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A31ED" w14:textId="77777777" w:rsidR="002510A5" w:rsidRPr="00887795" w:rsidRDefault="002510A5" w:rsidP="000B38FE">
      <w:pPr>
        <w:jc w:val="center"/>
        <w:rPr>
          <w:b/>
          <w:bCs/>
          <w:iCs/>
          <w:sz w:val="22"/>
          <w:szCs w:val="22"/>
          <w:u w:val="single"/>
          <w:lang w:val="sr-Latn-ME"/>
        </w:rPr>
      </w:pPr>
      <w:r w:rsidRPr="00887795">
        <w:rPr>
          <w:b/>
          <w:bCs/>
          <w:iCs/>
          <w:sz w:val="22"/>
          <w:szCs w:val="22"/>
          <w:u w:val="single"/>
          <w:lang w:val="sr-Latn-ME"/>
        </w:rPr>
        <w:t>SAŽETAK KARAKTERISTIKA LIJEKA</w:t>
      </w:r>
    </w:p>
    <w:p w14:paraId="4528247C" w14:textId="77777777" w:rsidR="00C37FD7" w:rsidRPr="00887795" w:rsidRDefault="00C37FD7" w:rsidP="000B38FE">
      <w:pPr>
        <w:tabs>
          <w:tab w:val="left" w:pos="540"/>
          <w:tab w:val="left" w:pos="569"/>
        </w:tabs>
        <w:rPr>
          <w:bCs/>
          <w:sz w:val="22"/>
          <w:szCs w:val="22"/>
          <w:lang w:val="sr-Latn-ME"/>
        </w:rPr>
      </w:pPr>
    </w:p>
    <w:p w14:paraId="300C7028" w14:textId="77777777" w:rsidR="00411B4B" w:rsidRPr="00887795" w:rsidRDefault="00411B4B" w:rsidP="000B38FE">
      <w:pPr>
        <w:tabs>
          <w:tab w:val="left" w:pos="540"/>
          <w:tab w:val="left" w:pos="569"/>
        </w:tabs>
        <w:rPr>
          <w:b/>
          <w:bCs/>
          <w:sz w:val="22"/>
          <w:szCs w:val="22"/>
          <w:lang w:val="sr-Latn-ME"/>
        </w:rPr>
      </w:pPr>
      <w:r w:rsidRPr="00887795">
        <w:rPr>
          <w:b/>
          <w:bCs/>
          <w:sz w:val="22"/>
          <w:szCs w:val="22"/>
          <w:lang w:val="sr-Latn-ME"/>
        </w:rPr>
        <w:t>1.</w:t>
      </w:r>
      <w:r w:rsidR="00F5167F" w:rsidRPr="00887795">
        <w:rPr>
          <w:b/>
          <w:bCs/>
          <w:sz w:val="22"/>
          <w:szCs w:val="22"/>
          <w:lang w:val="sr-Latn-ME"/>
        </w:rPr>
        <w:tab/>
      </w:r>
      <w:r w:rsidR="002846DB" w:rsidRPr="00887795">
        <w:rPr>
          <w:b/>
          <w:bCs/>
          <w:sz w:val="22"/>
          <w:szCs w:val="22"/>
          <w:lang w:val="sr-Latn-ME"/>
        </w:rPr>
        <w:t xml:space="preserve">NAZIV </w:t>
      </w:r>
      <w:r w:rsidRPr="00887795">
        <w:rPr>
          <w:b/>
          <w:bCs/>
          <w:sz w:val="22"/>
          <w:szCs w:val="22"/>
          <w:lang w:val="sr-Latn-ME"/>
        </w:rPr>
        <w:t>LIJEKA</w:t>
      </w:r>
    </w:p>
    <w:p w14:paraId="68377077" w14:textId="77777777" w:rsidR="00EC2532" w:rsidRPr="00887795" w:rsidRDefault="00EC2532" w:rsidP="000B38FE">
      <w:pPr>
        <w:rPr>
          <w:sz w:val="22"/>
          <w:szCs w:val="22"/>
          <w:lang w:val="sr-Latn-ME"/>
        </w:rPr>
      </w:pPr>
    </w:p>
    <w:p w14:paraId="4238C31C" w14:textId="6D33E60C" w:rsidR="00D826DD" w:rsidRPr="00887795" w:rsidRDefault="00A6086C" w:rsidP="000B38FE">
      <w:pPr>
        <w:ind w:left="14" w:hanging="14"/>
        <w:rPr>
          <w:sz w:val="22"/>
          <w:szCs w:val="22"/>
          <w:lang w:val="sr-Latn-ME"/>
        </w:rPr>
      </w:pPr>
      <w:r>
        <w:rPr>
          <w:sz w:val="22"/>
          <w:szCs w:val="22"/>
          <w:lang w:val="sr-Latn-ME"/>
        </w:rPr>
        <w:t>Trombocen</w:t>
      </w:r>
      <w:r w:rsidR="00D826DD" w:rsidRPr="00887795">
        <w:rPr>
          <w:sz w:val="22"/>
          <w:szCs w:val="22"/>
          <w:lang w:val="sr-Latn-ME"/>
        </w:rPr>
        <w:t>, 15 mg, film tablet</w:t>
      </w:r>
      <w:r w:rsidR="00357EB8" w:rsidRPr="00887795">
        <w:rPr>
          <w:sz w:val="22"/>
          <w:szCs w:val="22"/>
          <w:lang w:val="sr-Latn-ME"/>
        </w:rPr>
        <w:t>a</w:t>
      </w:r>
    </w:p>
    <w:p w14:paraId="16A1D680" w14:textId="7B0D54F0" w:rsidR="00D826DD" w:rsidRPr="00887795" w:rsidRDefault="00A6086C" w:rsidP="000B38FE">
      <w:pPr>
        <w:ind w:left="14" w:hanging="14"/>
        <w:rPr>
          <w:sz w:val="22"/>
          <w:szCs w:val="22"/>
          <w:lang w:val="sr-Latn-ME"/>
        </w:rPr>
      </w:pPr>
      <w:r>
        <w:rPr>
          <w:sz w:val="22"/>
          <w:szCs w:val="22"/>
          <w:lang w:val="sr-Latn-ME"/>
        </w:rPr>
        <w:t>Trombocen</w:t>
      </w:r>
      <w:r w:rsidR="00D826DD" w:rsidRPr="00887795">
        <w:rPr>
          <w:sz w:val="22"/>
          <w:szCs w:val="22"/>
          <w:lang w:val="sr-Latn-ME"/>
        </w:rPr>
        <w:t>, 20 mg, film tablet</w:t>
      </w:r>
      <w:r w:rsidR="00357EB8" w:rsidRPr="00887795">
        <w:rPr>
          <w:sz w:val="22"/>
          <w:szCs w:val="22"/>
          <w:lang w:val="sr-Latn-ME"/>
        </w:rPr>
        <w:t>a</w:t>
      </w:r>
    </w:p>
    <w:p w14:paraId="593FCF57" w14:textId="77777777" w:rsidR="000D425A" w:rsidRPr="00887795" w:rsidRDefault="000D425A" w:rsidP="000B38FE">
      <w:pPr>
        <w:rPr>
          <w:bCs/>
          <w:sz w:val="22"/>
          <w:szCs w:val="22"/>
          <w:lang w:val="sr-Latn-ME"/>
        </w:rPr>
      </w:pPr>
    </w:p>
    <w:p w14:paraId="3D6C3850" w14:textId="0BF8725F" w:rsidR="00357EB8" w:rsidRDefault="006D20A5" w:rsidP="000B38FE">
      <w:pPr>
        <w:ind w:left="9"/>
        <w:rPr>
          <w:sz w:val="22"/>
          <w:szCs w:val="22"/>
          <w:lang w:val="sr-Latn-ME"/>
        </w:rPr>
      </w:pPr>
      <w:r w:rsidRPr="00887795">
        <w:rPr>
          <w:sz w:val="22"/>
          <w:szCs w:val="22"/>
          <w:lang w:val="sr-Latn-ME"/>
        </w:rPr>
        <w:t>INN:</w:t>
      </w:r>
      <w:r w:rsidR="00D826DD" w:rsidRPr="00887795">
        <w:rPr>
          <w:sz w:val="22"/>
          <w:szCs w:val="22"/>
          <w:lang w:val="sr-Latn-ME"/>
        </w:rPr>
        <w:tab/>
        <w:t>rivaroksaban</w:t>
      </w:r>
    </w:p>
    <w:p w14:paraId="554851BF" w14:textId="426CFB5E" w:rsidR="000B38FE" w:rsidRDefault="000B38FE" w:rsidP="000B38FE">
      <w:pPr>
        <w:ind w:left="9"/>
        <w:rPr>
          <w:sz w:val="22"/>
          <w:szCs w:val="22"/>
          <w:lang w:val="sr-Latn-ME"/>
        </w:rPr>
      </w:pPr>
    </w:p>
    <w:p w14:paraId="69F423A1" w14:textId="77777777" w:rsidR="000B38FE" w:rsidRPr="00A6086C" w:rsidRDefault="000B38FE" w:rsidP="000B38FE">
      <w:pPr>
        <w:ind w:left="9"/>
        <w:rPr>
          <w:sz w:val="22"/>
          <w:szCs w:val="22"/>
          <w:lang w:val="sr-Latn-ME"/>
        </w:rPr>
      </w:pPr>
    </w:p>
    <w:p w14:paraId="268C261D" w14:textId="77777777" w:rsidR="00411B4B" w:rsidRPr="00887795" w:rsidRDefault="00411B4B" w:rsidP="000B38FE">
      <w:pPr>
        <w:tabs>
          <w:tab w:val="left" w:pos="540"/>
          <w:tab w:val="left" w:pos="569"/>
        </w:tabs>
        <w:rPr>
          <w:b/>
          <w:bCs/>
          <w:sz w:val="22"/>
          <w:szCs w:val="22"/>
          <w:lang w:val="sr-Latn-ME"/>
        </w:rPr>
      </w:pPr>
      <w:r w:rsidRPr="00887795">
        <w:rPr>
          <w:b/>
          <w:bCs/>
          <w:sz w:val="22"/>
          <w:szCs w:val="22"/>
          <w:lang w:val="sr-Latn-ME"/>
        </w:rPr>
        <w:t xml:space="preserve">2. </w:t>
      </w:r>
      <w:r w:rsidR="00F5167F" w:rsidRPr="00887795">
        <w:rPr>
          <w:b/>
          <w:bCs/>
          <w:sz w:val="22"/>
          <w:szCs w:val="22"/>
          <w:lang w:val="sr-Latn-ME"/>
        </w:rPr>
        <w:tab/>
      </w:r>
      <w:r w:rsidRPr="00887795">
        <w:rPr>
          <w:b/>
          <w:bCs/>
          <w:sz w:val="22"/>
          <w:szCs w:val="22"/>
          <w:lang w:val="sr-Latn-ME"/>
        </w:rPr>
        <w:t>KVALITATIVNI I KVANTITATIVNI SASTAV</w:t>
      </w:r>
    </w:p>
    <w:p w14:paraId="51116D65" w14:textId="77777777" w:rsidR="00D826DD" w:rsidRPr="00887795" w:rsidRDefault="00D826DD" w:rsidP="000B38FE">
      <w:pPr>
        <w:ind w:right="5"/>
        <w:jc w:val="both"/>
        <w:rPr>
          <w:i/>
          <w:color w:val="000000"/>
          <w:sz w:val="22"/>
          <w:szCs w:val="22"/>
          <w:lang w:val="sr-Latn-ME"/>
        </w:rPr>
      </w:pPr>
    </w:p>
    <w:p w14:paraId="6FF765BE" w14:textId="27BCD50A" w:rsidR="00D826DD" w:rsidRPr="00887795" w:rsidRDefault="00A6086C" w:rsidP="000B38FE">
      <w:pPr>
        <w:ind w:right="5"/>
        <w:jc w:val="both"/>
        <w:rPr>
          <w:i/>
          <w:color w:val="000000"/>
          <w:sz w:val="22"/>
          <w:szCs w:val="22"/>
          <w:lang w:val="sr-Latn-ME"/>
        </w:rPr>
      </w:pPr>
      <w:r>
        <w:rPr>
          <w:i/>
          <w:color w:val="000000"/>
          <w:sz w:val="22"/>
          <w:szCs w:val="22"/>
          <w:lang w:val="sr-Latn-ME"/>
        </w:rPr>
        <w:t>Trombocen</w:t>
      </w:r>
      <w:r w:rsidR="00D826DD" w:rsidRPr="00887795">
        <w:rPr>
          <w:i/>
          <w:color w:val="000000"/>
          <w:sz w:val="22"/>
          <w:szCs w:val="22"/>
          <w:lang w:val="sr-Latn-ME"/>
        </w:rPr>
        <w:t>, 15 mg, film tablet</w:t>
      </w:r>
      <w:r w:rsidR="00357EB8" w:rsidRPr="00887795">
        <w:rPr>
          <w:i/>
          <w:color w:val="000000"/>
          <w:sz w:val="22"/>
          <w:szCs w:val="22"/>
          <w:lang w:val="sr-Latn-ME"/>
        </w:rPr>
        <w:t>a</w:t>
      </w:r>
      <w:r w:rsidR="00D826DD" w:rsidRPr="00887795">
        <w:rPr>
          <w:i/>
          <w:color w:val="000000"/>
          <w:sz w:val="22"/>
          <w:szCs w:val="22"/>
          <w:lang w:val="sr-Latn-ME"/>
        </w:rPr>
        <w:t>:</w:t>
      </w:r>
    </w:p>
    <w:p w14:paraId="01071D44" w14:textId="7CAE235F" w:rsidR="00D826DD" w:rsidRPr="00887795" w:rsidRDefault="00D826DD" w:rsidP="000B38FE">
      <w:pPr>
        <w:ind w:left="10" w:right="5" w:hanging="10"/>
        <w:jc w:val="both"/>
        <w:rPr>
          <w:color w:val="000000"/>
          <w:sz w:val="22"/>
          <w:szCs w:val="22"/>
          <w:lang w:val="sr-Latn-ME"/>
        </w:rPr>
      </w:pPr>
      <w:r w:rsidRPr="00887795">
        <w:rPr>
          <w:color w:val="000000"/>
          <w:sz w:val="22"/>
          <w:szCs w:val="22"/>
          <w:lang w:val="sr-Latn-ME"/>
        </w:rPr>
        <w:t>Jedna film tableta sadrži 15 mg rivaroksabana.</w:t>
      </w:r>
    </w:p>
    <w:p w14:paraId="3F8FEA6C" w14:textId="77777777" w:rsidR="00357EB8" w:rsidRPr="00887795" w:rsidRDefault="00357EB8" w:rsidP="000B38FE">
      <w:pPr>
        <w:ind w:left="10" w:right="5" w:hanging="10"/>
        <w:jc w:val="both"/>
        <w:rPr>
          <w:color w:val="000000"/>
          <w:sz w:val="22"/>
          <w:szCs w:val="22"/>
          <w:lang w:val="sr-Latn-ME"/>
        </w:rPr>
      </w:pPr>
    </w:p>
    <w:p w14:paraId="08FA7B45" w14:textId="77777777" w:rsidR="00D826DD" w:rsidRPr="00887795" w:rsidRDefault="00D826DD" w:rsidP="000B38FE">
      <w:pPr>
        <w:ind w:left="10" w:right="5" w:hanging="10"/>
        <w:jc w:val="both"/>
        <w:rPr>
          <w:color w:val="000000"/>
          <w:sz w:val="22"/>
          <w:szCs w:val="22"/>
          <w:u w:val="single"/>
          <w:lang w:val="sr-Latn-ME"/>
        </w:rPr>
      </w:pPr>
      <w:r w:rsidRPr="00887795">
        <w:rPr>
          <w:color w:val="000000"/>
          <w:sz w:val="22"/>
          <w:szCs w:val="22"/>
          <w:u w:val="single"/>
          <w:lang w:val="sr-Latn-ME"/>
        </w:rPr>
        <w:t>Pomoćna supstanca sa potvrđenim dejstvom:</w:t>
      </w:r>
    </w:p>
    <w:p w14:paraId="0C57B713" w14:textId="186AEF46" w:rsidR="00D826DD" w:rsidRPr="00887795" w:rsidRDefault="00D826DD" w:rsidP="000B38FE">
      <w:pPr>
        <w:ind w:left="10" w:right="5" w:hanging="10"/>
        <w:jc w:val="both"/>
        <w:rPr>
          <w:color w:val="000000"/>
          <w:sz w:val="22"/>
          <w:szCs w:val="22"/>
          <w:lang w:val="sr-Latn-ME"/>
        </w:rPr>
      </w:pPr>
      <w:r w:rsidRPr="00887795">
        <w:rPr>
          <w:color w:val="000000"/>
          <w:sz w:val="22"/>
          <w:szCs w:val="22"/>
          <w:lang w:val="sr-Latn-ME"/>
        </w:rPr>
        <w:t xml:space="preserve">Jedna film tableta sadrži </w:t>
      </w:r>
      <w:r w:rsidRPr="00887795">
        <w:rPr>
          <w:rFonts w:eastAsia="TimesNewRoman"/>
          <w:sz w:val="22"/>
          <w:szCs w:val="22"/>
          <w:lang w:val="sr-Latn-ME"/>
        </w:rPr>
        <w:t xml:space="preserve">42,50 </w:t>
      </w:r>
      <w:r w:rsidRPr="00887795">
        <w:rPr>
          <w:color w:val="000000"/>
          <w:sz w:val="22"/>
          <w:szCs w:val="22"/>
          <w:lang w:val="sr-Latn-ME"/>
        </w:rPr>
        <w:t xml:space="preserve">mg laktoze u obliku monohidrata, </w:t>
      </w:r>
      <w:r w:rsidR="009878B6" w:rsidRPr="00887795">
        <w:rPr>
          <w:color w:val="000000"/>
          <w:sz w:val="22"/>
          <w:szCs w:val="22"/>
          <w:lang w:val="sr-Latn-ME"/>
        </w:rPr>
        <w:t>pogledati dio</w:t>
      </w:r>
      <w:r w:rsidRPr="00887795">
        <w:rPr>
          <w:color w:val="000000"/>
          <w:sz w:val="22"/>
          <w:szCs w:val="22"/>
          <w:lang w:val="sr-Latn-ME"/>
        </w:rPr>
        <w:t xml:space="preserve"> 4.4</w:t>
      </w:r>
    </w:p>
    <w:p w14:paraId="1C170AF1" w14:textId="77777777" w:rsidR="00D826DD" w:rsidRPr="00887795" w:rsidRDefault="00D826DD" w:rsidP="000B38FE">
      <w:pPr>
        <w:ind w:left="10" w:right="5" w:hanging="10"/>
        <w:jc w:val="both"/>
        <w:rPr>
          <w:color w:val="000000"/>
          <w:sz w:val="22"/>
          <w:szCs w:val="22"/>
          <w:lang w:val="sr-Latn-ME"/>
        </w:rPr>
      </w:pPr>
    </w:p>
    <w:p w14:paraId="3B0B6FC5" w14:textId="12459CBA" w:rsidR="00D826DD" w:rsidRPr="00887795" w:rsidRDefault="00A6086C" w:rsidP="000B38FE">
      <w:pPr>
        <w:ind w:left="10" w:right="5" w:hanging="10"/>
        <w:jc w:val="both"/>
        <w:rPr>
          <w:i/>
          <w:color w:val="000000"/>
          <w:sz w:val="22"/>
          <w:szCs w:val="22"/>
          <w:lang w:val="sr-Latn-ME"/>
        </w:rPr>
      </w:pPr>
      <w:r>
        <w:rPr>
          <w:i/>
          <w:color w:val="000000"/>
          <w:sz w:val="22"/>
          <w:szCs w:val="22"/>
          <w:lang w:val="sr-Latn-ME"/>
        </w:rPr>
        <w:t>Trombocen</w:t>
      </w:r>
      <w:r w:rsidR="00D826DD" w:rsidRPr="00887795">
        <w:rPr>
          <w:i/>
          <w:color w:val="000000"/>
          <w:sz w:val="22"/>
          <w:szCs w:val="22"/>
          <w:lang w:val="sr-Latn-ME"/>
        </w:rPr>
        <w:t>, 20 mg, film tablet</w:t>
      </w:r>
      <w:r w:rsidR="00357EB8" w:rsidRPr="00887795">
        <w:rPr>
          <w:i/>
          <w:color w:val="000000"/>
          <w:sz w:val="22"/>
          <w:szCs w:val="22"/>
          <w:lang w:val="sr-Latn-ME"/>
        </w:rPr>
        <w:t>a</w:t>
      </w:r>
      <w:r w:rsidR="00D826DD" w:rsidRPr="00887795">
        <w:rPr>
          <w:i/>
          <w:color w:val="000000"/>
          <w:sz w:val="22"/>
          <w:szCs w:val="22"/>
          <w:lang w:val="sr-Latn-ME"/>
        </w:rPr>
        <w:t>:</w:t>
      </w:r>
    </w:p>
    <w:p w14:paraId="40CB9AD7" w14:textId="4620469A" w:rsidR="00D826DD" w:rsidRPr="00887795" w:rsidRDefault="00D826DD" w:rsidP="000B38FE">
      <w:pPr>
        <w:ind w:left="10" w:right="5" w:hanging="10"/>
        <w:jc w:val="both"/>
        <w:rPr>
          <w:color w:val="000000"/>
          <w:sz w:val="22"/>
          <w:szCs w:val="22"/>
          <w:lang w:val="sr-Latn-ME"/>
        </w:rPr>
      </w:pPr>
      <w:r w:rsidRPr="00887795">
        <w:rPr>
          <w:color w:val="000000"/>
          <w:sz w:val="22"/>
          <w:szCs w:val="22"/>
          <w:lang w:val="sr-Latn-ME"/>
        </w:rPr>
        <w:t>Jedna film tableta sadrži 20 mg rivaroksabana.</w:t>
      </w:r>
    </w:p>
    <w:p w14:paraId="5F414CF2" w14:textId="77777777" w:rsidR="00357EB8" w:rsidRPr="00887795" w:rsidRDefault="00357EB8" w:rsidP="000B38FE">
      <w:pPr>
        <w:ind w:left="10" w:right="5" w:hanging="10"/>
        <w:jc w:val="both"/>
        <w:rPr>
          <w:color w:val="000000"/>
          <w:sz w:val="22"/>
          <w:szCs w:val="22"/>
          <w:lang w:val="sr-Latn-ME"/>
        </w:rPr>
      </w:pPr>
    </w:p>
    <w:p w14:paraId="5E000A29" w14:textId="77777777" w:rsidR="00D826DD" w:rsidRPr="00887795" w:rsidRDefault="00D826DD" w:rsidP="000B38FE">
      <w:pPr>
        <w:ind w:left="10" w:right="5" w:hanging="10"/>
        <w:jc w:val="both"/>
        <w:rPr>
          <w:color w:val="000000"/>
          <w:sz w:val="22"/>
          <w:szCs w:val="22"/>
          <w:u w:val="single"/>
          <w:lang w:val="sr-Latn-ME"/>
        </w:rPr>
      </w:pPr>
      <w:r w:rsidRPr="00887795">
        <w:rPr>
          <w:color w:val="000000"/>
          <w:sz w:val="22"/>
          <w:szCs w:val="22"/>
          <w:u w:val="single"/>
          <w:lang w:val="sr-Latn-ME"/>
        </w:rPr>
        <w:t>Pomoćna supstanca sa potvrđenim dejstvom:</w:t>
      </w:r>
    </w:p>
    <w:p w14:paraId="4292C1DA" w14:textId="596A1669" w:rsidR="00D826DD" w:rsidRPr="00887795" w:rsidRDefault="00D826DD" w:rsidP="000B38FE">
      <w:pPr>
        <w:ind w:left="10" w:right="5" w:hanging="10"/>
        <w:jc w:val="both"/>
        <w:rPr>
          <w:color w:val="000000"/>
          <w:sz w:val="22"/>
          <w:szCs w:val="22"/>
          <w:lang w:val="sr-Latn-ME"/>
        </w:rPr>
      </w:pPr>
      <w:r w:rsidRPr="00887795">
        <w:rPr>
          <w:color w:val="000000"/>
          <w:sz w:val="22"/>
          <w:szCs w:val="22"/>
          <w:lang w:val="sr-Latn-ME"/>
        </w:rPr>
        <w:t xml:space="preserve">Jedna film tableta sadrži </w:t>
      </w:r>
      <w:r w:rsidRPr="00887795">
        <w:rPr>
          <w:rFonts w:eastAsia="TimesNewRoman"/>
          <w:sz w:val="22"/>
          <w:szCs w:val="22"/>
          <w:lang w:val="sr-Latn-ME"/>
        </w:rPr>
        <w:t>56,66</w:t>
      </w:r>
      <w:r w:rsidRPr="00887795">
        <w:rPr>
          <w:color w:val="000000"/>
          <w:sz w:val="22"/>
          <w:szCs w:val="22"/>
          <w:lang w:val="sr-Latn-ME"/>
        </w:rPr>
        <w:t xml:space="preserve"> mg laktoze u obliku monohidrata, </w:t>
      </w:r>
      <w:r w:rsidR="009878B6" w:rsidRPr="00887795">
        <w:rPr>
          <w:color w:val="000000"/>
          <w:sz w:val="22"/>
          <w:szCs w:val="22"/>
          <w:lang w:val="sr-Latn-ME"/>
        </w:rPr>
        <w:t>pogledati dio</w:t>
      </w:r>
      <w:r w:rsidRPr="00887795">
        <w:rPr>
          <w:color w:val="000000"/>
          <w:sz w:val="22"/>
          <w:szCs w:val="22"/>
          <w:lang w:val="sr-Latn-ME"/>
        </w:rPr>
        <w:t xml:space="preserve"> 4.4.</w:t>
      </w:r>
    </w:p>
    <w:p w14:paraId="699EFBCD" w14:textId="77777777" w:rsidR="005A0B2E" w:rsidRPr="00887795" w:rsidRDefault="005A0B2E" w:rsidP="000B38FE">
      <w:pPr>
        <w:rPr>
          <w:sz w:val="22"/>
          <w:szCs w:val="22"/>
          <w:lang w:val="sr-Latn-ME"/>
        </w:rPr>
      </w:pPr>
    </w:p>
    <w:p w14:paraId="132EDC70" w14:textId="77777777" w:rsidR="0003793F" w:rsidRPr="00887795" w:rsidRDefault="0003793F" w:rsidP="000B38FE">
      <w:pPr>
        <w:rPr>
          <w:sz w:val="22"/>
          <w:szCs w:val="22"/>
          <w:lang w:val="sr-Latn-ME"/>
        </w:rPr>
      </w:pPr>
      <w:r w:rsidRPr="00887795">
        <w:rPr>
          <w:sz w:val="22"/>
          <w:szCs w:val="22"/>
          <w:lang w:val="sr-Latn-ME"/>
        </w:rPr>
        <w:t>Za spisak svih ekscipijenasa, pogledati dio 6.1.</w:t>
      </w:r>
    </w:p>
    <w:p w14:paraId="07CB7CEC" w14:textId="77777777" w:rsidR="0003793F" w:rsidRPr="00887795" w:rsidRDefault="0003793F" w:rsidP="000B38FE">
      <w:pPr>
        <w:rPr>
          <w:sz w:val="22"/>
          <w:szCs w:val="22"/>
          <w:lang w:val="sr-Latn-ME"/>
        </w:rPr>
      </w:pPr>
    </w:p>
    <w:p w14:paraId="2484211C" w14:textId="77777777" w:rsidR="00C37FD7" w:rsidRPr="00887795" w:rsidRDefault="00C37FD7" w:rsidP="000B38FE">
      <w:pPr>
        <w:rPr>
          <w:sz w:val="22"/>
          <w:szCs w:val="22"/>
          <w:lang w:val="sr-Latn-ME"/>
        </w:rPr>
      </w:pPr>
    </w:p>
    <w:p w14:paraId="7BF6EB90" w14:textId="40A8E660" w:rsidR="00411B4B" w:rsidRPr="00887795" w:rsidRDefault="00411B4B" w:rsidP="000B38FE">
      <w:pPr>
        <w:tabs>
          <w:tab w:val="left" w:pos="540"/>
          <w:tab w:val="left" w:pos="569"/>
        </w:tabs>
        <w:rPr>
          <w:b/>
          <w:bCs/>
          <w:sz w:val="22"/>
          <w:szCs w:val="22"/>
          <w:lang w:val="sr-Latn-ME"/>
        </w:rPr>
      </w:pPr>
      <w:r w:rsidRPr="00887795">
        <w:rPr>
          <w:b/>
          <w:bCs/>
          <w:sz w:val="22"/>
          <w:szCs w:val="22"/>
          <w:lang w:val="sr-Latn-ME"/>
        </w:rPr>
        <w:t xml:space="preserve">3. </w:t>
      </w:r>
      <w:r w:rsidR="00F5167F" w:rsidRPr="00887795">
        <w:rPr>
          <w:b/>
          <w:bCs/>
          <w:sz w:val="22"/>
          <w:szCs w:val="22"/>
          <w:lang w:val="sr-Latn-ME"/>
        </w:rPr>
        <w:tab/>
      </w:r>
      <w:r w:rsidRPr="00887795">
        <w:rPr>
          <w:b/>
          <w:bCs/>
          <w:sz w:val="22"/>
          <w:szCs w:val="22"/>
          <w:lang w:val="sr-Latn-ME"/>
        </w:rPr>
        <w:t>FARMACEUTSKI OBLIK</w:t>
      </w:r>
      <w:r w:rsidR="009F2D23" w:rsidRPr="00887795">
        <w:rPr>
          <w:b/>
          <w:bCs/>
          <w:sz w:val="22"/>
          <w:szCs w:val="22"/>
          <w:lang w:val="sr-Latn-ME"/>
        </w:rPr>
        <w:t xml:space="preserve"> </w:t>
      </w:r>
    </w:p>
    <w:p w14:paraId="2A9AD25C" w14:textId="77777777" w:rsidR="00D826DD" w:rsidRPr="00887795" w:rsidRDefault="00D826DD" w:rsidP="000B38FE">
      <w:pPr>
        <w:tabs>
          <w:tab w:val="left" w:pos="540"/>
          <w:tab w:val="left" w:pos="569"/>
        </w:tabs>
        <w:rPr>
          <w:b/>
          <w:bCs/>
          <w:sz w:val="22"/>
          <w:szCs w:val="22"/>
          <w:lang w:val="sr-Latn-ME"/>
        </w:rPr>
      </w:pPr>
    </w:p>
    <w:p w14:paraId="304AE1B6" w14:textId="2B2F3EAC" w:rsidR="00D826DD" w:rsidRPr="00887795" w:rsidRDefault="00D826DD" w:rsidP="000B38FE">
      <w:pPr>
        <w:ind w:left="9" w:hanging="10"/>
        <w:jc w:val="both"/>
        <w:rPr>
          <w:color w:val="000000"/>
          <w:sz w:val="22"/>
          <w:szCs w:val="22"/>
          <w:lang w:val="sr-Latn-ME"/>
        </w:rPr>
      </w:pPr>
      <w:r w:rsidRPr="00887795">
        <w:rPr>
          <w:color w:val="000000"/>
          <w:sz w:val="22"/>
          <w:szCs w:val="22"/>
          <w:lang w:val="sr-Latn-ME"/>
        </w:rPr>
        <w:t>Film tablet</w:t>
      </w:r>
      <w:r w:rsidR="00357EB8" w:rsidRPr="00887795">
        <w:rPr>
          <w:color w:val="000000"/>
          <w:sz w:val="22"/>
          <w:szCs w:val="22"/>
          <w:lang w:val="sr-Latn-ME"/>
        </w:rPr>
        <w:t>a</w:t>
      </w:r>
      <w:r w:rsidRPr="00887795">
        <w:rPr>
          <w:color w:val="000000"/>
          <w:sz w:val="22"/>
          <w:szCs w:val="22"/>
          <w:lang w:val="sr-Latn-ME"/>
        </w:rPr>
        <w:t>.</w:t>
      </w:r>
    </w:p>
    <w:p w14:paraId="43C1D5FD" w14:textId="139A58F9" w:rsidR="00D826DD" w:rsidRPr="00887795" w:rsidRDefault="00A6086C" w:rsidP="000B38FE">
      <w:pPr>
        <w:autoSpaceDE w:val="0"/>
        <w:autoSpaceDN w:val="0"/>
        <w:ind w:left="10" w:right="5" w:hanging="10"/>
        <w:jc w:val="both"/>
        <w:rPr>
          <w:sz w:val="22"/>
          <w:szCs w:val="22"/>
          <w:lang w:val="sr-Latn-ME"/>
        </w:rPr>
      </w:pPr>
      <w:r>
        <w:rPr>
          <w:i/>
          <w:color w:val="000000"/>
          <w:sz w:val="22"/>
          <w:szCs w:val="22"/>
          <w:lang w:val="sr-Latn-ME"/>
        </w:rPr>
        <w:t>Trombocen</w:t>
      </w:r>
      <w:r w:rsidR="00D826DD" w:rsidRPr="00887795">
        <w:rPr>
          <w:i/>
          <w:color w:val="000000"/>
          <w:sz w:val="22"/>
          <w:szCs w:val="22"/>
          <w:lang w:val="sr-Latn-ME"/>
        </w:rPr>
        <w:t>, 15 mg, film tablet</w:t>
      </w:r>
      <w:r w:rsidR="004359A4" w:rsidRPr="00887795">
        <w:rPr>
          <w:i/>
          <w:color w:val="000000"/>
          <w:sz w:val="22"/>
          <w:szCs w:val="22"/>
          <w:lang w:val="sr-Latn-ME"/>
        </w:rPr>
        <w:t>e</w:t>
      </w:r>
      <w:r w:rsidR="00D826DD" w:rsidRPr="00887795">
        <w:rPr>
          <w:color w:val="000000"/>
          <w:sz w:val="22"/>
          <w:szCs w:val="22"/>
          <w:lang w:val="sr-Latn-ME"/>
        </w:rPr>
        <w:t xml:space="preserve">: </w:t>
      </w:r>
      <w:r w:rsidR="00D826DD" w:rsidRPr="00887795">
        <w:rPr>
          <w:sz w:val="22"/>
          <w:szCs w:val="22"/>
          <w:lang w:val="sr-Latn-ME"/>
        </w:rPr>
        <w:t>Crvene, okrugle, bikonveksne film tablete sa prečnikom od približno 6 mm.</w:t>
      </w:r>
    </w:p>
    <w:p w14:paraId="7E3B20B3" w14:textId="23541449" w:rsidR="00D826DD" w:rsidRPr="00887795" w:rsidRDefault="00A6086C" w:rsidP="000B38FE">
      <w:pPr>
        <w:ind w:left="14" w:hanging="14"/>
        <w:jc w:val="both"/>
        <w:rPr>
          <w:sz w:val="22"/>
          <w:szCs w:val="22"/>
          <w:lang w:val="sr-Latn-ME"/>
        </w:rPr>
      </w:pPr>
      <w:r>
        <w:rPr>
          <w:i/>
          <w:sz w:val="22"/>
          <w:szCs w:val="22"/>
          <w:lang w:val="sr-Latn-ME"/>
        </w:rPr>
        <w:t>Trombocen</w:t>
      </w:r>
      <w:r w:rsidR="00D826DD" w:rsidRPr="00887795">
        <w:rPr>
          <w:i/>
          <w:sz w:val="22"/>
          <w:szCs w:val="22"/>
          <w:lang w:val="sr-Latn-ME"/>
        </w:rPr>
        <w:t>, 20 mg, film tablete</w:t>
      </w:r>
      <w:r w:rsidR="00D826DD" w:rsidRPr="00887795">
        <w:rPr>
          <w:sz w:val="22"/>
          <w:szCs w:val="22"/>
          <w:lang w:val="sr-Latn-ME"/>
        </w:rPr>
        <w:t>: Braon crvene, okrugle, bikonveksne film tablete sa prečnikom od približno 7 mm.</w:t>
      </w:r>
    </w:p>
    <w:p w14:paraId="6353E5F8" w14:textId="77777777" w:rsidR="00A344A5" w:rsidRPr="00887795" w:rsidRDefault="00A344A5" w:rsidP="000B38FE">
      <w:pPr>
        <w:ind w:left="14" w:hanging="14"/>
        <w:jc w:val="both"/>
        <w:rPr>
          <w:sz w:val="22"/>
          <w:szCs w:val="22"/>
          <w:lang w:val="sr-Latn-ME"/>
        </w:rPr>
      </w:pPr>
    </w:p>
    <w:p w14:paraId="4AB7DC96" w14:textId="77777777" w:rsidR="00411B4B" w:rsidRPr="00887795" w:rsidRDefault="00411B4B" w:rsidP="000B38FE">
      <w:pPr>
        <w:rPr>
          <w:bCs/>
          <w:sz w:val="22"/>
          <w:szCs w:val="22"/>
          <w:lang w:val="sr-Latn-ME"/>
        </w:rPr>
      </w:pPr>
    </w:p>
    <w:p w14:paraId="425F80D8" w14:textId="77777777" w:rsidR="00411B4B" w:rsidRPr="00887795" w:rsidRDefault="00411B4B" w:rsidP="000B38FE">
      <w:pPr>
        <w:tabs>
          <w:tab w:val="left" w:pos="540"/>
          <w:tab w:val="left" w:pos="569"/>
        </w:tabs>
        <w:jc w:val="both"/>
        <w:rPr>
          <w:b/>
          <w:bCs/>
          <w:sz w:val="22"/>
          <w:szCs w:val="22"/>
          <w:lang w:val="sr-Latn-ME"/>
        </w:rPr>
      </w:pPr>
      <w:r w:rsidRPr="00887795">
        <w:rPr>
          <w:b/>
          <w:bCs/>
          <w:sz w:val="22"/>
          <w:szCs w:val="22"/>
          <w:lang w:val="sr-Latn-ME"/>
        </w:rPr>
        <w:t xml:space="preserve">4. </w:t>
      </w:r>
      <w:r w:rsidR="00480FB1" w:rsidRPr="00887795">
        <w:rPr>
          <w:b/>
          <w:bCs/>
          <w:sz w:val="22"/>
          <w:szCs w:val="22"/>
          <w:lang w:val="sr-Latn-ME"/>
        </w:rPr>
        <w:tab/>
      </w:r>
      <w:r w:rsidRPr="00887795">
        <w:rPr>
          <w:b/>
          <w:bCs/>
          <w:sz w:val="22"/>
          <w:szCs w:val="22"/>
          <w:lang w:val="sr-Latn-ME"/>
        </w:rPr>
        <w:t>KLINIČKI PODACI</w:t>
      </w:r>
    </w:p>
    <w:p w14:paraId="64DEA905" w14:textId="77777777" w:rsidR="00CD6F02" w:rsidRPr="00887795" w:rsidRDefault="00CD6F02" w:rsidP="000B38FE">
      <w:pPr>
        <w:tabs>
          <w:tab w:val="left" w:pos="540"/>
          <w:tab w:val="left" w:pos="569"/>
        </w:tabs>
        <w:jc w:val="both"/>
        <w:rPr>
          <w:bCs/>
          <w:sz w:val="22"/>
          <w:szCs w:val="22"/>
          <w:lang w:val="sr-Latn-ME"/>
        </w:rPr>
      </w:pPr>
    </w:p>
    <w:p w14:paraId="4D071AC1" w14:textId="0E9B3CB9" w:rsidR="00411B4B" w:rsidRPr="00887795" w:rsidRDefault="00411B4B" w:rsidP="000B38FE">
      <w:pPr>
        <w:tabs>
          <w:tab w:val="left" w:pos="540"/>
          <w:tab w:val="left" w:pos="569"/>
        </w:tabs>
        <w:jc w:val="both"/>
        <w:rPr>
          <w:b/>
          <w:bCs/>
          <w:sz w:val="22"/>
          <w:szCs w:val="22"/>
          <w:lang w:val="sr-Latn-ME"/>
        </w:rPr>
      </w:pPr>
      <w:r w:rsidRPr="00887795">
        <w:rPr>
          <w:b/>
          <w:bCs/>
          <w:sz w:val="22"/>
          <w:szCs w:val="22"/>
          <w:lang w:val="sr-Latn-ME"/>
        </w:rPr>
        <w:t xml:space="preserve">4.1. </w:t>
      </w:r>
      <w:r w:rsidR="00480FB1" w:rsidRPr="00887795">
        <w:rPr>
          <w:b/>
          <w:bCs/>
          <w:sz w:val="22"/>
          <w:szCs w:val="22"/>
          <w:lang w:val="sr-Latn-ME"/>
        </w:rPr>
        <w:tab/>
      </w:r>
      <w:r w:rsidRPr="00887795">
        <w:rPr>
          <w:b/>
          <w:bCs/>
          <w:sz w:val="22"/>
          <w:szCs w:val="22"/>
          <w:lang w:val="sr-Latn-ME"/>
        </w:rPr>
        <w:t>Terapijske indikacije</w:t>
      </w:r>
    </w:p>
    <w:p w14:paraId="74752F50" w14:textId="5FEA84DC" w:rsidR="00D826DD" w:rsidRPr="00887795" w:rsidRDefault="00D826DD" w:rsidP="000B38FE">
      <w:pPr>
        <w:tabs>
          <w:tab w:val="left" w:pos="540"/>
          <w:tab w:val="left" w:pos="569"/>
        </w:tabs>
        <w:jc w:val="both"/>
        <w:rPr>
          <w:b/>
          <w:bCs/>
          <w:sz w:val="22"/>
          <w:szCs w:val="22"/>
          <w:lang w:val="sr-Latn-ME"/>
        </w:rPr>
      </w:pPr>
    </w:p>
    <w:p w14:paraId="42F7CFE0" w14:textId="7061D30D" w:rsidR="00CB0423" w:rsidRPr="00887795" w:rsidRDefault="00CB0423" w:rsidP="000B38FE">
      <w:pPr>
        <w:tabs>
          <w:tab w:val="left" w:pos="540"/>
          <w:tab w:val="left" w:pos="569"/>
        </w:tabs>
        <w:jc w:val="both"/>
        <w:rPr>
          <w:bCs/>
          <w:i/>
          <w:sz w:val="22"/>
          <w:szCs w:val="22"/>
          <w:lang w:val="sr-Latn-ME"/>
        </w:rPr>
      </w:pPr>
      <w:r w:rsidRPr="00887795">
        <w:rPr>
          <w:bCs/>
          <w:i/>
          <w:sz w:val="22"/>
          <w:szCs w:val="22"/>
          <w:lang w:val="sr-Latn-ME"/>
        </w:rPr>
        <w:t>Odrasli</w:t>
      </w:r>
    </w:p>
    <w:p w14:paraId="67878F03" w14:textId="3D12C318" w:rsidR="00CB0423" w:rsidRPr="00887795" w:rsidRDefault="00D826DD" w:rsidP="000B38FE">
      <w:pPr>
        <w:ind w:left="9" w:hanging="10"/>
        <w:jc w:val="both"/>
        <w:rPr>
          <w:color w:val="000000"/>
          <w:sz w:val="22"/>
          <w:szCs w:val="22"/>
          <w:lang w:val="sr-Latn-ME"/>
        </w:rPr>
      </w:pPr>
      <w:r w:rsidRPr="00887795">
        <w:rPr>
          <w:color w:val="000000"/>
          <w:sz w:val="22"/>
          <w:szCs w:val="22"/>
          <w:lang w:val="sr-Latn-ME"/>
        </w:rPr>
        <w:t xml:space="preserve">Prevencija moždanog udara i sistemske embolije kod odraslih pacijenata sa nevalvularnom atrijalnom fibrilacijom sa jednim ili više faktora rizika poput kongestivne srčane insuficijencije, hipertenzije, starosti ≥ 75 godina, </w:t>
      </w:r>
      <w:r w:rsidRPr="00887795">
        <w:rPr>
          <w:i/>
          <w:color w:val="000000"/>
          <w:sz w:val="22"/>
          <w:szCs w:val="22"/>
          <w:lang w:val="sr-Latn-ME"/>
        </w:rPr>
        <w:t>diabetes mellitus</w:t>
      </w:r>
      <w:r w:rsidRPr="00887795">
        <w:rPr>
          <w:color w:val="000000"/>
          <w:sz w:val="22"/>
          <w:szCs w:val="22"/>
          <w:lang w:val="sr-Latn-ME"/>
        </w:rPr>
        <w:t>-a, prethodnog moždanog udara ili tranzitornog ishemijskog ataka.</w:t>
      </w:r>
    </w:p>
    <w:p w14:paraId="2EB93EBD" w14:textId="317EC63B" w:rsidR="00D826DD" w:rsidRPr="00887795" w:rsidRDefault="00D826DD" w:rsidP="000B38FE">
      <w:pPr>
        <w:ind w:left="9" w:hanging="10"/>
        <w:jc w:val="both"/>
        <w:rPr>
          <w:color w:val="000000"/>
          <w:sz w:val="22"/>
          <w:szCs w:val="22"/>
          <w:lang w:val="sr-Latn-ME"/>
        </w:rPr>
      </w:pPr>
      <w:r w:rsidRPr="00887795">
        <w:rPr>
          <w:color w:val="000000"/>
          <w:sz w:val="22"/>
          <w:szCs w:val="22"/>
          <w:lang w:val="sr-Latn-ME"/>
        </w:rPr>
        <w:t xml:space="preserve"> </w:t>
      </w:r>
    </w:p>
    <w:p w14:paraId="13A8ACE2" w14:textId="55EAAD02" w:rsidR="00D826DD" w:rsidRPr="00887795" w:rsidRDefault="00D826DD" w:rsidP="000B38FE">
      <w:pPr>
        <w:ind w:left="9" w:hanging="10"/>
        <w:jc w:val="both"/>
        <w:rPr>
          <w:color w:val="000000"/>
          <w:sz w:val="22"/>
          <w:szCs w:val="22"/>
          <w:lang w:val="sr-Latn-ME"/>
        </w:rPr>
      </w:pPr>
      <w:r w:rsidRPr="00887795">
        <w:rPr>
          <w:color w:val="000000"/>
          <w:sz w:val="22"/>
          <w:szCs w:val="22"/>
          <w:lang w:val="sr-Latn-ME"/>
        </w:rPr>
        <w:t>Terapija tromboze dubokih vena (TDV) i plućne embolije (PE) i prevencija rekurentne TDV i PE kod odraslih osoba (</w:t>
      </w:r>
      <w:r w:rsidR="009878B6" w:rsidRPr="00887795">
        <w:rPr>
          <w:i/>
          <w:color w:val="000000"/>
          <w:sz w:val="22"/>
          <w:szCs w:val="22"/>
          <w:lang w:val="sr-Latn-ME"/>
        </w:rPr>
        <w:t>pogledati dio</w:t>
      </w:r>
      <w:r w:rsidRPr="00887795">
        <w:rPr>
          <w:i/>
          <w:color w:val="000000"/>
          <w:sz w:val="22"/>
          <w:szCs w:val="22"/>
          <w:lang w:val="sr-Latn-ME"/>
        </w:rPr>
        <w:t xml:space="preserve"> 4.4 za hemodinamski nestabilne pacijente sa PE</w:t>
      </w:r>
      <w:r w:rsidRPr="00887795">
        <w:rPr>
          <w:color w:val="000000"/>
          <w:sz w:val="22"/>
          <w:szCs w:val="22"/>
          <w:lang w:val="sr-Latn-ME"/>
        </w:rPr>
        <w:t>).</w:t>
      </w:r>
    </w:p>
    <w:p w14:paraId="249A3435" w14:textId="2716CD6B" w:rsidR="00411B4B" w:rsidRPr="00887795" w:rsidRDefault="00411B4B" w:rsidP="000B38FE">
      <w:pPr>
        <w:tabs>
          <w:tab w:val="left" w:pos="540"/>
          <w:tab w:val="left" w:pos="569"/>
        </w:tabs>
        <w:jc w:val="both"/>
        <w:rPr>
          <w:bCs/>
          <w:i/>
          <w:sz w:val="22"/>
          <w:szCs w:val="22"/>
          <w:lang w:val="sr-Latn-ME"/>
        </w:rPr>
      </w:pPr>
    </w:p>
    <w:p w14:paraId="30D340BD" w14:textId="75C9A6DB" w:rsidR="00F36833" w:rsidRPr="00887795" w:rsidRDefault="00397124" w:rsidP="000B38FE">
      <w:pPr>
        <w:tabs>
          <w:tab w:val="left" w:pos="540"/>
          <w:tab w:val="left" w:pos="569"/>
        </w:tabs>
        <w:jc w:val="both"/>
        <w:rPr>
          <w:bCs/>
          <w:i/>
          <w:sz w:val="22"/>
          <w:szCs w:val="22"/>
          <w:lang w:val="sr-Latn-ME"/>
        </w:rPr>
      </w:pPr>
      <w:r w:rsidRPr="00887795">
        <w:rPr>
          <w:bCs/>
          <w:i/>
          <w:sz w:val="22"/>
          <w:szCs w:val="22"/>
          <w:lang w:val="sr-Latn-ME"/>
        </w:rPr>
        <w:t>Pedijatrijska populacja</w:t>
      </w:r>
    </w:p>
    <w:p w14:paraId="541314AC" w14:textId="56FB49AC" w:rsidR="00397124" w:rsidRPr="00887795" w:rsidRDefault="00397124" w:rsidP="000B38FE">
      <w:pPr>
        <w:tabs>
          <w:tab w:val="left" w:pos="540"/>
          <w:tab w:val="left" w:pos="569"/>
        </w:tabs>
        <w:jc w:val="both"/>
        <w:rPr>
          <w:bCs/>
          <w:sz w:val="22"/>
          <w:szCs w:val="22"/>
          <w:lang w:val="sr-Latn-ME"/>
        </w:rPr>
      </w:pPr>
      <w:bookmarkStart w:id="0" w:name="_Hlk141083062"/>
      <w:r w:rsidRPr="00887795">
        <w:rPr>
          <w:bCs/>
          <w:sz w:val="22"/>
          <w:szCs w:val="22"/>
          <w:lang w:val="sr-Latn-ME"/>
        </w:rPr>
        <w:t>Terapija venske tromboembolije (VTE) i prevencija ponovne pojave VTE kod d</w:t>
      </w:r>
      <w:r w:rsidR="009878B6" w:rsidRPr="00887795">
        <w:rPr>
          <w:bCs/>
          <w:sz w:val="22"/>
          <w:szCs w:val="22"/>
          <w:lang w:val="sr-Latn-ME"/>
        </w:rPr>
        <w:t>j</w:t>
      </w:r>
      <w:r w:rsidRPr="00887795">
        <w:rPr>
          <w:bCs/>
          <w:sz w:val="22"/>
          <w:szCs w:val="22"/>
          <w:lang w:val="sr-Latn-ME"/>
        </w:rPr>
        <w:t xml:space="preserve">ece i adolescenata </w:t>
      </w:r>
      <w:r w:rsidR="001061D6" w:rsidRPr="00887795">
        <w:rPr>
          <w:bCs/>
          <w:sz w:val="22"/>
          <w:szCs w:val="22"/>
          <w:lang w:val="sr-Latn-ME"/>
        </w:rPr>
        <w:t>ml</w:t>
      </w:r>
      <w:r w:rsidRPr="00887795">
        <w:rPr>
          <w:bCs/>
          <w:sz w:val="22"/>
          <w:szCs w:val="22"/>
          <w:lang w:val="sr-Latn-ME"/>
        </w:rPr>
        <w:t>ađih od 18 godina</w:t>
      </w:r>
      <w:bookmarkEnd w:id="0"/>
      <w:r w:rsidRPr="00887795">
        <w:rPr>
          <w:bCs/>
          <w:sz w:val="22"/>
          <w:szCs w:val="22"/>
          <w:lang w:val="sr-Latn-ME"/>
        </w:rPr>
        <w:t>, t</w:t>
      </w:r>
      <w:r w:rsidR="00B3126B" w:rsidRPr="00887795">
        <w:rPr>
          <w:bCs/>
          <w:sz w:val="22"/>
          <w:szCs w:val="22"/>
          <w:lang w:val="sr-Latn-ME"/>
        </w:rPr>
        <w:t>j</w:t>
      </w:r>
      <w:r w:rsidRPr="00887795">
        <w:rPr>
          <w:bCs/>
          <w:sz w:val="22"/>
          <w:szCs w:val="22"/>
          <w:lang w:val="sr-Latn-ME"/>
        </w:rPr>
        <w:t xml:space="preserve">elesne mase od </w:t>
      </w:r>
      <w:r w:rsidR="00E24970" w:rsidRPr="00887795">
        <w:rPr>
          <w:bCs/>
          <w:sz w:val="22"/>
          <w:szCs w:val="22"/>
          <w:lang w:val="sr-Latn-ME"/>
        </w:rPr>
        <w:t xml:space="preserve">30 kg do </w:t>
      </w:r>
      <w:r w:rsidRPr="00887795">
        <w:rPr>
          <w:bCs/>
          <w:sz w:val="22"/>
          <w:szCs w:val="22"/>
          <w:lang w:val="sr-Latn-ME"/>
        </w:rPr>
        <w:t xml:space="preserve">50 kg, nakon najmanje 5 dana od </w:t>
      </w:r>
      <w:bookmarkStart w:id="1" w:name="_Hlk141083151"/>
      <w:r w:rsidRPr="00887795">
        <w:rPr>
          <w:bCs/>
          <w:sz w:val="22"/>
          <w:szCs w:val="22"/>
          <w:lang w:val="sr-Latn-ME"/>
        </w:rPr>
        <w:t>inicijalne terapije parenteralnim antikoagulansima.</w:t>
      </w:r>
    </w:p>
    <w:bookmarkEnd w:id="1"/>
    <w:p w14:paraId="74F25C2C" w14:textId="77777777" w:rsidR="00397124" w:rsidRPr="00887795" w:rsidRDefault="00397124" w:rsidP="000B38FE">
      <w:pPr>
        <w:tabs>
          <w:tab w:val="left" w:pos="540"/>
          <w:tab w:val="left" w:pos="569"/>
        </w:tabs>
        <w:jc w:val="both"/>
        <w:rPr>
          <w:bCs/>
          <w:sz w:val="22"/>
          <w:szCs w:val="22"/>
          <w:lang w:val="sr-Latn-ME"/>
        </w:rPr>
      </w:pPr>
    </w:p>
    <w:p w14:paraId="4AD1A3C7" w14:textId="77777777" w:rsidR="00411B4B" w:rsidRPr="00887795" w:rsidRDefault="00411B4B" w:rsidP="000B38FE">
      <w:pPr>
        <w:tabs>
          <w:tab w:val="left" w:pos="540"/>
          <w:tab w:val="left" w:pos="569"/>
        </w:tabs>
        <w:jc w:val="both"/>
        <w:rPr>
          <w:b/>
          <w:bCs/>
          <w:sz w:val="22"/>
          <w:szCs w:val="22"/>
          <w:lang w:val="sr-Latn-ME"/>
        </w:rPr>
      </w:pPr>
      <w:r w:rsidRPr="00887795">
        <w:rPr>
          <w:b/>
          <w:bCs/>
          <w:sz w:val="22"/>
          <w:szCs w:val="22"/>
          <w:lang w:val="sr-Latn-ME"/>
        </w:rPr>
        <w:t xml:space="preserve">4.2. </w:t>
      </w:r>
      <w:r w:rsidR="00480FB1" w:rsidRPr="00887795">
        <w:rPr>
          <w:b/>
          <w:bCs/>
          <w:sz w:val="22"/>
          <w:szCs w:val="22"/>
          <w:lang w:val="sr-Latn-ME"/>
        </w:rPr>
        <w:tab/>
      </w:r>
      <w:r w:rsidRPr="00887795">
        <w:rPr>
          <w:b/>
          <w:bCs/>
          <w:sz w:val="22"/>
          <w:szCs w:val="22"/>
          <w:lang w:val="sr-Latn-ME"/>
        </w:rPr>
        <w:t>Doziranje i način primjene</w:t>
      </w:r>
    </w:p>
    <w:p w14:paraId="6784F0EB" w14:textId="77777777" w:rsidR="0072020E" w:rsidRPr="00887795" w:rsidRDefault="0072020E" w:rsidP="000B38FE">
      <w:pPr>
        <w:tabs>
          <w:tab w:val="left" w:pos="540"/>
          <w:tab w:val="left" w:pos="569"/>
        </w:tabs>
        <w:jc w:val="both"/>
        <w:rPr>
          <w:bCs/>
          <w:sz w:val="22"/>
          <w:szCs w:val="22"/>
          <w:lang w:val="sr-Latn-ME"/>
        </w:rPr>
      </w:pPr>
    </w:p>
    <w:p w14:paraId="721B493A" w14:textId="4A81BF37" w:rsidR="00452E9D" w:rsidRPr="00887795" w:rsidRDefault="00452E9D" w:rsidP="000B38FE">
      <w:pPr>
        <w:tabs>
          <w:tab w:val="left" w:pos="540"/>
          <w:tab w:val="left" w:pos="569"/>
        </w:tabs>
        <w:jc w:val="both"/>
        <w:rPr>
          <w:bCs/>
          <w:sz w:val="22"/>
          <w:szCs w:val="22"/>
          <w:u w:val="single"/>
          <w:lang w:val="sr-Latn-ME"/>
        </w:rPr>
      </w:pPr>
      <w:r w:rsidRPr="00887795">
        <w:rPr>
          <w:bCs/>
          <w:sz w:val="22"/>
          <w:szCs w:val="22"/>
          <w:u w:val="single"/>
          <w:lang w:val="sr-Latn-ME"/>
        </w:rPr>
        <w:t>Doziranje</w:t>
      </w:r>
    </w:p>
    <w:p w14:paraId="6E918FA6" w14:textId="77777777" w:rsidR="00E24970" w:rsidRPr="00887795" w:rsidRDefault="00E24970" w:rsidP="000B38FE">
      <w:pPr>
        <w:tabs>
          <w:tab w:val="left" w:pos="540"/>
          <w:tab w:val="left" w:pos="569"/>
        </w:tabs>
        <w:jc w:val="both"/>
        <w:rPr>
          <w:bCs/>
          <w:sz w:val="22"/>
          <w:szCs w:val="22"/>
          <w:u w:val="single"/>
          <w:lang w:val="sr-Latn-ME"/>
        </w:rPr>
      </w:pPr>
    </w:p>
    <w:p w14:paraId="3449EA1F" w14:textId="77777777" w:rsidR="00D826DD" w:rsidRPr="00887795" w:rsidRDefault="00D826DD" w:rsidP="000B38FE">
      <w:pPr>
        <w:keepNext/>
        <w:keepLines/>
        <w:ind w:left="-5" w:hanging="14"/>
        <w:jc w:val="both"/>
        <w:outlineLvl w:val="3"/>
        <w:rPr>
          <w:i/>
          <w:color w:val="000000"/>
          <w:sz w:val="22"/>
          <w:szCs w:val="22"/>
          <w:u w:color="000000"/>
          <w:lang w:val="sr-Latn-ME"/>
        </w:rPr>
      </w:pPr>
      <w:r w:rsidRPr="00887795">
        <w:rPr>
          <w:i/>
          <w:color w:val="000000"/>
          <w:sz w:val="22"/>
          <w:szCs w:val="22"/>
          <w:u w:color="000000"/>
          <w:lang w:val="sr-Latn-ME"/>
        </w:rPr>
        <w:lastRenderedPageBreak/>
        <w:t>Prevencija moždanog udara i sistemske embolije</w:t>
      </w:r>
    </w:p>
    <w:p w14:paraId="12A7739E" w14:textId="5ACCC31B" w:rsidR="00D826DD" w:rsidRPr="00887795" w:rsidRDefault="00D826DD" w:rsidP="000B38FE">
      <w:pPr>
        <w:ind w:left="9" w:hanging="14"/>
        <w:jc w:val="both"/>
        <w:rPr>
          <w:color w:val="000000"/>
          <w:sz w:val="22"/>
          <w:szCs w:val="22"/>
          <w:lang w:val="sr-Latn-ME"/>
        </w:rPr>
      </w:pPr>
      <w:r w:rsidRPr="00887795">
        <w:rPr>
          <w:color w:val="000000"/>
          <w:sz w:val="22"/>
          <w:szCs w:val="22"/>
          <w:lang w:val="sr-Latn-ME"/>
        </w:rPr>
        <w:t xml:space="preserve">Preporučena doza je 20 mg jednom dnevno, što je takođe i preporučena maksimalna doza. </w:t>
      </w:r>
    </w:p>
    <w:p w14:paraId="7C65CDE1" w14:textId="77777777" w:rsidR="00AA2AFD" w:rsidRPr="00887795" w:rsidRDefault="00AA2AFD" w:rsidP="000B38FE">
      <w:pPr>
        <w:ind w:left="9" w:hanging="14"/>
        <w:jc w:val="both"/>
        <w:rPr>
          <w:color w:val="000000"/>
          <w:sz w:val="22"/>
          <w:szCs w:val="22"/>
          <w:lang w:val="sr-Latn-ME"/>
        </w:rPr>
      </w:pPr>
    </w:p>
    <w:p w14:paraId="3D0B2B65" w14:textId="6B9B0776" w:rsidR="00D826DD" w:rsidRPr="00887795" w:rsidRDefault="00D826DD" w:rsidP="000B38FE">
      <w:pPr>
        <w:ind w:left="9" w:hanging="14"/>
        <w:jc w:val="both"/>
        <w:rPr>
          <w:color w:val="000000"/>
          <w:sz w:val="22"/>
          <w:szCs w:val="22"/>
          <w:lang w:val="sr-Latn-ME"/>
        </w:rPr>
      </w:pPr>
      <w:r w:rsidRPr="00887795">
        <w:rPr>
          <w:color w:val="000000"/>
          <w:sz w:val="22"/>
          <w:szCs w:val="22"/>
          <w:lang w:val="sr-Latn-ME"/>
        </w:rPr>
        <w:t xml:space="preserve">Terapiju lijekom </w:t>
      </w:r>
      <w:r w:rsidR="00A6086C">
        <w:rPr>
          <w:color w:val="000000"/>
          <w:sz w:val="22"/>
          <w:szCs w:val="22"/>
          <w:lang w:val="sr-Latn-ME"/>
        </w:rPr>
        <w:t>Trombocen</w:t>
      </w:r>
      <w:r w:rsidRPr="00887795">
        <w:rPr>
          <w:color w:val="000000"/>
          <w:sz w:val="22"/>
          <w:szCs w:val="22"/>
          <w:lang w:val="sr-Latn-ME"/>
        </w:rPr>
        <w:t xml:space="preserve"> treba nastaviti u dužem periodu pod uslovom da je korist u prevenciji moždanog udara i sistemske embolije veća u odnosu na rizik od krvarenja (</w:t>
      </w:r>
      <w:r w:rsidR="009878B6" w:rsidRPr="00887795">
        <w:rPr>
          <w:color w:val="000000"/>
          <w:sz w:val="22"/>
          <w:szCs w:val="22"/>
          <w:lang w:val="sr-Latn-ME"/>
        </w:rPr>
        <w:t>pogledati dio</w:t>
      </w:r>
      <w:r w:rsidRPr="00887795">
        <w:rPr>
          <w:color w:val="000000"/>
          <w:sz w:val="22"/>
          <w:szCs w:val="22"/>
          <w:lang w:val="sr-Latn-ME"/>
        </w:rPr>
        <w:t xml:space="preserve"> 4.4). </w:t>
      </w:r>
    </w:p>
    <w:p w14:paraId="6410A624" w14:textId="77777777" w:rsidR="00AA2AFD" w:rsidRPr="00887795" w:rsidRDefault="00AA2AFD" w:rsidP="000B38FE">
      <w:pPr>
        <w:ind w:left="9" w:hanging="14"/>
        <w:jc w:val="both"/>
        <w:rPr>
          <w:color w:val="000000"/>
          <w:sz w:val="22"/>
          <w:szCs w:val="22"/>
          <w:lang w:val="sr-Latn-ME"/>
        </w:rPr>
      </w:pPr>
    </w:p>
    <w:p w14:paraId="708CA7F7" w14:textId="357A3CFE" w:rsidR="00D826DD" w:rsidRPr="00887795" w:rsidRDefault="00D826DD" w:rsidP="000B38FE">
      <w:pPr>
        <w:ind w:left="9" w:hanging="10"/>
        <w:jc w:val="both"/>
        <w:rPr>
          <w:color w:val="000000"/>
          <w:sz w:val="22"/>
          <w:szCs w:val="22"/>
          <w:lang w:val="sr-Latn-ME"/>
        </w:rPr>
      </w:pPr>
      <w:r w:rsidRPr="00887795">
        <w:rPr>
          <w:color w:val="000000"/>
          <w:sz w:val="22"/>
          <w:szCs w:val="22"/>
          <w:lang w:val="sr-Latn-ME"/>
        </w:rPr>
        <w:t xml:space="preserve">Ako se propusti doza, pacijent treba </w:t>
      </w:r>
      <w:r w:rsidR="00AA2AFD" w:rsidRPr="00887795">
        <w:rPr>
          <w:color w:val="000000"/>
          <w:sz w:val="22"/>
          <w:szCs w:val="22"/>
          <w:lang w:val="sr-Latn-ME"/>
        </w:rPr>
        <w:t xml:space="preserve">odmah </w:t>
      </w:r>
      <w:r w:rsidRPr="00887795">
        <w:rPr>
          <w:color w:val="000000"/>
          <w:sz w:val="22"/>
          <w:szCs w:val="22"/>
          <w:lang w:val="sr-Latn-ME"/>
        </w:rPr>
        <w:t xml:space="preserve">da uzme lijek </w:t>
      </w:r>
      <w:r w:rsidR="00A6086C">
        <w:rPr>
          <w:color w:val="000000"/>
          <w:sz w:val="22"/>
          <w:szCs w:val="22"/>
          <w:lang w:val="sr-Latn-ME"/>
        </w:rPr>
        <w:t>Trombocen</w:t>
      </w:r>
      <w:r w:rsidRPr="00887795">
        <w:rPr>
          <w:color w:val="000000"/>
          <w:sz w:val="22"/>
          <w:szCs w:val="22"/>
          <w:lang w:val="sr-Latn-ME"/>
        </w:rPr>
        <w:t xml:space="preserve"> i da nastavi narednog dana sa korišćenjem jednom dnevno kako je preporučeno. Ne treba uzimati duplu dozu lijeka tokom istog dana da bi se nadoknadila propuštena doza.</w:t>
      </w:r>
    </w:p>
    <w:p w14:paraId="5F14AC9C" w14:textId="77777777" w:rsidR="00D826DD" w:rsidRPr="00887795" w:rsidRDefault="00D826DD" w:rsidP="000B38FE">
      <w:pPr>
        <w:ind w:left="9" w:hanging="10"/>
        <w:jc w:val="both"/>
        <w:rPr>
          <w:color w:val="000000"/>
          <w:sz w:val="22"/>
          <w:szCs w:val="22"/>
          <w:lang w:val="sr-Latn-ME"/>
        </w:rPr>
      </w:pPr>
    </w:p>
    <w:p w14:paraId="372EBC82" w14:textId="70ABB3D0" w:rsidR="00D826DD" w:rsidRPr="00887795" w:rsidRDefault="00D826DD" w:rsidP="000B38FE">
      <w:pPr>
        <w:keepNext/>
        <w:keepLines/>
        <w:ind w:left="-5" w:hanging="14"/>
        <w:jc w:val="both"/>
        <w:outlineLvl w:val="3"/>
        <w:rPr>
          <w:i/>
          <w:color w:val="000000"/>
          <w:sz w:val="22"/>
          <w:szCs w:val="22"/>
          <w:u w:color="000000"/>
          <w:lang w:val="sr-Latn-ME"/>
        </w:rPr>
      </w:pPr>
      <w:r w:rsidRPr="00887795">
        <w:rPr>
          <w:i/>
          <w:color w:val="000000"/>
          <w:sz w:val="22"/>
          <w:szCs w:val="22"/>
          <w:u w:color="000000"/>
          <w:lang w:val="sr-Latn-ME"/>
        </w:rPr>
        <w:t>Terapija TDV, terapija PE i prevencija rekurentne TDV i PE</w:t>
      </w:r>
      <w:r w:rsidR="00397124" w:rsidRPr="00887795">
        <w:rPr>
          <w:i/>
          <w:color w:val="000000"/>
          <w:sz w:val="22"/>
          <w:szCs w:val="22"/>
          <w:u w:color="000000"/>
          <w:lang w:val="sr-Latn-ME"/>
        </w:rPr>
        <w:t xml:space="preserve"> kod odraslih</w:t>
      </w:r>
    </w:p>
    <w:p w14:paraId="170286EB" w14:textId="7E94E31B" w:rsidR="00D826DD" w:rsidRPr="00887795" w:rsidRDefault="00D826DD" w:rsidP="000B38FE">
      <w:pPr>
        <w:ind w:left="9" w:hanging="14"/>
        <w:jc w:val="both"/>
        <w:rPr>
          <w:color w:val="000000"/>
          <w:sz w:val="22"/>
          <w:szCs w:val="22"/>
          <w:lang w:val="sr-Latn-ME"/>
        </w:rPr>
      </w:pPr>
      <w:r w:rsidRPr="00887795">
        <w:rPr>
          <w:color w:val="000000"/>
          <w:sz w:val="22"/>
          <w:szCs w:val="22"/>
          <w:lang w:val="sr-Latn-ME"/>
        </w:rPr>
        <w:t>Preporučena doza za početnu terapiju akutne TDV ili PE je 15 mg dva puta dnevno tokom prve tri ned</w:t>
      </w:r>
      <w:r w:rsidR="00E24970" w:rsidRPr="00887795">
        <w:rPr>
          <w:color w:val="000000"/>
          <w:sz w:val="22"/>
          <w:szCs w:val="22"/>
          <w:lang w:val="sr-Latn-ME"/>
        </w:rPr>
        <w:t>j</w:t>
      </w:r>
      <w:r w:rsidRPr="00887795">
        <w:rPr>
          <w:color w:val="000000"/>
          <w:sz w:val="22"/>
          <w:szCs w:val="22"/>
          <w:lang w:val="sr-Latn-ME"/>
        </w:rPr>
        <w:t>elje, nakon čega sl</w:t>
      </w:r>
      <w:r w:rsidR="00E24970" w:rsidRPr="00887795">
        <w:rPr>
          <w:color w:val="000000"/>
          <w:sz w:val="22"/>
          <w:szCs w:val="22"/>
          <w:lang w:val="sr-Latn-ME"/>
        </w:rPr>
        <w:t>j</w:t>
      </w:r>
      <w:r w:rsidRPr="00887795">
        <w:rPr>
          <w:color w:val="000000"/>
          <w:sz w:val="22"/>
          <w:szCs w:val="22"/>
          <w:lang w:val="sr-Latn-ME"/>
        </w:rPr>
        <w:t xml:space="preserve">edi 20 mg jednom dnevno za nastavak terapije i prevenciju rekurentne TDV i PE. </w:t>
      </w:r>
    </w:p>
    <w:p w14:paraId="56FEA7FB" w14:textId="27026326" w:rsidR="00D826DD" w:rsidRPr="00887795" w:rsidRDefault="00D826DD" w:rsidP="000B38FE">
      <w:pPr>
        <w:ind w:left="9" w:hanging="10"/>
        <w:jc w:val="both"/>
        <w:rPr>
          <w:color w:val="000000"/>
          <w:sz w:val="22"/>
          <w:szCs w:val="22"/>
          <w:lang w:val="sr-Latn-ME"/>
        </w:rPr>
      </w:pPr>
      <w:r w:rsidRPr="00887795">
        <w:rPr>
          <w:color w:val="000000"/>
          <w:sz w:val="22"/>
          <w:szCs w:val="22"/>
          <w:lang w:val="sr-Latn-ME"/>
        </w:rPr>
        <w:t xml:space="preserve">Kratkotrajnu terapiju (najmanje 3 </w:t>
      </w:r>
      <w:r w:rsidR="001061D6" w:rsidRPr="00887795">
        <w:rPr>
          <w:color w:val="000000"/>
          <w:sz w:val="22"/>
          <w:szCs w:val="22"/>
          <w:lang w:val="sr-Latn-ME"/>
        </w:rPr>
        <w:t>mjesec</w:t>
      </w:r>
      <w:r w:rsidRPr="00887795">
        <w:rPr>
          <w:color w:val="000000"/>
          <w:sz w:val="22"/>
          <w:szCs w:val="22"/>
          <w:lang w:val="sr-Latn-ME"/>
        </w:rPr>
        <w:t>a), treba razmotriti kod pacijenata sa TDV ili PE koje su izazvane većim prolaznim faktorom rizika (npr. nedavna velika hirurška intervencija ili trauma). Dugotrajnu terapiju treba razmotriti kod:</w:t>
      </w:r>
    </w:p>
    <w:p w14:paraId="027F3462" w14:textId="7B0EEC59" w:rsidR="00D826DD" w:rsidRPr="00887795" w:rsidRDefault="00D826DD" w:rsidP="000B38FE">
      <w:pPr>
        <w:numPr>
          <w:ilvl w:val="0"/>
          <w:numId w:val="12"/>
        </w:numPr>
        <w:ind w:hanging="269"/>
        <w:jc w:val="both"/>
        <w:rPr>
          <w:color w:val="000000"/>
          <w:sz w:val="22"/>
          <w:szCs w:val="22"/>
          <w:lang w:val="sr-Latn-ME"/>
        </w:rPr>
      </w:pPr>
      <w:r w:rsidRPr="00887795">
        <w:rPr>
          <w:color w:val="000000"/>
          <w:sz w:val="22"/>
          <w:szCs w:val="22"/>
          <w:lang w:val="sr-Latn-ME"/>
        </w:rPr>
        <w:t>pacijenata sa provociranom TDV ili PE, koje ni</w:t>
      </w:r>
      <w:r w:rsidR="00E24970" w:rsidRPr="00887795">
        <w:rPr>
          <w:color w:val="000000"/>
          <w:sz w:val="22"/>
          <w:szCs w:val="22"/>
          <w:lang w:val="sr-Latn-ME"/>
        </w:rPr>
        <w:t>je</w:t>
      </w:r>
      <w:r w:rsidRPr="00887795">
        <w:rPr>
          <w:color w:val="000000"/>
          <w:sz w:val="22"/>
          <w:szCs w:val="22"/>
          <w:lang w:val="sr-Latn-ME"/>
        </w:rPr>
        <w:t xml:space="preserve">su povezane sa većim prolaznim faktorom rizika, </w:t>
      </w:r>
    </w:p>
    <w:p w14:paraId="6509522A" w14:textId="77777777" w:rsidR="00D826DD" w:rsidRPr="00887795" w:rsidRDefault="00D826DD" w:rsidP="000B38FE">
      <w:pPr>
        <w:numPr>
          <w:ilvl w:val="0"/>
          <w:numId w:val="12"/>
        </w:numPr>
        <w:ind w:hanging="269"/>
        <w:jc w:val="both"/>
        <w:rPr>
          <w:color w:val="000000"/>
          <w:sz w:val="22"/>
          <w:szCs w:val="22"/>
          <w:lang w:val="sr-Latn-ME"/>
        </w:rPr>
      </w:pPr>
      <w:r w:rsidRPr="00887795">
        <w:rPr>
          <w:color w:val="000000"/>
          <w:sz w:val="22"/>
          <w:szCs w:val="22"/>
          <w:lang w:val="sr-Latn-ME"/>
        </w:rPr>
        <w:t xml:space="preserve">pacijenata sa neprovociranom TDV ili PE ili </w:t>
      </w:r>
    </w:p>
    <w:p w14:paraId="31A208CD" w14:textId="77777777" w:rsidR="00D826DD" w:rsidRPr="00887795" w:rsidRDefault="00D826DD" w:rsidP="000B38FE">
      <w:pPr>
        <w:numPr>
          <w:ilvl w:val="0"/>
          <w:numId w:val="12"/>
        </w:numPr>
        <w:ind w:hanging="269"/>
        <w:jc w:val="both"/>
        <w:rPr>
          <w:color w:val="000000"/>
          <w:sz w:val="22"/>
          <w:szCs w:val="22"/>
          <w:lang w:val="sr-Latn-ME"/>
        </w:rPr>
      </w:pPr>
      <w:r w:rsidRPr="00887795">
        <w:rPr>
          <w:color w:val="000000"/>
          <w:sz w:val="22"/>
          <w:szCs w:val="22"/>
          <w:lang w:val="sr-Latn-ME"/>
        </w:rPr>
        <w:t>pacijenata sa rekurentnom TDV ili PE u anamnezi.</w:t>
      </w:r>
    </w:p>
    <w:p w14:paraId="30386E66" w14:textId="77777777" w:rsidR="00D826DD" w:rsidRPr="00887795" w:rsidRDefault="00D826DD" w:rsidP="000B38FE">
      <w:pPr>
        <w:jc w:val="both"/>
        <w:rPr>
          <w:color w:val="000000"/>
          <w:sz w:val="22"/>
          <w:szCs w:val="22"/>
          <w:lang w:val="sr-Latn-ME"/>
        </w:rPr>
      </w:pPr>
    </w:p>
    <w:p w14:paraId="7FF0154B" w14:textId="2D82B152"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Kada je indikovana produžena prevencija rekurentne TDV ili PE, preporučena doza je 10 mg jednom dnevno (a nakon završetka terapije TDV ili PE koja je trajala najmanje 6 mjeseci). Kod pacijenata kod kojih se rizik od rekurentne TDV ili PE smatra velikim, kao što su pacijenti sa komplikovanim komorbiditetima ili pacijenti koji su, uprkos produženoj prevenciji dozom od 10 mg jednom dnevno, razvili rekurentnu TDV ili PE, treba razmotriti terapiju lijekom </w:t>
      </w:r>
      <w:r w:rsidR="00A6086C">
        <w:rPr>
          <w:color w:val="000000"/>
          <w:sz w:val="22"/>
          <w:szCs w:val="22"/>
          <w:lang w:val="sr-Latn-ME"/>
        </w:rPr>
        <w:t>Trombocen</w:t>
      </w:r>
      <w:r w:rsidRPr="00887795">
        <w:rPr>
          <w:color w:val="000000"/>
          <w:sz w:val="22"/>
          <w:szCs w:val="22"/>
          <w:lang w:val="sr-Latn-ME"/>
        </w:rPr>
        <w:t xml:space="preserve"> u dozi od 20 mg jednom dnevno.</w:t>
      </w:r>
    </w:p>
    <w:p w14:paraId="386DE112" w14:textId="77777777" w:rsidR="00D826DD" w:rsidRPr="00887795" w:rsidRDefault="00D826DD" w:rsidP="000B38FE">
      <w:pPr>
        <w:ind w:left="10" w:hanging="10"/>
        <w:jc w:val="both"/>
        <w:rPr>
          <w:color w:val="000000"/>
          <w:sz w:val="22"/>
          <w:szCs w:val="22"/>
          <w:lang w:val="sr-Latn-ME"/>
        </w:rPr>
      </w:pPr>
    </w:p>
    <w:p w14:paraId="6A604F12" w14:textId="0DDDDFE4"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Trajanje terapije i izbor doze treba da budu individualni, posl</w:t>
      </w:r>
      <w:r w:rsidR="00E24970" w:rsidRPr="00887795">
        <w:rPr>
          <w:color w:val="000000"/>
          <w:sz w:val="22"/>
          <w:szCs w:val="22"/>
          <w:lang w:val="sr-Latn-ME"/>
        </w:rPr>
        <w:t>ij</w:t>
      </w:r>
      <w:r w:rsidRPr="00887795">
        <w:rPr>
          <w:color w:val="000000"/>
          <w:sz w:val="22"/>
          <w:szCs w:val="22"/>
          <w:lang w:val="sr-Latn-ME"/>
        </w:rPr>
        <w:t>e pažljive proc</w:t>
      </w:r>
      <w:r w:rsidR="00B3126B" w:rsidRPr="00887795">
        <w:rPr>
          <w:color w:val="000000"/>
          <w:sz w:val="22"/>
          <w:szCs w:val="22"/>
          <w:lang w:val="sr-Latn-ME"/>
        </w:rPr>
        <w:t>j</w:t>
      </w:r>
      <w:r w:rsidRPr="00887795">
        <w:rPr>
          <w:color w:val="000000"/>
          <w:sz w:val="22"/>
          <w:szCs w:val="22"/>
          <w:lang w:val="sr-Latn-ME"/>
        </w:rPr>
        <w:t>ene koristi terapije u odnosu na rizik od krvarenja (</w:t>
      </w:r>
      <w:r w:rsidR="009878B6" w:rsidRPr="00887795">
        <w:rPr>
          <w:color w:val="000000"/>
          <w:sz w:val="22"/>
          <w:szCs w:val="22"/>
          <w:lang w:val="sr-Latn-ME"/>
        </w:rPr>
        <w:t>pogledati dio</w:t>
      </w:r>
      <w:r w:rsidRPr="00887795">
        <w:rPr>
          <w:color w:val="000000"/>
          <w:sz w:val="22"/>
          <w:szCs w:val="22"/>
          <w:lang w:val="sr-Latn-ME"/>
        </w:rPr>
        <w:t xml:space="preserve"> 4.4).</w:t>
      </w:r>
    </w:p>
    <w:p w14:paraId="0BC65616" w14:textId="77777777" w:rsidR="00D826DD" w:rsidRPr="00887795" w:rsidRDefault="00D826DD" w:rsidP="000B38FE">
      <w:pPr>
        <w:ind w:left="9" w:hanging="10"/>
        <w:jc w:val="both"/>
        <w:rPr>
          <w:color w:val="000000"/>
          <w:sz w:val="22"/>
          <w:szCs w:val="22"/>
          <w:lang w:val="sr-Latn-ME"/>
        </w:rPr>
      </w:pPr>
    </w:p>
    <w:tbl>
      <w:tblPr>
        <w:tblStyle w:val="TableGrid0"/>
        <w:tblW w:w="5000" w:type="pct"/>
        <w:tblLook w:val="04A0" w:firstRow="1" w:lastRow="0" w:firstColumn="1" w:lastColumn="0" w:noHBand="0" w:noVBand="1"/>
      </w:tblPr>
      <w:tblGrid>
        <w:gridCol w:w="2352"/>
        <w:gridCol w:w="3519"/>
        <w:gridCol w:w="1689"/>
        <w:gridCol w:w="1503"/>
      </w:tblGrid>
      <w:tr w:rsidR="00D826DD" w:rsidRPr="008F4132" w14:paraId="40670E75" w14:textId="77777777" w:rsidTr="008463B7">
        <w:trPr>
          <w:trHeight w:val="222"/>
        </w:trPr>
        <w:tc>
          <w:tcPr>
            <w:tcW w:w="0" w:type="auto"/>
          </w:tcPr>
          <w:p w14:paraId="52E136B9" w14:textId="77777777" w:rsidR="00D826DD" w:rsidRPr="008F4132" w:rsidRDefault="00D826DD" w:rsidP="000B38FE">
            <w:pPr>
              <w:rPr>
                <w:color w:val="000000"/>
                <w:sz w:val="22"/>
                <w:szCs w:val="22"/>
                <w:lang w:val="sr-Latn-ME"/>
              </w:rPr>
            </w:pPr>
          </w:p>
        </w:tc>
        <w:tc>
          <w:tcPr>
            <w:tcW w:w="0" w:type="auto"/>
          </w:tcPr>
          <w:p w14:paraId="24FD41E8" w14:textId="77777777" w:rsidR="00D826DD" w:rsidRPr="008F4132" w:rsidRDefault="00D826DD" w:rsidP="000B38FE">
            <w:pPr>
              <w:ind w:left="5"/>
              <w:jc w:val="center"/>
              <w:rPr>
                <w:b/>
                <w:color w:val="000000"/>
                <w:sz w:val="22"/>
                <w:szCs w:val="22"/>
                <w:lang w:val="sr-Latn-ME"/>
              </w:rPr>
            </w:pPr>
            <w:r w:rsidRPr="008F4132">
              <w:rPr>
                <w:b/>
                <w:color w:val="000000"/>
                <w:sz w:val="22"/>
                <w:szCs w:val="22"/>
                <w:lang w:val="sr-Latn-ME"/>
              </w:rPr>
              <w:t>Vremenski period</w:t>
            </w:r>
          </w:p>
        </w:tc>
        <w:tc>
          <w:tcPr>
            <w:tcW w:w="0" w:type="auto"/>
          </w:tcPr>
          <w:p w14:paraId="22D62DEF" w14:textId="77777777" w:rsidR="00D826DD" w:rsidRPr="008F4132" w:rsidRDefault="00D826DD" w:rsidP="000B38FE">
            <w:pPr>
              <w:jc w:val="center"/>
              <w:rPr>
                <w:b/>
                <w:color w:val="000000"/>
                <w:sz w:val="22"/>
                <w:szCs w:val="22"/>
                <w:lang w:val="sr-Latn-ME"/>
              </w:rPr>
            </w:pPr>
            <w:r w:rsidRPr="008F4132">
              <w:rPr>
                <w:b/>
                <w:color w:val="000000"/>
                <w:sz w:val="22"/>
                <w:szCs w:val="22"/>
                <w:lang w:val="sr-Latn-ME"/>
              </w:rPr>
              <w:t>Doziranje</w:t>
            </w:r>
          </w:p>
        </w:tc>
        <w:tc>
          <w:tcPr>
            <w:tcW w:w="0" w:type="auto"/>
          </w:tcPr>
          <w:p w14:paraId="0DACFCB3" w14:textId="77777777" w:rsidR="00D826DD" w:rsidRPr="008F4132" w:rsidRDefault="00D826DD" w:rsidP="000B38FE">
            <w:pPr>
              <w:ind w:left="5"/>
              <w:jc w:val="center"/>
              <w:rPr>
                <w:b/>
                <w:color w:val="000000"/>
                <w:sz w:val="22"/>
                <w:szCs w:val="22"/>
                <w:lang w:val="sr-Latn-ME"/>
              </w:rPr>
            </w:pPr>
            <w:r w:rsidRPr="008F4132">
              <w:rPr>
                <w:b/>
                <w:color w:val="000000"/>
                <w:sz w:val="22"/>
                <w:szCs w:val="22"/>
                <w:lang w:val="sr-Latn-ME"/>
              </w:rPr>
              <w:t>Ukupna dnevna doza</w:t>
            </w:r>
          </w:p>
        </w:tc>
      </w:tr>
      <w:tr w:rsidR="00D826DD" w:rsidRPr="008F4132" w14:paraId="3D7AB57C" w14:textId="77777777" w:rsidTr="008463B7">
        <w:tc>
          <w:tcPr>
            <w:tcW w:w="0" w:type="auto"/>
            <w:vMerge w:val="restart"/>
          </w:tcPr>
          <w:p w14:paraId="4CA27785" w14:textId="77777777" w:rsidR="00D826DD" w:rsidRPr="008F4132" w:rsidRDefault="00D826DD" w:rsidP="000B38FE">
            <w:pPr>
              <w:ind w:left="5"/>
              <w:rPr>
                <w:color w:val="000000"/>
                <w:sz w:val="22"/>
                <w:szCs w:val="22"/>
                <w:lang w:val="sr-Latn-ME"/>
              </w:rPr>
            </w:pPr>
            <w:r w:rsidRPr="008F4132">
              <w:rPr>
                <w:color w:val="000000"/>
                <w:sz w:val="22"/>
                <w:szCs w:val="22"/>
                <w:lang w:val="sr-Latn-ME"/>
              </w:rPr>
              <w:t>Terapija i prevencija rekurentne TDV i PE</w:t>
            </w:r>
          </w:p>
        </w:tc>
        <w:tc>
          <w:tcPr>
            <w:tcW w:w="0" w:type="auto"/>
          </w:tcPr>
          <w:p w14:paraId="0FCFFB11" w14:textId="77777777" w:rsidR="00D826DD" w:rsidRPr="008F4132" w:rsidRDefault="00D826DD" w:rsidP="000B38FE">
            <w:pPr>
              <w:ind w:left="5"/>
              <w:rPr>
                <w:color w:val="000000"/>
                <w:sz w:val="22"/>
                <w:szCs w:val="22"/>
                <w:lang w:val="sr-Latn-ME"/>
              </w:rPr>
            </w:pPr>
            <w:r w:rsidRPr="008F4132">
              <w:rPr>
                <w:color w:val="000000"/>
                <w:sz w:val="22"/>
                <w:szCs w:val="22"/>
                <w:lang w:val="sr-Latn-ME"/>
              </w:rPr>
              <w:t>1-21. dan</w:t>
            </w:r>
          </w:p>
        </w:tc>
        <w:tc>
          <w:tcPr>
            <w:tcW w:w="0" w:type="auto"/>
          </w:tcPr>
          <w:p w14:paraId="38DF752C" w14:textId="77777777" w:rsidR="00D826DD" w:rsidRPr="008F4132" w:rsidRDefault="00D826DD" w:rsidP="000B38FE">
            <w:pPr>
              <w:rPr>
                <w:color w:val="000000"/>
                <w:sz w:val="22"/>
                <w:szCs w:val="22"/>
                <w:lang w:val="sr-Latn-ME"/>
              </w:rPr>
            </w:pPr>
            <w:r w:rsidRPr="008F4132">
              <w:rPr>
                <w:color w:val="000000"/>
                <w:sz w:val="22"/>
                <w:szCs w:val="22"/>
                <w:lang w:val="sr-Latn-ME"/>
              </w:rPr>
              <w:t>15 mg dva puta dnevno</w:t>
            </w:r>
          </w:p>
        </w:tc>
        <w:tc>
          <w:tcPr>
            <w:tcW w:w="0" w:type="auto"/>
          </w:tcPr>
          <w:p w14:paraId="6F9EE316" w14:textId="77777777" w:rsidR="00D826DD" w:rsidRPr="008F4132" w:rsidRDefault="00D826DD" w:rsidP="000B38FE">
            <w:pPr>
              <w:ind w:left="5"/>
              <w:rPr>
                <w:color w:val="000000"/>
                <w:sz w:val="22"/>
                <w:szCs w:val="22"/>
                <w:lang w:val="sr-Latn-ME"/>
              </w:rPr>
            </w:pPr>
            <w:r w:rsidRPr="008F4132">
              <w:rPr>
                <w:color w:val="000000"/>
                <w:sz w:val="22"/>
                <w:szCs w:val="22"/>
                <w:lang w:val="sr-Latn-ME"/>
              </w:rPr>
              <w:t>30 mg</w:t>
            </w:r>
          </w:p>
        </w:tc>
      </w:tr>
      <w:tr w:rsidR="00D826DD" w:rsidRPr="008F4132" w14:paraId="0C3D8E6B" w14:textId="77777777" w:rsidTr="008463B7">
        <w:tc>
          <w:tcPr>
            <w:tcW w:w="0" w:type="auto"/>
            <w:vMerge/>
          </w:tcPr>
          <w:p w14:paraId="27911E81" w14:textId="77777777" w:rsidR="00D826DD" w:rsidRPr="008F4132" w:rsidRDefault="00D826DD" w:rsidP="000B38FE">
            <w:pPr>
              <w:rPr>
                <w:color w:val="000000"/>
                <w:sz w:val="22"/>
                <w:szCs w:val="22"/>
                <w:lang w:val="sr-Latn-ME"/>
              </w:rPr>
            </w:pPr>
          </w:p>
        </w:tc>
        <w:tc>
          <w:tcPr>
            <w:tcW w:w="0" w:type="auto"/>
          </w:tcPr>
          <w:p w14:paraId="054C0725" w14:textId="77777777" w:rsidR="00D826DD" w:rsidRPr="008F4132" w:rsidRDefault="00D826DD" w:rsidP="000B38FE">
            <w:pPr>
              <w:ind w:left="5"/>
              <w:rPr>
                <w:color w:val="000000"/>
                <w:sz w:val="22"/>
                <w:szCs w:val="22"/>
                <w:lang w:val="sr-Latn-ME"/>
              </w:rPr>
            </w:pPr>
            <w:r w:rsidRPr="008F4132">
              <w:rPr>
                <w:color w:val="000000"/>
                <w:sz w:val="22"/>
                <w:szCs w:val="22"/>
                <w:lang w:val="sr-Latn-ME"/>
              </w:rPr>
              <w:t>od 22. dana nadalje</w:t>
            </w:r>
          </w:p>
        </w:tc>
        <w:tc>
          <w:tcPr>
            <w:tcW w:w="0" w:type="auto"/>
          </w:tcPr>
          <w:p w14:paraId="50BAC678" w14:textId="77777777" w:rsidR="00D826DD" w:rsidRPr="008F4132" w:rsidRDefault="00D826DD" w:rsidP="000B38FE">
            <w:pPr>
              <w:rPr>
                <w:color w:val="000000"/>
                <w:sz w:val="22"/>
                <w:szCs w:val="22"/>
                <w:lang w:val="sr-Latn-ME"/>
              </w:rPr>
            </w:pPr>
            <w:r w:rsidRPr="008F4132">
              <w:rPr>
                <w:color w:val="000000"/>
                <w:sz w:val="22"/>
                <w:szCs w:val="22"/>
                <w:lang w:val="sr-Latn-ME"/>
              </w:rPr>
              <w:t>20 mg jednom dnevno</w:t>
            </w:r>
          </w:p>
        </w:tc>
        <w:tc>
          <w:tcPr>
            <w:tcW w:w="0" w:type="auto"/>
          </w:tcPr>
          <w:p w14:paraId="285CD3FE" w14:textId="77777777" w:rsidR="00D826DD" w:rsidRPr="008F4132" w:rsidRDefault="00D826DD" w:rsidP="000B38FE">
            <w:pPr>
              <w:ind w:left="5"/>
              <w:rPr>
                <w:color w:val="000000"/>
                <w:sz w:val="22"/>
                <w:szCs w:val="22"/>
                <w:lang w:val="sr-Latn-ME"/>
              </w:rPr>
            </w:pPr>
            <w:r w:rsidRPr="008F4132">
              <w:rPr>
                <w:color w:val="000000"/>
                <w:sz w:val="22"/>
                <w:szCs w:val="22"/>
                <w:lang w:val="sr-Latn-ME"/>
              </w:rPr>
              <w:t>20 mg</w:t>
            </w:r>
          </w:p>
        </w:tc>
      </w:tr>
      <w:tr w:rsidR="00D826DD" w:rsidRPr="008F4132" w14:paraId="0010B68F" w14:textId="77777777" w:rsidTr="008463B7">
        <w:tc>
          <w:tcPr>
            <w:tcW w:w="0" w:type="auto"/>
          </w:tcPr>
          <w:p w14:paraId="308D5BDD" w14:textId="77777777" w:rsidR="00D826DD" w:rsidRPr="008F4132" w:rsidRDefault="00D826DD" w:rsidP="000B38FE">
            <w:pPr>
              <w:ind w:left="5"/>
              <w:rPr>
                <w:color w:val="000000"/>
                <w:sz w:val="22"/>
                <w:szCs w:val="22"/>
                <w:lang w:val="sr-Latn-ME"/>
              </w:rPr>
            </w:pPr>
            <w:r w:rsidRPr="008F4132">
              <w:rPr>
                <w:color w:val="000000"/>
                <w:sz w:val="22"/>
                <w:szCs w:val="22"/>
                <w:lang w:val="sr-Latn-ME"/>
              </w:rPr>
              <w:t>Prevencija rekurentne</w:t>
            </w:r>
          </w:p>
          <w:p w14:paraId="3A0A0195" w14:textId="77777777" w:rsidR="00D826DD" w:rsidRPr="008F4132" w:rsidRDefault="00D826DD" w:rsidP="000B38FE">
            <w:pPr>
              <w:ind w:left="5"/>
              <w:rPr>
                <w:color w:val="000000"/>
                <w:sz w:val="22"/>
                <w:szCs w:val="22"/>
                <w:lang w:val="sr-Latn-ME"/>
              </w:rPr>
            </w:pPr>
            <w:r w:rsidRPr="008F4132">
              <w:rPr>
                <w:color w:val="000000"/>
                <w:sz w:val="22"/>
                <w:szCs w:val="22"/>
                <w:lang w:val="sr-Latn-ME"/>
              </w:rPr>
              <w:t>TDV i PE</w:t>
            </w:r>
          </w:p>
        </w:tc>
        <w:tc>
          <w:tcPr>
            <w:tcW w:w="0" w:type="auto"/>
          </w:tcPr>
          <w:p w14:paraId="2CEB71DE" w14:textId="77777777" w:rsidR="00D826DD" w:rsidRPr="008F4132" w:rsidRDefault="00D826DD" w:rsidP="000B38FE">
            <w:pPr>
              <w:ind w:left="5" w:right="136"/>
              <w:rPr>
                <w:color w:val="000000"/>
                <w:sz w:val="22"/>
                <w:szCs w:val="22"/>
                <w:lang w:val="sr-Latn-ME"/>
              </w:rPr>
            </w:pPr>
            <w:r w:rsidRPr="008F4132">
              <w:rPr>
                <w:color w:val="000000"/>
                <w:sz w:val="22"/>
                <w:szCs w:val="22"/>
                <w:lang w:val="sr-Latn-ME"/>
              </w:rPr>
              <w:t>Nakon završetka terapije TDV ili PE koja je trajala najmanje 6 mjeseci</w:t>
            </w:r>
          </w:p>
        </w:tc>
        <w:tc>
          <w:tcPr>
            <w:tcW w:w="0" w:type="auto"/>
          </w:tcPr>
          <w:p w14:paraId="5F7C2917" w14:textId="77777777" w:rsidR="00D826DD" w:rsidRPr="008F4132" w:rsidRDefault="00D826DD" w:rsidP="000B38FE">
            <w:pPr>
              <w:rPr>
                <w:color w:val="000000"/>
                <w:sz w:val="22"/>
                <w:szCs w:val="22"/>
                <w:lang w:val="sr-Latn-ME"/>
              </w:rPr>
            </w:pPr>
            <w:r w:rsidRPr="008F4132">
              <w:rPr>
                <w:color w:val="000000"/>
                <w:sz w:val="22"/>
                <w:szCs w:val="22"/>
                <w:lang w:val="sr-Latn-ME"/>
              </w:rPr>
              <w:t>10 mg jednom dnevno ili</w:t>
            </w:r>
          </w:p>
          <w:p w14:paraId="39413039" w14:textId="77777777" w:rsidR="00D826DD" w:rsidRPr="008F4132" w:rsidRDefault="00D826DD" w:rsidP="000B38FE">
            <w:pPr>
              <w:rPr>
                <w:color w:val="000000"/>
                <w:sz w:val="22"/>
                <w:szCs w:val="22"/>
                <w:lang w:val="sr-Latn-ME"/>
              </w:rPr>
            </w:pPr>
            <w:r w:rsidRPr="008F4132">
              <w:rPr>
                <w:color w:val="000000"/>
                <w:sz w:val="22"/>
                <w:szCs w:val="22"/>
                <w:lang w:val="sr-Latn-ME"/>
              </w:rPr>
              <w:t>20 mg jednom dnevno</w:t>
            </w:r>
          </w:p>
        </w:tc>
        <w:tc>
          <w:tcPr>
            <w:tcW w:w="0" w:type="auto"/>
          </w:tcPr>
          <w:p w14:paraId="14E3BE85" w14:textId="77777777" w:rsidR="00D826DD" w:rsidRPr="008F4132" w:rsidRDefault="00D826DD" w:rsidP="000B38FE">
            <w:pPr>
              <w:ind w:left="5"/>
              <w:rPr>
                <w:color w:val="000000"/>
                <w:sz w:val="22"/>
                <w:szCs w:val="22"/>
                <w:lang w:val="sr-Latn-ME"/>
              </w:rPr>
            </w:pPr>
            <w:r w:rsidRPr="008F4132">
              <w:rPr>
                <w:color w:val="000000"/>
                <w:sz w:val="22"/>
                <w:szCs w:val="22"/>
                <w:lang w:val="sr-Latn-ME"/>
              </w:rPr>
              <w:t>10 mg ili 20 mg</w:t>
            </w:r>
          </w:p>
        </w:tc>
      </w:tr>
    </w:tbl>
    <w:p w14:paraId="1C382EF1" w14:textId="77777777" w:rsidR="00D826DD" w:rsidRPr="00887795" w:rsidRDefault="00D826DD" w:rsidP="000B38FE">
      <w:pPr>
        <w:ind w:hanging="10"/>
        <w:jc w:val="both"/>
        <w:rPr>
          <w:color w:val="000000"/>
          <w:sz w:val="22"/>
          <w:szCs w:val="22"/>
          <w:lang w:val="sr-Latn-ME"/>
        </w:rPr>
      </w:pPr>
    </w:p>
    <w:p w14:paraId="326DA6B9" w14:textId="09D9507D"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Ako se propusti doza tokom faze terapije sa 15 mg dva puta dnevno (1 – 21. dan), pacijent treba odmah da uzme lijek </w:t>
      </w:r>
      <w:r w:rsidR="00A6086C">
        <w:rPr>
          <w:color w:val="000000"/>
          <w:sz w:val="22"/>
          <w:szCs w:val="22"/>
          <w:lang w:val="sr-Latn-ME"/>
        </w:rPr>
        <w:t>Trombocen</w:t>
      </w:r>
      <w:r w:rsidRPr="00887795">
        <w:rPr>
          <w:color w:val="000000"/>
          <w:sz w:val="22"/>
          <w:szCs w:val="22"/>
          <w:lang w:val="sr-Latn-ME"/>
        </w:rPr>
        <w:t xml:space="preserve"> da bi obezb</w:t>
      </w:r>
      <w:r w:rsidR="00E24970" w:rsidRPr="00887795">
        <w:rPr>
          <w:color w:val="000000"/>
          <w:sz w:val="22"/>
          <w:szCs w:val="22"/>
          <w:lang w:val="sr-Latn-ME"/>
        </w:rPr>
        <w:t>i</w:t>
      </w:r>
      <w:r w:rsidR="004C0DA7" w:rsidRPr="00887795">
        <w:rPr>
          <w:color w:val="000000"/>
          <w:sz w:val="22"/>
          <w:szCs w:val="22"/>
          <w:lang w:val="sr-Latn-ME"/>
        </w:rPr>
        <w:t>je</w:t>
      </w:r>
      <w:r w:rsidRPr="00887795">
        <w:rPr>
          <w:color w:val="000000"/>
          <w:sz w:val="22"/>
          <w:szCs w:val="22"/>
          <w:lang w:val="sr-Latn-ME"/>
        </w:rPr>
        <w:t>dio količinu od 30 mg lijeka dnevno. U ovom slučaju se dv</w:t>
      </w:r>
      <w:r w:rsidR="00B3126B" w:rsidRPr="00887795">
        <w:rPr>
          <w:color w:val="000000"/>
          <w:sz w:val="22"/>
          <w:szCs w:val="22"/>
          <w:lang w:val="sr-Latn-ME"/>
        </w:rPr>
        <w:t>ij</w:t>
      </w:r>
      <w:r w:rsidRPr="00887795">
        <w:rPr>
          <w:color w:val="000000"/>
          <w:sz w:val="22"/>
          <w:szCs w:val="22"/>
          <w:lang w:val="sr-Latn-ME"/>
        </w:rPr>
        <w:t>e tablete od 15 mg mogu uzeti odjednom. Pacijent treba da nastavi sa redovnim uzimanjem 15 mg dva puta dnevno narednog dana, kako je preporučeno.</w:t>
      </w:r>
    </w:p>
    <w:p w14:paraId="150DF26B" w14:textId="77777777" w:rsidR="00E24970" w:rsidRPr="00887795" w:rsidRDefault="00E24970" w:rsidP="000B38FE">
      <w:pPr>
        <w:ind w:hanging="10"/>
        <w:jc w:val="both"/>
        <w:rPr>
          <w:color w:val="000000"/>
          <w:sz w:val="22"/>
          <w:szCs w:val="22"/>
          <w:lang w:val="sr-Latn-ME"/>
        </w:rPr>
      </w:pPr>
    </w:p>
    <w:p w14:paraId="33A1E026" w14:textId="70F179A3"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Ako se propusti doza tokom faze terapije kada se lijek uzima jednom dnevno, pacijent treba odmah da uzme lijek </w:t>
      </w:r>
      <w:r w:rsidR="00A6086C">
        <w:rPr>
          <w:color w:val="000000"/>
          <w:sz w:val="22"/>
          <w:szCs w:val="22"/>
          <w:lang w:val="sr-Latn-ME"/>
        </w:rPr>
        <w:t>Trombocen</w:t>
      </w:r>
      <w:r w:rsidRPr="00887795">
        <w:rPr>
          <w:color w:val="000000"/>
          <w:sz w:val="22"/>
          <w:szCs w:val="22"/>
          <w:lang w:val="sr-Latn-ME"/>
        </w:rPr>
        <w:t xml:space="preserve"> i da nastavi narednog dana sa uzimanjem jednom dnevno kako je preporučeno. Ne treba uzimati duplu dozu tokom istog dana da bi se nadoknadila propuštena doza.</w:t>
      </w:r>
    </w:p>
    <w:p w14:paraId="4654C88B" w14:textId="2CA19616" w:rsidR="00962A56" w:rsidRPr="00887795" w:rsidRDefault="00962A56" w:rsidP="000B38FE">
      <w:pPr>
        <w:keepNext/>
        <w:keepLines/>
        <w:ind w:hanging="10"/>
        <w:jc w:val="both"/>
        <w:outlineLvl w:val="3"/>
        <w:rPr>
          <w:bCs/>
          <w:i/>
          <w:iCs/>
          <w:sz w:val="22"/>
          <w:szCs w:val="22"/>
          <w:lang w:val="sr-Latn-ME"/>
        </w:rPr>
      </w:pPr>
      <w:r w:rsidRPr="00887795">
        <w:rPr>
          <w:bCs/>
          <w:i/>
          <w:iCs/>
          <w:sz w:val="22"/>
          <w:szCs w:val="22"/>
          <w:lang w:val="sr-Latn-ME"/>
        </w:rPr>
        <w:t>Terapija venske tromboembolije (VTE) i prevencija ponovne pojave VTE kod d</w:t>
      </w:r>
      <w:r w:rsidR="001C7898" w:rsidRPr="00887795">
        <w:rPr>
          <w:bCs/>
          <w:i/>
          <w:iCs/>
          <w:sz w:val="22"/>
          <w:szCs w:val="22"/>
          <w:lang w:val="sr-Latn-ME"/>
        </w:rPr>
        <w:t>j</w:t>
      </w:r>
      <w:r w:rsidRPr="00887795">
        <w:rPr>
          <w:bCs/>
          <w:i/>
          <w:iCs/>
          <w:sz w:val="22"/>
          <w:szCs w:val="22"/>
          <w:lang w:val="sr-Latn-ME"/>
        </w:rPr>
        <w:t>ece i adolescenata</w:t>
      </w:r>
    </w:p>
    <w:p w14:paraId="62D88982" w14:textId="75BC1369" w:rsidR="00962A56" w:rsidRPr="00887795" w:rsidRDefault="00962A56" w:rsidP="000B38FE">
      <w:pPr>
        <w:tabs>
          <w:tab w:val="left" w:pos="540"/>
          <w:tab w:val="left" w:pos="569"/>
        </w:tabs>
        <w:jc w:val="both"/>
        <w:rPr>
          <w:bCs/>
          <w:sz w:val="22"/>
          <w:szCs w:val="22"/>
          <w:lang w:val="sr-Latn-ME"/>
        </w:rPr>
      </w:pPr>
      <w:r w:rsidRPr="00887795">
        <w:rPr>
          <w:bCs/>
          <w:sz w:val="22"/>
          <w:szCs w:val="22"/>
          <w:lang w:val="sr-Latn-ME"/>
        </w:rPr>
        <w:t>Terapiju l</w:t>
      </w:r>
      <w:r w:rsidR="001C7898" w:rsidRPr="00887795">
        <w:rPr>
          <w:bCs/>
          <w:sz w:val="22"/>
          <w:szCs w:val="22"/>
          <w:lang w:val="sr-Latn-ME"/>
        </w:rPr>
        <w:t>ij</w:t>
      </w:r>
      <w:r w:rsidRPr="00887795">
        <w:rPr>
          <w:bCs/>
          <w:sz w:val="22"/>
          <w:szCs w:val="22"/>
          <w:lang w:val="sr-Latn-ME"/>
        </w:rPr>
        <w:t xml:space="preserve">ekom </w:t>
      </w:r>
      <w:r w:rsidR="005D1C01">
        <w:rPr>
          <w:bCs/>
          <w:sz w:val="22"/>
          <w:szCs w:val="22"/>
          <w:lang w:val="sr-Latn-ME"/>
        </w:rPr>
        <w:t xml:space="preserve">Trombocen </w:t>
      </w:r>
      <w:r w:rsidRPr="00887795">
        <w:rPr>
          <w:bCs/>
          <w:sz w:val="22"/>
          <w:szCs w:val="22"/>
          <w:lang w:val="sr-Latn-ME"/>
        </w:rPr>
        <w:t xml:space="preserve">kod </w:t>
      </w:r>
      <w:r w:rsidR="000D02F9" w:rsidRPr="00887795">
        <w:rPr>
          <w:bCs/>
          <w:sz w:val="22"/>
          <w:szCs w:val="22"/>
          <w:lang w:val="sr-Latn-ME"/>
        </w:rPr>
        <w:t>djece</w:t>
      </w:r>
      <w:r w:rsidRPr="00887795">
        <w:rPr>
          <w:bCs/>
          <w:sz w:val="22"/>
          <w:szCs w:val="22"/>
          <w:lang w:val="sr-Latn-ME"/>
        </w:rPr>
        <w:t xml:space="preserve"> i adolescenata </w:t>
      </w:r>
      <w:r w:rsidR="001061D6" w:rsidRPr="00887795">
        <w:rPr>
          <w:bCs/>
          <w:sz w:val="22"/>
          <w:szCs w:val="22"/>
          <w:lang w:val="sr-Latn-ME"/>
        </w:rPr>
        <w:t>ml</w:t>
      </w:r>
      <w:r w:rsidRPr="00887795">
        <w:rPr>
          <w:bCs/>
          <w:sz w:val="22"/>
          <w:szCs w:val="22"/>
          <w:lang w:val="sr-Latn-ME"/>
        </w:rPr>
        <w:t>ađih od 18 godina treba započeti nakon najmanje 5 dana od inicijalne terapije parenteralnim antikoagulansima (</w:t>
      </w:r>
      <w:r w:rsidR="001C7898" w:rsidRPr="00887795">
        <w:rPr>
          <w:bCs/>
          <w:sz w:val="22"/>
          <w:szCs w:val="22"/>
          <w:lang w:val="sr-Latn-ME"/>
        </w:rPr>
        <w:t>pogledati dio</w:t>
      </w:r>
      <w:r w:rsidRPr="00887795">
        <w:rPr>
          <w:bCs/>
          <w:sz w:val="22"/>
          <w:szCs w:val="22"/>
          <w:lang w:val="sr-Latn-ME"/>
        </w:rPr>
        <w:t xml:space="preserve"> 5.1).</w:t>
      </w:r>
    </w:p>
    <w:p w14:paraId="48E70386" w14:textId="0ED8F78C" w:rsidR="00962A56" w:rsidRPr="00887795" w:rsidRDefault="00962A56" w:rsidP="000B38FE">
      <w:pPr>
        <w:tabs>
          <w:tab w:val="left" w:pos="540"/>
          <w:tab w:val="left" w:pos="569"/>
        </w:tabs>
        <w:jc w:val="both"/>
        <w:rPr>
          <w:bCs/>
          <w:sz w:val="22"/>
          <w:szCs w:val="22"/>
          <w:lang w:val="sr-Latn-ME"/>
        </w:rPr>
      </w:pPr>
    </w:p>
    <w:p w14:paraId="349D715A" w14:textId="64276EB1" w:rsidR="00962A56" w:rsidRPr="00887795" w:rsidRDefault="00962A56" w:rsidP="000B38FE">
      <w:pPr>
        <w:tabs>
          <w:tab w:val="left" w:pos="540"/>
          <w:tab w:val="left" w:pos="569"/>
        </w:tabs>
        <w:jc w:val="both"/>
        <w:rPr>
          <w:bCs/>
          <w:sz w:val="22"/>
          <w:szCs w:val="22"/>
          <w:lang w:val="sr-Latn-ME"/>
        </w:rPr>
      </w:pPr>
      <w:r w:rsidRPr="00887795">
        <w:rPr>
          <w:bCs/>
          <w:sz w:val="22"/>
          <w:szCs w:val="22"/>
          <w:lang w:val="sr-Latn-ME"/>
        </w:rPr>
        <w:t>Doza za d</w:t>
      </w:r>
      <w:r w:rsidR="00E24970" w:rsidRPr="00887795">
        <w:rPr>
          <w:bCs/>
          <w:sz w:val="22"/>
          <w:szCs w:val="22"/>
          <w:lang w:val="sr-Latn-ME"/>
        </w:rPr>
        <w:t>j</w:t>
      </w:r>
      <w:r w:rsidRPr="00887795">
        <w:rPr>
          <w:bCs/>
          <w:sz w:val="22"/>
          <w:szCs w:val="22"/>
          <w:lang w:val="sr-Latn-ME"/>
        </w:rPr>
        <w:t>ecu i adolescente je izračunata na osnovu t</w:t>
      </w:r>
      <w:r w:rsidR="001C7898" w:rsidRPr="00887795">
        <w:rPr>
          <w:bCs/>
          <w:sz w:val="22"/>
          <w:szCs w:val="22"/>
          <w:lang w:val="sr-Latn-ME"/>
        </w:rPr>
        <w:t>j</w:t>
      </w:r>
      <w:r w:rsidRPr="00887795">
        <w:rPr>
          <w:bCs/>
          <w:sz w:val="22"/>
          <w:szCs w:val="22"/>
          <w:lang w:val="sr-Latn-ME"/>
        </w:rPr>
        <w:t>elesne mase.</w:t>
      </w:r>
    </w:p>
    <w:p w14:paraId="342CD3C7" w14:textId="1874099C" w:rsidR="00962A56" w:rsidRPr="00887795" w:rsidRDefault="00962A56" w:rsidP="000B38FE">
      <w:pPr>
        <w:pStyle w:val="ListParagraph"/>
        <w:numPr>
          <w:ilvl w:val="0"/>
          <w:numId w:val="20"/>
        </w:numPr>
        <w:tabs>
          <w:tab w:val="left" w:pos="540"/>
          <w:tab w:val="left" w:pos="569"/>
        </w:tabs>
        <w:spacing w:after="0" w:line="240" w:lineRule="auto"/>
        <w:ind w:right="0"/>
        <w:rPr>
          <w:bCs/>
          <w:lang w:val="sr-Latn-ME"/>
        </w:rPr>
      </w:pPr>
      <w:r w:rsidRPr="00887795">
        <w:rPr>
          <w:bCs/>
          <w:lang w:val="sr-Latn-ME"/>
        </w:rPr>
        <w:t>T</w:t>
      </w:r>
      <w:r w:rsidR="001C7898" w:rsidRPr="00887795">
        <w:rPr>
          <w:bCs/>
          <w:lang w:val="sr-Latn-ME"/>
        </w:rPr>
        <w:t>j</w:t>
      </w:r>
      <w:r w:rsidRPr="00887795">
        <w:rPr>
          <w:bCs/>
          <w:lang w:val="sr-Latn-ME"/>
        </w:rPr>
        <w:t xml:space="preserve">elesna masa 50 kg ili više: </w:t>
      </w:r>
    </w:p>
    <w:p w14:paraId="2C677118" w14:textId="2F1C7984" w:rsidR="00962A56" w:rsidRPr="00887795" w:rsidRDefault="00962A56" w:rsidP="000B38FE">
      <w:pPr>
        <w:tabs>
          <w:tab w:val="left" w:pos="284"/>
          <w:tab w:val="left" w:pos="540"/>
          <w:tab w:val="left" w:pos="569"/>
        </w:tabs>
        <w:ind w:left="142" w:firstLine="218"/>
        <w:rPr>
          <w:bCs/>
          <w:lang w:val="sr-Latn-ME"/>
        </w:rPr>
      </w:pPr>
      <w:bookmarkStart w:id="2" w:name="_Hlk141083366"/>
      <w:r w:rsidRPr="00887795">
        <w:rPr>
          <w:bCs/>
          <w:lang w:val="sr-Latn-ME"/>
        </w:rPr>
        <w:t>preporučena doza je 20 mg jednom dnevno. To je i maksimalna dnevna doza.</w:t>
      </w:r>
    </w:p>
    <w:bookmarkEnd w:id="2"/>
    <w:p w14:paraId="581989E5" w14:textId="5B2D798A" w:rsidR="00962A56" w:rsidRPr="00887795" w:rsidRDefault="00962A56" w:rsidP="000B38FE">
      <w:pPr>
        <w:pStyle w:val="ListParagraph"/>
        <w:numPr>
          <w:ilvl w:val="0"/>
          <w:numId w:val="21"/>
        </w:numPr>
        <w:tabs>
          <w:tab w:val="left" w:pos="540"/>
          <w:tab w:val="left" w:pos="569"/>
        </w:tabs>
        <w:spacing w:after="0" w:line="240" w:lineRule="auto"/>
        <w:ind w:right="0"/>
        <w:rPr>
          <w:bCs/>
          <w:lang w:val="sr-Latn-ME"/>
        </w:rPr>
      </w:pPr>
      <w:r w:rsidRPr="00887795">
        <w:rPr>
          <w:bCs/>
          <w:lang w:val="sr-Latn-ME"/>
        </w:rPr>
        <w:lastRenderedPageBreak/>
        <w:t>T</w:t>
      </w:r>
      <w:r w:rsidR="001C7898" w:rsidRPr="00887795">
        <w:rPr>
          <w:bCs/>
          <w:lang w:val="sr-Latn-ME"/>
        </w:rPr>
        <w:t>j</w:t>
      </w:r>
      <w:r w:rsidRPr="00887795">
        <w:rPr>
          <w:bCs/>
          <w:lang w:val="sr-Latn-ME"/>
        </w:rPr>
        <w:t>elesna masa između 30 i 50 kg:</w:t>
      </w:r>
    </w:p>
    <w:p w14:paraId="0C9DEA71" w14:textId="77777777" w:rsidR="00E24970" w:rsidRPr="00887795" w:rsidRDefault="00962A56" w:rsidP="000B38FE">
      <w:pPr>
        <w:pStyle w:val="ListParagraph"/>
        <w:numPr>
          <w:ilvl w:val="0"/>
          <w:numId w:val="22"/>
        </w:numPr>
        <w:tabs>
          <w:tab w:val="left" w:pos="540"/>
          <w:tab w:val="left" w:pos="569"/>
        </w:tabs>
        <w:spacing w:after="0" w:line="240" w:lineRule="auto"/>
        <w:rPr>
          <w:bCs/>
          <w:lang w:val="sr-Latn-ME"/>
        </w:rPr>
      </w:pPr>
      <w:r w:rsidRPr="00887795">
        <w:rPr>
          <w:bCs/>
          <w:lang w:val="sr-Latn-ME"/>
        </w:rPr>
        <w:t>preporučena doza je 15 mg jednom dnevno. To je i maksimalna dnevna doza</w:t>
      </w:r>
      <w:r w:rsidR="00E24970" w:rsidRPr="00887795">
        <w:rPr>
          <w:bCs/>
          <w:lang w:val="sr-Latn-ME"/>
        </w:rPr>
        <w:t>.</w:t>
      </w:r>
    </w:p>
    <w:p w14:paraId="7A122A70" w14:textId="77777777" w:rsidR="008A2052" w:rsidRPr="00887795" w:rsidRDefault="008A2052" w:rsidP="000B38FE">
      <w:pPr>
        <w:ind w:left="360"/>
        <w:rPr>
          <w:bCs/>
          <w:lang w:val="sr-Latn-ME"/>
        </w:rPr>
      </w:pPr>
    </w:p>
    <w:p w14:paraId="18ED3260" w14:textId="70919F96" w:rsidR="00962A56" w:rsidRPr="00887795" w:rsidRDefault="00962A56" w:rsidP="000B38FE">
      <w:pPr>
        <w:pStyle w:val="ListParagraph"/>
        <w:numPr>
          <w:ilvl w:val="0"/>
          <w:numId w:val="22"/>
        </w:numPr>
        <w:spacing w:after="0" w:line="240" w:lineRule="auto"/>
        <w:rPr>
          <w:lang w:val="sr-Latn-ME"/>
        </w:rPr>
      </w:pPr>
      <w:r w:rsidRPr="00887795">
        <w:rPr>
          <w:lang w:val="sr-Latn-ME"/>
        </w:rPr>
        <w:t>Kod pacijenata t</w:t>
      </w:r>
      <w:r w:rsidR="008A2052" w:rsidRPr="00887795">
        <w:rPr>
          <w:lang w:val="sr-Latn-ME"/>
        </w:rPr>
        <w:t>j</w:t>
      </w:r>
      <w:r w:rsidRPr="00887795">
        <w:rPr>
          <w:lang w:val="sr-Latn-ME"/>
        </w:rPr>
        <w:t>elesne mase manje od 30 kg pogledati Sažetak karakteristika l</w:t>
      </w:r>
      <w:r w:rsidR="001C7898" w:rsidRPr="00887795">
        <w:rPr>
          <w:lang w:val="sr-Latn-ME"/>
        </w:rPr>
        <w:t>ij</w:t>
      </w:r>
      <w:r w:rsidRPr="00887795">
        <w:rPr>
          <w:lang w:val="sr-Latn-ME"/>
        </w:rPr>
        <w:t>eka rivaroxaban granule za oralnu suspenziju.</w:t>
      </w:r>
    </w:p>
    <w:p w14:paraId="0B4948A0" w14:textId="3EC5F6BD" w:rsidR="00962A56" w:rsidRPr="00887795" w:rsidRDefault="00962A56" w:rsidP="000B38FE">
      <w:pPr>
        <w:tabs>
          <w:tab w:val="left" w:pos="540"/>
          <w:tab w:val="left" w:pos="569"/>
        </w:tabs>
        <w:jc w:val="both"/>
        <w:rPr>
          <w:bCs/>
          <w:sz w:val="22"/>
          <w:szCs w:val="22"/>
          <w:lang w:val="sr-Latn-ME"/>
        </w:rPr>
      </w:pPr>
    </w:p>
    <w:p w14:paraId="4B9782A2" w14:textId="5C446BB0" w:rsidR="00251763" w:rsidRPr="00887795" w:rsidRDefault="00251763" w:rsidP="000B38FE">
      <w:pPr>
        <w:tabs>
          <w:tab w:val="left" w:pos="540"/>
          <w:tab w:val="left" w:pos="569"/>
        </w:tabs>
        <w:jc w:val="both"/>
        <w:rPr>
          <w:bCs/>
          <w:sz w:val="22"/>
          <w:szCs w:val="22"/>
          <w:lang w:val="sr-Latn-ME"/>
        </w:rPr>
      </w:pPr>
      <w:r w:rsidRPr="00887795">
        <w:rPr>
          <w:bCs/>
          <w:sz w:val="22"/>
          <w:szCs w:val="22"/>
          <w:lang w:val="sr-Latn-ME"/>
        </w:rPr>
        <w:t>Redovno treba pratiti t</w:t>
      </w:r>
      <w:r w:rsidR="001C7898" w:rsidRPr="00887795">
        <w:rPr>
          <w:bCs/>
          <w:sz w:val="22"/>
          <w:szCs w:val="22"/>
          <w:lang w:val="sr-Latn-ME"/>
        </w:rPr>
        <w:t>j</w:t>
      </w:r>
      <w:r w:rsidRPr="00887795">
        <w:rPr>
          <w:bCs/>
          <w:sz w:val="22"/>
          <w:szCs w:val="22"/>
          <w:lang w:val="sr-Latn-ME"/>
        </w:rPr>
        <w:t>elesnu masu d</w:t>
      </w:r>
      <w:r w:rsidR="001C7898" w:rsidRPr="00887795">
        <w:rPr>
          <w:bCs/>
          <w:sz w:val="22"/>
          <w:szCs w:val="22"/>
          <w:lang w:val="sr-Latn-ME"/>
        </w:rPr>
        <w:t>j</w:t>
      </w:r>
      <w:r w:rsidRPr="00887795">
        <w:rPr>
          <w:bCs/>
          <w:sz w:val="22"/>
          <w:szCs w:val="22"/>
          <w:lang w:val="sr-Latn-ME"/>
        </w:rPr>
        <w:t>eteta i prov</w:t>
      </w:r>
      <w:r w:rsidR="007F41FF" w:rsidRPr="00887795">
        <w:rPr>
          <w:bCs/>
          <w:sz w:val="22"/>
          <w:szCs w:val="22"/>
          <w:lang w:val="sr-Latn-ME"/>
        </w:rPr>
        <w:t>j</w:t>
      </w:r>
      <w:r w:rsidRPr="00887795">
        <w:rPr>
          <w:bCs/>
          <w:sz w:val="22"/>
          <w:szCs w:val="22"/>
          <w:lang w:val="sr-Latn-ME"/>
        </w:rPr>
        <w:t>eravati dozu l</w:t>
      </w:r>
      <w:r w:rsidR="001C7898" w:rsidRPr="00887795">
        <w:rPr>
          <w:bCs/>
          <w:sz w:val="22"/>
          <w:szCs w:val="22"/>
          <w:lang w:val="sr-Latn-ME"/>
        </w:rPr>
        <w:t>ij</w:t>
      </w:r>
      <w:r w:rsidRPr="00887795">
        <w:rPr>
          <w:bCs/>
          <w:sz w:val="22"/>
          <w:szCs w:val="22"/>
          <w:lang w:val="sr-Latn-ME"/>
        </w:rPr>
        <w:t>eka u cilju potvrde da se terapijska doza l</w:t>
      </w:r>
      <w:r w:rsidR="001C7898" w:rsidRPr="00887795">
        <w:rPr>
          <w:bCs/>
          <w:sz w:val="22"/>
          <w:szCs w:val="22"/>
          <w:lang w:val="sr-Latn-ME"/>
        </w:rPr>
        <w:t>ij</w:t>
      </w:r>
      <w:r w:rsidRPr="00887795">
        <w:rPr>
          <w:bCs/>
          <w:sz w:val="22"/>
          <w:szCs w:val="22"/>
          <w:lang w:val="sr-Latn-ME"/>
        </w:rPr>
        <w:t>eka održava. Ukoliko dođe do prom</w:t>
      </w:r>
      <w:r w:rsidR="007F41FF" w:rsidRPr="00887795">
        <w:rPr>
          <w:bCs/>
          <w:sz w:val="22"/>
          <w:szCs w:val="22"/>
          <w:lang w:val="sr-Latn-ME"/>
        </w:rPr>
        <w:t>j</w:t>
      </w:r>
      <w:r w:rsidRPr="00887795">
        <w:rPr>
          <w:bCs/>
          <w:sz w:val="22"/>
          <w:szCs w:val="22"/>
          <w:lang w:val="sr-Latn-ME"/>
        </w:rPr>
        <w:t>ene t</w:t>
      </w:r>
      <w:r w:rsidR="001C7898" w:rsidRPr="00887795">
        <w:rPr>
          <w:bCs/>
          <w:sz w:val="22"/>
          <w:szCs w:val="22"/>
          <w:lang w:val="sr-Latn-ME"/>
        </w:rPr>
        <w:t>j</w:t>
      </w:r>
      <w:r w:rsidRPr="00887795">
        <w:rPr>
          <w:bCs/>
          <w:sz w:val="22"/>
          <w:szCs w:val="22"/>
          <w:lang w:val="sr-Latn-ME"/>
        </w:rPr>
        <w:t>elesne mase, dozu treba korigovati.</w:t>
      </w:r>
    </w:p>
    <w:p w14:paraId="2F97D3C2" w14:textId="2F5B76B3" w:rsidR="00251763" w:rsidRPr="00887795" w:rsidRDefault="00251763" w:rsidP="000B38FE">
      <w:pPr>
        <w:tabs>
          <w:tab w:val="left" w:pos="540"/>
          <w:tab w:val="left" w:pos="569"/>
        </w:tabs>
        <w:jc w:val="both"/>
        <w:rPr>
          <w:bCs/>
          <w:sz w:val="22"/>
          <w:szCs w:val="22"/>
          <w:lang w:val="sr-Latn-ME"/>
        </w:rPr>
      </w:pPr>
    </w:p>
    <w:p w14:paraId="62E58CD0" w14:textId="2410198E" w:rsidR="00251763" w:rsidRPr="00887795" w:rsidRDefault="00251763" w:rsidP="000B38FE">
      <w:pPr>
        <w:tabs>
          <w:tab w:val="left" w:pos="540"/>
          <w:tab w:val="left" w:pos="569"/>
        </w:tabs>
        <w:jc w:val="both"/>
        <w:rPr>
          <w:bCs/>
          <w:sz w:val="22"/>
          <w:szCs w:val="22"/>
          <w:lang w:val="sr-Latn-ME"/>
        </w:rPr>
      </w:pPr>
      <w:r w:rsidRPr="00887795">
        <w:rPr>
          <w:bCs/>
          <w:sz w:val="22"/>
          <w:szCs w:val="22"/>
          <w:lang w:val="sr-Latn-ME"/>
        </w:rPr>
        <w:t>Terapija treba da traje najmanje 3 m</w:t>
      </w:r>
      <w:r w:rsidR="001C7898" w:rsidRPr="00887795">
        <w:rPr>
          <w:bCs/>
          <w:sz w:val="22"/>
          <w:szCs w:val="22"/>
          <w:lang w:val="sr-Latn-ME"/>
        </w:rPr>
        <w:t>j</w:t>
      </w:r>
      <w:r w:rsidRPr="00887795">
        <w:rPr>
          <w:bCs/>
          <w:sz w:val="22"/>
          <w:szCs w:val="22"/>
          <w:lang w:val="sr-Latn-ME"/>
        </w:rPr>
        <w:t>eseca kod d</w:t>
      </w:r>
      <w:r w:rsidR="001C7898" w:rsidRPr="00887795">
        <w:rPr>
          <w:bCs/>
          <w:sz w:val="22"/>
          <w:szCs w:val="22"/>
          <w:lang w:val="sr-Latn-ME"/>
        </w:rPr>
        <w:t>j</w:t>
      </w:r>
      <w:r w:rsidRPr="00887795">
        <w:rPr>
          <w:bCs/>
          <w:sz w:val="22"/>
          <w:szCs w:val="22"/>
          <w:lang w:val="sr-Latn-ME"/>
        </w:rPr>
        <w:t>ece i adolescenata. Terapija se može produžiti do 12 m</w:t>
      </w:r>
      <w:r w:rsidR="002243A1" w:rsidRPr="00887795">
        <w:rPr>
          <w:bCs/>
          <w:sz w:val="22"/>
          <w:szCs w:val="22"/>
          <w:lang w:val="sr-Latn-ME"/>
        </w:rPr>
        <w:t>j</w:t>
      </w:r>
      <w:r w:rsidRPr="00887795">
        <w:rPr>
          <w:bCs/>
          <w:sz w:val="22"/>
          <w:szCs w:val="22"/>
          <w:lang w:val="sr-Latn-ME"/>
        </w:rPr>
        <w:t>eseci ukoliko je potrebno. Nema podataka kod d</w:t>
      </w:r>
      <w:r w:rsidR="002243A1" w:rsidRPr="00887795">
        <w:rPr>
          <w:bCs/>
          <w:sz w:val="22"/>
          <w:szCs w:val="22"/>
          <w:lang w:val="sr-Latn-ME"/>
        </w:rPr>
        <w:t>j</w:t>
      </w:r>
      <w:r w:rsidRPr="00887795">
        <w:rPr>
          <w:bCs/>
          <w:sz w:val="22"/>
          <w:szCs w:val="22"/>
          <w:lang w:val="sr-Latn-ME"/>
        </w:rPr>
        <w:t>ece koji podržavaju smanjenje doze nakon 6 m</w:t>
      </w:r>
      <w:r w:rsidR="002243A1" w:rsidRPr="00887795">
        <w:rPr>
          <w:bCs/>
          <w:sz w:val="22"/>
          <w:szCs w:val="22"/>
          <w:lang w:val="sr-Latn-ME"/>
        </w:rPr>
        <w:t>j</w:t>
      </w:r>
      <w:r w:rsidRPr="00887795">
        <w:rPr>
          <w:bCs/>
          <w:sz w:val="22"/>
          <w:szCs w:val="22"/>
          <w:lang w:val="sr-Latn-ME"/>
        </w:rPr>
        <w:t>eseci. Odnos korist/rizik kontinuirane terapije nakon 3 m</w:t>
      </w:r>
      <w:r w:rsidR="002243A1" w:rsidRPr="00887795">
        <w:rPr>
          <w:bCs/>
          <w:sz w:val="22"/>
          <w:szCs w:val="22"/>
          <w:lang w:val="sr-Latn-ME"/>
        </w:rPr>
        <w:t>j</w:t>
      </w:r>
      <w:r w:rsidRPr="00887795">
        <w:rPr>
          <w:bCs/>
          <w:sz w:val="22"/>
          <w:szCs w:val="22"/>
          <w:lang w:val="sr-Latn-ME"/>
        </w:rPr>
        <w:t>eseca treba proc</w:t>
      </w:r>
      <w:r w:rsidR="007F41FF" w:rsidRPr="00887795">
        <w:rPr>
          <w:bCs/>
          <w:sz w:val="22"/>
          <w:szCs w:val="22"/>
          <w:lang w:val="sr-Latn-ME"/>
        </w:rPr>
        <w:t>i</w:t>
      </w:r>
      <w:r w:rsidR="002243A1" w:rsidRPr="00887795">
        <w:rPr>
          <w:bCs/>
          <w:sz w:val="22"/>
          <w:szCs w:val="22"/>
          <w:lang w:val="sr-Latn-ME"/>
        </w:rPr>
        <w:t>j</w:t>
      </w:r>
      <w:r w:rsidRPr="00887795">
        <w:rPr>
          <w:bCs/>
          <w:sz w:val="22"/>
          <w:szCs w:val="22"/>
          <w:lang w:val="sr-Latn-ME"/>
        </w:rPr>
        <w:t>eniti individualno uzimajući u obzir rizik za rekurentnu trombozu u odnosu na potencijalni rizik od krvarenja.</w:t>
      </w:r>
    </w:p>
    <w:p w14:paraId="27D58198" w14:textId="258987DC" w:rsidR="00251763" w:rsidRPr="00887795" w:rsidRDefault="00251763" w:rsidP="000B38FE">
      <w:pPr>
        <w:tabs>
          <w:tab w:val="left" w:pos="540"/>
          <w:tab w:val="left" w:pos="569"/>
        </w:tabs>
        <w:jc w:val="both"/>
        <w:rPr>
          <w:bCs/>
          <w:sz w:val="22"/>
          <w:szCs w:val="22"/>
          <w:lang w:val="sr-Latn-ME"/>
        </w:rPr>
      </w:pPr>
    </w:p>
    <w:p w14:paraId="282DCB01" w14:textId="1BFE233E" w:rsidR="00251763" w:rsidRPr="00887795" w:rsidRDefault="00251763" w:rsidP="000B38FE">
      <w:pPr>
        <w:tabs>
          <w:tab w:val="left" w:pos="540"/>
          <w:tab w:val="left" w:pos="569"/>
        </w:tabs>
        <w:jc w:val="both"/>
        <w:rPr>
          <w:bCs/>
          <w:sz w:val="22"/>
          <w:szCs w:val="22"/>
          <w:lang w:val="sr-Latn-ME"/>
        </w:rPr>
      </w:pPr>
      <w:r w:rsidRPr="00887795">
        <w:rPr>
          <w:bCs/>
          <w:sz w:val="22"/>
          <w:szCs w:val="22"/>
          <w:lang w:val="sr-Latn-ME"/>
        </w:rPr>
        <w:t>Ukoliko se propusti doza l</w:t>
      </w:r>
      <w:r w:rsidR="002243A1" w:rsidRPr="00887795">
        <w:rPr>
          <w:bCs/>
          <w:sz w:val="22"/>
          <w:szCs w:val="22"/>
          <w:lang w:val="sr-Latn-ME"/>
        </w:rPr>
        <w:t>ij</w:t>
      </w:r>
      <w:r w:rsidRPr="00887795">
        <w:rPr>
          <w:bCs/>
          <w:sz w:val="22"/>
          <w:szCs w:val="22"/>
          <w:lang w:val="sr-Latn-ME"/>
        </w:rPr>
        <w:t>eka, pacijent odmah treba da uzme l</w:t>
      </w:r>
      <w:r w:rsidR="00E820EA" w:rsidRPr="00887795">
        <w:rPr>
          <w:bCs/>
          <w:sz w:val="22"/>
          <w:szCs w:val="22"/>
          <w:lang w:val="sr-Latn-ME"/>
        </w:rPr>
        <w:t>ij</w:t>
      </w:r>
      <w:r w:rsidRPr="00887795">
        <w:rPr>
          <w:bCs/>
          <w:sz w:val="22"/>
          <w:szCs w:val="22"/>
          <w:lang w:val="sr-Latn-ME"/>
        </w:rPr>
        <w:t xml:space="preserve">ek, ali samo u toku istog dana. Ukoliko to nije moguće, pacijent </w:t>
      </w:r>
      <w:r w:rsidR="00424DB2" w:rsidRPr="00887795">
        <w:rPr>
          <w:bCs/>
          <w:sz w:val="22"/>
          <w:szCs w:val="22"/>
          <w:lang w:val="sr-Latn-ME"/>
        </w:rPr>
        <w:t>ne treba da uzme zaboravljenu dozu već treba da nastavi sa terapijom u uobičajeno vr</w:t>
      </w:r>
      <w:r w:rsidR="00E820EA" w:rsidRPr="00887795">
        <w:rPr>
          <w:bCs/>
          <w:sz w:val="22"/>
          <w:szCs w:val="22"/>
          <w:lang w:val="sr-Latn-ME"/>
        </w:rPr>
        <w:t>ij</w:t>
      </w:r>
      <w:r w:rsidR="00424DB2" w:rsidRPr="00887795">
        <w:rPr>
          <w:bCs/>
          <w:sz w:val="22"/>
          <w:szCs w:val="22"/>
          <w:lang w:val="sr-Latn-ME"/>
        </w:rPr>
        <w:t>eme. Ne treba uzimati duplu dozu da bi se nadoknadila propuštena.</w:t>
      </w:r>
    </w:p>
    <w:p w14:paraId="7C973C86" w14:textId="28202562" w:rsidR="00962A56" w:rsidRPr="00887795" w:rsidRDefault="00962A56" w:rsidP="000B38FE">
      <w:pPr>
        <w:keepNext/>
        <w:keepLines/>
        <w:ind w:hanging="10"/>
        <w:jc w:val="both"/>
        <w:outlineLvl w:val="3"/>
        <w:rPr>
          <w:color w:val="000000"/>
          <w:sz w:val="22"/>
          <w:szCs w:val="22"/>
          <w:u w:color="000000"/>
          <w:lang w:val="sr-Latn-ME"/>
        </w:rPr>
      </w:pPr>
    </w:p>
    <w:p w14:paraId="6420DC95" w14:textId="7AD46530" w:rsidR="00D826DD" w:rsidRPr="00887795" w:rsidRDefault="00D826DD" w:rsidP="000B38FE">
      <w:pPr>
        <w:keepNext/>
        <w:keepLines/>
        <w:ind w:hanging="10"/>
        <w:jc w:val="both"/>
        <w:outlineLvl w:val="3"/>
        <w:rPr>
          <w:i/>
          <w:color w:val="000000"/>
          <w:sz w:val="22"/>
          <w:szCs w:val="22"/>
          <w:u w:color="000000"/>
          <w:lang w:val="sr-Latn-ME"/>
        </w:rPr>
      </w:pPr>
      <w:r w:rsidRPr="00887795">
        <w:rPr>
          <w:i/>
          <w:color w:val="000000"/>
          <w:sz w:val="22"/>
          <w:szCs w:val="22"/>
          <w:u w:color="000000"/>
          <w:lang w:val="sr-Latn-ME"/>
        </w:rPr>
        <w:t xml:space="preserve">Prevođenje sa terapije antagonistima vitamina K (engl. Vitamin K Antagonists, VKA) na terapiju lijekom </w:t>
      </w:r>
      <w:r w:rsidR="00A6086C">
        <w:rPr>
          <w:i/>
          <w:color w:val="000000"/>
          <w:sz w:val="22"/>
          <w:szCs w:val="22"/>
          <w:u w:color="000000"/>
          <w:lang w:val="sr-Latn-ME"/>
        </w:rPr>
        <w:t>Trombocen</w:t>
      </w:r>
    </w:p>
    <w:p w14:paraId="5BBB249B" w14:textId="413ACFC2"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Pacijenti koji su na terapiji prevencije moždanog udara i sistemske embolije, terapiju sa VKA treba da prekinu, a terapiju lijekom </w:t>
      </w:r>
      <w:r w:rsidR="00A6086C">
        <w:rPr>
          <w:color w:val="000000"/>
          <w:sz w:val="22"/>
          <w:szCs w:val="22"/>
          <w:lang w:val="sr-Latn-ME"/>
        </w:rPr>
        <w:t>Trombocen</w:t>
      </w:r>
      <w:r w:rsidRPr="00887795">
        <w:rPr>
          <w:color w:val="000000"/>
          <w:sz w:val="22"/>
          <w:szCs w:val="22"/>
          <w:lang w:val="sr-Latn-ME"/>
        </w:rPr>
        <w:t xml:space="preserve"> treba da započnu kada je INR ≤ 3,0.</w:t>
      </w:r>
    </w:p>
    <w:p w14:paraId="1BA45ADF" w14:textId="77777777" w:rsidR="007F41FF" w:rsidRPr="00887795" w:rsidRDefault="007F41FF" w:rsidP="000B38FE">
      <w:pPr>
        <w:ind w:hanging="10"/>
        <w:jc w:val="both"/>
        <w:rPr>
          <w:color w:val="000000"/>
          <w:sz w:val="22"/>
          <w:szCs w:val="22"/>
          <w:lang w:val="sr-Latn-ME"/>
        </w:rPr>
      </w:pPr>
    </w:p>
    <w:p w14:paraId="35783E67" w14:textId="08411FEB" w:rsidR="00D826DD" w:rsidRPr="00887795" w:rsidRDefault="00424DB2" w:rsidP="000B38FE">
      <w:pPr>
        <w:ind w:hanging="10"/>
        <w:jc w:val="both"/>
        <w:rPr>
          <w:color w:val="000000"/>
          <w:sz w:val="22"/>
          <w:szCs w:val="22"/>
          <w:lang w:val="sr-Latn-ME"/>
        </w:rPr>
      </w:pPr>
      <w:r w:rsidRPr="00887795">
        <w:rPr>
          <w:color w:val="000000"/>
          <w:sz w:val="22"/>
          <w:szCs w:val="22"/>
          <w:lang w:val="sr-Latn-ME"/>
        </w:rPr>
        <w:t>Odrasli p</w:t>
      </w:r>
      <w:r w:rsidR="00D826DD" w:rsidRPr="00887795">
        <w:rPr>
          <w:color w:val="000000"/>
          <w:sz w:val="22"/>
          <w:szCs w:val="22"/>
          <w:lang w:val="sr-Latn-ME"/>
        </w:rPr>
        <w:t>acijenti koji su na terapiji TDV, PE i u prevenciji rekurentnih stanja</w:t>
      </w:r>
      <w:r w:rsidRPr="00887795">
        <w:rPr>
          <w:color w:val="000000"/>
          <w:sz w:val="22"/>
          <w:szCs w:val="22"/>
          <w:lang w:val="sr-Latn-ME"/>
        </w:rPr>
        <w:t xml:space="preserve"> kod odraslih, kao i kod pedijatrijskih pacijenata koji su na terapiji VTE i prevenciji rekurentnih stanja</w:t>
      </w:r>
      <w:r w:rsidR="00D826DD" w:rsidRPr="00887795">
        <w:rPr>
          <w:color w:val="000000"/>
          <w:sz w:val="22"/>
          <w:szCs w:val="22"/>
          <w:lang w:val="sr-Latn-ME"/>
        </w:rPr>
        <w:t xml:space="preserve">, terapiju sa VKA treba da prekinu, a terapiju lijekom </w:t>
      </w:r>
      <w:r w:rsidR="00A6086C">
        <w:rPr>
          <w:color w:val="000000"/>
          <w:sz w:val="22"/>
          <w:szCs w:val="22"/>
          <w:lang w:val="sr-Latn-ME"/>
        </w:rPr>
        <w:t>Trombocen</w:t>
      </w:r>
      <w:r w:rsidR="00D826DD" w:rsidRPr="00887795">
        <w:rPr>
          <w:color w:val="000000"/>
          <w:sz w:val="22"/>
          <w:szCs w:val="22"/>
          <w:lang w:val="sr-Latn-ME"/>
        </w:rPr>
        <w:t xml:space="preserve"> treba da započnu kada je INR ≤ 2,5.</w:t>
      </w:r>
    </w:p>
    <w:p w14:paraId="68BCE33E" w14:textId="77777777" w:rsidR="007F41FF" w:rsidRPr="00887795" w:rsidRDefault="007F41FF" w:rsidP="000B38FE">
      <w:pPr>
        <w:ind w:hanging="10"/>
        <w:jc w:val="both"/>
        <w:rPr>
          <w:color w:val="000000"/>
          <w:sz w:val="22"/>
          <w:szCs w:val="22"/>
          <w:lang w:val="sr-Latn-ME"/>
        </w:rPr>
      </w:pPr>
    </w:p>
    <w:p w14:paraId="60FEC511" w14:textId="160FA1CF"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Prilikom prevođenja pacijenta sa VKA na </w:t>
      </w:r>
      <w:r w:rsidR="00A6086C">
        <w:rPr>
          <w:color w:val="000000"/>
          <w:sz w:val="22"/>
          <w:szCs w:val="22"/>
          <w:lang w:val="sr-Latn-ME"/>
        </w:rPr>
        <w:t>Trombocen</w:t>
      </w:r>
      <w:r w:rsidRPr="00887795">
        <w:rPr>
          <w:color w:val="000000"/>
          <w:sz w:val="22"/>
          <w:szCs w:val="22"/>
          <w:lang w:val="sr-Latn-ME"/>
        </w:rPr>
        <w:t xml:space="preserve">, vrijednosti INR (engl. </w:t>
      </w:r>
      <w:r w:rsidRPr="00887795">
        <w:rPr>
          <w:i/>
          <w:color w:val="000000"/>
          <w:sz w:val="22"/>
          <w:szCs w:val="22"/>
          <w:lang w:val="sr-Latn-ME"/>
        </w:rPr>
        <w:t>International normalized ratio</w:t>
      </w:r>
      <w:r w:rsidRPr="00887795">
        <w:rPr>
          <w:color w:val="000000"/>
          <w:sz w:val="22"/>
          <w:szCs w:val="22"/>
          <w:lang w:val="sr-Latn-ME"/>
        </w:rPr>
        <w:t xml:space="preserve">) će nakon unosa lijeka </w:t>
      </w:r>
      <w:r w:rsidR="00A6086C">
        <w:rPr>
          <w:color w:val="000000"/>
          <w:sz w:val="22"/>
          <w:szCs w:val="22"/>
          <w:lang w:val="sr-Latn-ME"/>
        </w:rPr>
        <w:t>Trombocen</w:t>
      </w:r>
      <w:r w:rsidRPr="00887795">
        <w:rPr>
          <w:color w:val="000000"/>
          <w:sz w:val="22"/>
          <w:szCs w:val="22"/>
          <w:lang w:val="sr-Latn-ME"/>
        </w:rPr>
        <w:t xml:space="preserve"> biti lažno povećane. Vrijednost INR nije validna za mjerenje antikoagulantne aktivnosti lijeka </w:t>
      </w:r>
      <w:r w:rsidR="00A6086C">
        <w:rPr>
          <w:color w:val="000000"/>
          <w:sz w:val="22"/>
          <w:szCs w:val="22"/>
          <w:lang w:val="sr-Latn-ME"/>
        </w:rPr>
        <w:t>Trombocen</w:t>
      </w:r>
      <w:r w:rsidRPr="00887795">
        <w:rPr>
          <w:color w:val="000000"/>
          <w:sz w:val="22"/>
          <w:szCs w:val="22"/>
          <w:lang w:val="sr-Latn-ME"/>
        </w:rPr>
        <w:t xml:space="preserve"> i stoga je ne treba koristiti (</w:t>
      </w:r>
      <w:r w:rsidR="009878B6" w:rsidRPr="00887795">
        <w:rPr>
          <w:color w:val="000000"/>
          <w:sz w:val="22"/>
          <w:szCs w:val="22"/>
          <w:lang w:val="sr-Latn-ME"/>
        </w:rPr>
        <w:t>pogledati dio</w:t>
      </w:r>
      <w:r w:rsidRPr="00887795">
        <w:rPr>
          <w:color w:val="000000"/>
          <w:sz w:val="22"/>
          <w:szCs w:val="22"/>
          <w:lang w:val="sr-Latn-ME"/>
        </w:rPr>
        <w:t xml:space="preserve"> 4.5).</w:t>
      </w:r>
    </w:p>
    <w:p w14:paraId="76F59A42" w14:textId="77777777" w:rsidR="00BF0509" w:rsidRPr="00887795" w:rsidRDefault="00BF0509" w:rsidP="000B38FE">
      <w:pPr>
        <w:ind w:hanging="10"/>
        <w:jc w:val="both"/>
        <w:rPr>
          <w:color w:val="000000"/>
          <w:sz w:val="22"/>
          <w:szCs w:val="22"/>
          <w:lang w:val="sr-Latn-ME"/>
        </w:rPr>
      </w:pPr>
    </w:p>
    <w:p w14:paraId="28DAFA3D" w14:textId="70BF31C7" w:rsidR="00D826DD" w:rsidRPr="00887795" w:rsidRDefault="00D826DD" w:rsidP="000B38FE">
      <w:pPr>
        <w:keepNext/>
        <w:keepLines/>
        <w:ind w:hanging="10"/>
        <w:jc w:val="both"/>
        <w:outlineLvl w:val="3"/>
        <w:rPr>
          <w:i/>
          <w:color w:val="000000"/>
          <w:sz w:val="22"/>
          <w:szCs w:val="22"/>
          <w:u w:color="000000"/>
          <w:lang w:val="sr-Latn-ME"/>
        </w:rPr>
      </w:pPr>
      <w:r w:rsidRPr="00887795">
        <w:rPr>
          <w:i/>
          <w:color w:val="000000"/>
          <w:sz w:val="22"/>
          <w:szCs w:val="22"/>
          <w:u w:color="000000"/>
          <w:lang w:val="sr-Latn-ME"/>
        </w:rPr>
        <w:t xml:space="preserve">Prevođenje sa terapije lijekom </w:t>
      </w:r>
      <w:r w:rsidR="00A6086C">
        <w:rPr>
          <w:i/>
          <w:color w:val="000000"/>
          <w:sz w:val="22"/>
          <w:szCs w:val="22"/>
          <w:u w:color="000000"/>
          <w:lang w:val="sr-Latn-ME"/>
        </w:rPr>
        <w:t>Trombocen</w:t>
      </w:r>
      <w:r w:rsidRPr="00887795">
        <w:rPr>
          <w:i/>
          <w:color w:val="000000"/>
          <w:sz w:val="22"/>
          <w:szCs w:val="22"/>
          <w:u w:color="000000"/>
          <w:lang w:val="sr-Latn-ME"/>
        </w:rPr>
        <w:t xml:space="preserve"> na terapiju antagonistima vitamina K (VKA)</w:t>
      </w:r>
    </w:p>
    <w:p w14:paraId="74CF8779" w14:textId="630BB066" w:rsidR="007F41FF" w:rsidRPr="00887795" w:rsidRDefault="00D826DD" w:rsidP="000B38FE">
      <w:pPr>
        <w:ind w:hanging="10"/>
        <w:jc w:val="both"/>
        <w:rPr>
          <w:color w:val="000000"/>
          <w:sz w:val="22"/>
          <w:szCs w:val="22"/>
          <w:lang w:val="sr-Latn-ME"/>
        </w:rPr>
      </w:pPr>
      <w:r w:rsidRPr="00887795">
        <w:rPr>
          <w:color w:val="000000"/>
          <w:sz w:val="22"/>
          <w:szCs w:val="22"/>
          <w:lang w:val="sr-Latn-ME"/>
        </w:rPr>
        <w:t xml:space="preserve">Postoji mogućnost za neadekvatnu antikoagulaciju tokom prevođenja sa lijeka </w:t>
      </w:r>
      <w:r w:rsidR="00A6086C">
        <w:rPr>
          <w:color w:val="000000"/>
          <w:sz w:val="22"/>
          <w:szCs w:val="22"/>
          <w:lang w:val="sr-Latn-ME"/>
        </w:rPr>
        <w:t>Trombocen</w:t>
      </w:r>
      <w:r w:rsidRPr="00887795">
        <w:rPr>
          <w:color w:val="000000"/>
          <w:sz w:val="22"/>
          <w:szCs w:val="22"/>
          <w:lang w:val="sr-Latn-ME"/>
        </w:rPr>
        <w:t xml:space="preserve"> na VKA. Tokom svakog prevođenja na drugu antikoagulacionu terapiju treba </w:t>
      </w:r>
      <w:r w:rsidR="007F41FF" w:rsidRPr="00887795">
        <w:rPr>
          <w:color w:val="000000"/>
          <w:sz w:val="22"/>
          <w:szCs w:val="22"/>
          <w:lang w:val="sr-Latn-ME"/>
        </w:rPr>
        <w:t xml:space="preserve">obezbjediti </w:t>
      </w:r>
      <w:r w:rsidRPr="00887795">
        <w:rPr>
          <w:color w:val="000000"/>
          <w:sz w:val="22"/>
          <w:szCs w:val="22"/>
          <w:lang w:val="sr-Latn-ME"/>
        </w:rPr>
        <w:t xml:space="preserve">kontinuiranu adekvatnu antikoagulaciju. Treba imati na umu da lijek </w:t>
      </w:r>
      <w:r w:rsidR="00A6086C">
        <w:rPr>
          <w:color w:val="000000"/>
          <w:sz w:val="22"/>
          <w:szCs w:val="22"/>
          <w:lang w:val="sr-Latn-ME"/>
        </w:rPr>
        <w:t>Trombocen</w:t>
      </w:r>
      <w:r w:rsidRPr="00887795">
        <w:rPr>
          <w:color w:val="000000"/>
          <w:sz w:val="22"/>
          <w:szCs w:val="22"/>
          <w:lang w:val="sr-Latn-ME"/>
        </w:rPr>
        <w:t xml:space="preserve"> može doprineti povećanju vrijednosti INR.</w:t>
      </w:r>
      <w:r w:rsidR="007F41FF" w:rsidRPr="00887795">
        <w:rPr>
          <w:color w:val="000000"/>
          <w:sz w:val="22"/>
          <w:szCs w:val="22"/>
          <w:lang w:val="sr-Latn-ME"/>
        </w:rPr>
        <w:t xml:space="preserve"> </w:t>
      </w:r>
      <w:r w:rsidRPr="00887795">
        <w:rPr>
          <w:color w:val="000000"/>
          <w:sz w:val="22"/>
          <w:szCs w:val="22"/>
          <w:lang w:val="sr-Latn-ME"/>
        </w:rPr>
        <w:t xml:space="preserve">Kod pacijenata koji se prevode sa </w:t>
      </w:r>
      <w:bookmarkStart w:id="3" w:name="_Hlk141084607"/>
      <w:r w:rsidRPr="00887795">
        <w:rPr>
          <w:color w:val="000000"/>
          <w:sz w:val="22"/>
          <w:szCs w:val="22"/>
          <w:lang w:val="sr-Latn-ME"/>
        </w:rPr>
        <w:t xml:space="preserve">lijeka </w:t>
      </w:r>
      <w:r w:rsidR="00A6086C">
        <w:rPr>
          <w:color w:val="000000"/>
          <w:sz w:val="22"/>
          <w:szCs w:val="22"/>
          <w:lang w:val="sr-Latn-ME"/>
        </w:rPr>
        <w:t>Trombocen</w:t>
      </w:r>
      <w:r w:rsidRPr="00887795">
        <w:rPr>
          <w:color w:val="000000"/>
          <w:sz w:val="22"/>
          <w:szCs w:val="22"/>
          <w:lang w:val="sr-Latn-ME"/>
        </w:rPr>
        <w:t xml:space="preserve"> na VKA</w:t>
      </w:r>
      <w:bookmarkEnd w:id="3"/>
      <w:r w:rsidRPr="00887795">
        <w:rPr>
          <w:color w:val="000000"/>
          <w:sz w:val="22"/>
          <w:szCs w:val="22"/>
          <w:lang w:val="sr-Latn-ME"/>
        </w:rPr>
        <w:t xml:space="preserve">, oba lijeka treba davati istovremeno dok INR ne dostigne vrijednost ≥ 2,0. </w:t>
      </w:r>
    </w:p>
    <w:p w14:paraId="098CA767" w14:textId="136B93F5" w:rsidR="00D826DD" w:rsidRPr="00887795" w:rsidRDefault="00D826DD" w:rsidP="000B38FE">
      <w:pPr>
        <w:ind w:hanging="10"/>
        <w:jc w:val="both"/>
        <w:rPr>
          <w:color w:val="000000"/>
          <w:sz w:val="22"/>
          <w:szCs w:val="22"/>
          <w:lang w:val="sr-Latn-ME"/>
        </w:rPr>
      </w:pPr>
      <w:r w:rsidRPr="00887795">
        <w:rPr>
          <w:color w:val="000000"/>
          <w:sz w:val="22"/>
          <w:szCs w:val="22"/>
          <w:lang w:val="sr-Latn-ME"/>
        </w:rPr>
        <w:t>Tokom prva dva dana perioda prevođenja, treba prim</w:t>
      </w:r>
      <w:r w:rsidR="007F41FF" w:rsidRPr="00887795">
        <w:rPr>
          <w:color w:val="000000"/>
          <w:sz w:val="22"/>
          <w:szCs w:val="22"/>
          <w:lang w:val="sr-Latn-ME"/>
        </w:rPr>
        <w:t>i</w:t>
      </w:r>
      <w:r w:rsidRPr="00887795">
        <w:rPr>
          <w:color w:val="000000"/>
          <w:sz w:val="22"/>
          <w:szCs w:val="22"/>
          <w:lang w:val="sr-Latn-ME"/>
        </w:rPr>
        <w:t>jeniti standardno početno doziranje VKA, nakon čega sl</w:t>
      </w:r>
      <w:r w:rsidR="007F41FF" w:rsidRPr="00887795">
        <w:rPr>
          <w:color w:val="000000"/>
          <w:sz w:val="22"/>
          <w:szCs w:val="22"/>
          <w:lang w:val="sr-Latn-ME"/>
        </w:rPr>
        <w:t>j</w:t>
      </w:r>
      <w:r w:rsidRPr="00887795">
        <w:rPr>
          <w:color w:val="000000"/>
          <w:sz w:val="22"/>
          <w:szCs w:val="22"/>
          <w:lang w:val="sr-Latn-ME"/>
        </w:rPr>
        <w:t xml:space="preserve">edi doziranje VKA u zavisnosti od određene vrijednosti INR. Dok pacijenti istovremeno primaju i lijek </w:t>
      </w:r>
      <w:r w:rsidR="00A6086C">
        <w:rPr>
          <w:color w:val="000000"/>
          <w:sz w:val="22"/>
          <w:szCs w:val="22"/>
          <w:lang w:val="sr-Latn-ME"/>
        </w:rPr>
        <w:t>Trombocen</w:t>
      </w:r>
      <w:r w:rsidRPr="00887795">
        <w:rPr>
          <w:color w:val="000000"/>
          <w:sz w:val="22"/>
          <w:szCs w:val="22"/>
          <w:lang w:val="sr-Latn-ME"/>
        </w:rPr>
        <w:t xml:space="preserve"> i VKA, INR ne treba mjeriti ranije od 24 sata nakon prethodne doze, ali treba pr</w:t>
      </w:r>
      <w:r w:rsidR="007F41FF" w:rsidRPr="00887795">
        <w:rPr>
          <w:color w:val="000000"/>
          <w:sz w:val="22"/>
          <w:szCs w:val="22"/>
          <w:lang w:val="sr-Latn-ME"/>
        </w:rPr>
        <w:t>ij</w:t>
      </w:r>
      <w:r w:rsidRPr="00887795">
        <w:rPr>
          <w:color w:val="000000"/>
          <w:sz w:val="22"/>
          <w:szCs w:val="22"/>
          <w:lang w:val="sr-Latn-ME"/>
        </w:rPr>
        <w:t>e sl</w:t>
      </w:r>
      <w:r w:rsidR="007F41FF" w:rsidRPr="00887795">
        <w:rPr>
          <w:color w:val="000000"/>
          <w:sz w:val="22"/>
          <w:szCs w:val="22"/>
          <w:lang w:val="sr-Latn-ME"/>
        </w:rPr>
        <w:t>j</w:t>
      </w:r>
      <w:r w:rsidRPr="00887795">
        <w:rPr>
          <w:color w:val="000000"/>
          <w:sz w:val="22"/>
          <w:szCs w:val="22"/>
          <w:lang w:val="sr-Latn-ME"/>
        </w:rPr>
        <w:t xml:space="preserve">edeće doze rivaroksabana. Nakon što se primjena lijeka </w:t>
      </w:r>
      <w:r w:rsidR="00A6086C">
        <w:rPr>
          <w:color w:val="000000"/>
          <w:sz w:val="22"/>
          <w:szCs w:val="22"/>
          <w:lang w:val="sr-Latn-ME"/>
        </w:rPr>
        <w:t>Trombocen</w:t>
      </w:r>
      <w:r w:rsidRPr="00887795">
        <w:rPr>
          <w:color w:val="000000"/>
          <w:sz w:val="22"/>
          <w:szCs w:val="22"/>
          <w:lang w:val="sr-Latn-ME"/>
        </w:rPr>
        <w:t xml:space="preserve"> prekine, vrijednost INR se može pouzdano izmjeriti najmanje 24 sata nakon posl</w:t>
      </w:r>
      <w:r w:rsidR="007F41FF" w:rsidRPr="00887795">
        <w:rPr>
          <w:color w:val="000000"/>
          <w:sz w:val="22"/>
          <w:szCs w:val="22"/>
          <w:lang w:val="sr-Latn-ME"/>
        </w:rPr>
        <w:t>j</w:t>
      </w:r>
      <w:r w:rsidRPr="00887795">
        <w:rPr>
          <w:color w:val="000000"/>
          <w:sz w:val="22"/>
          <w:szCs w:val="22"/>
          <w:lang w:val="sr-Latn-ME"/>
        </w:rPr>
        <w:t>ednje doze (</w:t>
      </w:r>
      <w:r w:rsidR="000D02F9" w:rsidRPr="00887795">
        <w:rPr>
          <w:i/>
          <w:color w:val="000000"/>
          <w:sz w:val="22"/>
          <w:szCs w:val="22"/>
          <w:lang w:val="sr-Latn-ME"/>
        </w:rPr>
        <w:t>pogledati djelove</w:t>
      </w:r>
      <w:r w:rsidRPr="00887795">
        <w:rPr>
          <w:i/>
          <w:color w:val="000000"/>
          <w:sz w:val="22"/>
          <w:szCs w:val="22"/>
          <w:lang w:val="sr-Latn-ME"/>
        </w:rPr>
        <w:t xml:space="preserve"> 4.5 i 5.2</w:t>
      </w:r>
      <w:r w:rsidRPr="00887795">
        <w:rPr>
          <w:color w:val="000000"/>
          <w:sz w:val="22"/>
          <w:szCs w:val="22"/>
          <w:lang w:val="sr-Latn-ME"/>
        </w:rPr>
        <w:t>).</w:t>
      </w:r>
    </w:p>
    <w:p w14:paraId="2C954649" w14:textId="77777777" w:rsidR="00BF0509" w:rsidRPr="00887795" w:rsidRDefault="00BF0509" w:rsidP="000B38FE">
      <w:pPr>
        <w:ind w:hanging="10"/>
        <w:jc w:val="both"/>
        <w:rPr>
          <w:color w:val="000000"/>
          <w:sz w:val="22"/>
          <w:szCs w:val="22"/>
          <w:lang w:val="sr-Latn-ME"/>
        </w:rPr>
      </w:pPr>
    </w:p>
    <w:p w14:paraId="296514CF" w14:textId="3ED04E2D" w:rsidR="00424DB2" w:rsidRPr="00887795" w:rsidRDefault="00424DB2" w:rsidP="000B38FE">
      <w:pPr>
        <w:ind w:hanging="10"/>
        <w:jc w:val="both"/>
        <w:rPr>
          <w:color w:val="000000"/>
          <w:sz w:val="22"/>
          <w:szCs w:val="22"/>
          <w:u w:val="single"/>
          <w:lang w:val="sr-Latn-ME"/>
        </w:rPr>
      </w:pPr>
      <w:r w:rsidRPr="00887795">
        <w:rPr>
          <w:color w:val="000000"/>
          <w:sz w:val="22"/>
          <w:szCs w:val="22"/>
          <w:u w:val="single"/>
          <w:lang w:val="sr-Latn-ME"/>
        </w:rPr>
        <w:t>Pedijatrijska populacija</w:t>
      </w:r>
    </w:p>
    <w:p w14:paraId="5853FA2D" w14:textId="39A12844" w:rsidR="00424DB2" w:rsidRPr="00887795" w:rsidRDefault="00424DB2" w:rsidP="000B38FE">
      <w:pPr>
        <w:jc w:val="both"/>
        <w:rPr>
          <w:color w:val="000000"/>
          <w:sz w:val="22"/>
          <w:szCs w:val="22"/>
          <w:lang w:val="sr-Latn-ME"/>
        </w:rPr>
      </w:pPr>
      <w:r w:rsidRPr="00887795">
        <w:rPr>
          <w:color w:val="000000"/>
          <w:sz w:val="22"/>
          <w:szCs w:val="22"/>
          <w:lang w:val="sr-Latn-ME"/>
        </w:rPr>
        <w:t>D</w:t>
      </w:r>
      <w:r w:rsidR="00E820EA" w:rsidRPr="00887795">
        <w:rPr>
          <w:color w:val="000000"/>
          <w:sz w:val="22"/>
          <w:szCs w:val="22"/>
          <w:lang w:val="sr-Latn-ME"/>
        </w:rPr>
        <w:t>j</w:t>
      </w:r>
      <w:r w:rsidRPr="00887795">
        <w:rPr>
          <w:color w:val="000000"/>
          <w:sz w:val="22"/>
          <w:szCs w:val="22"/>
          <w:lang w:val="sr-Latn-ME"/>
        </w:rPr>
        <w:t>eca koja se prevode sa</w:t>
      </w:r>
      <w:r w:rsidRPr="00887795">
        <w:rPr>
          <w:lang w:val="sr-Latn-ME"/>
        </w:rPr>
        <w:t xml:space="preserve"> </w:t>
      </w:r>
      <w:r w:rsidRPr="00887795">
        <w:rPr>
          <w:color w:val="000000"/>
          <w:sz w:val="22"/>
          <w:szCs w:val="22"/>
          <w:lang w:val="sr-Latn-ME"/>
        </w:rPr>
        <w:t xml:space="preserve">lijeka </w:t>
      </w:r>
      <w:r w:rsidR="00A6086C">
        <w:rPr>
          <w:color w:val="000000"/>
          <w:sz w:val="22"/>
          <w:szCs w:val="22"/>
          <w:lang w:val="sr-Latn-ME"/>
        </w:rPr>
        <w:t>Trombocen</w:t>
      </w:r>
      <w:r w:rsidRPr="00887795">
        <w:rPr>
          <w:color w:val="000000"/>
          <w:sz w:val="22"/>
          <w:szCs w:val="22"/>
          <w:lang w:val="sr-Latn-ME"/>
        </w:rPr>
        <w:t xml:space="preserve"> na VKA, treba da nastave da uzimaju l</w:t>
      </w:r>
      <w:r w:rsidR="00E820EA" w:rsidRPr="00887795">
        <w:rPr>
          <w:color w:val="000000"/>
          <w:sz w:val="22"/>
          <w:szCs w:val="22"/>
          <w:lang w:val="sr-Latn-ME"/>
        </w:rPr>
        <w:t>ij</w:t>
      </w:r>
      <w:r w:rsidRPr="00887795">
        <w:rPr>
          <w:color w:val="000000"/>
          <w:sz w:val="22"/>
          <w:szCs w:val="22"/>
          <w:lang w:val="sr-Latn-ME"/>
        </w:rPr>
        <w:t xml:space="preserve">ek </w:t>
      </w:r>
      <w:r w:rsidR="00A6086C">
        <w:rPr>
          <w:color w:val="000000"/>
          <w:sz w:val="22"/>
          <w:szCs w:val="22"/>
          <w:lang w:val="sr-Latn-ME"/>
        </w:rPr>
        <w:t>Trombocen</w:t>
      </w:r>
      <w:r w:rsidRPr="00887795">
        <w:rPr>
          <w:color w:val="000000"/>
          <w:sz w:val="22"/>
          <w:szCs w:val="22"/>
          <w:lang w:val="sr-Latn-ME"/>
        </w:rPr>
        <w:t xml:space="preserve"> 48 sati nakon prve doze VKA. Nakon dva dana istovremene prim</w:t>
      </w:r>
      <w:r w:rsidR="00E820EA" w:rsidRPr="00887795">
        <w:rPr>
          <w:color w:val="000000"/>
          <w:sz w:val="22"/>
          <w:szCs w:val="22"/>
          <w:lang w:val="sr-Latn-ME"/>
        </w:rPr>
        <w:t>j</w:t>
      </w:r>
      <w:r w:rsidRPr="00887795">
        <w:rPr>
          <w:color w:val="000000"/>
          <w:sz w:val="22"/>
          <w:szCs w:val="22"/>
          <w:lang w:val="sr-Latn-ME"/>
        </w:rPr>
        <w:t>ene vr</w:t>
      </w:r>
      <w:r w:rsidR="00E820EA" w:rsidRPr="00887795">
        <w:rPr>
          <w:color w:val="000000"/>
          <w:sz w:val="22"/>
          <w:szCs w:val="22"/>
          <w:lang w:val="sr-Latn-ME"/>
        </w:rPr>
        <w:t>ij</w:t>
      </w:r>
      <w:r w:rsidRPr="00887795">
        <w:rPr>
          <w:color w:val="000000"/>
          <w:sz w:val="22"/>
          <w:szCs w:val="22"/>
          <w:lang w:val="sr-Latn-ME"/>
        </w:rPr>
        <w:t>ednost INR treba m</w:t>
      </w:r>
      <w:r w:rsidR="00E820EA" w:rsidRPr="00887795">
        <w:rPr>
          <w:color w:val="000000"/>
          <w:sz w:val="22"/>
          <w:szCs w:val="22"/>
          <w:lang w:val="sr-Latn-ME"/>
        </w:rPr>
        <w:t>j</w:t>
      </w:r>
      <w:r w:rsidRPr="00887795">
        <w:rPr>
          <w:color w:val="000000"/>
          <w:sz w:val="22"/>
          <w:szCs w:val="22"/>
          <w:lang w:val="sr-Latn-ME"/>
        </w:rPr>
        <w:t>eriti</w:t>
      </w:r>
      <w:r w:rsidR="008413C7" w:rsidRPr="00887795">
        <w:rPr>
          <w:color w:val="000000"/>
          <w:sz w:val="22"/>
          <w:szCs w:val="22"/>
          <w:lang w:val="sr-Latn-ME"/>
        </w:rPr>
        <w:t xml:space="preserve"> pr</w:t>
      </w:r>
      <w:r w:rsidR="00E820EA" w:rsidRPr="00887795">
        <w:rPr>
          <w:color w:val="000000"/>
          <w:sz w:val="22"/>
          <w:szCs w:val="22"/>
          <w:lang w:val="sr-Latn-ME"/>
        </w:rPr>
        <w:t>ij</w:t>
      </w:r>
      <w:r w:rsidR="008413C7" w:rsidRPr="00887795">
        <w:rPr>
          <w:color w:val="000000"/>
          <w:sz w:val="22"/>
          <w:szCs w:val="22"/>
          <w:lang w:val="sr-Latn-ME"/>
        </w:rPr>
        <w:t>e sl</w:t>
      </w:r>
      <w:r w:rsidR="007F41FF" w:rsidRPr="00887795">
        <w:rPr>
          <w:color w:val="000000"/>
          <w:sz w:val="22"/>
          <w:szCs w:val="22"/>
          <w:lang w:val="sr-Latn-ME"/>
        </w:rPr>
        <w:t>j</w:t>
      </w:r>
      <w:r w:rsidR="008413C7" w:rsidRPr="00887795">
        <w:rPr>
          <w:color w:val="000000"/>
          <w:sz w:val="22"/>
          <w:szCs w:val="22"/>
          <w:lang w:val="sr-Latn-ME"/>
        </w:rPr>
        <w:t>edeće doze l</w:t>
      </w:r>
      <w:r w:rsidR="00E820EA" w:rsidRPr="00887795">
        <w:rPr>
          <w:color w:val="000000"/>
          <w:sz w:val="22"/>
          <w:szCs w:val="22"/>
          <w:lang w:val="sr-Latn-ME"/>
        </w:rPr>
        <w:t>ij</w:t>
      </w:r>
      <w:r w:rsidR="008413C7" w:rsidRPr="00887795">
        <w:rPr>
          <w:color w:val="000000"/>
          <w:sz w:val="22"/>
          <w:szCs w:val="22"/>
          <w:lang w:val="sr-Latn-ME"/>
        </w:rPr>
        <w:t xml:space="preserve">eka </w:t>
      </w:r>
      <w:r w:rsidR="005D1C01">
        <w:rPr>
          <w:color w:val="000000"/>
          <w:sz w:val="22"/>
          <w:szCs w:val="22"/>
          <w:lang w:val="sr-Latn-ME"/>
        </w:rPr>
        <w:t>Trombocen</w:t>
      </w:r>
      <w:r w:rsidR="00EB7FCD" w:rsidRPr="00887795">
        <w:rPr>
          <w:color w:val="000000"/>
          <w:sz w:val="22"/>
          <w:szCs w:val="22"/>
          <w:lang w:val="sr-Latn-ME"/>
        </w:rPr>
        <w:t>. Istovremenu prim</w:t>
      </w:r>
      <w:r w:rsidR="00E820EA" w:rsidRPr="00887795">
        <w:rPr>
          <w:color w:val="000000"/>
          <w:sz w:val="22"/>
          <w:szCs w:val="22"/>
          <w:lang w:val="sr-Latn-ME"/>
        </w:rPr>
        <w:t>j</w:t>
      </w:r>
      <w:r w:rsidR="00EB7FCD" w:rsidRPr="00887795">
        <w:rPr>
          <w:color w:val="000000"/>
          <w:sz w:val="22"/>
          <w:szCs w:val="22"/>
          <w:lang w:val="sr-Latn-ME"/>
        </w:rPr>
        <w:t>enu oba l</w:t>
      </w:r>
      <w:r w:rsidR="00E820EA" w:rsidRPr="00887795">
        <w:rPr>
          <w:color w:val="000000"/>
          <w:sz w:val="22"/>
          <w:szCs w:val="22"/>
          <w:lang w:val="sr-Latn-ME"/>
        </w:rPr>
        <w:t>ij</w:t>
      </w:r>
      <w:r w:rsidR="00EB7FCD" w:rsidRPr="00887795">
        <w:rPr>
          <w:color w:val="000000"/>
          <w:sz w:val="22"/>
          <w:szCs w:val="22"/>
          <w:lang w:val="sr-Latn-ME"/>
        </w:rPr>
        <w:t>eka treba nastaviti dok INR ne dostigne vrijednost ≥ 2,0</w:t>
      </w:r>
      <w:r w:rsidR="007F41FF" w:rsidRPr="00887795">
        <w:rPr>
          <w:color w:val="000000"/>
          <w:sz w:val="22"/>
          <w:szCs w:val="22"/>
          <w:lang w:val="sr-Latn-ME"/>
        </w:rPr>
        <w:t>.</w:t>
      </w:r>
      <w:r w:rsidR="00EB7FCD" w:rsidRPr="00887795">
        <w:rPr>
          <w:lang w:val="sr-Latn-ME"/>
        </w:rPr>
        <w:t xml:space="preserve"> </w:t>
      </w:r>
      <w:r w:rsidR="00EB7FCD" w:rsidRPr="00887795">
        <w:rPr>
          <w:color w:val="000000"/>
          <w:sz w:val="22"/>
          <w:szCs w:val="22"/>
          <w:lang w:val="sr-Latn-ME"/>
        </w:rPr>
        <w:t xml:space="preserve">Nakon što se primjena lijeka </w:t>
      </w:r>
      <w:r w:rsidR="00A6086C">
        <w:rPr>
          <w:color w:val="000000"/>
          <w:sz w:val="22"/>
          <w:szCs w:val="22"/>
          <w:lang w:val="sr-Latn-ME"/>
        </w:rPr>
        <w:t>Trombocen</w:t>
      </w:r>
      <w:r w:rsidR="00EB7FCD" w:rsidRPr="00887795">
        <w:rPr>
          <w:color w:val="000000"/>
          <w:sz w:val="22"/>
          <w:szCs w:val="22"/>
          <w:lang w:val="sr-Latn-ME"/>
        </w:rPr>
        <w:t xml:space="preserve"> prekine, vrijednost INR se može pouzdano izmjeriti 24 sata nakon posl</w:t>
      </w:r>
      <w:r w:rsidR="007F41FF" w:rsidRPr="00887795">
        <w:rPr>
          <w:color w:val="000000"/>
          <w:sz w:val="22"/>
          <w:szCs w:val="22"/>
          <w:lang w:val="sr-Latn-ME"/>
        </w:rPr>
        <w:t>j</w:t>
      </w:r>
      <w:r w:rsidR="00EB7FCD" w:rsidRPr="00887795">
        <w:rPr>
          <w:color w:val="000000"/>
          <w:sz w:val="22"/>
          <w:szCs w:val="22"/>
          <w:lang w:val="sr-Latn-ME"/>
        </w:rPr>
        <w:t>ednje doze (</w:t>
      </w:r>
      <w:r w:rsidR="001C7898" w:rsidRPr="00887795">
        <w:rPr>
          <w:color w:val="000000"/>
          <w:sz w:val="22"/>
          <w:szCs w:val="22"/>
          <w:lang w:val="sr-Latn-ME"/>
        </w:rPr>
        <w:t>pogledati dio</w:t>
      </w:r>
      <w:r w:rsidR="00EB7FCD" w:rsidRPr="00887795">
        <w:rPr>
          <w:color w:val="000000"/>
          <w:sz w:val="22"/>
          <w:szCs w:val="22"/>
          <w:lang w:val="sr-Latn-ME"/>
        </w:rPr>
        <w:t xml:space="preserve"> 4.5).</w:t>
      </w:r>
    </w:p>
    <w:p w14:paraId="4C270B81" w14:textId="77777777" w:rsidR="007F41FF" w:rsidRPr="00887795" w:rsidRDefault="007F41FF" w:rsidP="000B38FE">
      <w:pPr>
        <w:jc w:val="both"/>
        <w:rPr>
          <w:color w:val="000000"/>
          <w:sz w:val="22"/>
          <w:szCs w:val="22"/>
          <w:lang w:val="sr-Latn-ME"/>
        </w:rPr>
      </w:pPr>
    </w:p>
    <w:p w14:paraId="73FEC1E7" w14:textId="600630AE" w:rsidR="00D826DD" w:rsidRPr="00887795" w:rsidRDefault="00D826DD" w:rsidP="000B38FE">
      <w:pPr>
        <w:keepNext/>
        <w:keepLines/>
        <w:ind w:hanging="10"/>
        <w:jc w:val="both"/>
        <w:outlineLvl w:val="3"/>
        <w:rPr>
          <w:i/>
          <w:color w:val="000000"/>
          <w:sz w:val="22"/>
          <w:szCs w:val="22"/>
          <w:u w:color="000000"/>
          <w:lang w:val="sr-Latn-ME"/>
        </w:rPr>
      </w:pPr>
      <w:r w:rsidRPr="00887795">
        <w:rPr>
          <w:i/>
          <w:color w:val="000000"/>
          <w:sz w:val="22"/>
          <w:szCs w:val="22"/>
          <w:u w:color="000000"/>
          <w:lang w:val="sr-Latn-ME"/>
        </w:rPr>
        <w:t xml:space="preserve">Prevođenje sa terapije parenteralnim antikoagulansima na terapiju lijekom </w:t>
      </w:r>
      <w:r w:rsidR="00A6086C">
        <w:rPr>
          <w:i/>
          <w:color w:val="000000"/>
          <w:sz w:val="22"/>
          <w:szCs w:val="22"/>
          <w:u w:color="000000"/>
          <w:lang w:val="sr-Latn-ME"/>
        </w:rPr>
        <w:t>Trombocen</w:t>
      </w:r>
    </w:p>
    <w:p w14:paraId="0F61B08F" w14:textId="68865F72" w:rsidR="00D826DD" w:rsidRPr="00887795" w:rsidRDefault="00D826DD" w:rsidP="000B38FE">
      <w:pPr>
        <w:ind w:hanging="10"/>
        <w:jc w:val="both"/>
        <w:rPr>
          <w:color w:val="000000"/>
          <w:sz w:val="22"/>
          <w:szCs w:val="22"/>
          <w:lang w:val="sr-Latn-ME"/>
        </w:rPr>
      </w:pPr>
      <w:r w:rsidRPr="00887795">
        <w:rPr>
          <w:color w:val="000000"/>
          <w:sz w:val="22"/>
          <w:szCs w:val="22"/>
          <w:lang w:val="sr-Latn-ME"/>
        </w:rPr>
        <w:t>Za pacijente</w:t>
      </w:r>
      <w:r w:rsidR="00EB7FCD" w:rsidRPr="00887795">
        <w:rPr>
          <w:color w:val="000000"/>
          <w:sz w:val="22"/>
          <w:szCs w:val="22"/>
          <w:lang w:val="sr-Latn-ME"/>
        </w:rPr>
        <w:t xml:space="preserve"> (odrasli i pedijatrijski pacijenti)</w:t>
      </w:r>
      <w:r w:rsidRPr="00887795">
        <w:rPr>
          <w:color w:val="000000"/>
          <w:sz w:val="22"/>
          <w:szCs w:val="22"/>
          <w:lang w:val="sr-Latn-ME"/>
        </w:rPr>
        <w:t xml:space="preserve"> koji trenutno primaju parenteralni antikoagulans, treba prekinuti sa primjenom parenteralnih antikoagulanasa i započeti primjenu lijeka </w:t>
      </w:r>
      <w:r w:rsidR="00A6086C">
        <w:rPr>
          <w:color w:val="000000"/>
          <w:sz w:val="22"/>
          <w:szCs w:val="22"/>
          <w:lang w:val="sr-Latn-ME"/>
        </w:rPr>
        <w:t>Trombocen</w:t>
      </w:r>
      <w:r w:rsidRPr="00887795">
        <w:rPr>
          <w:color w:val="000000"/>
          <w:sz w:val="22"/>
          <w:szCs w:val="22"/>
          <w:lang w:val="sr-Latn-ME"/>
        </w:rPr>
        <w:t xml:space="preserve"> 0 do 2 sata pr</w:t>
      </w:r>
      <w:r w:rsidR="007F41FF" w:rsidRPr="00887795">
        <w:rPr>
          <w:color w:val="000000"/>
          <w:sz w:val="22"/>
          <w:szCs w:val="22"/>
          <w:lang w:val="sr-Latn-ME"/>
        </w:rPr>
        <w:t>ij</w:t>
      </w:r>
      <w:r w:rsidRPr="00887795">
        <w:rPr>
          <w:color w:val="000000"/>
          <w:sz w:val="22"/>
          <w:szCs w:val="22"/>
          <w:lang w:val="sr-Latn-ME"/>
        </w:rPr>
        <w:t>e predviđenog termina za sl</w:t>
      </w:r>
      <w:r w:rsidR="007F41FF" w:rsidRPr="00887795">
        <w:rPr>
          <w:color w:val="000000"/>
          <w:sz w:val="22"/>
          <w:szCs w:val="22"/>
          <w:lang w:val="sr-Latn-ME"/>
        </w:rPr>
        <w:t>j</w:t>
      </w:r>
      <w:r w:rsidRPr="00887795">
        <w:rPr>
          <w:color w:val="000000"/>
          <w:sz w:val="22"/>
          <w:szCs w:val="22"/>
          <w:lang w:val="sr-Latn-ME"/>
        </w:rPr>
        <w:t>edeću primjenu parenteralnog lijeka (npr. niskomolijekularnog heparina) po rasporedu ili u vrijeme prekida kontinuirano primjenjivanog parenteralnog lijeka (npr. intravenskog nefrakcionisanog heparina).</w:t>
      </w:r>
    </w:p>
    <w:p w14:paraId="150E3030" w14:textId="77777777" w:rsidR="007F41FF" w:rsidRPr="00887795" w:rsidRDefault="007F41FF" w:rsidP="000B38FE">
      <w:pPr>
        <w:ind w:hanging="10"/>
        <w:jc w:val="both"/>
        <w:rPr>
          <w:color w:val="000000"/>
          <w:sz w:val="22"/>
          <w:szCs w:val="22"/>
          <w:lang w:val="sr-Latn-ME"/>
        </w:rPr>
      </w:pPr>
    </w:p>
    <w:p w14:paraId="31BF1852" w14:textId="06088943" w:rsidR="00D826DD" w:rsidRPr="00887795" w:rsidRDefault="00D826DD" w:rsidP="000B38FE">
      <w:pPr>
        <w:keepNext/>
        <w:keepLines/>
        <w:ind w:hanging="10"/>
        <w:jc w:val="both"/>
        <w:outlineLvl w:val="3"/>
        <w:rPr>
          <w:i/>
          <w:color w:val="000000"/>
          <w:sz w:val="22"/>
          <w:szCs w:val="22"/>
          <w:u w:color="000000"/>
          <w:lang w:val="sr-Latn-ME"/>
        </w:rPr>
      </w:pPr>
      <w:r w:rsidRPr="00887795">
        <w:rPr>
          <w:i/>
          <w:color w:val="000000"/>
          <w:sz w:val="22"/>
          <w:szCs w:val="22"/>
          <w:u w:color="000000"/>
          <w:lang w:val="sr-Latn-ME"/>
        </w:rPr>
        <w:lastRenderedPageBreak/>
        <w:t xml:space="preserve">Prevođenje sa terapije lijekom </w:t>
      </w:r>
      <w:r w:rsidR="00A6086C">
        <w:rPr>
          <w:i/>
          <w:color w:val="000000"/>
          <w:sz w:val="22"/>
          <w:szCs w:val="22"/>
          <w:u w:color="000000"/>
          <w:lang w:val="sr-Latn-ME"/>
        </w:rPr>
        <w:t>Trombocen</w:t>
      </w:r>
      <w:r w:rsidRPr="00887795">
        <w:rPr>
          <w:i/>
          <w:color w:val="000000"/>
          <w:sz w:val="22"/>
          <w:szCs w:val="22"/>
          <w:u w:color="000000"/>
          <w:lang w:val="sr-Latn-ME"/>
        </w:rPr>
        <w:t xml:space="preserve"> na terapiju parenteralnim antikoagulansima</w:t>
      </w:r>
    </w:p>
    <w:p w14:paraId="0B14C860" w14:textId="10867196" w:rsidR="00D826DD" w:rsidRPr="00887795" w:rsidRDefault="00D826DD" w:rsidP="000B38FE">
      <w:pPr>
        <w:ind w:hanging="10"/>
        <w:jc w:val="both"/>
        <w:rPr>
          <w:color w:val="000000"/>
          <w:sz w:val="22"/>
          <w:szCs w:val="22"/>
          <w:lang w:val="sr-Latn-ME"/>
        </w:rPr>
      </w:pPr>
      <w:r w:rsidRPr="00887795">
        <w:rPr>
          <w:color w:val="000000"/>
          <w:sz w:val="22"/>
          <w:szCs w:val="22"/>
          <w:lang w:val="sr-Latn-ME"/>
        </w:rPr>
        <w:t>Prvu dozu parenteralnog antikoagulansa treba prim</w:t>
      </w:r>
      <w:r w:rsidR="007F41FF" w:rsidRPr="00887795">
        <w:rPr>
          <w:color w:val="000000"/>
          <w:sz w:val="22"/>
          <w:szCs w:val="22"/>
          <w:lang w:val="sr-Latn-ME"/>
        </w:rPr>
        <w:t>i</w:t>
      </w:r>
      <w:r w:rsidRPr="00887795">
        <w:rPr>
          <w:color w:val="000000"/>
          <w:sz w:val="22"/>
          <w:szCs w:val="22"/>
          <w:lang w:val="sr-Latn-ME"/>
        </w:rPr>
        <w:t>jeniti u vrijeme kada bi bilo potrebno uzeti sl</w:t>
      </w:r>
      <w:r w:rsidR="007F41FF" w:rsidRPr="00887795">
        <w:rPr>
          <w:color w:val="000000"/>
          <w:sz w:val="22"/>
          <w:szCs w:val="22"/>
          <w:lang w:val="sr-Latn-ME"/>
        </w:rPr>
        <w:t>j</w:t>
      </w:r>
      <w:r w:rsidRPr="00887795">
        <w:rPr>
          <w:color w:val="000000"/>
          <w:sz w:val="22"/>
          <w:szCs w:val="22"/>
          <w:lang w:val="sr-Latn-ME"/>
        </w:rPr>
        <w:t xml:space="preserve">edeću dozu lijeka </w:t>
      </w:r>
      <w:r w:rsidR="00A6086C">
        <w:rPr>
          <w:color w:val="000000"/>
          <w:sz w:val="22"/>
          <w:szCs w:val="22"/>
          <w:lang w:val="sr-Latn-ME"/>
        </w:rPr>
        <w:t>Trombocen</w:t>
      </w:r>
      <w:r w:rsidRPr="00887795">
        <w:rPr>
          <w:color w:val="000000"/>
          <w:sz w:val="22"/>
          <w:szCs w:val="22"/>
          <w:lang w:val="sr-Latn-ME"/>
        </w:rPr>
        <w:t>.</w:t>
      </w:r>
    </w:p>
    <w:p w14:paraId="3757C266" w14:textId="77777777" w:rsidR="00D826DD" w:rsidRPr="00887795" w:rsidRDefault="00D826DD" w:rsidP="000B38FE">
      <w:pPr>
        <w:ind w:hanging="10"/>
        <w:jc w:val="both"/>
        <w:rPr>
          <w:color w:val="000000"/>
          <w:sz w:val="22"/>
          <w:szCs w:val="22"/>
          <w:lang w:val="sr-Latn-ME"/>
        </w:rPr>
      </w:pPr>
    </w:p>
    <w:p w14:paraId="3CC98D62" w14:textId="23FAA1B4" w:rsidR="00D826DD" w:rsidRPr="00887795" w:rsidRDefault="00D826DD" w:rsidP="000B38FE">
      <w:pPr>
        <w:keepNext/>
        <w:keepLines/>
        <w:ind w:hanging="10"/>
        <w:jc w:val="both"/>
        <w:outlineLvl w:val="3"/>
        <w:rPr>
          <w:i/>
          <w:color w:val="000000"/>
          <w:sz w:val="22"/>
          <w:szCs w:val="22"/>
          <w:u w:val="single" w:color="000000"/>
          <w:lang w:val="sr-Latn-ME"/>
        </w:rPr>
      </w:pPr>
      <w:r w:rsidRPr="00887795">
        <w:rPr>
          <w:i/>
          <w:color w:val="000000"/>
          <w:sz w:val="22"/>
          <w:szCs w:val="22"/>
          <w:u w:val="single" w:color="000000"/>
          <w:lang w:val="sr-Latn-ME"/>
        </w:rPr>
        <w:t>Posebne grupe pacijenata</w:t>
      </w:r>
    </w:p>
    <w:p w14:paraId="611A4BF5" w14:textId="77777777" w:rsidR="00BF0509" w:rsidRPr="00887795" w:rsidRDefault="00BF0509" w:rsidP="000B38FE">
      <w:pPr>
        <w:keepNext/>
        <w:keepLines/>
        <w:ind w:hanging="10"/>
        <w:jc w:val="both"/>
        <w:outlineLvl w:val="3"/>
        <w:rPr>
          <w:i/>
          <w:color w:val="000000"/>
          <w:sz w:val="22"/>
          <w:szCs w:val="22"/>
          <w:u w:val="single" w:color="000000"/>
          <w:lang w:val="sr-Latn-ME"/>
        </w:rPr>
      </w:pPr>
    </w:p>
    <w:p w14:paraId="1B41C9A3" w14:textId="3602050B" w:rsidR="00D826DD" w:rsidRPr="00887795" w:rsidRDefault="00D826DD" w:rsidP="000B38FE">
      <w:pPr>
        <w:ind w:hanging="10"/>
        <w:jc w:val="both"/>
        <w:rPr>
          <w:i/>
          <w:color w:val="000000"/>
          <w:sz w:val="22"/>
          <w:szCs w:val="22"/>
          <w:lang w:val="sr-Latn-ME"/>
        </w:rPr>
      </w:pPr>
      <w:r w:rsidRPr="00887795">
        <w:rPr>
          <w:i/>
          <w:color w:val="000000"/>
          <w:sz w:val="22"/>
          <w:szCs w:val="22"/>
          <w:lang w:val="sr-Latn-ME"/>
        </w:rPr>
        <w:t>Oštećenje funkcije bubrega</w:t>
      </w:r>
    </w:p>
    <w:p w14:paraId="068847C6" w14:textId="77777777" w:rsidR="007F41FF" w:rsidRPr="00887795" w:rsidRDefault="007F41FF" w:rsidP="000B38FE">
      <w:pPr>
        <w:ind w:hanging="10"/>
        <w:jc w:val="both"/>
        <w:rPr>
          <w:color w:val="000000"/>
          <w:sz w:val="22"/>
          <w:szCs w:val="22"/>
          <w:lang w:val="sr-Latn-ME"/>
        </w:rPr>
      </w:pPr>
    </w:p>
    <w:p w14:paraId="111877D8" w14:textId="77777777" w:rsidR="00EB7FCD" w:rsidRPr="00887795" w:rsidRDefault="00EB7FCD" w:rsidP="000B38FE">
      <w:pPr>
        <w:ind w:hanging="10"/>
        <w:jc w:val="both"/>
        <w:rPr>
          <w:color w:val="000000"/>
          <w:sz w:val="22"/>
          <w:szCs w:val="22"/>
          <w:u w:val="single"/>
          <w:lang w:val="sr-Latn-ME"/>
        </w:rPr>
      </w:pPr>
      <w:r w:rsidRPr="00887795">
        <w:rPr>
          <w:color w:val="000000"/>
          <w:sz w:val="22"/>
          <w:szCs w:val="22"/>
          <w:u w:val="single"/>
          <w:lang w:val="sr-Latn-ME"/>
        </w:rPr>
        <w:t>Odrasli</w:t>
      </w:r>
    </w:p>
    <w:p w14:paraId="45E12E4F" w14:textId="10C03B59" w:rsidR="00D826DD" w:rsidRPr="00887795" w:rsidRDefault="00D826DD" w:rsidP="000B38FE">
      <w:pPr>
        <w:jc w:val="both"/>
        <w:rPr>
          <w:color w:val="000000"/>
          <w:sz w:val="22"/>
          <w:szCs w:val="22"/>
          <w:lang w:val="sr-Latn-ME"/>
        </w:rPr>
      </w:pPr>
      <w:r w:rsidRPr="00887795">
        <w:rPr>
          <w:color w:val="000000"/>
          <w:sz w:val="22"/>
          <w:szCs w:val="22"/>
          <w:lang w:val="sr-Latn-ME"/>
        </w:rPr>
        <w:t xml:space="preserve">Ograničeni klinički podaci za pacijente sa teškim oštećenjem funkcije bubrega (klirens kreatinina 15-29 </w:t>
      </w:r>
      <w:r w:rsidR="001061D6" w:rsidRPr="00887795">
        <w:rPr>
          <w:color w:val="000000"/>
          <w:sz w:val="22"/>
          <w:szCs w:val="22"/>
          <w:lang w:val="sr-Latn-ME"/>
        </w:rPr>
        <w:t>ml</w:t>
      </w:r>
      <w:r w:rsidRPr="00887795">
        <w:rPr>
          <w:color w:val="000000"/>
          <w:sz w:val="22"/>
          <w:szCs w:val="22"/>
          <w:lang w:val="sr-Latn-ME"/>
        </w:rPr>
        <w:t xml:space="preserve">/min) ukazuju da su koncentracije rivaroksabana u krvi značajno povećane, stoga kod ovih pacijenata lijek </w:t>
      </w:r>
      <w:r w:rsidR="00A6086C">
        <w:rPr>
          <w:color w:val="000000"/>
          <w:sz w:val="22"/>
          <w:szCs w:val="22"/>
          <w:lang w:val="sr-Latn-ME"/>
        </w:rPr>
        <w:t>Trombocen</w:t>
      </w:r>
      <w:r w:rsidRPr="00887795">
        <w:rPr>
          <w:color w:val="000000"/>
          <w:sz w:val="22"/>
          <w:szCs w:val="22"/>
          <w:lang w:val="sr-Latn-ME"/>
        </w:rPr>
        <w:t xml:space="preserve"> treba pažljivo koristiti. Primjena se ne preporučuje kod pacijenata sa klirensom kreatinina &lt; 15 </w:t>
      </w:r>
      <w:r w:rsidR="001061D6" w:rsidRPr="00887795">
        <w:rPr>
          <w:color w:val="000000"/>
          <w:sz w:val="22"/>
          <w:szCs w:val="22"/>
          <w:lang w:val="sr-Latn-ME"/>
        </w:rPr>
        <w:t>ml</w:t>
      </w:r>
      <w:r w:rsidRPr="00887795">
        <w:rPr>
          <w:color w:val="000000"/>
          <w:sz w:val="22"/>
          <w:szCs w:val="22"/>
          <w:lang w:val="sr-Latn-ME"/>
        </w:rPr>
        <w:t>/min (</w:t>
      </w:r>
      <w:r w:rsidR="000D02F9" w:rsidRPr="00887795">
        <w:rPr>
          <w:i/>
          <w:color w:val="000000"/>
          <w:sz w:val="22"/>
          <w:szCs w:val="22"/>
          <w:lang w:val="sr-Latn-ME"/>
        </w:rPr>
        <w:t>pogledati djelove</w:t>
      </w:r>
      <w:r w:rsidRPr="00887795">
        <w:rPr>
          <w:i/>
          <w:color w:val="000000"/>
          <w:sz w:val="22"/>
          <w:szCs w:val="22"/>
          <w:lang w:val="sr-Latn-ME"/>
        </w:rPr>
        <w:t xml:space="preserve"> 4.4 i 5.2</w:t>
      </w:r>
      <w:r w:rsidRPr="00887795">
        <w:rPr>
          <w:color w:val="000000"/>
          <w:sz w:val="22"/>
          <w:szCs w:val="22"/>
          <w:lang w:val="sr-Latn-ME"/>
        </w:rPr>
        <w:t>).</w:t>
      </w:r>
    </w:p>
    <w:p w14:paraId="6FAF0862" w14:textId="77777777" w:rsidR="004F7AFE" w:rsidRPr="00887795" w:rsidRDefault="004F7AFE" w:rsidP="000B38FE">
      <w:pPr>
        <w:jc w:val="both"/>
        <w:rPr>
          <w:color w:val="000000"/>
          <w:sz w:val="22"/>
          <w:szCs w:val="22"/>
          <w:lang w:val="sr-Latn-ME"/>
        </w:rPr>
      </w:pPr>
    </w:p>
    <w:p w14:paraId="6ABA5A19" w14:textId="78F431B0"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Kod pacijenata sa umjerenim (klirens kreatinina 30 - 49 </w:t>
      </w:r>
      <w:r w:rsidR="001061D6" w:rsidRPr="00887795">
        <w:rPr>
          <w:color w:val="000000"/>
          <w:sz w:val="22"/>
          <w:szCs w:val="22"/>
          <w:lang w:val="sr-Latn-ME"/>
        </w:rPr>
        <w:t>ml</w:t>
      </w:r>
      <w:r w:rsidRPr="00887795">
        <w:rPr>
          <w:color w:val="000000"/>
          <w:sz w:val="22"/>
          <w:szCs w:val="22"/>
          <w:lang w:val="sr-Latn-ME"/>
        </w:rPr>
        <w:t xml:space="preserve">/min) ili teškim (klirens kreatinina 15 - 29 </w:t>
      </w:r>
      <w:r w:rsidR="001061D6" w:rsidRPr="00887795">
        <w:rPr>
          <w:color w:val="000000"/>
          <w:sz w:val="22"/>
          <w:szCs w:val="22"/>
          <w:lang w:val="sr-Latn-ME"/>
        </w:rPr>
        <w:t>ml</w:t>
      </w:r>
      <w:r w:rsidRPr="00887795">
        <w:rPr>
          <w:color w:val="000000"/>
          <w:sz w:val="22"/>
          <w:szCs w:val="22"/>
          <w:lang w:val="sr-Latn-ME"/>
        </w:rPr>
        <w:t>/min) oštećenjem funkcije bubrega primjenjuju se sl</w:t>
      </w:r>
      <w:r w:rsidR="004F7AFE" w:rsidRPr="00887795">
        <w:rPr>
          <w:color w:val="000000"/>
          <w:sz w:val="22"/>
          <w:szCs w:val="22"/>
          <w:lang w:val="sr-Latn-ME"/>
        </w:rPr>
        <w:t>j</w:t>
      </w:r>
      <w:r w:rsidRPr="00887795">
        <w:rPr>
          <w:color w:val="000000"/>
          <w:sz w:val="22"/>
          <w:szCs w:val="22"/>
          <w:lang w:val="sr-Latn-ME"/>
        </w:rPr>
        <w:t>edeće preporuke za doziranje:</w:t>
      </w:r>
    </w:p>
    <w:p w14:paraId="4B2331EF" w14:textId="77777777" w:rsidR="004F7AFE" w:rsidRPr="00887795" w:rsidRDefault="004F7AFE" w:rsidP="000B38FE">
      <w:pPr>
        <w:ind w:hanging="10"/>
        <w:jc w:val="both"/>
        <w:rPr>
          <w:color w:val="000000"/>
          <w:sz w:val="22"/>
          <w:szCs w:val="22"/>
          <w:lang w:val="sr-Latn-ME"/>
        </w:rPr>
      </w:pPr>
    </w:p>
    <w:p w14:paraId="0A1F6347" w14:textId="0B46F4DE" w:rsidR="00D826DD" w:rsidRPr="00887795" w:rsidRDefault="00D826DD" w:rsidP="000B38FE">
      <w:pPr>
        <w:pStyle w:val="ListParagraph"/>
        <w:numPr>
          <w:ilvl w:val="0"/>
          <w:numId w:val="23"/>
        </w:numPr>
        <w:spacing w:after="0" w:line="240" w:lineRule="auto"/>
        <w:rPr>
          <w:lang w:val="sr-Latn-ME"/>
        </w:rPr>
      </w:pPr>
      <w:r w:rsidRPr="00887795">
        <w:rPr>
          <w:lang w:val="sr-Latn-ME"/>
        </w:rPr>
        <w:t>za prevenciju moždanog udara i sistemske embolije kod pacijenata sa nevalvularnom atrijalnom fibrilacijom, preporučena doza je 15 mg jednom dnevno (</w:t>
      </w:r>
      <w:r w:rsidR="009878B6" w:rsidRPr="00887795">
        <w:rPr>
          <w:lang w:val="sr-Latn-ME"/>
        </w:rPr>
        <w:t>pogledati dio</w:t>
      </w:r>
      <w:r w:rsidRPr="00887795">
        <w:rPr>
          <w:lang w:val="sr-Latn-ME"/>
        </w:rPr>
        <w:t xml:space="preserve"> 5.2).</w:t>
      </w:r>
    </w:p>
    <w:p w14:paraId="3C2CB035" w14:textId="77777777" w:rsidR="004F7AFE" w:rsidRPr="00887795" w:rsidRDefault="004F7AFE" w:rsidP="000B38FE">
      <w:pPr>
        <w:jc w:val="both"/>
        <w:rPr>
          <w:color w:val="000000"/>
          <w:sz w:val="22"/>
          <w:szCs w:val="22"/>
          <w:lang w:val="sr-Latn-ME"/>
        </w:rPr>
      </w:pPr>
    </w:p>
    <w:p w14:paraId="7130475F" w14:textId="7C773407" w:rsidR="00D826DD" w:rsidRPr="00887795" w:rsidRDefault="00D826DD" w:rsidP="000B38FE">
      <w:pPr>
        <w:pStyle w:val="ListParagraph"/>
        <w:numPr>
          <w:ilvl w:val="0"/>
          <w:numId w:val="23"/>
        </w:numPr>
        <w:spacing w:after="0" w:line="240" w:lineRule="auto"/>
        <w:rPr>
          <w:i/>
          <w:lang w:val="sr-Latn-ME"/>
        </w:rPr>
      </w:pPr>
      <w:r w:rsidRPr="00887795">
        <w:rPr>
          <w:lang w:val="sr-Latn-ME"/>
        </w:rPr>
        <w:t>za terapiju TDV, terapiju PE i prevenciju rekurentnih TDV i PE: pacijente treba l</w:t>
      </w:r>
      <w:r w:rsidR="000F428A" w:rsidRPr="00887795">
        <w:rPr>
          <w:lang w:val="sr-Latn-ME"/>
        </w:rPr>
        <w:t>ij</w:t>
      </w:r>
      <w:r w:rsidRPr="00887795">
        <w:rPr>
          <w:lang w:val="sr-Latn-ME"/>
        </w:rPr>
        <w:t>ečiti dozom od 15 mg dva puta dnevno tokom prve 3 ned</w:t>
      </w:r>
      <w:r w:rsidR="000F428A" w:rsidRPr="00887795">
        <w:rPr>
          <w:lang w:val="sr-Latn-ME"/>
        </w:rPr>
        <w:t>j</w:t>
      </w:r>
      <w:r w:rsidRPr="00887795">
        <w:rPr>
          <w:lang w:val="sr-Latn-ME"/>
        </w:rPr>
        <w:t>elje. Posl</w:t>
      </w:r>
      <w:r w:rsidR="000F428A" w:rsidRPr="00887795">
        <w:rPr>
          <w:lang w:val="sr-Latn-ME"/>
        </w:rPr>
        <w:t>ij</w:t>
      </w:r>
      <w:r w:rsidRPr="00887795">
        <w:rPr>
          <w:lang w:val="sr-Latn-ME"/>
        </w:rPr>
        <w:t>e toga, kada je preporučena doza 20 mg jednom dnevno, treba razmotriti smanjenje doze sa 20 mg jednom dnevno na 15 mg jednom dnevno, ukoliko se proc</w:t>
      </w:r>
      <w:r w:rsidR="000F428A" w:rsidRPr="00887795">
        <w:rPr>
          <w:lang w:val="sr-Latn-ME"/>
        </w:rPr>
        <w:t>ij</w:t>
      </w:r>
      <w:r w:rsidRPr="00887795">
        <w:rPr>
          <w:lang w:val="sr-Latn-ME"/>
        </w:rPr>
        <w:t>eni da rizik za pojavu krvarenja prevazilazi rizik od rekurentne TDV i PE. Preporuka za primjenu 15 mg zasnovana je na farmakokinetičkom modelu i nije ispitivana u ovim kliničkim okolnostima (</w:t>
      </w:r>
      <w:r w:rsidR="000D02F9" w:rsidRPr="00887795">
        <w:rPr>
          <w:lang w:val="sr-Latn-ME"/>
        </w:rPr>
        <w:t>pogledati djelove</w:t>
      </w:r>
      <w:r w:rsidRPr="00887795">
        <w:rPr>
          <w:lang w:val="sr-Latn-ME"/>
        </w:rPr>
        <w:t xml:space="preserve"> 4.4, 5.1 i 5.2). </w:t>
      </w:r>
    </w:p>
    <w:p w14:paraId="642F0AA2" w14:textId="549133BA" w:rsidR="00D826DD" w:rsidRPr="00887795" w:rsidRDefault="00D826DD" w:rsidP="000B38FE">
      <w:pPr>
        <w:ind w:hanging="284"/>
        <w:jc w:val="both"/>
        <w:rPr>
          <w:color w:val="000000"/>
          <w:sz w:val="22"/>
          <w:szCs w:val="22"/>
          <w:lang w:val="sr-Latn-ME"/>
        </w:rPr>
      </w:pPr>
      <w:r w:rsidRPr="00887795">
        <w:rPr>
          <w:i/>
          <w:color w:val="000000"/>
          <w:sz w:val="22"/>
          <w:szCs w:val="22"/>
          <w:lang w:val="sr-Latn-ME"/>
        </w:rPr>
        <w:t xml:space="preserve">     </w:t>
      </w:r>
      <w:r w:rsidRPr="00887795">
        <w:rPr>
          <w:color w:val="000000"/>
          <w:sz w:val="22"/>
          <w:szCs w:val="22"/>
          <w:lang w:val="sr-Latn-ME"/>
        </w:rPr>
        <w:t>Kada je preporučena doza 10 mg jednom dnevno, nije potrebno dodatno prilagođavanje preporučene doze.</w:t>
      </w:r>
    </w:p>
    <w:p w14:paraId="617A3791" w14:textId="77777777" w:rsidR="000F428A" w:rsidRPr="00887795" w:rsidRDefault="000F428A" w:rsidP="000B38FE">
      <w:pPr>
        <w:ind w:hanging="284"/>
        <w:jc w:val="both"/>
        <w:rPr>
          <w:color w:val="000000"/>
          <w:sz w:val="22"/>
          <w:szCs w:val="22"/>
          <w:lang w:val="sr-Latn-ME"/>
        </w:rPr>
      </w:pPr>
    </w:p>
    <w:p w14:paraId="7BB7E441" w14:textId="43AE95FF"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Kod pacijenata sa </w:t>
      </w:r>
      <w:bookmarkStart w:id="4" w:name="_Hlk141085263"/>
      <w:r w:rsidRPr="00887795">
        <w:rPr>
          <w:color w:val="000000"/>
          <w:sz w:val="22"/>
          <w:szCs w:val="22"/>
          <w:lang w:val="sr-Latn-ME"/>
        </w:rPr>
        <w:t xml:space="preserve">blagim oštećenjem funkcije bubrega (klirens kreatinina 50-80 </w:t>
      </w:r>
      <w:r w:rsidR="001061D6" w:rsidRPr="00887795">
        <w:rPr>
          <w:color w:val="000000"/>
          <w:sz w:val="22"/>
          <w:szCs w:val="22"/>
          <w:lang w:val="sr-Latn-ME"/>
        </w:rPr>
        <w:t>ml</w:t>
      </w:r>
      <w:r w:rsidRPr="00887795">
        <w:rPr>
          <w:color w:val="000000"/>
          <w:sz w:val="22"/>
          <w:szCs w:val="22"/>
          <w:lang w:val="sr-Latn-ME"/>
        </w:rPr>
        <w:t>/min) nije potrebno prilagođavanje doze (</w:t>
      </w:r>
      <w:r w:rsidR="009878B6" w:rsidRPr="00887795">
        <w:rPr>
          <w:color w:val="000000"/>
          <w:sz w:val="22"/>
          <w:szCs w:val="22"/>
          <w:lang w:val="sr-Latn-ME"/>
        </w:rPr>
        <w:t>pogledati dio</w:t>
      </w:r>
      <w:r w:rsidRPr="00887795">
        <w:rPr>
          <w:color w:val="000000"/>
          <w:sz w:val="22"/>
          <w:szCs w:val="22"/>
          <w:lang w:val="sr-Latn-ME"/>
        </w:rPr>
        <w:t xml:space="preserve"> 5.2).</w:t>
      </w:r>
    </w:p>
    <w:p w14:paraId="1BBD3E71" w14:textId="77777777" w:rsidR="000F428A" w:rsidRPr="00887795" w:rsidRDefault="000F428A" w:rsidP="000B38FE">
      <w:pPr>
        <w:ind w:hanging="10"/>
        <w:jc w:val="both"/>
        <w:rPr>
          <w:color w:val="000000"/>
          <w:sz w:val="22"/>
          <w:szCs w:val="22"/>
          <w:lang w:val="sr-Latn-ME"/>
        </w:rPr>
      </w:pPr>
    </w:p>
    <w:bookmarkEnd w:id="4"/>
    <w:p w14:paraId="3473F052" w14:textId="19227532" w:rsidR="00EB7FCD" w:rsidRPr="00887795" w:rsidRDefault="00EB7FCD" w:rsidP="000B38FE">
      <w:pPr>
        <w:ind w:hanging="10"/>
        <w:jc w:val="both"/>
        <w:rPr>
          <w:color w:val="000000"/>
          <w:sz w:val="22"/>
          <w:szCs w:val="22"/>
          <w:lang w:val="sr-Latn-ME"/>
        </w:rPr>
      </w:pPr>
      <w:r w:rsidRPr="00887795">
        <w:rPr>
          <w:color w:val="000000"/>
          <w:sz w:val="22"/>
          <w:szCs w:val="22"/>
          <w:lang w:val="sr-Latn-ME"/>
        </w:rPr>
        <w:t>Pedijatrijska populacija</w:t>
      </w:r>
    </w:p>
    <w:p w14:paraId="59F6B63C" w14:textId="3E29AE2D" w:rsidR="00EB7FCD" w:rsidRPr="00887795" w:rsidRDefault="00EB7FCD" w:rsidP="000B38FE">
      <w:pPr>
        <w:pStyle w:val="ListParagraph"/>
        <w:numPr>
          <w:ilvl w:val="0"/>
          <w:numId w:val="24"/>
        </w:numPr>
        <w:spacing w:after="0" w:line="240" w:lineRule="auto"/>
        <w:ind w:right="0"/>
        <w:rPr>
          <w:lang w:val="sr-Latn-ME"/>
        </w:rPr>
      </w:pPr>
      <w:r w:rsidRPr="00887795">
        <w:rPr>
          <w:lang w:val="sr-Latn-ME"/>
        </w:rPr>
        <w:t>Kod d</w:t>
      </w:r>
      <w:r w:rsidR="00231604" w:rsidRPr="00887795">
        <w:rPr>
          <w:lang w:val="sr-Latn-ME"/>
        </w:rPr>
        <w:t>j</w:t>
      </w:r>
      <w:r w:rsidRPr="00887795">
        <w:rPr>
          <w:lang w:val="sr-Latn-ME"/>
        </w:rPr>
        <w:t>ece i adol</w:t>
      </w:r>
      <w:r w:rsidR="00D85020" w:rsidRPr="00887795">
        <w:rPr>
          <w:lang w:val="sr-Latn-ME"/>
        </w:rPr>
        <w:t>e</w:t>
      </w:r>
      <w:r w:rsidRPr="00887795">
        <w:rPr>
          <w:lang w:val="sr-Latn-ME"/>
        </w:rPr>
        <w:t>scenata sa blagim oštećenjem funkcije bubrega (</w:t>
      </w:r>
      <w:r w:rsidR="00D85020" w:rsidRPr="00887795">
        <w:rPr>
          <w:lang w:val="sr-Latn-ME"/>
        </w:rPr>
        <w:t>GFR</w:t>
      </w:r>
      <w:r w:rsidRPr="00887795">
        <w:rPr>
          <w:lang w:val="sr-Latn-ME"/>
        </w:rPr>
        <w:t xml:space="preserve"> 50-80 </w:t>
      </w:r>
      <w:r w:rsidR="001061D6" w:rsidRPr="00887795">
        <w:rPr>
          <w:lang w:val="sr-Latn-ME"/>
        </w:rPr>
        <w:t>ml</w:t>
      </w:r>
      <w:r w:rsidRPr="00887795">
        <w:rPr>
          <w:lang w:val="sr-Latn-ME"/>
        </w:rPr>
        <w:t>/min</w:t>
      </w:r>
      <w:r w:rsidR="00D85020" w:rsidRPr="00887795">
        <w:rPr>
          <w:lang w:val="sr-Latn-ME"/>
        </w:rPr>
        <w:t>/1,73m</w:t>
      </w:r>
      <w:r w:rsidR="00D85020" w:rsidRPr="00887795">
        <w:rPr>
          <w:vertAlign w:val="superscript"/>
          <w:lang w:val="sr-Latn-ME"/>
        </w:rPr>
        <w:t>2</w:t>
      </w:r>
      <w:r w:rsidRPr="00887795">
        <w:rPr>
          <w:lang w:val="sr-Latn-ME"/>
        </w:rPr>
        <w:t>) nije potrebno prilagođavanje doze</w:t>
      </w:r>
      <w:r w:rsidR="00D85020" w:rsidRPr="00887795">
        <w:rPr>
          <w:lang w:val="sr-Latn-ME"/>
        </w:rPr>
        <w:t>, bazirano na podacima za odrasle i ograničenim podacima za pedijatrijske pacijente</w:t>
      </w:r>
      <w:r w:rsidRPr="00887795">
        <w:rPr>
          <w:lang w:val="sr-Latn-ME"/>
        </w:rPr>
        <w:t xml:space="preserve"> (</w:t>
      </w:r>
      <w:r w:rsidR="009878B6" w:rsidRPr="00887795">
        <w:rPr>
          <w:lang w:val="sr-Latn-ME"/>
        </w:rPr>
        <w:t>pogledati dio</w:t>
      </w:r>
      <w:r w:rsidRPr="00887795">
        <w:rPr>
          <w:lang w:val="sr-Latn-ME"/>
        </w:rPr>
        <w:t xml:space="preserve"> 5.2). </w:t>
      </w:r>
    </w:p>
    <w:p w14:paraId="517F3457" w14:textId="67DE8EEB" w:rsidR="00D85020" w:rsidRPr="00887795" w:rsidRDefault="00D85020" w:rsidP="000B38FE">
      <w:pPr>
        <w:pStyle w:val="ListParagraph"/>
        <w:numPr>
          <w:ilvl w:val="0"/>
          <w:numId w:val="24"/>
        </w:numPr>
        <w:spacing w:after="0" w:line="240" w:lineRule="auto"/>
        <w:ind w:right="0"/>
        <w:rPr>
          <w:lang w:val="sr-Latn-ME"/>
        </w:rPr>
      </w:pPr>
      <w:r w:rsidRPr="00887795">
        <w:rPr>
          <w:lang w:val="sr-Latn-ME"/>
        </w:rPr>
        <w:t xml:space="preserve">Kod </w:t>
      </w:r>
      <w:r w:rsidR="000D02F9" w:rsidRPr="00887795">
        <w:rPr>
          <w:lang w:val="sr-Latn-ME"/>
        </w:rPr>
        <w:t>djece</w:t>
      </w:r>
      <w:r w:rsidRPr="00887795">
        <w:rPr>
          <w:lang w:val="sr-Latn-ME"/>
        </w:rPr>
        <w:t xml:space="preserve"> i adolescenata sa um</w:t>
      </w:r>
      <w:r w:rsidR="0095031E" w:rsidRPr="00887795">
        <w:rPr>
          <w:lang w:val="sr-Latn-ME"/>
        </w:rPr>
        <w:t>j</w:t>
      </w:r>
      <w:r w:rsidRPr="00887795">
        <w:rPr>
          <w:lang w:val="sr-Latn-ME"/>
        </w:rPr>
        <w:t xml:space="preserve">erenim do teškim oštećenjem funkcije bubrega (GFR &lt;50 </w:t>
      </w:r>
      <w:r w:rsidR="001061D6" w:rsidRPr="00887795">
        <w:rPr>
          <w:lang w:val="sr-Latn-ME"/>
        </w:rPr>
        <w:t>ml</w:t>
      </w:r>
      <w:r w:rsidRPr="00887795">
        <w:rPr>
          <w:lang w:val="sr-Latn-ME"/>
        </w:rPr>
        <w:t>/min/1,73m</w:t>
      </w:r>
      <w:r w:rsidRPr="00887795">
        <w:rPr>
          <w:vertAlign w:val="superscript"/>
          <w:lang w:val="sr-Latn-ME"/>
        </w:rPr>
        <w:t>2</w:t>
      </w:r>
      <w:r w:rsidRPr="00887795">
        <w:rPr>
          <w:lang w:val="sr-Latn-ME"/>
        </w:rPr>
        <w:t>) ne preporučuje se prim</w:t>
      </w:r>
      <w:r w:rsidR="000F428A" w:rsidRPr="00887795">
        <w:rPr>
          <w:lang w:val="sr-Latn-ME"/>
        </w:rPr>
        <w:t>j</w:t>
      </w:r>
      <w:r w:rsidRPr="00887795">
        <w:rPr>
          <w:lang w:val="sr-Latn-ME"/>
        </w:rPr>
        <w:t>ena ovog l</w:t>
      </w:r>
      <w:r w:rsidR="000F428A" w:rsidRPr="00887795">
        <w:rPr>
          <w:lang w:val="sr-Latn-ME"/>
        </w:rPr>
        <w:t>ij</w:t>
      </w:r>
      <w:r w:rsidRPr="00887795">
        <w:rPr>
          <w:lang w:val="sr-Latn-ME"/>
        </w:rPr>
        <w:t>eka jer nema dostupnih kliničkih podataka (</w:t>
      </w:r>
      <w:r w:rsidR="001C7898" w:rsidRPr="00887795">
        <w:rPr>
          <w:lang w:val="sr-Latn-ME"/>
        </w:rPr>
        <w:t>pogledati dio</w:t>
      </w:r>
      <w:r w:rsidRPr="00887795">
        <w:rPr>
          <w:lang w:val="sr-Latn-ME"/>
        </w:rPr>
        <w:t xml:space="preserve"> 4.4).</w:t>
      </w:r>
    </w:p>
    <w:p w14:paraId="16BA2D6E" w14:textId="77777777" w:rsidR="00BF0509" w:rsidRPr="00887795" w:rsidRDefault="00BF0509" w:rsidP="000B38FE">
      <w:pPr>
        <w:pStyle w:val="ListParagraph"/>
        <w:spacing w:after="0" w:line="240" w:lineRule="auto"/>
        <w:ind w:right="0" w:firstLine="0"/>
        <w:rPr>
          <w:lang w:val="sr-Latn-ME"/>
        </w:rPr>
      </w:pPr>
    </w:p>
    <w:p w14:paraId="58BC9809" w14:textId="77777777" w:rsidR="00D826DD" w:rsidRPr="00887795" w:rsidRDefault="00D826DD" w:rsidP="000B38FE">
      <w:pPr>
        <w:ind w:hanging="10"/>
        <w:jc w:val="both"/>
        <w:rPr>
          <w:color w:val="000000"/>
          <w:sz w:val="22"/>
          <w:szCs w:val="22"/>
          <w:lang w:val="sr-Latn-ME"/>
        </w:rPr>
      </w:pPr>
      <w:r w:rsidRPr="00887795">
        <w:rPr>
          <w:i/>
          <w:color w:val="000000"/>
          <w:sz w:val="22"/>
          <w:szCs w:val="22"/>
          <w:lang w:val="sr-Latn-ME"/>
        </w:rPr>
        <w:t>Oštećenje funkcije jetre</w:t>
      </w:r>
    </w:p>
    <w:p w14:paraId="56216603" w14:textId="39B16D1F"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Lijek </w:t>
      </w:r>
      <w:r w:rsidR="00A6086C">
        <w:rPr>
          <w:color w:val="000000"/>
          <w:sz w:val="22"/>
          <w:szCs w:val="22"/>
          <w:lang w:val="sr-Latn-ME"/>
        </w:rPr>
        <w:t>Trombocen</w:t>
      </w:r>
      <w:r w:rsidRPr="00887795">
        <w:rPr>
          <w:color w:val="000000"/>
          <w:sz w:val="22"/>
          <w:szCs w:val="22"/>
          <w:lang w:val="sr-Latn-ME"/>
        </w:rPr>
        <w:t xml:space="preserve"> je kontraindikovan kod pacijenata sa oboljenjem jetre povezanim sa koagulopatijom i klinički relevantnim rizikom od krvarenja, uključujući pacijente sa cirozom sa </w:t>
      </w:r>
      <w:r w:rsidRPr="00887795">
        <w:rPr>
          <w:i/>
          <w:color w:val="000000"/>
          <w:sz w:val="22"/>
          <w:szCs w:val="22"/>
          <w:lang w:val="sr-Latn-ME"/>
        </w:rPr>
        <w:t xml:space="preserve">Child Pugh </w:t>
      </w:r>
      <w:r w:rsidRPr="00887795">
        <w:rPr>
          <w:color w:val="000000"/>
          <w:sz w:val="22"/>
          <w:szCs w:val="22"/>
          <w:lang w:val="sr-Latn-ME"/>
        </w:rPr>
        <w:t>tip</w:t>
      </w:r>
      <w:r w:rsidRPr="00887795">
        <w:rPr>
          <w:i/>
          <w:color w:val="000000"/>
          <w:sz w:val="22"/>
          <w:szCs w:val="22"/>
          <w:lang w:val="sr-Latn-ME"/>
        </w:rPr>
        <w:t xml:space="preserve"> </w:t>
      </w:r>
      <w:r w:rsidRPr="00887795">
        <w:rPr>
          <w:color w:val="000000"/>
          <w:sz w:val="22"/>
          <w:szCs w:val="22"/>
          <w:lang w:val="sr-Latn-ME"/>
        </w:rPr>
        <w:t xml:space="preserve">B i C </w:t>
      </w:r>
      <w:r w:rsidR="0095031E" w:rsidRPr="00887795">
        <w:rPr>
          <w:color w:val="000000"/>
          <w:sz w:val="22"/>
          <w:szCs w:val="22"/>
          <w:lang w:val="sr-Latn-ME"/>
        </w:rPr>
        <w:t>(</w:t>
      </w:r>
      <w:r w:rsidR="000D02F9" w:rsidRPr="00887795">
        <w:rPr>
          <w:i/>
          <w:color w:val="000000"/>
          <w:sz w:val="22"/>
          <w:szCs w:val="22"/>
          <w:lang w:val="sr-Latn-ME"/>
        </w:rPr>
        <w:t>pogledati dijelove</w:t>
      </w:r>
      <w:r w:rsidRPr="00887795">
        <w:rPr>
          <w:i/>
          <w:color w:val="000000"/>
          <w:sz w:val="22"/>
          <w:szCs w:val="22"/>
          <w:lang w:val="sr-Latn-ME"/>
        </w:rPr>
        <w:t xml:space="preserve"> 4.3 i 5.2)</w:t>
      </w:r>
      <w:r w:rsidRPr="00887795">
        <w:rPr>
          <w:color w:val="000000"/>
          <w:sz w:val="22"/>
          <w:szCs w:val="22"/>
          <w:lang w:val="sr-Latn-ME"/>
        </w:rPr>
        <w:t>.</w:t>
      </w:r>
    </w:p>
    <w:p w14:paraId="0EC4FE52" w14:textId="166D3EFD" w:rsidR="00D85020" w:rsidRPr="00887795" w:rsidRDefault="00D85020" w:rsidP="000B38FE">
      <w:pPr>
        <w:ind w:hanging="10"/>
        <w:jc w:val="both"/>
        <w:rPr>
          <w:color w:val="000000"/>
          <w:sz w:val="22"/>
          <w:szCs w:val="22"/>
          <w:lang w:val="sr-Latn-ME"/>
        </w:rPr>
      </w:pPr>
      <w:r w:rsidRPr="00887795">
        <w:rPr>
          <w:color w:val="000000"/>
          <w:sz w:val="22"/>
          <w:szCs w:val="22"/>
          <w:lang w:val="sr-Latn-ME"/>
        </w:rPr>
        <w:t>Nema klinički dostupnih podataka za d</w:t>
      </w:r>
      <w:r w:rsidR="000F428A" w:rsidRPr="00887795">
        <w:rPr>
          <w:color w:val="000000"/>
          <w:sz w:val="22"/>
          <w:szCs w:val="22"/>
          <w:lang w:val="sr-Latn-ME"/>
        </w:rPr>
        <w:t>j</w:t>
      </w:r>
      <w:r w:rsidRPr="00887795">
        <w:rPr>
          <w:color w:val="000000"/>
          <w:sz w:val="22"/>
          <w:szCs w:val="22"/>
          <w:lang w:val="sr-Latn-ME"/>
        </w:rPr>
        <w:t>ecu sa oštećenjem funkcije jetre.</w:t>
      </w:r>
    </w:p>
    <w:p w14:paraId="54A78395" w14:textId="77777777" w:rsidR="00BF0509" w:rsidRPr="00887795" w:rsidRDefault="00BF0509" w:rsidP="000B38FE">
      <w:pPr>
        <w:ind w:hanging="10"/>
        <w:jc w:val="both"/>
        <w:rPr>
          <w:color w:val="000000"/>
          <w:sz w:val="22"/>
          <w:szCs w:val="22"/>
          <w:lang w:val="sr-Latn-ME"/>
        </w:rPr>
      </w:pPr>
    </w:p>
    <w:p w14:paraId="5A536BA3" w14:textId="77777777" w:rsidR="00D826DD" w:rsidRPr="00887795" w:rsidRDefault="00D826DD" w:rsidP="000B38FE">
      <w:pPr>
        <w:ind w:hanging="10"/>
        <w:jc w:val="both"/>
        <w:rPr>
          <w:color w:val="000000"/>
          <w:sz w:val="22"/>
          <w:szCs w:val="22"/>
          <w:lang w:val="sr-Latn-ME"/>
        </w:rPr>
      </w:pPr>
      <w:r w:rsidRPr="00887795">
        <w:rPr>
          <w:i/>
          <w:color w:val="000000"/>
          <w:sz w:val="22"/>
          <w:szCs w:val="22"/>
          <w:lang w:val="sr-Latn-ME"/>
        </w:rPr>
        <w:t xml:space="preserve">Stariji pacijenti </w:t>
      </w:r>
    </w:p>
    <w:p w14:paraId="4D55314B" w14:textId="7EA3CE1A" w:rsidR="00D826DD" w:rsidRPr="00887795" w:rsidRDefault="00D826DD" w:rsidP="000B38FE">
      <w:pPr>
        <w:ind w:hanging="10"/>
        <w:jc w:val="both"/>
        <w:rPr>
          <w:color w:val="000000"/>
          <w:sz w:val="22"/>
          <w:szCs w:val="22"/>
          <w:lang w:val="sr-Latn-ME"/>
        </w:rPr>
      </w:pPr>
      <w:r w:rsidRPr="00887795">
        <w:rPr>
          <w:color w:val="000000"/>
          <w:sz w:val="22"/>
          <w:szCs w:val="22"/>
          <w:lang w:val="sr-Latn-ME"/>
        </w:rPr>
        <w:t>Nije potrebno prilagođavati dozu (</w:t>
      </w:r>
      <w:r w:rsidR="009878B6" w:rsidRPr="00887795">
        <w:rPr>
          <w:color w:val="000000"/>
          <w:sz w:val="22"/>
          <w:szCs w:val="22"/>
          <w:lang w:val="sr-Latn-ME"/>
        </w:rPr>
        <w:t>pogledati dio</w:t>
      </w:r>
      <w:r w:rsidRPr="00887795">
        <w:rPr>
          <w:color w:val="000000"/>
          <w:sz w:val="22"/>
          <w:szCs w:val="22"/>
          <w:lang w:val="sr-Latn-ME"/>
        </w:rPr>
        <w:t xml:space="preserve"> 5.2).</w:t>
      </w:r>
    </w:p>
    <w:p w14:paraId="6D26B128" w14:textId="77777777" w:rsidR="00BF0509" w:rsidRPr="00887795" w:rsidRDefault="00BF0509" w:rsidP="000B38FE">
      <w:pPr>
        <w:ind w:hanging="10"/>
        <w:jc w:val="both"/>
        <w:rPr>
          <w:color w:val="000000"/>
          <w:sz w:val="22"/>
          <w:szCs w:val="22"/>
          <w:lang w:val="sr-Latn-ME"/>
        </w:rPr>
      </w:pPr>
    </w:p>
    <w:p w14:paraId="5850E55C" w14:textId="3011F170" w:rsidR="00D826DD" w:rsidRPr="00887795" w:rsidRDefault="00D826DD" w:rsidP="000B38FE">
      <w:pPr>
        <w:ind w:hanging="10"/>
        <w:jc w:val="both"/>
        <w:rPr>
          <w:color w:val="000000"/>
          <w:sz w:val="22"/>
          <w:szCs w:val="22"/>
          <w:lang w:val="sr-Latn-ME"/>
        </w:rPr>
      </w:pPr>
      <w:r w:rsidRPr="00887795">
        <w:rPr>
          <w:i/>
          <w:color w:val="000000"/>
          <w:sz w:val="22"/>
          <w:szCs w:val="22"/>
          <w:lang w:val="sr-Latn-ME"/>
        </w:rPr>
        <w:t>T</w:t>
      </w:r>
      <w:r w:rsidR="000F428A" w:rsidRPr="00887795">
        <w:rPr>
          <w:i/>
          <w:color w:val="000000"/>
          <w:sz w:val="22"/>
          <w:szCs w:val="22"/>
          <w:lang w:val="sr-Latn-ME"/>
        </w:rPr>
        <w:t>j</w:t>
      </w:r>
      <w:r w:rsidRPr="00887795">
        <w:rPr>
          <w:i/>
          <w:color w:val="000000"/>
          <w:sz w:val="22"/>
          <w:szCs w:val="22"/>
          <w:lang w:val="sr-Latn-ME"/>
        </w:rPr>
        <w:t>elesna masa</w:t>
      </w:r>
    </w:p>
    <w:p w14:paraId="327BCF77" w14:textId="158DB598" w:rsidR="00D826DD" w:rsidRPr="00887795" w:rsidRDefault="00D826DD" w:rsidP="000B38FE">
      <w:pPr>
        <w:ind w:hanging="10"/>
        <w:jc w:val="both"/>
        <w:rPr>
          <w:color w:val="000000"/>
          <w:sz w:val="22"/>
          <w:szCs w:val="22"/>
          <w:lang w:val="sr-Latn-ME"/>
        </w:rPr>
      </w:pPr>
      <w:r w:rsidRPr="00887795">
        <w:rPr>
          <w:color w:val="000000"/>
          <w:sz w:val="22"/>
          <w:szCs w:val="22"/>
          <w:lang w:val="sr-Latn-ME"/>
        </w:rPr>
        <w:t>Nije potrebno prilagođavati dozu (</w:t>
      </w:r>
      <w:r w:rsidR="009878B6" w:rsidRPr="00887795">
        <w:rPr>
          <w:color w:val="000000"/>
          <w:sz w:val="22"/>
          <w:szCs w:val="22"/>
          <w:lang w:val="sr-Latn-ME"/>
        </w:rPr>
        <w:t>pogledati dio</w:t>
      </w:r>
      <w:r w:rsidRPr="00887795">
        <w:rPr>
          <w:color w:val="000000"/>
          <w:sz w:val="22"/>
          <w:szCs w:val="22"/>
          <w:lang w:val="sr-Latn-ME"/>
        </w:rPr>
        <w:t xml:space="preserve"> 5.2).</w:t>
      </w:r>
    </w:p>
    <w:p w14:paraId="5DA2A694" w14:textId="5F2043BD" w:rsidR="00D85020" w:rsidRPr="00887795" w:rsidRDefault="00D85020" w:rsidP="000B38FE">
      <w:pPr>
        <w:ind w:hanging="10"/>
        <w:jc w:val="both"/>
        <w:rPr>
          <w:color w:val="000000"/>
          <w:sz w:val="22"/>
          <w:szCs w:val="22"/>
          <w:lang w:val="sr-Latn-ME"/>
        </w:rPr>
      </w:pPr>
      <w:r w:rsidRPr="00887795">
        <w:rPr>
          <w:color w:val="000000"/>
          <w:sz w:val="22"/>
          <w:szCs w:val="22"/>
          <w:lang w:val="sr-Latn-ME"/>
        </w:rPr>
        <w:t>Kod pedijatrijskih pacijenata doza je određena na osnovu t</w:t>
      </w:r>
      <w:r w:rsidR="000F428A" w:rsidRPr="00887795">
        <w:rPr>
          <w:color w:val="000000"/>
          <w:sz w:val="22"/>
          <w:szCs w:val="22"/>
          <w:lang w:val="sr-Latn-ME"/>
        </w:rPr>
        <w:t>j</w:t>
      </w:r>
      <w:r w:rsidRPr="00887795">
        <w:rPr>
          <w:color w:val="000000"/>
          <w:sz w:val="22"/>
          <w:szCs w:val="22"/>
          <w:lang w:val="sr-Latn-ME"/>
        </w:rPr>
        <w:t>elesne mase.</w:t>
      </w:r>
    </w:p>
    <w:p w14:paraId="7506063B" w14:textId="77777777" w:rsidR="00BF0509" w:rsidRPr="00887795" w:rsidRDefault="00BF0509" w:rsidP="000B38FE">
      <w:pPr>
        <w:ind w:hanging="10"/>
        <w:jc w:val="both"/>
        <w:rPr>
          <w:color w:val="000000"/>
          <w:sz w:val="22"/>
          <w:szCs w:val="22"/>
          <w:lang w:val="sr-Latn-ME"/>
        </w:rPr>
      </w:pPr>
    </w:p>
    <w:p w14:paraId="52D2E84A" w14:textId="77777777" w:rsidR="00D826DD" w:rsidRPr="00887795" w:rsidRDefault="00D826DD" w:rsidP="000B38FE">
      <w:pPr>
        <w:ind w:hanging="10"/>
        <w:jc w:val="both"/>
        <w:rPr>
          <w:color w:val="000000"/>
          <w:sz w:val="22"/>
          <w:szCs w:val="22"/>
          <w:lang w:val="sr-Latn-ME"/>
        </w:rPr>
      </w:pPr>
      <w:r w:rsidRPr="00887795">
        <w:rPr>
          <w:i/>
          <w:color w:val="000000"/>
          <w:sz w:val="22"/>
          <w:szCs w:val="22"/>
          <w:lang w:val="sr-Latn-ME"/>
        </w:rPr>
        <w:t>Pol</w:t>
      </w:r>
    </w:p>
    <w:p w14:paraId="0026337B" w14:textId="7807A151" w:rsidR="00D826DD" w:rsidRPr="00887795" w:rsidRDefault="00D826DD" w:rsidP="000B38FE">
      <w:pPr>
        <w:ind w:hanging="10"/>
        <w:jc w:val="both"/>
        <w:rPr>
          <w:color w:val="000000"/>
          <w:sz w:val="22"/>
          <w:szCs w:val="22"/>
          <w:lang w:val="sr-Latn-ME"/>
        </w:rPr>
      </w:pPr>
      <w:r w:rsidRPr="00887795">
        <w:rPr>
          <w:color w:val="000000"/>
          <w:sz w:val="22"/>
          <w:szCs w:val="22"/>
          <w:lang w:val="sr-Latn-ME"/>
        </w:rPr>
        <w:t>Nije potrebno prilagođavati dozu (</w:t>
      </w:r>
      <w:r w:rsidR="009878B6" w:rsidRPr="00887795">
        <w:rPr>
          <w:color w:val="000000"/>
          <w:sz w:val="22"/>
          <w:szCs w:val="22"/>
          <w:lang w:val="sr-Latn-ME"/>
        </w:rPr>
        <w:t>pogledati dio</w:t>
      </w:r>
      <w:r w:rsidRPr="00887795">
        <w:rPr>
          <w:color w:val="000000"/>
          <w:sz w:val="22"/>
          <w:szCs w:val="22"/>
          <w:lang w:val="sr-Latn-ME"/>
        </w:rPr>
        <w:t xml:space="preserve"> 5.2).</w:t>
      </w:r>
    </w:p>
    <w:p w14:paraId="57C4A280" w14:textId="77777777" w:rsidR="000F428A" w:rsidRPr="00887795" w:rsidRDefault="000F428A" w:rsidP="000B38FE">
      <w:pPr>
        <w:ind w:hanging="10"/>
        <w:jc w:val="both"/>
        <w:rPr>
          <w:color w:val="000000"/>
          <w:sz w:val="22"/>
          <w:szCs w:val="22"/>
          <w:lang w:val="sr-Latn-ME"/>
        </w:rPr>
      </w:pPr>
    </w:p>
    <w:p w14:paraId="38D9FF68" w14:textId="77777777" w:rsidR="00D826DD" w:rsidRPr="00887795" w:rsidRDefault="00D826DD" w:rsidP="000B38FE">
      <w:pPr>
        <w:keepNext/>
        <w:keepLines/>
        <w:ind w:hanging="10"/>
        <w:jc w:val="both"/>
        <w:outlineLvl w:val="3"/>
        <w:rPr>
          <w:i/>
          <w:color w:val="000000"/>
          <w:sz w:val="22"/>
          <w:szCs w:val="22"/>
          <w:u w:val="single" w:color="000000"/>
          <w:lang w:val="sr-Latn-ME"/>
        </w:rPr>
      </w:pPr>
      <w:r w:rsidRPr="00887795">
        <w:rPr>
          <w:i/>
          <w:color w:val="000000"/>
          <w:sz w:val="22"/>
          <w:szCs w:val="22"/>
          <w:u w:val="single" w:color="000000"/>
          <w:lang w:val="sr-Latn-ME"/>
        </w:rPr>
        <w:lastRenderedPageBreak/>
        <w:t>Pacijenti podvrgnuti kardioverziji</w:t>
      </w:r>
    </w:p>
    <w:p w14:paraId="1E28103A" w14:textId="52E18C95" w:rsidR="00D826DD" w:rsidRPr="00887795" w:rsidRDefault="00D826DD" w:rsidP="000B38FE">
      <w:pPr>
        <w:ind w:hanging="10"/>
        <w:jc w:val="both"/>
        <w:rPr>
          <w:color w:val="000000"/>
          <w:sz w:val="22"/>
          <w:szCs w:val="22"/>
          <w:lang w:val="sr-Latn-ME"/>
        </w:rPr>
      </w:pPr>
      <w:r w:rsidRPr="00887795">
        <w:rPr>
          <w:color w:val="000000"/>
          <w:sz w:val="22"/>
          <w:szCs w:val="22"/>
          <w:lang w:val="sr-Latn-ME"/>
        </w:rPr>
        <w:t>Primjena rivaroksabana može da se započne ili da se nastavi kod pacijenata čije stanje može da zaht</w:t>
      </w:r>
      <w:r w:rsidR="000F428A" w:rsidRPr="00887795">
        <w:rPr>
          <w:color w:val="000000"/>
          <w:sz w:val="22"/>
          <w:szCs w:val="22"/>
          <w:lang w:val="sr-Latn-ME"/>
        </w:rPr>
        <w:t>ij</w:t>
      </w:r>
      <w:r w:rsidRPr="00887795">
        <w:rPr>
          <w:color w:val="000000"/>
          <w:sz w:val="22"/>
          <w:szCs w:val="22"/>
          <w:lang w:val="sr-Latn-ME"/>
        </w:rPr>
        <w:t xml:space="preserve">eva kardioverziju. </w:t>
      </w:r>
    </w:p>
    <w:p w14:paraId="02033393" w14:textId="269A9620" w:rsidR="00D826DD" w:rsidRPr="00887795" w:rsidRDefault="00D826DD" w:rsidP="000B38FE">
      <w:pPr>
        <w:ind w:hanging="14"/>
        <w:jc w:val="both"/>
        <w:rPr>
          <w:color w:val="000000"/>
          <w:sz w:val="22"/>
          <w:szCs w:val="22"/>
          <w:lang w:val="sr-Latn-ME"/>
        </w:rPr>
      </w:pPr>
      <w:r w:rsidRPr="00887795">
        <w:rPr>
          <w:color w:val="000000"/>
          <w:sz w:val="22"/>
          <w:szCs w:val="22"/>
          <w:lang w:val="sr-Latn-ME"/>
        </w:rPr>
        <w:t>Kod transezofagealnim ehokardiogramom (TEE) vođene kardioverzije, kod pacijenata koji prethodno ni</w:t>
      </w:r>
      <w:r w:rsidR="000F428A" w:rsidRPr="00887795">
        <w:rPr>
          <w:color w:val="000000"/>
          <w:sz w:val="22"/>
          <w:szCs w:val="22"/>
          <w:lang w:val="sr-Latn-ME"/>
        </w:rPr>
        <w:t>je</w:t>
      </w:r>
      <w:r w:rsidRPr="00887795">
        <w:rPr>
          <w:color w:val="000000"/>
          <w:sz w:val="22"/>
          <w:szCs w:val="22"/>
          <w:lang w:val="sr-Latn-ME"/>
        </w:rPr>
        <w:t>su bili na terapiji antikoagulansima, terapiju rivaroksabanom treba započeti najmanje 4 sata pr</w:t>
      </w:r>
      <w:r w:rsidR="000F428A" w:rsidRPr="00887795">
        <w:rPr>
          <w:color w:val="000000"/>
          <w:sz w:val="22"/>
          <w:szCs w:val="22"/>
          <w:lang w:val="sr-Latn-ME"/>
        </w:rPr>
        <w:t>ij</w:t>
      </w:r>
      <w:r w:rsidRPr="00887795">
        <w:rPr>
          <w:color w:val="000000"/>
          <w:sz w:val="22"/>
          <w:szCs w:val="22"/>
          <w:lang w:val="sr-Latn-ME"/>
        </w:rPr>
        <w:t xml:space="preserve">e kardioverzije da bi se </w:t>
      </w:r>
      <w:r w:rsidR="000F428A" w:rsidRPr="00887795">
        <w:rPr>
          <w:color w:val="000000"/>
          <w:sz w:val="22"/>
          <w:szCs w:val="22"/>
          <w:lang w:val="sr-Latn-ME"/>
        </w:rPr>
        <w:t xml:space="preserve">obezbjedila </w:t>
      </w:r>
      <w:r w:rsidRPr="00887795">
        <w:rPr>
          <w:color w:val="000000"/>
          <w:sz w:val="22"/>
          <w:szCs w:val="22"/>
          <w:lang w:val="sr-Latn-ME"/>
        </w:rPr>
        <w:t>adekvatna antikoagulacija (</w:t>
      </w:r>
      <w:r w:rsidR="001061D6" w:rsidRPr="00887795">
        <w:rPr>
          <w:i/>
          <w:color w:val="000000"/>
          <w:sz w:val="22"/>
          <w:szCs w:val="22"/>
          <w:lang w:val="sr-Latn-ME"/>
        </w:rPr>
        <w:t>pogledati</w:t>
      </w:r>
      <w:r w:rsidR="000D02F9" w:rsidRPr="00887795">
        <w:rPr>
          <w:i/>
          <w:color w:val="000000"/>
          <w:sz w:val="22"/>
          <w:szCs w:val="22"/>
          <w:lang w:val="sr-Latn-ME"/>
        </w:rPr>
        <w:t>pogledati djelove</w:t>
      </w:r>
      <w:r w:rsidRPr="00887795">
        <w:rPr>
          <w:i/>
          <w:color w:val="000000"/>
          <w:sz w:val="22"/>
          <w:szCs w:val="22"/>
          <w:lang w:val="sr-Latn-ME"/>
        </w:rPr>
        <w:t xml:space="preserve"> 5.1 i 5.2</w:t>
      </w:r>
      <w:r w:rsidRPr="00887795">
        <w:rPr>
          <w:color w:val="000000"/>
          <w:sz w:val="22"/>
          <w:szCs w:val="22"/>
          <w:lang w:val="sr-Latn-ME"/>
        </w:rPr>
        <w:t>). Za sve pacijente prije izvođenja kardioverzije potrebno je zatražiti potvrdu da je rivaroksaban uziman kako je propisano. Odluku o sprovođenju i trajanju terapije treba donijeti u skladu sa preporukama za antikoagulantnu terapiju pacijenata koji se podvrgavaju kardioverziji.</w:t>
      </w:r>
    </w:p>
    <w:p w14:paraId="4FDE5236" w14:textId="77777777" w:rsidR="00D826DD" w:rsidRPr="00887795" w:rsidRDefault="00D826DD" w:rsidP="000B38FE">
      <w:pPr>
        <w:ind w:hanging="14"/>
        <w:jc w:val="both"/>
        <w:rPr>
          <w:color w:val="000000"/>
          <w:sz w:val="22"/>
          <w:szCs w:val="22"/>
          <w:lang w:val="sr-Latn-ME"/>
        </w:rPr>
      </w:pPr>
    </w:p>
    <w:p w14:paraId="1F04CA39" w14:textId="77777777" w:rsidR="00D826DD" w:rsidRPr="00887795" w:rsidRDefault="00D826DD" w:rsidP="000B38FE">
      <w:pPr>
        <w:jc w:val="both"/>
        <w:rPr>
          <w:color w:val="000000"/>
          <w:sz w:val="22"/>
          <w:szCs w:val="22"/>
          <w:lang w:val="sr-Latn-ME"/>
        </w:rPr>
      </w:pPr>
      <w:r w:rsidRPr="00887795">
        <w:rPr>
          <w:i/>
          <w:color w:val="000000"/>
          <w:sz w:val="22"/>
          <w:szCs w:val="22"/>
          <w:lang w:val="sr-Latn-ME"/>
        </w:rPr>
        <w:t xml:space="preserve">Pacijenti sa nevalvularnom atrijalnom fibrilacijom koji se podvrgavaju perkutanoj koronarnoj intervenciji </w:t>
      </w:r>
      <w:r w:rsidRPr="00887795">
        <w:rPr>
          <w:rFonts w:eastAsia="Calibri"/>
          <w:i/>
          <w:color w:val="000000"/>
          <w:sz w:val="22"/>
          <w:szCs w:val="22"/>
          <w:lang w:val="sr-Latn-ME"/>
        </w:rPr>
        <w:t>(</w:t>
      </w:r>
      <w:r w:rsidRPr="00887795">
        <w:rPr>
          <w:i/>
          <w:color w:val="000000"/>
          <w:sz w:val="22"/>
          <w:szCs w:val="22"/>
          <w:lang w:val="sr-Latn-ME"/>
        </w:rPr>
        <w:t>engl. percutaneous coronary intervention, PCI</w:t>
      </w:r>
      <w:r w:rsidRPr="00887795">
        <w:rPr>
          <w:rFonts w:eastAsia="Calibri"/>
          <w:i/>
          <w:color w:val="000000"/>
          <w:sz w:val="22"/>
          <w:szCs w:val="22"/>
          <w:lang w:val="sr-Latn-ME"/>
        </w:rPr>
        <w:t xml:space="preserve">) </w:t>
      </w:r>
      <w:r w:rsidRPr="00887795">
        <w:rPr>
          <w:i/>
          <w:color w:val="000000"/>
          <w:sz w:val="22"/>
          <w:szCs w:val="22"/>
          <w:lang w:val="sr-Latn-ME"/>
        </w:rPr>
        <w:t>sa ugradnjom stenta</w:t>
      </w:r>
    </w:p>
    <w:p w14:paraId="15CEA6B4" w14:textId="137E20FF" w:rsidR="00D826DD" w:rsidRPr="00887795" w:rsidRDefault="00D826DD" w:rsidP="000B38FE">
      <w:pPr>
        <w:ind w:hanging="14"/>
        <w:jc w:val="both"/>
        <w:rPr>
          <w:color w:val="000000"/>
          <w:sz w:val="22"/>
          <w:szCs w:val="22"/>
          <w:lang w:val="sr-Latn-ME"/>
        </w:rPr>
      </w:pPr>
      <w:r w:rsidRPr="00887795">
        <w:rPr>
          <w:color w:val="000000"/>
          <w:sz w:val="22"/>
          <w:szCs w:val="22"/>
          <w:lang w:val="sr-Latn-ME"/>
        </w:rPr>
        <w:t xml:space="preserve">Postoji ograničeno iskustvo kod upotrebe manje doze rivaroksabana, 15 mg jednom dnevno (odnosno 10 mg rivaroksabana jednom dnevno kod pacijenata sa umjerenim oštećenjem funkcije bubrega (klirens kreatinina 30-49 </w:t>
      </w:r>
      <w:r w:rsidR="001061D6" w:rsidRPr="00887795">
        <w:rPr>
          <w:color w:val="000000"/>
          <w:sz w:val="22"/>
          <w:szCs w:val="22"/>
          <w:lang w:val="sr-Latn-ME"/>
        </w:rPr>
        <w:t>ml</w:t>
      </w:r>
      <w:r w:rsidRPr="00887795">
        <w:rPr>
          <w:color w:val="000000"/>
          <w:sz w:val="22"/>
          <w:szCs w:val="22"/>
          <w:lang w:val="sr-Latn-ME"/>
        </w:rPr>
        <w:t>/min)) kao dodatak P2Y12 inhibitoru najduže 12 mjeseci kod pacijenata sa nevalvularnom atrijalnom fibrilacijom, kojima je potrebna oralna antikoagulantna terapija i koji se podvrgavaju PCI sa postavljanjem stenta (</w:t>
      </w:r>
      <w:r w:rsidR="000D02F9" w:rsidRPr="00887795">
        <w:rPr>
          <w:color w:val="000000"/>
          <w:sz w:val="22"/>
          <w:szCs w:val="22"/>
          <w:lang w:val="sr-Latn-ME"/>
        </w:rPr>
        <w:t>pogledati djelove</w:t>
      </w:r>
      <w:r w:rsidRPr="00887795">
        <w:rPr>
          <w:color w:val="000000"/>
          <w:sz w:val="22"/>
          <w:szCs w:val="22"/>
          <w:lang w:val="sr-Latn-ME"/>
        </w:rPr>
        <w:t xml:space="preserve"> 4.4 i 5.1).</w:t>
      </w:r>
    </w:p>
    <w:p w14:paraId="23800619" w14:textId="77777777" w:rsidR="00D85020" w:rsidRPr="00887795" w:rsidRDefault="00D85020" w:rsidP="000B38FE">
      <w:pPr>
        <w:ind w:hanging="10"/>
        <w:jc w:val="both"/>
        <w:rPr>
          <w:i/>
          <w:color w:val="000000"/>
          <w:sz w:val="22"/>
          <w:szCs w:val="22"/>
          <w:lang w:val="sr-Latn-ME"/>
        </w:rPr>
      </w:pPr>
    </w:p>
    <w:p w14:paraId="0105C178" w14:textId="7737673A" w:rsidR="00D85020" w:rsidRPr="00887795" w:rsidRDefault="00D85020" w:rsidP="000B38FE">
      <w:pPr>
        <w:ind w:hanging="10"/>
        <w:jc w:val="both"/>
        <w:rPr>
          <w:color w:val="000000"/>
          <w:sz w:val="22"/>
          <w:szCs w:val="22"/>
          <w:lang w:val="sr-Latn-ME"/>
        </w:rPr>
      </w:pPr>
      <w:r w:rsidRPr="00887795">
        <w:rPr>
          <w:i/>
          <w:color w:val="000000"/>
          <w:sz w:val="22"/>
          <w:szCs w:val="22"/>
          <w:lang w:val="sr-Latn-ME"/>
        </w:rPr>
        <w:t>Pedijatrijska populacija</w:t>
      </w:r>
    </w:p>
    <w:p w14:paraId="0124B258" w14:textId="61227003" w:rsidR="000F428A" w:rsidRPr="00887795" w:rsidRDefault="00D85020" w:rsidP="000B38FE">
      <w:pPr>
        <w:tabs>
          <w:tab w:val="left" w:pos="540"/>
          <w:tab w:val="left" w:pos="569"/>
        </w:tabs>
        <w:jc w:val="both"/>
        <w:rPr>
          <w:color w:val="000000"/>
          <w:sz w:val="22"/>
          <w:szCs w:val="22"/>
          <w:lang w:val="sr-Latn-ME"/>
        </w:rPr>
      </w:pPr>
      <w:r w:rsidRPr="00887795">
        <w:rPr>
          <w:color w:val="000000"/>
          <w:sz w:val="22"/>
          <w:szCs w:val="22"/>
          <w:lang w:val="sr-Latn-ME"/>
        </w:rPr>
        <w:t>Bezbjednost i efikasnost rivaroksabana kod djece uzrasta 0 do 18 godina ni</w:t>
      </w:r>
      <w:r w:rsidR="000F428A" w:rsidRPr="00887795">
        <w:rPr>
          <w:color w:val="000000"/>
          <w:sz w:val="22"/>
          <w:szCs w:val="22"/>
          <w:lang w:val="sr-Latn-ME"/>
        </w:rPr>
        <w:t>je</w:t>
      </w:r>
      <w:r w:rsidRPr="00887795">
        <w:rPr>
          <w:color w:val="000000"/>
          <w:sz w:val="22"/>
          <w:szCs w:val="22"/>
          <w:lang w:val="sr-Latn-ME"/>
        </w:rPr>
        <w:t>su ustanovljene</w:t>
      </w:r>
      <w:r w:rsidR="00DA360B" w:rsidRPr="00887795">
        <w:rPr>
          <w:color w:val="000000"/>
          <w:sz w:val="22"/>
          <w:szCs w:val="22"/>
          <w:lang w:val="sr-Latn-ME"/>
        </w:rPr>
        <w:t xml:space="preserve"> za indikaciju prevencija moždanog udara i sistemske embolije kod pacijenata sa nevalvularnom atrijalnom fibrilacijom</w:t>
      </w:r>
      <w:r w:rsidRPr="00887795">
        <w:rPr>
          <w:color w:val="000000"/>
          <w:sz w:val="22"/>
          <w:szCs w:val="22"/>
          <w:lang w:val="sr-Latn-ME"/>
        </w:rPr>
        <w:t xml:space="preserve">. Nema dostupnih podataka. Stoga se primjena lijeka </w:t>
      </w:r>
      <w:r w:rsidR="00A6086C">
        <w:rPr>
          <w:color w:val="000000"/>
          <w:sz w:val="22"/>
          <w:szCs w:val="22"/>
          <w:lang w:val="sr-Latn-ME"/>
        </w:rPr>
        <w:t>Trombocen</w:t>
      </w:r>
      <w:r w:rsidRPr="00887795">
        <w:rPr>
          <w:color w:val="000000"/>
          <w:sz w:val="22"/>
          <w:szCs w:val="22"/>
          <w:lang w:val="sr-Latn-ME"/>
        </w:rPr>
        <w:t xml:space="preserve"> ne preporučuje kod djece uzrasta ispod 18 godina</w:t>
      </w:r>
      <w:r w:rsidR="00DA360B" w:rsidRPr="00887795">
        <w:rPr>
          <w:color w:val="000000"/>
          <w:sz w:val="22"/>
          <w:szCs w:val="22"/>
          <w:lang w:val="sr-Latn-ME"/>
        </w:rPr>
        <w:t xml:space="preserve"> osim za indikacije tretman VTE i prevencija rekurence VTE</w:t>
      </w:r>
      <w:r w:rsidRPr="00887795">
        <w:rPr>
          <w:color w:val="000000"/>
          <w:sz w:val="22"/>
          <w:szCs w:val="22"/>
          <w:lang w:val="sr-Latn-ME"/>
        </w:rPr>
        <w:t>.</w:t>
      </w:r>
    </w:p>
    <w:p w14:paraId="4CDF3191" w14:textId="77777777" w:rsidR="000F428A" w:rsidRPr="00887795" w:rsidRDefault="000F428A" w:rsidP="000B38FE">
      <w:pPr>
        <w:tabs>
          <w:tab w:val="left" w:pos="540"/>
          <w:tab w:val="left" w:pos="569"/>
        </w:tabs>
        <w:jc w:val="both"/>
        <w:rPr>
          <w:color w:val="000000"/>
          <w:sz w:val="22"/>
          <w:szCs w:val="22"/>
          <w:lang w:val="sr-Latn-ME"/>
        </w:rPr>
      </w:pPr>
    </w:p>
    <w:p w14:paraId="5917E0A6" w14:textId="392B4ABE" w:rsidR="00452E9D" w:rsidRPr="00887795" w:rsidRDefault="00452E9D" w:rsidP="000B38FE">
      <w:pPr>
        <w:tabs>
          <w:tab w:val="left" w:pos="540"/>
          <w:tab w:val="left" w:pos="569"/>
        </w:tabs>
        <w:jc w:val="both"/>
        <w:rPr>
          <w:bCs/>
          <w:sz w:val="22"/>
          <w:szCs w:val="22"/>
          <w:u w:val="single"/>
          <w:lang w:val="sr-Latn-ME"/>
        </w:rPr>
      </w:pPr>
      <w:r w:rsidRPr="00887795">
        <w:rPr>
          <w:bCs/>
          <w:sz w:val="22"/>
          <w:szCs w:val="22"/>
          <w:u w:val="single"/>
          <w:lang w:val="sr-Latn-ME"/>
        </w:rPr>
        <w:t>Način primjene</w:t>
      </w:r>
    </w:p>
    <w:p w14:paraId="7A314948" w14:textId="77777777" w:rsidR="00BF0509" w:rsidRPr="00887795" w:rsidRDefault="00BF0509" w:rsidP="000B38FE">
      <w:pPr>
        <w:tabs>
          <w:tab w:val="left" w:pos="540"/>
          <w:tab w:val="left" w:pos="569"/>
        </w:tabs>
        <w:jc w:val="both"/>
        <w:rPr>
          <w:bCs/>
          <w:sz w:val="22"/>
          <w:szCs w:val="22"/>
          <w:u w:val="single"/>
          <w:lang w:val="sr-Latn-ME"/>
        </w:rPr>
      </w:pPr>
    </w:p>
    <w:p w14:paraId="7E883BB6" w14:textId="60C06E05" w:rsidR="00DA360B" w:rsidRPr="00887795" w:rsidRDefault="00DA360B" w:rsidP="000B38FE">
      <w:pPr>
        <w:tabs>
          <w:tab w:val="left" w:pos="540"/>
          <w:tab w:val="left" w:pos="569"/>
        </w:tabs>
        <w:jc w:val="both"/>
        <w:rPr>
          <w:bCs/>
          <w:sz w:val="22"/>
          <w:szCs w:val="22"/>
          <w:u w:val="single"/>
          <w:lang w:val="sr-Latn-ME"/>
        </w:rPr>
      </w:pPr>
      <w:r w:rsidRPr="00887795">
        <w:rPr>
          <w:bCs/>
          <w:sz w:val="22"/>
          <w:szCs w:val="22"/>
          <w:u w:val="single"/>
          <w:lang w:val="sr-Latn-ME"/>
        </w:rPr>
        <w:t>Odrasli</w:t>
      </w:r>
    </w:p>
    <w:p w14:paraId="00DC39A2" w14:textId="012FFB22" w:rsidR="00D826DD" w:rsidRPr="00887795" w:rsidRDefault="00D826DD" w:rsidP="000B38FE">
      <w:pPr>
        <w:ind w:hanging="14"/>
        <w:contextualSpacing/>
        <w:jc w:val="both"/>
        <w:rPr>
          <w:color w:val="000000"/>
          <w:sz w:val="22"/>
          <w:szCs w:val="22"/>
          <w:lang w:val="sr-Latn-ME"/>
        </w:rPr>
      </w:pPr>
      <w:r w:rsidRPr="00887795">
        <w:rPr>
          <w:color w:val="000000"/>
          <w:sz w:val="22"/>
          <w:szCs w:val="22"/>
          <w:lang w:val="sr-Latn-ME"/>
        </w:rPr>
        <w:t xml:space="preserve">Lijek </w:t>
      </w:r>
      <w:r w:rsidR="00A6086C">
        <w:rPr>
          <w:color w:val="000000"/>
          <w:sz w:val="22"/>
          <w:szCs w:val="22"/>
          <w:lang w:val="sr-Latn-ME"/>
        </w:rPr>
        <w:t>Trombocen</w:t>
      </w:r>
      <w:r w:rsidRPr="00887795">
        <w:rPr>
          <w:color w:val="000000"/>
          <w:sz w:val="22"/>
          <w:szCs w:val="22"/>
          <w:lang w:val="sr-Latn-ME"/>
        </w:rPr>
        <w:t xml:space="preserve"> je nam</w:t>
      </w:r>
      <w:r w:rsidR="000F428A" w:rsidRPr="00887795">
        <w:rPr>
          <w:color w:val="000000"/>
          <w:sz w:val="22"/>
          <w:szCs w:val="22"/>
          <w:lang w:val="sr-Latn-ME"/>
        </w:rPr>
        <w:t>ij</w:t>
      </w:r>
      <w:r w:rsidRPr="00887795">
        <w:rPr>
          <w:color w:val="000000"/>
          <w:sz w:val="22"/>
          <w:szCs w:val="22"/>
          <w:lang w:val="sr-Latn-ME"/>
        </w:rPr>
        <w:t>enjen za oralnu upotrebu.</w:t>
      </w:r>
    </w:p>
    <w:p w14:paraId="3D68A949" w14:textId="3735EC5E" w:rsidR="00D826DD" w:rsidRPr="00887795" w:rsidRDefault="00D826DD" w:rsidP="000B38FE">
      <w:pPr>
        <w:jc w:val="both"/>
        <w:rPr>
          <w:color w:val="000000"/>
          <w:sz w:val="22"/>
          <w:szCs w:val="22"/>
          <w:lang w:val="sr-Latn-ME"/>
        </w:rPr>
      </w:pPr>
      <w:r w:rsidRPr="00887795">
        <w:rPr>
          <w:color w:val="000000"/>
          <w:sz w:val="22"/>
          <w:szCs w:val="22"/>
          <w:lang w:val="sr-Latn-ME"/>
        </w:rPr>
        <w:t xml:space="preserve">Tablete lijeka </w:t>
      </w:r>
      <w:r w:rsidR="00A6086C">
        <w:rPr>
          <w:color w:val="000000"/>
          <w:sz w:val="22"/>
          <w:szCs w:val="22"/>
          <w:lang w:val="sr-Latn-ME"/>
        </w:rPr>
        <w:t>Trombocen</w:t>
      </w:r>
      <w:r w:rsidRPr="00887795">
        <w:rPr>
          <w:color w:val="000000"/>
          <w:sz w:val="22"/>
          <w:szCs w:val="22"/>
          <w:lang w:val="sr-Latn-ME"/>
        </w:rPr>
        <w:t xml:space="preserve"> 15 mg i lijeka </w:t>
      </w:r>
      <w:r w:rsidR="00A6086C">
        <w:rPr>
          <w:color w:val="000000"/>
          <w:sz w:val="22"/>
          <w:szCs w:val="22"/>
          <w:lang w:val="sr-Latn-ME"/>
        </w:rPr>
        <w:t>Trombocen</w:t>
      </w:r>
      <w:r w:rsidRPr="00887795">
        <w:rPr>
          <w:color w:val="000000"/>
          <w:sz w:val="22"/>
          <w:szCs w:val="22"/>
          <w:lang w:val="sr-Latn-ME"/>
        </w:rPr>
        <w:t xml:space="preserve"> 20 mg treba uzimati uz obrok (</w:t>
      </w:r>
      <w:r w:rsidR="009878B6" w:rsidRPr="00887795">
        <w:rPr>
          <w:color w:val="000000"/>
          <w:sz w:val="22"/>
          <w:szCs w:val="22"/>
          <w:lang w:val="sr-Latn-ME"/>
        </w:rPr>
        <w:t>pogledati dio</w:t>
      </w:r>
      <w:r w:rsidRPr="00887795">
        <w:rPr>
          <w:color w:val="000000"/>
          <w:sz w:val="22"/>
          <w:szCs w:val="22"/>
          <w:lang w:val="sr-Latn-ME"/>
        </w:rPr>
        <w:t xml:space="preserve"> 5.2).</w:t>
      </w:r>
    </w:p>
    <w:p w14:paraId="123ABFD5" w14:textId="77777777" w:rsidR="000F428A" w:rsidRPr="00887795" w:rsidRDefault="000F428A" w:rsidP="000B38FE">
      <w:pPr>
        <w:jc w:val="both"/>
        <w:rPr>
          <w:color w:val="000000"/>
          <w:sz w:val="22"/>
          <w:szCs w:val="22"/>
          <w:lang w:val="sr-Latn-ME"/>
        </w:rPr>
      </w:pPr>
    </w:p>
    <w:p w14:paraId="73332F3E" w14:textId="2EAA9A42" w:rsidR="00D826DD" w:rsidRPr="00887795" w:rsidRDefault="00D826DD" w:rsidP="000B38FE">
      <w:pPr>
        <w:ind w:hanging="10"/>
        <w:jc w:val="both"/>
        <w:rPr>
          <w:color w:val="000000"/>
          <w:sz w:val="22"/>
          <w:szCs w:val="22"/>
          <w:lang w:val="sr-Latn-ME"/>
        </w:rPr>
      </w:pPr>
      <w:r w:rsidRPr="00887795">
        <w:rPr>
          <w:color w:val="000000"/>
          <w:sz w:val="22"/>
          <w:szCs w:val="22"/>
          <w:lang w:val="sr-Latn-ME"/>
        </w:rPr>
        <w:t>Kod pacijenata koji ne mogu da progutaju c</w:t>
      </w:r>
      <w:r w:rsidR="000F428A" w:rsidRPr="00887795">
        <w:rPr>
          <w:color w:val="000000"/>
          <w:sz w:val="22"/>
          <w:szCs w:val="22"/>
          <w:lang w:val="sr-Latn-ME"/>
        </w:rPr>
        <w:t>ij</w:t>
      </w:r>
      <w:r w:rsidRPr="00887795">
        <w:rPr>
          <w:color w:val="000000"/>
          <w:sz w:val="22"/>
          <w:szCs w:val="22"/>
          <w:lang w:val="sr-Latn-ME"/>
        </w:rPr>
        <w:t xml:space="preserve">elu tabletu, tableta lijeka </w:t>
      </w:r>
      <w:r w:rsidR="00A6086C">
        <w:rPr>
          <w:color w:val="000000"/>
          <w:sz w:val="22"/>
          <w:szCs w:val="22"/>
          <w:lang w:val="sr-Latn-ME"/>
        </w:rPr>
        <w:t>Trombocen</w:t>
      </w:r>
      <w:r w:rsidRPr="00887795">
        <w:rPr>
          <w:color w:val="000000"/>
          <w:sz w:val="22"/>
          <w:szCs w:val="22"/>
          <w:lang w:val="sr-Latn-ME"/>
        </w:rPr>
        <w:t xml:space="preserve"> može da se usitni i pom</w:t>
      </w:r>
      <w:r w:rsidR="000F428A" w:rsidRPr="00887795">
        <w:rPr>
          <w:color w:val="000000"/>
          <w:sz w:val="22"/>
          <w:szCs w:val="22"/>
          <w:lang w:val="sr-Latn-ME"/>
        </w:rPr>
        <w:t>ij</w:t>
      </w:r>
      <w:r w:rsidRPr="00887795">
        <w:rPr>
          <w:color w:val="000000"/>
          <w:sz w:val="22"/>
          <w:szCs w:val="22"/>
          <w:lang w:val="sr-Latn-ME"/>
        </w:rPr>
        <w:t xml:space="preserve">eša sa vodom ili kašom od jabuke, neposredno prije oralne primjene lijeka. Nakon primjene usitnjene film tablete lijeka </w:t>
      </w:r>
      <w:r w:rsidR="00A6086C">
        <w:rPr>
          <w:color w:val="000000"/>
          <w:sz w:val="22"/>
          <w:szCs w:val="22"/>
          <w:lang w:val="sr-Latn-ME"/>
        </w:rPr>
        <w:t>Trombocen</w:t>
      </w:r>
      <w:r w:rsidRPr="00887795">
        <w:rPr>
          <w:color w:val="000000"/>
          <w:sz w:val="22"/>
          <w:szCs w:val="22"/>
          <w:lang w:val="sr-Latn-ME"/>
        </w:rPr>
        <w:t>, odmah treba uzeti obrok.</w:t>
      </w:r>
    </w:p>
    <w:p w14:paraId="0DA85E41" w14:textId="77777777" w:rsidR="00D826DD" w:rsidRPr="00887795" w:rsidRDefault="00D826DD" w:rsidP="000B38FE">
      <w:pPr>
        <w:ind w:hanging="10"/>
        <w:jc w:val="both"/>
        <w:rPr>
          <w:color w:val="000000"/>
          <w:sz w:val="22"/>
          <w:szCs w:val="22"/>
          <w:lang w:val="sr-Latn-ME"/>
        </w:rPr>
      </w:pPr>
    </w:p>
    <w:p w14:paraId="53394330" w14:textId="054023D1" w:rsidR="0072020E" w:rsidRPr="00887795" w:rsidRDefault="00D826DD" w:rsidP="000B38FE">
      <w:pPr>
        <w:tabs>
          <w:tab w:val="left" w:pos="540"/>
          <w:tab w:val="left" w:pos="569"/>
        </w:tabs>
        <w:jc w:val="both"/>
        <w:rPr>
          <w:color w:val="000000"/>
          <w:sz w:val="22"/>
          <w:szCs w:val="22"/>
          <w:lang w:val="sr-Latn-ME"/>
        </w:rPr>
      </w:pPr>
      <w:r w:rsidRPr="00887795">
        <w:rPr>
          <w:color w:val="000000"/>
          <w:sz w:val="22"/>
          <w:szCs w:val="22"/>
          <w:lang w:val="sr-Latn-ME"/>
        </w:rPr>
        <w:t xml:space="preserve">Usitnjena tableta lijeka </w:t>
      </w:r>
      <w:r w:rsidR="00A6086C">
        <w:rPr>
          <w:color w:val="000000"/>
          <w:sz w:val="22"/>
          <w:szCs w:val="22"/>
          <w:lang w:val="sr-Latn-ME"/>
        </w:rPr>
        <w:t>Trombocen</w:t>
      </w:r>
      <w:r w:rsidRPr="00887795">
        <w:rPr>
          <w:color w:val="000000"/>
          <w:sz w:val="22"/>
          <w:szCs w:val="22"/>
          <w:lang w:val="sr-Latn-ME"/>
        </w:rPr>
        <w:t xml:space="preserve"> takođe može biti prim</w:t>
      </w:r>
      <w:r w:rsidR="000F428A" w:rsidRPr="00887795">
        <w:rPr>
          <w:color w:val="000000"/>
          <w:sz w:val="22"/>
          <w:szCs w:val="22"/>
          <w:lang w:val="sr-Latn-ME"/>
        </w:rPr>
        <w:t>i</w:t>
      </w:r>
      <w:r w:rsidRPr="00887795">
        <w:rPr>
          <w:color w:val="000000"/>
          <w:sz w:val="22"/>
          <w:szCs w:val="22"/>
          <w:lang w:val="sr-Latn-ME"/>
        </w:rPr>
        <w:t>jenjena kroz gastričnu sondu, posl</w:t>
      </w:r>
      <w:r w:rsidR="000F428A" w:rsidRPr="00887795">
        <w:rPr>
          <w:color w:val="000000"/>
          <w:sz w:val="22"/>
          <w:szCs w:val="22"/>
          <w:lang w:val="sr-Latn-ME"/>
        </w:rPr>
        <w:t>ij</w:t>
      </w:r>
      <w:r w:rsidRPr="00887795">
        <w:rPr>
          <w:color w:val="000000"/>
          <w:sz w:val="22"/>
          <w:szCs w:val="22"/>
          <w:lang w:val="sr-Latn-ME"/>
        </w:rPr>
        <w:t xml:space="preserve">e potvrde da je sonda postavljena pravilno u želudac. Usitnjena tableta lijeka </w:t>
      </w:r>
      <w:r w:rsidR="00A6086C">
        <w:rPr>
          <w:color w:val="000000"/>
          <w:sz w:val="22"/>
          <w:szCs w:val="22"/>
          <w:lang w:val="sr-Latn-ME"/>
        </w:rPr>
        <w:t>Trombocen</w:t>
      </w:r>
      <w:r w:rsidRPr="00887795">
        <w:rPr>
          <w:color w:val="000000"/>
          <w:sz w:val="22"/>
          <w:szCs w:val="22"/>
          <w:lang w:val="sr-Latn-ME"/>
        </w:rPr>
        <w:t xml:space="preserve"> treba da bude prim</w:t>
      </w:r>
      <w:r w:rsidR="000F428A" w:rsidRPr="00887795">
        <w:rPr>
          <w:color w:val="000000"/>
          <w:sz w:val="22"/>
          <w:szCs w:val="22"/>
          <w:lang w:val="sr-Latn-ME"/>
        </w:rPr>
        <w:t>i</w:t>
      </w:r>
      <w:r w:rsidRPr="00887795">
        <w:rPr>
          <w:color w:val="000000"/>
          <w:sz w:val="22"/>
          <w:szCs w:val="22"/>
          <w:lang w:val="sr-Latn-ME"/>
        </w:rPr>
        <w:t xml:space="preserve">jenjena sa malom količinom vode </w:t>
      </w:r>
      <w:r w:rsidR="00DA360B" w:rsidRPr="00887795">
        <w:rPr>
          <w:color w:val="000000"/>
          <w:sz w:val="22"/>
          <w:szCs w:val="22"/>
          <w:lang w:val="sr-Latn-ME"/>
        </w:rPr>
        <w:t>(suspendovana u  50</w:t>
      </w:r>
      <w:r w:rsidR="001061D6" w:rsidRPr="00887795">
        <w:rPr>
          <w:color w:val="000000"/>
          <w:sz w:val="22"/>
          <w:szCs w:val="22"/>
          <w:lang w:val="sr-Latn-ME"/>
        </w:rPr>
        <w:t>ml</w:t>
      </w:r>
      <w:r w:rsidR="00DA360B" w:rsidRPr="00887795">
        <w:rPr>
          <w:color w:val="000000"/>
          <w:sz w:val="22"/>
          <w:szCs w:val="22"/>
          <w:lang w:val="sr-Latn-ME"/>
        </w:rPr>
        <w:t xml:space="preserve"> vode) </w:t>
      </w:r>
      <w:r w:rsidRPr="00887795">
        <w:rPr>
          <w:color w:val="000000"/>
          <w:sz w:val="22"/>
          <w:szCs w:val="22"/>
          <w:lang w:val="sr-Latn-ME"/>
        </w:rPr>
        <w:t>kroz gastričnu sondu, posl</w:t>
      </w:r>
      <w:r w:rsidR="000F428A" w:rsidRPr="00887795">
        <w:rPr>
          <w:color w:val="000000"/>
          <w:sz w:val="22"/>
          <w:szCs w:val="22"/>
          <w:lang w:val="sr-Latn-ME"/>
        </w:rPr>
        <w:t>ij</w:t>
      </w:r>
      <w:r w:rsidRPr="00887795">
        <w:rPr>
          <w:color w:val="000000"/>
          <w:sz w:val="22"/>
          <w:szCs w:val="22"/>
          <w:lang w:val="sr-Latn-ME"/>
        </w:rPr>
        <w:t>e čega sondu treba isprati vodom.</w:t>
      </w:r>
      <w:r w:rsidR="00DA360B" w:rsidRPr="00887795">
        <w:rPr>
          <w:color w:val="000000"/>
          <w:sz w:val="22"/>
          <w:szCs w:val="22"/>
          <w:lang w:val="sr-Latn-ME"/>
        </w:rPr>
        <w:t xml:space="preserve"> Resorpcija rivaroksabana zavisi od m</w:t>
      </w:r>
      <w:r w:rsidR="000F428A" w:rsidRPr="00887795">
        <w:rPr>
          <w:color w:val="000000"/>
          <w:sz w:val="22"/>
          <w:szCs w:val="22"/>
          <w:lang w:val="sr-Latn-ME"/>
        </w:rPr>
        <w:t>j</w:t>
      </w:r>
      <w:r w:rsidR="00DA360B" w:rsidRPr="00887795">
        <w:rPr>
          <w:color w:val="000000"/>
          <w:sz w:val="22"/>
          <w:szCs w:val="22"/>
          <w:lang w:val="sr-Latn-ME"/>
        </w:rPr>
        <w:t>esta oslobađanja aktivne supstance pa prim</w:t>
      </w:r>
      <w:r w:rsidR="000F428A" w:rsidRPr="00887795">
        <w:rPr>
          <w:color w:val="000000"/>
          <w:sz w:val="22"/>
          <w:szCs w:val="22"/>
          <w:lang w:val="sr-Latn-ME"/>
        </w:rPr>
        <w:t>j</w:t>
      </w:r>
      <w:r w:rsidR="00DA360B" w:rsidRPr="00887795">
        <w:rPr>
          <w:color w:val="000000"/>
          <w:sz w:val="22"/>
          <w:szCs w:val="22"/>
          <w:lang w:val="sr-Latn-ME"/>
        </w:rPr>
        <w:t>enu l</w:t>
      </w:r>
      <w:r w:rsidR="000F428A" w:rsidRPr="00887795">
        <w:rPr>
          <w:color w:val="000000"/>
          <w:sz w:val="22"/>
          <w:szCs w:val="22"/>
          <w:lang w:val="sr-Latn-ME"/>
        </w:rPr>
        <w:t>ij</w:t>
      </w:r>
      <w:r w:rsidR="00DA360B" w:rsidRPr="00887795">
        <w:rPr>
          <w:color w:val="000000"/>
          <w:sz w:val="22"/>
          <w:szCs w:val="22"/>
          <w:lang w:val="sr-Latn-ME"/>
        </w:rPr>
        <w:t>eka distalno od želuca treba izb</w:t>
      </w:r>
      <w:r w:rsidR="000F428A" w:rsidRPr="00887795">
        <w:rPr>
          <w:color w:val="000000"/>
          <w:sz w:val="22"/>
          <w:szCs w:val="22"/>
          <w:lang w:val="sr-Latn-ME"/>
        </w:rPr>
        <w:t>j</w:t>
      </w:r>
      <w:r w:rsidR="00DA360B" w:rsidRPr="00887795">
        <w:rPr>
          <w:color w:val="000000"/>
          <w:sz w:val="22"/>
          <w:szCs w:val="22"/>
          <w:lang w:val="sr-Latn-ME"/>
        </w:rPr>
        <w:t>egavati jer to može dovesti do smanjene resoprcije l</w:t>
      </w:r>
      <w:r w:rsidR="000D02F9" w:rsidRPr="00887795">
        <w:rPr>
          <w:color w:val="000000"/>
          <w:sz w:val="22"/>
          <w:szCs w:val="22"/>
          <w:lang w:val="sr-Latn-ME"/>
        </w:rPr>
        <w:t>ij</w:t>
      </w:r>
      <w:r w:rsidR="00DA360B" w:rsidRPr="00887795">
        <w:rPr>
          <w:color w:val="000000"/>
          <w:sz w:val="22"/>
          <w:szCs w:val="22"/>
          <w:lang w:val="sr-Latn-ME"/>
        </w:rPr>
        <w:t>eka i posl</w:t>
      </w:r>
      <w:r w:rsidR="000F428A" w:rsidRPr="00887795">
        <w:rPr>
          <w:color w:val="000000"/>
          <w:sz w:val="22"/>
          <w:szCs w:val="22"/>
          <w:lang w:val="sr-Latn-ME"/>
        </w:rPr>
        <w:t>j</w:t>
      </w:r>
      <w:r w:rsidR="00DA360B" w:rsidRPr="00887795">
        <w:rPr>
          <w:color w:val="000000"/>
          <w:sz w:val="22"/>
          <w:szCs w:val="22"/>
          <w:lang w:val="sr-Latn-ME"/>
        </w:rPr>
        <w:t>edično smanjene izloženosti l</w:t>
      </w:r>
      <w:r w:rsidR="000F428A" w:rsidRPr="00887795">
        <w:rPr>
          <w:color w:val="000000"/>
          <w:sz w:val="22"/>
          <w:szCs w:val="22"/>
          <w:lang w:val="sr-Latn-ME"/>
        </w:rPr>
        <w:t>ij</w:t>
      </w:r>
      <w:r w:rsidR="00DA360B" w:rsidRPr="00887795">
        <w:rPr>
          <w:color w:val="000000"/>
          <w:sz w:val="22"/>
          <w:szCs w:val="22"/>
          <w:lang w:val="sr-Latn-ME"/>
        </w:rPr>
        <w:t>eku.</w:t>
      </w:r>
      <w:r w:rsidRPr="00887795">
        <w:rPr>
          <w:color w:val="000000"/>
          <w:sz w:val="22"/>
          <w:szCs w:val="22"/>
          <w:lang w:val="sr-Latn-ME"/>
        </w:rPr>
        <w:t xml:space="preserve"> Nakon primjene usitnjene film tablete lijeka </w:t>
      </w:r>
      <w:r w:rsidR="00A6086C">
        <w:rPr>
          <w:color w:val="000000"/>
          <w:sz w:val="22"/>
          <w:szCs w:val="22"/>
          <w:lang w:val="sr-Latn-ME"/>
        </w:rPr>
        <w:t>Trombocen</w:t>
      </w:r>
      <w:r w:rsidRPr="00887795">
        <w:rPr>
          <w:color w:val="000000"/>
          <w:sz w:val="22"/>
          <w:szCs w:val="22"/>
          <w:lang w:val="sr-Latn-ME"/>
        </w:rPr>
        <w:t>, odmah treba prim</w:t>
      </w:r>
      <w:r w:rsidR="00FD1F30" w:rsidRPr="00887795">
        <w:rPr>
          <w:color w:val="000000"/>
          <w:sz w:val="22"/>
          <w:szCs w:val="22"/>
          <w:lang w:val="sr-Latn-ME"/>
        </w:rPr>
        <w:t>i</w:t>
      </w:r>
      <w:r w:rsidRPr="00887795">
        <w:rPr>
          <w:color w:val="000000"/>
          <w:sz w:val="22"/>
          <w:szCs w:val="22"/>
          <w:lang w:val="sr-Latn-ME"/>
        </w:rPr>
        <w:t>jeniti enteralnu ishranu (</w:t>
      </w:r>
      <w:r w:rsidR="009878B6" w:rsidRPr="00887795">
        <w:rPr>
          <w:color w:val="000000"/>
          <w:sz w:val="22"/>
          <w:szCs w:val="22"/>
          <w:lang w:val="sr-Latn-ME"/>
        </w:rPr>
        <w:t>pogledati dio</w:t>
      </w:r>
      <w:r w:rsidRPr="00887795">
        <w:rPr>
          <w:color w:val="000000"/>
          <w:sz w:val="22"/>
          <w:szCs w:val="22"/>
          <w:lang w:val="sr-Latn-ME"/>
        </w:rPr>
        <w:t xml:space="preserve"> 5.2).</w:t>
      </w:r>
    </w:p>
    <w:p w14:paraId="55AD41D6" w14:textId="2A8281A8" w:rsidR="00DA360B" w:rsidRPr="00887795" w:rsidRDefault="00DA360B" w:rsidP="000B38FE">
      <w:pPr>
        <w:tabs>
          <w:tab w:val="left" w:pos="540"/>
          <w:tab w:val="left" w:pos="569"/>
        </w:tabs>
        <w:jc w:val="both"/>
        <w:rPr>
          <w:color w:val="000000"/>
          <w:sz w:val="22"/>
          <w:szCs w:val="22"/>
          <w:lang w:val="sr-Latn-ME"/>
        </w:rPr>
      </w:pPr>
    </w:p>
    <w:p w14:paraId="6BB4E42B" w14:textId="68C4992C" w:rsidR="00DA360B" w:rsidRPr="00887795" w:rsidRDefault="00D15F4D" w:rsidP="000B38FE">
      <w:pPr>
        <w:tabs>
          <w:tab w:val="left" w:pos="540"/>
          <w:tab w:val="left" w:pos="569"/>
        </w:tabs>
        <w:jc w:val="both"/>
        <w:rPr>
          <w:color w:val="000000"/>
          <w:sz w:val="22"/>
          <w:szCs w:val="22"/>
          <w:u w:val="single"/>
          <w:lang w:val="sr-Latn-ME"/>
        </w:rPr>
      </w:pPr>
      <w:r w:rsidRPr="00887795">
        <w:rPr>
          <w:color w:val="000000"/>
          <w:sz w:val="22"/>
          <w:szCs w:val="22"/>
          <w:u w:val="single"/>
          <w:lang w:val="sr-Latn-ME"/>
        </w:rPr>
        <w:t>D</w:t>
      </w:r>
      <w:r w:rsidR="000D02F9" w:rsidRPr="00887795">
        <w:rPr>
          <w:color w:val="000000"/>
          <w:sz w:val="22"/>
          <w:szCs w:val="22"/>
          <w:u w:val="single"/>
          <w:lang w:val="sr-Latn-ME"/>
        </w:rPr>
        <w:t>j</w:t>
      </w:r>
      <w:r w:rsidRPr="00887795">
        <w:rPr>
          <w:color w:val="000000"/>
          <w:sz w:val="22"/>
          <w:szCs w:val="22"/>
          <w:u w:val="single"/>
          <w:lang w:val="sr-Latn-ME"/>
        </w:rPr>
        <w:t>eca i adolescenti t</w:t>
      </w:r>
      <w:r w:rsidR="000D02F9" w:rsidRPr="00887795">
        <w:rPr>
          <w:color w:val="000000"/>
          <w:sz w:val="22"/>
          <w:szCs w:val="22"/>
          <w:u w:val="single"/>
          <w:lang w:val="sr-Latn-ME"/>
        </w:rPr>
        <w:t>j</w:t>
      </w:r>
      <w:r w:rsidRPr="00887795">
        <w:rPr>
          <w:color w:val="000000"/>
          <w:sz w:val="22"/>
          <w:szCs w:val="22"/>
          <w:u w:val="single"/>
          <w:lang w:val="sr-Latn-ME"/>
        </w:rPr>
        <w:t xml:space="preserve">elesne mase od </w:t>
      </w:r>
      <w:r w:rsidR="00FD1F30" w:rsidRPr="00887795">
        <w:rPr>
          <w:color w:val="000000"/>
          <w:sz w:val="22"/>
          <w:szCs w:val="22"/>
          <w:u w:val="single"/>
          <w:lang w:val="sr-Latn-ME"/>
        </w:rPr>
        <w:t xml:space="preserve">30 kg do </w:t>
      </w:r>
      <w:r w:rsidRPr="00887795">
        <w:rPr>
          <w:color w:val="000000"/>
          <w:sz w:val="22"/>
          <w:szCs w:val="22"/>
          <w:u w:val="single"/>
          <w:lang w:val="sr-Latn-ME"/>
        </w:rPr>
        <w:t>50 kg</w:t>
      </w:r>
    </w:p>
    <w:p w14:paraId="1753EC76" w14:textId="08AACD6A" w:rsidR="00D15F4D" w:rsidRPr="00887795" w:rsidRDefault="00D15F4D" w:rsidP="000B38FE">
      <w:pPr>
        <w:ind w:hanging="14"/>
        <w:contextualSpacing/>
        <w:jc w:val="both"/>
        <w:rPr>
          <w:color w:val="000000"/>
          <w:sz w:val="22"/>
          <w:szCs w:val="22"/>
          <w:lang w:val="sr-Latn-ME"/>
        </w:rPr>
      </w:pPr>
      <w:r w:rsidRPr="00887795">
        <w:rPr>
          <w:color w:val="000000"/>
          <w:sz w:val="22"/>
          <w:szCs w:val="22"/>
          <w:lang w:val="sr-Latn-ME"/>
        </w:rPr>
        <w:t xml:space="preserve">Lijek </w:t>
      </w:r>
      <w:r w:rsidR="00A6086C">
        <w:rPr>
          <w:color w:val="000000"/>
          <w:sz w:val="22"/>
          <w:szCs w:val="22"/>
          <w:lang w:val="sr-Latn-ME"/>
        </w:rPr>
        <w:t>Trombocen</w:t>
      </w:r>
      <w:r w:rsidRPr="00887795">
        <w:rPr>
          <w:color w:val="000000"/>
          <w:sz w:val="22"/>
          <w:szCs w:val="22"/>
          <w:lang w:val="sr-Latn-ME"/>
        </w:rPr>
        <w:t xml:space="preserve"> je namenjen za oralnu upotrebu.</w:t>
      </w:r>
    </w:p>
    <w:p w14:paraId="14FF299E" w14:textId="51E95B7D" w:rsidR="00D15F4D" w:rsidRPr="00887795" w:rsidRDefault="00D15F4D" w:rsidP="000B38FE">
      <w:pPr>
        <w:ind w:hanging="10"/>
        <w:jc w:val="both"/>
        <w:rPr>
          <w:color w:val="000000"/>
          <w:sz w:val="22"/>
          <w:szCs w:val="22"/>
          <w:lang w:val="sr-Latn-ME"/>
        </w:rPr>
      </w:pPr>
      <w:r w:rsidRPr="00887795">
        <w:rPr>
          <w:bCs/>
          <w:sz w:val="22"/>
          <w:szCs w:val="22"/>
          <w:lang w:val="sr-Latn-ME"/>
        </w:rPr>
        <w:t>Pacijente treba sav</w:t>
      </w:r>
      <w:r w:rsidR="000D02F9" w:rsidRPr="00887795">
        <w:rPr>
          <w:bCs/>
          <w:sz w:val="22"/>
          <w:szCs w:val="22"/>
          <w:lang w:val="sr-Latn-ME"/>
        </w:rPr>
        <w:t>j</w:t>
      </w:r>
      <w:r w:rsidRPr="00887795">
        <w:rPr>
          <w:bCs/>
          <w:sz w:val="22"/>
          <w:szCs w:val="22"/>
          <w:lang w:val="sr-Latn-ME"/>
        </w:rPr>
        <w:t xml:space="preserve">etovati da tablete progutaju sa tečnošću. Tabletu treba uzimati uz obrok </w:t>
      </w:r>
      <w:r w:rsidRPr="00887795">
        <w:rPr>
          <w:color w:val="000000"/>
          <w:sz w:val="22"/>
          <w:szCs w:val="22"/>
          <w:lang w:val="sr-Latn-ME"/>
        </w:rPr>
        <w:t>(</w:t>
      </w:r>
      <w:r w:rsidR="009878B6" w:rsidRPr="00887795">
        <w:rPr>
          <w:color w:val="000000"/>
          <w:sz w:val="22"/>
          <w:szCs w:val="22"/>
          <w:lang w:val="sr-Latn-ME"/>
        </w:rPr>
        <w:t>pogledati dio</w:t>
      </w:r>
      <w:r w:rsidRPr="00887795">
        <w:rPr>
          <w:color w:val="000000"/>
          <w:sz w:val="22"/>
          <w:szCs w:val="22"/>
          <w:lang w:val="sr-Latn-ME"/>
        </w:rPr>
        <w:t xml:space="preserve"> 5.2). Tablete treba uzimati u razmaku od približno 24 sata.</w:t>
      </w:r>
    </w:p>
    <w:p w14:paraId="00679CE9" w14:textId="77777777" w:rsidR="00FD1F30" w:rsidRPr="00887795" w:rsidRDefault="00FD1F30" w:rsidP="000B38FE">
      <w:pPr>
        <w:ind w:hanging="10"/>
        <w:jc w:val="both"/>
        <w:rPr>
          <w:color w:val="000000"/>
          <w:sz w:val="22"/>
          <w:szCs w:val="22"/>
          <w:lang w:val="sr-Latn-ME"/>
        </w:rPr>
      </w:pPr>
    </w:p>
    <w:p w14:paraId="5021AE12" w14:textId="2CC5522E" w:rsidR="00D15F4D" w:rsidRPr="00887795" w:rsidRDefault="00D15F4D" w:rsidP="000B38FE">
      <w:pPr>
        <w:ind w:hanging="10"/>
        <w:jc w:val="both"/>
        <w:rPr>
          <w:color w:val="000000"/>
          <w:sz w:val="22"/>
          <w:szCs w:val="22"/>
          <w:lang w:val="sr-Latn-ME"/>
        </w:rPr>
      </w:pPr>
      <w:r w:rsidRPr="00887795">
        <w:rPr>
          <w:color w:val="000000"/>
          <w:sz w:val="22"/>
          <w:szCs w:val="22"/>
          <w:lang w:val="sr-Latn-ME"/>
        </w:rPr>
        <w:t>U slučaju da pacijent odmah ispljune dozu ili povraća u okviru 30 minuta nakon uzimanja l</w:t>
      </w:r>
      <w:r w:rsidR="000D02F9" w:rsidRPr="00887795">
        <w:rPr>
          <w:color w:val="000000"/>
          <w:sz w:val="22"/>
          <w:szCs w:val="22"/>
          <w:lang w:val="sr-Latn-ME"/>
        </w:rPr>
        <w:t>ij</w:t>
      </w:r>
      <w:r w:rsidRPr="00887795">
        <w:rPr>
          <w:color w:val="000000"/>
          <w:sz w:val="22"/>
          <w:szCs w:val="22"/>
          <w:lang w:val="sr-Latn-ME"/>
        </w:rPr>
        <w:t>eka, treba dati novu dozu. Međutim, ako pacijent povraća posl</w:t>
      </w:r>
      <w:r w:rsidR="00FD1F30" w:rsidRPr="00887795">
        <w:rPr>
          <w:color w:val="000000"/>
          <w:sz w:val="22"/>
          <w:szCs w:val="22"/>
          <w:lang w:val="sr-Latn-ME"/>
        </w:rPr>
        <w:t>ij</w:t>
      </w:r>
      <w:r w:rsidRPr="00887795">
        <w:rPr>
          <w:color w:val="000000"/>
          <w:sz w:val="22"/>
          <w:szCs w:val="22"/>
          <w:lang w:val="sr-Latn-ME"/>
        </w:rPr>
        <w:t>e više od 30 minuta nakon uzimanja l</w:t>
      </w:r>
      <w:r w:rsidR="000D02F9" w:rsidRPr="00887795">
        <w:rPr>
          <w:color w:val="000000"/>
          <w:sz w:val="22"/>
          <w:szCs w:val="22"/>
          <w:lang w:val="sr-Latn-ME"/>
        </w:rPr>
        <w:t>ij</w:t>
      </w:r>
      <w:r w:rsidRPr="00887795">
        <w:rPr>
          <w:color w:val="000000"/>
          <w:sz w:val="22"/>
          <w:szCs w:val="22"/>
          <w:lang w:val="sr-Latn-ME"/>
        </w:rPr>
        <w:t>eka, ne treba ponavljati dozu, a sl</w:t>
      </w:r>
      <w:r w:rsidR="00FD1F30" w:rsidRPr="00887795">
        <w:rPr>
          <w:color w:val="000000"/>
          <w:sz w:val="22"/>
          <w:szCs w:val="22"/>
          <w:lang w:val="sr-Latn-ME"/>
        </w:rPr>
        <w:t>j</w:t>
      </w:r>
      <w:r w:rsidRPr="00887795">
        <w:rPr>
          <w:color w:val="000000"/>
          <w:sz w:val="22"/>
          <w:szCs w:val="22"/>
          <w:lang w:val="sr-Latn-ME"/>
        </w:rPr>
        <w:t>edeću dozu treba uzeti prema predviđenom rasporedu.</w:t>
      </w:r>
    </w:p>
    <w:p w14:paraId="394EAE78" w14:textId="77777777" w:rsidR="00FD1F30" w:rsidRPr="00887795" w:rsidRDefault="00FD1F30" w:rsidP="000B38FE">
      <w:pPr>
        <w:ind w:hanging="10"/>
        <w:jc w:val="both"/>
        <w:rPr>
          <w:color w:val="000000"/>
          <w:sz w:val="22"/>
          <w:szCs w:val="22"/>
          <w:lang w:val="sr-Latn-ME"/>
        </w:rPr>
      </w:pPr>
    </w:p>
    <w:p w14:paraId="774EA9E3" w14:textId="59351236" w:rsidR="00D826DD" w:rsidRPr="00887795" w:rsidRDefault="00D15F4D" w:rsidP="000B38FE">
      <w:pPr>
        <w:tabs>
          <w:tab w:val="left" w:pos="540"/>
          <w:tab w:val="left" w:pos="569"/>
        </w:tabs>
        <w:jc w:val="both"/>
        <w:rPr>
          <w:bCs/>
          <w:sz w:val="22"/>
          <w:szCs w:val="22"/>
          <w:lang w:val="sr-Latn-ME"/>
        </w:rPr>
      </w:pPr>
      <w:r w:rsidRPr="00887795">
        <w:rPr>
          <w:bCs/>
          <w:sz w:val="22"/>
          <w:szCs w:val="22"/>
          <w:lang w:val="sr-Latn-ME"/>
        </w:rPr>
        <w:t>Tableta se ne sm</w:t>
      </w:r>
      <w:r w:rsidR="000D02F9" w:rsidRPr="00887795">
        <w:rPr>
          <w:bCs/>
          <w:sz w:val="22"/>
          <w:szCs w:val="22"/>
          <w:lang w:val="sr-Latn-ME"/>
        </w:rPr>
        <w:t>ij</w:t>
      </w:r>
      <w:r w:rsidRPr="00887795">
        <w:rPr>
          <w:bCs/>
          <w:sz w:val="22"/>
          <w:szCs w:val="22"/>
          <w:lang w:val="sr-Latn-ME"/>
        </w:rPr>
        <w:t>e d</w:t>
      </w:r>
      <w:r w:rsidR="000D02F9" w:rsidRPr="00887795">
        <w:rPr>
          <w:bCs/>
          <w:sz w:val="22"/>
          <w:szCs w:val="22"/>
          <w:lang w:val="sr-Latn-ME"/>
        </w:rPr>
        <w:t>j</w:t>
      </w:r>
      <w:r w:rsidRPr="00887795">
        <w:rPr>
          <w:bCs/>
          <w:sz w:val="22"/>
          <w:szCs w:val="22"/>
          <w:lang w:val="sr-Latn-ME"/>
        </w:rPr>
        <w:t>eliti u pokušaju da se obezb</w:t>
      </w:r>
      <w:r w:rsidR="000D02F9" w:rsidRPr="00887795">
        <w:rPr>
          <w:bCs/>
          <w:sz w:val="22"/>
          <w:szCs w:val="22"/>
          <w:lang w:val="sr-Latn-ME"/>
        </w:rPr>
        <w:t>j</w:t>
      </w:r>
      <w:r w:rsidRPr="00887795">
        <w:rPr>
          <w:bCs/>
          <w:sz w:val="22"/>
          <w:szCs w:val="22"/>
          <w:lang w:val="sr-Latn-ME"/>
        </w:rPr>
        <w:t>edi d</w:t>
      </w:r>
      <w:r w:rsidR="00FD1F30" w:rsidRPr="00887795">
        <w:rPr>
          <w:bCs/>
          <w:sz w:val="22"/>
          <w:szCs w:val="22"/>
          <w:lang w:val="sr-Latn-ME"/>
        </w:rPr>
        <w:t>i</w:t>
      </w:r>
      <w:r w:rsidRPr="00887795">
        <w:rPr>
          <w:bCs/>
          <w:sz w:val="22"/>
          <w:szCs w:val="22"/>
          <w:lang w:val="sr-Latn-ME"/>
        </w:rPr>
        <w:t>o doze.</w:t>
      </w:r>
    </w:p>
    <w:p w14:paraId="26B61B77" w14:textId="77777777" w:rsidR="00FD1F30" w:rsidRPr="00887795" w:rsidRDefault="00FD1F30" w:rsidP="000B38FE">
      <w:pPr>
        <w:tabs>
          <w:tab w:val="left" w:pos="540"/>
          <w:tab w:val="left" w:pos="569"/>
        </w:tabs>
        <w:jc w:val="both"/>
        <w:rPr>
          <w:bCs/>
          <w:sz w:val="22"/>
          <w:szCs w:val="22"/>
          <w:lang w:val="sr-Latn-ME"/>
        </w:rPr>
      </w:pPr>
    </w:p>
    <w:p w14:paraId="0947F725" w14:textId="2C22DFB0" w:rsidR="00D15F4D" w:rsidRPr="00887795" w:rsidRDefault="00D15F4D" w:rsidP="000B38FE">
      <w:pPr>
        <w:tabs>
          <w:tab w:val="left" w:pos="540"/>
          <w:tab w:val="left" w:pos="569"/>
        </w:tabs>
        <w:jc w:val="both"/>
        <w:rPr>
          <w:bCs/>
          <w:sz w:val="22"/>
          <w:szCs w:val="22"/>
          <w:lang w:val="sr-Latn-ME"/>
        </w:rPr>
      </w:pPr>
      <w:r w:rsidRPr="00887795">
        <w:rPr>
          <w:bCs/>
          <w:sz w:val="22"/>
          <w:szCs w:val="22"/>
          <w:lang w:val="sr-Latn-ME"/>
        </w:rPr>
        <w:t>Kod pacijenata koji ne mogu da progutaju tabletu, treba koristiti granule za oralnu suspenziju.</w:t>
      </w:r>
    </w:p>
    <w:p w14:paraId="50EC2DB7" w14:textId="21CA382F" w:rsidR="00D15F4D" w:rsidRPr="00887795" w:rsidRDefault="006F40DC" w:rsidP="000B38FE">
      <w:pPr>
        <w:tabs>
          <w:tab w:val="left" w:pos="540"/>
          <w:tab w:val="left" w:pos="569"/>
        </w:tabs>
        <w:jc w:val="both"/>
        <w:rPr>
          <w:bCs/>
          <w:sz w:val="22"/>
          <w:szCs w:val="22"/>
          <w:lang w:val="sr-Latn-ME"/>
        </w:rPr>
      </w:pPr>
      <w:r w:rsidRPr="00887795">
        <w:rPr>
          <w:bCs/>
          <w:sz w:val="22"/>
          <w:szCs w:val="22"/>
          <w:lang w:val="sr-Latn-ME"/>
        </w:rPr>
        <w:t>Ako granule za oralnu suspenziju ni</w:t>
      </w:r>
      <w:r w:rsidR="00FD1F30" w:rsidRPr="00887795">
        <w:rPr>
          <w:bCs/>
          <w:sz w:val="22"/>
          <w:szCs w:val="22"/>
          <w:lang w:val="sr-Latn-ME"/>
        </w:rPr>
        <w:t>je</w:t>
      </w:r>
      <w:r w:rsidRPr="00887795">
        <w:rPr>
          <w:bCs/>
          <w:sz w:val="22"/>
          <w:szCs w:val="22"/>
          <w:lang w:val="sr-Latn-ME"/>
        </w:rPr>
        <w:t>su odmah dostupne, kada su propisane doze od 15 mg ili 20 mg rivaroksabana, mogu se usitniti tablete od 15 mg ili 20 mg i pom</w:t>
      </w:r>
      <w:r w:rsidR="00FD1F30" w:rsidRPr="00887795">
        <w:rPr>
          <w:bCs/>
          <w:sz w:val="22"/>
          <w:szCs w:val="22"/>
          <w:lang w:val="sr-Latn-ME"/>
        </w:rPr>
        <w:t>ij</w:t>
      </w:r>
      <w:r w:rsidRPr="00887795">
        <w:rPr>
          <w:bCs/>
          <w:sz w:val="22"/>
          <w:szCs w:val="22"/>
          <w:lang w:val="sr-Latn-ME"/>
        </w:rPr>
        <w:t xml:space="preserve">ešati sa vodom ili pireom od jabuke </w:t>
      </w:r>
      <w:r w:rsidRPr="00887795">
        <w:rPr>
          <w:color w:val="000000"/>
          <w:sz w:val="22"/>
          <w:szCs w:val="22"/>
          <w:lang w:val="sr-Latn-ME"/>
        </w:rPr>
        <w:t>neposredno prije oralne primjene lijeka.</w:t>
      </w:r>
      <w:r w:rsidRPr="00887795">
        <w:rPr>
          <w:bCs/>
          <w:sz w:val="22"/>
          <w:szCs w:val="22"/>
          <w:lang w:val="sr-Latn-ME"/>
        </w:rPr>
        <w:t xml:space="preserve"> </w:t>
      </w:r>
    </w:p>
    <w:p w14:paraId="763EBB73" w14:textId="6E437FA3" w:rsidR="006F40DC" w:rsidRPr="00887795" w:rsidRDefault="006F40DC" w:rsidP="000B38FE">
      <w:pPr>
        <w:tabs>
          <w:tab w:val="left" w:pos="540"/>
          <w:tab w:val="left" w:pos="569"/>
        </w:tabs>
        <w:jc w:val="both"/>
        <w:rPr>
          <w:color w:val="000000"/>
          <w:sz w:val="22"/>
          <w:szCs w:val="22"/>
          <w:lang w:val="sr-Latn-ME"/>
        </w:rPr>
      </w:pPr>
      <w:r w:rsidRPr="00887795">
        <w:rPr>
          <w:color w:val="000000"/>
          <w:sz w:val="22"/>
          <w:szCs w:val="22"/>
          <w:lang w:val="sr-Latn-ME"/>
        </w:rPr>
        <w:lastRenderedPageBreak/>
        <w:t xml:space="preserve">Usitnjena tableta lijeka </w:t>
      </w:r>
      <w:r w:rsidR="00A6086C">
        <w:rPr>
          <w:color w:val="000000"/>
          <w:sz w:val="22"/>
          <w:szCs w:val="22"/>
          <w:lang w:val="sr-Latn-ME"/>
        </w:rPr>
        <w:t>Trombocen</w:t>
      </w:r>
      <w:r w:rsidRPr="00887795">
        <w:rPr>
          <w:color w:val="000000"/>
          <w:sz w:val="22"/>
          <w:szCs w:val="22"/>
          <w:lang w:val="sr-Latn-ME"/>
        </w:rPr>
        <w:t xml:space="preserve"> takođe može biti prim</w:t>
      </w:r>
      <w:r w:rsidR="00FD1F30" w:rsidRPr="00887795">
        <w:rPr>
          <w:color w:val="000000"/>
          <w:sz w:val="22"/>
          <w:szCs w:val="22"/>
          <w:lang w:val="sr-Latn-ME"/>
        </w:rPr>
        <w:t>i</w:t>
      </w:r>
      <w:r w:rsidRPr="00887795">
        <w:rPr>
          <w:color w:val="000000"/>
          <w:sz w:val="22"/>
          <w:szCs w:val="22"/>
          <w:lang w:val="sr-Latn-ME"/>
        </w:rPr>
        <w:t xml:space="preserve">jenjena kroz </w:t>
      </w:r>
      <w:r w:rsidR="00D90B9F" w:rsidRPr="00887795">
        <w:rPr>
          <w:color w:val="000000"/>
          <w:sz w:val="22"/>
          <w:szCs w:val="22"/>
          <w:lang w:val="sr-Latn-ME"/>
        </w:rPr>
        <w:t xml:space="preserve">nazogastričnu ili </w:t>
      </w:r>
      <w:r w:rsidRPr="00887795">
        <w:rPr>
          <w:color w:val="000000"/>
          <w:sz w:val="22"/>
          <w:szCs w:val="22"/>
          <w:lang w:val="sr-Latn-ME"/>
        </w:rPr>
        <w:t>gastričnu sondu, posl</w:t>
      </w:r>
      <w:r w:rsidR="00FD1F30" w:rsidRPr="00887795">
        <w:rPr>
          <w:color w:val="000000"/>
          <w:sz w:val="22"/>
          <w:szCs w:val="22"/>
          <w:lang w:val="sr-Latn-ME"/>
        </w:rPr>
        <w:t>ij</w:t>
      </w:r>
      <w:r w:rsidRPr="00887795">
        <w:rPr>
          <w:color w:val="000000"/>
          <w:sz w:val="22"/>
          <w:szCs w:val="22"/>
          <w:lang w:val="sr-Latn-ME"/>
        </w:rPr>
        <w:t xml:space="preserve">e potvrde da je sonda postavljena pravilno u želudac. Usitnjena tableta lijeka </w:t>
      </w:r>
      <w:r w:rsidR="00A6086C">
        <w:rPr>
          <w:color w:val="000000"/>
          <w:sz w:val="22"/>
          <w:szCs w:val="22"/>
          <w:lang w:val="sr-Latn-ME"/>
        </w:rPr>
        <w:t>Trombocen</w:t>
      </w:r>
      <w:r w:rsidRPr="00887795">
        <w:rPr>
          <w:color w:val="000000"/>
          <w:sz w:val="22"/>
          <w:szCs w:val="22"/>
          <w:lang w:val="sr-Latn-ME"/>
        </w:rPr>
        <w:t xml:space="preserve"> treba da bude prim</w:t>
      </w:r>
      <w:r w:rsidR="00FD1F30" w:rsidRPr="00887795">
        <w:rPr>
          <w:color w:val="000000"/>
          <w:sz w:val="22"/>
          <w:szCs w:val="22"/>
          <w:lang w:val="sr-Latn-ME"/>
        </w:rPr>
        <w:t>i</w:t>
      </w:r>
      <w:r w:rsidRPr="00887795">
        <w:rPr>
          <w:color w:val="000000"/>
          <w:sz w:val="22"/>
          <w:szCs w:val="22"/>
          <w:lang w:val="sr-Latn-ME"/>
        </w:rPr>
        <w:t>jenjena sa malom količinom vode (suspendovana u  50</w:t>
      </w:r>
      <w:r w:rsidR="00FD1F30" w:rsidRPr="00887795">
        <w:rPr>
          <w:color w:val="000000"/>
          <w:sz w:val="22"/>
          <w:szCs w:val="22"/>
          <w:lang w:val="sr-Latn-ME"/>
        </w:rPr>
        <w:t xml:space="preserve"> </w:t>
      </w:r>
      <w:r w:rsidR="001061D6" w:rsidRPr="00887795">
        <w:rPr>
          <w:color w:val="000000"/>
          <w:sz w:val="22"/>
          <w:szCs w:val="22"/>
          <w:lang w:val="sr-Latn-ME"/>
        </w:rPr>
        <w:t>ml</w:t>
      </w:r>
      <w:r w:rsidRPr="00887795">
        <w:rPr>
          <w:color w:val="000000"/>
          <w:sz w:val="22"/>
          <w:szCs w:val="22"/>
          <w:lang w:val="sr-Latn-ME"/>
        </w:rPr>
        <w:t xml:space="preserve"> vode) kroz gastričnu sondu, posl</w:t>
      </w:r>
      <w:r w:rsidR="00FD1F30" w:rsidRPr="00887795">
        <w:rPr>
          <w:color w:val="000000"/>
          <w:sz w:val="22"/>
          <w:szCs w:val="22"/>
          <w:lang w:val="sr-Latn-ME"/>
        </w:rPr>
        <w:t>ij</w:t>
      </w:r>
      <w:r w:rsidRPr="00887795">
        <w:rPr>
          <w:color w:val="000000"/>
          <w:sz w:val="22"/>
          <w:szCs w:val="22"/>
          <w:lang w:val="sr-Latn-ME"/>
        </w:rPr>
        <w:t>e čega sondu treba isprati vodom. Resorpcija rivaroksabana zavisi od m</w:t>
      </w:r>
      <w:r w:rsidR="00FD1F30" w:rsidRPr="00887795">
        <w:rPr>
          <w:color w:val="000000"/>
          <w:sz w:val="22"/>
          <w:szCs w:val="22"/>
          <w:lang w:val="sr-Latn-ME"/>
        </w:rPr>
        <w:t>j</w:t>
      </w:r>
      <w:r w:rsidRPr="00887795">
        <w:rPr>
          <w:color w:val="000000"/>
          <w:sz w:val="22"/>
          <w:szCs w:val="22"/>
          <w:lang w:val="sr-Latn-ME"/>
        </w:rPr>
        <w:t>esta oslobađanja aktivne supstance pa prim</w:t>
      </w:r>
      <w:r w:rsidR="000D02F9" w:rsidRPr="00887795">
        <w:rPr>
          <w:color w:val="000000"/>
          <w:sz w:val="22"/>
          <w:szCs w:val="22"/>
          <w:lang w:val="sr-Latn-ME"/>
        </w:rPr>
        <w:t>j</w:t>
      </w:r>
      <w:r w:rsidRPr="00887795">
        <w:rPr>
          <w:color w:val="000000"/>
          <w:sz w:val="22"/>
          <w:szCs w:val="22"/>
          <w:lang w:val="sr-Latn-ME"/>
        </w:rPr>
        <w:t>enu l</w:t>
      </w:r>
      <w:r w:rsidR="000D02F9" w:rsidRPr="00887795">
        <w:rPr>
          <w:color w:val="000000"/>
          <w:sz w:val="22"/>
          <w:szCs w:val="22"/>
          <w:lang w:val="sr-Latn-ME"/>
        </w:rPr>
        <w:t>ij</w:t>
      </w:r>
      <w:r w:rsidRPr="00887795">
        <w:rPr>
          <w:color w:val="000000"/>
          <w:sz w:val="22"/>
          <w:szCs w:val="22"/>
          <w:lang w:val="sr-Latn-ME"/>
        </w:rPr>
        <w:t>eka distalno od želuca treba izb</w:t>
      </w:r>
      <w:r w:rsidR="000D02F9" w:rsidRPr="00887795">
        <w:rPr>
          <w:color w:val="000000"/>
          <w:sz w:val="22"/>
          <w:szCs w:val="22"/>
          <w:lang w:val="sr-Latn-ME"/>
        </w:rPr>
        <w:t>j</w:t>
      </w:r>
      <w:r w:rsidRPr="00887795">
        <w:rPr>
          <w:color w:val="000000"/>
          <w:sz w:val="22"/>
          <w:szCs w:val="22"/>
          <w:lang w:val="sr-Latn-ME"/>
        </w:rPr>
        <w:t>egavati jer to može dovesti do smanjene resoprcije l</w:t>
      </w:r>
      <w:r w:rsidR="000D02F9" w:rsidRPr="00887795">
        <w:rPr>
          <w:color w:val="000000"/>
          <w:sz w:val="22"/>
          <w:szCs w:val="22"/>
          <w:lang w:val="sr-Latn-ME"/>
        </w:rPr>
        <w:t>ij</w:t>
      </w:r>
      <w:r w:rsidRPr="00887795">
        <w:rPr>
          <w:color w:val="000000"/>
          <w:sz w:val="22"/>
          <w:szCs w:val="22"/>
          <w:lang w:val="sr-Latn-ME"/>
        </w:rPr>
        <w:t>eka i posl</w:t>
      </w:r>
      <w:r w:rsidR="00FD1F30" w:rsidRPr="00887795">
        <w:rPr>
          <w:color w:val="000000"/>
          <w:sz w:val="22"/>
          <w:szCs w:val="22"/>
          <w:lang w:val="sr-Latn-ME"/>
        </w:rPr>
        <w:t>j</w:t>
      </w:r>
      <w:r w:rsidRPr="00887795">
        <w:rPr>
          <w:color w:val="000000"/>
          <w:sz w:val="22"/>
          <w:szCs w:val="22"/>
          <w:lang w:val="sr-Latn-ME"/>
        </w:rPr>
        <w:t>edično smanjene izloženosti l</w:t>
      </w:r>
      <w:r w:rsidR="000D02F9" w:rsidRPr="00887795">
        <w:rPr>
          <w:color w:val="000000"/>
          <w:sz w:val="22"/>
          <w:szCs w:val="22"/>
          <w:lang w:val="sr-Latn-ME"/>
        </w:rPr>
        <w:t>ij</w:t>
      </w:r>
      <w:r w:rsidRPr="00887795">
        <w:rPr>
          <w:color w:val="000000"/>
          <w:sz w:val="22"/>
          <w:szCs w:val="22"/>
          <w:lang w:val="sr-Latn-ME"/>
        </w:rPr>
        <w:t xml:space="preserve">eku. Nakon primjene usitnjene film tablete lijeka </w:t>
      </w:r>
      <w:r w:rsidR="00A6086C">
        <w:rPr>
          <w:color w:val="000000"/>
          <w:sz w:val="22"/>
          <w:szCs w:val="22"/>
          <w:lang w:val="sr-Latn-ME"/>
        </w:rPr>
        <w:t>Trombocen</w:t>
      </w:r>
      <w:r w:rsidRPr="00887795">
        <w:rPr>
          <w:color w:val="000000"/>
          <w:sz w:val="22"/>
          <w:szCs w:val="22"/>
          <w:lang w:val="sr-Latn-ME"/>
        </w:rPr>
        <w:t>, odmah treba prim</w:t>
      </w:r>
      <w:r w:rsidR="00FD1F30" w:rsidRPr="00887795">
        <w:rPr>
          <w:color w:val="000000"/>
          <w:sz w:val="22"/>
          <w:szCs w:val="22"/>
          <w:lang w:val="sr-Latn-ME"/>
        </w:rPr>
        <w:t>i</w:t>
      </w:r>
      <w:r w:rsidRPr="00887795">
        <w:rPr>
          <w:color w:val="000000"/>
          <w:sz w:val="22"/>
          <w:szCs w:val="22"/>
          <w:lang w:val="sr-Latn-ME"/>
        </w:rPr>
        <w:t>jeniti enteralnu ishranu (</w:t>
      </w:r>
      <w:r w:rsidR="009878B6" w:rsidRPr="00887795">
        <w:rPr>
          <w:color w:val="000000"/>
          <w:sz w:val="22"/>
          <w:szCs w:val="22"/>
          <w:lang w:val="sr-Latn-ME"/>
        </w:rPr>
        <w:t>pogledati dio</w:t>
      </w:r>
      <w:r w:rsidRPr="00887795">
        <w:rPr>
          <w:color w:val="000000"/>
          <w:sz w:val="22"/>
          <w:szCs w:val="22"/>
          <w:lang w:val="sr-Latn-ME"/>
        </w:rPr>
        <w:t xml:space="preserve"> 5.2).</w:t>
      </w:r>
    </w:p>
    <w:p w14:paraId="728CDD7D" w14:textId="77777777" w:rsidR="006F40DC" w:rsidRPr="00887795" w:rsidRDefault="006F40DC" w:rsidP="000B38FE">
      <w:pPr>
        <w:tabs>
          <w:tab w:val="left" w:pos="540"/>
          <w:tab w:val="left" w:pos="569"/>
        </w:tabs>
        <w:jc w:val="both"/>
        <w:rPr>
          <w:b/>
          <w:bCs/>
          <w:sz w:val="22"/>
          <w:szCs w:val="22"/>
          <w:lang w:val="sr-Latn-ME"/>
        </w:rPr>
      </w:pPr>
    </w:p>
    <w:p w14:paraId="1FD85092" w14:textId="6B713F0E" w:rsidR="00D826DD" w:rsidRPr="00887795" w:rsidRDefault="00D826DD" w:rsidP="000B38FE">
      <w:pPr>
        <w:tabs>
          <w:tab w:val="left" w:pos="540"/>
          <w:tab w:val="left" w:pos="569"/>
        </w:tabs>
        <w:jc w:val="both"/>
        <w:rPr>
          <w:b/>
          <w:bCs/>
          <w:sz w:val="22"/>
          <w:szCs w:val="22"/>
          <w:lang w:val="sr-Latn-ME"/>
        </w:rPr>
      </w:pPr>
      <w:r w:rsidRPr="00887795">
        <w:rPr>
          <w:b/>
          <w:bCs/>
          <w:sz w:val="22"/>
          <w:szCs w:val="22"/>
          <w:lang w:val="sr-Latn-ME"/>
        </w:rPr>
        <w:t xml:space="preserve">4.3. </w:t>
      </w:r>
      <w:r w:rsidRPr="00887795">
        <w:rPr>
          <w:b/>
          <w:bCs/>
          <w:sz w:val="22"/>
          <w:szCs w:val="22"/>
          <w:lang w:val="sr-Latn-ME"/>
        </w:rPr>
        <w:tab/>
        <w:t>Kontraindikacije</w:t>
      </w:r>
    </w:p>
    <w:p w14:paraId="4897A21E" w14:textId="77777777" w:rsidR="00D826DD" w:rsidRPr="00887795" w:rsidRDefault="00D826DD" w:rsidP="000B38FE">
      <w:pPr>
        <w:contextualSpacing/>
        <w:jc w:val="both"/>
        <w:rPr>
          <w:color w:val="000000"/>
          <w:sz w:val="22"/>
          <w:szCs w:val="22"/>
          <w:lang w:val="sr-Latn-ME"/>
        </w:rPr>
      </w:pPr>
    </w:p>
    <w:p w14:paraId="021F3A13" w14:textId="4334F746" w:rsidR="00D826DD" w:rsidRPr="00887795" w:rsidRDefault="00D826DD" w:rsidP="000B38FE">
      <w:pPr>
        <w:ind w:hanging="10"/>
        <w:jc w:val="both"/>
        <w:rPr>
          <w:color w:val="000000"/>
          <w:sz w:val="22"/>
          <w:szCs w:val="22"/>
          <w:lang w:val="sr-Latn-ME"/>
        </w:rPr>
      </w:pPr>
      <w:r w:rsidRPr="00887795">
        <w:rPr>
          <w:color w:val="000000"/>
          <w:sz w:val="22"/>
          <w:szCs w:val="22"/>
          <w:lang w:val="sr-Latn-ME"/>
        </w:rPr>
        <w:t>Preos</w:t>
      </w:r>
      <w:r w:rsidR="000D02F9" w:rsidRPr="00887795">
        <w:rPr>
          <w:color w:val="000000"/>
          <w:sz w:val="22"/>
          <w:szCs w:val="22"/>
          <w:lang w:val="sr-Latn-ME"/>
        </w:rPr>
        <w:t>j</w:t>
      </w:r>
      <w:r w:rsidRPr="00887795">
        <w:rPr>
          <w:color w:val="000000"/>
          <w:sz w:val="22"/>
          <w:szCs w:val="22"/>
          <w:lang w:val="sr-Latn-ME"/>
        </w:rPr>
        <w:t xml:space="preserve">etljivost na aktivnu supstancu ili na bilo koju od pomoćnih supstanci navedenih u </w:t>
      </w:r>
      <w:r w:rsidR="000D02F9" w:rsidRPr="00887795">
        <w:rPr>
          <w:color w:val="000000"/>
          <w:sz w:val="22"/>
          <w:szCs w:val="22"/>
          <w:lang w:val="sr-Latn-ME"/>
        </w:rPr>
        <w:t>dijelu</w:t>
      </w:r>
      <w:r w:rsidRPr="00887795">
        <w:rPr>
          <w:color w:val="000000"/>
          <w:sz w:val="22"/>
          <w:szCs w:val="22"/>
          <w:lang w:val="sr-Latn-ME"/>
        </w:rPr>
        <w:t xml:space="preserve"> 6.1.</w:t>
      </w:r>
    </w:p>
    <w:p w14:paraId="61FEFDF6" w14:textId="77777777" w:rsidR="00C40310" w:rsidRPr="00887795" w:rsidRDefault="00C40310" w:rsidP="000B38FE">
      <w:pPr>
        <w:ind w:hanging="10"/>
        <w:jc w:val="both"/>
        <w:rPr>
          <w:color w:val="000000"/>
          <w:sz w:val="22"/>
          <w:szCs w:val="22"/>
          <w:lang w:val="sr-Latn-ME"/>
        </w:rPr>
      </w:pPr>
    </w:p>
    <w:p w14:paraId="03039DC8" w14:textId="56D16CF7" w:rsidR="00D826DD" w:rsidRPr="00887795" w:rsidRDefault="00D826DD" w:rsidP="000B38FE">
      <w:pPr>
        <w:ind w:hanging="10"/>
        <w:jc w:val="both"/>
        <w:rPr>
          <w:color w:val="000000"/>
          <w:sz w:val="22"/>
          <w:szCs w:val="22"/>
          <w:lang w:val="sr-Latn-ME"/>
        </w:rPr>
      </w:pPr>
      <w:r w:rsidRPr="00887795">
        <w:rPr>
          <w:color w:val="000000"/>
          <w:sz w:val="22"/>
          <w:szCs w:val="22"/>
          <w:lang w:val="sr-Latn-ME"/>
        </w:rPr>
        <w:t>Klinički značajno aktivno krvarenje.</w:t>
      </w:r>
    </w:p>
    <w:p w14:paraId="3B4E2136" w14:textId="77777777" w:rsidR="00C40310" w:rsidRPr="00887795" w:rsidRDefault="00C40310" w:rsidP="000B38FE">
      <w:pPr>
        <w:ind w:hanging="10"/>
        <w:jc w:val="both"/>
        <w:rPr>
          <w:color w:val="000000"/>
          <w:sz w:val="22"/>
          <w:szCs w:val="22"/>
          <w:lang w:val="sr-Latn-ME"/>
        </w:rPr>
      </w:pPr>
    </w:p>
    <w:p w14:paraId="3CC8C1F3" w14:textId="36BC8EEC"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Lezije ili stanja za koja se smatra da predstavljaju značajan rizik za pojavu obilnog krvarenja kao što su postojeće ili nedavne gastrointestinalne ulceracije, prisustvo malignih neoplazmi sa velikim rizikom </w:t>
      </w:r>
      <w:r w:rsidR="00C40310" w:rsidRPr="00887795">
        <w:rPr>
          <w:color w:val="000000"/>
          <w:sz w:val="22"/>
          <w:szCs w:val="22"/>
          <w:lang w:val="sr-Latn-ME"/>
        </w:rPr>
        <w:t>od</w:t>
      </w:r>
      <w:r w:rsidRPr="00887795">
        <w:rPr>
          <w:color w:val="000000"/>
          <w:sz w:val="22"/>
          <w:szCs w:val="22"/>
          <w:lang w:val="sr-Latn-ME"/>
        </w:rPr>
        <w:t xml:space="preserve"> krvarenj</w:t>
      </w:r>
      <w:r w:rsidR="00C40310" w:rsidRPr="00887795">
        <w:rPr>
          <w:color w:val="000000"/>
          <w:sz w:val="22"/>
          <w:szCs w:val="22"/>
          <w:lang w:val="sr-Latn-ME"/>
        </w:rPr>
        <w:t>a</w:t>
      </w:r>
      <w:r w:rsidRPr="00887795">
        <w:rPr>
          <w:color w:val="000000"/>
          <w:sz w:val="22"/>
          <w:szCs w:val="22"/>
          <w:lang w:val="sr-Latn-ME"/>
        </w:rPr>
        <w:t>, nedavna povreda mozga ili kičmene moždine, nedavna hirurška intervencija na mozgu, kičmenoj moždini ili oftalmološke hirurške intervencije, nedavna intrakranijalna hemoragija, poznati ezofagealni variksi ili sumnja na njih, arterio-venske malformacije, aneurizme krvnih sudova ili intraspinalne, odnosno intracerebralne vaskularne anomalije.</w:t>
      </w:r>
    </w:p>
    <w:p w14:paraId="7CC54BE7" w14:textId="77777777" w:rsidR="00D826DD" w:rsidRPr="00887795" w:rsidRDefault="00D826DD" w:rsidP="000B38FE">
      <w:pPr>
        <w:ind w:hanging="10"/>
        <w:jc w:val="both"/>
        <w:rPr>
          <w:color w:val="000000"/>
          <w:sz w:val="22"/>
          <w:szCs w:val="22"/>
          <w:lang w:val="sr-Latn-ME"/>
        </w:rPr>
      </w:pPr>
    </w:p>
    <w:p w14:paraId="37FDE42A" w14:textId="6BA7772B"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Istovremena terapija sa nekim od antikoagulantnih </w:t>
      </w:r>
      <w:r w:rsidR="000D02F9" w:rsidRPr="00887795">
        <w:rPr>
          <w:color w:val="000000"/>
          <w:sz w:val="22"/>
          <w:szCs w:val="22"/>
          <w:lang w:val="sr-Latn-ME"/>
        </w:rPr>
        <w:t>ljekova</w:t>
      </w:r>
      <w:r w:rsidRPr="00887795">
        <w:rPr>
          <w:color w:val="000000"/>
          <w:sz w:val="22"/>
          <w:szCs w:val="22"/>
          <w:lang w:val="sr-Latn-ME"/>
        </w:rPr>
        <w:t>, na prim</w:t>
      </w:r>
      <w:r w:rsidR="00C40310" w:rsidRPr="00887795">
        <w:rPr>
          <w:color w:val="000000"/>
          <w:sz w:val="22"/>
          <w:szCs w:val="22"/>
          <w:lang w:val="sr-Latn-ME"/>
        </w:rPr>
        <w:t>j</w:t>
      </w:r>
      <w:r w:rsidRPr="00887795">
        <w:rPr>
          <w:color w:val="000000"/>
          <w:sz w:val="22"/>
          <w:szCs w:val="22"/>
          <w:lang w:val="sr-Latn-ME"/>
        </w:rPr>
        <w:t>er nefrakcionisanim heparinom, niskomolijekularnim heparinima (enoksaparin, dalteparin, itd.), derivatima heparina (fondaparinuks, itd.) oralnim antikoagulansima (varfarin, dabigatran, eteksilat, apiksaban, itd.) osim u određenim uslovima prom</w:t>
      </w:r>
      <w:r w:rsidR="00C40310" w:rsidRPr="00887795">
        <w:rPr>
          <w:color w:val="000000"/>
          <w:sz w:val="22"/>
          <w:szCs w:val="22"/>
          <w:lang w:val="sr-Latn-ME"/>
        </w:rPr>
        <w:t>j</w:t>
      </w:r>
      <w:r w:rsidRPr="00887795">
        <w:rPr>
          <w:color w:val="000000"/>
          <w:sz w:val="22"/>
          <w:szCs w:val="22"/>
          <w:lang w:val="sr-Latn-ME"/>
        </w:rPr>
        <w:t>ene antikoagulantne terapije (</w:t>
      </w:r>
      <w:r w:rsidR="009878B6" w:rsidRPr="00887795">
        <w:rPr>
          <w:color w:val="000000"/>
          <w:sz w:val="22"/>
          <w:szCs w:val="22"/>
          <w:lang w:val="sr-Latn-ME"/>
        </w:rPr>
        <w:t>pogledati dio</w:t>
      </w:r>
      <w:r w:rsidRPr="00887795">
        <w:rPr>
          <w:color w:val="000000"/>
          <w:sz w:val="22"/>
          <w:szCs w:val="22"/>
          <w:lang w:val="sr-Latn-ME"/>
        </w:rPr>
        <w:t xml:space="preserve"> 4.2) ili kada se nefrakcionisani heparin primjenjuje u dozama neophodnim za održavanje </w:t>
      </w:r>
      <w:r w:rsidR="00D90B9F" w:rsidRPr="00887795">
        <w:rPr>
          <w:color w:val="000000"/>
          <w:sz w:val="22"/>
          <w:szCs w:val="22"/>
          <w:lang w:val="sr-Latn-ME"/>
        </w:rPr>
        <w:t xml:space="preserve">prohodnosti </w:t>
      </w:r>
      <w:r w:rsidRPr="00887795">
        <w:rPr>
          <w:color w:val="000000"/>
          <w:sz w:val="22"/>
          <w:szCs w:val="22"/>
          <w:lang w:val="sr-Latn-ME"/>
        </w:rPr>
        <w:t>centralnog venskog ili arterijskog katetera (</w:t>
      </w:r>
      <w:r w:rsidR="009878B6" w:rsidRPr="00887795">
        <w:rPr>
          <w:color w:val="000000"/>
          <w:sz w:val="22"/>
          <w:szCs w:val="22"/>
          <w:lang w:val="sr-Latn-ME"/>
        </w:rPr>
        <w:t>pogledati dio</w:t>
      </w:r>
      <w:r w:rsidRPr="00887795">
        <w:rPr>
          <w:color w:val="000000"/>
          <w:sz w:val="22"/>
          <w:szCs w:val="22"/>
          <w:lang w:val="sr-Latn-ME"/>
        </w:rPr>
        <w:t xml:space="preserve"> 4.5).</w:t>
      </w:r>
    </w:p>
    <w:p w14:paraId="2226F3DB" w14:textId="77777777" w:rsidR="00D826DD" w:rsidRPr="00887795" w:rsidRDefault="00D826DD" w:rsidP="000B38FE">
      <w:pPr>
        <w:ind w:hanging="10"/>
        <w:jc w:val="both"/>
        <w:rPr>
          <w:i/>
          <w:color w:val="000000"/>
          <w:sz w:val="22"/>
          <w:szCs w:val="22"/>
          <w:lang w:val="sr-Latn-ME"/>
        </w:rPr>
      </w:pPr>
    </w:p>
    <w:p w14:paraId="4B65CECE" w14:textId="793D8E83"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Bolest jetre udružena sa koagulopatijom i klinički značajnim rizikom od krvarenja uključujući pacijente sa cirozom sa </w:t>
      </w:r>
      <w:r w:rsidRPr="00887795">
        <w:rPr>
          <w:i/>
          <w:color w:val="000000"/>
          <w:sz w:val="22"/>
          <w:szCs w:val="22"/>
          <w:lang w:val="sr-Latn-ME"/>
        </w:rPr>
        <w:t xml:space="preserve">Child Pugh </w:t>
      </w:r>
      <w:r w:rsidRPr="00887795">
        <w:rPr>
          <w:color w:val="000000"/>
          <w:sz w:val="22"/>
          <w:szCs w:val="22"/>
          <w:lang w:val="sr-Latn-ME"/>
        </w:rPr>
        <w:t>tip</w:t>
      </w:r>
      <w:r w:rsidRPr="00887795">
        <w:rPr>
          <w:i/>
          <w:color w:val="000000"/>
          <w:sz w:val="22"/>
          <w:szCs w:val="22"/>
          <w:lang w:val="sr-Latn-ME"/>
        </w:rPr>
        <w:t xml:space="preserve"> </w:t>
      </w:r>
      <w:r w:rsidRPr="00887795">
        <w:rPr>
          <w:color w:val="000000"/>
          <w:sz w:val="22"/>
          <w:szCs w:val="22"/>
          <w:lang w:val="sr-Latn-ME"/>
        </w:rPr>
        <w:t>B i C (</w:t>
      </w:r>
      <w:r w:rsidR="009878B6" w:rsidRPr="00887795">
        <w:rPr>
          <w:color w:val="000000"/>
          <w:sz w:val="22"/>
          <w:szCs w:val="22"/>
          <w:lang w:val="sr-Latn-ME"/>
        </w:rPr>
        <w:t>pogledati dio</w:t>
      </w:r>
      <w:r w:rsidRPr="00887795">
        <w:rPr>
          <w:color w:val="000000"/>
          <w:sz w:val="22"/>
          <w:szCs w:val="22"/>
          <w:lang w:val="sr-Latn-ME"/>
        </w:rPr>
        <w:t xml:space="preserve"> 5.2).</w:t>
      </w:r>
    </w:p>
    <w:p w14:paraId="49911EC4" w14:textId="77777777" w:rsidR="00C40310" w:rsidRPr="00887795" w:rsidRDefault="00C40310" w:rsidP="000B38FE">
      <w:pPr>
        <w:ind w:hanging="10"/>
        <w:jc w:val="both"/>
        <w:rPr>
          <w:color w:val="000000"/>
          <w:sz w:val="22"/>
          <w:szCs w:val="22"/>
          <w:lang w:val="sr-Latn-ME"/>
        </w:rPr>
      </w:pPr>
    </w:p>
    <w:p w14:paraId="5A25A4E6" w14:textId="4A647C8E" w:rsidR="00D826DD" w:rsidRPr="00887795" w:rsidRDefault="00D826DD" w:rsidP="000B38FE">
      <w:pPr>
        <w:ind w:hanging="10"/>
        <w:jc w:val="both"/>
        <w:rPr>
          <w:color w:val="000000"/>
          <w:sz w:val="22"/>
          <w:szCs w:val="22"/>
          <w:lang w:val="sr-Latn-ME"/>
        </w:rPr>
      </w:pPr>
      <w:r w:rsidRPr="00887795">
        <w:rPr>
          <w:color w:val="000000"/>
          <w:sz w:val="22"/>
          <w:szCs w:val="22"/>
          <w:lang w:val="sr-Latn-ME"/>
        </w:rPr>
        <w:t>Trudnoća i dojenje (</w:t>
      </w:r>
      <w:r w:rsidR="009878B6" w:rsidRPr="00887795">
        <w:rPr>
          <w:color w:val="000000"/>
          <w:sz w:val="22"/>
          <w:szCs w:val="22"/>
          <w:lang w:val="sr-Latn-ME"/>
        </w:rPr>
        <w:t>pogledati dio</w:t>
      </w:r>
      <w:r w:rsidRPr="00887795">
        <w:rPr>
          <w:color w:val="000000"/>
          <w:sz w:val="22"/>
          <w:szCs w:val="22"/>
          <w:lang w:val="sr-Latn-ME"/>
        </w:rPr>
        <w:t xml:space="preserve"> 4.6).</w:t>
      </w:r>
    </w:p>
    <w:p w14:paraId="0C0B2FC0" w14:textId="77777777" w:rsidR="00CE018E" w:rsidRPr="00887795" w:rsidRDefault="00CE018E" w:rsidP="000B38FE">
      <w:pPr>
        <w:ind w:hanging="10"/>
        <w:jc w:val="both"/>
        <w:rPr>
          <w:color w:val="000000"/>
          <w:sz w:val="22"/>
          <w:szCs w:val="22"/>
          <w:lang w:val="sr-Latn-ME"/>
        </w:rPr>
      </w:pPr>
    </w:p>
    <w:p w14:paraId="56D36E6A" w14:textId="5DF85392" w:rsidR="00411B4B" w:rsidRPr="00887795" w:rsidRDefault="00411B4B" w:rsidP="000B38FE">
      <w:pPr>
        <w:tabs>
          <w:tab w:val="left" w:pos="540"/>
          <w:tab w:val="left" w:pos="569"/>
        </w:tabs>
        <w:jc w:val="both"/>
        <w:rPr>
          <w:b/>
          <w:bCs/>
          <w:sz w:val="22"/>
          <w:szCs w:val="22"/>
          <w:lang w:val="sr-Latn-ME"/>
        </w:rPr>
      </w:pPr>
      <w:r w:rsidRPr="00887795">
        <w:rPr>
          <w:b/>
          <w:bCs/>
          <w:sz w:val="22"/>
          <w:szCs w:val="22"/>
          <w:lang w:val="sr-Latn-ME"/>
        </w:rPr>
        <w:t xml:space="preserve">4.4. </w:t>
      </w:r>
      <w:r w:rsidR="00480FB1" w:rsidRPr="00887795">
        <w:rPr>
          <w:b/>
          <w:bCs/>
          <w:sz w:val="22"/>
          <w:szCs w:val="22"/>
          <w:lang w:val="sr-Latn-ME"/>
        </w:rPr>
        <w:tab/>
      </w:r>
      <w:r w:rsidRPr="00887795">
        <w:rPr>
          <w:b/>
          <w:bCs/>
          <w:sz w:val="22"/>
          <w:szCs w:val="22"/>
          <w:lang w:val="sr-Latn-ME"/>
        </w:rPr>
        <w:t>Posebna upozorenja i mjere opreza pri upotrebi lijeka</w:t>
      </w:r>
    </w:p>
    <w:p w14:paraId="1AAAE63A" w14:textId="77777777" w:rsidR="00BF0509" w:rsidRPr="00887795" w:rsidRDefault="00BF0509" w:rsidP="000B38FE">
      <w:pPr>
        <w:tabs>
          <w:tab w:val="left" w:pos="540"/>
          <w:tab w:val="left" w:pos="569"/>
        </w:tabs>
        <w:jc w:val="both"/>
        <w:rPr>
          <w:b/>
          <w:bCs/>
          <w:sz w:val="22"/>
          <w:szCs w:val="22"/>
          <w:lang w:val="sr-Latn-ME"/>
        </w:rPr>
      </w:pPr>
    </w:p>
    <w:p w14:paraId="0BF665E9" w14:textId="1302BE18" w:rsidR="00D826DD" w:rsidRPr="00887795" w:rsidRDefault="00D826DD" w:rsidP="000B38FE">
      <w:pPr>
        <w:ind w:hanging="10"/>
        <w:jc w:val="both"/>
        <w:rPr>
          <w:color w:val="000000"/>
          <w:sz w:val="22"/>
          <w:szCs w:val="22"/>
          <w:lang w:val="sr-Latn-ME"/>
        </w:rPr>
      </w:pPr>
      <w:r w:rsidRPr="00887795">
        <w:rPr>
          <w:color w:val="000000"/>
          <w:sz w:val="22"/>
          <w:szCs w:val="22"/>
          <w:lang w:val="sr-Latn-ME"/>
        </w:rPr>
        <w:t>Tokom čitavog perioda terapije se preporučuje klinički nadzor u skladu sa praksom tokom primjene antikoagulanasa.</w:t>
      </w:r>
    </w:p>
    <w:p w14:paraId="6B43532B" w14:textId="77777777" w:rsidR="00BF0509" w:rsidRPr="00887795" w:rsidRDefault="00BF0509" w:rsidP="000B38FE">
      <w:pPr>
        <w:ind w:hanging="10"/>
        <w:jc w:val="both"/>
        <w:rPr>
          <w:color w:val="000000"/>
          <w:sz w:val="22"/>
          <w:szCs w:val="22"/>
          <w:lang w:val="sr-Latn-ME"/>
        </w:rPr>
      </w:pPr>
    </w:p>
    <w:p w14:paraId="06B05E1C"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i/>
          <w:color w:val="000000"/>
          <w:sz w:val="22"/>
          <w:szCs w:val="22"/>
          <w:u w:val="single" w:color="000000"/>
          <w:lang w:val="sr-Latn-ME"/>
        </w:rPr>
        <w:t>Rizik od krvarenja</w:t>
      </w:r>
    </w:p>
    <w:p w14:paraId="37171012" w14:textId="7AC3D48A" w:rsidR="00D826DD" w:rsidRPr="00887795" w:rsidRDefault="00D826DD" w:rsidP="000B38FE">
      <w:pPr>
        <w:ind w:hanging="10"/>
        <w:jc w:val="both"/>
        <w:rPr>
          <w:color w:val="000000"/>
          <w:sz w:val="22"/>
          <w:szCs w:val="22"/>
          <w:lang w:val="sr-Latn-ME"/>
        </w:rPr>
      </w:pPr>
      <w:r w:rsidRPr="00887795">
        <w:rPr>
          <w:color w:val="000000"/>
          <w:sz w:val="22"/>
          <w:szCs w:val="22"/>
          <w:lang w:val="sr-Latn-ME"/>
        </w:rPr>
        <w:t>Kao i pri terapiji drugim antikoagulansima, treba pažljivo pratiti znake krvarenja kod pacijenata koji koriste rivaroksaban. Preporučuje se oprez prilikom primjene u stanjima sa povećanim rizikom od krvarenja. Primjenu rivaroksabana treba prekinuti ako se pojavi ozbiljno krvarenje</w:t>
      </w:r>
      <w:r w:rsidR="00BE5239" w:rsidRPr="00887795">
        <w:rPr>
          <w:color w:val="000000"/>
          <w:sz w:val="22"/>
          <w:szCs w:val="22"/>
          <w:lang w:val="sr-Latn-ME"/>
        </w:rPr>
        <w:t xml:space="preserve"> (</w:t>
      </w:r>
      <w:r w:rsidR="001C7898" w:rsidRPr="00887795">
        <w:rPr>
          <w:color w:val="000000"/>
          <w:sz w:val="22"/>
          <w:szCs w:val="22"/>
          <w:lang w:val="sr-Latn-ME"/>
        </w:rPr>
        <w:t>pogledati dio</w:t>
      </w:r>
      <w:r w:rsidR="00BE5239" w:rsidRPr="00887795">
        <w:rPr>
          <w:color w:val="000000"/>
          <w:sz w:val="22"/>
          <w:szCs w:val="22"/>
          <w:lang w:val="sr-Latn-ME"/>
        </w:rPr>
        <w:t xml:space="preserve"> 4.9)</w:t>
      </w:r>
      <w:r w:rsidRPr="00887795">
        <w:rPr>
          <w:color w:val="000000"/>
          <w:sz w:val="22"/>
          <w:szCs w:val="22"/>
          <w:lang w:val="sr-Latn-ME"/>
        </w:rPr>
        <w:t xml:space="preserve">. </w:t>
      </w:r>
    </w:p>
    <w:p w14:paraId="4B51BFA0" w14:textId="77777777" w:rsidR="00C40310" w:rsidRPr="00887795" w:rsidRDefault="00C40310" w:rsidP="000B38FE">
      <w:pPr>
        <w:ind w:hanging="10"/>
        <w:jc w:val="both"/>
        <w:rPr>
          <w:color w:val="000000"/>
          <w:sz w:val="22"/>
          <w:szCs w:val="22"/>
          <w:lang w:val="sr-Latn-ME"/>
        </w:rPr>
      </w:pPr>
    </w:p>
    <w:p w14:paraId="0AD0495A" w14:textId="19A7F970" w:rsidR="00D826DD" w:rsidRPr="00887795" w:rsidRDefault="00D826DD" w:rsidP="000B38FE">
      <w:pPr>
        <w:ind w:hanging="10"/>
        <w:jc w:val="both"/>
        <w:rPr>
          <w:color w:val="000000"/>
          <w:sz w:val="22"/>
          <w:szCs w:val="22"/>
          <w:lang w:val="sr-Latn-ME"/>
        </w:rPr>
      </w:pPr>
      <w:r w:rsidRPr="00887795">
        <w:rPr>
          <w:color w:val="000000"/>
          <w:sz w:val="22"/>
          <w:szCs w:val="22"/>
          <w:lang w:val="sr-Latn-ME"/>
        </w:rPr>
        <w:t>U kliničkim ispitivanjima su se krvarenja sluzokože (tj. epistaksa, gingivalna, gastrointestinalna, urogenitalna, uključujući neuobičajeno vaginalno ili pojačano menstrualno krvarenje) i anemija češće javljali tokom dugotrajne terapije rivaroksabanom u poređenju sa terapijom antagonistima vitamina K. Stoga bi pored adekvatnog kliničkog nadzora, laboratorijsko ispitivanje hemoglobina/hematokrita moglo imati značaja za otkrivanje skrivenog krvarenja i proc</w:t>
      </w:r>
      <w:r w:rsidR="008357A8" w:rsidRPr="00887795">
        <w:rPr>
          <w:color w:val="000000"/>
          <w:sz w:val="22"/>
          <w:szCs w:val="22"/>
          <w:lang w:val="sr-Latn-ME"/>
        </w:rPr>
        <w:t>j</w:t>
      </w:r>
      <w:r w:rsidRPr="00887795">
        <w:rPr>
          <w:color w:val="000000"/>
          <w:sz w:val="22"/>
          <w:szCs w:val="22"/>
          <w:lang w:val="sr-Latn-ME"/>
        </w:rPr>
        <w:t>enu kliničkog značaja vidljivih krvarenja, kada se to proc</w:t>
      </w:r>
      <w:r w:rsidR="008357A8" w:rsidRPr="00887795">
        <w:rPr>
          <w:color w:val="000000"/>
          <w:sz w:val="22"/>
          <w:szCs w:val="22"/>
          <w:lang w:val="sr-Latn-ME"/>
        </w:rPr>
        <w:t>i</w:t>
      </w:r>
      <w:r w:rsidR="000D02F9" w:rsidRPr="00887795">
        <w:rPr>
          <w:color w:val="000000"/>
          <w:sz w:val="22"/>
          <w:szCs w:val="22"/>
          <w:lang w:val="sr-Latn-ME"/>
        </w:rPr>
        <w:t>j</w:t>
      </w:r>
      <w:r w:rsidRPr="00887795">
        <w:rPr>
          <w:color w:val="000000"/>
          <w:sz w:val="22"/>
          <w:szCs w:val="22"/>
          <w:lang w:val="sr-Latn-ME"/>
        </w:rPr>
        <w:t>eni odgovarajućim.</w:t>
      </w:r>
    </w:p>
    <w:p w14:paraId="07AAB9A8" w14:textId="77777777" w:rsidR="00C40310" w:rsidRPr="00887795" w:rsidRDefault="00C40310" w:rsidP="000B38FE">
      <w:pPr>
        <w:ind w:hanging="10"/>
        <w:jc w:val="both"/>
        <w:rPr>
          <w:color w:val="000000"/>
          <w:sz w:val="22"/>
          <w:szCs w:val="22"/>
          <w:lang w:val="sr-Latn-ME"/>
        </w:rPr>
      </w:pPr>
    </w:p>
    <w:p w14:paraId="739AA7C2" w14:textId="1797F434"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Kako je detaljnije prikazano u nastavku, više podgrupa pacijenata ima povećan rizik </w:t>
      </w:r>
      <w:r w:rsidR="008357A8" w:rsidRPr="00887795">
        <w:rPr>
          <w:color w:val="000000"/>
          <w:sz w:val="22"/>
          <w:szCs w:val="22"/>
          <w:lang w:val="sr-Latn-ME"/>
        </w:rPr>
        <w:t>od</w:t>
      </w:r>
      <w:r w:rsidRPr="00887795">
        <w:rPr>
          <w:color w:val="000000"/>
          <w:sz w:val="22"/>
          <w:szCs w:val="22"/>
          <w:lang w:val="sr-Latn-ME"/>
        </w:rPr>
        <w:t xml:space="preserve"> pojav</w:t>
      </w:r>
      <w:r w:rsidR="008357A8" w:rsidRPr="00887795">
        <w:rPr>
          <w:color w:val="000000"/>
          <w:sz w:val="22"/>
          <w:szCs w:val="22"/>
          <w:lang w:val="sr-Latn-ME"/>
        </w:rPr>
        <w:t>e</w:t>
      </w:r>
      <w:r w:rsidRPr="00887795">
        <w:rPr>
          <w:color w:val="000000"/>
          <w:sz w:val="22"/>
          <w:szCs w:val="22"/>
          <w:lang w:val="sr-Latn-ME"/>
        </w:rPr>
        <w:t xml:space="preserve"> krvarenja. Nakon započinjanja terapije te pacijente treba pažljivo pratiti u slučaju da se pojave znaci i simptomi komplikacija usl</w:t>
      </w:r>
      <w:r w:rsidR="008357A8" w:rsidRPr="00887795">
        <w:rPr>
          <w:color w:val="000000"/>
          <w:sz w:val="22"/>
          <w:szCs w:val="22"/>
          <w:lang w:val="sr-Latn-ME"/>
        </w:rPr>
        <w:t>j</w:t>
      </w:r>
      <w:r w:rsidRPr="00887795">
        <w:rPr>
          <w:color w:val="000000"/>
          <w:sz w:val="22"/>
          <w:szCs w:val="22"/>
          <w:lang w:val="sr-Latn-ME"/>
        </w:rPr>
        <w:t>ed krvarenja i anemije (</w:t>
      </w:r>
      <w:r w:rsidR="009878B6" w:rsidRPr="00887795">
        <w:rPr>
          <w:color w:val="000000"/>
          <w:sz w:val="22"/>
          <w:szCs w:val="22"/>
          <w:lang w:val="sr-Latn-ME"/>
        </w:rPr>
        <w:t>pogledati dio</w:t>
      </w:r>
      <w:r w:rsidRPr="00887795">
        <w:rPr>
          <w:color w:val="000000"/>
          <w:sz w:val="22"/>
          <w:szCs w:val="22"/>
          <w:lang w:val="sr-Latn-ME"/>
        </w:rPr>
        <w:t xml:space="preserve"> 4.8). </w:t>
      </w:r>
    </w:p>
    <w:p w14:paraId="3EA63E11" w14:textId="6886D674" w:rsidR="00D826DD" w:rsidRPr="00887795" w:rsidRDefault="00D826DD" w:rsidP="000B38FE">
      <w:pPr>
        <w:jc w:val="both"/>
        <w:rPr>
          <w:color w:val="000000"/>
          <w:sz w:val="22"/>
          <w:szCs w:val="22"/>
          <w:lang w:val="sr-Latn-ME"/>
        </w:rPr>
      </w:pPr>
      <w:r w:rsidRPr="00887795">
        <w:rPr>
          <w:color w:val="000000"/>
          <w:sz w:val="22"/>
          <w:szCs w:val="22"/>
          <w:lang w:val="sr-Latn-ME"/>
        </w:rPr>
        <w:t xml:space="preserve">Kod svakog neobjašnjivog pada koncentracije hemoglobina ili krvnog pritiska treba potražiti mjesto krvarenja. </w:t>
      </w:r>
    </w:p>
    <w:p w14:paraId="17DE10E9" w14:textId="77777777" w:rsidR="008357A8" w:rsidRPr="00887795" w:rsidRDefault="008357A8" w:rsidP="000B38FE">
      <w:pPr>
        <w:jc w:val="both"/>
        <w:rPr>
          <w:color w:val="000000"/>
          <w:sz w:val="22"/>
          <w:szCs w:val="22"/>
          <w:lang w:val="sr-Latn-ME"/>
        </w:rPr>
      </w:pPr>
    </w:p>
    <w:p w14:paraId="0AA7F10A" w14:textId="3B801A33" w:rsidR="00D826DD" w:rsidRPr="00887795" w:rsidRDefault="00D826DD" w:rsidP="000B38FE">
      <w:pPr>
        <w:ind w:hanging="10"/>
        <w:jc w:val="both"/>
        <w:rPr>
          <w:color w:val="000000"/>
          <w:sz w:val="22"/>
          <w:szCs w:val="22"/>
          <w:lang w:val="sr-Latn-ME"/>
        </w:rPr>
      </w:pPr>
      <w:r w:rsidRPr="00887795">
        <w:rPr>
          <w:color w:val="000000"/>
          <w:sz w:val="22"/>
          <w:szCs w:val="22"/>
          <w:lang w:val="sr-Latn-ME"/>
        </w:rPr>
        <w:lastRenderedPageBreak/>
        <w:t>Iako terapija rivaroksabanom ne zaht</w:t>
      </w:r>
      <w:r w:rsidR="008357A8" w:rsidRPr="00887795">
        <w:rPr>
          <w:color w:val="000000"/>
          <w:sz w:val="22"/>
          <w:szCs w:val="22"/>
          <w:lang w:val="sr-Latn-ME"/>
        </w:rPr>
        <w:t>ij</w:t>
      </w:r>
      <w:r w:rsidRPr="00887795">
        <w:rPr>
          <w:color w:val="000000"/>
          <w:sz w:val="22"/>
          <w:szCs w:val="22"/>
          <w:lang w:val="sr-Latn-ME"/>
        </w:rPr>
        <w:t>eva rutinsko kontrolisanje izloženosti lijeku, određivanje koncentracija rivaroksabana kalibrisanom kvantitativnom metodom za anti-faktor Xa može biti od koristi u izuzetnim situacijama gd</w:t>
      </w:r>
      <w:r w:rsidR="008357A8" w:rsidRPr="00887795">
        <w:rPr>
          <w:color w:val="000000"/>
          <w:sz w:val="22"/>
          <w:szCs w:val="22"/>
          <w:lang w:val="sr-Latn-ME"/>
        </w:rPr>
        <w:t>j</w:t>
      </w:r>
      <w:r w:rsidRPr="00887795">
        <w:rPr>
          <w:color w:val="000000"/>
          <w:sz w:val="22"/>
          <w:szCs w:val="22"/>
          <w:lang w:val="sr-Latn-ME"/>
        </w:rPr>
        <w:t>e poznavanje izloženosti rivaroksabanu može pomoći kao informacija u kliničkom odlučivanju, npr. kod predoziranja ili stanja koja zaht</w:t>
      </w:r>
      <w:r w:rsidR="008357A8" w:rsidRPr="00887795">
        <w:rPr>
          <w:color w:val="000000"/>
          <w:sz w:val="22"/>
          <w:szCs w:val="22"/>
          <w:lang w:val="sr-Latn-ME"/>
        </w:rPr>
        <w:t>ij</w:t>
      </w:r>
      <w:r w:rsidRPr="00887795">
        <w:rPr>
          <w:color w:val="000000"/>
          <w:sz w:val="22"/>
          <w:szCs w:val="22"/>
          <w:lang w:val="sr-Latn-ME"/>
        </w:rPr>
        <w:t>evaju hitnu hiruršku intervenciju (</w:t>
      </w:r>
      <w:r w:rsidR="000D02F9" w:rsidRPr="00887795">
        <w:rPr>
          <w:color w:val="000000"/>
          <w:sz w:val="22"/>
          <w:szCs w:val="22"/>
          <w:lang w:val="sr-Latn-ME"/>
        </w:rPr>
        <w:t>pogledati djelove</w:t>
      </w:r>
      <w:r w:rsidRPr="00887795">
        <w:rPr>
          <w:color w:val="000000"/>
          <w:sz w:val="22"/>
          <w:szCs w:val="22"/>
          <w:lang w:val="sr-Latn-ME"/>
        </w:rPr>
        <w:t xml:space="preserve"> 5.1 i 5.2).</w:t>
      </w:r>
    </w:p>
    <w:p w14:paraId="4E44E6AF" w14:textId="77777777" w:rsidR="00BF0509" w:rsidRPr="00887795" w:rsidRDefault="00BF0509" w:rsidP="000B38FE">
      <w:pPr>
        <w:ind w:hanging="10"/>
        <w:jc w:val="both"/>
        <w:rPr>
          <w:color w:val="000000"/>
          <w:sz w:val="22"/>
          <w:szCs w:val="22"/>
          <w:lang w:val="sr-Latn-ME"/>
        </w:rPr>
      </w:pPr>
    </w:p>
    <w:p w14:paraId="73937246" w14:textId="4B993CFB" w:rsidR="00BE5239" w:rsidRPr="00887795" w:rsidRDefault="00BE5239" w:rsidP="000B38FE">
      <w:pPr>
        <w:ind w:hanging="10"/>
        <w:jc w:val="both"/>
        <w:rPr>
          <w:color w:val="000000"/>
          <w:sz w:val="22"/>
          <w:szCs w:val="22"/>
          <w:u w:val="single"/>
          <w:lang w:val="sr-Latn-ME"/>
        </w:rPr>
      </w:pPr>
      <w:r w:rsidRPr="00887795">
        <w:rPr>
          <w:color w:val="000000"/>
          <w:sz w:val="22"/>
          <w:szCs w:val="22"/>
          <w:u w:val="single"/>
          <w:lang w:val="sr-Latn-ME"/>
        </w:rPr>
        <w:t>Pedijatrijska populacija</w:t>
      </w:r>
    </w:p>
    <w:p w14:paraId="50C54ECA" w14:textId="65CEBB1B" w:rsidR="00BE5239" w:rsidRPr="00887795" w:rsidRDefault="00BE5239" w:rsidP="000B38FE">
      <w:pPr>
        <w:ind w:hanging="10"/>
        <w:jc w:val="both"/>
        <w:rPr>
          <w:color w:val="000000"/>
          <w:sz w:val="22"/>
          <w:szCs w:val="22"/>
          <w:lang w:val="sr-Latn-ME"/>
        </w:rPr>
      </w:pPr>
      <w:r w:rsidRPr="00887795">
        <w:rPr>
          <w:color w:val="000000"/>
          <w:sz w:val="22"/>
          <w:szCs w:val="22"/>
          <w:lang w:val="sr-Latn-ME"/>
        </w:rPr>
        <w:t>Ograničeni su podaci kod d</w:t>
      </w:r>
      <w:r w:rsidR="000D02F9" w:rsidRPr="00887795">
        <w:rPr>
          <w:color w:val="000000"/>
          <w:sz w:val="22"/>
          <w:szCs w:val="22"/>
          <w:lang w:val="sr-Latn-ME"/>
        </w:rPr>
        <w:t>j</w:t>
      </w:r>
      <w:r w:rsidRPr="00887795">
        <w:rPr>
          <w:color w:val="000000"/>
          <w:sz w:val="22"/>
          <w:szCs w:val="22"/>
          <w:lang w:val="sr-Latn-ME"/>
        </w:rPr>
        <w:t xml:space="preserve">ece sa trombozom cerebralnih vena i </w:t>
      </w:r>
      <w:r w:rsidR="008357A8" w:rsidRPr="00887795">
        <w:rPr>
          <w:color w:val="000000"/>
          <w:sz w:val="22"/>
          <w:szCs w:val="22"/>
          <w:lang w:val="sr-Latn-ME"/>
        </w:rPr>
        <w:t xml:space="preserve">venskih </w:t>
      </w:r>
      <w:r w:rsidRPr="00887795">
        <w:rPr>
          <w:color w:val="000000"/>
          <w:sz w:val="22"/>
          <w:szCs w:val="22"/>
          <w:lang w:val="sr-Latn-ME"/>
        </w:rPr>
        <w:t>sinusa koji imaju infekciju CNS-a (</w:t>
      </w:r>
      <w:r w:rsidR="001C7898" w:rsidRPr="00887795">
        <w:rPr>
          <w:color w:val="000000"/>
          <w:sz w:val="22"/>
          <w:szCs w:val="22"/>
          <w:lang w:val="sr-Latn-ME"/>
        </w:rPr>
        <w:t>pogledati dio</w:t>
      </w:r>
      <w:r w:rsidRPr="00887795">
        <w:rPr>
          <w:color w:val="000000"/>
          <w:sz w:val="22"/>
          <w:szCs w:val="22"/>
          <w:lang w:val="sr-Latn-ME"/>
        </w:rPr>
        <w:t xml:space="preserve"> 5.1). Rizik od krvarenja treba pažljivo proc</w:t>
      </w:r>
      <w:r w:rsidR="008357A8" w:rsidRPr="00887795">
        <w:rPr>
          <w:color w:val="000000"/>
          <w:sz w:val="22"/>
          <w:szCs w:val="22"/>
          <w:lang w:val="sr-Latn-ME"/>
        </w:rPr>
        <w:t>i</w:t>
      </w:r>
      <w:r w:rsidR="000D02F9" w:rsidRPr="00887795">
        <w:rPr>
          <w:color w:val="000000"/>
          <w:sz w:val="22"/>
          <w:szCs w:val="22"/>
          <w:lang w:val="sr-Latn-ME"/>
        </w:rPr>
        <w:t>j</w:t>
      </w:r>
      <w:r w:rsidRPr="00887795">
        <w:rPr>
          <w:color w:val="000000"/>
          <w:sz w:val="22"/>
          <w:szCs w:val="22"/>
          <w:lang w:val="sr-Latn-ME"/>
        </w:rPr>
        <w:t>eniti pr</w:t>
      </w:r>
      <w:r w:rsidR="000D02F9" w:rsidRPr="00887795">
        <w:rPr>
          <w:color w:val="000000"/>
          <w:sz w:val="22"/>
          <w:szCs w:val="22"/>
          <w:lang w:val="sr-Latn-ME"/>
        </w:rPr>
        <w:t>ij</w:t>
      </w:r>
      <w:r w:rsidRPr="00887795">
        <w:rPr>
          <w:color w:val="000000"/>
          <w:sz w:val="22"/>
          <w:szCs w:val="22"/>
          <w:lang w:val="sr-Latn-ME"/>
        </w:rPr>
        <w:t>e i tokom terapije rivaroksabanom.</w:t>
      </w:r>
    </w:p>
    <w:p w14:paraId="1294E1EB" w14:textId="77777777" w:rsidR="00BF0509" w:rsidRPr="00887795" w:rsidRDefault="00BF0509" w:rsidP="000B38FE">
      <w:pPr>
        <w:ind w:hanging="10"/>
        <w:jc w:val="both"/>
        <w:rPr>
          <w:color w:val="000000"/>
          <w:sz w:val="22"/>
          <w:szCs w:val="22"/>
          <w:lang w:val="sr-Latn-ME"/>
        </w:rPr>
      </w:pPr>
    </w:p>
    <w:p w14:paraId="67D6BE75"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i/>
          <w:color w:val="000000"/>
          <w:sz w:val="22"/>
          <w:szCs w:val="22"/>
          <w:u w:val="single" w:color="000000"/>
          <w:lang w:val="sr-Latn-ME"/>
        </w:rPr>
        <w:t>Oštećenje funkcije bubrega</w:t>
      </w:r>
    </w:p>
    <w:p w14:paraId="345586B1" w14:textId="3C79EFEB"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Kod </w:t>
      </w:r>
      <w:r w:rsidR="00BE5239" w:rsidRPr="00887795">
        <w:rPr>
          <w:color w:val="000000"/>
          <w:sz w:val="22"/>
          <w:szCs w:val="22"/>
          <w:lang w:val="sr-Latn-ME"/>
        </w:rPr>
        <w:t xml:space="preserve">odraslih </w:t>
      </w:r>
      <w:r w:rsidRPr="00887795">
        <w:rPr>
          <w:color w:val="000000"/>
          <w:sz w:val="22"/>
          <w:szCs w:val="22"/>
          <w:lang w:val="sr-Latn-ME"/>
        </w:rPr>
        <w:t xml:space="preserve">pacijenata sa teškim oštećenjem funkcije bubrega (klirens kreatinina &lt; 30 </w:t>
      </w:r>
      <w:r w:rsidR="001061D6" w:rsidRPr="00887795">
        <w:rPr>
          <w:color w:val="000000"/>
          <w:sz w:val="22"/>
          <w:szCs w:val="22"/>
          <w:lang w:val="sr-Latn-ME"/>
        </w:rPr>
        <w:t>ml</w:t>
      </w:r>
      <w:r w:rsidRPr="00887795">
        <w:rPr>
          <w:color w:val="000000"/>
          <w:sz w:val="22"/>
          <w:szCs w:val="22"/>
          <w:lang w:val="sr-Latn-ME"/>
        </w:rPr>
        <w:t>/min) koncentracije rivaroksabana u plazmi mogu se značajno povećati (u pros</w:t>
      </w:r>
      <w:r w:rsidR="008357A8" w:rsidRPr="00887795">
        <w:rPr>
          <w:color w:val="000000"/>
          <w:sz w:val="22"/>
          <w:szCs w:val="22"/>
          <w:lang w:val="sr-Latn-ME"/>
        </w:rPr>
        <w:t>j</w:t>
      </w:r>
      <w:r w:rsidRPr="00887795">
        <w:rPr>
          <w:color w:val="000000"/>
          <w:sz w:val="22"/>
          <w:szCs w:val="22"/>
          <w:lang w:val="sr-Latn-ME"/>
        </w:rPr>
        <w:t xml:space="preserve">eku 1,6 puta) što može dovesti do povećanog rizika od krvarenja. Rivaroksaban treba oprezno primjenjivati kod pacijenata sa klirensom kreatinina 15-29 </w:t>
      </w:r>
      <w:r w:rsidR="001061D6" w:rsidRPr="00887795">
        <w:rPr>
          <w:color w:val="000000"/>
          <w:sz w:val="22"/>
          <w:szCs w:val="22"/>
          <w:lang w:val="sr-Latn-ME"/>
        </w:rPr>
        <w:t>ml</w:t>
      </w:r>
      <w:r w:rsidRPr="00887795">
        <w:rPr>
          <w:color w:val="000000"/>
          <w:sz w:val="22"/>
          <w:szCs w:val="22"/>
          <w:lang w:val="sr-Latn-ME"/>
        </w:rPr>
        <w:t xml:space="preserve">/min. Primjena ovog lijeka se ne preporučuje kod pacijenata sa klirensom kreatinina &lt; 15 </w:t>
      </w:r>
      <w:r w:rsidR="001061D6" w:rsidRPr="00887795">
        <w:rPr>
          <w:color w:val="000000"/>
          <w:sz w:val="22"/>
          <w:szCs w:val="22"/>
          <w:lang w:val="sr-Latn-ME"/>
        </w:rPr>
        <w:t>ml</w:t>
      </w:r>
      <w:r w:rsidRPr="00887795">
        <w:rPr>
          <w:color w:val="000000"/>
          <w:sz w:val="22"/>
          <w:szCs w:val="22"/>
          <w:lang w:val="sr-Latn-ME"/>
        </w:rPr>
        <w:t>/min (</w:t>
      </w:r>
      <w:r w:rsidR="000D02F9" w:rsidRPr="00887795">
        <w:rPr>
          <w:color w:val="000000"/>
          <w:sz w:val="22"/>
          <w:szCs w:val="22"/>
          <w:lang w:val="sr-Latn-ME"/>
        </w:rPr>
        <w:t>pogledati djelove</w:t>
      </w:r>
      <w:r w:rsidRPr="00887795">
        <w:rPr>
          <w:color w:val="000000"/>
          <w:sz w:val="22"/>
          <w:szCs w:val="22"/>
          <w:lang w:val="sr-Latn-ME"/>
        </w:rPr>
        <w:t xml:space="preserve"> 4.2 i 5.2).</w:t>
      </w:r>
    </w:p>
    <w:p w14:paraId="501CF543" w14:textId="1C692690"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Rivaroksaban treba koristiti uz oprez kod pacijenata sa oštećenom funkcijom bubrega koji istovremeno primaju druge </w:t>
      </w:r>
      <w:r w:rsidR="000D02F9" w:rsidRPr="00887795">
        <w:rPr>
          <w:color w:val="000000"/>
          <w:sz w:val="22"/>
          <w:szCs w:val="22"/>
          <w:lang w:val="sr-Latn-ME"/>
        </w:rPr>
        <w:t>ljekove</w:t>
      </w:r>
      <w:r w:rsidRPr="00887795">
        <w:rPr>
          <w:color w:val="000000"/>
          <w:sz w:val="22"/>
          <w:szCs w:val="22"/>
          <w:lang w:val="sr-Latn-ME"/>
        </w:rPr>
        <w:t xml:space="preserve"> koji povećavaju koncentraciju rivaroksabana u plazmi (</w:t>
      </w:r>
      <w:r w:rsidR="009878B6" w:rsidRPr="00887795">
        <w:rPr>
          <w:color w:val="000000"/>
          <w:sz w:val="22"/>
          <w:szCs w:val="22"/>
          <w:lang w:val="sr-Latn-ME"/>
        </w:rPr>
        <w:t>pogledati dio</w:t>
      </w:r>
      <w:r w:rsidRPr="00887795">
        <w:rPr>
          <w:color w:val="000000"/>
          <w:sz w:val="22"/>
          <w:szCs w:val="22"/>
          <w:lang w:val="sr-Latn-ME"/>
        </w:rPr>
        <w:t xml:space="preserve"> 4.5).</w:t>
      </w:r>
    </w:p>
    <w:p w14:paraId="4EA1EDCA" w14:textId="0088205C" w:rsidR="00BE5239" w:rsidRPr="00887795" w:rsidRDefault="00BE5239" w:rsidP="000B38FE">
      <w:pPr>
        <w:ind w:hanging="10"/>
        <w:jc w:val="both"/>
        <w:rPr>
          <w:sz w:val="22"/>
          <w:szCs w:val="22"/>
          <w:lang w:val="sr-Latn-ME"/>
        </w:rPr>
      </w:pPr>
      <w:r w:rsidRPr="00887795">
        <w:rPr>
          <w:color w:val="000000"/>
          <w:sz w:val="22"/>
          <w:szCs w:val="22"/>
          <w:lang w:val="sr-Latn-ME"/>
        </w:rPr>
        <w:t>Rivaroksavan nije nam</w:t>
      </w:r>
      <w:r w:rsidR="008357A8" w:rsidRPr="00887795">
        <w:rPr>
          <w:color w:val="000000"/>
          <w:sz w:val="22"/>
          <w:szCs w:val="22"/>
          <w:lang w:val="sr-Latn-ME"/>
        </w:rPr>
        <w:t>ij</w:t>
      </w:r>
      <w:r w:rsidRPr="00887795">
        <w:rPr>
          <w:color w:val="000000"/>
          <w:sz w:val="22"/>
          <w:szCs w:val="22"/>
          <w:lang w:val="sr-Latn-ME"/>
        </w:rPr>
        <w:t xml:space="preserve">enjen za upotrebu kod </w:t>
      </w:r>
      <w:r w:rsidR="000D02F9" w:rsidRPr="00887795">
        <w:rPr>
          <w:color w:val="000000"/>
          <w:sz w:val="22"/>
          <w:szCs w:val="22"/>
          <w:lang w:val="sr-Latn-ME"/>
        </w:rPr>
        <w:t>djece</w:t>
      </w:r>
      <w:r w:rsidRPr="00887795">
        <w:rPr>
          <w:color w:val="000000"/>
          <w:sz w:val="22"/>
          <w:szCs w:val="22"/>
          <w:lang w:val="sr-Latn-ME"/>
        </w:rPr>
        <w:t xml:space="preserve"> i adolescenata sa um</w:t>
      </w:r>
      <w:r w:rsidR="008357A8" w:rsidRPr="00887795">
        <w:rPr>
          <w:color w:val="000000"/>
          <w:sz w:val="22"/>
          <w:szCs w:val="22"/>
          <w:lang w:val="sr-Latn-ME"/>
        </w:rPr>
        <w:t>j</w:t>
      </w:r>
      <w:r w:rsidRPr="00887795">
        <w:rPr>
          <w:color w:val="000000"/>
          <w:sz w:val="22"/>
          <w:szCs w:val="22"/>
          <w:lang w:val="sr-Latn-ME"/>
        </w:rPr>
        <w:t xml:space="preserve">erenim ili teškim oštećenjem funkcije bubrega </w:t>
      </w:r>
      <w:r w:rsidRPr="00887795">
        <w:rPr>
          <w:sz w:val="22"/>
          <w:szCs w:val="22"/>
          <w:lang w:val="sr-Latn-ME"/>
        </w:rPr>
        <w:t xml:space="preserve">(GFR &lt;50 </w:t>
      </w:r>
      <w:r w:rsidR="001061D6" w:rsidRPr="00887795">
        <w:rPr>
          <w:sz w:val="22"/>
          <w:szCs w:val="22"/>
          <w:lang w:val="sr-Latn-ME"/>
        </w:rPr>
        <w:t>ml</w:t>
      </w:r>
      <w:r w:rsidRPr="00887795">
        <w:rPr>
          <w:sz w:val="22"/>
          <w:szCs w:val="22"/>
          <w:lang w:val="sr-Latn-ME"/>
        </w:rPr>
        <w:t>/min/1,73m</w:t>
      </w:r>
      <w:r w:rsidRPr="00887795">
        <w:rPr>
          <w:sz w:val="22"/>
          <w:szCs w:val="22"/>
          <w:vertAlign w:val="superscript"/>
          <w:lang w:val="sr-Latn-ME"/>
        </w:rPr>
        <w:t>2</w:t>
      </w:r>
      <w:r w:rsidRPr="00887795">
        <w:rPr>
          <w:sz w:val="22"/>
          <w:szCs w:val="22"/>
          <w:lang w:val="sr-Latn-ME"/>
        </w:rPr>
        <w:t>) jer nema dostupnih kliničkih podataka.</w:t>
      </w:r>
    </w:p>
    <w:p w14:paraId="2691F389" w14:textId="77777777" w:rsidR="00BF0509" w:rsidRPr="00887795" w:rsidRDefault="00BF0509" w:rsidP="000B38FE">
      <w:pPr>
        <w:ind w:hanging="10"/>
        <w:jc w:val="both"/>
        <w:rPr>
          <w:color w:val="000000"/>
          <w:sz w:val="22"/>
          <w:szCs w:val="22"/>
          <w:lang w:val="sr-Latn-ME"/>
        </w:rPr>
      </w:pPr>
    </w:p>
    <w:p w14:paraId="01F9F7B1"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i/>
          <w:color w:val="000000"/>
          <w:sz w:val="22"/>
          <w:szCs w:val="22"/>
          <w:u w:val="single" w:color="000000"/>
          <w:lang w:val="sr-Latn-ME"/>
        </w:rPr>
        <w:t>Interakcija sa drugim ljekovima</w:t>
      </w:r>
    </w:p>
    <w:p w14:paraId="6D9FE770" w14:textId="3FA9D098" w:rsidR="00D826DD" w:rsidRPr="00887795" w:rsidRDefault="00D826DD" w:rsidP="000B38FE">
      <w:pPr>
        <w:ind w:hanging="10"/>
        <w:jc w:val="both"/>
        <w:rPr>
          <w:color w:val="000000"/>
          <w:sz w:val="22"/>
          <w:szCs w:val="22"/>
          <w:lang w:val="sr-Latn-ME"/>
        </w:rPr>
      </w:pPr>
      <w:r w:rsidRPr="00887795">
        <w:rPr>
          <w:color w:val="000000"/>
          <w:sz w:val="22"/>
          <w:szCs w:val="22"/>
          <w:lang w:val="sr-Latn-ME"/>
        </w:rPr>
        <w:t>Primjena rivaroksabana se ne preporučuje kod pacijenata koji istovremeno primaju azolne antimikotike za sistemsku primjenu (poput ketokonazola, itrakonazola, vorikonazola i posakonazola) ili inhibitore HIV proteaze (npr. ritonavir). Ove aktivne supstance snažno inhibiraju i CYP3A4 i P-gp, te stoga mogu klinički značajno povećati koncentracije rivaroksabana u plazmi (u pros</w:t>
      </w:r>
      <w:r w:rsidR="008357A8" w:rsidRPr="00887795">
        <w:rPr>
          <w:color w:val="000000"/>
          <w:sz w:val="22"/>
          <w:szCs w:val="22"/>
          <w:lang w:val="sr-Latn-ME"/>
        </w:rPr>
        <w:t>j</w:t>
      </w:r>
      <w:r w:rsidRPr="00887795">
        <w:rPr>
          <w:color w:val="000000"/>
          <w:sz w:val="22"/>
          <w:szCs w:val="22"/>
          <w:lang w:val="sr-Latn-ME"/>
        </w:rPr>
        <w:t>eku 2,6 puta) što može dovesti do povećanog rizika od pojave krvarenja</w:t>
      </w:r>
      <w:r w:rsidR="005F32A7" w:rsidRPr="00887795">
        <w:rPr>
          <w:color w:val="000000"/>
          <w:sz w:val="22"/>
          <w:szCs w:val="22"/>
          <w:lang w:val="sr-Latn-ME"/>
        </w:rPr>
        <w:t xml:space="preserve">. Nema kliničkih podataka kod </w:t>
      </w:r>
      <w:r w:rsidR="000D02F9" w:rsidRPr="00887795">
        <w:rPr>
          <w:color w:val="000000"/>
          <w:sz w:val="22"/>
          <w:szCs w:val="22"/>
          <w:lang w:val="sr-Latn-ME"/>
        </w:rPr>
        <w:t>djece</w:t>
      </w:r>
      <w:r w:rsidR="005F32A7" w:rsidRPr="00887795">
        <w:rPr>
          <w:color w:val="000000"/>
          <w:sz w:val="22"/>
          <w:szCs w:val="22"/>
          <w:lang w:val="sr-Latn-ME"/>
        </w:rPr>
        <w:t xml:space="preserve"> koja su na istovremenoj sistemskoj terapiji jakim ihnibitorima CYP3A4 i P-gp </w:t>
      </w:r>
      <w:r w:rsidRPr="00887795">
        <w:rPr>
          <w:color w:val="000000"/>
          <w:sz w:val="22"/>
          <w:szCs w:val="22"/>
          <w:lang w:val="sr-Latn-ME"/>
        </w:rPr>
        <w:t>(</w:t>
      </w:r>
      <w:r w:rsidR="009878B6" w:rsidRPr="00887795">
        <w:rPr>
          <w:color w:val="000000"/>
          <w:sz w:val="22"/>
          <w:szCs w:val="22"/>
          <w:lang w:val="sr-Latn-ME"/>
        </w:rPr>
        <w:t>pogledati dio</w:t>
      </w:r>
      <w:r w:rsidRPr="00887795">
        <w:rPr>
          <w:color w:val="000000"/>
          <w:sz w:val="22"/>
          <w:szCs w:val="22"/>
          <w:lang w:val="sr-Latn-ME"/>
        </w:rPr>
        <w:t xml:space="preserve"> 4.5).</w:t>
      </w:r>
    </w:p>
    <w:p w14:paraId="2A7E9EFD" w14:textId="77777777" w:rsidR="00D826DD" w:rsidRPr="00887795" w:rsidRDefault="00D826DD" w:rsidP="000B38FE">
      <w:pPr>
        <w:ind w:hanging="10"/>
        <w:jc w:val="both"/>
        <w:rPr>
          <w:color w:val="000000"/>
          <w:sz w:val="22"/>
          <w:szCs w:val="22"/>
          <w:lang w:val="sr-Latn-ME"/>
        </w:rPr>
      </w:pPr>
    </w:p>
    <w:p w14:paraId="56A61EA9" w14:textId="2CF5D899"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Neophodan je oprez ukoliko su pacijenti istovremeno na terapiji ljekovima koji utiču na hemostazu, poput nesteroidnih antiinflamatornih </w:t>
      </w:r>
      <w:r w:rsidR="000D02F9" w:rsidRPr="00887795">
        <w:rPr>
          <w:color w:val="000000"/>
          <w:sz w:val="22"/>
          <w:szCs w:val="22"/>
          <w:lang w:val="sr-Latn-ME"/>
        </w:rPr>
        <w:t>ljekova</w:t>
      </w:r>
      <w:r w:rsidRPr="00887795">
        <w:rPr>
          <w:color w:val="000000"/>
          <w:sz w:val="22"/>
          <w:szCs w:val="22"/>
          <w:lang w:val="sr-Latn-ME"/>
        </w:rPr>
        <w:t xml:space="preserve"> (NSAIL), acetilsalicilne kiseline (ASK) i inhibitora agregacije trombocita ili selijektivnih inhibitora ponovnog preuzimanja serotonina (SSRI) i inhibitora ponovnog preuzimanja serotonina i norepinefrina (SNRI). Kod pacijenata sa rizikom </w:t>
      </w:r>
      <w:r w:rsidR="008357A8" w:rsidRPr="00887795">
        <w:rPr>
          <w:color w:val="000000"/>
          <w:sz w:val="22"/>
          <w:szCs w:val="22"/>
          <w:lang w:val="sr-Latn-ME"/>
        </w:rPr>
        <w:t>od</w:t>
      </w:r>
      <w:r w:rsidRPr="00887795">
        <w:rPr>
          <w:color w:val="000000"/>
          <w:sz w:val="22"/>
          <w:szCs w:val="22"/>
          <w:lang w:val="sr-Latn-ME"/>
        </w:rPr>
        <w:t xml:space="preserve"> nastanak</w:t>
      </w:r>
      <w:r w:rsidR="008357A8" w:rsidRPr="00887795">
        <w:rPr>
          <w:color w:val="000000"/>
          <w:sz w:val="22"/>
          <w:szCs w:val="22"/>
          <w:lang w:val="sr-Latn-ME"/>
        </w:rPr>
        <w:t>a</w:t>
      </w:r>
      <w:r w:rsidRPr="00887795">
        <w:rPr>
          <w:color w:val="000000"/>
          <w:sz w:val="22"/>
          <w:szCs w:val="22"/>
          <w:lang w:val="sr-Latn-ME"/>
        </w:rPr>
        <w:t xml:space="preserve"> gastrointestinalnih ulceracija može se razmotriti primjena odgovarajuće profilaktičke terapije (</w:t>
      </w:r>
      <w:r w:rsidR="009878B6" w:rsidRPr="00887795">
        <w:rPr>
          <w:color w:val="000000"/>
          <w:sz w:val="22"/>
          <w:szCs w:val="22"/>
          <w:lang w:val="sr-Latn-ME"/>
        </w:rPr>
        <w:t>pogledati dio</w:t>
      </w:r>
      <w:r w:rsidRPr="00887795">
        <w:rPr>
          <w:color w:val="000000"/>
          <w:sz w:val="22"/>
          <w:szCs w:val="22"/>
          <w:lang w:val="sr-Latn-ME"/>
        </w:rPr>
        <w:t xml:space="preserve"> 4.5). </w:t>
      </w:r>
    </w:p>
    <w:p w14:paraId="78962838" w14:textId="77777777" w:rsidR="00BF0509" w:rsidRPr="00887795" w:rsidRDefault="00BF0509" w:rsidP="000B38FE">
      <w:pPr>
        <w:ind w:hanging="10"/>
        <w:jc w:val="both"/>
        <w:rPr>
          <w:color w:val="000000"/>
          <w:sz w:val="22"/>
          <w:szCs w:val="22"/>
          <w:lang w:val="sr-Latn-ME"/>
        </w:rPr>
      </w:pPr>
    </w:p>
    <w:p w14:paraId="3DF30F90" w14:textId="6E833155" w:rsidR="00D826DD" w:rsidRPr="00887795" w:rsidRDefault="00D826DD" w:rsidP="000B38FE">
      <w:pPr>
        <w:keepNext/>
        <w:keepLines/>
        <w:ind w:hanging="10"/>
        <w:jc w:val="both"/>
        <w:outlineLvl w:val="2"/>
        <w:rPr>
          <w:color w:val="000000"/>
          <w:sz w:val="22"/>
          <w:szCs w:val="22"/>
          <w:u w:val="single" w:color="000000"/>
          <w:lang w:val="sr-Latn-ME"/>
        </w:rPr>
      </w:pPr>
      <w:r w:rsidRPr="00887795">
        <w:rPr>
          <w:i/>
          <w:color w:val="000000"/>
          <w:sz w:val="22"/>
          <w:szCs w:val="22"/>
          <w:u w:val="single" w:color="000000"/>
          <w:lang w:val="sr-Latn-ME"/>
        </w:rPr>
        <w:t xml:space="preserve">Ostali faktori rizika </w:t>
      </w:r>
      <w:r w:rsidR="008357A8" w:rsidRPr="00887795">
        <w:rPr>
          <w:i/>
          <w:color w:val="000000"/>
          <w:sz w:val="22"/>
          <w:szCs w:val="22"/>
          <w:u w:val="single" w:color="000000"/>
          <w:lang w:val="sr-Latn-ME"/>
        </w:rPr>
        <w:t xml:space="preserve">od </w:t>
      </w:r>
      <w:r w:rsidRPr="00887795">
        <w:rPr>
          <w:i/>
          <w:color w:val="000000"/>
          <w:sz w:val="22"/>
          <w:szCs w:val="22"/>
          <w:u w:val="single" w:color="000000"/>
          <w:lang w:val="sr-Latn-ME"/>
        </w:rPr>
        <w:t xml:space="preserve"> krvarenja</w:t>
      </w:r>
    </w:p>
    <w:p w14:paraId="30A8DCCF" w14:textId="77777777"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Kao i druga antikoagulantna sredstva, rivaroksaban se ne preporučuje pacijenatima koji imaju povećani rizik od krvarenja kao što su: </w:t>
      </w:r>
    </w:p>
    <w:p w14:paraId="592BAE57" w14:textId="77777777" w:rsidR="00D826DD" w:rsidRPr="00887795" w:rsidRDefault="00D826DD" w:rsidP="000B38FE">
      <w:pPr>
        <w:numPr>
          <w:ilvl w:val="0"/>
          <w:numId w:val="14"/>
        </w:numPr>
        <w:ind w:hanging="269"/>
        <w:jc w:val="both"/>
        <w:rPr>
          <w:color w:val="000000"/>
          <w:sz w:val="22"/>
          <w:szCs w:val="22"/>
          <w:lang w:val="sr-Latn-ME"/>
        </w:rPr>
      </w:pPr>
      <w:r w:rsidRPr="00887795">
        <w:rPr>
          <w:color w:val="000000"/>
          <w:sz w:val="22"/>
          <w:szCs w:val="22"/>
          <w:lang w:val="sr-Latn-ME"/>
        </w:rPr>
        <w:t>kongenitalni ili stečeni poremećaji krvarenja;</w:t>
      </w:r>
    </w:p>
    <w:p w14:paraId="7BCC21D5" w14:textId="77777777" w:rsidR="00D826DD" w:rsidRPr="00887795" w:rsidRDefault="00D826DD" w:rsidP="000B38FE">
      <w:pPr>
        <w:numPr>
          <w:ilvl w:val="0"/>
          <w:numId w:val="14"/>
        </w:numPr>
        <w:ind w:hanging="269"/>
        <w:jc w:val="both"/>
        <w:rPr>
          <w:color w:val="000000"/>
          <w:sz w:val="22"/>
          <w:szCs w:val="22"/>
          <w:lang w:val="sr-Latn-ME"/>
        </w:rPr>
      </w:pPr>
      <w:r w:rsidRPr="00887795">
        <w:rPr>
          <w:color w:val="000000"/>
          <w:sz w:val="22"/>
          <w:szCs w:val="22"/>
          <w:lang w:val="sr-Latn-ME"/>
        </w:rPr>
        <w:t>teška nekontrolisana arterijska hipertenzija;</w:t>
      </w:r>
    </w:p>
    <w:p w14:paraId="613AED9A" w14:textId="77777777" w:rsidR="00D826DD" w:rsidRPr="00887795" w:rsidRDefault="00D826DD" w:rsidP="000B38FE">
      <w:pPr>
        <w:numPr>
          <w:ilvl w:val="0"/>
          <w:numId w:val="14"/>
        </w:numPr>
        <w:ind w:hanging="269"/>
        <w:jc w:val="both"/>
        <w:rPr>
          <w:color w:val="000000"/>
          <w:sz w:val="22"/>
          <w:szCs w:val="22"/>
          <w:lang w:val="sr-Latn-ME"/>
        </w:rPr>
      </w:pPr>
      <w:r w:rsidRPr="00887795">
        <w:rPr>
          <w:color w:val="000000"/>
          <w:sz w:val="22"/>
          <w:szCs w:val="22"/>
          <w:lang w:val="sr-Latn-ME"/>
        </w:rPr>
        <w:t>druge gastrointestinalne bolesti bez aktivne ulceracije koje potencijalno mogu da dovedu do komplikacija krvarenja (npr. zapaljenska bolest crijeva, ezofagitis, gastritis i gastroezofagealna refluksna bolest);</w:t>
      </w:r>
    </w:p>
    <w:p w14:paraId="2CBA054A" w14:textId="77777777" w:rsidR="00D826DD" w:rsidRPr="00887795" w:rsidRDefault="00D826DD">
      <w:pPr>
        <w:numPr>
          <w:ilvl w:val="0"/>
          <w:numId w:val="14"/>
        </w:numPr>
        <w:ind w:hanging="269"/>
        <w:jc w:val="both"/>
        <w:rPr>
          <w:color w:val="000000"/>
          <w:sz w:val="22"/>
          <w:szCs w:val="22"/>
          <w:lang w:val="sr-Latn-ME"/>
        </w:rPr>
      </w:pPr>
      <w:r w:rsidRPr="00887795">
        <w:rPr>
          <w:color w:val="000000"/>
          <w:sz w:val="22"/>
          <w:szCs w:val="22"/>
          <w:lang w:val="sr-Latn-ME"/>
        </w:rPr>
        <w:t>vaskularna retinopatija;</w:t>
      </w:r>
    </w:p>
    <w:p w14:paraId="7769A146" w14:textId="359738E3" w:rsidR="00D826DD" w:rsidRPr="00887795" w:rsidRDefault="00D826DD">
      <w:pPr>
        <w:numPr>
          <w:ilvl w:val="0"/>
          <w:numId w:val="14"/>
        </w:numPr>
        <w:ind w:hanging="269"/>
        <w:jc w:val="both"/>
        <w:rPr>
          <w:color w:val="000000"/>
          <w:sz w:val="22"/>
          <w:szCs w:val="22"/>
          <w:lang w:val="sr-Latn-ME"/>
        </w:rPr>
      </w:pPr>
      <w:r w:rsidRPr="00887795">
        <w:rPr>
          <w:color w:val="000000"/>
          <w:sz w:val="22"/>
          <w:szCs w:val="22"/>
          <w:lang w:val="sr-Latn-ME"/>
        </w:rPr>
        <w:t>bronhiektazije ili pulmonalno krvarenje u anamnezi.</w:t>
      </w:r>
    </w:p>
    <w:p w14:paraId="056E2B85" w14:textId="77777777" w:rsidR="008357A8" w:rsidRPr="00887795" w:rsidRDefault="008357A8" w:rsidP="008463B7">
      <w:pPr>
        <w:jc w:val="both"/>
        <w:rPr>
          <w:color w:val="000000"/>
          <w:sz w:val="22"/>
          <w:szCs w:val="22"/>
          <w:lang w:val="sr-Latn-ME"/>
        </w:rPr>
      </w:pPr>
    </w:p>
    <w:p w14:paraId="110EE7CF" w14:textId="2396CB90" w:rsidR="005F32A7" w:rsidRPr="00887795" w:rsidRDefault="005F32A7" w:rsidP="008463B7">
      <w:pPr>
        <w:ind w:hanging="10"/>
        <w:jc w:val="both"/>
        <w:outlineLvl w:val="2"/>
        <w:rPr>
          <w:color w:val="000000"/>
          <w:sz w:val="22"/>
          <w:szCs w:val="22"/>
          <w:u w:val="single"/>
          <w:lang w:val="sr-Latn-ME"/>
        </w:rPr>
      </w:pPr>
      <w:r w:rsidRPr="00887795">
        <w:rPr>
          <w:color w:val="000000"/>
          <w:sz w:val="22"/>
          <w:szCs w:val="22"/>
          <w:u w:val="single"/>
          <w:lang w:val="sr-Latn-ME"/>
        </w:rPr>
        <w:t>Pacijenti sa kancerom</w:t>
      </w:r>
    </w:p>
    <w:p w14:paraId="04D72DF5" w14:textId="69E865DB" w:rsidR="005F32A7" w:rsidRPr="00887795" w:rsidRDefault="005F32A7" w:rsidP="008463B7">
      <w:pPr>
        <w:ind w:hanging="10"/>
        <w:jc w:val="both"/>
        <w:outlineLvl w:val="2"/>
        <w:rPr>
          <w:bCs/>
          <w:color w:val="000000"/>
          <w:sz w:val="22"/>
          <w:szCs w:val="22"/>
          <w:lang w:val="sr-Latn-ME"/>
        </w:rPr>
      </w:pPr>
      <w:r w:rsidRPr="00887795">
        <w:rPr>
          <w:bCs/>
          <w:color w:val="000000"/>
          <w:sz w:val="22"/>
          <w:szCs w:val="22"/>
          <w:lang w:val="sr-Latn-ME"/>
        </w:rPr>
        <w:t>Pacijenti koji boluju od malignih bolesti mogu istovremeno imati povećan rizik od krvarenja i tromboze. Korist antitrombotičke terapije treba individualno proc</w:t>
      </w:r>
      <w:r w:rsidR="008357A8" w:rsidRPr="00887795">
        <w:rPr>
          <w:bCs/>
          <w:color w:val="000000"/>
          <w:sz w:val="22"/>
          <w:szCs w:val="22"/>
          <w:lang w:val="sr-Latn-ME"/>
        </w:rPr>
        <w:t>i</w:t>
      </w:r>
      <w:r w:rsidR="000D02F9" w:rsidRPr="00887795">
        <w:rPr>
          <w:bCs/>
          <w:color w:val="000000"/>
          <w:sz w:val="22"/>
          <w:szCs w:val="22"/>
          <w:lang w:val="sr-Latn-ME"/>
        </w:rPr>
        <w:t>j</w:t>
      </w:r>
      <w:r w:rsidRPr="00887795">
        <w:rPr>
          <w:bCs/>
          <w:color w:val="000000"/>
          <w:sz w:val="22"/>
          <w:szCs w:val="22"/>
          <w:lang w:val="sr-Latn-ME"/>
        </w:rPr>
        <w:t>eniti u odnosu na rizik od krvarenja kod pacijenata sa aktivnim kancerom u zavisnosti od lokacije tumora, antineoplastične terapije i stanja bolesti. Tumori koji su lokalizovani u gastrointestinalnom ili urogenitalnom traktu su bili povezani sa povećanim rizikom od krvarenja tokom terapije rivaroksabanom.</w:t>
      </w:r>
    </w:p>
    <w:p w14:paraId="4E0AD384" w14:textId="135D1793" w:rsidR="005F32A7" w:rsidRPr="00887795" w:rsidRDefault="005F32A7" w:rsidP="008463B7">
      <w:pPr>
        <w:ind w:hanging="10"/>
        <w:jc w:val="both"/>
        <w:outlineLvl w:val="2"/>
        <w:rPr>
          <w:bCs/>
          <w:color w:val="000000"/>
          <w:sz w:val="22"/>
          <w:szCs w:val="22"/>
          <w:lang w:val="sr-Latn-ME"/>
        </w:rPr>
      </w:pPr>
      <w:r w:rsidRPr="00887795">
        <w:rPr>
          <w:bCs/>
          <w:color w:val="000000"/>
          <w:sz w:val="22"/>
          <w:szCs w:val="22"/>
          <w:lang w:val="sr-Latn-ME"/>
        </w:rPr>
        <w:t>Kod pacijenata sa malignim neoplazmama sa visokim rizikom od krvarenja, upotreba rivaroksabana je kontraindikovana (</w:t>
      </w:r>
      <w:r w:rsidR="001C7898" w:rsidRPr="00887795">
        <w:rPr>
          <w:bCs/>
          <w:iCs/>
          <w:color w:val="000000"/>
          <w:sz w:val="22"/>
          <w:szCs w:val="22"/>
          <w:lang w:val="sr-Latn-ME"/>
        </w:rPr>
        <w:t>pogledati dio</w:t>
      </w:r>
      <w:r w:rsidRPr="00887795">
        <w:rPr>
          <w:bCs/>
          <w:iCs/>
          <w:color w:val="000000"/>
          <w:sz w:val="22"/>
          <w:szCs w:val="22"/>
          <w:lang w:val="sr-Latn-ME"/>
        </w:rPr>
        <w:t xml:space="preserve"> 4.3</w:t>
      </w:r>
      <w:r w:rsidRPr="00887795">
        <w:rPr>
          <w:bCs/>
          <w:color w:val="000000"/>
          <w:sz w:val="22"/>
          <w:szCs w:val="22"/>
          <w:lang w:val="sr-Latn-ME"/>
        </w:rPr>
        <w:t>)</w:t>
      </w:r>
      <w:r w:rsidRPr="00887795">
        <w:rPr>
          <w:bCs/>
          <w:i/>
          <w:color w:val="000000"/>
          <w:sz w:val="22"/>
          <w:szCs w:val="22"/>
          <w:lang w:val="sr-Latn-ME"/>
        </w:rPr>
        <w:t>.</w:t>
      </w:r>
      <w:r w:rsidRPr="00887795">
        <w:rPr>
          <w:bCs/>
          <w:color w:val="000000"/>
          <w:sz w:val="22"/>
          <w:szCs w:val="22"/>
          <w:lang w:val="sr-Latn-ME"/>
        </w:rPr>
        <w:t xml:space="preserve"> </w:t>
      </w:r>
    </w:p>
    <w:p w14:paraId="6B0C159F" w14:textId="77777777" w:rsidR="005F32A7" w:rsidRPr="00887795" w:rsidRDefault="005F32A7" w:rsidP="008463B7">
      <w:pPr>
        <w:ind w:hanging="10"/>
        <w:jc w:val="both"/>
        <w:outlineLvl w:val="2"/>
        <w:rPr>
          <w:color w:val="000000"/>
          <w:sz w:val="22"/>
          <w:szCs w:val="22"/>
          <w:lang w:val="sr-Latn-ME"/>
        </w:rPr>
      </w:pPr>
    </w:p>
    <w:p w14:paraId="2A5CFFE1" w14:textId="28F9C532" w:rsidR="00D826DD" w:rsidRPr="00887795" w:rsidRDefault="00D826DD" w:rsidP="008463B7">
      <w:pPr>
        <w:ind w:hanging="10"/>
        <w:jc w:val="both"/>
        <w:outlineLvl w:val="2"/>
        <w:rPr>
          <w:color w:val="000000"/>
          <w:sz w:val="22"/>
          <w:szCs w:val="22"/>
          <w:u w:val="single" w:color="000000"/>
          <w:lang w:val="sr-Latn-ME"/>
        </w:rPr>
      </w:pPr>
      <w:r w:rsidRPr="00887795">
        <w:rPr>
          <w:color w:val="000000"/>
          <w:sz w:val="22"/>
          <w:szCs w:val="22"/>
          <w:u w:val="single" w:color="000000"/>
          <w:lang w:val="sr-Latn-ME"/>
        </w:rPr>
        <w:lastRenderedPageBreak/>
        <w:t>Pacijenti sa veštačkim zaliscima</w:t>
      </w:r>
    </w:p>
    <w:p w14:paraId="4CD1218C" w14:textId="1AADE880" w:rsidR="00D826DD" w:rsidRPr="00887795" w:rsidRDefault="00D826DD">
      <w:pPr>
        <w:ind w:hanging="10"/>
        <w:jc w:val="both"/>
        <w:rPr>
          <w:color w:val="000000"/>
          <w:sz w:val="22"/>
          <w:szCs w:val="22"/>
          <w:lang w:val="sr-Latn-ME"/>
        </w:rPr>
      </w:pPr>
      <w:r w:rsidRPr="00887795">
        <w:rPr>
          <w:color w:val="000000"/>
          <w:sz w:val="22"/>
          <w:szCs w:val="22"/>
          <w:lang w:val="sr-Latn-ME"/>
        </w:rPr>
        <w:t>Rivaroksaban se ne sm</w:t>
      </w:r>
      <w:r w:rsidR="008357A8" w:rsidRPr="00887795">
        <w:rPr>
          <w:color w:val="000000"/>
          <w:sz w:val="22"/>
          <w:szCs w:val="22"/>
          <w:lang w:val="sr-Latn-ME"/>
        </w:rPr>
        <w:t>ij</w:t>
      </w:r>
      <w:r w:rsidRPr="00887795">
        <w:rPr>
          <w:color w:val="000000"/>
          <w:sz w:val="22"/>
          <w:szCs w:val="22"/>
          <w:lang w:val="sr-Latn-ME"/>
        </w:rPr>
        <w:t>e koristiti za tromboprofilaksu kod pacijenata koji su nedavno podvrgnuti transkateterskoj zam</w:t>
      </w:r>
      <w:r w:rsidR="008357A8" w:rsidRPr="00887795">
        <w:rPr>
          <w:color w:val="000000"/>
          <w:sz w:val="22"/>
          <w:szCs w:val="22"/>
          <w:lang w:val="sr-Latn-ME"/>
        </w:rPr>
        <w:t>j</w:t>
      </w:r>
      <w:r w:rsidRPr="00887795">
        <w:rPr>
          <w:color w:val="000000"/>
          <w:sz w:val="22"/>
          <w:szCs w:val="22"/>
          <w:lang w:val="sr-Latn-ME"/>
        </w:rPr>
        <w:t xml:space="preserve">eni aortnog zaliska (engl. </w:t>
      </w:r>
      <w:r w:rsidRPr="00887795">
        <w:rPr>
          <w:i/>
          <w:color w:val="000000"/>
          <w:sz w:val="22"/>
          <w:szCs w:val="22"/>
          <w:lang w:val="sr-Latn-ME"/>
        </w:rPr>
        <w:t>transcatheter aortic valve replacement,</w:t>
      </w:r>
      <w:r w:rsidRPr="00887795">
        <w:rPr>
          <w:color w:val="000000"/>
          <w:sz w:val="22"/>
          <w:szCs w:val="22"/>
          <w:lang w:val="sr-Latn-ME"/>
        </w:rPr>
        <w:t xml:space="preserve"> TAVR). Bezbjednost i efikasnost rivaroksabana nije ispitivana kod pacijenata sa v</w:t>
      </w:r>
      <w:r w:rsidR="000D02F9" w:rsidRPr="00887795">
        <w:rPr>
          <w:color w:val="000000"/>
          <w:sz w:val="22"/>
          <w:szCs w:val="22"/>
          <w:lang w:val="sr-Latn-ME"/>
        </w:rPr>
        <w:t>j</w:t>
      </w:r>
      <w:r w:rsidRPr="00887795">
        <w:rPr>
          <w:color w:val="000000"/>
          <w:sz w:val="22"/>
          <w:szCs w:val="22"/>
          <w:lang w:val="sr-Latn-ME"/>
        </w:rPr>
        <w:t>eštačkim srčanim zaliscima; stoga nema podataka koji bi ukazali da rivaroksaban obezb</w:t>
      </w:r>
      <w:r w:rsidR="000D02F9" w:rsidRPr="00887795">
        <w:rPr>
          <w:color w:val="000000"/>
          <w:sz w:val="22"/>
          <w:szCs w:val="22"/>
          <w:lang w:val="sr-Latn-ME"/>
        </w:rPr>
        <w:t>j</w:t>
      </w:r>
      <w:r w:rsidRPr="00887795">
        <w:rPr>
          <w:color w:val="000000"/>
          <w:sz w:val="22"/>
          <w:szCs w:val="22"/>
          <w:lang w:val="sr-Latn-ME"/>
        </w:rPr>
        <w:t>eđuje adekvatnu antikoagulaciju u ovoj populaciji pacijenata. Terapija rivaroksabanom se ne preporučuje kod ovih pacijenata.</w:t>
      </w:r>
    </w:p>
    <w:p w14:paraId="0F613535" w14:textId="77777777" w:rsidR="00BF0509" w:rsidRPr="00887795" w:rsidRDefault="00BF0509" w:rsidP="000B38FE">
      <w:pPr>
        <w:ind w:hanging="10"/>
        <w:jc w:val="both"/>
        <w:rPr>
          <w:color w:val="000000"/>
          <w:sz w:val="22"/>
          <w:szCs w:val="22"/>
          <w:lang w:val="sr-Latn-ME"/>
        </w:rPr>
      </w:pPr>
    </w:p>
    <w:p w14:paraId="0E00C44A" w14:textId="77777777" w:rsidR="00D826DD" w:rsidRPr="00887795" w:rsidRDefault="00D826DD" w:rsidP="000B38FE">
      <w:pPr>
        <w:ind w:hanging="14"/>
        <w:jc w:val="both"/>
        <w:rPr>
          <w:color w:val="000000"/>
          <w:sz w:val="22"/>
          <w:szCs w:val="22"/>
          <w:u w:val="single"/>
          <w:lang w:val="sr-Latn-ME" w:bidi="hr-HR"/>
        </w:rPr>
      </w:pPr>
      <w:r w:rsidRPr="00887795">
        <w:rPr>
          <w:color w:val="000000"/>
          <w:sz w:val="22"/>
          <w:szCs w:val="22"/>
          <w:u w:val="single"/>
          <w:lang w:val="sr-Latn-ME" w:bidi="hr-HR"/>
        </w:rPr>
        <w:t>Pacijenti sa antifosfolipidnim sindromom</w:t>
      </w:r>
    </w:p>
    <w:p w14:paraId="4E7708D9" w14:textId="6B6E164E" w:rsidR="00D826DD" w:rsidRPr="00887795" w:rsidRDefault="00D826DD" w:rsidP="000B38FE">
      <w:pPr>
        <w:ind w:hanging="14"/>
        <w:jc w:val="both"/>
        <w:rPr>
          <w:color w:val="000000"/>
          <w:sz w:val="22"/>
          <w:szCs w:val="22"/>
          <w:lang w:val="sr-Latn-ME"/>
        </w:rPr>
      </w:pPr>
      <w:r w:rsidRPr="00887795">
        <w:rPr>
          <w:color w:val="000000"/>
          <w:sz w:val="22"/>
          <w:szCs w:val="22"/>
          <w:lang w:val="sr-Latn-ME"/>
        </w:rPr>
        <w:t xml:space="preserve">Oralni antikoagulansi sa direktnim dejstvom (eng. </w:t>
      </w:r>
      <w:r w:rsidRPr="00887795">
        <w:rPr>
          <w:i/>
          <w:color w:val="000000"/>
          <w:sz w:val="22"/>
          <w:szCs w:val="22"/>
          <w:lang w:val="sr-Latn-ME"/>
        </w:rPr>
        <w:t>Direct acting oral anticoagulants, DOAC</w:t>
      </w:r>
      <w:r w:rsidRPr="00887795">
        <w:rPr>
          <w:color w:val="000000"/>
          <w:sz w:val="22"/>
          <w:szCs w:val="22"/>
          <w:lang w:val="sr-Latn-ME"/>
        </w:rPr>
        <w:t>), uključujući rivaroksaban, ne preporučuju se pacijentima koji imaju u anamnezi trombozu i kojima je dijagnostikovan antifosfolipidni sindrom. Naročito za pacijente koji su trostruko pozitivni (za lupus antikoagulans, antikardiolipinska antit</w:t>
      </w:r>
      <w:r w:rsidR="00070AB2" w:rsidRPr="00887795">
        <w:rPr>
          <w:color w:val="000000"/>
          <w:sz w:val="22"/>
          <w:szCs w:val="22"/>
          <w:lang w:val="sr-Latn-ME"/>
        </w:rPr>
        <w:t>i</w:t>
      </w:r>
      <w:r w:rsidR="000D02F9" w:rsidRPr="00887795">
        <w:rPr>
          <w:color w:val="000000"/>
          <w:sz w:val="22"/>
          <w:szCs w:val="22"/>
          <w:lang w:val="sr-Latn-ME"/>
        </w:rPr>
        <w:t>j</w:t>
      </w:r>
      <w:r w:rsidRPr="00887795">
        <w:rPr>
          <w:color w:val="000000"/>
          <w:sz w:val="22"/>
          <w:szCs w:val="22"/>
          <w:lang w:val="sr-Latn-ME"/>
        </w:rPr>
        <w:t>ela i anti-beta 2-glikoprotein I antit</w:t>
      </w:r>
      <w:r w:rsidR="00070AB2" w:rsidRPr="00887795">
        <w:rPr>
          <w:color w:val="000000"/>
          <w:sz w:val="22"/>
          <w:szCs w:val="22"/>
          <w:lang w:val="sr-Latn-ME"/>
        </w:rPr>
        <w:t>i</w:t>
      </w:r>
      <w:r w:rsidR="000D02F9" w:rsidRPr="00887795">
        <w:rPr>
          <w:color w:val="000000"/>
          <w:sz w:val="22"/>
          <w:szCs w:val="22"/>
          <w:lang w:val="sr-Latn-ME"/>
        </w:rPr>
        <w:t>j</w:t>
      </w:r>
      <w:r w:rsidRPr="00887795">
        <w:rPr>
          <w:color w:val="000000"/>
          <w:sz w:val="22"/>
          <w:szCs w:val="22"/>
          <w:lang w:val="sr-Latn-ME"/>
        </w:rPr>
        <w:t>ela), liječenje DOAC-om može biti povezano sa povećanom stopom ponavljajućih trombotskih događaja u poređenju sa terapijom antagonistima vitamina K.</w:t>
      </w:r>
    </w:p>
    <w:p w14:paraId="479B4EFD" w14:textId="77777777" w:rsidR="00D826DD" w:rsidRPr="00887795" w:rsidRDefault="00D826DD" w:rsidP="000B38FE">
      <w:pPr>
        <w:ind w:left="14" w:hanging="14"/>
        <w:jc w:val="both"/>
        <w:rPr>
          <w:color w:val="000000"/>
          <w:sz w:val="22"/>
          <w:szCs w:val="22"/>
          <w:u w:val="single"/>
          <w:lang w:val="sr-Latn-ME" w:bidi="hr-HR"/>
        </w:rPr>
      </w:pPr>
    </w:p>
    <w:p w14:paraId="2C3217CD"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Pacijenti sa nevalvularnom atrijalnom fibrilacijom koji su podvrgnuti PCI-u sa ugradnjom stenta</w:t>
      </w:r>
    </w:p>
    <w:p w14:paraId="18C7EFC9" w14:textId="3A087C38" w:rsidR="00D826DD" w:rsidRPr="00887795" w:rsidRDefault="00D826DD" w:rsidP="000B38FE">
      <w:pPr>
        <w:ind w:hanging="10"/>
        <w:jc w:val="both"/>
        <w:rPr>
          <w:color w:val="000000"/>
          <w:sz w:val="22"/>
          <w:szCs w:val="22"/>
          <w:lang w:val="sr-Latn-ME"/>
        </w:rPr>
      </w:pPr>
      <w:r w:rsidRPr="00887795">
        <w:rPr>
          <w:color w:val="000000"/>
          <w:sz w:val="22"/>
          <w:szCs w:val="22"/>
          <w:lang w:val="sr-Latn-ME"/>
        </w:rPr>
        <w:t>Dostupni su klinički podaci iz intervencijske studije čiji je primarni cilj bio procjena bezbjednosti kod pacijenata sa nevalvularnom atrijalnom fibrilacijom koji su podvrgnuti PCI-u sa ugradnjom stenta. Podaci o efikasnosti kod ove populacije su ograničeni (</w:t>
      </w:r>
      <w:r w:rsidR="000D02F9" w:rsidRPr="00887795">
        <w:rPr>
          <w:color w:val="000000"/>
          <w:sz w:val="22"/>
          <w:szCs w:val="22"/>
          <w:lang w:val="sr-Latn-ME"/>
        </w:rPr>
        <w:t>pogledati djelove</w:t>
      </w:r>
      <w:r w:rsidRPr="00887795">
        <w:rPr>
          <w:color w:val="000000"/>
          <w:sz w:val="22"/>
          <w:szCs w:val="22"/>
          <w:lang w:val="sr-Latn-ME"/>
        </w:rPr>
        <w:t xml:space="preserve"> 4.2 i 5.1). Nema dostupnih podataka za ovakve pacijente, koji imaju moždani udar/</w:t>
      </w:r>
      <w:r w:rsidRPr="00887795">
        <w:rPr>
          <w:rFonts w:eastAsia="Calibri"/>
          <w:color w:val="000000"/>
          <w:sz w:val="22"/>
          <w:szCs w:val="22"/>
          <w:lang w:val="sr-Latn-ME"/>
        </w:rPr>
        <w:t>tranzitorni ishemijski atak (</w:t>
      </w:r>
      <w:r w:rsidRPr="00887795">
        <w:rPr>
          <w:color w:val="000000"/>
          <w:sz w:val="22"/>
          <w:szCs w:val="22"/>
          <w:lang w:val="sr-Latn-ME"/>
        </w:rPr>
        <w:t xml:space="preserve">engl. </w:t>
      </w:r>
      <w:r w:rsidRPr="00887795">
        <w:rPr>
          <w:i/>
          <w:color w:val="000000"/>
          <w:sz w:val="22"/>
          <w:szCs w:val="22"/>
          <w:lang w:val="sr-Latn-ME"/>
        </w:rPr>
        <w:t>transient ischaemic attack</w:t>
      </w:r>
      <w:r w:rsidRPr="00887795">
        <w:rPr>
          <w:color w:val="000000"/>
          <w:sz w:val="22"/>
          <w:szCs w:val="22"/>
          <w:lang w:val="sr-Latn-ME"/>
        </w:rPr>
        <w:t>, TIA) u anamnezi.</w:t>
      </w:r>
    </w:p>
    <w:p w14:paraId="36355098" w14:textId="77777777" w:rsidR="00BF0509" w:rsidRPr="00887795" w:rsidRDefault="00BF0509" w:rsidP="000B38FE">
      <w:pPr>
        <w:ind w:hanging="10"/>
        <w:jc w:val="both"/>
        <w:rPr>
          <w:color w:val="000000"/>
          <w:sz w:val="22"/>
          <w:szCs w:val="22"/>
          <w:lang w:val="sr-Latn-ME"/>
        </w:rPr>
      </w:pPr>
    </w:p>
    <w:p w14:paraId="4946C377"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Hemodinamski nestabilni pacijenti sa PE ili pacijenti čije stanje zahtijeva trombolizu ili plućnu embolijektomiju</w:t>
      </w:r>
    </w:p>
    <w:p w14:paraId="3AC59714" w14:textId="01761CC4"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Primjena rivaroksabana se ne preporučuje kao alternativa nefrakcionisanom heparinu kod pacijenata sa plućnom embolijom koji su hemodinamski nestabilni ili koji bi mogli biti podvrgnuti trombolizi ili plućnoj embolijektomiji, jer </w:t>
      </w:r>
      <w:r w:rsidR="005F32A7" w:rsidRPr="00887795">
        <w:rPr>
          <w:color w:val="000000"/>
          <w:sz w:val="22"/>
          <w:szCs w:val="22"/>
          <w:lang w:val="sr-Latn-ME"/>
        </w:rPr>
        <w:t>b</w:t>
      </w:r>
      <w:r w:rsidRPr="00887795">
        <w:rPr>
          <w:color w:val="000000"/>
          <w:sz w:val="22"/>
          <w:szCs w:val="22"/>
          <w:lang w:val="sr-Latn-ME"/>
        </w:rPr>
        <w:t>ezbjednost i efikasnost rivaroksabana ni</w:t>
      </w:r>
      <w:r w:rsidR="00070AB2" w:rsidRPr="00887795">
        <w:rPr>
          <w:color w:val="000000"/>
          <w:sz w:val="22"/>
          <w:szCs w:val="22"/>
          <w:lang w:val="sr-Latn-ME"/>
        </w:rPr>
        <w:t>je</w:t>
      </w:r>
      <w:r w:rsidRPr="00887795">
        <w:rPr>
          <w:color w:val="000000"/>
          <w:sz w:val="22"/>
          <w:szCs w:val="22"/>
          <w:lang w:val="sr-Latn-ME"/>
        </w:rPr>
        <w:t>su potvrđene u ovim kliničkim situacijama.</w:t>
      </w:r>
    </w:p>
    <w:p w14:paraId="687924BF" w14:textId="77777777" w:rsidR="00BF0509" w:rsidRPr="00887795" w:rsidRDefault="00BF0509" w:rsidP="000B38FE">
      <w:pPr>
        <w:ind w:hanging="10"/>
        <w:jc w:val="both"/>
        <w:rPr>
          <w:color w:val="000000"/>
          <w:sz w:val="22"/>
          <w:szCs w:val="22"/>
          <w:lang w:val="sr-Latn-ME"/>
        </w:rPr>
      </w:pPr>
    </w:p>
    <w:p w14:paraId="4941B4DB"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Spinalna/epiduralna anestezija ili punkcija</w:t>
      </w:r>
    </w:p>
    <w:p w14:paraId="78C4002F" w14:textId="6BC1D3B9" w:rsidR="00D826DD" w:rsidRPr="00887795" w:rsidRDefault="00D826DD" w:rsidP="000B38FE">
      <w:pPr>
        <w:ind w:hanging="10"/>
        <w:jc w:val="both"/>
        <w:rPr>
          <w:color w:val="000000"/>
          <w:sz w:val="22"/>
          <w:szCs w:val="22"/>
          <w:lang w:val="sr-Latn-ME"/>
        </w:rPr>
      </w:pPr>
      <w:r w:rsidRPr="00887795">
        <w:rPr>
          <w:color w:val="000000"/>
          <w:sz w:val="22"/>
          <w:szCs w:val="22"/>
          <w:lang w:val="sr-Latn-ME"/>
        </w:rPr>
        <w:t>Kada se izvodi neuraksijalna anestezija (spinalna/epiduralna anestezija) ili spinalna/epiduralna punkcija, pacijenti na terapiji antitromboticima u cilju prevencije tromboembolijskih komplikacija su pod rizikom od stvaranja epiduralnog ili spinalnog hematoma koji može dovesti do dugotrajne ili permanentne paralize. Rizik od ovih događaja može se povećati kod postoperativne primjene epiduralnih katetera ili ljekova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crijeva ili mokraćne bešike). Ukoliko se prim</w:t>
      </w:r>
      <w:r w:rsidR="00070AB2" w:rsidRPr="00887795">
        <w:rPr>
          <w:color w:val="000000"/>
          <w:sz w:val="22"/>
          <w:szCs w:val="22"/>
          <w:lang w:val="sr-Latn-ME"/>
        </w:rPr>
        <w:t>i</w:t>
      </w:r>
      <w:r w:rsidR="000D02F9" w:rsidRPr="00887795">
        <w:rPr>
          <w:color w:val="000000"/>
          <w:sz w:val="22"/>
          <w:szCs w:val="22"/>
          <w:lang w:val="sr-Latn-ME"/>
        </w:rPr>
        <w:t>j</w:t>
      </w:r>
      <w:r w:rsidRPr="00887795">
        <w:rPr>
          <w:color w:val="000000"/>
          <w:sz w:val="22"/>
          <w:szCs w:val="22"/>
          <w:lang w:val="sr-Latn-ME"/>
        </w:rPr>
        <w:t>eti neurološki poremećaj, neophodno je hitno postaviti dijagnozu i sprovesti terapiju. Prije neuraksijalne intervencije ljekar treba da razmotri odnos koristi i rizika kod pacijenata koji primaju antikoagulanse, odnosno pacijenata koji će primati antikoagulanse u cilju tromboprofilakse. Nema kliničkog iskustva sa upotrebom rivaroksabana od 15 mg i 20 mg u ovim situacijama.</w:t>
      </w:r>
    </w:p>
    <w:p w14:paraId="124807FC" w14:textId="6F3C8A16" w:rsidR="00D826DD" w:rsidRPr="00887795" w:rsidRDefault="00D826DD" w:rsidP="000B38FE">
      <w:pPr>
        <w:ind w:hanging="10"/>
        <w:jc w:val="both"/>
        <w:rPr>
          <w:color w:val="000000"/>
          <w:sz w:val="22"/>
          <w:szCs w:val="22"/>
          <w:lang w:val="sr-Latn-ME"/>
        </w:rPr>
      </w:pPr>
      <w:r w:rsidRPr="00887795">
        <w:rPr>
          <w:color w:val="000000"/>
          <w:sz w:val="22"/>
          <w:szCs w:val="22"/>
          <w:lang w:val="sr-Latn-ME"/>
        </w:rPr>
        <w:t>U cilju smanjenja potencijalnog rizika od krvarenja povezanog sa istovremenom primjenom rivaroksabana i neuraksijalne (epiduralna/spinalna) anestezije ili spinalne punkcije, treba razmotriti farmakokinetički profil rivaroksabana. Postavljanje ili uklanjanje epiduralnog katetera ili lumbalnu punkciju je najbolje uraditi kada se proc</w:t>
      </w:r>
      <w:r w:rsidR="00070AB2" w:rsidRPr="00887795">
        <w:rPr>
          <w:color w:val="000000"/>
          <w:sz w:val="22"/>
          <w:szCs w:val="22"/>
          <w:lang w:val="sr-Latn-ME"/>
        </w:rPr>
        <w:t>i</w:t>
      </w:r>
      <w:r w:rsidR="000D02F9" w:rsidRPr="00887795">
        <w:rPr>
          <w:color w:val="000000"/>
          <w:sz w:val="22"/>
          <w:szCs w:val="22"/>
          <w:lang w:val="sr-Latn-ME"/>
        </w:rPr>
        <w:t>j</w:t>
      </w:r>
      <w:r w:rsidRPr="00887795">
        <w:rPr>
          <w:color w:val="000000"/>
          <w:sz w:val="22"/>
          <w:szCs w:val="22"/>
          <w:lang w:val="sr-Latn-ME"/>
        </w:rPr>
        <w:t xml:space="preserve">eni da je antikoagulantni efekat rivaroksabana slab. </w:t>
      </w:r>
    </w:p>
    <w:p w14:paraId="7066FA3A" w14:textId="7EC3F78E" w:rsidR="00D826DD" w:rsidRPr="00887795" w:rsidRDefault="00D826DD" w:rsidP="000B38FE">
      <w:pPr>
        <w:ind w:hanging="10"/>
        <w:jc w:val="both"/>
        <w:rPr>
          <w:color w:val="000000"/>
          <w:sz w:val="22"/>
          <w:szCs w:val="22"/>
          <w:lang w:val="sr-Latn-ME"/>
        </w:rPr>
      </w:pPr>
      <w:r w:rsidRPr="00887795">
        <w:rPr>
          <w:color w:val="000000"/>
          <w:sz w:val="22"/>
          <w:szCs w:val="22"/>
          <w:lang w:val="sr-Latn-ME"/>
        </w:rPr>
        <w:t>Međutim, tačno vrijeme kada se postiže dovoljno slab antikoagulantni efekat kod svakog pacijenta nije poznato</w:t>
      </w:r>
      <w:r w:rsidR="003C52B5" w:rsidRPr="00887795">
        <w:rPr>
          <w:color w:val="000000"/>
          <w:sz w:val="22"/>
          <w:szCs w:val="22"/>
          <w:lang w:val="sr-Latn-ME"/>
        </w:rPr>
        <w:t xml:space="preserve"> i treba biti proc</w:t>
      </w:r>
      <w:r w:rsidR="000D02F9" w:rsidRPr="00887795">
        <w:rPr>
          <w:color w:val="000000"/>
          <w:sz w:val="22"/>
          <w:szCs w:val="22"/>
          <w:lang w:val="sr-Latn-ME"/>
        </w:rPr>
        <w:t>ij</w:t>
      </w:r>
      <w:r w:rsidR="003C52B5" w:rsidRPr="00887795">
        <w:rPr>
          <w:color w:val="000000"/>
          <w:sz w:val="22"/>
          <w:szCs w:val="22"/>
          <w:lang w:val="sr-Latn-ME"/>
        </w:rPr>
        <w:t>enjeno u odnosu na hitnost dijagnostičke procedure</w:t>
      </w:r>
      <w:r w:rsidRPr="00887795">
        <w:rPr>
          <w:color w:val="000000"/>
          <w:sz w:val="22"/>
          <w:szCs w:val="22"/>
          <w:lang w:val="sr-Latn-ME"/>
        </w:rPr>
        <w:t>.</w:t>
      </w:r>
    </w:p>
    <w:p w14:paraId="399A7F4D" w14:textId="19A35063" w:rsidR="00D826DD" w:rsidRPr="00887795" w:rsidRDefault="00D826DD" w:rsidP="000B38FE">
      <w:pPr>
        <w:ind w:hanging="10"/>
        <w:jc w:val="both"/>
        <w:rPr>
          <w:color w:val="000000"/>
          <w:sz w:val="22"/>
          <w:szCs w:val="22"/>
          <w:lang w:val="sr-Latn-ME"/>
        </w:rPr>
      </w:pPr>
      <w:r w:rsidRPr="00887795">
        <w:rPr>
          <w:color w:val="000000"/>
          <w:sz w:val="22"/>
          <w:szCs w:val="22"/>
          <w:lang w:val="sr-Latn-ME"/>
        </w:rPr>
        <w:t>Bazirano na farmakokinetičkim karakteristikama, od posl</w:t>
      </w:r>
      <w:r w:rsidR="00070AB2" w:rsidRPr="00887795">
        <w:rPr>
          <w:color w:val="000000"/>
          <w:sz w:val="22"/>
          <w:szCs w:val="22"/>
          <w:lang w:val="sr-Latn-ME"/>
        </w:rPr>
        <w:t>j</w:t>
      </w:r>
      <w:r w:rsidRPr="00887795">
        <w:rPr>
          <w:color w:val="000000"/>
          <w:sz w:val="22"/>
          <w:szCs w:val="22"/>
          <w:lang w:val="sr-Latn-ME"/>
        </w:rPr>
        <w:t xml:space="preserve">ednje primjene rivaroksabana do vađenja epiduarlnog katetera, mora proći najmanje dvostruko poluvrijeme eliminacije rivaroksabana, odnosno kod </w:t>
      </w:r>
      <w:r w:rsidR="001061D6" w:rsidRPr="00887795">
        <w:rPr>
          <w:color w:val="000000"/>
          <w:sz w:val="22"/>
          <w:szCs w:val="22"/>
          <w:lang w:val="sr-Latn-ME"/>
        </w:rPr>
        <w:t>ml</w:t>
      </w:r>
      <w:r w:rsidRPr="00887795">
        <w:rPr>
          <w:color w:val="000000"/>
          <w:sz w:val="22"/>
          <w:szCs w:val="22"/>
          <w:lang w:val="sr-Latn-ME"/>
        </w:rPr>
        <w:t>ađih pacijenata najmanje 18 sati, a kod starijih pacijenata najmanje 26 sati (</w:t>
      </w:r>
      <w:r w:rsidR="009878B6" w:rsidRPr="00887795">
        <w:rPr>
          <w:color w:val="000000"/>
          <w:sz w:val="22"/>
          <w:szCs w:val="22"/>
          <w:lang w:val="sr-Latn-ME"/>
        </w:rPr>
        <w:t>pogledati dio</w:t>
      </w:r>
      <w:r w:rsidRPr="00887795">
        <w:rPr>
          <w:color w:val="000000"/>
          <w:sz w:val="22"/>
          <w:szCs w:val="22"/>
          <w:lang w:val="sr-Latn-ME"/>
        </w:rPr>
        <w:t xml:space="preserve"> 5.2). Nakon uklanjanja katetera, mora proći najmanje 6 sati do sl</w:t>
      </w:r>
      <w:r w:rsidR="00070AB2" w:rsidRPr="00887795">
        <w:rPr>
          <w:color w:val="000000"/>
          <w:sz w:val="22"/>
          <w:szCs w:val="22"/>
          <w:lang w:val="sr-Latn-ME"/>
        </w:rPr>
        <w:t>j</w:t>
      </w:r>
      <w:r w:rsidRPr="00887795">
        <w:rPr>
          <w:color w:val="000000"/>
          <w:sz w:val="22"/>
          <w:szCs w:val="22"/>
          <w:lang w:val="sr-Latn-ME"/>
        </w:rPr>
        <w:t>edeće primjene rivaroksabana.</w:t>
      </w:r>
    </w:p>
    <w:p w14:paraId="77128D1A" w14:textId="77777777" w:rsidR="00D826DD" w:rsidRPr="00887795" w:rsidRDefault="00D826DD" w:rsidP="000B38FE">
      <w:pPr>
        <w:ind w:hanging="10"/>
        <w:jc w:val="both"/>
        <w:rPr>
          <w:color w:val="000000"/>
          <w:sz w:val="22"/>
          <w:szCs w:val="22"/>
          <w:lang w:val="sr-Latn-ME"/>
        </w:rPr>
      </w:pPr>
    </w:p>
    <w:p w14:paraId="1DBC2060" w14:textId="77777777" w:rsidR="00D826DD" w:rsidRPr="00887795" w:rsidRDefault="00D826DD" w:rsidP="000B38FE">
      <w:pPr>
        <w:ind w:hanging="10"/>
        <w:jc w:val="both"/>
        <w:rPr>
          <w:color w:val="000000"/>
          <w:sz w:val="22"/>
          <w:szCs w:val="22"/>
          <w:lang w:val="sr-Latn-ME"/>
        </w:rPr>
      </w:pPr>
      <w:r w:rsidRPr="00887795">
        <w:rPr>
          <w:color w:val="000000"/>
          <w:sz w:val="22"/>
          <w:szCs w:val="22"/>
          <w:lang w:val="sr-Latn-ME"/>
        </w:rPr>
        <w:t>Ukoliko dođe do traumatske punkcije, primjenu rivaroksabana treba odložiti za 24 sata.</w:t>
      </w:r>
    </w:p>
    <w:p w14:paraId="49897584" w14:textId="66427035" w:rsidR="003C52B5" w:rsidRPr="00887795" w:rsidRDefault="003C52B5" w:rsidP="000B38FE">
      <w:pPr>
        <w:jc w:val="both"/>
        <w:rPr>
          <w:color w:val="000000"/>
          <w:sz w:val="22"/>
          <w:szCs w:val="22"/>
          <w:lang w:val="sr-Latn-ME"/>
        </w:rPr>
      </w:pPr>
      <w:r w:rsidRPr="00887795">
        <w:rPr>
          <w:color w:val="000000"/>
          <w:sz w:val="22"/>
          <w:szCs w:val="22"/>
          <w:lang w:val="sr-Latn-ME"/>
        </w:rPr>
        <w:t xml:space="preserve">Nema dostupnih podataka o vremenu postavljanja ili uklanjanja neuraksijalnog katetetra kod </w:t>
      </w:r>
      <w:r w:rsidR="000D02F9" w:rsidRPr="00887795">
        <w:rPr>
          <w:color w:val="000000"/>
          <w:sz w:val="22"/>
          <w:szCs w:val="22"/>
          <w:lang w:val="sr-Latn-ME"/>
        </w:rPr>
        <w:t>djece</w:t>
      </w:r>
      <w:r w:rsidRPr="00887795">
        <w:rPr>
          <w:color w:val="000000"/>
          <w:sz w:val="22"/>
          <w:szCs w:val="22"/>
          <w:lang w:val="sr-Latn-ME"/>
        </w:rPr>
        <w:t xml:space="preserve"> koja su na terapiji rivaroksabanom. U takvim slučajevima, sav</w:t>
      </w:r>
      <w:r w:rsidR="00070AB2" w:rsidRPr="00887795">
        <w:rPr>
          <w:color w:val="000000"/>
          <w:sz w:val="22"/>
          <w:szCs w:val="22"/>
          <w:lang w:val="sr-Latn-ME"/>
        </w:rPr>
        <w:t>j</w:t>
      </w:r>
      <w:r w:rsidRPr="00887795">
        <w:rPr>
          <w:color w:val="000000"/>
          <w:sz w:val="22"/>
          <w:szCs w:val="22"/>
          <w:lang w:val="sr-Latn-ME"/>
        </w:rPr>
        <w:t>etuje se prekid terapije rivaroksabanom i razmatranje terapije kratkotrajnim parenteralnim antikoaguilansom.</w:t>
      </w:r>
    </w:p>
    <w:p w14:paraId="0564D4C5" w14:textId="77777777" w:rsidR="003C52B5" w:rsidRPr="00887795" w:rsidRDefault="003C52B5" w:rsidP="000B38FE">
      <w:pPr>
        <w:jc w:val="both"/>
        <w:rPr>
          <w:color w:val="000000"/>
          <w:sz w:val="22"/>
          <w:szCs w:val="22"/>
          <w:lang w:val="sr-Latn-ME"/>
        </w:rPr>
      </w:pPr>
    </w:p>
    <w:p w14:paraId="155C6E70" w14:textId="05481E9D"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lastRenderedPageBreak/>
        <w:t>Preporuke za doziranje pr</w:t>
      </w:r>
      <w:r w:rsidR="000B38FE">
        <w:rPr>
          <w:color w:val="000000"/>
          <w:sz w:val="22"/>
          <w:szCs w:val="22"/>
          <w:u w:val="single" w:color="000000"/>
          <w:lang w:val="sr-Latn-ME"/>
        </w:rPr>
        <w:t>ij</w:t>
      </w:r>
      <w:r w:rsidRPr="00887795">
        <w:rPr>
          <w:color w:val="000000"/>
          <w:sz w:val="22"/>
          <w:szCs w:val="22"/>
          <w:u w:val="single" w:color="000000"/>
          <w:lang w:val="sr-Latn-ME"/>
        </w:rPr>
        <w:t>e i nakon invazivnih procedura i hirurške intervencije</w:t>
      </w:r>
    </w:p>
    <w:p w14:paraId="6E0A181C" w14:textId="7248B254" w:rsidR="00D826DD" w:rsidRPr="00887795" w:rsidRDefault="00D826DD" w:rsidP="000B38FE">
      <w:pPr>
        <w:ind w:hanging="10"/>
        <w:jc w:val="both"/>
        <w:rPr>
          <w:color w:val="000000"/>
          <w:sz w:val="22"/>
          <w:szCs w:val="22"/>
          <w:lang w:val="sr-Latn-ME"/>
        </w:rPr>
      </w:pPr>
      <w:r w:rsidRPr="00887795">
        <w:rPr>
          <w:color w:val="000000"/>
          <w:sz w:val="22"/>
          <w:szCs w:val="22"/>
          <w:lang w:val="sr-Latn-ME"/>
        </w:rPr>
        <w:t>Ukoliko je potrebno sprovesti invazivnu proceduru ili hiruršku intervenciju, terapiju rivaroksabanom u dozi od 15 mg i 20 mg, ako je moguće, treba prekinuti najmanje 24 sata prije intervencije, što mora biti zasnovano na kliničkoj proceni ljekara. Ako se procedura ne može odložiti, treba proc</w:t>
      </w:r>
      <w:r w:rsidR="00070AB2" w:rsidRPr="00887795">
        <w:rPr>
          <w:color w:val="000000"/>
          <w:sz w:val="22"/>
          <w:szCs w:val="22"/>
          <w:lang w:val="sr-Latn-ME"/>
        </w:rPr>
        <w:t>i</w:t>
      </w:r>
      <w:r w:rsidR="000D02F9" w:rsidRPr="00887795">
        <w:rPr>
          <w:color w:val="000000"/>
          <w:sz w:val="22"/>
          <w:szCs w:val="22"/>
          <w:lang w:val="sr-Latn-ME"/>
        </w:rPr>
        <w:t>j</w:t>
      </w:r>
      <w:r w:rsidRPr="00887795">
        <w:rPr>
          <w:color w:val="000000"/>
          <w:sz w:val="22"/>
          <w:szCs w:val="22"/>
          <w:lang w:val="sr-Latn-ME"/>
        </w:rPr>
        <w:t xml:space="preserve">eniti povećani rizik </w:t>
      </w:r>
      <w:r w:rsidR="00070AB2" w:rsidRPr="00887795">
        <w:rPr>
          <w:color w:val="000000"/>
          <w:sz w:val="22"/>
          <w:szCs w:val="22"/>
          <w:lang w:val="sr-Latn-ME"/>
        </w:rPr>
        <w:t xml:space="preserve">od </w:t>
      </w:r>
      <w:r w:rsidRPr="00887795">
        <w:rPr>
          <w:color w:val="000000"/>
          <w:sz w:val="22"/>
          <w:szCs w:val="22"/>
          <w:lang w:val="sr-Latn-ME"/>
        </w:rPr>
        <w:t>krvarenja u odnosu na hitnost intervencije.</w:t>
      </w:r>
    </w:p>
    <w:p w14:paraId="144BEE46" w14:textId="4C0FB334" w:rsidR="00D826DD" w:rsidRPr="00887795" w:rsidRDefault="00D826DD" w:rsidP="000B38FE">
      <w:pPr>
        <w:ind w:hanging="10"/>
        <w:jc w:val="both"/>
        <w:rPr>
          <w:color w:val="000000"/>
          <w:sz w:val="22"/>
          <w:szCs w:val="22"/>
          <w:lang w:val="sr-Latn-ME"/>
        </w:rPr>
      </w:pPr>
      <w:r w:rsidRPr="00887795">
        <w:rPr>
          <w:color w:val="000000"/>
          <w:sz w:val="22"/>
          <w:szCs w:val="22"/>
          <w:lang w:val="sr-Latn-ME"/>
        </w:rPr>
        <w:t>Terapiju rivaroksabanom treba ponovo započeti što prije nakon invazivne procedure ili hirurške intervencije pod uslovom da to klinička situacija dopušta i da je uspostavljena adekvatna hemostaza, koja je potvrđena od strane ljekara (</w:t>
      </w:r>
      <w:r w:rsidR="009878B6" w:rsidRPr="00887795">
        <w:rPr>
          <w:color w:val="000000"/>
          <w:sz w:val="22"/>
          <w:szCs w:val="22"/>
          <w:lang w:val="sr-Latn-ME"/>
        </w:rPr>
        <w:t>pogledati dio</w:t>
      </w:r>
      <w:r w:rsidRPr="00887795">
        <w:rPr>
          <w:color w:val="000000"/>
          <w:sz w:val="22"/>
          <w:szCs w:val="22"/>
          <w:lang w:val="sr-Latn-ME"/>
        </w:rPr>
        <w:t xml:space="preserve"> 5.2).</w:t>
      </w:r>
    </w:p>
    <w:p w14:paraId="115ABAF1" w14:textId="77777777" w:rsidR="00BF0509" w:rsidRPr="00887795" w:rsidRDefault="00BF0509" w:rsidP="000B38FE">
      <w:pPr>
        <w:ind w:hanging="10"/>
        <w:jc w:val="both"/>
        <w:rPr>
          <w:color w:val="000000"/>
          <w:sz w:val="22"/>
          <w:szCs w:val="22"/>
          <w:lang w:val="sr-Latn-ME"/>
        </w:rPr>
      </w:pPr>
    </w:p>
    <w:p w14:paraId="4000AFE6" w14:textId="77777777" w:rsidR="00D826DD" w:rsidRPr="00887795" w:rsidRDefault="00D826DD" w:rsidP="000B38FE">
      <w:pPr>
        <w:ind w:hanging="10"/>
        <w:jc w:val="both"/>
        <w:rPr>
          <w:color w:val="000000"/>
          <w:sz w:val="22"/>
          <w:szCs w:val="22"/>
          <w:lang w:val="sr-Latn-ME"/>
        </w:rPr>
      </w:pPr>
      <w:r w:rsidRPr="00887795">
        <w:rPr>
          <w:color w:val="000000"/>
          <w:sz w:val="22"/>
          <w:szCs w:val="22"/>
          <w:u w:val="single" w:color="000000"/>
          <w:lang w:val="sr-Latn-ME"/>
        </w:rPr>
        <w:t>Stariji pacijenti</w:t>
      </w:r>
      <w:r w:rsidRPr="00887795">
        <w:rPr>
          <w:color w:val="000000"/>
          <w:sz w:val="22"/>
          <w:szCs w:val="22"/>
          <w:lang w:val="sr-Latn-ME"/>
        </w:rPr>
        <w:t xml:space="preserve"> </w:t>
      </w:r>
    </w:p>
    <w:p w14:paraId="7568D46E" w14:textId="49CA0C3D" w:rsidR="00D826DD" w:rsidRPr="00887795" w:rsidRDefault="00D826DD" w:rsidP="000B38FE">
      <w:pPr>
        <w:ind w:hanging="10"/>
        <w:jc w:val="both"/>
        <w:rPr>
          <w:color w:val="000000"/>
          <w:sz w:val="22"/>
          <w:szCs w:val="22"/>
          <w:lang w:val="sr-Latn-ME"/>
        </w:rPr>
      </w:pPr>
      <w:r w:rsidRPr="00887795">
        <w:rPr>
          <w:color w:val="000000"/>
          <w:sz w:val="22"/>
          <w:szCs w:val="22"/>
          <w:lang w:val="sr-Latn-ME"/>
        </w:rPr>
        <w:t>Rizik od krvarenja može se povećavati sa godinama starosti (</w:t>
      </w:r>
      <w:r w:rsidR="009878B6" w:rsidRPr="00887795">
        <w:rPr>
          <w:color w:val="000000"/>
          <w:sz w:val="22"/>
          <w:szCs w:val="22"/>
          <w:lang w:val="sr-Latn-ME"/>
        </w:rPr>
        <w:t>pogledati dio</w:t>
      </w:r>
      <w:r w:rsidRPr="00887795">
        <w:rPr>
          <w:color w:val="000000"/>
          <w:sz w:val="22"/>
          <w:szCs w:val="22"/>
          <w:lang w:val="sr-Latn-ME"/>
        </w:rPr>
        <w:t xml:space="preserve"> 5.2).</w:t>
      </w:r>
    </w:p>
    <w:p w14:paraId="674465D6" w14:textId="77777777" w:rsidR="00BF0509" w:rsidRPr="00887795" w:rsidRDefault="00BF0509" w:rsidP="000B38FE">
      <w:pPr>
        <w:ind w:hanging="10"/>
        <w:jc w:val="both"/>
        <w:rPr>
          <w:color w:val="000000"/>
          <w:sz w:val="22"/>
          <w:szCs w:val="22"/>
          <w:lang w:val="sr-Latn-ME"/>
        </w:rPr>
      </w:pPr>
    </w:p>
    <w:p w14:paraId="51AA83E9" w14:textId="77777777" w:rsidR="00D826DD" w:rsidRPr="00887795" w:rsidRDefault="00D826DD" w:rsidP="000B38FE">
      <w:pPr>
        <w:keepNext/>
        <w:keepLines/>
        <w:ind w:hanging="14"/>
        <w:jc w:val="both"/>
        <w:outlineLvl w:val="2"/>
        <w:rPr>
          <w:color w:val="000000"/>
          <w:sz w:val="22"/>
          <w:szCs w:val="22"/>
          <w:u w:val="single" w:color="000000"/>
          <w:lang w:val="sr-Latn-ME"/>
        </w:rPr>
      </w:pPr>
      <w:r w:rsidRPr="00887795">
        <w:rPr>
          <w:color w:val="000000"/>
          <w:sz w:val="22"/>
          <w:szCs w:val="22"/>
          <w:u w:val="single" w:color="000000"/>
          <w:lang w:val="sr-Latn-ME"/>
        </w:rPr>
        <w:t>Dermatološke reakcije</w:t>
      </w:r>
    </w:p>
    <w:p w14:paraId="1593568B" w14:textId="34640906" w:rsidR="00D826DD" w:rsidRPr="00887795" w:rsidRDefault="00D826DD" w:rsidP="000B38FE">
      <w:pPr>
        <w:ind w:hanging="14"/>
        <w:jc w:val="both"/>
        <w:rPr>
          <w:color w:val="000000"/>
          <w:sz w:val="22"/>
          <w:szCs w:val="22"/>
          <w:lang w:val="sr-Latn-ME"/>
        </w:rPr>
      </w:pPr>
      <w:r w:rsidRPr="00887795">
        <w:rPr>
          <w:color w:val="000000"/>
          <w:sz w:val="22"/>
          <w:szCs w:val="22"/>
          <w:lang w:val="sr-Latn-ME"/>
        </w:rPr>
        <w:t xml:space="preserve">U toku postmarketinškog praćenja lijeka, prijavljene su teške kožne reakcije, uključujući </w:t>
      </w:r>
      <w:r w:rsidRPr="00887795">
        <w:rPr>
          <w:i/>
          <w:color w:val="000000"/>
          <w:sz w:val="22"/>
          <w:szCs w:val="22"/>
          <w:lang w:val="sr-Latn-ME"/>
        </w:rPr>
        <w:t>Steven-Johnson-</w:t>
      </w:r>
      <w:r w:rsidRPr="00887795">
        <w:rPr>
          <w:color w:val="000000"/>
          <w:sz w:val="22"/>
          <w:szCs w:val="22"/>
          <w:lang w:val="sr-Latn-ME"/>
        </w:rPr>
        <w:t>ov</w:t>
      </w:r>
      <w:r w:rsidRPr="00887795">
        <w:rPr>
          <w:i/>
          <w:color w:val="000000"/>
          <w:sz w:val="22"/>
          <w:szCs w:val="22"/>
          <w:lang w:val="sr-Latn-ME"/>
        </w:rPr>
        <w:t xml:space="preserve"> </w:t>
      </w:r>
      <w:r w:rsidRPr="00887795">
        <w:rPr>
          <w:color w:val="000000"/>
          <w:sz w:val="22"/>
          <w:szCs w:val="22"/>
          <w:lang w:val="sr-Latn-ME"/>
        </w:rPr>
        <w:t>sindrom</w:t>
      </w:r>
      <w:r w:rsidRPr="00887795">
        <w:rPr>
          <w:i/>
          <w:color w:val="000000"/>
          <w:sz w:val="22"/>
          <w:szCs w:val="22"/>
          <w:lang w:val="sr-Latn-ME"/>
        </w:rPr>
        <w:t>/</w:t>
      </w:r>
      <w:r w:rsidRPr="00887795">
        <w:rPr>
          <w:color w:val="000000"/>
          <w:sz w:val="22"/>
          <w:szCs w:val="22"/>
          <w:lang w:val="sr-Latn-ME"/>
        </w:rPr>
        <w:t>toksičnu epidermalnu nekrolizu i DRESS sindrom, povezane sa primjenom rivaroksabana (</w:t>
      </w:r>
      <w:r w:rsidR="009878B6" w:rsidRPr="00887795">
        <w:rPr>
          <w:color w:val="000000"/>
          <w:sz w:val="22"/>
          <w:szCs w:val="22"/>
          <w:lang w:val="sr-Latn-ME"/>
        </w:rPr>
        <w:t>pogledati dio</w:t>
      </w:r>
      <w:r w:rsidRPr="00887795">
        <w:rPr>
          <w:color w:val="000000"/>
          <w:sz w:val="22"/>
          <w:szCs w:val="22"/>
          <w:lang w:val="sr-Latn-ME"/>
        </w:rPr>
        <w:t xml:space="preserve"> 4.8)</w:t>
      </w:r>
      <w:r w:rsidR="0034547F" w:rsidRPr="00887795">
        <w:rPr>
          <w:color w:val="000000"/>
          <w:sz w:val="22"/>
          <w:szCs w:val="22"/>
          <w:lang w:val="sr-Latn-ME"/>
        </w:rPr>
        <w:t>.</w:t>
      </w:r>
      <w:r w:rsidRPr="00887795">
        <w:rPr>
          <w:color w:val="000000"/>
          <w:sz w:val="22"/>
          <w:szCs w:val="22"/>
          <w:lang w:val="sr-Latn-ME"/>
        </w:rPr>
        <w:t xml:space="preserve"> Pacijenti su izgleda u najvećem riziku na početku terapije: u najvećem broju slučajeva početna reakcija se javlja tokom prvih ned</w:t>
      </w:r>
      <w:r w:rsidR="0034547F" w:rsidRPr="00887795">
        <w:rPr>
          <w:color w:val="000000"/>
          <w:sz w:val="22"/>
          <w:szCs w:val="22"/>
          <w:lang w:val="sr-Latn-ME"/>
        </w:rPr>
        <w:t>j</w:t>
      </w:r>
      <w:r w:rsidRPr="00887795">
        <w:rPr>
          <w:color w:val="000000"/>
          <w:sz w:val="22"/>
          <w:szCs w:val="22"/>
          <w:lang w:val="sr-Latn-ME"/>
        </w:rPr>
        <w:t>elja terapije. Primjenu rivaroksabana treba prekinuti pri prvoj pojavi teškog kožnog osipa (npr. osipa koji se širi, intenzivan je i kod kog se javljaju plikovi) ili bilo kog drugog simptoma preos</w:t>
      </w:r>
      <w:r w:rsidR="0034547F" w:rsidRPr="00887795">
        <w:rPr>
          <w:color w:val="000000"/>
          <w:sz w:val="22"/>
          <w:szCs w:val="22"/>
          <w:lang w:val="sr-Latn-ME"/>
        </w:rPr>
        <w:t>j</w:t>
      </w:r>
      <w:r w:rsidRPr="00887795">
        <w:rPr>
          <w:color w:val="000000"/>
          <w:sz w:val="22"/>
          <w:szCs w:val="22"/>
          <w:lang w:val="sr-Latn-ME"/>
        </w:rPr>
        <w:t>etljivosti povezanog sa mukoznim lezijama.</w:t>
      </w:r>
    </w:p>
    <w:p w14:paraId="506BBE41" w14:textId="77777777" w:rsidR="00D826DD" w:rsidRPr="00887795" w:rsidRDefault="00D826DD" w:rsidP="000B38FE">
      <w:pPr>
        <w:ind w:hanging="14"/>
        <w:jc w:val="both"/>
        <w:rPr>
          <w:color w:val="000000"/>
          <w:sz w:val="22"/>
          <w:szCs w:val="22"/>
          <w:lang w:val="sr-Latn-ME"/>
        </w:rPr>
      </w:pPr>
    </w:p>
    <w:p w14:paraId="506EA073" w14:textId="77777777" w:rsidR="00D826DD" w:rsidRPr="00887795" w:rsidRDefault="00D826DD" w:rsidP="000B38FE">
      <w:pPr>
        <w:keepNext/>
        <w:keepLines/>
        <w:ind w:hanging="10"/>
        <w:jc w:val="both"/>
        <w:outlineLvl w:val="3"/>
        <w:rPr>
          <w:i/>
          <w:color w:val="000000"/>
          <w:sz w:val="22"/>
          <w:szCs w:val="22"/>
          <w:u w:val="single" w:color="000000"/>
          <w:lang w:val="sr-Latn-ME"/>
        </w:rPr>
      </w:pPr>
      <w:r w:rsidRPr="00887795">
        <w:rPr>
          <w:i/>
          <w:color w:val="000000"/>
          <w:sz w:val="22"/>
          <w:szCs w:val="22"/>
          <w:u w:val="single" w:color="000000"/>
          <w:lang w:val="sr-Latn-ME"/>
        </w:rPr>
        <w:t>Informacije o pomoćnim supstancama sa potvrđenim dejstvom</w:t>
      </w:r>
    </w:p>
    <w:p w14:paraId="3F0E37A4" w14:textId="2E84888D"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Lijek </w:t>
      </w:r>
      <w:r w:rsidR="00A6086C">
        <w:rPr>
          <w:color w:val="000000"/>
          <w:sz w:val="22"/>
          <w:szCs w:val="22"/>
          <w:lang w:val="sr-Latn-ME"/>
        </w:rPr>
        <w:t>Trombocen</w:t>
      </w:r>
      <w:r w:rsidRPr="00887795">
        <w:rPr>
          <w:color w:val="000000"/>
          <w:sz w:val="22"/>
          <w:szCs w:val="22"/>
          <w:lang w:val="sr-Latn-ME"/>
        </w:rPr>
        <w:t xml:space="preserve"> sadrži laktozu. Pacijenti sa r</w:t>
      </w:r>
      <w:r w:rsidR="0034547F" w:rsidRPr="00887795">
        <w:rPr>
          <w:color w:val="000000"/>
          <w:sz w:val="22"/>
          <w:szCs w:val="22"/>
          <w:lang w:val="sr-Latn-ME"/>
        </w:rPr>
        <w:t>ij</w:t>
      </w:r>
      <w:r w:rsidRPr="00887795">
        <w:rPr>
          <w:color w:val="000000"/>
          <w:sz w:val="22"/>
          <w:szCs w:val="22"/>
          <w:lang w:val="sr-Latn-ME"/>
        </w:rPr>
        <w:t>etkim nasl</w:t>
      </w:r>
      <w:r w:rsidR="0034547F" w:rsidRPr="00887795">
        <w:rPr>
          <w:color w:val="000000"/>
          <w:sz w:val="22"/>
          <w:szCs w:val="22"/>
          <w:lang w:val="sr-Latn-ME"/>
        </w:rPr>
        <w:t>j</w:t>
      </w:r>
      <w:r w:rsidRPr="00887795">
        <w:rPr>
          <w:color w:val="000000"/>
          <w:sz w:val="22"/>
          <w:szCs w:val="22"/>
          <w:lang w:val="sr-Latn-ME"/>
        </w:rPr>
        <w:t>ednim oboljenjima intolerancije na galaktozu, nedostatkom laktaze ili glukozno-galaktoznom malapsorpcijom, ne sm</w:t>
      </w:r>
      <w:r w:rsidR="0034547F" w:rsidRPr="00887795">
        <w:rPr>
          <w:color w:val="000000"/>
          <w:sz w:val="22"/>
          <w:szCs w:val="22"/>
          <w:lang w:val="sr-Latn-ME"/>
        </w:rPr>
        <w:t>i</w:t>
      </w:r>
      <w:r w:rsidRPr="00887795">
        <w:rPr>
          <w:color w:val="000000"/>
          <w:sz w:val="22"/>
          <w:szCs w:val="22"/>
          <w:lang w:val="sr-Latn-ME"/>
        </w:rPr>
        <w:t>ju koristiti ovaj lijek.</w:t>
      </w:r>
    </w:p>
    <w:p w14:paraId="5396D82D" w14:textId="77777777" w:rsidR="00CE018E" w:rsidRPr="00887795" w:rsidRDefault="00CE018E" w:rsidP="000B38FE">
      <w:pPr>
        <w:ind w:hanging="10"/>
        <w:jc w:val="both"/>
        <w:rPr>
          <w:color w:val="000000"/>
          <w:sz w:val="22"/>
          <w:szCs w:val="22"/>
          <w:lang w:val="sr-Latn-ME"/>
        </w:rPr>
      </w:pPr>
    </w:p>
    <w:p w14:paraId="559A6570" w14:textId="181CE73D" w:rsidR="00411B4B" w:rsidRPr="00887795" w:rsidRDefault="00411B4B" w:rsidP="000B38FE">
      <w:pPr>
        <w:tabs>
          <w:tab w:val="left" w:pos="540"/>
          <w:tab w:val="left" w:pos="569"/>
        </w:tabs>
        <w:jc w:val="both"/>
        <w:rPr>
          <w:b/>
          <w:bCs/>
          <w:sz w:val="22"/>
          <w:szCs w:val="22"/>
          <w:lang w:val="sr-Latn-ME"/>
        </w:rPr>
      </w:pPr>
      <w:r w:rsidRPr="00887795">
        <w:rPr>
          <w:b/>
          <w:bCs/>
          <w:sz w:val="22"/>
          <w:szCs w:val="22"/>
          <w:lang w:val="sr-Latn-ME"/>
        </w:rPr>
        <w:t>4.5.</w:t>
      </w:r>
      <w:r w:rsidR="000D60CC" w:rsidRPr="00887795">
        <w:rPr>
          <w:b/>
          <w:bCs/>
          <w:sz w:val="22"/>
          <w:szCs w:val="22"/>
          <w:lang w:val="sr-Latn-ME"/>
        </w:rPr>
        <w:tab/>
      </w:r>
      <w:r w:rsidRPr="00887795">
        <w:rPr>
          <w:b/>
          <w:bCs/>
          <w:sz w:val="22"/>
          <w:szCs w:val="22"/>
          <w:lang w:val="sr-Latn-ME"/>
        </w:rPr>
        <w:t>Interakcije sa drugim ljekovima i druge vrste interakcija</w:t>
      </w:r>
    </w:p>
    <w:p w14:paraId="27DFD2D2" w14:textId="4DD9A4F9" w:rsidR="00937E38" w:rsidRPr="00887795" w:rsidRDefault="00937E38" w:rsidP="000B38FE">
      <w:pPr>
        <w:tabs>
          <w:tab w:val="left" w:pos="540"/>
          <w:tab w:val="left" w:pos="569"/>
        </w:tabs>
        <w:jc w:val="both"/>
        <w:rPr>
          <w:b/>
          <w:bCs/>
          <w:sz w:val="22"/>
          <w:szCs w:val="22"/>
          <w:lang w:val="sr-Latn-ME"/>
        </w:rPr>
      </w:pPr>
    </w:p>
    <w:p w14:paraId="319AC916" w14:textId="6369E24A" w:rsidR="00937E38" w:rsidRPr="00887795" w:rsidRDefault="00937E38" w:rsidP="000B38FE">
      <w:pPr>
        <w:tabs>
          <w:tab w:val="left" w:pos="540"/>
          <w:tab w:val="left" w:pos="569"/>
        </w:tabs>
        <w:jc w:val="both"/>
        <w:rPr>
          <w:sz w:val="22"/>
          <w:szCs w:val="22"/>
          <w:lang w:val="sr-Latn-ME"/>
        </w:rPr>
      </w:pPr>
      <w:r w:rsidRPr="00887795">
        <w:rPr>
          <w:sz w:val="22"/>
          <w:szCs w:val="22"/>
          <w:lang w:val="sr-Latn-ME"/>
        </w:rPr>
        <w:t xml:space="preserve">Obim interakcija u pedijatrijskoj populaciji nije poznat. Podaci o interakcijama pomenutim u nastavku dobijeni su kod odraslih pacijenata i upozorenja iz </w:t>
      </w:r>
      <w:r w:rsidR="000D02F9" w:rsidRPr="00887795">
        <w:rPr>
          <w:sz w:val="22"/>
          <w:szCs w:val="22"/>
          <w:lang w:val="sr-Latn-ME"/>
        </w:rPr>
        <w:t>dijela</w:t>
      </w:r>
      <w:r w:rsidRPr="00887795">
        <w:rPr>
          <w:sz w:val="22"/>
          <w:szCs w:val="22"/>
          <w:lang w:val="sr-Latn-ME"/>
        </w:rPr>
        <w:t xml:space="preserve"> 4.4 treba uzeti u obzir za pedijatrijsku populaciju.</w:t>
      </w:r>
    </w:p>
    <w:p w14:paraId="5460F117" w14:textId="77777777" w:rsidR="00937E38" w:rsidRPr="00887795" w:rsidRDefault="00937E38" w:rsidP="000B38FE">
      <w:pPr>
        <w:tabs>
          <w:tab w:val="left" w:pos="540"/>
          <w:tab w:val="left" w:pos="569"/>
        </w:tabs>
        <w:rPr>
          <w:sz w:val="22"/>
          <w:szCs w:val="22"/>
          <w:lang w:val="sr-Latn-ME"/>
        </w:rPr>
      </w:pPr>
    </w:p>
    <w:p w14:paraId="7F7FFDB9"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i/>
          <w:color w:val="000000"/>
          <w:sz w:val="22"/>
          <w:szCs w:val="22"/>
          <w:u w:val="single" w:color="000000"/>
          <w:lang w:val="sr-Latn-ME"/>
        </w:rPr>
        <w:t>Inhibitori CYP3A4 i P-gp transportera</w:t>
      </w:r>
    </w:p>
    <w:p w14:paraId="6C358EB3" w14:textId="536F47FB" w:rsidR="00D826DD" w:rsidRPr="00887795" w:rsidRDefault="00D826DD" w:rsidP="000B38FE">
      <w:pPr>
        <w:ind w:hanging="10"/>
        <w:jc w:val="both"/>
        <w:rPr>
          <w:color w:val="000000"/>
          <w:sz w:val="22"/>
          <w:szCs w:val="22"/>
          <w:lang w:val="sr-Latn-ME"/>
        </w:rPr>
      </w:pPr>
      <w:r w:rsidRPr="00887795">
        <w:rPr>
          <w:color w:val="000000"/>
          <w:sz w:val="22"/>
          <w:szCs w:val="22"/>
          <w:lang w:val="sr-Latn-ME"/>
        </w:rPr>
        <w:t>Istovremena primjena rivaroksabana sa ketokonazolom (400 mg, jednom dnevno), odnosno ritonavirom (600 mg, dva puta dnevno), povećala je 2,6 puta /2,5 puta srednju PIK vrijednost rivaroksabana, a 1,7 puta/1,6 puta srednju C</w:t>
      </w:r>
      <w:r w:rsidRPr="00887795">
        <w:rPr>
          <w:color w:val="000000"/>
          <w:sz w:val="22"/>
          <w:szCs w:val="22"/>
          <w:vertAlign w:val="subscript"/>
          <w:lang w:val="sr-Latn-ME"/>
        </w:rPr>
        <w:t xml:space="preserve">max </w:t>
      </w:r>
      <w:r w:rsidRPr="00887795">
        <w:rPr>
          <w:color w:val="000000"/>
          <w:sz w:val="22"/>
          <w:szCs w:val="22"/>
          <w:lang w:val="sr-Latn-ME"/>
        </w:rPr>
        <w:t>vrijednost rivaroksabana, sa značajnim povećanjem farmakodinamskih efekata koji su mogli uzrokovati povećanje rizika od krvarenja. Stoga se rivaroksaban ne preporučuje pacijentima koji se istovremeno liječe azolnim antimikoticima za sistemsku primjenu kao što su ketokonazol, itrakonazol, vorikonazol i posakonazol ili inhibitorima HIV proteaze. Ove aktivne supstance snažni su inhibitori kako CYP3A4, tako i P-gp transportera (</w:t>
      </w:r>
      <w:r w:rsidR="009878B6" w:rsidRPr="00887795">
        <w:rPr>
          <w:color w:val="000000"/>
          <w:sz w:val="22"/>
          <w:szCs w:val="22"/>
          <w:lang w:val="sr-Latn-ME"/>
        </w:rPr>
        <w:t>pogledati dio</w:t>
      </w:r>
      <w:r w:rsidRPr="00887795">
        <w:rPr>
          <w:color w:val="000000"/>
          <w:sz w:val="22"/>
          <w:szCs w:val="22"/>
          <w:lang w:val="sr-Latn-ME"/>
        </w:rPr>
        <w:t xml:space="preserve"> 4.4).</w:t>
      </w:r>
    </w:p>
    <w:p w14:paraId="774DAA11" w14:textId="77777777" w:rsidR="0034547F" w:rsidRPr="00887795" w:rsidRDefault="0034547F" w:rsidP="000B38FE">
      <w:pPr>
        <w:ind w:hanging="10"/>
        <w:jc w:val="both"/>
        <w:rPr>
          <w:color w:val="000000"/>
          <w:sz w:val="22"/>
          <w:szCs w:val="22"/>
          <w:lang w:val="sr-Latn-ME"/>
        </w:rPr>
      </w:pPr>
    </w:p>
    <w:p w14:paraId="5DB069D4" w14:textId="6A0AAE98" w:rsidR="00D826DD" w:rsidRPr="00887795" w:rsidRDefault="00D826DD" w:rsidP="000B38FE">
      <w:pPr>
        <w:ind w:hanging="10"/>
        <w:jc w:val="both"/>
        <w:rPr>
          <w:i/>
          <w:color w:val="000000"/>
          <w:sz w:val="22"/>
          <w:szCs w:val="22"/>
          <w:lang w:val="sr-Latn-ME"/>
        </w:rPr>
      </w:pPr>
      <w:r w:rsidRPr="00887795">
        <w:rPr>
          <w:color w:val="000000"/>
          <w:sz w:val="22"/>
          <w:szCs w:val="22"/>
          <w:lang w:val="sr-Latn-ME"/>
        </w:rPr>
        <w:t>Očekuje se da aktivne supstance koje snažno inhibiraju samo jedan od puteva eliminacije rivaroksabana, bilo CYP3A4 ili P-gp transportera, u manjoj mjeri povećavaju koncentracije rivaroksabana u plazmi. Klaritromicin (500 mg, dva puta dnevno), na prim</w:t>
      </w:r>
      <w:r w:rsidR="0034547F" w:rsidRPr="00887795">
        <w:rPr>
          <w:color w:val="000000"/>
          <w:sz w:val="22"/>
          <w:szCs w:val="22"/>
          <w:lang w:val="sr-Latn-ME"/>
        </w:rPr>
        <w:t>j</w:t>
      </w:r>
      <w:r w:rsidRPr="00887795">
        <w:rPr>
          <w:color w:val="000000"/>
          <w:sz w:val="22"/>
          <w:szCs w:val="22"/>
          <w:lang w:val="sr-Latn-ME"/>
        </w:rPr>
        <w:t>er, za koji se smatra da je snažan inhibitor CYP3A4 i umjereni inhibitor P-gp transportera, povećavao je srednju vrijednost PIK-a rivaroksabana 1,5 puta, a C</w:t>
      </w:r>
      <w:r w:rsidRPr="00887795">
        <w:rPr>
          <w:color w:val="000000"/>
          <w:sz w:val="22"/>
          <w:szCs w:val="22"/>
          <w:vertAlign w:val="subscript"/>
          <w:lang w:val="sr-Latn-ME"/>
        </w:rPr>
        <w:t xml:space="preserve">max </w:t>
      </w:r>
      <w:r w:rsidRPr="00887795">
        <w:rPr>
          <w:color w:val="000000"/>
          <w:sz w:val="22"/>
          <w:szCs w:val="22"/>
          <w:lang w:val="sr-Latn-ME"/>
        </w:rPr>
        <w:t xml:space="preserve">rivaroksabana 1,4 puta. Interakcija sa klaritromicinom najverovatnije nije od relevantnog kliničkog značaja za većinu pacijentata, ali može biti potencijalno značajna kod visoko rizičnih pacijenata. (Za pacijente sa oštećenom funkcijom bubrega </w:t>
      </w:r>
      <w:r w:rsidR="009878B6" w:rsidRPr="00887795">
        <w:rPr>
          <w:color w:val="000000"/>
          <w:sz w:val="22"/>
          <w:szCs w:val="22"/>
          <w:lang w:val="sr-Latn-ME"/>
        </w:rPr>
        <w:t>pogledati dio</w:t>
      </w:r>
      <w:r w:rsidRPr="00887795">
        <w:rPr>
          <w:color w:val="000000"/>
          <w:sz w:val="22"/>
          <w:szCs w:val="22"/>
          <w:lang w:val="sr-Latn-ME"/>
        </w:rPr>
        <w:t xml:space="preserve"> 4.4)</w:t>
      </w:r>
      <w:r w:rsidRPr="00887795">
        <w:rPr>
          <w:i/>
          <w:color w:val="000000"/>
          <w:sz w:val="22"/>
          <w:szCs w:val="22"/>
          <w:lang w:val="sr-Latn-ME"/>
        </w:rPr>
        <w:t>.</w:t>
      </w:r>
    </w:p>
    <w:p w14:paraId="559782F9" w14:textId="77777777" w:rsidR="0034547F" w:rsidRPr="00887795" w:rsidRDefault="0034547F" w:rsidP="000B38FE">
      <w:pPr>
        <w:ind w:hanging="10"/>
        <w:jc w:val="both"/>
        <w:rPr>
          <w:color w:val="000000"/>
          <w:sz w:val="22"/>
          <w:szCs w:val="22"/>
          <w:lang w:val="sr-Latn-ME"/>
        </w:rPr>
      </w:pPr>
    </w:p>
    <w:p w14:paraId="53D8CD25" w14:textId="330A2049" w:rsidR="00D826DD" w:rsidRPr="00887795" w:rsidRDefault="00D826DD" w:rsidP="000B38FE">
      <w:pPr>
        <w:ind w:hanging="10"/>
        <w:jc w:val="both"/>
        <w:rPr>
          <w:color w:val="000000"/>
          <w:sz w:val="22"/>
          <w:szCs w:val="22"/>
          <w:lang w:val="sr-Latn-ME"/>
        </w:rPr>
      </w:pPr>
      <w:r w:rsidRPr="00887795">
        <w:rPr>
          <w:color w:val="000000"/>
          <w:sz w:val="22"/>
          <w:szCs w:val="22"/>
          <w:lang w:val="sr-Latn-ME"/>
        </w:rPr>
        <w:t>Eritromicin (500 mg, tri puta dnevno), koji umjereno inhibira CYP3A4 i P-gp transporter, povećavao je srednju PIK i C</w:t>
      </w:r>
      <w:r w:rsidRPr="00887795">
        <w:rPr>
          <w:color w:val="000000"/>
          <w:sz w:val="22"/>
          <w:szCs w:val="22"/>
          <w:vertAlign w:val="subscript"/>
          <w:lang w:val="sr-Latn-ME"/>
        </w:rPr>
        <w:t xml:space="preserve">max </w:t>
      </w:r>
      <w:r w:rsidRPr="00887795">
        <w:rPr>
          <w:color w:val="000000"/>
          <w:sz w:val="22"/>
          <w:szCs w:val="22"/>
          <w:lang w:val="sr-Latn-ME"/>
        </w:rPr>
        <w:t>vrijednost rivaroksabana 1,3 puta. Interakcija sa eritromicinom najvjerovatnije nije od relevantnog kliničkog značaja za većinu pacijenata, ali može biti potencijalno značajna kod visoko rizičnih pacijenata. Kod pacijenata sa umjerenim oštećenjem funkcije bubrega, primjena lijeka eritromicin (u dozi od 500 mg tri puta dnevno) je dovela do povećanja srednje PIK vrijednosti rivaroksabana 1,8 puta i povećanja od 1,6 puta C</w:t>
      </w:r>
      <w:r w:rsidRPr="00887795">
        <w:rPr>
          <w:color w:val="000000"/>
          <w:sz w:val="22"/>
          <w:szCs w:val="22"/>
          <w:vertAlign w:val="subscript"/>
          <w:lang w:val="sr-Latn-ME"/>
        </w:rPr>
        <w:t xml:space="preserve">max </w:t>
      </w:r>
      <w:r w:rsidRPr="00887795">
        <w:rPr>
          <w:color w:val="000000"/>
          <w:sz w:val="22"/>
          <w:szCs w:val="22"/>
          <w:lang w:val="sr-Latn-ME"/>
        </w:rPr>
        <w:t>vrijednosti rivaroksabana u poređenju sa pacijentima sa normalnom funkcijom bubrega. Kod pacijenata sa umjerenim oštećenjem funkcije bubrega, primjena eritromicina je dovela do povećanja srednje PIK vrijednosti za rivaroksaban od 2,0 puta i do povećanja vrijednosti C</w:t>
      </w:r>
      <w:r w:rsidRPr="00887795">
        <w:rPr>
          <w:color w:val="000000"/>
          <w:sz w:val="22"/>
          <w:szCs w:val="22"/>
          <w:vertAlign w:val="subscript"/>
          <w:lang w:val="sr-Latn-ME"/>
        </w:rPr>
        <w:t xml:space="preserve">max </w:t>
      </w:r>
      <w:r w:rsidRPr="00887795">
        <w:rPr>
          <w:color w:val="000000"/>
          <w:sz w:val="22"/>
          <w:szCs w:val="22"/>
          <w:lang w:val="sr-Latn-ME"/>
        </w:rPr>
        <w:t>od 1,6 u poređenju sa pacijentima sa normalnom funkcijom bubrega. Dejstvo eritromicina ima aditivni efekat na oštećenje funkcije bubrega (</w:t>
      </w:r>
      <w:r w:rsidR="009878B6" w:rsidRPr="00887795">
        <w:rPr>
          <w:color w:val="000000"/>
          <w:sz w:val="22"/>
          <w:szCs w:val="22"/>
          <w:lang w:val="sr-Latn-ME"/>
        </w:rPr>
        <w:t>pogledati dio</w:t>
      </w:r>
      <w:r w:rsidRPr="00887795">
        <w:rPr>
          <w:color w:val="000000"/>
          <w:sz w:val="22"/>
          <w:szCs w:val="22"/>
          <w:lang w:val="sr-Latn-ME"/>
        </w:rPr>
        <w:t xml:space="preserve"> 4.4.).</w:t>
      </w:r>
    </w:p>
    <w:p w14:paraId="3F42EA32" w14:textId="77777777" w:rsidR="00D826DD" w:rsidRPr="00887795" w:rsidRDefault="00D826DD" w:rsidP="000B38FE">
      <w:pPr>
        <w:ind w:hanging="10"/>
        <w:jc w:val="both"/>
        <w:rPr>
          <w:color w:val="000000"/>
          <w:sz w:val="22"/>
          <w:szCs w:val="22"/>
          <w:lang w:val="sr-Latn-ME"/>
        </w:rPr>
      </w:pPr>
    </w:p>
    <w:p w14:paraId="051F4D45" w14:textId="26857094" w:rsidR="00D826DD" w:rsidRPr="00887795" w:rsidRDefault="00D826DD" w:rsidP="000B38FE">
      <w:pPr>
        <w:ind w:hanging="10"/>
        <w:jc w:val="both"/>
        <w:rPr>
          <w:color w:val="000000"/>
          <w:sz w:val="22"/>
          <w:szCs w:val="22"/>
          <w:lang w:val="sr-Latn-ME"/>
        </w:rPr>
      </w:pPr>
      <w:r w:rsidRPr="00887795">
        <w:rPr>
          <w:color w:val="000000"/>
          <w:sz w:val="22"/>
          <w:szCs w:val="22"/>
          <w:lang w:val="sr-Latn-ME"/>
        </w:rPr>
        <w:t>Flukonazol (400 mg, jednom dnevno) koji umjereno inhibira CYP3A4, povećao je srednju vrijednost PIK-a 1,4 puta i srednju vrijednost C</w:t>
      </w:r>
      <w:r w:rsidRPr="00887795">
        <w:rPr>
          <w:color w:val="000000"/>
          <w:sz w:val="22"/>
          <w:szCs w:val="22"/>
          <w:vertAlign w:val="subscript"/>
          <w:lang w:val="sr-Latn-ME"/>
        </w:rPr>
        <w:t xml:space="preserve">max </w:t>
      </w:r>
      <w:r w:rsidRPr="00887795">
        <w:rPr>
          <w:color w:val="000000"/>
          <w:sz w:val="22"/>
          <w:szCs w:val="22"/>
          <w:lang w:val="sr-Latn-ME"/>
        </w:rPr>
        <w:t xml:space="preserve">1,3 puta. Interakcija sa flukonazolom najverovatnije nije od relevantnog kliničkog značaja kod većine pacijenata, ali može biti potencijalno značajna kod visoko rizičnih pacijenata. (Za pacijente sa oštećenjem funkcije bubrega </w:t>
      </w:r>
      <w:r w:rsidR="009878B6" w:rsidRPr="00887795">
        <w:rPr>
          <w:color w:val="000000"/>
          <w:sz w:val="22"/>
          <w:szCs w:val="22"/>
          <w:lang w:val="sr-Latn-ME"/>
        </w:rPr>
        <w:t>pogledati dio</w:t>
      </w:r>
      <w:r w:rsidRPr="00887795">
        <w:rPr>
          <w:color w:val="000000"/>
          <w:sz w:val="22"/>
          <w:szCs w:val="22"/>
          <w:lang w:val="sr-Latn-ME"/>
        </w:rPr>
        <w:t xml:space="preserve"> 4.4).</w:t>
      </w:r>
    </w:p>
    <w:p w14:paraId="1CE40006" w14:textId="144DF6FF" w:rsidR="00D826DD" w:rsidRPr="00887795" w:rsidRDefault="00D826DD" w:rsidP="000B38FE">
      <w:pPr>
        <w:ind w:hanging="10"/>
        <w:jc w:val="both"/>
        <w:rPr>
          <w:color w:val="000000"/>
          <w:sz w:val="22"/>
          <w:szCs w:val="22"/>
          <w:lang w:val="sr-Latn-ME"/>
        </w:rPr>
      </w:pPr>
      <w:r w:rsidRPr="00887795">
        <w:rPr>
          <w:color w:val="000000"/>
          <w:sz w:val="22"/>
          <w:szCs w:val="22"/>
          <w:lang w:val="sr-Latn-ME"/>
        </w:rPr>
        <w:t>S obzirom na ograničene dostupne kliničke podatke za dronedaron, istovremenu primjenu sa rivaroksabanom treba izb</w:t>
      </w:r>
      <w:r w:rsidR="00060790" w:rsidRPr="00887795">
        <w:rPr>
          <w:color w:val="000000"/>
          <w:sz w:val="22"/>
          <w:szCs w:val="22"/>
          <w:lang w:val="sr-Latn-ME"/>
        </w:rPr>
        <w:t>j</w:t>
      </w:r>
      <w:r w:rsidRPr="00887795">
        <w:rPr>
          <w:color w:val="000000"/>
          <w:sz w:val="22"/>
          <w:szCs w:val="22"/>
          <w:lang w:val="sr-Latn-ME"/>
        </w:rPr>
        <w:t>egavati.</w:t>
      </w:r>
    </w:p>
    <w:p w14:paraId="0E093E86" w14:textId="77777777" w:rsidR="00BF0509" w:rsidRPr="00887795" w:rsidRDefault="00BF0509" w:rsidP="000B38FE">
      <w:pPr>
        <w:ind w:hanging="10"/>
        <w:jc w:val="both"/>
        <w:rPr>
          <w:color w:val="000000"/>
          <w:sz w:val="22"/>
          <w:szCs w:val="22"/>
          <w:lang w:val="sr-Latn-ME"/>
        </w:rPr>
      </w:pPr>
    </w:p>
    <w:p w14:paraId="71E1A33E" w14:textId="77777777" w:rsidR="00D826DD" w:rsidRPr="00887795" w:rsidRDefault="00D826DD" w:rsidP="000B38FE">
      <w:pPr>
        <w:keepNext/>
        <w:keepLines/>
        <w:ind w:left="10" w:hanging="10"/>
        <w:jc w:val="both"/>
        <w:outlineLvl w:val="2"/>
        <w:rPr>
          <w:color w:val="000000"/>
          <w:sz w:val="22"/>
          <w:szCs w:val="22"/>
          <w:u w:val="single" w:color="000000"/>
          <w:lang w:val="sr-Latn-ME"/>
        </w:rPr>
      </w:pPr>
      <w:r w:rsidRPr="00887795">
        <w:rPr>
          <w:i/>
          <w:color w:val="000000"/>
          <w:sz w:val="22"/>
          <w:szCs w:val="22"/>
          <w:u w:val="single" w:color="000000"/>
          <w:lang w:val="sr-Latn-ME"/>
        </w:rPr>
        <w:t>Antikoagulansi</w:t>
      </w:r>
    </w:p>
    <w:p w14:paraId="78408325" w14:textId="4F7A945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Posl</w:t>
      </w:r>
      <w:r w:rsidR="00384A5E" w:rsidRPr="00887795">
        <w:rPr>
          <w:color w:val="000000"/>
          <w:sz w:val="22"/>
          <w:szCs w:val="22"/>
          <w:lang w:val="sr-Latn-ME"/>
        </w:rPr>
        <w:t>ij</w:t>
      </w:r>
      <w:r w:rsidRPr="00887795">
        <w:rPr>
          <w:color w:val="000000"/>
          <w:sz w:val="22"/>
          <w:szCs w:val="22"/>
          <w:lang w:val="sr-Latn-ME"/>
        </w:rPr>
        <w:t>e istovremene primjene enoksaparina (40 mg, jedna doza) sa rivaroksabanom (10 mg, pojedinačna doza) zapažen je aditivni anti-faktor Xa efekat, bez bilo kakvog dodatnog uticaja na testove koagulacije (PT, aPTT). Enoksaparin nije uticao na farmakokinetiku rivaroksabana.</w:t>
      </w:r>
    </w:p>
    <w:p w14:paraId="5DF42BEF" w14:textId="4E372EC9"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Zbog povećanog rizika od krvarenja, potreban je oprez ukoliko se pacijenti istovremeno liječe sa bilo kojim drugim antikoagulansom (</w:t>
      </w:r>
      <w:r w:rsidR="00060790" w:rsidRPr="00887795">
        <w:rPr>
          <w:color w:val="000000"/>
          <w:sz w:val="22"/>
          <w:szCs w:val="22"/>
          <w:lang w:val="sr-Latn-ME"/>
        </w:rPr>
        <w:t>pogledati dijelove</w:t>
      </w:r>
      <w:r w:rsidRPr="00887795">
        <w:rPr>
          <w:color w:val="000000"/>
          <w:sz w:val="22"/>
          <w:szCs w:val="22"/>
          <w:lang w:val="sr-Latn-ME"/>
        </w:rPr>
        <w:t xml:space="preserve"> 4.3 i 4.4).</w:t>
      </w:r>
    </w:p>
    <w:p w14:paraId="360AACE9" w14:textId="77777777" w:rsidR="00BF0509" w:rsidRPr="00887795" w:rsidRDefault="00BF0509" w:rsidP="000B38FE">
      <w:pPr>
        <w:ind w:left="10" w:hanging="10"/>
        <w:jc w:val="both"/>
        <w:rPr>
          <w:color w:val="000000"/>
          <w:sz w:val="22"/>
          <w:szCs w:val="22"/>
          <w:lang w:val="sr-Latn-ME"/>
        </w:rPr>
      </w:pPr>
    </w:p>
    <w:p w14:paraId="7B4655A6" w14:textId="77777777" w:rsidR="00D826DD" w:rsidRPr="00887795" w:rsidRDefault="00D826DD" w:rsidP="000B38FE">
      <w:pPr>
        <w:keepNext/>
        <w:keepLines/>
        <w:ind w:left="10" w:hanging="10"/>
        <w:jc w:val="both"/>
        <w:outlineLvl w:val="2"/>
        <w:rPr>
          <w:color w:val="000000"/>
          <w:sz w:val="22"/>
          <w:szCs w:val="22"/>
          <w:u w:val="single" w:color="000000"/>
          <w:lang w:val="sr-Latn-ME"/>
        </w:rPr>
      </w:pPr>
      <w:r w:rsidRPr="00887795">
        <w:rPr>
          <w:i/>
          <w:color w:val="000000"/>
          <w:sz w:val="22"/>
          <w:szCs w:val="22"/>
          <w:u w:val="single" w:color="000000"/>
          <w:lang w:val="sr-Latn-ME"/>
        </w:rPr>
        <w:t>NSAIL/inhibitori agregacije trombocita</w:t>
      </w:r>
    </w:p>
    <w:p w14:paraId="5450BBBD" w14:textId="2F3B2C45"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Nije prim</w:t>
      </w:r>
      <w:r w:rsidR="00384A5E" w:rsidRPr="00887795">
        <w:rPr>
          <w:color w:val="000000"/>
          <w:sz w:val="22"/>
          <w:szCs w:val="22"/>
          <w:lang w:val="sr-Latn-ME"/>
        </w:rPr>
        <w:t>i</w:t>
      </w:r>
      <w:r w:rsidR="00060790" w:rsidRPr="00887795">
        <w:rPr>
          <w:color w:val="000000"/>
          <w:sz w:val="22"/>
          <w:szCs w:val="22"/>
          <w:lang w:val="sr-Latn-ME"/>
        </w:rPr>
        <w:t>j</w:t>
      </w:r>
      <w:r w:rsidRPr="00887795">
        <w:rPr>
          <w:color w:val="000000"/>
          <w:sz w:val="22"/>
          <w:szCs w:val="22"/>
          <w:lang w:val="sr-Latn-ME"/>
        </w:rPr>
        <w:t>ećeno klinički značajno produženje vremena krvarenja posl</w:t>
      </w:r>
      <w:r w:rsidR="00384A5E" w:rsidRPr="00887795">
        <w:rPr>
          <w:color w:val="000000"/>
          <w:sz w:val="22"/>
          <w:szCs w:val="22"/>
          <w:lang w:val="sr-Latn-ME"/>
        </w:rPr>
        <w:t>ij</w:t>
      </w:r>
      <w:r w:rsidRPr="00887795">
        <w:rPr>
          <w:color w:val="000000"/>
          <w:sz w:val="22"/>
          <w:szCs w:val="22"/>
          <w:lang w:val="sr-Latn-ME"/>
        </w:rPr>
        <w:t>e istovremene primjene rivaroksabana (15 mg) i 500 mg naproksena. Uprkos tome, kod pojedinaca, farmakodinamski odgovor može biti više izražen.</w:t>
      </w:r>
    </w:p>
    <w:p w14:paraId="383F1402" w14:textId="4ED8CBF4"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Ni</w:t>
      </w:r>
      <w:r w:rsidR="00384A5E" w:rsidRPr="00887795">
        <w:rPr>
          <w:color w:val="000000"/>
          <w:sz w:val="22"/>
          <w:szCs w:val="22"/>
          <w:lang w:val="sr-Latn-ME"/>
        </w:rPr>
        <w:t>je</w:t>
      </w:r>
      <w:r w:rsidRPr="00887795">
        <w:rPr>
          <w:color w:val="000000"/>
          <w:sz w:val="22"/>
          <w:szCs w:val="22"/>
          <w:lang w:val="sr-Latn-ME"/>
        </w:rPr>
        <w:t>su zapažene klinički značajne farmakokinetičke ili farmakodinamske interakcije kada je rivaroksaban prim</w:t>
      </w:r>
      <w:r w:rsidR="00384A5E" w:rsidRPr="00887795">
        <w:rPr>
          <w:color w:val="000000"/>
          <w:sz w:val="22"/>
          <w:szCs w:val="22"/>
          <w:lang w:val="sr-Latn-ME"/>
        </w:rPr>
        <w:t>i</w:t>
      </w:r>
      <w:r w:rsidRPr="00887795">
        <w:rPr>
          <w:color w:val="000000"/>
          <w:sz w:val="22"/>
          <w:szCs w:val="22"/>
          <w:lang w:val="sr-Latn-ME"/>
        </w:rPr>
        <w:t>jenjen u kombinaciji sa 500 mg acetilsalicilne kiseline.</w:t>
      </w:r>
    </w:p>
    <w:p w14:paraId="66EF5C1A" w14:textId="598DF1A1"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Klopidogrel (početna doza od 300 mg, a zatim doza održavanja od 75 mg) nije pokazao farmakokinetičku interakciju sa rivaroksabanom (15 mg), ali je u jednoj podgrupi pacijenata prim</w:t>
      </w:r>
      <w:r w:rsidR="00384A5E" w:rsidRPr="00887795">
        <w:rPr>
          <w:color w:val="000000"/>
          <w:sz w:val="22"/>
          <w:szCs w:val="22"/>
          <w:lang w:val="sr-Latn-ME"/>
        </w:rPr>
        <w:t>ij</w:t>
      </w:r>
      <w:r w:rsidRPr="00887795">
        <w:rPr>
          <w:color w:val="000000"/>
          <w:sz w:val="22"/>
          <w:szCs w:val="22"/>
          <w:lang w:val="sr-Latn-ME"/>
        </w:rPr>
        <w:t xml:space="preserve">ećeno značajno poduženje vremena krvarenja koje nije koreliralo sa agregacijom trombocita, nivoima P-selektina ili GPIIb/IIIa receptora. </w:t>
      </w:r>
    </w:p>
    <w:p w14:paraId="07AD4750" w14:textId="5E5E10CE"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Potreban je oprez ukoliko se pacijent istovremeno l</w:t>
      </w:r>
      <w:r w:rsidR="00384A5E" w:rsidRPr="00887795">
        <w:rPr>
          <w:color w:val="000000"/>
          <w:sz w:val="22"/>
          <w:szCs w:val="22"/>
          <w:lang w:val="sr-Latn-ME"/>
        </w:rPr>
        <w:t>ij</w:t>
      </w:r>
      <w:r w:rsidRPr="00887795">
        <w:rPr>
          <w:color w:val="000000"/>
          <w:sz w:val="22"/>
          <w:szCs w:val="22"/>
          <w:lang w:val="sr-Latn-ME"/>
        </w:rPr>
        <w:t>eči NSAIL (uključujući acetilsalicilnu kiselinu) i inhibitorima agregacije trombocita, pošto je za ove ljekove karakteristično da povećavaju rizik od krvarenja (</w:t>
      </w:r>
      <w:r w:rsidR="009878B6" w:rsidRPr="00887795">
        <w:rPr>
          <w:color w:val="000000"/>
          <w:sz w:val="22"/>
          <w:szCs w:val="22"/>
          <w:lang w:val="sr-Latn-ME"/>
        </w:rPr>
        <w:t>pogledati dio</w:t>
      </w:r>
      <w:r w:rsidRPr="00887795">
        <w:rPr>
          <w:color w:val="000000"/>
          <w:sz w:val="22"/>
          <w:szCs w:val="22"/>
          <w:lang w:val="sr-Latn-ME"/>
        </w:rPr>
        <w:t xml:space="preserve"> 4.4).</w:t>
      </w:r>
    </w:p>
    <w:p w14:paraId="2E691491" w14:textId="77777777" w:rsidR="00BF0509" w:rsidRPr="00887795" w:rsidRDefault="00BF0509" w:rsidP="000B38FE">
      <w:pPr>
        <w:ind w:left="10" w:hanging="10"/>
        <w:jc w:val="both"/>
        <w:rPr>
          <w:color w:val="000000"/>
          <w:sz w:val="22"/>
          <w:szCs w:val="22"/>
          <w:lang w:val="sr-Latn-ME"/>
        </w:rPr>
      </w:pPr>
    </w:p>
    <w:p w14:paraId="1D9570D3" w14:textId="77777777" w:rsidR="00D826DD" w:rsidRPr="00887795" w:rsidRDefault="00D826DD" w:rsidP="000B38FE">
      <w:pPr>
        <w:keepNext/>
        <w:keepLines/>
        <w:ind w:left="10" w:hanging="10"/>
        <w:jc w:val="both"/>
        <w:outlineLvl w:val="2"/>
        <w:rPr>
          <w:color w:val="000000"/>
          <w:sz w:val="22"/>
          <w:szCs w:val="22"/>
          <w:u w:val="single" w:color="000000"/>
          <w:lang w:val="sr-Latn-ME"/>
        </w:rPr>
      </w:pPr>
      <w:r w:rsidRPr="00887795">
        <w:rPr>
          <w:i/>
          <w:color w:val="000000"/>
          <w:sz w:val="22"/>
          <w:szCs w:val="22"/>
          <w:u w:val="single" w:color="000000"/>
          <w:lang w:val="sr-Latn-ME"/>
        </w:rPr>
        <w:t>SSRI/SNRI</w:t>
      </w:r>
      <w:r w:rsidRPr="00887795">
        <w:rPr>
          <w:i/>
          <w:color w:val="000000"/>
          <w:sz w:val="22"/>
          <w:szCs w:val="22"/>
          <w:u w:color="000000"/>
          <w:lang w:val="sr-Latn-ME"/>
        </w:rPr>
        <w:t xml:space="preserve"> </w:t>
      </w:r>
    </w:p>
    <w:p w14:paraId="0916214D" w14:textId="257AF06E"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Kao i kod drugih antikoagulanasa, postoji mogućnost da su pacijenti izloženi većem riziku od krvarenja kod istovremene primjene rivaroksabana sa SSRI i SNRI zbog prijavljenog efekta ovih ljekova na trombocite. Kod istovremene primjene SSRI/SNRI i rivaroksabana u kliničkim ispitivanjima, prim</w:t>
      </w:r>
      <w:r w:rsidR="00384A5E" w:rsidRPr="00887795">
        <w:rPr>
          <w:color w:val="000000"/>
          <w:sz w:val="22"/>
          <w:szCs w:val="22"/>
          <w:lang w:val="sr-Latn-ME"/>
        </w:rPr>
        <w:t>ij</w:t>
      </w:r>
      <w:r w:rsidRPr="00887795">
        <w:rPr>
          <w:color w:val="000000"/>
          <w:sz w:val="22"/>
          <w:szCs w:val="22"/>
          <w:lang w:val="sr-Latn-ME"/>
        </w:rPr>
        <w:t>ećena je numerički veća stopa obilnih ili klinički značajnih krvarenja koja ni</w:t>
      </w:r>
      <w:r w:rsidR="00384A5E" w:rsidRPr="00887795">
        <w:rPr>
          <w:color w:val="000000"/>
          <w:sz w:val="22"/>
          <w:szCs w:val="22"/>
          <w:lang w:val="sr-Latn-ME"/>
        </w:rPr>
        <w:t>je</w:t>
      </w:r>
      <w:r w:rsidRPr="00887795">
        <w:rPr>
          <w:color w:val="000000"/>
          <w:sz w:val="22"/>
          <w:szCs w:val="22"/>
          <w:lang w:val="sr-Latn-ME"/>
        </w:rPr>
        <w:t>su klasifikovana kao obilna u svim terapijskim grupama.</w:t>
      </w:r>
    </w:p>
    <w:p w14:paraId="47C2DB12" w14:textId="77777777" w:rsidR="00BF0509" w:rsidRPr="00887795" w:rsidRDefault="00BF0509" w:rsidP="000B38FE">
      <w:pPr>
        <w:ind w:left="10" w:hanging="10"/>
        <w:jc w:val="both"/>
        <w:rPr>
          <w:color w:val="000000"/>
          <w:sz w:val="22"/>
          <w:szCs w:val="22"/>
          <w:lang w:val="sr-Latn-ME"/>
        </w:rPr>
      </w:pPr>
    </w:p>
    <w:p w14:paraId="310847DD" w14:textId="77777777" w:rsidR="00D826DD" w:rsidRPr="00887795" w:rsidRDefault="00D826DD" w:rsidP="000B38FE">
      <w:pPr>
        <w:keepNext/>
        <w:keepLines/>
        <w:ind w:left="10" w:hanging="10"/>
        <w:jc w:val="both"/>
        <w:outlineLvl w:val="2"/>
        <w:rPr>
          <w:color w:val="000000"/>
          <w:sz w:val="22"/>
          <w:szCs w:val="22"/>
          <w:u w:val="single" w:color="000000"/>
          <w:lang w:val="sr-Latn-ME"/>
        </w:rPr>
      </w:pPr>
      <w:r w:rsidRPr="00887795">
        <w:rPr>
          <w:i/>
          <w:color w:val="000000"/>
          <w:sz w:val="22"/>
          <w:szCs w:val="22"/>
          <w:u w:val="single" w:color="000000"/>
          <w:lang w:val="sr-Latn-ME"/>
        </w:rPr>
        <w:t>Varfarin</w:t>
      </w:r>
    </w:p>
    <w:p w14:paraId="25B9A84D" w14:textId="7777777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Prevođenjem pacijenata sa terapije antagonistom vitamina K, varfarinom (INR 2,0 do 3,0) na rivaroksaban (20 mg) ili sa rivaroksabana (20 mg) na varfarin (INR 2,0 do 3,0) produženo je protrombinsko vrijeme/INR (Neoplastin) više nego aditivno (mogu se uočiti pojedinačne INR vrijednosti do 12), dok je uticaj na aPTT, inhibiciju aktivnosti faktora Xa i endogeni trombin potencijal bio aditivan. </w:t>
      </w:r>
    </w:p>
    <w:p w14:paraId="5E7A6298" w14:textId="77777777" w:rsidR="00D826DD" w:rsidRPr="00887795" w:rsidRDefault="00D826DD" w:rsidP="000B38FE">
      <w:pPr>
        <w:ind w:left="10" w:hanging="10"/>
        <w:jc w:val="both"/>
        <w:rPr>
          <w:color w:val="000000"/>
          <w:sz w:val="22"/>
          <w:szCs w:val="22"/>
          <w:lang w:val="sr-Latn-ME"/>
        </w:rPr>
      </w:pPr>
    </w:p>
    <w:p w14:paraId="18254C25" w14:textId="1A1E68EC"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Ukoliko je potrebno ispitivanje farmakodinamskih efekata rivaroksabana tokom perioda prevođenja, mogu se koristiti aktivnost anti-faktora Xa, PiCT i Heptest</w:t>
      </w:r>
      <w:r w:rsidR="00384A5E" w:rsidRPr="00887795">
        <w:rPr>
          <w:color w:val="000000"/>
          <w:sz w:val="22"/>
          <w:szCs w:val="22"/>
          <w:lang w:val="sr-Latn-ME"/>
        </w:rPr>
        <w:t>,</w:t>
      </w:r>
      <w:r w:rsidRPr="00887795">
        <w:rPr>
          <w:color w:val="000000"/>
          <w:sz w:val="22"/>
          <w:szCs w:val="22"/>
          <w:lang w:val="sr-Latn-ME"/>
        </w:rPr>
        <w:t xml:space="preserve"> jer varfarin nije imao uticaj na njih. Četvrtog dana nakon posl</w:t>
      </w:r>
      <w:r w:rsidR="00384A5E" w:rsidRPr="00887795">
        <w:rPr>
          <w:color w:val="000000"/>
          <w:sz w:val="22"/>
          <w:szCs w:val="22"/>
          <w:lang w:val="sr-Latn-ME"/>
        </w:rPr>
        <w:t>j</w:t>
      </w:r>
      <w:r w:rsidRPr="00887795">
        <w:rPr>
          <w:color w:val="000000"/>
          <w:sz w:val="22"/>
          <w:szCs w:val="22"/>
          <w:lang w:val="sr-Latn-ME"/>
        </w:rPr>
        <w:t xml:space="preserve">ednje doze varfarina, svi testovi (uključujući PT, aPTT, inhibiciju aktivnosti faktora Xa i ETP) su odražavali samo uticaj rivaroksabana. </w:t>
      </w:r>
    </w:p>
    <w:p w14:paraId="69E6E2A2" w14:textId="77777777" w:rsidR="00D826DD" w:rsidRPr="00887795" w:rsidRDefault="00D826DD" w:rsidP="000B38FE">
      <w:pPr>
        <w:ind w:left="10" w:hanging="10"/>
        <w:jc w:val="both"/>
        <w:rPr>
          <w:color w:val="000000"/>
          <w:sz w:val="22"/>
          <w:szCs w:val="22"/>
          <w:lang w:val="sr-Latn-ME"/>
        </w:rPr>
      </w:pPr>
    </w:p>
    <w:p w14:paraId="59914DB9" w14:textId="7777777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Ukoliko je potrebno ispitivanje farmakodinamskih efekata varfarina tokom perioda prevođenja, mjerenje INR se može koristiti za C</w:t>
      </w:r>
      <w:r w:rsidRPr="00887795">
        <w:rPr>
          <w:color w:val="000000"/>
          <w:sz w:val="22"/>
          <w:szCs w:val="22"/>
          <w:vertAlign w:val="subscript"/>
          <w:lang w:val="sr-Latn-ME"/>
        </w:rPr>
        <w:t xml:space="preserve">trough </w:t>
      </w:r>
      <w:r w:rsidRPr="00887795">
        <w:rPr>
          <w:color w:val="000000"/>
          <w:sz w:val="22"/>
          <w:szCs w:val="22"/>
          <w:lang w:val="sr-Latn-ME"/>
        </w:rPr>
        <w:t>rivaroksabana (koncentracija lijeka na kraju doznog intervala, 24 sata nakon prethodnog unošenja rivaroksabana) jer rivaroksaban minimalno utiče na test u tom trenutku.</w:t>
      </w:r>
    </w:p>
    <w:p w14:paraId="365F8920" w14:textId="77777777" w:rsidR="00D826DD" w:rsidRPr="00887795" w:rsidRDefault="00D826DD" w:rsidP="000B38FE">
      <w:pPr>
        <w:ind w:left="10" w:hanging="10"/>
        <w:jc w:val="both"/>
        <w:rPr>
          <w:color w:val="000000"/>
          <w:sz w:val="22"/>
          <w:szCs w:val="22"/>
          <w:lang w:val="sr-Latn-ME"/>
        </w:rPr>
      </w:pPr>
    </w:p>
    <w:p w14:paraId="0A1C5F14" w14:textId="77441E79"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Nije zapažena bilo kakva farmakokinetička interakcija između varfarina i rivaroksabana.</w:t>
      </w:r>
    </w:p>
    <w:p w14:paraId="0B520EC2" w14:textId="77777777" w:rsidR="00BF0509" w:rsidRPr="00887795" w:rsidRDefault="00BF0509" w:rsidP="000B38FE">
      <w:pPr>
        <w:ind w:left="10" w:hanging="10"/>
        <w:jc w:val="both"/>
        <w:rPr>
          <w:color w:val="000000"/>
          <w:sz w:val="22"/>
          <w:szCs w:val="22"/>
          <w:lang w:val="sr-Latn-ME"/>
        </w:rPr>
      </w:pPr>
    </w:p>
    <w:p w14:paraId="7D783C8E" w14:textId="77777777" w:rsidR="00D826DD" w:rsidRPr="00887795" w:rsidRDefault="00D826DD" w:rsidP="000B38FE">
      <w:pPr>
        <w:keepNext/>
        <w:keepLines/>
        <w:ind w:left="10" w:hanging="10"/>
        <w:jc w:val="both"/>
        <w:outlineLvl w:val="2"/>
        <w:rPr>
          <w:color w:val="000000"/>
          <w:sz w:val="22"/>
          <w:szCs w:val="22"/>
          <w:u w:val="single" w:color="000000"/>
          <w:lang w:val="sr-Latn-ME"/>
        </w:rPr>
      </w:pPr>
      <w:r w:rsidRPr="00887795">
        <w:rPr>
          <w:i/>
          <w:color w:val="000000"/>
          <w:sz w:val="22"/>
          <w:szCs w:val="22"/>
          <w:u w:val="single" w:color="000000"/>
          <w:lang w:val="sr-Latn-ME"/>
        </w:rPr>
        <w:lastRenderedPageBreak/>
        <w:t>Induktori CYP3A4</w:t>
      </w:r>
    </w:p>
    <w:p w14:paraId="08B81FEE" w14:textId="4FE65072" w:rsidR="00D826DD" w:rsidRPr="00887795" w:rsidRDefault="00D826DD" w:rsidP="000B38FE">
      <w:pPr>
        <w:ind w:hanging="10"/>
        <w:jc w:val="both"/>
        <w:rPr>
          <w:color w:val="000000"/>
          <w:sz w:val="22"/>
          <w:szCs w:val="22"/>
          <w:lang w:val="sr-Latn-ME"/>
        </w:rPr>
      </w:pPr>
      <w:r w:rsidRPr="00887795">
        <w:rPr>
          <w:color w:val="000000"/>
          <w:sz w:val="22"/>
          <w:szCs w:val="22"/>
          <w:lang w:val="sr-Latn-ME"/>
        </w:rPr>
        <w:t>Istovremena primjena rivaroksabana i rifampicina, snažnog induktora CYP3A4, za približno 50% smanjivala je srednju vrijednost PIK rivaroksabana, sa paralelnim smanjivanjem njegovih farmakodinamskih efekata. Istovremena primjena rivaroksabana sa drugim snažnim induktorima CYP3A4 (npr. fenitoin, karbamazepin, fenobarbiton ili kantarion (</w:t>
      </w:r>
      <w:r w:rsidRPr="00887795">
        <w:rPr>
          <w:i/>
          <w:color w:val="000000"/>
          <w:sz w:val="22"/>
          <w:szCs w:val="22"/>
          <w:lang w:val="sr-Latn-ME"/>
        </w:rPr>
        <w:t>Hypericum perforatum</w:t>
      </w:r>
      <w:r w:rsidRPr="00887795">
        <w:rPr>
          <w:color w:val="000000"/>
          <w:sz w:val="22"/>
          <w:szCs w:val="22"/>
          <w:lang w:val="sr-Latn-ME"/>
        </w:rPr>
        <w:t>)) može takođe smanjiti koncentraciju rivaroksabana u plazmi. Zbog toga, istovremenu primjenu snažnih induktora CYP3A4 treba izb</w:t>
      </w:r>
      <w:r w:rsidR="007B6A87" w:rsidRPr="00887795">
        <w:rPr>
          <w:color w:val="000000"/>
          <w:sz w:val="22"/>
          <w:szCs w:val="22"/>
          <w:lang w:val="sr-Latn-ME"/>
        </w:rPr>
        <w:t>j</w:t>
      </w:r>
      <w:r w:rsidRPr="00887795">
        <w:rPr>
          <w:color w:val="000000"/>
          <w:sz w:val="22"/>
          <w:szCs w:val="22"/>
          <w:lang w:val="sr-Latn-ME"/>
        </w:rPr>
        <w:t>egavati, osim ukoliko pacijent nije pod stalnim praćenjem zbog moguće pojave znakova i simptoma tromboze.</w:t>
      </w:r>
    </w:p>
    <w:p w14:paraId="51A8FA15" w14:textId="77777777" w:rsidR="00BF0509" w:rsidRPr="00887795" w:rsidRDefault="00BF0509" w:rsidP="000B38FE">
      <w:pPr>
        <w:ind w:hanging="10"/>
        <w:jc w:val="both"/>
        <w:rPr>
          <w:color w:val="000000"/>
          <w:sz w:val="22"/>
          <w:szCs w:val="22"/>
          <w:lang w:val="sr-Latn-ME"/>
        </w:rPr>
      </w:pPr>
    </w:p>
    <w:p w14:paraId="1AADA92E"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i/>
          <w:color w:val="000000"/>
          <w:sz w:val="22"/>
          <w:szCs w:val="22"/>
          <w:u w:val="single" w:color="000000"/>
          <w:lang w:val="sr-Latn-ME"/>
        </w:rPr>
        <w:t>Interakcije sa ostalim ljekovima</w:t>
      </w:r>
    </w:p>
    <w:p w14:paraId="13401AA3" w14:textId="1F5C63F3" w:rsidR="00D826DD" w:rsidRPr="00887795" w:rsidRDefault="00D826DD" w:rsidP="000B38FE">
      <w:pPr>
        <w:ind w:hanging="10"/>
        <w:jc w:val="both"/>
        <w:rPr>
          <w:color w:val="000000"/>
          <w:sz w:val="22"/>
          <w:szCs w:val="22"/>
          <w:lang w:val="sr-Latn-ME"/>
        </w:rPr>
      </w:pPr>
      <w:r w:rsidRPr="00887795">
        <w:rPr>
          <w:color w:val="000000"/>
          <w:sz w:val="22"/>
          <w:szCs w:val="22"/>
          <w:lang w:val="sr-Latn-ME"/>
        </w:rPr>
        <w:t>Ni</w:t>
      </w:r>
      <w:r w:rsidR="00384A5E" w:rsidRPr="00887795">
        <w:rPr>
          <w:color w:val="000000"/>
          <w:sz w:val="22"/>
          <w:szCs w:val="22"/>
          <w:lang w:val="sr-Latn-ME"/>
        </w:rPr>
        <w:t>je</w:t>
      </w:r>
      <w:r w:rsidRPr="00887795">
        <w:rPr>
          <w:color w:val="000000"/>
          <w:sz w:val="22"/>
          <w:szCs w:val="22"/>
          <w:lang w:val="sr-Latn-ME"/>
        </w:rPr>
        <w:t>su zapažene klinički značajne farmakokinetičke ili farmakodinamske interakcije pri istovremenoj primjeni rivaroksabana sa midazolamom (supstrat za CYP3A4), digoksinom (supstrat za P-gp transporter) ili atorvastatinom (supstrat za CYP3A4 i P-gp transporter) ili omeprazolom (inhibitor protonske pumpe). Rivaroksaban ne dovodi do indukcije niti do inhibicije bilo kog važnijeg izoenzima CYP, kao što je CYP3A4.</w:t>
      </w:r>
    </w:p>
    <w:p w14:paraId="3EFEC7B0" w14:textId="77777777" w:rsidR="00BF0509" w:rsidRPr="00887795" w:rsidRDefault="00BF0509" w:rsidP="000B38FE">
      <w:pPr>
        <w:ind w:hanging="10"/>
        <w:jc w:val="both"/>
        <w:rPr>
          <w:color w:val="000000"/>
          <w:sz w:val="22"/>
          <w:szCs w:val="22"/>
          <w:lang w:val="sr-Latn-ME"/>
        </w:rPr>
      </w:pPr>
    </w:p>
    <w:p w14:paraId="1D4A9949"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i/>
          <w:color w:val="000000"/>
          <w:sz w:val="22"/>
          <w:szCs w:val="22"/>
          <w:u w:val="single" w:color="000000"/>
          <w:lang w:val="sr-Latn-ME"/>
        </w:rPr>
        <w:t>Laboratorijski parametri</w:t>
      </w:r>
    </w:p>
    <w:p w14:paraId="51E75697" w14:textId="055D98D6" w:rsidR="00D826DD" w:rsidRPr="00887795" w:rsidRDefault="00D826DD" w:rsidP="000B38FE">
      <w:pPr>
        <w:ind w:hanging="10"/>
        <w:jc w:val="both"/>
        <w:rPr>
          <w:color w:val="000000"/>
          <w:sz w:val="22"/>
          <w:szCs w:val="22"/>
          <w:lang w:val="sr-Latn-ME"/>
        </w:rPr>
      </w:pPr>
      <w:r w:rsidRPr="00887795">
        <w:rPr>
          <w:color w:val="000000"/>
          <w:sz w:val="22"/>
          <w:szCs w:val="22"/>
          <w:lang w:val="sr-Latn-ME"/>
        </w:rPr>
        <w:t>Parametri koagulacije (npr. PT, aPTT, HepTest) m</w:t>
      </w:r>
      <w:r w:rsidR="00384A5E" w:rsidRPr="00887795">
        <w:rPr>
          <w:color w:val="000000"/>
          <w:sz w:val="22"/>
          <w:szCs w:val="22"/>
          <w:lang w:val="sr-Latn-ME"/>
        </w:rPr>
        <w:t>ij</w:t>
      </w:r>
      <w:r w:rsidRPr="00887795">
        <w:rPr>
          <w:color w:val="000000"/>
          <w:sz w:val="22"/>
          <w:szCs w:val="22"/>
          <w:lang w:val="sr-Latn-ME"/>
        </w:rPr>
        <w:t>enjaju se, kako se i očekuje, zbog mehanizma djelovanja rivaroksabana (</w:t>
      </w:r>
      <w:r w:rsidR="009878B6" w:rsidRPr="00887795">
        <w:rPr>
          <w:color w:val="000000"/>
          <w:sz w:val="22"/>
          <w:szCs w:val="22"/>
          <w:lang w:val="sr-Latn-ME"/>
        </w:rPr>
        <w:t>pogledati dio</w:t>
      </w:r>
      <w:r w:rsidRPr="00887795">
        <w:rPr>
          <w:color w:val="000000"/>
          <w:sz w:val="22"/>
          <w:szCs w:val="22"/>
          <w:lang w:val="sr-Latn-ME"/>
        </w:rPr>
        <w:t xml:space="preserve"> 5.1).</w:t>
      </w:r>
    </w:p>
    <w:p w14:paraId="1F326B95" w14:textId="77777777" w:rsidR="0072020E" w:rsidRPr="00887795" w:rsidRDefault="0072020E" w:rsidP="000B38FE">
      <w:pPr>
        <w:tabs>
          <w:tab w:val="left" w:pos="540"/>
          <w:tab w:val="left" w:pos="569"/>
        </w:tabs>
        <w:jc w:val="both"/>
        <w:rPr>
          <w:bCs/>
          <w:sz w:val="22"/>
          <w:szCs w:val="22"/>
          <w:lang w:val="sr-Latn-ME"/>
        </w:rPr>
      </w:pPr>
    </w:p>
    <w:p w14:paraId="6C55EA33" w14:textId="77777777" w:rsidR="0072020E" w:rsidRPr="00887795" w:rsidRDefault="0072020E" w:rsidP="000B38FE">
      <w:pPr>
        <w:tabs>
          <w:tab w:val="left" w:pos="540"/>
          <w:tab w:val="left" w:pos="569"/>
        </w:tabs>
        <w:jc w:val="both"/>
        <w:rPr>
          <w:b/>
          <w:sz w:val="22"/>
          <w:szCs w:val="22"/>
          <w:lang w:val="sr-Latn-ME"/>
        </w:rPr>
      </w:pPr>
      <w:r w:rsidRPr="00887795">
        <w:rPr>
          <w:b/>
          <w:bCs/>
          <w:sz w:val="22"/>
          <w:szCs w:val="22"/>
          <w:lang w:val="sr-Latn-ME"/>
        </w:rPr>
        <w:t xml:space="preserve">4.6. </w:t>
      </w:r>
      <w:r w:rsidR="00480FB1" w:rsidRPr="00887795">
        <w:rPr>
          <w:b/>
          <w:bCs/>
          <w:sz w:val="22"/>
          <w:szCs w:val="22"/>
          <w:lang w:val="sr-Latn-ME"/>
        </w:rPr>
        <w:tab/>
      </w:r>
      <w:r w:rsidR="006D20A5" w:rsidRPr="00887795">
        <w:rPr>
          <w:b/>
          <w:sz w:val="22"/>
          <w:szCs w:val="22"/>
          <w:lang w:val="sr-Latn-ME"/>
        </w:rPr>
        <w:t>Plodnost, trudnoća i dojenje</w:t>
      </w:r>
    </w:p>
    <w:p w14:paraId="370693C6" w14:textId="77777777" w:rsidR="002031B3" w:rsidRPr="00887795" w:rsidRDefault="002031B3" w:rsidP="000B38FE">
      <w:pPr>
        <w:tabs>
          <w:tab w:val="left" w:pos="540"/>
          <w:tab w:val="left" w:pos="569"/>
        </w:tabs>
        <w:jc w:val="both"/>
        <w:rPr>
          <w:sz w:val="22"/>
          <w:szCs w:val="22"/>
          <w:u w:val="single"/>
          <w:lang w:val="sr-Latn-ME"/>
        </w:rPr>
      </w:pPr>
    </w:p>
    <w:p w14:paraId="125FE67A" w14:textId="77777777" w:rsidR="002031B3" w:rsidRPr="00887795" w:rsidRDefault="002031B3" w:rsidP="000B38FE">
      <w:pPr>
        <w:tabs>
          <w:tab w:val="left" w:pos="540"/>
          <w:tab w:val="left" w:pos="569"/>
        </w:tabs>
        <w:jc w:val="both"/>
        <w:rPr>
          <w:sz w:val="22"/>
          <w:szCs w:val="22"/>
          <w:u w:val="single"/>
          <w:lang w:val="sr-Latn-ME"/>
        </w:rPr>
      </w:pPr>
      <w:r w:rsidRPr="00887795">
        <w:rPr>
          <w:sz w:val="22"/>
          <w:szCs w:val="22"/>
          <w:u w:val="single"/>
          <w:lang w:val="sr-Latn-ME"/>
        </w:rPr>
        <w:t>Plodnost</w:t>
      </w:r>
    </w:p>
    <w:p w14:paraId="4AE85B7E" w14:textId="573942FF" w:rsidR="00D826DD" w:rsidRPr="00887795" w:rsidRDefault="00D826DD" w:rsidP="000B38FE">
      <w:pPr>
        <w:ind w:hanging="10"/>
        <w:jc w:val="both"/>
        <w:rPr>
          <w:color w:val="000000"/>
          <w:sz w:val="22"/>
          <w:szCs w:val="22"/>
          <w:lang w:val="sr-Latn-ME"/>
        </w:rPr>
      </w:pPr>
      <w:r w:rsidRPr="00887795">
        <w:rPr>
          <w:color w:val="000000"/>
          <w:sz w:val="22"/>
          <w:szCs w:val="22"/>
          <w:lang w:val="sr-Latn-ME"/>
        </w:rPr>
        <w:t>Kod ljudi ni</w:t>
      </w:r>
      <w:r w:rsidR="00384A5E" w:rsidRPr="00887795">
        <w:rPr>
          <w:color w:val="000000"/>
          <w:sz w:val="22"/>
          <w:szCs w:val="22"/>
          <w:lang w:val="sr-Latn-ME"/>
        </w:rPr>
        <w:t>je</w:t>
      </w:r>
      <w:r w:rsidRPr="00887795">
        <w:rPr>
          <w:color w:val="000000"/>
          <w:sz w:val="22"/>
          <w:szCs w:val="22"/>
          <w:lang w:val="sr-Latn-ME"/>
        </w:rPr>
        <w:t>su rađene bilo kakve specifične studije sa rivaroksabanom radi proc</w:t>
      </w:r>
      <w:r w:rsidR="00384A5E" w:rsidRPr="00887795">
        <w:rPr>
          <w:color w:val="000000"/>
          <w:sz w:val="22"/>
          <w:szCs w:val="22"/>
          <w:lang w:val="sr-Latn-ME"/>
        </w:rPr>
        <w:t>j</w:t>
      </w:r>
      <w:r w:rsidRPr="00887795">
        <w:rPr>
          <w:color w:val="000000"/>
          <w:sz w:val="22"/>
          <w:szCs w:val="22"/>
          <w:lang w:val="sr-Latn-ME"/>
        </w:rPr>
        <w:t>ene uticaja na plodnost. U jednoj studiji koja je ispitivala uticaj rivaroksabana na plodnost kod mužjaka i ženki pacova nije uočen bilo kakav uticaj (</w:t>
      </w:r>
      <w:r w:rsidR="009878B6" w:rsidRPr="00887795">
        <w:rPr>
          <w:color w:val="000000"/>
          <w:sz w:val="22"/>
          <w:szCs w:val="22"/>
          <w:lang w:val="sr-Latn-ME"/>
        </w:rPr>
        <w:t>pogledati dio</w:t>
      </w:r>
      <w:r w:rsidRPr="00887795">
        <w:rPr>
          <w:color w:val="000000"/>
          <w:sz w:val="22"/>
          <w:szCs w:val="22"/>
          <w:lang w:val="sr-Latn-ME"/>
        </w:rPr>
        <w:t xml:space="preserve"> 5.3).</w:t>
      </w:r>
    </w:p>
    <w:p w14:paraId="34911735" w14:textId="77777777" w:rsidR="00BF0509" w:rsidRPr="00887795" w:rsidRDefault="00BF0509" w:rsidP="000B38FE">
      <w:pPr>
        <w:ind w:hanging="10"/>
        <w:jc w:val="both"/>
        <w:rPr>
          <w:color w:val="000000"/>
          <w:sz w:val="22"/>
          <w:szCs w:val="22"/>
          <w:lang w:val="sr-Latn-ME"/>
        </w:rPr>
      </w:pPr>
    </w:p>
    <w:p w14:paraId="65D325BB" w14:textId="77777777" w:rsidR="007A3ECB" w:rsidRPr="00887795" w:rsidRDefault="007A3ECB" w:rsidP="000B38FE">
      <w:pPr>
        <w:tabs>
          <w:tab w:val="left" w:pos="540"/>
          <w:tab w:val="left" w:pos="569"/>
        </w:tabs>
        <w:jc w:val="both"/>
        <w:rPr>
          <w:sz w:val="22"/>
          <w:szCs w:val="22"/>
          <w:u w:val="single"/>
          <w:lang w:val="sr-Latn-ME"/>
        </w:rPr>
      </w:pPr>
      <w:r w:rsidRPr="00887795">
        <w:rPr>
          <w:sz w:val="22"/>
          <w:szCs w:val="22"/>
          <w:u w:val="single"/>
          <w:lang w:val="sr-Latn-ME"/>
        </w:rPr>
        <w:t>Trudnoća</w:t>
      </w:r>
    </w:p>
    <w:p w14:paraId="0DFF32A0" w14:textId="6C48F689" w:rsidR="00D826DD" w:rsidRPr="00887795" w:rsidRDefault="00D826DD" w:rsidP="000B38FE">
      <w:pPr>
        <w:ind w:hanging="10"/>
        <w:jc w:val="both"/>
        <w:rPr>
          <w:color w:val="000000"/>
          <w:sz w:val="22"/>
          <w:szCs w:val="22"/>
          <w:lang w:val="sr-Latn-ME"/>
        </w:rPr>
      </w:pPr>
      <w:r w:rsidRPr="00887795">
        <w:rPr>
          <w:color w:val="000000"/>
          <w:sz w:val="22"/>
          <w:szCs w:val="22"/>
          <w:lang w:val="sr-Latn-ME"/>
        </w:rPr>
        <w:t>Bezbjednost i efikasnost rivaroksabana ni</w:t>
      </w:r>
      <w:r w:rsidR="00FE0535" w:rsidRPr="00887795">
        <w:rPr>
          <w:color w:val="000000"/>
          <w:sz w:val="22"/>
          <w:szCs w:val="22"/>
          <w:lang w:val="sr-Latn-ME"/>
        </w:rPr>
        <w:t>je</w:t>
      </w:r>
      <w:r w:rsidRPr="00887795">
        <w:rPr>
          <w:color w:val="000000"/>
          <w:sz w:val="22"/>
          <w:szCs w:val="22"/>
          <w:lang w:val="sr-Latn-ME"/>
        </w:rPr>
        <w:t>su ustanovljene kod trudnica. Studije na životinjama pokazale su reproduktivnu toksičnost (</w:t>
      </w:r>
      <w:r w:rsidR="009878B6" w:rsidRPr="00887795">
        <w:rPr>
          <w:color w:val="000000"/>
          <w:sz w:val="22"/>
          <w:szCs w:val="22"/>
          <w:lang w:val="sr-Latn-ME"/>
        </w:rPr>
        <w:t>pogledati dio</w:t>
      </w:r>
      <w:r w:rsidRPr="00887795">
        <w:rPr>
          <w:color w:val="000000"/>
          <w:sz w:val="22"/>
          <w:szCs w:val="22"/>
          <w:lang w:val="sr-Latn-ME"/>
        </w:rPr>
        <w:t xml:space="preserve"> 5.3). Zbog moguće reproduktivne toksičnosti, svojstvenog rizika od krvarenja i podataka o tome da rivaroksaban prolazi kroz placentu, primjena rivaroksabana je kontraindikovana tokom trudnoće (</w:t>
      </w:r>
      <w:r w:rsidR="009878B6" w:rsidRPr="00887795">
        <w:rPr>
          <w:color w:val="000000"/>
          <w:sz w:val="22"/>
          <w:szCs w:val="22"/>
          <w:lang w:val="sr-Latn-ME"/>
        </w:rPr>
        <w:t>pogledati dio</w:t>
      </w:r>
      <w:r w:rsidRPr="00887795">
        <w:rPr>
          <w:color w:val="000000"/>
          <w:sz w:val="22"/>
          <w:szCs w:val="22"/>
          <w:lang w:val="sr-Latn-ME"/>
        </w:rPr>
        <w:t xml:space="preserve"> 4.3).</w:t>
      </w:r>
    </w:p>
    <w:p w14:paraId="1245E05F" w14:textId="77777777" w:rsidR="00D826DD" w:rsidRPr="00887795" w:rsidRDefault="00D826DD" w:rsidP="000B38FE">
      <w:pPr>
        <w:ind w:hanging="10"/>
        <w:jc w:val="both"/>
        <w:rPr>
          <w:color w:val="000000"/>
          <w:sz w:val="22"/>
          <w:szCs w:val="22"/>
          <w:lang w:val="sr-Latn-ME"/>
        </w:rPr>
      </w:pPr>
    </w:p>
    <w:p w14:paraId="705B726A" w14:textId="5FD6C393" w:rsidR="002031B3" w:rsidRPr="00887795" w:rsidRDefault="00D826DD" w:rsidP="000B38FE">
      <w:pPr>
        <w:ind w:hanging="10"/>
        <w:jc w:val="both"/>
        <w:rPr>
          <w:color w:val="000000"/>
          <w:sz w:val="22"/>
          <w:szCs w:val="22"/>
          <w:lang w:val="sr-Latn-ME"/>
        </w:rPr>
      </w:pPr>
      <w:r w:rsidRPr="00887795">
        <w:rPr>
          <w:color w:val="000000"/>
          <w:sz w:val="22"/>
          <w:szCs w:val="22"/>
          <w:lang w:val="sr-Latn-ME"/>
        </w:rPr>
        <w:t>Žene u reproduktivnom periodu treba da izbjegavaju trudnoću tokom liječenja rivaroksabanom.</w:t>
      </w:r>
    </w:p>
    <w:p w14:paraId="4D19C2F5" w14:textId="77777777" w:rsidR="00BF0509" w:rsidRPr="00887795" w:rsidRDefault="00BF0509" w:rsidP="000B38FE">
      <w:pPr>
        <w:ind w:hanging="10"/>
        <w:jc w:val="both"/>
        <w:rPr>
          <w:color w:val="000000"/>
          <w:sz w:val="22"/>
          <w:szCs w:val="22"/>
          <w:lang w:val="sr-Latn-ME"/>
        </w:rPr>
      </w:pPr>
    </w:p>
    <w:p w14:paraId="7F413388" w14:textId="77777777" w:rsidR="0072020E" w:rsidRPr="00887795" w:rsidRDefault="007A3ECB" w:rsidP="000B38FE">
      <w:pPr>
        <w:tabs>
          <w:tab w:val="left" w:pos="540"/>
          <w:tab w:val="left" w:pos="569"/>
        </w:tabs>
        <w:jc w:val="both"/>
        <w:rPr>
          <w:b/>
          <w:bCs/>
          <w:sz w:val="22"/>
          <w:szCs w:val="22"/>
          <w:lang w:val="sr-Latn-ME"/>
        </w:rPr>
      </w:pPr>
      <w:r w:rsidRPr="00887795">
        <w:rPr>
          <w:sz w:val="22"/>
          <w:szCs w:val="22"/>
          <w:u w:val="single"/>
          <w:lang w:val="sr-Latn-ME"/>
        </w:rPr>
        <w:t xml:space="preserve">Dojenje </w:t>
      </w:r>
    </w:p>
    <w:p w14:paraId="7C79704F" w14:textId="21BE8FB3" w:rsidR="00D826DD" w:rsidRPr="00887795" w:rsidRDefault="00D826DD" w:rsidP="000B38FE">
      <w:pPr>
        <w:ind w:hanging="10"/>
        <w:jc w:val="both"/>
        <w:rPr>
          <w:color w:val="000000"/>
          <w:sz w:val="22"/>
          <w:szCs w:val="22"/>
          <w:lang w:val="sr-Latn-ME"/>
        </w:rPr>
      </w:pPr>
      <w:r w:rsidRPr="00887795">
        <w:rPr>
          <w:color w:val="000000"/>
          <w:sz w:val="22"/>
          <w:szCs w:val="22"/>
          <w:lang w:val="sr-Latn-ME"/>
        </w:rPr>
        <w:t>Bezbjednost i efikasnost rivaroksabana ni</w:t>
      </w:r>
      <w:r w:rsidR="00FE0535" w:rsidRPr="00887795">
        <w:rPr>
          <w:color w:val="000000"/>
          <w:sz w:val="22"/>
          <w:szCs w:val="22"/>
          <w:lang w:val="sr-Latn-ME"/>
        </w:rPr>
        <w:t>je</w:t>
      </w:r>
      <w:r w:rsidRPr="00887795">
        <w:rPr>
          <w:color w:val="000000"/>
          <w:sz w:val="22"/>
          <w:szCs w:val="22"/>
          <w:lang w:val="sr-Latn-ME"/>
        </w:rPr>
        <w:t xml:space="preserve">su ustanovljene kod dojilja. Podaci dobijeni iz ispitivanja na životinjama ukazuju da se rivaroksaban izlučuje u </w:t>
      </w:r>
      <w:r w:rsidR="001061D6" w:rsidRPr="00887795">
        <w:rPr>
          <w:color w:val="000000"/>
          <w:sz w:val="22"/>
          <w:szCs w:val="22"/>
          <w:lang w:val="sr-Latn-ME"/>
        </w:rPr>
        <w:t>ml</w:t>
      </w:r>
      <w:r w:rsidRPr="00887795">
        <w:rPr>
          <w:color w:val="000000"/>
          <w:sz w:val="22"/>
          <w:szCs w:val="22"/>
          <w:lang w:val="sr-Latn-ME"/>
        </w:rPr>
        <w:t>ijeko. Stoga je primjena rivaroksabana kontraindikovana tokom dojenja (</w:t>
      </w:r>
      <w:r w:rsidR="009878B6" w:rsidRPr="00887795">
        <w:rPr>
          <w:color w:val="000000"/>
          <w:sz w:val="22"/>
          <w:szCs w:val="22"/>
          <w:lang w:val="sr-Latn-ME"/>
        </w:rPr>
        <w:t>pogledati dio</w:t>
      </w:r>
      <w:r w:rsidRPr="00887795">
        <w:rPr>
          <w:color w:val="000000"/>
          <w:sz w:val="22"/>
          <w:szCs w:val="22"/>
          <w:lang w:val="sr-Latn-ME"/>
        </w:rPr>
        <w:t xml:space="preserve"> 4.3). Mora se don</w:t>
      </w:r>
      <w:r w:rsidR="00FE0535" w:rsidRPr="00887795">
        <w:rPr>
          <w:color w:val="000000"/>
          <w:sz w:val="22"/>
          <w:szCs w:val="22"/>
          <w:lang w:val="sr-Latn-ME"/>
        </w:rPr>
        <w:t>ij</w:t>
      </w:r>
      <w:r w:rsidRPr="00887795">
        <w:rPr>
          <w:color w:val="000000"/>
          <w:sz w:val="22"/>
          <w:szCs w:val="22"/>
          <w:lang w:val="sr-Latn-ME"/>
        </w:rPr>
        <w:t xml:space="preserve">eti odluka da li prekinuti dojenje ili napraviti prekid/pauzu u terapiji.    </w:t>
      </w:r>
    </w:p>
    <w:p w14:paraId="0362DF52" w14:textId="77777777" w:rsidR="00227BDB" w:rsidRPr="00887795" w:rsidRDefault="00227BDB" w:rsidP="000B38FE">
      <w:pPr>
        <w:tabs>
          <w:tab w:val="left" w:pos="540"/>
          <w:tab w:val="left" w:pos="569"/>
        </w:tabs>
        <w:ind w:hanging="540"/>
        <w:jc w:val="both"/>
        <w:rPr>
          <w:b/>
          <w:bCs/>
          <w:sz w:val="22"/>
          <w:szCs w:val="22"/>
          <w:lang w:val="sr-Latn-ME"/>
        </w:rPr>
      </w:pPr>
    </w:p>
    <w:p w14:paraId="031E0A76" w14:textId="2ED3CE90" w:rsidR="0072020E" w:rsidRPr="00887795" w:rsidRDefault="0072020E" w:rsidP="000B38FE">
      <w:pPr>
        <w:tabs>
          <w:tab w:val="left" w:pos="540"/>
          <w:tab w:val="left" w:pos="569"/>
        </w:tabs>
        <w:ind w:left="540" w:hanging="540"/>
        <w:jc w:val="both"/>
        <w:rPr>
          <w:b/>
          <w:bCs/>
          <w:sz w:val="22"/>
          <w:szCs w:val="22"/>
          <w:lang w:val="sr-Latn-ME"/>
        </w:rPr>
      </w:pPr>
      <w:r w:rsidRPr="00887795">
        <w:rPr>
          <w:b/>
          <w:bCs/>
          <w:sz w:val="22"/>
          <w:szCs w:val="22"/>
          <w:lang w:val="sr-Latn-ME"/>
        </w:rPr>
        <w:t xml:space="preserve">4.7. </w:t>
      </w:r>
      <w:r w:rsidR="00480FB1" w:rsidRPr="00887795">
        <w:rPr>
          <w:b/>
          <w:bCs/>
          <w:sz w:val="22"/>
          <w:szCs w:val="22"/>
          <w:lang w:val="sr-Latn-ME"/>
        </w:rPr>
        <w:tab/>
      </w:r>
      <w:r w:rsidRPr="00887795">
        <w:rPr>
          <w:b/>
          <w:bCs/>
          <w:sz w:val="22"/>
          <w:szCs w:val="22"/>
          <w:lang w:val="sr-Latn-ME"/>
        </w:rPr>
        <w:t xml:space="preserve">Uticaj na </w:t>
      </w:r>
      <w:r w:rsidR="002031B3" w:rsidRPr="00887795">
        <w:rPr>
          <w:b/>
          <w:bCs/>
          <w:sz w:val="22"/>
          <w:szCs w:val="22"/>
          <w:lang w:val="sr-Latn-ME"/>
        </w:rPr>
        <w:t xml:space="preserve">sposobnost </w:t>
      </w:r>
      <w:r w:rsidR="00F34554" w:rsidRPr="00887795">
        <w:rPr>
          <w:b/>
          <w:bCs/>
          <w:sz w:val="22"/>
          <w:szCs w:val="22"/>
          <w:lang w:val="sr-Latn-ME"/>
        </w:rPr>
        <w:t>upravljanja vozili</w:t>
      </w:r>
      <w:r w:rsidRPr="00887795">
        <w:rPr>
          <w:b/>
          <w:bCs/>
          <w:sz w:val="22"/>
          <w:szCs w:val="22"/>
          <w:lang w:val="sr-Latn-ME"/>
        </w:rPr>
        <w:t>m</w:t>
      </w:r>
      <w:r w:rsidR="00F34554" w:rsidRPr="00887795">
        <w:rPr>
          <w:b/>
          <w:bCs/>
          <w:sz w:val="22"/>
          <w:szCs w:val="22"/>
          <w:lang w:val="sr-Latn-ME"/>
        </w:rPr>
        <w:t>a</w:t>
      </w:r>
      <w:r w:rsidRPr="00887795">
        <w:rPr>
          <w:b/>
          <w:bCs/>
          <w:sz w:val="22"/>
          <w:szCs w:val="22"/>
          <w:lang w:val="sr-Latn-ME"/>
        </w:rPr>
        <w:t xml:space="preserve"> i </w:t>
      </w:r>
      <w:r w:rsidR="000D3449" w:rsidRPr="00887795">
        <w:rPr>
          <w:b/>
          <w:bCs/>
          <w:sz w:val="22"/>
          <w:szCs w:val="22"/>
          <w:lang w:val="sr-Latn-ME"/>
        </w:rPr>
        <w:t xml:space="preserve">rukovanje </w:t>
      </w:r>
      <w:r w:rsidRPr="00887795">
        <w:rPr>
          <w:b/>
          <w:bCs/>
          <w:sz w:val="22"/>
          <w:szCs w:val="22"/>
          <w:lang w:val="sr-Latn-ME"/>
        </w:rPr>
        <w:t>mašinama</w:t>
      </w:r>
    </w:p>
    <w:p w14:paraId="0EA84162" w14:textId="77777777" w:rsidR="00D826DD" w:rsidRPr="00887795" w:rsidRDefault="00D826DD" w:rsidP="000B38FE">
      <w:pPr>
        <w:tabs>
          <w:tab w:val="left" w:pos="540"/>
          <w:tab w:val="left" w:pos="569"/>
        </w:tabs>
        <w:ind w:hanging="540"/>
        <w:jc w:val="both"/>
        <w:rPr>
          <w:b/>
          <w:bCs/>
          <w:sz w:val="22"/>
          <w:szCs w:val="22"/>
          <w:lang w:val="sr-Latn-ME"/>
        </w:rPr>
      </w:pPr>
    </w:p>
    <w:p w14:paraId="4F18CC64" w14:textId="4ABC952A" w:rsidR="00D826DD" w:rsidRPr="00887795" w:rsidRDefault="00D826DD" w:rsidP="000B38FE">
      <w:pPr>
        <w:ind w:hanging="10"/>
        <w:jc w:val="both"/>
        <w:rPr>
          <w:color w:val="000000"/>
          <w:sz w:val="22"/>
          <w:szCs w:val="22"/>
          <w:lang w:val="sr-Latn-ME"/>
        </w:rPr>
      </w:pPr>
      <w:r w:rsidRPr="00887795">
        <w:rPr>
          <w:color w:val="000000"/>
          <w:sz w:val="22"/>
          <w:szCs w:val="22"/>
          <w:lang w:val="sr-Latn-ME"/>
        </w:rPr>
        <w:t>Rivaroksaban ima mali uticaj na sposobnost upravljanja vozilima i rukovanja mašinama. Prijavljene su neželjene reakcije poput sinkope (učestalost: povremena) i vrtoglavice (učestalost: česta) (</w:t>
      </w:r>
      <w:r w:rsidR="009878B6" w:rsidRPr="00887795">
        <w:rPr>
          <w:color w:val="000000"/>
          <w:sz w:val="22"/>
          <w:szCs w:val="22"/>
          <w:lang w:val="sr-Latn-ME"/>
        </w:rPr>
        <w:t>pogledati dio</w:t>
      </w:r>
      <w:r w:rsidRPr="00887795">
        <w:rPr>
          <w:color w:val="000000"/>
          <w:sz w:val="22"/>
          <w:szCs w:val="22"/>
          <w:lang w:val="sr-Latn-ME"/>
        </w:rPr>
        <w:t xml:space="preserve"> 4.8). Pacijenti kod kojih se javljaju ove neželjene reakcije ne treba da upravljaju vozilima niti da rukuju mašinama.</w:t>
      </w:r>
    </w:p>
    <w:p w14:paraId="3FB34A4B" w14:textId="77777777" w:rsidR="00CE018E" w:rsidRPr="00887795" w:rsidRDefault="00CE018E" w:rsidP="000B38FE">
      <w:pPr>
        <w:ind w:hanging="10"/>
        <w:jc w:val="both"/>
        <w:rPr>
          <w:color w:val="000000"/>
          <w:sz w:val="22"/>
          <w:szCs w:val="22"/>
          <w:lang w:val="sr-Latn-ME"/>
        </w:rPr>
      </w:pPr>
    </w:p>
    <w:p w14:paraId="0AB93767" w14:textId="6985D139" w:rsidR="0072020E" w:rsidRPr="00887795" w:rsidRDefault="0072020E" w:rsidP="000B38FE">
      <w:pPr>
        <w:tabs>
          <w:tab w:val="left" w:pos="540"/>
          <w:tab w:val="left" w:pos="569"/>
        </w:tabs>
        <w:jc w:val="both"/>
        <w:rPr>
          <w:b/>
          <w:bCs/>
          <w:sz w:val="22"/>
          <w:szCs w:val="22"/>
          <w:lang w:val="sr-Latn-ME"/>
        </w:rPr>
      </w:pPr>
      <w:r w:rsidRPr="00887795">
        <w:rPr>
          <w:b/>
          <w:bCs/>
          <w:sz w:val="22"/>
          <w:szCs w:val="22"/>
          <w:lang w:val="sr-Latn-ME"/>
        </w:rPr>
        <w:t xml:space="preserve">4.8. </w:t>
      </w:r>
      <w:r w:rsidR="00480FB1" w:rsidRPr="00887795">
        <w:rPr>
          <w:b/>
          <w:bCs/>
          <w:sz w:val="22"/>
          <w:szCs w:val="22"/>
          <w:lang w:val="sr-Latn-ME"/>
        </w:rPr>
        <w:tab/>
      </w:r>
      <w:r w:rsidRPr="00887795">
        <w:rPr>
          <w:b/>
          <w:bCs/>
          <w:sz w:val="22"/>
          <w:szCs w:val="22"/>
          <w:lang w:val="sr-Latn-ME"/>
        </w:rPr>
        <w:t>Neželjena dejstva</w:t>
      </w:r>
    </w:p>
    <w:p w14:paraId="4DB8622E" w14:textId="77777777" w:rsidR="00CE018E" w:rsidRPr="00887795" w:rsidRDefault="00CE018E" w:rsidP="000B38FE">
      <w:pPr>
        <w:tabs>
          <w:tab w:val="left" w:pos="540"/>
          <w:tab w:val="left" w:pos="569"/>
        </w:tabs>
        <w:jc w:val="both"/>
        <w:rPr>
          <w:b/>
          <w:bCs/>
          <w:sz w:val="22"/>
          <w:szCs w:val="22"/>
          <w:lang w:val="sr-Latn-ME"/>
        </w:rPr>
      </w:pPr>
    </w:p>
    <w:p w14:paraId="28D30D27"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Sažetak bezbednosnog profila</w:t>
      </w:r>
    </w:p>
    <w:p w14:paraId="43AC689C" w14:textId="1929873E" w:rsidR="00D826DD" w:rsidRPr="00887795" w:rsidRDefault="00D826DD" w:rsidP="000B38FE">
      <w:pPr>
        <w:ind w:hanging="10"/>
        <w:jc w:val="both"/>
        <w:rPr>
          <w:color w:val="000000"/>
          <w:sz w:val="22"/>
          <w:szCs w:val="22"/>
          <w:lang w:val="sr-Latn-ME"/>
        </w:rPr>
      </w:pPr>
      <w:r w:rsidRPr="00887795">
        <w:rPr>
          <w:color w:val="000000"/>
          <w:sz w:val="22"/>
          <w:szCs w:val="22"/>
          <w:lang w:val="sr-Latn-ME"/>
        </w:rPr>
        <w:t>Bezbjednost rivaroksabana je proc</w:t>
      </w:r>
      <w:r w:rsidR="00060790" w:rsidRPr="00887795">
        <w:rPr>
          <w:color w:val="000000"/>
          <w:sz w:val="22"/>
          <w:szCs w:val="22"/>
          <w:lang w:val="sr-Latn-ME"/>
        </w:rPr>
        <w:t>j</w:t>
      </w:r>
      <w:r w:rsidRPr="00887795">
        <w:rPr>
          <w:color w:val="000000"/>
          <w:sz w:val="22"/>
          <w:szCs w:val="22"/>
          <w:lang w:val="sr-Latn-ME"/>
        </w:rPr>
        <w:t xml:space="preserve">enjena u </w:t>
      </w:r>
      <w:r w:rsidR="001E65EC" w:rsidRPr="00887795">
        <w:rPr>
          <w:color w:val="000000"/>
          <w:sz w:val="22"/>
          <w:szCs w:val="22"/>
          <w:lang w:val="sr-Latn-ME"/>
        </w:rPr>
        <w:t>trinaest</w:t>
      </w:r>
      <w:r w:rsidRPr="00887795">
        <w:rPr>
          <w:color w:val="000000"/>
          <w:sz w:val="22"/>
          <w:szCs w:val="22"/>
          <w:lang w:val="sr-Latn-ME"/>
        </w:rPr>
        <w:t xml:space="preserve"> studija faze III (vid</w:t>
      </w:r>
      <w:r w:rsidR="00060790" w:rsidRPr="00887795">
        <w:rPr>
          <w:color w:val="000000"/>
          <w:sz w:val="22"/>
          <w:szCs w:val="22"/>
          <w:lang w:val="sr-Latn-ME"/>
        </w:rPr>
        <w:t>j</w:t>
      </w:r>
      <w:r w:rsidRPr="00887795">
        <w:rPr>
          <w:color w:val="000000"/>
          <w:sz w:val="22"/>
          <w:szCs w:val="22"/>
          <w:lang w:val="sr-Latn-ME"/>
        </w:rPr>
        <w:t>eti Tabelu 1).</w:t>
      </w:r>
    </w:p>
    <w:p w14:paraId="69361715" w14:textId="77777777" w:rsidR="006B1502" w:rsidRPr="00887795" w:rsidRDefault="006B1502" w:rsidP="000B38FE">
      <w:pPr>
        <w:ind w:hanging="10"/>
        <w:jc w:val="both"/>
        <w:rPr>
          <w:color w:val="000000"/>
          <w:sz w:val="22"/>
          <w:szCs w:val="22"/>
          <w:lang w:val="sr-Latn-ME"/>
        </w:rPr>
      </w:pPr>
    </w:p>
    <w:p w14:paraId="5D7BEF17" w14:textId="0A3D691D" w:rsidR="001E65EC" w:rsidRPr="00887795" w:rsidRDefault="001E65EC" w:rsidP="000B38FE">
      <w:pPr>
        <w:tabs>
          <w:tab w:val="left" w:pos="284"/>
        </w:tabs>
        <w:jc w:val="both"/>
        <w:rPr>
          <w:sz w:val="22"/>
          <w:lang w:val="sr-Latn-ME"/>
        </w:rPr>
      </w:pPr>
      <w:r w:rsidRPr="00887795">
        <w:rPr>
          <w:sz w:val="22"/>
          <w:lang w:val="sr-Latn-ME"/>
        </w:rPr>
        <w:t>Ukupno 69608 odraslih pacijenata u devetnaest studija faze III i 412 pedijatrijskih pacijenata u dv</w:t>
      </w:r>
      <w:r w:rsidR="00060790" w:rsidRPr="00887795">
        <w:rPr>
          <w:sz w:val="22"/>
          <w:lang w:val="sr-Latn-ME"/>
        </w:rPr>
        <w:t>ij</w:t>
      </w:r>
      <w:r w:rsidRPr="00887795">
        <w:rPr>
          <w:sz w:val="22"/>
          <w:lang w:val="sr-Latn-ME"/>
        </w:rPr>
        <w:t>e studije faze II i jednoj studiji faze III primali su rivaroksaban.</w:t>
      </w:r>
    </w:p>
    <w:p w14:paraId="2F9E3B15" w14:textId="77777777" w:rsidR="001E65EC" w:rsidRPr="00887795" w:rsidRDefault="001E65EC" w:rsidP="000B38FE">
      <w:pPr>
        <w:ind w:hanging="10"/>
        <w:jc w:val="both"/>
        <w:rPr>
          <w:color w:val="000000"/>
          <w:sz w:val="22"/>
          <w:szCs w:val="22"/>
          <w:lang w:val="sr-Latn-ME"/>
        </w:rPr>
      </w:pPr>
    </w:p>
    <w:p w14:paraId="48360189" w14:textId="24169D37" w:rsidR="00D826DD" w:rsidRPr="00887795" w:rsidRDefault="00D826DD" w:rsidP="008463B7">
      <w:pPr>
        <w:keepNext/>
        <w:keepLines/>
        <w:ind w:hanging="10"/>
        <w:jc w:val="both"/>
        <w:outlineLvl w:val="0"/>
        <w:rPr>
          <w:b/>
          <w:color w:val="000000"/>
          <w:sz w:val="22"/>
          <w:szCs w:val="22"/>
          <w:lang w:val="sr-Latn-ME"/>
        </w:rPr>
      </w:pPr>
      <w:r w:rsidRPr="00887795">
        <w:rPr>
          <w:b/>
          <w:color w:val="000000"/>
          <w:sz w:val="22"/>
          <w:szCs w:val="22"/>
          <w:lang w:val="sr-Latn-ME"/>
        </w:rPr>
        <w:lastRenderedPageBreak/>
        <w:t>Tabela 1: Broj pacijenata u studijama, ukupna dnevna doza i maksimalno trajanje terapije</w:t>
      </w:r>
      <w:r w:rsidR="001E65EC" w:rsidRPr="00887795">
        <w:rPr>
          <w:b/>
          <w:color w:val="000000"/>
          <w:sz w:val="22"/>
          <w:szCs w:val="22"/>
          <w:lang w:val="sr-Latn-ME"/>
        </w:rPr>
        <w:t xml:space="preserve"> kod odraslih i pedijatrijskih pacijenata</w:t>
      </w:r>
      <w:r w:rsidRPr="00887795">
        <w:rPr>
          <w:b/>
          <w:color w:val="000000"/>
          <w:sz w:val="22"/>
          <w:szCs w:val="22"/>
          <w:lang w:val="sr-Latn-ME"/>
        </w:rPr>
        <w:t xml:space="preserve"> u studijama faze III</w:t>
      </w:r>
    </w:p>
    <w:tbl>
      <w:tblPr>
        <w:tblStyle w:val="TableGrid1"/>
        <w:tblW w:w="5000" w:type="pct"/>
        <w:tblInd w:w="0" w:type="dxa"/>
        <w:tblCellMar>
          <w:top w:w="49" w:type="dxa"/>
          <w:left w:w="106" w:type="dxa"/>
          <w:right w:w="119" w:type="dxa"/>
        </w:tblCellMar>
        <w:tblLook w:val="04A0" w:firstRow="1" w:lastRow="0" w:firstColumn="1" w:lastColumn="0" w:noHBand="0" w:noVBand="1"/>
      </w:tblPr>
      <w:tblGrid>
        <w:gridCol w:w="3161"/>
        <w:gridCol w:w="1327"/>
        <w:gridCol w:w="3193"/>
        <w:gridCol w:w="1382"/>
      </w:tblGrid>
      <w:tr w:rsidR="00D826DD" w:rsidRPr="000B38FE" w14:paraId="0D2AB4C6" w14:textId="77777777" w:rsidTr="008463B7">
        <w:tc>
          <w:tcPr>
            <w:tcW w:w="0" w:type="auto"/>
            <w:tcBorders>
              <w:top w:val="single" w:sz="4" w:space="0" w:color="000000"/>
              <w:left w:val="single" w:sz="4" w:space="0" w:color="000000"/>
              <w:bottom w:val="single" w:sz="4" w:space="0" w:color="000000"/>
              <w:right w:val="single" w:sz="4" w:space="0" w:color="000000"/>
            </w:tcBorders>
          </w:tcPr>
          <w:p w14:paraId="5AE5CEF1" w14:textId="77777777" w:rsidR="00D826DD" w:rsidRPr="000B38FE" w:rsidRDefault="00D826DD" w:rsidP="000B38FE">
            <w:pPr>
              <w:ind w:left="5"/>
              <w:rPr>
                <w:rFonts w:ascii="Times New Roman" w:hAnsi="Times New Roman"/>
                <w:color w:val="000000"/>
                <w:sz w:val="22"/>
                <w:szCs w:val="22"/>
                <w:lang w:val="sr-Latn-ME"/>
              </w:rPr>
            </w:pPr>
            <w:r w:rsidRPr="000B38FE">
              <w:rPr>
                <w:b/>
                <w:color w:val="000000"/>
                <w:sz w:val="22"/>
                <w:szCs w:val="22"/>
                <w:lang w:val="sr-Latn-ME"/>
              </w:rPr>
              <w:t>Indikacija</w:t>
            </w:r>
          </w:p>
        </w:tc>
        <w:tc>
          <w:tcPr>
            <w:tcW w:w="0" w:type="auto"/>
            <w:tcBorders>
              <w:top w:val="single" w:sz="4" w:space="0" w:color="000000"/>
              <w:left w:val="single" w:sz="4" w:space="0" w:color="000000"/>
              <w:bottom w:val="single" w:sz="4" w:space="0" w:color="000000"/>
              <w:right w:val="single" w:sz="4" w:space="0" w:color="000000"/>
            </w:tcBorders>
          </w:tcPr>
          <w:p w14:paraId="3D40DC27" w14:textId="77777777" w:rsidR="00D826DD" w:rsidRPr="000B38FE" w:rsidRDefault="00D826DD" w:rsidP="000B38FE">
            <w:pPr>
              <w:ind w:left="5"/>
              <w:rPr>
                <w:rFonts w:ascii="Times New Roman" w:hAnsi="Times New Roman"/>
                <w:color w:val="000000"/>
                <w:sz w:val="22"/>
                <w:szCs w:val="22"/>
                <w:lang w:val="sr-Latn-ME"/>
              </w:rPr>
            </w:pPr>
            <w:r w:rsidRPr="000B38FE">
              <w:rPr>
                <w:b/>
                <w:color w:val="000000"/>
                <w:sz w:val="22"/>
                <w:szCs w:val="22"/>
                <w:lang w:val="sr-Latn-ME"/>
              </w:rPr>
              <w:t>Broj pacijenata*</w:t>
            </w:r>
          </w:p>
        </w:tc>
        <w:tc>
          <w:tcPr>
            <w:tcW w:w="0" w:type="auto"/>
            <w:tcBorders>
              <w:top w:val="single" w:sz="4" w:space="0" w:color="000000"/>
              <w:left w:val="single" w:sz="4" w:space="0" w:color="000000"/>
              <w:bottom w:val="single" w:sz="4" w:space="0" w:color="000000"/>
              <w:right w:val="single" w:sz="4" w:space="0" w:color="000000"/>
            </w:tcBorders>
          </w:tcPr>
          <w:p w14:paraId="7C4A8D85"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Ukupna dnevna doza</w:t>
            </w:r>
          </w:p>
        </w:tc>
        <w:tc>
          <w:tcPr>
            <w:tcW w:w="0" w:type="auto"/>
            <w:tcBorders>
              <w:top w:val="single" w:sz="4" w:space="0" w:color="000000"/>
              <w:left w:val="single" w:sz="4" w:space="0" w:color="000000"/>
              <w:bottom w:val="single" w:sz="4" w:space="0" w:color="000000"/>
              <w:right w:val="single" w:sz="4" w:space="0" w:color="000000"/>
            </w:tcBorders>
          </w:tcPr>
          <w:p w14:paraId="532420D9"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Maksimalno</w:t>
            </w:r>
          </w:p>
          <w:p w14:paraId="2C0D16A6"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trajanje terapije</w:t>
            </w:r>
          </w:p>
        </w:tc>
      </w:tr>
      <w:tr w:rsidR="00D826DD" w:rsidRPr="000B38FE" w14:paraId="4152B857" w14:textId="77777777" w:rsidTr="008463B7">
        <w:tc>
          <w:tcPr>
            <w:tcW w:w="0" w:type="auto"/>
            <w:tcBorders>
              <w:top w:val="single" w:sz="4" w:space="0" w:color="000000"/>
              <w:left w:val="single" w:sz="4" w:space="0" w:color="000000"/>
              <w:bottom w:val="single" w:sz="4" w:space="0" w:color="000000"/>
              <w:right w:val="single" w:sz="4" w:space="0" w:color="000000"/>
            </w:tcBorders>
          </w:tcPr>
          <w:p w14:paraId="3A65DAEF" w14:textId="4D1862A0" w:rsidR="00D826DD" w:rsidRPr="000B38FE" w:rsidRDefault="00D826DD" w:rsidP="000B38FE">
            <w:pPr>
              <w:ind w:left="5"/>
              <w:rPr>
                <w:rFonts w:ascii="Times New Roman" w:hAnsi="Times New Roman"/>
                <w:color w:val="000000"/>
                <w:sz w:val="22"/>
                <w:szCs w:val="22"/>
                <w:lang w:val="sr-Latn-ME"/>
              </w:rPr>
            </w:pPr>
            <w:r w:rsidRPr="000B38FE">
              <w:rPr>
                <w:color w:val="000000"/>
                <w:sz w:val="22"/>
                <w:szCs w:val="22"/>
                <w:lang w:val="sr-Latn-ME"/>
              </w:rPr>
              <w:t>Prevencija venske tromboembolije (VTE) kod odraslih pacijenata koji se podvrgavaju elektivnoj hirurškoj intervenciji ugradnje v</w:t>
            </w:r>
            <w:r w:rsidR="001938C7" w:rsidRPr="000B38FE">
              <w:rPr>
                <w:color w:val="000000"/>
                <w:sz w:val="22"/>
                <w:szCs w:val="22"/>
                <w:lang w:val="sr-Latn-ME"/>
              </w:rPr>
              <w:t>j</w:t>
            </w:r>
            <w:r w:rsidRPr="000B38FE">
              <w:rPr>
                <w:color w:val="000000"/>
                <w:sz w:val="22"/>
                <w:szCs w:val="22"/>
                <w:lang w:val="sr-Latn-ME"/>
              </w:rPr>
              <w:t>eštačkog kuka ili kol</w:t>
            </w:r>
            <w:r w:rsidR="001938C7" w:rsidRPr="000B38FE">
              <w:rPr>
                <w:color w:val="000000"/>
                <w:sz w:val="22"/>
                <w:szCs w:val="22"/>
                <w:lang w:val="sr-Latn-ME"/>
              </w:rPr>
              <w:t>j</w:t>
            </w:r>
            <w:r w:rsidRPr="000B38FE">
              <w:rPr>
                <w:color w:val="000000"/>
                <w:sz w:val="22"/>
                <w:szCs w:val="22"/>
                <w:lang w:val="sr-Latn-ME"/>
              </w:rPr>
              <w:t>ena</w:t>
            </w:r>
          </w:p>
        </w:tc>
        <w:tc>
          <w:tcPr>
            <w:tcW w:w="0" w:type="auto"/>
            <w:tcBorders>
              <w:top w:val="single" w:sz="4" w:space="0" w:color="000000"/>
              <w:left w:val="single" w:sz="4" w:space="0" w:color="000000"/>
              <w:bottom w:val="single" w:sz="4" w:space="0" w:color="000000"/>
              <w:right w:val="single" w:sz="4" w:space="0" w:color="000000"/>
            </w:tcBorders>
          </w:tcPr>
          <w:p w14:paraId="708CD5D8" w14:textId="77777777" w:rsidR="00D826DD" w:rsidRPr="000B38FE" w:rsidRDefault="00D826DD" w:rsidP="000B38FE">
            <w:pPr>
              <w:ind w:left="5"/>
              <w:rPr>
                <w:rFonts w:ascii="Times New Roman" w:hAnsi="Times New Roman"/>
                <w:color w:val="000000"/>
                <w:sz w:val="22"/>
                <w:szCs w:val="22"/>
                <w:lang w:val="sr-Latn-ME"/>
              </w:rPr>
            </w:pPr>
            <w:r w:rsidRPr="000B38FE">
              <w:rPr>
                <w:color w:val="000000"/>
                <w:sz w:val="22"/>
                <w:szCs w:val="22"/>
                <w:lang w:val="sr-Latn-ME"/>
              </w:rPr>
              <w:t>6097</w:t>
            </w:r>
          </w:p>
        </w:tc>
        <w:tc>
          <w:tcPr>
            <w:tcW w:w="0" w:type="auto"/>
            <w:tcBorders>
              <w:top w:val="single" w:sz="4" w:space="0" w:color="000000"/>
              <w:left w:val="single" w:sz="4" w:space="0" w:color="000000"/>
              <w:bottom w:val="single" w:sz="4" w:space="0" w:color="000000"/>
              <w:right w:val="single" w:sz="4" w:space="0" w:color="000000"/>
            </w:tcBorders>
          </w:tcPr>
          <w:p w14:paraId="65F4A332"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10 mg</w:t>
            </w:r>
          </w:p>
        </w:tc>
        <w:tc>
          <w:tcPr>
            <w:tcW w:w="0" w:type="auto"/>
            <w:tcBorders>
              <w:top w:val="single" w:sz="4" w:space="0" w:color="000000"/>
              <w:left w:val="single" w:sz="4" w:space="0" w:color="000000"/>
              <w:bottom w:val="single" w:sz="4" w:space="0" w:color="000000"/>
              <w:right w:val="single" w:sz="4" w:space="0" w:color="000000"/>
            </w:tcBorders>
          </w:tcPr>
          <w:p w14:paraId="7525AC5F"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39 dana</w:t>
            </w:r>
          </w:p>
        </w:tc>
      </w:tr>
      <w:tr w:rsidR="00D826DD" w:rsidRPr="000B38FE" w14:paraId="3D3E9A80" w14:textId="77777777" w:rsidTr="008463B7">
        <w:tc>
          <w:tcPr>
            <w:tcW w:w="0" w:type="auto"/>
            <w:tcBorders>
              <w:top w:val="single" w:sz="4" w:space="0" w:color="000000"/>
              <w:left w:val="single" w:sz="4" w:space="0" w:color="000000"/>
              <w:bottom w:val="single" w:sz="4" w:space="0" w:color="000000"/>
              <w:right w:val="single" w:sz="4" w:space="0" w:color="000000"/>
            </w:tcBorders>
          </w:tcPr>
          <w:p w14:paraId="1D76B6F4" w14:textId="77777777" w:rsidR="00D826DD" w:rsidRPr="000B38FE" w:rsidRDefault="00D826DD" w:rsidP="000B38FE">
            <w:pPr>
              <w:ind w:left="5" w:right="185"/>
              <w:rPr>
                <w:rFonts w:ascii="Times New Roman" w:hAnsi="Times New Roman"/>
                <w:color w:val="000000"/>
                <w:sz w:val="22"/>
                <w:szCs w:val="22"/>
                <w:lang w:val="sr-Latn-ME"/>
              </w:rPr>
            </w:pPr>
            <w:r w:rsidRPr="000B38FE">
              <w:rPr>
                <w:color w:val="000000"/>
                <w:sz w:val="22"/>
                <w:szCs w:val="22"/>
                <w:lang w:val="sr-Latn-ME"/>
              </w:rPr>
              <w:t>Prevencija venske tromboembolije (VTE) kod hospitalizovanih hroničnih pacijenata</w:t>
            </w:r>
          </w:p>
        </w:tc>
        <w:tc>
          <w:tcPr>
            <w:tcW w:w="0" w:type="auto"/>
            <w:tcBorders>
              <w:top w:val="single" w:sz="4" w:space="0" w:color="000000"/>
              <w:left w:val="single" w:sz="4" w:space="0" w:color="000000"/>
              <w:bottom w:val="single" w:sz="4" w:space="0" w:color="000000"/>
              <w:right w:val="single" w:sz="4" w:space="0" w:color="000000"/>
            </w:tcBorders>
          </w:tcPr>
          <w:p w14:paraId="6E555DD8" w14:textId="77777777" w:rsidR="00D826DD" w:rsidRPr="000B38FE" w:rsidRDefault="00D826DD" w:rsidP="000B38FE">
            <w:pPr>
              <w:ind w:left="5"/>
              <w:rPr>
                <w:rFonts w:ascii="Times New Roman" w:hAnsi="Times New Roman"/>
                <w:color w:val="000000"/>
                <w:sz w:val="22"/>
                <w:szCs w:val="22"/>
                <w:lang w:val="sr-Latn-ME"/>
              </w:rPr>
            </w:pPr>
            <w:r w:rsidRPr="000B38FE">
              <w:rPr>
                <w:color w:val="000000"/>
                <w:sz w:val="22"/>
                <w:szCs w:val="22"/>
                <w:lang w:val="sr-Latn-ME"/>
              </w:rPr>
              <w:t>3997</w:t>
            </w:r>
          </w:p>
        </w:tc>
        <w:tc>
          <w:tcPr>
            <w:tcW w:w="0" w:type="auto"/>
            <w:tcBorders>
              <w:top w:val="single" w:sz="4" w:space="0" w:color="000000"/>
              <w:left w:val="single" w:sz="4" w:space="0" w:color="000000"/>
              <w:bottom w:val="single" w:sz="4" w:space="0" w:color="000000"/>
              <w:right w:val="single" w:sz="4" w:space="0" w:color="000000"/>
            </w:tcBorders>
          </w:tcPr>
          <w:p w14:paraId="5BFE11F1"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10 mg</w:t>
            </w:r>
          </w:p>
        </w:tc>
        <w:tc>
          <w:tcPr>
            <w:tcW w:w="0" w:type="auto"/>
            <w:tcBorders>
              <w:top w:val="single" w:sz="4" w:space="0" w:color="000000"/>
              <w:left w:val="single" w:sz="4" w:space="0" w:color="000000"/>
              <w:bottom w:val="single" w:sz="4" w:space="0" w:color="000000"/>
              <w:right w:val="single" w:sz="4" w:space="0" w:color="000000"/>
            </w:tcBorders>
          </w:tcPr>
          <w:p w14:paraId="3D0328BC"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39 dana</w:t>
            </w:r>
          </w:p>
        </w:tc>
      </w:tr>
      <w:tr w:rsidR="00D826DD" w:rsidRPr="000B38FE" w14:paraId="3B891797" w14:textId="77777777" w:rsidTr="008463B7">
        <w:tc>
          <w:tcPr>
            <w:tcW w:w="0" w:type="auto"/>
            <w:tcBorders>
              <w:top w:val="single" w:sz="4" w:space="0" w:color="000000"/>
              <w:left w:val="single" w:sz="4" w:space="0" w:color="000000"/>
              <w:bottom w:val="single" w:sz="4" w:space="0" w:color="000000"/>
              <w:right w:val="single" w:sz="4" w:space="0" w:color="000000"/>
            </w:tcBorders>
          </w:tcPr>
          <w:p w14:paraId="25B9F10D" w14:textId="77777777" w:rsidR="00D826DD" w:rsidRPr="000B38FE" w:rsidRDefault="00D826DD" w:rsidP="000B38FE">
            <w:pPr>
              <w:ind w:left="5"/>
              <w:rPr>
                <w:rFonts w:ascii="Times New Roman" w:hAnsi="Times New Roman"/>
                <w:color w:val="000000"/>
                <w:sz w:val="22"/>
                <w:szCs w:val="22"/>
                <w:lang w:val="sr-Latn-ME"/>
              </w:rPr>
            </w:pPr>
            <w:r w:rsidRPr="000B38FE">
              <w:rPr>
                <w:color w:val="000000"/>
                <w:sz w:val="22"/>
                <w:szCs w:val="22"/>
                <w:lang w:val="sr-Latn-ME"/>
              </w:rPr>
              <w:t>Terapija tromboze dubokih vena (TDV), plućne embolije (PE) i prevencija njihovih recidiva</w:t>
            </w:r>
          </w:p>
        </w:tc>
        <w:tc>
          <w:tcPr>
            <w:tcW w:w="0" w:type="auto"/>
            <w:tcBorders>
              <w:top w:val="single" w:sz="4" w:space="0" w:color="000000"/>
              <w:left w:val="single" w:sz="4" w:space="0" w:color="000000"/>
              <w:bottom w:val="single" w:sz="4" w:space="0" w:color="000000"/>
              <w:right w:val="single" w:sz="4" w:space="0" w:color="000000"/>
            </w:tcBorders>
          </w:tcPr>
          <w:p w14:paraId="69613D50" w14:textId="77777777" w:rsidR="00D826DD" w:rsidRPr="000B38FE" w:rsidRDefault="00D826DD" w:rsidP="000B38FE">
            <w:pPr>
              <w:ind w:left="62"/>
              <w:rPr>
                <w:rFonts w:ascii="Times New Roman" w:hAnsi="Times New Roman"/>
                <w:color w:val="000000"/>
                <w:sz w:val="22"/>
                <w:szCs w:val="22"/>
                <w:lang w:val="sr-Latn-ME"/>
              </w:rPr>
            </w:pPr>
            <w:r w:rsidRPr="000B38FE">
              <w:rPr>
                <w:color w:val="000000"/>
                <w:sz w:val="22"/>
                <w:szCs w:val="22"/>
                <w:lang w:val="sr-Latn-ME"/>
              </w:rPr>
              <w:t>6790</w:t>
            </w:r>
          </w:p>
        </w:tc>
        <w:tc>
          <w:tcPr>
            <w:tcW w:w="0" w:type="auto"/>
            <w:tcBorders>
              <w:top w:val="single" w:sz="4" w:space="0" w:color="000000"/>
              <w:left w:val="single" w:sz="4" w:space="0" w:color="000000"/>
              <w:bottom w:val="single" w:sz="4" w:space="0" w:color="000000"/>
              <w:right w:val="single" w:sz="4" w:space="0" w:color="000000"/>
            </w:tcBorders>
          </w:tcPr>
          <w:p w14:paraId="527A0BBD" w14:textId="77777777" w:rsidR="00D826DD" w:rsidRPr="000B38FE" w:rsidRDefault="00D826DD" w:rsidP="000B38FE">
            <w:pPr>
              <w:ind w:right="234"/>
              <w:rPr>
                <w:rFonts w:ascii="Times New Roman" w:hAnsi="Times New Roman"/>
                <w:color w:val="000000"/>
                <w:sz w:val="22"/>
                <w:szCs w:val="22"/>
                <w:lang w:val="sr-Latn-ME"/>
              </w:rPr>
            </w:pPr>
            <w:r w:rsidRPr="000B38FE">
              <w:rPr>
                <w:color w:val="000000"/>
                <w:sz w:val="22"/>
                <w:szCs w:val="22"/>
                <w:lang w:val="sr-Latn-ME"/>
              </w:rPr>
              <w:t xml:space="preserve">Od 1. do 21. dana: 30 mg </w:t>
            </w:r>
          </w:p>
          <w:p w14:paraId="2F213E28" w14:textId="77777777" w:rsidR="00D826DD" w:rsidRPr="000B38FE" w:rsidRDefault="00D826DD" w:rsidP="000B38FE">
            <w:pPr>
              <w:ind w:right="234"/>
              <w:rPr>
                <w:rFonts w:ascii="Times New Roman" w:hAnsi="Times New Roman"/>
                <w:color w:val="000000"/>
                <w:sz w:val="22"/>
                <w:szCs w:val="22"/>
                <w:lang w:val="sr-Latn-ME"/>
              </w:rPr>
            </w:pPr>
            <w:r w:rsidRPr="000B38FE">
              <w:rPr>
                <w:color w:val="000000"/>
                <w:sz w:val="22"/>
                <w:szCs w:val="22"/>
                <w:lang w:val="sr-Latn-ME"/>
              </w:rPr>
              <w:t>22. dan i dalje: 20 mg</w:t>
            </w:r>
          </w:p>
          <w:p w14:paraId="295A5EF9" w14:textId="0D826E06"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Posl</w:t>
            </w:r>
            <w:r w:rsidR="001938C7" w:rsidRPr="000B38FE">
              <w:rPr>
                <w:color w:val="000000"/>
                <w:sz w:val="22"/>
                <w:szCs w:val="22"/>
                <w:lang w:val="sr-Latn-ME"/>
              </w:rPr>
              <w:t>ij</w:t>
            </w:r>
            <w:r w:rsidRPr="000B38FE">
              <w:rPr>
                <w:color w:val="000000"/>
                <w:sz w:val="22"/>
                <w:szCs w:val="22"/>
                <w:lang w:val="sr-Latn-ME"/>
              </w:rPr>
              <w:t>e najmanje 6 mjeseci:      10 mg ili 20 mg</w:t>
            </w:r>
          </w:p>
        </w:tc>
        <w:tc>
          <w:tcPr>
            <w:tcW w:w="0" w:type="auto"/>
            <w:tcBorders>
              <w:top w:val="single" w:sz="4" w:space="0" w:color="000000"/>
              <w:left w:val="single" w:sz="4" w:space="0" w:color="000000"/>
              <w:bottom w:val="single" w:sz="4" w:space="0" w:color="000000"/>
              <w:right w:val="single" w:sz="4" w:space="0" w:color="000000"/>
            </w:tcBorders>
          </w:tcPr>
          <w:p w14:paraId="0AFA3327"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21 mjesec</w:t>
            </w:r>
          </w:p>
        </w:tc>
      </w:tr>
      <w:tr w:rsidR="001E65EC" w:rsidRPr="000B38FE" w14:paraId="1CAB8BF9" w14:textId="77777777" w:rsidTr="008463B7">
        <w:tc>
          <w:tcPr>
            <w:tcW w:w="0" w:type="auto"/>
            <w:tcBorders>
              <w:top w:val="single" w:sz="4" w:space="0" w:color="000000"/>
              <w:left w:val="single" w:sz="4" w:space="0" w:color="000000"/>
              <w:bottom w:val="single" w:sz="4" w:space="0" w:color="000000"/>
              <w:right w:val="single" w:sz="4" w:space="0" w:color="000000"/>
            </w:tcBorders>
          </w:tcPr>
          <w:p w14:paraId="525115C3" w14:textId="69C6E6C6" w:rsidR="001E65EC" w:rsidRPr="000B38FE" w:rsidRDefault="001E65EC" w:rsidP="000B38FE">
            <w:pPr>
              <w:ind w:left="5"/>
              <w:rPr>
                <w:rFonts w:ascii="Times New Roman" w:hAnsi="Times New Roman"/>
                <w:color w:val="000000"/>
                <w:sz w:val="22"/>
                <w:szCs w:val="22"/>
                <w:lang w:val="sr-Latn-ME"/>
              </w:rPr>
            </w:pPr>
            <w:r w:rsidRPr="000B38FE">
              <w:rPr>
                <w:color w:val="000000"/>
                <w:sz w:val="22"/>
                <w:szCs w:val="22"/>
                <w:lang w:val="sr-Latn-ME"/>
              </w:rPr>
              <w:t>Terapija venske tromboembolije</w:t>
            </w:r>
            <w:r w:rsidR="00B00356" w:rsidRPr="000B38FE">
              <w:rPr>
                <w:color w:val="000000"/>
                <w:sz w:val="22"/>
                <w:szCs w:val="22"/>
                <w:lang w:val="sr-Latn-ME"/>
              </w:rPr>
              <w:t xml:space="preserve"> (VTE) i prevencija </w:t>
            </w:r>
            <w:r w:rsidR="002A09F7" w:rsidRPr="000B38FE">
              <w:rPr>
                <w:color w:val="000000"/>
                <w:sz w:val="22"/>
                <w:szCs w:val="22"/>
                <w:lang w:val="sr-Latn-ME"/>
              </w:rPr>
              <w:t xml:space="preserve">rekurence VTE kod novorođenčadi rođenih u terminu i </w:t>
            </w:r>
            <w:r w:rsidR="000D02F9" w:rsidRPr="000B38FE">
              <w:rPr>
                <w:color w:val="000000"/>
                <w:sz w:val="22"/>
                <w:szCs w:val="22"/>
                <w:lang w:val="sr-Latn-ME"/>
              </w:rPr>
              <w:t>djece</w:t>
            </w:r>
            <w:r w:rsidR="002A09F7" w:rsidRPr="000B38FE">
              <w:rPr>
                <w:color w:val="000000"/>
                <w:sz w:val="22"/>
                <w:szCs w:val="22"/>
                <w:lang w:val="sr-Latn-ME"/>
              </w:rPr>
              <w:t xml:space="preserve"> </w:t>
            </w:r>
            <w:r w:rsidR="001061D6" w:rsidRPr="000B38FE">
              <w:rPr>
                <w:color w:val="000000"/>
                <w:sz w:val="22"/>
                <w:szCs w:val="22"/>
                <w:lang w:val="sr-Latn-ME"/>
              </w:rPr>
              <w:t>ml</w:t>
            </w:r>
            <w:r w:rsidR="002A09F7" w:rsidRPr="000B38FE">
              <w:rPr>
                <w:color w:val="000000"/>
                <w:sz w:val="22"/>
                <w:szCs w:val="22"/>
                <w:lang w:val="sr-Latn-ME"/>
              </w:rPr>
              <w:t>ađe od 18 godina nakon započinjanja standardne antikoagulantne terapije</w:t>
            </w:r>
          </w:p>
        </w:tc>
        <w:tc>
          <w:tcPr>
            <w:tcW w:w="0" w:type="auto"/>
            <w:tcBorders>
              <w:top w:val="single" w:sz="4" w:space="0" w:color="000000"/>
              <w:left w:val="single" w:sz="4" w:space="0" w:color="000000"/>
              <w:bottom w:val="single" w:sz="4" w:space="0" w:color="000000"/>
              <w:right w:val="single" w:sz="4" w:space="0" w:color="000000"/>
            </w:tcBorders>
          </w:tcPr>
          <w:p w14:paraId="0BBCB2EF" w14:textId="5EDCC95F" w:rsidR="001E65EC" w:rsidRPr="000B38FE" w:rsidRDefault="00B00356" w:rsidP="000B38FE">
            <w:pPr>
              <w:ind w:left="62"/>
              <w:rPr>
                <w:rFonts w:ascii="Times New Roman" w:hAnsi="Times New Roman"/>
                <w:color w:val="000000"/>
                <w:sz w:val="22"/>
                <w:szCs w:val="22"/>
                <w:lang w:val="sr-Latn-ME"/>
              </w:rPr>
            </w:pPr>
            <w:r w:rsidRPr="000B38FE">
              <w:rPr>
                <w:color w:val="000000"/>
                <w:sz w:val="22"/>
                <w:szCs w:val="22"/>
                <w:lang w:val="sr-Latn-ME"/>
              </w:rPr>
              <w:t>329</w:t>
            </w:r>
          </w:p>
        </w:tc>
        <w:tc>
          <w:tcPr>
            <w:tcW w:w="0" w:type="auto"/>
            <w:tcBorders>
              <w:top w:val="single" w:sz="4" w:space="0" w:color="000000"/>
              <w:left w:val="single" w:sz="4" w:space="0" w:color="000000"/>
              <w:bottom w:val="single" w:sz="4" w:space="0" w:color="000000"/>
              <w:right w:val="single" w:sz="4" w:space="0" w:color="000000"/>
            </w:tcBorders>
          </w:tcPr>
          <w:p w14:paraId="61292D2D" w14:textId="073C9B3E" w:rsidR="001E65EC" w:rsidRPr="000B38FE" w:rsidRDefault="002A09F7" w:rsidP="000B38FE">
            <w:pPr>
              <w:ind w:right="234"/>
              <w:rPr>
                <w:rFonts w:ascii="Times New Roman" w:hAnsi="Times New Roman"/>
                <w:color w:val="000000"/>
                <w:sz w:val="22"/>
                <w:szCs w:val="22"/>
                <w:lang w:val="sr-Latn-ME"/>
              </w:rPr>
            </w:pPr>
            <w:r w:rsidRPr="000B38FE">
              <w:rPr>
                <w:color w:val="000000"/>
                <w:sz w:val="22"/>
                <w:szCs w:val="22"/>
                <w:lang w:val="sr-Latn-ME"/>
              </w:rPr>
              <w:t>Doza podešena na osnovu t</w:t>
            </w:r>
            <w:r w:rsidR="001938C7" w:rsidRPr="000B38FE">
              <w:rPr>
                <w:color w:val="000000"/>
                <w:sz w:val="22"/>
                <w:szCs w:val="22"/>
                <w:lang w:val="sr-Latn-ME"/>
              </w:rPr>
              <w:t>j</w:t>
            </w:r>
            <w:r w:rsidRPr="000B38FE">
              <w:rPr>
                <w:color w:val="000000"/>
                <w:sz w:val="22"/>
                <w:szCs w:val="22"/>
                <w:lang w:val="sr-Latn-ME"/>
              </w:rPr>
              <w:t>elesne mase tako da se postigne izloženost l</w:t>
            </w:r>
            <w:r w:rsidR="001938C7" w:rsidRPr="000B38FE">
              <w:rPr>
                <w:color w:val="000000"/>
                <w:sz w:val="22"/>
                <w:szCs w:val="22"/>
                <w:lang w:val="sr-Latn-ME"/>
              </w:rPr>
              <w:t>ij</w:t>
            </w:r>
            <w:r w:rsidRPr="000B38FE">
              <w:rPr>
                <w:color w:val="000000"/>
                <w:sz w:val="22"/>
                <w:szCs w:val="22"/>
                <w:lang w:val="sr-Latn-ME"/>
              </w:rPr>
              <w:t>eku slična onoj kod odraslih koji su tretirani sa 20 mg rivaroksabana jednom dnevno zbog  TDV</w:t>
            </w:r>
          </w:p>
        </w:tc>
        <w:tc>
          <w:tcPr>
            <w:tcW w:w="0" w:type="auto"/>
            <w:tcBorders>
              <w:top w:val="single" w:sz="4" w:space="0" w:color="000000"/>
              <w:left w:val="single" w:sz="4" w:space="0" w:color="000000"/>
              <w:bottom w:val="single" w:sz="4" w:space="0" w:color="000000"/>
              <w:right w:val="single" w:sz="4" w:space="0" w:color="000000"/>
            </w:tcBorders>
          </w:tcPr>
          <w:p w14:paraId="03B6F397" w14:textId="020DBC01" w:rsidR="001E65EC" w:rsidRPr="000B38FE" w:rsidRDefault="002A09F7" w:rsidP="000B38FE">
            <w:pPr>
              <w:rPr>
                <w:rFonts w:ascii="Times New Roman" w:hAnsi="Times New Roman"/>
                <w:color w:val="000000"/>
                <w:sz w:val="22"/>
                <w:szCs w:val="22"/>
                <w:lang w:val="sr-Latn-ME"/>
              </w:rPr>
            </w:pPr>
            <w:r w:rsidRPr="000B38FE">
              <w:rPr>
                <w:color w:val="000000"/>
                <w:sz w:val="22"/>
                <w:szCs w:val="22"/>
                <w:lang w:val="sr-Latn-ME"/>
              </w:rPr>
              <w:t>12 m</w:t>
            </w:r>
            <w:r w:rsidR="00060790" w:rsidRPr="000B38FE">
              <w:rPr>
                <w:color w:val="000000"/>
                <w:sz w:val="22"/>
                <w:szCs w:val="22"/>
                <w:lang w:val="sr-Latn-ME"/>
              </w:rPr>
              <w:t>j</w:t>
            </w:r>
            <w:r w:rsidRPr="000B38FE">
              <w:rPr>
                <w:color w:val="000000"/>
                <w:sz w:val="22"/>
                <w:szCs w:val="22"/>
                <w:lang w:val="sr-Latn-ME"/>
              </w:rPr>
              <w:t>eseci</w:t>
            </w:r>
          </w:p>
        </w:tc>
      </w:tr>
      <w:tr w:rsidR="00D826DD" w:rsidRPr="000B38FE" w14:paraId="6076A395" w14:textId="77777777" w:rsidTr="008463B7">
        <w:tc>
          <w:tcPr>
            <w:tcW w:w="0" w:type="auto"/>
            <w:tcBorders>
              <w:top w:val="single" w:sz="4" w:space="0" w:color="000000"/>
              <w:left w:val="single" w:sz="4" w:space="0" w:color="000000"/>
              <w:bottom w:val="single" w:sz="4" w:space="0" w:color="000000"/>
              <w:right w:val="single" w:sz="4" w:space="0" w:color="000000"/>
            </w:tcBorders>
          </w:tcPr>
          <w:p w14:paraId="155ACD15" w14:textId="77777777" w:rsidR="00D826DD" w:rsidRPr="000B38FE" w:rsidRDefault="00D826DD" w:rsidP="000B38FE">
            <w:pPr>
              <w:ind w:left="5" w:right="38"/>
              <w:rPr>
                <w:rFonts w:ascii="Times New Roman" w:hAnsi="Times New Roman"/>
                <w:color w:val="000000"/>
                <w:sz w:val="22"/>
                <w:szCs w:val="22"/>
                <w:lang w:val="sr-Latn-ME"/>
              </w:rPr>
            </w:pPr>
            <w:r w:rsidRPr="000B38FE">
              <w:rPr>
                <w:color w:val="000000"/>
                <w:sz w:val="22"/>
                <w:szCs w:val="22"/>
                <w:lang w:val="sr-Latn-ME"/>
              </w:rPr>
              <w:t>Prevencija moždanog udara i sistemske embolije kod pacijenata sa nevalvularnom atrijalnom fibrilacijom</w:t>
            </w:r>
          </w:p>
        </w:tc>
        <w:tc>
          <w:tcPr>
            <w:tcW w:w="0" w:type="auto"/>
            <w:tcBorders>
              <w:top w:val="single" w:sz="4" w:space="0" w:color="000000"/>
              <w:left w:val="single" w:sz="4" w:space="0" w:color="000000"/>
              <w:bottom w:val="single" w:sz="4" w:space="0" w:color="000000"/>
              <w:right w:val="single" w:sz="4" w:space="0" w:color="000000"/>
            </w:tcBorders>
          </w:tcPr>
          <w:p w14:paraId="577A4E35" w14:textId="77777777" w:rsidR="00D826DD" w:rsidRPr="000B38FE" w:rsidRDefault="00D826DD" w:rsidP="000B38FE">
            <w:pPr>
              <w:ind w:left="5"/>
              <w:rPr>
                <w:rFonts w:ascii="Times New Roman" w:hAnsi="Times New Roman"/>
                <w:color w:val="000000"/>
                <w:sz w:val="22"/>
                <w:szCs w:val="22"/>
                <w:lang w:val="sr-Latn-ME"/>
              </w:rPr>
            </w:pPr>
            <w:r w:rsidRPr="000B38FE">
              <w:rPr>
                <w:color w:val="000000"/>
                <w:sz w:val="22"/>
                <w:szCs w:val="22"/>
                <w:lang w:val="sr-Latn-ME"/>
              </w:rPr>
              <w:t>7750</w:t>
            </w:r>
          </w:p>
        </w:tc>
        <w:tc>
          <w:tcPr>
            <w:tcW w:w="0" w:type="auto"/>
            <w:tcBorders>
              <w:top w:val="single" w:sz="4" w:space="0" w:color="000000"/>
              <w:left w:val="single" w:sz="4" w:space="0" w:color="000000"/>
              <w:bottom w:val="single" w:sz="4" w:space="0" w:color="000000"/>
              <w:right w:val="single" w:sz="4" w:space="0" w:color="000000"/>
            </w:tcBorders>
          </w:tcPr>
          <w:p w14:paraId="0A172E3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20 mg</w:t>
            </w:r>
          </w:p>
        </w:tc>
        <w:tc>
          <w:tcPr>
            <w:tcW w:w="0" w:type="auto"/>
            <w:tcBorders>
              <w:top w:val="single" w:sz="4" w:space="0" w:color="000000"/>
              <w:left w:val="single" w:sz="4" w:space="0" w:color="000000"/>
              <w:bottom w:val="single" w:sz="4" w:space="0" w:color="000000"/>
              <w:right w:val="single" w:sz="4" w:space="0" w:color="000000"/>
            </w:tcBorders>
          </w:tcPr>
          <w:p w14:paraId="365470C2"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41 mjesec</w:t>
            </w:r>
          </w:p>
        </w:tc>
      </w:tr>
      <w:tr w:rsidR="00D826DD" w:rsidRPr="000B38FE" w14:paraId="5B5BEB23" w14:textId="77777777" w:rsidTr="008463B7">
        <w:tc>
          <w:tcPr>
            <w:tcW w:w="0" w:type="auto"/>
            <w:tcBorders>
              <w:top w:val="single" w:sz="4" w:space="0" w:color="000000"/>
              <w:left w:val="single" w:sz="4" w:space="0" w:color="000000"/>
              <w:bottom w:val="single" w:sz="4" w:space="0" w:color="000000"/>
              <w:right w:val="single" w:sz="4" w:space="0" w:color="000000"/>
            </w:tcBorders>
          </w:tcPr>
          <w:p w14:paraId="426E748E" w14:textId="77777777" w:rsidR="00D826DD" w:rsidRPr="000B38FE" w:rsidRDefault="00D826DD" w:rsidP="000B38FE">
            <w:pPr>
              <w:ind w:left="5"/>
              <w:rPr>
                <w:rFonts w:ascii="Times New Roman" w:hAnsi="Times New Roman"/>
                <w:color w:val="000000"/>
                <w:sz w:val="22"/>
                <w:szCs w:val="22"/>
                <w:lang w:val="sr-Latn-ME"/>
              </w:rPr>
            </w:pPr>
            <w:r w:rsidRPr="000B38FE">
              <w:rPr>
                <w:color w:val="000000"/>
                <w:sz w:val="22"/>
                <w:szCs w:val="22"/>
                <w:lang w:val="sr-Latn-ME"/>
              </w:rPr>
              <w:t>Prevencija aterotrombotskih događaja kod pacijenata nakon akutnog koronarnog sindroma (AKS)</w:t>
            </w:r>
          </w:p>
        </w:tc>
        <w:tc>
          <w:tcPr>
            <w:tcW w:w="0" w:type="auto"/>
            <w:tcBorders>
              <w:top w:val="single" w:sz="4" w:space="0" w:color="000000"/>
              <w:left w:val="single" w:sz="4" w:space="0" w:color="000000"/>
              <w:bottom w:val="single" w:sz="4" w:space="0" w:color="000000"/>
              <w:right w:val="single" w:sz="4" w:space="0" w:color="000000"/>
            </w:tcBorders>
          </w:tcPr>
          <w:p w14:paraId="227A34DE" w14:textId="77777777" w:rsidR="00D826DD" w:rsidRPr="000B38FE" w:rsidRDefault="00D826DD" w:rsidP="000B38FE">
            <w:pPr>
              <w:ind w:left="5"/>
              <w:rPr>
                <w:rFonts w:ascii="Times New Roman" w:hAnsi="Times New Roman"/>
                <w:color w:val="000000"/>
                <w:sz w:val="22"/>
                <w:szCs w:val="22"/>
                <w:lang w:val="sr-Latn-ME"/>
              </w:rPr>
            </w:pPr>
            <w:r w:rsidRPr="000B38FE">
              <w:rPr>
                <w:color w:val="000000"/>
                <w:sz w:val="22"/>
                <w:szCs w:val="22"/>
                <w:lang w:val="sr-Latn-ME"/>
              </w:rPr>
              <w:t>10225</w:t>
            </w:r>
          </w:p>
        </w:tc>
        <w:tc>
          <w:tcPr>
            <w:tcW w:w="0" w:type="auto"/>
            <w:tcBorders>
              <w:top w:val="single" w:sz="4" w:space="0" w:color="000000"/>
              <w:left w:val="single" w:sz="4" w:space="0" w:color="000000"/>
              <w:bottom w:val="single" w:sz="4" w:space="0" w:color="000000"/>
              <w:right w:val="single" w:sz="4" w:space="0" w:color="000000"/>
            </w:tcBorders>
          </w:tcPr>
          <w:p w14:paraId="454AF4DA"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5 mg ili 10 mg</w:t>
            </w:r>
          </w:p>
          <w:p w14:paraId="67A01E9E" w14:textId="77777777" w:rsidR="00D826DD" w:rsidRPr="000B38FE" w:rsidRDefault="00D826DD" w:rsidP="000B38FE">
            <w:pPr>
              <w:ind w:right="535"/>
              <w:rPr>
                <w:rFonts w:ascii="Times New Roman" w:hAnsi="Times New Roman"/>
                <w:color w:val="000000"/>
                <w:sz w:val="22"/>
                <w:szCs w:val="22"/>
                <w:lang w:val="sr-Latn-ME"/>
              </w:rPr>
            </w:pPr>
            <w:r w:rsidRPr="000B38FE">
              <w:rPr>
                <w:color w:val="000000"/>
                <w:sz w:val="22"/>
                <w:szCs w:val="22"/>
                <w:lang w:val="sr-Latn-ME"/>
              </w:rPr>
              <w:t>primjenjeno ili istovremeno sa ASK ili sa ASK i klopidogrelom ili tiklopidinom</w:t>
            </w:r>
          </w:p>
        </w:tc>
        <w:tc>
          <w:tcPr>
            <w:tcW w:w="0" w:type="auto"/>
            <w:tcBorders>
              <w:top w:val="single" w:sz="4" w:space="0" w:color="000000"/>
              <w:left w:val="single" w:sz="4" w:space="0" w:color="000000"/>
              <w:bottom w:val="single" w:sz="4" w:space="0" w:color="000000"/>
              <w:right w:val="single" w:sz="4" w:space="0" w:color="000000"/>
            </w:tcBorders>
          </w:tcPr>
          <w:p w14:paraId="04C381EC"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31 mjesec</w:t>
            </w:r>
          </w:p>
        </w:tc>
      </w:tr>
      <w:tr w:rsidR="00F75947" w:rsidRPr="000B38FE" w14:paraId="7ABA6DD4" w14:textId="77777777" w:rsidTr="008463B7">
        <w:tc>
          <w:tcPr>
            <w:tcW w:w="0" w:type="auto"/>
            <w:vMerge w:val="restart"/>
            <w:tcBorders>
              <w:top w:val="single" w:sz="4" w:space="0" w:color="000000"/>
              <w:left w:val="single" w:sz="4" w:space="0" w:color="000000"/>
              <w:right w:val="single" w:sz="4" w:space="0" w:color="000000"/>
            </w:tcBorders>
          </w:tcPr>
          <w:p w14:paraId="70588497" w14:textId="77777777" w:rsidR="00F75947" w:rsidRPr="000B38FE" w:rsidRDefault="00F75947" w:rsidP="000B38FE">
            <w:pPr>
              <w:ind w:left="5"/>
              <w:rPr>
                <w:rFonts w:ascii="Times New Roman" w:hAnsi="Times New Roman"/>
                <w:color w:val="000000"/>
                <w:sz w:val="22"/>
                <w:szCs w:val="22"/>
                <w:lang w:val="sr-Latn-ME"/>
              </w:rPr>
            </w:pPr>
            <w:r w:rsidRPr="000B38FE">
              <w:rPr>
                <w:color w:val="000000"/>
                <w:sz w:val="22"/>
                <w:szCs w:val="22"/>
                <w:lang w:val="sr-Latn-ME"/>
              </w:rPr>
              <w:t>Prevencija aterotrombotskih događaja kod pacijenata sa bolešću koronarnih arterija (BKA)/bolešću perifernih arterija (BPA)</w:t>
            </w:r>
          </w:p>
        </w:tc>
        <w:tc>
          <w:tcPr>
            <w:tcW w:w="0" w:type="auto"/>
            <w:tcBorders>
              <w:top w:val="single" w:sz="4" w:space="0" w:color="000000"/>
              <w:left w:val="single" w:sz="4" w:space="0" w:color="000000"/>
              <w:bottom w:val="single" w:sz="4" w:space="0" w:color="000000"/>
              <w:right w:val="single" w:sz="4" w:space="0" w:color="000000"/>
            </w:tcBorders>
          </w:tcPr>
          <w:p w14:paraId="0EE37DC2" w14:textId="77777777" w:rsidR="00F75947" w:rsidRPr="000B38FE" w:rsidRDefault="00F75947" w:rsidP="000B38FE">
            <w:pPr>
              <w:ind w:left="5"/>
              <w:rPr>
                <w:rFonts w:ascii="Times New Roman" w:hAnsi="Times New Roman"/>
                <w:color w:val="000000"/>
                <w:sz w:val="22"/>
                <w:szCs w:val="22"/>
                <w:lang w:val="sr-Latn-ME"/>
              </w:rPr>
            </w:pPr>
            <w:r w:rsidRPr="000B38FE">
              <w:rPr>
                <w:color w:val="000000"/>
                <w:sz w:val="22"/>
                <w:szCs w:val="22"/>
                <w:lang w:val="sr-Latn-ME"/>
              </w:rPr>
              <w:t>18244</w:t>
            </w:r>
          </w:p>
        </w:tc>
        <w:tc>
          <w:tcPr>
            <w:tcW w:w="0" w:type="auto"/>
            <w:tcBorders>
              <w:top w:val="single" w:sz="4" w:space="0" w:color="000000"/>
              <w:left w:val="single" w:sz="4" w:space="0" w:color="000000"/>
              <w:bottom w:val="single" w:sz="4" w:space="0" w:color="000000"/>
              <w:right w:val="single" w:sz="4" w:space="0" w:color="000000"/>
            </w:tcBorders>
          </w:tcPr>
          <w:p w14:paraId="485C3A57" w14:textId="7B942FDC" w:rsidR="00F75947" w:rsidRPr="000B38FE" w:rsidRDefault="00F75947" w:rsidP="000B38FE">
            <w:pPr>
              <w:rPr>
                <w:rFonts w:ascii="Times New Roman" w:hAnsi="Times New Roman"/>
                <w:color w:val="000000"/>
                <w:sz w:val="22"/>
                <w:szCs w:val="22"/>
                <w:lang w:val="sr-Latn-ME"/>
              </w:rPr>
            </w:pPr>
            <w:r w:rsidRPr="000B38FE">
              <w:rPr>
                <w:color w:val="000000"/>
                <w:sz w:val="22"/>
                <w:szCs w:val="22"/>
                <w:lang w:val="sr-Latn-ME"/>
              </w:rPr>
              <w:t>5 mg prim</w:t>
            </w:r>
            <w:r w:rsidR="001938C7" w:rsidRPr="000B38FE">
              <w:rPr>
                <w:color w:val="000000"/>
                <w:sz w:val="22"/>
                <w:szCs w:val="22"/>
                <w:lang w:val="sr-Latn-ME"/>
              </w:rPr>
              <w:t>i</w:t>
            </w:r>
            <w:r w:rsidRPr="000B38FE">
              <w:rPr>
                <w:color w:val="000000"/>
                <w:sz w:val="22"/>
                <w:szCs w:val="22"/>
                <w:lang w:val="sr-Latn-ME"/>
              </w:rPr>
              <w:t>jenjeno istovremeno sa ASK ili 10 mg samostalno</w:t>
            </w:r>
          </w:p>
        </w:tc>
        <w:tc>
          <w:tcPr>
            <w:tcW w:w="0" w:type="auto"/>
            <w:tcBorders>
              <w:top w:val="single" w:sz="4" w:space="0" w:color="000000"/>
              <w:left w:val="single" w:sz="4" w:space="0" w:color="000000"/>
              <w:bottom w:val="single" w:sz="4" w:space="0" w:color="000000"/>
              <w:right w:val="single" w:sz="4" w:space="0" w:color="000000"/>
            </w:tcBorders>
          </w:tcPr>
          <w:p w14:paraId="153704A8" w14:textId="77777777" w:rsidR="00F75947" w:rsidRPr="000B38FE" w:rsidRDefault="00F75947" w:rsidP="000B38FE">
            <w:pPr>
              <w:rPr>
                <w:rFonts w:ascii="Times New Roman" w:hAnsi="Times New Roman"/>
                <w:color w:val="000000"/>
                <w:sz w:val="22"/>
                <w:szCs w:val="22"/>
                <w:lang w:val="sr-Latn-ME"/>
              </w:rPr>
            </w:pPr>
            <w:r w:rsidRPr="000B38FE">
              <w:rPr>
                <w:color w:val="000000"/>
                <w:sz w:val="22"/>
                <w:szCs w:val="22"/>
                <w:lang w:val="sr-Latn-ME"/>
              </w:rPr>
              <w:t>47 mjeseci</w:t>
            </w:r>
          </w:p>
        </w:tc>
      </w:tr>
      <w:tr w:rsidR="00F75947" w:rsidRPr="000B38FE" w14:paraId="111BDA5C" w14:textId="77777777" w:rsidTr="008463B7">
        <w:tc>
          <w:tcPr>
            <w:tcW w:w="0" w:type="auto"/>
            <w:vMerge/>
            <w:tcBorders>
              <w:left w:val="single" w:sz="4" w:space="0" w:color="000000"/>
              <w:bottom w:val="single" w:sz="4" w:space="0" w:color="000000"/>
              <w:right w:val="single" w:sz="4" w:space="0" w:color="000000"/>
            </w:tcBorders>
          </w:tcPr>
          <w:p w14:paraId="4AD4E57E" w14:textId="77777777" w:rsidR="00F75947" w:rsidRPr="000B38FE" w:rsidRDefault="00F75947" w:rsidP="000B38FE">
            <w:pPr>
              <w:ind w:left="5"/>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474FD19" w14:textId="56ABF433" w:rsidR="00F75947" w:rsidRPr="000B38FE" w:rsidRDefault="00F75947" w:rsidP="000B38FE">
            <w:pPr>
              <w:ind w:left="5"/>
              <w:rPr>
                <w:rFonts w:ascii="Times New Roman" w:hAnsi="Times New Roman"/>
                <w:color w:val="000000"/>
                <w:sz w:val="22"/>
                <w:szCs w:val="22"/>
                <w:lang w:val="sr-Latn-ME"/>
              </w:rPr>
            </w:pPr>
            <w:r w:rsidRPr="000B38FE">
              <w:rPr>
                <w:color w:val="000000"/>
                <w:sz w:val="22"/>
                <w:szCs w:val="22"/>
                <w:lang w:val="sr-Latn-ME"/>
              </w:rPr>
              <w:t>3256**</w:t>
            </w:r>
          </w:p>
        </w:tc>
        <w:tc>
          <w:tcPr>
            <w:tcW w:w="0" w:type="auto"/>
            <w:tcBorders>
              <w:top w:val="single" w:sz="4" w:space="0" w:color="000000"/>
              <w:left w:val="single" w:sz="4" w:space="0" w:color="000000"/>
              <w:bottom w:val="single" w:sz="4" w:space="0" w:color="000000"/>
              <w:right w:val="single" w:sz="4" w:space="0" w:color="000000"/>
            </w:tcBorders>
          </w:tcPr>
          <w:p w14:paraId="771E86A3" w14:textId="4AD0947A" w:rsidR="00F75947" w:rsidRPr="000B38FE" w:rsidRDefault="00F75947" w:rsidP="000B38FE">
            <w:pPr>
              <w:rPr>
                <w:rFonts w:ascii="Times New Roman" w:hAnsi="Times New Roman"/>
                <w:color w:val="000000"/>
                <w:sz w:val="22"/>
                <w:szCs w:val="22"/>
                <w:lang w:val="sr-Latn-ME"/>
              </w:rPr>
            </w:pPr>
            <w:r w:rsidRPr="000B38FE">
              <w:rPr>
                <w:color w:val="000000"/>
                <w:sz w:val="22"/>
                <w:szCs w:val="22"/>
                <w:lang w:val="sr-Latn-ME"/>
              </w:rPr>
              <w:t>5 mg prim</w:t>
            </w:r>
            <w:r w:rsidR="001938C7" w:rsidRPr="000B38FE">
              <w:rPr>
                <w:color w:val="000000"/>
                <w:sz w:val="22"/>
                <w:szCs w:val="22"/>
                <w:lang w:val="sr-Latn-ME"/>
              </w:rPr>
              <w:t>i</w:t>
            </w:r>
            <w:r w:rsidRPr="000B38FE">
              <w:rPr>
                <w:color w:val="000000"/>
                <w:sz w:val="22"/>
                <w:szCs w:val="22"/>
                <w:lang w:val="sr-Latn-ME"/>
              </w:rPr>
              <w:t>jenjeno istovremeno sa ASK</w:t>
            </w:r>
          </w:p>
        </w:tc>
        <w:tc>
          <w:tcPr>
            <w:tcW w:w="0" w:type="auto"/>
            <w:tcBorders>
              <w:top w:val="single" w:sz="4" w:space="0" w:color="000000"/>
              <w:left w:val="single" w:sz="4" w:space="0" w:color="000000"/>
              <w:bottom w:val="single" w:sz="4" w:space="0" w:color="000000"/>
              <w:right w:val="single" w:sz="4" w:space="0" w:color="000000"/>
            </w:tcBorders>
          </w:tcPr>
          <w:p w14:paraId="69202442" w14:textId="64938D83" w:rsidR="00F75947" w:rsidRPr="000B38FE" w:rsidRDefault="00F75947" w:rsidP="000B38FE">
            <w:pPr>
              <w:rPr>
                <w:rFonts w:ascii="Times New Roman" w:hAnsi="Times New Roman"/>
                <w:color w:val="000000"/>
                <w:sz w:val="22"/>
                <w:szCs w:val="22"/>
                <w:lang w:val="sr-Latn-ME"/>
              </w:rPr>
            </w:pPr>
            <w:r w:rsidRPr="000B38FE">
              <w:rPr>
                <w:color w:val="000000"/>
                <w:sz w:val="22"/>
                <w:szCs w:val="22"/>
                <w:lang w:val="sr-Latn-ME"/>
              </w:rPr>
              <w:t>42 m</w:t>
            </w:r>
            <w:r w:rsidR="00E358AB" w:rsidRPr="000B38FE">
              <w:rPr>
                <w:color w:val="000000"/>
                <w:sz w:val="22"/>
                <w:szCs w:val="22"/>
                <w:lang w:val="sr-Latn-ME"/>
              </w:rPr>
              <w:t>j</w:t>
            </w:r>
            <w:r w:rsidRPr="000B38FE">
              <w:rPr>
                <w:color w:val="000000"/>
                <w:sz w:val="22"/>
                <w:szCs w:val="22"/>
                <w:lang w:val="sr-Latn-ME"/>
              </w:rPr>
              <w:t>eseca</w:t>
            </w:r>
          </w:p>
        </w:tc>
      </w:tr>
    </w:tbl>
    <w:p w14:paraId="5D14652F" w14:textId="045F2EEC" w:rsidR="00D826DD" w:rsidRPr="008463B7" w:rsidRDefault="00D826DD" w:rsidP="000B38FE">
      <w:pPr>
        <w:ind w:left="10" w:hanging="10"/>
        <w:jc w:val="both"/>
        <w:rPr>
          <w:color w:val="000000"/>
          <w:sz w:val="20"/>
          <w:szCs w:val="22"/>
          <w:lang w:val="sr-Latn-ME"/>
        </w:rPr>
      </w:pPr>
      <w:r w:rsidRPr="008463B7">
        <w:rPr>
          <w:color w:val="000000"/>
          <w:sz w:val="20"/>
          <w:szCs w:val="22"/>
          <w:lang w:val="sr-Latn-ME"/>
        </w:rPr>
        <w:t>*Pacijenti koji su bili izloženi najmanje jednoj dozi rivaroksabana.</w:t>
      </w:r>
    </w:p>
    <w:p w14:paraId="5297B78D" w14:textId="2519A0B0" w:rsidR="0006656E" w:rsidRPr="008463B7" w:rsidRDefault="0006656E" w:rsidP="000B38FE">
      <w:pPr>
        <w:ind w:left="10" w:hanging="10"/>
        <w:jc w:val="both"/>
        <w:rPr>
          <w:color w:val="000000"/>
          <w:sz w:val="20"/>
          <w:szCs w:val="22"/>
          <w:lang w:val="sr-Latn-ME"/>
        </w:rPr>
      </w:pPr>
      <w:r w:rsidRPr="008463B7">
        <w:rPr>
          <w:color w:val="000000"/>
          <w:sz w:val="20"/>
          <w:szCs w:val="22"/>
          <w:lang w:val="sr-Latn-ME"/>
        </w:rPr>
        <w:t>**Podaci iz VOYAGER PAD studije.</w:t>
      </w:r>
    </w:p>
    <w:p w14:paraId="63364492" w14:textId="77777777" w:rsidR="001938C7" w:rsidRPr="00887795" w:rsidRDefault="001938C7" w:rsidP="000B38FE">
      <w:pPr>
        <w:ind w:left="10" w:hanging="10"/>
        <w:jc w:val="both"/>
        <w:rPr>
          <w:color w:val="000000"/>
          <w:sz w:val="22"/>
          <w:szCs w:val="22"/>
          <w:lang w:val="sr-Latn-ME"/>
        </w:rPr>
      </w:pPr>
    </w:p>
    <w:p w14:paraId="727AAFFC" w14:textId="0E902096"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Najčešće prijavljena neželjene dejstva kod pacijenata na terapiji rivaroksabanom su bila krvarenja (</w:t>
      </w:r>
      <w:r w:rsidR="009878B6" w:rsidRPr="00887795">
        <w:rPr>
          <w:color w:val="000000"/>
          <w:sz w:val="22"/>
          <w:szCs w:val="22"/>
          <w:lang w:val="sr-Latn-ME"/>
        </w:rPr>
        <w:t>pogledati dio</w:t>
      </w:r>
      <w:r w:rsidRPr="00887795">
        <w:rPr>
          <w:color w:val="000000"/>
          <w:sz w:val="22"/>
          <w:szCs w:val="22"/>
          <w:lang w:val="sr-Latn-ME"/>
        </w:rPr>
        <w:t xml:space="preserve"> 4.4</w:t>
      </w:r>
      <w:r w:rsidRPr="00887795">
        <w:rPr>
          <w:i/>
          <w:color w:val="000000"/>
          <w:sz w:val="22"/>
          <w:szCs w:val="22"/>
          <w:lang w:val="sr-Latn-ME"/>
        </w:rPr>
        <w:t>. i „Opis od</w:t>
      </w:r>
      <w:r w:rsidR="00E358AB" w:rsidRPr="00887795">
        <w:rPr>
          <w:i/>
          <w:color w:val="000000"/>
          <w:sz w:val="22"/>
          <w:szCs w:val="22"/>
          <w:lang w:val="sr-Latn-ME"/>
        </w:rPr>
        <w:t>a</w:t>
      </w:r>
      <w:r w:rsidRPr="00887795">
        <w:rPr>
          <w:i/>
          <w:color w:val="000000"/>
          <w:sz w:val="22"/>
          <w:szCs w:val="22"/>
          <w:lang w:val="sr-Latn-ME"/>
        </w:rPr>
        <w:t>branih neželjenih reakcija”</w:t>
      </w:r>
      <w:r w:rsidRPr="00887795">
        <w:rPr>
          <w:color w:val="000000"/>
          <w:sz w:val="22"/>
          <w:szCs w:val="22"/>
          <w:lang w:val="sr-Latn-ME"/>
        </w:rPr>
        <w:t>) (Tabela 2). Najčešće prijavljena krvarenja su bila epistaksa (4,5%) i hemoragije u gastrointestinalnom traktu (3,8%).</w:t>
      </w:r>
    </w:p>
    <w:p w14:paraId="67BE56AC" w14:textId="77777777" w:rsidR="00D826DD" w:rsidRPr="00887795" w:rsidRDefault="00D826DD" w:rsidP="000B38FE">
      <w:pPr>
        <w:ind w:left="10" w:hanging="10"/>
        <w:jc w:val="both"/>
        <w:rPr>
          <w:color w:val="000000"/>
          <w:sz w:val="22"/>
          <w:szCs w:val="22"/>
          <w:lang w:val="sr-Latn-ME"/>
        </w:rPr>
      </w:pPr>
    </w:p>
    <w:p w14:paraId="0C0FF5B4" w14:textId="19CA2518" w:rsidR="00D826DD" w:rsidRPr="00887795" w:rsidRDefault="00D826DD" w:rsidP="008463B7">
      <w:pPr>
        <w:keepNext/>
        <w:keepLines/>
        <w:ind w:left="10" w:hanging="10"/>
        <w:jc w:val="both"/>
        <w:outlineLvl w:val="0"/>
        <w:rPr>
          <w:b/>
          <w:color w:val="000000"/>
          <w:sz w:val="22"/>
          <w:szCs w:val="22"/>
          <w:lang w:val="sr-Latn-ME"/>
        </w:rPr>
      </w:pPr>
      <w:r w:rsidRPr="00887795">
        <w:rPr>
          <w:b/>
          <w:color w:val="000000"/>
          <w:sz w:val="22"/>
          <w:szCs w:val="22"/>
          <w:lang w:val="sr-Latn-ME"/>
        </w:rPr>
        <w:t xml:space="preserve">Tabela 2: Učestalost pojave događaja krvarenja* i anemija kod </w:t>
      </w:r>
      <w:r w:rsidR="001E1AAC" w:rsidRPr="00887795">
        <w:rPr>
          <w:b/>
          <w:color w:val="000000"/>
          <w:sz w:val="22"/>
          <w:szCs w:val="22"/>
          <w:lang w:val="sr-Latn-ME"/>
        </w:rPr>
        <w:t xml:space="preserve">odraslih i pedijatrijskih </w:t>
      </w:r>
      <w:r w:rsidRPr="00887795">
        <w:rPr>
          <w:b/>
          <w:color w:val="000000"/>
          <w:sz w:val="22"/>
          <w:szCs w:val="22"/>
          <w:lang w:val="sr-Latn-ME"/>
        </w:rPr>
        <w:t>pacijenata koji su primali rivaroksaban u završenim studijama faze III</w:t>
      </w:r>
    </w:p>
    <w:tbl>
      <w:tblPr>
        <w:tblStyle w:val="TableGrid0"/>
        <w:tblW w:w="5000" w:type="pct"/>
        <w:tblLook w:val="04A0" w:firstRow="1" w:lastRow="0" w:firstColumn="1" w:lastColumn="0" w:noHBand="0" w:noVBand="1"/>
      </w:tblPr>
      <w:tblGrid>
        <w:gridCol w:w="5774"/>
        <w:gridCol w:w="1576"/>
        <w:gridCol w:w="1713"/>
      </w:tblGrid>
      <w:tr w:rsidR="00D826DD" w:rsidRPr="000B38FE" w14:paraId="2BA2B096" w14:textId="77777777" w:rsidTr="008463B7">
        <w:tc>
          <w:tcPr>
            <w:tcW w:w="0" w:type="auto"/>
          </w:tcPr>
          <w:p w14:paraId="5B51BF79" w14:textId="77777777" w:rsidR="00D826DD" w:rsidRPr="000B38FE" w:rsidRDefault="00D826DD" w:rsidP="000B38FE">
            <w:pPr>
              <w:ind w:left="5"/>
              <w:rPr>
                <w:color w:val="000000"/>
                <w:sz w:val="22"/>
                <w:szCs w:val="22"/>
                <w:lang w:val="sr-Latn-ME"/>
              </w:rPr>
            </w:pPr>
            <w:r w:rsidRPr="000B38FE">
              <w:rPr>
                <w:b/>
                <w:color w:val="000000"/>
                <w:sz w:val="22"/>
                <w:szCs w:val="22"/>
                <w:lang w:val="sr-Latn-ME"/>
              </w:rPr>
              <w:t>Indikacija</w:t>
            </w:r>
          </w:p>
        </w:tc>
        <w:tc>
          <w:tcPr>
            <w:tcW w:w="0" w:type="auto"/>
          </w:tcPr>
          <w:p w14:paraId="6A2B70ED" w14:textId="77777777" w:rsidR="00D826DD" w:rsidRPr="000B38FE" w:rsidRDefault="00D826DD" w:rsidP="000B38FE">
            <w:pPr>
              <w:rPr>
                <w:color w:val="000000"/>
                <w:sz w:val="22"/>
                <w:szCs w:val="22"/>
                <w:lang w:val="sr-Latn-ME"/>
              </w:rPr>
            </w:pPr>
            <w:r w:rsidRPr="000B38FE">
              <w:rPr>
                <w:b/>
                <w:color w:val="000000"/>
                <w:sz w:val="22"/>
                <w:szCs w:val="22"/>
                <w:lang w:val="sr-Latn-ME"/>
              </w:rPr>
              <w:t>Bilo kakvo krvarenje</w:t>
            </w:r>
          </w:p>
        </w:tc>
        <w:tc>
          <w:tcPr>
            <w:tcW w:w="0" w:type="auto"/>
          </w:tcPr>
          <w:p w14:paraId="1F982A7D" w14:textId="77777777" w:rsidR="00D826DD" w:rsidRPr="000B38FE" w:rsidRDefault="00D826DD" w:rsidP="000B38FE">
            <w:pPr>
              <w:rPr>
                <w:color w:val="000000"/>
                <w:sz w:val="22"/>
                <w:szCs w:val="22"/>
                <w:lang w:val="sr-Latn-ME"/>
              </w:rPr>
            </w:pPr>
            <w:r w:rsidRPr="000B38FE">
              <w:rPr>
                <w:b/>
                <w:color w:val="000000"/>
                <w:sz w:val="22"/>
                <w:szCs w:val="22"/>
                <w:lang w:val="sr-Latn-ME"/>
              </w:rPr>
              <w:t>Anemija</w:t>
            </w:r>
          </w:p>
        </w:tc>
      </w:tr>
      <w:tr w:rsidR="00D826DD" w:rsidRPr="000B38FE" w14:paraId="70AEAF8B" w14:textId="77777777" w:rsidTr="008463B7">
        <w:tc>
          <w:tcPr>
            <w:tcW w:w="0" w:type="auto"/>
          </w:tcPr>
          <w:p w14:paraId="1B5D46A8" w14:textId="0D0FFE61" w:rsidR="00D826DD" w:rsidRPr="000B38FE" w:rsidRDefault="00D826DD" w:rsidP="000B38FE">
            <w:pPr>
              <w:ind w:left="5"/>
              <w:rPr>
                <w:color w:val="000000"/>
                <w:sz w:val="22"/>
                <w:szCs w:val="22"/>
                <w:lang w:val="sr-Latn-ME"/>
              </w:rPr>
            </w:pPr>
            <w:r w:rsidRPr="000B38FE">
              <w:rPr>
                <w:color w:val="000000"/>
                <w:sz w:val="22"/>
                <w:szCs w:val="22"/>
                <w:lang w:val="sr-Latn-ME"/>
              </w:rPr>
              <w:lastRenderedPageBreak/>
              <w:t>Prevencija venske tromboembolije (VTE) kod odraslih pacijenata podvrgnutih elektivnoj hirurškoj intervenciji zam</w:t>
            </w:r>
            <w:r w:rsidR="001938C7" w:rsidRPr="000B38FE">
              <w:rPr>
                <w:color w:val="000000"/>
                <w:sz w:val="22"/>
                <w:szCs w:val="22"/>
                <w:lang w:val="sr-Latn-ME"/>
              </w:rPr>
              <w:t>j</w:t>
            </w:r>
            <w:r w:rsidRPr="000B38FE">
              <w:rPr>
                <w:color w:val="000000"/>
                <w:sz w:val="22"/>
                <w:szCs w:val="22"/>
                <w:lang w:val="sr-Latn-ME"/>
              </w:rPr>
              <w:t>ene kuka ili kol</w:t>
            </w:r>
            <w:r w:rsidR="001938C7" w:rsidRPr="000B38FE">
              <w:rPr>
                <w:color w:val="000000"/>
                <w:sz w:val="22"/>
                <w:szCs w:val="22"/>
                <w:lang w:val="sr-Latn-ME"/>
              </w:rPr>
              <w:t>j</w:t>
            </w:r>
            <w:r w:rsidRPr="000B38FE">
              <w:rPr>
                <w:color w:val="000000"/>
                <w:sz w:val="22"/>
                <w:szCs w:val="22"/>
                <w:lang w:val="sr-Latn-ME"/>
              </w:rPr>
              <w:t>ena</w:t>
            </w:r>
          </w:p>
        </w:tc>
        <w:tc>
          <w:tcPr>
            <w:tcW w:w="0" w:type="auto"/>
          </w:tcPr>
          <w:p w14:paraId="646C5E8A" w14:textId="77777777" w:rsidR="00D826DD" w:rsidRPr="000B38FE" w:rsidRDefault="00D826DD" w:rsidP="000B38FE">
            <w:pPr>
              <w:rPr>
                <w:color w:val="000000"/>
                <w:sz w:val="22"/>
                <w:szCs w:val="22"/>
                <w:lang w:val="sr-Latn-ME"/>
              </w:rPr>
            </w:pPr>
            <w:r w:rsidRPr="000B38FE">
              <w:rPr>
                <w:color w:val="000000"/>
                <w:sz w:val="22"/>
                <w:szCs w:val="22"/>
                <w:lang w:val="sr-Latn-ME"/>
              </w:rPr>
              <w:t>6,8% pacijenata</w:t>
            </w:r>
          </w:p>
        </w:tc>
        <w:tc>
          <w:tcPr>
            <w:tcW w:w="0" w:type="auto"/>
          </w:tcPr>
          <w:p w14:paraId="2C73C739" w14:textId="77777777" w:rsidR="00D826DD" w:rsidRPr="000B38FE" w:rsidRDefault="00D826DD" w:rsidP="000B38FE">
            <w:pPr>
              <w:rPr>
                <w:color w:val="000000"/>
                <w:sz w:val="22"/>
                <w:szCs w:val="22"/>
                <w:lang w:val="sr-Latn-ME"/>
              </w:rPr>
            </w:pPr>
            <w:r w:rsidRPr="000B38FE">
              <w:rPr>
                <w:color w:val="000000"/>
                <w:sz w:val="22"/>
                <w:szCs w:val="22"/>
                <w:lang w:val="sr-Latn-ME"/>
              </w:rPr>
              <w:t>5,9% pacijenata</w:t>
            </w:r>
          </w:p>
        </w:tc>
      </w:tr>
      <w:tr w:rsidR="00D826DD" w:rsidRPr="000B38FE" w14:paraId="1BA2A7B9" w14:textId="77777777" w:rsidTr="008463B7">
        <w:tc>
          <w:tcPr>
            <w:tcW w:w="0" w:type="auto"/>
          </w:tcPr>
          <w:p w14:paraId="78915F87" w14:textId="77777777" w:rsidR="00D826DD" w:rsidRPr="000B38FE" w:rsidRDefault="00D826DD" w:rsidP="000B38FE">
            <w:pPr>
              <w:ind w:left="5"/>
              <w:rPr>
                <w:color w:val="000000"/>
                <w:sz w:val="22"/>
                <w:szCs w:val="22"/>
                <w:lang w:val="sr-Latn-ME"/>
              </w:rPr>
            </w:pPr>
            <w:r w:rsidRPr="000B38FE">
              <w:rPr>
                <w:color w:val="000000"/>
                <w:sz w:val="22"/>
                <w:szCs w:val="22"/>
                <w:lang w:val="sr-Latn-ME"/>
              </w:rPr>
              <w:t>Prevencija venske tromboembolije kod hospitalizovanih hroničnih pacijenata</w:t>
            </w:r>
          </w:p>
        </w:tc>
        <w:tc>
          <w:tcPr>
            <w:tcW w:w="0" w:type="auto"/>
          </w:tcPr>
          <w:p w14:paraId="7C0ABDF1" w14:textId="77777777" w:rsidR="00D826DD" w:rsidRPr="000B38FE" w:rsidRDefault="00D826DD" w:rsidP="000B38FE">
            <w:pPr>
              <w:rPr>
                <w:color w:val="000000"/>
                <w:sz w:val="22"/>
                <w:szCs w:val="22"/>
                <w:lang w:val="sr-Latn-ME"/>
              </w:rPr>
            </w:pPr>
            <w:r w:rsidRPr="000B38FE">
              <w:rPr>
                <w:color w:val="000000"/>
                <w:sz w:val="22"/>
                <w:szCs w:val="22"/>
                <w:lang w:val="sr-Latn-ME"/>
              </w:rPr>
              <w:t>12,6% pacijenata</w:t>
            </w:r>
          </w:p>
        </w:tc>
        <w:tc>
          <w:tcPr>
            <w:tcW w:w="0" w:type="auto"/>
          </w:tcPr>
          <w:p w14:paraId="4325C927" w14:textId="77777777" w:rsidR="00D826DD" w:rsidRPr="000B38FE" w:rsidRDefault="00D826DD" w:rsidP="000B38FE">
            <w:pPr>
              <w:rPr>
                <w:color w:val="000000"/>
                <w:sz w:val="22"/>
                <w:szCs w:val="22"/>
                <w:lang w:val="sr-Latn-ME"/>
              </w:rPr>
            </w:pPr>
            <w:r w:rsidRPr="000B38FE">
              <w:rPr>
                <w:color w:val="000000"/>
                <w:sz w:val="22"/>
                <w:szCs w:val="22"/>
                <w:lang w:val="sr-Latn-ME"/>
              </w:rPr>
              <w:t>2,1% pacijenata</w:t>
            </w:r>
          </w:p>
        </w:tc>
      </w:tr>
      <w:tr w:rsidR="00D826DD" w:rsidRPr="000B38FE" w14:paraId="70E1E60E" w14:textId="77777777" w:rsidTr="008463B7">
        <w:tc>
          <w:tcPr>
            <w:tcW w:w="0" w:type="auto"/>
          </w:tcPr>
          <w:p w14:paraId="4A0933C8" w14:textId="77777777" w:rsidR="00D826DD" w:rsidRPr="000B38FE" w:rsidRDefault="00D826DD" w:rsidP="000B38FE">
            <w:pPr>
              <w:ind w:left="5"/>
              <w:rPr>
                <w:color w:val="000000"/>
                <w:sz w:val="22"/>
                <w:szCs w:val="22"/>
                <w:lang w:val="sr-Latn-ME"/>
              </w:rPr>
            </w:pPr>
            <w:r w:rsidRPr="000B38FE">
              <w:rPr>
                <w:color w:val="000000"/>
                <w:sz w:val="22"/>
                <w:szCs w:val="22"/>
                <w:lang w:val="sr-Latn-ME"/>
              </w:rPr>
              <w:t>Terapija TDV, PE i prevencija recidiva</w:t>
            </w:r>
          </w:p>
        </w:tc>
        <w:tc>
          <w:tcPr>
            <w:tcW w:w="0" w:type="auto"/>
          </w:tcPr>
          <w:p w14:paraId="5E1455BF" w14:textId="77777777" w:rsidR="00D826DD" w:rsidRPr="000B38FE" w:rsidRDefault="00D826DD" w:rsidP="000B38FE">
            <w:pPr>
              <w:rPr>
                <w:color w:val="000000"/>
                <w:sz w:val="22"/>
                <w:szCs w:val="22"/>
                <w:lang w:val="sr-Latn-ME"/>
              </w:rPr>
            </w:pPr>
            <w:r w:rsidRPr="000B38FE">
              <w:rPr>
                <w:color w:val="000000"/>
                <w:sz w:val="22"/>
                <w:szCs w:val="22"/>
                <w:lang w:val="sr-Latn-ME"/>
              </w:rPr>
              <w:t>23% pacijenata</w:t>
            </w:r>
          </w:p>
        </w:tc>
        <w:tc>
          <w:tcPr>
            <w:tcW w:w="0" w:type="auto"/>
          </w:tcPr>
          <w:p w14:paraId="4D2A7546" w14:textId="77777777" w:rsidR="00D826DD" w:rsidRPr="000B38FE" w:rsidRDefault="00D826DD" w:rsidP="000B38FE">
            <w:pPr>
              <w:rPr>
                <w:color w:val="000000"/>
                <w:sz w:val="22"/>
                <w:szCs w:val="22"/>
                <w:lang w:val="sr-Latn-ME"/>
              </w:rPr>
            </w:pPr>
            <w:r w:rsidRPr="000B38FE">
              <w:rPr>
                <w:color w:val="000000"/>
                <w:sz w:val="22"/>
                <w:szCs w:val="22"/>
                <w:lang w:val="sr-Latn-ME"/>
              </w:rPr>
              <w:t>1,6% pacijenata</w:t>
            </w:r>
          </w:p>
        </w:tc>
      </w:tr>
      <w:tr w:rsidR="001E1AAC" w:rsidRPr="000B38FE" w14:paraId="614C1791" w14:textId="77777777" w:rsidTr="008463B7">
        <w:tc>
          <w:tcPr>
            <w:tcW w:w="0" w:type="auto"/>
          </w:tcPr>
          <w:p w14:paraId="200E54B8" w14:textId="65903EDA" w:rsidR="001E1AAC" w:rsidRPr="000B38FE" w:rsidRDefault="001E1AAC" w:rsidP="000B38FE">
            <w:pPr>
              <w:ind w:left="5"/>
              <w:rPr>
                <w:color w:val="000000"/>
                <w:sz w:val="22"/>
                <w:szCs w:val="22"/>
                <w:lang w:val="sr-Latn-ME"/>
              </w:rPr>
            </w:pPr>
            <w:r w:rsidRPr="000B38FE">
              <w:rPr>
                <w:color w:val="000000"/>
                <w:sz w:val="22"/>
                <w:szCs w:val="22"/>
                <w:lang w:val="sr-Latn-ME"/>
              </w:rPr>
              <w:t xml:space="preserve">Terapija venske tromboembolije (VTE) i prevencija rekurence VTE kod novorođenčadi rođenih u terminu i </w:t>
            </w:r>
            <w:r w:rsidR="000D02F9" w:rsidRPr="000B38FE">
              <w:rPr>
                <w:color w:val="000000"/>
                <w:sz w:val="22"/>
                <w:szCs w:val="22"/>
                <w:lang w:val="sr-Latn-ME"/>
              </w:rPr>
              <w:t>djece</w:t>
            </w:r>
            <w:r w:rsidRPr="000B38FE">
              <w:rPr>
                <w:color w:val="000000"/>
                <w:sz w:val="22"/>
                <w:szCs w:val="22"/>
                <w:lang w:val="sr-Latn-ME"/>
              </w:rPr>
              <w:t xml:space="preserve"> </w:t>
            </w:r>
            <w:r w:rsidR="001061D6" w:rsidRPr="000B38FE">
              <w:rPr>
                <w:color w:val="000000"/>
                <w:sz w:val="22"/>
                <w:szCs w:val="22"/>
                <w:lang w:val="sr-Latn-ME"/>
              </w:rPr>
              <w:t>ml</w:t>
            </w:r>
            <w:r w:rsidRPr="000B38FE">
              <w:rPr>
                <w:color w:val="000000"/>
                <w:sz w:val="22"/>
                <w:szCs w:val="22"/>
                <w:lang w:val="sr-Latn-ME"/>
              </w:rPr>
              <w:t>ađe od 18 godina nakon započinjanja standardne antikoagulantne terapije</w:t>
            </w:r>
          </w:p>
        </w:tc>
        <w:tc>
          <w:tcPr>
            <w:tcW w:w="0" w:type="auto"/>
          </w:tcPr>
          <w:p w14:paraId="60D4E584" w14:textId="79E64C4D" w:rsidR="001E1AAC" w:rsidRPr="000B38FE" w:rsidRDefault="001E1AAC" w:rsidP="000B38FE">
            <w:pPr>
              <w:rPr>
                <w:color w:val="000000"/>
                <w:sz w:val="22"/>
                <w:szCs w:val="22"/>
                <w:lang w:val="sr-Latn-ME"/>
              </w:rPr>
            </w:pPr>
            <w:r w:rsidRPr="000B38FE">
              <w:rPr>
                <w:color w:val="000000"/>
                <w:sz w:val="22"/>
                <w:szCs w:val="22"/>
                <w:lang w:val="sr-Latn-ME"/>
              </w:rPr>
              <w:t>39,5% pacijenata</w:t>
            </w:r>
          </w:p>
        </w:tc>
        <w:tc>
          <w:tcPr>
            <w:tcW w:w="0" w:type="auto"/>
          </w:tcPr>
          <w:p w14:paraId="6275EE84" w14:textId="78538EED" w:rsidR="001E1AAC" w:rsidRPr="000B38FE" w:rsidRDefault="001E1AAC" w:rsidP="000B38FE">
            <w:pPr>
              <w:rPr>
                <w:color w:val="000000"/>
                <w:sz w:val="22"/>
                <w:szCs w:val="22"/>
                <w:lang w:val="sr-Latn-ME"/>
              </w:rPr>
            </w:pPr>
            <w:r w:rsidRPr="000B38FE">
              <w:rPr>
                <w:color w:val="000000"/>
                <w:sz w:val="22"/>
                <w:szCs w:val="22"/>
                <w:lang w:val="sr-Latn-ME"/>
              </w:rPr>
              <w:t>4,6% pacijenata</w:t>
            </w:r>
          </w:p>
        </w:tc>
      </w:tr>
      <w:tr w:rsidR="00D826DD" w:rsidRPr="000B38FE" w14:paraId="6A0141B4" w14:textId="77777777" w:rsidTr="008463B7">
        <w:tc>
          <w:tcPr>
            <w:tcW w:w="0" w:type="auto"/>
          </w:tcPr>
          <w:p w14:paraId="254388F2" w14:textId="77777777" w:rsidR="00D826DD" w:rsidRPr="000B38FE" w:rsidRDefault="00D826DD" w:rsidP="000B38FE">
            <w:pPr>
              <w:ind w:left="5" w:right="293"/>
              <w:rPr>
                <w:color w:val="000000"/>
                <w:sz w:val="22"/>
                <w:szCs w:val="22"/>
                <w:lang w:val="sr-Latn-ME"/>
              </w:rPr>
            </w:pPr>
            <w:r w:rsidRPr="000B38FE">
              <w:rPr>
                <w:color w:val="000000"/>
                <w:sz w:val="22"/>
                <w:szCs w:val="22"/>
                <w:lang w:val="sr-Latn-ME"/>
              </w:rPr>
              <w:t>Prevencija moždanog udara i sistemske embolije kod pacijenata sa nevalvularnom atrijalnom fibrilacijom</w:t>
            </w:r>
          </w:p>
        </w:tc>
        <w:tc>
          <w:tcPr>
            <w:tcW w:w="0" w:type="auto"/>
          </w:tcPr>
          <w:p w14:paraId="2AE96815" w14:textId="77777777" w:rsidR="00D826DD" w:rsidRPr="000B38FE" w:rsidRDefault="00D826DD" w:rsidP="000B38FE">
            <w:pPr>
              <w:rPr>
                <w:color w:val="000000"/>
                <w:sz w:val="22"/>
                <w:szCs w:val="22"/>
                <w:lang w:val="sr-Latn-ME"/>
              </w:rPr>
            </w:pPr>
            <w:r w:rsidRPr="000B38FE">
              <w:rPr>
                <w:color w:val="000000"/>
                <w:sz w:val="22"/>
                <w:szCs w:val="22"/>
                <w:lang w:val="sr-Latn-ME"/>
              </w:rPr>
              <w:t>28 na 100 pacijent- godina</w:t>
            </w:r>
          </w:p>
        </w:tc>
        <w:tc>
          <w:tcPr>
            <w:tcW w:w="0" w:type="auto"/>
          </w:tcPr>
          <w:p w14:paraId="574AC1FF" w14:textId="77777777" w:rsidR="00D826DD" w:rsidRPr="000B38FE" w:rsidRDefault="00D826DD" w:rsidP="000B38FE">
            <w:pPr>
              <w:rPr>
                <w:color w:val="000000"/>
                <w:sz w:val="22"/>
                <w:szCs w:val="22"/>
                <w:lang w:val="sr-Latn-ME"/>
              </w:rPr>
            </w:pPr>
            <w:r w:rsidRPr="000B38FE">
              <w:rPr>
                <w:color w:val="000000"/>
                <w:sz w:val="22"/>
                <w:szCs w:val="22"/>
                <w:lang w:val="sr-Latn-ME"/>
              </w:rPr>
              <w:t>2,5 na 100 pacijent- godina</w:t>
            </w:r>
          </w:p>
        </w:tc>
      </w:tr>
      <w:tr w:rsidR="00D826DD" w:rsidRPr="000B38FE" w14:paraId="7E79AAED" w14:textId="77777777" w:rsidTr="008463B7">
        <w:tc>
          <w:tcPr>
            <w:tcW w:w="0" w:type="auto"/>
          </w:tcPr>
          <w:p w14:paraId="4D429013" w14:textId="45009C84" w:rsidR="00D826DD" w:rsidRPr="000B38FE" w:rsidRDefault="00D826DD" w:rsidP="000B38FE">
            <w:pPr>
              <w:ind w:left="5"/>
              <w:rPr>
                <w:color w:val="000000"/>
                <w:sz w:val="22"/>
                <w:szCs w:val="22"/>
                <w:lang w:val="sr-Latn-ME"/>
              </w:rPr>
            </w:pPr>
            <w:r w:rsidRPr="000B38FE">
              <w:rPr>
                <w:color w:val="000000"/>
                <w:sz w:val="22"/>
                <w:szCs w:val="22"/>
                <w:lang w:val="sr-Latn-ME"/>
              </w:rPr>
              <w:t>Prevencija aterotrombotskih događaja kod pacijenata posl</w:t>
            </w:r>
            <w:r w:rsidR="001938C7" w:rsidRPr="000B38FE">
              <w:rPr>
                <w:color w:val="000000"/>
                <w:sz w:val="22"/>
                <w:szCs w:val="22"/>
                <w:lang w:val="sr-Latn-ME"/>
              </w:rPr>
              <w:t>ij</w:t>
            </w:r>
            <w:r w:rsidRPr="000B38FE">
              <w:rPr>
                <w:color w:val="000000"/>
                <w:sz w:val="22"/>
                <w:szCs w:val="22"/>
                <w:lang w:val="sr-Latn-ME"/>
              </w:rPr>
              <w:t>e AKS</w:t>
            </w:r>
          </w:p>
        </w:tc>
        <w:tc>
          <w:tcPr>
            <w:tcW w:w="0" w:type="auto"/>
          </w:tcPr>
          <w:p w14:paraId="0D9E0225" w14:textId="77777777" w:rsidR="00D826DD" w:rsidRPr="000B38FE" w:rsidRDefault="00D826DD" w:rsidP="000B38FE">
            <w:pPr>
              <w:rPr>
                <w:color w:val="000000"/>
                <w:sz w:val="22"/>
                <w:szCs w:val="22"/>
                <w:lang w:val="sr-Latn-ME"/>
              </w:rPr>
            </w:pPr>
            <w:r w:rsidRPr="000B38FE">
              <w:rPr>
                <w:color w:val="000000"/>
                <w:sz w:val="22"/>
                <w:szCs w:val="22"/>
                <w:lang w:val="sr-Latn-ME"/>
              </w:rPr>
              <w:t>22  na 100 pacijent- godina</w:t>
            </w:r>
          </w:p>
        </w:tc>
        <w:tc>
          <w:tcPr>
            <w:tcW w:w="0" w:type="auto"/>
          </w:tcPr>
          <w:p w14:paraId="01C505BC" w14:textId="77777777" w:rsidR="00D826DD" w:rsidRPr="000B38FE" w:rsidRDefault="00D826DD" w:rsidP="000B38FE">
            <w:pPr>
              <w:rPr>
                <w:color w:val="000000"/>
                <w:sz w:val="22"/>
                <w:szCs w:val="22"/>
                <w:lang w:val="sr-Latn-ME"/>
              </w:rPr>
            </w:pPr>
            <w:r w:rsidRPr="000B38FE">
              <w:rPr>
                <w:color w:val="000000"/>
                <w:sz w:val="22"/>
                <w:szCs w:val="22"/>
                <w:lang w:val="sr-Latn-ME"/>
              </w:rPr>
              <w:t>1,4 na 100 pacijent- godina</w:t>
            </w:r>
          </w:p>
        </w:tc>
      </w:tr>
      <w:tr w:rsidR="00D826DD" w:rsidRPr="000B38FE" w14:paraId="0B4311E4" w14:textId="77777777" w:rsidTr="008463B7">
        <w:tc>
          <w:tcPr>
            <w:tcW w:w="0" w:type="auto"/>
          </w:tcPr>
          <w:p w14:paraId="1C9F37B2" w14:textId="77777777" w:rsidR="00D826DD" w:rsidRPr="000B38FE" w:rsidRDefault="00D826DD" w:rsidP="000B38FE">
            <w:pPr>
              <w:ind w:left="5"/>
              <w:rPr>
                <w:color w:val="000000"/>
                <w:sz w:val="22"/>
                <w:szCs w:val="22"/>
                <w:lang w:val="sr-Latn-ME"/>
              </w:rPr>
            </w:pPr>
            <w:r w:rsidRPr="000B38FE">
              <w:rPr>
                <w:color w:val="000000"/>
                <w:sz w:val="22"/>
                <w:szCs w:val="22"/>
                <w:lang w:val="sr-Latn-ME"/>
              </w:rPr>
              <w:t>Prevencija aterotrombotskih događaja kod pacijenata sa BKA/BPA</w:t>
            </w:r>
          </w:p>
        </w:tc>
        <w:tc>
          <w:tcPr>
            <w:tcW w:w="0" w:type="auto"/>
          </w:tcPr>
          <w:p w14:paraId="232859F1" w14:textId="77777777" w:rsidR="00D826DD" w:rsidRPr="000B38FE" w:rsidRDefault="00D826DD" w:rsidP="000B38FE">
            <w:pPr>
              <w:rPr>
                <w:color w:val="000000"/>
                <w:sz w:val="22"/>
                <w:szCs w:val="22"/>
                <w:lang w:val="sr-Latn-ME"/>
              </w:rPr>
            </w:pPr>
            <w:r w:rsidRPr="000B38FE">
              <w:rPr>
                <w:color w:val="000000"/>
                <w:sz w:val="22"/>
                <w:szCs w:val="22"/>
                <w:lang w:val="sr-Latn-ME"/>
              </w:rPr>
              <w:t>6,7 na 100 pacijent- godina</w:t>
            </w:r>
          </w:p>
        </w:tc>
        <w:tc>
          <w:tcPr>
            <w:tcW w:w="0" w:type="auto"/>
          </w:tcPr>
          <w:p w14:paraId="5E0F47D1" w14:textId="77777777" w:rsidR="00D826DD" w:rsidRPr="000B38FE" w:rsidRDefault="00D826DD" w:rsidP="000B38FE">
            <w:pPr>
              <w:rPr>
                <w:color w:val="000000"/>
                <w:sz w:val="22"/>
                <w:szCs w:val="22"/>
                <w:lang w:val="sr-Latn-ME"/>
              </w:rPr>
            </w:pPr>
            <w:r w:rsidRPr="000B38FE">
              <w:rPr>
                <w:color w:val="000000"/>
                <w:sz w:val="22"/>
                <w:szCs w:val="22"/>
                <w:lang w:val="sr-Latn-ME"/>
              </w:rPr>
              <w:t>0,15 na 100 pacijent- godina**</w:t>
            </w:r>
          </w:p>
        </w:tc>
      </w:tr>
      <w:tr w:rsidR="00C311DA" w:rsidRPr="000B38FE" w14:paraId="4A14156E" w14:textId="77777777" w:rsidTr="008463B7">
        <w:tc>
          <w:tcPr>
            <w:tcW w:w="0" w:type="auto"/>
          </w:tcPr>
          <w:p w14:paraId="5347F676" w14:textId="77777777" w:rsidR="00C311DA" w:rsidRPr="000B38FE" w:rsidRDefault="00C311DA" w:rsidP="000B38FE">
            <w:pPr>
              <w:ind w:left="5"/>
              <w:rPr>
                <w:color w:val="000000"/>
                <w:sz w:val="22"/>
                <w:szCs w:val="22"/>
                <w:lang w:val="sr-Latn-ME"/>
              </w:rPr>
            </w:pPr>
          </w:p>
        </w:tc>
        <w:tc>
          <w:tcPr>
            <w:tcW w:w="0" w:type="auto"/>
          </w:tcPr>
          <w:p w14:paraId="0AC6F4CC" w14:textId="7FB6D573" w:rsidR="00C311DA" w:rsidRPr="000B38FE" w:rsidRDefault="00C311DA" w:rsidP="000B38FE">
            <w:pPr>
              <w:rPr>
                <w:color w:val="000000"/>
                <w:sz w:val="22"/>
                <w:szCs w:val="22"/>
                <w:vertAlign w:val="superscript"/>
                <w:lang w:val="sr-Latn-ME"/>
              </w:rPr>
            </w:pPr>
            <w:r w:rsidRPr="000B38FE">
              <w:rPr>
                <w:color w:val="000000"/>
                <w:sz w:val="22"/>
                <w:szCs w:val="22"/>
                <w:lang w:val="sr-Latn-ME"/>
              </w:rPr>
              <w:t>8,38 na 100 pacijent- godina</w:t>
            </w:r>
            <w:r w:rsidRPr="000B38FE">
              <w:rPr>
                <w:color w:val="000000"/>
                <w:sz w:val="22"/>
                <w:szCs w:val="22"/>
                <w:vertAlign w:val="superscript"/>
                <w:lang w:val="sr-Latn-ME"/>
              </w:rPr>
              <w:t>#</w:t>
            </w:r>
          </w:p>
        </w:tc>
        <w:tc>
          <w:tcPr>
            <w:tcW w:w="0" w:type="auto"/>
          </w:tcPr>
          <w:p w14:paraId="0DA9E71E" w14:textId="2AA15CC4" w:rsidR="00C311DA" w:rsidRPr="000B38FE" w:rsidRDefault="00C311DA" w:rsidP="000B38FE">
            <w:pPr>
              <w:rPr>
                <w:color w:val="000000"/>
                <w:sz w:val="22"/>
                <w:szCs w:val="22"/>
                <w:vertAlign w:val="superscript"/>
                <w:lang w:val="sr-Latn-ME"/>
              </w:rPr>
            </w:pPr>
            <w:r w:rsidRPr="000B38FE">
              <w:rPr>
                <w:color w:val="000000"/>
                <w:sz w:val="22"/>
                <w:szCs w:val="22"/>
                <w:lang w:val="sr-Latn-ME"/>
              </w:rPr>
              <w:t>0,74 na 100 pacijent- godina***</w:t>
            </w:r>
            <w:r w:rsidRPr="000B38FE">
              <w:rPr>
                <w:color w:val="000000"/>
                <w:sz w:val="22"/>
                <w:szCs w:val="22"/>
                <w:vertAlign w:val="superscript"/>
                <w:lang w:val="sr-Latn-ME"/>
              </w:rPr>
              <w:t>#</w:t>
            </w:r>
          </w:p>
        </w:tc>
      </w:tr>
    </w:tbl>
    <w:p w14:paraId="27122010" w14:textId="1D2FCDD8" w:rsidR="00D826DD" w:rsidRPr="008463B7" w:rsidRDefault="00D826DD" w:rsidP="000B38FE">
      <w:pPr>
        <w:keepNext/>
        <w:keepLines/>
        <w:ind w:left="10" w:hanging="10"/>
        <w:jc w:val="both"/>
        <w:outlineLvl w:val="1"/>
        <w:rPr>
          <w:color w:val="000000"/>
          <w:sz w:val="20"/>
          <w:szCs w:val="22"/>
          <w:lang w:val="sr-Latn-ME"/>
        </w:rPr>
      </w:pPr>
      <w:r w:rsidRPr="008463B7">
        <w:rPr>
          <w:color w:val="000000"/>
          <w:sz w:val="20"/>
          <w:szCs w:val="22"/>
          <w:lang w:val="sr-Latn-ME"/>
        </w:rPr>
        <w:t>* Prikupljeni su, zab</w:t>
      </w:r>
      <w:r w:rsidR="00E358AB" w:rsidRPr="008463B7">
        <w:rPr>
          <w:color w:val="000000"/>
          <w:sz w:val="20"/>
          <w:szCs w:val="22"/>
          <w:lang w:val="sr-Latn-ME"/>
        </w:rPr>
        <w:t>i</w:t>
      </w:r>
      <w:r w:rsidRPr="008463B7">
        <w:rPr>
          <w:color w:val="000000"/>
          <w:sz w:val="20"/>
          <w:szCs w:val="22"/>
          <w:lang w:val="sr-Latn-ME"/>
        </w:rPr>
        <w:t>l</w:t>
      </w:r>
      <w:r w:rsidR="00E358AB" w:rsidRPr="008463B7">
        <w:rPr>
          <w:color w:val="000000"/>
          <w:sz w:val="20"/>
          <w:szCs w:val="22"/>
          <w:lang w:val="sr-Latn-ME"/>
        </w:rPr>
        <w:t>j</w:t>
      </w:r>
      <w:r w:rsidRPr="008463B7">
        <w:rPr>
          <w:color w:val="000000"/>
          <w:sz w:val="20"/>
          <w:szCs w:val="22"/>
          <w:lang w:val="sr-Latn-ME"/>
        </w:rPr>
        <w:t>eženi i proc</w:t>
      </w:r>
      <w:r w:rsidR="001938C7" w:rsidRPr="008463B7">
        <w:rPr>
          <w:color w:val="000000"/>
          <w:sz w:val="20"/>
          <w:szCs w:val="22"/>
          <w:lang w:val="sr-Latn-ME"/>
        </w:rPr>
        <w:t>i</w:t>
      </w:r>
      <w:r w:rsidR="00E358AB" w:rsidRPr="008463B7">
        <w:rPr>
          <w:color w:val="000000"/>
          <w:sz w:val="20"/>
          <w:szCs w:val="22"/>
          <w:lang w:val="sr-Latn-ME"/>
        </w:rPr>
        <w:t>j</w:t>
      </w:r>
      <w:r w:rsidRPr="008463B7">
        <w:rPr>
          <w:color w:val="000000"/>
          <w:sz w:val="20"/>
          <w:szCs w:val="22"/>
          <w:lang w:val="sr-Latn-ME"/>
        </w:rPr>
        <w:t>enjeni svi događaji krvarenja u svim ispitivanjima sa rivaroksabanom.</w:t>
      </w:r>
    </w:p>
    <w:p w14:paraId="7D64BD2E" w14:textId="27EF5F1A" w:rsidR="00D826DD" w:rsidRPr="008463B7" w:rsidRDefault="00D826DD" w:rsidP="000B38FE">
      <w:pPr>
        <w:ind w:left="10" w:hanging="10"/>
        <w:jc w:val="both"/>
        <w:rPr>
          <w:color w:val="000000"/>
          <w:sz w:val="20"/>
          <w:szCs w:val="22"/>
          <w:lang w:val="sr-Latn-ME"/>
        </w:rPr>
      </w:pPr>
      <w:r w:rsidRPr="008463B7">
        <w:rPr>
          <w:color w:val="000000"/>
          <w:sz w:val="20"/>
          <w:szCs w:val="22"/>
          <w:lang w:val="sr-Latn-ME"/>
        </w:rPr>
        <w:t>** U studiji COMPASS, postojala je mala učestalost anemije jer je bio prim</w:t>
      </w:r>
      <w:r w:rsidR="001938C7" w:rsidRPr="008463B7">
        <w:rPr>
          <w:color w:val="000000"/>
          <w:sz w:val="20"/>
          <w:szCs w:val="22"/>
          <w:lang w:val="sr-Latn-ME"/>
        </w:rPr>
        <w:t>i</w:t>
      </w:r>
      <w:r w:rsidRPr="008463B7">
        <w:rPr>
          <w:color w:val="000000"/>
          <w:sz w:val="20"/>
          <w:szCs w:val="22"/>
          <w:lang w:val="sr-Latn-ME"/>
        </w:rPr>
        <w:t>jenjen selektivni pristup prikupljanju neželjenih događaja.</w:t>
      </w:r>
    </w:p>
    <w:p w14:paraId="1CBA96D5" w14:textId="153F0AF1" w:rsidR="00D826DD" w:rsidRPr="008463B7" w:rsidRDefault="001A7FCD" w:rsidP="000B38FE">
      <w:pPr>
        <w:keepNext/>
        <w:keepLines/>
        <w:ind w:left="10" w:hanging="10"/>
        <w:jc w:val="both"/>
        <w:outlineLvl w:val="1"/>
        <w:rPr>
          <w:color w:val="000000"/>
          <w:sz w:val="20"/>
          <w:szCs w:val="22"/>
          <w:lang w:val="sr-Latn-ME"/>
        </w:rPr>
      </w:pPr>
      <w:r w:rsidRPr="008463B7">
        <w:rPr>
          <w:color w:val="000000"/>
          <w:sz w:val="20"/>
          <w:szCs w:val="22"/>
          <w:u w:val="single" w:color="000000"/>
          <w:lang w:val="sr-Latn-ME"/>
        </w:rPr>
        <w:t>***</w:t>
      </w:r>
      <w:r w:rsidRPr="008463B7">
        <w:rPr>
          <w:color w:val="000000"/>
          <w:sz w:val="20"/>
          <w:szCs w:val="22"/>
          <w:lang w:val="sr-Latn-ME"/>
        </w:rPr>
        <w:t xml:space="preserve"> Prim</w:t>
      </w:r>
      <w:r w:rsidR="001938C7" w:rsidRPr="008463B7">
        <w:rPr>
          <w:color w:val="000000"/>
          <w:sz w:val="20"/>
          <w:szCs w:val="22"/>
          <w:lang w:val="sr-Latn-ME"/>
        </w:rPr>
        <w:t>i</w:t>
      </w:r>
      <w:r w:rsidRPr="008463B7">
        <w:rPr>
          <w:color w:val="000000"/>
          <w:sz w:val="20"/>
          <w:szCs w:val="22"/>
          <w:lang w:val="sr-Latn-ME"/>
        </w:rPr>
        <w:t>jenjen je selektivni pristup u prikupljanju neželjenih događaja.</w:t>
      </w:r>
    </w:p>
    <w:p w14:paraId="3A9A1882" w14:textId="53BC8FCF" w:rsidR="001A7FCD" w:rsidRPr="008463B7" w:rsidRDefault="001A7FCD" w:rsidP="000B38FE">
      <w:pPr>
        <w:keepNext/>
        <w:keepLines/>
        <w:ind w:left="10" w:hanging="10"/>
        <w:jc w:val="both"/>
        <w:outlineLvl w:val="1"/>
        <w:rPr>
          <w:color w:val="000000"/>
          <w:sz w:val="20"/>
          <w:szCs w:val="22"/>
          <w:lang w:val="sr-Latn-ME"/>
        </w:rPr>
      </w:pPr>
      <w:r w:rsidRPr="008463B7">
        <w:rPr>
          <w:color w:val="000000"/>
          <w:sz w:val="20"/>
          <w:szCs w:val="22"/>
          <w:vertAlign w:val="superscript"/>
          <w:lang w:val="sr-Latn-ME"/>
        </w:rPr>
        <w:t xml:space="preserve"># </w:t>
      </w:r>
      <w:r w:rsidRPr="008463B7">
        <w:rPr>
          <w:color w:val="000000"/>
          <w:sz w:val="20"/>
          <w:szCs w:val="22"/>
          <w:lang w:val="sr-Latn-ME"/>
        </w:rPr>
        <w:t>Podaci iz VOYAGER PAD studije.</w:t>
      </w:r>
    </w:p>
    <w:p w14:paraId="03E5C887" w14:textId="77777777" w:rsidR="001A7FCD" w:rsidRPr="00887795" w:rsidRDefault="001A7FCD" w:rsidP="000B38FE">
      <w:pPr>
        <w:keepNext/>
        <w:keepLines/>
        <w:ind w:left="10" w:hanging="10"/>
        <w:jc w:val="both"/>
        <w:outlineLvl w:val="1"/>
        <w:rPr>
          <w:color w:val="000000"/>
          <w:sz w:val="22"/>
          <w:szCs w:val="22"/>
          <w:u w:val="single" w:color="000000"/>
          <w:lang w:val="sr-Latn-ME"/>
        </w:rPr>
      </w:pPr>
    </w:p>
    <w:p w14:paraId="3D392C71" w14:textId="77777777" w:rsidR="00D826DD" w:rsidRPr="00887795" w:rsidRDefault="00D826DD" w:rsidP="000B38FE">
      <w:pPr>
        <w:keepNext/>
        <w:keepLines/>
        <w:ind w:left="10" w:hanging="10"/>
        <w:jc w:val="both"/>
        <w:outlineLvl w:val="1"/>
        <w:rPr>
          <w:b/>
          <w:color w:val="000000"/>
          <w:sz w:val="22"/>
          <w:szCs w:val="22"/>
          <w:lang w:val="sr-Latn-ME"/>
        </w:rPr>
      </w:pPr>
      <w:r w:rsidRPr="00887795">
        <w:rPr>
          <w:color w:val="000000"/>
          <w:sz w:val="22"/>
          <w:szCs w:val="22"/>
          <w:u w:val="single" w:color="000000"/>
          <w:lang w:val="sr-Latn-ME"/>
        </w:rPr>
        <w:t>Tabelarni prikaz neželjenih reakcija</w:t>
      </w:r>
    </w:p>
    <w:p w14:paraId="556AB454" w14:textId="2B0240C2"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Učestalosti prijavljenih neželjenjih reakcija na rivaroksaban su prikazane u Tabeli 3 prema klasi sistema organa (MedDRA), kao i prema učestalosti.</w:t>
      </w:r>
    </w:p>
    <w:p w14:paraId="107B2640" w14:textId="77777777" w:rsidR="001938C7" w:rsidRPr="00887795" w:rsidRDefault="001938C7" w:rsidP="000B38FE">
      <w:pPr>
        <w:ind w:left="10" w:hanging="10"/>
        <w:jc w:val="both"/>
        <w:rPr>
          <w:color w:val="000000"/>
          <w:sz w:val="22"/>
          <w:szCs w:val="22"/>
          <w:lang w:val="sr-Latn-ME"/>
        </w:rPr>
      </w:pPr>
    </w:p>
    <w:p w14:paraId="7994ED14" w14:textId="22CD5E83"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Učestalosti su definisane na sl</w:t>
      </w:r>
      <w:r w:rsidR="001938C7" w:rsidRPr="00887795">
        <w:rPr>
          <w:color w:val="000000"/>
          <w:sz w:val="22"/>
          <w:szCs w:val="22"/>
          <w:lang w:val="sr-Latn-ME"/>
        </w:rPr>
        <w:t>j</w:t>
      </w:r>
      <w:r w:rsidRPr="00887795">
        <w:rPr>
          <w:color w:val="000000"/>
          <w:sz w:val="22"/>
          <w:szCs w:val="22"/>
          <w:lang w:val="sr-Latn-ME"/>
        </w:rPr>
        <w:t>edeći način:</w:t>
      </w:r>
    </w:p>
    <w:p w14:paraId="61580E0D" w14:textId="7777777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Veoma često: ≥ 1/10</w:t>
      </w:r>
    </w:p>
    <w:p w14:paraId="0A1FF73F" w14:textId="7777777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Često: ≥ 1/100 do &lt; 1/10</w:t>
      </w:r>
    </w:p>
    <w:p w14:paraId="075CDC4B" w14:textId="7777777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Povremeno: ≥ 1/1000 do &lt; 1/100</w:t>
      </w:r>
    </w:p>
    <w:p w14:paraId="107BE9C3" w14:textId="79A8A09F"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Rijetko: ≥ 1/10</w:t>
      </w:r>
      <w:r w:rsidR="001938C7" w:rsidRPr="00887795">
        <w:rPr>
          <w:color w:val="000000"/>
          <w:sz w:val="22"/>
          <w:szCs w:val="22"/>
          <w:lang w:val="sr-Latn-ME"/>
        </w:rPr>
        <w:t xml:space="preserve"> </w:t>
      </w:r>
      <w:r w:rsidRPr="00887795">
        <w:rPr>
          <w:color w:val="000000"/>
          <w:sz w:val="22"/>
          <w:szCs w:val="22"/>
          <w:lang w:val="sr-Latn-ME"/>
        </w:rPr>
        <w:t>000 do &lt; 1/1000</w:t>
      </w:r>
    </w:p>
    <w:p w14:paraId="7CC3A05F" w14:textId="036E59C2"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Veoma rijetko: &lt; 1/10</w:t>
      </w:r>
      <w:r w:rsidR="001938C7" w:rsidRPr="00887795">
        <w:rPr>
          <w:color w:val="000000"/>
          <w:sz w:val="22"/>
          <w:szCs w:val="22"/>
          <w:lang w:val="sr-Latn-ME"/>
        </w:rPr>
        <w:t xml:space="preserve"> </w:t>
      </w:r>
      <w:r w:rsidRPr="00887795">
        <w:rPr>
          <w:color w:val="000000"/>
          <w:sz w:val="22"/>
          <w:szCs w:val="22"/>
          <w:lang w:val="sr-Latn-ME"/>
        </w:rPr>
        <w:t>000</w:t>
      </w:r>
    </w:p>
    <w:p w14:paraId="77EC681A" w14:textId="7777777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Nepoznato (ne može se procjeniti na osnovu dostupnih podataka).</w:t>
      </w:r>
    </w:p>
    <w:p w14:paraId="43629692" w14:textId="77777777" w:rsidR="00D826DD" w:rsidRPr="00887795" w:rsidRDefault="00D826DD" w:rsidP="000B38FE">
      <w:pPr>
        <w:ind w:left="10" w:hanging="10"/>
        <w:jc w:val="both"/>
        <w:rPr>
          <w:color w:val="000000"/>
          <w:sz w:val="22"/>
          <w:szCs w:val="22"/>
          <w:lang w:val="sr-Latn-ME"/>
        </w:rPr>
      </w:pPr>
    </w:p>
    <w:p w14:paraId="4EF93DAD" w14:textId="4D35E989" w:rsidR="00C24BC7" w:rsidRPr="00887795" w:rsidRDefault="00D826DD" w:rsidP="008463B7">
      <w:pPr>
        <w:keepNext/>
        <w:keepLines/>
        <w:ind w:left="10" w:hanging="10"/>
        <w:jc w:val="both"/>
        <w:outlineLvl w:val="0"/>
        <w:rPr>
          <w:b/>
          <w:color w:val="000000"/>
          <w:sz w:val="22"/>
          <w:szCs w:val="22"/>
          <w:lang w:val="sr-Latn-ME"/>
        </w:rPr>
      </w:pPr>
      <w:r w:rsidRPr="00887795">
        <w:rPr>
          <w:b/>
          <w:color w:val="000000"/>
          <w:sz w:val="22"/>
          <w:szCs w:val="22"/>
          <w:lang w:val="sr-Latn-ME"/>
        </w:rPr>
        <w:t xml:space="preserve">Tabela 3: Sve neželjene reakcije prijavljene kod </w:t>
      </w:r>
      <w:r w:rsidR="00C24BC7" w:rsidRPr="00887795">
        <w:rPr>
          <w:b/>
          <w:color w:val="000000"/>
          <w:sz w:val="22"/>
          <w:szCs w:val="22"/>
          <w:lang w:val="sr-Latn-ME"/>
        </w:rPr>
        <w:t xml:space="preserve">odraslih </w:t>
      </w:r>
      <w:r w:rsidRPr="00887795">
        <w:rPr>
          <w:b/>
          <w:color w:val="000000"/>
          <w:sz w:val="22"/>
          <w:szCs w:val="22"/>
          <w:lang w:val="sr-Latn-ME"/>
        </w:rPr>
        <w:t>pacijenata uključenih u studije faze III i tokom postmarketinškog praćenja*</w:t>
      </w:r>
      <w:r w:rsidR="00C24BC7" w:rsidRPr="00887795">
        <w:rPr>
          <w:b/>
          <w:color w:val="000000"/>
          <w:sz w:val="22"/>
          <w:szCs w:val="22"/>
          <w:lang w:val="sr-Latn-ME"/>
        </w:rPr>
        <w:t xml:space="preserve"> kao i kod pedijatrijskih pacijenata iz dv</w:t>
      </w:r>
      <w:r w:rsidR="001938C7" w:rsidRPr="00887795">
        <w:rPr>
          <w:b/>
          <w:color w:val="000000"/>
          <w:sz w:val="22"/>
          <w:szCs w:val="22"/>
          <w:lang w:val="sr-Latn-ME"/>
        </w:rPr>
        <w:t>ij</w:t>
      </w:r>
      <w:r w:rsidR="00C24BC7" w:rsidRPr="00887795">
        <w:rPr>
          <w:b/>
          <w:color w:val="000000"/>
          <w:sz w:val="22"/>
          <w:szCs w:val="22"/>
          <w:lang w:val="sr-Latn-ME"/>
        </w:rPr>
        <w:t>e studije faze II i jedne studije faze III</w:t>
      </w:r>
    </w:p>
    <w:p w14:paraId="383732E2" w14:textId="4ABFFB86" w:rsidR="00D826DD" w:rsidRPr="00887795" w:rsidRDefault="00D826DD" w:rsidP="000B38FE">
      <w:pPr>
        <w:keepNext/>
        <w:keepLines/>
        <w:ind w:left="-5" w:hanging="10"/>
        <w:jc w:val="center"/>
        <w:outlineLvl w:val="0"/>
        <w:rPr>
          <w:b/>
          <w:color w:val="000000"/>
          <w:sz w:val="22"/>
          <w:szCs w:val="22"/>
          <w:lang w:val="sr-Latn-ME"/>
        </w:rPr>
      </w:pPr>
    </w:p>
    <w:tbl>
      <w:tblPr>
        <w:tblStyle w:val="TableGrid1"/>
        <w:tblW w:w="5000" w:type="pct"/>
        <w:tblInd w:w="0" w:type="dxa"/>
        <w:tblCellMar>
          <w:top w:w="46" w:type="dxa"/>
          <w:left w:w="28" w:type="dxa"/>
          <w:right w:w="37" w:type="dxa"/>
        </w:tblCellMar>
        <w:tblLook w:val="04A0" w:firstRow="1" w:lastRow="0" w:firstColumn="1" w:lastColumn="0" w:noHBand="0" w:noVBand="1"/>
      </w:tblPr>
      <w:tblGrid>
        <w:gridCol w:w="2075"/>
        <w:gridCol w:w="2000"/>
        <w:gridCol w:w="1850"/>
        <w:gridCol w:w="1690"/>
        <w:gridCol w:w="1448"/>
      </w:tblGrid>
      <w:tr w:rsidR="00D826DD" w:rsidRPr="000B38FE" w14:paraId="69DA39BB" w14:textId="77777777" w:rsidTr="008463B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8A7EBC2"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Često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0C3B49"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Povremeno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4B0FC5" w14:textId="77777777" w:rsidR="00D826DD" w:rsidRPr="000B38FE" w:rsidRDefault="00D826DD" w:rsidP="000B38FE">
            <w:pPr>
              <w:ind w:left="2"/>
              <w:rPr>
                <w:rFonts w:ascii="Times New Roman" w:hAnsi="Times New Roman"/>
                <w:color w:val="000000"/>
                <w:sz w:val="22"/>
                <w:szCs w:val="22"/>
                <w:lang w:val="sr-Latn-ME"/>
              </w:rPr>
            </w:pPr>
            <w:r w:rsidRPr="000B38FE">
              <w:rPr>
                <w:b/>
                <w:color w:val="000000"/>
                <w:sz w:val="22"/>
                <w:szCs w:val="22"/>
                <w:lang w:val="sr-Latn-ME"/>
              </w:rPr>
              <w:t>Rijetko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A8F7DE"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Veoma rijetko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39F0DE" w14:textId="77777777" w:rsidR="00D826DD" w:rsidRPr="008463B7" w:rsidRDefault="00D826DD" w:rsidP="000B38FE">
            <w:pPr>
              <w:ind w:left="1"/>
              <w:rPr>
                <w:rFonts w:ascii="Times New Roman" w:hAnsi="Times New Roman"/>
                <w:color w:val="000000"/>
                <w:sz w:val="22"/>
                <w:szCs w:val="22"/>
                <w:lang w:val="sr-Latn-ME"/>
              </w:rPr>
            </w:pPr>
            <w:r w:rsidRPr="000B38FE">
              <w:rPr>
                <w:b/>
                <w:color w:val="000000"/>
                <w:sz w:val="22"/>
                <w:szCs w:val="22"/>
                <w:lang w:val="sr-Latn-ME"/>
              </w:rPr>
              <w:t>Incidenca nepoznata</w:t>
            </w:r>
          </w:p>
        </w:tc>
      </w:tr>
      <w:tr w:rsidR="00D826DD" w:rsidRPr="000B38FE" w14:paraId="7036A3DF"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73E5A6E7"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Poremećaji krvi i limfnog sistema</w:t>
            </w:r>
          </w:p>
        </w:tc>
        <w:tc>
          <w:tcPr>
            <w:tcW w:w="0" w:type="auto"/>
            <w:tcBorders>
              <w:top w:val="single" w:sz="4" w:space="0" w:color="000000"/>
              <w:left w:val="nil"/>
              <w:bottom w:val="single" w:sz="4" w:space="0" w:color="000000"/>
              <w:right w:val="single" w:sz="4" w:space="0" w:color="000000"/>
            </w:tcBorders>
          </w:tcPr>
          <w:p w14:paraId="4C40E24E" w14:textId="77777777" w:rsidR="00D826DD" w:rsidRPr="008463B7" w:rsidRDefault="00D826DD" w:rsidP="000B38FE">
            <w:pPr>
              <w:rPr>
                <w:rFonts w:ascii="Times New Roman" w:hAnsi="Times New Roman"/>
                <w:color w:val="000000"/>
                <w:sz w:val="22"/>
                <w:szCs w:val="22"/>
                <w:lang w:val="sr-Latn-ME"/>
              </w:rPr>
            </w:pPr>
          </w:p>
        </w:tc>
      </w:tr>
      <w:tr w:rsidR="00D826DD" w:rsidRPr="00227C4C" w14:paraId="692161A7" w14:textId="77777777" w:rsidTr="008463B7">
        <w:tc>
          <w:tcPr>
            <w:tcW w:w="0" w:type="auto"/>
            <w:tcBorders>
              <w:top w:val="single" w:sz="4" w:space="0" w:color="000000"/>
              <w:left w:val="single" w:sz="4" w:space="0" w:color="000000"/>
              <w:bottom w:val="single" w:sz="4" w:space="0" w:color="000000"/>
              <w:right w:val="single" w:sz="4" w:space="0" w:color="000000"/>
            </w:tcBorders>
          </w:tcPr>
          <w:p w14:paraId="7B39A489"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Anemija (uključujući odgovarajuće</w:t>
            </w:r>
          </w:p>
          <w:p w14:paraId="6D6A05CA"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laboratorijske parametre)</w:t>
            </w:r>
          </w:p>
        </w:tc>
        <w:tc>
          <w:tcPr>
            <w:tcW w:w="0" w:type="auto"/>
            <w:tcBorders>
              <w:top w:val="single" w:sz="4" w:space="0" w:color="000000"/>
              <w:left w:val="single" w:sz="4" w:space="0" w:color="000000"/>
              <w:bottom w:val="single" w:sz="4" w:space="0" w:color="000000"/>
              <w:right w:val="single" w:sz="4" w:space="0" w:color="000000"/>
            </w:tcBorders>
          </w:tcPr>
          <w:p w14:paraId="176D177D"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 xml:space="preserve">Trombocitoza </w:t>
            </w:r>
          </w:p>
          <w:p w14:paraId="4F2AC8B0"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(uključujući povećan broj</w:t>
            </w:r>
          </w:p>
          <w:p w14:paraId="3761DD35"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trombocita)</w:t>
            </w:r>
            <w:r w:rsidRPr="000B38FE">
              <w:rPr>
                <w:color w:val="000000"/>
                <w:sz w:val="22"/>
                <w:szCs w:val="22"/>
                <w:vertAlign w:val="superscript"/>
                <w:lang w:val="sr-Latn-ME"/>
              </w:rPr>
              <w:t>A</w:t>
            </w:r>
            <w:r w:rsidRPr="000B38FE">
              <w:rPr>
                <w:color w:val="000000"/>
                <w:sz w:val="22"/>
                <w:szCs w:val="22"/>
                <w:lang w:val="sr-Latn-ME"/>
              </w:rPr>
              <w:t>, trombocitopenija</w:t>
            </w:r>
          </w:p>
        </w:tc>
        <w:tc>
          <w:tcPr>
            <w:tcW w:w="0" w:type="auto"/>
            <w:tcBorders>
              <w:top w:val="single" w:sz="4" w:space="0" w:color="000000"/>
              <w:left w:val="single" w:sz="4" w:space="0" w:color="000000"/>
              <w:bottom w:val="single" w:sz="4" w:space="0" w:color="000000"/>
              <w:right w:val="single" w:sz="4" w:space="0" w:color="000000"/>
            </w:tcBorders>
          </w:tcPr>
          <w:p w14:paraId="407008DB"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51081CB"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550001F" w14:textId="77777777" w:rsidR="00D826DD" w:rsidRPr="008463B7" w:rsidRDefault="00D826DD" w:rsidP="000B38FE">
            <w:pPr>
              <w:rPr>
                <w:rFonts w:ascii="Times New Roman" w:hAnsi="Times New Roman"/>
                <w:color w:val="000000"/>
                <w:sz w:val="22"/>
                <w:szCs w:val="22"/>
                <w:lang w:val="sr-Latn-ME"/>
              </w:rPr>
            </w:pPr>
          </w:p>
        </w:tc>
      </w:tr>
      <w:tr w:rsidR="00D826DD" w:rsidRPr="000B38FE" w14:paraId="7967E76B"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40AC2CF1"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Poremećaji imunskog sistema</w:t>
            </w:r>
          </w:p>
        </w:tc>
        <w:tc>
          <w:tcPr>
            <w:tcW w:w="0" w:type="auto"/>
            <w:tcBorders>
              <w:top w:val="single" w:sz="4" w:space="0" w:color="000000"/>
              <w:left w:val="nil"/>
              <w:bottom w:val="single" w:sz="4" w:space="0" w:color="000000"/>
              <w:right w:val="single" w:sz="4" w:space="0" w:color="000000"/>
            </w:tcBorders>
          </w:tcPr>
          <w:p w14:paraId="2844FB42" w14:textId="77777777" w:rsidR="00D826DD" w:rsidRPr="008463B7" w:rsidRDefault="00D826DD" w:rsidP="000B38FE">
            <w:pPr>
              <w:rPr>
                <w:rFonts w:ascii="Times New Roman" w:hAnsi="Times New Roman"/>
                <w:color w:val="000000"/>
                <w:sz w:val="22"/>
                <w:szCs w:val="22"/>
                <w:lang w:val="sr-Latn-ME"/>
              </w:rPr>
            </w:pPr>
          </w:p>
        </w:tc>
      </w:tr>
      <w:tr w:rsidR="00D826DD" w:rsidRPr="00227C4C" w14:paraId="3B353B02" w14:textId="77777777" w:rsidTr="008463B7">
        <w:tc>
          <w:tcPr>
            <w:tcW w:w="0" w:type="auto"/>
            <w:tcBorders>
              <w:top w:val="single" w:sz="4" w:space="0" w:color="000000"/>
              <w:left w:val="single" w:sz="4" w:space="0" w:color="000000"/>
              <w:bottom w:val="single" w:sz="4" w:space="0" w:color="000000"/>
              <w:right w:val="single" w:sz="4" w:space="0" w:color="000000"/>
            </w:tcBorders>
          </w:tcPr>
          <w:p w14:paraId="2225E8E9"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36501FF"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Alergijske reakcije, alergijski dermatitis,</w:t>
            </w:r>
          </w:p>
          <w:p w14:paraId="750A54D2"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lastRenderedPageBreak/>
              <w:t xml:space="preserve">angioedem i alergijski </w:t>
            </w:r>
          </w:p>
          <w:p w14:paraId="2864FD8B"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edem</w:t>
            </w:r>
          </w:p>
        </w:tc>
        <w:tc>
          <w:tcPr>
            <w:tcW w:w="0" w:type="auto"/>
            <w:tcBorders>
              <w:top w:val="single" w:sz="4" w:space="0" w:color="000000"/>
              <w:left w:val="single" w:sz="4" w:space="0" w:color="000000"/>
              <w:bottom w:val="single" w:sz="4" w:space="0" w:color="000000"/>
              <w:right w:val="single" w:sz="4" w:space="0" w:color="000000"/>
            </w:tcBorders>
          </w:tcPr>
          <w:p w14:paraId="455F7DB6"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B667C24"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 xml:space="preserve">Anafilaktička reakcija, </w:t>
            </w:r>
            <w:r w:rsidRPr="000B38FE">
              <w:rPr>
                <w:color w:val="000000"/>
                <w:sz w:val="22"/>
                <w:szCs w:val="22"/>
                <w:lang w:val="sr-Latn-ME"/>
              </w:rPr>
              <w:lastRenderedPageBreak/>
              <w:t>uključujući anafilaktički šok</w:t>
            </w:r>
          </w:p>
        </w:tc>
        <w:tc>
          <w:tcPr>
            <w:tcW w:w="0" w:type="auto"/>
            <w:tcBorders>
              <w:top w:val="single" w:sz="4" w:space="0" w:color="000000"/>
              <w:left w:val="single" w:sz="4" w:space="0" w:color="000000"/>
              <w:bottom w:val="single" w:sz="4" w:space="0" w:color="000000"/>
              <w:right w:val="single" w:sz="4" w:space="0" w:color="000000"/>
            </w:tcBorders>
          </w:tcPr>
          <w:p w14:paraId="25B566CB" w14:textId="77777777" w:rsidR="00D826DD" w:rsidRPr="008463B7" w:rsidRDefault="00D826DD" w:rsidP="000B38FE">
            <w:pPr>
              <w:rPr>
                <w:rFonts w:ascii="Times New Roman" w:hAnsi="Times New Roman"/>
                <w:color w:val="000000"/>
                <w:sz w:val="22"/>
                <w:szCs w:val="22"/>
                <w:lang w:val="sr-Latn-ME"/>
              </w:rPr>
            </w:pPr>
          </w:p>
        </w:tc>
      </w:tr>
      <w:tr w:rsidR="00D826DD" w:rsidRPr="000B38FE" w14:paraId="5A604B05"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04259D96"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Poremećaji nervnog sistema</w:t>
            </w:r>
          </w:p>
        </w:tc>
        <w:tc>
          <w:tcPr>
            <w:tcW w:w="0" w:type="auto"/>
            <w:tcBorders>
              <w:top w:val="single" w:sz="4" w:space="0" w:color="000000"/>
              <w:left w:val="nil"/>
              <w:bottom w:val="single" w:sz="4" w:space="0" w:color="000000"/>
              <w:right w:val="single" w:sz="4" w:space="0" w:color="000000"/>
            </w:tcBorders>
          </w:tcPr>
          <w:p w14:paraId="321B3F83" w14:textId="77777777" w:rsidR="00D826DD" w:rsidRPr="008463B7" w:rsidRDefault="00D826DD" w:rsidP="000B38FE">
            <w:pPr>
              <w:rPr>
                <w:rFonts w:ascii="Times New Roman" w:hAnsi="Times New Roman"/>
                <w:color w:val="000000"/>
                <w:sz w:val="22"/>
                <w:szCs w:val="22"/>
                <w:lang w:val="sr-Latn-ME"/>
              </w:rPr>
            </w:pPr>
          </w:p>
        </w:tc>
      </w:tr>
      <w:tr w:rsidR="00D826DD" w:rsidRPr="000B38FE" w14:paraId="6B63A2DF" w14:textId="77777777" w:rsidTr="008463B7">
        <w:tc>
          <w:tcPr>
            <w:tcW w:w="0" w:type="auto"/>
            <w:tcBorders>
              <w:top w:val="single" w:sz="4" w:space="0" w:color="000000"/>
              <w:left w:val="single" w:sz="4" w:space="0" w:color="000000"/>
              <w:bottom w:val="single" w:sz="4" w:space="0" w:color="000000"/>
              <w:right w:val="single" w:sz="4" w:space="0" w:color="000000"/>
            </w:tcBorders>
          </w:tcPr>
          <w:p w14:paraId="3B2AF521"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Vrtoglavica, glavobolja</w:t>
            </w:r>
          </w:p>
        </w:tc>
        <w:tc>
          <w:tcPr>
            <w:tcW w:w="0" w:type="auto"/>
            <w:tcBorders>
              <w:top w:val="single" w:sz="4" w:space="0" w:color="000000"/>
              <w:left w:val="single" w:sz="4" w:space="0" w:color="000000"/>
              <w:bottom w:val="single" w:sz="4" w:space="0" w:color="000000"/>
              <w:right w:val="single" w:sz="4" w:space="0" w:color="000000"/>
            </w:tcBorders>
          </w:tcPr>
          <w:p w14:paraId="7A0AC58E" w14:textId="77777777" w:rsidR="00D826DD" w:rsidRPr="000B38FE" w:rsidRDefault="00D826DD" w:rsidP="000B38FE">
            <w:pPr>
              <w:ind w:left="1" w:right="546"/>
              <w:rPr>
                <w:rFonts w:ascii="Times New Roman" w:hAnsi="Times New Roman"/>
                <w:color w:val="000000"/>
                <w:sz w:val="22"/>
                <w:szCs w:val="22"/>
                <w:lang w:val="sr-Latn-ME"/>
              </w:rPr>
            </w:pPr>
            <w:r w:rsidRPr="000B38FE">
              <w:rPr>
                <w:color w:val="000000"/>
                <w:sz w:val="22"/>
                <w:szCs w:val="22"/>
                <w:lang w:val="sr-Latn-ME"/>
              </w:rPr>
              <w:t>Cerebralna i intrakranijalna hemoragija, sinkopa</w:t>
            </w:r>
          </w:p>
        </w:tc>
        <w:tc>
          <w:tcPr>
            <w:tcW w:w="0" w:type="auto"/>
            <w:tcBorders>
              <w:top w:val="single" w:sz="4" w:space="0" w:color="000000"/>
              <w:left w:val="single" w:sz="4" w:space="0" w:color="000000"/>
              <w:bottom w:val="single" w:sz="4" w:space="0" w:color="000000"/>
              <w:right w:val="single" w:sz="4" w:space="0" w:color="000000"/>
            </w:tcBorders>
          </w:tcPr>
          <w:p w14:paraId="0A49DF3C"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F05C402"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B3D57F2" w14:textId="77777777" w:rsidR="00D826DD" w:rsidRPr="008463B7" w:rsidRDefault="00D826DD" w:rsidP="000B38FE">
            <w:pPr>
              <w:rPr>
                <w:rFonts w:ascii="Times New Roman" w:hAnsi="Times New Roman"/>
                <w:color w:val="000000"/>
                <w:sz w:val="22"/>
                <w:szCs w:val="22"/>
                <w:lang w:val="sr-Latn-ME"/>
              </w:rPr>
            </w:pPr>
          </w:p>
        </w:tc>
      </w:tr>
      <w:tr w:rsidR="00D826DD" w:rsidRPr="000B38FE" w14:paraId="6783E3E7"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686C3B8C"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Poremećaji oka</w:t>
            </w:r>
          </w:p>
        </w:tc>
        <w:tc>
          <w:tcPr>
            <w:tcW w:w="0" w:type="auto"/>
            <w:tcBorders>
              <w:top w:val="single" w:sz="4" w:space="0" w:color="000000"/>
              <w:left w:val="nil"/>
              <w:bottom w:val="single" w:sz="4" w:space="0" w:color="000000"/>
              <w:right w:val="single" w:sz="4" w:space="0" w:color="000000"/>
            </w:tcBorders>
          </w:tcPr>
          <w:p w14:paraId="1B35517D" w14:textId="77777777" w:rsidR="00D826DD" w:rsidRPr="008463B7" w:rsidRDefault="00D826DD" w:rsidP="000B38FE">
            <w:pPr>
              <w:rPr>
                <w:rFonts w:ascii="Times New Roman" w:hAnsi="Times New Roman"/>
                <w:color w:val="000000"/>
                <w:sz w:val="22"/>
                <w:szCs w:val="22"/>
                <w:lang w:val="sr-Latn-ME"/>
              </w:rPr>
            </w:pPr>
          </w:p>
        </w:tc>
      </w:tr>
      <w:tr w:rsidR="00D826DD" w:rsidRPr="000B38FE" w14:paraId="34A98ACD" w14:textId="77777777" w:rsidTr="008463B7">
        <w:tc>
          <w:tcPr>
            <w:tcW w:w="0" w:type="auto"/>
            <w:tcBorders>
              <w:top w:val="single" w:sz="4" w:space="0" w:color="000000"/>
              <w:left w:val="single" w:sz="4" w:space="0" w:color="000000"/>
              <w:bottom w:val="single" w:sz="4" w:space="0" w:color="000000"/>
              <w:right w:val="single" w:sz="4" w:space="0" w:color="000000"/>
            </w:tcBorders>
          </w:tcPr>
          <w:p w14:paraId="49CAF74C"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Krvarenje u oku</w:t>
            </w:r>
          </w:p>
          <w:p w14:paraId="0A7E0B69"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(uključujući  konjunktivalnu hemoragiju)</w:t>
            </w:r>
          </w:p>
        </w:tc>
        <w:tc>
          <w:tcPr>
            <w:tcW w:w="0" w:type="auto"/>
            <w:tcBorders>
              <w:top w:val="single" w:sz="4" w:space="0" w:color="000000"/>
              <w:left w:val="single" w:sz="4" w:space="0" w:color="000000"/>
              <w:bottom w:val="single" w:sz="4" w:space="0" w:color="000000"/>
              <w:right w:val="single" w:sz="4" w:space="0" w:color="000000"/>
            </w:tcBorders>
          </w:tcPr>
          <w:p w14:paraId="208864BB"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B8D2C82"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1F13125"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CF741F0" w14:textId="77777777" w:rsidR="00D826DD" w:rsidRPr="008463B7" w:rsidRDefault="00D826DD" w:rsidP="000B38FE">
            <w:pPr>
              <w:rPr>
                <w:rFonts w:ascii="Times New Roman" w:hAnsi="Times New Roman"/>
                <w:color w:val="000000"/>
                <w:sz w:val="22"/>
                <w:szCs w:val="22"/>
                <w:lang w:val="sr-Latn-ME"/>
              </w:rPr>
            </w:pPr>
          </w:p>
        </w:tc>
      </w:tr>
      <w:tr w:rsidR="00D826DD" w:rsidRPr="000B38FE" w14:paraId="1FF5917E"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673EA2A0"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Kardiološki poremećaji</w:t>
            </w:r>
          </w:p>
        </w:tc>
        <w:tc>
          <w:tcPr>
            <w:tcW w:w="0" w:type="auto"/>
            <w:tcBorders>
              <w:top w:val="single" w:sz="4" w:space="0" w:color="000000"/>
              <w:left w:val="nil"/>
              <w:bottom w:val="single" w:sz="4" w:space="0" w:color="000000"/>
              <w:right w:val="single" w:sz="4" w:space="0" w:color="000000"/>
            </w:tcBorders>
          </w:tcPr>
          <w:p w14:paraId="68F1D141" w14:textId="77777777" w:rsidR="00D826DD" w:rsidRPr="008463B7" w:rsidRDefault="00D826DD" w:rsidP="000B38FE">
            <w:pPr>
              <w:rPr>
                <w:rFonts w:ascii="Times New Roman" w:hAnsi="Times New Roman"/>
                <w:color w:val="000000"/>
                <w:sz w:val="22"/>
                <w:szCs w:val="22"/>
                <w:lang w:val="sr-Latn-ME"/>
              </w:rPr>
            </w:pPr>
          </w:p>
        </w:tc>
      </w:tr>
      <w:tr w:rsidR="00D826DD" w:rsidRPr="000B38FE" w14:paraId="2EC9D273" w14:textId="77777777" w:rsidTr="008463B7">
        <w:tc>
          <w:tcPr>
            <w:tcW w:w="0" w:type="auto"/>
            <w:tcBorders>
              <w:top w:val="single" w:sz="4" w:space="0" w:color="000000"/>
              <w:left w:val="single" w:sz="4" w:space="0" w:color="000000"/>
              <w:bottom w:val="single" w:sz="4" w:space="0" w:color="000000"/>
              <w:right w:val="single" w:sz="4" w:space="0" w:color="000000"/>
            </w:tcBorders>
          </w:tcPr>
          <w:p w14:paraId="2ADB5150"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ACB28EE"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Tahikardija</w:t>
            </w:r>
          </w:p>
        </w:tc>
        <w:tc>
          <w:tcPr>
            <w:tcW w:w="0" w:type="auto"/>
            <w:tcBorders>
              <w:top w:val="single" w:sz="4" w:space="0" w:color="000000"/>
              <w:left w:val="single" w:sz="4" w:space="0" w:color="000000"/>
              <w:bottom w:val="single" w:sz="4" w:space="0" w:color="000000"/>
              <w:right w:val="single" w:sz="4" w:space="0" w:color="000000"/>
            </w:tcBorders>
          </w:tcPr>
          <w:p w14:paraId="1EEDF526"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9E27F9C"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1463E1D" w14:textId="77777777" w:rsidR="00D826DD" w:rsidRPr="008463B7" w:rsidRDefault="00D826DD" w:rsidP="000B38FE">
            <w:pPr>
              <w:rPr>
                <w:rFonts w:ascii="Times New Roman" w:hAnsi="Times New Roman"/>
                <w:color w:val="000000"/>
                <w:sz w:val="22"/>
                <w:szCs w:val="22"/>
                <w:lang w:val="sr-Latn-ME"/>
              </w:rPr>
            </w:pPr>
          </w:p>
        </w:tc>
      </w:tr>
      <w:tr w:rsidR="00D826DD" w:rsidRPr="000B38FE" w14:paraId="394C45EE"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0F9B5F9F"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Vaskularni poremećaji</w:t>
            </w:r>
          </w:p>
        </w:tc>
        <w:tc>
          <w:tcPr>
            <w:tcW w:w="0" w:type="auto"/>
            <w:tcBorders>
              <w:top w:val="single" w:sz="4" w:space="0" w:color="000000"/>
              <w:left w:val="nil"/>
              <w:bottom w:val="single" w:sz="4" w:space="0" w:color="000000"/>
              <w:right w:val="single" w:sz="4" w:space="0" w:color="000000"/>
            </w:tcBorders>
          </w:tcPr>
          <w:p w14:paraId="56B00212" w14:textId="77777777" w:rsidR="00D826DD" w:rsidRPr="008463B7" w:rsidRDefault="00D826DD" w:rsidP="000B38FE">
            <w:pPr>
              <w:rPr>
                <w:rFonts w:ascii="Times New Roman" w:hAnsi="Times New Roman"/>
                <w:color w:val="000000"/>
                <w:sz w:val="22"/>
                <w:szCs w:val="22"/>
                <w:lang w:val="sr-Latn-ME"/>
              </w:rPr>
            </w:pPr>
          </w:p>
        </w:tc>
      </w:tr>
      <w:tr w:rsidR="00D826DD" w:rsidRPr="000B38FE" w14:paraId="14A4753C" w14:textId="77777777" w:rsidTr="008463B7">
        <w:tc>
          <w:tcPr>
            <w:tcW w:w="0" w:type="auto"/>
            <w:tcBorders>
              <w:top w:val="single" w:sz="4" w:space="0" w:color="000000"/>
              <w:left w:val="single" w:sz="4" w:space="0" w:color="000000"/>
              <w:bottom w:val="single" w:sz="4" w:space="0" w:color="000000"/>
              <w:right w:val="single" w:sz="4" w:space="0" w:color="000000"/>
            </w:tcBorders>
          </w:tcPr>
          <w:p w14:paraId="3E2389B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 xml:space="preserve">Hipotenzija, </w:t>
            </w:r>
          </w:p>
          <w:p w14:paraId="7465F0B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hematomi</w:t>
            </w:r>
          </w:p>
        </w:tc>
        <w:tc>
          <w:tcPr>
            <w:tcW w:w="0" w:type="auto"/>
            <w:tcBorders>
              <w:top w:val="single" w:sz="4" w:space="0" w:color="000000"/>
              <w:left w:val="single" w:sz="4" w:space="0" w:color="000000"/>
              <w:bottom w:val="single" w:sz="4" w:space="0" w:color="000000"/>
              <w:right w:val="single" w:sz="4" w:space="0" w:color="000000"/>
            </w:tcBorders>
          </w:tcPr>
          <w:p w14:paraId="05CF8248"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4C5BED4"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136871C"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3EA0A93" w14:textId="77777777" w:rsidR="00D826DD" w:rsidRPr="008463B7" w:rsidRDefault="00D826DD" w:rsidP="000B38FE">
            <w:pPr>
              <w:rPr>
                <w:rFonts w:ascii="Times New Roman" w:hAnsi="Times New Roman"/>
                <w:color w:val="000000"/>
                <w:sz w:val="22"/>
                <w:szCs w:val="22"/>
                <w:lang w:val="sr-Latn-ME"/>
              </w:rPr>
            </w:pPr>
          </w:p>
        </w:tc>
      </w:tr>
      <w:tr w:rsidR="00D826DD" w:rsidRPr="000B38FE" w14:paraId="6F47A5E4"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04322B62"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Respiratorni, torakalni i mediastinalni poremećaji</w:t>
            </w:r>
          </w:p>
        </w:tc>
        <w:tc>
          <w:tcPr>
            <w:tcW w:w="0" w:type="auto"/>
            <w:tcBorders>
              <w:top w:val="single" w:sz="4" w:space="0" w:color="000000"/>
              <w:left w:val="nil"/>
              <w:bottom w:val="single" w:sz="4" w:space="0" w:color="000000"/>
              <w:right w:val="single" w:sz="4" w:space="0" w:color="000000"/>
            </w:tcBorders>
          </w:tcPr>
          <w:p w14:paraId="13B70501" w14:textId="77777777" w:rsidR="00D826DD" w:rsidRPr="008463B7" w:rsidRDefault="00D826DD" w:rsidP="000B38FE">
            <w:pPr>
              <w:rPr>
                <w:rFonts w:ascii="Times New Roman" w:hAnsi="Times New Roman"/>
                <w:color w:val="000000"/>
                <w:sz w:val="22"/>
                <w:szCs w:val="22"/>
                <w:lang w:val="sr-Latn-ME"/>
              </w:rPr>
            </w:pPr>
          </w:p>
        </w:tc>
      </w:tr>
      <w:tr w:rsidR="00D826DD" w:rsidRPr="000B38FE" w14:paraId="18FEF51F" w14:textId="77777777" w:rsidTr="008463B7">
        <w:tc>
          <w:tcPr>
            <w:tcW w:w="0" w:type="auto"/>
            <w:tcBorders>
              <w:top w:val="single" w:sz="4" w:space="0" w:color="000000"/>
              <w:left w:val="single" w:sz="4" w:space="0" w:color="000000"/>
              <w:bottom w:val="single" w:sz="4" w:space="0" w:color="000000"/>
              <w:right w:val="single" w:sz="4" w:space="0" w:color="000000"/>
            </w:tcBorders>
          </w:tcPr>
          <w:p w14:paraId="2AB4145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 xml:space="preserve">Epistaksa, </w:t>
            </w:r>
          </w:p>
          <w:p w14:paraId="597C1DE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hemoptiza</w:t>
            </w:r>
          </w:p>
        </w:tc>
        <w:tc>
          <w:tcPr>
            <w:tcW w:w="0" w:type="auto"/>
            <w:tcBorders>
              <w:top w:val="single" w:sz="4" w:space="0" w:color="000000"/>
              <w:left w:val="single" w:sz="4" w:space="0" w:color="000000"/>
              <w:bottom w:val="single" w:sz="4" w:space="0" w:color="000000"/>
              <w:right w:val="single" w:sz="4" w:space="0" w:color="000000"/>
            </w:tcBorders>
          </w:tcPr>
          <w:p w14:paraId="0993DC6C"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87BC2E0"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EEFC23A"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EFADD0D" w14:textId="77777777" w:rsidR="00D826DD" w:rsidRPr="008463B7" w:rsidRDefault="00D826DD" w:rsidP="000B38FE">
            <w:pPr>
              <w:rPr>
                <w:rFonts w:ascii="Times New Roman" w:hAnsi="Times New Roman"/>
                <w:color w:val="000000"/>
                <w:sz w:val="22"/>
                <w:szCs w:val="22"/>
                <w:lang w:val="sr-Latn-ME"/>
              </w:rPr>
            </w:pPr>
          </w:p>
        </w:tc>
      </w:tr>
      <w:tr w:rsidR="00D826DD" w:rsidRPr="000B38FE" w14:paraId="0D9D7F9E"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080E5EFC"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Gastrointestinalni poremećaji</w:t>
            </w:r>
          </w:p>
        </w:tc>
        <w:tc>
          <w:tcPr>
            <w:tcW w:w="0" w:type="auto"/>
            <w:tcBorders>
              <w:top w:val="single" w:sz="4" w:space="0" w:color="000000"/>
              <w:left w:val="nil"/>
              <w:bottom w:val="single" w:sz="4" w:space="0" w:color="000000"/>
              <w:right w:val="single" w:sz="4" w:space="0" w:color="000000"/>
            </w:tcBorders>
          </w:tcPr>
          <w:p w14:paraId="2A5EB048" w14:textId="77777777" w:rsidR="00D826DD" w:rsidRPr="008463B7" w:rsidRDefault="00D826DD" w:rsidP="000B38FE">
            <w:pPr>
              <w:rPr>
                <w:rFonts w:ascii="Times New Roman" w:hAnsi="Times New Roman"/>
                <w:color w:val="000000"/>
                <w:sz w:val="22"/>
                <w:szCs w:val="22"/>
                <w:lang w:val="sr-Latn-ME"/>
              </w:rPr>
            </w:pPr>
          </w:p>
        </w:tc>
      </w:tr>
      <w:tr w:rsidR="00D826DD" w:rsidRPr="000B38FE" w14:paraId="5D30D257" w14:textId="77777777" w:rsidTr="008463B7">
        <w:tc>
          <w:tcPr>
            <w:tcW w:w="0" w:type="auto"/>
            <w:tcBorders>
              <w:top w:val="single" w:sz="4" w:space="0" w:color="000000"/>
              <w:left w:val="single" w:sz="4" w:space="0" w:color="000000"/>
              <w:bottom w:val="single" w:sz="4" w:space="0" w:color="000000"/>
              <w:right w:val="single" w:sz="4" w:space="0" w:color="000000"/>
            </w:tcBorders>
          </w:tcPr>
          <w:p w14:paraId="6E35927C" w14:textId="77777777" w:rsidR="00D826DD" w:rsidRPr="000B38FE" w:rsidRDefault="00D826DD" w:rsidP="000B38FE">
            <w:pPr>
              <w:ind w:right="38"/>
              <w:rPr>
                <w:rFonts w:ascii="Times New Roman" w:hAnsi="Times New Roman"/>
                <w:color w:val="000000"/>
                <w:sz w:val="22"/>
                <w:szCs w:val="22"/>
                <w:lang w:val="sr-Latn-ME"/>
              </w:rPr>
            </w:pPr>
            <w:r w:rsidRPr="000B38FE">
              <w:rPr>
                <w:color w:val="000000"/>
                <w:sz w:val="22"/>
                <w:szCs w:val="22"/>
                <w:lang w:val="sr-Latn-ME"/>
              </w:rPr>
              <w:t>Krvarenje desni, krvarenje u gastrointestinalnom trakta (uključujući rektalno krvarenje), gastrointestinalni i abdominalni bolovi, dispepsija, mučnina, konstipacija</w:t>
            </w:r>
            <w:r w:rsidRPr="000B38FE">
              <w:rPr>
                <w:color w:val="000000"/>
                <w:sz w:val="22"/>
                <w:szCs w:val="22"/>
                <w:vertAlign w:val="superscript"/>
                <w:lang w:val="sr-Latn-ME"/>
              </w:rPr>
              <w:t>A</w:t>
            </w:r>
            <w:r w:rsidRPr="000B38FE">
              <w:rPr>
                <w:color w:val="000000"/>
                <w:sz w:val="22"/>
                <w:szCs w:val="22"/>
                <w:lang w:val="sr-Latn-ME"/>
              </w:rPr>
              <w:t>, dijareja, povraćanje</w:t>
            </w:r>
            <w:r w:rsidRPr="000B38FE">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184180D5"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Suva usta</w:t>
            </w:r>
          </w:p>
        </w:tc>
        <w:tc>
          <w:tcPr>
            <w:tcW w:w="0" w:type="auto"/>
            <w:tcBorders>
              <w:top w:val="single" w:sz="4" w:space="0" w:color="000000"/>
              <w:left w:val="single" w:sz="4" w:space="0" w:color="000000"/>
              <w:bottom w:val="single" w:sz="4" w:space="0" w:color="000000"/>
              <w:right w:val="single" w:sz="4" w:space="0" w:color="000000"/>
            </w:tcBorders>
          </w:tcPr>
          <w:p w14:paraId="23F82081"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103C664"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8DE8F6C" w14:textId="77777777" w:rsidR="00D826DD" w:rsidRPr="008463B7" w:rsidRDefault="00D826DD" w:rsidP="000B38FE">
            <w:pPr>
              <w:rPr>
                <w:rFonts w:ascii="Times New Roman" w:hAnsi="Times New Roman"/>
                <w:color w:val="000000"/>
                <w:sz w:val="22"/>
                <w:szCs w:val="22"/>
                <w:lang w:val="sr-Latn-ME"/>
              </w:rPr>
            </w:pPr>
          </w:p>
        </w:tc>
      </w:tr>
      <w:tr w:rsidR="00D826DD" w:rsidRPr="000B38FE" w14:paraId="06E96D30" w14:textId="77777777" w:rsidTr="008463B7">
        <w:tc>
          <w:tcPr>
            <w:tcW w:w="0" w:type="auto"/>
            <w:gridSpan w:val="4"/>
            <w:tcBorders>
              <w:top w:val="single" w:sz="4" w:space="0" w:color="000000"/>
              <w:left w:val="single" w:sz="4" w:space="0" w:color="000000"/>
              <w:bottom w:val="single" w:sz="4" w:space="0" w:color="000000"/>
              <w:right w:val="single" w:sz="4" w:space="0" w:color="000000"/>
            </w:tcBorders>
          </w:tcPr>
          <w:p w14:paraId="35022A1C"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Hepatobilijarni poremećaji</w:t>
            </w:r>
          </w:p>
        </w:tc>
        <w:tc>
          <w:tcPr>
            <w:tcW w:w="0" w:type="auto"/>
            <w:tcBorders>
              <w:top w:val="single" w:sz="4" w:space="0" w:color="000000"/>
              <w:left w:val="nil"/>
              <w:bottom w:val="single" w:sz="4" w:space="0" w:color="000000"/>
              <w:right w:val="single" w:sz="4" w:space="0" w:color="000000"/>
            </w:tcBorders>
          </w:tcPr>
          <w:p w14:paraId="2F1655E1" w14:textId="77777777" w:rsidR="00D826DD" w:rsidRPr="008463B7" w:rsidRDefault="00D826DD" w:rsidP="000B38FE">
            <w:pPr>
              <w:rPr>
                <w:rFonts w:ascii="Times New Roman" w:hAnsi="Times New Roman"/>
                <w:color w:val="000000"/>
                <w:sz w:val="22"/>
                <w:szCs w:val="22"/>
                <w:lang w:val="sr-Latn-ME"/>
              </w:rPr>
            </w:pPr>
          </w:p>
        </w:tc>
      </w:tr>
      <w:tr w:rsidR="00D826DD" w:rsidRPr="00227C4C" w14:paraId="1794BD1A" w14:textId="77777777" w:rsidTr="008463B7">
        <w:tc>
          <w:tcPr>
            <w:tcW w:w="0" w:type="auto"/>
            <w:tcBorders>
              <w:top w:val="single" w:sz="4" w:space="0" w:color="000000"/>
              <w:left w:val="single" w:sz="4" w:space="0" w:color="000000"/>
              <w:bottom w:val="single" w:sz="4" w:space="0" w:color="000000"/>
              <w:right w:val="single" w:sz="4" w:space="0" w:color="000000"/>
            </w:tcBorders>
          </w:tcPr>
          <w:p w14:paraId="440E72C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Povećanje transaminaza</w:t>
            </w:r>
          </w:p>
        </w:tc>
        <w:tc>
          <w:tcPr>
            <w:tcW w:w="0" w:type="auto"/>
            <w:tcBorders>
              <w:top w:val="single" w:sz="4" w:space="0" w:color="000000"/>
              <w:left w:val="single" w:sz="4" w:space="0" w:color="000000"/>
              <w:bottom w:val="single" w:sz="4" w:space="0" w:color="000000"/>
              <w:right w:val="single" w:sz="4" w:space="0" w:color="000000"/>
            </w:tcBorders>
          </w:tcPr>
          <w:p w14:paraId="7954FEF2"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Oštećenje funkcije jetre, povećana koncentracija bilirubina, povišena vrijednost alkalne fosfataze u krvi</w:t>
            </w:r>
            <w:r w:rsidRPr="000B38FE">
              <w:rPr>
                <w:color w:val="000000"/>
                <w:sz w:val="22"/>
                <w:szCs w:val="22"/>
                <w:vertAlign w:val="superscript"/>
                <w:lang w:val="sr-Latn-ME"/>
              </w:rPr>
              <w:t>A</w:t>
            </w:r>
            <w:r w:rsidRPr="000B38FE">
              <w:rPr>
                <w:color w:val="000000"/>
                <w:sz w:val="22"/>
                <w:szCs w:val="22"/>
                <w:lang w:val="sr-Latn-ME"/>
              </w:rPr>
              <w:t xml:space="preserve">, </w:t>
            </w:r>
          </w:p>
          <w:p w14:paraId="4CC589E4"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 xml:space="preserve">povišena vrijednost </w:t>
            </w:r>
          </w:p>
          <w:p w14:paraId="5147D2F5"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GGT</w:t>
            </w:r>
            <w:r w:rsidRPr="000B38FE">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4B74E6C2" w14:textId="77777777" w:rsidR="00D826DD" w:rsidRPr="000B38FE" w:rsidRDefault="00D826DD" w:rsidP="000B38FE">
            <w:pPr>
              <w:ind w:left="2"/>
              <w:rPr>
                <w:rFonts w:ascii="Times New Roman" w:hAnsi="Times New Roman"/>
                <w:color w:val="000000"/>
                <w:sz w:val="22"/>
                <w:szCs w:val="22"/>
                <w:lang w:val="sr-Latn-ME"/>
              </w:rPr>
            </w:pPr>
            <w:r w:rsidRPr="000B38FE">
              <w:rPr>
                <w:color w:val="000000"/>
                <w:sz w:val="22"/>
                <w:szCs w:val="22"/>
                <w:lang w:val="sr-Latn-ME"/>
              </w:rPr>
              <w:t xml:space="preserve">Žutica, povećana koncentracija </w:t>
            </w:r>
          </w:p>
          <w:p w14:paraId="5EC56D94" w14:textId="77777777" w:rsidR="00D826DD" w:rsidRPr="000B38FE" w:rsidRDefault="00D826DD" w:rsidP="000B38FE">
            <w:pPr>
              <w:ind w:left="2"/>
              <w:rPr>
                <w:rFonts w:ascii="Times New Roman" w:hAnsi="Times New Roman"/>
                <w:color w:val="000000"/>
                <w:sz w:val="22"/>
                <w:szCs w:val="22"/>
                <w:lang w:val="sr-Latn-ME"/>
              </w:rPr>
            </w:pPr>
            <w:r w:rsidRPr="000B38FE">
              <w:rPr>
                <w:color w:val="000000"/>
                <w:sz w:val="22"/>
                <w:szCs w:val="22"/>
                <w:lang w:val="sr-Latn-ME"/>
              </w:rPr>
              <w:t xml:space="preserve">konjugovanog </w:t>
            </w:r>
          </w:p>
          <w:p w14:paraId="57099D15" w14:textId="77777777" w:rsidR="00D826DD" w:rsidRPr="000B38FE" w:rsidRDefault="00D826DD" w:rsidP="000B38FE">
            <w:pPr>
              <w:ind w:left="2"/>
              <w:rPr>
                <w:rFonts w:ascii="Times New Roman" w:hAnsi="Times New Roman"/>
                <w:color w:val="000000"/>
                <w:sz w:val="22"/>
                <w:szCs w:val="22"/>
                <w:lang w:val="sr-Latn-ME"/>
              </w:rPr>
            </w:pPr>
            <w:r w:rsidRPr="000B38FE">
              <w:rPr>
                <w:color w:val="000000"/>
                <w:sz w:val="22"/>
                <w:szCs w:val="22"/>
                <w:lang w:val="sr-Latn-ME"/>
              </w:rPr>
              <w:t>bilirubina (sa ili bez istovremenog povećanja vrijednosti ALT-a), holestaza, hepatitis (uključujući hepatocelularne povrede)</w:t>
            </w:r>
          </w:p>
        </w:tc>
        <w:tc>
          <w:tcPr>
            <w:tcW w:w="0" w:type="auto"/>
            <w:tcBorders>
              <w:top w:val="single" w:sz="4" w:space="0" w:color="000000"/>
              <w:left w:val="single" w:sz="4" w:space="0" w:color="000000"/>
              <w:bottom w:val="single" w:sz="4" w:space="0" w:color="000000"/>
              <w:right w:val="single" w:sz="4" w:space="0" w:color="000000"/>
            </w:tcBorders>
          </w:tcPr>
          <w:p w14:paraId="26DC1210"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3ADA4B6" w14:textId="77777777" w:rsidR="00D826DD" w:rsidRPr="008463B7" w:rsidRDefault="00D826DD" w:rsidP="000B38FE">
            <w:pPr>
              <w:rPr>
                <w:rFonts w:ascii="Times New Roman" w:hAnsi="Times New Roman"/>
                <w:color w:val="000000"/>
                <w:sz w:val="22"/>
                <w:szCs w:val="22"/>
                <w:lang w:val="sr-Latn-ME"/>
              </w:rPr>
            </w:pPr>
          </w:p>
        </w:tc>
      </w:tr>
      <w:tr w:rsidR="00D826DD" w:rsidRPr="00227C4C" w14:paraId="3CCB2FE6" w14:textId="77777777" w:rsidTr="008463B7">
        <w:tc>
          <w:tcPr>
            <w:tcW w:w="0" w:type="auto"/>
            <w:gridSpan w:val="5"/>
            <w:tcBorders>
              <w:top w:val="single" w:sz="4" w:space="0" w:color="000000"/>
              <w:left w:val="single" w:sz="4" w:space="0" w:color="000000"/>
              <w:bottom w:val="single" w:sz="4" w:space="0" w:color="000000"/>
              <w:right w:val="single" w:sz="4" w:space="0" w:color="000000"/>
            </w:tcBorders>
          </w:tcPr>
          <w:p w14:paraId="40273FE6"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Poremećaji kože i potkožnog tkiva</w:t>
            </w:r>
          </w:p>
        </w:tc>
      </w:tr>
      <w:tr w:rsidR="00D826DD" w:rsidRPr="000B38FE" w14:paraId="11DC0CB7" w14:textId="77777777" w:rsidTr="008463B7">
        <w:tc>
          <w:tcPr>
            <w:tcW w:w="0" w:type="auto"/>
            <w:tcBorders>
              <w:top w:val="single" w:sz="4" w:space="0" w:color="000000"/>
              <w:left w:val="single" w:sz="4" w:space="0" w:color="000000"/>
              <w:bottom w:val="single" w:sz="4" w:space="0" w:color="000000"/>
              <w:right w:val="single" w:sz="4" w:space="0" w:color="000000"/>
            </w:tcBorders>
          </w:tcPr>
          <w:p w14:paraId="59F9601F" w14:textId="77777777" w:rsidR="00D826DD" w:rsidRPr="000B38FE" w:rsidRDefault="00D826DD" w:rsidP="000B38FE">
            <w:pPr>
              <w:ind w:right="12"/>
              <w:rPr>
                <w:rFonts w:ascii="Times New Roman" w:hAnsi="Times New Roman"/>
                <w:color w:val="000000"/>
                <w:sz w:val="22"/>
                <w:szCs w:val="22"/>
                <w:lang w:val="sr-Latn-ME"/>
              </w:rPr>
            </w:pPr>
            <w:r w:rsidRPr="000B38FE">
              <w:rPr>
                <w:color w:val="000000"/>
                <w:sz w:val="22"/>
                <w:szCs w:val="22"/>
                <w:lang w:val="sr-Latn-ME"/>
              </w:rPr>
              <w:t xml:space="preserve">Pruritus (uključujući neuobičajene slučajeve generalizovanog pruritusa), osip, </w:t>
            </w:r>
            <w:r w:rsidRPr="000B38FE">
              <w:rPr>
                <w:color w:val="000000"/>
                <w:sz w:val="22"/>
                <w:szCs w:val="22"/>
                <w:lang w:val="sr-Latn-ME"/>
              </w:rPr>
              <w:lastRenderedPageBreak/>
              <w:t>ekhimoza, kutano i subkutano krvarenje</w:t>
            </w:r>
          </w:p>
        </w:tc>
        <w:tc>
          <w:tcPr>
            <w:tcW w:w="0" w:type="auto"/>
            <w:tcBorders>
              <w:top w:val="single" w:sz="4" w:space="0" w:color="000000"/>
              <w:left w:val="single" w:sz="4" w:space="0" w:color="000000"/>
              <w:bottom w:val="single" w:sz="4" w:space="0" w:color="000000"/>
              <w:right w:val="single" w:sz="4" w:space="0" w:color="000000"/>
            </w:tcBorders>
          </w:tcPr>
          <w:p w14:paraId="4EE96FBC"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lastRenderedPageBreak/>
              <w:t>Urtikarija</w:t>
            </w:r>
          </w:p>
        </w:tc>
        <w:tc>
          <w:tcPr>
            <w:tcW w:w="0" w:type="auto"/>
            <w:tcBorders>
              <w:top w:val="single" w:sz="4" w:space="0" w:color="000000"/>
              <w:left w:val="single" w:sz="4" w:space="0" w:color="000000"/>
              <w:bottom w:val="single" w:sz="4" w:space="0" w:color="000000"/>
              <w:right w:val="single" w:sz="4" w:space="0" w:color="000000"/>
            </w:tcBorders>
          </w:tcPr>
          <w:p w14:paraId="6C705D68"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DBC3E04" w14:textId="77777777" w:rsidR="00D826DD" w:rsidRPr="008463B7" w:rsidRDefault="00D826DD" w:rsidP="000B38FE">
            <w:pPr>
              <w:ind w:left="1"/>
              <w:rPr>
                <w:rFonts w:ascii="Times New Roman" w:hAnsi="Times New Roman"/>
                <w:color w:val="000000"/>
                <w:sz w:val="22"/>
                <w:szCs w:val="22"/>
                <w:lang w:val="sr-Latn-ME"/>
              </w:rPr>
            </w:pPr>
            <w:r w:rsidRPr="000B38FE">
              <w:rPr>
                <w:i/>
                <w:color w:val="000000"/>
                <w:sz w:val="22"/>
                <w:szCs w:val="22"/>
                <w:lang w:val="sr-Latn-ME"/>
              </w:rPr>
              <w:t>Steven-Johnson-</w:t>
            </w:r>
            <w:r w:rsidRPr="000B38FE">
              <w:rPr>
                <w:color w:val="000000"/>
                <w:sz w:val="22"/>
                <w:szCs w:val="22"/>
                <w:lang w:val="sr-Latn-ME"/>
              </w:rPr>
              <w:t>ov sindrom</w:t>
            </w:r>
            <w:r w:rsidRPr="000B38FE">
              <w:rPr>
                <w:i/>
                <w:color w:val="000000"/>
                <w:sz w:val="22"/>
                <w:szCs w:val="22"/>
                <w:lang w:val="sr-Latn-ME"/>
              </w:rPr>
              <w:t>/</w:t>
            </w:r>
            <w:r w:rsidRPr="000B38FE">
              <w:rPr>
                <w:color w:val="000000"/>
                <w:sz w:val="22"/>
                <w:szCs w:val="22"/>
                <w:lang w:val="sr-Latn-ME"/>
              </w:rPr>
              <w:t xml:space="preserve">toksična epidermalna </w:t>
            </w:r>
            <w:r w:rsidRPr="000B38FE">
              <w:rPr>
                <w:color w:val="000000"/>
                <w:sz w:val="22"/>
                <w:szCs w:val="22"/>
                <w:lang w:val="sr-Latn-ME"/>
              </w:rPr>
              <w:lastRenderedPageBreak/>
              <w:t>nekroliza, DRESS sindrom</w:t>
            </w:r>
          </w:p>
        </w:tc>
        <w:tc>
          <w:tcPr>
            <w:tcW w:w="0" w:type="auto"/>
            <w:tcBorders>
              <w:top w:val="single" w:sz="4" w:space="0" w:color="000000"/>
              <w:left w:val="single" w:sz="4" w:space="0" w:color="000000"/>
              <w:bottom w:val="single" w:sz="4" w:space="0" w:color="000000"/>
              <w:right w:val="single" w:sz="4" w:space="0" w:color="000000"/>
            </w:tcBorders>
          </w:tcPr>
          <w:p w14:paraId="29A3F433" w14:textId="77777777" w:rsidR="00D826DD" w:rsidRPr="008463B7" w:rsidRDefault="00D826DD" w:rsidP="000B38FE">
            <w:pPr>
              <w:rPr>
                <w:rFonts w:ascii="Times New Roman" w:hAnsi="Times New Roman"/>
                <w:color w:val="000000"/>
                <w:sz w:val="22"/>
                <w:szCs w:val="22"/>
                <w:lang w:val="sr-Latn-ME"/>
              </w:rPr>
            </w:pPr>
          </w:p>
        </w:tc>
      </w:tr>
      <w:tr w:rsidR="00D826DD" w:rsidRPr="000B38FE" w14:paraId="5DAF6446" w14:textId="77777777" w:rsidTr="008463B7">
        <w:tc>
          <w:tcPr>
            <w:tcW w:w="0" w:type="auto"/>
            <w:gridSpan w:val="5"/>
            <w:tcBorders>
              <w:top w:val="single" w:sz="4" w:space="0" w:color="000000"/>
              <w:left w:val="single" w:sz="4" w:space="0" w:color="000000"/>
              <w:bottom w:val="single" w:sz="4" w:space="0" w:color="000000"/>
              <w:right w:val="single" w:sz="4" w:space="0" w:color="000000"/>
            </w:tcBorders>
          </w:tcPr>
          <w:p w14:paraId="41E08732"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Poremećaji mišićno-koštanog sistema i vezivnog tkiva</w:t>
            </w:r>
          </w:p>
        </w:tc>
      </w:tr>
      <w:tr w:rsidR="00D826DD" w:rsidRPr="000B38FE" w14:paraId="3A4A45F8" w14:textId="77777777" w:rsidTr="008463B7">
        <w:tc>
          <w:tcPr>
            <w:tcW w:w="0" w:type="auto"/>
            <w:tcBorders>
              <w:top w:val="single" w:sz="4" w:space="0" w:color="000000"/>
              <w:left w:val="single" w:sz="4" w:space="0" w:color="000000"/>
              <w:bottom w:val="single" w:sz="4" w:space="0" w:color="000000"/>
              <w:right w:val="single" w:sz="4" w:space="0" w:color="000000"/>
            </w:tcBorders>
          </w:tcPr>
          <w:p w14:paraId="2CA6CCD7"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Bol u ekstremitetima</w:t>
            </w:r>
            <w:r w:rsidRPr="000B38FE">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160D0DCE"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Hemartroza</w:t>
            </w:r>
          </w:p>
        </w:tc>
        <w:tc>
          <w:tcPr>
            <w:tcW w:w="0" w:type="auto"/>
            <w:tcBorders>
              <w:top w:val="single" w:sz="4" w:space="0" w:color="000000"/>
              <w:left w:val="single" w:sz="4" w:space="0" w:color="000000"/>
              <w:bottom w:val="single" w:sz="4" w:space="0" w:color="000000"/>
              <w:right w:val="single" w:sz="4" w:space="0" w:color="000000"/>
            </w:tcBorders>
          </w:tcPr>
          <w:p w14:paraId="0DD74612" w14:textId="77777777" w:rsidR="00D826DD" w:rsidRPr="000B38FE" w:rsidRDefault="00D826DD" w:rsidP="000B38FE">
            <w:pPr>
              <w:ind w:left="2"/>
              <w:rPr>
                <w:rFonts w:ascii="Times New Roman" w:hAnsi="Times New Roman"/>
                <w:color w:val="000000"/>
                <w:sz w:val="22"/>
                <w:szCs w:val="22"/>
                <w:lang w:val="sr-Latn-ME"/>
              </w:rPr>
            </w:pPr>
            <w:r w:rsidRPr="000B38FE">
              <w:rPr>
                <w:color w:val="000000"/>
                <w:sz w:val="22"/>
                <w:szCs w:val="22"/>
                <w:lang w:val="sr-Latn-ME"/>
              </w:rPr>
              <w:t>Krvarenje iz mišića</w:t>
            </w:r>
          </w:p>
        </w:tc>
        <w:tc>
          <w:tcPr>
            <w:tcW w:w="0" w:type="auto"/>
            <w:tcBorders>
              <w:top w:val="single" w:sz="4" w:space="0" w:color="000000"/>
              <w:left w:val="single" w:sz="4" w:space="0" w:color="000000"/>
              <w:bottom w:val="single" w:sz="4" w:space="0" w:color="000000"/>
              <w:right w:val="single" w:sz="4" w:space="0" w:color="000000"/>
            </w:tcBorders>
          </w:tcPr>
          <w:p w14:paraId="16A7D6CA"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FE7CA57" w14:textId="77777777" w:rsidR="00D826DD" w:rsidRPr="008463B7" w:rsidRDefault="00D826DD" w:rsidP="000B38FE">
            <w:pPr>
              <w:ind w:left="1"/>
              <w:rPr>
                <w:rFonts w:ascii="Times New Roman" w:hAnsi="Times New Roman"/>
                <w:color w:val="000000"/>
                <w:sz w:val="22"/>
                <w:szCs w:val="22"/>
                <w:lang w:val="sr-Latn-ME"/>
              </w:rPr>
            </w:pPr>
            <w:r w:rsidRPr="000B38FE">
              <w:rPr>
                <w:color w:val="000000"/>
                <w:sz w:val="22"/>
                <w:szCs w:val="22"/>
                <w:lang w:val="sr-Latn-ME"/>
              </w:rPr>
              <w:t>Kompartment sindrom nakon krvarenja</w:t>
            </w:r>
          </w:p>
        </w:tc>
      </w:tr>
      <w:tr w:rsidR="00D826DD" w:rsidRPr="000B38FE" w14:paraId="7D65229D" w14:textId="77777777" w:rsidTr="008463B7">
        <w:tc>
          <w:tcPr>
            <w:tcW w:w="0" w:type="auto"/>
            <w:gridSpan w:val="5"/>
            <w:tcBorders>
              <w:top w:val="single" w:sz="4" w:space="0" w:color="000000"/>
              <w:left w:val="single" w:sz="4" w:space="0" w:color="000000"/>
              <w:bottom w:val="single" w:sz="4" w:space="0" w:color="000000"/>
              <w:right w:val="single" w:sz="4" w:space="0" w:color="000000"/>
            </w:tcBorders>
          </w:tcPr>
          <w:p w14:paraId="4E6B172E"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Poremećaji bubrega i urinarnog sistema</w:t>
            </w:r>
          </w:p>
        </w:tc>
      </w:tr>
      <w:tr w:rsidR="00D826DD" w:rsidRPr="00227C4C" w14:paraId="62B61155" w14:textId="77777777" w:rsidTr="008463B7">
        <w:tc>
          <w:tcPr>
            <w:tcW w:w="0" w:type="auto"/>
            <w:tcBorders>
              <w:top w:val="single" w:sz="4" w:space="0" w:color="000000"/>
              <w:left w:val="single" w:sz="4" w:space="0" w:color="000000"/>
              <w:bottom w:val="single" w:sz="4" w:space="0" w:color="000000"/>
              <w:right w:val="single" w:sz="4" w:space="0" w:color="000000"/>
            </w:tcBorders>
          </w:tcPr>
          <w:p w14:paraId="2BEDD83F" w14:textId="3C7891A1" w:rsidR="00D826DD" w:rsidRPr="000B38FE" w:rsidRDefault="00D826DD" w:rsidP="000B38FE">
            <w:pPr>
              <w:ind w:right="41"/>
              <w:rPr>
                <w:rFonts w:ascii="Times New Roman" w:hAnsi="Times New Roman"/>
                <w:color w:val="000000"/>
                <w:sz w:val="22"/>
                <w:szCs w:val="22"/>
                <w:lang w:val="sr-Latn-ME"/>
              </w:rPr>
            </w:pPr>
            <w:r w:rsidRPr="000B38FE">
              <w:rPr>
                <w:color w:val="000000"/>
                <w:sz w:val="22"/>
                <w:szCs w:val="22"/>
                <w:lang w:val="sr-Latn-ME"/>
              </w:rPr>
              <w:t>Krvarenje u urogenitalnom traktu (uključujući hematuriju i menoragiju</w:t>
            </w:r>
            <w:r w:rsidRPr="000B38FE">
              <w:rPr>
                <w:color w:val="000000"/>
                <w:sz w:val="22"/>
                <w:szCs w:val="22"/>
                <w:vertAlign w:val="superscript"/>
                <w:lang w:val="sr-Latn-ME"/>
              </w:rPr>
              <w:t>B</w:t>
            </w:r>
            <w:r w:rsidRPr="000B38FE">
              <w:rPr>
                <w:color w:val="000000"/>
                <w:sz w:val="22"/>
                <w:szCs w:val="22"/>
                <w:lang w:val="sr-Latn-ME"/>
              </w:rPr>
              <w:t>), oštećenje funkcije bubrega (uključujući povećanu koncentraciju kreatinina i uree u krvi)</w:t>
            </w:r>
          </w:p>
        </w:tc>
        <w:tc>
          <w:tcPr>
            <w:tcW w:w="0" w:type="auto"/>
            <w:tcBorders>
              <w:top w:val="single" w:sz="4" w:space="0" w:color="000000"/>
              <w:left w:val="single" w:sz="4" w:space="0" w:color="000000"/>
              <w:bottom w:val="single" w:sz="4" w:space="0" w:color="000000"/>
              <w:right w:val="single" w:sz="4" w:space="0" w:color="000000"/>
            </w:tcBorders>
          </w:tcPr>
          <w:p w14:paraId="5E8DC26D"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F68ABC2"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D921B59"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9301880" w14:textId="77777777" w:rsidR="00D826DD" w:rsidRPr="008463B7" w:rsidRDefault="00D826DD" w:rsidP="000B38FE">
            <w:pPr>
              <w:ind w:left="1"/>
              <w:rPr>
                <w:rFonts w:ascii="Times New Roman" w:hAnsi="Times New Roman"/>
                <w:color w:val="000000"/>
                <w:sz w:val="22"/>
                <w:szCs w:val="22"/>
                <w:lang w:val="sr-Latn-ME"/>
              </w:rPr>
            </w:pPr>
            <w:r w:rsidRPr="000B38FE">
              <w:rPr>
                <w:color w:val="000000"/>
                <w:sz w:val="22"/>
                <w:szCs w:val="22"/>
                <w:lang w:val="sr-Latn-ME"/>
              </w:rPr>
              <w:t xml:space="preserve">Insuficijencija bubrega /akutna </w:t>
            </w:r>
          </w:p>
          <w:p w14:paraId="6528A104" w14:textId="77777777" w:rsidR="00D826DD" w:rsidRPr="008463B7" w:rsidRDefault="00D826DD" w:rsidP="000B38FE">
            <w:pPr>
              <w:ind w:left="1" w:right="102"/>
              <w:jc w:val="both"/>
              <w:rPr>
                <w:rFonts w:ascii="Times New Roman" w:hAnsi="Times New Roman"/>
                <w:color w:val="000000"/>
                <w:sz w:val="22"/>
                <w:szCs w:val="22"/>
                <w:lang w:val="sr-Latn-ME"/>
              </w:rPr>
            </w:pPr>
            <w:r w:rsidRPr="000B38FE">
              <w:rPr>
                <w:color w:val="000000"/>
                <w:sz w:val="22"/>
                <w:szCs w:val="22"/>
                <w:lang w:val="sr-Latn-ME"/>
              </w:rPr>
              <w:t>insuficijencija bubrega nakon krvarenja koje je dovoljno da izazove hipoperfuziju</w:t>
            </w:r>
          </w:p>
        </w:tc>
      </w:tr>
      <w:tr w:rsidR="00D826DD" w:rsidRPr="000B38FE" w14:paraId="5F57008B" w14:textId="77777777" w:rsidTr="008463B7">
        <w:tc>
          <w:tcPr>
            <w:tcW w:w="0" w:type="auto"/>
            <w:gridSpan w:val="5"/>
            <w:tcBorders>
              <w:top w:val="single" w:sz="4" w:space="0" w:color="000000"/>
              <w:left w:val="single" w:sz="4" w:space="0" w:color="000000"/>
              <w:bottom w:val="single" w:sz="4" w:space="0" w:color="000000"/>
              <w:right w:val="single" w:sz="4" w:space="0" w:color="000000"/>
            </w:tcBorders>
          </w:tcPr>
          <w:p w14:paraId="7DC3E5E2"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Opšti poremećaji i reakcije na mjestu primjene</w:t>
            </w:r>
          </w:p>
        </w:tc>
      </w:tr>
      <w:tr w:rsidR="00D826DD" w:rsidRPr="000B38FE" w14:paraId="7375B826" w14:textId="77777777" w:rsidTr="008463B7">
        <w:tc>
          <w:tcPr>
            <w:tcW w:w="0" w:type="auto"/>
            <w:tcBorders>
              <w:top w:val="single" w:sz="4" w:space="0" w:color="000000"/>
              <w:left w:val="single" w:sz="4" w:space="0" w:color="000000"/>
              <w:bottom w:val="single" w:sz="4" w:space="0" w:color="000000"/>
              <w:right w:val="single" w:sz="4" w:space="0" w:color="000000"/>
            </w:tcBorders>
          </w:tcPr>
          <w:p w14:paraId="27BCAEA3" w14:textId="291CC249" w:rsidR="00D826DD" w:rsidRPr="000B38FE" w:rsidRDefault="00D826DD" w:rsidP="000B38FE">
            <w:pPr>
              <w:ind w:right="176"/>
              <w:rPr>
                <w:rFonts w:ascii="Times New Roman" w:hAnsi="Times New Roman"/>
                <w:color w:val="000000"/>
                <w:sz w:val="22"/>
                <w:szCs w:val="22"/>
                <w:lang w:val="sr-Latn-ME"/>
              </w:rPr>
            </w:pPr>
            <w:r w:rsidRPr="000B38FE">
              <w:rPr>
                <w:color w:val="000000"/>
                <w:sz w:val="22"/>
                <w:szCs w:val="22"/>
                <w:lang w:val="sr-Latn-ME"/>
              </w:rPr>
              <w:t>Povišena t</w:t>
            </w:r>
            <w:r w:rsidR="001938C7" w:rsidRPr="000B38FE">
              <w:rPr>
                <w:color w:val="000000"/>
                <w:sz w:val="22"/>
                <w:szCs w:val="22"/>
                <w:lang w:val="sr-Latn-ME"/>
              </w:rPr>
              <w:t>j</w:t>
            </w:r>
            <w:r w:rsidRPr="000B38FE">
              <w:rPr>
                <w:color w:val="000000"/>
                <w:sz w:val="22"/>
                <w:szCs w:val="22"/>
                <w:lang w:val="sr-Latn-ME"/>
              </w:rPr>
              <w:t>elesna temperatura (groznica)</w:t>
            </w:r>
            <w:r w:rsidRPr="000B38FE">
              <w:rPr>
                <w:color w:val="000000"/>
                <w:sz w:val="22"/>
                <w:szCs w:val="22"/>
                <w:vertAlign w:val="superscript"/>
                <w:lang w:val="sr-Latn-ME"/>
              </w:rPr>
              <w:t>A</w:t>
            </w:r>
            <w:r w:rsidRPr="000B38FE">
              <w:rPr>
                <w:color w:val="000000"/>
                <w:sz w:val="22"/>
                <w:szCs w:val="22"/>
                <w:lang w:val="sr-Latn-ME"/>
              </w:rPr>
              <w:t>, periferni edem, smanjena opšta snaga i energija (uključujući umor i</w:t>
            </w:r>
          </w:p>
          <w:p w14:paraId="0C846A6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asteniju)</w:t>
            </w:r>
          </w:p>
        </w:tc>
        <w:tc>
          <w:tcPr>
            <w:tcW w:w="0" w:type="auto"/>
            <w:tcBorders>
              <w:top w:val="single" w:sz="4" w:space="0" w:color="000000"/>
              <w:left w:val="single" w:sz="4" w:space="0" w:color="000000"/>
              <w:bottom w:val="single" w:sz="4" w:space="0" w:color="000000"/>
              <w:right w:val="single" w:sz="4" w:space="0" w:color="000000"/>
            </w:tcBorders>
          </w:tcPr>
          <w:p w14:paraId="4EF293F6"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Opšte loše stanje</w:t>
            </w:r>
          </w:p>
          <w:p w14:paraId="4B231417"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(uključujući slabost)</w:t>
            </w:r>
          </w:p>
        </w:tc>
        <w:tc>
          <w:tcPr>
            <w:tcW w:w="0" w:type="auto"/>
            <w:tcBorders>
              <w:top w:val="single" w:sz="4" w:space="0" w:color="000000"/>
              <w:left w:val="single" w:sz="4" w:space="0" w:color="000000"/>
              <w:bottom w:val="single" w:sz="4" w:space="0" w:color="000000"/>
              <w:right w:val="single" w:sz="4" w:space="0" w:color="000000"/>
            </w:tcBorders>
          </w:tcPr>
          <w:p w14:paraId="1BC69A63" w14:textId="77777777" w:rsidR="00D826DD" w:rsidRPr="000B38FE" w:rsidRDefault="00D826DD" w:rsidP="000B38FE">
            <w:pPr>
              <w:ind w:left="2"/>
              <w:rPr>
                <w:rFonts w:ascii="Times New Roman" w:hAnsi="Times New Roman"/>
                <w:color w:val="000000"/>
                <w:sz w:val="22"/>
                <w:szCs w:val="22"/>
                <w:lang w:val="sr-Latn-ME"/>
              </w:rPr>
            </w:pPr>
            <w:r w:rsidRPr="000B38FE">
              <w:rPr>
                <w:color w:val="000000"/>
                <w:sz w:val="22"/>
                <w:szCs w:val="22"/>
                <w:lang w:val="sr-Latn-ME"/>
              </w:rPr>
              <w:t>Lokalizovan edem</w:t>
            </w:r>
            <w:r w:rsidRPr="000B38FE">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2D1D8E40"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1E6EF43" w14:textId="77777777" w:rsidR="00D826DD" w:rsidRPr="008463B7" w:rsidRDefault="00D826DD" w:rsidP="000B38FE">
            <w:pPr>
              <w:rPr>
                <w:rFonts w:ascii="Times New Roman" w:hAnsi="Times New Roman"/>
                <w:color w:val="000000"/>
                <w:sz w:val="22"/>
                <w:szCs w:val="22"/>
                <w:lang w:val="sr-Latn-ME"/>
              </w:rPr>
            </w:pPr>
          </w:p>
        </w:tc>
      </w:tr>
      <w:tr w:rsidR="00D826DD" w:rsidRPr="000B38FE" w14:paraId="1063B6A6" w14:textId="77777777" w:rsidTr="008463B7">
        <w:tc>
          <w:tcPr>
            <w:tcW w:w="0" w:type="auto"/>
            <w:gridSpan w:val="5"/>
            <w:tcBorders>
              <w:top w:val="single" w:sz="4" w:space="0" w:color="000000"/>
              <w:left w:val="single" w:sz="4" w:space="0" w:color="000000"/>
              <w:bottom w:val="single" w:sz="4" w:space="0" w:color="000000"/>
              <w:right w:val="single" w:sz="4" w:space="0" w:color="000000"/>
            </w:tcBorders>
          </w:tcPr>
          <w:p w14:paraId="06268FB5"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Ispitivanja</w:t>
            </w:r>
          </w:p>
        </w:tc>
      </w:tr>
      <w:tr w:rsidR="00D826DD" w:rsidRPr="00227C4C" w14:paraId="100F253E" w14:textId="77777777" w:rsidTr="008463B7">
        <w:tc>
          <w:tcPr>
            <w:tcW w:w="0" w:type="auto"/>
            <w:tcBorders>
              <w:top w:val="single" w:sz="4" w:space="0" w:color="000000"/>
              <w:left w:val="single" w:sz="4" w:space="0" w:color="000000"/>
              <w:bottom w:val="single" w:sz="4" w:space="0" w:color="000000"/>
              <w:right w:val="single" w:sz="4" w:space="0" w:color="000000"/>
            </w:tcBorders>
          </w:tcPr>
          <w:p w14:paraId="5C62B201"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153B6F0" w14:textId="77777777" w:rsidR="00D826DD" w:rsidRPr="000B38FE" w:rsidRDefault="00D826DD" w:rsidP="000B38FE">
            <w:pPr>
              <w:ind w:left="1"/>
              <w:rPr>
                <w:rFonts w:ascii="Times New Roman" w:hAnsi="Times New Roman"/>
                <w:color w:val="000000"/>
                <w:sz w:val="22"/>
                <w:szCs w:val="22"/>
                <w:lang w:val="sr-Latn-ME"/>
              </w:rPr>
            </w:pPr>
            <w:r w:rsidRPr="000B38FE">
              <w:rPr>
                <w:color w:val="000000"/>
                <w:sz w:val="22"/>
                <w:szCs w:val="22"/>
                <w:lang w:val="sr-Latn-ME"/>
              </w:rPr>
              <w:t>Povišena vrijednost LDH</w:t>
            </w:r>
            <w:r w:rsidRPr="000B38FE">
              <w:rPr>
                <w:color w:val="000000"/>
                <w:sz w:val="22"/>
                <w:szCs w:val="22"/>
                <w:vertAlign w:val="superscript"/>
                <w:lang w:val="sr-Latn-ME"/>
              </w:rPr>
              <w:t>A</w:t>
            </w:r>
            <w:r w:rsidRPr="000B38FE">
              <w:rPr>
                <w:color w:val="000000"/>
                <w:sz w:val="22"/>
                <w:szCs w:val="22"/>
                <w:lang w:val="sr-Latn-ME"/>
              </w:rPr>
              <w:t>, povišena</w:t>
            </w:r>
          </w:p>
          <w:p w14:paraId="139E0895" w14:textId="77777777" w:rsidR="00D826DD" w:rsidRPr="000B38FE" w:rsidRDefault="00D826DD" w:rsidP="000B38FE">
            <w:pPr>
              <w:ind w:left="1" w:right="552"/>
              <w:rPr>
                <w:rFonts w:ascii="Times New Roman" w:hAnsi="Times New Roman"/>
                <w:color w:val="000000"/>
                <w:sz w:val="22"/>
                <w:szCs w:val="22"/>
                <w:lang w:val="sr-Latn-ME"/>
              </w:rPr>
            </w:pPr>
            <w:r w:rsidRPr="000B38FE">
              <w:rPr>
                <w:color w:val="000000"/>
                <w:sz w:val="22"/>
                <w:szCs w:val="22"/>
                <w:lang w:val="sr-Latn-ME"/>
              </w:rPr>
              <w:t>vrijednost lipaze</w:t>
            </w:r>
            <w:r w:rsidRPr="000B38FE">
              <w:rPr>
                <w:color w:val="000000"/>
                <w:sz w:val="22"/>
                <w:szCs w:val="22"/>
                <w:vertAlign w:val="superscript"/>
                <w:lang w:val="sr-Latn-ME"/>
              </w:rPr>
              <w:t>A</w:t>
            </w:r>
            <w:r w:rsidRPr="000B38FE">
              <w:rPr>
                <w:color w:val="000000"/>
                <w:sz w:val="22"/>
                <w:szCs w:val="22"/>
                <w:lang w:val="sr-Latn-ME"/>
              </w:rPr>
              <w:t>, povišena vrijednost amilaze</w:t>
            </w:r>
            <w:r w:rsidRPr="000B38FE">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30BBE51E"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3517116"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66C33E1" w14:textId="77777777" w:rsidR="00D826DD" w:rsidRPr="008463B7" w:rsidRDefault="00D826DD" w:rsidP="000B38FE">
            <w:pPr>
              <w:rPr>
                <w:rFonts w:ascii="Times New Roman" w:hAnsi="Times New Roman"/>
                <w:color w:val="000000"/>
                <w:sz w:val="22"/>
                <w:szCs w:val="22"/>
                <w:lang w:val="sr-Latn-ME"/>
              </w:rPr>
            </w:pPr>
          </w:p>
        </w:tc>
      </w:tr>
      <w:tr w:rsidR="00D826DD" w:rsidRPr="000B38FE" w14:paraId="1DBC049A" w14:textId="77777777" w:rsidTr="008463B7">
        <w:tc>
          <w:tcPr>
            <w:tcW w:w="0" w:type="auto"/>
            <w:gridSpan w:val="5"/>
            <w:tcBorders>
              <w:top w:val="single" w:sz="4" w:space="0" w:color="000000"/>
              <w:left w:val="single" w:sz="4" w:space="0" w:color="000000"/>
              <w:bottom w:val="single" w:sz="4" w:space="0" w:color="000000"/>
              <w:right w:val="single" w:sz="4" w:space="0" w:color="000000"/>
            </w:tcBorders>
          </w:tcPr>
          <w:p w14:paraId="30148195" w14:textId="77777777" w:rsidR="00D826DD" w:rsidRPr="000B38FE" w:rsidRDefault="00D826DD" w:rsidP="000B38FE">
            <w:pPr>
              <w:ind w:left="1"/>
              <w:rPr>
                <w:rFonts w:ascii="Times New Roman" w:hAnsi="Times New Roman"/>
                <w:color w:val="000000"/>
                <w:sz w:val="22"/>
                <w:szCs w:val="22"/>
                <w:lang w:val="sr-Latn-ME"/>
              </w:rPr>
            </w:pPr>
            <w:r w:rsidRPr="000B38FE">
              <w:rPr>
                <w:b/>
                <w:color w:val="000000"/>
                <w:sz w:val="22"/>
                <w:szCs w:val="22"/>
                <w:lang w:val="sr-Latn-ME"/>
              </w:rPr>
              <w:t>Povrede, trovanja i proceduralne komplikacije</w:t>
            </w:r>
          </w:p>
        </w:tc>
      </w:tr>
      <w:tr w:rsidR="00D826DD" w:rsidRPr="000B38FE" w14:paraId="3F543760" w14:textId="77777777" w:rsidTr="008463B7">
        <w:tc>
          <w:tcPr>
            <w:tcW w:w="0" w:type="auto"/>
            <w:tcBorders>
              <w:top w:val="single" w:sz="4" w:space="0" w:color="000000"/>
              <w:left w:val="single" w:sz="4" w:space="0" w:color="000000"/>
              <w:bottom w:val="single" w:sz="4" w:space="0" w:color="000000"/>
              <w:right w:val="single" w:sz="4" w:space="0" w:color="000000"/>
            </w:tcBorders>
          </w:tcPr>
          <w:p w14:paraId="510948C2" w14:textId="77777777" w:rsidR="00D826DD" w:rsidRPr="000B38FE" w:rsidRDefault="00D826DD" w:rsidP="000B38FE">
            <w:pPr>
              <w:ind w:right="8"/>
              <w:rPr>
                <w:rFonts w:ascii="Times New Roman" w:hAnsi="Times New Roman"/>
                <w:color w:val="000000"/>
                <w:sz w:val="22"/>
                <w:szCs w:val="22"/>
                <w:lang w:val="sr-Latn-ME"/>
              </w:rPr>
            </w:pPr>
            <w:r w:rsidRPr="000B38FE">
              <w:rPr>
                <w:color w:val="000000"/>
                <w:sz w:val="22"/>
                <w:szCs w:val="22"/>
                <w:lang w:val="sr-Latn-ME"/>
              </w:rPr>
              <w:t>Postintervencijsko krvarenje (uključujući postoperativnu anemiju i krvarenje rana), kontuzija, sekrecija iz rane</w:t>
            </w:r>
            <w:r w:rsidRPr="000B38FE">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6C3918E2" w14:textId="77777777" w:rsidR="00D826DD" w:rsidRPr="000B38FE"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57C9135" w14:textId="77777777" w:rsidR="00D826DD" w:rsidRPr="000B38FE" w:rsidRDefault="00D826DD" w:rsidP="000B38FE">
            <w:pPr>
              <w:ind w:left="2"/>
              <w:rPr>
                <w:rFonts w:ascii="Times New Roman" w:hAnsi="Times New Roman"/>
                <w:color w:val="000000"/>
                <w:sz w:val="22"/>
                <w:szCs w:val="22"/>
                <w:lang w:val="sr-Latn-ME"/>
              </w:rPr>
            </w:pPr>
            <w:r w:rsidRPr="000B38FE">
              <w:rPr>
                <w:color w:val="000000"/>
                <w:sz w:val="22"/>
                <w:szCs w:val="22"/>
                <w:lang w:val="sr-Latn-ME"/>
              </w:rPr>
              <w:t>Vaskularna pseudoaneurizma</w:t>
            </w:r>
            <w:r w:rsidRPr="000B38FE">
              <w:rPr>
                <w:color w:val="000000"/>
                <w:sz w:val="22"/>
                <w:szCs w:val="22"/>
                <w:vertAlign w:val="superscript"/>
                <w:lang w:val="sr-Latn-ME"/>
              </w:rPr>
              <w:t>C</w:t>
            </w:r>
          </w:p>
        </w:tc>
        <w:tc>
          <w:tcPr>
            <w:tcW w:w="0" w:type="auto"/>
            <w:tcBorders>
              <w:top w:val="single" w:sz="4" w:space="0" w:color="000000"/>
              <w:left w:val="single" w:sz="4" w:space="0" w:color="000000"/>
              <w:bottom w:val="single" w:sz="4" w:space="0" w:color="000000"/>
              <w:right w:val="single" w:sz="4" w:space="0" w:color="000000"/>
            </w:tcBorders>
          </w:tcPr>
          <w:p w14:paraId="76DB88E0" w14:textId="77777777" w:rsidR="00D826DD" w:rsidRPr="008463B7" w:rsidRDefault="00D826DD" w:rsidP="000B38F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F1EE56C" w14:textId="77777777" w:rsidR="00D826DD" w:rsidRPr="008463B7" w:rsidRDefault="00D826DD" w:rsidP="000B38FE">
            <w:pPr>
              <w:rPr>
                <w:rFonts w:ascii="Times New Roman" w:hAnsi="Times New Roman"/>
                <w:color w:val="000000"/>
                <w:sz w:val="22"/>
                <w:szCs w:val="22"/>
                <w:lang w:val="sr-Latn-ME"/>
              </w:rPr>
            </w:pPr>
          </w:p>
        </w:tc>
      </w:tr>
    </w:tbl>
    <w:p w14:paraId="1CDD413B" w14:textId="21F6132D" w:rsidR="00D826DD" w:rsidRPr="008463B7" w:rsidRDefault="00D826DD" w:rsidP="000B38FE">
      <w:pPr>
        <w:ind w:left="10" w:hanging="10"/>
        <w:jc w:val="both"/>
        <w:rPr>
          <w:color w:val="000000"/>
          <w:sz w:val="20"/>
          <w:szCs w:val="22"/>
          <w:lang w:val="sr-Latn-ME"/>
        </w:rPr>
      </w:pPr>
      <w:r w:rsidRPr="008463B7">
        <w:rPr>
          <w:color w:val="000000"/>
          <w:sz w:val="20"/>
          <w:szCs w:val="22"/>
          <w:lang w:val="sr-Latn-ME"/>
        </w:rPr>
        <w:t>A: uočeno u prevenciji venske tromboembolije (VTE) kod odraslih pacijenata koji se podvrgavaju elektivnoj hirurškoj intervenciji zam</w:t>
      </w:r>
      <w:r w:rsidR="001938C7" w:rsidRPr="008463B7">
        <w:rPr>
          <w:color w:val="000000"/>
          <w:sz w:val="20"/>
          <w:szCs w:val="22"/>
          <w:lang w:val="sr-Latn-ME"/>
        </w:rPr>
        <w:t>j</w:t>
      </w:r>
      <w:r w:rsidRPr="008463B7">
        <w:rPr>
          <w:color w:val="000000"/>
          <w:sz w:val="20"/>
          <w:szCs w:val="22"/>
          <w:lang w:val="sr-Latn-ME"/>
        </w:rPr>
        <w:t>ene kuka ili kol</w:t>
      </w:r>
      <w:r w:rsidR="001938C7" w:rsidRPr="008463B7">
        <w:rPr>
          <w:color w:val="000000"/>
          <w:sz w:val="20"/>
          <w:szCs w:val="22"/>
          <w:lang w:val="sr-Latn-ME"/>
        </w:rPr>
        <w:t>j</w:t>
      </w:r>
      <w:r w:rsidRPr="008463B7">
        <w:rPr>
          <w:color w:val="000000"/>
          <w:sz w:val="20"/>
          <w:szCs w:val="22"/>
          <w:lang w:val="sr-Latn-ME"/>
        </w:rPr>
        <w:t>ena.</w:t>
      </w:r>
    </w:p>
    <w:p w14:paraId="6F1C48BA" w14:textId="77777777" w:rsidR="00D826DD" w:rsidRPr="008463B7" w:rsidRDefault="00D826DD" w:rsidP="000B38FE">
      <w:pPr>
        <w:ind w:left="10" w:hanging="10"/>
        <w:jc w:val="both"/>
        <w:rPr>
          <w:color w:val="000000"/>
          <w:sz w:val="20"/>
          <w:szCs w:val="22"/>
          <w:lang w:val="sr-Latn-ME"/>
        </w:rPr>
      </w:pPr>
      <w:r w:rsidRPr="008463B7">
        <w:rPr>
          <w:color w:val="000000"/>
          <w:sz w:val="20"/>
          <w:szCs w:val="22"/>
          <w:lang w:val="sr-Latn-ME"/>
        </w:rPr>
        <w:t>B: uočeno u terapiji TDV, PE i prevenciji njihovih recidiva kao veoma često neželjeno dejstvo kod žena &lt; 55 godina.</w:t>
      </w:r>
    </w:p>
    <w:p w14:paraId="2B1EEEAC" w14:textId="7E24BFCA" w:rsidR="00D826DD" w:rsidRPr="008463B7" w:rsidRDefault="00D826DD" w:rsidP="000B38FE">
      <w:pPr>
        <w:ind w:left="10" w:hanging="10"/>
        <w:jc w:val="both"/>
        <w:rPr>
          <w:color w:val="000000"/>
          <w:sz w:val="20"/>
          <w:szCs w:val="22"/>
          <w:lang w:val="sr-Latn-ME"/>
        </w:rPr>
      </w:pPr>
      <w:r w:rsidRPr="008463B7">
        <w:rPr>
          <w:color w:val="000000"/>
          <w:sz w:val="20"/>
          <w:szCs w:val="22"/>
          <w:lang w:val="sr-Latn-ME"/>
        </w:rPr>
        <w:t>C: uočeno kao povremeno neželjeno dejstvo kod prevencije aterotrombotičkih događaja posl</w:t>
      </w:r>
      <w:r w:rsidR="001938C7" w:rsidRPr="008463B7">
        <w:rPr>
          <w:color w:val="000000"/>
          <w:sz w:val="20"/>
          <w:szCs w:val="22"/>
          <w:lang w:val="sr-Latn-ME"/>
        </w:rPr>
        <w:t>ij</w:t>
      </w:r>
      <w:r w:rsidRPr="008463B7">
        <w:rPr>
          <w:color w:val="000000"/>
          <w:sz w:val="20"/>
          <w:szCs w:val="22"/>
          <w:lang w:val="sr-Latn-ME"/>
        </w:rPr>
        <w:t>e akutnog koronarnog sindroma (AKS) (posl</w:t>
      </w:r>
      <w:r w:rsidR="001938C7" w:rsidRPr="008463B7">
        <w:rPr>
          <w:color w:val="000000"/>
          <w:sz w:val="20"/>
          <w:szCs w:val="22"/>
          <w:lang w:val="sr-Latn-ME"/>
        </w:rPr>
        <w:t>ij</w:t>
      </w:r>
      <w:r w:rsidRPr="008463B7">
        <w:rPr>
          <w:color w:val="000000"/>
          <w:sz w:val="20"/>
          <w:szCs w:val="22"/>
          <w:lang w:val="sr-Latn-ME"/>
        </w:rPr>
        <w:t>e perkutane koronarne intervencije).</w:t>
      </w:r>
    </w:p>
    <w:p w14:paraId="5CB713ED" w14:textId="3697D175" w:rsidR="00D826DD" w:rsidRPr="008463B7" w:rsidRDefault="00D826DD" w:rsidP="000B38FE">
      <w:pPr>
        <w:ind w:left="10" w:hanging="10"/>
        <w:jc w:val="both"/>
        <w:rPr>
          <w:color w:val="000000"/>
          <w:sz w:val="20"/>
          <w:szCs w:val="22"/>
          <w:lang w:val="sr-Latn-ME"/>
        </w:rPr>
      </w:pPr>
      <w:r w:rsidRPr="008463B7">
        <w:rPr>
          <w:color w:val="000000"/>
          <w:sz w:val="20"/>
          <w:szCs w:val="22"/>
          <w:lang w:val="sr-Latn-ME"/>
        </w:rPr>
        <w:t>* Primjen</w:t>
      </w:r>
      <w:r w:rsidR="001938C7" w:rsidRPr="008463B7">
        <w:rPr>
          <w:color w:val="000000"/>
          <w:sz w:val="20"/>
          <w:szCs w:val="22"/>
          <w:lang w:val="sr-Latn-ME"/>
        </w:rPr>
        <w:t>i</w:t>
      </w:r>
      <w:r w:rsidRPr="008463B7">
        <w:rPr>
          <w:color w:val="000000"/>
          <w:sz w:val="20"/>
          <w:szCs w:val="22"/>
          <w:lang w:val="sr-Latn-ME"/>
        </w:rPr>
        <w:t xml:space="preserve">jen je unaprijed određeni selektivni pristup u prikupljanju prijava neželjenih događaja. </w:t>
      </w:r>
      <w:r w:rsidR="00D349CF" w:rsidRPr="008463B7">
        <w:rPr>
          <w:sz w:val="20"/>
          <w:lang w:val="sr-Latn-ME"/>
        </w:rPr>
        <w:t>Incidenca neželjenih reakcija se nije povećala i nije utvrđena nikakva nova neželjena reakcija nakon analize ovih studija</w:t>
      </w:r>
      <w:r w:rsidR="00D349CF" w:rsidRPr="008463B7">
        <w:rPr>
          <w:color w:val="000000"/>
          <w:sz w:val="20"/>
          <w:szCs w:val="22"/>
          <w:lang w:val="sr-Latn-ME"/>
        </w:rPr>
        <w:t>.</w:t>
      </w:r>
    </w:p>
    <w:p w14:paraId="768443F6" w14:textId="77777777" w:rsidR="00D826DD" w:rsidRPr="00887795" w:rsidRDefault="00D826DD" w:rsidP="000B38FE">
      <w:pPr>
        <w:ind w:left="10" w:hanging="10"/>
        <w:jc w:val="both"/>
        <w:rPr>
          <w:color w:val="000000"/>
          <w:sz w:val="22"/>
          <w:szCs w:val="22"/>
          <w:lang w:val="sr-Latn-ME"/>
        </w:rPr>
      </w:pPr>
    </w:p>
    <w:p w14:paraId="4B301E8A" w14:textId="77777777" w:rsidR="00D826DD" w:rsidRPr="00887795" w:rsidRDefault="00D826DD" w:rsidP="000B38FE">
      <w:pPr>
        <w:keepNext/>
        <w:keepLines/>
        <w:ind w:left="10" w:hanging="10"/>
        <w:jc w:val="both"/>
        <w:outlineLvl w:val="1"/>
        <w:rPr>
          <w:b/>
          <w:color w:val="000000"/>
          <w:sz w:val="22"/>
          <w:szCs w:val="22"/>
          <w:lang w:val="sr-Latn-ME"/>
        </w:rPr>
      </w:pPr>
      <w:r w:rsidRPr="00887795">
        <w:rPr>
          <w:color w:val="000000"/>
          <w:sz w:val="22"/>
          <w:szCs w:val="22"/>
          <w:u w:val="single" w:color="000000"/>
          <w:lang w:val="sr-Latn-ME"/>
        </w:rPr>
        <w:lastRenderedPageBreak/>
        <w:t>Opis odabranih neželjenih reakcija</w:t>
      </w:r>
    </w:p>
    <w:p w14:paraId="10107CD0" w14:textId="3FAE291C"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Usl</w:t>
      </w:r>
      <w:r w:rsidR="001938C7" w:rsidRPr="00887795">
        <w:rPr>
          <w:color w:val="000000"/>
          <w:sz w:val="22"/>
          <w:szCs w:val="22"/>
          <w:lang w:val="sr-Latn-ME"/>
        </w:rPr>
        <w:t>j</w:t>
      </w:r>
      <w:r w:rsidRPr="00887795">
        <w:rPr>
          <w:color w:val="000000"/>
          <w:sz w:val="22"/>
          <w:szCs w:val="22"/>
          <w:lang w:val="sr-Latn-ME"/>
        </w:rPr>
        <w:t>ed farmakološkog mehanizma dejstva, primjena rivaroksabana može biti povezana sa povećanim rizikom od skrivenog ili vidljivog krvarenja iz bilo kog tkiva ili organa što može dovesti do posthemoragijske anemije. Znaci, simptomi i težina (uključujući smrtan ishod) će varirati prema lokalizaciji i stepenu ili obimu krvarenja i/ili anemije (</w:t>
      </w:r>
      <w:r w:rsidR="009878B6" w:rsidRPr="00887795">
        <w:rPr>
          <w:color w:val="000000"/>
          <w:sz w:val="22"/>
          <w:szCs w:val="22"/>
          <w:lang w:val="sr-Latn-ME"/>
        </w:rPr>
        <w:t>pogledati dio</w:t>
      </w:r>
      <w:r w:rsidRPr="00887795">
        <w:rPr>
          <w:color w:val="000000"/>
          <w:sz w:val="22"/>
          <w:szCs w:val="22"/>
          <w:lang w:val="sr-Latn-ME"/>
        </w:rPr>
        <w:t xml:space="preserve"> 4.9</w:t>
      </w:r>
      <w:r w:rsidRPr="00887795">
        <w:rPr>
          <w:i/>
          <w:color w:val="000000"/>
          <w:sz w:val="22"/>
          <w:szCs w:val="22"/>
          <w:lang w:val="sr-Latn-ME"/>
        </w:rPr>
        <w:t xml:space="preserve"> „Postupak liječenja u slučaju krvarenja”</w:t>
      </w:r>
      <w:r w:rsidRPr="00887795">
        <w:rPr>
          <w:color w:val="000000"/>
          <w:sz w:val="22"/>
          <w:szCs w:val="22"/>
          <w:lang w:val="sr-Latn-ME"/>
        </w:rPr>
        <w:t>). U kliničkim ispitivanjima krvarenje mukoza (tj. epistaksa, gingivalno, gastrointestinalno, genitourinarno, uključujući neuobičajeno vaginalno ili pojačano menstrualno krvarenje) i anemija su se češće javljali tokom dugotrajne terapije rivaroksabanom u poređenju sa terapijom VKA. Tako, pored adekvatnog kliničkog praćenja, laboratorijsko ispitivanje hemoglobina/hematokrita bi moglo biti značajno za otkrivanje skrivenog krvarenja i za određivanje kliničkog značaja vidljivog krvarenja, ukoliko se proc</w:t>
      </w:r>
      <w:r w:rsidR="001938C7" w:rsidRPr="00887795">
        <w:rPr>
          <w:color w:val="000000"/>
          <w:sz w:val="22"/>
          <w:szCs w:val="22"/>
          <w:lang w:val="sr-Latn-ME"/>
        </w:rPr>
        <w:t>ij</w:t>
      </w:r>
      <w:r w:rsidRPr="00887795">
        <w:rPr>
          <w:color w:val="000000"/>
          <w:sz w:val="22"/>
          <w:szCs w:val="22"/>
          <w:lang w:val="sr-Latn-ME"/>
        </w:rPr>
        <w:t>eni adekvatnim. Rizik od krvarenja može biti povećan kod nekih grupa pacijenata, npr. kod pacijenata sa nekontrolisanom teškom arterijskom hipertenzijom i/ili u slučaju istovremene terapije koja utiče na hemostazu (</w:t>
      </w:r>
      <w:r w:rsidR="001061D6" w:rsidRPr="00887795">
        <w:rPr>
          <w:color w:val="000000"/>
          <w:sz w:val="22"/>
          <w:szCs w:val="22"/>
          <w:lang w:val="sr-Latn-ME"/>
        </w:rPr>
        <w:t>pogledati</w:t>
      </w:r>
      <w:r w:rsidRPr="00887795">
        <w:rPr>
          <w:i/>
          <w:color w:val="000000"/>
          <w:sz w:val="22"/>
          <w:szCs w:val="22"/>
          <w:lang w:val="sr-Latn-ME"/>
        </w:rPr>
        <w:t xml:space="preserve"> „Rizik od hemoragije” </w:t>
      </w:r>
      <w:r w:rsidRPr="00887795">
        <w:rPr>
          <w:color w:val="000000"/>
          <w:sz w:val="22"/>
          <w:szCs w:val="22"/>
          <w:lang w:val="sr-Latn-ME"/>
        </w:rPr>
        <w:t xml:space="preserve">u </w:t>
      </w:r>
      <w:r w:rsidR="000D02F9" w:rsidRPr="00887795">
        <w:rPr>
          <w:color w:val="000000"/>
          <w:sz w:val="22"/>
          <w:szCs w:val="22"/>
          <w:lang w:val="sr-Latn-ME"/>
        </w:rPr>
        <w:t>dijelu</w:t>
      </w:r>
      <w:r w:rsidRPr="00887795">
        <w:rPr>
          <w:color w:val="000000"/>
          <w:sz w:val="22"/>
          <w:szCs w:val="22"/>
          <w:lang w:val="sr-Latn-ME"/>
        </w:rPr>
        <w:t xml:space="preserve"> 4.4). Menstrualno krvarenje može biti pojačano i/ili produženo. Komplikacije usl</w:t>
      </w:r>
      <w:r w:rsidR="009A0D2C" w:rsidRPr="00887795">
        <w:rPr>
          <w:color w:val="000000"/>
          <w:sz w:val="22"/>
          <w:szCs w:val="22"/>
          <w:lang w:val="sr-Latn-ME"/>
        </w:rPr>
        <w:t>j</w:t>
      </w:r>
      <w:r w:rsidRPr="00887795">
        <w:rPr>
          <w:color w:val="000000"/>
          <w:sz w:val="22"/>
          <w:szCs w:val="22"/>
          <w:lang w:val="sr-Latn-ME"/>
        </w:rPr>
        <w:t>ed krvarenja se mogu manifestovati kao slabost, bl</w:t>
      </w:r>
      <w:r w:rsidR="00275827" w:rsidRPr="00887795">
        <w:rPr>
          <w:color w:val="000000"/>
          <w:sz w:val="22"/>
          <w:szCs w:val="22"/>
          <w:lang w:val="sr-Latn-ME"/>
        </w:rPr>
        <w:t>ij</w:t>
      </w:r>
      <w:r w:rsidRPr="00887795">
        <w:rPr>
          <w:color w:val="000000"/>
          <w:sz w:val="22"/>
          <w:szCs w:val="22"/>
          <w:lang w:val="sr-Latn-ME"/>
        </w:rPr>
        <w:t>edilo, vrtoglavica, glavobolja ili neobjašnjivi otok, dispneja i neobjašnjivi šok. U nekim slučajevima kao posl</w:t>
      </w:r>
      <w:r w:rsidR="009A0D2C" w:rsidRPr="00887795">
        <w:rPr>
          <w:color w:val="000000"/>
          <w:sz w:val="22"/>
          <w:szCs w:val="22"/>
          <w:lang w:val="sr-Latn-ME"/>
        </w:rPr>
        <w:t>j</w:t>
      </w:r>
      <w:r w:rsidRPr="00887795">
        <w:rPr>
          <w:color w:val="000000"/>
          <w:sz w:val="22"/>
          <w:szCs w:val="22"/>
          <w:lang w:val="sr-Latn-ME"/>
        </w:rPr>
        <w:t>edica anemije, uočeni su simptomi srčane ishemije poput bola u grudima ili angine pektoris.</w:t>
      </w:r>
    </w:p>
    <w:p w14:paraId="7E8F0F81" w14:textId="5D600976" w:rsidR="004E70AD" w:rsidRPr="00887795" w:rsidRDefault="00D826DD" w:rsidP="000B38FE">
      <w:pPr>
        <w:tabs>
          <w:tab w:val="left" w:pos="540"/>
          <w:tab w:val="left" w:pos="569"/>
        </w:tabs>
        <w:jc w:val="both"/>
        <w:rPr>
          <w:color w:val="000000"/>
          <w:sz w:val="22"/>
          <w:szCs w:val="22"/>
          <w:lang w:val="sr-Latn-ME"/>
        </w:rPr>
      </w:pPr>
      <w:r w:rsidRPr="00887795">
        <w:rPr>
          <w:color w:val="000000"/>
          <w:sz w:val="22"/>
          <w:szCs w:val="22"/>
          <w:lang w:val="sr-Latn-ME"/>
        </w:rPr>
        <w:t>Kod primjene rivaroksabana prijavljene su poznate komplikacije nakon ozbiljnog krvarenja, poput kompartment sindroma i insuficijencije bubrega usl</w:t>
      </w:r>
      <w:r w:rsidR="009A0D2C" w:rsidRPr="00887795">
        <w:rPr>
          <w:color w:val="000000"/>
          <w:sz w:val="22"/>
          <w:szCs w:val="22"/>
          <w:lang w:val="sr-Latn-ME"/>
        </w:rPr>
        <w:t>j</w:t>
      </w:r>
      <w:r w:rsidRPr="00887795">
        <w:rPr>
          <w:color w:val="000000"/>
          <w:sz w:val="22"/>
          <w:szCs w:val="22"/>
          <w:lang w:val="sr-Latn-ME"/>
        </w:rPr>
        <w:t>ed hipoperfuzije. Prema tome, mora se uzeti u obzir mogućnost pojave krvarenja prilikom evaluacije stanja svakog pacijenta na antikoagulantnoj terapiji.</w:t>
      </w:r>
    </w:p>
    <w:p w14:paraId="3184173C" w14:textId="0946B144" w:rsidR="00D826DD" w:rsidRPr="00887795" w:rsidRDefault="00D826DD" w:rsidP="000B38FE">
      <w:pPr>
        <w:tabs>
          <w:tab w:val="left" w:pos="540"/>
          <w:tab w:val="left" w:pos="569"/>
        </w:tabs>
        <w:jc w:val="both"/>
        <w:rPr>
          <w:b/>
          <w:bCs/>
          <w:sz w:val="22"/>
          <w:szCs w:val="22"/>
          <w:lang w:val="sr-Latn-ME"/>
        </w:rPr>
      </w:pPr>
    </w:p>
    <w:p w14:paraId="780B44E2" w14:textId="4E4063D6" w:rsidR="00D349CF" w:rsidRPr="00887795" w:rsidRDefault="00D349CF" w:rsidP="000B38FE">
      <w:pPr>
        <w:tabs>
          <w:tab w:val="left" w:pos="540"/>
          <w:tab w:val="left" w:pos="569"/>
        </w:tabs>
        <w:jc w:val="both"/>
        <w:rPr>
          <w:sz w:val="22"/>
          <w:szCs w:val="22"/>
          <w:u w:val="single"/>
          <w:lang w:val="sr-Latn-ME"/>
        </w:rPr>
      </w:pPr>
      <w:r w:rsidRPr="00887795">
        <w:rPr>
          <w:sz w:val="22"/>
          <w:szCs w:val="22"/>
          <w:u w:val="single"/>
          <w:lang w:val="sr-Latn-ME"/>
        </w:rPr>
        <w:t>Pedijatrijska populacija</w:t>
      </w:r>
    </w:p>
    <w:p w14:paraId="1742F4DE" w14:textId="0E726CAE" w:rsidR="009A0D2C" w:rsidRPr="008463B7" w:rsidRDefault="009A0D2C" w:rsidP="000B38FE">
      <w:pPr>
        <w:tabs>
          <w:tab w:val="left" w:pos="540"/>
          <w:tab w:val="left" w:pos="569"/>
        </w:tabs>
        <w:jc w:val="both"/>
        <w:rPr>
          <w:i/>
          <w:sz w:val="22"/>
          <w:szCs w:val="22"/>
          <w:lang w:val="sr-Latn-ME"/>
        </w:rPr>
      </w:pPr>
      <w:r w:rsidRPr="008463B7">
        <w:rPr>
          <w:i/>
          <w:sz w:val="22"/>
          <w:szCs w:val="22"/>
          <w:lang w:val="sr-Latn-ME"/>
        </w:rPr>
        <w:t>Liječenje VTE-a I prevencije rekurentnog VTE-a</w:t>
      </w:r>
    </w:p>
    <w:p w14:paraId="318F3655" w14:textId="6D42D3B8" w:rsidR="00D349CF" w:rsidRPr="008463B7" w:rsidRDefault="00D349CF" w:rsidP="000B38FE">
      <w:pPr>
        <w:tabs>
          <w:tab w:val="left" w:pos="540"/>
          <w:tab w:val="left" w:pos="569"/>
        </w:tabs>
        <w:jc w:val="both"/>
        <w:rPr>
          <w:sz w:val="22"/>
          <w:szCs w:val="22"/>
          <w:lang w:val="sr-Latn-ME"/>
        </w:rPr>
      </w:pPr>
      <w:r w:rsidRPr="008463B7">
        <w:rPr>
          <w:sz w:val="22"/>
          <w:szCs w:val="22"/>
          <w:lang w:val="sr-Latn-ME"/>
        </w:rPr>
        <w:t>Proc</w:t>
      </w:r>
      <w:r w:rsidR="009A0D2C" w:rsidRPr="008463B7">
        <w:rPr>
          <w:sz w:val="22"/>
          <w:szCs w:val="22"/>
          <w:lang w:val="sr-Latn-ME"/>
        </w:rPr>
        <w:t>j</w:t>
      </w:r>
      <w:r w:rsidRPr="008463B7">
        <w:rPr>
          <w:sz w:val="22"/>
          <w:szCs w:val="22"/>
          <w:lang w:val="sr-Latn-ME"/>
        </w:rPr>
        <w:t>ena bezb</w:t>
      </w:r>
      <w:r w:rsidR="00275827" w:rsidRPr="008463B7">
        <w:rPr>
          <w:sz w:val="22"/>
          <w:szCs w:val="22"/>
          <w:lang w:val="sr-Latn-ME"/>
        </w:rPr>
        <w:t>j</w:t>
      </w:r>
      <w:r w:rsidRPr="008463B7">
        <w:rPr>
          <w:sz w:val="22"/>
          <w:szCs w:val="22"/>
          <w:lang w:val="sr-Latn-ME"/>
        </w:rPr>
        <w:t xml:space="preserve">ednosti kod </w:t>
      </w:r>
      <w:r w:rsidR="000D02F9" w:rsidRPr="008463B7">
        <w:rPr>
          <w:sz w:val="22"/>
          <w:szCs w:val="22"/>
          <w:lang w:val="sr-Latn-ME"/>
        </w:rPr>
        <w:t>djece</w:t>
      </w:r>
      <w:r w:rsidRPr="008463B7">
        <w:rPr>
          <w:sz w:val="22"/>
          <w:szCs w:val="22"/>
          <w:lang w:val="sr-Latn-ME"/>
        </w:rPr>
        <w:t xml:space="preserve"> i adolescenata bazira se na podacima o bezb</w:t>
      </w:r>
      <w:r w:rsidR="00275827" w:rsidRPr="008463B7">
        <w:rPr>
          <w:sz w:val="22"/>
          <w:szCs w:val="22"/>
          <w:lang w:val="sr-Latn-ME"/>
        </w:rPr>
        <w:t>j</w:t>
      </w:r>
      <w:r w:rsidRPr="008463B7">
        <w:rPr>
          <w:sz w:val="22"/>
          <w:szCs w:val="22"/>
          <w:lang w:val="sr-Latn-ME"/>
        </w:rPr>
        <w:t>ednosti iz dv</w:t>
      </w:r>
      <w:r w:rsidR="00275827" w:rsidRPr="008463B7">
        <w:rPr>
          <w:sz w:val="22"/>
          <w:szCs w:val="22"/>
          <w:lang w:val="sr-Latn-ME"/>
        </w:rPr>
        <w:t>ij</w:t>
      </w:r>
      <w:r w:rsidRPr="008463B7">
        <w:rPr>
          <w:sz w:val="22"/>
          <w:szCs w:val="22"/>
          <w:lang w:val="sr-Latn-ME"/>
        </w:rPr>
        <w:t>e studije faze II i jedne studije faze III, ob</w:t>
      </w:r>
      <w:r w:rsidR="009A0D2C" w:rsidRPr="008463B7">
        <w:rPr>
          <w:sz w:val="22"/>
          <w:szCs w:val="22"/>
          <w:lang w:val="sr-Latn-ME"/>
        </w:rPr>
        <w:t>j</w:t>
      </w:r>
      <w:r w:rsidRPr="008463B7">
        <w:rPr>
          <w:sz w:val="22"/>
          <w:szCs w:val="22"/>
          <w:lang w:val="sr-Latn-ME"/>
        </w:rPr>
        <w:t>e otvorenog tipa, aktivno kontrolisane kod pedijatrijskih pacijenata od rođenja od 18 godina. Bezb</w:t>
      </w:r>
      <w:r w:rsidR="00275827" w:rsidRPr="008463B7">
        <w:rPr>
          <w:sz w:val="22"/>
          <w:szCs w:val="22"/>
          <w:lang w:val="sr-Latn-ME"/>
        </w:rPr>
        <w:t>j</w:t>
      </w:r>
      <w:r w:rsidRPr="008463B7">
        <w:rPr>
          <w:sz w:val="22"/>
          <w:szCs w:val="22"/>
          <w:lang w:val="sr-Latn-ME"/>
        </w:rPr>
        <w:t>ednosni podaci su genetalno slični</w:t>
      </w:r>
      <w:r w:rsidR="00B70B2A" w:rsidRPr="008463B7">
        <w:rPr>
          <w:sz w:val="22"/>
          <w:szCs w:val="22"/>
          <w:lang w:val="sr-Latn-ME"/>
        </w:rPr>
        <w:t xml:space="preserve"> između rivaroksabana i komparatora u različitim starosnim grupama pedijatrijskih pacijenata. Ukupno, bezb</w:t>
      </w:r>
      <w:r w:rsidR="009A0D2C" w:rsidRPr="008463B7">
        <w:rPr>
          <w:sz w:val="22"/>
          <w:szCs w:val="22"/>
          <w:lang w:val="sr-Latn-ME"/>
        </w:rPr>
        <w:t>j</w:t>
      </w:r>
      <w:r w:rsidR="00B70B2A" w:rsidRPr="008463B7">
        <w:rPr>
          <w:sz w:val="22"/>
          <w:szCs w:val="22"/>
          <w:lang w:val="sr-Latn-ME"/>
        </w:rPr>
        <w:t xml:space="preserve">ednosni profil 412 </w:t>
      </w:r>
      <w:r w:rsidR="000D02F9" w:rsidRPr="008463B7">
        <w:rPr>
          <w:sz w:val="22"/>
          <w:szCs w:val="22"/>
          <w:lang w:val="sr-Latn-ME"/>
        </w:rPr>
        <w:t>djece</w:t>
      </w:r>
      <w:r w:rsidR="00B70B2A" w:rsidRPr="008463B7">
        <w:rPr>
          <w:sz w:val="22"/>
          <w:szCs w:val="22"/>
          <w:lang w:val="sr-Latn-ME"/>
        </w:rPr>
        <w:t xml:space="preserve"> i adolescenata koji su bili na terapiji rivaroksabanom bio je sličan onom prim</w:t>
      </w:r>
      <w:r w:rsidR="009A0D2C" w:rsidRPr="008463B7">
        <w:rPr>
          <w:sz w:val="22"/>
          <w:szCs w:val="22"/>
          <w:lang w:val="sr-Latn-ME"/>
        </w:rPr>
        <w:t>i</w:t>
      </w:r>
      <w:r w:rsidR="00275827" w:rsidRPr="008463B7">
        <w:rPr>
          <w:sz w:val="22"/>
          <w:szCs w:val="22"/>
          <w:lang w:val="sr-Latn-ME"/>
        </w:rPr>
        <w:t>j</w:t>
      </w:r>
      <w:r w:rsidR="00B70B2A" w:rsidRPr="008463B7">
        <w:rPr>
          <w:sz w:val="22"/>
          <w:szCs w:val="22"/>
          <w:lang w:val="sr-Latn-ME"/>
        </w:rPr>
        <w:t>ećenom kod odraslih i konzistentan u okviru starosnih podgrupa, iako je proc</w:t>
      </w:r>
      <w:r w:rsidR="009A0D2C" w:rsidRPr="008463B7">
        <w:rPr>
          <w:sz w:val="22"/>
          <w:szCs w:val="22"/>
          <w:lang w:val="sr-Latn-ME"/>
        </w:rPr>
        <w:t>j</w:t>
      </w:r>
      <w:r w:rsidR="00B70B2A" w:rsidRPr="008463B7">
        <w:rPr>
          <w:sz w:val="22"/>
          <w:szCs w:val="22"/>
          <w:lang w:val="sr-Latn-ME"/>
        </w:rPr>
        <w:t>ena ograničena jer je rađena na malom broju pacijenata.</w:t>
      </w:r>
    </w:p>
    <w:p w14:paraId="330A184F" w14:textId="7FAA8E44" w:rsidR="00AC12D0" w:rsidRPr="008463B7" w:rsidRDefault="00B70B2A" w:rsidP="000B38FE">
      <w:pPr>
        <w:tabs>
          <w:tab w:val="left" w:pos="540"/>
          <w:tab w:val="left" w:pos="569"/>
        </w:tabs>
        <w:jc w:val="both"/>
        <w:rPr>
          <w:sz w:val="22"/>
          <w:szCs w:val="22"/>
          <w:lang w:val="sr-Latn-ME"/>
        </w:rPr>
      </w:pPr>
      <w:r w:rsidRPr="008463B7">
        <w:rPr>
          <w:sz w:val="22"/>
          <w:szCs w:val="22"/>
          <w:lang w:val="sr-Latn-ME"/>
        </w:rPr>
        <w:t>Kod pedijatriskih pacijenata, glavobolja (veoma često, 16,7%), groznica (veoma često, 11,7%), epistaksa (veoma često, 11,2%), povraćanje (veoma često, 10,7%), tahikardija (često, 1,5%), povećanje koncentracije bilirubina u krvi (često, 1,5%) i povećanje koncentracije konjugovanog bilirubina u krvi (povremeno, 0,7%) prijavljeni su češće nego kod odraslih. U skladu sa odraslom populacijom, menoragija je prim</w:t>
      </w:r>
      <w:r w:rsidR="009A0D2C" w:rsidRPr="008463B7">
        <w:rPr>
          <w:sz w:val="22"/>
          <w:szCs w:val="22"/>
          <w:lang w:val="sr-Latn-ME"/>
        </w:rPr>
        <w:t>i</w:t>
      </w:r>
      <w:r w:rsidR="00275827" w:rsidRPr="008463B7">
        <w:rPr>
          <w:sz w:val="22"/>
          <w:szCs w:val="22"/>
          <w:lang w:val="sr-Latn-ME"/>
        </w:rPr>
        <w:t>j</w:t>
      </w:r>
      <w:r w:rsidRPr="008463B7">
        <w:rPr>
          <w:sz w:val="22"/>
          <w:szCs w:val="22"/>
          <w:lang w:val="sr-Latn-ME"/>
        </w:rPr>
        <w:t>ećena kod 6,6% (često) adolescentkinja nakon menarhe.</w:t>
      </w:r>
      <w:r w:rsidR="00AC12D0" w:rsidRPr="008463B7">
        <w:rPr>
          <w:sz w:val="22"/>
          <w:szCs w:val="22"/>
          <w:lang w:val="sr-Latn-ME"/>
        </w:rPr>
        <w:t xml:space="preserve"> Trombocitopenija koja je prim</w:t>
      </w:r>
      <w:r w:rsidR="009A0D2C" w:rsidRPr="008463B7">
        <w:rPr>
          <w:sz w:val="22"/>
          <w:szCs w:val="22"/>
          <w:lang w:val="sr-Latn-ME"/>
        </w:rPr>
        <w:t>i</w:t>
      </w:r>
      <w:r w:rsidR="00275827" w:rsidRPr="008463B7">
        <w:rPr>
          <w:sz w:val="22"/>
          <w:szCs w:val="22"/>
          <w:lang w:val="sr-Latn-ME"/>
        </w:rPr>
        <w:t>j</w:t>
      </w:r>
      <w:r w:rsidR="00AC12D0" w:rsidRPr="008463B7">
        <w:rPr>
          <w:sz w:val="22"/>
          <w:szCs w:val="22"/>
          <w:lang w:val="sr-Latn-ME"/>
        </w:rPr>
        <w:t>ećena u postmarketinškom praćenju kod odraslih, bila je česta (4,6%) u pedijatrijskim kliničkim studijama. Neželjena dejstva kod pedijatrijskih pacijenata bila su uglavnom blaga do um</w:t>
      </w:r>
      <w:r w:rsidR="00275827" w:rsidRPr="008463B7">
        <w:rPr>
          <w:sz w:val="22"/>
          <w:szCs w:val="22"/>
          <w:lang w:val="sr-Latn-ME"/>
        </w:rPr>
        <w:t>j</w:t>
      </w:r>
      <w:r w:rsidR="00AC12D0" w:rsidRPr="008463B7">
        <w:rPr>
          <w:sz w:val="22"/>
          <w:szCs w:val="22"/>
          <w:lang w:val="sr-Latn-ME"/>
        </w:rPr>
        <w:t>erena.</w:t>
      </w:r>
    </w:p>
    <w:p w14:paraId="7D6B62FE" w14:textId="77777777" w:rsidR="003402C7" w:rsidRPr="00887795" w:rsidRDefault="003402C7" w:rsidP="000B38FE">
      <w:pPr>
        <w:tabs>
          <w:tab w:val="left" w:pos="540"/>
          <w:tab w:val="left" w:pos="569"/>
        </w:tabs>
        <w:jc w:val="both"/>
        <w:rPr>
          <w:sz w:val="22"/>
          <w:szCs w:val="22"/>
          <w:u w:val="single"/>
          <w:lang w:val="sr-Latn-ME"/>
        </w:rPr>
      </w:pPr>
    </w:p>
    <w:p w14:paraId="5152C4B1" w14:textId="77777777" w:rsidR="005A23D2" w:rsidRPr="00887795" w:rsidRDefault="005A23D2" w:rsidP="000B38FE">
      <w:pPr>
        <w:jc w:val="both"/>
        <w:rPr>
          <w:rFonts w:eastAsia="Calibri"/>
          <w:sz w:val="22"/>
          <w:szCs w:val="22"/>
          <w:u w:val="single"/>
          <w:lang w:val="sr-Latn-ME"/>
        </w:rPr>
      </w:pPr>
      <w:r w:rsidRPr="00887795">
        <w:rPr>
          <w:rFonts w:eastAsia="Calibri"/>
          <w:sz w:val="22"/>
          <w:szCs w:val="22"/>
          <w:u w:val="single"/>
          <w:lang w:val="sr-Latn-ME"/>
        </w:rPr>
        <w:t>Prijavljivanje sumnji na neželjena dejstva</w:t>
      </w:r>
    </w:p>
    <w:p w14:paraId="6F50ABD1" w14:textId="77777777" w:rsidR="005A23D2" w:rsidRPr="00887795" w:rsidRDefault="005A23D2" w:rsidP="000B38FE">
      <w:pPr>
        <w:jc w:val="both"/>
        <w:rPr>
          <w:rFonts w:eastAsia="Calibri"/>
          <w:sz w:val="22"/>
          <w:szCs w:val="22"/>
          <w:lang w:val="sr-Latn-ME"/>
        </w:rPr>
      </w:pPr>
      <w:r w:rsidRPr="00887795">
        <w:rPr>
          <w:rFonts w:eastAsia="Calibri"/>
          <w:sz w:val="22"/>
          <w:szCs w:val="22"/>
          <w:lang w:val="sr-Latn-ME"/>
        </w:rPr>
        <w:t>Prijavljivanje neželjenih dejstava nakon dobijanja dozvole je od velikog značaja jer obezbjeđuje kont</w:t>
      </w:r>
      <w:r w:rsidR="00EA5765" w:rsidRPr="00887795">
        <w:rPr>
          <w:rFonts w:eastAsia="Calibri"/>
          <w:sz w:val="22"/>
          <w:szCs w:val="22"/>
          <w:lang w:val="sr-Latn-ME"/>
        </w:rPr>
        <w:t>inuirano praćenje odnosa korist</w:t>
      </w:r>
      <w:r w:rsidRPr="00887795">
        <w:rPr>
          <w:rFonts w:eastAsia="Calibri"/>
          <w:sz w:val="22"/>
          <w:szCs w:val="22"/>
          <w:lang w:val="sr-Latn-ME"/>
        </w:rPr>
        <w:t>/rizik primjene lijeka. Zdravstveni radnici treba da prijave svaku sumnju na neželjeno</w:t>
      </w:r>
      <w:r w:rsidR="009B062A" w:rsidRPr="00887795">
        <w:rPr>
          <w:rFonts w:eastAsia="Calibri"/>
          <w:sz w:val="22"/>
          <w:szCs w:val="22"/>
          <w:lang w:val="sr-Latn-ME"/>
        </w:rPr>
        <w:t xml:space="preserve"> </w:t>
      </w:r>
      <w:r w:rsidRPr="00887795">
        <w:rPr>
          <w:rFonts w:eastAsia="Calibri"/>
          <w:sz w:val="22"/>
          <w:szCs w:val="22"/>
          <w:lang w:val="sr-Latn-ME"/>
        </w:rPr>
        <w:t xml:space="preserve">dejstvo ovog lijeka </w:t>
      </w:r>
      <w:r w:rsidR="004E70AD" w:rsidRPr="00887795">
        <w:rPr>
          <w:rFonts w:eastAsia="Calibri"/>
          <w:sz w:val="22"/>
          <w:szCs w:val="22"/>
          <w:lang w:val="sr-Latn-ME"/>
        </w:rPr>
        <w:t>Institutu</w:t>
      </w:r>
      <w:r w:rsidRPr="00887795">
        <w:rPr>
          <w:rFonts w:eastAsia="Calibri"/>
          <w:sz w:val="22"/>
          <w:szCs w:val="22"/>
          <w:lang w:val="sr-Latn-ME"/>
        </w:rPr>
        <w:t xml:space="preserve"> za ljekove i medicinska sredstva</w:t>
      </w:r>
      <w:r w:rsidR="004E70AD" w:rsidRPr="00887795">
        <w:rPr>
          <w:rFonts w:eastAsia="Calibri"/>
          <w:sz w:val="22"/>
          <w:szCs w:val="22"/>
          <w:lang w:val="sr-Latn-ME"/>
        </w:rPr>
        <w:t xml:space="preserve"> </w:t>
      </w:r>
      <w:r w:rsidRPr="00887795">
        <w:rPr>
          <w:rFonts w:eastAsia="Calibri"/>
          <w:sz w:val="22"/>
          <w:szCs w:val="22"/>
          <w:lang w:val="sr-Latn-ME"/>
        </w:rPr>
        <w:t>(</w:t>
      </w:r>
      <w:r w:rsidR="004E70AD" w:rsidRPr="00887795">
        <w:rPr>
          <w:rFonts w:eastAsia="Calibri"/>
          <w:sz w:val="22"/>
          <w:szCs w:val="22"/>
          <w:lang w:val="sr-Latn-ME"/>
        </w:rPr>
        <w:t>CInMED</w:t>
      </w:r>
      <w:r w:rsidRPr="00887795">
        <w:rPr>
          <w:rFonts w:eastAsia="Calibri"/>
          <w:sz w:val="22"/>
          <w:szCs w:val="22"/>
          <w:lang w:val="sr-Latn-ME"/>
        </w:rPr>
        <w:t>):</w:t>
      </w:r>
    </w:p>
    <w:p w14:paraId="04DC51E3" w14:textId="77777777" w:rsidR="005A23D2" w:rsidRPr="00887795" w:rsidRDefault="004E70AD" w:rsidP="000B38FE">
      <w:pPr>
        <w:pStyle w:val="NoSpacing"/>
        <w:jc w:val="both"/>
        <w:rPr>
          <w:rFonts w:eastAsia="Calibri"/>
          <w:sz w:val="22"/>
          <w:szCs w:val="22"/>
          <w:lang w:val="sr-Latn-ME"/>
        </w:rPr>
      </w:pPr>
      <w:r w:rsidRPr="00887795">
        <w:rPr>
          <w:rFonts w:eastAsia="Calibri"/>
          <w:sz w:val="22"/>
          <w:szCs w:val="22"/>
          <w:lang w:val="sr-Latn-ME"/>
        </w:rPr>
        <w:t xml:space="preserve">Institut </w:t>
      </w:r>
      <w:r w:rsidR="005A23D2" w:rsidRPr="00887795">
        <w:rPr>
          <w:rFonts w:eastAsia="Calibri"/>
          <w:sz w:val="22"/>
          <w:szCs w:val="22"/>
          <w:lang w:val="sr-Latn-ME"/>
        </w:rPr>
        <w:t xml:space="preserve">za ljekove i medicinska sredstva </w:t>
      </w:r>
    </w:p>
    <w:p w14:paraId="133E26BE" w14:textId="77777777" w:rsidR="005A23D2" w:rsidRPr="00887795" w:rsidRDefault="005A23D2" w:rsidP="000B38FE">
      <w:pPr>
        <w:pStyle w:val="NoSpacing"/>
        <w:jc w:val="both"/>
        <w:rPr>
          <w:rFonts w:eastAsia="Calibri"/>
          <w:sz w:val="22"/>
          <w:szCs w:val="22"/>
          <w:lang w:val="sr-Latn-ME"/>
        </w:rPr>
      </w:pPr>
      <w:r w:rsidRPr="00887795">
        <w:rPr>
          <w:rFonts w:eastAsia="Calibri"/>
          <w:sz w:val="22"/>
          <w:szCs w:val="22"/>
          <w:lang w:val="sr-Latn-ME"/>
        </w:rPr>
        <w:t>Odjeljenje za farmakovigilancu</w:t>
      </w:r>
    </w:p>
    <w:p w14:paraId="5261001E" w14:textId="77777777" w:rsidR="00EA5765" w:rsidRPr="00887795" w:rsidRDefault="005A23D2" w:rsidP="000B38FE">
      <w:pPr>
        <w:pStyle w:val="NoSpacing"/>
        <w:jc w:val="both"/>
        <w:rPr>
          <w:rFonts w:eastAsia="Calibri"/>
          <w:sz w:val="22"/>
          <w:szCs w:val="22"/>
          <w:lang w:val="sr-Latn-ME"/>
        </w:rPr>
      </w:pPr>
      <w:r w:rsidRPr="00887795">
        <w:rPr>
          <w:rFonts w:eastAsia="Calibri"/>
          <w:sz w:val="22"/>
          <w:szCs w:val="22"/>
          <w:lang w:val="sr-Latn-ME"/>
        </w:rPr>
        <w:t>Bulevar Ivana Crnojevića 64a, 81000 Podgorica</w:t>
      </w:r>
    </w:p>
    <w:p w14:paraId="6E4E6878" w14:textId="77777777" w:rsidR="00EA5765" w:rsidRPr="00887795" w:rsidRDefault="00EA5765" w:rsidP="000B38FE">
      <w:pPr>
        <w:pStyle w:val="NoSpacing"/>
        <w:jc w:val="both"/>
        <w:rPr>
          <w:rFonts w:eastAsia="Calibri"/>
          <w:sz w:val="22"/>
          <w:szCs w:val="22"/>
          <w:lang w:val="sr-Latn-ME"/>
        </w:rPr>
      </w:pPr>
    </w:p>
    <w:p w14:paraId="510AC12C" w14:textId="77777777" w:rsidR="005A23D2" w:rsidRPr="00887795" w:rsidRDefault="005A23D2" w:rsidP="000B38FE">
      <w:pPr>
        <w:pStyle w:val="NoSpacing"/>
        <w:jc w:val="both"/>
        <w:rPr>
          <w:rFonts w:eastAsia="Calibri"/>
          <w:sz w:val="22"/>
          <w:szCs w:val="22"/>
          <w:lang w:val="sr-Latn-ME"/>
        </w:rPr>
      </w:pPr>
      <w:r w:rsidRPr="00887795">
        <w:rPr>
          <w:rFonts w:eastAsia="Calibri"/>
          <w:sz w:val="22"/>
          <w:szCs w:val="22"/>
          <w:lang w:val="sr-Latn-ME"/>
        </w:rPr>
        <w:t>tel: +382 (0) 20 310 280</w:t>
      </w:r>
    </w:p>
    <w:p w14:paraId="24A19F4F" w14:textId="77777777" w:rsidR="00EA5765" w:rsidRPr="00887795" w:rsidRDefault="005A23D2" w:rsidP="000B38FE">
      <w:pPr>
        <w:pStyle w:val="NoSpacing"/>
        <w:tabs>
          <w:tab w:val="left" w:pos="6720"/>
        </w:tabs>
        <w:jc w:val="both"/>
        <w:rPr>
          <w:rFonts w:eastAsia="Calibri"/>
          <w:sz w:val="22"/>
          <w:szCs w:val="22"/>
          <w:lang w:val="sr-Latn-ME"/>
        </w:rPr>
      </w:pPr>
      <w:r w:rsidRPr="00887795">
        <w:rPr>
          <w:rFonts w:eastAsia="Calibri"/>
          <w:sz w:val="22"/>
          <w:szCs w:val="22"/>
          <w:lang w:val="sr-Latn-ME"/>
        </w:rPr>
        <w:t>fax:</w:t>
      </w:r>
      <w:r w:rsidR="00EA5765" w:rsidRPr="00887795">
        <w:rPr>
          <w:rFonts w:eastAsia="Calibri"/>
          <w:sz w:val="22"/>
          <w:szCs w:val="22"/>
          <w:lang w:val="sr-Latn-ME"/>
        </w:rPr>
        <w:t xml:space="preserve"> </w:t>
      </w:r>
      <w:r w:rsidRPr="00887795">
        <w:rPr>
          <w:rFonts w:eastAsia="Calibri"/>
          <w:sz w:val="22"/>
          <w:szCs w:val="22"/>
          <w:lang w:val="sr-Latn-ME"/>
        </w:rPr>
        <w:t>+382 (0) 20 310 581</w:t>
      </w:r>
      <w:r w:rsidR="00FF3EDF" w:rsidRPr="00887795">
        <w:rPr>
          <w:rFonts w:eastAsia="Calibri"/>
          <w:sz w:val="22"/>
          <w:szCs w:val="22"/>
          <w:lang w:val="sr-Latn-ME"/>
        </w:rPr>
        <w:tab/>
      </w:r>
    </w:p>
    <w:p w14:paraId="676969DF" w14:textId="77777777" w:rsidR="005A23D2" w:rsidRPr="00887795" w:rsidRDefault="00300253" w:rsidP="000B38FE">
      <w:pPr>
        <w:pStyle w:val="NoSpacing"/>
        <w:jc w:val="both"/>
        <w:rPr>
          <w:rFonts w:eastAsia="Calibri"/>
          <w:sz w:val="22"/>
          <w:szCs w:val="22"/>
          <w:lang w:val="sr-Latn-ME"/>
        </w:rPr>
      </w:pPr>
      <w:hyperlink r:id="rId11" w:history="1">
        <w:r w:rsidR="004E70AD" w:rsidRPr="00887795">
          <w:rPr>
            <w:rStyle w:val="Hyperlink"/>
            <w:rFonts w:eastAsia="Calibri"/>
            <w:sz w:val="22"/>
            <w:szCs w:val="22"/>
            <w:lang w:val="sr-Latn-ME"/>
          </w:rPr>
          <w:t>www.cinmed.me</w:t>
        </w:r>
      </w:hyperlink>
    </w:p>
    <w:p w14:paraId="520F777D" w14:textId="77777777" w:rsidR="00EA5765" w:rsidRPr="00887795" w:rsidRDefault="00300253" w:rsidP="000B38FE">
      <w:pPr>
        <w:pStyle w:val="NoSpacing"/>
        <w:jc w:val="both"/>
        <w:rPr>
          <w:rFonts w:eastAsia="Calibri"/>
          <w:color w:val="0000FF"/>
          <w:sz w:val="22"/>
          <w:szCs w:val="22"/>
          <w:u w:val="single"/>
          <w:lang w:val="sr-Latn-ME"/>
        </w:rPr>
      </w:pPr>
      <w:hyperlink r:id="rId12" w:history="1">
        <w:r w:rsidR="004E70AD" w:rsidRPr="00887795">
          <w:rPr>
            <w:rStyle w:val="Hyperlink"/>
            <w:rFonts w:eastAsia="Calibri"/>
            <w:sz w:val="22"/>
            <w:szCs w:val="22"/>
            <w:lang w:val="sr-Latn-ME"/>
          </w:rPr>
          <w:t>nezeljenadejstva@cinmed.me</w:t>
        </w:r>
      </w:hyperlink>
    </w:p>
    <w:p w14:paraId="3667CA55" w14:textId="77777777" w:rsidR="005A23D2" w:rsidRPr="00887795" w:rsidRDefault="005A23D2" w:rsidP="000B38FE">
      <w:pPr>
        <w:pStyle w:val="NoSpacing"/>
        <w:jc w:val="both"/>
        <w:rPr>
          <w:rFonts w:eastAsia="Calibri"/>
          <w:sz w:val="22"/>
          <w:szCs w:val="22"/>
          <w:lang w:val="sr-Latn-ME"/>
        </w:rPr>
      </w:pPr>
      <w:r w:rsidRPr="00887795">
        <w:rPr>
          <w:rFonts w:eastAsia="Calibri"/>
          <w:sz w:val="22"/>
          <w:szCs w:val="22"/>
          <w:lang w:val="sr-Latn-ME"/>
        </w:rPr>
        <w:t>putem IS zdravstvene zaštite</w:t>
      </w:r>
    </w:p>
    <w:p w14:paraId="46C9E323" w14:textId="77777777" w:rsidR="007E31E9" w:rsidRPr="00887795" w:rsidRDefault="007E31E9" w:rsidP="000B38FE">
      <w:pPr>
        <w:pStyle w:val="NoSpacing"/>
        <w:jc w:val="both"/>
        <w:rPr>
          <w:rFonts w:eastAsia="Calibri"/>
          <w:sz w:val="22"/>
          <w:szCs w:val="22"/>
          <w:lang w:val="sr-Latn-ME"/>
        </w:rPr>
      </w:pPr>
      <w:r w:rsidRPr="00887795">
        <w:rPr>
          <w:rFonts w:eastAsia="Calibri"/>
          <w:sz w:val="22"/>
          <w:szCs w:val="22"/>
          <w:lang w:val="sr-Latn-ME"/>
        </w:rPr>
        <w:t>QR kod za online prijavu</w:t>
      </w:r>
      <w:r w:rsidR="00D74CD2" w:rsidRPr="00887795">
        <w:rPr>
          <w:rFonts w:eastAsia="Calibri"/>
          <w:sz w:val="22"/>
          <w:szCs w:val="22"/>
          <w:lang w:val="sr-Latn-ME"/>
        </w:rPr>
        <w:t xml:space="preserve"> sumnje na neželjeno dejstvo lijeka</w:t>
      </w:r>
      <w:r w:rsidRPr="00887795">
        <w:rPr>
          <w:rFonts w:eastAsia="Calibri"/>
          <w:sz w:val="22"/>
          <w:szCs w:val="22"/>
          <w:lang w:val="sr-Latn-ME"/>
        </w:rPr>
        <w:t>:</w:t>
      </w:r>
    </w:p>
    <w:p w14:paraId="4A1BA1C3" w14:textId="77777777" w:rsidR="007E31E9" w:rsidRPr="00887795" w:rsidRDefault="007E31E9" w:rsidP="000B38FE">
      <w:pPr>
        <w:pStyle w:val="NoSpacing"/>
        <w:jc w:val="both"/>
        <w:rPr>
          <w:rFonts w:eastAsia="Calibri"/>
          <w:sz w:val="22"/>
          <w:szCs w:val="22"/>
          <w:lang w:val="sr-Latn-ME"/>
        </w:rPr>
      </w:pPr>
    </w:p>
    <w:p w14:paraId="21198CD5" w14:textId="77777777" w:rsidR="004F17E2" w:rsidRPr="00887795" w:rsidRDefault="007E31E9" w:rsidP="000B38FE">
      <w:pPr>
        <w:pStyle w:val="NoSpacing"/>
        <w:rPr>
          <w:rFonts w:eastAsia="Calibri"/>
          <w:sz w:val="22"/>
          <w:szCs w:val="22"/>
          <w:lang w:val="sr-Latn-ME"/>
        </w:rPr>
      </w:pPr>
      <w:r w:rsidRPr="00887795">
        <w:rPr>
          <w:noProof/>
        </w:rPr>
        <w:lastRenderedPageBreak/>
        <w:drawing>
          <wp:inline distT="0" distB="0" distL="0" distR="0" wp14:anchorId="5F27F9A5" wp14:editId="1BA12A33">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C3C9CCB" w14:textId="77777777" w:rsidR="00836B35" w:rsidRPr="00887795" w:rsidRDefault="00836B35" w:rsidP="000B38FE">
      <w:pPr>
        <w:tabs>
          <w:tab w:val="left" w:pos="540"/>
          <w:tab w:val="left" w:pos="569"/>
        </w:tabs>
        <w:rPr>
          <w:b/>
          <w:bCs/>
          <w:sz w:val="22"/>
          <w:szCs w:val="22"/>
          <w:lang w:val="sr-Latn-ME"/>
        </w:rPr>
      </w:pPr>
    </w:p>
    <w:p w14:paraId="6C581AA5" w14:textId="26A68B08" w:rsidR="00CD6F02" w:rsidRPr="00887795" w:rsidRDefault="0072020E" w:rsidP="000B38FE">
      <w:pPr>
        <w:tabs>
          <w:tab w:val="left" w:pos="540"/>
          <w:tab w:val="left" w:pos="569"/>
        </w:tabs>
        <w:jc w:val="both"/>
        <w:rPr>
          <w:b/>
          <w:bCs/>
          <w:sz w:val="22"/>
          <w:szCs w:val="22"/>
          <w:lang w:val="sr-Latn-ME"/>
        </w:rPr>
      </w:pPr>
      <w:r w:rsidRPr="00887795">
        <w:rPr>
          <w:b/>
          <w:bCs/>
          <w:sz w:val="22"/>
          <w:szCs w:val="22"/>
          <w:lang w:val="sr-Latn-ME"/>
        </w:rPr>
        <w:t xml:space="preserve">4.9. </w:t>
      </w:r>
      <w:r w:rsidR="00480FB1" w:rsidRPr="00887795">
        <w:rPr>
          <w:b/>
          <w:bCs/>
          <w:sz w:val="22"/>
          <w:szCs w:val="22"/>
          <w:lang w:val="sr-Latn-ME"/>
        </w:rPr>
        <w:tab/>
      </w:r>
      <w:r w:rsidRPr="00887795">
        <w:rPr>
          <w:b/>
          <w:bCs/>
          <w:sz w:val="22"/>
          <w:szCs w:val="22"/>
          <w:lang w:val="sr-Latn-ME"/>
        </w:rPr>
        <w:t>Predoziranje</w:t>
      </w:r>
      <w:r w:rsidR="002846DB" w:rsidRPr="00887795">
        <w:rPr>
          <w:b/>
          <w:bCs/>
          <w:sz w:val="22"/>
          <w:szCs w:val="22"/>
          <w:lang w:val="sr-Latn-ME"/>
        </w:rPr>
        <w:t xml:space="preserve"> </w:t>
      </w:r>
    </w:p>
    <w:p w14:paraId="5E307591" w14:textId="77777777" w:rsidR="00623539" w:rsidRPr="00887795" w:rsidRDefault="00623539" w:rsidP="000B38FE">
      <w:pPr>
        <w:tabs>
          <w:tab w:val="left" w:pos="540"/>
          <w:tab w:val="left" w:pos="569"/>
        </w:tabs>
        <w:jc w:val="both"/>
        <w:rPr>
          <w:b/>
          <w:bCs/>
          <w:sz w:val="22"/>
          <w:szCs w:val="22"/>
          <w:lang w:val="sr-Latn-ME"/>
        </w:rPr>
      </w:pPr>
    </w:p>
    <w:p w14:paraId="07EAF132" w14:textId="14054D82" w:rsidR="00D826DD" w:rsidRPr="00887795" w:rsidRDefault="00D826DD" w:rsidP="000B38FE">
      <w:pPr>
        <w:ind w:hanging="10"/>
        <w:jc w:val="both"/>
        <w:rPr>
          <w:color w:val="000000"/>
          <w:sz w:val="22"/>
          <w:szCs w:val="22"/>
          <w:lang w:val="sr-Latn-ME"/>
        </w:rPr>
      </w:pPr>
      <w:r w:rsidRPr="00887795">
        <w:rPr>
          <w:color w:val="000000"/>
          <w:sz w:val="22"/>
          <w:szCs w:val="22"/>
          <w:lang w:val="sr-Latn-ME"/>
        </w:rPr>
        <w:t>Prijavljeni su retki slučajevi predoziranja do 1960 mg. U slučaju predoziranja, pacijent bi trebalo biti pažljivo posmatran zbog komplikacija krvarenja ili drugih neželjenih dejstava (vidi od</w:t>
      </w:r>
      <w:r w:rsidR="009A0D2C" w:rsidRPr="00887795">
        <w:rPr>
          <w:color w:val="000000"/>
          <w:sz w:val="22"/>
          <w:szCs w:val="22"/>
          <w:lang w:val="sr-Latn-ME"/>
        </w:rPr>
        <w:t>j</w:t>
      </w:r>
      <w:r w:rsidRPr="00887795">
        <w:rPr>
          <w:color w:val="000000"/>
          <w:sz w:val="22"/>
          <w:szCs w:val="22"/>
          <w:lang w:val="sr-Latn-ME"/>
        </w:rPr>
        <w:t>eljak "</w:t>
      </w:r>
      <w:r w:rsidRPr="00887795">
        <w:rPr>
          <w:i/>
          <w:color w:val="000000"/>
          <w:sz w:val="22"/>
          <w:szCs w:val="22"/>
          <w:lang w:val="sr-Latn-ME"/>
        </w:rPr>
        <w:t>Postupak liječenja u slučaju krvarenja"</w:t>
      </w:r>
      <w:r w:rsidRPr="00887795">
        <w:rPr>
          <w:color w:val="000000"/>
          <w:sz w:val="22"/>
          <w:szCs w:val="22"/>
          <w:lang w:val="sr-Latn-ME"/>
        </w:rPr>
        <w:t xml:space="preserve">). Dostupni podaci kod </w:t>
      </w:r>
      <w:r w:rsidR="000D02F9" w:rsidRPr="00887795">
        <w:rPr>
          <w:color w:val="000000"/>
          <w:sz w:val="22"/>
          <w:szCs w:val="22"/>
          <w:lang w:val="sr-Latn-ME"/>
        </w:rPr>
        <w:t>djece</w:t>
      </w:r>
      <w:r w:rsidRPr="00887795">
        <w:rPr>
          <w:color w:val="000000"/>
          <w:sz w:val="22"/>
          <w:szCs w:val="22"/>
          <w:lang w:val="sr-Latn-ME"/>
        </w:rPr>
        <w:t xml:space="preserve"> su ograničeni. Usl</w:t>
      </w:r>
      <w:r w:rsidR="009A0D2C" w:rsidRPr="00887795">
        <w:rPr>
          <w:color w:val="000000"/>
          <w:sz w:val="22"/>
          <w:szCs w:val="22"/>
          <w:lang w:val="sr-Latn-ME"/>
        </w:rPr>
        <w:t>j</w:t>
      </w:r>
      <w:r w:rsidRPr="00887795">
        <w:rPr>
          <w:color w:val="000000"/>
          <w:sz w:val="22"/>
          <w:szCs w:val="22"/>
          <w:lang w:val="sr-Latn-ME"/>
        </w:rPr>
        <w:t>ed ograničene resorpcije očekuje se efekat plafona (</w:t>
      </w:r>
      <w:r w:rsidRPr="00887795">
        <w:rPr>
          <w:i/>
          <w:color w:val="000000"/>
          <w:sz w:val="22"/>
          <w:szCs w:val="22"/>
          <w:lang w:val="sr-Latn-ME"/>
        </w:rPr>
        <w:t>ceiling effect</w:t>
      </w:r>
      <w:r w:rsidRPr="00887795">
        <w:rPr>
          <w:color w:val="000000"/>
          <w:sz w:val="22"/>
          <w:szCs w:val="22"/>
          <w:lang w:val="sr-Latn-ME"/>
        </w:rPr>
        <w:t>) bez daljeg povećanja pros</w:t>
      </w:r>
      <w:r w:rsidR="009A0D2C" w:rsidRPr="00887795">
        <w:rPr>
          <w:color w:val="000000"/>
          <w:sz w:val="22"/>
          <w:szCs w:val="22"/>
          <w:lang w:val="sr-Latn-ME"/>
        </w:rPr>
        <w:t>j</w:t>
      </w:r>
      <w:r w:rsidRPr="00887795">
        <w:rPr>
          <w:color w:val="000000"/>
          <w:sz w:val="22"/>
          <w:szCs w:val="22"/>
          <w:lang w:val="sr-Latn-ME"/>
        </w:rPr>
        <w:t>ečne izloženosti u plazmi pri supraterapijskim dozama od 50 mg rivaroksabana ili većim kod odraslih, ipak, ni</w:t>
      </w:r>
      <w:r w:rsidR="009A0D2C" w:rsidRPr="00887795">
        <w:rPr>
          <w:color w:val="000000"/>
          <w:sz w:val="22"/>
          <w:szCs w:val="22"/>
          <w:lang w:val="sr-Latn-ME"/>
        </w:rPr>
        <w:t>je</w:t>
      </w:r>
      <w:r w:rsidRPr="00887795">
        <w:rPr>
          <w:color w:val="000000"/>
          <w:sz w:val="22"/>
          <w:szCs w:val="22"/>
          <w:lang w:val="sr-Latn-ME"/>
        </w:rPr>
        <w:t xml:space="preserve">su dostupni podaci o supraterapijskim dozama kod </w:t>
      </w:r>
      <w:r w:rsidR="000D02F9" w:rsidRPr="00887795">
        <w:rPr>
          <w:color w:val="000000"/>
          <w:sz w:val="22"/>
          <w:szCs w:val="22"/>
          <w:lang w:val="sr-Latn-ME"/>
        </w:rPr>
        <w:t>djece</w:t>
      </w:r>
      <w:r w:rsidRPr="00887795">
        <w:rPr>
          <w:color w:val="000000"/>
          <w:sz w:val="22"/>
          <w:szCs w:val="22"/>
          <w:lang w:val="sr-Latn-ME"/>
        </w:rPr>
        <w:t>.</w:t>
      </w:r>
    </w:p>
    <w:p w14:paraId="5B33BD24" w14:textId="77777777" w:rsidR="00D826DD" w:rsidRPr="00887795" w:rsidRDefault="00D826DD" w:rsidP="000B38FE">
      <w:pPr>
        <w:ind w:hanging="10"/>
        <w:jc w:val="both"/>
        <w:rPr>
          <w:color w:val="000000"/>
          <w:sz w:val="22"/>
          <w:szCs w:val="22"/>
          <w:lang w:val="sr-Latn-ME"/>
        </w:rPr>
      </w:pPr>
    </w:p>
    <w:p w14:paraId="6AEBEDD6" w14:textId="281EE5D2" w:rsidR="00D826DD" w:rsidRPr="00887795" w:rsidRDefault="00D826DD" w:rsidP="000B38FE">
      <w:pPr>
        <w:ind w:hanging="10"/>
        <w:jc w:val="both"/>
        <w:rPr>
          <w:color w:val="000000"/>
          <w:sz w:val="22"/>
          <w:szCs w:val="22"/>
          <w:lang w:val="sr-Latn-ME"/>
        </w:rPr>
      </w:pPr>
      <w:r w:rsidRPr="00887795">
        <w:rPr>
          <w:color w:val="000000"/>
          <w:sz w:val="22"/>
          <w:szCs w:val="22"/>
          <w:lang w:val="sr-Latn-ME"/>
        </w:rPr>
        <w:t>Dostupan je specifičan antidot (andeksanet alfa) koji antagonizuje farmakodinamsko dejstvo rivaroksabana</w:t>
      </w:r>
      <w:r w:rsidR="00F516EA" w:rsidRPr="00887795">
        <w:rPr>
          <w:color w:val="000000"/>
          <w:sz w:val="22"/>
          <w:szCs w:val="22"/>
          <w:lang w:val="sr-Latn-ME"/>
        </w:rPr>
        <w:t xml:space="preserve"> kod odraslih ali njegovo dejstvo nije utvrđeno kod </w:t>
      </w:r>
      <w:r w:rsidR="000D02F9" w:rsidRPr="00887795">
        <w:rPr>
          <w:color w:val="000000"/>
          <w:sz w:val="22"/>
          <w:szCs w:val="22"/>
          <w:lang w:val="sr-Latn-ME"/>
        </w:rPr>
        <w:t>djece</w:t>
      </w:r>
      <w:r w:rsidRPr="00887795">
        <w:rPr>
          <w:color w:val="000000"/>
          <w:sz w:val="22"/>
          <w:szCs w:val="22"/>
          <w:lang w:val="sr-Latn-ME"/>
        </w:rPr>
        <w:t>. (Pogledati</w:t>
      </w:r>
      <w:r w:rsidRPr="00887795">
        <w:rPr>
          <w:i/>
          <w:color w:val="000000"/>
          <w:sz w:val="22"/>
          <w:szCs w:val="22"/>
          <w:lang w:val="sr-Latn-ME"/>
        </w:rPr>
        <w:t xml:space="preserve"> Sažetak karakteristika lijeka za andeksanet alfa</w:t>
      </w:r>
      <w:r w:rsidRPr="00887795">
        <w:rPr>
          <w:color w:val="000000"/>
          <w:sz w:val="22"/>
          <w:szCs w:val="22"/>
          <w:lang w:val="sr-Latn-ME"/>
        </w:rPr>
        <w:t>).</w:t>
      </w:r>
    </w:p>
    <w:p w14:paraId="781009D3" w14:textId="58BD1AD8" w:rsidR="00D826DD" w:rsidRPr="00887795" w:rsidRDefault="00D826DD" w:rsidP="000B38FE">
      <w:pPr>
        <w:jc w:val="both"/>
        <w:rPr>
          <w:color w:val="000000"/>
          <w:sz w:val="22"/>
          <w:szCs w:val="22"/>
          <w:lang w:val="sr-Latn-ME"/>
        </w:rPr>
      </w:pPr>
      <w:r w:rsidRPr="00887795">
        <w:rPr>
          <w:color w:val="000000"/>
          <w:sz w:val="22"/>
          <w:szCs w:val="22"/>
          <w:lang w:val="sr-Latn-ME"/>
        </w:rPr>
        <w:t>Treba razmotriti mogućnost primjene aktivnog (medicinskog) uglja u cilju smanjenja resorpcije prekomjerne doze rivaroksabana.</w:t>
      </w:r>
    </w:p>
    <w:p w14:paraId="69BBC50E" w14:textId="77777777" w:rsidR="00BF0509" w:rsidRPr="00887795" w:rsidRDefault="00BF0509" w:rsidP="000B38FE">
      <w:pPr>
        <w:jc w:val="both"/>
        <w:rPr>
          <w:color w:val="000000"/>
          <w:sz w:val="22"/>
          <w:szCs w:val="22"/>
          <w:lang w:val="sr-Latn-ME"/>
        </w:rPr>
      </w:pPr>
    </w:p>
    <w:p w14:paraId="1A55D0D3"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Postupak liječenja u slučaju krvarenja</w:t>
      </w:r>
    </w:p>
    <w:p w14:paraId="6938FB27" w14:textId="5E14B092" w:rsidR="00D826DD" w:rsidRPr="00887795" w:rsidRDefault="00D826DD" w:rsidP="000B38FE">
      <w:pPr>
        <w:ind w:hanging="10"/>
        <w:jc w:val="both"/>
        <w:rPr>
          <w:color w:val="000000"/>
          <w:sz w:val="22"/>
          <w:szCs w:val="22"/>
          <w:lang w:val="sr-Latn-ME"/>
        </w:rPr>
      </w:pPr>
      <w:r w:rsidRPr="00887795">
        <w:rPr>
          <w:color w:val="000000"/>
          <w:sz w:val="22"/>
          <w:szCs w:val="22"/>
          <w:lang w:val="sr-Latn-ME"/>
        </w:rPr>
        <w:t>Ukoliko se kod pacijenta koji prima rivaroksaban pojavi komplikacija sa krvarenjem, sl</w:t>
      </w:r>
      <w:r w:rsidR="00240045" w:rsidRPr="00887795">
        <w:rPr>
          <w:color w:val="000000"/>
          <w:sz w:val="22"/>
          <w:szCs w:val="22"/>
          <w:lang w:val="sr-Latn-ME"/>
        </w:rPr>
        <w:t>j</w:t>
      </w:r>
      <w:r w:rsidRPr="00887795">
        <w:rPr>
          <w:color w:val="000000"/>
          <w:sz w:val="22"/>
          <w:szCs w:val="22"/>
          <w:lang w:val="sr-Latn-ME"/>
        </w:rPr>
        <w:t xml:space="preserve">edeću primjenu rivaroksabana treba odložiti ili terapiju treba prekinuti, na odgovarajući način. Rivaroksaban ima poluvrijeme eliminacije od približno 5 do 13 sati. Poluvrijeme eliminacije kod </w:t>
      </w:r>
      <w:r w:rsidR="000D02F9" w:rsidRPr="00887795">
        <w:rPr>
          <w:color w:val="000000"/>
          <w:sz w:val="22"/>
          <w:szCs w:val="22"/>
          <w:lang w:val="sr-Latn-ME"/>
        </w:rPr>
        <w:t>djece</w:t>
      </w:r>
      <w:r w:rsidRPr="00887795">
        <w:rPr>
          <w:color w:val="000000"/>
          <w:sz w:val="22"/>
          <w:szCs w:val="22"/>
          <w:lang w:val="sr-Latn-ME"/>
        </w:rPr>
        <w:t xml:space="preserve"> proc</w:t>
      </w:r>
      <w:r w:rsidR="00240045" w:rsidRPr="00887795">
        <w:rPr>
          <w:color w:val="000000"/>
          <w:sz w:val="22"/>
          <w:szCs w:val="22"/>
          <w:lang w:val="sr-Latn-ME"/>
        </w:rPr>
        <w:t>ij</w:t>
      </w:r>
      <w:r w:rsidRPr="00887795">
        <w:rPr>
          <w:color w:val="000000"/>
          <w:sz w:val="22"/>
          <w:szCs w:val="22"/>
          <w:lang w:val="sr-Latn-ME"/>
        </w:rPr>
        <w:t>enjeno primjenom pristupa populacijskog farmakokinetičkog (popPK) modeliranja je kraće (</w:t>
      </w:r>
      <w:r w:rsidR="009878B6" w:rsidRPr="00887795">
        <w:rPr>
          <w:color w:val="000000"/>
          <w:sz w:val="22"/>
          <w:szCs w:val="22"/>
          <w:lang w:val="sr-Latn-ME"/>
        </w:rPr>
        <w:t>pogledati dio</w:t>
      </w:r>
      <w:r w:rsidRPr="00887795">
        <w:rPr>
          <w:color w:val="000000"/>
          <w:sz w:val="22"/>
          <w:szCs w:val="22"/>
          <w:lang w:val="sr-Latn-ME"/>
        </w:rPr>
        <w:t xml:space="preserve"> 5.2). Postupak treba prilagoditi svakom pacijentu pojedinačno u skladu sa težinom i mjestom krvarenja. Po potrebi treba koristiti odgovarajuću simptomatsku terapiju, npr. mehaničku kompresiju (npr. kod teške epistakse), hiruršku hemostazu sa procedurama kontrole krvarenja, nadoknadu tečnosti i hemodinamsku suportivnu terapiju, primjenu derivata krvi (pakovani eritrociti ili sv</w:t>
      </w:r>
      <w:r w:rsidR="00240045" w:rsidRPr="00887795">
        <w:rPr>
          <w:color w:val="000000"/>
          <w:sz w:val="22"/>
          <w:szCs w:val="22"/>
          <w:lang w:val="sr-Latn-ME"/>
        </w:rPr>
        <w:t>j</w:t>
      </w:r>
      <w:r w:rsidRPr="00887795">
        <w:rPr>
          <w:color w:val="000000"/>
          <w:sz w:val="22"/>
          <w:szCs w:val="22"/>
          <w:lang w:val="sr-Latn-ME"/>
        </w:rPr>
        <w:t xml:space="preserve">eže zamrznuta plazma, u zavisnosti od pridružene anemije ili koagulopatije) ili trombocite. </w:t>
      </w:r>
    </w:p>
    <w:p w14:paraId="5392BF61" w14:textId="77777777" w:rsidR="00240045" w:rsidRPr="00887795" w:rsidRDefault="00240045" w:rsidP="000B38FE">
      <w:pPr>
        <w:ind w:hanging="10"/>
        <w:jc w:val="both"/>
        <w:rPr>
          <w:color w:val="000000"/>
          <w:sz w:val="22"/>
          <w:szCs w:val="22"/>
          <w:lang w:val="sr-Latn-ME"/>
        </w:rPr>
      </w:pPr>
    </w:p>
    <w:p w14:paraId="4A07F277" w14:textId="4DF8A445"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Ako se krvarenje ne može kontrolisati gore pomenutim mjerama, treba razmotriti primjenu specifičnog agensa za reverziju inhibitora faktora Xa (andeksanet alfa), koji antagonizuje </w:t>
      </w:r>
      <w:r w:rsidRPr="00887795">
        <w:rPr>
          <w:rFonts w:eastAsia="Calibri"/>
          <w:color w:val="000000"/>
          <w:sz w:val="22"/>
          <w:szCs w:val="22"/>
          <w:lang w:val="sr-Latn-ME"/>
        </w:rPr>
        <w:t>farmakodinamske efekte rivaroksabana</w:t>
      </w:r>
      <w:r w:rsidRPr="00887795">
        <w:rPr>
          <w:color w:val="000000"/>
          <w:sz w:val="22"/>
          <w:szCs w:val="22"/>
          <w:lang w:val="sr-Latn-ME"/>
        </w:rPr>
        <w:t xml:space="preserve"> ili specifičnog reverznog prokoagulantnog sredstva, poput koncentrata protrombin kompleksa (engl. </w:t>
      </w:r>
      <w:r w:rsidRPr="00887795">
        <w:rPr>
          <w:i/>
          <w:color w:val="000000"/>
          <w:sz w:val="22"/>
          <w:szCs w:val="22"/>
          <w:lang w:val="sr-Latn-ME"/>
        </w:rPr>
        <w:t>prothrombin complex concentrate</w:t>
      </w:r>
      <w:r w:rsidRPr="00887795">
        <w:rPr>
          <w:color w:val="000000"/>
          <w:sz w:val="22"/>
          <w:szCs w:val="22"/>
          <w:lang w:val="sr-Latn-ME"/>
        </w:rPr>
        <w:t xml:space="preserve">, PCC), koncentrata aktiviranog protrombin kompleksa (engl. </w:t>
      </w:r>
      <w:r w:rsidRPr="00887795">
        <w:rPr>
          <w:i/>
          <w:color w:val="000000"/>
          <w:sz w:val="22"/>
          <w:szCs w:val="22"/>
          <w:lang w:val="sr-Latn-ME"/>
        </w:rPr>
        <w:t>activated prothrombin complex concentrate</w:t>
      </w:r>
      <w:r w:rsidRPr="00887795">
        <w:rPr>
          <w:color w:val="000000"/>
          <w:sz w:val="22"/>
          <w:szCs w:val="22"/>
          <w:lang w:val="sr-Latn-ME"/>
        </w:rPr>
        <w:t>, APCC) ili rekombinantnog faktora VIIa (r-FVIIa). Međutim, trenutno postoji veoma ograničeno kliničko iskustvo sa upotrebom ovih supstanci kod pacijenata</w:t>
      </w:r>
      <w:r w:rsidR="00F516EA" w:rsidRPr="00887795">
        <w:rPr>
          <w:color w:val="000000"/>
          <w:sz w:val="22"/>
          <w:szCs w:val="22"/>
          <w:lang w:val="sr-Latn-ME"/>
        </w:rPr>
        <w:t>, odraslih i pedijatrijskih,</w:t>
      </w:r>
      <w:r w:rsidRPr="00887795">
        <w:rPr>
          <w:color w:val="000000"/>
          <w:sz w:val="22"/>
          <w:szCs w:val="22"/>
          <w:lang w:val="sr-Latn-ME"/>
        </w:rPr>
        <w:t xml:space="preserve"> koji uzimaju rivaroksaban. Preporuka se takođe zasniva na ograničenim </w:t>
      </w:r>
      <w:r w:rsidR="00240045" w:rsidRPr="00887795">
        <w:rPr>
          <w:color w:val="000000"/>
          <w:sz w:val="22"/>
          <w:szCs w:val="22"/>
          <w:lang w:val="sr-Latn-ME"/>
        </w:rPr>
        <w:t>pret</w:t>
      </w:r>
      <w:r w:rsidRPr="00887795">
        <w:rPr>
          <w:color w:val="000000"/>
          <w:sz w:val="22"/>
          <w:szCs w:val="22"/>
          <w:lang w:val="sr-Latn-ME"/>
        </w:rPr>
        <w:t>kliničkim podacima. Ponovno doziranje rekombinantnog faktora VIIa se mora razmotriti i titrirati u zavisnosti od poboljšanja stanja krvarenja. U zavisnosti od lokalne dostupnosti, u slučaju većih krvarenja potrebno je razmotriti savjetovanje sa hematologom (</w:t>
      </w:r>
      <w:r w:rsidR="009878B6" w:rsidRPr="00887795">
        <w:rPr>
          <w:color w:val="000000"/>
          <w:sz w:val="22"/>
          <w:szCs w:val="22"/>
          <w:lang w:val="sr-Latn-ME"/>
        </w:rPr>
        <w:t>pogledati dio</w:t>
      </w:r>
      <w:r w:rsidRPr="00887795">
        <w:rPr>
          <w:color w:val="000000"/>
          <w:sz w:val="22"/>
          <w:szCs w:val="22"/>
          <w:lang w:val="sr-Latn-ME"/>
        </w:rPr>
        <w:t xml:space="preserve"> 5.1)</w:t>
      </w:r>
      <w:r w:rsidR="00240045" w:rsidRPr="00887795">
        <w:rPr>
          <w:color w:val="000000"/>
          <w:sz w:val="22"/>
          <w:szCs w:val="22"/>
          <w:lang w:val="sr-Latn-ME"/>
        </w:rPr>
        <w:t>.</w:t>
      </w:r>
    </w:p>
    <w:p w14:paraId="102AECBD" w14:textId="77777777" w:rsidR="00240045" w:rsidRPr="00887795" w:rsidRDefault="00240045" w:rsidP="000B38FE">
      <w:pPr>
        <w:ind w:hanging="10"/>
        <w:jc w:val="both"/>
        <w:rPr>
          <w:color w:val="000000"/>
          <w:sz w:val="22"/>
          <w:szCs w:val="22"/>
          <w:lang w:val="sr-Latn-ME"/>
        </w:rPr>
      </w:pPr>
    </w:p>
    <w:p w14:paraId="2DED9D44" w14:textId="56C2CBDF" w:rsidR="00D826DD" w:rsidRPr="00887795" w:rsidRDefault="00D826DD" w:rsidP="000B38FE">
      <w:pPr>
        <w:ind w:left="9" w:hanging="10"/>
        <w:jc w:val="both"/>
        <w:rPr>
          <w:color w:val="000000"/>
          <w:sz w:val="22"/>
          <w:szCs w:val="22"/>
          <w:lang w:val="sr-Latn-ME"/>
        </w:rPr>
      </w:pPr>
      <w:r w:rsidRPr="00887795">
        <w:rPr>
          <w:color w:val="000000"/>
          <w:sz w:val="22"/>
          <w:szCs w:val="22"/>
          <w:lang w:val="sr-Latn-ME"/>
        </w:rPr>
        <w:t>Ne očekuje se da protamin</w:t>
      </w:r>
      <w:r w:rsidR="00240045" w:rsidRPr="00887795">
        <w:rPr>
          <w:color w:val="000000"/>
          <w:sz w:val="22"/>
          <w:szCs w:val="22"/>
          <w:lang w:val="sr-Latn-ME"/>
        </w:rPr>
        <w:t xml:space="preserve"> </w:t>
      </w:r>
      <w:r w:rsidRPr="00887795">
        <w:rPr>
          <w:color w:val="000000"/>
          <w:sz w:val="22"/>
          <w:szCs w:val="22"/>
          <w:lang w:val="sr-Latn-ME"/>
        </w:rPr>
        <w:t xml:space="preserve">sulfat i vitamin K utiču na antikoagulantnu aktivnost rivaroksabana. Postoji ograničeno iskustvo sa traneksamičnom kiselinom, dok sa aminokaproinskom kiselinom i aprotininom nema iskustva kod </w:t>
      </w:r>
      <w:r w:rsidR="003147A6" w:rsidRPr="00887795">
        <w:rPr>
          <w:color w:val="000000"/>
          <w:sz w:val="22"/>
          <w:szCs w:val="22"/>
          <w:lang w:val="sr-Latn-ME"/>
        </w:rPr>
        <w:t xml:space="preserve">odraslih </w:t>
      </w:r>
      <w:r w:rsidRPr="00887795">
        <w:rPr>
          <w:color w:val="000000"/>
          <w:sz w:val="22"/>
          <w:szCs w:val="22"/>
          <w:lang w:val="sr-Latn-ME"/>
        </w:rPr>
        <w:t xml:space="preserve">osoba koje primaju rivaroksaban. </w:t>
      </w:r>
      <w:r w:rsidR="003147A6" w:rsidRPr="00887795">
        <w:rPr>
          <w:color w:val="000000"/>
          <w:sz w:val="22"/>
          <w:szCs w:val="22"/>
          <w:lang w:val="sr-Latn-ME"/>
        </w:rPr>
        <w:t>Ne postoji iskustvo o upotrebi ovih l</w:t>
      </w:r>
      <w:r w:rsidR="00240045" w:rsidRPr="00887795">
        <w:rPr>
          <w:color w:val="000000"/>
          <w:sz w:val="22"/>
          <w:szCs w:val="22"/>
          <w:lang w:val="sr-Latn-ME"/>
        </w:rPr>
        <w:t>j</w:t>
      </w:r>
      <w:r w:rsidR="003147A6" w:rsidRPr="00887795">
        <w:rPr>
          <w:color w:val="000000"/>
          <w:sz w:val="22"/>
          <w:szCs w:val="22"/>
          <w:lang w:val="sr-Latn-ME"/>
        </w:rPr>
        <w:t xml:space="preserve">ekova kod </w:t>
      </w:r>
      <w:r w:rsidR="000D02F9" w:rsidRPr="00887795">
        <w:rPr>
          <w:color w:val="000000"/>
          <w:sz w:val="22"/>
          <w:szCs w:val="22"/>
          <w:lang w:val="sr-Latn-ME"/>
        </w:rPr>
        <w:t>djece</w:t>
      </w:r>
      <w:r w:rsidR="003147A6" w:rsidRPr="00887795">
        <w:rPr>
          <w:color w:val="000000"/>
          <w:sz w:val="22"/>
          <w:szCs w:val="22"/>
          <w:lang w:val="sr-Latn-ME"/>
        </w:rPr>
        <w:t xml:space="preserve"> koja su na terapiji rivaroksabanom. </w:t>
      </w:r>
      <w:r w:rsidRPr="00887795">
        <w:rPr>
          <w:color w:val="000000"/>
          <w:sz w:val="22"/>
          <w:szCs w:val="22"/>
          <w:lang w:val="sr-Latn-ME"/>
        </w:rPr>
        <w:t>Nema ni naučnog osnova za korist, niti iskustava sa primjenom sistemskih hemostatika (poput dezmopresina) kod osoba koje primaju rivaroksaban. Zbog visokog stepena vezivanja za proteine plazme, ne očekuje se da bi se rivaroksaban mogao iz organizma uklanjati dijalizom.</w:t>
      </w:r>
    </w:p>
    <w:p w14:paraId="0FE485AE" w14:textId="77777777" w:rsidR="00227BDB" w:rsidRPr="00887795" w:rsidRDefault="00227BDB" w:rsidP="000B38FE">
      <w:pPr>
        <w:tabs>
          <w:tab w:val="left" w:pos="540"/>
          <w:tab w:val="left" w:pos="569"/>
        </w:tabs>
        <w:jc w:val="both"/>
        <w:rPr>
          <w:b/>
          <w:bCs/>
          <w:sz w:val="22"/>
          <w:szCs w:val="22"/>
          <w:lang w:val="sr-Latn-ME"/>
        </w:rPr>
      </w:pPr>
    </w:p>
    <w:p w14:paraId="4CE91C68" w14:textId="77777777" w:rsidR="0072020E" w:rsidRPr="00887795" w:rsidRDefault="0072020E" w:rsidP="000B38FE">
      <w:pPr>
        <w:tabs>
          <w:tab w:val="left" w:pos="540"/>
          <w:tab w:val="left" w:pos="569"/>
        </w:tabs>
        <w:jc w:val="both"/>
        <w:rPr>
          <w:b/>
          <w:bCs/>
          <w:sz w:val="22"/>
          <w:szCs w:val="22"/>
          <w:lang w:val="sr-Latn-ME"/>
        </w:rPr>
      </w:pPr>
      <w:r w:rsidRPr="00887795">
        <w:rPr>
          <w:b/>
          <w:bCs/>
          <w:sz w:val="22"/>
          <w:szCs w:val="22"/>
          <w:lang w:val="sr-Latn-ME"/>
        </w:rPr>
        <w:t xml:space="preserve">5. </w:t>
      </w:r>
      <w:r w:rsidR="00480FB1" w:rsidRPr="00887795">
        <w:rPr>
          <w:b/>
          <w:bCs/>
          <w:sz w:val="22"/>
          <w:szCs w:val="22"/>
          <w:lang w:val="sr-Latn-ME"/>
        </w:rPr>
        <w:tab/>
      </w:r>
      <w:r w:rsidRPr="00887795">
        <w:rPr>
          <w:b/>
          <w:bCs/>
          <w:sz w:val="22"/>
          <w:szCs w:val="22"/>
          <w:lang w:val="sr-Latn-ME"/>
        </w:rPr>
        <w:t>FARMAKOLOŠK</w:t>
      </w:r>
      <w:r w:rsidR="000D425A" w:rsidRPr="00887795">
        <w:rPr>
          <w:b/>
          <w:bCs/>
          <w:sz w:val="22"/>
          <w:szCs w:val="22"/>
          <w:lang w:val="sr-Latn-ME"/>
        </w:rPr>
        <w:t>I</w:t>
      </w:r>
      <w:r w:rsidRPr="00887795">
        <w:rPr>
          <w:b/>
          <w:bCs/>
          <w:sz w:val="22"/>
          <w:szCs w:val="22"/>
          <w:lang w:val="sr-Latn-ME"/>
        </w:rPr>
        <w:t xml:space="preserve"> PODACI</w:t>
      </w:r>
    </w:p>
    <w:p w14:paraId="25F3A477" w14:textId="77777777" w:rsidR="0072020E" w:rsidRPr="00887795" w:rsidRDefault="0072020E" w:rsidP="000B38FE">
      <w:pPr>
        <w:tabs>
          <w:tab w:val="left" w:pos="540"/>
          <w:tab w:val="left" w:pos="569"/>
        </w:tabs>
        <w:jc w:val="both"/>
        <w:rPr>
          <w:b/>
          <w:bCs/>
          <w:sz w:val="22"/>
          <w:szCs w:val="22"/>
          <w:lang w:val="sr-Latn-ME"/>
        </w:rPr>
      </w:pPr>
    </w:p>
    <w:p w14:paraId="0EF9252D" w14:textId="77777777" w:rsidR="0072020E" w:rsidRPr="00887795" w:rsidRDefault="0072020E" w:rsidP="000B38FE">
      <w:pPr>
        <w:tabs>
          <w:tab w:val="left" w:pos="540"/>
          <w:tab w:val="left" w:pos="569"/>
        </w:tabs>
        <w:jc w:val="both"/>
        <w:rPr>
          <w:b/>
          <w:bCs/>
          <w:sz w:val="22"/>
          <w:szCs w:val="22"/>
          <w:lang w:val="sr-Latn-ME"/>
        </w:rPr>
      </w:pPr>
      <w:r w:rsidRPr="00887795">
        <w:rPr>
          <w:b/>
          <w:bCs/>
          <w:sz w:val="22"/>
          <w:szCs w:val="22"/>
          <w:lang w:val="sr-Latn-ME"/>
        </w:rPr>
        <w:t xml:space="preserve">5.1. </w:t>
      </w:r>
      <w:r w:rsidR="00480FB1" w:rsidRPr="00887795">
        <w:rPr>
          <w:b/>
          <w:bCs/>
          <w:sz w:val="22"/>
          <w:szCs w:val="22"/>
          <w:lang w:val="sr-Latn-ME"/>
        </w:rPr>
        <w:tab/>
      </w:r>
      <w:r w:rsidRPr="00887795">
        <w:rPr>
          <w:b/>
          <w:bCs/>
          <w:sz w:val="22"/>
          <w:szCs w:val="22"/>
          <w:lang w:val="sr-Latn-ME"/>
        </w:rPr>
        <w:t>Farmakodinamski podaci</w:t>
      </w:r>
      <w:r w:rsidR="003A7059" w:rsidRPr="00887795">
        <w:rPr>
          <w:b/>
          <w:bCs/>
          <w:sz w:val="22"/>
          <w:szCs w:val="22"/>
          <w:lang w:val="sr-Latn-ME"/>
        </w:rPr>
        <w:t xml:space="preserve"> </w:t>
      </w:r>
    </w:p>
    <w:p w14:paraId="0713EED1" w14:textId="77777777" w:rsidR="00F45F77" w:rsidRPr="00887795" w:rsidRDefault="00F45F77" w:rsidP="000B38FE">
      <w:pPr>
        <w:tabs>
          <w:tab w:val="left" w:pos="540"/>
          <w:tab w:val="left" w:pos="569"/>
        </w:tabs>
        <w:jc w:val="both"/>
        <w:rPr>
          <w:b/>
          <w:bCs/>
          <w:sz w:val="22"/>
          <w:szCs w:val="22"/>
          <w:lang w:val="sr-Latn-ME"/>
        </w:rPr>
      </w:pPr>
    </w:p>
    <w:p w14:paraId="59569A0C" w14:textId="0A141DEE" w:rsidR="0072020E" w:rsidRPr="00887795" w:rsidRDefault="0072020E" w:rsidP="000B38FE">
      <w:pPr>
        <w:ind w:left="9"/>
        <w:jc w:val="both"/>
        <w:rPr>
          <w:color w:val="000000"/>
          <w:sz w:val="22"/>
          <w:szCs w:val="22"/>
          <w:lang w:val="sr-Latn-ME"/>
        </w:rPr>
      </w:pPr>
      <w:r w:rsidRPr="00887795">
        <w:rPr>
          <w:bCs/>
          <w:sz w:val="22"/>
          <w:szCs w:val="22"/>
          <w:lang w:val="sr-Latn-ME"/>
        </w:rPr>
        <w:t>Farmakoterapijska grupa:</w:t>
      </w:r>
      <w:r w:rsidR="00D826DD" w:rsidRPr="00887795">
        <w:rPr>
          <w:color w:val="000000"/>
          <w:sz w:val="22"/>
          <w:szCs w:val="22"/>
          <w:lang w:val="sr-Latn-ME"/>
        </w:rPr>
        <w:t xml:space="preserve"> Antitromboti</w:t>
      </w:r>
      <w:r w:rsidR="00240045" w:rsidRPr="00887795">
        <w:rPr>
          <w:color w:val="000000"/>
          <w:sz w:val="22"/>
          <w:szCs w:val="22"/>
          <w:lang w:val="sr-Latn-ME"/>
        </w:rPr>
        <w:t xml:space="preserve">ci, </w:t>
      </w:r>
      <w:r w:rsidR="00D826DD" w:rsidRPr="00887795">
        <w:rPr>
          <w:color w:val="000000"/>
          <w:sz w:val="22"/>
          <w:szCs w:val="22"/>
          <w:lang w:val="sr-Latn-ME"/>
        </w:rPr>
        <w:t>direktni inhibitori faktora Xa</w:t>
      </w:r>
    </w:p>
    <w:p w14:paraId="6A60A229" w14:textId="460EC1B4" w:rsidR="0072020E" w:rsidRPr="00887795" w:rsidRDefault="0072020E" w:rsidP="000B38FE">
      <w:pPr>
        <w:tabs>
          <w:tab w:val="left" w:pos="540"/>
          <w:tab w:val="left" w:pos="569"/>
        </w:tabs>
        <w:jc w:val="both"/>
        <w:rPr>
          <w:color w:val="000000"/>
          <w:sz w:val="22"/>
          <w:szCs w:val="22"/>
          <w:lang w:val="sr-Latn-ME"/>
        </w:rPr>
      </w:pPr>
      <w:r w:rsidRPr="00887795">
        <w:rPr>
          <w:bCs/>
          <w:sz w:val="22"/>
          <w:szCs w:val="22"/>
          <w:lang w:val="sr-Latn-ME"/>
        </w:rPr>
        <w:lastRenderedPageBreak/>
        <w:t>ATC kod:</w:t>
      </w:r>
      <w:r w:rsidR="00D826DD" w:rsidRPr="00887795">
        <w:rPr>
          <w:bCs/>
          <w:sz w:val="22"/>
          <w:szCs w:val="22"/>
          <w:lang w:val="sr-Latn-ME"/>
        </w:rPr>
        <w:t xml:space="preserve"> </w:t>
      </w:r>
      <w:r w:rsidR="00D826DD" w:rsidRPr="00887795">
        <w:rPr>
          <w:color w:val="000000"/>
          <w:sz w:val="22"/>
          <w:szCs w:val="22"/>
          <w:lang w:val="sr-Latn-ME"/>
        </w:rPr>
        <w:t>B01AF01</w:t>
      </w:r>
    </w:p>
    <w:p w14:paraId="3F29FE51" w14:textId="77777777" w:rsidR="00BF0509" w:rsidRPr="00887795" w:rsidRDefault="00BF0509" w:rsidP="000B38FE">
      <w:pPr>
        <w:tabs>
          <w:tab w:val="left" w:pos="540"/>
          <w:tab w:val="left" w:pos="569"/>
        </w:tabs>
        <w:jc w:val="both"/>
        <w:rPr>
          <w:bCs/>
          <w:sz w:val="22"/>
          <w:szCs w:val="22"/>
          <w:lang w:val="sr-Latn-ME"/>
        </w:rPr>
      </w:pPr>
    </w:p>
    <w:p w14:paraId="2D1C5CEE" w14:textId="77777777" w:rsidR="00D826DD" w:rsidRPr="00887795" w:rsidRDefault="00D826DD" w:rsidP="000B38FE">
      <w:pPr>
        <w:keepNext/>
        <w:keepLines/>
        <w:ind w:left="-5" w:hanging="10"/>
        <w:jc w:val="both"/>
        <w:outlineLvl w:val="1"/>
        <w:rPr>
          <w:b/>
          <w:color w:val="000000"/>
          <w:sz w:val="22"/>
          <w:szCs w:val="22"/>
          <w:lang w:val="sr-Latn-ME"/>
        </w:rPr>
      </w:pPr>
      <w:r w:rsidRPr="00887795">
        <w:rPr>
          <w:i/>
          <w:color w:val="000000"/>
          <w:sz w:val="22"/>
          <w:szCs w:val="22"/>
          <w:u w:val="single" w:color="000000"/>
          <w:lang w:val="sr-Latn-ME"/>
        </w:rPr>
        <w:t>Mehanizam dejstva</w:t>
      </w:r>
    </w:p>
    <w:p w14:paraId="3425EAE8" w14:textId="55300733" w:rsidR="00D826DD" w:rsidRPr="00887795" w:rsidRDefault="00D826DD" w:rsidP="000B38FE">
      <w:pPr>
        <w:ind w:left="9" w:hanging="10"/>
        <w:jc w:val="both"/>
        <w:rPr>
          <w:color w:val="000000"/>
          <w:sz w:val="22"/>
          <w:szCs w:val="22"/>
          <w:lang w:val="sr-Latn-ME"/>
        </w:rPr>
      </w:pPr>
      <w:r w:rsidRPr="00887795">
        <w:rPr>
          <w:color w:val="000000"/>
          <w:sz w:val="22"/>
          <w:szCs w:val="22"/>
          <w:lang w:val="sr-Latn-ME"/>
        </w:rPr>
        <w:t>Rivaroksaban je izrazito selektivan direktni inhibitor faktora Xa sa bioraspoloživošću nakon oralne primjene. Inhibicija faktora Xa prekida intrinzički (unutrašnji) i ekstrinzinčki (spoljašnji) put kaskade aktivacije koagulacije krvi, inhibirajući i stvaranje trombina i formiranje tromba. Rivaroksaban ne inhibira trombin (aktivirani faktor II) i ni</w:t>
      </w:r>
      <w:r w:rsidR="002B18B5" w:rsidRPr="00887795">
        <w:rPr>
          <w:color w:val="000000"/>
          <w:sz w:val="22"/>
          <w:szCs w:val="22"/>
          <w:lang w:val="sr-Latn-ME"/>
        </w:rPr>
        <w:t>je</w:t>
      </w:r>
      <w:r w:rsidRPr="00887795">
        <w:rPr>
          <w:color w:val="000000"/>
          <w:sz w:val="22"/>
          <w:szCs w:val="22"/>
          <w:lang w:val="sr-Latn-ME"/>
        </w:rPr>
        <w:t>su pokazani efekti na trombocite.</w:t>
      </w:r>
    </w:p>
    <w:p w14:paraId="2DB194F5" w14:textId="77777777" w:rsidR="00D826DD" w:rsidRPr="00887795" w:rsidRDefault="00D826DD" w:rsidP="000B38FE">
      <w:pPr>
        <w:keepNext/>
        <w:keepLines/>
        <w:ind w:left="-5" w:hanging="10"/>
        <w:jc w:val="both"/>
        <w:outlineLvl w:val="1"/>
        <w:rPr>
          <w:b/>
          <w:color w:val="000000"/>
          <w:sz w:val="22"/>
          <w:szCs w:val="22"/>
          <w:lang w:val="sr-Latn-ME"/>
        </w:rPr>
      </w:pPr>
      <w:r w:rsidRPr="00887795">
        <w:rPr>
          <w:i/>
          <w:color w:val="000000"/>
          <w:sz w:val="22"/>
          <w:szCs w:val="22"/>
          <w:u w:val="single" w:color="000000"/>
          <w:lang w:val="sr-Latn-ME"/>
        </w:rPr>
        <w:t>Farmakodinamski efekti</w:t>
      </w:r>
    </w:p>
    <w:p w14:paraId="10AC4A35" w14:textId="4CB50C86" w:rsidR="00D826DD" w:rsidRPr="00887795" w:rsidRDefault="00D826DD" w:rsidP="000B38FE">
      <w:pPr>
        <w:ind w:left="9" w:hanging="10"/>
        <w:jc w:val="both"/>
        <w:rPr>
          <w:color w:val="000000"/>
          <w:sz w:val="22"/>
          <w:szCs w:val="22"/>
          <w:lang w:val="sr-Latn-ME"/>
        </w:rPr>
      </w:pPr>
      <w:r w:rsidRPr="00887795">
        <w:rPr>
          <w:color w:val="000000"/>
          <w:sz w:val="22"/>
          <w:szCs w:val="22"/>
          <w:lang w:val="sr-Latn-ME"/>
        </w:rPr>
        <w:t>Kod ljudi je prim</w:t>
      </w:r>
      <w:r w:rsidR="00845A76" w:rsidRPr="00887795">
        <w:rPr>
          <w:color w:val="000000"/>
          <w:sz w:val="22"/>
          <w:szCs w:val="22"/>
          <w:lang w:val="sr-Latn-ME"/>
        </w:rPr>
        <w:t>ij</w:t>
      </w:r>
      <w:r w:rsidRPr="00887795">
        <w:rPr>
          <w:color w:val="000000"/>
          <w:sz w:val="22"/>
          <w:szCs w:val="22"/>
          <w:lang w:val="sr-Latn-ME"/>
        </w:rPr>
        <w:t xml:space="preserve">ećena dozno-zavisna inhibicija aktivnosti faktora Xa. Rivaroksaban dozno-zavisno utiče na protrombinsko vrijeme (engl. </w:t>
      </w:r>
      <w:r w:rsidRPr="00887795">
        <w:rPr>
          <w:i/>
          <w:color w:val="000000"/>
          <w:sz w:val="22"/>
          <w:szCs w:val="22"/>
          <w:lang w:val="sr-Latn-ME"/>
        </w:rPr>
        <w:t>Prothrombin Time</w:t>
      </w:r>
      <w:r w:rsidRPr="00887795">
        <w:rPr>
          <w:color w:val="000000"/>
          <w:sz w:val="22"/>
          <w:szCs w:val="22"/>
          <w:lang w:val="sr-Latn-ME"/>
        </w:rPr>
        <w:t xml:space="preserve">, PT), što značajno korelira sa koncentracijama u plazmi (r vrijednost iznosi 0,98) ukoliko se za test koristi Neoplastin. Drugi reagensi mogu dati drugačije rezultate. PT treba očitavati u sekundama, pošto je INR (engl. </w:t>
      </w:r>
      <w:r w:rsidRPr="00887795">
        <w:rPr>
          <w:i/>
          <w:color w:val="000000"/>
          <w:sz w:val="22"/>
          <w:szCs w:val="22"/>
          <w:lang w:val="sr-Latn-ME"/>
        </w:rPr>
        <w:t>International Normalized Ratio</w:t>
      </w:r>
      <w:r w:rsidRPr="00887795">
        <w:rPr>
          <w:color w:val="000000"/>
          <w:sz w:val="22"/>
          <w:szCs w:val="22"/>
          <w:lang w:val="sr-Latn-ME"/>
        </w:rPr>
        <w:t>) kalibrisan i validiran za kumarine i ne može se koristiti za druge antikoagulanse.</w:t>
      </w:r>
    </w:p>
    <w:p w14:paraId="3CA78681" w14:textId="7777777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Kod pacijenata koji primaju rivaroksaban za terapiju TDV i PE i prevenciju njihovih recidiva, 5/95 percentila PT vrijednosti (Neoplastin) 2-4 sata nakon uzimanja tablete (tj. u vrijeme postizanja maksimalnog efekta) za dozu od 15 mg dva puta dnevno obuhvata raspon od 17 do 32 s, a za dozu od 20 mg rivaroksabana jednom dnevno od 15 do 30 s. Kod najmanjih koncentracija (u periodu 8-16 sati nakon unosa tablete) 5/95 percentila za dozu od 15 mg dva puta dnevno obuhvata raspon od 14 do 24 s, a za dozu od 20 mg jednom dnevno (18-30 sati nakon unosa tablete) od 13 do 20 s.</w:t>
      </w:r>
    </w:p>
    <w:p w14:paraId="05872708" w14:textId="77777777" w:rsidR="00D826DD" w:rsidRPr="00887795" w:rsidRDefault="00D826DD" w:rsidP="000B38FE">
      <w:pPr>
        <w:jc w:val="both"/>
        <w:rPr>
          <w:color w:val="000000"/>
          <w:sz w:val="22"/>
          <w:szCs w:val="22"/>
          <w:lang w:val="sr-Latn-ME"/>
        </w:rPr>
      </w:pPr>
      <w:r w:rsidRPr="00887795">
        <w:rPr>
          <w:color w:val="000000"/>
          <w:sz w:val="22"/>
          <w:szCs w:val="22"/>
          <w:lang w:val="sr-Latn-ME"/>
        </w:rPr>
        <w:t>Kod pacijenata sa nevalvularnom atrijalnom fibrilacijom koji primaju rivaroksaban za prevenciju moždanog udara i sistemske embolije, 5/95 percentila za PT (Neoplastin) 1-4 sata nakon uzimanja tablete (tj. u vrijeme postizanja maksimalnog efekta) kod pacijenata liječenih dozom od 20 mg jednom dnevno se kretao od 14 do 40 s, a kod pacijenata sa umjerenim oštećenjem funkcije bubrega na terapiji sa 15 mg jednom dnevno od 10 do 50 s. Kod najmanjih koncentracija (u periodu od 16 do 36 sati nakon uzimanja tablete) 5/95 percentila kod pacijenata na terapiji sa 20 mg jednom dnevno se kretao od 12 do 26 s, a kod pacijenata sa umjerenim oštećenjem funkcije bubrega na terapiji sa 15 mg jednom dnevno od 12 do 26 s.</w:t>
      </w:r>
    </w:p>
    <w:p w14:paraId="2CF104A6" w14:textId="06D9A903"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U kliničkoj farmakološkoj studiji reverzije farmakodinamike rivaroksabana kod zdravih odraslih ispitanika (n=22), proc</w:t>
      </w:r>
      <w:r w:rsidR="00845A76" w:rsidRPr="00887795">
        <w:rPr>
          <w:color w:val="000000"/>
          <w:sz w:val="22"/>
          <w:szCs w:val="22"/>
          <w:lang w:val="sr-Latn-ME"/>
        </w:rPr>
        <w:t>j</w:t>
      </w:r>
      <w:r w:rsidRPr="00887795">
        <w:rPr>
          <w:color w:val="000000"/>
          <w:sz w:val="22"/>
          <w:szCs w:val="22"/>
          <w:lang w:val="sr-Latn-ME"/>
        </w:rPr>
        <w:t>enjivani su efekti pojedinačnih doza (50 IU/kg) dva različita tipa PCC-a, PCC koji sadrži 3 faktora (faktori II, IX i X) i PCC-a koji sadrži 4 faktora (faktori II, VII, IX i X). PCC sa 3 faktora je smanjio srednje vrijednosti PT-a sa Neoplastinom za približno 1,0 sekundu unutar 30 minuta, u poređenju sa smanjenjem od približno 3,5 sekundi koje je zapaženo kod PCC sa 4 faktora. Suprotno tome, PCC sa 3 faktora je imao veći i brži c</w:t>
      </w:r>
      <w:r w:rsidR="00FD20A3" w:rsidRPr="00887795">
        <w:rPr>
          <w:color w:val="000000"/>
          <w:sz w:val="22"/>
          <w:szCs w:val="22"/>
          <w:lang w:val="sr-Latn-ME"/>
        </w:rPr>
        <w:t>j</w:t>
      </w:r>
      <w:r w:rsidRPr="00887795">
        <w:rPr>
          <w:color w:val="000000"/>
          <w:sz w:val="22"/>
          <w:szCs w:val="22"/>
          <w:lang w:val="sr-Latn-ME"/>
        </w:rPr>
        <w:t>elokupni efekat na reverziju prom</w:t>
      </w:r>
      <w:r w:rsidR="00FD20A3" w:rsidRPr="00887795">
        <w:rPr>
          <w:color w:val="000000"/>
          <w:sz w:val="22"/>
          <w:szCs w:val="22"/>
          <w:lang w:val="sr-Latn-ME"/>
        </w:rPr>
        <w:t>j</w:t>
      </w:r>
      <w:r w:rsidRPr="00887795">
        <w:rPr>
          <w:color w:val="000000"/>
          <w:sz w:val="22"/>
          <w:szCs w:val="22"/>
          <w:lang w:val="sr-Latn-ME"/>
        </w:rPr>
        <w:t>ena u stvaranju endogenog trombina, u odnosu na PCC sa 4 faktora (</w:t>
      </w:r>
      <w:r w:rsidR="009878B6" w:rsidRPr="00887795">
        <w:rPr>
          <w:color w:val="000000"/>
          <w:sz w:val="22"/>
          <w:szCs w:val="22"/>
          <w:lang w:val="sr-Latn-ME"/>
        </w:rPr>
        <w:t>pogledati dio</w:t>
      </w:r>
      <w:r w:rsidRPr="00887795">
        <w:rPr>
          <w:color w:val="000000"/>
          <w:sz w:val="22"/>
          <w:szCs w:val="22"/>
          <w:lang w:val="sr-Latn-ME"/>
        </w:rPr>
        <w:t xml:space="preserve"> 4.9).</w:t>
      </w:r>
    </w:p>
    <w:p w14:paraId="354C1B41" w14:textId="77777777" w:rsidR="00D826DD" w:rsidRPr="00887795" w:rsidRDefault="00D826DD" w:rsidP="000B38FE">
      <w:pPr>
        <w:ind w:left="10" w:hanging="10"/>
        <w:jc w:val="both"/>
        <w:rPr>
          <w:color w:val="000000"/>
          <w:sz w:val="22"/>
          <w:szCs w:val="22"/>
          <w:lang w:val="sr-Latn-ME"/>
        </w:rPr>
      </w:pPr>
    </w:p>
    <w:p w14:paraId="43BE57BB" w14:textId="6954419E"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Aktivirano parcijalno tromboplastinsko vrijeme (eng. </w:t>
      </w:r>
      <w:r w:rsidRPr="00887795">
        <w:rPr>
          <w:i/>
          <w:color w:val="000000"/>
          <w:sz w:val="22"/>
          <w:szCs w:val="22"/>
          <w:lang w:val="sr-Latn-ME"/>
        </w:rPr>
        <w:t>Activated Partial Thromboplastin Time</w:t>
      </w:r>
      <w:r w:rsidRPr="00887795">
        <w:rPr>
          <w:color w:val="000000"/>
          <w:sz w:val="22"/>
          <w:szCs w:val="22"/>
          <w:lang w:val="sr-Latn-ME"/>
        </w:rPr>
        <w:t>, aPTT) i Heptest, takođe su dozno-zavisno produženi; međutim, ne preporučuje se da se oni koriste za proc</w:t>
      </w:r>
      <w:r w:rsidR="00275827" w:rsidRPr="00887795">
        <w:rPr>
          <w:color w:val="000000"/>
          <w:sz w:val="22"/>
          <w:szCs w:val="22"/>
          <w:lang w:val="sr-Latn-ME"/>
        </w:rPr>
        <w:t>j</w:t>
      </w:r>
      <w:r w:rsidRPr="00887795">
        <w:rPr>
          <w:color w:val="000000"/>
          <w:sz w:val="22"/>
          <w:szCs w:val="22"/>
          <w:lang w:val="sr-Latn-ME"/>
        </w:rPr>
        <w:t>enu farmakodinamskih efekata rivaroksabana. Nema potrebe da se sprovodi rutinska klinička kontrola parametara koagulacije tokom liječenja rivaroksabanom. Međutim, ukoliko je klinički indikovano, koncentracija rivaroksabana se može odrediti kalibrisanim kvantitativnim anti-faktor Xa testovima (</w:t>
      </w:r>
      <w:r w:rsidR="009878B6" w:rsidRPr="00887795">
        <w:rPr>
          <w:color w:val="000000"/>
          <w:sz w:val="22"/>
          <w:szCs w:val="22"/>
          <w:lang w:val="sr-Latn-ME"/>
        </w:rPr>
        <w:t>pogledati dio</w:t>
      </w:r>
      <w:r w:rsidRPr="00887795">
        <w:rPr>
          <w:color w:val="000000"/>
          <w:sz w:val="22"/>
          <w:szCs w:val="22"/>
          <w:lang w:val="sr-Latn-ME"/>
        </w:rPr>
        <w:t xml:space="preserve"> 5.2).</w:t>
      </w:r>
    </w:p>
    <w:p w14:paraId="60663AA4" w14:textId="77777777" w:rsidR="00BF0509" w:rsidRPr="00887795" w:rsidRDefault="00BF0509" w:rsidP="000B38FE">
      <w:pPr>
        <w:ind w:left="10" w:hanging="10"/>
        <w:jc w:val="both"/>
        <w:rPr>
          <w:color w:val="000000"/>
          <w:sz w:val="22"/>
          <w:szCs w:val="22"/>
          <w:lang w:val="sr-Latn-ME"/>
        </w:rPr>
      </w:pPr>
    </w:p>
    <w:p w14:paraId="445BD520" w14:textId="68017138" w:rsidR="00073C79" w:rsidRPr="00887795" w:rsidRDefault="00073C79" w:rsidP="000B38FE">
      <w:pPr>
        <w:ind w:left="10" w:hanging="10"/>
        <w:jc w:val="both"/>
        <w:rPr>
          <w:color w:val="000000"/>
          <w:sz w:val="22"/>
          <w:szCs w:val="22"/>
          <w:u w:val="single"/>
          <w:lang w:val="sr-Latn-ME"/>
        </w:rPr>
      </w:pPr>
      <w:r w:rsidRPr="00887795">
        <w:rPr>
          <w:color w:val="000000"/>
          <w:sz w:val="22"/>
          <w:szCs w:val="22"/>
          <w:u w:val="single"/>
          <w:lang w:val="sr-Latn-ME"/>
        </w:rPr>
        <w:t>Pedijatrijska populacija</w:t>
      </w:r>
    </w:p>
    <w:p w14:paraId="1A615992" w14:textId="0BFEA56D" w:rsidR="00073C79" w:rsidRPr="00887795" w:rsidRDefault="00073C79" w:rsidP="000B38FE">
      <w:pPr>
        <w:ind w:left="10" w:hanging="10"/>
        <w:jc w:val="both"/>
        <w:rPr>
          <w:color w:val="000000"/>
          <w:sz w:val="22"/>
          <w:szCs w:val="22"/>
          <w:lang w:val="sr-Latn-ME"/>
        </w:rPr>
      </w:pPr>
      <w:r w:rsidRPr="00887795">
        <w:rPr>
          <w:color w:val="000000"/>
          <w:sz w:val="22"/>
          <w:szCs w:val="22"/>
          <w:lang w:val="sr-Latn-ME"/>
        </w:rPr>
        <w:t xml:space="preserve">PT (reagens neoplastin), aPTT i anti Xa test (sa kalibrisanim kvantitativnim testom) pokazuju sličnu korelaciju sa koncentracijama u plazmi kod </w:t>
      </w:r>
      <w:r w:rsidR="000D02F9" w:rsidRPr="00887795">
        <w:rPr>
          <w:color w:val="000000"/>
          <w:sz w:val="22"/>
          <w:szCs w:val="22"/>
          <w:lang w:val="sr-Latn-ME"/>
        </w:rPr>
        <w:t>djece</w:t>
      </w:r>
      <w:r w:rsidRPr="00887795">
        <w:rPr>
          <w:color w:val="000000"/>
          <w:sz w:val="22"/>
          <w:szCs w:val="22"/>
          <w:lang w:val="sr-Latn-ME"/>
        </w:rPr>
        <w:t>. Korelacija između anti Xa i plazma koncentracije je linearna sa nagibom blizu 1. Individualna odstupanja sa višim ili nižim anti Xa vr</w:t>
      </w:r>
      <w:r w:rsidR="00AB1DB7" w:rsidRPr="00887795">
        <w:rPr>
          <w:color w:val="000000"/>
          <w:sz w:val="22"/>
          <w:szCs w:val="22"/>
          <w:lang w:val="sr-Latn-ME"/>
        </w:rPr>
        <w:t>ij</w:t>
      </w:r>
      <w:r w:rsidRPr="00887795">
        <w:rPr>
          <w:color w:val="000000"/>
          <w:sz w:val="22"/>
          <w:szCs w:val="22"/>
          <w:lang w:val="sr-Latn-ME"/>
        </w:rPr>
        <w:t>ednostima u poređenju sa odgovarajućim plazma koncentracijama mogu se pojaviti. Nema potrebe da se sprovodi rutinska klinička kontrola parametara koagulacije tokom liječenja rivaroksabanom. Međutim, ukoliko je klinički indikovano, koncentracija rivaroksabana se može odrediti kalibrisanim kvantitativnim anti-faktor Xa testovima u mcg/</w:t>
      </w:r>
      <w:r w:rsidR="00AB1DB7" w:rsidRPr="00887795">
        <w:rPr>
          <w:color w:val="000000"/>
          <w:sz w:val="22"/>
          <w:szCs w:val="22"/>
          <w:lang w:val="sr-Latn-ME"/>
        </w:rPr>
        <w:t>l</w:t>
      </w:r>
      <w:r w:rsidRPr="00887795">
        <w:rPr>
          <w:color w:val="000000"/>
          <w:sz w:val="22"/>
          <w:szCs w:val="22"/>
          <w:lang w:val="sr-Latn-ME"/>
        </w:rPr>
        <w:t xml:space="preserve"> (</w:t>
      </w:r>
      <w:r w:rsidR="00275827" w:rsidRPr="00887795">
        <w:rPr>
          <w:color w:val="000000"/>
          <w:sz w:val="22"/>
          <w:szCs w:val="22"/>
          <w:lang w:val="sr-Latn-ME"/>
        </w:rPr>
        <w:t>pogledati</w:t>
      </w:r>
      <w:r w:rsidR="001061D6" w:rsidRPr="00887795">
        <w:rPr>
          <w:color w:val="000000"/>
          <w:sz w:val="22"/>
          <w:szCs w:val="22"/>
          <w:lang w:val="sr-Latn-ME"/>
        </w:rPr>
        <w:t xml:space="preserve"> </w:t>
      </w:r>
      <w:r w:rsidRPr="00887795">
        <w:rPr>
          <w:color w:val="000000"/>
          <w:sz w:val="22"/>
          <w:szCs w:val="22"/>
          <w:lang w:val="sr-Latn-ME"/>
        </w:rPr>
        <w:t xml:space="preserve">tabelu 13 u </w:t>
      </w:r>
      <w:r w:rsidR="000D02F9" w:rsidRPr="00887795">
        <w:rPr>
          <w:color w:val="000000"/>
          <w:sz w:val="22"/>
          <w:szCs w:val="22"/>
          <w:lang w:val="sr-Latn-ME"/>
        </w:rPr>
        <w:t>dijelu</w:t>
      </w:r>
      <w:r w:rsidRPr="00887795">
        <w:rPr>
          <w:color w:val="000000"/>
          <w:sz w:val="22"/>
          <w:szCs w:val="22"/>
          <w:lang w:val="sr-Latn-ME"/>
        </w:rPr>
        <w:t xml:space="preserve"> 5.2 za </w:t>
      </w:r>
      <w:r w:rsidR="00671A1D" w:rsidRPr="00887795">
        <w:rPr>
          <w:color w:val="000000"/>
          <w:sz w:val="22"/>
          <w:szCs w:val="22"/>
          <w:lang w:val="sr-Latn-ME"/>
        </w:rPr>
        <w:t xml:space="preserve">opsege </w:t>
      </w:r>
      <w:r w:rsidRPr="00887795">
        <w:rPr>
          <w:color w:val="000000"/>
          <w:sz w:val="22"/>
          <w:szCs w:val="22"/>
          <w:lang w:val="sr-Latn-ME"/>
        </w:rPr>
        <w:t>koncentracij</w:t>
      </w:r>
      <w:r w:rsidR="00671A1D" w:rsidRPr="00887795">
        <w:rPr>
          <w:color w:val="000000"/>
          <w:sz w:val="22"/>
          <w:szCs w:val="22"/>
          <w:lang w:val="sr-Latn-ME"/>
        </w:rPr>
        <w:t xml:space="preserve">a rivaroksabana u plazmi kod </w:t>
      </w:r>
      <w:r w:rsidR="000D02F9" w:rsidRPr="00887795">
        <w:rPr>
          <w:color w:val="000000"/>
          <w:sz w:val="22"/>
          <w:szCs w:val="22"/>
          <w:lang w:val="sr-Latn-ME"/>
        </w:rPr>
        <w:t>djece</w:t>
      </w:r>
      <w:r w:rsidR="00671A1D" w:rsidRPr="00887795">
        <w:rPr>
          <w:color w:val="000000"/>
          <w:sz w:val="22"/>
          <w:szCs w:val="22"/>
          <w:lang w:val="sr-Latn-ME"/>
        </w:rPr>
        <w:t xml:space="preserve">). Donja granica limita kvantifikacije mora se uzeti u obzir kada se koriti anti Xa test za kvantifikaciju koncentracije rivaroksabana u plazmi kod </w:t>
      </w:r>
      <w:r w:rsidR="000D02F9" w:rsidRPr="00887795">
        <w:rPr>
          <w:color w:val="000000"/>
          <w:sz w:val="22"/>
          <w:szCs w:val="22"/>
          <w:lang w:val="sr-Latn-ME"/>
        </w:rPr>
        <w:t>djece</w:t>
      </w:r>
      <w:r w:rsidR="00671A1D" w:rsidRPr="00887795">
        <w:rPr>
          <w:color w:val="000000"/>
          <w:sz w:val="22"/>
          <w:szCs w:val="22"/>
          <w:lang w:val="sr-Latn-ME"/>
        </w:rPr>
        <w:t>. Nije utvrđen prag efikasnosti i bezb</w:t>
      </w:r>
      <w:r w:rsidR="00275827" w:rsidRPr="00887795">
        <w:rPr>
          <w:color w:val="000000"/>
          <w:sz w:val="22"/>
          <w:szCs w:val="22"/>
          <w:lang w:val="sr-Latn-ME"/>
        </w:rPr>
        <w:t>j</w:t>
      </w:r>
      <w:r w:rsidR="00671A1D" w:rsidRPr="00887795">
        <w:rPr>
          <w:color w:val="000000"/>
          <w:sz w:val="22"/>
          <w:szCs w:val="22"/>
          <w:lang w:val="sr-Latn-ME"/>
        </w:rPr>
        <w:t>ednosti.</w:t>
      </w:r>
    </w:p>
    <w:p w14:paraId="43432F68" w14:textId="77777777" w:rsidR="00BF0509" w:rsidRPr="00887795" w:rsidRDefault="00BF0509" w:rsidP="000B38FE">
      <w:pPr>
        <w:ind w:left="10" w:hanging="10"/>
        <w:jc w:val="both"/>
        <w:rPr>
          <w:color w:val="000000"/>
          <w:sz w:val="22"/>
          <w:szCs w:val="22"/>
          <w:lang w:val="sr-Latn-ME"/>
        </w:rPr>
      </w:pPr>
    </w:p>
    <w:p w14:paraId="78386B39" w14:textId="510E8838" w:rsidR="00D826DD" w:rsidRPr="00887795" w:rsidRDefault="00D826DD" w:rsidP="000B38FE">
      <w:pPr>
        <w:keepNext/>
        <w:keepLines/>
        <w:ind w:left="10" w:hanging="10"/>
        <w:jc w:val="both"/>
        <w:outlineLvl w:val="1"/>
        <w:rPr>
          <w:i/>
          <w:color w:val="000000"/>
          <w:sz w:val="22"/>
          <w:szCs w:val="22"/>
          <w:u w:val="single" w:color="000000"/>
          <w:lang w:val="sr-Latn-ME"/>
        </w:rPr>
      </w:pPr>
      <w:r w:rsidRPr="00887795">
        <w:rPr>
          <w:i/>
          <w:color w:val="000000"/>
          <w:sz w:val="22"/>
          <w:szCs w:val="22"/>
          <w:u w:val="single" w:color="000000"/>
          <w:lang w:val="sr-Latn-ME"/>
        </w:rPr>
        <w:t xml:space="preserve">Klinička efikasnost i </w:t>
      </w:r>
      <w:r w:rsidR="00073C79" w:rsidRPr="00887795">
        <w:rPr>
          <w:i/>
          <w:color w:val="000000"/>
          <w:sz w:val="22"/>
          <w:szCs w:val="22"/>
          <w:u w:val="single" w:color="000000"/>
          <w:lang w:val="sr-Latn-ME"/>
        </w:rPr>
        <w:t>b</w:t>
      </w:r>
      <w:r w:rsidRPr="00887795">
        <w:rPr>
          <w:i/>
          <w:color w:val="000000"/>
          <w:sz w:val="22"/>
          <w:szCs w:val="22"/>
          <w:u w:val="single" w:color="000000"/>
          <w:lang w:val="sr-Latn-ME"/>
        </w:rPr>
        <w:t>ezbjednost</w:t>
      </w:r>
    </w:p>
    <w:p w14:paraId="27765A67" w14:textId="77777777" w:rsidR="00D826DD" w:rsidRPr="00887795" w:rsidRDefault="00D826DD" w:rsidP="000B38FE">
      <w:pPr>
        <w:ind w:left="10" w:hanging="10"/>
        <w:jc w:val="both"/>
        <w:rPr>
          <w:color w:val="000000"/>
          <w:sz w:val="22"/>
          <w:szCs w:val="22"/>
          <w:lang w:val="sr-Latn-ME"/>
        </w:rPr>
      </w:pPr>
    </w:p>
    <w:p w14:paraId="0276DC17" w14:textId="77777777" w:rsidR="00D826DD" w:rsidRPr="00887795" w:rsidRDefault="00D826DD" w:rsidP="000B38FE">
      <w:pPr>
        <w:ind w:left="10" w:hanging="10"/>
        <w:jc w:val="both"/>
        <w:rPr>
          <w:color w:val="000000"/>
          <w:sz w:val="22"/>
          <w:szCs w:val="22"/>
          <w:lang w:val="sr-Latn-ME"/>
        </w:rPr>
      </w:pPr>
      <w:r w:rsidRPr="00887795">
        <w:rPr>
          <w:i/>
          <w:color w:val="000000"/>
          <w:sz w:val="22"/>
          <w:szCs w:val="22"/>
          <w:lang w:val="sr-Latn-ME"/>
        </w:rPr>
        <w:lastRenderedPageBreak/>
        <w:t>Prevencija moždanog udara i sistemske embolije kod pacijenata sa nevalvularnom atrijalnom fibrilacijom</w:t>
      </w:r>
      <w:r w:rsidRPr="00887795">
        <w:rPr>
          <w:i/>
          <w:color w:val="000000"/>
          <w:sz w:val="22"/>
          <w:szCs w:val="22"/>
          <w:u w:val="single" w:color="000000"/>
          <w:lang w:val="sr-Latn-ME"/>
        </w:rPr>
        <w:t xml:space="preserve"> </w:t>
      </w:r>
    </w:p>
    <w:p w14:paraId="2A917B2F" w14:textId="77777777" w:rsidR="00D826DD" w:rsidRPr="00887795" w:rsidRDefault="00D826DD" w:rsidP="000B38FE">
      <w:pPr>
        <w:jc w:val="both"/>
        <w:rPr>
          <w:color w:val="000000"/>
          <w:sz w:val="22"/>
          <w:szCs w:val="22"/>
          <w:lang w:val="sr-Latn-ME"/>
        </w:rPr>
      </w:pPr>
      <w:r w:rsidRPr="00887795">
        <w:rPr>
          <w:color w:val="000000"/>
          <w:sz w:val="22"/>
          <w:szCs w:val="22"/>
          <w:lang w:val="sr-Latn-ME"/>
        </w:rPr>
        <w:t xml:space="preserve">Kliničko ispitivanje rivaroksabana dizajnirano je tako da se pokaže efikasnost ovog lijeka u prevenciji moždanog udara i sistemske embolije kod pacijenata sa nevalvularnom atrijalnom fibrilacijom. </w:t>
      </w:r>
    </w:p>
    <w:p w14:paraId="2A2F768B" w14:textId="77777777" w:rsidR="00D826DD" w:rsidRPr="00887795" w:rsidRDefault="00D826DD" w:rsidP="000B38FE">
      <w:pPr>
        <w:ind w:left="10" w:hanging="10"/>
        <w:jc w:val="both"/>
        <w:rPr>
          <w:color w:val="000000"/>
          <w:sz w:val="22"/>
          <w:szCs w:val="22"/>
          <w:lang w:val="sr-Latn-ME"/>
        </w:rPr>
      </w:pPr>
    </w:p>
    <w:p w14:paraId="79E37C5F" w14:textId="358CB565"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U pivotalnoj dvostruko sl</w:t>
      </w:r>
      <w:r w:rsidR="001061D6" w:rsidRPr="00887795">
        <w:rPr>
          <w:color w:val="000000"/>
          <w:sz w:val="22"/>
          <w:szCs w:val="22"/>
          <w:lang w:val="sr-Latn-ME"/>
        </w:rPr>
        <w:t>ij</w:t>
      </w:r>
      <w:r w:rsidRPr="00887795">
        <w:rPr>
          <w:color w:val="000000"/>
          <w:sz w:val="22"/>
          <w:szCs w:val="22"/>
          <w:lang w:val="sr-Latn-ME"/>
        </w:rPr>
        <w:t xml:space="preserve">epoj studiji ROCKET AF bilo je uključeno 14264 pacijenata koji su primali ili rivaroksaban u dozi od 20 mg jednom dnevno (15 mg jednom dnevno kod pacijenata kod kojih je klirens kreatinina bio 30-49 </w:t>
      </w:r>
      <w:r w:rsidR="001061D6" w:rsidRPr="00887795">
        <w:rPr>
          <w:color w:val="000000"/>
          <w:sz w:val="22"/>
          <w:szCs w:val="22"/>
          <w:lang w:val="sr-Latn-ME"/>
        </w:rPr>
        <w:t>ml</w:t>
      </w:r>
      <w:r w:rsidRPr="00887795">
        <w:rPr>
          <w:color w:val="000000"/>
          <w:sz w:val="22"/>
          <w:szCs w:val="22"/>
          <w:lang w:val="sr-Latn-ME"/>
        </w:rPr>
        <w:t>/min) ili varfarin titriran do ciljne vrijednosti INR od 2,5 (terapijske vrijednosti 2,0 do 3,0). Medijana vremena trajanja terapije je iznosila 19 mjeseci, a ukupno trajanje terapije je bilo do 41 m</w:t>
      </w:r>
      <w:r w:rsidR="001061D6" w:rsidRPr="00887795">
        <w:rPr>
          <w:color w:val="000000"/>
          <w:sz w:val="22"/>
          <w:szCs w:val="22"/>
          <w:lang w:val="sr-Latn-ME"/>
        </w:rPr>
        <w:t>j</w:t>
      </w:r>
      <w:r w:rsidRPr="00887795">
        <w:rPr>
          <w:color w:val="000000"/>
          <w:sz w:val="22"/>
          <w:szCs w:val="22"/>
          <w:lang w:val="sr-Latn-ME"/>
        </w:rPr>
        <w:t>esec. 34,9% pacijenata su liječeni acetilsalicilnom kiselinom, a 11,4% nekim od antiaritmika klase III uključujući amjodaron.</w:t>
      </w:r>
    </w:p>
    <w:p w14:paraId="27274C76" w14:textId="77777777" w:rsidR="00D826DD" w:rsidRPr="00887795" w:rsidRDefault="00D826DD" w:rsidP="000B38FE">
      <w:pPr>
        <w:ind w:left="10" w:hanging="10"/>
        <w:jc w:val="both"/>
        <w:rPr>
          <w:color w:val="000000"/>
          <w:sz w:val="22"/>
          <w:szCs w:val="22"/>
          <w:lang w:val="sr-Latn-ME"/>
        </w:rPr>
      </w:pPr>
    </w:p>
    <w:p w14:paraId="29AD1FC3" w14:textId="77777777"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Rivaroksaban se pokazao neinferiornim u odnosu na varfarin u primarnom zbirnom ishodu efikasnosti kod moždanog udara i sistemske embolije koja nije povezana sa CNS-om. Kod pacijenata koji su bili na terapiji po protokolu, moždani udar ili sistemska embolija su se javili kod 188 pacijenata na rivaroksabanu (1,71% po godini) i 241 na varfarinu (2,16% po godini) (HR 0,79; 95% CI, 0,66 – 0,96; P&lt;0,001 za neinferiornost). Među svim randomizovanim pacijentima koji su analizirani u skladu sa ITT, primarni događaji su se desili kod 269 na terapiji rivaroksabanom (2,12% po godini) i 306 na terapiji varfarinom (2,42% po godini) (HR 0,88; 95% CI, 0,74 – 1,03; P&lt;0,001 za neinferiornost; P=0,117 za superiornost). Rezultati za sekundarne ishode testirane po hijerarhijskom rangu u ITT analizi su prikazani u Tabeli 4.</w:t>
      </w:r>
    </w:p>
    <w:p w14:paraId="71A84DF5" w14:textId="3054F568"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Među pacijentima u varfarinskoj grupi, INR vrijednosti su bile unutar terapijskog opsega (2,0 do 3,0) u pros</w:t>
      </w:r>
      <w:r w:rsidR="00AB1DB7" w:rsidRPr="00887795">
        <w:rPr>
          <w:color w:val="000000"/>
          <w:sz w:val="22"/>
          <w:szCs w:val="22"/>
          <w:lang w:val="sr-Latn-ME"/>
        </w:rPr>
        <w:t>j</w:t>
      </w:r>
      <w:r w:rsidRPr="00887795">
        <w:rPr>
          <w:color w:val="000000"/>
          <w:sz w:val="22"/>
          <w:szCs w:val="22"/>
          <w:lang w:val="sr-Latn-ME"/>
        </w:rPr>
        <w:t xml:space="preserve">eku 55% vremena (medijana, 58%; interkvartilni raspon, 43 do 71). Efekat rivaroksabana se nije razlikovao u odnosu na nivo centra TTR (engl. </w:t>
      </w:r>
      <w:r w:rsidRPr="00887795">
        <w:rPr>
          <w:i/>
          <w:color w:val="000000"/>
          <w:sz w:val="22"/>
          <w:szCs w:val="22"/>
          <w:lang w:val="sr-Latn-ME"/>
        </w:rPr>
        <w:t xml:space="preserve">Time in Target INR Range </w:t>
      </w:r>
      <w:r w:rsidRPr="00887795">
        <w:rPr>
          <w:color w:val="000000"/>
          <w:sz w:val="22"/>
          <w:szCs w:val="22"/>
          <w:lang w:val="sr-Latn-ME"/>
        </w:rPr>
        <w:t>od 2,0 – 3,0) u kvartilima podjednake veličine (P=0,74 za interakciju). Unutar najvišeg kvartila prema centru, odnos rizika (</w:t>
      </w:r>
      <w:r w:rsidRPr="00887795">
        <w:rPr>
          <w:i/>
          <w:color w:val="000000"/>
          <w:sz w:val="22"/>
          <w:szCs w:val="22"/>
          <w:lang w:val="sr-Latn-ME"/>
        </w:rPr>
        <w:t>hazard ratio</w:t>
      </w:r>
      <w:r w:rsidRPr="00887795">
        <w:rPr>
          <w:color w:val="000000"/>
          <w:sz w:val="22"/>
          <w:szCs w:val="22"/>
          <w:lang w:val="sr-Latn-ME"/>
        </w:rPr>
        <w:t>) sa rivaroksabanom prema varfarinu je bio 0,74 (95% CI, 0,49 – 1,12).</w:t>
      </w:r>
    </w:p>
    <w:p w14:paraId="60C3B334" w14:textId="77777777" w:rsidR="00D826DD" w:rsidRPr="00887795" w:rsidRDefault="00D826DD" w:rsidP="000B38FE">
      <w:pPr>
        <w:ind w:left="10" w:hanging="10"/>
        <w:jc w:val="both"/>
        <w:rPr>
          <w:color w:val="000000"/>
          <w:sz w:val="22"/>
          <w:szCs w:val="22"/>
          <w:lang w:val="sr-Latn-ME"/>
        </w:rPr>
      </w:pPr>
    </w:p>
    <w:p w14:paraId="4EBEADD4" w14:textId="07C43C79"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Stope učestalosti za glavni bezbjednosni ishod (obilna krvarenja ili klinički značajna krvarenja koja ni</w:t>
      </w:r>
      <w:r w:rsidR="00AB1DB7" w:rsidRPr="00887795">
        <w:rPr>
          <w:color w:val="000000"/>
          <w:sz w:val="22"/>
          <w:szCs w:val="22"/>
          <w:lang w:val="sr-Latn-ME"/>
        </w:rPr>
        <w:t>je</w:t>
      </w:r>
      <w:r w:rsidRPr="00887795">
        <w:rPr>
          <w:color w:val="000000"/>
          <w:sz w:val="22"/>
          <w:szCs w:val="22"/>
          <w:lang w:val="sr-Latn-ME"/>
        </w:rPr>
        <w:t>su klasifikovana kao obilna) su bile slične za ob</w:t>
      </w:r>
      <w:r w:rsidR="00AB1DB7" w:rsidRPr="00887795">
        <w:rPr>
          <w:color w:val="000000"/>
          <w:sz w:val="22"/>
          <w:szCs w:val="22"/>
          <w:lang w:val="sr-Latn-ME"/>
        </w:rPr>
        <w:t>j</w:t>
      </w:r>
      <w:r w:rsidRPr="00887795">
        <w:rPr>
          <w:color w:val="000000"/>
          <w:sz w:val="22"/>
          <w:szCs w:val="22"/>
          <w:lang w:val="sr-Latn-ME"/>
        </w:rPr>
        <w:t>e terapijske grupe (</w:t>
      </w:r>
      <w:r w:rsidR="001061D6" w:rsidRPr="00887795">
        <w:rPr>
          <w:color w:val="000000"/>
          <w:sz w:val="22"/>
          <w:szCs w:val="22"/>
          <w:lang w:val="sr-Latn-ME"/>
        </w:rPr>
        <w:t>pogledati</w:t>
      </w:r>
      <w:r w:rsidRPr="00887795">
        <w:rPr>
          <w:color w:val="000000"/>
          <w:sz w:val="22"/>
          <w:szCs w:val="22"/>
          <w:lang w:val="sr-Latn-ME"/>
        </w:rPr>
        <w:t xml:space="preserve"> Tabelu 5).</w:t>
      </w:r>
    </w:p>
    <w:p w14:paraId="0E50B12C" w14:textId="77777777" w:rsidR="00AB1DB7" w:rsidRPr="00887795" w:rsidRDefault="00AB1DB7" w:rsidP="000B38FE">
      <w:pPr>
        <w:ind w:left="10" w:hanging="10"/>
        <w:jc w:val="both"/>
        <w:rPr>
          <w:color w:val="000000"/>
          <w:sz w:val="22"/>
          <w:szCs w:val="22"/>
          <w:lang w:val="sr-Latn-ME"/>
        </w:rPr>
      </w:pPr>
    </w:p>
    <w:p w14:paraId="041F72FD" w14:textId="77777777" w:rsidR="00D826DD" w:rsidRPr="00887795" w:rsidRDefault="00D826DD" w:rsidP="008463B7">
      <w:pPr>
        <w:keepNext/>
        <w:keepLines/>
        <w:ind w:left="-5" w:hanging="10"/>
        <w:jc w:val="both"/>
        <w:outlineLvl w:val="0"/>
        <w:rPr>
          <w:b/>
          <w:color w:val="000000"/>
          <w:sz w:val="22"/>
          <w:szCs w:val="22"/>
          <w:lang w:val="sr-Latn-ME"/>
        </w:rPr>
      </w:pPr>
      <w:r w:rsidRPr="00887795">
        <w:rPr>
          <w:b/>
          <w:color w:val="000000"/>
          <w:sz w:val="22"/>
          <w:szCs w:val="22"/>
          <w:lang w:val="sr-Latn-ME"/>
        </w:rPr>
        <w:t>Tabela 4: Rezultati efikasnosti iz faze III ROCKET AF</w:t>
      </w:r>
    </w:p>
    <w:tbl>
      <w:tblPr>
        <w:tblStyle w:val="TableGrid2"/>
        <w:tblW w:w="5000" w:type="pct"/>
        <w:tblInd w:w="0" w:type="dxa"/>
        <w:tblCellMar>
          <w:top w:w="49" w:type="dxa"/>
          <w:left w:w="110" w:type="dxa"/>
          <w:right w:w="130" w:type="dxa"/>
        </w:tblCellMar>
        <w:tblLook w:val="04A0" w:firstRow="1" w:lastRow="0" w:firstColumn="1" w:lastColumn="0" w:noHBand="0" w:noVBand="1"/>
      </w:tblPr>
      <w:tblGrid>
        <w:gridCol w:w="1953"/>
        <w:gridCol w:w="2684"/>
        <w:gridCol w:w="2255"/>
        <w:gridCol w:w="2171"/>
      </w:tblGrid>
      <w:tr w:rsidR="00D826DD" w:rsidRPr="000B38FE" w14:paraId="378E4DB3"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458B06A3"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Populacija u studiji</w:t>
            </w:r>
          </w:p>
        </w:tc>
        <w:tc>
          <w:tcPr>
            <w:tcW w:w="0" w:type="auto"/>
            <w:gridSpan w:val="3"/>
            <w:tcBorders>
              <w:top w:val="single" w:sz="4" w:space="0" w:color="000000"/>
              <w:left w:val="single" w:sz="4" w:space="0" w:color="000000"/>
              <w:bottom w:val="single" w:sz="4" w:space="0" w:color="000000"/>
              <w:right w:val="single" w:sz="4" w:space="0" w:color="000000"/>
            </w:tcBorders>
          </w:tcPr>
          <w:p w14:paraId="018A73EF" w14:textId="77777777" w:rsidR="00D826DD" w:rsidRPr="008463B7" w:rsidRDefault="00D826DD" w:rsidP="000B38FE">
            <w:pPr>
              <w:ind w:left="14"/>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ITT analize efikasnosti kod pacijenata sa nevalvularnom atrijalnom fibrilacijom</w:t>
            </w:r>
          </w:p>
        </w:tc>
      </w:tr>
      <w:tr w:rsidR="00D826DD" w:rsidRPr="000B38FE" w14:paraId="0575B298"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69479681"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Terapijska doza</w:t>
            </w:r>
          </w:p>
        </w:tc>
        <w:tc>
          <w:tcPr>
            <w:tcW w:w="0" w:type="auto"/>
            <w:tcBorders>
              <w:top w:val="single" w:sz="4" w:space="0" w:color="000000"/>
              <w:left w:val="single" w:sz="4" w:space="0" w:color="000000"/>
              <w:bottom w:val="single" w:sz="4" w:space="0" w:color="000000"/>
              <w:right w:val="single" w:sz="4" w:space="0" w:color="000000"/>
            </w:tcBorders>
          </w:tcPr>
          <w:p w14:paraId="7A65CD4B" w14:textId="77777777" w:rsidR="00D826DD" w:rsidRPr="008463B7" w:rsidRDefault="00D826DD" w:rsidP="000B38FE">
            <w:pPr>
              <w:ind w:left="14" w:right="36"/>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Rivaroksaban 20 mg jednom dnevno (15 mg jednom dnevno kod pacijenata</w:t>
            </w:r>
          </w:p>
          <w:p w14:paraId="2E81AECF" w14:textId="77777777" w:rsidR="00D826DD" w:rsidRPr="008463B7" w:rsidRDefault="00D826DD" w:rsidP="000B38FE">
            <w:pPr>
              <w:ind w:left="14"/>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sa umjerenim</w:t>
            </w:r>
          </w:p>
          <w:p w14:paraId="401BF8B7" w14:textId="77777777" w:rsidR="00D826DD" w:rsidRPr="008463B7" w:rsidRDefault="00D826DD" w:rsidP="000B38FE">
            <w:pPr>
              <w:ind w:left="14"/>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oštećenjem funkcije bubrega)</w:t>
            </w:r>
          </w:p>
          <w:p w14:paraId="0C216331" w14:textId="77777777" w:rsidR="00D826DD" w:rsidRPr="008463B7" w:rsidRDefault="00D826DD" w:rsidP="000B38FE">
            <w:pPr>
              <w:ind w:left="14"/>
              <w:rPr>
                <w:rFonts w:ascii="Times New Roman" w:hAnsi="Times New Roman"/>
                <w:color w:val="000000"/>
                <w:sz w:val="22"/>
                <w:szCs w:val="22"/>
                <w:lang w:val="sr-Latn-ME"/>
              </w:rPr>
            </w:pPr>
            <w:r w:rsidRPr="008463B7">
              <w:rPr>
                <w:rFonts w:ascii="Times New Roman" w:hAnsi="Times New Roman"/>
                <w:b/>
                <w:color w:val="000000"/>
                <w:sz w:val="22"/>
                <w:szCs w:val="22"/>
                <w:lang w:val="sr-Latn-ME"/>
              </w:rPr>
              <w:t>Stopa događaja (100 pacijent- godina)</w:t>
            </w:r>
          </w:p>
        </w:tc>
        <w:tc>
          <w:tcPr>
            <w:tcW w:w="0" w:type="auto"/>
            <w:tcBorders>
              <w:top w:val="single" w:sz="4" w:space="0" w:color="000000"/>
              <w:left w:val="single" w:sz="4" w:space="0" w:color="000000"/>
              <w:bottom w:val="single" w:sz="4" w:space="0" w:color="000000"/>
              <w:right w:val="single" w:sz="4" w:space="0" w:color="000000"/>
            </w:tcBorders>
            <w:vAlign w:val="center"/>
          </w:tcPr>
          <w:p w14:paraId="77E7190D" w14:textId="77777777" w:rsidR="00D826DD" w:rsidRPr="008463B7" w:rsidRDefault="00D826DD" w:rsidP="000B38FE">
            <w:pPr>
              <w:ind w:left="10" w:right="44"/>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Varfarin titriran do ciljnog INR</w:t>
            </w:r>
          </w:p>
          <w:p w14:paraId="77B90826" w14:textId="77777777" w:rsidR="00D826DD" w:rsidRPr="008463B7" w:rsidRDefault="00D826DD" w:rsidP="000B38FE">
            <w:pPr>
              <w:ind w:left="10"/>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2,5 (terapijski raspon</w:t>
            </w:r>
          </w:p>
          <w:p w14:paraId="107A8089" w14:textId="77777777" w:rsidR="00D826DD" w:rsidRPr="008463B7" w:rsidRDefault="00D826DD" w:rsidP="000B38FE">
            <w:pPr>
              <w:ind w:left="10"/>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2,0 do 3,0)</w:t>
            </w:r>
          </w:p>
          <w:p w14:paraId="46A1BC72"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b/>
                <w:color w:val="000000"/>
                <w:sz w:val="22"/>
                <w:szCs w:val="22"/>
                <w:lang w:val="sr-Latn-ME"/>
              </w:rPr>
              <w:t>Stopa događaja (100 pacijent- godina)</w:t>
            </w:r>
          </w:p>
        </w:tc>
        <w:tc>
          <w:tcPr>
            <w:tcW w:w="0" w:type="auto"/>
            <w:tcBorders>
              <w:top w:val="single" w:sz="4" w:space="0" w:color="000000"/>
              <w:left w:val="single" w:sz="4" w:space="0" w:color="000000"/>
              <w:bottom w:val="single" w:sz="4" w:space="0" w:color="000000"/>
              <w:right w:val="single" w:sz="4" w:space="0" w:color="000000"/>
            </w:tcBorders>
            <w:vAlign w:val="center"/>
          </w:tcPr>
          <w:p w14:paraId="45C72F7D" w14:textId="77777777" w:rsidR="00D826DD" w:rsidRPr="008463B7" w:rsidRDefault="00D826DD" w:rsidP="000B38FE">
            <w:pPr>
              <w:ind w:left="14" w:right="209"/>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Hazard ratio (95% CI) p-vrijednost, test superiornosti</w:t>
            </w:r>
          </w:p>
        </w:tc>
      </w:tr>
      <w:tr w:rsidR="00D826DD" w:rsidRPr="000B38FE" w14:paraId="035654A6"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0F511F14"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Moždani udar i ne-CNS sistemska embolija</w:t>
            </w:r>
          </w:p>
        </w:tc>
        <w:tc>
          <w:tcPr>
            <w:tcW w:w="0" w:type="auto"/>
            <w:tcBorders>
              <w:top w:val="single" w:sz="4" w:space="0" w:color="000000"/>
              <w:left w:val="single" w:sz="4" w:space="0" w:color="000000"/>
              <w:bottom w:val="single" w:sz="4" w:space="0" w:color="000000"/>
              <w:right w:val="single" w:sz="4" w:space="0" w:color="000000"/>
            </w:tcBorders>
          </w:tcPr>
          <w:p w14:paraId="3621FC09" w14:textId="77777777" w:rsidR="00D826DD" w:rsidRPr="008463B7" w:rsidRDefault="00D826DD" w:rsidP="000B38FE">
            <w:pPr>
              <w:ind w:left="602"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269 </w:t>
            </w:r>
          </w:p>
          <w:p w14:paraId="50CEC0D5" w14:textId="77777777" w:rsidR="00D826DD" w:rsidRPr="008463B7" w:rsidRDefault="00D826DD" w:rsidP="000B38FE">
            <w:pPr>
              <w:ind w:left="602"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(2,12)</w:t>
            </w:r>
          </w:p>
        </w:tc>
        <w:tc>
          <w:tcPr>
            <w:tcW w:w="0" w:type="auto"/>
            <w:tcBorders>
              <w:top w:val="single" w:sz="4" w:space="0" w:color="000000"/>
              <w:left w:val="single" w:sz="4" w:space="0" w:color="000000"/>
              <w:bottom w:val="single" w:sz="4" w:space="0" w:color="000000"/>
              <w:right w:val="single" w:sz="4" w:space="0" w:color="000000"/>
            </w:tcBorders>
          </w:tcPr>
          <w:p w14:paraId="26C883DF" w14:textId="77777777" w:rsidR="00D826DD" w:rsidRPr="008463B7" w:rsidRDefault="00D826DD" w:rsidP="000B38FE">
            <w:pPr>
              <w:ind w:left="597"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306 (2,42)</w:t>
            </w:r>
          </w:p>
        </w:tc>
        <w:tc>
          <w:tcPr>
            <w:tcW w:w="0" w:type="auto"/>
            <w:tcBorders>
              <w:top w:val="single" w:sz="4" w:space="0" w:color="000000"/>
              <w:left w:val="single" w:sz="4" w:space="0" w:color="000000"/>
              <w:bottom w:val="single" w:sz="4" w:space="0" w:color="000000"/>
              <w:right w:val="single" w:sz="4" w:space="0" w:color="000000"/>
            </w:tcBorders>
          </w:tcPr>
          <w:p w14:paraId="7577C957" w14:textId="77777777" w:rsidR="00D826DD" w:rsidRPr="008463B7" w:rsidRDefault="00D826DD" w:rsidP="000B38FE">
            <w:pPr>
              <w:ind w:left="39"/>
              <w:rPr>
                <w:rFonts w:ascii="Times New Roman" w:hAnsi="Times New Roman"/>
                <w:color w:val="000000"/>
                <w:sz w:val="22"/>
                <w:szCs w:val="22"/>
                <w:lang w:val="sr-Latn-ME"/>
              </w:rPr>
            </w:pPr>
            <w:r w:rsidRPr="008463B7">
              <w:rPr>
                <w:rFonts w:ascii="Times New Roman" w:hAnsi="Times New Roman"/>
                <w:color w:val="000000"/>
                <w:sz w:val="22"/>
                <w:szCs w:val="22"/>
                <w:lang w:val="sr-Latn-ME"/>
              </w:rPr>
              <w:t>0,88</w:t>
            </w:r>
          </w:p>
          <w:p w14:paraId="0F740BD0" w14:textId="77777777" w:rsidR="00D826DD" w:rsidRPr="008463B7" w:rsidRDefault="00D826DD" w:rsidP="000B38FE">
            <w:pPr>
              <w:ind w:left="45"/>
              <w:rPr>
                <w:rFonts w:ascii="Times New Roman" w:hAnsi="Times New Roman"/>
                <w:color w:val="000000"/>
                <w:sz w:val="22"/>
                <w:szCs w:val="22"/>
                <w:lang w:val="sr-Latn-ME"/>
              </w:rPr>
            </w:pPr>
            <w:r w:rsidRPr="008463B7">
              <w:rPr>
                <w:rFonts w:ascii="Times New Roman" w:hAnsi="Times New Roman"/>
                <w:color w:val="000000"/>
                <w:sz w:val="22"/>
                <w:szCs w:val="22"/>
                <w:lang w:val="sr-Latn-ME"/>
              </w:rPr>
              <w:t>(0,74 - 1,03)</w:t>
            </w:r>
          </w:p>
          <w:p w14:paraId="71F5F21E" w14:textId="77777777" w:rsidR="00D826DD" w:rsidRPr="008463B7" w:rsidRDefault="00D826DD" w:rsidP="000B38FE">
            <w:pPr>
              <w:ind w:left="44"/>
              <w:rPr>
                <w:rFonts w:ascii="Times New Roman" w:hAnsi="Times New Roman"/>
                <w:color w:val="000000"/>
                <w:sz w:val="22"/>
                <w:szCs w:val="22"/>
                <w:lang w:val="sr-Latn-ME"/>
              </w:rPr>
            </w:pPr>
            <w:r w:rsidRPr="008463B7">
              <w:rPr>
                <w:rFonts w:ascii="Times New Roman" w:hAnsi="Times New Roman"/>
                <w:color w:val="000000"/>
                <w:sz w:val="22"/>
                <w:szCs w:val="22"/>
                <w:lang w:val="sr-Latn-ME"/>
              </w:rPr>
              <w:t>0,117</w:t>
            </w:r>
          </w:p>
        </w:tc>
      </w:tr>
      <w:tr w:rsidR="00D826DD" w:rsidRPr="000B38FE" w14:paraId="3B2918D1" w14:textId="77777777" w:rsidTr="008463B7">
        <w:tc>
          <w:tcPr>
            <w:tcW w:w="0" w:type="auto"/>
            <w:tcBorders>
              <w:top w:val="single" w:sz="4" w:space="0" w:color="000000"/>
              <w:left w:val="single" w:sz="4" w:space="0" w:color="000000"/>
              <w:bottom w:val="single" w:sz="4" w:space="0" w:color="000000"/>
              <w:right w:val="single" w:sz="4" w:space="0" w:color="000000"/>
            </w:tcBorders>
          </w:tcPr>
          <w:p w14:paraId="21FA1F93"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Moždani udar, ne-CNS sistemska embolija i vaskularna smrt</w:t>
            </w:r>
          </w:p>
        </w:tc>
        <w:tc>
          <w:tcPr>
            <w:tcW w:w="0" w:type="auto"/>
            <w:tcBorders>
              <w:top w:val="single" w:sz="4" w:space="0" w:color="000000"/>
              <w:left w:val="single" w:sz="4" w:space="0" w:color="000000"/>
              <w:bottom w:val="single" w:sz="4" w:space="0" w:color="000000"/>
              <w:right w:val="single" w:sz="4" w:space="0" w:color="000000"/>
            </w:tcBorders>
          </w:tcPr>
          <w:p w14:paraId="139A17E2" w14:textId="77777777" w:rsidR="00D826DD" w:rsidRPr="008463B7" w:rsidRDefault="00D826DD" w:rsidP="000B38FE">
            <w:pPr>
              <w:ind w:left="602"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572 </w:t>
            </w:r>
          </w:p>
          <w:p w14:paraId="1992E589" w14:textId="77777777" w:rsidR="00D826DD" w:rsidRPr="008463B7" w:rsidRDefault="00D826DD" w:rsidP="000B38FE">
            <w:pPr>
              <w:ind w:left="602"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(4,51)</w:t>
            </w:r>
          </w:p>
        </w:tc>
        <w:tc>
          <w:tcPr>
            <w:tcW w:w="0" w:type="auto"/>
            <w:tcBorders>
              <w:top w:val="single" w:sz="4" w:space="0" w:color="000000"/>
              <w:left w:val="single" w:sz="4" w:space="0" w:color="000000"/>
              <w:bottom w:val="single" w:sz="4" w:space="0" w:color="000000"/>
              <w:right w:val="single" w:sz="4" w:space="0" w:color="000000"/>
            </w:tcBorders>
          </w:tcPr>
          <w:p w14:paraId="337C8798" w14:textId="77777777" w:rsidR="00D826DD" w:rsidRPr="008463B7" w:rsidRDefault="00D826DD" w:rsidP="000B38FE">
            <w:pPr>
              <w:ind w:left="597"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609 (4,81)</w:t>
            </w:r>
          </w:p>
        </w:tc>
        <w:tc>
          <w:tcPr>
            <w:tcW w:w="0" w:type="auto"/>
            <w:tcBorders>
              <w:top w:val="single" w:sz="4" w:space="0" w:color="000000"/>
              <w:left w:val="single" w:sz="4" w:space="0" w:color="000000"/>
              <w:bottom w:val="single" w:sz="4" w:space="0" w:color="000000"/>
              <w:right w:val="single" w:sz="4" w:space="0" w:color="000000"/>
            </w:tcBorders>
          </w:tcPr>
          <w:p w14:paraId="4B6AAF5B" w14:textId="77777777" w:rsidR="00D826DD" w:rsidRPr="008463B7" w:rsidRDefault="00D826DD" w:rsidP="000B38FE">
            <w:pPr>
              <w:ind w:left="39"/>
              <w:rPr>
                <w:rFonts w:ascii="Times New Roman" w:hAnsi="Times New Roman"/>
                <w:color w:val="000000"/>
                <w:sz w:val="22"/>
                <w:szCs w:val="22"/>
                <w:lang w:val="sr-Latn-ME"/>
              </w:rPr>
            </w:pPr>
            <w:r w:rsidRPr="008463B7">
              <w:rPr>
                <w:rFonts w:ascii="Times New Roman" w:hAnsi="Times New Roman"/>
                <w:color w:val="000000"/>
                <w:sz w:val="22"/>
                <w:szCs w:val="22"/>
                <w:lang w:val="sr-Latn-ME"/>
              </w:rPr>
              <w:t>0,94</w:t>
            </w:r>
          </w:p>
          <w:p w14:paraId="56D6076E" w14:textId="77777777" w:rsidR="00D826DD" w:rsidRPr="008463B7" w:rsidRDefault="00D826DD" w:rsidP="000B38FE">
            <w:pPr>
              <w:ind w:left="45"/>
              <w:rPr>
                <w:rFonts w:ascii="Times New Roman" w:hAnsi="Times New Roman"/>
                <w:color w:val="000000"/>
                <w:sz w:val="22"/>
                <w:szCs w:val="22"/>
                <w:lang w:val="sr-Latn-ME"/>
              </w:rPr>
            </w:pPr>
            <w:r w:rsidRPr="008463B7">
              <w:rPr>
                <w:rFonts w:ascii="Times New Roman" w:hAnsi="Times New Roman"/>
                <w:color w:val="000000"/>
                <w:sz w:val="22"/>
                <w:szCs w:val="22"/>
                <w:lang w:val="sr-Latn-ME"/>
              </w:rPr>
              <w:t>(0,84 - 1,05)</w:t>
            </w:r>
          </w:p>
          <w:p w14:paraId="6BE7EAD7" w14:textId="77777777" w:rsidR="00D826DD" w:rsidRPr="008463B7" w:rsidRDefault="00D826DD" w:rsidP="000B38FE">
            <w:pPr>
              <w:ind w:left="44"/>
              <w:rPr>
                <w:rFonts w:ascii="Times New Roman" w:hAnsi="Times New Roman"/>
                <w:color w:val="000000"/>
                <w:sz w:val="22"/>
                <w:szCs w:val="22"/>
                <w:lang w:val="sr-Latn-ME"/>
              </w:rPr>
            </w:pPr>
            <w:r w:rsidRPr="008463B7">
              <w:rPr>
                <w:rFonts w:ascii="Times New Roman" w:hAnsi="Times New Roman"/>
                <w:color w:val="000000"/>
                <w:sz w:val="22"/>
                <w:szCs w:val="22"/>
                <w:lang w:val="sr-Latn-ME"/>
              </w:rPr>
              <w:t>0,265</w:t>
            </w:r>
          </w:p>
        </w:tc>
      </w:tr>
      <w:tr w:rsidR="00D826DD" w:rsidRPr="000B38FE" w14:paraId="386CD87B" w14:textId="77777777" w:rsidTr="008463B7">
        <w:tc>
          <w:tcPr>
            <w:tcW w:w="0" w:type="auto"/>
            <w:tcBorders>
              <w:top w:val="single" w:sz="4" w:space="0" w:color="000000"/>
              <w:left w:val="single" w:sz="4" w:space="0" w:color="000000"/>
              <w:bottom w:val="single" w:sz="4" w:space="0" w:color="000000"/>
              <w:right w:val="single" w:sz="4" w:space="0" w:color="000000"/>
            </w:tcBorders>
          </w:tcPr>
          <w:p w14:paraId="32A9D42E"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Moždani udar, ne-CNS sistemska embolija, vaskularna smrt i infarkt miokarda</w:t>
            </w:r>
          </w:p>
        </w:tc>
        <w:tc>
          <w:tcPr>
            <w:tcW w:w="0" w:type="auto"/>
            <w:tcBorders>
              <w:top w:val="single" w:sz="4" w:space="0" w:color="000000"/>
              <w:left w:val="single" w:sz="4" w:space="0" w:color="000000"/>
              <w:bottom w:val="single" w:sz="4" w:space="0" w:color="000000"/>
              <w:right w:val="single" w:sz="4" w:space="0" w:color="000000"/>
            </w:tcBorders>
            <w:vAlign w:val="center"/>
          </w:tcPr>
          <w:p w14:paraId="383DC2C7" w14:textId="77777777" w:rsidR="00D826DD" w:rsidRPr="008463B7" w:rsidRDefault="00D826DD" w:rsidP="000B38FE">
            <w:pPr>
              <w:ind w:left="602"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659 </w:t>
            </w:r>
          </w:p>
          <w:p w14:paraId="34660C82" w14:textId="77777777" w:rsidR="00D826DD" w:rsidRPr="008463B7" w:rsidRDefault="00D826DD" w:rsidP="000B38FE">
            <w:pPr>
              <w:ind w:left="602"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(5,24)</w:t>
            </w:r>
          </w:p>
        </w:tc>
        <w:tc>
          <w:tcPr>
            <w:tcW w:w="0" w:type="auto"/>
            <w:tcBorders>
              <w:top w:val="single" w:sz="4" w:space="0" w:color="000000"/>
              <w:left w:val="single" w:sz="4" w:space="0" w:color="000000"/>
              <w:bottom w:val="single" w:sz="4" w:space="0" w:color="000000"/>
              <w:right w:val="single" w:sz="4" w:space="0" w:color="000000"/>
            </w:tcBorders>
            <w:vAlign w:val="center"/>
          </w:tcPr>
          <w:p w14:paraId="49FAA441" w14:textId="77777777" w:rsidR="00D826DD" w:rsidRPr="008463B7" w:rsidRDefault="00D826DD" w:rsidP="000B38FE">
            <w:pPr>
              <w:ind w:left="597"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709 (5,65)</w:t>
            </w:r>
          </w:p>
        </w:tc>
        <w:tc>
          <w:tcPr>
            <w:tcW w:w="0" w:type="auto"/>
            <w:tcBorders>
              <w:top w:val="single" w:sz="4" w:space="0" w:color="000000"/>
              <w:left w:val="single" w:sz="4" w:space="0" w:color="000000"/>
              <w:bottom w:val="single" w:sz="4" w:space="0" w:color="000000"/>
              <w:right w:val="single" w:sz="4" w:space="0" w:color="000000"/>
            </w:tcBorders>
          </w:tcPr>
          <w:p w14:paraId="2F7C20F7" w14:textId="77777777" w:rsidR="00D826DD" w:rsidRPr="008463B7" w:rsidRDefault="00D826DD" w:rsidP="000B38FE">
            <w:pPr>
              <w:ind w:left="39"/>
              <w:rPr>
                <w:rFonts w:ascii="Times New Roman" w:hAnsi="Times New Roman"/>
                <w:color w:val="000000"/>
                <w:sz w:val="22"/>
                <w:szCs w:val="22"/>
                <w:lang w:val="sr-Latn-ME"/>
              </w:rPr>
            </w:pPr>
            <w:r w:rsidRPr="008463B7">
              <w:rPr>
                <w:rFonts w:ascii="Times New Roman" w:hAnsi="Times New Roman"/>
                <w:color w:val="000000"/>
                <w:sz w:val="22"/>
                <w:szCs w:val="22"/>
                <w:lang w:val="sr-Latn-ME"/>
              </w:rPr>
              <w:t>0,93</w:t>
            </w:r>
          </w:p>
          <w:p w14:paraId="480964EB" w14:textId="77777777" w:rsidR="00D826DD" w:rsidRPr="008463B7" w:rsidRDefault="00D826DD" w:rsidP="000B38FE">
            <w:pPr>
              <w:ind w:left="45"/>
              <w:rPr>
                <w:rFonts w:ascii="Times New Roman" w:hAnsi="Times New Roman"/>
                <w:color w:val="000000"/>
                <w:sz w:val="22"/>
                <w:szCs w:val="22"/>
                <w:lang w:val="sr-Latn-ME"/>
              </w:rPr>
            </w:pPr>
            <w:r w:rsidRPr="008463B7">
              <w:rPr>
                <w:rFonts w:ascii="Times New Roman" w:hAnsi="Times New Roman"/>
                <w:color w:val="000000"/>
                <w:sz w:val="22"/>
                <w:szCs w:val="22"/>
                <w:lang w:val="sr-Latn-ME"/>
              </w:rPr>
              <w:t>(0,83 - 1,03)</w:t>
            </w:r>
          </w:p>
          <w:p w14:paraId="2B716643" w14:textId="77777777" w:rsidR="00D826DD" w:rsidRPr="008463B7" w:rsidRDefault="00D826DD" w:rsidP="000B38FE">
            <w:pPr>
              <w:ind w:left="44"/>
              <w:rPr>
                <w:rFonts w:ascii="Times New Roman" w:hAnsi="Times New Roman"/>
                <w:color w:val="000000"/>
                <w:sz w:val="22"/>
                <w:szCs w:val="22"/>
                <w:lang w:val="sr-Latn-ME"/>
              </w:rPr>
            </w:pPr>
            <w:r w:rsidRPr="008463B7">
              <w:rPr>
                <w:rFonts w:ascii="Times New Roman" w:hAnsi="Times New Roman"/>
                <w:color w:val="000000"/>
                <w:sz w:val="22"/>
                <w:szCs w:val="22"/>
                <w:lang w:val="sr-Latn-ME"/>
              </w:rPr>
              <w:t>0,158</w:t>
            </w:r>
          </w:p>
        </w:tc>
      </w:tr>
      <w:tr w:rsidR="00D826DD" w:rsidRPr="000B38FE" w14:paraId="766BFEB2"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42B9ACBE" w14:textId="77777777" w:rsidR="00D826DD" w:rsidRPr="008463B7" w:rsidRDefault="00D826DD" w:rsidP="000B38FE">
            <w:pPr>
              <w:ind w:left="144"/>
              <w:rPr>
                <w:rFonts w:ascii="Times New Roman" w:hAnsi="Times New Roman"/>
                <w:color w:val="000000"/>
                <w:sz w:val="22"/>
                <w:szCs w:val="22"/>
                <w:lang w:val="sr-Latn-ME"/>
              </w:rPr>
            </w:pPr>
            <w:r w:rsidRPr="008463B7">
              <w:rPr>
                <w:rFonts w:ascii="Times New Roman" w:hAnsi="Times New Roman"/>
                <w:color w:val="000000"/>
                <w:sz w:val="22"/>
                <w:szCs w:val="22"/>
                <w:lang w:val="sr-Latn-ME"/>
              </w:rPr>
              <w:t>Moždani udar</w:t>
            </w:r>
          </w:p>
        </w:tc>
        <w:tc>
          <w:tcPr>
            <w:tcW w:w="0" w:type="auto"/>
            <w:tcBorders>
              <w:top w:val="single" w:sz="4" w:space="0" w:color="000000"/>
              <w:left w:val="single" w:sz="4" w:space="0" w:color="000000"/>
              <w:bottom w:val="single" w:sz="4" w:space="0" w:color="000000"/>
              <w:right w:val="single" w:sz="4" w:space="0" w:color="000000"/>
            </w:tcBorders>
            <w:vAlign w:val="center"/>
          </w:tcPr>
          <w:p w14:paraId="6824C87E" w14:textId="77777777" w:rsidR="00D826DD" w:rsidRPr="008463B7" w:rsidRDefault="00D826DD" w:rsidP="000B38FE">
            <w:pPr>
              <w:ind w:left="602"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253 </w:t>
            </w:r>
          </w:p>
          <w:p w14:paraId="662C70F3" w14:textId="77777777" w:rsidR="00D826DD" w:rsidRPr="008463B7" w:rsidRDefault="00D826DD" w:rsidP="000B38FE">
            <w:pPr>
              <w:ind w:left="602"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(1,99)</w:t>
            </w:r>
          </w:p>
        </w:tc>
        <w:tc>
          <w:tcPr>
            <w:tcW w:w="0" w:type="auto"/>
            <w:tcBorders>
              <w:top w:val="single" w:sz="4" w:space="0" w:color="000000"/>
              <w:left w:val="single" w:sz="4" w:space="0" w:color="000000"/>
              <w:bottom w:val="single" w:sz="4" w:space="0" w:color="000000"/>
              <w:right w:val="single" w:sz="4" w:space="0" w:color="000000"/>
            </w:tcBorders>
            <w:vAlign w:val="center"/>
          </w:tcPr>
          <w:p w14:paraId="51F5F8B0" w14:textId="77777777" w:rsidR="00D826DD" w:rsidRPr="008463B7" w:rsidRDefault="00D826DD" w:rsidP="000B38FE">
            <w:pPr>
              <w:ind w:left="597"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281 (2,22)</w:t>
            </w:r>
          </w:p>
        </w:tc>
        <w:tc>
          <w:tcPr>
            <w:tcW w:w="0" w:type="auto"/>
            <w:tcBorders>
              <w:top w:val="single" w:sz="4" w:space="0" w:color="000000"/>
              <w:left w:val="single" w:sz="4" w:space="0" w:color="000000"/>
              <w:bottom w:val="single" w:sz="4" w:space="0" w:color="000000"/>
              <w:right w:val="single" w:sz="4" w:space="0" w:color="000000"/>
            </w:tcBorders>
          </w:tcPr>
          <w:p w14:paraId="64524CAE" w14:textId="77777777" w:rsidR="00D826DD" w:rsidRPr="008463B7" w:rsidRDefault="00D826DD" w:rsidP="000B38FE">
            <w:pPr>
              <w:ind w:left="39"/>
              <w:rPr>
                <w:rFonts w:ascii="Times New Roman" w:hAnsi="Times New Roman"/>
                <w:color w:val="000000"/>
                <w:sz w:val="22"/>
                <w:szCs w:val="22"/>
                <w:lang w:val="sr-Latn-ME"/>
              </w:rPr>
            </w:pPr>
            <w:r w:rsidRPr="008463B7">
              <w:rPr>
                <w:rFonts w:ascii="Times New Roman" w:hAnsi="Times New Roman"/>
                <w:color w:val="000000"/>
                <w:sz w:val="22"/>
                <w:szCs w:val="22"/>
                <w:lang w:val="sr-Latn-ME"/>
              </w:rPr>
              <w:t>0,90</w:t>
            </w:r>
          </w:p>
          <w:p w14:paraId="445499C2" w14:textId="77777777" w:rsidR="00D826DD" w:rsidRPr="008463B7" w:rsidRDefault="00D826DD" w:rsidP="000B38FE">
            <w:pPr>
              <w:ind w:left="45"/>
              <w:rPr>
                <w:rFonts w:ascii="Times New Roman" w:hAnsi="Times New Roman"/>
                <w:color w:val="000000"/>
                <w:sz w:val="22"/>
                <w:szCs w:val="22"/>
                <w:lang w:val="sr-Latn-ME"/>
              </w:rPr>
            </w:pPr>
            <w:r w:rsidRPr="008463B7">
              <w:rPr>
                <w:rFonts w:ascii="Times New Roman" w:hAnsi="Times New Roman"/>
                <w:color w:val="000000"/>
                <w:sz w:val="22"/>
                <w:szCs w:val="22"/>
                <w:lang w:val="sr-Latn-ME"/>
              </w:rPr>
              <w:t>(0,76 - 1,07)</w:t>
            </w:r>
          </w:p>
          <w:p w14:paraId="7C9B8C8D" w14:textId="77777777" w:rsidR="00D826DD" w:rsidRPr="008463B7" w:rsidRDefault="00D826DD" w:rsidP="000B38FE">
            <w:pPr>
              <w:ind w:left="44"/>
              <w:rPr>
                <w:rFonts w:ascii="Times New Roman" w:hAnsi="Times New Roman"/>
                <w:color w:val="000000"/>
                <w:sz w:val="22"/>
                <w:szCs w:val="22"/>
                <w:lang w:val="sr-Latn-ME"/>
              </w:rPr>
            </w:pPr>
            <w:r w:rsidRPr="008463B7">
              <w:rPr>
                <w:rFonts w:ascii="Times New Roman" w:hAnsi="Times New Roman"/>
                <w:color w:val="000000"/>
                <w:sz w:val="22"/>
                <w:szCs w:val="22"/>
                <w:lang w:val="sr-Latn-ME"/>
              </w:rPr>
              <w:lastRenderedPageBreak/>
              <w:t>0,221</w:t>
            </w:r>
          </w:p>
        </w:tc>
      </w:tr>
      <w:tr w:rsidR="00D826DD" w:rsidRPr="000B38FE" w14:paraId="6CEE20B1"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2816EE13" w14:textId="77777777" w:rsidR="00D826DD" w:rsidRPr="008463B7" w:rsidRDefault="00D826DD" w:rsidP="000B38FE">
            <w:pPr>
              <w:ind w:left="144"/>
              <w:rPr>
                <w:rFonts w:ascii="Times New Roman" w:hAnsi="Times New Roman"/>
                <w:color w:val="000000"/>
                <w:sz w:val="22"/>
                <w:szCs w:val="22"/>
                <w:lang w:val="sr-Latn-ME"/>
              </w:rPr>
            </w:pPr>
            <w:r w:rsidRPr="008463B7">
              <w:rPr>
                <w:rFonts w:ascii="Times New Roman" w:hAnsi="Times New Roman"/>
                <w:color w:val="000000"/>
                <w:sz w:val="22"/>
                <w:szCs w:val="22"/>
                <w:lang w:val="sr-Latn-ME"/>
              </w:rPr>
              <w:lastRenderedPageBreak/>
              <w:t>Ne-CNS sistemska embolija</w:t>
            </w:r>
          </w:p>
        </w:tc>
        <w:tc>
          <w:tcPr>
            <w:tcW w:w="0" w:type="auto"/>
            <w:tcBorders>
              <w:top w:val="single" w:sz="4" w:space="0" w:color="000000"/>
              <w:left w:val="single" w:sz="4" w:space="0" w:color="000000"/>
              <w:bottom w:val="single" w:sz="4" w:space="0" w:color="000000"/>
              <w:right w:val="single" w:sz="4" w:space="0" w:color="000000"/>
            </w:tcBorders>
            <w:vAlign w:val="center"/>
          </w:tcPr>
          <w:p w14:paraId="12B808AD" w14:textId="77777777" w:rsidR="00D826DD" w:rsidRPr="008463B7" w:rsidRDefault="00D826DD" w:rsidP="000B38FE">
            <w:pPr>
              <w:ind w:left="654" w:right="620"/>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20 </w:t>
            </w:r>
          </w:p>
          <w:p w14:paraId="39318A0C" w14:textId="77777777" w:rsidR="00D826DD" w:rsidRPr="008463B7" w:rsidRDefault="00D826DD" w:rsidP="000B38FE">
            <w:pPr>
              <w:ind w:left="654" w:right="620"/>
              <w:rPr>
                <w:rFonts w:ascii="Times New Roman" w:hAnsi="Times New Roman"/>
                <w:color w:val="000000"/>
                <w:sz w:val="22"/>
                <w:szCs w:val="22"/>
                <w:lang w:val="sr-Latn-ME"/>
              </w:rPr>
            </w:pPr>
            <w:r w:rsidRPr="008463B7">
              <w:rPr>
                <w:rFonts w:ascii="Times New Roman" w:hAnsi="Times New Roman"/>
                <w:color w:val="000000"/>
                <w:sz w:val="22"/>
                <w:szCs w:val="22"/>
                <w:lang w:val="sr-Latn-ME"/>
              </w:rPr>
              <w:t>(0,16)</w:t>
            </w:r>
          </w:p>
        </w:tc>
        <w:tc>
          <w:tcPr>
            <w:tcW w:w="0" w:type="auto"/>
            <w:tcBorders>
              <w:top w:val="single" w:sz="4" w:space="0" w:color="000000"/>
              <w:left w:val="single" w:sz="4" w:space="0" w:color="000000"/>
              <w:bottom w:val="single" w:sz="4" w:space="0" w:color="000000"/>
              <w:right w:val="single" w:sz="4" w:space="0" w:color="000000"/>
            </w:tcBorders>
            <w:vAlign w:val="center"/>
          </w:tcPr>
          <w:p w14:paraId="3C89C6DA" w14:textId="77777777" w:rsidR="00D826DD" w:rsidRPr="008463B7" w:rsidRDefault="00D826DD" w:rsidP="000B38FE">
            <w:pPr>
              <w:ind w:left="650" w:right="620"/>
              <w:rPr>
                <w:rFonts w:ascii="Times New Roman" w:hAnsi="Times New Roman"/>
                <w:color w:val="000000"/>
                <w:sz w:val="22"/>
                <w:szCs w:val="22"/>
                <w:lang w:val="sr-Latn-ME"/>
              </w:rPr>
            </w:pPr>
            <w:r w:rsidRPr="008463B7">
              <w:rPr>
                <w:rFonts w:ascii="Times New Roman" w:hAnsi="Times New Roman"/>
                <w:color w:val="000000"/>
                <w:sz w:val="22"/>
                <w:szCs w:val="22"/>
                <w:lang w:val="sr-Latn-ME"/>
              </w:rPr>
              <w:t>27 (0,21)</w:t>
            </w:r>
          </w:p>
        </w:tc>
        <w:tc>
          <w:tcPr>
            <w:tcW w:w="0" w:type="auto"/>
            <w:tcBorders>
              <w:top w:val="single" w:sz="4" w:space="0" w:color="000000"/>
              <w:left w:val="single" w:sz="4" w:space="0" w:color="000000"/>
              <w:bottom w:val="single" w:sz="4" w:space="0" w:color="000000"/>
              <w:right w:val="single" w:sz="4" w:space="0" w:color="000000"/>
            </w:tcBorders>
          </w:tcPr>
          <w:p w14:paraId="0C9E6088" w14:textId="77777777" w:rsidR="00D826DD" w:rsidRPr="008463B7" w:rsidRDefault="00D826DD" w:rsidP="000B38FE">
            <w:pPr>
              <w:ind w:left="39"/>
              <w:rPr>
                <w:rFonts w:ascii="Times New Roman" w:hAnsi="Times New Roman"/>
                <w:color w:val="000000"/>
                <w:sz w:val="22"/>
                <w:szCs w:val="22"/>
                <w:lang w:val="sr-Latn-ME"/>
              </w:rPr>
            </w:pPr>
            <w:r w:rsidRPr="008463B7">
              <w:rPr>
                <w:rFonts w:ascii="Times New Roman" w:hAnsi="Times New Roman"/>
                <w:color w:val="000000"/>
                <w:sz w:val="22"/>
                <w:szCs w:val="22"/>
                <w:lang w:val="sr-Latn-ME"/>
              </w:rPr>
              <w:t>0,74</w:t>
            </w:r>
          </w:p>
          <w:p w14:paraId="32E9F1E3" w14:textId="77777777" w:rsidR="00D826DD" w:rsidRPr="008463B7" w:rsidRDefault="00D826DD" w:rsidP="000B38FE">
            <w:pPr>
              <w:ind w:left="45"/>
              <w:rPr>
                <w:rFonts w:ascii="Times New Roman" w:hAnsi="Times New Roman"/>
                <w:color w:val="000000"/>
                <w:sz w:val="22"/>
                <w:szCs w:val="22"/>
                <w:lang w:val="sr-Latn-ME"/>
              </w:rPr>
            </w:pPr>
            <w:r w:rsidRPr="008463B7">
              <w:rPr>
                <w:rFonts w:ascii="Times New Roman" w:hAnsi="Times New Roman"/>
                <w:color w:val="000000"/>
                <w:sz w:val="22"/>
                <w:szCs w:val="22"/>
                <w:lang w:val="sr-Latn-ME"/>
              </w:rPr>
              <w:t>(0,42 - 1,32)</w:t>
            </w:r>
          </w:p>
          <w:p w14:paraId="53F158F2" w14:textId="77777777" w:rsidR="00D826DD" w:rsidRPr="008463B7" w:rsidRDefault="00D826DD" w:rsidP="000B38FE">
            <w:pPr>
              <w:ind w:left="44"/>
              <w:rPr>
                <w:rFonts w:ascii="Times New Roman" w:hAnsi="Times New Roman"/>
                <w:color w:val="000000"/>
                <w:sz w:val="22"/>
                <w:szCs w:val="22"/>
                <w:lang w:val="sr-Latn-ME"/>
              </w:rPr>
            </w:pPr>
            <w:r w:rsidRPr="008463B7">
              <w:rPr>
                <w:rFonts w:ascii="Times New Roman" w:hAnsi="Times New Roman"/>
                <w:color w:val="000000"/>
                <w:sz w:val="22"/>
                <w:szCs w:val="22"/>
                <w:lang w:val="sr-Latn-ME"/>
              </w:rPr>
              <w:t>0,308</w:t>
            </w:r>
          </w:p>
        </w:tc>
      </w:tr>
      <w:tr w:rsidR="00D826DD" w:rsidRPr="000B38FE" w14:paraId="2635594A"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06690BE8"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Infarkt miokarda</w:t>
            </w:r>
          </w:p>
        </w:tc>
        <w:tc>
          <w:tcPr>
            <w:tcW w:w="0" w:type="auto"/>
            <w:tcBorders>
              <w:top w:val="single" w:sz="4" w:space="0" w:color="000000"/>
              <w:left w:val="single" w:sz="4" w:space="0" w:color="000000"/>
              <w:bottom w:val="single" w:sz="4" w:space="0" w:color="000000"/>
              <w:right w:val="single" w:sz="4" w:space="0" w:color="000000"/>
            </w:tcBorders>
            <w:vAlign w:val="center"/>
          </w:tcPr>
          <w:p w14:paraId="06FA8273" w14:textId="77777777" w:rsidR="00D826DD" w:rsidRPr="008463B7" w:rsidRDefault="00D826DD" w:rsidP="000B38FE">
            <w:pPr>
              <w:ind w:left="797" w:right="296" w:firstLine="72"/>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130 </w:t>
            </w:r>
          </w:p>
          <w:p w14:paraId="536B2DF9" w14:textId="77777777" w:rsidR="00D826DD" w:rsidRPr="008463B7" w:rsidRDefault="00D826DD" w:rsidP="000B38FE">
            <w:pPr>
              <w:ind w:left="797" w:right="296" w:firstLine="72"/>
              <w:rPr>
                <w:rFonts w:ascii="Times New Roman" w:hAnsi="Times New Roman"/>
                <w:color w:val="000000"/>
                <w:sz w:val="22"/>
                <w:szCs w:val="22"/>
                <w:lang w:val="sr-Latn-ME"/>
              </w:rPr>
            </w:pPr>
            <w:r w:rsidRPr="008463B7">
              <w:rPr>
                <w:rFonts w:ascii="Times New Roman" w:hAnsi="Times New Roman"/>
                <w:color w:val="000000"/>
                <w:sz w:val="22"/>
                <w:szCs w:val="22"/>
                <w:lang w:val="sr-Latn-ME"/>
              </w:rPr>
              <w:t>(1,02)</w:t>
            </w:r>
          </w:p>
        </w:tc>
        <w:tc>
          <w:tcPr>
            <w:tcW w:w="0" w:type="auto"/>
            <w:tcBorders>
              <w:top w:val="single" w:sz="4" w:space="0" w:color="000000"/>
              <w:left w:val="single" w:sz="4" w:space="0" w:color="000000"/>
              <w:bottom w:val="single" w:sz="4" w:space="0" w:color="000000"/>
              <w:right w:val="single" w:sz="4" w:space="0" w:color="000000"/>
            </w:tcBorders>
            <w:vAlign w:val="center"/>
          </w:tcPr>
          <w:p w14:paraId="51CF8C23" w14:textId="77777777" w:rsidR="00D826DD" w:rsidRPr="008463B7" w:rsidRDefault="00D826DD" w:rsidP="000B38FE">
            <w:pPr>
              <w:ind w:left="597" w:right="563"/>
              <w:rPr>
                <w:rFonts w:ascii="Times New Roman" w:hAnsi="Times New Roman"/>
                <w:color w:val="000000"/>
                <w:sz w:val="22"/>
                <w:szCs w:val="22"/>
                <w:lang w:val="sr-Latn-ME"/>
              </w:rPr>
            </w:pPr>
            <w:r w:rsidRPr="008463B7">
              <w:rPr>
                <w:rFonts w:ascii="Times New Roman" w:hAnsi="Times New Roman"/>
                <w:color w:val="000000"/>
                <w:sz w:val="22"/>
                <w:szCs w:val="22"/>
                <w:lang w:val="sr-Latn-ME"/>
              </w:rPr>
              <w:t>142 (1,11)</w:t>
            </w:r>
          </w:p>
        </w:tc>
        <w:tc>
          <w:tcPr>
            <w:tcW w:w="0" w:type="auto"/>
            <w:tcBorders>
              <w:top w:val="single" w:sz="4" w:space="0" w:color="000000"/>
              <w:left w:val="single" w:sz="4" w:space="0" w:color="000000"/>
              <w:bottom w:val="single" w:sz="4" w:space="0" w:color="000000"/>
              <w:right w:val="single" w:sz="4" w:space="0" w:color="000000"/>
            </w:tcBorders>
          </w:tcPr>
          <w:p w14:paraId="223FFD06" w14:textId="77777777" w:rsidR="00D826DD" w:rsidRPr="008463B7" w:rsidRDefault="00D826DD" w:rsidP="000B38FE">
            <w:pPr>
              <w:ind w:left="20"/>
              <w:rPr>
                <w:rFonts w:ascii="Times New Roman" w:hAnsi="Times New Roman"/>
                <w:color w:val="000000"/>
                <w:sz w:val="22"/>
                <w:szCs w:val="22"/>
                <w:lang w:val="sr-Latn-ME"/>
              </w:rPr>
            </w:pPr>
            <w:r w:rsidRPr="008463B7">
              <w:rPr>
                <w:rFonts w:ascii="Times New Roman" w:hAnsi="Times New Roman"/>
                <w:color w:val="000000"/>
                <w:sz w:val="22"/>
                <w:szCs w:val="22"/>
                <w:lang w:val="sr-Latn-ME"/>
              </w:rPr>
              <w:t>0,91</w:t>
            </w:r>
          </w:p>
          <w:p w14:paraId="0BDA8EA6" w14:textId="77777777" w:rsidR="00D826DD" w:rsidRPr="008463B7" w:rsidRDefault="00D826DD" w:rsidP="000B38FE">
            <w:pPr>
              <w:ind w:left="26"/>
              <w:rPr>
                <w:rFonts w:ascii="Times New Roman" w:hAnsi="Times New Roman"/>
                <w:color w:val="000000"/>
                <w:sz w:val="22"/>
                <w:szCs w:val="22"/>
                <w:lang w:val="sr-Latn-ME"/>
              </w:rPr>
            </w:pPr>
            <w:r w:rsidRPr="008463B7">
              <w:rPr>
                <w:rFonts w:ascii="Times New Roman" w:hAnsi="Times New Roman"/>
                <w:color w:val="000000"/>
                <w:sz w:val="22"/>
                <w:szCs w:val="22"/>
                <w:lang w:val="sr-Latn-ME"/>
              </w:rPr>
              <w:t>(0,72 - 1,16)</w:t>
            </w:r>
          </w:p>
          <w:p w14:paraId="5A9F2402" w14:textId="77777777" w:rsidR="00D826DD" w:rsidRPr="008463B7" w:rsidRDefault="00D826DD" w:rsidP="000B38FE">
            <w:pPr>
              <w:ind w:left="24"/>
              <w:rPr>
                <w:rFonts w:ascii="Times New Roman" w:hAnsi="Times New Roman"/>
                <w:color w:val="000000"/>
                <w:sz w:val="22"/>
                <w:szCs w:val="22"/>
                <w:lang w:val="sr-Latn-ME"/>
              </w:rPr>
            </w:pPr>
            <w:r w:rsidRPr="008463B7">
              <w:rPr>
                <w:rFonts w:ascii="Times New Roman" w:hAnsi="Times New Roman"/>
                <w:color w:val="000000"/>
                <w:sz w:val="22"/>
                <w:szCs w:val="22"/>
                <w:lang w:val="sr-Latn-ME"/>
              </w:rPr>
              <w:t>0,464</w:t>
            </w:r>
          </w:p>
        </w:tc>
      </w:tr>
    </w:tbl>
    <w:p w14:paraId="67AF2952" w14:textId="77777777" w:rsidR="00D826DD" w:rsidRPr="00887795" w:rsidRDefault="00D826DD" w:rsidP="000B38FE">
      <w:pPr>
        <w:keepNext/>
        <w:keepLines/>
        <w:ind w:left="-5" w:hanging="10"/>
        <w:outlineLvl w:val="0"/>
        <w:rPr>
          <w:b/>
          <w:color w:val="000000"/>
          <w:sz w:val="22"/>
          <w:szCs w:val="22"/>
          <w:lang w:val="sr-Latn-ME"/>
        </w:rPr>
      </w:pPr>
    </w:p>
    <w:p w14:paraId="45D12CE5" w14:textId="11DAB295" w:rsidR="00D826DD" w:rsidRPr="00887795" w:rsidRDefault="00D826DD" w:rsidP="008463B7">
      <w:pPr>
        <w:keepNext/>
        <w:keepLines/>
        <w:ind w:left="-5" w:hanging="10"/>
        <w:jc w:val="both"/>
        <w:outlineLvl w:val="0"/>
        <w:rPr>
          <w:b/>
          <w:color w:val="000000"/>
          <w:sz w:val="22"/>
          <w:szCs w:val="22"/>
          <w:lang w:val="sr-Latn-ME"/>
        </w:rPr>
      </w:pPr>
      <w:r w:rsidRPr="00887795">
        <w:rPr>
          <w:b/>
          <w:color w:val="000000"/>
          <w:sz w:val="22"/>
          <w:szCs w:val="22"/>
          <w:lang w:val="sr-Latn-ME"/>
        </w:rPr>
        <w:t xml:space="preserve">Tabela 5: Rezultati </w:t>
      </w:r>
      <w:r w:rsidR="006F7EE9" w:rsidRPr="00887795">
        <w:rPr>
          <w:b/>
          <w:color w:val="000000"/>
          <w:sz w:val="22"/>
          <w:szCs w:val="22"/>
          <w:lang w:val="sr-Latn-ME"/>
        </w:rPr>
        <w:t>b</w:t>
      </w:r>
      <w:r w:rsidRPr="00887795">
        <w:rPr>
          <w:b/>
          <w:color w:val="000000"/>
          <w:sz w:val="22"/>
          <w:szCs w:val="22"/>
          <w:lang w:val="sr-Latn-ME"/>
        </w:rPr>
        <w:t>ezbjednosti iz faze III studije ROCKET AF</w:t>
      </w:r>
    </w:p>
    <w:tbl>
      <w:tblPr>
        <w:tblStyle w:val="TableGrid2"/>
        <w:tblW w:w="5000" w:type="pct"/>
        <w:tblInd w:w="0" w:type="dxa"/>
        <w:tblCellMar>
          <w:top w:w="49" w:type="dxa"/>
          <w:left w:w="110" w:type="dxa"/>
          <w:right w:w="140" w:type="dxa"/>
        </w:tblCellMar>
        <w:tblLook w:val="04A0" w:firstRow="1" w:lastRow="0" w:firstColumn="1" w:lastColumn="0" w:noHBand="0" w:noVBand="1"/>
      </w:tblPr>
      <w:tblGrid>
        <w:gridCol w:w="2245"/>
        <w:gridCol w:w="2899"/>
        <w:gridCol w:w="2081"/>
        <w:gridCol w:w="1838"/>
      </w:tblGrid>
      <w:tr w:rsidR="000B38FE" w:rsidRPr="000B38FE" w14:paraId="3F2C4FBC" w14:textId="77777777" w:rsidTr="000B38FE">
        <w:tc>
          <w:tcPr>
            <w:tcW w:w="0" w:type="auto"/>
            <w:tcBorders>
              <w:top w:val="single" w:sz="4" w:space="0" w:color="000000"/>
              <w:left w:val="single" w:sz="4" w:space="0" w:color="000000"/>
              <w:bottom w:val="single" w:sz="4" w:space="0" w:color="000000"/>
              <w:right w:val="single" w:sz="4" w:space="0" w:color="000000"/>
            </w:tcBorders>
            <w:vAlign w:val="center"/>
          </w:tcPr>
          <w:p w14:paraId="04B41B92" w14:textId="77777777" w:rsidR="000B38FE" w:rsidRPr="008463B7" w:rsidRDefault="000B38FE"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Populacija u studiji</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14:paraId="66FAD0E2" w14:textId="18CEBB65" w:rsidR="000B38FE" w:rsidRPr="008463B7" w:rsidRDefault="000B38FE" w:rsidP="000B38FE">
            <w:pPr>
              <w:rPr>
                <w:rFonts w:ascii="Times New Roman" w:hAnsi="Times New Roman"/>
                <w:color w:val="000000"/>
                <w:sz w:val="22"/>
                <w:szCs w:val="22"/>
                <w:lang w:val="sr-Latn-ME"/>
              </w:rPr>
            </w:pPr>
            <w:r w:rsidRPr="008463B7">
              <w:rPr>
                <w:rFonts w:ascii="Times New Roman" w:hAnsi="Times New Roman"/>
                <w:b/>
                <w:color w:val="000000"/>
                <w:sz w:val="22"/>
                <w:szCs w:val="22"/>
                <w:lang w:val="sr-Latn-ME"/>
              </w:rPr>
              <w:t>Pacijenti sa nevalvularnom atrijalnom fibrilacijom</w:t>
            </w:r>
            <w:r w:rsidRPr="008463B7">
              <w:rPr>
                <w:rFonts w:ascii="Times New Roman" w:hAnsi="Times New Roman"/>
                <w:b/>
                <w:color w:val="000000"/>
                <w:sz w:val="22"/>
                <w:szCs w:val="22"/>
                <w:vertAlign w:val="superscript"/>
                <w:lang w:val="sr-Latn-ME"/>
              </w:rPr>
              <w:t>a</w:t>
            </w:r>
          </w:p>
        </w:tc>
      </w:tr>
      <w:tr w:rsidR="00D826DD" w:rsidRPr="000B38FE" w14:paraId="390AB853"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21FBACC6"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Terapijska doza</w:t>
            </w:r>
          </w:p>
        </w:tc>
        <w:tc>
          <w:tcPr>
            <w:tcW w:w="0" w:type="auto"/>
            <w:tcBorders>
              <w:top w:val="single" w:sz="4" w:space="0" w:color="000000"/>
              <w:left w:val="single" w:sz="4" w:space="0" w:color="000000"/>
              <w:bottom w:val="single" w:sz="4" w:space="0" w:color="000000"/>
              <w:right w:val="single" w:sz="4" w:space="0" w:color="000000"/>
            </w:tcBorders>
          </w:tcPr>
          <w:p w14:paraId="4F1FFABA" w14:textId="77777777" w:rsidR="00D826DD" w:rsidRPr="008463B7" w:rsidRDefault="00D826DD" w:rsidP="000B38FE">
            <w:pPr>
              <w:ind w:left="14" w:right="153"/>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Rivaroksaban jednom dnevno 20 mg (15 mg jednom dnevno kod pacijenata sa umjerenim oštećenjem funkcije bubrega)</w:t>
            </w:r>
          </w:p>
          <w:p w14:paraId="18E28066" w14:textId="77777777" w:rsidR="00D826DD" w:rsidRPr="008463B7" w:rsidRDefault="00D826DD" w:rsidP="000B38FE">
            <w:pPr>
              <w:ind w:left="14"/>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Stopa događaja (100 pacijent- godina)</w:t>
            </w:r>
          </w:p>
        </w:tc>
        <w:tc>
          <w:tcPr>
            <w:tcW w:w="1148" w:type="pct"/>
            <w:tcBorders>
              <w:top w:val="single" w:sz="4" w:space="0" w:color="000000"/>
              <w:left w:val="single" w:sz="4" w:space="0" w:color="000000"/>
              <w:bottom w:val="single" w:sz="4" w:space="0" w:color="000000"/>
              <w:right w:val="single" w:sz="4" w:space="0" w:color="000000"/>
            </w:tcBorders>
            <w:vAlign w:val="center"/>
          </w:tcPr>
          <w:p w14:paraId="44647FD4" w14:textId="77777777" w:rsidR="00D826DD" w:rsidRPr="008463B7" w:rsidRDefault="00D826DD" w:rsidP="000B38FE">
            <w:pPr>
              <w:ind w:left="10" w:right="49"/>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Varfarin titriran do ciljnog INR</w:t>
            </w:r>
          </w:p>
          <w:p w14:paraId="5E88B963" w14:textId="77777777" w:rsidR="00D826DD" w:rsidRPr="008463B7" w:rsidRDefault="00D826DD" w:rsidP="000B38FE">
            <w:pPr>
              <w:ind w:left="10"/>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2,5 (terapijski raspon</w:t>
            </w:r>
          </w:p>
          <w:p w14:paraId="3E3CEED8" w14:textId="77777777" w:rsidR="00D826DD" w:rsidRPr="008463B7" w:rsidRDefault="00D826DD" w:rsidP="000B38FE">
            <w:pPr>
              <w:ind w:left="10"/>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2,0 do 3,0)</w:t>
            </w:r>
          </w:p>
          <w:p w14:paraId="42A3B32E" w14:textId="4EADF825"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b/>
                <w:color w:val="000000"/>
                <w:sz w:val="22"/>
                <w:szCs w:val="22"/>
                <w:lang w:val="sr-Latn-ME"/>
              </w:rPr>
              <w:t>Stopa događaja(100 pacijent- godina)</w:t>
            </w:r>
          </w:p>
        </w:tc>
        <w:tc>
          <w:tcPr>
            <w:tcW w:w="1014" w:type="pct"/>
            <w:tcBorders>
              <w:top w:val="single" w:sz="4" w:space="0" w:color="000000"/>
              <w:left w:val="single" w:sz="4" w:space="0" w:color="000000"/>
              <w:bottom w:val="single" w:sz="4" w:space="0" w:color="000000"/>
              <w:right w:val="single" w:sz="4" w:space="0" w:color="000000"/>
            </w:tcBorders>
            <w:vAlign w:val="center"/>
          </w:tcPr>
          <w:p w14:paraId="1D1DB5F8" w14:textId="77777777" w:rsidR="00D826DD" w:rsidRPr="008463B7" w:rsidRDefault="00D826DD" w:rsidP="000B38FE">
            <w:pPr>
              <w:ind w:left="10"/>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Hazard ratio (95%</w:t>
            </w:r>
          </w:p>
          <w:p w14:paraId="17DA9ECC" w14:textId="77777777" w:rsidR="00D826DD" w:rsidRPr="008463B7" w:rsidRDefault="00D826DD" w:rsidP="000B38FE">
            <w:pPr>
              <w:ind w:left="10" w:right="488"/>
              <w:rPr>
                <w:rFonts w:ascii="Times New Roman" w:hAnsi="Times New Roman"/>
                <w:color w:val="000000"/>
                <w:sz w:val="22"/>
                <w:szCs w:val="22"/>
                <w:lang w:val="sr-Latn-ME"/>
              </w:rPr>
            </w:pPr>
            <w:r w:rsidRPr="008463B7">
              <w:rPr>
                <w:rFonts w:ascii="Times New Roman" w:hAnsi="Times New Roman"/>
                <w:b/>
                <w:color w:val="000000"/>
                <w:sz w:val="22"/>
                <w:szCs w:val="22"/>
                <w:lang w:val="sr-Latn-ME"/>
              </w:rPr>
              <w:t>CI) p-vrijednost</w:t>
            </w:r>
          </w:p>
        </w:tc>
      </w:tr>
      <w:tr w:rsidR="00D826DD" w:rsidRPr="000B38FE" w14:paraId="5F5A0AC9" w14:textId="77777777" w:rsidTr="008463B7">
        <w:tc>
          <w:tcPr>
            <w:tcW w:w="0" w:type="auto"/>
            <w:tcBorders>
              <w:top w:val="single" w:sz="4" w:space="0" w:color="000000"/>
              <w:left w:val="single" w:sz="4" w:space="0" w:color="000000"/>
              <w:bottom w:val="single" w:sz="4" w:space="0" w:color="000000"/>
              <w:right w:val="single" w:sz="4" w:space="0" w:color="000000"/>
            </w:tcBorders>
          </w:tcPr>
          <w:p w14:paraId="6B4E152D" w14:textId="5FD44B8E" w:rsidR="00D826DD" w:rsidRPr="008463B7" w:rsidRDefault="00D826DD" w:rsidP="000B38FE">
            <w:pPr>
              <w:ind w:right="74"/>
              <w:rPr>
                <w:rFonts w:ascii="Times New Roman" w:hAnsi="Times New Roman"/>
                <w:color w:val="000000"/>
                <w:sz w:val="22"/>
                <w:szCs w:val="22"/>
                <w:lang w:val="sr-Latn-ME"/>
              </w:rPr>
            </w:pPr>
            <w:r w:rsidRPr="008463B7">
              <w:rPr>
                <w:rFonts w:ascii="Times New Roman" w:hAnsi="Times New Roman"/>
                <w:color w:val="000000"/>
                <w:sz w:val="22"/>
                <w:szCs w:val="22"/>
                <w:lang w:val="sr-Latn-ME"/>
              </w:rPr>
              <w:t>Obilna krvarenja ili klinički značajna krvarenja koja ni</w:t>
            </w:r>
            <w:r w:rsidR="00B37EAD" w:rsidRPr="008463B7">
              <w:rPr>
                <w:rFonts w:ascii="Times New Roman" w:hAnsi="Times New Roman"/>
                <w:color w:val="000000"/>
                <w:sz w:val="22"/>
                <w:szCs w:val="22"/>
                <w:lang w:val="sr-Latn-ME"/>
              </w:rPr>
              <w:t>je</w:t>
            </w:r>
            <w:r w:rsidRPr="008463B7">
              <w:rPr>
                <w:rFonts w:ascii="Times New Roman" w:hAnsi="Times New Roman"/>
                <w:color w:val="000000"/>
                <w:sz w:val="22"/>
                <w:szCs w:val="22"/>
                <w:lang w:val="sr-Latn-ME"/>
              </w:rPr>
              <w:t>su klasifikovana kao obilna</w:t>
            </w:r>
          </w:p>
        </w:tc>
        <w:tc>
          <w:tcPr>
            <w:tcW w:w="0" w:type="auto"/>
            <w:tcBorders>
              <w:top w:val="single" w:sz="4" w:space="0" w:color="000000"/>
              <w:left w:val="single" w:sz="4" w:space="0" w:color="000000"/>
              <w:bottom w:val="single" w:sz="4" w:space="0" w:color="000000"/>
              <w:right w:val="single" w:sz="4" w:space="0" w:color="000000"/>
            </w:tcBorders>
            <w:vAlign w:val="center"/>
          </w:tcPr>
          <w:p w14:paraId="2D8F5510" w14:textId="77777777" w:rsidR="00D826DD" w:rsidRPr="008463B7" w:rsidRDefault="00D826DD" w:rsidP="000B38FE">
            <w:pPr>
              <w:ind w:left="14" w:right="1112"/>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1475 </w:t>
            </w:r>
          </w:p>
          <w:p w14:paraId="6EBF0813" w14:textId="77777777" w:rsidR="00D826DD" w:rsidRPr="008463B7" w:rsidRDefault="00D826DD" w:rsidP="000B38FE">
            <w:pPr>
              <w:ind w:left="14" w:right="1112"/>
              <w:rPr>
                <w:rFonts w:ascii="Times New Roman" w:hAnsi="Times New Roman"/>
                <w:color w:val="000000"/>
                <w:sz w:val="22"/>
                <w:szCs w:val="22"/>
                <w:lang w:val="sr-Latn-ME"/>
              </w:rPr>
            </w:pPr>
            <w:r w:rsidRPr="008463B7">
              <w:rPr>
                <w:rFonts w:ascii="Times New Roman" w:hAnsi="Times New Roman"/>
                <w:color w:val="000000"/>
                <w:sz w:val="22"/>
                <w:szCs w:val="22"/>
                <w:lang w:val="sr-Latn-ME"/>
              </w:rPr>
              <w:t>(14,91)</w:t>
            </w:r>
          </w:p>
        </w:tc>
        <w:tc>
          <w:tcPr>
            <w:tcW w:w="1148" w:type="pct"/>
            <w:tcBorders>
              <w:top w:val="single" w:sz="4" w:space="0" w:color="000000"/>
              <w:left w:val="single" w:sz="4" w:space="0" w:color="000000"/>
              <w:bottom w:val="single" w:sz="4" w:space="0" w:color="000000"/>
              <w:right w:val="single" w:sz="4" w:space="0" w:color="000000"/>
            </w:tcBorders>
            <w:vAlign w:val="center"/>
          </w:tcPr>
          <w:p w14:paraId="31A5A2C3" w14:textId="77777777" w:rsidR="00D826DD" w:rsidRPr="008463B7" w:rsidRDefault="00D826DD" w:rsidP="000B38FE">
            <w:pPr>
              <w:ind w:left="10" w:right="934"/>
              <w:rPr>
                <w:rFonts w:ascii="Times New Roman" w:hAnsi="Times New Roman"/>
                <w:color w:val="000000"/>
                <w:sz w:val="22"/>
                <w:szCs w:val="22"/>
                <w:lang w:val="sr-Latn-ME"/>
              </w:rPr>
            </w:pPr>
            <w:r w:rsidRPr="008463B7">
              <w:rPr>
                <w:rFonts w:ascii="Times New Roman" w:hAnsi="Times New Roman"/>
                <w:color w:val="000000"/>
                <w:sz w:val="22"/>
                <w:szCs w:val="22"/>
                <w:lang w:val="sr-Latn-ME"/>
              </w:rPr>
              <w:t>1449 (14,52)</w:t>
            </w:r>
          </w:p>
        </w:tc>
        <w:tc>
          <w:tcPr>
            <w:tcW w:w="1014" w:type="pct"/>
            <w:tcBorders>
              <w:top w:val="single" w:sz="4" w:space="0" w:color="000000"/>
              <w:left w:val="single" w:sz="4" w:space="0" w:color="000000"/>
              <w:bottom w:val="single" w:sz="4" w:space="0" w:color="000000"/>
              <w:right w:val="single" w:sz="4" w:space="0" w:color="000000"/>
            </w:tcBorders>
            <w:vAlign w:val="center"/>
          </w:tcPr>
          <w:p w14:paraId="3A61CF02"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1,03 (0,96 - 1,11)</w:t>
            </w:r>
          </w:p>
          <w:p w14:paraId="554F5418"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0,442</w:t>
            </w:r>
          </w:p>
        </w:tc>
      </w:tr>
      <w:tr w:rsidR="00D826DD" w:rsidRPr="000B38FE" w14:paraId="486FE973" w14:textId="77777777" w:rsidTr="008463B7">
        <w:tc>
          <w:tcPr>
            <w:tcW w:w="0" w:type="auto"/>
            <w:tcBorders>
              <w:top w:val="single" w:sz="4" w:space="0" w:color="000000"/>
              <w:left w:val="single" w:sz="4" w:space="0" w:color="000000"/>
              <w:bottom w:val="single" w:sz="4" w:space="0" w:color="000000"/>
              <w:right w:val="single" w:sz="4" w:space="0" w:color="000000"/>
            </w:tcBorders>
          </w:tcPr>
          <w:p w14:paraId="1C5CBAB5" w14:textId="77777777" w:rsidR="00D826DD" w:rsidRPr="008463B7" w:rsidRDefault="00D826DD" w:rsidP="000B38FE">
            <w:pPr>
              <w:ind w:right="753"/>
              <w:rPr>
                <w:rFonts w:ascii="Times New Roman" w:hAnsi="Times New Roman"/>
                <w:color w:val="000000"/>
                <w:sz w:val="22"/>
                <w:szCs w:val="22"/>
                <w:lang w:val="sr-Latn-ME"/>
              </w:rPr>
            </w:pPr>
            <w:r w:rsidRPr="008463B7">
              <w:rPr>
                <w:rFonts w:ascii="Times New Roman" w:hAnsi="Times New Roman"/>
                <w:color w:val="000000"/>
                <w:sz w:val="22"/>
                <w:szCs w:val="22"/>
                <w:lang w:val="sr-Latn-ME"/>
              </w:rPr>
              <w:t>Obilna krvarenja</w:t>
            </w:r>
          </w:p>
        </w:tc>
        <w:tc>
          <w:tcPr>
            <w:tcW w:w="0" w:type="auto"/>
            <w:tcBorders>
              <w:top w:val="single" w:sz="4" w:space="0" w:color="000000"/>
              <w:left w:val="single" w:sz="4" w:space="0" w:color="000000"/>
              <w:bottom w:val="single" w:sz="4" w:space="0" w:color="000000"/>
              <w:right w:val="single" w:sz="4" w:space="0" w:color="000000"/>
            </w:tcBorders>
          </w:tcPr>
          <w:p w14:paraId="2C7364A2" w14:textId="77777777" w:rsidR="00D826DD" w:rsidRPr="008463B7" w:rsidRDefault="00D826DD" w:rsidP="000B38FE">
            <w:pPr>
              <w:ind w:left="14" w:right="1332"/>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395 </w:t>
            </w:r>
          </w:p>
          <w:p w14:paraId="61E85B23" w14:textId="77777777" w:rsidR="00D826DD" w:rsidRPr="008463B7" w:rsidRDefault="00D826DD" w:rsidP="000B38FE">
            <w:pPr>
              <w:ind w:left="14" w:right="1332"/>
              <w:rPr>
                <w:rFonts w:ascii="Times New Roman" w:hAnsi="Times New Roman"/>
                <w:color w:val="000000"/>
                <w:sz w:val="22"/>
                <w:szCs w:val="22"/>
                <w:lang w:val="sr-Latn-ME"/>
              </w:rPr>
            </w:pPr>
            <w:r w:rsidRPr="008463B7">
              <w:rPr>
                <w:rFonts w:ascii="Times New Roman" w:hAnsi="Times New Roman"/>
                <w:color w:val="000000"/>
                <w:sz w:val="22"/>
                <w:szCs w:val="22"/>
                <w:lang w:val="sr-Latn-ME"/>
              </w:rPr>
              <w:t>(3,60)</w:t>
            </w:r>
          </w:p>
        </w:tc>
        <w:tc>
          <w:tcPr>
            <w:tcW w:w="1148" w:type="pct"/>
            <w:tcBorders>
              <w:top w:val="single" w:sz="4" w:space="0" w:color="000000"/>
              <w:left w:val="single" w:sz="4" w:space="0" w:color="000000"/>
              <w:bottom w:val="single" w:sz="4" w:space="0" w:color="000000"/>
              <w:right w:val="single" w:sz="4" w:space="0" w:color="000000"/>
            </w:tcBorders>
          </w:tcPr>
          <w:p w14:paraId="29FD4813" w14:textId="77777777" w:rsidR="00D826DD" w:rsidRPr="008463B7" w:rsidRDefault="00D826DD" w:rsidP="000B38FE">
            <w:pPr>
              <w:ind w:left="10" w:right="1155"/>
              <w:rPr>
                <w:rFonts w:ascii="Times New Roman" w:hAnsi="Times New Roman"/>
                <w:color w:val="000000"/>
                <w:sz w:val="22"/>
                <w:szCs w:val="22"/>
                <w:lang w:val="sr-Latn-ME"/>
              </w:rPr>
            </w:pPr>
            <w:r w:rsidRPr="008463B7">
              <w:rPr>
                <w:rFonts w:ascii="Times New Roman" w:hAnsi="Times New Roman"/>
                <w:color w:val="000000"/>
                <w:sz w:val="22"/>
                <w:szCs w:val="22"/>
                <w:lang w:val="sr-Latn-ME"/>
              </w:rPr>
              <w:t>386 (3,45)</w:t>
            </w:r>
          </w:p>
        </w:tc>
        <w:tc>
          <w:tcPr>
            <w:tcW w:w="1014" w:type="pct"/>
            <w:tcBorders>
              <w:top w:val="single" w:sz="4" w:space="0" w:color="000000"/>
              <w:left w:val="single" w:sz="4" w:space="0" w:color="000000"/>
              <w:bottom w:val="single" w:sz="4" w:space="0" w:color="000000"/>
              <w:right w:val="single" w:sz="4" w:space="0" w:color="000000"/>
            </w:tcBorders>
          </w:tcPr>
          <w:p w14:paraId="74C2CC21"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1,04 (0,90 - 1,20)</w:t>
            </w:r>
          </w:p>
          <w:p w14:paraId="701DF5E9"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0,576</w:t>
            </w:r>
          </w:p>
        </w:tc>
      </w:tr>
      <w:tr w:rsidR="00D826DD" w:rsidRPr="000B38FE" w14:paraId="1B859FF9"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085BB9B9" w14:textId="176DA8C0"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Smrt usl</w:t>
            </w:r>
            <w:r w:rsidR="00B37EAD" w:rsidRPr="008463B7">
              <w:rPr>
                <w:rFonts w:ascii="Times New Roman" w:hAnsi="Times New Roman"/>
                <w:color w:val="000000"/>
                <w:sz w:val="22"/>
                <w:szCs w:val="22"/>
                <w:lang w:val="sr-Latn-ME"/>
              </w:rPr>
              <w:t>j</w:t>
            </w:r>
            <w:r w:rsidRPr="008463B7">
              <w:rPr>
                <w:rFonts w:ascii="Times New Roman" w:hAnsi="Times New Roman"/>
                <w:color w:val="000000"/>
                <w:sz w:val="22"/>
                <w:szCs w:val="22"/>
                <w:lang w:val="sr-Latn-ME"/>
              </w:rPr>
              <w:t>ed krvarenja*</w:t>
            </w:r>
          </w:p>
        </w:tc>
        <w:tc>
          <w:tcPr>
            <w:tcW w:w="0" w:type="auto"/>
            <w:tcBorders>
              <w:top w:val="single" w:sz="4" w:space="0" w:color="000000"/>
              <w:left w:val="single" w:sz="4" w:space="0" w:color="000000"/>
              <w:bottom w:val="single" w:sz="4" w:space="0" w:color="000000"/>
              <w:right w:val="single" w:sz="4" w:space="0" w:color="000000"/>
            </w:tcBorders>
          </w:tcPr>
          <w:p w14:paraId="41F0929F" w14:textId="77777777" w:rsidR="00D826DD" w:rsidRPr="008463B7" w:rsidRDefault="00D826DD" w:rsidP="000B38FE">
            <w:pPr>
              <w:ind w:left="14" w:right="1443"/>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27 </w:t>
            </w:r>
          </w:p>
          <w:p w14:paraId="4535C23E" w14:textId="77777777" w:rsidR="00D826DD" w:rsidRPr="008463B7" w:rsidRDefault="00D826DD" w:rsidP="000B38FE">
            <w:pPr>
              <w:ind w:left="14" w:right="1443"/>
              <w:rPr>
                <w:rFonts w:ascii="Times New Roman" w:hAnsi="Times New Roman"/>
                <w:color w:val="000000"/>
                <w:sz w:val="22"/>
                <w:szCs w:val="22"/>
                <w:lang w:val="sr-Latn-ME"/>
              </w:rPr>
            </w:pPr>
            <w:r w:rsidRPr="008463B7">
              <w:rPr>
                <w:rFonts w:ascii="Times New Roman" w:hAnsi="Times New Roman"/>
                <w:color w:val="000000"/>
                <w:sz w:val="22"/>
                <w:szCs w:val="22"/>
                <w:lang w:val="sr-Latn-ME"/>
              </w:rPr>
              <w:t>(0,24)</w:t>
            </w:r>
          </w:p>
        </w:tc>
        <w:tc>
          <w:tcPr>
            <w:tcW w:w="1148" w:type="pct"/>
            <w:tcBorders>
              <w:top w:val="single" w:sz="4" w:space="0" w:color="000000"/>
              <w:left w:val="single" w:sz="4" w:space="0" w:color="000000"/>
              <w:bottom w:val="single" w:sz="4" w:space="0" w:color="000000"/>
              <w:right w:val="single" w:sz="4" w:space="0" w:color="000000"/>
            </w:tcBorders>
          </w:tcPr>
          <w:p w14:paraId="3A698E41" w14:textId="77777777" w:rsidR="00D826DD" w:rsidRPr="008463B7" w:rsidRDefault="00D826DD" w:rsidP="000B38FE">
            <w:pPr>
              <w:ind w:left="10" w:right="1265"/>
              <w:rPr>
                <w:rFonts w:ascii="Times New Roman" w:hAnsi="Times New Roman"/>
                <w:color w:val="000000"/>
                <w:sz w:val="22"/>
                <w:szCs w:val="22"/>
                <w:lang w:val="sr-Latn-ME"/>
              </w:rPr>
            </w:pPr>
            <w:r w:rsidRPr="008463B7">
              <w:rPr>
                <w:rFonts w:ascii="Times New Roman" w:hAnsi="Times New Roman"/>
                <w:color w:val="000000"/>
                <w:sz w:val="22"/>
                <w:szCs w:val="22"/>
                <w:lang w:val="sr-Latn-ME"/>
              </w:rPr>
              <w:t>55 (0,48)</w:t>
            </w:r>
          </w:p>
        </w:tc>
        <w:tc>
          <w:tcPr>
            <w:tcW w:w="1014" w:type="pct"/>
            <w:tcBorders>
              <w:top w:val="single" w:sz="4" w:space="0" w:color="000000"/>
              <w:left w:val="single" w:sz="4" w:space="0" w:color="000000"/>
              <w:bottom w:val="single" w:sz="4" w:space="0" w:color="000000"/>
              <w:right w:val="single" w:sz="4" w:space="0" w:color="000000"/>
            </w:tcBorders>
          </w:tcPr>
          <w:p w14:paraId="7E832342"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0,50 (0,31 - 0,79)</w:t>
            </w:r>
          </w:p>
          <w:p w14:paraId="07EC9E68"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0,003</w:t>
            </w:r>
          </w:p>
        </w:tc>
      </w:tr>
      <w:tr w:rsidR="00D826DD" w:rsidRPr="000B38FE" w14:paraId="461FF6E0" w14:textId="77777777" w:rsidTr="008463B7">
        <w:tc>
          <w:tcPr>
            <w:tcW w:w="0" w:type="auto"/>
            <w:tcBorders>
              <w:top w:val="single" w:sz="4" w:space="0" w:color="000000"/>
              <w:left w:val="single" w:sz="4" w:space="0" w:color="000000"/>
              <w:bottom w:val="single" w:sz="4" w:space="0" w:color="000000"/>
              <w:right w:val="single" w:sz="4" w:space="0" w:color="000000"/>
            </w:tcBorders>
          </w:tcPr>
          <w:p w14:paraId="7056E307" w14:textId="77777777" w:rsidR="00D826DD" w:rsidRPr="008463B7" w:rsidRDefault="00D826DD" w:rsidP="000B38FE">
            <w:pPr>
              <w:ind w:right="60"/>
              <w:rPr>
                <w:rFonts w:ascii="Times New Roman" w:hAnsi="Times New Roman"/>
                <w:color w:val="000000"/>
                <w:sz w:val="22"/>
                <w:szCs w:val="22"/>
                <w:lang w:val="sr-Latn-ME"/>
              </w:rPr>
            </w:pPr>
            <w:r w:rsidRPr="008463B7">
              <w:rPr>
                <w:rFonts w:ascii="Times New Roman" w:hAnsi="Times New Roman"/>
                <w:color w:val="000000"/>
                <w:sz w:val="22"/>
                <w:szCs w:val="22"/>
                <w:lang w:val="sr-Latn-ME"/>
              </w:rPr>
              <w:t>Kritično krvarenje organa*</w:t>
            </w:r>
          </w:p>
        </w:tc>
        <w:tc>
          <w:tcPr>
            <w:tcW w:w="0" w:type="auto"/>
            <w:tcBorders>
              <w:top w:val="single" w:sz="4" w:space="0" w:color="000000"/>
              <w:left w:val="single" w:sz="4" w:space="0" w:color="000000"/>
              <w:bottom w:val="single" w:sz="4" w:space="0" w:color="000000"/>
              <w:right w:val="single" w:sz="4" w:space="0" w:color="000000"/>
            </w:tcBorders>
          </w:tcPr>
          <w:p w14:paraId="50508000" w14:textId="77777777" w:rsidR="00D826DD" w:rsidRPr="008463B7" w:rsidRDefault="00D826DD" w:rsidP="000B38FE">
            <w:pPr>
              <w:ind w:left="14" w:right="1443"/>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91 </w:t>
            </w:r>
          </w:p>
          <w:p w14:paraId="3B4B4E9A" w14:textId="77777777" w:rsidR="00D826DD" w:rsidRPr="008463B7" w:rsidRDefault="00D826DD" w:rsidP="000B38FE">
            <w:pPr>
              <w:ind w:left="14" w:right="1443"/>
              <w:rPr>
                <w:rFonts w:ascii="Times New Roman" w:hAnsi="Times New Roman"/>
                <w:color w:val="000000"/>
                <w:sz w:val="22"/>
                <w:szCs w:val="22"/>
                <w:lang w:val="sr-Latn-ME"/>
              </w:rPr>
            </w:pPr>
            <w:r w:rsidRPr="008463B7">
              <w:rPr>
                <w:rFonts w:ascii="Times New Roman" w:hAnsi="Times New Roman"/>
                <w:color w:val="000000"/>
                <w:sz w:val="22"/>
                <w:szCs w:val="22"/>
                <w:lang w:val="sr-Latn-ME"/>
              </w:rPr>
              <w:t>(0,82)</w:t>
            </w:r>
          </w:p>
        </w:tc>
        <w:tc>
          <w:tcPr>
            <w:tcW w:w="1148" w:type="pct"/>
            <w:tcBorders>
              <w:top w:val="single" w:sz="4" w:space="0" w:color="000000"/>
              <w:left w:val="single" w:sz="4" w:space="0" w:color="000000"/>
              <w:bottom w:val="single" w:sz="4" w:space="0" w:color="000000"/>
              <w:right w:val="single" w:sz="4" w:space="0" w:color="000000"/>
            </w:tcBorders>
          </w:tcPr>
          <w:p w14:paraId="5313322D" w14:textId="77777777" w:rsidR="00D826DD" w:rsidRPr="008463B7" w:rsidRDefault="00D826DD" w:rsidP="000B38FE">
            <w:pPr>
              <w:ind w:left="10" w:right="1155"/>
              <w:rPr>
                <w:rFonts w:ascii="Times New Roman" w:hAnsi="Times New Roman"/>
                <w:color w:val="000000"/>
                <w:sz w:val="22"/>
                <w:szCs w:val="22"/>
                <w:lang w:val="sr-Latn-ME"/>
              </w:rPr>
            </w:pPr>
            <w:r w:rsidRPr="008463B7">
              <w:rPr>
                <w:rFonts w:ascii="Times New Roman" w:hAnsi="Times New Roman"/>
                <w:color w:val="000000"/>
                <w:sz w:val="22"/>
                <w:szCs w:val="22"/>
                <w:lang w:val="sr-Latn-ME"/>
              </w:rPr>
              <w:t>133 (1,18)</w:t>
            </w:r>
          </w:p>
        </w:tc>
        <w:tc>
          <w:tcPr>
            <w:tcW w:w="1014" w:type="pct"/>
            <w:tcBorders>
              <w:top w:val="single" w:sz="4" w:space="0" w:color="000000"/>
              <w:left w:val="single" w:sz="4" w:space="0" w:color="000000"/>
              <w:bottom w:val="single" w:sz="4" w:space="0" w:color="000000"/>
              <w:right w:val="single" w:sz="4" w:space="0" w:color="000000"/>
            </w:tcBorders>
          </w:tcPr>
          <w:p w14:paraId="2278C616"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0,69 (0,53 - 0,91)</w:t>
            </w:r>
          </w:p>
          <w:p w14:paraId="0E53F663"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0,007</w:t>
            </w:r>
          </w:p>
        </w:tc>
      </w:tr>
      <w:tr w:rsidR="00D826DD" w:rsidRPr="000B38FE" w14:paraId="2B172EE9" w14:textId="77777777" w:rsidTr="008463B7">
        <w:tc>
          <w:tcPr>
            <w:tcW w:w="0" w:type="auto"/>
            <w:tcBorders>
              <w:top w:val="single" w:sz="4" w:space="0" w:color="000000"/>
              <w:left w:val="single" w:sz="4" w:space="0" w:color="000000"/>
              <w:bottom w:val="single" w:sz="4" w:space="0" w:color="000000"/>
              <w:right w:val="single" w:sz="4" w:space="0" w:color="000000"/>
            </w:tcBorders>
          </w:tcPr>
          <w:p w14:paraId="534ED115" w14:textId="77777777" w:rsidR="00D826DD" w:rsidRPr="008463B7" w:rsidRDefault="00D826DD" w:rsidP="000B38FE">
            <w:pPr>
              <w:ind w:right="143"/>
              <w:rPr>
                <w:rFonts w:ascii="Times New Roman" w:hAnsi="Times New Roman"/>
                <w:color w:val="000000"/>
                <w:sz w:val="22"/>
                <w:szCs w:val="22"/>
                <w:lang w:val="sr-Latn-ME"/>
              </w:rPr>
            </w:pPr>
            <w:r w:rsidRPr="008463B7">
              <w:rPr>
                <w:rFonts w:ascii="Times New Roman" w:hAnsi="Times New Roman"/>
                <w:color w:val="000000"/>
                <w:sz w:val="22"/>
                <w:szCs w:val="22"/>
                <w:lang w:val="sr-Latn-ME"/>
              </w:rPr>
              <w:t>Intrakranijalno krvarenje*</w:t>
            </w:r>
          </w:p>
        </w:tc>
        <w:tc>
          <w:tcPr>
            <w:tcW w:w="0" w:type="auto"/>
            <w:tcBorders>
              <w:top w:val="single" w:sz="4" w:space="0" w:color="000000"/>
              <w:left w:val="single" w:sz="4" w:space="0" w:color="000000"/>
              <w:bottom w:val="single" w:sz="4" w:space="0" w:color="000000"/>
              <w:right w:val="single" w:sz="4" w:space="0" w:color="000000"/>
            </w:tcBorders>
          </w:tcPr>
          <w:p w14:paraId="11B7E714" w14:textId="77777777" w:rsidR="00D826DD" w:rsidRPr="008463B7" w:rsidRDefault="00D826DD" w:rsidP="000B38FE">
            <w:pPr>
              <w:ind w:left="14" w:right="1443"/>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55 </w:t>
            </w:r>
          </w:p>
          <w:p w14:paraId="57289293" w14:textId="77777777" w:rsidR="00D826DD" w:rsidRPr="008463B7" w:rsidRDefault="00D826DD" w:rsidP="000B38FE">
            <w:pPr>
              <w:ind w:left="14" w:right="1443"/>
              <w:rPr>
                <w:rFonts w:ascii="Times New Roman" w:hAnsi="Times New Roman"/>
                <w:color w:val="000000"/>
                <w:sz w:val="22"/>
                <w:szCs w:val="22"/>
                <w:lang w:val="sr-Latn-ME"/>
              </w:rPr>
            </w:pPr>
            <w:r w:rsidRPr="008463B7">
              <w:rPr>
                <w:rFonts w:ascii="Times New Roman" w:hAnsi="Times New Roman"/>
                <w:color w:val="000000"/>
                <w:sz w:val="22"/>
                <w:szCs w:val="22"/>
                <w:lang w:val="sr-Latn-ME"/>
              </w:rPr>
              <w:t>(0,49)</w:t>
            </w:r>
          </w:p>
        </w:tc>
        <w:tc>
          <w:tcPr>
            <w:tcW w:w="1148" w:type="pct"/>
            <w:tcBorders>
              <w:top w:val="single" w:sz="4" w:space="0" w:color="000000"/>
              <w:left w:val="single" w:sz="4" w:space="0" w:color="000000"/>
              <w:bottom w:val="single" w:sz="4" w:space="0" w:color="000000"/>
              <w:right w:val="single" w:sz="4" w:space="0" w:color="000000"/>
            </w:tcBorders>
          </w:tcPr>
          <w:p w14:paraId="4A8C06F7" w14:textId="77777777" w:rsidR="00D826DD" w:rsidRPr="008463B7" w:rsidRDefault="00D826DD" w:rsidP="000B38FE">
            <w:pPr>
              <w:ind w:left="10" w:right="1265"/>
              <w:rPr>
                <w:rFonts w:ascii="Times New Roman" w:hAnsi="Times New Roman"/>
                <w:color w:val="000000"/>
                <w:sz w:val="22"/>
                <w:szCs w:val="22"/>
                <w:lang w:val="sr-Latn-ME"/>
              </w:rPr>
            </w:pPr>
            <w:r w:rsidRPr="008463B7">
              <w:rPr>
                <w:rFonts w:ascii="Times New Roman" w:hAnsi="Times New Roman"/>
                <w:color w:val="000000"/>
                <w:sz w:val="22"/>
                <w:szCs w:val="22"/>
                <w:lang w:val="sr-Latn-ME"/>
              </w:rPr>
              <w:t>84 (0,74)</w:t>
            </w:r>
          </w:p>
        </w:tc>
        <w:tc>
          <w:tcPr>
            <w:tcW w:w="1014" w:type="pct"/>
            <w:tcBorders>
              <w:top w:val="single" w:sz="4" w:space="0" w:color="000000"/>
              <w:left w:val="single" w:sz="4" w:space="0" w:color="000000"/>
              <w:bottom w:val="single" w:sz="4" w:space="0" w:color="000000"/>
              <w:right w:val="single" w:sz="4" w:space="0" w:color="000000"/>
            </w:tcBorders>
          </w:tcPr>
          <w:p w14:paraId="78F40B57"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0,67 (0,47 - 0,93)</w:t>
            </w:r>
          </w:p>
          <w:p w14:paraId="45641219"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0,019</w:t>
            </w:r>
          </w:p>
        </w:tc>
      </w:tr>
      <w:tr w:rsidR="00D826DD" w:rsidRPr="000B38FE" w14:paraId="3268F277"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336F74B7"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Smanjenje koncentracije hemoglobina*</w:t>
            </w:r>
          </w:p>
        </w:tc>
        <w:tc>
          <w:tcPr>
            <w:tcW w:w="0" w:type="auto"/>
            <w:tcBorders>
              <w:top w:val="single" w:sz="4" w:space="0" w:color="000000"/>
              <w:left w:val="single" w:sz="4" w:space="0" w:color="000000"/>
              <w:bottom w:val="single" w:sz="4" w:space="0" w:color="000000"/>
              <w:right w:val="single" w:sz="4" w:space="0" w:color="000000"/>
            </w:tcBorders>
          </w:tcPr>
          <w:p w14:paraId="55DD62AD" w14:textId="77777777" w:rsidR="00D826DD" w:rsidRPr="008463B7" w:rsidRDefault="00D826DD" w:rsidP="000B38FE">
            <w:pPr>
              <w:ind w:left="14" w:right="1332"/>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305 </w:t>
            </w:r>
          </w:p>
          <w:p w14:paraId="291F6AA7" w14:textId="77777777" w:rsidR="00D826DD" w:rsidRPr="008463B7" w:rsidRDefault="00D826DD" w:rsidP="000B38FE">
            <w:pPr>
              <w:ind w:left="14" w:right="1332"/>
              <w:rPr>
                <w:rFonts w:ascii="Times New Roman" w:hAnsi="Times New Roman"/>
                <w:color w:val="000000"/>
                <w:sz w:val="22"/>
                <w:szCs w:val="22"/>
                <w:lang w:val="sr-Latn-ME"/>
              </w:rPr>
            </w:pPr>
            <w:r w:rsidRPr="008463B7">
              <w:rPr>
                <w:rFonts w:ascii="Times New Roman" w:hAnsi="Times New Roman"/>
                <w:color w:val="000000"/>
                <w:sz w:val="22"/>
                <w:szCs w:val="22"/>
                <w:lang w:val="sr-Latn-ME"/>
              </w:rPr>
              <w:t>(2,77)</w:t>
            </w:r>
          </w:p>
        </w:tc>
        <w:tc>
          <w:tcPr>
            <w:tcW w:w="1148" w:type="pct"/>
            <w:tcBorders>
              <w:top w:val="single" w:sz="4" w:space="0" w:color="000000"/>
              <w:left w:val="single" w:sz="4" w:space="0" w:color="000000"/>
              <w:bottom w:val="single" w:sz="4" w:space="0" w:color="000000"/>
              <w:right w:val="single" w:sz="4" w:space="0" w:color="000000"/>
            </w:tcBorders>
          </w:tcPr>
          <w:p w14:paraId="354B6069" w14:textId="77777777" w:rsidR="00D826DD" w:rsidRPr="008463B7" w:rsidRDefault="00D826DD" w:rsidP="000B38FE">
            <w:pPr>
              <w:ind w:left="10" w:right="1155"/>
              <w:rPr>
                <w:rFonts w:ascii="Times New Roman" w:hAnsi="Times New Roman"/>
                <w:color w:val="000000"/>
                <w:sz w:val="22"/>
                <w:szCs w:val="22"/>
                <w:lang w:val="sr-Latn-ME"/>
              </w:rPr>
            </w:pPr>
            <w:r w:rsidRPr="008463B7">
              <w:rPr>
                <w:rFonts w:ascii="Times New Roman" w:hAnsi="Times New Roman"/>
                <w:color w:val="000000"/>
                <w:sz w:val="22"/>
                <w:szCs w:val="22"/>
                <w:lang w:val="sr-Latn-ME"/>
              </w:rPr>
              <w:t>254 (2,26)</w:t>
            </w:r>
          </w:p>
        </w:tc>
        <w:tc>
          <w:tcPr>
            <w:tcW w:w="1014" w:type="pct"/>
            <w:tcBorders>
              <w:top w:val="single" w:sz="4" w:space="0" w:color="000000"/>
              <w:left w:val="single" w:sz="4" w:space="0" w:color="000000"/>
              <w:bottom w:val="single" w:sz="4" w:space="0" w:color="000000"/>
              <w:right w:val="single" w:sz="4" w:space="0" w:color="000000"/>
            </w:tcBorders>
          </w:tcPr>
          <w:p w14:paraId="27BE6A85"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1,22 (1,03 - 1,44)</w:t>
            </w:r>
          </w:p>
          <w:p w14:paraId="4F094A01"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0,019</w:t>
            </w:r>
          </w:p>
        </w:tc>
      </w:tr>
      <w:tr w:rsidR="00D826DD" w:rsidRPr="000B38FE" w14:paraId="5270DE81" w14:textId="77777777" w:rsidTr="008463B7">
        <w:tc>
          <w:tcPr>
            <w:tcW w:w="0" w:type="auto"/>
            <w:tcBorders>
              <w:top w:val="single" w:sz="4" w:space="0" w:color="000000"/>
              <w:left w:val="single" w:sz="4" w:space="0" w:color="000000"/>
              <w:bottom w:val="single" w:sz="4" w:space="0" w:color="000000"/>
              <w:right w:val="single" w:sz="4" w:space="0" w:color="000000"/>
            </w:tcBorders>
          </w:tcPr>
          <w:p w14:paraId="7F2A7A7F" w14:textId="77777777" w:rsidR="00D826DD" w:rsidRPr="008463B7" w:rsidRDefault="00D826DD" w:rsidP="000B38FE">
            <w:pPr>
              <w:ind w:right="410"/>
              <w:rPr>
                <w:rFonts w:ascii="Times New Roman" w:hAnsi="Times New Roman"/>
                <w:color w:val="000000"/>
                <w:sz w:val="22"/>
                <w:szCs w:val="22"/>
                <w:lang w:val="sr-Latn-ME"/>
              </w:rPr>
            </w:pPr>
            <w:r w:rsidRPr="008463B7">
              <w:rPr>
                <w:rFonts w:ascii="Times New Roman" w:hAnsi="Times New Roman"/>
                <w:color w:val="000000"/>
                <w:sz w:val="22"/>
                <w:szCs w:val="22"/>
                <w:lang w:val="sr-Latn-ME"/>
              </w:rPr>
              <w:t>Transfuzija 2 ili više jedinica pakovanih eritrocita ili pune krvi*</w:t>
            </w:r>
          </w:p>
        </w:tc>
        <w:tc>
          <w:tcPr>
            <w:tcW w:w="0" w:type="auto"/>
            <w:tcBorders>
              <w:top w:val="single" w:sz="4" w:space="0" w:color="000000"/>
              <w:left w:val="single" w:sz="4" w:space="0" w:color="000000"/>
              <w:bottom w:val="single" w:sz="4" w:space="0" w:color="000000"/>
              <w:right w:val="single" w:sz="4" w:space="0" w:color="000000"/>
            </w:tcBorders>
            <w:vAlign w:val="center"/>
          </w:tcPr>
          <w:p w14:paraId="1BAA4DFA" w14:textId="77777777" w:rsidR="00D826DD" w:rsidRPr="008463B7" w:rsidRDefault="00D826DD" w:rsidP="000B38FE">
            <w:pPr>
              <w:ind w:left="14" w:right="1332"/>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183 </w:t>
            </w:r>
          </w:p>
          <w:p w14:paraId="6F7E42C3" w14:textId="77777777" w:rsidR="00D826DD" w:rsidRPr="008463B7" w:rsidRDefault="00D826DD" w:rsidP="000B38FE">
            <w:pPr>
              <w:ind w:left="14" w:right="1332"/>
              <w:rPr>
                <w:rFonts w:ascii="Times New Roman" w:hAnsi="Times New Roman"/>
                <w:color w:val="000000"/>
                <w:sz w:val="22"/>
                <w:szCs w:val="22"/>
                <w:lang w:val="sr-Latn-ME"/>
              </w:rPr>
            </w:pPr>
            <w:r w:rsidRPr="008463B7">
              <w:rPr>
                <w:rFonts w:ascii="Times New Roman" w:hAnsi="Times New Roman"/>
                <w:color w:val="000000"/>
                <w:sz w:val="22"/>
                <w:szCs w:val="22"/>
                <w:lang w:val="sr-Latn-ME"/>
              </w:rPr>
              <w:t>(1,65)</w:t>
            </w:r>
          </w:p>
        </w:tc>
        <w:tc>
          <w:tcPr>
            <w:tcW w:w="1148" w:type="pct"/>
            <w:tcBorders>
              <w:top w:val="single" w:sz="4" w:space="0" w:color="000000"/>
              <w:left w:val="single" w:sz="4" w:space="0" w:color="000000"/>
              <w:bottom w:val="single" w:sz="4" w:space="0" w:color="000000"/>
              <w:right w:val="single" w:sz="4" w:space="0" w:color="000000"/>
            </w:tcBorders>
            <w:vAlign w:val="center"/>
          </w:tcPr>
          <w:p w14:paraId="59D435F7" w14:textId="77777777" w:rsidR="00D826DD" w:rsidRPr="008463B7" w:rsidRDefault="00D826DD" w:rsidP="000B38FE">
            <w:pPr>
              <w:ind w:left="10" w:right="1155"/>
              <w:rPr>
                <w:rFonts w:ascii="Times New Roman" w:hAnsi="Times New Roman"/>
                <w:color w:val="000000"/>
                <w:sz w:val="22"/>
                <w:szCs w:val="22"/>
                <w:lang w:val="sr-Latn-ME"/>
              </w:rPr>
            </w:pPr>
            <w:r w:rsidRPr="008463B7">
              <w:rPr>
                <w:rFonts w:ascii="Times New Roman" w:hAnsi="Times New Roman"/>
                <w:color w:val="000000"/>
                <w:sz w:val="22"/>
                <w:szCs w:val="22"/>
                <w:lang w:val="sr-Latn-ME"/>
              </w:rPr>
              <w:t>149 (1,32)</w:t>
            </w:r>
          </w:p>
        </w:tc>
        <w:tc>
          <w:tcPr>
            <w:tcW w:w="1014" w:type="pct"/>
            <w:tcBorders>
              <w:top w:val="single" w:sz="4" w:space="0" w:color="000000"/>
              <w:left w:val="single" w:sz="4" w:space="0" w:color="000000"/>
              <w:bottom w:val="single" w:sz="4" w:space="0" w:color="000000"/>
              <w:right w:val="single" w:sz="4" w:space="0" w:color="000000"/>
            </w:tcBorders>
            <w:vAlign w:val="center"/>
          </w:tcPr>
          <w:p w14:paraId="3D2719C6"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1,25 (1,01 - 1,55)</w:t>
            </w:r>
          </w:p>
          <w:p w14:paraId="2014A0FD"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0,044</w:t>
            </w:r>
          </w:p>
        </w:tc>
      </w:tr>
      <w:tr w:rsidR="00D826DD" w:rsidRPr="000B38FE" w14:paraId="0210DDD7" w14:textId="77777777" w:rsidTr="008463B7">
        <w:tc>
          <w:tcPr>
            <w:tcW w:w="0" w:type="auto"/>
            <w:tcBorders>
              <w:top w:val="single" w:sz="4" w:space="0" w:color="000000"/>
              <w:left w:val="single" w:sz="4" w:space="0" w:color="000000"/>
              <w:bottom w:val="single" w:sz="4" w:space="0" w:color="000000"/>
              <w:right w:val="single" w:sz="4" w:space="0" w:color="000000"/>
            </w:tcBorders>
          </w:tcPr>
          <w:p w14:paraId="4F14D779" w14:textId="054A4AB0"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Klinički značajna krvarenja koja ni</w:t>
            </w:r>
            <w:r w:rsidR="00B37EAD" w:rsidRPr="008463B7">
              <w:rPr>
                <w:rFonts w:ascii="Times New Roman" w:hAnsi="Times New Roman"/>
                <w:color w:val="000000"/>
                <w:sz w:val="22"/>
                <w:szCs w:val="22"/>
                <w:lang w:val="sr-Latn-ME"/>
              </w:rPr>
              <w:t>je</w:t>
            </w:r>
            <w:r w:rsidRPr="008463B7">
              <w:rPr>
                <w:rFonts w:ascii="Times New Roman" w:hAnsi="Times New Roman"/>
                <w:color w:val="000000"/>
                <w:sz w:val="22"/>
                <w:szCs w:val="22"/>
                <w:lang w:val="sr-Latn-ME"/>
              </w:rPr>
              <w:t>su klasifikovana kao obilna</w:t>
            </w:r>
          </w:p>
        </w:tc>
        <w:tc>
          <w:tcPr>
            <w:tcW w:w="0" w:type="auto"/>
            <w:tcBorders>
              <w:top w:val="single" w:sz="4" w:space="0" w:color="000000"/>
              <w:left w:val="single" w:sz="4" w:space="0" w:color="000000"/>
              <w:bottom w:val="single" w:sz="4" w:space="0" w:color="000000"/>
              <w:right w:val="single" w:sz="4" w:space="0" w:color="000000"/>
            </w:tcBorders>
            <w:vAlign w:val="center"/>
          </w:tcPr>
          <w:p w14:paraId="6D9B2A46" w14:textId="77777777" w:rsidR="00D826DD" w:rsidRPr="008463B7" w:rsidRDefault="00D826DD" w:rsidP="000B38FE">
            <w:pPr>
              <w:ind w:left="14" w:right="1112"/>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1185 </w:t>
            </w:r>
          </w:p>
          <w:p w14:paraId="74B1C027" w14:textId="77777777" w:rsidR="00D826DD" w:rsidRPr="008463B7" w:rsidRDefault="00D826DD" w:rsidP="000B38FE">
            <w:pPr>
              <w:ind w:left="14" w:right="1112"/>
              <w:rPr>
                <w:rFonts w:ascii="Times New Roman" w:hAnsi="Times New Roman"/>
                <w:color w:val="000000"/>
                <w:sz w:val="22"/>
                <w:szCs w:val="22"/>
                <w:lang w:val="sr-Latn-ME"/>
              </w:rPr>
            </w:pPr>
            <w:r w:rsidRPr="008463B7">
              <w:rPr>
                <w:rFonts w:ascii="Times New Roman" w:hAnsi="Times New Roman"/>
                <w:color w:val="000000"/>
                <w:sz w:val="22"/>
                <w:szCs w:val="22"/>
                <w:lang w:val="sr-Latn-ME"/>
              </w:rPr>
              <w:t>(11,80)</w:t>
            </w:r>
          </w:p>
        </w:tc>
        <w:tc>
          <w:tcPr>
            <w:tcW w:w="1148" w:type="pct"/>
            <w:tcBorders>
              <w:top w:val="single" w:sz="4" w:space="0" w:color="000000"/>
              <w:left w:val="single" w:sz="4" w:space="0" w:color="000000"/>
              <w:bottom w:val="single" w:sz="4" w:space="0" w:color="000000"/>
              <w:right w:val="single" w:sz="4" w:space="0" w:color="000000"/>
            </w:tcBorders>
            <w:vAlign w:val="center"/>
          </w:tcPr>
          <w:p w14:paraId="62259AC4" w14:textId="77777777" w:rsidR="00D826DD" w:rsidRPr="008463B7" w:rsidRDefault="00D826DD" w:rsidP="000B38FE">
            <w:pPr>
              <w:ind w:left="10" w:right="934"/>
              <w:rPr>
                <w:rFonts w:ascii="Times New Roman" w:hAnsi="Times New Roman"/>
                <w:color w:val="000000"/>
                <w:sz w:val="22"/>
                <w:szCs w:val="22"/>
                <w:lang w:val="sr-Latn-ME"/>
              </w:rPr>
            </w:pPr>
            <w:r w:rsidRPr="008463B7">
              <w:rPr>
                <w:rFonts w:ascii="Times New Roman" w:hAnsi="Times New Roman"/>
                <w:color w:val="000000"/>
                <w:sz w:val="22"/>
                <w:szCs w:val="22"/>
                <w:lang w:val="sr-Latn-ME"/>
              </w:rPr>
              <w:t>1151 (11,37)</w:t>
            </w:r>
          </w:p>
        </w:tc>
        <w:tc>
          <w:tcPr>
            <w:tcW w:w="1014" w:type="pct"/>
            <w:tcBorders>
              <w:top w:val="single" w:sz="4" w:space="0" w:color="000000"/>
              <w:left w:val="single" w:sz="4" w:space="0" w:color="000000"/>
              <w:bottom w:val="single" w:sz="4" w:space="0" w:color="000000"/>
              <w:right w:val="single" w:sz="4" w:space="0" w:color="000000"/>
            </w:tcBorders>
            <w:vAlign w:val="center"/>
          </w:tcPr>
          <w:p w14:paraId="57AF421E"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1,04 (0,96 - 1,13)</w:t>
            </w:r>
          </w:p>
          <w:p w14:paraId="79886ED5"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0,345</w:t>
            </w:r>
          </w:p>
        </w:tc>
      </w:tr>
      <w:tr w:rsidR="00D826DD" w:rsidRPr="000B38FE" w14:paraId="2756E9FC" w14:textId="77777777" w:rsidTr="008463B7">
        <w:tc>
          <w:tcPr>
            <w:tcW w:w="0" w:type="auto"/>
            <w:tcBorders>
              <w:top w:val="single" w:sz="4" w:space="0" w:color="000000"/>
              <w:left w:val="single" w:sz="4" w:space="0" w:color="000000"/>
              <w:bottom w:val="single" w:sz="4" w:space="0" w:color="000000"/>
              <w:right w:val="single" w:sz="4" w:space="0" w:color="000000"/>
            </w:tcBorders>
          </w:tcPr>
          <w:p w14:paraId="5C1B2957" w14:textId="167B701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Mortalitet usl</w:t>
            </w:r>
            <w:r w:rsidR="00B37EAD" w:rsidRPr="008463B7">
              <w:rPr>
                <w:rFonts w:ascii="Times New Roman" w:hAnsi="Times New Roman"/>
                <w:color w:val="000000"/>
                <w:sz w:val="22"/>
                <w:szCs w:val="22"/>
                <w:lang w:val="sr-Latn-ME"/>
              </w:rPr>
              <w:t>j</w:t>
            </w:r>
            <w:r w:rsidRPr="008463B7">
              <w:rPr>
                <w:rFonts w:ascii="Times New Roman" w:hAnsi="Times New Roman"/>
                <w:color w:val="000000"/>
                <w:sz w:val="22"/>
                <w:szCs w:val="22"/>
                <w:lang w:val="sr-Latn-ME"/>
              </w:rPr>
              <w:t>ed svih uzroka</w:t>
            </w:r>
          </w:p>
        </w:tc>
        <w:tc>
          <w:tcPr>
            <w:tcW w:w="0" w:type="auto"/>
            <w:tcBorders>
              <w:top w:val="single" w:sz="4" w:space="0" w:color="000000"/>
              <w:left w:val="single" w:sz="4" w:space="0" w:color="000000"/>
              <w:bottom w:val="single" w:sz="4" w:space="0" w:color="000000"/>
              <w:right w:val="single" w:sz="4" w:space="0" w:color="000000"/>
            </w:tcBorders>
          </w:tcPr>
          <w:p w14:paraId="190DDD34" w14:textId="77777777" w:rsidR="00D826DD" w:rsidRPr="008463B7" w:rsidRDefault="00D826DD" w:rsidP="000B38FE">
            <w:pPr>
              <w:ind w:left="14" w:right="1332"/>
              <w:rPr>
                <w:rFonts w:ascii="Times New Roman" w:hAnsi="Times New Roman"/>
                <w:color w:val="000000"/>
                <w:sz w:val="22"/>
                <w:szCs w:val="22"/>
                <w:lang w:val="sr-Latn-ME"/>
              </w:rPr>
            </w:pPr>
            <w:r w:rsidRPr="008463B7">
              <w:rPr>
                <w:rFonts w:ascii="Times New Roman" w:hAnsi="Times New Roman"/>
                <w:color w:val="000000"/>
                <w:sz w:val="22"/>
                <w:szCs w:val="22"/>
                <w:lang w:val="sr-Latn-ME"/>
              </w:rPr>
              <w:t xml:space="preserve">208 </w:t>
            </w:r>
          </w:p>
          <w:p w14:paraId="43EBE244" w14:textId="77777777" w:rsidR="00D826DD" w:rsidRPr="008463B7" w:rsidRDefault="00D826DD" w:rsidP="000B38FE">
            <w:pPr>
              <w:ind w:left="14" w:right="1332"/>
              <w:rPr>
                <w:rFonts w:ascii="Times New Roman" w:hAnsi="Times New Roman"/>
                <w:color w:val="000000"/>
                <w:sz w:val="22"/>
                <w:szCs w:val="22"/>
                <w:lang w:val="sr-Latn-ME"/>
              </w:rPr>
            </w:pPr>
            <w:r w:rsidRPr="008463B7">
              <w:rPr>
                <w:rFonts w:ascii="Times New Roman" w:hAnsi="Times New Roman"/>
                <w:color w:val="000000"/>
                <w:sz w:val="22"/>
                <w:szCs w:val="22"/>
                <w:lang w:val="sr-Latn-ME"/>
              </w:rPr>
              <w:t>(1,87)</w:t>
            </w:r>
          </w:p>
        </w:tc>
        <w:tc>
          <w:tcPr>
            <w:tcW w:w="1148" w:type="pct"/>
            <w:tcBorders>
              <w:top w:val="single" w:sz="4" w:space="0" w:color="000000"/>
              <w:left w:val="single" w:sz="4" w:space="0" w:color="000000"/>
              <w:bottom w:val="single" w:sz="4" w:space="0" w:color="000000"/>
              <w:right w:val="single" w:sz="4" w:space="0" w:color="000000"/>
            </w:tcBorders>
          </w:tcPr>
          <w:p w14:paraId="4B542464" w14:textId="77777777" w:rsidR="00D826DD" w:rsidRPr="008463B7" w:rsidRDefault="00D826DD" w:rsidP="000B38FE">
            <w:pPr>
              <w:ind w:left="10" w:right="1155"/>
              <w:rPr>
                <w:rFonts w:ascii="Times New Roman" w:hAnsi="Times New Roman"/>
                <w:color w:val="000000"/>
                <w:sz w:val="22"/>
                <w:szCs w:val="22"/>
                <w:lang w:val="sr-Latn-ME"/>
              </w:rPr>
            </w:pPr>
            <w:r w:rsidRPr="008463B7">
              <w:rPr>
                <w:rFonts w:ascii="Times New Roman" w:hAnsi="Times New Roman"/>
                <w:color w:val="000000"/>
                <w:sz w:val="22"/>
                <w:szCs w:val="22"/>
                <w:lang w:val="sr-Latn-ME"/>
              </w:rPr>
              <w:t>250 (2,21)</w:t>
            </w:r>
          </w:p>
        </w:tc>
        <w:tc>
          <w:tcPr>
            <w:tcW w:w="1014" w:type="pct"/>
            <w:tcBorders>
              <w:top w:val="single" w:sz="4" w:space="0" w:color="000000"/>
              <w:left w:val="single" w:sz="4" w:space="0" w:color="000000"/>
              <w:bottom w:val="single" w:sz="4" w:space="0" w:color="000000"/>
              <w:right w:val="single" w:sz="4" w:space="0" w:color="000000"/>
            </w:tcBorders>
          </w:tcPr>
          <w:p w14:paraId="7604FA6C"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0,85 (0,70 - 1,02)</w:t>
            </w:r>
          </w:p>
          <w:p w14:paraId="3808093B" w14:textId="77777777" w:rsidR="00D826DD" w:rsidRPr="008463B7" w:rsidRDefault="00D826DD" w:rsidP="000B38FE">
            <w:pPr>
              <w:ind w:left="10"/>
              <w:rPr>
                <w:rFonts w:ascii="Times New Roman" w:hAnsi="Times New Roman"/>
                <w:color w:val="000000"/>
                <w:sz w:val="22"/>
                <w:szCs w:val="22"/>
                <w:lang w:val="sr-Latn-ME"/>
              </w:rPr>
            </w:pPr>
            <w:r w:rsidRPr="008463B7">
              <w:rPr>
                <w:rFonts w:ascii="Times New Roman" w:hAnsi="Times New Roman"/>
                <w:color w:val="000000"/>
                <w:sz w:val="22"/>
                <w:szCs w:val="22"/>
                <w:lang w:val="sr-Latn-ME"/>
              </w:rPr>
              <w:t>0,073</w:t>
            </w:r>
          </w:p>
        </w:tc>
      </w:tr>
    </w:tbl>
    <w:p w14:paraId="4C5B424F" w14:textId="77777777" w:rsidR="00D826DD" w:rsidRPr="008463B7" w:rsidRDefault="00D826DD" w:rsidP="000B38FE">
      <w:pPr>
        <w:ind w:hanging="10"/>
        <w:jc w:val="both"/>
        <w:rPr>
          <w:color w:val="000000"/>
          <w:sz w:val="20"/>
          <w:szCs w:val="22"/>
          <w:lang w:val="sr-Latn-ME"/>
        </w:rPr>
      </w:pPr>
      <w:r w:rsidRPr="008463B7">
        <w:rPr>
          <w:color w:val="000000"/>
          <w:sz w:val="20"/>
          <w:szCs w:val="22"/>
          <w:lang w:val="sr-Latn-ME"/>
        </w:rPr>
        <w:t>a) Populacija kod koje se ocjenjuje bezbjednost, na terapiji.</w:t>
      </w:r>
    </w:p>
    <w:p w14:paraId="640BC1C4" w14:textId="1C85FFA9" w:rsidR="00D826DD" w:rsidRPr="008463B7" w:rsidRDefault="00D826DD" w:rsidP="000B38FE">
      <w:pPr>
        <w:tabs>
          <w:tab w:val="center" w:pos="1306"/>
        </w:tabs>
        <w:jc w:val="both"/>
        <w:rPr>
          <w:color w:val="000000"/>
          <w:sz w:val="20"/>
          <w:szCs w:val="22"/>
          <w:lang w:val="sr-Latn-ME"/>
        </w:rPr>
      </w:pPr>
      <w:r w:rsidRPr="008463B7">
        <w:rPr>
          <w:color w:val="000000"/>
          <w:sz w:val="20"/>
          <w:szCs w:val="22"/>
          <w:lang w:val="sr-Latn-ME"/>
        </w:rPr>
        <w:t>*Nominalno značajno.</w:t>
      </w:r>
    </w:p>
    <w:p w14:paraId="5BADB2A3" w14:textId="77777777" w:rsidR="00B37EAD" w:rsidRPr="00887795" w:rsidRDefault="00B37EAD" w:rsidP="000B38FE">
      <w:pPr>
        <w:tabs>
          <w:tab w:val="center" w:pos="1306"/>
        </w:tabs>
        <w:jc w:val="both"/>
        <w:rPr>
          <w:color w:val="000000"/>
          <w:sz w:val="22"/>
          <w:szCs w:val="22"/>
          <w:lang w:val="sr-Latn-ME"/>
        </w:rPr>
      </w:pPr>
    </w:p>
    <w:p w14:paraId="321559B7" w14:textId="431CEE16" w:rsidR="00D826DD" w:rsidRPr="00887795" w:rsidRDefault="00D826DD">
      <w:pPr>
        <w:ind w:hanging="10"/>
        <w:jc w:val="both"/>
        <w:rPr>
          <w:color w:val="000000"/>
          <w:sz w:val="22"/>
          <w:szCs w:val="22"/>
          <w:lang w:val="sr-Latn-ME"/>
        </w:rPr>
      </w:pPr>
      <w:r w:rsidRPr="00887795">
        <w:rPr>
          <w:color w:val="000000"/>
          <w:sz w:val="22"/>
          <w:szCs w:val="22"/>
          <w:lang w:val="sr-Latn-ME"/>
        </w:rPr>
        <w:t>Dodatno, uz ispitivanje faze III studije ROCKET AF, sprovedeno je prospektivno, neintervencijsko, otvoreno ispitivanje kohorte sa jednom grupom (XANTUS), nakon stavljanja lijeka u promet, sa centralnom oc</w:t>
      </w:r>
      <w:r w:rsidR="00B37EAD" w:rsidRPr="00887795">
        <w:rPr>
          <w:color w:val="000000"/>
          <w:sz w:val="22"/>
          <w:szCs w:val="22"/>
          <w:lang w:val="sr-Latn-ME"/>
        </w:rPr>
        <w:t>j</w:t>
      </w:r>
      <w:r w:rsidRPr="00887795">
        <w:rPr>
          <w:color w:val="000000"/>
          <w:sz w:val="22"/>
          <w:szCs w:val="22"/>
          <w:lang w:val="sr-Latn-ME"/>
        </w:rPr>
        <w:t xml:space="preserve">enom ishoda koji su uključivali tromboembolijske događaje i obilna krvarenja. Bilo je uključeno 6785 pacijenata sa nevalvularnom atrijalnom fibrilacijom u cilju prevencije moždanog udara i sistemske embolije koja nije povezana sa CNS-om u kliničkoj praksi. U studiji </w:t>
      </w:r>
      <w:r w:rsidRPr="00887795">
        <w:rPr>
          <w:i/>
          <w:color w:val="000000"/>
          <w:sz w:val="22"/>
          <w:szCs w:val="22"/>
          <w:lang w:val="sr-Latn-ME"/>
        </w:rPr>
        <w:t>Xantus</w:t>
      </w:r>
      <w:r w:rsidRPr="00887795">
        <w:rPr>
          <w:color w:val="000000"/>
          <w:sz w:val="22"/>
          <w:szCs w:val="22"/>
          <w:lang w:val="sr-Latn-ME"/>
        </w:rPr>
        <w:t>, srednja vrijednost i CHADS</w:t>
      </w:r>
      <w:r w:rsidRPr="00887795">
        <w:rPr>
          <w:color w:val="000000"/>
          <w:sz w:val="22"/>
          <w:szCs w:val="22"/>
          <w:vertAlign w:val="subscript"/>
          <w:lang w:val="sr-Latn-ME"/>
        </w:rPr>
        <w:t xml:space="preserve">2 </w:t>
      </w:r>
      <w:r w:rsidRPr="00887795">
        <w:rPr>
          <w:color w:val="000000"/>
          <w:sz w:val="22"/>
          <w:szCs w:val="22"/>
          <w:lang w:val="sr-Latn-ME"/>
        </w:rPr>
        <w:t xml:space="preserve">i HAS-BLED skora je bila 2,0 u odnosu na ROCKET AF studiju, gde je srednja </w:t>
      </w:r>
      <w:r w:rsidRPr="00887795">
        <w:rPr>
          <w:color w:val="000000"/>
          <w:sz w:val="22"/>
          <w:szCs w:val="22"/>
          <w:lang w:val="sr-Latn-ME"/>
        </w:rPr>
        <w:lastRenderedPageBreak/>
        <w:t>vrijednost za CHADS</w:t>
      </w:r>
      <w:r w:rsidRPr="00887795">
        <w:rPr>
          <w:color w:val="000000"/>
          <w:sz w:val="22"/>
          <w:szCs w:val="22"/>
          <w:vertAlign w:val="subscript"/>
          <w:lang w:val="sr-Latn-ME"/>
        </w:rPr>
        <w:t xml:space="preserve">2 </w:t>
      </w:r>
      <w:r w:rsidRPr="00887795">
        <w:rPr>
          <w:color w:val="000000"/>
          <w:sz w:val="22"/>
          <w:szCs w:val="22"/>
          <w:lang w:val="sr-Latn-ME"/>
        </w:rPr>
        <w:t>skor bila 3,5 dok je srednja vrijednost HAS-BLED skora bila 2,8. Obilna krvarenja su se javila kod 2,1 na 100 pacijent- godina. Krvarenje sa smrtnim ishodom je prijavljeno kod 0,2 na 100 pacijent- godina, a intrakranijalno krvarenje kod 0,4 na 100 pacijent- godina. Moždani udar ili sistemska embolija van CNS-a su zab</w:t>
      </w:r>
      <w:r w:rsidR="00B37EAD" w:rsidRPr="00887795">
        <w:rPr>
          <w:color w:val="000000"/>
          <w:sz w:val="22"/>
          <w:szCs w:val="22"/>
          <w:lang w:val="sr-Latn-ME"/>
        </w:rPr>
        <w:t>i</w:t>
      </w:r>
      <w:r w:rsidRPr="00887795">
        <w:rPr>
          <w:color w:val="000000"/>
          <w:sz w:val="22"/>
          <w:szCs w:val="22"/>
          <w:lang w:val="sr-Latn-ME"/>
        </w:rPr>
        <w:t>l</w:t>
      </w:r>
      <w:r w:rsidR="00B37EAD" w:rsidRPr="00887795">
        <w:rPr>
          <w:color w:val="000000"/>
          <w:sz w:val="22"/>
          <w:szCs w:val="22"/>
          <w:lang w:val="sr-Latn-ME"/>
        </w:rPr>
        <w:t>j</w:t>
      </w:r>
      <w:r w:rsidRPr="00887795">
        <w:rPr>
          <w:color w:val="000000"/>
          <w:sz w:val="22"/>
          <w:szCs w:val="22"/>
          <w:lang w:val="sr-Latn-ME"/>
        </w:rPr>
        <w:t>eženi kod 0,8 na 100 pacijent- godina.</w:t>
      </w:r>
    </w:p>
    <w:p w14:paraId="781F8F54" w14:textId="7ADDEFCF" w:rsidR="00D826DD" w:rsidRPr="00887795" w:rsidRDefault="00D826DD">
      <w:pPr>
        <w:ind w:hanging="10"/>
        <w:jc w:val="both"/>
        <w:rPr>
          <w:color w:val="000000"/>
          <w:sz w:val="22"/>
          <w:szCs w:val="22"/>
          <w:lang w:val="sr-Latn-ME"/>
        </w:rPr>
      </w:pPr>
      <w:r w:rsidRPr="00887795">
        <w:rPr>
          <w:color w:val="000000"/>
          <w:sz w:val="22"/>
          <w:szCs w:val="22"/>
          <w:lang w:val="sr-Latn-ME"/>
        </w:rPr>
        <w:t>Ova opažanja u kliničkoj praksi su u skladu sa ustanovljenim bezb</w:t>
      </w:r>
      <w:r w:rsidR="00B37EAD" w:rsidRPr="00887795">
        <w:rPr>
          <w:color w:val="000000"/>
          <w:sz w:val="22"/>
          <w:szCs w:val="22"/>
          <w:lang w:val="sr-Latn-ME"/>
        </w:rPr>
        <w:t>j</w:t>
      </w:r>
      <w:r w:rsidRPr="00887795">
        <w:rPr>
          <w:color w:val="000000"/>
          <w:sz w:val="22"/>
          <w:szCs w:val="22"/>
          <w:lang w:val="sr-Latn-ME"/>
        </w:rPr>
        <w:t>ednosnim profilom za ovu indikaciju.</w:t>
      </w:r>
    </w:p>
    <w:p w14:paraId="2F45DD33" w14:textId="4812ACD5" w:rsidR="00C47E72" w:rsidRPr="00887795" w:rsidRDefault="00C47E72">
      <w:pPr>
        <w:ind w:hanging="10"/>
        <w:jc w:val="both"/>
        <w:rPr>
          <w:color w:val="000000"/>
          <w:sz w:val="22"/>
          <w:szCs w:val="22"/>
          <w:lang w:val="sr-Latn-ME"/>
        </w:rPr>
      </w:pPr>
    </w:p>
    <w:p w14:paraId="380B3957" w14:textId="71DBFFA9" w:rsidR="00BF0509" w:rsidRPr="00227C4C" w:rsidRDefault="00F96B0A" w:rsidP="0046399E">
      <w:pPr>
        <w:spacing w:after="229"/>
        <w:ind w:left="14"/>
        <w:jc w:val="both"/>
        <w:rPr>
          <w:sz w:val="22"/>
          <w:szCs w:val="22"/>
          <w:lang w:val="sr-Latn-ME"/>
        </w:rPr>
      </w:pPr>
      <w:r w:rsidRPr="0046399E">
        <w:rPr>
          <w:sz w:val="22"/>
          <w:szCs w:val="22"/>
        </w:rPr>
        <w:t>U</w:t>
      </w:r>
      <w:r w:rsidRPr="00227C4C">
        <w:rPr>
          <w:sz w:val="22"/>
          <w:szCs w:val="22"/>
          <w:lang w:val="sr-Latn-ME"/>
        </w:rPr>
        <w:t xml:space="preserve"> </w:t>
      </w:r>
      <w:r w:rsidRPr="0046399E">
        <w:rPr>
          <w:sz w:val="22"/>
          <w:szCs w:val="22"/>
        </w:rPr>
        <w:t>neintervencijskom</w:t>
      </w:r>
      <w:r w:rsidRPr="00227C4C">
        <w:rPr>
          <w:sz w:val="22"/>
          <w:szCs w:val="22"/>
          <w:lang w:val="sr-Latn-ME"/>
        </w:rPr>
        <w:t xml:space="preserve"> </w:t>
      </w:r>
      <w:r w:rsidRPr="0046399E">
        <w:rPr>
          <w:sz w:val="22"/>
          <w:szCs w:val="22"/>
        </w:rPr>
        <w:t>ispitivanju</w:t>
      </w:r>
      <w:r w:rsidRPr="00227C4C">
        <w:rPr>
          <w:sz w:val="22"/>
          <w:szCs w:val="22"/>
          <w:lang w:val="sr-Latn-ME"/>
        </w:rPr>
        <w:t xml:space="preserve"> </w:t>
      </w:r>
      <w:r w:rsidRPr="0046399E">
        <w:rPr>
          <w:sz w:val="22"/>
          <w:szCs w:val="22"/>
        </w:rPr>
        <w:t>nakon</w:t>
      </w:r>
      <w:r w:rsidRPr="00227C4C">
        <w:rPr>
          <w:sz w:val="22"/>
          <w:szCs w:val="22"/>
          <w:lang w:val="sr-Latn-ME"/>
        </w:rPr>
        <w:t xml:space="preserve"> </w:t>
      </w:r>
      <w:r w:rsidRPr="0046399E">
        <w:rPr>
          <w:sz w:val="22"/>
          <w:szCs w:val="22"/>
        </w:rPr>
        <w:t>stavljanja</w:t>
      </w:r>
      <w:r w:rsidRPr="00227C4C">
        <w:rPr>
          <w:sz w:val="22"/>
          <w:szCs w:val="22"/>
          <w:lang w:val="sr-Latn-ME"/>
        </w:rPr>
        <w:t xml:space="preserve"> </w:t>
      </w:r>
      <w:r w:rsidRPr="0046399E">
        <w:rPr>
          <w:sz w:val="22"/>
          <w:szCs w:val="22"/>
        </w:rPr>
        <w:t>lijeka</w:t>
      </w:r>
      <w:r w:rsidRPr="00227C4C">
        <w:rPr>
          <w:sz w:val="22"/>
          <w:szCs w:val="22"/>
          <w:lang w:val="sr-Latn-ME"/>
        </w:rPr>
        <w:t xml:space="preserve"> </w:t>
      </w:r>
      <w:r w:rsidRPr="0046399E">
        <w:rPr>
          <w:sz w:val="22"/>
          <w:szCs w:val="22"/>
        </w:rPr>
        <w:t>u</w:t>
      </w:r>
      <w:r w:rsidRPr="00227C4C">
        <w:rPr>
          <w:sz w:val="22"/>
          <w:szCs w:val="22"/>
          <w:lang w:val="sr-Latn-ME"/>
        </w:rPr>
        <w:t xml:space="preserve"> </w:t>
      </w:r>
      <w:r w:rsidRPr="0046399E">
        <w:rPr>
          <w:sz w:val="22"/>
          <w:szCs w:val="22"/>
        </w:rPr>
        <w:t>promet</w:t>
      </w:r>
      <w:r w:rsidRPr="00227C4C">
        <w:rPr>
          <w:sz w:val="22"/>
          <w:szCs w:val="22"/>
          <w:lang w:val="sr-Latn-ME"/>
        </w:rPr>
        <w:t xml:space="preserve"> </w:t>
      </w:r>
      <w:r w:rsidRPr="0046399E">
        <w:rPr>
          <w:sz w:val="22"/>
          <w:szCs w:val="22"/>
        </w:rPr>
        <w:t>sprovedenom</w:t>
      </w:r>
      <w:r w:rsidRPr="00227C4C">
        <w:rPr>
          <w:sz w:val="22"/>
          <w:szCs w:val="22"/>
          <w:lang w:val="sr-Latn-ME"/>
        </w:rPr>
        <w:t xml:space="preserve"> </w:t>
      </w:r>
      <w:r w:rsidRPr="0046399E">
        <w:rPr>
          <w:sz w:val="22"/>
          <w:szCs w:val="22"/>
        </w:rPr>
        <w:t>kod</w:t>
      </w:r>
      <w:r w:rsidRPr="00227C4C">
        <w:rPr>
          <w:sz w:val="22"/>
          <w:szCs w:val="22"/>
          <w:lang w:val="sr-Latn-ME"/>
        </w:rPr>
        <w:t xml:space="preserve"> </w:t>
      </w:r>
      <w:r w:rsidRPr="0046399E">
        <w:rPr>
          <w:sz w:val="22"/>
          <w:szCs w:val="22"/>
        </w:rPr>
        <w:t>vi</w:t>
      </w:r>
      <w:r w:rsidRPr="00227C4C">
        <w:rPr>
          <w:sz w:val="22"/>
          <w:szCs w:val="22"/>
          <w:lang w:val="sr-Latn-ME"/>
        </w:rPr>
        <w:t>š</w:t>
      </w:r>
      <w:r w:rsidRPr="0046399E">
        <w:rPr>
          <w:sz w:val="22"/>
          <w:szCs w:val="22"/>
        </w:rPr>
        <w:t>e</w:t>
      </w:r>
      <w:r w:rsidRPr="00227C4C">
        <w:rPr>
          <w:sz w:val="22"/>
          <w:szCs w:val="22"/>
          <w:lang w:val="sr-Latn-ME"/>
        </w:rPr>
        <w:t xml:space="preserve"> </w:t>
      </w:r>
      <w:r w:rsidRPr="0046399E">
        <w:rPr>
          <w:sz w:val="22"/>
          <w:szCs w:val="22"/>
        </w:rPr>
        <w:t>od</w:t>
      </w:r>
      <w:r w:rsidRPr="00227C4C">
        <w:rPr>
          <w:sz w:val="22"/>
          <w:szCs w:val="22"/>
          <w:lang w:val="sr-Latn-ME"/>
        </w:rPr>
        <w:t xml:space="preserve"> 162 000 </w:t>
      </w:r>
      <w:r w:rsidRPr="0046399E">
        <w:rPr>
          <w:sz w:val="22"/>
          <w:szCs w:val="22"/>
        </w:rPr>
        <w:t>pacijenata</w:t>
      </w:r>
      <w:r w:rsidRPr="00227C4C">
        <w:rPr>
          <w:sz w:val="22"/>
          <w:szCs w:val="22"/>
          <w:lang w:val="sr-Latn-ME"/>
        </w:rPr>
        <w:t xml:space="preserve"> </w:t>
      </w:r>
      <w:r w:rsidRPr="0046399E">
        <w:rPr>
          <w:sz w:val="22"/>
          <w:szCs w:val="22"/>
        </w:rPr>
        <w:t>iz</w:t>
      </w:r>
      <w:r w:rsidRPr="00227C4C">
        <w:rPr>
          <w:sz w:val="22"/>
          <w:szCs w:val="22"/>
          <w:lang w:val="sr-Latn-ME"/>
        </w:rPr>
        <w:t xml:space="preserve"> 4 </w:t>
      </w:r>
      <w:r w:rsidRPr="0046399E">
        <w:rPr>
          <w:sz w:val="22"/>
          <w:szCs w:val="22"/>
        </w:rPr>
        <w:t>zemlje</w:t>
      </w:r>
      <w:r w:rsidRPr="00227C4C">
        <w:rPr>
          <w:sz w:val="22"/>
          <w:szCs w:val="22"/>
          <w:lang w:val="sr-Latn-ME"/>
        </w:rPr>
        <w:t xml:space="preserve">, </w:t>
      </w:r>
      <w:r w:rsidRPr="0046399E">
        <w:rPr>
          <w:sz w:val="22"/>
          <w:szCs w:val="22"/>
        </w:rPr>
        <w:t>rivaroksaban</w:t>
      </w:r>
      <w:r w:rsidRPr="00227C4C">
        <w:rPr>
          <w:sz w:val="22"/>
          <w:szCs w:val="22"/>
          <w:lang w:val="sr-Latn-ME"/>
        </w:rPr>
        <w:t xml:space="preserve"> </w:t>
      </w:r>
      <w:r w:rsidRPr="0046399E">
        <w:rPr>
          <w:sz w:val="22"/>
          <w:szCs w:val="22"/>
        </w:rPr>
        <w:t>je</w:t>
      </w:r>
      <w:r w:rsidRPr="00227C4C">
        <w:rPr>
          <w:sz w:val="22"/>
          <w:szCs w:val="22"/>
          <w:lang w:val="sr-Latn-ME"/>
        </w:rPr>
        <w:t xml:space="preserve"> </w:t>
      </w:r>
      <w:r w:rsidR="00767F12" w:rsidRPr="0046399E">
        <w:rPr>
          <w:color w:val="000000"/>
          <w:sz w:val="22"/>
          <w:szCs w:val="22"/>
          <w:lang w:val="sr-Latn-ME" w:bidi="hr-HR"/>
        </w:rPr>
        <w:t>primjenjivan</w:t>
      </w:r>
      <w:r w:rsidRPr="00227C4C">
        <w:rPr>
          <w:sz w:val="22"/>
          <w:szCs w:val="22"/>
          <w:lang w:val="sr-Latn-ME"/>
        </w:rPr>
        <w:t xml:space="preserve"> </w:t>
      </w:r>
      <w:r w:rsidRPr="0046399E">
        <w:rPr>
          <w:sz w:val="22"/>
          <w:szCs w:val="22"/>
        </w:rPr>
        <w:t>za</w:t>
      </w:r>
      <w:r w:rsidRPr="00227C4C">
        <w:rPr>
          <w:sz w:val="22"/>
          <w:szCs w:val="22"/>
          <w:lang w:val="sr-Latn-ME"/>
        </w:rPr>
        <w:t xml:space="preserve"> </w:t>
      </w:r>
      <w:r w:rsidRPr="0046399E">
        <w:rPr>
          <w:sz w:val="22"/>
          <w:szCs w:val="22"/>
        </w:rPr>
        <w:t>prevenciju</w:t>
      </w:r>
      <w:r w:rsidRPr="00227C4C">
        <w:rPr>
          <w:sz w:val="22"/>
          <w:szCs w:val="22"/>
          <w:lang w:val="sr-Latn-ME"/>
        </w:rPr>
        <w:t xml:space="preserve"> </w:t>
      </w:r>
      <w:r w:rsidRPr="0046399E">
        <w:rPr>
          <w:sz w:val="22"/>
          <w:szCs w:val="22"/>
        </w:rPr>
        <w:t>mo</w:t>
      </w:r>
      <w:r w:rsidRPr="00227C4C">
        <w:rPr>
          <w:sz w:val="22"/>
          <w:szCs w:val="22"/>
          <w:lang w:val="sr-Latn-ME"/>
        </w:rPr>
        <w:t>ž</w:t>
      </w:r>
      <w:r w:rsidRPr="0046399E">
        <w:rPr>
          <w:sz w:val="22"/>
          <w:szCs w:val="22"/>
        </w:rPr>
        <w:t>danog</w:t>
      </w:r>
      <w:r w:rsidRPr="00227C4C">
        <w:rPr>
          <w:sz w:val="22"/>
          <w:szCs w:val="22"/>
          <w:lang w:val="sr-Latn-ME"/>
        </w:rPr>
        <w:t xml:space="preserve"> </w:t>
      </w:r>
      <w:r w:rsidRPr="0046399E">
        <w:rPr>
          <w:sz w:val="22"/>
          <w:szCs w:val="22"/>
        </w:rPr>
        <w:t>udara</w:t>
      </w:r>
      <w:r w:rsidRPr="00227C4C">
        <w:rPr>
          <w:sz w:val="22"/>
          <w:szCs w:val="22"/>
          <w:lang w:val="sr-Latn-ME"/>
        </w:rPr>
        <w:t xml:space="preserve"> </w:t>
      </w:r>
      <w:r w:rsidRPr="0046399E">
        <w:rPr>
          <w:sz w:val="22"/>
          <w:szCs w:val="22"/>
        </w:rPr>
        <w:t>i</w:t>
      </w:r>
      <w:r w:rsidRPr="00227C4C">
        <w:rPr>
          <w:sz w:val="22"/>
          <w:szCs w:val="22"/>
          <w:lang w:val="sr-Latn-ME"/>
        </w:rPr>
        <w:t xml:space="preserve"> </w:t>
      </w:r>
      <w:r w:rsidRPr="0046399E">
        <w:rPr>
          <w:sz w:val="22"/>
          <w:szCs w:val="22"/>
        </w:rPr>
        <w:t>sistemske</w:t>
      </w:r>
      <w:r w:rsidRPr="00227C4C">
        <w:rPr>
          <w:sz w:val="22"/>
          <w:szCs w:val="22"/>
          <w:lang w:val="sr-Latn-ME"/>
        </w:rPr>
        <w:t xml:space="preserve"> </w:t>
      </w:r>
      <w:r w:rsidRPr="0046399E">
        <w:rPr>
          <w:sz w:val="22"/>
          <w:szCs w:val="22"/>
        </w:rPr>
        <w:t>embolije</w:t>
      </w:r>
      <w:r w:rsidRPr="00227C4C">
        <w:rPr>
          <w:sz w:val="22"/>
          <w:szCs w:val="22"/>
          <w:lang w:val="sr-Latn-ME"/>
        </w:rPr>
        <w:t xml:space="preserve"> </w:t>
      </w:r>
      <w:r w:rsidRPr="0046399E">
        <w:rPr>
          <w:sz w:val="22"/>
          <w:szCs w:val="22"/>
        </w:rPr>
        <w:t>kod</w:t>
      </w:r>
      <w:r w:rsidRPr="00227C4C">
        <w:rPr>
          <w:sz w:val="22"/>
          <w:szCs w:val="22"/>
          <w:lang w:val="sr-Latn-ME"/>
        </w:rPr>
        <w:t xml:space="preserve"> </w:t>
      </w:r>
      <w:r w:rsidRPr="0046399E">
        <w:rPr>
          <w:sz w:val="22"/>
          <w:szCs w:val="22"/>
        </w:rPr>
        <w:t>pacijenata</w:t>
      </w:r>
      <w:r w:rsidRPr="00227C4C">
        <w:rPr>
          <w:sz w:val="22"/>
          <w:szCs w:val="22"/>
          <w:lang w:val="sr-Latn-ME"/>
        </w:rPr>
        <w:t xml:space="preserve"> </w:t>
      </w:r>
      <w:r w:rsidRPr="0046399E">
        <w:rPr>
          <w:sz w:val="22"/>
          <w:szCs w:val="22"/>
        </w:rPr>
        <w:t>sa</w:t>
      </w:r>
      <w:r w:rsidRPr="00227C4C">
        <w:rPr>
          <w:sz w:val="22"/>
          <w:szCs w:val="22"/>
          <w:lang w:val="sr-Latn-ME"/>
        </w:rPr>
        <w:t xml:space="preserve"> </w:t>
      </w:r>
      <w:r w:rsidRPr="0046399E">
        <w:rPr>
          <w:sz w:val="22"/>
          <w:szCs w:val="22"/>
        </w:rPr>
        <w:t>nevalvularnom</w:t>
      </w:r>
      <w:r w:rsidRPr="00227C4C">
        <w:rPr>
          <w:sz w:val="22"/>
          <w:szCs w:val="22"/>
          <w:lang w:val="sr-Latn-ME"/>
        </w:rPr>
        <w:t xml:space="preserve"> </w:t>
      </w:r>
      <w:r w:rsidRPr="0046399E">
        <w:rPr>
          <w:sz w:val="22"/>
          <w:szCs w:val="22"/>
        </w:rPr>
        <w:t>fibrilacijom</w:t>
      </w:r>
      <w:r w:rsidRPr="00227C4C">
        <w:rPr>
          <w:sz w:val="22"/>
          <w:szCs w:val="22"/>
          <w:lang w:val="sr-Latn-ME"/>
        </w:rPr>
        <w:t xml:space="preserve"> </w:t>
      </w:r>
      <w:r w:rsidRPr="0046399E">
        <w:rPr>
          <w:sz w:val="22"/>
          <w:szCs w:val="22"/>
        </w:rPr>
        <w:t>pretkomora</w:t>
      </w:r>
      <w:r w:rsidRPr="00227C4C">
        <w:rPr>
          <w:sz w:val="22"/>
          <w:szCs w:val="22"/>
          <w:lang w:val="sr-Latn-ME"/>
        </w:rPr>
        <w:t xml:space="preserve">. </w:t>
      </w:r>
      <w:r w:rsidRPr="0046399E">
        <w:rPr>
          <w:sz w:val="22"/>
          <w:szCs w:val="22"/>
        </w:rPr>
        <w:t>Stopa</w:t>
      </w:r>
      <w:r w:rsidRPr="00227C4C">
        <w:rPr>
          <w:sz w:val="22"/>
          <w:szCs w:val="22"/>
          <w:lang w:val="sr-Latn-ME"/>
        </w:rPr>
        <w:t xml:space="preserve"> </w:t>
      </w:r>
      <w:r w:rsidRPr="0046399E">
        <w:rPr>
          <w:sz w:val="22"/>
          <w:szCs w:val="22"/>
        </w:rPr>
        <w:t>doga</w:t>
      </w:r>
      <w:r w:rsidRPr="00227C4C">
        <w:rPr>
          <w:sz w:val="22"/>
          <w:szCs w:val="22"/>
          <w:lang w:val="sr-Latn-ME"/>
        </w:rPr>
        <w:t>đ</w:t>
      </w:r>
      <w:r w:rsidRPr="0046399E">
        <w:rPr>
          <w:sz w:val="22"/>
          <w:szCs w:val="22"/>
        </w:rPr>
        <w:t>aja</w:t>
      </w:r>
      <w:r w:rsidRPr="00227C4C">
        <w:rPr>
          <w:sz w:val="22"/>
          <w:szCs w:val="22"/>
          <w:lang w:val="sr-Latn-ME"/>
        </w:rPr>
        <w:t xml:space="preserve"> </w:t>
      </w:r>
      <w:r w:rsidRPr="0046399E">
        <w:rPr>
          <w:sz w:val="22"/>
          <w:szCs w:val="22"/>
        </w:rPr>
        <w:t>na</w:t>
      </w:r>
      <w:r w:rsidRPr="00227C4C">
        <w:rPr>
          <w:sz w:val="22"/>
          <w:szCs w:val="22"/>
          <w:lang w:val="sr-Latn-ME"/>
        </w:rPr>
        <w:t xml:space="preserve"> 100 </w:t>
      </w:r>
      <w:r w:rsidRPr="0046399E">
        <w:rPr>
          <w:sz w:val="22"/>
          <w:szCs w:val="22"/>
        </w:rPr>
        <w:t>pacijent</w:t>
      </w:r>
      <w:r w:rsidRPr="00227C4C">
        <w:rPr>
          <w:sz w:val="22"/>
          <w:szCs w:val="22"/>
          <w:lang w:val="sr-Latn-ME"/>
        </w:rPr>
        <w:t>-</w:t>
      </w:r>
      <w:r w:rsidRPr="0046399E">
        <w:rPr>
          <w:sz w:val="22"/>
          <w:szCs w:val="22"/>
        </w:rPr>
        <w:t>godina</w:t>
      </w:r>
      <w:r w:rsidRPr="00227C4C">
        <w:rPr>
          <w:sz w:val="22"/>
          <w:szCs w:val="22"/>
          <w:lang w:val="sr-Latn-ME"/>
        </w:rPr>
        <w:t xml:space="preserve"> </w:t>
      </w:r>
      <w:r w:rsidRPr="0046399E">
        <w:rPr>
          <w:sz w:val="22"/>
          <w:szCs w:val="22"/>
        </w:rPr>
        <w:t>za</w:t>
      </w:r>
      <w:r w:rsidRPr="00227C4C">
        <w:rPr>
          <w:sz w:val="22"/>
          <w:szCs w:val="22"/>
          <w:lang w:val="sr-Latn-ME"/>
        </w:rPr>
        <w:t xml:space="preserve"> </w:t>
      </w:r>
      <w:r w:rsidRPr="0046399E">
        <w:rPr>
          <w:sz w:val="22"/>
          <w:szCs w:val="22"/>
        </w:rPr>
        <w:t>ishemijski</w:t>
      </w:r>
      <w:r w:rsidRPr="00227C4C">
        <w:rPr>
          <w:sz w:val="22"/>
          <w:szCs w:val="22"/>
          <w:lang w:val="sr-Latn-ME"/>
        </w:rPr>
        <w:t xml:space="preserve"> </w:t>
      </w:r>
      <w:r w:rsidRPr="0046399E">
        <w:rPr>
          <w:sz w:val="22"/>
          <w:szCs w:val="22"/>
        </w:rPr>
        <w:t>mo</w:t>
      </w:r>
      <w:r w:rsidRPr="00227C4C">
        <w:rPr>
          <w:sz w:val="22"/>
          <w:szCs w:val="22"/>
          <w:lang w:val="sr-Latn-ME"/>
        </w:rPr>
        <w:t>ž</w:t>
      </w:r>
      <w:r w:rsidRPr="0046399E">
        <w:rPr>
          <w:sz w:val="22"/>
          <w:szCs w:val="22"/>
        </w:rPr>
        <w:t>dani</w:t>
      </w:r>
      <w:r w:rsidRPr="00227C4C">
        <w:rPr>
          <w:sz w:val="22"/>
          <w:szCs w:val="22"/>
          <w:lang w:val="sr-Latn-ME"/>
        </w:rPr>
        <w:t xml:space="preserve"> </w:t>
      </w:r>
      <w:r w:rsidRPr="0046399E">
        <w:rPr>
          <w:sz w:val="22"/>
          <w:szCs w:val="22"/>
        </w:rPr>
        <w:t>udar</w:t>
      </w:r>
      <w:r w:rsidRPr="00227C4C">
        <w:rPr>
          <w:sz w:val="22"/>
          <w:szCs w:val="22"/>
          <w:lang w:val="sr-Latn-ME"/>
        </w:rPr>
        <w:t xml:space="preserve"> </w:t>
      </w:r>
      <w:r w:rsidRPr="0046399E">
        <w:rPr>
          <w:sz w:val="22"/>
          <w:szCs w:val="22"/>
        </w:rPr>
        <w:t>iznosila</w:t>
      </w:r>
      <w:r w:rsidRPr="00227C4C">
        <w:rPr>
          <w:sz w:val="22"/>
          <w:szCs w:val="22"/>
          <w:lang w:val="sr-Latn-ME"/>
        </w:rPr>
        <w:t xml:space="preserve"> </w:t>
      </w:r>
      <w:r w:rsidRPr="0046399E">
        <w:rPr>
          <w:sz w:val="22"/>
          <w:szCs w:val="22"/>
        </w:rPr>
        <w:t>je</w:t>
      </w:r>
      <w:r w:rsidRPr="00227C4C">
        <w:rPr>
          <w:sz w:val="22"/>
          <w:szCs w:val="22"/>
          <w:lang w:val="sr-Latn-ME"/>
        </w:rPr>
        <w:t xml:space="preserve"> 0,70 (95% </w:t>
      </w:r>
      <w:r w:rsidRPr="0046399E">
        <w:rPr>
          <w:sz w:val="22"/>
          <w:szCs w:val="22"/>
        </w:rPr>
        <w:t>CI</w:t>
      </w:r>
      <w:r w:rsidRPr="00227C4C">
        <w:rPr>
          <w:sz w:val="22"/>
          <w:szCs w:val="22"/>
          <w:lang w:val="sr-Latn-ME"/>
        </w:rPr>
        <w:t xml:space="preserve"> 0,44 – 1,13). </w:t>
      </w:r>
      <w:r w:rsidR="008463B7" w:rsidRPr="0046399E">
        <w:rPr>
          <w:color w:val="000000"/>
          <w:sz w:val="22"/>
          <w:szCs w:val="22"/>
          <w:lang w:val="sr-Latn-ME" w:bidi="hr-HR"/>
        </w:rPr>
        <w:t>Stope događaja na 100 pacijent-godina za krvarenje koje je rezultiralo hospitalizacijom</w:t>
      </w:r>
      <w:r w:rsidRPr="00227C4C">
        <w:rPr>
          <w:sz w:val="22"/>
          <w:szCs w:val="22"/>
          <w:lang w:val="sr-Latn-ME"/>
        </w:rPr>
        <w:t xml:space="preserve"> </w:t>
      </w:r>
      <w:r w:rsidRPr="0046399E">
        <w:rPr>
          <w:sz w:val="22"/>
          <w:szCs w:val="22"/>
        </w:rPr>
        <w:t>iznosile</w:t>
      </w:r>
      <w:r w:rsidRPr="00227C4C">
        <w:rPr>
          <w:sz w:val="22"/>
          <w:szCs w:val="22"/>
          <w:lang w:val="sr-Latn-ME"/>
        </w:rPr>
        <w:t xml:space="preserve"> </w:t>
      </w:r>
      <w:r w:rsidRPr="0046399E">
        <w:rPr>
          <w:sz w:val="22"/>
          <w:szCs w:val="22"/>
        </w:rPr>
        <w:t>su</w:t>
      </w:r>
      <w:r w:rsidRPr="00227C4C">
        <w:rPr>
          <w:sz w:val="22"/>
          <w:szCs w:val="22"/>
          <w:lang w:val="sr-Latn-ME"/>
        </w:rPr>
        <w:t xml:space="preserve"> 0,43 (95% </w:t>
      </w:r>
      <w:r w:rsidRPr="0046399E">
        <w:rPr>
          <w:sz w:val="22"/>
          <w:szCs w:val="22"/>
        </w:rPr>
        <w:t>CI</w:t>
      </w:r>
      <w:r w:rsidRPr="00227C4C">
        <w:rPr>
          <w:sz w:val="22"/>
          <w:szCs w:val="22"/>
          <w:lang w:val="sr-Latn-ME"/>
        </w:rPr>
        <w:t xml:space="preserve"> 0,31 – 0,59) </w:t>
      </w:r>
      <w:r w:rsidRPr="0046399E">
        <w:rPr>
          <w:sz w:val="22"/>
          <w:szCs w:val="22"/>
        </w:rPr>
        <w:t>za</w:t>
      </w:r>
      <w:r w:rsidRPr="00227C4C">
        <w:rPr>
          <w:sz w:val="22"/>
          <w:szCs w:val="22"/>
          <w:lang w:val="sr-Latn-ME"/>
        </w:rPr>
        <w:t xml:space="preserve"> </w:t>
      </w:r>
      <w:r w:rsidRPr="0046399E">
        <w:rPr>
          <w:sz w:val="22"/>
          <w:szCs w:val="22"/>
        </w:rPr>
        <w:t>intrakranijalno</w:t>
      </w:r>
      <w:r w:rsidRPr="00227C4C">
        <w:rPr>
          <w:sz w:val="22"/>
          <w:szCs w:val="22"/>
          <w:lang w:val="sr-Latn-ME"/>
        </w:rPr>
        <w:t xml:space="preserve"> </w:t>
      </w:r>
      <w:r w:rsidRPr="0046399E">
        <w:rPr>
          <w:sz w:val="22"/>
          <w:szCs w:val="22"/>
        </w:rPr>
        <w:t>krvarenje</w:t>
      </w:r>
      <w:r w:rsidRPr="00227C4C">
        <w:rPr>
          <w:sz w:val="22"/>
          <w:szCs w:val="22"/>
          <w:lang w:val="sr-Latn-ME"/>
        </w:rPr>
        <w:t xml:space="preserve">, 1,04 (95% </w:t>
      </w:r>
      <w:r w:rsidRPr="0046399E">
        <w:rPr>
          <w:sz w:val="22"/>
          <w:szCs w:val="22"/>
        </w:rPr>
        <w:t>CI</w:t>
      </w:r>
      <w:r w:rsidRPr="00227C4C">
        <w:rPr>
          <w:sz w:val="22"/>
          <w:szCs w:val="22"/>
          <w:lang w:val="sr-Latn-ME"/>
        </w:rPr>
        <w:t xml:space="preserve"> 0,65 – 1,66) </w:t>
      </w:r>
      <w:r w:rsidRPr="0046399E">
        <w:rPr>
          <w:sz w:val="22"/>
          <w:szCs w:val="22"/>
        </w:rPr>
        <w:t>za</w:t>
      </w:r>
      <w:r w:rsidRPr="00227C4C">
        <w:rPr>
          <w:sz w:val="22"/>
          <w:szCs w:val="22"/>
          <w:lang w:val="sr-Latn-ME"/>
        </w:rPr>
        <w:t xml:space="preserve"> </w:t>
      </w:r>
      <w:r w:rsidRPr="0046399E">
        <w:rPr>
          <w:sz w:val="22"/>
          <w:szCs w:val="22"/>
        </w:rPr>
        <w:t>gastrointestinalno</w:t>
      </w:r>
      <w:r w:rsidRPr="00227C4C">
        <w:rPr>
          <w:sz w:val="22"/>
          <w:szCs w:val="22"/>
          <w:lang w:val="sr-Latn-ME"/>
        </w:rPr>
        <w:t xml:space="preserve"> </w:t>
      </w:r>
      <w:r w:rsidRPr="0046399E">
        <w:rPr>
          <w:sz w:val="22"/>
          <w:szCs w:val="22"/>
        </w:rPr>
        <w:t>krvarenje</w:t>
      </w:r>
      <w:r w:rsidRPr="00227C4C">
        <w:rPr>
          <w:sz w:val="22"/>
          <w:szCs w:val="22"/>
          <w:lang w:val="sr-Latn-ME"/>
        </w:rPr>
        <w:t xml:space="preserve">, 0,41 (95% </w:t>
      </w:r>
      <w:r w:rsidRPr="0046399E">
        <w:rPr>
          <w:sz w:val="22"/>
          <w:szCs w:val="22"/>
        </w:rPr>
        <w:t>CI</w:t>
      </w:r>
      <w:r w:rsidRPr="00227C4C">
        <w:rPr>
          <w:sz w:val="22"/>
          <w:szCs w:val="22"/>
          <w:lang w:val="sr-Latn-ME"/>
        </w:rPr>
        <w:t xml:space="preserve"> 0,31 – 0,53) </w:t>
      </w:r>
      <w:r w:rsidRPr="0046399E">
        <w:rPr>
          <w:sz w:val="22"/>
          <w:szCs w:val="22"/>
        </w:rPr>
        <w:t>za</w:t>
      </w:r>
      <w:r w:rsidRPr="00227C4C">
        <w:rPr>
          <w:sz w:val="22"/>
          <w:szCs w:val="22"/>
          <w:lang w:val="sr-Latn-ME"/>
        </w:rPr>
        <w:t xml:space="preserve"> </w:t>
      </w:r>
      <w:r w:rsidRPr="0046399E">
        <w:rPr>
          <w:sz w:val="22"/>
          <w:szCs w:val="22"/>
        </w:rPr>
        <w:t>urogenitalno</w:t>
      </w:r>
      <w:r w:rsidRPr="00227C4C">
        <w:rPr>
          <w:sz w:val="22"/>
          <w:szCs w:val="22"/>
          <w:lang w:val="sr-Latn-ME"/>
        </w:rPr>
        <w:t xml:space="preserve"> </w:t>
      </w:r>
      <w:r w:rsidRPr="0046399E">
        <w:rPr>
          <w:sz w:val="22"/>
          <w:szCs w:val="22"/>
        </w:rPr>
        <w:t>krvarenje</w:t>
      </w:r>
      <w:r w:rsidRPr="00227C4C">
        <w:rPr>
          <w:sz w:val="22"/>
          <w:szCs w:val="22"/>
          <w:lang w:val="sr-Latn-ME"/>
        </w:rPr>
        <w:t xml:space="preserve">, </w:t>
      </w:r>
      <w:r w:rsidRPr="0046399E">
        <w:rPr>
          <w:sz w:val="22"/>
          <w:szCs w:val="22"/>
        </w:rPr>
        <w:t>kao</w:t>
      </w:r>
      <w:r w:rsidRPr="00227C4C">
        <w:rPr>
          <w:sz w:val="22"/>
          <w:szCs w:val="22"/>
          <w:lang w:val="sr-Latn-ME"/>
        </w:rPr>
        <w:t xml:space="preserve"> </w:t>
      </w:r>
      <w:r w:rsidRPr="0046399E">
        <w:rPr>
          <w:sz w:val="22"/>
          <w:szCs w:val="22"/>
        </w:rPr>
        <w:t>i</w:t>
      </w:r>
      <w:r w:rsidRPr="00227C4C">
        <w:rPr>
          <w:sz w:val="22"/>
          <w:szCs w:val="22"/>
          <w:lang w:val="sr-Latn-ME"/>
        </w:rPr>
        <w:t xml:space="preserve"> 0,40 (95% </w:t>
      </w:r>
      <w:r w:rsidRPr="0046399E">
        <w:rPr>
          <w:sz w:val="22"/>
          <w:szCs w:val="22"/>
        </w:rPr>
        <w:t>CI</w:t>
      </w:r>
      <w:r w:rsidRPr="00227C4C">
        <w:rPr>
          <w:sz w:val="22"/>
          <w:szCs w:val="22"/>
          <w:lang w:val="sr-Latn-ME"/>
        </w:rPr>
        <w:t xml:space="preserve"> 0,25 – 0,65) </w:t>
      </w:r>
      <w:r w:rsidRPr="0046399E">
        <w:rPr>
          <w:sz w:val="22"/>
          <w:szCs w:val="22"/>
        </w:rPr>
        <w:t>za</w:t>
      </w:r>
      <w:r w:rsidRPr="00227C4C">
        <w:rPr>
          <w:sz w:val="22"/>
          <w:szCs w:val="22"/>
          <w:lang w:val="sr-Latn-ME"/>
        </w:rPr>
        <w:t xml:space="preserve"> </w:t>
      </w:r>
      <w:r w:rsidRPr="0046399E">
        <w:rPr>
          <w:sz w:val="22"/>
          <w:szCs w:val="22"/>
        </w:rPr>
        <w:t>ostala</w:t>
      </w:r>
      <w:r w:rsidRPr="00227C4C">
        <w:rPr>
          <w:sz w:val="22"/>
          <w:szCs w:val="22"/>
          <w:lang w:val="sr-Latn-ME"/>
        </w:rPr>
        <w:t xml:space="preserve"> </w:t>
      </w:r>
      <w:r w:rsidRPr="0046399E">
        <w:rPr>
          <w:sz w:val="22"/>
          <w:szCs w:val="22"/>
        </w:rPr>
        <w:t>krvarenja</w:t>
      </w:r>
      <w:r w:rsidRPr="00227C4C">
        <w:rPr>
          <w:sz w:val="22"/>
          <w:szCs w:val="22"/>
          <w:lang w:val="sr-Latn-ME"/>
        </w:rPr>
        <w:t>.</w:t>
      </w:r>
      <w:r w:rsidR="00767F12" w:rsidRPr="00227C4C">
        <w:rPr>
          <w:sz w:val="22"/>
          <w:szCs w:val="22"/>
          <w:lang w:val="sr-Latn-ME"/>
        </w:rPr>
        <w:t xml:space="preserve"> </w:t>
      </w:r>
    </w:p>
    <w:p w14:paraId="6DCA7F27" w14:textId="77777777" w:rsidR="00D826DD" w:rsidRPr="00887795" w:rsidRDefault="00D826DD" w:rsidP="008463B7">
      <w:pPr>
        <w:ind w:hanging="10"/>
        <w:jc w:val="both"/>
        <w:outlineLvl w:val="1"/>
        <w:rPr>
          <w:b/>
          <w:color w:val="000000"/>
          <w:sz w:val="22"/>
          <w:szCs w:val="22"/>
          <w:lang w:val="sr-Latn-ME"/>
        </w:rPr>
      </w:pPr>
      <w:r w:rsidRPr="00887795">
        <w:rPr>
          <w:color w:val="000000"/>
          <w:sz w:val="22"/>
          <w:szCs w:val="22"/>
          <w:u w:val="single" w:color="000000"/>
          <w:lang w:val="sr-Latn-ME"/>
        </w:rPr>
        <w:t>Pacijenti podvrgnuti kardioverziji</w:t>
      </w:r>
    </w:p>
    <w:p w14:paraId="0C7CDBE7" w14:textId="58B691E8" w:rsidR="00D826DD" w:rsidRPr="00887795" w:rsidRDefault="00D826DD">
      <w:pPr>
        <w:ind w:hanging="10"/>
        <w:jc w:val="both"/>
        <w:rPr>
          <w:color w:val="000000"/>
          <w:sz w:val="22"/>
          <w:szCs w:val="22"/>
          <w:lang w:val="sr-Latn-ME"/>
        </w:rPr>
      </w:pPr>
      <w:r w:rsidRPr="00887795">
        <w:rPr>
          <w:color w:val="000000"/>
          <w:sz w:val="22"/>
          <w:szCs w:val="22"/>
          <w:lang w:val="sr-Latn-ME"/>
        </w:rPr>
        <w:t>Prospektivna, randomizovana, otvorena, multicentrična, eksplorativna studija sa sl</w:t>
      </w:r>
      <w:r w:rsidR="00C47E72" w:rsidRPr="00887795">
        <w:rPr>
          <w:color w:val="000000"/>
          <w:sz w:val="22"/>
          <w:szCs w:val="22"/>
          <w:lang w:val="sr-Latn-ME"/>
        </w:rPr>
        <w:t>ij</w:t>
      </w:r>
      <w:r w:rsidRPr="00887795">
        <w:rPr>
          <w:color w:val="000000"/>
          <w:sz w:val="22"/>
          <w:szCs w:val="22"/>
          <w:lang w:val="sr-Latn-ME"/>
        </w:rPr>
        <w:t>epom završnom evaluacijom (X-VERT) je sprovedena na 1504 pacijenta (sa ili bez prethodne terapije antikoagulansima) sa nevalvularnom atrijalnom fibrilacijom, kojima je bila zakazana kardioverzija, u cilju poređenja rivaroksabana sa dozno prilagođenim VKA (randomizacija 2:1) u prevenciji kardiovaskularnih događaja. Prim</w:t>
      </w:r>
      <w:r w:rsidR="00C47E72" w:rsidRPr="00887795">
        <w:rPr>
          <w:color w:val="000000"/>
          <w:sz w:val="22"/>
          <w:szCs w:val="22"/>
          <w:lang w:val="sr-Latn-ME"/>
        </w:rPr>
        <w:t>i</w:t>
      </w:r>
      <w:r w:rsidRPr="00887795">
        <w:rPr>
          <w:color w:val="000000"/>
          <w:sz w:val="22"/>
          <w:szCs w:val="22"/>
          <w:lang w:val="sr-Latn-ME"/>
        </w:rPr>
        <w:t>jenjene metode su uključivale TEE vođenu (1-5 dana pred-tretmana) ili konvencionalnu kardioverziju (najmanje tri ned</w:t>
      </w:r>
      <w:r w:rsidR="00C47E72" w:rsidRPr="00887795">
        <w:rPr>
          <w:color w:val="000000"/>
          <w:sz w:val="22"/>
          <w:szCs w:val="22"/>
          <w:lang w:val="sr-Latn-ME"/>
        </w:rPr>
        <w:t>j</w:t>
      </w:r>
      <w:r w:rsidRPr="00887795">
        <w:rPr>
          <w:color w:val="000000"/>
          <w:sz w:val="22"/>
          <w:szCs w:val="22"/>
          <w:lang w:val="sr-Latn-ME"/>
        </w:rPr>
        <w:t>elje pred-terapije). Glavni ishod efikasnosti (moždani udar, tranzitorni ishemijski atak, sistemska embolija izvan CNS-a, infarkt miokarda i kardiovaskularna smrt) se desio kod 5 (0,5%) pacijenata u rivaroksaban grupi (n=978) i 5 (1,0%) pacijenata u VKA grupi (n=492; RR 0,50; 95% CI 0,15 - 1,73; modifikovana ITT populacija). Glavni bezb</w:t>
      </w:r>
      <w:r w:rsidR="00C47E72" w:rsidRPr="00887795">
        <w:rPr>
          <w:color w:val="000000"/>
          <w:sz w:val="22"/>
          <w:szCs w:val="22"/>
          <w:lang w:val="sr-Latn-ME"/>
        </w:rPr>
        <w:t>j</w:t>
      </w:r>
      <w:r w:rsidRPr="00887795">
        <w:rPr>
          <w:color w:val="000000"/>
          <w:sz w:val="22"/>
          <w:szCs w:val="22"/>
          <w:lang w:val="sr-Latn-ME"/>
        </w:rPr>
        <w:t>ednosni ishod (obilno krvarenje) se javio redom kod 6 (0,6%), i 4 (0,8%) pacijenta u rivaroksaban (n=988), odnosno VKA (n=499) grupi (RR 0,75; 95% CI 0,21-2,67; bezb</w:t>
      </w:r>
      <w:r w:rsidR="001061D6" w:rsidRPr="00887795">
        <w:rPr>
          <w:color w:val="000000"/>
          <w:sz w:val="22"/>
          <w:szCs w:val="22"/>
          <w:lang w:val="sr-Latn-ME"/>
        </w:rPr>
        <w:t>j</w:t>
      </w:r>
      <w:r w:rsidRPr="00887795">
        <w:rPr>
          <w:color w:val="000000"/>
          <w:sz w:val="22"/>
          <w:szCs w:val="22"/>
          <w:lang w:val="sr-Latn-ME"/>
        </w:rPr>
        <w:t>ednosna populacija). Ova eksplorativna studija je pokazala uporedivu efikasnost i bezbjednost između rivaroksabana i VKA terapijskih grupa u okolnostima kardioverzije.</w:t>
      </w:r>
    </w:p>
    <w:p w14:paraId="6E55B397" w14:textId="77777777" w:rsidR="00BF0509" w:rsidRPr="00887795" w:rsidRDefault="00BF0509">
      <w:pPr>
        <w:ind w:hanging="10"/>
        <w:jc w:val="both"/>
        <w:rPr>
          <w:color w:val="000000"/>
          <w:sz w:val="22"/>
          <w:szCs w:val="22"/>
          <w:lang w:val="sr-Latn-ME"/>
        </w:rPr>
      </w:pPr>
    </w:p>
    <w:p w14:paraId="2D0CF394" w14:textId="77777777" w:rsidR="00D826DD" w:rsidRPr="00887795" w:rsidRDefault="00D826DD" w:rsidP="008463B7">
      <w:pPr>
        <w:ind w:left="-5" w:hanging="10"/>
        <w:jc w:val="both"/>
        <w:outlineLvl w:val="1"/>
        <w:rPr>
          <w:b/>
          <w:color w:val="000000"/>
          <w:sz w:val="22"/>
          <w:szCs w:val="22"/>
          <w:lang w:val="sr-Latn-ME"/>
        </w:rPr>
      </w:pPr>
      <w:r w:rsidRPr="00887795">
        <w:rPr>
          <w:color w:val="000000"/>
          <w:sz w:val="22"/>
          <w:szCs w:val="22"/>
          <w:u w:val="single" w:color="000000"/>
          <w:lang w:val="sr-Latn-ME"/>
        </w:rPr>
        <w:t>Pacijenti sa nevalvularnom atrijalnom fibrilacijom koji se podvrgavaju PCI-u sa ugradnjom stenta</w:t>
      </w:r>
    </w:p>
    <w:p w14:paraId="64E93341" w14:textId="1EFE08B8" w:rsidR="00D826DD" w:rsidRPr="00887795" w:rsidRDefault="00D826DD">
      <w:pPr>
        <w:ind w:left="10" w:hanging="10"/>
        <w:jc w:val="both"/>
        <w:rPr>
          <w:color w:val="000000"/>
          <w:sz w:val="22"/>
          <w:szCs w:val="22"/>
          <w:lang w:val="sr-Latn-ME"/>
        </w:rPr>
      </w:pPr>
      <w:r w:rsidRPr="00887795">
        <w:rPr>
          <w:color w:val="000000"/>
          <w:sz w:val="22"/>
          <w:szCs w:val="22"/>
          <w:lang w:val="sr-Latn-ME"/>
        </w:rPr>
        <w:t>Randomizovana, otvorena, multicentrična studija (PIONEER AF-PCI) je sprovedena na 2124 pacijenta sa nevalvularnom atrijalnom fibrilacijom, koji su se podvrgli PCI sa ugradnjom stenta kod primarne ateroskleroze, u cilju poređenja</w:t>
      </w:r>
      <w:r w:rsidR="00C47E72" w:rsidRPr="00887795">
        <w:rPr>
          <w:color w:val="000000"/>
          <w:sz w:val="22"/>
          <w:szCs w:val="22"/>
          <w:lang w:val="sr-Latn-ME"/>
        </w:rPr>
        <w:t>.</w:t>
      </w:r>
      <w:r w:rsidRPr="00887795">
        <w:rPr>
          <w:color w:val="000000"/>
          <w:sz w:val="22"/>
          <w:szCs w:val="22"/>
          <w:lang w:val="sr-Latn-ME"/>
        </w:rPr>
        <w:t xml:space="preserve"> Bezbjednosti dva terapijska režima sa rivaroksabanom i jednog sa VKA. Pacijenti su nasumično raspoređivani u odnosu 1:1:1 za c</w:t>
      </w:r>
      <w:r w:rsidR="00C47E72" w:rsidRPr="00887795">
        <w:rPr>
          <w:color w:val="000000"/>
          <w:sz w:val="22"/>
          <w:szCs w:val="22"/>
          <w:lang w:val="sr-Latn-ME"/>
        </w:rPr>
        <w:t>j</w:t>
      </w:r>
      <w:r w:rsidRPr="00887795">
        <w:rPr>
          <w:color w:val="000000"/>
          <w:sz w:val="22"/>
          <w:szCs w:val="22"/>
          <w:lang w:val="sr-Latn-ME"/>
        </w:rPr>
        <w:t>elokupnu 12-mjesečnu terapiju. Pacijenti sa moždanim udarom ili TIA u anamnezi su bili izuzeti iz studije.</w:t>
      </w:r>
    </w:p>
    <w:p w14:paraId="6160312F" w14:textId="77777777" w:rsidR="00D826DD" w:rsidRPr="00887795" w:rsidRDefault="00D826DD" w:rsidP="000B38FE">
      <w:pPr>
        <w:ind w:left="10" w:hanging="10"/>
        <w:jc w:val="both"/>
        <w:rPr>
          <w:color w:val="000000"/>
          <w:sz w:val="22"/>
          <w:szCs w:val="22"/>
          <w:lang w:val="sr-Latn-ME"/>
        </w:rPr>
      </w:pPr>
    </w:p>
    <w:p w14:paraId="424BB97B" w14:textId="75EFABF9"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Grupa 1 je dobijala 15 mg rivaroksabana jednom dnevno (odnosno 10 mg/dan kod pacijenata sa klirensom kreatinina od 30-49 </w:t>
      </w:r>
      <w:r w:rsidR="001061D6" w:rsidRPr="00887795">
        <w:rPr>
          <w:color w:val="000000"/>
          <w:sz w:val="22"/>
          <w:szCs w:val="22"/>
          <w:lang w:val="sr-Latn-ME"/>
        </w:rPr>
        <w:t>ml</w:t>
      </w:r>
      <w:r w:rsidRPr="00887795">
        <w:rPr>
          <w:color w:val="000000"/>
          <w:sz w:val="22"/>
          <w:szCs w:val="22"/>
          <w:lang w:val="sr-Latn-ME"/>
        </w:rPr>
        <w:t xml:space="preserve">/min) u kombinaciji sa P2Y12 inhibitorom. Grupa 2 je dobijala 2,5 mg rivaroksabana dva puta dnevno uz dvojnu antitrombocitnu terapiju (engl. </w:t>
      </w:r>
      <w:r w:rsidRPr="00887795">
        <w:rPr>
          <w:i/>
          <w:color w:val="000000"/>
          <w:sz w:val="22"/>
          <w:szCs w:val="22"/>
          <w:lang w:val="sr-Latn-ME"/>
        </w:rPr>
        <w:t>dual antiplatelet therapy</w:t>
      </w:r>
      <w:r w:rsidRPr="00887795">
        <w:rPr>
          <w:color w:val="000000"/>
          <w:sz w:val="22"/>
          <w:szCs w:val="22"/>
          <w:lang w:val="sr-Latn-ME"/>
        </w:rPr>
        <w:t xml:space="preserve">, DAPT) (npr. klopidogrel 75 mg [ili alternativni P2Y12 inhibitor]  uz malu dozu acetilsalicilne kiseline [ASK]) tokom jednog, 6 ili 12 mjeseci, nakon čega je primjenjivan rivaroksaban u dozi od 15 mg (odnosno 10 mg kod ispitanika sa klirenskom kreatinina od 30-49 </w:t>
      </w:r>
      <w:r w:rsidR="001061D6" w:rsidRPr="00887795">
        <w:rPr>
          <w:color w:val="000000"/>
          <w:sz w:val="22"/>
          <w:szCs w:val="22"/>
          <w:lang w:val="sr-Latn-ME"/>
        </w:rPr>
        <w:t>ml</w:t>
      </w:r>
      <w:r w:rsidRPr="00887795">
        <w:rPr>
          <w:color w:val="000000"/>
          <w:sz w:val="22"/>
          <w:szCs w:val="22"/>
          <w:lang w:val="sr-Latn-ME"/>
        </w:rPr>
        <w:t>/min) jednom dnevno uz malu dozu ASK. Grupa 3 je dobijala prilagođenu dozu VKA uz DAPT tokom jednog, 6 ili 12 mjeseci, nakon čega  su pacijenti prevođeni na terapiju VKA u prilagođenoj dozi uz malu dozu ASK.</w:t>
      </w:r>
    </w:p>
    <w:p w14:paraId="6E17829E" w14:textId="77777777" w:rsidR="00D826DD" w:rsidRPr="00887795" w:rsidRDefault="00D826DD" w:rsidP="000B38FE">
      <w:pPr>
        <w:ind w:hanging="10"/>
        <w:jc w:val="both"/>
        <w:rPr>
          <w:color w:val="000000"/>
          <w:sz w:val="22"/>
          <w:szCs w:val="22"/>
          <w:lang w:val="sr-Latn-ME"/>
        </w:rPr>
      </w:pPr>
    </w:p>
    <w:p w14:paraId="16FAC68F" w14:textId="3697420E" w:rsidR="00D826DD" w:rsidRPr="00887795" w:rsidRDefault="00D826DD" w:rsidP="000B38FE">
      <w:pPr>
        <w:ind w:hanging="10"/>
        <w:jc w:val="both"/>
        <w:rPr>
          <w:color w:val="000000"/>
          <w:sz w:val="22"/>
          <w:szCs w:val="22"/>
          <w:lang w:val="sr-Latn-ME"/>
        </w:rPr>
      </w:pPr>
      <w:r w:rsidRPr="00887795">
        <w:rPr>
          <w:color w:val="000000"/>
          <w:sz w:val="22"/>
          <w:szCs w:val="22"/>
          <w:lang w:val="sr-Latn-ME"/>
        </w:rPr>
        <w:t>Primarni parametar praćenja bezbjednosti, klinički značajna krvarenja, su se javila redom kod 109 (15,7%), 117 (16,6%), odnosno kod 167 (24,0%) ispitanika u grupi 1, 2 i 3 (HR 0,59; 95% CI 0,47-0,76; p&lt;0,001 i HR 0,63; 95% CI 0,50-0,80; p&lt;0,001 redom). Sekundarni parametar praćenja (zbir kardiovaskularnih događaja- KV smrt, IM ili moždani udar) se javio kod 41 (5,9%) ispitanika iz grupe 1, 36 (5,1%) ispitanika iz grupe 2 i 36 (5,2%) ispitanika iz grupe 3. Oba terapijska režima sa rivaroksabanom, pokazala su značajno smanjenje klinički značajnih krvarenja u poređenju sa VKA terapijskim režimom, kod pacijenata sa nevalvularnom atrijalnom fibrilacijom, koji su bili podvrgnuti PCI sa ugradnjom stenta.</w:t>
      </w:r>
    </w:p>
    <w:p w14:paraId="63CDD732" w14:textId="77777777" w:rsidR="00C47E72" w:rsidRPr="00887795" w:rsidRDefault="00C47E72" w:rsidP="000B38FE">
      <w:pPr>
        <w:ind w:hanging="10"/>
        <w:jc w:val="both"/>
        <w:rPr>
          <w:color w:val="000000"/>
          <w:sz w:val="22"/>
          <w:szCs w:val="22"/>
          <w:lang w:val="sr-Latn-ME"/>
        </w:rPr>
      </w:pPr>
    </w:p>
    <w:p w14:paraId="2DA029CD" w14:textId="5F9F8BA1" w:rsidR="00D826DD" w:rsidRPr="00887795" w:rsidRDefault="00D826DD" w:rsidP="000B38FE">
      <w:pPr>
        <w:ind w:hanging="10"/>
        <w:jc w:val="both"/>
        <w:rPr>
          <w:color w:val="000000"/>
          <w:sz w:val="22"/>
          <w:szCs w:val="22"/>
          <w:lang w:val="sr-Latn-ME"/>
        </w:rPr>
      </w:pPr>
      <w:r w:rsidRPr="00887795">
        <w:rPr>
          <w:color w:val="000000"/>
          <w:sz w:val="22"/>
          <w:szCs w:val="22"/>
          <w:lang w:val="sr-Latn-ME"/>
        </w:rPr>
        <w:t>Osnovni cilj PIONEER AF-PCI studije je bila proc</w:t>
      </w:r>
      <w:r w:rsidR="00C47E72" w:rsidRPr="00887795">
        <w:rPr>
          <w:color w:val="000000"/>
          <w:sz w:val="22"/>
          <w:szCs w:val="22"/>
          <w:lang w:val="sr-Latn-ME"/>
        </w:rPr>
        <w:t>j</w:t>
      </w:r>
      <w:r w:rsidRPr="00887795">
        <w:rPr>
          <w:color w:val="000000"/>
          <w:sz w:val="22"/>
          <w:szCs w:val="22"/>
          <w:lang w:val="sr-Latn-ME"/>
        </w:rPr>
        <w:t xml:space="preserve">ena </w:t>
      </w:r>
      <w:r w:rsidR="005D18A4" w:rsidRPr="00887795">
        <w:rPr>
          <w:color w:val="000000"/>
          <w:sz w:val="22"/>
          <w:szCs w:val="22"/>
          <w:lang w:val="sr-Latn-ME"/>
        </w:rPr>
        <w:t>b</w:t>
      </w:r>
      <w:r w:rsidRPr="00887795">
        <w:rPr>
          <w:color w:val="000000"/>
          <w:sz w:val="22"/>
          <w:szCs w:val="22"/>
          <w:lang w:val="sr-Latn-ME"/>
        </w:rPr>
        <w:t>ezbjednosti. Podaci o efikasnosti (uključujući tromboembolijske događaje) u ovoj populaciji su ograničeni.</w:t>
      </w:r>
    </w:p>
    <w:p w14:paraId="6F4185D6" w14:textId="77777777" w:rsidR="00BF0509" w:rsidRPr="00887795" w:rsidRDefault="00BF0509" w:rsidP="000B38FE">
      <w:pPr>
        <w:ind w:hanging="10"/>
        <w:jc w:val="both"/>
        <w:rPr>
          <w:color w:val="000000"/>
          <w:sz w:val="22"/>
          <w:szCs w:val="22"/>
          <w:lang w:val="sr-Latn-ME"/>
        </w:rPr>
      </w:pPr>
    </w:p>
    <w:p w14:paraId="74706CBE" w14:textId="77777777" w:rsidR="00D826DD" w:rsidRPr="00887795" w:rsidRDefault="00D826DD" w:rsidP="000B38FE">
      <w:pPr>
        <w:keepNext/>
        <w:keepLines/>
        <w:ind w:hanging="10"/>
        <w:jc w:val="both"/>
        <w:outlineLvl w:val="2"/>
        <w:rPr>
          <w:i/>
          <w:color w:val="000000"/>
          <w:sz w:val="22"/>
          <w:szCs w:val="22"/>
          <w:u w:val="single" w:color="000000"/>
          <w:lang w:val="sr-Latn-ME"/>
        </w:rPr>
      </w:pPr>
      <w:r w:rsidRPr="00887795">
        <w:rPr>
          <w:i/>
          <w:color w:val="000000"/>
          <w:sz w:val="22"/>
          <w:szCs w:val="22"/>
          <w:u w:val="single" w:color="000000"/>
          <w:lang w:val="sr-Latn-ME"/>
        </w:rPr>
        <w:lastRenderedPageBreak/>
        <w:t>Terapija TDV, PE i prevencija rekurentnog TDV i PE</w:t>
      </w:r>
    </w:p>
    <w:p w14:paraId="6D6E1737" w14:textId="47E69144" w:rsidR="00C47E72" w:rsidRPr="00887795" w:rsidRDefault="00D826DD" w:rsidP="000B38FE">
      <w:pPr>
        <w:jc w:val="both"/>
        <w:rPr>
          <w:color w:val="000000"/>
          <w:sz w:val="22"/>
          <w:szCs w:val="22"/>
          <w:lang w:val="sr-Latn-ME"/>
        </w:rPr>
      </w:pPr>
      <w:r w:rsidRPr="00887795">
        <w:rPr>
          <w:color w:val="000000"/>
          <w:sz w:val="22"/>
          <w:szCs w:val="22"/>
          <w:lang w:val="sr-Latn-ME"/>
        </w:rPr>
        <w:t>Klinički program rivaroksabana dizajniran je tako da pokaže efikasnost ovog lijeka u inicijalnom liječenju, nastavku terapije akutne TDV i PE i u prevenciji rekurentnih stanja.</w:t>
      </w:r>
      <w:r w:rsidR="00C47E72" w:rsidRPr="00887795">
        <w:rPr>
          <w:color w:val="000000"/>
          <w:sz w:val="22"/>
          <w:szCs w:val="22"/>
          <w:lang w:val="sr-Latn-ME"/>
        </w:rPr>
        <w:t xml:space="preserve"> </w:t>
      </w:r>
    </w:p>
    <w:p w14:paraId="49D6B1DF" w14:textId="1174D245" w:rsidR="00D826DD" w:rsidRPr="00887795" w:rsidRDefault="00D826DD" w:rsidP="000B38FE">
      <w:pPr>
        <w:jc w:val="both"/>
        <w:rPr>
          <w:color w:val="000000"/>
          <w:sz w:val="22"/>
          <w:szCs w:val="22"/>
          <w:lang w:val="sr-Latn-ME"/>
        </w:rPr>
      </w:pPr>
      <w:r w:rsidRPr="00887795">
        <w:rPr>
          <w:color w:val="000000"/>
          <w:sz w:val="22"/>
          <w:szCs w:val="22"/>
          <w:lang w:val="sr-Latn-ME"/>
        </w:rPr>
        <w:t>U ispitivanje je uključeno preko 12800 pacijenata u četiri randomizovane kontrolisane kliničke studije faze III (</w:t>
      </w:r>
      <w:r w:rsidRPr="00887795">
        <w:rPr>
          <w:i/>
          <w:color w:val="000000"/>
          <w:sz w:val="22"/>
          <w:szCs w:val="22"/>
          <w:lang w:val="sr-Latn-ME"/>
        </w:rPr>
        <w:t>Einstein DVT</w:t>
      </w:r>
      <w:r w:rsidRPr="00887795">
        <w:rPr>
          <w:color w:val="000000"/>
          <w:sz w:val="22"/>
          <w:szCs w:val="22"/>
          <w:lang w:val="sr-Latn-ME"/>
        </w:rPr>
        <w:t xml:space="preserve">, </w:t>
      </w:r>
      <w:r w:rsidRPr="00887795">
        <w:rPr>
          <w:i/>
          <w:color w:val="000000"/>
          <w:sz w:val="22"/>
          <w:szCs w:val="22"/>
          <w:lang w:val="sr-Latn-ME"/>
        </w:rPr>
        <w:t>Einstein PE</w:t>
      </w:r>
      <w:r w:rsidRPr="00887795">
        <w:rPr>
          <w:color w:val="000000"/>
          <w:sz w:val="22"/>
          <w:szCs w:val="22"/>
          <w:lang w:val="sr-Latn-ME"/>
        </w:rPr>
        <w:t xml:space="preserve">, </w:t>
      </w:r>
      <w:r w:rsidRPr="00887795">
        <w:rPr>
          <w:i/>
          <w:color w:val="000000"/>
          <w:sz w:val="22"/>
          <w:szCs w:val="22"/>
          <w:lang w:val="sr-Latn-ME"/>
        </w:rPr>
        <w:t xml:space="preserve">Einstein Extension </w:t>
      </w:r>
      <w:r w:rsidRPr="00887795">
        <w:rPr>
          <w:color w:val="000000"/>
          <w:sz w:val="22"/>
          <w:szCs w:val="22"/>
          <w:lang w:val="sr-Latn-ME"/>
        </w:rPr>
        <w:t xml:space="preserve">i </w:t>
      </w:r>
      <w:r w:rsidRPr="00887795">
        <w:rPr>
          <w:i/>
          <w:color w:val="000000"/>
          <w:sz w:val="22"/>
          <w:szCs w:val="22"/>
          <w:lang w:val="sr-Latn-ME"/>
        </w:rPr>
        <w:t>Einstein Choice</w:t>
      </w:r>
      <w:r w:rsidRPr="00887795">
        <w:rPr>
          <w:color w:val="000000"/>
          <w:sz w:val="22"/>
          <w:szCs w:val="22"/>
          <w:lang w:val="sr-Latn-ME"/>
        </w:rPr>
        <w:t xml:space="preserve">) a dodatno je sprovedena i unaprijed definisana zbirna analiza </w:t>
      </w:r>
      <w:r w:rsidRPr="00887795">
        <w:rPr>
          <w:i/>
          <w:color w:val="000000"/>
          <w:sz w:val="22"/>
          <w:szCs w:val="22"/>
          <w:lang w:val="sr-Latn-ME"/>
        </w:rPr>
        <w:t>Einstein DVT</w:t>
      </w:r>
      <w:r w:rsidRPr="00887795">
        <w:rPr>
          <w:color w:val="000000"/>
          <w:sz w:val="22"/>
          <w:szCs w:val="22"/>
          <w:lang w:val="sr-Latn-ME"/>
        </w:rPr>
        <w:t xml:space="preserve"> i </w:t>
      </w:r>
      <w:r w:rsidRPr="00887795">
        <w:rPr>
          <w:i/>
          <w:color w:val="000000"/>
          <w:sz w:val="22"/>
          <w:szCs w:val="22"/>
          <w:lang w:val="sr-Latn-ME"/>
        </w:rPr>
        <w:t>Einstein PE</w:t>
      </w:r>
      <w:r w:rsidRPr="00887795">
        <w:rPr>
          <w:color w:val="000000"/>
          <w:sz w:val="22"/>
          <w:szCs w:val="22"/>
          <w:lang w:val="sr-Latn-ME"/>
        </w:rPr>
        <w:t xml:space="preserve"> studija. Ukupno zbirno trajanje terapije u svim studijama je bilo do 21 </w:t>
      </w:r>
      <w:r w:rsidR="001061D6" w:rsidRPr="00887795">
        <w:rPr>
          <w:color w:val="000000"/>
          <w:sz w:val="22"/>
          <w:szCs w:val="22"/>
          <w:lang w:val="sr-Latn-ME"/>
        </w:rPr>
        <w:t>mjesec</w:t>
      </w:r>
      <w:r w:rsidRPr="00887795">
        <w:rPr>
          <w:color w:val="000000"/>
          <w:sz w:val="22"/>
          <w:szCs w:val="22"/>
          <w:lang w:val="sr-Latn-ME"/>
        </w:rPr>
        <w:t>.</w:t>
      </w:r>
    </w:p>
    <w:p w14:paraId="4C72A076" w14:textId="77777777" w:rsidR="00D826DD" w:rsidRPr="00887795" w:rsidRDefault="00D826DD" w:rsidP="000B38FE">
      <w:pPr>
        <w:ind w:hanging="10"/>
        <w:jc w:val="both"/>
        <w:rPr>
          <w:color w:val="000000"/>
          <w:sz w:val="22"/>
          <w:szCs w:val="22"/>
          <w:lang w:val="sr-Latn-ME"/>
        </w:rPr>
      </w:pPr>
    </w:p>
    <w:p w14:paraId="6482B0A6" w14:textId="394379B8"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U </w:t>
      </w:r>
      <w:r w:rsidRPr="00887795">
        <w:rPr>
          <w:i/>
          <w:color w:val="000000"/>
          <w:sz w:val="22"/>
          <w:szCs w:val="22"/>
          <w:lang w:val="sr-Latn-ME"/>
        </w:rPr>
        <w:t xml:space="preserve">Einstein </w:t>
      </w:r>
      <w:r w:rsidRPr="00887795">
        <w:rPr>
          <w:color w:val="000000"/>
          <w:sz w:val="22"/>
          <w:szCs w:val="22"/>
          <w:lang w:val="sr-Latn-ME"/>
        </w:rPr>
        <w:t>DVT studiji je kod 3449 pacijenata sa akutnom TDV ispitivana terapija TDV i prevencija rekurentne TDV i PE (pacijenti sa simptomatskim PE su bili isključeni iz ovog ispitivanja). Dužina terapije bila je 3, 6 ili 12 mjeseci zavisno od kliničke proc</w:t>
      </w:r>
      <w:r w:rsidR="002F352E" w:rsidRPr="00887795">
        <w:rPr>
          <w:color w:val="000000"/>
          <w:sz w:val="22"/>
          <w:szCs w:val="22"/>
          <w:lang w:val="sr-Latn-ME"/>
        </w:rPr>
        <w:t>j</w:t>
      </w:r>
      <w:r w:rsidRPr="00887795">
        <w:rPr>
          <w:color w:val="000000"/>
          <w:sz w:val="22"/>
          <w:szCs w:val="22"/>
          <w:lang w:val="sr-Latn-ME"/>
        </w:rPr>
        <w:t>ene ispitivača.</w:t>
      </w:r>
    </w:p>
    <w:p w14:paraId="04BFABB9" w14:textId="5411C437" w:rsidR="00D826DD" w:rsidRPr="00887795" w:rsidRDefault="00D826DD" w:rsidP="000B38FE">
      <w:pPr>
        <w:ind w:hanging="10"/>
        <w:jc w:val="both"/>
        <w:rPr>
          <w:color w:val="000000"/>
          <w:sz w:val="22"/>
          <w:szCs w:val="22"/>
          <w:lang w:val="sr-Latn-ME"/>
        </w:rPr>
      </w:pPr>
      <w:r w:rsidRPr="00887795">
        <w:rPr>
          <w:color w:val="000000"/>
          <w:sz w:val="22"/>
          <w:szCs w:val="22"/>
          <w:lang w:val="sr-Latn-ME"/>
        </w:rPr>
        <w:t>Za inicijalne 3 ned</w:t>
      </w:r>
      <w:r w:rsidR="002F352E" w:rsidRPr="00887795">
        <w:rPr>
          <w:color w:val="000000"/>
          <w:sz w:val="22"/>
          <w:szCs w:val="22"/>
          <w:lang w:val="sr-Latn-ME"/>
        </w:rPr>
        <w:t>j</w:t>
      </w:r>
      <w:r w:rsidRPr="00887795">
        <w:rPr>
          <w:color w:val="000000"/>
          <w:sz w:val="22"/>
          <w:szCs w:val="22"/>
          <w:lang w:val="sr-Latn-ME"/>
        </w:rPr>
        <w:t xml:space="preserve">elje terapije akutne TDV, primjenjivan je rivaroksaban u dozi od 15 mg dva puta dnevno, a potom 20 mg rivaroksabana jednom dnevno. </w:t>
      </w:r>
    </w:p>
    <w:p w14:paraId="489987D3" w14:textId="77777777" w:rsidR="00887F78" w:rsidRDefault="00887F78" w:rsidP="000B38FE">
      <w:pPr>
        <w:ind w:hanging="10"/>
        <w:jc w:val="both"/>
        <w:rPr>
          <w:color w:val="000000"/>
          <w:sz w:val="22"/>
          <w:szCs w:val="22"/>
          <w:lang w:val="sr-Latn-ME"/>
        </w:rPr>
      </w:pPr>
    </w:p>
    <w:p w14:paraId="475024A1" w14:textId="3242D2B0"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U </w:t>
      </w:r>
      <w:r w:rsidRPr="00887795">
        <w:rPr>
          <w:i/>
          <w:color w:val="000000"/>
          <w:sz w:val="22"/>
          <w:szCs w:val="22"/>
          <w:lang w:val="sr-Latn-ME"/>
        </w:rPr>
        <w:t xml:space="preserve">Einstain </w:t>
      </w:r>
      <w:r w:rsidRPr="00887795">
        <w:rPr>
          <w:color w:val="000000"/>
          <w:sz w:val="22"/>
          <w:szCs w:val="22"/>
          <w:lang w:val="sr-Latn-ME"/>
        </w:rPr>
        <w:t xml:space="preserve">PE studiju uključeno je 4832 pacijenta sa akutnom PE kod kojih su ispitivani terapija PE i prevencija reukrentne TDV i PE. Dužina terapije bila je 3, 6 ili 12 mjeseci zavisno od kliničke procjene ispitivača. </w:t>
      </w:r>
    </w:p>
    <w:p w14:paraId="689A0A94" w14:textId="067DEA27" w:rsidR="00D826DD" w:rsidRPr="00887795" w:rsidRDefault="00D826DD" w:rsidP="000B38FE">
      <w:pPr>
        <w:jc w:val="both"/>
        <w:rPr>
          <w:color w:val="000000"/>
          <w:sz w:val="22"/>
          <w:szCs w:val="22"/>
          <w:lang w:val="sr-Latn-ME"/>
        </w:rPr>
      </w:pPr>
      <w:r w:rsidRPr="00887795">
        <w:rPr>
          <w:color w:val="000000"/>
          <w:sz w:val="22"/>
          <w:szCs w:val="22"/>
          <w:lang w:val="sr-Latn-ME"/>
        </w:rPr>
        <w:t>Za inicijalnu terapiju akutne PE primjenjivan je rivaroksaban u dozi od 15 mg dva puta dnevno tokom tri ned</w:t>
      </w:r>
      <w:r w:rsidR="002F352E" w:rsidRPr="00887795">
        <w:rPr>
          <w:color w:val="000000"/>
          <w:sz w:val="22"/>
          <w:szCs w:val="22"/>
          <w:lang w:val="sr-Latn-ME"/>
        </w:rPr>
        <w:t>j</w:t>
      </w:r>
      <w:r w:rsidRPr="00887795">
        <w:rPr>
          <w:color w:val="000000"/>
          <w:sz w:val="22"/>
          <w:szCs w:val="22"/>
          <w:lang w:val="sr-Latn-ME"/>
        </w:rPr>
        <w:t>elje, a potom 20 mg rivaroksabana jednom dnevno.</w:t>
      </w:r>
    </w:p>
    <w:p w14:paraId="7894C4A7" w14:textId="77777777" w:rsidR="00D826DD" w:rsidRPr="00887795" w:rsidRDefault="00D826DD" w:rsidP="000B38FE">
      <w:pPr>
        <w:ind w:hanging="10"/>
        <w:jc w:val="both"/>
        <w:rPr>
          <w:color w:val="000000"/>
          <w:sz w:val="22"/>
          <w:szCs w:val="22"/>
          <w:lang w:val="sr-Latn-ME"/>
        </w:rPr>
      </w:pPr>
    </w:p>
    <w:p w14:paraId="7E49224A" w14:textId="36FC7879" w:rsidR="00D826DD" w:rsidRPr="00887795" w:rsidRDefault="00D826DD" w:rsidP="000B38FE">
      <w:pPr>
        <w:ind w:hanging="10"/>
        <w:jc w:val="both"/>
        <w:rPr>
          <w:color w:val="000000"/>
          <w:sz w:val="22"/>
          <w:szCs w:val="22"/>
          <w:lang w:val="sr-Latn-ME"/>
        </w:rPr>
      </w:pPr>
      <w:r w:rsidRPr="00887795">
        <w:rPr>
          <w:color w:val="000000"/>
          <w:sz w:val="22"/>
          <w:szCs w:val="22"/>
          <w:lang w:val="sr-Latn-ME"/>
        </w:rPr>
        <w:t>U ob</w:t>
      </w:r>
      <w:r w:rsidR="002F352E" w:rsidRPr="00887795">
        <w:rPr>
          <w:color w:val="000000"/>
          <w:sz w:val="22"/>
          <w:szCs w:val="22"/>
          <w:lang w:val="sr-Latn-ME"/>
        </w:rPr>
        <w:t>j</w:t>
      </w:r>
      <w:r w:rsidRPr="00887795">
        <w:rPr>
          <w:color w:val="000000"/>
          <w:sz w:val="22"/>
          <w:szCs w:val="22"/>
          <w:lang w:val="sr-Latn-ME"/>
        </w:rPr>
        <w:t xml:space="preserve">e studije, </w:t>
      </w:r>
      <w:r w:rsidRPr="00887795">
        <w:rPr>
          <w:i/>
          <w:color w:val="000000"/>
          <w:sz w:val="22"/>
          <w:szCs w:val="22"/>
          <w:lang w:val="sr-Latn-ME"/>
        </w:rPr>
        <w:t>Einstein DTV</w:t>
      </w:r>
      <w:r w:rsidRPr="00887795">
        <w:rPr>
          <w:color w:val="000000"/>
          <w:sz w:val="22"/>
          <w:szCs w:val="22"/>
          <w:lang w:val="sr-Latn-ME"/>
        </w:rPr>
        <w:t xml:space="preserve"> i </w:t>
      </w:r>
      <w:r w:rsidRPr="00887795">
        <w:rPr>
          <w:i/>
          <w:color w:val="000000"/>
          <w:sz w:val="22"/>
          <w:szCs w:val="22"/>
          <w:lang w:val="sr-Latn-ME"/>
        </w:rPr>
        <w:t>Enstein PE</w:t>
      </w:r>
      <w:r w:rsidRPr="00887795">
        <w:rPr>
          <w:color w:val="000000"/>
          <w:sz w:val="22"/>
          <w:szCs w:val="22"/>
          <w:lang w:val="sr-Latn-ME"/>
        </w:rPr>
        <w:t xml:space="preserve"> u kontrolnoj grupi terapija se sastojala od enoksaparina prim</w:t>
      </w:r>
      <w:r w:rsidR="002F352E" w:rsidRPr="00887795">
        <w:rPr>
          <w:color w:val="000000"/>
          <w:sz w:val="22"/>
          <w:szCs w:val="22"/>
          <w:lang w:val="sr-Latn-ME"/>
        </w:rPr>
        <w:t>i</w:t>
      </w:r>
      <w:r w:rsidRPr="00887795">
        <w:rPr>
          <w:color w:val="000000"/>
          <w:sz w:val="22"/>
          <w:szCs w:val="22"/>
          <w:lang w:val="sr-Latn-ME"/>
        </w:rPr>
        <w:t>jenjenog najmanje 5 dana u kombinaciji sa antagonistom vitamina K dok nije postignuta vrijednost PT/INR u terapijskom opsegu (</w:t>
      </w:r>
      <w:r w:rsidRPr="00887795">
        <w:rPr>
          <w:rFonts w:ascii="Segoe UI Symbol" w:eastAsia="Segoe UI Symbol" w:hAnsi="Segoe UI Symbol" w:cs="Segoe UI Symbol"/>
          <w:color w:val="000000"/>
          <w:sz w:val="22"/>
          <w:szCs w:val="22"/>
          <w:lang w:val="sr-Latn-ME"/>
        </w:rPr>
        <w:t xml:space="preserve">≥ </w:t>
      </w:r>
      <w:r w:rsidRPr="00887795">
        <w:rPr>
          <w:color w:val="000000"/>
          <w:sz w:val="22"/>
          <w:szCs w:val="22"/>
          <w:lang w:val="sr-Latn-ME"/>
        </w:rPr>
        <w:t>2,0). Terapija je nastavljena antagonistom vitamina K prilagođene doze radi održavanja PT/INR vrijednosti unutar terapijskog opsega od 2,0 do 3,0.</w:t>
      </w:r>
    </w:p>
    <w:p w14:paraId="56B5792D" w14:textId="77777777" w:rsidR="00D826DD" w:rsidRPr="00887795" w:rsidRDefault="00D826DD" w:rsidP="000B38FE">
      <w:pPr>
        <w:ind w:hanging="10"/>
        <w:jc w:val="both"/>
        <w:rPr>
          <w:color w:val="000000"/>
          <w:sz w:val="22"/>
          <w:szCs w:val="22"/>
          <w:lang w:val="sr-Latn-ME"/>
        </w:rPr>
      </w:pPr>
    </w:p>
    <w:p w14:paraId="0AF69CC6" w14:textId="0B4689FC"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U </w:t>
      </w:r>
      <w:r w:rsidRPr="00887795">
        <w:rPr>
          <w:i/>
          <w:color w:val="000000"/>
          <w:sz w:val="22"/>
          <w:szCs w:val="22"/>
          <w:lang w:val="sr-Latn-ME"/>
        </w:rPr>
        <w:t xml:space="preserve">Einstein Extension </w:t>
      </w:r>
      <w:r w:rsidRPr="00887795">
        <w:rPr>
          <w:color w:val="000000"/>
          <w:sz w:val="22"/>
          <w:szCs w:val="22"/>
          <w:lang w:val="sr-Latn-ME"/>
        </w:rPr>
        <w:t>studiju kod 1197 pacijenata sa TDV ili PE ispitivana je prevencije rekurentne TDV i PE. Dužina terapije trajala je dodatnih 6 ili 12 mjeseci, u zavisnosti od kliničke proc</w:t>
      </w:r>
      <w:r w:rsidR="002F352E" w:rsidRPr="00887795">
        <w:rPr>
          <w:color w:val="000000"/>
          <w:sz w:val="22"/>
          <w:szCs w:val="22"/>
          <w:lang w:val="sr-Latn-ME"/>
        </w:rPr>
        <w:t>j</w:t>
      </w:r>
      <w:r w:rsidRPr="00887795">
        <w:rPr>
          <w:color w:val="000000"/>
          <w:sz w:val="22"/>
          <w:szCs w:val="22"/>
          <w:lang w:val="sr-Latn-ME"/>
        </w:rPr>
        <w:t xml:space="preserve">ene ispitivača, a kod pacijenata koji su već završili 6 do 12 mjeseci terapije zbog venske tromboembolije. Upoređivana je primjena rivaroksabana u dozi od 20 mg jednom dnevno sa placebom. </w:t>
      </w:r>
    </w:p>
    <w:p w14:paraId="31E92136" w14:textId="77777777" w:rsidR="00D826DD" w:rsidRPr="00887795" w:rsidRDefault="00D826DD" w:rsidP="000B38FE">
      <w:pPr>
        <w:ind w:left="10" w:hanging="10"/>
        <w:jc w:val="both"/>
        <w:rPr>
          <w:color w:val="000000"/>
          <w:sz w:val="22"/>
          <w:szCs w:val="22"/>
          <w:lang w:val="sr-Latn-ME"/>
        </w:rPr>
      </w:pPr>
    </w:p>
    <w:p w14:paraId="16A0FC26" w14:textId="37BB0252" w:rsidR="002F352E"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U studijama </w:t>
      </w:r>
      <w:r w:rsidRPr="00887795">
        <w:rPr>
          <w:i/>
          <w:color w:val="000000"/>
          <w:sz w:val="22"/>
          <w:szCs w:val="22"/>
          <w:lang w:val="sr-Latn-ME"/>
        </w:rPr>
        <w:t>Einstein DVT,</w:t>
      </w:r>
      <w:r w:rsidRPr="00887795">
        <w:rPr>
          <w:color w:val="000000"/>
          <w:sz w:val="22"/>
          <w:szCs w:val="22"/>
          <w:lang w:val="sr-Latn-ME"/>
        </w:rPr>
        <w:t xml:space="preserve"> </w:t>
      </w:r>
      <w:r w:rsidRPr="00887795">
        <w:rPr>
          <w:i/>
          <w:color w:val="000000"/>
          <w:sz w:val="22"/>
          <w:szCs w:val="22"/>
          <w:lang w:val="sr-Latn-ME"/>
        </w:rPr>
        <w:t>PE</w:t>
      </w:r>
      <w:r w:rsidRPr="00887795">
        <w:rPr>
          <w:color w:val="000000"/>
          <w:sz w:val="22"/>
          <w:szCs w:val="22"/>
          <w:lang w:val="sr-Latn-ME"/>
        </w:rPr>
        <w:t xml:space="preserve"> i </w:t>
      </w:r>
      <w:r w:rsidRPr="00887795">
        <w:rPr>
          <w:i/>
          <w:color w:val="000000"/>
          <w:sz w:val="22"/>
          <w:szCs w:val="22"/>
          <w:lang w:val="sr-Latn-ME"/>
        </w:rPr>
        <w:t xml:space="preserve">Extension </w:t>
      </w:r>
      <w:r w:rsidRPr="00887795">
        <w:rPr>
          <w:color w:val="000000"/>
          <w:sz w:val="22"/>
          <w:szCs w:val="22"/>
          <w:lang w:val="sr-Latn-ME"/>
        </w:rPr>
        <w:t>korišćeni su isti unapr</w:t>
      </w:r>
      <w:r w:rsidR="002F352E" w:rsidRPr="00887795">
        <w:rPr>
          <w:color w:val="000000"/>
          <w:sz w:val="22"/>
          <w:szCs w:val="22"/>
          <w:lang w:val="sr-Latn-ME"/>
        </w:rPr>
        <w:t>ij</w:t>
      </w:r>
      <w:r w:rsidRPr="00887795">
        <w:rPr>
          <w:color w:val="000000"/>
          <w:sz w:val="22"/>
          <w:szCs w:val="22"/>
          <w:lang w:val="sr-Latn-ME"/>
        </w:rPr>
        <w:t>ed definisani primarni i sekundarni ishodi efikasnosti. Primarni ishod efikasnosti je bila simptomatska rekurentna VTE definisana kao zbir rekurentnih TDV ili PE sa smrtnim ishodom i PE bez smrtnog ishoda. Sekundarni ishod efikasnosti je definisan kao zbir rekurentne TDV, PE bez smrtnog ishoda i mortaliteta usl</w:t>
      </w:r>
      <w:r w:rsidR="002F352E" w:rsidRPr="00887795">
        <w:rPr>
          <w:color w:val="000000"/>
          <w:sz w:val="22"/>
          <w:szCs w:val="22"/>
          <w:lang w:val="sr-Latn-ME"/>
        </w:rPr>
        <w:t>j</w:t>
      </w:r>
      <w:r w:rsidRPr="00887795">
        <w:rPr>
          <w:color w:val="000000"/>
          <w:sz w:val="22"/>
          <w:szCs w:val="22"/>
          <w:lang w:val="sr-Latn-ME"/>
        </w:rPr>
        <w:t>ed svih uzroka.</w:t>
      </w:r>
    </w:p>
    <w:p w14:paraId="57ABE0D1" w14:textId="4DA03869"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 </w:t>
      </w:r>
    </w:p>
    <w:p w14:paraId="77DCA7B6" w14:textId="0A725D7B"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U </w:t>
      </w:r>
      <w:r w:rsidRPr="00887795">
        <w:rPr>
          <w:i/>
          <w:color w:val="000000"/>
          <w:sz w:val="22"/>
          <w:szCs w:val="22"/>
          <w:lang w:val="sr-Latn-ME"/>
        </w:rPr>
        <w:t xml:space="preserve">Einstein Choice </w:t>
      </w:r>
      <w:r w:rsidRPr="00887795">
        <w:rPr>
          <w:color w:val="000000"/>
          <w:sz w:val="22"/>
          <w:szCs w:val="22"/>
          <w:lang w:val="sr-Latn-ME"/>
        </w:rPr>
        <w:t>studiji, 3396 pacijenata sa potvrđenom simptomatskom TDV i/ili PE, koji su završili 6-12 mjeseci antikoagulantne terapije, ispitivano je u prevenciju PE sa smrtnim ishodom ili simptomatske rekurentne TDV ili PE bez smrtnog ishoda. Pacijenti sa indikacijom za nastavak terapije u terapijskim dozama bili su isključeni iz studije. Dužina prevencije trajala je do 12 mjeseci, u zavisnosti od individualnog datuma randomizacije (medijana: 351 dan). Urađeno je poređenje terapije rivaroksabanom u dozi od 20 mg i rivaroksabanom u dozi od 10 mg prim</w:t>
      </w:r>
      <w:r w:rsidR="002F352E" w:rsidRPr="00887795">
        <w:rPr>
          <w:color w:val="000000"/>
          <w:sz w:val="22"/>
          <w:szCs w:val="22"/>
          <w:lang w:val="sr-Latn-ME"/>
        </w:rPr>
        <w:t>i</w:t>
      </w:r>
      <w:r w:rsidRPr="00887795">
        <w:rPr>
          <w:color w:val="000000"/>
          <w:sz w:val="22"/>
          <w:szCs w:val="22"/>
          <w:lang w:val="sr-Latn-ME"/>
        </w:rPr>
        <w:t>jenjenih jednom dnevno, sa 100 mg acetilsalicilne kiseline prim</w:t>
      </w:r>
      <w:r w:rsidR="002F352E" w:rsidRPr="00887795">
        <w:rPr>
          <w:color w:val="000000"/>
          <w:sz w:val="22"/>
          <w:szCs w:val="22"/>
          <w:lang w:val="sr-Latn-ME"/>
        </w:rPr>
        <w:t>i</w:t>
      </w:r>
      <w:r w:rsidRPr="00887795">
        <w:rPr>
          <w:color w:val="000000"/>
          <w:sz w:val="22"/>
          <w:szCs w:val="22"/>
          <w:lang w:val="sr-Latn-ME"/>
        </w:rPr>
        <w:t>jenjene jednom dnevno.</w:t>
      </w:r>
    </w:p>
    <w:p w14:paraId="0D02470F" w14:textId="0BF75C56" w:rsidR="00D826DD" w:rsidRPr="00887795" w:rsidRDefault="00D826DD" w:rsidP="000B38FE">
      <w:pPr>
        <w:jc w:val="both"/>
        <w:rPr>
          <w:color w:val="000000"/>
          <w:sz w:val="22"/>
          <w:szCs w:val="22"/>
          <w:lang w:val="sr-Latn-ME"/>
        </w:rPr>
      </w:pPr>
      <w:r w:rsidRPr="00887795">
        <w:rPr>
          <w:color w:val="000000"/>
          <w:sz w:val="22"/>
          <w:szCs w:val="22"/>
          <w:lang w:val="sr-Latn-ME"/>
        </w:rPr>
        <w:t>Primarni ishod efikasnosti je bila simptomatska rekurentna VTE definisana kao zbir rekurentnih TDV ili PE sa smrtnim ishodom ili PE bez smrtnog ishoda.</w:t>
      </w:r>
    </w:p>
    <w:p w14:paraId="2B9E0EA2" w14:textId="77777777" w:rsidR="002F352E" w:rsidRPr="00887795" w:rsidRDefault="002F352E" w:rsidP="000B38FE">
      <w:pPr>
        <w:jc w:val="both"/>
        <w:rPr>
          <w:color w:val="000000"/>
          <w:sz w:val="22"/>
          <w:szCs w:val="22"/>
          <w:lang w:val="sr-Latn-ME"/>
        </w:rPr>
      </w:pPr>
    </w:p>
    <w:p w14:paraId="2B6CD1EF" w14:textId="0F8B3666"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U </w:t>
      </w:r>
      <w:r w:rsidRPr="00887795">
        <w:rPr>
          <w:i/>
          <w:color w:val="000000"/>
          <w:sz w:val="22"/>
          <w:szCs w:val="22"/>
          <w:lang w:val="sr-Latn-ME"/>
        </w:rPr>
        <w:t>Einstein DVT</w:t>
      </w:r>
      <w:r w:rsidRPr="00887795">
        <w:rPr>
          <w:color w:val="000000"/>
          <w:sz w:val="22"/>
          <w:szCs w:val="22"/>
          <w:lang w:val="sr-Latn-ME"/>
        </w:rPr>
        <w:t xml:space="preserve"> studiji (</w:t>
      </w:r>
      <w:r w:rsidR="001061D6" w:rsidRPr="00887795">
        <w:rPr>
          <w:color w:val="000000"/>
          <w:sz w:val="22"/>
          <w:szCs w:val="22"/>
          <w:lang w:val="sr-Latn-ME"/>
        </w:rPr>
        <w:t>pogledati</w:t>
      </w:r>
      <w:r w:rsidRPr="00887795">
        <w:rPr>
          <w:color w:val="000000"/>
          <w:sz w:val="22"/>
          <w:szCs w:val="22"/>
          <w:lang w:val="sr-Latn-ME"/>
        </w:rPr>
        <w:t xml:space="preserve"> Tabelu 6), pokazano je da rivaroksaban nije inferioran u odnosu na enoksaparin/VKA za primarni ishod efikasnosti (p &lt; 0,0001 (test neinferiornosti); odnos rizika: 0,680 (0,443 – 1,042), p=0,076 (test superiornosti)). Unapr</w:t>
      </w:r>
      <w:r w:rsidR="002F352E" w:rsidRPr="00887795">
        <w:rPr>
          <w:color w:val="000000"/>
          <w:sz w:val="22"/>
          <w:szCs w:val="22"/>
          <w:lang w:val="sr-Latn-ME"/>
        </w:rPr>
        <w:t>ij</w:t>
      </w:r>
      <w:r w:rsidRPr="00887795">
        <w:rPr>
          <w:color w:val="000000"/>
          <w:sz w:val="22"/>
          <w:szCs w:val="22"/>
          <w:lang w:val="sr-Latn-ME"/>
        </w:rPr>
        <w:t>ed specifikovana ukupna klinička korist (primarni ishod efikasnosti plus obilna krvarenja) je prijavljena uz HR 0,67 (95% CI= 0,47 – 0,95), nominalna p vrijednost p=0,027) u korist rivaroksabana. INR vrijednosti su bile unutar terapijskog opsega sa prosjekom 60,3% vremena za prosječno trajanje terapije od 189 dana i 55,4%, 60,1% i 62,8% vremena u grupama nam</w:t>
      </w:r>
      <w:r w:rsidR="002F352E" w:rsidRPr="00887795">
        <w:rPr>
          <w:color w:val="000000"/>
          <w:sz w:val="22"/>
          <w:szCs w:val="22"/>
          <w:lang w:val="sr-Latn-ME"/>
        </w:rPr>
        <w:t>j</w:t>
      </w:r>
      <w:r w:rsidRPr="00887795">
        <w:rPr>
          <w:color w:val="000000"/>
          <w:sz w:val="22"/>
          <w:szCs w:val="22"/>
          <w:lang w:val="sr-Latn-ME"/>
        </w:rPr>
        <w:t>eravane dužine terapije od 3, 6 odnosno 12 mjeseci. U enoksaparin/VKA grupi, nije bilo jasnog odnosa između nivoa prosječnog TTR-a centra (</w:t>
      </w:r>
      <w:r w:rsidRPr="00887795">
        <w:rPr>
          <w:i/>
          <w:color w:val="000000"/>
          <w:sz w:val="22"/>
          <w:szCs w:val="22"/>
          <w:lang w:val="sr-Latn-ME"/>
        </w:rPr>
        <w:t xml:space="preserve">Time in Target INR Range </w:t>
      </w:r>
      <w:r w:rsidRPr="00887795">
        <w:rPr>
          <w:color w:val="000000"/>
          <w:sz w:val="22"/>
          <w:szCs w:val="22"/>
          <w:lang w:val="sr-Latn-ME"/>
        </w:rPr>
        <w:t>2,0 – 3,0) u tercilima podjednake veličine i sa učestalošću rekurentne VTE (P=0,932 za interakciju). Unutar najvišeg tercila prema centru, odnos rizika sa rivaroksabanom prema varfarinu je bio 0,69 (95% CI : 0,35 – 1,35).</w:t>
      </w:r>
    </w:p>
    <w:p w14:paraId="246E1153" w14:textId="77777777" w:rsidR="002F352E" w:rsidRPr="00887795" w:rsidRDefault="002F352E" w:rsidP="000B38FE">
      <w:pPr>
        <w:ind w:left="10" w:hanging="10"/>
        <w:jc w:val="both"/>
        <w:rPr>
          <w:color w:val="000000"/>
          <w:sz w:val="22"/>
          <w:szCs w:val="22"/>
          <w:lang w:val="sr-Latn-ME"/>
        </w:rPr>
      </w:pPr>
    </w:p>
    <w:p w14:paraId="08BE7C3E" w14:textId="2E934A3E"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lastRenderedPageBreak/>
        <w:t>Stope učestalosti za primarni ishod bezbjednosti (obilna krvarenja ili klinički značajna krvarenja koja ni</w:t>
      </w:r>
      <w:r w:rsidR="002F352E" w:rsidRPr="00887795">
        <w:rPr>
          <w:color w:val="000000"/>
          <w:sz w:val="22"/>
          <w:szCs w:val="22"/>
          <w:lang w:val="sr-Latn-ME"/>
        </w:rPr>
        <w:t>je</w:t>
      </w:r>
      <w:r w:rsidRPr="00887795">
        <w:rPr>
          <w:color w:val="000000"/>
          <w:sz w:val="22"/>
          <w:szCs w:val="22"/>
          <w:lang w:val="sr-Latn-ME"/>
        </w:rPr>
        <w:t>su klasifikovana kao obilna), kao i sekundarni ishod bezbjednosti (obilna krvarenja) bili su slični za obje terapijske grupe.</w:t>
      </w:r>
    </w:p>
    <w:p w14:paraId="6393FABF" w14:textId="77777777" w:rsidR="002F352E" w:rsidRPr="00887795" w:rsidRDefault="002F352E" w:rsidP="000B38FE">
      <w:pPr>
        <w:ind w:left="10" w:hanging="10"/>
        <w:jc w:val="both"/>
        <w:rPr>
          <w:color w:val="000000"/>
          <w:sz w:val="22"/>
          <w:szCs w:val="22"/>
          <w:lang w:val="sr-Latn-ME"/>
        </w:rPr>
      </w:pPr>
    </w:p>
    <w:p w14:paraId="0EB115C4" w14:textId="77777777" w:rsidR="00D826DD" w:rsidRPr="00887795" w:rsidRDefault="00D826DD" w:rsidP="008463B7">
      <w:pPr>
        <w:keepNext/>
        <w:keepLines/>
        <w:ind w:left="-5" w:hanging="10"/>
        <w:jc w:val="both"/>
        <w:outlineLvl w:val="0"/>
        <w:rPr>
          <w:b/>
          <w:color w:val="000000"/>
          <w:sz w:val="22"/>
          <w:szCs w:val="22"/>
          <w:lang w:val="sr-Latn-ME"/>
        </w:rPr>
      </w:pPr>
      <w:r w:rsidRPr="00887795">
        <w:rPr>
          <w:b/>
          <w:color w:val="000000"/>
          <w:sz w:val="22"/>
          <w:szCs w:val="22"/>
          <w:lang w:val="sr-Latn-ME"/>
        </w:rPr>
        <w:t xml:space="preserve">Tabela 6: Rezultati ispitivanja efikasnosti i bezbjednosti iz studije </w:t>
      </w:r>
      <w:r w:rsidRPr="00887795">
        <w:rPr>
          <w:b/>
          <w:i/>
          <w:color w:val="000000"/>
          <w:sz w:val="22"/>
          <w:szCs w:val="22"/>
          <w:lang w:val="sr-Latn-ME"/>
        </w:rPr>
        <w:t xml:space="preserve">Einstein </w:t>
      </w:r>
      <w:r w:rsidRPr="00887795">
        <w:rPr>
          <w:b/>
          <w:color w:val="000000"/>
          <w:sz w:val="22"/>
          <w:szCs w:val="22"/>
          <w:lang w:val="sr-Latn-ME"/>
        </w:rPr>
        <w:t>DVT faze III</w:t>
      </w:r>
    </w:p>
    <w:tbl>
      <w:tblPr>
        <w:tblStyle w:val="TableGrid0"/>
        <w:tblW w:w="5000" w:type="pct"/>
        <w:tblLook w:val="04A0" w:firstRow="1" w:lastRow="0" w:firstColumn="1" w:lastColumn="0" w:noHBand="0" w:noVBand="1"/>
      </w:tblPr>
      <w:tblGrid>
        <w:gridCol w:w="4056"/>
        <w:gridCol w:w="2266"/>
        <w:gridCol w:w="2741"/>
      </w:tblGrid>
      <w:tr w:rsidR="00D826DD" w:rsidRPr="00227C4C" w14:paraId="333F9D70" w14:textId="77777777" w:rsidTr="008463B7">
        <w:tc>
          <w:tcPr>
            <w:tcW w:w="0" w:type="auto"/>
          </w:tcPr>
          <w:p w14:paraId="3A9CBF5E" w14:textId="77777777" w:rsidR="00D826DD" w:rsidRPr="000B38FE" w:rsidRDefault="00D826DD" w:rsidP="000B38FE">
            <w:pPr>
              <w:ind w:left="5"/>
              <w:rPr>
                <w:b/>
                <w:color w:val="000000"/>
                <w:sz w:val="22"/>
                <w:szCs w:val="22"/>
                <w:lang w:val="sr-Latn-ME"/>
              </w:rPr>
            </w:pPr>
            <w:r w:rsidRPr="000B38FE">
              <w:rPr>
                <w:b/>
                <w:color w:val="000000"/>
                <w:sz w:val="22"/>
                <w:szCs w:val="22"/>
                <w:lang w:val="sr-Latn-ME"/>
              </w:rPr>
              <w:t>Populacija u studiji</w:t>
            </w:r>
          </w:p>
        </w:tc>
        <w:tc>
          <w:tcPr>
            <w:tcW w:w="0" w:type="auto"/>
            <w:gridSpan w:val="2"/>
          </w:tcPr>
          <w:p w14:paraId="2A6657B6" w14:textId="77777777" w:rsidR="00D826DD" w:rsidRPr="000B38FE" w:rsidRDefault="00D826DD" w:rsidP="000B38FE">
            <w:pPr>
              <w:ind w:left="5"/>
              <w:rPr>
                <w:b/>
                <w:color w:val="000000"/>
                <w:sz w:val="22"/>
                <w:szCs w:val="22"/>
                <w:lang w:val="sr-Latn-ME"/>
              </w:rPr>
            </w:pPr>
            <w:r w:rsidRPr="000B38FE">
              <w:rPr>
                <w:b/>
                <w:color w:val="000000"/>
                <w:sz w:val="22"/>
                <w:szCs w:val="22"/>
                <w:lang w:val="sr-Latn-ME"/>
              </w:rPr>
              <w:t>3449 pacijenata sa simptomatskom akutnom trombozom dubokih vena</w:t>
            </w:r>
          </w:p>
        </w:tc>
      </w:tr>
      <w:tr w:rsidR="00D826DD" w:rsidRPr="000B38FE" w14:paraId="1A144409" w14:textId="77777777" w:rsidTr="008463B7">
        <w:tc>
          <w:tcPr>
            <w:tcW w:w="0" w:type="auto"/>
          </w:tcPr>
          <w:p w14:paraId="2A878DA2" w14:textId="77777777" w:rsidR="00D826DD" w:rsidRPr="000B38FE" w:rsidRDefault="00D826DD" w:rsidP="000B38FE">
            <w:pPr>
              <w:ind w:left="5"/>
              <w:rPr>
                <w:b/>
                <w:color w:val="000000"/>
                <w:sz w:val="22"/>
                <w:szCs w:val="22"/>
                <w:lang w:val="sr-Latn-ME"/>
              </w:rPr>
            </w:pPr>
            <w:r w:rsidRPr="000B38FE">
              <w:rPr>
                <w:b/>
                <w:color w:val="000000"/>
                <w:sz w:val="22"/>
                <w:szCs w:val="22"/>
                <w:lang w:val="sr-Latn-ME"/>
              </w:rPr>
              <w:t>Terapijska doza i dužina primjene</w:t>
            </w:r>
          </w:p>
        </w:tc>
        <w:tc>
          <w:tcPr>
            <w:tcW w:w="0" w:type="auto"/>
          </w:tcPr>
          <w:p w14:paraId="2D513F51" w14:textId="77777777" w:rsidR="00D826DD" w:rsidRPr="000B38FE" w:rsidRDefault="00D826DD" w:rsidP="000B38FE">
            <w:pPr>
              <w:ind w:left="5"/>
              <w:rPr>
                <w:b/>
                <w:color w:val="000000"/>
                <w:sz w:val="22"/>
                <w:szCs w:val="22"/>
                <w:lang w:val="sr-Latn-ME"/>
              </w:rPr>
            </w:pPr>
            <w:r w:rsidRPr="000B38FE">
              <w:rPr>
                <w:b/>
                <w:color w:val="000000"/>
                <w:sz w:val="22"/>
                <w:szCs w:val="22"/>
                <w:lang w:val="sr-Latn-ME"/>
              </w:rPr>
              <w:t>Rivaroksaban</w:t>
            </w:r>
            <w:r w:rsidRPr="000B38FE">
              <w:rPr>
                <w:b/>
                <w:color w:val="000000"/>
                <w:sz w:val="22"/>
                <w:szCs w:val="22"/>
                <w:vertAlign w:val="superscript"/>
                <w:lang w:val="sr-Latn-ME"/>
              </w:rPr>
              <w:t xml:space="preserve"> a</w:t>
            </w:r>
          </w:p>
          <w:p w14:paraId="20F6DA7F" w14:textId="77777777" w:rsidR="00D826DD" w:rsidRPr="000B38FE" w:rsidRDefault="00D826DD" w:rsidP="000B38FE">
            <w:pPr>
              <w:ind w:left="5"/>
              <w:rPr>
                <w:b/>
                <w:color w:val="000000"/>
                <w:sz w:val="22"/>
                <w:szCs w:val="22"/>
                <w:lang w:val="sr-Latn-ME"/>
              </w:rPr>
            </w:pPr>
            <w:r w:rsidRPr="000B38FE">
              <w:rPr>
                <w:b/>
                <w:color w:val="000000"/>
                <w:sz w:val="22"/>
                <w:szCs w:val="22"/>
                <w:lang w:val="sr-Latn-ME"/>
              </w:rPr>
              <w:t>3, 6 ili 12 mjeseci</w:t>
            </w:r>
          </w:p>
          <w:p w14:paraId="39290C55" w14:textId="77777777" w:rsidR="00D826DD" w:rsidRPr="000B38FE" w:rsidRDefault="00D826DD" w:rsidP="000B38FE">
            <w:pPr>
              <w:ind w:left="5"/>
              <w:rPr>
                <w:color w:val="000000"/>
                <w:sz w:val="22"/>
                <w:szCs w:val="22"/>
                <w:lang w:val="sr-Latn-ME"/>
              </w:rPr>
            </w:pPr>
            <w:r w:rsidRPr="000B38FE">
              <w:rPr>
                <w:b/>
                <w:color w:val="000000"/>
                <w:sz w:val="22"/>
                <w:szCs w:val="22"/>
                <w:lang w:val="sr-Latn-ME"/>
              </w:rPr>
              <w:t>N=1731</w:t>
            </w:r>
          </w:p>
        </w:tc>
        <w:tc>
          <w:tcPr>
            <w:tcW w:w="0" w:type="auto"/>
          </w:tcPr>
          <w:p w14:paraId="76CAFCAE" w14:textId="77777777" w:rsidR="00D826DD" w:rsidRPr="000B38FE" w:rsidRDefault="00D826DD" w:rsidP="000B38FE">
            <w:pPr>
              <w:rPr>
                <w:b/>
                <w:color w:val="000000"/>
                <w:sz w:val="22"/>
                <w:szCs w:val="22"/>
                <w:lang w:val="sr-Latn-ME"/>
              </w:rPr>
            </w:pPr>
            <w:r w:rsidRPr="000B38FE">
              <w:rPr>
                <w:b/>
                <w:color w:val="000000"/>
                <w:sz w:val="22"/>
                <w:szCs w:val="22"/>
                <w:lang w:val="sr-Latn-ME"/>
              </w:rPr>
              <w:t>Enoksaparin/VKA</w:t>
            </w:r>
            <w:r w:rsidRPr="000B38FE">
              <w:rPr>
                <w:b/>
                <w:color w:val="000000"/>
                <w:sz w:val="22"/>
                <w:szCs w:val="22"/>
                <w:vertAlign w:val="superscript"/>
                <w:lang w:val="sr-Latn-ME"/>
              </w:rPr>
              <w:t>b</w:t>
            </w:r>
          </w:p>
          <w:p w14:paraId="644C9D50" w14:textId="77777777" w:rsidR="00D826DD" w:rsidRPr="000B38FE" w:rsidRDefault="00D826DD" w:rsidP="000B38FE">
            <w:pPr>
              <w:rPr>
                <w:b/>
                <w:color w:val="000000"/>
                <w:sz w:val="22"/>
                <w:szCs w:val="22"/>
                <w:lang w:val="sr-Latn-ME"/>
              </w:rPr>
            </w:pPr>
            <w:r w:rsidRPr="000B38FE">
              <w:rPr>
                <w:b/>
                <w:color w:val="000000"/>
                <w:sz w:val="22"/>
                <w:szCs w:val="22"/>
                <w:lang w:val="sr-Latn-ME"/>
              </w:rPr>
              <w:t>3, 6 ili 12 mjeseci</w:t>
            </w:r>
          </w:p>
          <w:p w14:paraId="6A3BFAE0" w14:textId="77777777" w:rsidR="00D826DD" w:rsidRPr="000B38FE" w:rsidRDefault="00D826DD" w:rsidP="000B38FE">
            <w:pPr>
              <w:rPr>
                <w:color w:val="000000"/>
                <w:sz w:val="22"/>
                <w:szCs w:val="22"/>
                <w:lang w:val="sr-Latn-ME"/>
              </w:rPr>
            </w:pPr>
            <w:r w:rsidRPr="000B38FE">
              <w:rPr>
                <w:b/>
                <w:color w:val="000000"/>
                <w:sz w:val="22"/>
                <w:szCs w:val="22"/>
                <w:lang w:val="sr-Latn-ME"/>
              </w:rPr>
              <w:t>N=1718</w:t>
            </w:r>
          </w:p>
        </w:tc>
      </w:tr>
      <w:tr w:rsidR="00D826DD" w:rsidRPr="000B38FE" w14:paraId="0B7D00AD" w14:textId="77777777" w:rsidTr="008463B7">
        <w:tc>
          <w:tcPr>
            <w:tcW w:w="0" w:type="auto"/>
          </w:tcPr>
          <w:p w14:paraId="1682CCE3" w14:textId="77777777" w:rsidR="00D826DD" w:rsidRPr="000B38FE" w:rsidRDefault="00D826DD" w:rsidP="000B38FE">
            <w:pPr>
              <w:ind w:left="5"/>
              <w:rPr>
                <w:color w:val="000000"/>
                <w:sz w:val="22"/>
                <w:szCs w:val="22"/>
                <w:lang w:val="sr-Latn-ME"/>
              </w:rPr>
            </w:pPr>
            <w:r w:rsidRPr="000B38FE">
              <w:rPr>
                <w:color w:val="000000"/>
                <w:sz w:val="22"/>
                <w:szCs w:val="22"/>
                <w:lang w:val="sr-Latn-ME"/>
              </w:rPr>
              <w:t>Simptomatska rekurentna VTE*</w:t>
            </w:r>
          </w:p>
        </w:tc>
        <w:tc>
          <w:tcPr>
            <w:tcW w:w="0" w:type="auto"/>
          </w:tcPr>
          <w:p w14:paraId="32FADC1C" w14:textId="77777777" w:rsidR="00D826DD" w:rsidRPr="000B38FE" w:rsidRDefault="00D826DD" w:rsidP="000B38FE">
            <w:pPr>
              <w:ind w:left="5"/>
              <w:rPr>
                <w:color w:val="000000"/>
                <w:sz w:val="22"/>
                <w:szCs w:val="22"/>
                <w:lang w:val="sr-Latn-ME"/>
              </w:rPr>
            </w:pPr>
            <w:r w:rsidRPr="000B38FE">
              <w:rPr>
                <w:color w:val="000000"/>
                <w:sz w:val="22"/>
                <w:szCs w:val="22"/>
                <w:lang w:val="sr-Latn-ME"/>
              </w:rPr>
              <w:t>36</w:t>
            </w:r>
          </w:p>
          <w:p w14:paraId="5CDAE820" w14:textId="77777777" w:rsidR="00D826DD" w:rsidRPr="000B38FE" w:rsidRDefault="00D826DD" w:rsidP="000B38FE">
            <w:pPr>
              <w:ind w:left="5"/>
              <w:rPr>
                <w:color w:val="000000"/>
                <w:sz w:val="22"/>
                <w:szCs w:val="22"/>
                <w:lang w:val="sr-Latn-ME"/>
              </w:rPr>
            </w:pPr>
            <w:r w:rsidRPr="000B38FE">
              <w:rPr>
                <w:color w:val="000000"/>
                <w:sz w:val="22"/>
                <w:szCs w:val="22"/>
                <w:lang w:val="sr-Latn-ME"/>
              </w:rPr>
              <w:t>(2,1%)</w:t>
            </w:r>
          </w:p>
        </w:tc>
        <w:tc>
          <w:tcPr>
            <w:tcW w:w="0" w:type="auto"/>
          </w:tcPr>
          <w:p w14:paraId="5507F82E" w14:textId="77777777" w:rsidR="00D826DD" w:rsidRPr="000B38FE" w:rsidRDefault="00D826DD" w:rsidP="000B38FE">
            <w:pPr>
              <w:rPr>
                <w:color w:val="000000"/>
                <w:sz w:val="22"/>
                <w:szCs w:val="22"/>
                <w:lang w:val="sr-Latn-ME"/>
              </w:rPr>
            </w:pPr>
            <w:r w:rsidRPr="000B38FE">
              <w:rPr>
                <w:color w:val="000000"/>
                <w:sz w:val="22"/>
                <w:szCs w:val="22"/>
                <w:lang w:val="sr-Latn-ME"/>
              </w:rPr>
              <w:t>51</w:t>
            </w:r>
          </w:p>
          <w:p w14:paraId="2DC8CD69" w14:textId="77777777" w:rsidR="00D826DD" w:rsidRPr="000B38FE" w:rsidRDefault="00D826DD" w:rsidP="000B38FE">
            <w:pPr>
              <w:rPr>
                <w:color w:val="000000"/>
                <w:sz w:val="22"/>
                <w:szCs w:val="22"/>
                <w:lang w:val="sr-Latn-ME"/>
              </w:rPr>
            </w:pPr>
            <w:r w:rsidRPr="000B38FE">
              <w:rPr>
                <w:color w:val="000000"/>
                <w:sz w:val="22"/>
                <w:szCs w:val="22"/>
                <w:lang w:val="sr-Latn-ME"/>
              </w:rPr>
              <w:t>(3,0%)</w:t>
            </w:r>
          </w:p>
        </w:tc>
      </w:tr>
      <w:tr w:rsidR="00D826DD" w:rsidRPr="000B38FE" w14:paraId="2F1C3986" w14:textId="77777777" w:rsidTr="008463B7">
        <w:tc>
          <w:tcPr>
            <w:tcW w:w="0" w:type="auto"/>
          </w:tcPr>
          <w:p w14:paraId="558FA3EB" w14:textId="77777777" w:rsidR="00D826DD" w:rsidRPr="000B38FE" w:rsidRDefault="00D826DD" w:rsidP="000B38FE">
            <w:pPr>
              <w:ind w:right="21"/>
              <w:rPr>
                <w:color w:val="000000"/>
                <w:sz w:val="22"/>
                <w:szCs w:val="22"/>
                <w:lang w:val="sr-Latn-ME"/>
              </w:rPr>
            </w:pPr>
            <w:r w:rsidRPr="000B38FE">
              <w:rPr>
                <w:color w:val="000000"/>
                <w:sz w:val="22"/>
                <w:szCs w:val="22"/>
                <w:lang w:val="sr-Latn-ME"/>
              </w:rPr>
              <w:t xml:space="preserve">    Simptomatska rekurentna PE</w:t>
            </w:r>
          </w:p>
        </w:tc>
        <w:tc>
          <w:tcPr>
            <w:tcW w:w="0" w:type="auto"/>
          </w:tcPr>
          <w:p w14:paraId="02905B9F" w14:textId="77777777" w:rsidR="00D826DD" w:rsidRPr="000B38FE" w:rsidRDefault="00D826DD" w:rsidP="000B38FE">
            <w:pPr>
              <w:ind w:left="5"/>
              <w:rPr>
                <w:color w:val="000000"/>
                <w:sz w:val="22"/>
                <w:szCs w:val="22"/>
                <w:lang w:val="sr-Latn-ME"/>
              </w:rPr>
            </w:pPr>
            <w:r w:rsidRPr="000B38FE">
              <w:rPr>
                <w:color w:val="000000"/>
                <w:sz w:val="22"/>
                <w:szCs w:val="22"/>
                <w:lang w:val="sr-Latn-ME"/>
              </w:rPr>
              <w:t>20</w:t>
            </w:r>
          </w:p>
          <w:p w14:paraId="77178FCA" w14:textId="77777777" w:rsidR="00D826DD" w:rsidRPr="000B38FE" w:rsidRDefault="00D826DD" w:rsidP="000B38FE">
            <w:pPr>
              <w:ind w:left="5"/>
              <w:rPr>
                <w:color w:val="000000"/>
                <w:sz w:val="22"/>
                <w:szCs w:val="22"/>
                <w:lang w:val="sr-Latn-ME"/>
              </w:rPr>
            </w:pPr>
            <w:r w:rsidRPr="000B38FE">
              <w:rPr>
                <w:color w:val="000000"/>
                <w:sz w:val="22"/>
                <w:szCs w:val="22"/>
                <w:lang w:val="sr-Latn-ME"/>
              </w:rPr>
              <w:t>(1,2%)</w:t>
            </w:r>
          </w:p>
        </w:tc>
        <w:tc>
          <w:tcPr>
            <w:tcW w:w="0" w:type="auto"/>
          </w:tcPr>
          <w:p w14:paraId="5DF43EF4" w14:textId="77777777" w:rsidR="00D826DD" w:rsidRPr="000B38FE" w:rsidRDefault="00D826DD" w:rsidP="000B38FE">
            <w:pPr>
              <w:rPr>
                <w:color w:val="000000"/>
                <w:sz w:val="22"/>
                <w:szCs w:val="22"/>
                <w:lang w:val="sr-Latn-ME"/>
              </w:rPr>
            </w:pPr>
            <w:r w:rsidRPr="000B38FE">
              <w:rPr>
                <w:color w:val="000000"/>
                <w:sz w:val="22"/>
                <w:szCs w:val="22"/>
                <w:lang w:val="sr-Latn-ME"/>
              </w:rPr>
              <w:t>18</w:t>
            </w:r>
          </w:p>
          <w:p w14:paraId="7E20103F" w14:textId="77777777" w:rsidR="00D826DD" w:rsidRPr="000B38FE" w:rsidRDefault="00D826DD" w:rsidP="000B38FE">
            <w:pPr>
              <w:rPr>
                <w:color w:val="000000"/>
                <w:sz w:val="22"/>
                <w:szCs w:val="22"/>
                <w:lang w:val="sr-Latn-ME"/>
              </w:rPr>
            </w:pPr>
            <w:r w:rsidRPr="000B38FE">
              <w:rPr>
                <w:color w:val="000000"/>
                <w:sz w:val="22"/>
                <w:szCs w:val="22"/>
                <w:lang w:val="sr-Latn-ME"/>
              </w:rPr>
              <w:t>(1,0%)</w:t>
            </w:r>
          </w:p>
        </w:tc>
      </w:tr>
      <w:tr w:rsidR="00D826DD" w:rsidRPr="000B38FE" w14:paraId="6107C9B4" w14:textId="77777777" w:rsidTr="008463B7">
        <w:tc>
          <w:tcPr>
            <w:tcW w:w="0" w:type="auto"/>
          </w:tcPr>
          <w:p w14:paraId="68D78E3D" w14:textId="77777777" w:rsidR="00D826DD" w:rsidRPr="000B38FE" w:rsidRDefault="00D826DD" w:rsidP="000B38FE">
            <w:pPr>
              <w:tabs>
                <w:tab w:val="center" w:pos="1199"/>
                <w:tab w:val="right" w:pos="3160"/>
              </w:tabs>
              <w:rPr>
                <w:color w:val="000000"/>
                <w:sz w:val="22"/>
                <w:szCs w:val="22"/>
                <w:lang w:val="sr-Latn-ME"/>
              </w:rPr>
            </w:pPr>
            <w:r w:rsidRPr="000B38FE">
              <w:rPr>
                <w:color w:val="000000"/>
                <w:sz w:val="22"/>
                <w:szCs w:val="22"/>
                <w:lang w:val="sr-Latn-ME"/>
              </w:rPr>
              <w:t xml:space="preserve">    Simptomatska rekurentna TDV</w:t>
            </w:r>
          </w:p>
        </w:tc>
        <w:tc>
          <w:tcPr>
            <w:tcW w:w="0" w:type="auto"/>
          </w:tcPr>
          <w:p w14:paraId="30789BB8" w14:textId="77777777" w:rsidR="00D826DD" w:rsidRPr="000B38FE" w:rsidRDefault="00D826DD" w:rsidP="000B38FE">
            <w:pPr>
              <w:ind w:left="5"/>
              <w:rPr>
                <w:color w:val="000000"/>
                <w:sz w:val="22"/>
                <w:szCs w:val="22"/>
                <w:lang w:val="sr-Latn-ME"/>
              </w:rPr>
            </w:pPr>
            <w:r w:rsidRPr="000B38FE">
              <w:rPr>
                <w:color w:val="000000"/>
                <w:sz w:val="22"/>
                <w:szCs w:val="22"/>
                <w:lang w:val="sr-Latn-ME"/>
              </w:rPr>
              <w:t>14</w:t>
            </w:r>
          </w:p>
          <w:p w14:paraId="1DFAA85B" w14:textId="77777777" w:rsidR="00D826DD" w:rsidRPr="000B38FE" w:rsidRDefault="00D826DD" w:rsidP="000B38FE">
            <w:pPr>
              <w:ind w:left="5"/>
              <w:rPr>
                <w:color w:val="000000"/>
                <w:sz w:val="22"/>
                <w:szCs w:val="22"/>
                <w:lang w:val="sr-Latn-ME"/>
              </w:rPr>
            </w:pPr>
            <w:r w:rsidRPr="000B38FE">
              <w:rPr>
                <w:color w:val="000000"/>
                <w:sz w:val="22"/>
                <w:szCs w:val="22"/>
                <w:lang w:val="sr-Latn-ME"/>
              </w:rPr>
              <w:t>(0,8%)</w:t>
            </w:r>
          </w:p>
        </w:tc>
        <w:tc>
          <w:tcPr>
            <w:tcW w:w="0" w:type="auto"/>
          </w:tcPr>
          <w:p w14:paraId="34195B9D" w14:textId="77777777" w:rsidR="00D826DD" w:rsidRPr="000B38FE" w:rsidRDefault="00D826DD" w:rsidP="000B38FE">
            <w:pPr>
              <w:rPr>
                <w:color w:val="000000"/>
                <w:sz w:val="22"/>
                <w:szCs w:val="22"/>
                <w:lang w:val="sr-Latn-ME"/>
              </w:rPr>
            </w:pPr>
            <w:r w:rsidRPr="000B38FE">
              <w:rPr>
                <w:color w:val="000000"/>
                <w:sz w:val="22"/>
                <w:szCs w:val="22"/>
                <w:lang w:val="sr-Latn-ME"/>
              </w:rPr>
              <w:t>28</w:t>
            </w:r>
          </w:p>
          <w:p w14:paraId="4BDC647C" w14:textId="77777777" w:rsidR="00D826DD" w:rsidRPr="000B38FE" w:rsidRDefault="00D826DD" w:rsidP="000B38FE">
            <w:pPr>
              <w:rPr>
                <w:color w:val="000000"/>
                <w:sz w:val="22"/>
                <w:szCs w:val="22"/>
                <w:lang w:val="sr-Latn-ME"/>
              </w:rPr>
            </w:pPr>
            <w:r w:rsidRPr="000B38FE">
              <w:rPr>
                <w:color w:val="000000"/>
                <w:sz w:val="22"/>
                <w:szCs w:val="22"/>
                <w:lang w:val="sr-Latn-ME"/>
              </w:rPr>
              <w:t>(1,6%)</w:t>
            </w:r>
          </w:p>
        </w:tc>
      </w:tr>
      <w:tr w:rsidR="00D826DD" w:rsidRPr="000B38FE" w14:paraId="3DC055F1" w14:textId="77777777" w:rsidTr="008463B7">
        <w:tc>
          <w:tcPr>
            <w:tcW w:w="0" w:type="auto"/>
          </w:tcPr>
          <w:p w14:paraId="02D1E45F" w14:textId="77777777" w:rsidR="00D826DD" w:rsidRPr="000B38FE" w:rsidRDefault="00D826DD" w:rsidP="000B38FE">
            <w:pPr>
              <w:ind w:left="10" w:hanging="10"/>
              <w:rPr>
                <w:color w:val="000000"/>
                <w:sz w:val="22"/>
                <w:szCs w:val="22"/>
                <w:lang w:val="sr-Latn-ME"/>
              </w:rPr>
            </w:pPr>
            <w:r w:rsidRPr="000B38FE">
              <w:rPr>
                <w:color w:val="000000"/>
                <w:sz w:val="22"/>
                <w:szCs w:val="22"/>
                <w:lang w:val="sr-Latn-ME"/>
              </w:rPr>
              <w:t xml:space="preserve">    Simptomatski PE i TDV</w:t>
            </w:r>
          </w:p>
        </w:tc>
        <w:tc>
          <w:tcPr>
            <w:tcW w:w="0" w:type="auto"/>
          </w:tcPr>
          <w:p w14:paraId="4932CC28" w14:textId="77777777" w:rsidR="00D826DD" w:rsidRPr="000B38FE" w:rsidRDefault="00D826DD" w:rsidP="000B38FE">
            <w:pPr>
              <w:ind w:left="5"/>
              <w:rPr>
                <w:color w:val="000000"/>
                <w:sz w:val="22"/>
                <w:szCs w:val="22"/>
                <w:lang w:val="sr-Latn-ME"/>
              </w:rPr>
            </w:pPr>
            <w:r w:rsidRPr="000B38FE">
              <w:rPr>
                <w:color w:val="000000"/>
                <w:sz w:val="22"/>
                <w:szCs w:val="22"/>
                <w:lang w:val="sr-Latn-ME"/>
              </w:rPr>
              <w:t>1</w:t>
            </w:r>
          </w:p>
          <w:p w14:paraId="3CCEE47D" w14:textId="77777777" w:rsidR="00D826DD" w:rsidRPr="000B38FE" w:rsidRDefault="00D826DD" w:rsidP="000B38FE">
            <w:pPr>
              <w:ind w:left="5"/>
              <w:rPr>
                <w:color w:val="000000"/>
                <w:sz w:val="22"/>
                <w:szCs w:val="22"/>
                <w:lang w:val="sr-Latn-ME"/>
              </w:rPr>
            </w:pPr>
            <w:r w:rsidRPr="000B38FE">
              <w:rPr>
                <w:color w:val="000000"/>
                <w:sz w:val="22"/>
                <w:szCs w:val="22"/>
                <w:lang w:val="sr-Latn-ME"/>
              </w:rPr>
              <w:t>(0,1%)</w:t>
            </w:r>
          </w:p>
        </w:tc>
        <w:tc>
          <w:tcPr>
            <w:tcW w:w="0" w:type="auto"/>
          </w:tcPr>
          <w:p w14:paraId="6820649A" w14:textId="77777777" w:rsidR="00D826DD" w:rsidRPr="000B38FE" w:rsidRDefault="00D826DD" w:rsidP="000B38FE">
            <w:pPr>
              <w:rPr>
                <w:color w:val="000000"/>
                <w:sz w:val="22"/>
                <w:szCs w:val="22"/>
                <w:lang w:val="sr-Latn-ME"/>
              </w:rPr>
            </w:pPr>
            <w:r w:rsidRPr="000B38FE">
              <w:rPr>
                <w:color w:val="000000"/>
                <w:sz w:val="22"/>
                <w:szCs w:val="22"/>
                <w:lang w:val="sr-Latn-ME"/>
              </w:rPr>
              <w:t>0</w:t>
            </w:r>
          </w:p>
        </w:tc>
      </w:tr>
      <w:tr w:rsidR="00D826DD" w:rsidRPr="000B38FE" w14:paraId="1747AE6D" w14:textId="77777777" w:rsidTr="008463B7">
        <w:tc>
          <w:tcPr>
            <w:tcW w:w="0" w:type="auto"/>
          </w:tcPr>
          <w:p w14:paraId="16ADCAE8" w14:textId="77777777" w:rsidR="00D826DD" w:rsidRPr="000B38FE" w:rsidRDefault="00D826DD" w:rsidP="000B38FE">
            <w:pPr>
              <w:ind w:left="10" w:hanging="10"/>
              <w:rPr>
                <w:color w:val="000000"/>
                <w:sz w:val="22"/>
                <w:szCs w:val="22"/>
                <w:lang w:val="sr-Latn-ME"/>
              </w:rPr>
            </w:pPr>
            <w:r w:rsidRPr="000B38FE">
              <w:rPr>
                <w:color w:val="000000"/>
                <w:sz w:val="22"/>
                <w:szCs w:val="22"/>
                <w:lang w:val="sr-Latn-ME"/>
              </w:rPr>
              <w:t>PE sa smrtnim ishodom/smrt gde se  ne može isključiti PE</w:t>
            </w:r>
          </w:p>
        </w:tc>
        <w:tc>
          <w:tcPr>
            <w:tcW w:w="0" w:type="auto"/>
          </w:tcPr>
          <w:p w14:paraId="244DDD48" w14:textId="77777777" w:rsidR="00D826DD" w:rsidRPr="000B38FE" w:rsidRDefault="00D826DD" w:rsidP="000B38FE">
            <w:pPr>
              <w:ind w:left="5"/>
              <w:rPr>
                <w:color w:val="000000"/>
                <w:sz w:val="22"/>
                <w:szCs w:val="22"/>
                <w:lang w:val="sr-Latn-ME"/>
              </w:rPr>
            </w:pPr>
            <w:r w:rsidRPr="000B38FE">
              <w:rPr>
                <w:color w:val="000000"/>
                <w:sz w:val="22"/>
                <w:szCs w:val="22"/>
                <w:lang w:val="sr-Latn-ME"/>
              </w:rPr>
              <w:t>4</w:t>
            </w:r>
          </w:p>
          <w:p w14:paraId="5A2ED312" w14:textId="77777777" w:rsidR="00D826DD" w:rsidRPr="000B38FE" w:rsidRDefault="00D826DD" w:rsidP="000B38FE">
            <w:pPr>
              <w:ind w:left="5"/>
              <w:rPr>
                <w:color w:val="000000"/>
                <w:sz w:val="22"/>
                <w:szCs w:val="22"/>
                <w:lang w:val="sr-Latn-ME"/>
              </w:rPr>
            </w:pPr>
            <w:r w:rsidRPr="000B38FE">
              <w:rPr>
                <w:color w:val="000000"/>
                <w:sz w:val="22"/>
                <w:szCs w:val="22"/>
                <w:lang w:val="sr-Latn-ME"/>
              </w:rPr>
              <w:t>(0,2%)</w:t>
            </w:r>
          </w:p>
        </w:tc>
        <w:tc>
          <w:tcPr>
            <w:tcW w:w="0" w:type="auto"/>
          </w:tcPr>
          <w:p w14:paraId="5164310E" w14:textId="77777777" w:rsidR="00D826DD" w:rsidRPr="000B38FE" w:rsidRDefault="00D826DD" w:rsidP="000B38FE">
            <w:pPr>
              <w:rPr>
                <w:color w:val="000000"/>
                <w:sz w:val="22"/>
                <w:szCs w:val="22"/>
                <w:lang w:val="sr-Latn-ME"/>
              </w:rPr>
            </w:pPr>
            <w:r w:rsidRPr="000B38FE">
              <w:rPr>
                <w:color w:val="000000"/>
                <w:sz w:val="22"/>
                <w:szCs w:val="22"/>
                <w:lang w:val="sr-Latn-ME"/>
              </w:rPr>
              <w:t>6</w:t>
            </w:r>
          </w:p>
          <w:p w14:paraId="0BBAC5EC" w14:textId="77777777" w:rsidR="00D826DD" w:rsidRPr="000B38FE" w:rsidRDefault="00D826DD" w:rsidP="000B38FE">
            <w:pPr>
              <w:rPr>
                <w:color w:val="000000"/>
                <w:sz w:val="22"/>
                <w:szCs w:val="22"/>
                <w:lang w:val="sr-Latn-ME"/>
              </w:rPr>
            </w:pPr>
            <w:r w:rsidRPr="000B38FE">
              <w:rPr>
                <w:color w:val="000000"/>
                <w:sz w:val="22"/>
                <w:szCs w:val="22"/>
                <w:lang w:val="sr-Latn-ME"/>
              </w:rPr>
              <w:t>(0,3%)</w:t>
            </w:r>
          </w:p>
        </w:tc>
      </w:tr>
      <w:tr w:rsidR="00D826DD" w:rsidRPr="000B38FE" w14:paraId="51E218B2" w14:textId="77777777" w:rsidTr="008463B7">
        <w:tc>
          <w:tcPr>
            <w:tcW w:w="0" w:type="auto"/>
          </w:tcPr>
          <w:p w14:paraId="33FB4E36" w14:textId="77777777" w:rsidR="00D826DD" w:rsidRPr="000B38FE" w:rsidRDefault="00D826DD" w:rsidP="000B38FE">
            <w:pPr>
              <w:ind w:left="10" w:right="3" w:hanging="10"/>
              <w:rPr>
                <w:color w:val="000000"/>
                <w:sz w:val="22"/>
                <w:szCs w:val="22"/>
                <w:lang w:val="sr-Latn-ME"/>
              </w:rPr>
            </w:pPr>
            <w:r w:rsidRPr="000B38FE">
              <w:rPr>
                <w:color w:val="000000"/>
                <w:sz w:val="22"/>
                <w:szCs w:val="22"/>
                <w:lang w:val="sr-Latn-ME"/>
              </w:rPr>
              <w:t>Obilna krvarenja ili klinički značajna krvarenja koja nisu klasifikovana kao obilna</w:t>
            </w:r>
          </w:p>
        </w:tc>
        <w:tc>
          <w:tcPr>
            <w:tcW w:w="0" w:type="auto"/>
          </w:tcPr>
          <w:p w14:paraId="4AF43373" w14:textId="77777777" w:rsidR="00D826DD" w:rsidRPr="000B38FE" w:rsidRDefault="00D826DD" w:rsidP="000B38FE">
            <w:pPr>
              <w:ind w:left="5"/>
              <w:rPr>
                <w:color w:val="000000"/>
                <w:sz w:val="22"/>
                <w:szCs w:val="22"/>
                <w:lang w:val="sr-Latn-ME"/>
              </w:rPr>
            </w:pPr>
            <w:r w:rsidRPr="000B38FE">
              <w:rPr>
                <w:color w:val="000000"/>
                <w:sz w:val="22"/>
                <w:szCs w:val="22"/>
                <w:lang w:val="sr-Latn-ME"/>
              </w:rPr>
              <w:t>139</w:t>
            </w:r>
          </w:p>
          <w:p w14:paraId="1566A7B5" w14:textId="77777777" w:rsidR="00D826DD" w:rsidRPr="000B38FE" w:rsidRDefault="00D826DD" w:rsidP="000B38FE">
            <w:pPr>
              <w:ind w:left="5"/>
              <w:rPr>
                <w:color w:val="000000"/>
                <w:sz w:val="22"/>
                <w:szCs w:val="22"/>
                <w:lang w:val="sr-Latn-ME"/>
              </w:rPr>
            </w:pPr>
            <w:r w:rsidRPr="000B38FE">
              <w:rPr>
                <w:color w:val="000000"/>
                <w:sz w:val="22"/>
                <w:szCs w:val="22"/>
                <w:lang w:val="sr-Latn-ME"/>
              </w:rPr>
              <w:t>(8,1%)</w:t>
            </w:r>
          </w:p>
        </w:tc>
        <w:tc>
          <w:tcPr>
            <w:tcW w:w="0" w:type="auto"/>
          </w:tcPr>
          <w:p w14:paraId="1E3C97EF" w14:textId="77777777" w:rsidR="00D826DD" w:rsidRPr="000B38FE" w:rsidRDefault="00D826DD" w:rsidP="000B38FE">
            <w:pPr>
              <w:rPr>
                <w:color w:val="000000"/>
                <w:sz w:val="22"/>
                <w:szCs w:val="22"/>
                <w:lang w:val="sr-Latn-ME"/>
              </w:rPr>
            </w:pPr>
            <w:r w:rsidRPr="000B38FE">
              <w:rPr>
                <w:color w:val="000000"/>
                <w:sz w:val="22"/>
                <w:szCs w:val="22"/>
                <w:lang w:val="sr-Latn-ME"/>
              </w:rPr>
              <w:t>138</w:t>
            </w:r>
          </w:p>
          <w:p w14:paraId="159D62C0" w14:textId="77777777" w:rsidR="00D826DD" w:rsidRPr="000B38FE" w:rsidRDefault="00D826DD" w:rsidP="000B38FE">
            <w:pPr>
              <w:rPr>
                <w:color w:val="000000"/>
                <w:sz w:val="22"/>
                <w:szCs w:val="22"/>
                <w:lang w:val="sr-Latn-ME"/>
              </w:rPr>
            </w:pPr>
            <w:r w:rsidRPr="000B38FE">
              <w:rPr>
                <w:color w:val="000000"/>
                <w:sz w:val="22"/>
                <w:szCs w:val="22"/>
                <w:lang w:val="sr-Latn-ME"/>
              </w:rPr>
              <w:t>(8,1%)</w:t>
            </w:r>
          </w:p>
        </w:tc>
      </w:tr>
      <w:tr w:rsidR="00D826DD" w:rsidRPr="000B38FE" w14:paraId="16D93E14" w14:textId="77777777" w:rsidTr="008463B7">
        <w:tc>
          <w:tcPr>
            <w:tcW w:w="0" w:type="auto"/>
          </w:tcPr>
          <w:p w14:paraId="69DA404D" w14:textId="77777777" w:rsidR="00D826DD" w:rsidRPr="000B38FE" w:rsidRDefault="00D826DD" w:rsidP="000B38FE">
            <w:pPr>
              <w:ind w:left="10" w:hanging="10"/>
              <w:rPr>
                <w:color w:val="000000"/>
                <w:sz w:val="22"/>
                <w:szCs w:val="22"/>
                <w:lang w:val="sr-Latn-ME"/>
              </w:rPr>
            </w:pPr>
            <w:r w:rsidRPr="000B38FE">
              <w:rPr>
                <w:color w:val="000000"/>
                <w:sz w:val="22"/>
                <w:szCs w:val="22"/>
                <w:lang w:val="sr-Latn-ME"/>
              </w:rPr>
              <w:t>Obilna krvarenja</w:t>
            </w:r>
          </w:p>
        </w:tc>
        <w:tc>
          <w:tcPr>
            <w:tcW w:w="0" w:type="auto"/>
          </w:tcPr>
          <w:p w14:paraId="74E1A96E" w14:textId="77777777" w:rsidR="00D826DD" w:rsidRPr="000B38FE" w:rsidRDefault="00D826DD" w:rsidP="000B38FE">
            <w:pPr>
              <w:ind w:left="5"/>
              <w:rPr>
                <w:color w:val="000000"/>
                <w:sz w:val="22"/>
                <w:szCs w:val="22"/>
                <w:lang w:val="sr-Latn-ME"/>
              </w:rPr>
            </w:pPr>
            <w:r w:rsidRPr="000B38FE">
              <w:rPr>
                <w:color w:val="000000"/>
                <w:sz w:val="22"/>
                <w:szCs w:val="22"/>
                <w:lang w:val="sr-Latn-ME"/>
              </w:rPr>
              <w:t>14</w:t>
            </w:r>
          </w:p>
          <w:p w14:paraId="102DCA8A" w14:textId="77777777" w:rsidR="00D826DD" w:rsidRPr="000B38FE" w:rsidRDefault="00D826DD" w:rsidP="000B38FE">
            <w:pPr>
              <w:ind w:left="5"/>
              <w:rPr>
                <w:color w:val="000000"/>
                <w:sz w:val="22"/>
                <w:szCs w:val="22"/>
                <w:lang w:val="sr-Latn-ME"/>
              </w:rPr>
            </w:pPr>
            <w:r w:rsidRPr="000B38FE">
              <w:rPr>
                <w:color w:val="000000"/>
                <w:sz w:val="22"/>
                <w:szCs w:val="22"/>
                <w:lang w:val="sr-Latn-ME"/>
              </w:rPr>
              <w:t>(0,8%)</w:t>
            </w:r>
          </w:p>
        </w:tc>
        <w:tc>
          <w:tcPr>
            <w:tcW w:w="0" w:type="auto"/>
          </w:tcPr>
          <w:p w14:paraId="47BFC110" w14:textId="77777777" w:rsidR="00D826DD" w:rsidRPr="000B38FE" w:rsidRDefault="00D826DD" w:rsidP="000B38FE">
            <w:pPr>
              <w:rPr>
                <w:color w:val="000000"/>
                <w:sz w:val="22"/>
                <w:szCs w:val="22"/>
                <w:lang w:val="sr-Latn-ME"/>
              </w:rPr>
            </w:pPr>
            <w:r w:rsidRPr="000B38FE">
              <w:rPr>
                <w:color w:val="000000"/>
                <w:sz w:val="22"/>
                <w:szCs w:val="22"/>
                <w:lang w:val="sr-Latn-ME"/>
              </w:rPr>
              <w:t>20</w:t>
            </w:r>
          </w:p>
          <w:p w14:paraId="225E4DBE" w14:textId="77777777" w:rsidR="00D826DD" w:rsidRPr="000B38FE" w:rsidRDefault="00D826DD" w:rsidP="000B38FE">
            <w:pPr>
              <w:rPr>
                <w:color w:val="000000"/>
                <w:sz w:val="22"/>
                <w:szCs w:val="22"/>
                <w:lang w:val="sr-Latn-ME"/>
              </w:rPr>
            </w:pPr>
            <w:r w:rsidRPr="000B38FE">
              <w:rPr>
                <w:color w:val="000000"/>
                <w:sz w:val="22"/>
                <w:szCs w:val="22"/>
                <w:lang w:val="sr-Latn-ME"/>
              </w:rPr>
              <w:t>(1,2%)</w:t>
            </w:r>
          </w:p>
        </w:tc>
      </w:tr>
    </w:tbl>
    <w:p w14:paraId="272F46C1" w14:textId="143D952C" w:rsidR="00D826DD" w:rsidRPr="008463B7" w:rsidRDefault="00D826DD" w:rsidP="00887F78">
      <w:pPr>
        <w:numPr>
          <w:ilvl w:val="0"/>
          <w:numId w:val="15"/>
        </w:numPr>
        <w:ind w:left="284" w:hanging="284"/>
        <w:jc w:val="both"/>
        <w:rPr>
          <w:color w:val="000000"/>
          <w:sz w:val="20"/>
          <w:szCs w:val="22"/>
          <w:lang w:val="sr-Latn-ME"/>
        </w:rPr>
      </w:pPr>
      <w:r w:rsidRPr="008463B7">
        <w:rPr>
          <w:color w:val="000000"/>
          <w:sz w:val="20"/>
          <w:szCs w:val="22"/>
          <w:lang w:val="sr-Latn-ME"/>
        </w:rPr>
        <w:t>Rivaroksaban u dozi od 15 mg dva puta dnevno tokom 3 ned</w:t>
      </w:r>
      <w:r w:rsidR="00832F38" w:rsidRPr="008463B7">
        <w:rPr>
          <w:color w:val="000000"/>
          <w:sz w:val="20"/>
          <w:szCs w:val="22"/>
          <w:lang w:val="sr-Latn-ME"/>
        </w:rPr>
        <w:t>j</w:t>
      </w:r>
      <w:r w:rsidRPr="008463B7">
        <w:rPr>
          <w:color w:val="000000"/>
          <w:sz w:val="20"/>
          <w:szCs w:val="22"/>
          <w:lang w:val="sr-Latn-ME"/>
        </w:rPr>
        <w:t>elje posl</w:t>
      </w:r>
      <w:r w:rsidR="00832F38" w:rsidRPr="008463B7">
        <w:rPr>
          <w:color w:val="000000"/>
          <w:sz w:val="20"/>
          <w:szCs w:val="22"/>
          <w:lang w:val="sr-Latn-ME"/>
        </w:rPr>
        <w:t>ij</w:t>
      </w:r>
      <w:r w:rsidRPr="008463B7">
        <w:rPr>
          <w:color w:val="000000"/>
          <w:sz w:val="20"/>
          <w:szCs w:val="22"/>
          <w:lang w:val="sr-Latn-ME"/>
        </w:rPr>
        <w:t>e čega slijedi doza od 20 mg jednom dnevno.</w:t>
      </w:r>
    </w:p>
    <w:p w14:paraId="5BBA2A83" w14:textId="77777777" w:rsidR="00D826DD" w:rsidRPr="008463B7" w:rsidRDefault="00D826DD" w:rsidP="00887F78">
      <w:pPr>
        <w:numPr>
          <w:ilvl w:val="0"/>
          <w:numId w:val="15"/>
        </w:numPr>
        <w:ind w:left="284" w:hanging="284"/>
        <w:jc w:val="both"/>
        <w:rPr>
          <w:color w:val="000000"/>
          <w:sz w:val="20"/>
          <w:szCs w:val="22"/>
          <w:lang w:val="sr-Latn-ME"/>
        </w:rPr>
      </w:pPr>
      <w:r w:rsidRPr="008463B7">
        <w:rPr>
          <w:color w:val="000000"/>
          <w:sz w:val="20"/>
          <w:szCs w:val="22"/>
          <w:lang w:val="sr-Latn-ME"/>
        </w:rPr>
        <w:t>Enoksaparin tokom najmanje 5 dana, preklapa se, a zatim nastavlja terapija sa VKA.</w:t>
      </w:r>
    </w:p>
    <w:p w14:paraId="0FFDB99C" w14:textId="4BD5EC79" w:rsidR="00D826DD" w:rsidRPr="008463B7" w:rsidRDefault="00D826DD" w:rsidP="00887F78">
      <w:pPr>
        <w:ind w:left="284" w:hanging="284"/>
        <w:jc w:val="both"/>
        <w:rPr>
          <w:color w:val="000000"/>
          <w:sz w:val="20"/>
          <w:szCs w:val="22"/>
          <w:lang w:val="sr-Latn-ME"/>
        </w:rPr>
      </w:pPr>
      <w:r w:rsidRPr="008463B7">
        <w:rPr>
          <w:color w:val="000000"/>
          <w:sz w:val="20"/>
          <w:szCs w:val="22"/>
          <w:lang w:val="sr-Latn-ME"/>
        </w:rPr>
        <w:t xml:space="preserve">* </w:t>
      </w:r>
      <w:r w:rsidR="00355693" w:rsidRPr="008463B7">
        <w:rPr>
          <w:color w:val="000000"/>
          <w:sz w:val="20"/>
          <w:szCs w:val="22"/>
          <w:lang w:val="sr-Latn-ME"/>
        </w:rPr>
        <w:t xml:space="preserve">  </w:t>
      </w:r>
      <w:r w:rsidRPr="008463B7">
        <w:rPr>
          <w:color w:val="000000"/>
          <w:sz w:val="20"/>
          <w:szCs w:val="22"/>
          <w:lang w:val="sr-Latn-ME"/>
        </w:rPr>
        <w:t>p &lt; 0,0001 (neinferiornost u odnosu na unapr</w:t>
      </w:r>
      <w:r w:rsidR="00832F38" w:rsidRPr="008463B7">
        <w:rPr>
          <w:color w:val="000000"/>
          <w:sz w:val="20"/>
          <w:szCs w:val="22"/>
          <w:lang w:val="sr-Latn-ME"/>
        </w:rPr>
        <w:t>ij</w:t>
      </w:r>
      <w:r w:rsidRPr="008463B7">
        <w:rPr>
          <w:color w:val="000000"/>
          <w:sz w:val="20"/>
          <w:szCs w:val="22"/>
          <w:lang w:val="sr-Latn-ME"/>
        </w:rPr>
        <w:t xml:space="preserve">ed određeni HR 2,0); HR: 0,680 (0,443 – 1,042), </w:t>
      </w:r>
      <w:r w:rsidR="00832F38" w:rsidRPr="008463B7">
        <w:rPr>
          <w:color w:val="000000"/>
          <w:sz w:val="20"/>
          <w:szCs w:val="22"/>
          <w:lang w:val="sr-Latn-ME"/>
        </w:rPr>
        <w:t xml:space="preserve"> </w:t>
      </w:r>
      <w:r w:rsidRPr="008463B7">
        <w:rPr>
          <w:color w:val="000000"/>
          <w:sz w:val="20"/>
          <w:szCs w:val="22"/>
          <w:lang w:val="sr-Latn-ME"/>
        </w:rPr>
        <w:t>p=0,076 (superiornost).</w:t>
      </w:r>
    </w:p>
    <w:p w14:paraId="562CA9DE" w14:textId="77777777" w:rsidR="00832F38" w:rsidRPr="00887795" w:rsidRDefault="00832F38" w:rsidP="000B38FE">
      <w:pPr>
        <w:ind w:left="709" w:hanging="719"/>
        <w:jc w:val="both"/>
        <w:rPr>
          <w:color w:val="000000"/>
          <w:sz w:val="22"/>
          <w:szCs w:val="22"/>
          <w:lang w:val="sr-Latn-ME"/>
        </w:rPr>
      </w:pPr>
    </w:p>
    <w:p w14:paraId="13C65D3B" w14:textId="735FBE48"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U Einstain </w:t>
      </w:r>
      <w:r w:rsidRPr="00887795">
        <w:rPr>
          <w:i/>
          <w:color w:val="000000"/>
          <w:sz w:val="22"/>
          <w:szCs w:val="22"/>
          <w:lang w:val="sr-Latn-ME"/>
        </w:rPr>
        <w:t>PE</w:t>
      </w:r>
      <w:r w:rsidRPr="00887795">
        <w:rPr>
          <w:color w:val="000000"/>
          <w:sz w:val="22"/>
          <w:szCs w:val="22"/>
          <w:lang w:val="sr-Latn-ME"/>
        </w:rPr>
        <w:t xml:space="preserve"> studiji (</w:t>
      </w:r>
      <w:r w:rsidR="001061D6" w:rsidRPr="00887795">
        <w:rPr>
          <w:color w:val="000000"/>
          <w:sz w:val="22"/>
          <w:szCs w:val="22"/>
          <w:lang w:val="sr-Latn-ME"/>
        </w:rPr>
        <w:t>pogledati</w:t>
      </w:r>
      <w:r w:rsidRPr="00887795">
        <w:rPr>
          <w:color w:val="000000"/>
          <w:sz w:val="22"/>
          <w:szCs w:val="22"/>
          <w:lang w:val="sr-Latn-ME"/>
        </w:rPr>
        <w:t xml:space="preserve"> Tabelu 7) rivaroksaban se pokazao neinferiornim u odnosu na kombinaciju enoksaparin/VKA za primarni ishod efikasnosti (p=0,0026 (test za neinferiornost); HR 1,123 (0,749-1,684)). Unapr</w:t>
      </w:r>
      <w:r w:rsidR="00832F38" w:rsidRPr="00887795">
        <w:rPr>
          <w:color w:val="000000"/>
          <w:sz w:val="22"/>
          <w:szCs w:val="22"/>
          <w:lang w:val="sr-Latn-ME"/>
        </w:rPr>
        <w:t>ij</w:t>
      </w:r>
      <w:r w:rsidRPr="00887795">
        <w:rPr>
          <w:color w:val="000000"/>
          <w:sz w:val="22"/>
          <w:szCs w:val="22"/>
          <w:lang w:val="sr-Latn-ME"/>
        </w:rPr>
        <w:t>ed definisana ukupna klinička korist (primarni ishod efikasnosti plus obilna krvarenja) zab</w:t>
      </w:r>
      <w:r w:rsidR="00832F38" w:rsidRPr="00887795">
        <w:rPr>
          <w:color w:val="000000"/>
          <w:sz w:val="22"/>
          <w:szCs w:val="22"/>
          <w:lang w:val="sr-Latn-ME"/>
        </w:rPr>
        <w:t>i</w:t>
      </w:r>
      <w:r w:rsidRPr="00887795">
        <w:rPr>
          <w:color w:val="000000"/>
          <w:sz w:val="22"/>
          <w:szCs w:val="22"/>
          <w:lang w:val="sr-Latn-ME"/>
        </w:rPr>
        <w:t>l</w:t>
      </w:r>
      <w:r w:rsidR="00832F38" w:rsidRPr="00887795">
        <w:rPr>
          <w:color w:val="000000"/>
          <w:sz w:val="22"/>
          <w:szCs w:val="22"/>
          <w:lang w:val="sr-Latn-ME"/>
        </w:rPr>
        <w:t>j</w:t>
      </w:r>
      <w:r w:rsidRPr="00887795">
        <w:rPr>
          <w:color w:val="000000"/>
          <w:sz w:val="22"/>
          <w:szCs w:val="22"/>
          <w:lang w:val="sr-Latn-ME"/>
        </w:rPr>
        <w:t>ežena je sa HR 0,849 ((95%CI: 0,633 – 1,139), nominalna p vrijednost p=0,275). INR vrijednosti su bile unutar terapijskog opsega pros</w:t>
      </w:r>
      <w:r w:rsidR="00832F38" w:rsidRPr="00887795">
        <w:rPr>
          <w:color w:val="000000"/>
          <w:sz w:val="22"/>
          <w:szCs w:val="22"/>
          <w:lang w:val="sr-Latn-ME"/>
        </w:rPr>
        <w:t>j</w:t>
      </w:r>
      <w:r w:rsidRPr="00887795">
        <w:rPr>
          <w:color w:val="000000"/>
          <w:sz w:val="22"/>
          <w:szCs w:val="22"/>
          <w:lang w:val="sr-Latn-ME"/>
        </w:rPr>
        <w:t>ečno 63% vremena za prosječnu dužinu terapije od 215 dana i 57%, 62% i 65% vremena u grupama nam</w:t>
      </w:r>
      <w:r w:rsidR="00832F38" w:rsidRPr="00887795">
        <w:rPr>
          <w:color w:val="000000"/>
          <w:sz w:val="22"/>
          <w:szCs w:val="22"/>
          <w:lang w:val="sr-Latn-ME"/>
        </w:rPr>
        <w:t>j</w:t>
      </w:r>
      <w:r w:rsidRPr="00887795">
        <w:rPr>
          <w:color w:val="000000"/>
          <w:sz w:val="22"/>
          <w:szCs w:val="22"/>
          <w:lang w:val="sr-Latn-ME"/>
        </w:rPr>
        <w:t>eravanog trajanja terapije od 3, 6, odnosno 12 mjeseci. U enoksaparin/VKA grupi nije bilo jasnog odnosa između nivoa prosječnog centralnog TTR (</w:t>
      </w:r>
      <w:r w:rsidRPr="00887795">
        <w:rPr>
          <w:i/>
          <w:color w:val="000000"/>
          <w:sz w:val="22"/>
          <w:szCs w:val="22"/>
          <w:lang w:val="sr-Latn-ME"/>
        </w:rPr>
        <w:t>Time in Target INR Range</w:t>
      </w:r>
      <w:r w:rsidRPr="00887795">
        <w:rPr>
          <w:color w:val="000000"/>
          <w:sz w:val="22"/>
          <w:szCs w:val="22"/>
          <w:lang w:val="sr-Latn-ME"/>
        </w:rPr>
        <w:t xml:space="preserve"> 2,0 – 3,0) u tercilima podjednake veličine i incidence rekurentne VTE (P=0,082 za interakciju). Unutar najvišeg tercila prema centru, HR sa rivaroksabanom prema varfarinu je bio 0,642 (95% CI: 0,277 – 1,484).</w:t>
      </w:r>
    </w:p>
    <w:p w14:paraId="3BF365D1" w14:textId="061DB890" w:rsidR="00D826DD" w:rsidRPr="00887795" w:rsidRDefault="00D826DD" w:rsidP="000B38FE">
      <w:pPr>
        <w:ind w:hanging="10"/>
        <w:jc w:val="both"/>
        <w:rPr>
          <w:color w:val="000000"/>
          <w:sz w:val="22"/>
          <w:szCs w:val="22"/>
          <w:lang w:val="sr-Latn-ME"/>
        </w:rPr>
      </w:pPr>
      <w:r w:rsidRPr="00887795">
        <w:rPr>
          <w:color w:val="000000"/>
          <w:sz w:val="22"/>
          <w:szCs w:val="22"/>
          <w:lang w:val="sr-Latn-ME"/>
        </w:rPr>
        <w:t>Stope incidence za primarni ishod bezbjednosti (obilna krvarenja ili klinički relevantna krvarenja koja ni</w:t>
      </w:r>
      <w:r w:rsidR="00832F38" w:rsidRPr="00887795">
        <w:rPr>
          <w:color w:val="000000"/>
          <w:sz w:val="22"/>
          <w:szCs w:val="22"/>
          <w:lang w:val="sr-Latn-ME"/>
        </w:rPr>
        <w:t>je</w:t>
      </w:r>
      <w:r w:rsidRPr="00887795">
        <w:rPr>
          <w:color w:val="000000"/>
          <w:sz w:val="22"/>
          <w:szCs w:val="22"/>
          <w:lang w:val="sr-Latn-ME"/>
        </w:rPr>
        <w:t>su klasifikovana kao obilna) bile su neznatno manje u rivaroksaban terapijskoj grupi (10,3% (249/2412)) nego u enoksaparin/VKA terapijskoj grupi (11,4% (274/2405)). Incidenca sekundarnog ishoda bezbjednosti (obilna krvarenja) bila je manja u rivaroksaban grupi (1,1% (26/2412)) nego u enoksaparin/VKA grupi (2,2% (52/2405)) uz HR 0,493 (95%CI: 0,308 – 0,789)).</w:t>
      </w:r>
    </w:p>
    <w:p w14:paraId="0614526E" w14:textId="77777777" w:rsidR="006B1502" w:rsidRPr="00887795" w:rsidRDefault="006B1502" w:rsidP="000B38FE">
      <w:pPr>
        <w:ind w:hanging="10"/>
        <w:jc w:val="center"/>
        <w:rPr>
          <w:color w:val="000000"/>
          <w:sz w:val="22"/>
          <w:szCs w:val="22"/>
          <w:lang w:val="sr-Latn-ME"/>
        </w:rPr>
      </w:pPr>
    </w:p>
    <w:p w14:paraId="0395E469" w14:textId="77777777" w:rsidR="00D826DD" w:rsidRPr="00887795" w:rsidRDefault="00D826DD" w:rsidP="008463B7">
      <w:pPr>
        <w:keepNext/>
        <w:keepLines/>
        <w:ind w:left="-5" w:hanging="10"/>
        <w:jc w:val="both"/>
        <w:outlineLvl w:val="0"/>
        <w:rPr>
          <w:b/>
          <w:color w:val="000000"/>
          <w:sz w:val="22"/>
          <w:szCs w:val="22"/>
          <w:lang w:val="sr-Latn-ME"/>
        </w:rPr>
      </w:pPr>
      <w:r w:rsidRPr="00887795">
        <w:rPr>
          <w:b/>
          <w:color w:val="000000"/>
          <w:sz w:val="22"/>
          <w:szCs w:val="22"/>
          <w:lang w:val="sr-Latn-ME"/>
        </w:rPr>
        <w:t xml:space="preserve">Tabela 7: Rezultati ispitivanja efikasnosti i bezbjednosti iz </w:t>
      </w:r>
      <w:r w:rsidRPr="00887795">
        <w:rPr>
          <w:b/>
          <w:i/>
          <w:color w:val="000000"/>
          <w:sz w:val="22"/>
          <w:szCs w:val="22"/>
          <w:lang w:val="sr-Latn-ME"/>
        </w:rPr>
        <w:t xml:space="preserve">Einstein </w:t>
      </w:r>
      <w:r w:rsidRPr="00887795">
        <w:rPr>
          <w:b/>
          <w:color w:val="000000"/>
          <w:sz w:val="22"/>
          <w:szCs w:val="22"/>
          <w:lang w:val="sr-Latn-ME"/>
        </w:rPr>
        <w:t>PE faze III</w:t>
      </w:r>
    </w:p>
    <w:tbl>
      <w:tblPr>
        <w:tblStyle w:val="TableGrid2"/>
        <w:tblW w:w="5000" w:type="pct"/>
        <w:tblInd w:w="0" w:type="dxa"/>
        <w:tblCellMar>
          <w:top w:w="46" w:type="dxa"/>
          <w:left w:w="110" w:type="dxa"/>
          <w:right w:w="106" w:type="dxa"/>
        </w:tblCellMar>
        <w:tblLook w:val="04A0" w:firstRow="1" w:lastRow="0" w:firstColumn="1" w:lastColumn="0" w:noHBand="0" w:noVBand="1"/>
      </w:tblPr>
      <w:tblGrid>
        <w:gridCol w:w="4987"/>
        <w:gridCol w:w="1902"/>
        <w:gridCol w:w="2174"/>
      </w:tblGrid>
      <w:tr w:rsidR="00D826DD" w:rsidRPr="000B38FE" w14:paraId="7287A01C" w14:textId="77777777" w:rsidTr="008463B7">
        <w:tc>
          <w:tcPr>
            <w:tcW w:w="0" w:type="auto"/>
            <w:tcBorders>
              <w:top w:val="single" w:sz="4" w:space="0" w:color="000000"/>
              <w:left w:val="single" w:sz="4" w:space="0" w:color="000000"/>
              <w:bottom w:val="single" w:sz="4" w:space="0" w:color="000000"/>
              <w:right w:val="single" w:sz="4" w:space="0" w:color="000000"/>
            </w:tcBorders>
          </w:tcPr>
          <w:p w14:paraId="28684FAF"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Populacija u studiji</w:t>
            </w:r>
          </w:p>
        </w:tc>
        <w:tc>
          <w:tcPr>
            <w:tcW w:w="0" w:type="auto"/>
            <w:gridSpan w:val="2"/>
            <w:tcBorders>
              <w:top w:val="single" w:sz="4" w:space="0" w:color="000000"/>
              <w:left w:val="single" w:sz="4" w:space="0" w:color="000000"/>
              <w:bottom w:val="single" w:sz="4" w:space="0" w:color="000000"/>
              <w:right w:val="single" w:sz="4" w:space="0" w:color="000000"/>
            </w:tcBorders>
          </w:tcPr>
          <w:p w14:paraId="44C5C79D"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4832 pacijenata sa akutnom simptomatskom PE</w:t>
            </w:r>
          </w:p>
        </w:tc>
      </w:tr>
      <w:tr w:rsidR="00D826DD" w:rsidRPr="000B38FE" w14:paraId="5B167A7B"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5816365A"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Terapijska doza i dužina primjene</w:t>
            </w:r>
          </w:p>
        </w:tc>
        <w:tc>
          <w:tcPr>
            <w:tcW w:w="0" w:type="auto"/>
            <w:tcBorders>
              <w:top w:val="single" w:sz="4" w:space="0" w:color="000000"/>
              <w:left w:val="single" w:sz="4" w:space="0" w:color="000000"/>
              <w:bottom w:val="single" w:sz="4" w:space="0" w:color="000000"/>
              <w:right w:val="single" w:sz="4" w:space="0" w:color="000000"/>
            </w:tcBorders>
          </w:tcPr>
          <w:p w14:paraId="672FEEFD"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Rivaroksaban</w:t>
            </w:r>
            <w:r w:rsidRPr="000B38FE">
              <w:rPr>
                <w:b/>
                <w:color w:val="000000"/>
                <w:sz w:val="22"/>
                <w:szCs w:val="22"/>
                <w:vertAlign w:val="superscript"/>
                <w:lang w:val="sr-Latn-ME"/>
              </w:rPr>
              <w:t xml:space="preserve"> a</w:t>
            </w:r>
          </w:p>
          <w:p w14:paraId="34F04703"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3 ,6 ili 12 mjeseci</w:t>
            </w:r>
          </w:p>
          <w:p w14:paraId="00E11589"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N=2419</w:t>
            </w:r>
          </w:p>
        </w:tc>
        <w:tc>
          <w:tcPr>
            <w:tcW w:w="0" w:type="auto"/>
            <w:tcBorders>
              <w:top w:val="single" w:sz="4" w:space="0" w:color="000000"/>
              <w:left w:val="single" w:sz="4" w:space="0" w:color="000000"/>
              <w:bottom w:val="single" w:sz="4" w:space="0" w:color="000000"/>
              <w:right w:val="single" w:sz="4" w:space="0" w:color="000000"/>
            </w:tcBorders>
          </w:tcPr>
          <w:p w14:paraId="5603DB45"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Enoksaparin/VKA</w:t>
            </w:r>
            <w:r w:rsidRPr="000B38FE">
              <w:rPr>
                <w:b/>
                <w:color w:val="000000"/>
                <w:sz w:val="22"/>
                <w:szCs w:val="22"/>
                <w:vertAlign w:val="superscript"/>
                <w:lang w:val="sr-Latn-ME"/>
              </w:rPr>
              <w:t>b</w:t>
            </w:r>
          </w:p>
          <w:p w14:paraId="6CFFD03D"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3, 6 ili 12 mjeseci</w:t>
            </w:r>
          </w:p>
          <w:p w14:paraId="2CE4A83A"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N=2413</w:t>
            </w:r>
          </w:p>
        </w:tc>
      </w:tr>
      <w:tr w:rsidR="00D826DD" w:rsidRPr="000B38FE" w14:paraId="2B04FEA6"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0865B07B"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Simptomatska rekurentna VTE*</w:t>
            </w:r>
          </w:p>
        </w:tc>
        <w:tc>
          <w:tcPr>
            <w:tcW w:w="0" w:type="auto"/>
            <w:tcBorders>
              <w:top w:val="single" w:sz="4" w:space="0" w:color="000000"/>
              <w:left w:val="single" w:sz="4" w:space="0" w:color="000000"/>
              <w:bottom w:val="single" w:sz="4" w:space="0" w:color="000000"/>
              <w:right w:val="single" w:sz="4" w:space="0" w:color="000000"/>
            </w:tcBorders>
          </w:tcPr>
          <w:p w14:paraId="4030127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50</w:t>
            </w:r>
          </w:p>
          <w:p w14:paraId="0F41000D"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(2,1%)</w:t>
            </w:r>
          </w:p>
        </w:tc>
        <w:tc>
          <w:tcPr>
            <w:tcW w:w="0" w:type="auto"/>
            <w:tcBorders>
              <w:top w:val="single" w:sz="4" w:space="0" w:color="000000"/>
              <w:left w:val="single" w:sz="4" w:space="0" w:color="000000"/>
              <w:bottom w:val="single" w:sz="4" w:space="0" w:color="000000"/>
              <w:right w:val="single" w:sz="4" w:space="0" w:color="000000"/>
            </w:tcBorders>
          </w:tcPr>
          <w:p w14:paraId="4BABBBA1"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44</w:t>
            </w:r>
          </w:p>
          <w:p w14:paraId="1649DF37"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(1,8%)</w:t>
            </w:r>
          </w:p>
        </w:tc>
      </w:tr>
      <w:tr w:rsidR="00D826DD" w:rsidRPr="000B38FE" w14:paraId="09095CE2"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79A9EC96" w14:textId="77777777" w:rsidR="00D826DD" w:rsidRPr="000B38FE" w:rsidRDefault="00D826DD" w:rsidP="000B38FE">
            <w:pPr>
              <w:ind w:right="8"/>
              <w:rPr>
                <w:rFonts w:ascii="Times New Roman" w:hAnsi="Times New Roman"/>
                <w:color w:val="000000"/>
                <w:sz w:val="22"/>
                <w:szCs w:val="22"/>
                <w:lang w:val="sr-Latn-ME"/>
              </w:rPr>
            </w:pPr>
            <w:r w:rsidRPr="000B38FE">
              <w:rPr>
                <w:color w:val="000000"/>
                <w:sz w:val="22"/>
                <w:szCs w:val="22"/>
                <w:lang w:val="sr-Latn-ME"/>
              </w:rPr>
              <w:t xml:space="preserve">    Simptomatska rekurentna PE</w:t>
            </w:r>
          </w:p>
        </w:tc>
        <w:tc>
          <w:tcPr>
            <w:tcW w:w="0" w:type="auto"/>
            <w:tcBorders>
              <w:top w:val="single" w:sz="4" w:space="0" w:color="000000"/>
              <w:left w:val="single" w:sz="4" w:space="0" w:color="000000"/>
              <w:bottom w:val="single" w:sz="4" w:space="0" w:color="000000"/>
              <w:right w:val="single" w:sz="4" w:space="0" w:color="000000"/>
            </w:tcBorders>
          </w:tcPr>
          <w:p w14:paraId="06E61EDF"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23</w:t>
            </w:r>
          </w:p>
          <w:p w14:paraId="453B0589"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lastRenderedPageBreak/>
              <w:t>(1,0%)</w:t>
            </w:r>
          </w:p>
        </w:tc>
        <w:tc>
          <w:tcPr>
            <w:tcW w:w="0" w:type="auto"/>
            <w:tcBorders>
              <w:top w:val="single" w:sz="4" w:space="0" w:color="000000"/>
              <w:left w:val="single" w:sz="4" w:space="0" w:color="000000"/>
              <w:bottom w:val="single" w:sz="4" w:space="0" w:color="000000"/>
              <w:right w:val="single" w:sz="4" w:space="0" w:color="000000"/>
            </w:tcBorders>
          </w:tcPr>
          <w:p w14:paraId="04503F47"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lastRenderedPageBreak/>
              <w:t>20</w:t>
            </w:r>
          </w:p>
          <w:p w14:paraId="1598267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lastRenderedPageBreak/>
              <w:t>(0,8%)</w:t>
            </w:r>
          </w:p>
        </w:tc>
      </w:tr>
      <w:tr w:rsidR="00D826DD" w:rsidRPr="000B38FE" w14:paraId="60BDEC5D" w14:textId="77777777" w:rsidTr="008463B7">
        <w:tc>
          <w:tcPr>
            <w:tcW w:w="0" w:type="auto"/>
            <w:tcBorders>
              <w:top w:val="single" w:sz="4" w:space="0" w:color="000000"/>
              <w:left w:val="single" w:sz="4" w:space="0" w:color="000000"/>
              <w:bottom w:val="single" w:sz="4" w:space="0" w:color="000000"/>
              <w:right w:val="single" w:sz="4" w:space="0" w:color="000000"/>
            </w:tcBorders>
          </w:tcPr>
          <w:p w14:paraId="473D0AEA" w14:textId="77777777" w:rsidR="00D826DD" w:rsidRPr="000B38FE" w:rsidRDefault="00D826DD" w:rsidP="000B38FE">
            <w:pPr>
              <w:tabs>
                <w:tab w:val="center" w:pos="1194"/>
                <w:tab w:val="right" w:pos="3143"/>
              </w:tabs>
              <w:rPr>
                <w:rFonts w:ascii="Times New Roman" w:hAnsi="Times New Roman"/>
                <w:color w:val="000000"/>
                <w:sz w:val="22"/>
                <w:szCs w:val="22"/>
                <w:lang w:val="sr-Latn-ME"/>
              </w:rPr>
            </w:pPr>
            <w:r w:rsidRPr="000B38FE">
              <w:rPr>
                <w:color w:val="000000"/>
                <w:sz w:val="22"/>
                <w:szCs w:val="22"/>
                <w:lang w:val="sr-Latn-ME"/>
              </w:rPr>
              <w:lastRenderedPageBreak/>
              <w:t xml:space="preserve">    Simptomatska rekurentna TDV</w:t>
            </w:r>
          </w:p>
        </w:tc>
        <w:tc>
          <w:tcPr>
            <w:tcW w:w="0" w:type="auto"/>
            <w:tcBorders>
              <w:top w:val="single" w:sz="4" w:space="0" w:color="000000"/>
              <w:left w:val="single" w:sz="4" w:space="0" w:color="000000"/>
              <w:bottom w:val="single" w:sz="4" w:space="0" w:color="000000"/>
              <w:right w:val="single" w:sz="4" w:space="0" w:color="000000"/>
            </w:tcBorders>
          </w:tcPr>
          <w:p w14:paraId="0BD8916C"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18</w:t>
            </w:r>
          </w:p>
          <w:p w14:paraId="0E4F8A9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(0,7%)</w:t>
            </w:r>
          </w:p>
        </w:tc>
        <w:tc>
          <w:tcPr>
            <w:tcW w:w="0" w:type="auto"/>
            <w:tcBorders>
              <w:top w:val="single" w:sz="4" w:space="0" w:color="000000"/>
              <w:left w:val="single" w:sz="4" w:space="0" w:color="000000"/>
              <w:bottom w:val="single" w:sz="4" w:space="0" w:color="000000"/>
              <w:right w:val="single" w:sz="4" w:space="0" w:color="000000"/>
            </w:tcBorders>
          </w:tcPr>
          <w:p w14:paraId="1C85939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17</w:t>
            </w:r>
          </w:p>
          <w:p w14:paraId="4B7BA035"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(0,7%)</w:t>
            </w:r>
          </w:p>
        </w:tc>
      </w:tr>
      <w:tr w:rsidR="00D826DD" w:rsidRPr="000B38FE" w14:paraId="737B7F69"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7121A730" w14:textId="77777777" w:rsidR="00D826DD" w:rsidRPr="000B38FE" w:rsidRDefault="00D826DD" w:rsidP="000B38FE">
            <w:pPr>
              <w:ind w:left="10" w:hanging="10"/>
              <w:rPr>
                <w:rFonts w:ascii="Times New Roman" w:hAnsi="Times New Roman"/>
                <w:color w:val="000000"/>
                <w:sz w:val="22"/>
                <w:szCs w:val="22"/>
                <w:lang w:val="sr-Latn-ME"/>
              </w:rPr>
            </w:pPr>
            <w:r w:rsidRPr="000B38FE">
              <w:rPr>
                <w:color w:val="000000"/>
                <w:sz w:val="22"/>
                <w:szCs w:val="22"/>
                <w:lang w:val="sr-Latn-ME"/>
              </w:rPr>
              <w:t xml:space="preserve">    Simptomatska PE i TDV</w:t>
            </w:r>
          </w:p>
        </w:tc>
        <w:tc>
          <w:tcPr>
            <w:tcW w:w="0" w:type="auto"/>
            <w:tcBorders>
              <w:top w:val="single" w:sz="4" w:space="0" w:color="000000"/>
              <w:left w:val="single" w:sz="4" w:space="0" w:color="000000"/>
              <w:bottom w:val="single" w:sz="4" w:space="0" w:color="000000"/>
              <w:right w:val="single" w:sz="4" w:space="0" w:color="000000"/>
            </w:tcBorders>
            <w:vAlign w:val="center"/>
          </w:tcPr>
          <w:p w14:paraId="3317E2DC"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w:t>
            </w:r>
          </w:p>
        </w:tc>
        <w:tc>
          <w:tcPr>
            <w:tcW w:w="0" w:type="auto"/>
            <w:tcBorders>
              <w:top w:val="single" w:sz="4" w:space="0" w:color="000000"/>
              <w:left w:val="single" w:sz="4" w:space="0" w:color="000000"/>
              <w:bottom w:val="single" w:sz="4" w:space="0" w:color="000000"/>
              <w:right w:val="single" w:sz="4" w:space="0" w:color="000000"/>
            </w:tcBorders>
          </w:tcPr>
          <w:p w14:paraId="3666E6AB"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w:t>
            </w:r>
          </w:p>
          <w:p w14:paraId="24ABF24F"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(&lt;0,1%)</w:t>
            </w:r>
          </w:p>
        </w:tc>
      </w:tr>
      <w:tr w:rsidR="00D826DD" w:rsidRPr="000B38FE" w14:paraId="16CF87D0" w14:textId="77777777" w:rsidTr="008463B7">
        <w:tc>
          <w:tcPr>
            <w:tcW w:w="0" w:type="auto"/>
            <w:tcBorders>
              <w:top w:val="single" w:sz="4" w:space="0" w:color="000000"/>
              <w:left w:val="single" w:sz="4" w:space="0" w:color="000000"/>
              <w:bottom w:val="single" w:sz="4" w:space="0" w:color="000000"/>
              <w:right w:val="single" w:sz="4" w:space="0" w:color="000000"/>
            </w:tcBorders>
          </w:tcPr>
          <w:p w14:paraId="63D3E09E" w14:textId="0A85ACB6" w:rsidR="00D826DD" w:rsidRPr="000B38FE" w:rsidRDefault="00D826DD" w:rsidP="000B38FE">
            <w:pPr>
              <w:ind w:left="10" w:hanging="10"/>
              <w:rPr>
                <w:rFonts w:ascii="Times New Roman" w:hAnsi="Times New Roman"/>
                <w:color w:val="000000"/>
                <w:sz w:val="22"/>
                <w:szCs w:val="22"/>
                <w:lang w:val="sr-Latn-ME"/>
              </w:rPr>
            </w:pPr>
            <w:r w:rsidRPr="000B38FE">
              <w:rPr>
                <w:color w:val="000000"/>
                <w:sz w:val="22"/>
                <w:szCs w:val="22"/>
                <w:lang w:val="sr-Latn-ME"/>
              </w:rPr>
              <w:t xml:space="preserve">    PE sa smrtnim ishodom/smrt gd</w:t>
            </w:r>
            <w:r w:rsidR="00832F38" w:rsidRPr="000B38FE">
              <w:rPr>
                <w:color w:val="000000"/>
                <w:sz w:val="22"/>
                <w:szCs w:val="22"/>
                <w:lang w:val="sr-Latn-ME"/>
              </w:rPr>
              <w:t>j</w:t>
            </w:r>
            <w:r w:rsidRPr="000B38FE">
              <w:rPr>
                <w:color w:val="000000"/>
                <w:sz w:val="22"/>
                <w:szCs w:val="22"/>
                <w:lang w:val="sr-Latn-ME"/>
              </w:rPr>
              <w:t>e se PE ne može isključiti</w:t>
            </w:r>
          </w:p>
        </w:tc>
        <w:tc>
          <w:tcPr>
            <w:tcW w:w="0" w:type="auto"/>
            <w:tcBorders>
              <w:top w:val="single" w:sz="4" w:space="0" w:color="000000"/>
              <w:left w:val="single" w:sz="4" w:space="0" w:color="000000"/>
              <w:bottom w:val="single" w:sz="4" w:space="0" w:color="000000"/>
              <w:right w:val="single" w:sz="4" w:space="0" w:color="000000"/>
            </w:tcBorders>
          </w:tcPr>
          <w:p w14:paraId="525D08C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11</w:t>
            </w:r>
          </w:p>
          <w:p w14:paraId="5627A6E5"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(0,5%)</w:t>
            </w:r>
          </w:p>
        </w:tc>
        <w:tc>
          <w:tcPr>
            <w:tcW w:w="0" w:type="auto"/>
            <w:tcBorders>
              <w:top w:val="single" w:sz="4" w:space="0" w:color="000000"/>
              <w:left w:val="single" w:sz="4" w:space="0" w:color="000000"/>
              <w:bottom w:val="single" w:sz="4" w:space="0" w:color="000000"/>
              <w:right w:val="single" w:sz="4" w:space="0" w:color="000000"/>
            </w:tcBorders>
          </w:tcPr>
          <w:p w14:paraId="4A3A73C9"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7</w:t>
            </w:r>
          </w:p>
          <w:p w14:paraId="3F78C2A2"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(0,3%)</w:t>
            </w:r>
          </w:p>
        </w:tc>
      </w:tr>
      <w:tr w:rsidR="00D826DD" w:rsidRPr="000B38FE" w14:paraId="5550CC9B" w14:textId="77777777" w:rsidTr="008463B7">
        <w:tc>
          <w:tcPr>
            <w:tcW w:w="0" w:type="auto"/>
            <w:tcBorders>
              <w:top w:val="single" w:sz="4" w:space="0" w:color="000000"/>
              <w:left w:val="single" w:sz="4" w:space="0" w:color="000000"/>
              <w:bottom w:val="single" w:sz="4" w:space="0" w:color="000000"/>
              <w:right w:val="single" w:sz="4" w:space="0" w:color="000000"/>
            </w:tcBorders>
          </w:tcPr>
          <w:p w14:paraId="3299EA90" w14:textId="0F0478FB"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Obilna krvarenja ili klinički značajna krvarenja koja ni</w:t>
            </w:r>
            <w:r w:rsidR="00832F38" w:rsidRPr="000B38FE">
              <w:rPr>
                <w:color w:val="000000"/>
                <w:sz w:val="22"/>
                <w:szCs w:val="22"/>
                <w:lang w:val="sr-Latn-ME"/>
              </w:rPr>
              <w:t>je</w:t>
            </w:r>
            <w:r w:rsidRPr="000B38FE">
              <w:rPr>
                <w:color w:val="000000"/>
                <w:sz w:val="22"/>
                <w:szCs w:val="22"/>
                <w:lang w:val="sr-Latn-ME"/>
              </w:rPr>
              <w:t>su klasifikovana kao obilna</w:t>
            </w:r>
          </w:p>
        </w:tc>
        <w:tc>
          <w:tcPr>
            <w:tcW w:w="0" w:type="auto"/>
            <w:tcBorders>
              <w:top w:val="single" w:sz="4" w:space="0" w:color="000000"/>
              <w:left w:val="single" w:sz="4" w:space="0" w:color="000000"/>
              <w:bottom w:val="single" w:sz="4" w:space="0" w:color="000000"/>
              <w:right w:val="single" w:sz="4" w:space="0" w:color="000000"/>
            </w:tcBorders>
            <w:vAlign w:val="center"/>
          </w:tcPr>
          <w:p w14:paraId="55C8726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249</w:t>
            </w:r>
          </w:p>
          <w:p w14:paraId="05D995F7"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(10,3%)</w:t>
            </w:r>
          </w:p>
        </w:tc>
        <w:tc>
          <w:tcPr>
            <w:tcW w:w="0" w:type="auto"/>
            <w:tcBorders>
              <w:top w:val="single" w:sz="4" w:space="0" w:color="000000"/>
              <w:left w:val="single" w:sz="4" w:space="0" w:color="000000"/>
              <w:bottom w:val="single" w:sz="4" w:space="0" w:color="000000"/>
              <w:right w:val="single" w:sz="4" w:space="0" w:color="000000"/>
            </w:tcBorders>
            <w:vAlign w:val="center"/>
          </w:tcPr>
          <w:p w14:paraId="075ACF38"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274</w:t>
            </w:r>
          </w:p>
          <w:p w14:paraId="41CC4A72"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(11,4%)</w:t>
            </w:r>
          </w:p>
        </w:tc>
      </w:tr>
      <w:tr w:rsidR="00D826DD" w:rsidRPr="000B38FE" w14:paraId="5E7ABE04"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17C6444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Ozbiljna krvarenja</w:t>
            </w:r>
          </w:p>
        </w:tc>
        <w:tc>
          <w:tcPr>
            <w:tcW w:w="0" w:type="auto"/>
            <w:tcBorders>
              <w:top w:val="single" w:sz="4" w:space="0" w:color="000000"/>
              <w:left w:val="single" w:sz="4" w:space="0" w:color="000000"/>
              <w:bottom w:val="single" w:sz="4" w:space="0" w:color="000000"/>
              <w:right w:val="single" w:sz="4" w:space="0" w:color="000000"/>
            </w:tcBorders>
          </w:tcPr>
          <w:p w14:paraId="2C3730B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26</w:t>
            </w:r>
          </w:p>
          <w:p w14:paraId="5C53AD4C"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(1,1%)</w:t>
            </w:r>
          </w:p>
        </w:tc>
        <w:tc>
          <w:tcPr>
            <w:tcW w:w="0" w:type="auto"/>
            <w:tcBorders>
              <w:top w:val="single" w:sz="4" w:space="0" w:color="000000"/>
              <w:left w:val="single" w:sz="4" w:space="0" w:color="000000"/>
              <w:bottom w:val="single" w:sz="4" w:space="0" w:color="000000"/>
              <w:right w:val="single" w:sz="4" w:space="0" w:color="000000"/>
            </w:tcBorders>
          </w:tcPr>
          <w:p w14:paraId="112C22E4"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52</w:t>
            </w:r>
          </w:p>
          <w:p w14:paraId="654335FB"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(2,2%)</w:t>
            </w:r>
          </w:p>
        </w:tc>
      </w:tr>
    </w:tbl>
    <w:p w14:paraId="25D88582" w14:textId="77777777" w:rsidR="00D826DD" w:rsidRPr="008463B7" w:rsidRDefault="00D826DD" w:rsidP="00887F78">
      <w:pPr>
        <w:numPr>
          <w:ilvl w:val="0"/>
          <w:numId w:val="16"/>
        </w:numPr>
        <w:ind w:left="284" w:hanging="283"/>
        <w:jc w:val="both"/>
        <w:rPr>
          <w:color w:val="000000"/>
          <w:sz w:val="20"/>
          <w:szCs w:val="22"/>
          <w:lang w:val="sr-Latn-ME"/>
        </w:rPr>
      </w:pPr>
      <w:r w:rsidRPr="008463B7">
        <w:rPr>
          <w:color w:val="000000"/>
          <w:sz w:val="20"/>
          <w:szCs w:val="22"/>
          <w:lang w:val="sr-Latn-ME"/>
        </w:rPr>
        <w:t>Rivaroksaban u dozi od 15 mg dva puta dnevno tokom 3 nedelje, potom 20 mg jednom dnevno.</w:t>
      </w:r>
    </w:p>
    <w:p w14:paraId="7E868ED6" w14:textId="77777777" w:rsidR="00D826DD" w:rsidRPr="008463B7" w:rsidRDefault="00D826DD" w:rsidP="00887F78">
      <w:pPr>
        <w:numPr>
          <w:ilvl w:val="0"/>
          <w:numId w:val="16"/>
        </w:numPr>
        <w:ind w:left="284" w:hanging="283"/>
        <w:jc w:val="both"/>
        <w:rPr>
          <w:color w:val="000000"/>
          <w:sz w:val="20"/>
          <w:szCs w:val="22"/>
          <w:lang w:val="sr-Latn-ME"/>
        </w:rPr>
      </w:pPr>
      <w:r w:rsidRPr="008463B7">
        <w:rPr>
          <w:color w:val="000000"/>
          <w:sz w:val="20"/>
          <w:szCs w:val="22"/>
          <w:lang w:val="sr-Latn-ME"/>
        </w:rPr>
        <w:t>Enoksaparin tokom najmanje 5 dana preklapa se i nastavlja sa VKA.</w:t>
      </w:r>
    </w:p>
    <w:p w14:paraId="0B2293F1" w14:textId="77777777" w:rsidR="00D826DD" w:rsidRPr="008463B7" w:rsidRDefault="00D826DD" w:rsidP="00887F78">
      <w:pPr>
        <w:ind w:left="284" w:hanging="10"/>
        <w:jc w:val="both"/>
        <w:rPr>
          <w:color w:val="000000"/>
          <w:sz w:val="20"/>
          <w:szCs w:val="22"/>
          <w:lang w:val="sr-Latn-ME"/>
        </w:rPr>
      </w:pPr>
      <w:r w:rsidRPr="008463B7">
        <w:rPr>
          <w:b/>
          <w:color w:val="000000"/>
          <w:sz w:val="20"/>
          <w:szCs w:val="22"/>
          <w:lang w:val="sr-Latn-ME"/>
        </w:rPr>
        <w:t xml:space="preserve">* </w:t>
      </w:r>
      <w:r w:rsidRPr="008463B7">
        <w:rPr>
          <w:color w:val="000000"/>
          <w:sz w:val="20"/>
          <w:szCs w:val="22"/>
          <w:lang w:val="sr-Latn-ME"/>
        </w:rPr>
        <w:t>p &lt; 0,0026 (neinferiornost u odnosu na unapred definisani HR</w:t>
      </w:r>
      <w:r w:rsidRPr="008463B7">
        <w:rPr>
          <w:i/>
          <w:color w:val="000000"/>
          <w:sz w:val="20"/>
          <w:szCs w:val="22"/>
          <w:lang w:val="sr-Latn-ME"/>
        </w:rPr>
        <w:t xml:space="preserve"> </w:t>
      </w:r>
      <w:r w:rsidRPr="008463B7">
        <w:rPr>
          <w:color w:val="000000"/>
          <w:sz w:val="20"/>
          <w:szCs w:val="22"/>
          <w:lang w:val="sr-Latn-ME"/>
        </w:rPr>
        <w:t>2,0); HR: 1,123 (0,749 – 1,684).</w:t>
      </w:r>
    </w:p>
    <w:p w14:paraId="4892431E" w14:textId="1E14BC55"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Sprovedena je unapred definisana objedinjena analiza ishoda </w:t>
      </w:r>
      <w:r w:rsidRPr="00887795">
        <w:rPr>
          <w:i/>
          <w:color w:val="000000"/>
          <w:sz w:val="22"/>
          <w:szCs w:val="22"/>
          <w:lang w:val="sr-Latn-ME"/>
        </w:rPr>
        <w:t>Einstein DVT</w:t>
      </w:r>
      <w:r w:rsidRPr="00887795">
        <w:rPr>
          <w:color w:val="000000"/>
          <w:sz w:val="22"/>
          <w:szCs w:val="22"/>
          <w:lang w:val="sr-Latn-ME"/>
        </w:rPr>
        <w:t xml:space="preserve"> i </w:t>
      </w:r>
      <w:r w:rsidRPr="00887795">
        <w:rPr>
          <w:i/>
          <w:color w:val="000000"/>
          <w:sz w:val="22"/>
          <w:szCs w:val="22"/>
          <w:lang w:val="sr-Latn-ME"/>
        </w:rPr>
        <w:t>Einstein PE</w:t>
      </w:r>
      <w:r w:rsidRPr="00887795">
        <w:rPr>
          <w:color w:val="000000"/>
          <w:sz w:val="22"/>
          <w:szCs w:val="22"/>
          <w:lang w:val="sr-Latn-ME"/>
        </w:rPr>
        <w:t xml:space="preserve"> studija (</w:t>
      </w:r>
      <w:r w:rsidR="001061D6" w:rsidRPr="00887795">
        <w:rPr>
          <w:color w:val="000000"/>
          <w:sz w:val="22"/>
          <w:szCs w:val="22"/>
          <w:lang w:val="sr-Latn-ME"/>
        </w:rPr>
        <w:t>pogledati</w:t>
      </w:r>
      <w:r w:rsidRPr="00887795">
        <w:rPr>
          <w:color w:val="000000"/>
          <w:sz w:val="22"/>
          <w:szCs w:val="22"/>
          <w:lang w:val="sr-Latn-ME"/>
        </w:rPr>
        <w:t xml:space="preserve"> Tabelu 8).</w:t>
      </w:r>
    </w:p>
    <w:p w14:paraId="1C89D815" w14:textId="77777777" w:rsidR="00BF0509" w:rsidRPr="00887795" w:rsidRDefault="00BF0509" w:rsidP="000B38FE">
      <w:pPr>
        <w:ind w:hanging="10"/>
        <w:jc w:val="both"/>
        <w:rPr>
          <w:color w:val="000000"/>
          <w:sz w:val="22"/>
          <w:szCs w:val="22"/>
          <w:lang w:val="sr-Latn-ME"/>
        </w:rPr>
      </w:pPr>
    </w:p>
    <w:p w14:paraId="2E25A313" w14:textId="77777777" w:rsidR="00D826DD" w:rsidRPr="00887795" w:rsidRDefault="00D826DD" w:rsidP="000B38FE">
      <w:pPr>
        <w:keepNext/>
        <w:keepLines/>
        <w:ind w:hanging="10"/>
        <w:jc w:val="both"/>
        <w:outlineLvl w:val="0"/>
        <w:rPr>
          <w:b/>
          <w:color w:val="000000"/>
          <w:sz w:val="22"/>
          <w:szCs w:val="22"/>
          <w:lang w:val="sr-Latn-ME"/>
        </w:rPr>
      </w:pPr>
      <w:r w:rsidRPr="00887795">
        <w:rPr>
          <w:b/>
          <w:color w:val="000000"/>
          <w:sz w:val="22"/>
          <w:szCs w:val="22"/>
          <w:lang w:val="sr-Latn-ME"/>
        </w:rPr>
        <w:t xml:space="preserve">Tabela 8: Rezultati ispitivanja efikasnosti i bezbjednosti iz objedinjene analize studije </w:t>
      </w:r>
      <w:r w:rsidRPr="00887795">
        <w:rPr>
          <w:b/>
          <w:i/>
          <w:color w:val="000000"/>
          <w:sz w:val="22"/>
          <w:szCs w:val="22"/>
          <w:lang w:val="sr-Latn-ME"/>
        </w:rPr>
        <w:t>Einstein TDV</w:t>
      </w:r>
      <w:r w:rsidRPr="00887795">
        <w:rPr>
          <w:b/>
          <w:color w:val="000000"/>
          <w:sz w:val="22"/>
          <w:szCs w:val="22"/>
          <w:lang w:val="sr-Latn-ME"/>
        </w:rPr>
        <w:t xml:space="preserve"> i </w:t>
      </w:r>
      <w:r w:rsidRPr="00887795">
        <w:rPr>
          <w:b/>
          <w:i/>
          <w:color w:val="000000"/>
          <w:sz w:val="22"/>
          <w:szCs w:val="22"/>
          <w:lang w:val="sr-Latn-ME"/>
        </w:rPr>
        <w:t>Einstein PE</w:t>
      </w:r>
      <w:r w:rsidRPr="00887795">
        <w:rPr>
          <w:b/>
          <w:color w:val="000000"/>
          <w:sz w:val="22"/>
          <w:szCs w:val="22"/>
          <w:lang w:val="sr-Latn-ME"/>
        </w:rPr>
        <w:t xml:space="preserve"> faze III</w:t>
      </w:r>
    </w:p>
    <w:tbl>
      <w:tblPr>
        <w:tblStyle w:val="TableGrid2"/>
        <w:tblW w:w="5000" w:type="pct"/>
        <w:tblInd w:w="0" w:type="dxa"/>
        <w:tblCellMar>
          <w:top w:w="46" w:type="dxa"/>
          <w:left w:w="110" w:type="dxa"/>
          <w:right w:w="106" w:type="dxa"/>
        </w:tblCellMar>
        <w:tblLook w:val="04A0" w:firstRow="1" w:lastRow="0" w:firstColumn="1" w:lastColumn="0" w:noHBand="0" w:noVBand="1"/>
      </w:tblPr>
      <w:tblGrid>
        <w:gridCol w:w="4554"/>
        <w:gridCol w:w="2117"/>
        <w:gridCol w:w="2392"/>
      </w:tblGrid>
      <w:tr w:rsidR="00D826DD" w:rsidRPr="000B38FE" w14:paraId="359B6006" w14:textId="77777777" w:rsidTr="008463B7">
        <w:tc>
          <w:tcPr>
            <w:tcW w:w="0" w:type="auto"/>
            <w:tcBorders>
              <w:top w:val="single" w:sz="4" w:space="0" w:color="000000"/>
              <w:left w:val="single" w:sz="4" w:space="0" w:color="000000"/>
              <w:bottom w:val="single" w:sz="4" w:space="0" w:color="000000"/>
              <w:right w:val="single" w:sz="4" w:space="0" w:color="000000"/>
            </w:tcBorders>
          </w:tcPr>
          <w:p w14:paraId="74EDED2F"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Populacija u studiji</w:t>
            </w:r>
          </w:p>
        </w:tc>
        <w:tc>
          <w:tcPr>
            <w:tcW w:w="0" w:type="auto"/>
            <w:gridSpan w:val="2"/>
            <w:tcBorders>
              <w:top w:val="single" w:sz="4" w:space="0" w:color="000000"/>
              <w:left w:val="single" w:sz="4" w:space="0" w:color="000000"/>
              <w:bottom w:val="single" w:sz="4" w:space="0" w:color="000000"/>
              <w:right w:val="single" w:sz="4" w:space="0" w:color="000000"/>
            </w:tcBorders>
          </w:tcPr>
          <w:p w14:paraId="66B129BF"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8281 pacijenata sa akutnom simptomatskom TDV ili PE</w:t>
            </w:r>
          </w:p>
        </w:tc>
      </w:tr>
      <w:tr w:rsidR="00D826DD" w:rsidRPr="000B38FE" w14:paraId="506DD240"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24BFA5A4"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Terapijska doza i dužina primjene</w:t>
            </w:r>
          </w:p>
        </w:tc>
        <w:tc>
          <w:tcPr>
            <w:tcW w:w="0" w:type="auto"/>
            <w:tcBorders>
              <w:top w:val="single" w:sz="4" w:space="0" w:color="000000"/>
              <w:left w:val="single" w:sz="4" w:space="0" w:color="000000"/>
              <w:bottom w:val="single" w:sz="4" w:space="0" w:color="000000"/>
              <w:right w:val="single" w:sz="4" w:space="0" w:color="000000"/>
            </w:tcBorders>
          </w:tcPr>
          <w:p w14:paraId="674247C9"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Rivaroksaban</w:t>
            </w:r>
            <w:r w:rsidRPr="000B38FE">
              <w:rPr>
                <w:b/>
                <w:color w:val="000000"/>
                <w:sz w:val="22"/>
                <w:szCs w:val="22"/>
                <w:vertAlign w:val="superscript"/>
                <w:lang w:val="sr-Latn-ME"/>
              </w:rPr>
              <w:t xml:space="preserve"> a</w:t>
            </w:r>
          </w:p>
          <w:p w14:paraId="74C8E799"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3, 6 ili 12 mjeseci</w:t>
            </w:r>
          </w:p>
          <w:p w14:paraId="5A69C2E7"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N=4150</w:t>
            </w:r>
          </w:p>
        </w:tc>
        <w:tc>
          <w:tcPr>
            <w:tcW w:w="0" w:type="auto"/>
            <w:tcBorders>
              <w:top w:val="single" w:sz="4" w:space="0" w:color="000000"/>
              <w:left w:val="single" w:sz="4" w:space="0" w:color="000000"/>
              <w:bottom w:val="single" w:sz="4" w:space="0" w:color="000000"/>
              <w:right w:val="single" w:sz="4" w:space="0" w:color="000000"/>
            </w:tcBorders>
          </w:tcPr>
          <w:p w14:paraId="26670E88"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Enoksaparin/VKA</w:t>
            </w:r>
            <w:r w:rsidRPr="000B38FE">
              <w:rPr>
                <w:b/>
                <w:color w:val="000000"/>
                <w:sz w:val="22"/>
                <w:szCs w:val="22"/>
                <w:vertAlign w:val="superscript"/>
                <w:lang w:val="sr-Latn-ME"/>
              </w:rPr>
              <w:t>b</w:t>
            </w:r>
          </w:p>
          <w:p w14:paraId="5AA53F7C"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3, 6 ili 12 mjeseci</w:t>
            </w:r>
          </w:p>
          <w:p w14:paraId="10816E36"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N=4131</w:t>
            </w:r>
          </w:p>
        </w:tc>
      </w:tr>
      <w:tr w:rsidR="00D826DD" w:rsidRPr="000B38FE" w14:paraId="3E7646F6"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2027C9C7"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Simptomatska rekurentna VTE*</w:t>
            </w:r>
          </w:p>
        </w:tc>
        <w:tc>
          <w:tcPr>
            <w:tcW w:w="0" w:type="auto"/>
            <w:tcBorders>
              <w:top w:val="single" w:sz="4" w:space="0" w:color="000000"/>
              <w:left w:val="single" w:sz="4" w:space="0" w:color="000000"/>
              <w:bottom w:val="single" w:sz="4" w:space="0" w:color="000000"/>
              <w:right w:val="single" w:sz="4" w:space="0" w:color="000000"/>
            </w:tcBorders>
          </w:tcPr>
          <w:p w14:paraId="317499A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86</w:t>
            </w:r>
          </w:p>
          <w:p w14:paraId="61387F8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(2,1%)</w:t>
            </w:r>
          </w:p>
        </w:tc>
        <w:tc>
          <w:tcPr>
            <w:tcW w:w="0" w:type="auto"/>
            <w:tcBorders>
              <w:top w:val="single" w:sz="4" w:space="0" w:color="000000"/>
              <w:left w:val="single" w:sz="4" w:space="0" w:color="000000"/>
              <w:bottom w:val="single" w:sz="4" w:space="0" w:color="000000"/>
              <w:right w:val="single" w:sz="4" w:space="0" w:color="000000"/>
            </w:tcBorders>
          </w:tcPr>
          <w:p w14:paraId="4F8042CA"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95</w:t>
            </w:r>
          </w:p>
          <w:p w14:paraId="068F31CD"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(2,3%)</w:t>
            </w:r>
          </w:p>
        </w:tc>
      </w:tr>
      <w:tr w:rsidR="00D826DD" w:rsidRPr="000B38FE" w14:paraId="6451CEC0"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5A8D1BC4" w14:textId="77777777" w:rsidR="00D826DD" w:rsidRPr="000B38FE" w:rsidRDefault="00D826DD" w:rsidP="000B38FE">
            <w:pPr>
              <w:ind w:right="8"/>
              <w:rPr>
                <w:rFonts w:ascii="Times New Roman" w:hAnsi="Times New Roman"/>
                <w:color w:val="000000"/>
                <w:sz w:val="22"/>
                <w:szCs w:val="22"/>
                <w:lang w:val="sr-Latn-ME"/>
              </w:rPr>
            </w:pPr>
            <w:r w:rsidRPr="000B38FE">
              <w:rPr>
                <w:color w:val="000000"/>
                <w:sz w:val="22"/>
                <w:szCs w:val="22"/>
                <w:lang w:val="sr-Latn-ME"/>
              </w:rPr>
              <w:t xml:space="preserve">    Simptomatska rekurentna PE</w:t>
            </w:r>
          </w:p>
        </w:tc>
        <w:tc>
          <w:tcPr>
            <w:tcW w:w="0" w:type="auto"/>
            <w:tcBorders>
              <w:top w:val="single" w:sz="4" w:space="0" w:color="000000"/>
              <w:left w:val="single" w:sz="4" w:space="0" w:color="000000"/>
              <w:bottom w:val="single" w:sz="4" w:space="0" w:color="000000"/>
              <w:right w:val="single" w:sz="4" w:space="0" w:color="000000"/>
            </w:tcBorders>
          </w:tcPr>
          <w:p w14:paraId="726F0438"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43</w:t>
            </w:r>
          </w:p>
          <w:p w14:paraId="2801C644"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(1,0%)</w:t>
            </w:r>
          </w:p>
        </w:tc>
        <w:tc>
          <w:tcPr>
            <w:tcW w:w="0" w:type="auto"/>
            <w:tcBorders>
              <w:top w:val="single" w:sz="4" w:space="0" w:color="000000"/>
              <w:left w:val="single" w:sz="4" w:space="0" w:color="000000"/>
              <w:bottom w:val="single" w:sz="4" w:space="0" w:color="000000"/>
              <w:right w:val="single" w:sz="4" w:space="0" w:color="000000"/>
            </w:tcBorders>
          </w:tcPr>
          <w:p w14:paraId="671FE429"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38</w:t>
            </w:r>
          </w:p>
          <w:p w14:paraId="4D80E158"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(0,9%)</w:t>
            </w:r>
          </w:p>
        </w:tc>
      </w:tr>
      <w:tr w:rsidR="00D826DD" w:rsidRPr="000B38FE" w14:paraId="20ECAB22" w14:textId="77777777" w:rsidTr="008463B7">
        <w:tc>
          <w:tcPr>
            <w:tcW w:w="0" w:type="auto"/>
            <w:tcBorders>
              <w:top w:val="single" w:sz="4" w:space="0" w:color="000000"/>
              <w:left w:val="single" w:sz="4" w:space="0" w:color="000000"/>
              <w:bottom w:val="single" w:sz="4" w:space="0" w:color="000000"/>
              <w:right w:val="single" w:sz="4" w:space="0" w:color="000000"/>
            </w:tcBorders>
          </w:tcPr>
          <w:p w14:paraId="3175772A" w14:textId="77777777" w:rsidR="00D826DD" w:rsidRPr="000B38FE" w:rsidRDefault="00D826DD" w:rsidP="000B38FE">
            <w:pPr>
              <w:tabs>
                <w:tab w:val="center" w:pos="1194"/>
                <w:tab w:val="right" w:pos="3143"/>
              </w:tabs>
              <w:rPr>
                <w:rFonts w:ascii="Times New Roman" w:hAnsi="Times New Roman"/>
                <w:color w:val="000000"/>
                <w:sz w:val="22"/>
                <w:szCs w:val="22"/>
                <w:lang w:val="sr-Latn-ME"/>
              </w:rPr>
            </w:pPr>
            <w:r w:rsidRPr="000B38FE">
              <w:rPr>
                <w:color w:val="000000"/>
                <w:sz w:val="22"/>
                <w:szCs w:val="22"/>
                <w:lang w:val="sr-Latn-ME"/>
              </w:rPr>
              <w:t xml:space="preserve">    Simptomatska rekurentna TDV</w:t>
            </w:r>
          </w:p>
        </w:tc>
        <w:tc>
          <w:tcPr>
            <w:tcW w:w="0" w:type="auto"/>
            <w:tcBorders>
              <w:top w:val="single" w:sz="4" w:space="0" w:color="000000"/>
              <w:left w:val="single" w:sz="4" w:space="0" w:color="000000"/>
              <w:bottom w:val="single" w:sz="4" w:space="0" w:color="000000"/>
              <w:right w:val="single" w:sz="4" w:space="0" w:color="000000"/>
            </w:tcBorders>
          </w:tcPr>
          <w:p w14:paraId="026950D1"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32</w:t>
            </w:r>
          </w:p>
          <w:p w14:paraId="1D4E0B24"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(0,8%)</w:t>
            </w:r>
          </w:p>
        </w:tc>
        <w:tc>
          <w:tcPr>
            <w:tcW w:w="0" w:type="auto"/>
            <w:tcBorders>
              <w:top w:val="single" w:sz="4" w:space="0" w:color="000000"/>
              <w:left w:val="single" w:sz="4" w:space="0" w:color="000000"/>
              <w:bottom w:val="single" w:sz="4" w:space="0" w:color="000000"/>
              <w:right w:val="single" w:sz="4" w:space="0" w:color="000000"/>
            </w:tcBorders>
          </w:tcPr>
          <w:p w14:paraId="560E13CF"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45</w:t>
            </w:r>
          </w:p>
          <w:p w14:paraId="751AD1B9"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(1,1%)</w:t>
            </w:r>
          </w:p>
        </w:tc>
      </w:tr>
      <w:tr w:rsidR="00D826DD" w:rsidRPr="000B38FE" w14:paraId="2599680C"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326DF3D2" w14:textId="77777777" w:rsidR="00D826DD" w:rsidRPr="000B38FE" w:rsidRDefault="00D826DD" w:rsidP="000B38FE">
            <w:pPr>
              <w:ind w:left="10" w:hanging="10"/>
              <w:rPr>
                <w:rFonts w:ascii="Times New Roman" w:hAnsi="Times New Roman"/>
                <w:color w:val="000000"/>
                <w:sz w:val="22"/>
                <w:szCs w:val="22"/>
                <w:lang w:val="sr-Latn-ME"/>
              </w:rPr>
            </w:pPr>
            <w:r w:rsidRPr="000B38FE">
              <w:rPr>
                <w:color w:val="000000"/>
                <w:sz w:val="22"/>
                <w:szCs w:val="22"/>
                <w:lang w:val="sr-Latn-ME"/>
              </w:rPr>
              <w:t xml:space="preserve">    Simptomatska PE i TDV</w:t>
            </w:r>
          </w:p>
        </w:tc>
        <w:tc>
          <w:tcPr>
            <w:tcW w:w="0" w:type="auto"/>
            <w:tcBorders>
              <w:top w:val="single" w:sz="4" w:space="0" w:color="000000"/>
              <w:left w:val="single" w:sz="4" w:space="0" w:color="000000"/>
              <w:bottom w:val="single" w:sz="4" w:space="0" w:color="000000"/>
              <w:right w:val="single" w:sz="4" w:space="0" w:color="000000"/>
            </w:tcBorders>
          </w:tcPr>
          <w:p w14:paraId="3F2F892B"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w:t>
            </w:r>
          </w:p>
          <w:p w14:paraId="1DAE1435"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(&lt;0,1%)</w:t>
            </w:r>
          </w:p>
        </w:tc>
        <w:tc>
          <w:tcPr>
            <w:tcW w:w="0" w:type="auto"/>
            <w:tcBorders>
              <w:top w:val="single" w:sz="4" w:space="0" w:color="000000"/>
              <w:left w:val="single" w:sz="4" w:space="0" w:color="000000"/>
              <w:bottom w:val="single" w:sz="4" w:space="0" w:color="000000"/>
              <w:right w:val="single" w:sz="4" w:space="0" w:color="000000"/>
            </w:tcBorders>
          </w:tcPr>
          <w:p w14:paraId="3A4A0A13"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w:t>
            </w:r>
          </w:p>
          <w:p w14:paraId="4571460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(&lt;0,1%)</w:t>
            </w:r>
          </w:p>
        </w:tc>
      </w:tr>
      <w:tr w:rsidR="00D826DD" w:rsidRPr="000B38FE" w14:paraId="48A8C7F4" w14:textId="77777777" w:rsidTr="008463B7">
        <w:tc>
          <w:tcPr>
            <w:tcW w:w="0" w:type="auto"/>
            <w:tcBorders>
              <w:top w:val="single" w:sz="4" w:space="0" w:color="000000"/>
              <w:left w:val="single" w:sz="4" w:space="0" w:color="000000"/>
              <w:bottom w:val="single" w:sz="4" w:space="0" w:color="000000"/>
              <w:right w:val="single" w:sz="4" w:space="0" w:color="000000"/>
            </w:tcBorders>
          </w:tcPr>
          <w:p w14:paraId="0939497D"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PE sa smrtnim ishodom/smrt gde se PE ne može isključiti</w:t>
            </w:r>
          </w:p>
        </w:tc>
        <w:tc>
          <w:tcPr>
            <w:tcW w:w="0" w:type="auto"/>
            <w:tcBorders>
              <w:top w:val="single" w:sz="4" w:space="0" w:color="000000"/>
              <w:left w:val="single" w:sz="4" w:space="0" w:color="000000"/>
              <w:bottom w:val="single" w:sz="4" w:space="0" w:color="000000"/>
              <w:right w:val="single" w:sz="4" w:space="0" w:color="000000"/>
            </w:tcBorders>
          </w:tcPr>
          <w:p w14:paraId="75C4EB91"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15</w:t>
            </w:r>
          </w:p>
          <w:p w14:paraId="1E8E0B7F"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(0,4%)</w:t>
            </w:r>
          </w:p>
        </w:tc>
        <w:tc>
          <w:tcPr>
            <w:tcW w:w="0" w:type="auto"/>
            <w:tcBorders>
              <w:top w:val="single" w:sz="4" w:space="0" w:color="000000"/>
              <w:left w:val="single" w:sz="4" w:space="0" w:color="000000"/>
              <w:bottom w:val="single" w:sz="4" w:space="0" w:color="000000"/>
              <w:right w:val="single" w:sz="4" w:space="0" w:color="000000"/>
            </w:tcBorders>
          </w:tcPr>
          <w:p w14:paraId="4A5BB751"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13</w:t>
            </w:r>
          </w:p>
          <w:p w14:paraId="3B94706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(0,3%)</w:t>
            </w:r>
          </w:p>
        </w:tc>
      </w:tr>
      <w:tr w:rsidR="00D826DD" w:rsidRPr="000B38FE" w14:paraId="2759EDD7" w14:textId="77777777" w:rsidTr="008463B7">
        <w:tc>
          <w:tcPr>
            <w:tcW w:w="0" w:type="auto"/>
            <w:tcBorders>
              <w:top w:val="single" w:sz="4" w:space="0" w:color="000000"/>
              <w:left w:val="single" w:sz="4" w:space="0" w:color="000000"/>
              <w:bottom w:val="single" w:sz="4" w:space="0" w:color="000000"/>
              <w:right w:val="single" w:sz="4" w:space="0" w:color="000000"/>
            </w:tcBorders>
          </w:tcPr>
          <w:p w14:paraId="0E0BBFC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Obilna krvarenja ili klinički značajna krvarenja klasifikovana kao obilna</w:t>
            </w:r>
          </w:p>
        </w:tc>
        <w:tc>
          <w:tcPr>
            <w:tcW w:w="0" w:type="auto"/>
            <w:tcBorders>
              <w:top w:val="single" w:sz="4" w:space="0" w:color="000000"/>
              <w:left w:val="single" w:sz="4" w:space="0" w:color="000000"/>
              <w:bottom w:val="single" w:sz="4" w:space="0" w:color="000000"/>
              <w:right w:val="single" w:sz="4" w:space="0" w:color="000000"/>
            </w:tcBorders>
            <w:vAlign w:val="center"/>
          </w:tcPr>
          <w:p w14:paraId="73C7CFA3"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388</w:t>
            </w:r>
          </w:p>
          <w:p w14:paraId="53758478"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(9,4%)</w:t>
            </w:r>
          </w:p>
        </w:tc>
        <w:tc>
          <w:tcPr>
            <w:tcW w:w="0" w:type="auto"/>
            <w:tcBorders>
              <w:top w:val="single" w:sz="4" w:space="0" w:color="000000"/>
              <w:left w:val="single" w:sz="4" w:space="0" w:color="000000"/>
              <w:bottom w:val="single" w:sz="4" w:space="0" w:color="000000"/>
              <w:right w:val="single" w:sz="4" w:space="0" w:color="000000"/>
            </w:tcBorders>
            <w:vAlign w:val="center"/>
          </w:tcPr>
          <w:p w14:paraId="5E67CAE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412</w:t>
            </w:r>
          </w:p>
          <w:p w14:paraId="4EE0F669"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(10,0%)</w:t>
            </w:r>
          </w:p>
        </w:tc>
      </w:tr>
      <w:tr w:rsidR="00D826DD" w:rsidRPr="000B38FE" w14:paraId="3F1F0F31"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400626D3"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Obilna krvarenja</w:t>
            </w:r>
          </w:p>
        </w:tc>
        <w:tc>
          <w:tcPr>
            <w:tcW w:w="0" w:type="auto"/>
            <w:tcBorders>
              <w:top w:val="single" w:sz="4" w:space="0" w:color="000000"/>
              <w:left w:val="single" w:sz="4" w:space="0" w:color="000000"/>
              <w:bottom w:val="single" w:sz="4" w:space="0" w:color="000000"/>
              <w:right w:val="single" w:sz="4" w:space="0" w:color="000000"/>
            </w:tcBorders>
          </w:tcPr>
          <w:p w14:paraId="470C3EB3"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40</w:t>
            </w:r>
          </w:p>
          <w:p w14:paraId="3BCE2EE5"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FE9E72C"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72</w:t>
            </w:r>
          </w:p>
          <w:p w14:paraId="7B5676F8"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(1,7%)</w:t>
            </w:r>
          </w:p>
        </w:tc>
      </w:tr>
    </w:tbl>
    <w:p w14:paraId="25969176" w14:textId="5738B454" w:rsidR="00D826DD" w:rsidRPr="008463B7" w:rsidRDefault="00D826DD" w:rsidP="00887F78">
      <w:pPr>
        <w:numPr>
          <w:ilvl w:val="0"/>
          <w:numId w:val="17"/>
        </w:numPr>
        <w:ind w:left="284" w:hanging="283"/>
        <w:jc w:val="both"/>
        <w:rPr>
          <w:color w:val="000000"/>
          <w:sz w:val="20"/>
          <w:szCs w:val="22"/>
          <w:lang w:val="sr-Latn-ME"/>
        </w:rPr>
      </w:pPr>
      <w:r w:rsidRPr="008463B7">
        <w:rPr>
          <w:color w:val="000000"/>
          <w:sz w:val="20"/>
          <w:szCs w:val="22"/>
          <w:lang w:val="sr-Latn-ME"/>
        </w:rPr>
        <w:t>Rivaroksaban u dozi od 15 mg dva puta dnevno tokom 3 ned</w:t>
      </w:r>
      <w:r w:rsidR="00832F38" w:rsidRPr="008463B7">
        <w:rPr>
          <w:color w:val="000000"/>
          <w:sz w:val="20"/>
          <w:szCs w:val="22"/>
          <w:lang w:val="sr-Latn-ME"/>
        </w:rPr>
        <w:t>j</w:t>
      </w:r>
      <w:r w:rsidRPr="008463B7">
        <w:rPr>
          <w:color w:val="000000"/>
          <w:sz w:val="20"/>
          <w:szCs w:val="22"/>
          <w:lang w:val="sr-Latn-ME"/>
        </w:rPr>
        <w:t>elje, potom 20 mg jednom dnevno.</w:t>
      </w:r>
    </w:p>
    <w:p w14:paraId="1C571A5C" w14:textId="77777777" w:rsidR="00D826DD" w:rsidRPr="008463B7" w:rsidRDefault="00D826DD" w:rsidP="00887F78">
      <w:pPr>
        <w:numPr>
          <w:ilvl w:val="0"/>
          <w:numId w:val="17"/>
        </w:numPr>
        <w:ind w:left="284" w:hanging="283"/>
        <w:jc w:val="both"/>
        <w:rPr>
          <w:color w:val="000000"/>
          <w:sz w:val="20"/>
          <w:szCs w:val="22"/>
          <w:lang w:val="sr-Latn-ME"/>
        </w:rPr>
      </w:pPr>
      <w:r w:rsidRPr="008463B7">
        <w:rPr>
          <w:color w:val="000000"/>
          <w:sz w:val="20"/>
          <w:szCs w:val="22"/>
          <w:lang w:val="sr-Latn-ME"/>
        </w:rPr>
        <w:t>Enoksaparin tokom najmanje 5 dana preklapa se i nastavlja terapija sa VKA.</w:t>
      </w:r>
    </w:p>
    <w:p w14:paraId="549B01A1" w14:textId="051122C0" w:rsidR="00D826DD" w:rsidRPr="008463B7" w:rsidRDefault="00D826DD" w:rsidP="00887F78">
      <w:pPr>
        <w:tabs>
          <w:tab w:val="right" w:pos="9645"/>
        </w:tabs>
        <w:ind w:left="284"/>
        <w:rPr>
          <w:color w:val="000000"/>
          <w:sz w:val="20"/>
          <w:szCs w:val="22"/>
          <w:lang w:val="sr-Latn-ME"/>
        </w:rPr>
      </w:pPr>
      <w:r w:rsidRPr="008463B7">
        <w:rPr>
          <w:b/>
          <w:color w:val="000000"/>
          <w:sz w:val="20"/>
          <w:szCs w:val="22"/>
          <w:lang w:val="sr-Latn-ME"/>
        </w:rPr>
        <w:t xml:space="preserve">* </w:t>
      </w:r>
      <w:r w:rsidRPr="008463B7">
        <w:rPr>
          <w:color w:val="000000"/>
          <w:sz w:val="20"/>
          <w:szCs w:val="22"/>
          <w:lang w:val="sr-Latn-ME"/>
        </w:rPr>
        <w:t>p &lt; 0,0001 (neinferiornost u odnosu na unapr</w:t>
      </w:r>
      <w:r w:rsidR="00832F38" w:rsidRPr="008463B7">
        <w:rPr>
          <w:color w:val="000000"/>
          <w:sz w:val="20"/>
          <w:szCs w:val="22"/>
          <w:lang w:val="sr-Latn-ME"/>
        </w:rPr>
        <w:t>ij</w:t>
      </w:r>
      <w:r w:rsidRPr="008463B7">
        <w:rPr>
          <w:color w:val="000000"/>
          <w:sz w:val="20"/>
          <w:szCs w:val="22"/>
          <w:lang w:val="sr-Latn-ME"/>
        </w:rPr>
        <w:t>ed definisani HR 1,75); HR: 0,886 (0,661 –1,186).</w:t>
      </w:r>
    </w:p>
    <w:p w14:paraId="599A5EE5" w14:textId="77777777" w:rsidR="00D826DD" w:rsidRPr="00887795" w:rsidRDefault="00D826DD" w:rsidP="000B38FE">
      <w:pPr>
        <w:ind w:hanging="10"/>
        <w:jc w:val="both"/>
        <w:rPr>
          <w:color w:val="000000"/>
          <w:sz w:val="22"/>
          <w:szCs w:val="22"/>
          <w:lang w:val="sr-Latn-ME"/>
        </w:rPr>
      </w:pPr>
    </w:p>
    <w:p w14:paraId="12375621" w14:textId="3B13D587" w:rsidR="00D826DD" w:rsidRPr="00887795" w:rsidRDefault="00D826DD" w:rsidP="000B38FE">
      <w:pPr>
        <w:ind w:hanging="10"/>
        <w:jc w:val="both"/>
        <w:rPr>
          <w:color w:val="000000"/>
          <w:sz w:val="22"/>
          <w:szCs w:val="22"/>
          <w:lang w:val="sr-Latn-ME"/>
        </w:rPr>
      </w:pPr>
      <w:r w:rsidRPr="00887795">
        <w:rPr>
          <w:color w:val="000000"/>
          <w:sz w:val="22"/>
          <w:szCs w:val="22"/>
          <w:lang w:val="sr-Latn-ME"/>
        </w:rPr>
        <w:t>Unapr</w:t>
      </w:r>
      <w:r w:rsidR="00832F38" w:rsidRPr="00887795">
        <w:rPr>
          <w:color w:val="000000"/>
          <w:sz w:val="22"/>
          <w:szCs w:val="22"/>
          <w:lang w:val="sr-Latn-ME"/>
        </w:rPr>
        <w:t>ij</w:t>
      </w:r>
      <w:r w:rsidRPr="00887795">
        <w:rPr>
          <w:color w:val="000000"/>
          <w:sz w:val="22"/>
          <w:szCs w:val="22"/>
          <w:lang w:val="sr-Latn-ME"/>
        </w:rPr>
        <w:t>ed definisana ukupna klinička korist (primarni ishod efikasnosti plus obilna krvarenja) objedinjene analize zab</w:t>
      </w:r>
      <w:r w:rsidR="00832F38" w:rsidRPr="00887795">
        <w:rPr>
          <w:color w:val="000000"/>
          <w:sz w:val="22"/>
          <w:szCs w:val="22"/>
          <w:lang w:val="sr-Latn-ME"/>
        </w:rPr>
        <w:t>i</w:t>
      </w:r>
      <w:r w:rsidRPr="00887795">
        <w:rPr>
          <w:color w:val="000000"/>
          <w:sz w:val="22"/>
          <w:szCs w:val="22"/>
          <w:lang w:val="sr-Latn-ME"/>
        </w:rPr>
        <w:t>l</w:t>
      </w:r>
      <w:r w:rsidR="00832F38" w:rsidRPr="00887795">
        <w:rPr>
          <w:color w:val="000000"/>
          <w:sz w:val="22"/>
          <w:szCs w:val="22"/>
          <w:lang w:val="sr-Latn-ME"/>
        </w:rPr>
        <w:t>j</w:t>
      </w:r>
      <w:r w:rsidRPr="00887795">
        <w:rPr>
          <w:color w:val="000000"/>
          <w:sz w:val="22"/>
          <w:szCs w:val="22"/>
          <w:lang w:val="sr-Latn-ME"/>
        </w:rPr>
        <w:t>ežila je HR 0,771 ((95%CI: 0,614 – 0,967) nominalna p vrijednost p=0,0244).</w:t>
      </w:r>
    </w:p>
    <w:p w14:paraId="6FEFE8C8" w14:textId="6F0559C0"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U </w:t>
      </w:r>
      <w:r w:rsidRPr="00887795">
        <w:rPr>
          <w:i/>
          <w:color w:val="000000"/>
          <w:sz w:val="22"/>
          <w:szCs w:val="22"/>
          <w:lang w:val="sr-Latn-ME"/>
        </w:rPr>
        <w:t xml:space="preserve">Einstein Extension </w:t>
      </w:r>
      <w:r w:rsidRPr="00887795">
        <w:rPr>
          <w:color w:val="000000"/>
          <w:sz w:val="22"/>
          <w:szCs w:val="22"/>
          <w:lang w:val="sr-Latn-ME"/>
        </w:rPr>
        <w:t>studiji (</w:t>
      </w:r>
      <w:r w:rsidR="001061D6" w:rsidRPr="00887795">
        <w:rPr>
          <w:color w:val="000000"/>
          <w:sz w:val="22"/>
          <w:szCs w:val="22"/>
          <w:lang w:val="sr-Latn-ME"/>
        </w:rPr>
        <w:t>pogledati</w:t>
      </w:r>
      <w:r w:rsidRPr="00887795">
        <w:rPr>
          <w:color w:val="000000"/>
          <w:sz w:val="22"/>
          <w:szCs w:val="22"/>
          <w:lang w:val="sr-Latn-ME"/>
        </w:rPr>
        <w:t xml:space="preserve"> Tabelu 9), rivaroksaban se pokazao superiornim u odnosu na placebo za primarne i sekundarne ishode efikasnosti. Za primarni ishod bezbjednosti (obilna krvarenja) postojala je nesignifikantna brojno veća stopa incidence za pacijente na prevenciji rivaroksabanom u dozi od 20 mg jednom dnevno, u poređenju sa placebom. Sekundarni ishodi bezbjednosti (obilna krvarenja ili klinički značajna krvarenja koja ni</w:t>
      </w:r>
      <w:r w:rsidR="00832F38" w:rsidRPr="00887795">
        <w:rPr>
          <w:color w:val="000000"/>
          <w:sz w:val="22"/>
          <w:szCs w:val="22"/>
          <w:lang w:val="sr-Latn-ME"/>
        </w:rPr>
        <w:t>je</w:t>
      </w:r>
      <w:r w:rsidRPr="00887795">
        <w:rPr>
          <w:color w:val="000000"/>
          <w:sz w:val="22"/>
          <w:szCs w:val="22"/>
          <w:lang w:val="sr-Latn-ME"/>
        </w:rPr>
        <w:t>su klasifikovana kao obilna) su pokazali veće stope učestalosti za pacijente na terapiji rivaroksabanom u dozi od 20 mg jednom dnevno u poređenju sa placebom.</w:t>
      </w:r>
    </w:p>
    <w:p w14:paraId="057D9542" w14:textId="77777777" w:rsidR="00BF0509" w:rsidRPr="00887795" w:rsidRDefault="00BF0509" w:rsidP="000B38FE">
      <w:pPr>
        <w:ind w:hanging="10"/>
        <w:jc w:val="both"/>
        <w:rPr>
          <w:color w:val="000000"/>
          <w:sz w:val="22"/>
          <w:szCs w:val="22"/>
          <w:lang w:val="sr-Latn-ME"/>
        </w:rPr>
      </w:pPr>
    </w:p>
    <w:p w14:paraId="61C234B8" w14:textId="77777777" w:rsidR="00D826DD" w:rsidRPr="00887795" w:rsidRDefault="00D826DD" w:rsidP="008463B7">
      <w:pPr>
        <w:keepNext/>
        <w:keepLines/>
        <w:ind w:hanging="10"/>
        <w:jc w:val="both"/>
        <w:outlineLvl w:val="0"/>
        <w:rPr>
          <w:b/>
          <w:color w:val="000000"/>
          <w:sz w:val="22"/>
          <w:szCs w:val="22"/>
          <w:lang w:val="sr-Latn-ME"/>
        </w:rPr>
      </w:pPr>
      <w:r w:rsidRPr="00887795">
        <w:rPr>
          <w:b/>
          <w:color w:val="000000"/>
          <w:sz w:val="22"/>
          <w:szCs w:val="22"/>
          <w:lang w:val="sr-Latn-ME"/>
        </w:rPr>
        <w:lastRenderedPageBreak/>
        <w:t xml:space="preserve">Tabela 9: Rezultati ispitivanja efikasnosti i bezbjednosti iz </w:t>
      </w:r>
      <w:r w:rsidRPr="00887795">
        <w:rPr>
          <w:b/>
          <w:i/>
          <w:color w:val="000000"/>
          <w:sz w:val="22"/>
          <w:szCs w:val="22"/>
          <w:lang w:val="sr-Latn-ME"/>
        </w:rPr>
        <w:t>Einstein Extension</w:t>
      </w:r>
      <w:r w:rsidRPr="00887795">
        <w:rPr>
          <w:b/>
          <w:color w:val="000000"/>
          <w:sz w:val="22"/>
          <w:szCs w:val="22"/>
          <w:lang w:val="sr-Latn-ME"/>
        </w:rPr>
        <w:t xml:space="preserve"> studije faze III</w:t>
      </w:r>
    </w:p>
    <w:tbl>
      <w:tblPr>
        <w:tblStyle w:val="TableGrid2"/>
        <w:tblW w:w="5000" w:type="pct"/>
        <w:tblInd w:w="0" w:type="dxa"/>
        <w:tblCellMar>
          <w:top w:w="46" w:type="dxa"/>
          <w:left w:w="110" w:type="dxa"/>
          <w:right w:w="104" w:type="dxa"/>
        </w:tblCellMar>
        <w:tblLook w:val="04A0" w:firstRow="1" w:lastRow="0" w:firstColumn="1" w:lastColumn="0" w:noHBand="0" w:noVBand="1"/>
      </w:tblPr>
      <w:tblGrid>
        <w:gridCol w:w="3663"/>
        <w:gridCol w:w="2826"/>
        <w:gridCol w:w="2574"/>
      </w:tblGrid>
      <w:tr w:rsidR="00D826DD" w:rsidRPr="00227C4C" w14:paraId="1EF408F1" w14:textId="77777777" w:rsidTr="008463B7">
        <w:tc>
          <w:tcPr>
            <w:tcW w:w="0" w:type="auto"/>
            <w:tcBorders>
              <w:top w:val="single" w:sz="4" w:space="0" w:color="000000"/>
              <w:left w:val="single" w:sz="4" w:space="0" w:color="000000"/>
              <w:bottom w:val="single" w:sz="4" w:space="0" w:color="000000"/>
              <w:right w:val="single" w:sz="4" w:space="0" w:color="000000"/>
            </w:tcBorders>
          </w:tcPr>
          <w:p w14:paraId="726D5E9E"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Populacija u studiji</w:t>
            </w:r>
          </w:p>
        </w:tc>
        <w:tc>
          <w:tcPr>
            <w:tcW w:w="0" w:type="auto"/>
            <w:gridSpan w:val="2"/>
            <w:tcBorders>
              <w:top w:val="single" w:sz="4" w:space="0" w:color="000000"/>
              <w:left w:val="single" w:sz="4" w:space="0" w:color="000000"/>
              <w:bottom w:val="single" w:sz="4" w:space="0" w:color="000000"/>
              <w:right w:val="single" w:sz="4" w:space="0" w:color="000000"/>
            </w:tcBorders>
          </w:tcPr>
          <w:p w14:paraId="68D3C330"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1197 pacijenata koji su nastavili terapiju i prevenciju rekurentne venske tromboembolije</w:t>
            </w:r>
          </w:p>
        </w:tc>
      </w:tr>
      <w:tr w:rsidR="00D826DD" w:rsidRPr="000B38FE" w14:paraId="7CD8E4D9"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1307CCBC"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Terapijska doza i dužina primjene</w:t>
            </w:r>
          </w:p>
        </w:tc>
        <w:tc>
          <w:tcPr>
            <w:tcW w:w="0" w:type="auto"/>
            <w:tcBorders>
              <w:top w:val="single" w:sz="4" w:space="0" w:color="000000"/>
              <w:left w:val="single" w:sz="4" w:space="0" w:color="000000"/>
              <w:bottom w:val="single" w:sz="4" w:space="0" w:color="000000"/>
              <w:right w:val="single" w:sz="4" w:space="0" w:color="000000"/>
            </w:tcBorders>
          </w:tcPr>
          <w:p w14:paraId="2D461134"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Rivaroksaban</w:t>
            </w:r>
            <w:r w:rsidRPr="000B38FE">
              <w:rPr>
                <w:b/>
                <w:color w:val="000000"/>
                <w:sz w:val="22"/>
                <w:szCs w:val="22"/>
                <w:vertAlign w:val="superscript"/>
                <w:lang w:val="sr-Latn-ME"/>
              </w:rPr>
              <w:t xml:space="preserve"> a</w:t>
            </w:r>
          </w:p>
          <w:p w14:paraId="740EC79D"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6 ili 12 mjeseci</w:t>
            </w:r>
          </w:p>
          <w:p w14:paraId="760CB610"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N=602</w:t>
            </w:r>
          </w:p>
        </w:tc>
        <w:tc>
          <w:tcPr>
            <w:tcW w:w="0" w:type="auto"/>
            <w:tcBorders>
              <w:top w:val="single" w:sz="4" w:space="0" w:color="000000"/>
              <w:left w:val="single" w:sz="4" w:space="0" w:color="000000"/>
              <w:bottom w:val="single" w:sz="4" w:space="0" w:color="000000"/>
              <w:right w:val="single" w:sz="4" w:space="0" w:color="000000"/>
            </w:tcBorders>
          </w:tcPr>
          <w:p w14:paraId="60B17088"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Placebo</w:t>
            </w:r>
          </w:p>
          <w:p w14:paraId="123700D4" w14:textId="77777777" w:rsidR="00D826DD" w:rsidRPr="000B38FE" w:rsidRDefault="00D826DD" w:rsidP="000B38FE">
            <w:pPr>
              <w:rPr>
                <w:rFonts w:ascii="Times New Roman" w:hAnsi="Times New Roman"/>
                <w:b/>
                <w:color w:val="000000"/>
                <w:sz w:val="22"/>
                <w:szCs w:val="22"/>
                <w:lang w:val="sr-Latn-ME"/>
              </w:rPr>
            </w:pPr>
            <w:r w:rsidRPr="000B38FE">
              <w:rPr>
                <w:b/>
                <w:color w:val="000000"/>
                <w:sz w:val="22"/>
                <w:szCs w:val="22"/>
                <w:lang w:val="sr-Latn-ME"/>
              </w:rPr>
              <w:t>6 ili 12 mjeseci</w:t>
            </w:r>
          </w:p>
          <w:p w14:paraId="63277C50" w14:textId="77777777" w:rsidR="00D826DD" w:rsidRPr="000B38FE" w:rsidRDefault="00D826DD" w:rsidP="000B38FE">
            <w:pPr>
              <w:rPr>
                <w:rFonts w:ascii="Times New Roman" w:hAnsi="Times New Roman"/>
                <w:color w:val="000000"/>
                <w:sz w:val="22"/>
                <w:szCs w:val="22"/>
                <w:lang w:val="sr-Latn-ME"/>
              </w:rPr>
            </w:pPr>
            <w:r w:rsidRPr="000B38FE">
              <w:rPr>
                <w:b/>
                <w:color w:val="000000"/>
                <w:sz w:val="22"/>
                <w:szCs w:val="22"/>
                <w:lang w:val="sr-Latn-ME"/>
              </w:rPr>
              <w:t>N=594</w:t>
            </w:r>
          </w:p>
        </w:tc>
      </w:tr>
      <w:tr w:rsidR="00D826DD" w:rsidRPr="000B38FE" w14:paraId="680838C0"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27D0463B"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Simptomatska rekurentna VTE*</w:t>
            </w:r>
          </w:p>
        </w:tc>
        <w:tc>
          <w:tcPr>
            <w:tcW w:w="0" w:type="auto"/>
            <w:tcBorders>
              <w:top w:val="single" w:sz="4" w:space="0" w:color="000000"/>
              <w:left w:val="single" w:sz="4" w:space="0" w:color="000000"/>
              <w:bottom w:val="single" w:sz="4" w:space="0" w:color="000000"/>
              <w:right w:val="single" w:sz="4" w:space="0" w:color="000000"/>
            </w:tcBorders>
          </w:tcPr>
          <w:p w14:paraId="7C23006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8</w:t>
            </w:r>
          </w:p>
          <w:p w14:paraId="65D34762"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(1,3%)</w:t>
            </w:r>
          </w:p>
        </w:tc>
        <w:tc>
          <w:tcPr>
            <w:tcW w:w="0" w:type="auto"/>
            <w:tcBorders>
              <w:top w:val="single" w:sz="4" w:space="0" w:color="000000"/>
              <w:left w:val="single" w:sz="4" w:space="0" w:color="000000"/>
              <w:bottom w:val="single" w:sz="4" w:space="0" w:color="000000"/>
              <w:right w:val="single" w:sz="4" w:space="0" w:color="000000"/>
            </w:tcBorders>
          </w:tcPr>
          <w:p w14:paraId="75665E07"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42</w:t>
            </w:r>
          </w:p>
          <w:p w14:paraId="7332342B"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(7,1%)</w:t>
            </w:r>
          </w:p>
        </w:tc>
      </w:tr>
      <w:tr w:rsidR="00D826DD" w:rsidRPr="000B38FE" w14:paraId="11F0E0D5" w14:textId="77777777" w:rsidTr="008463B7">
        <w:tc>
          <w:tcPr>
            <w:tcW w:w="0" w:type="auto"/>
            <w:tcBorders>
              <w:top w:val="single" w:sz="4" w:space="0" w:color="000000"/>
              <w:left w:val="single" w:sz="4" w:space="0" w:color="000000"/>
              <w:bottom w:val="single" w:sz="4" w:space="0" w:color="000000"/>
              <w:right w:val="single" w:sz="4" w:space="0" w:color="000000"/>
            </w:tcBorders>
          </w:tcPr>
          <w:p w14:paraId="1E760394" w14:textId="77777777" w:rsidR="00D826DD" w:rsidRPr="000B38FE" w:rsidRDefault="00D826DD" w:rsidP="000B38FE">
            <w:pPr>
              <w:ind w:left="10" w:hanging="10"/>
              <w:rPr>
                <w:rFonts w:ascii="Times New Roman" w:hAnsi="Times New Roman"/>
                <w:color w:val="000000"/>
                <w:sz w:val="22"/>
                <w:szCs w:val="22"/>
                <w:lang w:val="sr-Latn-ME"/>
              </w:rPr>
            </w:pPr>
            <w:r w:rsidRPr="000B38FE">
              <w:rPr>
                <w:color w:val="000000"/>
                <w:sz w:val="22"/>
                <w:szCs w:val="22"/>
                <w:lang w:val="sr-Latn-ME"/>
              </w:rPr>
              <w:t xml:space="preserve">    Simptomatska rekurentna PE</w:t>
            </w:r>
          </w:p>
        </w:tc>
        <w:tc>
          <w:tcPr>
            <w:tcW w:w="0" w:type="auto"/>
            <w:tcBorders>
              <w:top w:val="single" w:sz="4" w:space="0" w:color="000000"/>
              <w:left w:val="single" w:sz="4" w:space="0" w:color="000000"/>
              <w:bottom w:val="single" w:sz="4" w:space="0" w:color="000000"/>
              <w:right w:val="single" w:sz="4" w:space="0" w:color="000000"/>
            </w:tcBorders>
          </w:tcPr>
          <w:p w14:paraId="307418D6"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w:t>
            </w:r>
          </w:p>
          <w:p w14:paraId="70E99BF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(0,3%)</w:t>
            </w:r>
          </w:p>
        </w:tc>
        <w:tc>
          <w:tcPr>
            <w:tcW w:w="0" w:type="auto"/>
            <w:tcBorders>
              <w:top w:val="single" w:sz="4" w:space="0" w:color="000000"/>
              <w:left w:val="single" w:sz="4" w:space="0" w:color="000000"/>
              <w:bottom w:val="single" w:sz="4" w:space="0" w:color="000000"/>
              <w:right w:val="single" w:sz="4" w:space="0" w:color="000000"/>
            </w:tcBorders>
          </w:tcPr>
          <w:p w14:paraId="4D1029F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13</w:t>
            </w:r>
          </w:p>
          <w:p w14:paraId="0027CD05"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(2,2%)</w:t>
            </w:r>
          </w:p>
        </w:tc>
      </w:tr>
      <w:tr w:rsidR="00D826DD" w:rsidRPr="000B38FE" w14:paraId="7BB398FD" w14:textId="77777777" w:rsidTr="008463B7">
        <w:tc>
          <w:tcPr>
            <w:tcW w:w="0" w:type="auto"/>
            <w:tcBorders>
              <w:top w:val="single" w:sz="4" w:space="0" w:color="000000"/>
              <w:left w:val="single" w:sz="4" w:space="0" w:color="000000"/>
              <w:bottom w:val="single" w:sz="4" w:space="0" w:color="000000"/>
              <w:right w:val="single" w:sz="4" w:space="0" w:color="000000"/>
            </w:tcBorders>
          </w:tcPr>
          <w:p w14:paraId="60EDFEB4" w14:textId="77777777" w:rsidR="00D826DD" w:rsidRPr="000B38FE" w:rsidRDefault="00D826DD" w:rsidP="000B38FE">
            <w:pPr>
              <w:ind w:left="10" w:hanging="10"/>
              <w:rPr>
                <w:rFonts w:ascii="Times New Roman" w:hAnsi="Times New Roman"/>
                <w:color w:val="000000"/>
                <w:sz w:val="22"/>
                <w:szCs w:val="22"/>
                <w:lang w:val="sr-Latn-ME"/>
              </w:rPr>
            </w:pPr>
            <w:r w:rsidRPr="000B38FE">
              <w:rPr>
                <w:color w:val="000000"/>
                <w:sz w:val="22"/>
                <w:szCs w:val="22"/>
                <w:lang w:val="sr-Latn-ME"/>
              </w:rPr>
              <w:t xml:space="preserve">    Simptomatska rekurentna TDV</w:t>
            </w:r>
          </w:p>
        </w:tc>
        <w:tc>
          <w:tcPr>
            <w:tcW w:w="0" w:type="auto"/>
            <w:tcBorders>
              <w:top w:val="single" w:sz="4" w:space="0" w:color="000000"/>
              <w:left w:val="single" w:sz="4" w:space="0" w:color="000000"/>
              <w:bottom w:val="single" w:sz="4" w:space="0" w:color="000000"/>
              <w:right w:val="single" w:sz="4" w:space="0" w:color="000000"/>
            </w:tcBorders>
          </w:tcPr>
          <w:p w14:paraId="255137DC"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5</w:t>
            </w:r>
          </w:p>
          <w:p w14:paraId="37D8B143"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(0,8%)</w:t>
            </w:r>
          </w:p>
        </w:tc>
        <w:tc>
          <w:tcPr>
            <w:tcW w:w="0" w:type="auto"/>
            <w:tcBorders>
              <w:top w:val="single" w:sz="4" w:space="0" w:color="000000"/>
              <w:left w:val="single" w:sz="4" w:space="0" w:color="000000"/>
              <w:bottom w:val="single" w:sz="4" w:space="0" w:color="000000"/>
              <w:right w:val="single" w:sz="4" w:space="0" w:color="000000"/>
            </w:tcBorders>
          </w:tcPr>
          <w:p w14:paraId="0F1535FA"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31</w:t>
            </w:r>
          </w:p>
          <w:p w14:paraId="3BC47B1B"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(5,2%)</w:t>
            </w:r>
          </w:p>
        </w:tc>
      </w:tr>
      <w:tr w:rsidR="00D826DD" w:rsidRPr="000B38FE" w14:paraId="0E14F56B" w14:textId="77777777" w:rsidTr="008463B7">
        <w:tc>
          <w:tcPr>
            <w:tcW w:w="0" w:type="auto"/>
            <w:tcBorders>
              <w:top w:val="single" w:sz="4" w:space="0" w:color="000000"/>
              <w:left w:val="single" w:sz="4" w:space="0" w:color="000000"/>
              <w:bottom w:val="single" w:sz="4" w:space="0" w:color="000000"/>
              <w:right w:val="single" w:sz="4" w:space="0" w:color="000000"/>
            </w:tcBorders>
          </w:tcPr>
          <w:p w14:paraId="34012E7A" w14:textId="31B1AB88" w:rsidR="00D826DD" w:rsidRPr="000B38FE" w:rsidRDefault="00D826DD" w:rsidP="000B38FE">
            <w:pPr>
              <w:ind w:left="10" w:hanging="10"/>
              <w:rPr>
                <w:rFonts w:ascii="Times New Roman" w:hAnsi="Times New Roman"/>
                <w:color w:val="000000"/>
                <w:sz w:val="22"/>
                <w:szCs w:val="22"/>
                <w:lang w:val="sr-Latn-ME"/>
              </w:rPr>
            </w:pPr>
            <w:r w:rsidRPr="000B38FE">
              <w:rPr>
                <w:color w:val="000000"/>
                <w:sz w:val="22"/>
                <w:szCs w:val="22"/>
                <w:lang w:val="sr-Latn-ME"/>
              </w:rPr>
              <w:t xml:space="preserve">    PE sa smrtnim ishodom/smrt gd</w:t>
            </w:r>
            <w:r w:rsidR="00B63C19" w:rsidRPr="000B38FE">
              <w:rPr>
                <w:color w:val="000000"/>
                <w:sz w:val="22"/>
                <w:szCs w:val="22"/>
                <w:lang w:val="sr-Latn-ME"/>
              </w:rPr>
              <w:t>j</w:t>
            </w:r>
            <w:r w:rsidRPr="000B38FE">
              <w:rPr>
                <w:color w:val="000000"/>
                <w:sz w:val="22"/>
                <w:szCs w:val="22"/>
                <w:lang w:val="sr-Latn-ME"/>
              </w:rPr>
              <w:t>e se PE ne može isključiti</w:t>
            </w:r>
          </w:p>
        </w:tc>
        <w:tc>
          <w:tcPr>
            <w:tcW w:w="0" w:type="auto"/>
            <w:tcBorders>
              <w:top w:val="single" w:sz="4" w:space="0" w:color="000000"/>
              <w:left w:val="single" w:sz="4" w:space="0" w:color="000000"/>
              <w:bottom w:val="single" w:sz="4" w:space="0" w:color="000000"/>
              <w:right w:val="single" w:sz="4" w:space="0" w:color="000000"/>
            </w:tcBorders>
          </w:tcPr>
          <w:p w14:paraId="2C60CEDF"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w:t>
            </w:r>
          </w:p>
          <w:p w14:paraId="18ECFE9B"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(0,2%)</w:t>
            </w:r>
          </w:p>
        </w:tc>
        <w:tc>
          <w:tcPr>
            <w:tcW w:w="0" w:type="auto"/>
            <w:tcBorders>
              <w:top w:val="single" w:sz="4" w:space="0" w:color="000000"/>
              <w:left w:val="single" w:sz="4" w:space="0" w:color="000000"/>
              <w:bottom w:val="single" w:sz="4" w:space="0" w:color="000000"/>
              <w:right w:val="single" w:sz="4" w:space="0" w:color="000000"/>
            </w:tcBorders>
          </w:tcPr>
          <w:p w14:paraId="56F03F9F"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w:t>
            </w:r>
          </w:p>
          <w:p w14:paraId="59C5A342"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(0,2%)</w:t>
            </w:r>
          </w:p>
        </w:tc>
      </w:tr>
      <w:tr w:rsidR="00D826DD" w:rsidRPr="000B38FE" w14:paraId="2803C1E5" w14:textId="77777777" w:rsidTr="008463B7">
        <w:tc>
          <w:tcPr>
            <w:tcW w:w="0" w:type="auto"/>
            <w:tcBorders>
              <w:top w:val="single" w:sz="4" w:space="0" w:color="000000"/>
              <w:left w:val="single" w:sz="4" w:space="0" w:color="000000"/>
              <w:bottom w:val="single" w:sz="4" w:space="0" w:color="000000"/>
              <w:right w:val="single" w:sz="4" w:space="0" w:color="000000"/>
            </w:tcBorders>
            <w:vAlign w:val="center"/>
          </w:tcPr>
          <w:p w14:paraId="5517C69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Obilna krvarenja</w:t>
            </w:r>
          </w:p>
        </w:tc>
        <w:tc>
          <w:tcPr>
            <w:tcW w:w="0" w:type="auto"/>
            <w:tcBorders>
              <w:top w:val="single" w:sz="4" w:space="0" w:color="000000"/>
              <w:left w:val="single" w:sz="4" w:space="0" w:color="000000"/>
              <w:bottom w:val="single" w:sz="4" w:space="0" w:color="000000"/>
              <w:right w:val="single" w:sz="4" w:space="0" w:color="000000"/>
            </w:tcBorders>
          </w:tcPr>
          <w:p w14:paraId="0C29611A"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4</w:t>
            </w:r>
          </w:p>
          <w:p w14:paraId="2A7ECD4E"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(0,7%)</w:t>
            </w:r>
          </w:p>
        </w:tc>
        <w:tc>
          <w:tcPr>
            <w:tcW w:w="0" w:type="auto"/>
            <w:tcBorders>
              <w:top w:val="single" w:sz="4" w:space="0" w:color="000000"/>
              <w:left w:val="single" w:sz="4" w:space="0" w:color="000000"/>
              <w:bottom w:val="single" w:sz="4" w:space="0" w:color="000000"/>
              <w:right w:val="single" w:sz="4" w:space="0" w:color="000000"/>
            </w:tcBorders>
          </w:tcPr>
          <w:p w14:paraId="5D96FF47"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w:t>
            </w:r>
          </w:p>
          <w:p w14:paraId="04CC2DC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(0,0%)</w:t>
            </w:r>
          </w:p>
        </w:tc>
      </w:tr>
      <w:tr w:rsidR="00D826DD" w:rsidRPr="000B38FE" w14:paraId="4F780E3D" w14:textId="77777777" w:rsidTr="008463B7">
        <w:tc>
          <w:tcPr>
            <w:tcW w:w="0" w:type="auto"/>
            <w:tcBorders>
              <w:top w:val="single" w:sz="4" w:space="0" w:color="000000"/>
              <w:left w:val="single" w:sz="4" w:space="0" w:color="000000"/>
              <w:bottom w:val="single" w:sz="4" w:space="0" w:color="000000"/>
              <w:right w:val="single" w:sz="4" w:space="0" w:color="000000"/>
            </w:tcBorders>
          </w:tcPr>
          <w:p w14:paraId="333228F0" w14:textId="644F83D4"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Klinički značajna krvarenja koja ni</w:t>
            </w:r>
            <w:r w:rsidR="00B63C19" w:rsidRPr="000B38FE">
              <w:rPr>
                <w:color w:val="000000"/>
                <w:sz w:val="22"/>
                <w:szCs w:val="22"/>
                <w:lang w:val="sr-Latn-ME"/>
              </w:rPr>
              <w:t>je</w:t>
            </w:r>
            <w:r w:rsidRPr="000B38FE">
              <w:rPr>
                <w:color w:val="000000"/>
                <w:sz w:val="22"/>
                <w:szCs w:val="22"/>
                <w:lang w:val="sr-Latn-ME"/>
              </w:rPr>
              <w:t xml:space="preserve">su klasifikovana kao obilna </w:t>
            </w:r>
          </w:p>
        </w:tc>
        <w:tc>
          <w:tcPr>
            <w:tcW w:w="0" w:type="auto"/>
            <w:tcBorders>
              <w:top w:val="single" w:sz="4" w:space="0" w:color="000000"/>
              <w:left w:val="single" w:sz="4" w:space="0" w:color="000000"/>
              <w:bottom w:val="single" w:sz="4" w:space="0" w:color="000000"/>
              <w:right w:val="single" w:sz="4" w:space="0" w:color="000000"/>
            </w:tcBorders>
          </w:tcPr>
          <w:p w14:paraId="26594240"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32</w:t>
            </w:r>
          </w:p>
          <w:p w14:paraId="494F5A88"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(5,4%)</w:t>
            </w:r>
          </w:p>
        </w:tc>
        <w:tc>
          <w:tcPr>
            <w:tcW w:w="0" w:type="auto"/>
            <w:tcBorders>
              <w:top w:val="single" w:sz="4" w:space="0" w:color="000000"/>
              <w:left w:val="single" w:sz="4" w:space="0" w:color="000000"/>
              <w:bottom w:val="single" w:sz="4" w:space="0" w:color="000000"/>
              <w:right w:val="single" w:sz="4" w:space="0" w:color="000000"/>
            </w:tcBorders>
          </w:tcPr>
          <w:p w14:paraId="0450DF9D"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7</w:t>
            </w:r>
          </w:p>
          <w:p w14:paraId="2D9F3319" w14:textId="77777777" w:rsidR="00D826DD" w:rsidRPr="000B38FE" w:rsidRDefault="00D826DD" w:rsidP="000B38FE">
            <w:pPr>
              <w:rPr>
                <w:rFonts w:ascii="Times New Roman" w:hAnsi="Times New Roman"/>
                <w:color w:val="000000"/>
                <w:sz w:val="22"/>
                <w:szCs w:val="22"/>
                <w:lang w:val="sr-Latn-ME"/>
              </w:rPr>
            </w:pPr>
            <w:r w:rsidRPr="000B38FE">
              <w:rPr>
                <w:color w:val="000000"/>
                <w:sz w:val="22"/>
                <w:szCs w:val="22"/>
                <w:lang w:val="sr-Latn-ME"/>
              </w:rPr>
              <w:t>(1,2%)</w:t>
            </w:r>
          </w:p>
        </w:tc>
      </w:tr>
    </w:tbl>
    <w:p w14:paraId="4BC710ED" w14:textId="77777777" w:rsidR="00D826DD" w:rsidRPr="008463B7" w:rsidRDefault="00D826DD" w:rsidP="000B38FE">
      <w:pPr>
        <w:ind w:hanging="10"/>
        <w:jc w:val="both"/>
        <w:rPr>
          <w:color w:val="000000"/>
          <w:sz w:val="20"/>
          <w:szCs w:val="22"/>
          <w:lang w:val="sr-Latn-ME"/>
        </w:rPr>
      </w:pPr>
      <w:r w:rsidRPr="008463B7">
        <w:rPr>
          <w:color w:val="000000"/>
          <w:sz w:val="20"/>
          <w:szCs w:val="22"/>
          <w:lang w:val="sr-Latn-ME"/>
        </w:rPr>
        <w:t>a) Rivaroksaban u dozi od 20 mg jednom dnevno.</w:t>
      </w:r>
    </w:p>
    <w:p w14:paraId="2EE13AFA" w14:textId="77777777" w:rsidR="00D826DD" w:rsidRPr="008463B7" w:rsidRDefault="00D826DD" w:rsidP="000B38FE">
      <w:pPr>
        <w:tabs>
          <w:tab w:val="center" w:pos="3010"/>
        </w:tabs>
        <w:jc w:val="both"/>
        <w:rPr>
          <w:color w:val="000000"/>
          <w:sz w:val="20"/>
          <w:szCs w:val="22"/>
          <w:lang w:val="sr-Latn-ME"/>
        </w:rPr>
      </w:pPr>
      <w:r w:rsidRPr="008463B7">
        <w:rPr>
          <w:b/>
          <w:color w:val="000000"/>
          <w:sz w:val="20"/>
          <w:szCs w:val="22"/>
          <w:lang w:val="sr-Latn-ME"/>
        </w:rPr>
        <w:t>*</w:t>
      </w:r>
      <w:r w:rsidRPr="008463B7">
        <w:rPr>
          <w:color w:val="000000"/>
          <w:sz w:val="20"/>
          <w:szCs w:val="22"/>
          <w:lang w:val="sr-Latn-ME"/>
        </w:rPr>
        <w:t>p &lt; 0,0001 (superiornost), HR: 0,185 (0,087 – 0,393).</w:t>
      </w:r>
    </w:p>
    <w:p w14:paraId="11A04B5C" w14:textId="77777777" w:rsidR="00D826DD" w:rsidRPr="00887795" w:rsidRDefault="00D826DD" w:rsidP="000B38FE">
      <w:pPr>
        <w:tabs>
          <w:tab w:val="center" w:pos="3010"/>
        </w:tabs>
        <w:jc w:val="both"/>
        <w:rPr>
          <w:color w:val="000000"/>
          <w:sz w:val="22"/>
          <w:szCs w:val="22"/>
          <w:lang w:val="sr-Latn-ME"/>
        </w:rPr>
      </w:pPr>
    </w:p>
    <w:p w14:paraId="4D77C749" w14:textId="2D646EB3"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U </w:t>
      </w:r>
      <w:r w:rsidRPr="00887795">
        <w:rPr>
          <w:i/>
          <w:color w:val="000000"/>
          <w:sz w:val="22"/>
          <w:szCs w:val="22"/>
          <w:lang w:val="sr-Latn-ME"/>
        </w:rPr>
        <w:t>Einstein Choice</w:t>
      </w:r>
      <w:r w:rsidRPr="00887795">
        <w:rPr>
          <w:color w:val="000000"/>
          <w:sz w:val="22"/>
          <w:szCs w:val="22"/>
          <w:lang w:val="sr-Latn-ME"/>
        </w:rPr>
        <w:t xml:space="preserve"> studiji (</w:t>
      </w:r>
      <w:r w:rsidR="001061D6" w:rsidRPr="00887795">
        <w:rPr>
          <w:color w:val="000000"/>
          <w:sz w:val="22"/>
          <w:szCs w:val="22"/>
          <w:lang w:val="sr-Latn-ME"/>
        </w:rPr>
        <w:t>pogledati</w:t>
      </w:r>
      <w:r w:rsidRPr="00887795">
        <w:rPr>
          <w:color w:val="000000"/>
          <w:sz w:val="22"/>
          <w:szCs w:val="22"/>
          <w:lang w:val="sr-Latn-ME"/>
        </w:rPr>
        <w:t xml:space="preserve"> Tabelu 10) terapije rivaroksabanom u dozi od 20 mg i rivaroksabanom u dozi od 10 mg su pokazale superiornost u pogledu primarnog ishoda efikasnosti u odnosu na acetilsalicilnu kiselinu u dozi od 100 mg. Glavni ishod bezbjednosti (obilna krvarenja) kod pacijenata na terapiji rivaroksabanom u dozama od 20 mg i 10 mg jednom dnevno, je bio sličan onom kod pacijenata koji su bili na terapiji sa 100 mg acetilsalicilne kiseline.</w:t>
      </w:r>
    </w:p>
    <w:p w14:paraId="07252493" w14:textId="77777777" w:rsidR="00D826DD" w:rsidRPr="00887795" w:rsidRDefault="00D826DD" w:rsidP="000B38FE">
      <w:pPr>
        <w:jc w:val="both"/>
        <w:rPr>
          <w:color w:val="000000"/>
          <w:sz w:val="22"/>
          <w:szCs w:val="22"/>
          <w:lang w:val="sr-Latn-ME"/>
        </w:rPr>
      </w:pPr>
    </w:p>
    <w:p w14:paraId="36F8C1D7" w14:textId="77777777" w:rsidR="00D826DD" w:rsidRPr="00887795" w:rsidRDefault="00D826DD" w:rsidP="008463B7">
      <w:pPr>
        <w:keepNext/>
        <w:keepLines/>
        <w:jc w:val="both"/>
        <w:outlineLvl w:val="0"/>
        <w:rPr>
          <w:b/>
          <w:color w:val="000000"/>
          <w:sz w:val="22"/>
          <w:szCs w:val="22"/>
          <w:lang w:val="sr-Latn-ME"/>
        </w:rPr>
      </w:pPr>
      <w:r w:rsidRPr="00887795">
        <w:rPr>
          <w:b/>
          <w:color w:val="000000"/>
          <w:sz w:val="22"/>
          <w:szCs w:val="22"/>
          <w:lang w:val="sr-Latn-ME"/>
        </w:rPr>
        <w:t xml:space="preserve">Tabela 10: Rezultati efikasnosti i bezbjednosti iz </w:t>
      </w:r>
      <w:r w:rsidRPr="00887795">
        <w:rPr>
          <w:b/>
          <w:i/>
          <w:color w:val="000000"/>
          <w:sz w:val="22"/>
          <w:szCs w:val="22"/>
          <w:lang w:val="sr-Latn-ME"/>
        </w:rPr>
        <w:t xml:space="preserve">Einstein Choice </w:t>
      </w:r>
      <w:r w:rsidRPr="00887795">
        <w:rPr>
          <w:b/>
          <w:color w:val="000000"/>
          <w:sz w:val="22"/>
          <w:szCs w:val="22"/>
          <w:lang w:val="sr-Latn-ME"/>
        </w:rPr>
        <w:t>studije faze III</w:t>
      </w:r>
    </w:p>
    <w:tbl>
      <w:tblPr>
        <w:tblStyle w:val="TableGrid2"/>
        <w:tblW w:w="5000" w:type="pct"/>
        <w:tblInd w:w="0" w:type="dxa"/>
        <w:tblCellMar>
          <w:top w:w="49" w:type="dxa"/>
          <w:left w:w="110" w:type="dxa"/>
          <w:right w:w="107" w:type="dxa"/>
        </w:tblCellMar>
        <w:tblLook w:val="04A0" w:firstRow="1" w:lastRow="0" w:firstColumn="1" w:lastColumn="0" w:noHBand="0" w:noVBand="1"/>
      </w:tblPr>
      <w:tblGrid>
        <w:gridCol w:w="3194"/>
        <w:gridCol w:w="2046"/>
        <w:gridCol w:w="2126"/>
        <w:gridCol w:w="1697"/>
      </w:tblGrid>
      <w:tr w:rsidR="00D826DD" w:rsidRPr="00227C4C" w14:paraId="1C3D8AB8" w14:textId="77777777" w:rsidTr="008463B7">
        <w:tc>
          <w:tcPr>
            <w:tcW w:w="0" w:type="auto"/>
            <w:tcBorders>
              <w:top w:val="single" w:sz="4" w:space="0" w:color="000000"/>
              <w:left w:val="single" w:sz="4" w:space="0" w:color="000000"/>
              <w:bottom w:val="single" w:sz="4" w:space="0" w:color="000000"/>
              <w:right w:val="single" w:sz="4" w:space="0" w:color="000000"/>
            </w:tcBorders>
          </w:tcPr>
          <w:p w14:paraId="003135EB"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Populacija u studiji</w:t>
            </w:r>
          </w:p>
        </w:tc>
        <w:tc>
          <w:tcPr>
            <w:tcW w:w="0" w:type="auto"/>
            <w:gridSpan w:val="3"/>
            <w:tcBorders>
              <w:top w:val="single" w:sz="4" w:space="0" w:color="000000"/>
              <w:left w:val="single" w:sz="4" w:space="0" w:color="000000"/>
              <w:bottom w:val="single" w:sz="4" w:space="0" w:color="000000"/>
              <w:right w:val="single" w:sz="4" w:space="0" w:color="000000"/>
            </w:tcBorders>
          </w:tcPr>
          <w:p w14:paraId="7AEE1F8E"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3396 pacijenata koji su nastavili terapiju i prevenciju rekurentne venske tromboembolije</w:t>
            </w:r>
          </w:p>
        </w:tc>
      </w:tr>
      <w:tr w:rsidR="00D826DD" w:rsidRPr="000B38FE" w14:paraId="077848E8" w14:textId="77777777" w:rsidTr="008463B7">
        <w:tc>
          <w:tcPr>
            <w:tcW w:w="0" w:type="auto"/>
            <w:tcBorders>
              <w:top w:val="single" w:sz="4" w:space="0" w:color="000000"/>
              <w:left w:val="single" w:sz="4" w:space="0" w:color="000000"/>
              <w:bottom w:val="single" w:sz="4" w:space="0" w:color="000000"/>
              <w:right w:val="single" w:sz="4" w:space="0" w:color="000000"/>
            </w:tcBorders>
          </w:tcPr>
          <w:p w14:paraId="7FFF6791"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Terapijska doza</w:t>
            </w:r>
          </w:p>
        </w:tc>
        <w:tc>
          <w:tcPr>
            <w:tcW w:w="1129" w:type="pct"/>
            <w:tcBorders>
              <w:top w:val="single" w:sz="4" w:space="0" w:color="000000"/>
              <w:left w:val="single" w:sz="4" w:space="0" w:color="000000"/>
              <w:bottom w:val="single" w:sz="4" w:space="0" w:color="000000"/>
              <w:right w:val="single" w:sz="4" w:space="0" w:color="000000"/>
            </w:tcBorders>
          </w:tcPr>
          <w:p w14:paraId="043524C2"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Rivaroksaban 20 mg jednom dnevno</w:t>
            </w:r>
          </w:p>
          <w:p w14:paraId="05CFDC5B"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 xml:space="preserve"> N=1107</w:t>
            </w:r>
          </w:p>
        </w:tc>
        <w:tc>
          <w:tcPr>
            <w:tcW w:w="1173" w:type="pct"/>
            <w:tcBorders>
              <w:top w:val="single" w:sz="4" w:space="0" w:color="000000"/>
              <w:left w:val="single" w:sz="4" w:space="0" w:color="000000"/>
              <w:bottom w:val="single" w:sz="4" w:space="0" w:color="000000"/>
              <w:right w:val="single" w:sz="4" w:space="0" w:color="000000"/>
            </w:tcBorders>
          </w:tcPr>
          <w:p w14:paraId="1245332D"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Rivaroksaban 10 mg jednom dnevno</w:t>
            </w:r>
          </w:p>
          <w:p w14:paraId="03C90DF5" w14:textId="77777777" w:rsidR="00D826DD" w:rsidRPr="008463B7" w:rsidRDefault="00D826DD" w:rsidP="000B38FE">
            <w:pPr>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 xml:space="preserve"> N=1127</w:t>
            </w:r>
          </w:p>
        </w:tc>
        <w:tc>
          <w:tcPr>
            <w:tcW w:w="936" w:type="pct"/>
            <w:tcBorders>
              <w:top w:val="single" w:sz="4" w:space="0" w:color="000000"/>
              <w:left w:val="single" w:sz="4" w:space="0" w:color="000000"/>
              <w:bottom w:val="single" w:sz="4" w:space="0" w:color="000000"/>
              <w:right w:val="single" w:sz="4" w:space="0" w:color="000000"/>
            </w:tcBorders>
          </w:tcPr>
          <w:p w14:paraId="532923DA" w14:textId="77777777" w:rsidR="00D826DD" w:rsidRPr="008463B7" w:rsidRDefault="00D826DD" w:rsidP="000B38FE">
            <w:pPr>
              <w:ind w:right="4"/>
              <w:rPr>
                <w:rFonts w:ascii="Times New Roman" w:hAnsi="Times New Roman"/>
                <w:b/>
                <w:color w:val="000000"/>
                <w:sz w:val="22"/>
                <w:szCs w:val="22"/>
                <w:lang w:val="sr-Latn-ME"/>
              </w:rPr>
            </w:pPr>
            <w:r w:rsidRPr="008463B7">
              <w:rPr>
                <w:rFonts w:ascii="Times New Roman" w:hAnsi="Times New Roman"/>
                <w:b/>
                <w:color w:val="000000"/>
                <w:sz w:val="22"/>
                <w:szCs w:val="22"/>
                <w:lang w:val="sr-Latn-ME"/>
              </w:rPr>
              <w:t>ASK 100 mg jednom dnevno</w:t>
            </w:r>
          </w:p>
          <w:p w14:paraId="6C5156B5"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b/>
                <w:color w:val="000000"/>
                <w:sz w:val="22"/>
                <w:szCs w:val="22"/>
                <w:lang w:val="sr-Latn-ME"/>
              </w:rPr>
              <w:t>N=1131</w:t>
            </w:r>
          </w:p>
        </w:tc>
      </w:tr>
      <w:tr w:rsidR="00D826DD" w:rsidRPr="000B38FE" w14:paraId="5D58B029" w14:textId="77777777" w:rsidTr="008463B7">
        <w:tc>
          <w:tcPr>
            <w:tcW w:w="0" w:type="auto"/>
            <w:tcBorders>
              <w:top w:val="single" w:sz="4" w:space="0" w:color="000000"/>
              <w:left w:val="single" w:sz="4" w:space="0" w:color="000000"/>
              <w:bottom w:val="single" w:sz="4" w:space="0" w:color="000000"/>
              <w:right w:val="single" w:sz="4" w:space="0" w:color="000000"/>
            </w:tcBorders>
          </w:tcPr>
          <w:p w14:paraId="2C91962B" w14:textId="77777777" w:rsidR="00D826DD" w:rsidRPr="008463B7" w:rsidRDefault="00D826DD" w:rsidP="000B38FE">
            <w:pPr>
              <w:ind w:right="48"/>
              <w:rPr>
                <w:rFonts w:ascii="Times New Roman" w:hAnsi="Times New Roman"/>
                <w:color w:val="000000"/>
                <w:sz w:val="22"/>
                <w:szCs w:val="22"/>
                <w:lang w:val="sr-Latn-ME"/>
              </w:rPr>
            </w:pPr>
            <w:r w:rsidRPr="008463B7">
              <w:rPr>
                <w:rFonts w:ascii="Times New Roman" w:hAnsi="Times New Roman"/>
                <w:color w:val="000000"/>
                <w:sz w:val="22"/>
                <w:szCs w:val="22"/>
                <w:lang w:val="sr-Latn-ME"/>
              </w:rPr>
              <w:t>Trajanje terapije medijana (interkvartilni raspon)</w:t>
            </w:r>
          </w:p>
        </w:tc>
        <w:tc>
          <w:tcPr>
            <w:tcW w:w="1129" w:type="pct"/>
            <w:tcBorders>
              <w:top w:val="single" w:sz="4" w:space="0" w:color="000000"/>
              <w:left w:val="single" w:sz="4" w:space="0" w:color="000000"/>
              <w:bottom w:val="single" w:sz="4" w:space="0" w:color="000000"/>
              <w:right w:val="single" w:sz="4" w:space="0" w:color="000000"/>
            </w:tcBorders>
          </w:tcPr>
          <w:p w14:paraId="683AB7B3" w14:textId="77777777" w:rsidR="00D826DD" w:rsidRPr="008463B7" w:rsidRDefault="00D826DD" w:rsidP="000B38FE">
            <w:pPr>
              <w:ind w:right="2"/>
              <w:rPr>
                <w:rFonts w:ascii="Times New Roman" w:hAnsi="Times New Roman"/>
                <w:color w:val="000000"/>
                <w:sz w:val="22"/>
                <w:szCs w:val="22"/>
                <w:lang w:val="sr-Latn-ME"/>
              </w:rPr>
            </w:pPr>
          </w:p>
          <w:p w14:paraId="2FA64431"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349 [189-362] dana</w:t>
            </w:r>
          </w:p>
        </w:tc>
        <w:tc>
          <w:tcPr>
            <w:tcW w:w="1173" w:type="pct"/>
            <w:tcBorders>
              <w:top w:val="single" w:sz="4" w:space="0" w:color="000000"/>
              <w:left w:val="single" w:sz="4" w:space="0" w:color="000000"/>
              <w:bottom w:val="single" w:sz="4" w:space="0" w:color="000000"/>
              <w:right w:val="single" w:sz="4" w:space="0" w:color="000000"/>
            </w:tcBorders>
          </w:tcPr>
          <w:p w14:paraId="1892D070" w14:textId="77777777" w:rsidR="00D826DD" w:rsidRPr="008463B7" w:rsidRDefault="00D826DD" w:rsidP="000B38FE">
            <w:pPr>
              <w:ind w:right="6"/>
              <w:rPr>
                <w:rFonts w:ascii="Times New Roman" w:hAnsi="Times New Roman"/>
                <w:color w:val="000000"/>
                <w:sz w:val="22"/>
                <w:szCs w:val="22"/>
                <w:lang w:val="sr-Latn-ME"/>
              </w:rPr>
            </w:pPr>
          </w:p>
          <w:p w14:paraId="53531AD9" w14:textId="77777777" w:rsidR="00D826DD" w:rsidRPr="008463B7" w:rsidRDefault="00D826DD" w:rsidP="000B38FE">
            <w:pPr>
              <w:ind w:right="6"/>
              <w:rPr>
                <w:rFonts w:ascii="Times New Roman" w:hAnsi="Times New Roman"/>
                <w:color w:val="000000"/>
                <w:sz w:val="22"/>
                <w:szCs w:val="22"/>
                <w:lang w:val="sr-Latn-ME"/>
              </w:rPr>
            </w:pPr>
            <w:r w:rsidRPr="008463B7">
              <w:rPr>
                <w:rFonts w:ascii="Times New Roman" w:hAnsi="Times New Roman"/>
                <w:color w:val="000000"/>
                <w:sz w:val="22"/>
                <w:szCs w:val="22"/>
                <w:lang w:val="sr-Latn-ME"/>
              </w:rPr>
              <w:t>353 [190-362] dana</w:t>
            </w:r>
          </w:p>
        </w:tc>
        <w:tc>
          <w:tcPr>
            <w:tcW w:w="936" w:type="pct"/>
            <w:tcBorders>
              <w:top w:val="single" w:sz="4" w:space="0" w:color="000000"/>
              <w:left w:val="single" w:sz="4" w:space="0" w:color="000000"/>
              <w:bottom w:val="single" w:sz="4" w:space="0" w:color="000000"/>
              <w:right w:val="single" w:sz="4" w:space="0" w:color="000000"/>
            </w:tcBorders>
          </w:tcPr>
          <w:p w14:paraId="3639DF95" w14:textId="77777777" w:rsidR="00D826DD" w:rsidRPr="008463B7" w:rsidRDefault="00D826DD" w:rsidP="000B38FE">
            <w:pPr>
              <w:ind w:right="2"/>
              <w:rPr>
                <w:rFonts w:ascii="Times New Roman" w:hAnsi="Times New Roman"/>
                <w:color w:val="000000"/>
                <w:sz w:val="22"/>
                <w:szCs w:val="22"/>
                <w:lang w:val="sr-Latn-ME"/>
              </w:rPr>
            </w:pPr>
          </w:p>
          <w:p w14:paraId="65432E6B"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350 [186-362] dana</w:t>
            </w:r>
          </w:p>
        </w:tc>
      </w:tr>
      <w:tr w:rsidR="00D826DD" w:rsidRPr="000B38FE" w14:paraId="4E77559B" w14:textId="77777777" w:rsidTr="008463B7">
        <w:tc>
          <w:tcPr>
            <w:tcW w:w="0" w:type="auto"/>
            <w:tcBorders>
              <w:top w:val="single" w:sz="4" w:space="0" w:color="000000"/>
              <w:left w:val="single" w:sz="4" w:space="0" w:color="000000"/>
              <w:bottom w:val="single" w:sz="4" w:space="0" w:color="000000"/>
              <w:right w:val="single" w:sz="4" w:space="0" w:color="000000"/>
            </w:tcBorders>
          </w:tcPr>
          <w:p w14:paraId="2E6B0750"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Simptomatska rekurentna VTE</w:t>
            </w:r>
          </w:p>
        </w:tc>
        <w:tc>
          <w:tcPr>
            <w:tcW w:w="1129" w:type="pct"/>
            <w:tcBorders>
              <w:top w:val="single" w:sz="4" w:space="0" w:color="000000"/>
              <w:left w:val="single" w:sz="4" w:space="0" w:color="000000"/>
              <w:bottom w:val="single" w:sz="4" w:space="0" w:color="000000"/>
              <w:right w:val="single" w:sz="4" w:space="0" w:color="000000"/>
            </w:tcBorders>
          </w:tcPr>
          <w:p w14:paraId="5B04498C" w14:textId="77777777" w:rsidR="00D826DD" w:rsidRPr="008463B7" w:rsidRDefault="00D826DD" w:rsidP="000B38FE">
            <w:pPr>
              <w:ind w:left="1"/>
              <w:rPr>
                <w:rFonts w:ascii="Times New Roman" w:hAnsi="Times New Roman"/>
                <w:color w:val="000000"/>
                <w:sz w:val="22"/>
                <w:szCs w:val="22"/>
                <w:lang w:val="sr-Latn-ME"/>
              </w:rPr>
            </w:pPr>
            <w:r w:rsidRPr="008463B7">
              <w:rPr>
                <w:rFonts w:ascii="Times New Roman" w:hAnsi="Times New Roman"/>
                <w:color w:val="000000"/>
                <w:sz w:val="22"/>
                <w:szCs w:val="22"/>
                <w:lang w:val="sr-Latn-ME"/>
              </w:rPr>
              <w:t>17</w:t>
            </w:r>
          </w:p>
          <w:p w14:paraId="4E86769F" w14:textId="77777777" w:rsidR="00D826DD" w:rsidRPr="008463B7" w:rsidRDefault="00D826DD" w:rsidP="000B38FE">
            <w:pPr>
              <w:ind w:left="1"/>
              <w:rPr>
                <w:rFonts w:ascii="Times New Roman" w:hAnsi="Times New Roman"/>
                <w:color w:val="000000"/>
                <w:sz w:val="22"/>
                <w:szCs w:val="22"/>
                <w:lang w:val="sr-Latn-ME"/>
              </w:rPr>
            </w:pPr>
            <w:r w:rsidRPr="008463B7">
              <w:rPr>
                <w:rFonts w:ascii="Times New Roman" w:hAnsi="Times New Roman"/>
                <w:color w:val="000000"/>
                <w:sz w:val="22"/>
                <w:szCs w:val="22"/>
                <w:lang w:val="sr-Latn-ME"/>
              </w:rPr>
              <w:t>(1,5%)*</w:t>
            </w:r>
          </w:p>
        </w:tc>
        <w:tc>
          <w:tcPr>
            <w:tcW w:w="1173" w:type="pct"/>
            <w:tcBorders>
              <w:top w:val="single" w:sz="4" w:space="0" w:color="000000"/>
              <w:left w:val="single" w:sz="4" w:space="0" w:color="000000"/>
              <w:bottom w:val="single" w:sz="4" w:space="0" w:color="000000"/>
              <w:right w:val="single" w:sz="4" w:space="0" w:color="000000"/>
            </w:tcBorders>
          </w:tcPr>
          <w:p w14:paraId="178187C8"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13</w:t>
            </w:r>
          </w:p>
          <w:p w14:paraId="5F42CB36"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(1,2%)**</w:t>
            </w:r>
          </w:p>
        </w:tc>
        <w:tc>
          <w:tcPr>
            <w:tcW w:w="936" w:type="pct"/>
            <w:tcBorders>
              <w:top w:val="single" w:sz="4" w:space="0" w:color="000000"/>
              <w:left w:val="single" w:sz="4" w:space="0" w:color="000000"/>
              <w:bottom w:val="single" w:sz="4" w:space="0" w:color="000000"/>
              <w:right w:val="single" w:sz="4" w:space="0" w:color="000000"/>
            </w:tcBorders>
          </w:tcPr>
          <w:p w14:paraId="207AC25E"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50</w:t>
            </w:r>
          </w:p>
          <w:p w14:paraId="207F4B45" w14:textId="00F79934" w:rsidR="00D826DD" w:rsidRPr="008463B7" w:rsidRDefault="00D826DD" w:rsidP="000B38FE">
            <w:pPr>
              <w:ind w:left="1"/>
              <w:rPr>
                <w:rFonts w:ascii="Times New Roman" w:hAnsi="Times New Roman"/>
                <w:color w:val="000000"/>
                <w:sz w:val="22"/>
                <w:szCs w:val="22"/>
                <w:lang w:val="sr-Latn-ME"/>
              </w:rPr>
            </w:pPr>
            <w:r w:rsidRPr="008463B7">
              <w:rPr>
                <w:rFonts w:ascii="Times New Roman" w:hAnsi="Times New Roman"/>
                <w:color w:val="000000"/>
                <w:sz w:val="22"/>
                <w:szCs w:val="22"/>
                <w:lang w:val="sr-Latn-ME"/>
              </w:rPr>
              <w:t>(4,4%)</w:t>
            </w:r>
          </w:p>
        </w:tc>
      </w:tr>
      <w:tr w:rsidR="00D826DD" w:rsidRPr="000B38FE" w14:paraId="2C808989" w14:textId="77777777" w:rsidTr="008463B7">
        <w:tc>
          <w:tcPr>
            <w:tcW w:w="0" w:type="auto"/>
            <w:tcBorders>
              <w:top w:val="single" w:sz="4" w:space="0" w:color="000000"/>
              <w:left w:val="single" w:sz="4" w:space="0" w:color="000000"/>
              <w:bottom w:val="single" w:sz="4" w:space="0" w:color="000000"/>
              <w:right w:val="single" w:sz="4" w:space="0" w:color="000000"/>
            </w:tcBorders>
          </w:tcPr>
          <w:p w14:paraId="531BF658"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Simptomatska rekurentna PE</w:t>
            </w:r>
          </w:p>
        </w:tc>
        <w:tc>
          <w:tcPr>
            <w:tcW w:w="1129" w:type="pct"/>
            <w:tcBorders>
              <w:top w:val="single" w:sz="4" w:space="0" w:color="000000"/>
              <w:left w:val="single" w:sz="4" w:space="0" w:color="000000"/>
              <w:bottom w:val="single" w:sz="4" w:space="0" w:color="000000"/>
              <w:right w:val="single" w:sz="4" w:space="0" w:color="000000"/>
            </w:tcBorders>
          </w:tcPr>
          <w:p w14:paraId="72C68268"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6</w:t>
            </w:r>
          </w:p>
          <w:p w14:paraId="4485B3F6" w14:textId="77777777" w:rsidR="00D826DD" w:rsidRPr="008463B7" w:rsidRDefault="00D826DD" w:rsidP="000B38FE">
            <w:pPr>
              <w:ind w:left="3"/>
              <w:rPr>
                <w:rFonts w:ascii="Times New Roman" w:hAnsi="Times New Roman"/>
                <w:color w:val="000000"/>
                <w:sz w:val="22"/>
                <w:szCs w:val="22"/>
                <w:lang w:val="sr-Latn-ME"/>
              </w:rPr>
            </w:pPr>
            <w:r w:rsidRPr="008463B7">
              <w:rPr>
                <w:rFonts w:ascii="Times New Roman" w:hAnsi="Times New Roman"/>
                <w:color w:val="000000"/>
                <w:sz w:val="22"/>
                <w:szCs w:val="22"/>
                <w:lang w:val="sr-Latn-ME"/>
              </w:rPr>
              <w:t>(0,5%)</w:t>
            </w:r>
          </w:p>
        </w:tc>
        <w:tc>
          <w:tcPr>
            <w:tcW w:w="1173" w:type="pct"/>
            <w:tcBorders>
              <w:top w:val="single" w:sz="4" w:space="0" w:color="000000"/>
              <w:left w:val="single" w:sz="4" w:space="0" w:color="000000"/>
              <w:bottom w:val="single" w:sz="4" w:space="0" w:color="000000"/>
              <w:right w:val="single" w:sz="4" w:space="0" w:color="000000"/>
            </w:tcBorders>
          </w:tcPr>
          <w:p w14:paraId="5855B8A9"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6</w:t>
            </w:r>
          </w:p>
          <w:p w14:paraId="6B9A127E"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(0,5%)</w:t>
            </w:r>
          </w:p>
        </w:tc>
        <w:tc>
          <w:tcPr>
            <w:tcW w:w="936" w:type="pct"/>
            <w:tcBorders>
              <w:top w:val="single" w:sz="4" w:space="0" w:color="000000"/>
              <w:left w:val="single" w:sz="4" w:space="0" w:color="000000"/>
              <w:bottom w:val="single" w:sz="4" w:space="0" w:color="000000"/>
              <w:right w:val="single" w:sz="4" w:space="0" w:color="000000"/>
            </w:tcBorders>
          </w:tcPr>
          <w:p w14:paraId="10C46995"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19</w:t>
            </w:r>
          </w:p>
          <w:p w14:paraId="5A132BB4" w14:textId="77777777" w:rsidR="00D826DD" w:rsidRPr="008463B7" w:rsidRDefault="00D826DD" w:rsidP="000B38FE">
            <w:pPr>
              <w:ind w:right="7"/>
              <w:rPr>
                <w:rFonts w:ascii="Times New Roman" w:hAnsi="Times New Roman"/>
                <w:color w:val="000000"/>
                <w:sz w:val="22"/>
                <w:szCs w:val="22"/>
                <w:lang w:val="sr-Latn-ME"/>
              </w:rPr>
            </w:pPr>
            <w:r w:rsidRPr="008463B7">
              <w:rPr>
                <w:rFonts w:ascii="Times New Roman" w:hAnsi="Times New Roman"/>
                <w:color w:val="000000"/>
                <w:sz w:val="22"/>
                <w:szCs w:val="22"/>
                <w:lang w:val="sr-Latn-ME"/>
              </w:rPr>
              <w:t>(1,7%)</w:t>
            </w:r>
          </w:p>
        </w:tc>
      </w:tr>
      <w:tr w:rsidR="00D826DD" w:rsidRPr="000B38FE" w14:paraId="498575F8" w14:textId="77777777" w:rsidTr="008463B7">
        <w:tc>
          <w:tcPr>
            <w:tcW w:w="0" w:type="auto"/>
            <w:tcBorders>
              <w:top w:val="single" w:sz="4" w:space="0" w:color="000000"/>
              <w:left w:val="single" w:sz="4" w:space="0" w:color="000000"/>
              <w:bottom w:val="single" w:sz="4" w:space="0" w:color="000000"/>
              <w:right w:val="single" w:sz="4" w:space="0" w:color="000000"/>
            </w:tcBorders>
          </w:tcPr>
          <w:p w14:paraId="5A290AE2"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Simptomatska rekurentna TDV</w:t>
            </w:r>
          </w:p>
        </w:tc>
        <w:tc>
          <w:tcPr>
            <w:tcW w:w="1129" w:type="pct"/>
            <w:tcBorders>
              <w:top w:val="single" w:sz="4" w:space="0" w:color="000000"/>
              <w:left w:val="single" w:sz="4" w:space="0" w:color="000000"/>
              <w:bottom w:val="single" w:sz="4" w:space="0" w:color="000000"/>
              <w:right w:val="single" w:sz="4" w:space="0" w:color="000000"/>
            </w:tcBorders>
          </w:tcPr>
          <w:p w14:paraId="73937031"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9</w:t>
            </w:r>
          </w:p>
          <w:p w14:paraId="7A43FDCF" w14:textId="77777777" w:rsidR="00D826DD" w:rsidRPr="008463B7" w:rsidRDefault="00D826DD" w:rsidP="000B38FE">
            <w:pPr>
              <w:ind w:left="3"/>
              <w:rPr>
                <w:rFonts w:ascii="Times New Roman" w:hAnsi="Times New Roman"/>
                <w:color w:val="000000"/>
                <w:sz w:val="22"/>
                <w:szCs w:val="22"/>
                <w:lang w:val="sr-Latn-ME"/>
              </w:rPr>
            </w:pPr>
            <w:r w:rsidRPr="008463B7">
              <w:rPr>
                <w:rFonts w:ascii="Times New Roman" w:hAnsi="Times New Roman"/>
                <w:color w:val="000000"/>
                <w:sz w:val="22"/>
                <w:szCs w:val="22"/>
                <w:lang w:val="sr-Latn-ME"/>
              </w:rPr>
              <w:t>(0,8%)</w:t>
            </w:r>
          </w:p>
        </w:tc>
        <w:tc>
          <w:tcPr>
            <w:tcW w:w="1173" w:type="pct"/>
            <w:tcBorders>
              <w:top w:val="single" w:sz="4" w:space="0" w:color="000000"/>
              <w:left w:val="single" w:sz="4" w:space="0" w:color="000000"/>
              <w:bottom w:val="single" w:sz="4" w:space="0" w:color="000000"/>
              <w:right w:val="single" w:sz="4" w:space="0" w:color="000000"/>
            </w:tcBorders>
          </w:tcPr>
          <w:p w14:paraId="1D6CF1B3"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8</w:t>
            </w:r>
          </w:p>
          <w:p w14:paraId="77813179"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(0,7%)</w:t>
            </w:r>
          </w:p>
        </w:tc>
        <w:tc>
          <w:tcPr>
            <w:tcW w:w="936" w:type="pct"/>
            <w:tcBorders>
              <w:top w:val="single" w:sz="4" w:space="0" w:color="000000"/>
              <w:left w:val="single" w:sz="4" w:space="0" w:color="000000"/>
              <w:bottom w:val="single" w:sz="4" w:space="0" w:color="000000"/>
              <w:right w:val="single" w:sz="4" w:space="0" w:color="000000"/>
            </w:tcBorders>
          </w:tcPr>
          <w:p w14:paraId="3253D9CE"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30</w:t>
            </w:r>
          </w:p>
          <w:p w14:paraId="55D78E93" w14:textId="77777777" w:rsidR="00D826DD" w:rsidRPr="008463B7" w:rsidRDefault="00D826DD" w:rsidP="000B38FE">
            <w:pPr>
              <w:ind w:right="7"/>
              <w:rPr>
                <w:rFonts w:ascii="Times New Roman" w:hAnsi="Times New Roman"/>
                <w:color w:val="000000"/>
                <w:sz w:val="22"/>
                <w:szCs w:val="22"/>
                <w:lang w:val="sr-Latn-ME"/>
              </w:rPr>
            </w:pPr>
            <w:r w:rsidRPr="008463B7">
              <w:rPr>
                <w:rFonts w:ascii="Times New Roman" w:hAnsi="Times New Roman"/>
                <w:color w:val="000000"/>
                <w:sz w:val="22"/>
                <w:szCs w:val="22"/>
                <w:lang w:val="sr-Latn-ME"/>
              </w:rPr>
              <w:t>(2,7%)</w:t>
            </w:r>
          </w:p>
        </w:tc>
      </w:tr>
      <w:tr w:rsidR="00D826DD" w:rsidRPr="000B38FE" w14:paraId="650BA3A7" w14:textId="77777777" w:rsidTr="008463B7">
        <w:tc>
          <w:tcPr>
            <w:tcW w:w="0" w:type="auto"/>
            <w:tcBorders>
              <w:top w:val="single" w:sz="4" w:space="0" w:color="000000"/>
              <w:left w:val="single" w:sz="4" w:space="0" w:color="000000"/>
              <w:bottom w:val="single" w:sz="4" w:space="0" w:color="000000"/>
              <w:right w:val="single" w:sz="4" w:space="0" w:color="000000"/>
            </w:tcBorders>
          </w:tcPr>
          <w:p w14:paraId="200B7965" w14:textId="62881615"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PE sa smrtnim ishodom/smrt gd</w:t>
            </w:r>
            <w:r w:rsidR="00B63C19" w:rsidRPr="008463B7">
              <w:rPr>
                <w:rFonts w:ascii="Times New Roman" w:hAnsi="Times New Roman"/>
                <w:color w:val="000000"/>
                <w:sz w:val="22"/>
                <w:szCs w:val="22"/>
                <w:lang w:val="sr-Latn-ME"/>
              </w:rPr>
              <w:t>j</w:t>
            </w:r>
            <w:r w:rsidRPr="008463B7">
              <w:rPr>
                <w:rFonts w:ascii="Times New Roman" w:hAnsi="Times New Roman"/>
                <w:color w:val="000000"/>
                <w:sz w:val="22"/>
                <w:szCs w:val="22"/>
                <w:lang w:val="sr-Latn-ME"/>
              </w:rPr>
              <w:t>e se PE ne može isključiti</w:t>
            </w:r>
          </w:p>
        </w:tc>
        <w:tc>
          <w:tcPr>
            <w:tcW w:w="1129" w:type="pct"/>
            <w:tcBorders>
              <w:top w:val="single" w:sz="4" w:space="0" w:color="000000"/>
              <w:left w:val="single" w:sz="4" w:space="0" w:color="000000"/>
              <w:bottom w:val="single" w:sz="4" w:space="0" w:color="000000"/>
              <w:right w:val="single" w:sz="4" w:space="0" w:color="000000"/>
            </w:tcBorders>
          </w:tcPr>
          <w:p w14:paraId="733CEA69"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2</w:t>
            </w:r>
          </w:p>
          <w:p w14:paraId="02F9AC5E" w14:textId="77777777" w:rsidR="00D826DD" w:rsidRPr="008463B7" w:rsidRDefault="00D826DD" w:rsidP="000B38FE">
            <w:pPr>
              <w:ind w:left="3"/>
              <w:rPr>
                <w:rFonts w:ascii="Times New Roman" w:hAnsi="Times New Roman"/>
                <w:color w:val="000000"/>
                <w:sz w:val="22"/>
                <w:szCs w:val="22"/>
                <w:lang w:val="sr-Latn-ME"/>
              </w:rPr>
            </w:pPr>
            <w:r w:rsidRPr="008463B7">
              <w:rPr>
                <w:rFonts w:ascii="Times New Roman" w:hAnsi="Times New Roman"/>
                <w:color w:val="000000"/>
                <w:sz w:val="22"/>
                <w:szCs w:val="22"/>
                <w:lang w:val="sr-Latn-ME"/>
              </w:rPr>
              <w:t>(0,2%)</w:t>
            </w:r>
          </w:p>
        </w:tc>
        <w:tc>
          <w:tcPr>
            <w:tcW w:w="1173" w:type="pct"/>
            <w:tcBorders>
              <w:top w:val="single" w:sz="4" w:space="0" w:color="000000"/>
              <w:left w:val="single" w:sz="4" w:space="0" w:color="000000"/>
              <w:bottom w:val="single" w:sz="4" w:space="0" w:color="000000"/>
              <w:right w:val="single" w:sz="4" w:space="0" w:color="000000"/>
            </w:tcBorders>
          </w:tcPr>
          <w:p w14:paraId="3F564D1E"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0</w:t>
            </w:r>
          </w:p>
          <w:p w14:paraId="6CD94FDD"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(0,0%)</w:t>
            </w:r>
          </w:p>
        </w:tc>
        <w:tc>
          <w:tcPr>
            <w:tcW w:w="936" w:type="pct"/>
            <w:tcBorders>
              <w:top w:val="single" w:sz="4" w:space="0" w:color="000000"/>
              <w:left w:val="single" w:sz="4" w:space="0" w:color="000000"/>
              <w:bottom w:val="single" w:sz="4" w:space="0" w:color="000000"/>
              <w:right w:val="single" w:sz="4" w:space="0" w:color="000000"/>
            </w:tcBorders>
          </w:tcPr>
          <w:p w14:paraId="67D9CB91"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2</w:t>
            </w:r>
          </w:p>
          <w:p w14:paraId="2963644D" w14:textId="77777777" w:rsidR="00D826DD" w:rsidRPr="008463B7" w:rsidRDefault="00D826DD" w:rsidP="000B38FE">
            <w:pPr>
              <w:ind w:right="7"/>
              <w:rPr>
                <w:rFonts w:ascii="Times New Roman" w:hAnsi="Times New Roman"/>
                <w:color w:val="000000"/>
                <w:sz w:val="22"/>
                <w:szCs w:val="22"/>
                <w:lang w:val="sr-Latn-ME"/>
              </w:rPr>
            </w:pPr>
            <w:r w:rsidRPr="008463B7">
              <w:rPr>
                <w:rFonts w:ascii="Times New Roman" w:hAnsi="Times New Roman"/>
                <w:color w:val="000000"/>
                <w:sz w:val="22"/>
                <w:szCs w:val="22"/>
                <w:lang w:val="sr-Latn-ME"/>
              </w:rPr>
              <w:t>(0,2%)</w:t>
            </w:r>
          </w:p>
        </w:tc>
      </w:tr>
      <w:tr w:rsidR="00D826DD" w:rsidRPr="000B38FE" w14:paraId="3EC9A2A6" w14:textId="77777777" w:rsidTr="008463B7">
        <w:tc>
          <w:tcPr>
            <w:tcW w:w="0" w:type="auto"/>
            <w:tcBorders>
              <w:top w:val="single" w:sz="4" w:space="0" w:color="000000"/>
              <w:left w:val="single" w:sz="4" w:space="0" w:color="000000"/>
              <w:bottom w:val="single" w:sz="4" w:space="0" w:color="000000"/>
              <w:right w:val="single" w:sz="4" w:space="0" w:color="000000"/>
            </w:tcBorders>
          </w:tcPr>
          <w:p w14:paraId="26EF2A9A" w14:textId="28ABFCA6" w:rsidR="00D826DD" w:rsidRPr="008463B7" w:rsidRDefault="00D826DD" w:rsidP="008463B7">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Simptomatska rekurentna VTE, infarkt miokarda, moždani udar ili</w:t>
            </w:r>
            <w:r w:rsidR="006D2E3C">
              <w:rPr>
                <w:rFonts w:ascii="Times New Roman" w:hAnsi="Times New Roman"/>
                <w:color w:val="000000"/>
                <w:sz w:val="22"/>
                <w:szCs w:val="22"/>
                <w:lang w:val="sr-Latn-ME"/>
              </w:rPr>
              <w:t xml:space="preserve"> </w:t>
            </w:r>
            <w:r w:rsidRPr="008463B7">
              <w:rPr>
                <w:rFonts w:ascii="Times New Roman" w:hAnsi="Times New Roman"/>
                <w:color w:val="000000"/>
                <w:sz w:val="22"/>
                <w:szCs w:val="22"/>
                <w:lang w:val="sr-Latn-ME"/>
              </w:rPr>
              <w:t>sistemska embolija koja ne obuhvata CNS</w:t>
            </w:r>
          </w:p>
        </w:tc>
        <w:tc>
          <w:tcPr>
            <w:tcW w:w="1129" w:type="pct"/>
            <w:tcBorders>
              <w:top w:val="single" w:sz="4" w:space="0" w:color="000000"/>
              <w:left w:val="single" w:sz="4" w:space="0" w:color="000000"/>
              <w:bottom w:val="single" w:sz="4" w:space="0" w:color="000000"/>
              <w:right w:val="single" w:sz="4" w:space="0" w:color="000000"/>
            </w:tcBorders>
          </w:tcPr>
          <w:p w14:paraId="40420C1E" w14:textId="77777777" w:rsidR="00D826DD" w:rsidRPr="008463B7" w:rsidRDefault="00D826DD" w:rsidP="000B38FE">
            <w:pPr>
              <w:ind w:left="1"/>
              <w:rPr>
                <w:rFonts w:ascii="Times New Roman" w:hAnsi="Times New Roman"/>
                <w:color w:val="000000"/>
                <w:sz w:val="22"/>
                <w:szCs w:val="22"/>
                <w:lang w:val="sr-Latn-ME"/>
              </w:rPr>
            </w:pPr>
          </w:p>
          <w:p w14:paraId="40D7C140" w14:textId="77777777" w:rsidR="00D826DD" w:rsidRPr="008463B7" w:rsidRDefault="00D826DD" w:rsidP="000B38FE">
            <w:pPr>
              <w:ind w:left="1"/>
              <w:rPr>
                <w:rFonts w:ascii="Times New Roman" w:hAnsi="Times New Roman"/>
                <w:color w:val="000000"/>
                <w:sz w:val="22"/>
                <w:szCs w:val="22"/>
                <w:lang w:val="sr-Latn-ME"/>
              </w:rPr>
            </w:pPr>
          </w:p>
          <w:p w14:paraId="301D92BC" w14:textId="77777777" w:rsidR="00D826DD" w:rsidRPr="008463B7" w:rsidRDefault="00D826DD" w:rsidP="000B38FE">
            <w:pPr>
              <w:ind w:left="1"/>
              <w:rPr>
                <w:rFonts w:ascii="Times New Roman" w:hAnsi="Times New Roman"/>
                <w:color w:val="000000"/>
                <w:sz w:val="22"/>
                <w:szCs w:val="22"/>
                <w:lang w:val="sr-Latn-ME"/>
              </w:rPr>
            </w:pPr>
            <w:r w:rsidRPr="008463B7">
              <w:rPr>
                <w:rFonts w:ascii="Times New Roman" w:hAnsi="Times New Roman"/>
                <w:color w:val="000000"/>
                <w:sz w:val="22"/>
                <w:szCs w:val="22"/>
                <w:lang w:val="sr-Latn-ME"/>
              </w:rPr>
              <w:t>19</w:t>
            </w:r>
          </w:p>
          <w:p w14:paraId="79931202" w14:textId="77777777" w:rsidR="00D826DD" w:rsidRPr="008463B7" w:rsidRDefault="00D826DD" w:rsidP="000B38FE">
            <w:pPr>
              <w:ind w:left="3"/>
              <w:rPr>
                <w:rFonts w:ascii="Times New Roman" w:hAnsi="Times New Roman"/>
                <w:color w:val="000000"/>
                <w:sz w:val="22"/>
                <w:szCs w:val="22"/>
                <w:lang w:val="sr-Latn-ME"/>
              </w:rPr>
            </w:pPr>
            <w:r w:rsidRPr="008463B7">
              <w:rPr>
                <w:rFonts w:ascii="Times New Roman" w:hAnsi="Times New Roman"/>
                <w:color w:val="000000"/>
                <w:sz w:val="22"/>
                <w:szCs w:val="22"/>
                <w:lang w:val="sr-Latn-ME"/>
              </w:rPr>
              <w:t>(1,7%)</w:t>
            </w:r>
          </w:p>
        </w:tc>
        <w:tc>
          <w:tcPr>
            <w:tcW w:w="1173" w:type="pct"/>
            <w:tcBorders>
              <w:top w:val="single" w:sz="4" w:space="0" w:color="000000"/>
              <w:left w:val="single" w:sz="4" w:space="0" w:color="000000"/>
              <w:bottom w:val="single" w:sz="4" w:space="0" w:color="000000"/>
              <w:right w:val="single" w:sz="4" w:space="0" w:color="000000"/>
            </w:tcBorders>
          </w:tcPr>
          <w:p w14:paraId="1A26BD28" w14:textId="77777777" w:rsidR="00D826DD" w:rsidRPr="008463B7" w:rsidRDefault="00D826DD" w:rsidP="000B38FE">
            <w:pPr>
              <w:ind w:right="4"/>
              <w:rPr>
                <w:rFonts w:ascii="Times New Roman" w:hAnsi="Times New Roman"/>
                <w:color w:val="000000"/>
                <w:sz w:val="22"/>
                <w:szCs w:val="22"/>
                <w:lang w:val="sr-Latn-ME"/>
              </w:rPr>
            </w:pPr>
          </w:p>
          <w:p w14:paraId="5B3366B2" w14:textId="77777777" w:rsidR="00D826DD" w:rsidRPr="008463B7" w:rsidRDefault="00D826DD" w:rsidP="000B38FE">
            <w:pPr>
              <w:ind w:right="4"/>
              <w:rPr>
                <w:rFonts w:ascii="Times New Roman" w:hAnsi="Times New Roman"/>
                <w:color w:val="000000"/>
                <w:sz w:val="22"/>
                <w:szCs w:val="22"/>
                <w:lang w:val="sr-Latn-ME"/>
              </w:rPr>
            </w:pPr>
          </w:p>
          <w:p w14:paraId="5DF79939"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18</w:t>
            </w:r>
          </w:p>
          <w:p w14:paraId="7EBE0262"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(1,6%)</w:t>
            </w:r>
          </w:p>
        </w:tc>
        <w:tc>
          <w:tcPr>
            <w:tcW w:w="936" w:type="pct"/>
            <w:tcBorders>
              <w:top w:val="single" w:sz="4" w:space="0" w:color="000000"/>
              <w:left w:val="single" w:sz="4" w:space="0" w:color="000000"/>
              <w:bottom w:val="single" w:sz="4" w:space="0" w:color="000000"/>
              <w:right w:val="single" w:sz="4" w:space="0" w:color="000000"/>
            </w:tcBorders>
          </w:tcPr>
          <w:p w14:paraId="5A6E7245" w14:textId="77777777" w:rsidR="00D826DD" w:rsidRPr="008463B7" w:rsidRDefault="00D826DD" w:rsidP="000B38FE">
            <w:pPr>
              <w:ind w:right="9"/>
              <w:rPr>
                <w:rFonts w:ascii="Times New Roman" w:hAnsi="Times New Roman"/>
                <w:color w:val="000000"/>
                <w:sz w:val="22"/>
                <w:szCs w:val="22"/>
                <w:lang w:val="sr-Latn-ME"/>
              </w:rPr>
            </w:pPr>
          </w:p>
          <w:p w14:paraId="5A22A6E5" w14:textId="77777777" w:rsidR="00D826DD" w:rsidRPr="008463B7" w:rsidRDefault="00D826DD" w:rsidP="000B38FE">
            <w:pPr>
              <w:ind w:right="9"/>
              <w:rPr>
                <w:rFonts w:ascii="Times New Roman" w:hAnsi="Times New Roman"/>
                <w:color w:val="000000"/>
                <w:sz w:val="22"/>
                <w:szCs w:val="22"/>
                <w:lang w:val="sr-Latn-ME"/>
              </w:rPr>
            </w:pPr>
          </w:p>
          <w:p w14:paraId="7E697342"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56</w:t>
            </w:r>
          </w:p>
          <w:p w14:paraId="2E77A38A" w14:textId="77777777" w:rsidR="00D826DD" w:rsidRPr="008463B7" w:rsidRDefault="00D826DD" w:rsidP="000B38FE">
            <w:pPr>
              <w:ind w:right="7"/>
              <w:rPr>
                <w:rFonts w:ascii="Times New Roman" w:hAnsi="Times New Roman"/>
                <w:color w:val="000000"/>
                <w:sz w:val="22"/>
                <w:szCs w:val="22"/>
                <w:lang w:val="sr-Latn-ME"/>
              </w:rPr>
            </w:pPr>
            <w:r w:rsidRPr="008463B7">
              <w:rPr>
                <w:rFonts w:ascii="Times New Roman" w:hAnsi="Times New Roman"/>
                <w:color w:val="000000"/>
                <w:sz w:val="22"/>
                <w:szCs w:val="22"/>
                <w:lang w:val="sr-Latn-ME"/>
              </w:rPr>
              <w:t>(5,0%)</w:t>
            </w:r>
          </w:p>
        </w:tc>
      </w:tr>
      <w:tr w:rsidR="00D826DD" w:rsidRPr="000B38FE" w14:paraId="3673A772" w14:textId="77777777" w:rsidTr="008463B7">
        <w:tc>
          <w:tcPr>
            <w:tcW w:w="0" w:type="auto"/>
            <w:tcBorders>
              <w:top w:val="single" w:sz="4" w:space="0" w:color="000000"/>
              <w:left w:val="single" w:sz="4" w:space="0" w:color="000000"/>
              <w:bottom w:val="single" w:sz="4" w:space="0" w:color="000000"/>
              <w:right w:val="single" w:sz="4" w:space="0" w:color="000000"/>
            </w:tcBorders>
          </w:tcPr>
          <w:p w14:paraId="58719903"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Obilna krvarenja</w:t>
            </w:r>
          </w:p>
        </w:tc>
        <w:tc>
          <w:tcPr>
            <w:tcW w:w="1129" w:type="pct"/>
            <w:tcBorders>
              <w:top w:val="single" w:sz="4" w:space="0" w:color="000000"/>
              <w:left w:val="single" w:sz="4" w:space="0" w:color="000000"/>
              <w:bottom w:val="single" w:sz="4" w:space="0" w:color="000000"/>
              <w:right w:val="single" w:sz="4" w:space="0" w:color="000000"/>
            </w:tcBorders>
          </w:tcPr>
          <w:p w14:paraId="1907F8B6"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6</w:t>
            </w:r>
          </w:p>
          <w:p w14:paraId="61DD11D1" w14:textId="77777777" w:rsidR="00D826DD" w:rsidRPr="008463B7" w:rsidRDefault="00D826DD" w:rsidP="000B38FE">
            <w:pPr>
              <w:ind w:left="3"/>
              <w:rPr>
                <w:rFonts w:ascii="Times New Roman" w:hAnsi="Times New Roman"/>
                <w:color w:val="000000"/>
                <w:sz w:val="22"/>
                <w:szCs w:val="22"/>
                <w:lang w:val="sr-Latn-ME"/>
              </w:rPr>
            </w:pPr>
            <w:r w:rsidRPr="008463B7">
              <w:rPr>
                <w:rFonts w:ascii="Times New Roman" w:hAnsi="Times New Roman"/>
                <w:color w:val="000000"/>
                <w:sz w:val="22"/>
                <w:szCs w:val="22"/>
                <w:lang w:val="sr-Latn-ME"/>
              </w:rPr>
              <w:t>(0,5%)</w:t>
            </w:r>
          </w:p>
        </w:tc>
        <w:tc>
          <w:tcPr>
            <w:tcW w:w="1173" w:type="pct"/>
            <w:tcBorders>
              <w:top w:val="single" w:sz="4" w:space="0" w:color="000000"/>
              <w:left w:val="single" w:sz="4" w:space="0" w:color="000000"/>
              <w:bottom w:val="single" w:sz="4" w:space="0" w:color="000000"/>
              <w:right w:val="single" w:sz="4" w:space="0" w:color="000000"/>
            </w:tcBorders>
          </w:tcPr>
          <w:p w14:paraId="79016580"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5</w:t>
            </w:r>
          </w:p>
          <w:p w14:paraId="459FD2E4"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(0,4%)</w:t>
            </w:r>
          </w:p>
        </w:tc>
        <w:tc>
          <w:tcPr>
            <w:tcW w:w="936" w:type="pct"/>
            <w:tcBorders>
              <w:top w:val="single" w:sz="4" w:space="0" w:color="000000"/>
              <w:left w:val="single" w:sz="4" w:space="0" w:color="000000"/>
              <w:bottom w:val="single" w:sz="4" w:space="0" w:color="000000"/>
              <w:right w:val="single" w:sz="4" w:space="0" w:color="000000"/>
            </w:tcBorders>
          </w:tcPr>
          <w:p w14:paraId="1F6A442E"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3</w:t>
            </w:r>
          </w:p>
          <w:p w14:paraId="4AC659E6" w14:textId="77777777" w:rsidR="00D826DD" w:rsidRPr="008463B7" w:rsidRDefault="00D826DD" w:rsidP="000B38FE">
            <w:pPr>
              <w:ind w:right="7"/>
              <w:rPr>
                <w:rFonts w:ascii="Times New Roman" w:hAnsi="Times New Roman"/>
                <w:color w:val="000000"/>
                <w:sz w:val="22"/>
                <w:szCs w:val="22"/>
                <w:lang w:val="sr-Latn-ME"/>
              </w:rPr>
            </w:pPr>
            <w:r w:rsidRPr="008463B7">
              <w:rPr>
                <w:rFonts w:ascii="Times New Roman" w:hAnsi="Times New Roman"/>
                <w:color w:val="000000"/>
                <w:sz w:val="22"/>
                <w:szCs w:val="22"/>
                <w:lang w:val="sr-Latn-ME"/>
              </w:rPr>
              <w:t>(0,3%)</w:t>
            </w:r>
          </w:p>
        </w:tc>
      </w:tr>
      <w:tr w:rsidR="00D826DD" w:rsidRPr="000B38FE" w14:paraId="2BC36B48" w14:textId="77777777" w:rsidTr="008463B7">
        <w:tc>
          <w:tcPr>
            <w:tcW w:w="0" w:type="auto"/>
            <w:tcBorders>
              <w:top w:val="single" w:sz="4" w:space="0" w:color="000000"/>
              <w:left w:val="single" w:sz="4" w:space="0" w:color="000000"/>
              <w:bottom w:val="single" w:sz="4" w:space="0" w:color="000000"/>
              <w:right w:val="single" w:sz="4" w:space="0" w:color="000000"/>
            </w:tcBorders>
          </w:tcPr>
          <w:p w14:paraId="0DEB808E" w14:textId="047C7EC1" w:rsidR="00D826DD" w:rsidRPr="008463B7" w:rsidRDefault="00D826DD" w:rsidP="000B38FE">
            <w:pPr>
              <w:ind w:right="381"/>
              <w:rPr>
                <w:rFonts w:ascii="Times New Roman" w:hAnsi="Times New Roman"/>
                <w:color w:val="000000"/>
                <w:sz w:val="22"/>
                <w:szCs w:val="22"/>
                <w:lang w:val="sr-Latn-ME"/>
              </w:rPr>
            </w:pPr>
            <w:r w:rsidRPr="008463B7">
              <w:rPr>
                <w:rFonts w:ascii="Times New Roman" w:hAnsi="Times New Roman"/>
                <w:color w:val="000000"/>
                <w:sz w:val="22"/>
                <w:szCs w:val="22"/>
                <w:lang w:val="sr-Latn-ME"/>
              </w:rPr>
              <w:lastRenderedPageBreak/>
              <w:t>Klinički značajna krvarenja koja ni</w:t>
            </w:r>
            <w:r w:rsidR="00B63C19" w:rsidRPr="008463B7">
              <w:rPr>
                <w:rFonts w:ascii="Times New Roman" w:hAnsi="Times New Roman"/>
                <w:color w:val="000000"/>
                <w:sz w:val="22"/>
                <w:szCs w:val="22"/>
                <w:lang w:val="sr-Latn-ME"/>
              </w:rPr>
              <w:t>je</w:t>
            </w:r>
            <w:r w:rsidRPr="008463B7">
              <w:rPr>
                <w:rFonts w:ascii="Times New Roman" w:hAnsi="Times New Roman"/>
                <w:color w:val="000000"/>
                <w:sz w:val="22"/>
                <w:szCs w:val="22"/>
                <w:lang w:val="sr-Latn-ME"/>
              </w:rPr>
              <w:t>su klasifikovana kao obilna</w:t>
            </w:r>
          </w:p>
        </w:tc>
        <w:tc>
          <w:tcPr>
            <w:tcW w:w="1129" w:type="pct"/>
            <w:tcBorders>
              <w:top w:val="single" w:sz="4" w:space="0" w:color="000000"/>
              <w:left w:val="single" w:sz="4" w:space="0" w:color="000000"/>
              <w:bottom w:val="single" w:sz="4" w:space="0" w:color="000000"/>
              <w:right w:val="single" w:sz="4" w:space="0" w:color="000000"/>
            </w:tcBorders>
          </w:tcPr>
          <w:p w14:paraId="1EAF8DA5" w14:textId="77777777" w:rsidR="00D826DD" w:rsidRPr="008463B7" w:rsidRDefault="00D826DD" w:rsidP="000B38FE">
            <w:pPr>
              <w:ind w:left="1"/>
              <w:rPr>
                <w:rFonts w:ascii="Times New Roman" w:hAnsi="Times New Roman"/>
                <w:color w:val="000000"/>
                <w:sz w:val="22"/>
                <w:szCs w:val="22"/>
                <w:lang w:val="sr-Latn-ME"/>
              </w:rPr>
            </w:pPr>
          </w:p>
          <w:p w14:paraId="4FD9C669" w14:textId="77777777" w:rsidR="00D826DD" w:rsidRPr="008463B7" w:rsidRDefault="00D826DD" w:rsidP="000B38FE">
            <w:pPr>
              <w:ind w:left="1"/>
              <w:rPr>
                <w:rFonts w:ascii="Times New Roman" w:hAnsi="Times New Roman"/>
                <w:color w:val="000000"/>
                <w:sz w:val="22"/>
                <w:szCs w:val="22"/>
                <w:lang w:val="sr-Latn-ME"/>
              </w:rPr>
            </w:pPr>
            <w:r w:rsidRPr="008463B7">
              <w:rPr>
                <w:rFonts w:ascii="Times New Roman" w:hAnsi="Times New Roman"/>
                <w:color w:val="000000"/>
                <w:sz w:val="22"/>
                <w:szCs w:val="22"/>
                <w:lang w:val="sr-Latn-ME"/>
              </w:rPr>
              <w:t>30</w:t>
            </w:r>
          </w:p>
          <w:p w14:paraId="709D9151" w14:textId="77777777" w:rsidR="00D826DD" w:rsidRPr="008463B7" w:rsidRDefault="00D826DD" w:rsidP="000B38FE">
            <w:pPr>
              <w:ind w:left="3"/>
              <w:rPr>
                <w:rFonts w:ascii="Times New Roman" w:hAnsi="Times New Roman"/>
                <w:color w:val="000000"/>
                <w:sz w:val="22"/>
                <w:szCs w:val="22"/>
                <w:lang w:val="sr-Latn-ME"/>
              </w:rPr>
            </w:pPr>
            <w:r w:rsidRPr="008463B7">
              <w:rPr>
                <w:rFonts w:ascii="Times New Roman" w:hAnsi="Times New Roman"/>
                <w:color w:val="000000"/>
                <w:sz w:val="22"/>
                <w:szCs w:val="22"/>
                <w:lang w:val="sr-Latn-ME"/>
              </w:rPr>
              <w:t>(2,7%)</w:t>
            </w:r>
          </w:p>
        </w:tc>
        <w:tc>
          <w:tcPr>
            <w:tcW w:w="1173" w:type="pct"/>
            <w:tcBorders>
              <w:top w:val="single" w:sz="4" w:space="0" w:color="000000"/>
              <w:left w:val="single" w:sz="4" w:space="0" w:color="000000"/>
              <w:bottom w:val="single" w:sz="4" w:space="0" w:color="000000"/>
              <w:right w:val="single" w:sz="4" w:space="0" w:color="000000"/>
            </w:tcBorders>
          </w:tcPr>
          <w:p w14:paraId="67DCD532" w14:textId="77777777" w:rsidR="00D826DD" w:rsidRPr="008463B7" w:rsidRDefault="00D826DD" w:rsidP="000B38FE">
            <w:pPr>
              <w:ind w:right="4"/>
              <w:rPr>
                <w:rFonts w:ascii="Times New Roman" w:hAnsi="Times New Roman"/>
                <w:color w:val="000000"/>
                <w:sz w:val="22"/>
                <w:szCs w:val="22"/>
                <w:lang w:val="sr-Latn-ME"/>
              </w:rPr>
            </w:pPr>
          </w:p>
          <w:p w14:paraId="1DEBDA46"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22</w:t>
            </w:r>
          </w:p>
          <w:p w14:paraId="7C21739C"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(2,0%)</w:t>
            </w:r>
          </w:p>
        </w:tc>
        <w:tc>
          <w:tcPr>
            <w:tcW w:w="936" w:type="pct"/>
            <w:tcBorders>
              <w:top w:val="single" w:sz="4" w:space="0" w:color="000000"/>
              <w:left w:val="single" w:sz="4" w:space="0" w:color="000000"/>
              <w:bottom w:val="single" w:sz="4" w:space="0" w:color="000000"/>
              <w:right w:val="single" w:sz="4" w:space="0" w:color="000000"/>
            </w:tcBorders>
          </w:tcPr>
          <w:p w14:paraId="2A5D331D" w14:textId="77777777" w:rsidR="00D826DD" w:rsidRPr="008463B7" w:rsidRDefault="00D826DD" w:rsidP="000B38FE">
            <w:pPr>
              <w:ind w:right="9"/>
              <w:rPr>
                <w:rFonts w:ascii="Times New Roman" w:hAnsi="Times New Roman"/>
                <w:color w:val="000000"/>
                <w:sz w:val="22"/>
                <w:szCs w:val="22"/>
                <w:lang w:val="sr-Latn-ME"/>
              </w:rPr>
            </w:pPr>
          </w:p>
          <w:p w14:paraId="547EBAB9"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20</w:t>
            </w:r>
          </w:p>
          <w:p w14:paraId="1CCE2739" w14:textId="77777777" w:rsidR="00D826DD" w:rsidRPr="008463B7" w:rsidRDefault="00D826DD" w:rsidP="000B38FE">
            <w:pPr>
              <w:ind w:right="7"/>
              <w:rPr>
                <w:rFonts w:ascii="Times New Roman" w:hAnsi="Times New Roman"/>
                <w:color w:val="000000"/>
                <w:sz w:val="22"/>
                <w:szCs w:val="22"/>
                <w:lang w:val="sr-Latn-ME"/>
              </w:rPr>
            </w:pPr>
            <w:r w:rsidRPr="008463B7">
              <w:rPr>
                <w:rFonts w:ascii="Times New Roman" w:hAnsi="Times New Roman"/>
                <w:color w:val="000000"/>
                <w:sz w:val="22"/>
                <w:szCs w:val="22"/>
                <w:lang w:val="sr-Latn-ME"/>
              </w:rPr>
              <w:t>(1,8%)</w:t>
            </w:r>
          </w:p>
        </w:tc>
      </w:tr>
      <w:tr w:rsidR="00D826DD" w:rsidRPr="000B38FE" w14:paraId="3AB2D2F9" w14:textId="77777777" w:rsidTr="008463B7">
        <w:tc>
          <w:tcPr>
            <w:tcW w:w="0" w:type="auto"/>
            <w:tcBorders>
              <w:top w:val="single" w:sz="4" w:space="0" w:color="000000"/>
              <w:left w:val="single" w:sz="4" w:space="0" w:color="000000"/>
              <w:bottom w:val="single" w:sz="4" w:space="0" w:color="000000"/>
              <w:right w:val="single" w:sz="4" w:space="0" w:color="000000"/>
            </w:tcBorders>
          </w:tcPr>
          <w:p w14:paraId="02F77E21" w14:textId="77777777" w:rsidR="00D826DD" w:rsidRPr="008463B7" w:rsidRDefault="00D826DD" w:rsidP="000B38FE">
            <w:pPr>
              <w:rPr>
                <w:rFonts w:ascii="Times New Roman" w:hAnsi="Times New Roman"/>
                <w:color w:val="000000"/>
                <w:sz w:val="22"/>
                <w:szCs w:val="22"/>
                <w:lang w:val="sr-Latn-ME"/>
              </w:rPr>
            </w:pPr>
            <w:r w:rsidRPr="008463B7">
              <w:rPr>
                <w:rFonts w:ascii="Times New Roman" w:hAnsi="Times New Roman"/>
                <w:color w:val="000000"/>
                <w:sz w:val="22"/>
                <w:szCs w:val="22"/>
                <w:lang w:val="sr-Latn-ME"/>
              </w:rPr>
              <w:t>Simptomatska rekurentna VTE ili obilna krvarenja (</w:t>
            </w:r>
            <w:r w:rsidRPr="008463B7">
              <w:rPr>
                <w:rFonts w:ascii="Times New Roman" w:hAnsi="Times New Roman"/>
                <w:i/>
                <w:color w:val="000000"/>
                <w:sz w:val="22"/>
                <w:szCs w:val="22"/>
                <w:lang w:val="sr-Latn-ME"/>
              </w:rPr>
              <w:t>net clinical benefit</w:t>
            </w:r>
            <w:r w:rsidRPr="008463B7">
              <w:rPr>
                <w:rFonts w:ascii="Times New Roman" w:hAnsi="Times New Roman"/>
                <w:color w:val="000000"/>
                <w:sz w:val="22"/>
                <w:szCs w:val="22"/>
                <w:lang w:val="sr-Latn-ME"/>
              </w:rPr>
              <w:t>)</w:t>
            </w:r>
          </w:p>
        </w:tc>
        <w:tc>
          <w:tcPr>
            <w:tcW w:w="1129" w:type="pct"/>
            <w:tcBorders>
              <w:top w:val="single" w:sz="4" w:space="0" w:color="000000"/>
              <w:left w:val="single" w:sz="4" w:space="0" w:color="000000"/>
              <w:bottom w:val="single" w:sz="4" w:space="0" w:color="000000"/>
              <w:right w:val="single" w:sz="4" w:space="0" w:color="000000"/>
            </w:tcBorders>
          </w:tcPr>
          <w:p w14:paraId="6BAE6AB6" w14:textId="77777777" w:rsidR="00D826DD" w:rsidRPr="008463B7" w:rsidRDefault="00D826DD" w:rsidP="000B38FE">
            <w:pPr>
              <w:ind w:left="1"/>
              <w:rPr>
                <w:rFonts w:ascii="Times New Roman" w:hAnsi="Times New Roman"/>
                <w:color w:val="000000"/>
                <w:sz w:val="22"/>
                <w:szCs w:val="22"/>
                <w:lang w:val="sr-Latn-ME"/>
              </w:rPr>
            </w:pPr>
            <w:r w:rsidRPr="008463B7">
              <w:rPr>
                <w:rFonts w:ascii="Times New Roman" w:hAnsi="Times New Roman"/>
                <w:color w:val="000000"/>
                <w:sz w:val="22"/>
                <w:szCs w:val="22"/>
                <w:lang w:val="sr-Latn-ME"/>
              </w:rPr>
              <w:t>23</w:t>
            </w:r>
          </w:p>
          <w:p w14:paraId="1D40C733" w14:textId="721295A4" w:rsidR="00D826DD" w:rsidRPr="008463B7" w:rsidRDefault="00D826DD" w:rsidP="000B38FE">
            <w:pPr>
              <w:ind w:left="3"/>
              <w:rPr>
                <w:rFonts w:ascii="Times New Roman" w:hAnsi="Times New Roman"/>
                <w:color w:val="000000"/>
                <w:sz w:val="22"/>
                <w:szCs w:val="22"/>
                <w:vertAlign w:val="superscript"/>
                <w:lang w:val="sr-Latn-ME"/>
              </w:rPr>
            </w:pPr>
            <w:r w:rsidRPr="008463B7">
              <w:rPr>
                <w:rFonts w:ascii="Times New Roman" w:hAnsi="Times New Roman"/>
                <w:color w:val="000000"/>
                <w:sz w:val="22"/>
                <w:szCs w:val="22"/>
                <w:lang w:val="sr-Latn-ME"/>
              </w:rPr>
              <w:t>(2,1%)</w:t>
            </w:r>
            <w:r w:rsidR="00894BFD" w:rsidRPr="008463B7">
              <w:rPr>
                <w:rFonts w:ascii="Times New Roman" w:hAnsi="Times New Roman"/>
                <w:color w:val="000000"/>
                <w:sz w:val="22"/>
                <w:szCs w:val="22"/>
                <w:vertAlign w:val="superscript"/>
                <w:lang w:val="sr-Latn-ME"/>
              </w:rPr>
              <w:t>+</w:t>
            </w:r>
          </w:p>
        </w:tc>
        <w:tc>
          <w:tcPr>
            <w:tcW w:w="1173" w:type="pct"/>
            <w:tcBorders>
              <w:top w:val="single" w:sz="4" w:space="0" w:color="000000"/>
              <w:left w:val="single" w:sz="4" w:space="0" w:color="000000"/>
              <w:bottom w:val="single" w:sz="4" w:space="0" w:color="000000"/>
              <w:right w:val="single" w:sz="4" w:space="0" w:color="000000"/>
            </w:tcBorders>
          </w:tcPr>
          <w:p w14:paraId="5926BC7A" w14:textId="77777777" w:rsidR="00D826DD" w:rsidRPr="008463B7" w:rsidRDefault="00D826DD" w:rsidP="000B38FE">
            <w:pPr>
              <w:ind w:right="4"/>
              <w:rPr>
                <w:rFonts w:ascii="Times New Roman" w:hAnsi="Times New Roman"/>
                <w:color w:val="000000"/>
                <w:sz w:val="22"/>
                <w:szCs w:val="22"/>
                <w:lang w:val="sr-Latn-ME"/>
              </w:rPr>
            </w:pPr>
            <w:r w:rsidRPr="008463B7">
              <w:rPr>
                <w:rFonts w:ascii="Times New Roman" w:hAnsi="Times New Roman"/>
                <w:color w:val="000000"/>
                <w:sz w:val="22"/>
                <w:szCs w:val="22"/>
                <w:lang w:val="sr-Latn-ME"/>
              </w:rPr>
              <w:t>17</w:t>
            </w:r>
          </w:p>
          <w:p w14:paraId="3E198311" w14:textId="77777777" w:rsidR="00D826DD" w:rsidRPr="008463B7" w:rsidRDefault="00D826DD" w:rsidP="000B38FE">
            <w:pPr>
              <w:ind w:right="2"/>
              <w:rPr>
                <w:rFonts w:ascii="Times New Roman" w:hAnsi="Times New Roman"/>
                <w:color w:val="000000"/>
                <w:sz w:val="22"/>
                <w:szCs w:val="22"/>
                <w:lang w:val="sr-Latn-ME"/>
              </w:rPr>
            </w:pPr>
            <w:r w:rsidRPr="008463B7">
              <w:rPr>
                <w:rFonts w:ascii="Times New Roman" w:hAnsi="Times New Roman"/>
                <w:color w:val="000000"/>
                <w:sz w:val="22"/>
                <w:szCs w:val="22"/>
                <w:lang w:val="sr-Latn-ME"/>
              </w:rPr>
              <w:t>(1,5%)</w:t>
            </w:r>
            <w:r w:rsidRPr="008463B7">
              <w:rPr>
                <w:rFonts w:ascii="Times New Roman" w:hAnsi="Times New Roman"/>
                <w:color w:val="000000"/>
                <w:sz w:val="22"/>
                <w:szCs w:val="22"/>
                <w:vertAlign w:val="superscript"/>
                <w:lang w:val="sr-Latn-ME"/>
              </w:rPr>
              <w:t>++</w:t>
            </w:r>
          </w:p>
        </w:tc>
        <w:tc>
          <w:tcPr>
            <w:tcW w:w="936" w:type="pct"/>
            <w:tcBorders>
              <w:top w:val="single" w:sz="4" w:space="0" w:color="000000"/>
              <w:left w:val="single" w:sz="4" w:space="0" w:color="000000"/>
              <w:bottom w:val="single" w:sz="4" w:space="0" w:color="000000"/>
              <w:right w:val="single" w:sz="4" w:space="0" w:color="000000"/>
            </w:tcBorders>
          </w:tcPr>
          <w:p w14:paraId="73C5E87B" w14:textId="77777777" w:rsidR="00D826DD" w:rsidRPr="008463B7" w:rsidRDefault="00D826DD" w:rsidP="000B38FE">
            <w:pPr>
              <w:ind w:right="9"/>
              <w:rPr>
                <w:rFonts w:ascii="Times New Roman" w:hAnsi="Times New Roman"/>
                <w:color w:val="000000"/>
                <w:sz w:val="22"/>
                <w:szCs w:val="22"/>
                <w:lang w:val="sr-Latn-ME"/>
              </w:rPr>
            </w:pPr>
            <w:r w:rsidRPr="008463B7">
              <w:rPr>
                <w:rFonts w:ascii="Times New Roman" w:hAnsi="Times New Roman"/>
                <w:color w:val="000000"/>
                <w:sz w:val="22"/>
                <w:szCs w:val="22"/>
                <w:lang w:val="sr-Latn-ME"/>
              </w:rPr>
              <w:t>53</w:t>
            </w:r>
          </w:p>
          <w:p w14:paraId="0A74B790" w14:textId="77777777" w:rsidR="00D826DD" w:rsidRPr="008463B7" w:rsidRDefault="00D826DD" w:rsidP="000B38FE">
            <w:pPr>
              <w:ind w:right="7"/>
              <w:rPr>
                <w:rFonts w:ascii="Times New Roman" w:hAnsi="Times New Roman"/>
                <w:color w:val="000000"/>
                <w:sz w:val="22"/>
                <w:szCs w:val="22"/>
                <w:lang w:val="sr-Latn-ME"/>
              </w:rPr>
            </w:pPr>
            <w:r w:rsidRPr="008463B7">
              <w:rPr>
                <w:rFonts w:ascii="Times New Roman" w:hAnsi="Times New Roman"/>
                <w:color w:val="000000"/>
                <w:sz w:val="22"/>
                <w:szCs w:val="22"/>
                <w:lang w:val="sr-Latn-ME"/>
              </w:rPr>
              <w:t>(4,7%)</w:t>
            </w:r>
          </w:p>
        </w:tc>
      </w:tr>
    </w:tbl>
    <w:p w14:paraId="381DF7DC" w14:textId="77777777" w:rsidR="00D826DD" w:rsidRPr="008463B7" w:rsidRDefault="00D826DD" w:rsidP="000B38FE">
      <w:pPr>
        <w:jc w:val="both"/>
        <w:rPr>
          <w:color w:val="000000"/>
          <w:sz w:val="20"/>
          <w:szCs w:val="22"/>
          <w:lang w:val="sr-Latn-ME"/>
        </w:rPr>
      </w:pPr>
      <w:r w:rsidRPr="008463B7">
        <w:rPr>
          <w:b/>
          <w:color w:val="000000"/>
          <w:sz w:val="20"/>
          <w:szCs w:val="22"/>
          <w:lang w:val="sr-Latn-ME"/>
        </w:rPr>
        <w:t>*</w:t>
      </w:r>
      <w:r w:rsidRPr="008463B7">
        <w:rPr>
          <w:color w:val="000000"/>
          <w:sz w:val="18"/>
          <w:szCs w:val="22"/>
          <w:lang w:val="sr-Latn-ME"/>
        </w:rPr>
        <w:t>p&lt;0,001 (superiornost) rivaroksaban u dozi od 20 mg jednom dnevno u odnosu ASK u dozi od 100 mg jednom dnevno; HR=0,34 (0,20-0,59).</w:t>
      </w:r>
    </w:p>
    <w:p w14:paraId="70BA856A" w14:textId="77777777" w:rsidR="00D826DD" w:rsidRPr="008463B7" w:rsidRDefault="00D826DD" w:rsidP="000B38FE">
      <w:pPr>
        <w:ind w:hanging="10"/>
        <w:jc w:val="both"/>
        <w:rPr>
          <w:color w:val="000000"/>
          <w:sz w:val="20"/>
          <w:szCs w:val="22"/>
          <w:lang w:val="sr-Latn-ME"/>
        </w:rPr>
      </w:pPr>
      <w:r w:rsidRPr="008463B7">
        <w:rPr>
          <w:color w:val="000000"/>
          <w:sz w:val="18"/>
          <w:szCs w:val="22"/>
          <w:lang w:val="sr-Latn-ME"/>
        </w:rPr>
        <w:t>** p&lt;0,001 (superiornost) rivaroksaban u dozi od 10 mg jednom dnevno u odnosu ASK u dozi od 100 mg jednom dnevno; HR=0,26 (0,14-0,47).</w:t>
      </w:r>
    </w:p>
    <w:p w14:paraId="3E9D3330" w14:textId="77777777" w:rsidR="00D826DD" w:rsidRPr="008463B7" w:rsidRDefault="00D826DD" w:rsidP="000B38FE">
      <w:pPr>
        <w:ind w:hanging="10"/>
        <w:jc w:val="both"/>
        <w:rPr>
          <w:color w:val="000000"/>
          <w:sz w:val="20"/>
          <w:szCs w:val="22"/>
          <w:lang w:val="sr-Latn-ME"/>
        </w:rPr>
      </w:pPr>
      <w:r w:rsidRPr="008463B7">
        <w:rPr>
          <w:color w:val="000000"/>
          <w:sz w:val="18"/>
          <w:szCs w:val="22"/>
          <w:vertAlign w:val="superscript"/>
          <w:lang w:val="sr-Latn-ME"/>
        </w:rPr>
        <w:t>+</w:t>
      </w:r>
      <w:r w:rsidRPr="008463B7">
        <w:rPr>
          <w:color w:val="000000"/>
          <w:sz w:val="18"/>
          <w:szCs w:val="22"/>
          <w:lang w:val="sr-Latn-ME"/>
        </w:rPr>
        <w:t xml:space="preserve">Rivaroksaban u dozi od 20 mg jednom dnevno u odnosu ASK u dozi od 100 mg jednom dnevno; HR=0,44 (0,27-0,71), p=0,0009 (nominalno). </w:t>
      </w:r>
    </w:p>
    <w:p w14:paraId="2FC17FB2" w14:textId="77777777" w:rsidR="00D826DD" w:rsidRPr="008463B7" w:rsidRDefault="00D826DD" w:rsidP="000B38FE">
      <w:pPr>
        <w:jc w:val="both"/>
        <w:rPr>
          <w:color w:val="000000"/>
          <w:sz w:val="18"/>
          <w:szCs w:val="22"/>
          <w:lang w:val="sr-Latn-ME"/>
        </w:rPr>
      </w:pPr>
      <w:r w:rsidRPr="008463B7">
        <w:rPr>
          <w:color w:val="000000"/>
          <w:sz w:val="20"/>
          <w:szCs w:val="22"/>
          <w:vertAlign w:val="superscript"/>
          <w:lang w:val="sr-Latn-ME"/>
        </w:rPr>
        <w:t>++</w:t>
      </w:r>
      <w:r w:rsidRPr="008463B7">
        <w:rPr>
          <w:color w:val="000000"/>
          <w:sz w:val="18"/>
          <w:szCs w:val="22"/>
          <w:lang w:val="sr-Latn-ME"/>
        </w:rPr>
        <w:t>Rivaroksaban u dozi od 10 mg jednom dnevno u odnosu ASK u dozi od 100 mg jednom dnevno; HR=0,32 (0,18-0,55), p=0,000 (nominalno).</w:t>
      </w:r>
    </w:p>
    <w:p w14:paraId="2D4C9F8A" w14:textId="77777777" w:rsidR="00D826DD" w:rsidRPr="00887795" w:rsidRDefault="00D826DD" w:rsidP="000B38FE">
      <w:pPr>
        <w:ind w:hanging="10"/>
        <w:jc w:val="both"/>
        <w:rPr>
          <w:color w:val="000000"/>
          <w:sz w:val="22"/>
          <w:szCs w:val="22"/>
          <w:lang w:val="sr-Latn-ME"/>
        </w:rPr>
      </w:pPr>
    </w:p>
    <w:p w14:paraId="6F913CBC" w14:textId="72A458BD" w:rsidR="00D826DD" w:rsidRPr="00887795" w:rsidRDefault="00D826DD" w:rsidP="000B38FE">
      <w:pPr>
        <w:ind w:hanging="11"/>
        <w:jc w:val="both"/>
        <w:rPr>
          <w:color w:val="000000"/>
          <w:sz w:val="22"/>
          <w:szCs w:val="22"/>
          <w:lang w:val="sr-Latn-ME"/>
        </w:rPr>
      </w:pPr>
      <w:r w:rsidRPr="00887795">
        <w:rPr>
          <w:color w:val="000000"/>
          <w:sz w:val="22"/>
          <w:szCs w:val="22"/>
          <w:lang w:val="sr-Latn-ME"/>
        </w:rPr>
        <w:t xml:space="preserve">Dodatno uz studije faze III - </w:t>
      </w:r>
      <w:r w:rsidRPr="00887795">
        <w:rPr>
          <w:i/>
          <w:color w:val="000000"/>
          <w:sz w:val="22"/>
          <w:szCs w:val="22"/>
          <w:lang w:val="sr-Latn-ME"/>
        </w:rPr>
        <w:t xml:space="preserve">EINSTEIN </w:t>
      </w:r>
      <w:r w:rsidRPr="00887795">
        <w:rPr>
          <w:color w:val="000000"/>
          <w:sz w:val="22"/>
          <w:szCs w:val="22"/>
          <w:lang w:val="sr-Latn-ME"/>
        </w:rPr>
        <w:t>program, sprovedeno je i prospektivno, neintervencijsko, otvoreno ispitivanje kohorti (XALIA), sa centralnom oc</w:t>
      </w:r>
      <w:r w:rsidR="004228FC" w:rsidRPr="00887795">
        <w:rPr>
          <w:color w:val="000000"/>
          <w:sz w:val="22"/>
          <w:szCs w:val="22"/>
          <w:lang w:val="sr-Latn-ME"/>
        </w:rPr>
        <w:t>j</w:t>
      </w:r>
      <w:r w:rsidRPr="00887795">
        <w:rPr>
          <w:color w:val="000000"/>
          <w:sz w:val="22"/>
          <w:szCs w:val="22"/>
          <w:lang w:val="sr-Latn-ME"/>
        </w:rPr>
        <w:t xml:space="preserve">enom ishoda koji su uključivali rekurentne VTE, obilna krvarenja i smrt. Bilo je uključeno 5142 pacijenta sa akutnom TDV kako bi se ispitala </w:t>
      </w:r>
      <w:r w:rsidR="00894BFD" w:rsidRPr="00887795">
        <w:rPr>
          <w:color w:val="000000"/>
          <w:sz w:val="22"/>
          <w:szCs w:val="22"/>
          <w:lang w:val="sr-Latn-ME"/>
        </w:rPr>
        <w:t>b</w:t>
      </w:r>
      <w:r w:rsidRPr="00887795">
        <w:rPr>
          <w:color w:val="000000"/>
          <w:sz w:val="22"/>
          <w:szCs w:val="22"/>
          <w:lang w:val="sr-Latn-ME"/>
        </w:rPr>
        <w:t xml:space="preserve">ezbjednost dugotrajne primjene rivaroksabana u odnosu na standardnu antikoagulantnu terapiju u kliničkoj praksi. </w:t>
      </w:r>
    </w:p>
    <w:p w14:paraId="31D3DCB4" w14:textId="77777777" w:rsidR="00D826DD" w:rsidRPr="00887795" w:rsidRDefault="00D826DD" w:rsidP="000B38FE">
      <w:pPr>
        <w:ind w:hanging="11"/>
        <w:jc w:val="both"/>
        <w:rPr>
          <w:color w:val="000000"/>
          <w:sz w:val="22"/>
          <w:szCs w:val="22"/>
          <w:lang w:val="sr-Latn-ME"/>
        </w:rPr>
      </w:pPr>
      <w:r w:rsidRPr="00887795">
        <w:rPr>
          <w:color w:val="000000"/>
          <w:sz w:val="22"/>
          <w:szCs w:val="22"/>
          <w:lang w:val="sr-Latn-ME"/>
        </w:rPr>
        <w:t xml:space="preserve">Za rivaroksaban, stopa obilnih krvarenja je bila 0,7%, rekurentne VTE 1,4%, a smrtnost svih uzroka 0,5%. Bilo je razlika u početnim karakteristikama pacijenata, uključujući godine starosti, karcinom i poremećaj funkcije bubrega. Korišćena je unapred određena </w:t>
      </w:r>
      <w:r w:rsidRPr="00887795">
        <w:rPr>
          <w:i/>
          <w:color w:val="000000"/>
          <w:sz w:val="22"/>
          <w:szCs w:val="22"/>
          <w:lang w:val="sr-Latn-ME"/>
        </w:rPr>
        <w:t xml:space="preserve">propensity score </w:t>
      </w:r>
      <w:r w:rsidRPr="00887795">
        <w:rPr>
          <w:color w:val="000000"/>
          <w:sz w:val="22"/>
          <w:szCs w:val="22"/>
          <w:lang w:val="sr-Latn-ME"/>
        </w:rPr>
        <w:t xml:space="preserve">stratifikovana analiza u cilju uparivanja pacijenata prema sličnim početnim karakteristikama, ali rezidualni činioci (engl. </w:t>
      </w:r>
      <w:r w:rsidRPr="00887795">
        <w:rPr>
          <w:i/>
          <w:color w:val="000000"/>
          <w:sz w:val="22"/>
          <w:szCs w:val="22"/>
          <w:lang w:val="sr-Latn-ME"/>
        </w:rPr>
        <w:t>residual confounding</w:t>
      </w:r>
      <w:r w:rsidRPr="00887795">
        <w:rPr>
          <w:color w:val="000000"/>
          <w:sz w:val="22"/>
          <w:szCs w:val="22"/>
          <w:lang w:val="sr-Latn-ME"/>
        </w:rPr>
        <w:t>) mogu, uprkos tome, uticati na rezultate. Prilagođene vrijednosti HR za rivaroksaban i standardnu terapiju, bile su za obilna krvarenja 0,77 (95% CI 0,40-1,50), za ponovljene VTE 0,91 (95% CI 0,54-1,54), a za smrtnost zbog svih uzroka 0,51 (95% CI 0,24-1,07).</w:t>
      </w:r>
    </w:p>
    <w:p w14:paraId="27C6A827" w14:textId="3D0551DE" w:rsidR="00D826DD" w:rsidRPr="00887795" w:rsidRDefault="00D826DD" w:rsidP="000B38FE">
      <w:pPr>
        <w:ind w:hanging="11"/>
        <w:jc w:val="both"/>
        <w:rPr>
          <w:color w:val="000000"/>
          <w:sz w:val="22"/>
          <w:szCs w:val="22"/>
          <w:lang w:val="sr-Latn-ME"/>
        </w:rPr>
      </w:pPr>
      <w:r w:rsidRPr="00887795">
        <w:rPr>
          <w:color w:val="000000"/>
          <w:sz w:val="22"/>
          <w:szCs w:val="22"/>
          <w:lang w:val="sr-Latn-ME"/>
        </w:rPr>
        <w:t>Ovi rezultati u kliničkoj praksi su u skladu sa ustanovljenim bezb</w:t>
      </w:r>
      <w:r w:rsidR="004228FC" w:rsidRPr="00887795">
        <w:rPr>
          <w:color w:val="000000"/>
          <w:sz w:val="22"/>
          <w:szCs w:val="22"/>
          <w:lang w:val="sr-Latn-ME"/>
        </w:rPr>
        <w:t>j</w:t>
      </w:r>
      <w:r w:rsidRPr="00887795">
        <w:rPr>
          <w:color w:val="000000"/>
          <w:sz w:val="22"/>
          <w:szCs w:val="22"/>
          <w:lang w:val="sr-Latn-ME"/>
        </w:rPr>
        <w:t>ednosnim profilom za ovu indikaciju.</w:t>
      </w:r>
    </w:p>
    <w:p w14:paraId="0B2DB3F1" w14:textId="7C05E308" w:rsidR="00D826DD" w:rsidRPr="00887795" w:rsidRDefault="00D826DD" w:rsidP="000B38FE">
      <w:pPr>
        <w:ind w:hanging="11"/>
        <w:jc w:val="both"/>
        <w:rPr>
          <w:color w:val="000000"/>
          <w:sz w:val="22"/>
          <w:szCs w:val="22"/>
          <w:u w:val="single"/>
          <w:lang w:val="sr-Latn-ME" w:bidi="hr-HR"/>
        </w:rPr>
      </w:pPr>
    </w:p>
    <w:p w14:paraId="08E39F06" w14:textId="612AF279" w:rsidR="00BA33E6" w:rsidRPr="008463B7" w:rsidRDefault="00BA33E6" w:rsidP="000B38FE">
      <w:pPr>
        <w:ind w:hanging="11"/>
        <w:jc w:val="both"/>
        <w:rPr>
          <w:color w:val="000000"/>
          <w:sz w:val="22"/>
          <w:szCs w:val="22"/>
          <w:lang w:val="sr-Latn-ME" w:bidi="hr-HR"/>
        </w:rPr>
      </w:pPr>
      <w:r w:rsidRPr="008463B7">
        <w:rPr>
          <w:color w:val="000000"/>
          <w:sz w:val="22"/>
          <w:szCs w:val="22"/>
          <w:lang w:val="sr-Latn-ME" w:bidi="hr-HR"/>
        </w:rPr>
        <w:t xml:space="preserve">U neintervencijskom ispitivanju nakon stavljanja lijeka u promet u više od 40 000 pacijenata bez </w:t>
      </w:r>
      <w:r w:rsidR="00336068" w:rsidRPr="008463B7">
        <w:rPr>
          <w:color w:val="000000"/>
          <w:sz w:val="22"/>
          <w:szCs w:val="22"/>
          <w:lang w:val="sr-Latn-ME" w:bidi="hr-HR"/>
        </w:rPr>
        <w:t>karcinoma</w:t>
      </w:r>
      <w:r w:rsidRPr="008463B7">
        <w:rPr>
          <w:color w:val="000000"/>
          <w:sz w:val="22"/>
          <w:szCs w:val="22"/>
          <w:lang w:val="sr-Latn-ME" w:bidi="hr-HR"/>
        </w:rPr>
        <w:t xml:space="preserve"> </w:t>
      </w:r>
      <w:r w:rsidR="00336068" w:rsidRPr="008463B7">
        <w:rPr>
          <w:color w:val="000000"/>
          <w:sz w:val="22"/>
          <w:szCs w:val="22"/>
          <w:lang w:val="sr-Latn-ME" w:bidi="hr-HR"/>
        </w:rPr>
        <w:t xml:space="preserve">u </w:t>
      </w:r>
      <w:r w:rsidRPr="008463B7">
        <w:rPr>
          <w:color w:val="000000"/>
          <w:sz w:val="22"/>
          <w:szCs w:val="22"/>
          <w:lang w:val="sr-Latn-ME" w:bidi="hr-HR"/>
        </w:rPr>
        <w:t>anamnezi, iz četiri zemlje, rivaroksaban je primjenjivan za liječenje i prevenciju DVT-a i PE-a. Stopa događaja na 100 pacijent-godina za simptomatske/klinički uočljive VTE/tromboembolijske događaje koji su doveli do hospitalizacije kretala se u rasponu od 0,64 (95% CI 0,40 – 0,97) u Ujedinjenom Kraljevstvu do 2,30 (95% CI 2,11 – 2,51) u Njemačkoj. Stope događaja na 100 pacijent-godina za krvarenje koje je rezultiralo hospitalizacijom iznosile su 0,31 (95% CI 0,23 – 0,42) za intrakranijalno krvarenje, 0,89 (95% CI 0,67 – 1,17) za gastrointestinalno krvarenje, 0,44 (95% CI 0,26 – 0,74) za urogenitalno krvarenje i 0,41 (95% CI 0,31 - 0,54) za ostala krvarenja.</w:t>
      </w:r>
    </w:p>
    <w:p w14:paraId="3DD67ECB" w14:textId="77777777" w:rsidR="00BA33E6" w:rsidRPr="00887795" w:rsidRDefault="00BA33E6" w:rsidP="000B38FE">
      <w:pPr>
        <w:ind w:hanging="11"/>
        <w:jc w:val="both"/>
        <w:rPr>
          <w:color w:val="000000"/>
          <w:sz w:val="22"/>
          <w:szCs w:val="22"/>
          <w:u w:val="single"/>
          <w:lang w:val="sr-Latn-ME" w:bidi="hr-HR"/>
        </w:rPr>
      </w:pPr>
    </w:p>
    <w:p w14:paraId="3CAC9B08" w14:textId="7BE290B6" w:rsidR="00894BFD" w:rsidRPr="00887795" w:rsidRDefault="00894BFD" w:rsidP="000B38FE">
      <w:pPr>
        <w:ind w:hanging="11"/>
        <w:jc w:val="both"/>
        <w:rPr>
          <w:color w:val="000000"/>
          <w:sz w:val="22"/>
          <w:szCs w:val="22"/>
          <w:u w:val="single"/>
          <w:lang w:val="sr-Latn-ME" w:bidi="hr-HR"/>
        </w:rPr>
      </w:pPr>
      <w:r w:rsidRPr="00887795">
        <w:rPr>
          <w:color w:val="000000"/>
          <w:sz w:val="22"/>
          <w:szCs w:val="22"/>
          <w:u w:val="single"/>
          <w:lang w:val="sr-Latn-ME" w:bidi="hr-HR"/>
        </w:rPr>
        <w:t>Pedijatrijska populacija</w:t>
      </w:r>
    </w:p>
    <w:p w14:paraId="0CFD468A" w14:textId="77777777" w:rsidR="00BF0509" w:rsidRPr="00887795" w:rsidRDefault="00BF0509" w:rsidP="000B38FE">
      <w:pPr>
        <w:ind w:hanging="11"/>
        <w:jc w:val="both"/>
        <w:rPr>
          <w:color w:val="000000"/>
          <w:sz w:val="22"/>
          <w:szCs w:val="22"/>
          <w:u w:val="single"/>
          <w:lang w:val="sr-Latn-ME" w:bidi="hr-HR"/>
        </w:rPr>
      </w:pPr>
    </w:p>
    <w:p w14:paraId="2C8F7313" w14:textId="34F49C63" w:rsidR="00894BFD" w:rsidRPr="00887795" w:rsidRDefault="00815A50" w:rsidP="000B38FE">
      <w:pPr>
        <w:ind w:hanging="11"/>
        <w:jc w:val="both"/>
        <w:rPr>
          <w:i/>
          <w:iCs/>
          <w:color w:val="000000"/>
          <w:sz w:val="22"/>
          <w:szCs w:val="22"/>
          <w:u w:val="single"/>
          <w:lang w:val="sr-Latn-ME" w:bidi="hr-HR"/>
        </w:rPr>
      </w:pPr>
      <w:r w:rsidRPr="00887795">
        <w:rPr>
          <w:i/>
          <w:iCs/>
          <w:color w:val="000000"/>
          <w:sz w:val="22"/>
          <w:szCs w:val="22"/>
          <w:u w:val="single"/>
          <w:lang w:val="sr-Latn-ME" w:bidi="hr-HR"/>
        </w:rPr>
        <w:t>Terapija VTE i prevencija rekurenvtne VTE kod pedijatrijskih pacijenata</w:t>
      </w:r>
    </w:p>
    <w:p w14:paraId="27205729" w14:textId="52D59B90" w:rsidR="00815A50" w:rsidRPr="00887795" w:rsidRDefault="00815A50" w:rsidP="000B38FE">
      <w:pPr>
        <w:ind w:hanging="11"/>
        <w:jc w:val="both"/>
        <w:rPr>
          <w:color w:val="000000"/>
          <w:sz w:val="22"/>
          <w:szCs w:val="22"/>
          <w:lang w:val="sr-Latn-ME" w:bidi="hr-HR"/>
        </w:rPr>
      </w:pPr>
      <w:r w:rsidRPr="00887795">
        <w:rPr>
          <w:color w:val="000000"/>
          <w:sz w:val="22"/>
          <w:szCs w:val="22"/>
          <w:lang w:val="sr-Latn-ME" w:bidi="hr-HR"/>
        </w:rPr>
        <w:t xml:space="preserve">Ukupno 727 </w:t>
      </w:r>
      <w:r w:rsidR="000D02F9" w:rsidRPr="00887795">
        <w:rPr>
          <w:color w:val="000000"/>
          <w:sz w:val="22"/>
          <w:szCs w:val="22"/>
          <w:lang w:val="sr-Latn-ME" w:bidi="hr-HR"/>
        </w:rPr>
        <w:t>djece</w:t>
      </w:r>
      <w:r w:rsidRPr="00887795">
        <w:rPr>
          <w:color w:val="000000"/>
          <w:sz w:val="22"/>
          <w:szCs w:val="22"/>
          <w:lang w:val="sr-Latn-ME" w:bidi="hr-HR"/>
        </w:rPr>
        <w:t xml:space="preserve"> sa potvrđenom akutnom VTE od kojih je 528 bilo na terapiji rivaroksabanom, ispitivano je u 6 otvorenih, multicentričnih studija. Doza je podešena na osnovu t</w:t>
      </w:r>
      <w:r w:rsidR="004228FC" w:rsidRPr="00887795">
        <w:rPr>
          <w:color w:val="000000"/>
          <w:sz w:val="22"/>
          <w:szCs w:val="22"/>
          <w:lang w:val="sr-Latn-ME" w:bidi="hr-HR"/>
        </w:rPr>
        <w:t>j</w:t>
      </w:r>
      <w:r w:rsidRPr="00887795">
        <w:rPr>
          <w:color w:val="000000"/>
          <w:sz w:val="22"/>
          <w:szCs w:val="22"/>
          <w:lang w:val="sr-Latn-ME" w:bidi="hr-HR"/>
        </w:rPr>
        <w:t>elesne mase kod pacijenata od rođenja do 18 godina starosti što je rezultovalo sličnoj izloženosti l</w:t>
      </w:r>
      <w:r w:rsidR="004228FC" w:rsidRPr="00887795">
        <w:rPr>
          <w:color w:val="000000"/>
          <w:sz w:val="22"/>
          <w:szCs w:val="22"/>
          <w:lang w:val="sr-Latn-ME" w:bidi="hr-HR"/>
        </w:rPr>
        <w:t>ij</w:t>
      </w:r>
      <w:r w:rsidRPr="00887795">
        <w:rPr>
          <w:color w:val="000000"/>
          <w:sz w:val="22"/>
          <w:szCs w:val="22"/>
          <w:lang w:val="sr-Latn-ME" w:bidi="hr-HR"/>
        </w:rPr>
        <w:t>eku kao kod odraslih pacijenata  sa TDV koji su uzimali rivaroksaban 20 mg jednom dnevno kao što je potvrđeno u fazi III studije (</w:t>
      </w:r>
      <w:r w:rsidR="001C7898" w:rsidRPr="00887795">
        <w:rPr>
          <w:color w:val="000000"/>
          <w:sz w:val="22"/>
          <w:szCs w:val="22"/>
          <w:lang w:val="sr-Latn-ME" w:bidi="hr-HR"/>
        </w:rPr>
        <w:t>pogledati dio</w:t>
      </w:r>
      <w:r w:rsidRPr="00887795">
        <w:rPr>
          <w:color w:val="000000"/>
          <w:sz w:val="22"/>
          <w:szCs w:val="22"/>
          <w:lang w:val="sr-Latn-ME" w:bidi="hr-HR"/>
        </w:rPr>
        <w:t xml:space="preserve"> 5.2).</w:t>
      </w:r>
    </w:p>
    <w:p w14:paraId="44AA9637" w14:textId="77777777" w:rsidR="00815A50" w:rsidRPr="00887795" w:rsidRDefault="00815A50" w:rsidP="000B38FE">
      <w:pPr>
        <w:ind w:hanging="11"/>
        <w:jc w:val="both"/>
        <w:rPr>
          <w:color w:val="000000"/>
          <w:sz w:val="22"/>
          <w:szCs w:val="22"/>
          <w:lang w:val="sr-Latn-ME" w:bidi="hr-HR"/>
        </w:rPr>
      </w:pPr>
    </w:p>
    <w:p w14:paraId="77C8287E" w14:textId="29B85237" w:rsidR="008876BA" w:rsidRPr="00887795" w:rsidRDefault="00815A50" w:rsidP="000B38FE">
      <w:pPr>
        <w:ind w:hanging="11"/>
        <w:jc w:val="both"/>
        <w:rPr>
          <w:color w:val="000000"/>
          <w:sz w:val="22"/>
          <w:szCs w:val="22"/>
          <w:lang w:val="sr-Latn-ME" w:bidi="hr-HR"/>
        </w:rPr>
      </w:pPr>
      <w:r w:rsidRPr="00887795">
        <w:rPr>
          <w:i/>
          <w:iCs/>
          <w:color w:val="000000"/>
          <w:sz w:val="22"/>
          <w:szCs w:val="22"/>
          <w:lang w:val="sr-Latn-ME" w:bidi="hr-HR"/>
        </w:rPr>
        <w:t>ENSTEIN Junior</w:t>
      </w:r>
      <w:r w:rsidRPr="00887795">
        <w:rPr>
          <w:color w:val="000000"/>
          <w:sz w:val="22"/>
          <w:szCs w:val="22"/>
          <w:lang w:val="sr-Latn-ME" w:bidi="hr-HR"/>
        </w:rPr>
        <w:t xml:space="preserve"> studija faze III</w:t>
      </w:r>
      <w:r w:rsidR="000B0C3A" w:rsidRPr="00887795">
        <w:rPr>
          <w:color w:val="000000"/>
          <w:sz w:val="22"/>
          <w:szCs w:val="22"/>
          <w:lang w:val="sr-Latn-ME" w:bidi="hr-HR"/>
        </w:rPr>
        <w:t xml:space="preserve"> je bila randomizovana, aktivno kontrolisana, otvorena, multicentrična klinička studija u kojoj je učestvovalo 500 pedijatrijskih pacijenata (starosti od rođenja do 18 godina)</w:t>
      </w:r>
      <w:r w:rsidR="008876BA" w:rsidRPr="00887795">
        <w:rPr>
          <w:color w:val="000000"/>
          <w:sz w:val="22"/>
          <w:szCs w:val="22"/>
          <w:lang w:val="sr-Latn-ME" w:bidi="hr-HR"/>
        </w:rPr>
        <w:t xml:space="preserve"> sa potvrđenom akutnom VTE, od kojih 276 starosti 12 do manje od 18 godina, 101 d</w:t>
      </w:r>
      <w:r w:rsidR="004228FC" w:rsidRPr="00887795">
        <w:rPr>
          <w:color w:val="000000"/>
          <w:sz w:val="22"/>
          <w:szCs w:val="22"/>
          <w:lang w:val="sr-Latn-ME" w:bidi="hr-HR"/>
        </w:rPr>
        <w:t>ij</w:t>
      </w:r>
      <w:r w:rsidR="008876BA" w:rsidRPr="00887795">
        <w:rPr>
          <w:color w:val="000000"/>
          <w:sz w:val="22"/>
          <w:szCs w:val="22"/>
          <w:lang w:val="sr-Latn-ME" w:bidi="hr-HR"/>
        </w:rPr>
        <w:t xml:space="preserve">ete starosti 6 do manje od 12 godina, 69 </w:t>
      </w:r>
      <w:r w:rsidR="000D02F9" w:rsidRPr="00887795">
        <w:rPr>
          <w:color w:val="000000"/>
          <w:sz w:val="22"/>
          <w:szCs w:val="22"/>
          <w:lang w:val="sr-Latn-ME" w:bidi="hr-HR"/>
        </w:rPr>
        <w:t>djece</w:t>
      </w:r>
      <w:r w:rsidR="008876BA" w:rsidRPr="00887795">
        <w:rPr>
          <w:color w:val="000000"/>
          <w:sz w:val="22"/>
          <w:szCs w:val="22"/>
          <w:lang w:val="sr-Latn-ME" w:bidi="hr-HR"/>
        </w:rPr>
        <w:t xml:space="preserve"> od 2 do manje od 6 godina i 54 </w:t>
      </w:r>
      <w:r w:rsidR="000D02F9" w:rsidRPr="00887795">
        <w:rPr>
          <w:color w:val="000000"/>
          <w:sz w:val="22"/>
          <w:szCs w:val="22"/>
          <w:lang w:val="sr-Latn-ME" w:bidi="hr-HR"/>
        </w:rPr>
        <w:t>djece</w:t>
      </w:r>
      <w:r w:rsidR="008876BA" w:rsidRPr="00887795">
        <w:rPr>
          <w:color w:val="000000"/>
          <w:sz w:val="22"/>
          <w:szCs w:val="22"/>
          <w:lang w:val="sr-Latn-ME" w:bidi="hr-HR"/>
        </w:rPr>
        <w:t xml:space="preserve"> </w:t>
      </w:r>
      <w:r w:rsidR="001061D6" w:rsidRPr="00887795">
        <w:rPr>
          <w:color w:val="000000"/>
          <w:sz w:val="22"/>
          <w:szCs w:val="22"/>
          <w:lang w:val="sr-Latn-ME" w:bidi="hr-HR"/>
        </w:rPr>
        <w:t>ml</w:t>
      </w:r>
      <w:r w:rsidR="008876BA" w:rsidRPr="00887795">
        <w:rPr>
          <w:color w:val="000000"/>
          <w:sz w:val="22"/>
          <w:szCs w:val="22"/>
          <w:lang w:val="sr-Latn-ME" w:bidi="hr-HR"/>
        </w:rPr>
        <w:t>ađe od 2 godine.</w:t>
      </w:r>
    </w:p>
    <w:p w14:paraId="1F36BE9B" w14:textId="77777777" w:rsidR="004228FC" w:rsidRPr="00887795" w:rsidRDefault="004228FC" w:rsidP="000B38FE">
      <w:pPr>
        <w:ind w:hanging="11"/>
        <w:jc w:val="both"/>
        <w:rPr>
          <w:color w:val="000000"/>
          <w:sz w:val="22"/>
          <w:szCs w:val="22"/>
          <w:lang w:val="sr-Latn-ME" w:bidi="hr-HR"/>
        </w:rPr>
      </w:pPr>
    </w:p>
    <w:p w14:paraId="4C095764" w14:textId="67BDCB63" w:rsidR="008876BA" w:rsidRPr="00887795" w:rsidRDefault="008876BA" w:rsidP="000B38FE">
      <w:pPr>
        <w:autoSpaceDE w:val="0"/>
        <w:autoSpaceDN w:val="0"/>
        <w:adjustRightInd w:val="0"/>
        <w:jc w:val="both"/>
        <w:rPr>
          <w:color w:val="000000"/>
          <w:sz w:val="22"/>
          <w:szCs w:val="22"/>
          <w:lang w:val="sr-Latn-ME" w:bidi="hr-HR"/>
        </w:rPr>
      </w:pPr>
      <w:r w:rsidRPr="00887795">
        <w:rPr>
          <w:color w:val="000000"/>
          <w:sz w:val="22"/>
          <w:szCs w:val="22"/>
          <w:lang w:val="sr-Latn-ME" w:bidi="hr-HR"/>
        </w:rPr>
        <w:t>VTE su klasifikovane kao  one koje su povezane sa centralnim venskim kateterom (CVC-VTE;</w:t>
      </w:r>
      <w:r w:rsidRPr="00887795">
        <w:rPr>
          <w:rFonts w:ascii="TimesNewRoman" w:eastAsia="TimesNewRoman" w:cs="TimesNewRoman"/>
          <w:sz w:val="22"/>
          <w:szCs w:val="22"/>
          <w:lang w:val="sr-Latn-ME" w:eastAsia="sr-Latn-ME"/>
        </w:rPr>
        <w:t xml:space="preserve"> </w:t>
      </w:r>
      <w:r w:rsidRPr="00887795">
        <w:rPr>
          <w:color w:val="000000"/>
          <w:sz w:val="22"/>
          <w:szCs w:val="22"/>
          <w:lang w:val="sr-Latn-ME" w:bidi="hr-HR"/>
        </w:rPr>
        <w:t>90/335 pacijenata u rivaroksaban grupi i 37/165 pacijenata u kontrolnoj grupi), cerebralna venska i sinusna tromboza</w:t>
      </w:r>
      <w:r w:rsidRPr="00887795">
        <w:rPr>
          <w:rFonts w:ascii="TimesNewRoman" w:eastAsia="TimesNewRoman" w:cs="TimesNewRoman"/>
          <w:sz w:val="22"/>
          <w:szCs w:val="22"/>
          <w:lang w:val="sr-Latn-ME" w:eastAsia="sr-Latn-ME"/>
        </w:rPr>
        <w:t xml:space="preserve"> </w:t>
      </w:r>
      <w:r w:rsidRPr="00887795">
        <w:rPr>
          <w:color w:val="000000"/>
          <w:sz w:val="22"/>
          <w:szCs w:val="22"/>
          <w:lang w:val="sr-Latn-ME" w:bidi="hr-HR"/>
        </w:rPr>
        <w:t>(CVST; 74/335 pacijenata u rivaroksaban grupi, 43/165 pacijenata u kontrolnoj grupi) i sve ostale VTE uključujući TDV i PE (ne-CVC-VTE; 171/335 pacijenata u rivaroksaban grupi, 84/165 pacijenata u kontrolnoj grupi). Najčešća</w:t>
      </w:r>
      <w:r w:rsidR="00B504BB" w:rsidRPr="00887795">
        <w:rPr>
          <w:color w:val="000000"/>
          <w:sz w:val="22"/>
          <w:szCs w:val="22"/>
          <w:lang w:val="sr-Latn-ME" w:bidi="hr-HR"/>
        </w:rPr>
        <w:t xml:space="preserve"> prezentacija indeksne tromboze kod </w:t>
      </w:r>
      <w:r w:rsidR="000D02F9" w:rsidRPr="00887795">
        <w:rPr>
          <w:color w:val="000000"/>
          <w:sz w:val="22"/>
          <w:szCs w:val="22"/>
          <w:lang w:val="sr-Latn-ME" w:bidi="hr-HR"/>
        </w:rPr>
        <w:t>djece</w:t>
      </w:r>
      <w:r w:rsidR="00B504BB" w:rsidRPr="00887795">
        <w:rPr>
          <w:color w:val="000000"/>
          <w:sz w:val="22"/>
          <w:szCs w:val="22"/>
          <w:lang w:val="sr-Latn-ME" w:bidi="hr-HR"/>
        </w:rPr>
        <w:t xml:space="preserve"> starosti 12 do manje od 18 godina bio je ne-CVC-VTE kod njih 211</w:t>
      </w:r>
      <w:r w:rsidR="00B504BB" w:rsidRPr="00887795">
        <w:rPr>
          <w:rFonts w:ascii="TimesNewRoman" w:eastAsia="TimesNewRoman" w:cs="TimesNewRoman"/>
          <w:sz w:val="22"/>
          <w:szCs w:val="22"/>
          <w:lang w:val="sr-Latn-ME" w:eastAsia="sr-Latn-ME"/>
        </w:rPr>
        <w:t xml:space="preserve"> </w:t>
      </w:r>
      <w:r w:rsidR="00B504BB" w:rsidRPr="00887795">
        <w:rPr>
          <w:color w:val="000000"/>
          <w:sz w:val="22"/>
          <w:szCs w:val="22"/>
          <w:lang w:val="sr-Latn-ME" w:bidi="hr-HR"/>
        </w:rPr>
        <w:t xml:space="preserve">(76.4 %); kod </w:t>
      </w:r>
      <w:r w:rsidR="000D02F9" w:rsidRPr="00887795">
        <w:rPr>
          <w:color w:val="000000"/>
          <w:sz w:val="22"/>
          <w:szCs w:val="22"/>
          <w:lang w:val="sr-Latn-ME" w:bidi="hr-HR"/>
        </w:rPr>
        <w:t>djece</w:t>
      </w:r>
      <w:r w:rsidR="00B504BB" w:rsidRPr="00887795">
        <w:rPr>
          <w:color w:val="000000"/>
          <w:sz w:val="22"/>
          <w:szCs w:val="22"/>
          <w:lang w:val="sr-Latn-ME" w:bidi="hr-HR"/>
        </w:rPr>
        <w:t xml:space="preserve"> starosti 6 do &lt; 12 godina i od 2 do </w:t>
      </w:r>
      <w:r w:rsidR="00B504BB" w:rsidRPr="00887795">
        <w:rPr>
          <w:color w:val="000000"/>
          <w:sz w:val="22"/>
          <w:szCs w:val="22"/>
          <w:lang w:val="sr-Latn-ME" w:bidi="hr-HR"/>
        </w:rPr>
        <w:lastRenderedPageBreak/>
        <w:t xml:space="preserve">&lt; 6 godina bio je CVST kod njih 48 (47.5 %) i 35 (50.7 %), redom; kod </w:t>
      </w:r>
      <w:r w:rsidR="000D02F9" w:rsidRPr="00887795">
        <w:rPr>
          <w:color w:val="000000"/>
          <w:sz w:val="22"/>
          <w:szCs w:val="22"/>
          <w:lang w:val="sr-Latn-ME" w:bidi="hr-HR"/>
        </w:rPr>
        <w:t>djece</w:t>
      </w:r>
      <w:r w:rsidR="00B504BB" w:rsidRPr="00887795">
        <w:rPr>
          <w:color w:val="000000"/>
          <w:sz w:val="22"/>
          <w:szCs w:val="22"/>
          <w:lang w:val="sr-Latn-ME" w:bidi="hr-HR"/>
        </w:rPr>
        <w:t xml:space="preserve"> starosti &lt; 2 godine bio je CVC-VTE kod njih 37 (68.5 %). CVST nije prijavljen kod </w:t>
      </w:r>
      <w:r w:rsidR="000D02F9" w:rsidRPr="00887795">
        <w:rPr>
          <w:color w:val="000000"/>
          <w:sz w:val="22"/>
          <w:szCs w:val="22"/>
          <w:lang w:val="sr-Latn-ME" w:bidi="hr-HR"/>
        </w:rPr>
        <w:t>djece</w:t>
      </w:r>
      <w:r w:rsidR="00B504BB" w:rsidRPr="00887795">
        <w:rPr>
          <w:color w:val="000000"/>
          <w:sz w:val="22"/>
          <w:szCs w:val="22"/>
          <w:lang w:val="sr-Latn-ME" w:bidi="hr-HR"/>
        </w:rPr>
        <w:t xml:space="preserve"> </w:t>
      </w:r>
      <w:r w:rsidR="001061D6" w:rsidRPr="00887795">
        <w:rPr>
          <w:color w:val="000000"/>
          <w:sz w:val="22"/>
          <w:szCs w:val="22"/>
          <w:lang w:val="sr-Latn-ME" w:bidi="hr-HR"/>
        </w:rPr>
        <w:t>ml</w:t>
      </w:r>
      <w:r w:rsidR="00B504BB" w:rsidRPr="00887795">
        <w:rPr>
          <w:color w:val="000000"/>
          <w:sz w:val="22"/>
          <w:szCs w:val="22"/>
          <w:lang w:val="sr-Latn-ME" w:bidi="hr-HR"/>
        </w:rPr>
        <w:t xml:space="preserve">ađe od 6 </w:t>
      </w:r>
      <w:r w:rsidR="001061D6" w:rsidRPr="00887795">
        <w:rPr>
          <w:color w:val="000000"/>
          <w:sz w:val="22"/>
          <w:szCs w:val="22"/>
          <w:lang w:val="sr-Latn-ME" w:bidi="hr-HR"/>
        </w:rPr>
        <w:t>mjesec</w:t>
      </w:r>
      <w:r w:rsidR="00B504BB" w:rsidRPr="00887795">
        <w:rPr>
          <w:color w:val="000000"/>
          <w:sz w:val="22"/>
          <w:szCs w:val="22"/>
          <w:lang w:val="sr-Latn-ME" w:bidi="hr-HR"/>
        </w:rPr>
        <w:t>i u grupi koja je bila na terapiji rivaroksabanom.</w:t>
      </w:r>
      <w:r w:rsidR="00F63B08" w:rsidRPr="00887795">
        <w:rPr>
          <w:color w:val="000000"/>
          <w:sz w:val="22"/>
          <w:szCs w:val="22"/>
          <w:lang w:val="sr-Latn-ME" w:bidi="hr-HR"/>
        </w:rPr>
        <w:t xml:space="preserve"> Ukupno 22 pacijenta od onih sa CVST imali su CNS infekciju (13 pacijenta u rivaroksaban grupi i 9 u kontrolnoj grupi).</w:t>
      </w:r>
    </w:p>
    <w:p w14:paraId="0C8FD9A9" w14:textId="1A041C2F" w:rsidR="004228FC" w:rsidRPr="00887795" w:rsidRDefault="004228FC" w:rsidP="000B38FE">
      <w:pPr>
        <w:autoSpaceDE w:val="0"/>
        <w:autoSpaceDN w:val="0"/>
        <w:adjustRightInd w:val="0"/>
        <w:jc w:val="both"/>
        <w:rPr>
          <w:color w:val="000000"/>
          <w:sz w:val="22"/>
          <w:szCs w:val="22"/>
          <w:lang w:val="sr-Latn-ME" w:bidi="hr-HR"/>
        </w:rPr>
      </w:pPr>
    </w:p>
    <w:p w14:paraId="2ABA096C" w14:textId="763BD5A6" w:rsidR="004228FC" w:rsidRPr="00887795" w:rsidRDefault="004228FC" w:rsidP="000B38FE">
      <w:pPr>
        <w:autoSpaceDE w:val="0"/>
        <w:autoSpaceDN w:val="0"/>
        <w:adjustRightInd w:val="0"/>
        <w:jc w:val="both"/>
        <w:rPr>
          <w:color w:val="000000"/>
          <w:sz w:val="22"/>
          <w:szCs w:val="22"/>
          <w:lang w:val="sr-Latn-ME" w:bidi="hr-HR"/>
        </w:rPr>
      </w:pPr>
      <w:r w:rsidRPr="00887795">
        <w:rPr>
          <w:color w:val="000000"/>
          <w:sz w:val="22"/>
          <w:szCs w:val="22"/>
          <w:lang w:val="sr-Latn-ME" w:bidi="hr-HR"/>
        </w:rPr>
        <w:t>VTE je bio izazvan trajnim, prolaznim ili i trajnim i prolaznim faktorima rizika u 438 (87,6%) djece.</w:t>
      </w:r>
    </w:p>
    <w:p w14:paraId="37BE5DFC" w14:textId="77777777" w:rsidR="004228FC" w:rsidRPr="00887795" w:rsidRDefault="004228FC" w:rsidP="000B38FE">
      <w:pPr>
        <w:autoSpaceDE w:val="0"/>
        <w:autoSpaceDN w:val="0"/>
        <w:adjustRightInd w:val="0"/>
        <w:jc w:val="both"/>
        <w:rPr>
          <w:color w:val="000000"/>
          <w:sz w:val="22"/>
          <w:szCs w:val="22"/>
          <w:lang w:val="sr-Latn-ME" w:bidi="hr-HR"/>
        </w:rPr>
      </w:pPr>
    </w:p>
    <w:p w14:paraId="4069A4A1" w14:textId="20A5E1E1" w:rsidR="00F63B08" w:rsidRPr="00887795" w:rsidRDefault="00F63B08" w:rsidP="000B38FE">
      <w:pPr>
        <w:autoSpaceDE w:val="0"/>
        <w:autoSpaceDN w:val="0"/>
        <w:adjustRightInd w:val="0"/>
        <w:jc w:val="both"/>
        <w:rPr>
          <w:color w:val="000000"/>
          <w:sz w:val="22"/>
          <w:szCs w:val="22"/>
          <w:lang w:val="sr-Latn-ME" w:bidi="hr-HR"/>
        </w:rPr>
      </w:pPr>
      <w:r w:rsidRPr="00887795">
        <w:rPr>
          <w:color w:val="000000"/>
          <w:sz w:val="22"/>
          <w:szCs w:val="22"/>
          <w:lang w:val="sr-Latn-ME" w:bidi="hr-HR"/>
        </w:rPr>
        <w:t xml:space="preserve">Pacijenti koji su dobili terapijske doze </w:t>
      </w:r>
      <w:r w:rsidR="00654ADB" w:rsidRPr="00887795">
        <w:rPr>
          <w:color w:val="000000"/>
          <w:sz w:val="22"/>
          <w:szCs w:val="22"/>
          <w:lang w:val="sr-Latn-ME" w:bidi="hr-HR"/>
        </w:rPr>
        <w:t>nefrakcionisanih</w:t>
      </w:r>
      <w:r w:rsidRPr="00887795">
        <w:rPr>
          <w:color w:val="000000"/>
          <w:sz w:val="22"/>
          <w:szCs w:val="22"/>
          <w:lang w:val="sr-Latn-ME" w:bidi="hr-HR"/>
        </w:rPr>
        <w:t xml:space="preserve"> heparina, niskomolekularnih heparina ili fondaparinuksa najmanje 5 dana, bili su randomizovani u odnosu 2:1 u dv</w:t>
      </w:r>
      <w:r w:rsidR="004228FC" w:rsidRPr="00887795">
        <w:rPr>
          <w:color w:val="000000"/>
          <w:sz w:val="22"/>
          <w:szCs w:val="22"/>
          <w:lang w:val="sr-Latn-ME" w:bidi="hr-HR"/>
        </w:rPr>
        <w:t>ij</w:t>
      </w:r>
      <w:r w:rsidRPr="00887795">
        <w:rPr>
          <w:color w:val="000000"/>
          <w:sz w:val="22"/>
          <w:szCs w:val="22"/>
          <w:lang w:val="sr-Latn-ME" w:bidi="hr-HR"/>
        </w:rPr>
        <w:t>e grupe, jedni su bili na terapiji rivaroksabanom u dozi koja je podešena na osnovu t</w:t>
      </w:r>
      <w:r w:rsidR="004228FC" w:rsidRPr="00887795">
        <w:rPr>
          <w:color w:val="000000"/>
          <w:sz w:val="22"/>
          <w:szCs w:val="22"/>
          <w:lang w:val="sr-Latn-ME" w:bidi="hr-HR"/>
        </w:rPr>
        <w:t>j</w:t>
      </w:r>
      <w:r w:rsidRPr="00887795">
        <w:rPr>
          <w:color w:val="000000"/>
          <w:sz w:val="22"/>
          <w:szCs w:val="22"/>
          <w:lang w:val="sr-Latn-ME" w:bidi="hr-HR"/>
        </w:rPr>
        <w:t>elesne mase, druga je bila kontrolna grupa (heparini, VKA).</w:t>
      </w:r>
      <w:r w:rsidR="00654ADB" w:rsidRPr="00887795">
        <w:rPr>
          <w:color w:val="000000"/>
          <w:sz w:val="22"/>
          <w:szCs w:val="22"/>
          <w:lang w:val="sr-Latn-ME" w:bidi="hr-HR"/>
        </w:rPr>
        <w:t xml:space="preserve"> Glavna studija je trajala 3 </w:t>
      </w:r>
      <w:r w:rsidR="001061D6" w:rsidRPr="00887795">
        <w:rPr>
          <w:color w:val="000000"/>
          <w:sz w:val="22"/>
          <w:szCs w:val="22"/>
          <w:lang w:val="sr-Latn-ME" w:bidi="hr-HR"/>
        </w:rPr>
        <w:t>mjesec</w:t>
      </w:r>
      <w:r w:rsidR="00654ADB" w:rsidRPr="00887795">
        <w:rPr>
          <w:color w:val="000000"/>
          <w:sz w:val="22"/>
          <w:szCs w:val="22"/>
          <w:lang w:val="sr-Latn-ME" w:bidi="hr-HR"/>
        </w:rPr>
        <w:t xml:space="preserve">a (1 </w:t>
      </w:r>
      <w:r w:rsidR="001061D6" w:rsidRPr="00887795">
        <w:rPr>
          <w:color w:val="000000"/>
          <w:sz w:val="22"/>
          <w:szCs w:val="22"/>
          <w:lang w:val="sr-Latn-ME" w:bidi="hr-HR"/>
        </w:rPr>
        <w:t>mjesec</w:t>
      </w:r>
      <w:r w:rsidR="00654ADB" w:rsidRPr="00887795">
        <w:rPr>
          <w:color w:val="000000"/>
          <w:sz w:val="22"/>
          <w:szCs w:val="22"/>
          <w:lang w:val="sr-Latn-ME" w:bidi="hr-HR"/>
        </w:rPr>
        <w:t xml:space="preserve"> za d</w:t>
      </w:r>
      <w:r w:rsidR="004228FC" w:rsidRPr="00887795">
        <w:rPr>
          <w:color w:val="000000"/>
          <w:sz w:val="22"/>
          <w:szCs w:val="22"/>
          <w:lang w:val="sr-Latn-ME" w:bidi="hr-HR"/>
        </w:rPr>
        <w:t>j</w:t>
      </w:r>
      <w:r w:rsidR="00654ADB" w:rsidRPr="00887795">
        <w:rPr>
          <w:color w:val="000000"/>
          <w:sz w:val="22"/>
          <w:szCs w:val="22"/>
          <w:lang w:val="sr-Latn-ME" w:bidi="hr-HR"/>
        </w:rPr>
        <w:t xml:space="preserve">ecu </w:t>
      </w:r>
      <w:r w:rsidR="001061D6" w:rsidRPr="00887795">
        <w:rPr>
          <w:color w:val="000000"/>
          <w:sz w:val="22"/>
          <w:szCs w:val="22"/>
          <w:lang w:val="sr-Latn-ME" w:bidi="hr-HR"/>
        </w:rPr>
        <w:t>ml</w:t>
      </w:r>
      <w:r w:rsidR="00654ADB" w:rsidRPr="00887795">
        <w:rPr>
          <w:color w:val="000000"/>
          <w:sz w:val="22"/>
          <w:szCs w:val="22"/>
          <w:lang w:val="sr-Latn-ME" w:bidi="hr-HR"/>
        </w:rPr>
        <w:t xml:space="preserve">ađu od 2 godine sa CVC-VTE). Na kraju perioda od 3 </w:t>
      </w:r>
      <w:r w:rsidR="001061D6" w:rsidRPr="00887795">
        <w:rPr>
          <w:color w:val="000000"/>
          <w:sz w:val="22"/>
          <w:szCs w:val="22"/>
          <w:lang w:val="sr-Latn-ME" w:bidi="hr-HR"/>
        </w:rPr>
        <w:t>mjesec</w:t>
      </w:r>
      <w:r w:rsidR="00654ADB" w:rsidRPr="00887795">
        <w:rPr>
          <w:color w:val="000000"/>
          <w:sz w:val="22"/>
          <w:szCs w:val="22"/>
          <w:lang w:val="sr-Latn-ME" w:bidi="hr-HR"/>
        </w:rPr>
        <w:t xml:space="preserve">a, dijagnostički </w:t>
      </w:r>
      <w:r w:rsidR="00654ADB" w:rsidRPr="00887795">
        <w:rPr>
          <w:i/>
          <w:iCs/>
          <w:color w:val="000000"/>
          <w:sz w:val="22"/>
          <w:szCs w:val="22"/>
          <w:lang w:val="sr-Latn-ME" w:bidi="hr-HR"/>
        </w:rPr>
        <w:t xml:space="preserve">imaging test, </w:t>
      </w:r>
      <w:r w:rsidR="00654ADB" w:rsidRPr="00887795">
        <w:rPr>
          <w:color w:val="000000"/>
          <w:sz w:val="22"/>
          <w:szCs w:val="22"/>
          <w:lang w:val="sr-Latn-ME" w:bidi="hr-HR"/>
        </w:rPr>
        <w:t>koji je dobijen na početku, ponovljen je ako je bilo klinički izvodljivo. Ovd</w:t>
      </w:r>
      <w:r w:rsidR="004228FC" w:rsidRPr="00887795">
        <w:rPr>
          <w:color w:val="000000"/>
          <w:sz w:val="22"/>
          <w:szCs w:val="22"/>
          <w:lang w:val="sr-Latn-ME" w:bidi="hr-HR"/>
        </w:rPr>
        <w:t>j</w:t>
      </w:r>
      <w:r w:rsidR="00654ADB" w:rsidRPr="00887795">
        <w:rPr>
          <w:color w:val="000000"/>
          <w:sz w:val="22"/>
          <w:szCs w:val="22"/>
          <w:lang w:val="sr-Latn-ME" w:bidi="hr-HR"/>
        </w:rPr>
        <w:t>e je studija mogla biti završena ili po diskrecionom zaht</w:t>
      </w:r>
      <w:r w:rsidR="004228FC" w:rsidRPr="00887795">
        <w:rPr>
          <w:color w:val="000000"/>
          <w:sz w:val="22"/>
          <w:szCs w:val="22"/>
          <w:lang w:val="sr-Latn-ME" w:bidi="hr-HR"/>
        </w:rPr>
        <w:t>j</w:t>
      </w:r>
      <w:r w:rsidR="00654ADB" w:rsidRPr="00887795">
        <w:rPr>
          <w:color w:val="000000"/>
          <w:sz w:val="22"/>
          <w:szCs w:val="22"/>
          <w:lang w:val="sr-Latn-ME" w:bidi="hr-HR"/>
        </w:rPr>
        <w:t xml:space="preserve">evu istraživača produžena do ukupno 12 </w:t>
      </w:r>
      <w:r w:rsidR="001061D6" w:rsidRPr="00887795">
        <w:rPr>
          <w:color w:val="000000"/>
          <w:sz w:val="22"/>
          <w:szCs w:val="22"/>
          <w:lang w:val="sr-Latn-ME" w:bidi="hr-HR"/>
        </w:rPr>
        <w:t>mjesec</w:t>
      </w:r>
      <w:r w:rsidR="00654ADB" w:rsidRPr="00887795">
        <w:rPr>
          <w:color w:val="000000"/>
          <w:sz w:val="22"/>
          <w:szCs w:val="22"/>
          <w:lang w:val="sr-Latn-ME" w:bidi="hr-HR"/>
        </w:rPr>
        <w:t>i ( za d</w:t>
      </w:r>
      <w:r w:rsidR="004228FC" w:rsidRPr="00887795">
        <w:rPr>
          <w:color w:val="000000"/>
          <w:sz w:val="22"/>
          <w:szCs w:val="22"/>
          <w:lang w:val="sr-Latn-ME" w:bidi="hr-HR"/>
        </w:rPr>
        <w:t>j</w:t>
      </w:r>
      <w:r w:rsidR="00654ADB" w:rsidRPr="00887795">
        <w:rPr>
          <w:color w:val="000000"/>
          <w:sz w:val="22"/>
          <w:szCs w:val="22"/>
          <w:lang w:val="sr-Latn-ME" w:bidi="hr-HR"/>
        </w:rPr>
        <w:t xml:space="preserve">ecu </w:t>
      </w:r>
      <w:r w:rsidR="001061D6" w:rsidRPr="00887795">
        <w:rPr>
          <w:color w:val="000000"/>
          <w:sz w:val="22"/>
          <w:szCs w:val="22"/>
          <w:lang w:val="sr-Latn-ME" w:bidi="hr-HR"/>
        </w:rPr>
        <w:t>ml</w:t>
      </w:r>
      <w:r w:rsidR="00654ADB" w:rsidRPr="00887795">
        <w:rPr>
          <w:color w:val="000000"/>
          <w:sz w:val="22"/>
          <w:szCs w:val="22"/>
          <w:lang w:val="sr-Latn-ME" w:bidi="hr-HR"/>
        </w:rPr>
        <w:t xml:space="preserve">ađu od 2 godine sa CVC-VTE do 3 </w:t>
      </w:r>
      <w:r w:rsidR="001061D6" w:rsidRPr="00887795">
        <w:rPr>
          <w:color w:val="000000"/>
          <w:sz w:val="22"/>
          <w:szCs w:val="22"/>
          <w:lang w:val="sr-Latn-ME" w:bidi="hr-HR"/>
        </w:rPr>
        <w:t>mjesec</w:t>
      </w:r>
      <w:r w:rsidR="00654ADB" w:rsidRPr="00887795">
        <w:rPr>
          <w:color w:val="000000"/>
          <w:sz w:val="22"/>
          <w:szCs w:val="22"/>
          <w:lang w:val="sr-Latn-ME" w:bidi="hr-HR"/>
        </w:rPr>
        <w:t>a).</w:t>
      </w:r>
    </w:p>
    <w:p w14:paraId="0E30838E" w14:textId="77777777" w:rsidR="004228FC" w:rsidRPr="00887795" w:rsidRDefault="004228FC" w:rsidP="000B38FE">
      <w:pPr>
        <w:autoSpaceDE w:val="0"/>
        <w:autoSpaceDN w:val="0"/>
        <w:adjustRightInd w:val="0"/>
        <w:jc w:val="both"/>
        <w:rPr>
          <w:color w:val="000000"/>
          <w:sz w:val="22"/>
          <w:szCs w:val="22"/>
          <w:lang w:val="sr-Latn-ME" w:bidi="hr-HR"/>
        </w:rPr>
      </w:pPr>
    </w:p>
    <w:p w14:paraId="16248A25" w14:textId="3564C2DB" w:rsidR="00654ADB" w:rsidRPr="00887795" w:rsidRDefault="00654ADB" w:rsidP="000B38FE">
      <w:pPr>
        <w:autoSpaceDE w:val="0"/>
        <w:autoSpaceDN w:val="0"/>
        <w:adjustRightInd w:val="0"/>
        <w:jc w:val="both"/>
        <w:rPr>
          <w:color w:val="000000"/>
          <w:sz w:val="22"/>
          <w:szCs w:val="22"/>
          <w:lang w:val="sr-Latn-ME" w:bidi="hr-HR"/>
        </w:rPr>
      </w:pPr>
      <w:r w:rsidRPr="00887795">
        <w:rPr>
          <w:color w:val="000000"/>
          <w:sz w:val="22"/>
          <w:szCs w:val="22"/>
          <w:lang w:val="sr-Latn-ME" w:bidi="hr-HR"/>
        </w:rPr>
        <w:t>Primarni ishod efikasnosti je bila simptomatska rekurentna VTE. Primarni ishod bezb</w:t>
      </w:r>
      <w:r w:rsidR="004228FC" w:rsidRPr="00887795">
        <w:rPr>
          <w:color w:val="000000"/>
          <w:sz w:val="22"/>
          <w:szCs w:val="22"/>
          <w:lang w:val="sr-Latn-ME" w:bidi="hr-HR"/>
        </w:rPr>
        <w:t>j</w:t>
      </w:r>
      <w:r w:rsidRPr="00887795">
        <w:rPr>
          <w:color w:val="000000"/>
          <w:sz w:val="22"/>
          <w:szCs w:val="22"/>
          <w:lang w:val="sr-Latn-ME" w:bidi="hr-HR"/>
        </w:rPr>
        <w:t>ednosti je bio kompozit ozbiljnih krvarenja i klinički značajnih krvarenja koja ni</w:t>
      </w:r>
      <w:r w:rsidR="004228FC" w:rsidRPr="00887795">
        <w:rPr>
          <w:color w:val="000000"/>
          <w:sz w:val="22"/>
          <w:szCs w:val="22"/>
          <w:lang w:val="sr-Latn-ME" w:bidi="hr-HR"/>
        </w:rPr>
        <w:t>je</w:t>
      </w:r>
      <w:r w:rsidRPr="00887795">
        <w:rPr>
          <w:color w:val="000000"/>
          <w:sz w:val="22"/>
          <w:szCs w:val="22"/>
          <w:lang w:val="sr-Latn-ME" w:bidi="hr-HR"/>
        </w:rPr>
        <w:t>su klasifikovana kao ozbiljna. Svi događaji bezb</w:t>
      </w:r>
      <w:r w:rsidR="004228FC" w:rsidRPr="00887795">
        <w:rPr>
          <w:color w:val="000000"/>
          <w:sz w:val="22"/>
          <w:szCs w:val="22"/>
          <w:lang w:val="sr-Latn-ME" w:bidi="hr-HR"/>
        </w:rPr>
        <w:t>j</w:t>
      </w:r>
      <w:r w:rsidRPr="00887795">
        <w:rPr>
          <w:color w:val="000000"/>
          <w:sz w:val="22"/>
          <w:szCs w:val="22"/>
          <w:lang w:val="sr-Latn-ME" w:bidi="hr-HR"/>
        </w:rPr>
        <w:t xml:space="preserve">ednosti i efikasnosti </w:t>
      </w:r>
      <w:r w:rsidR="00DD0360" w:rsidRPr="00887795">
        <w:rPr>
          <w:color w:val="000000"/>
          <w:sz w:val="22"/>
          <w:szCs w:val="22"/>
          <w:lang w:val="sr-Latn-ME" w:bidi="hr-HR"/>
        </w:rPr>
        <w:t>je</w:t>
      </w:r>
      <w:r w:rsidRPr="00887795">
        <w:rPr>
          <w:color w:val="000000"/>
          <w:sz w:val="22"/>
          <w:szCs w:val="22"/>
          <w:lang w:val="sr-Latn-ME" w:bidi="hr-HR"/>
        </w:rPr>
        <w:t xml:space="preserve"> centralno</w:t>
      </w:r>
      <w:r w:rsidR="00DD0360" w:rsidRPr="00887795">
        <w:rPr>
          <w:color w:val="000000"/>
          <w:sz w:val="22"/>
          <w:szCs w:val="22"/>
          <w:lang w:val="sr-Latn-ME" w:bidi="hr-HR"/>
        </w:rPr>
        <w:t xml:space="preserve"> proc</w:t>
      </w:r>
      <w:r w:rsidR="004228FC" w:rsidRPr="00887795">
        <w:rPr>
          <w:color w:val="000000"/>
          <w:sz w:val="22"/>
          <w:szCs w:val="22"/>
          <w:lang w:val="sr-Latn-ME" w:bidi="hr-HR"/>
        </w:rPr>
        <w:t>ij</w:t>
      </w:r>
      <w:r w:rsidR="00DD0360" w:rsidRPr="00887795">
        <w:rPr>
          <w:color w:val="000000"/>
          <w:sz w:val="22"/>
          <w:szCs w:val="22"/>
          <w:lang w:val="sr-Latn-ME" w:bidi="hr-HR"/>
        </w:rPr>
        <w:t>enila nezavisna, sl</w:t>
      </w:r>
      <w:r w:rsidR="004228FC" w:rsidRPr="00887795">
        <w:rPr>
          <w:color w:val="000000"/>
          <w:sz w:val="22"/>
          <w:szCs w:val="22"/>
          <w:lang w:val="sr-Latn-ME" w:bidi="hr-HR"/>
        </w:rPr>
        <w:t>ij</w:t>
      </w:r>
      <w:r w:rsidR="00DD0360" w:rsidRPr="00887795">
        <w:rPr>
          <w:color w:val="000000"/>
          <w:sz w:val="22"/>
          <w:szCs w:val="22"/>
          <w:lang w:val="sr-Latn-ME" w:bidi="hr-HR"/>
        </w:rPr>
        <w:t>epa komisija. Rezultati efikasnosti i bezb</w:t>
      </w:r>
      <w:r w:rsidR="004228FC" w:rsidRPr="00887795">
        <w:rPr>
          <w:color w:val="000000"/>
          <w:sz w:val="22"/>
          <w:szCs w:val="22"/>
          <w:lang w:val="sr-Latn-ME" w:bidi="hr-HR"/>
        </w:rPr>
        <w:t>j</w:t>
      </w:r>
      <w:r w:rsidR="00DD0360" w:rsidRPr="00887795">
        <w:rPr>
          <w:color w:val="000000"/>
          <w:sz w:val="22"/>
          <w:szCs w:val="22"/>
          <w:lang w:val="sr-Latn-ME" w:bidi="hr-HR"/>
        </w:rPr>
        <w:t>ednosti prikazani su u tabelama 11 i 12.</w:t>
      </w:r>
    </w:p>
    <w:p w14:paraId="6B5F3DD8" w14:textId="77777777" w:rsidR="004228FC" w:rsidRPr="00887795" w:rsidRDefault="004228FC" w:rsidP="000B38FE">
      <w:pPr>
        <w:autoSpaceDE w:val="0"/>
        <w:autoSpaceDN w:val="0"/>
        <w:adjustRightInd w:val="0"/>
        <w:jc w:val="both"/>
        <w:rPr>
          <w:color w:val="000000"/>
          <w:sz w:val="22"/>
          <w:szCs w:val="22"/>
          <w:lang w:val="sr-Latn-ME" w:bidi="hr-HR"/>
        </w:rPr>
      </w:pPr>
    </w:p>
    <w:p w14:paraId="2972EAC6" w14:textId="77309145" w:rsidR="00952554" w:rsidRPr="00887795" w:rsidRDefault="00952554" w:rsidP="000B38FE">
      <w:pPr>
        <w:autoSpaceDE w:val="0"/>
        <w:autoSpaceDN w:val="0"/>
        <w:adjustRightInd w:val="0"/>
        <w:jc w:val="both"/>
        <w:rPr>
          <w:color w:val="000000"/>
          <w:sz w:val="22"/>
          <w:szCs w:val="22"/>
          <w:lang w:val="sr-Latn-ME" w:bidi="hr-HR"/>
        </w:rPr>
      </w:pPr>
      <w:r w:rsidRPr="00887795">
        <w:rPr>
          <w:color w:val="000000"/>
          <w:sz w:val="22"/>
          <w:szCs w:val="22"/>
          <w:lang w:val="sr-Latn-ME" w:bidi="hr-HR"/>
        </w:rPr>
        <w:t>Rekurentna VTE prijavljena je u rivaroksaban grupi kod 4 od 335 pacijenata i kod 5 od 165 pacijenata u kontrolnoj grupi. Kompozit ozbiljnih krvarenja i klinički značajnih krvarenja koja ni</w:t>
      </w:r>
      <w:r w:rsidR="00BD5AA3" w:rsidRPr="00887795">
        <w:rPr>
          <w:color w:val="000000"/>
          <w:sz w:val="22"/>
          <w:szCs w:val="22"/>
          <w:lang w:val="sr-Latn-ME" w:bidi="hr-HR"/>
        </w:rPr>
        <w:t>je</w:t>
      </w:r>
      <w:r w:rsidRPr="00887795">
        <w:rPr>
          <w:color w:val="000000"/>
          <w:sz w:val="22"/>
          <w:szCs w:val="22"/>
          <w:lang w:val="sr-Latn-ME" w:bidi="hr-HR"/>
        </w:rPr>
        <w:t xml:space="preserve">su klasifikovana kao ozbiljna je prijavljen kod 10 od 329 (3%) pacijenata u rivaroksaban grupi i 3 od 162 pacijenta (1,9%) u kontrolnoj grupi. </w:t>
      </w:r>
      <w:r w:rsidRPr="00887795">
        <w:rPr>
          <w:i/>
          <w:iCs/>
          <w:color w:val="000000"/>
          <w:sz w:val="22"/>
          <w:szCs w:val="22"/>
          <w:lang w:val="sr-Latn-ME" w:bidi="hr-HR"/>
        </w:rPr>
        <w:t xml:space="preserve">Net clinical benefit </w:t>
      </w:r>
      <w:r w:rsidRPr="00887795">
        <w:rPr>
          <w:color w:val="000000"/>
          <w:sz w:val="22"/>
          <w:szCs w:val="22"/>
          <w:lang w:val="sr-Latn-ME" w:bidi="hr-HR"/>
        </w:rPr>
        <w:t>(simptomatska rekurentna VTE plus ozbiljno krvarenje) prijavljen je kod 4 od 335 pacijenata u rivaroksaban grupi i 7 od 165 pacijenta (1,9%) u kontrolnoj grupi. Normalizacija opterećenja tromba na ponovljenom snimanju zab</w:t>
      </w:r>
      <w:r w:rsidR="00D30EB8" w:rsidRPr="00887795">
        <w:rPr>
          <w:color w:val="000000"/>
          <w:sz w:val="22"/>
          <w:szCs w:val="22"/>
          <w:lang w:val="sr-Latn-ME" w:bidi="hr-HR"/>
        </w:rPr>
        <w:t>i</w:t>
      </w:r>
      <w:r w:rsidRPr="00887795">
        <w:rPr>
          <w:color w:val="000000"/>
          <w:sz w:val="22"/>
          <w:szCs w:val="22"/>
          <w:lang w:val="sr-Latn-ME" w:bidi="hr-HR"/>
        </w:rPr>
        <w:t>l</w:t>
      </w:r>
      <w:r w:rsidR="00D30EB8" w:rsidRPr="00887795">
        <w:rPr>
          <w:color w:val="000000"/>
          <w:sz w:val="22"/>
          <w:szCs w:val="22"/>
          <w:lang w:val="sr-Latn-ME" w:bidi="hr-HR"/>
        </w:rPr>
        <w:t>j</w:t>
      </w:r>
      <w:r w:rsidRPr="00887795">
        <w:rPr>
          <w:color w:val="000000"/>
          <w:sz w:val="22"/>
          <w:szCs w:val="22"/>
          <w:lang w:val="sr-Latn-ME" w:bidi="hr-HR"/>
        </w:rPr>
        <w:t>ežena je kod 128 od 335 pacijenata koji su primali rivaroksaban i kod 43 od 165 pacijanata iz kontrolne grupe. Ovi nalazi su bili generalno slični među starosnim grupama. Bilo kakvo krvarenje izazvano l</w:t>
      </w:r>
      <w:r w:rsidR="00D30EB8" w:rsidRPr="00887795">
        <w:rPr>
          <w:color w:val="000000"/>
          <w:sz w:val="22"/>
          <w:szCs w:val="22"/>
          <w:lang w:val="sr-Latn-ME" w:bidi="hr-HR"/>
        </w:rPr>
        <w:t>ij</w:t>
      </w:r>
      <w:r w:rsidRPr="00887795">
        <w:rPr>
          <w:color w:val="000000"/>
          <w:sz w:val="22"/>
          <w:szCs w:val="22"/>
          <w:lang w:val="sr-Latn-ME" w:bidi="hr-HR"/>
        </w:rPr>
        <w:t xml:space="preserve">ečenjem, javilo se kod 119 (36,2%) </w:t>
      </w:r>
      <w:r w:rsidR="000D02F9" w:rsidRPr="00887795">
        <w:rPr>
          <w:color w:val="000000"/>
          <w:sz w:val="22"/>
          <w:szCs w:val="22"/>
          <w:lang w:val="sr-Latn-ME" w:bidi="hr-HR"/>
        </w:rPr>
        <w:t>djece</w:t>
      </w:r>
      <w:r w:rsidRPr="00887795">
        <w:rPr>
          <w:color w:val="000000"/>
          <w:sz w:val="22"/>
          <w:szCs w:val="22"/>
          <w:lang w:val="sr-Latn-ME" w:bidi="hr-HR"/>
        </w:rPr>
        <w:t xml:space="preserve"> u grupi koja je bila na terapiji rivaroksabanom i kod 45 (27,8%) </w:t>
      </w:r>
      <w:r w:rsidR="000D02F9" w:rsidRPr="00887795">
        <w:rPr>
          <w:color w:val="000000"/>
          <w:sz w:val="22"/>
          <w:szCs w:val="22"/>
          <w:lang w:val="sr-Latn-ME" w:bidi="hr-HR"/>
        </w:rPr>
        <w:t>djece</w:t>
      </w:r>
      <w:r w:rsidRPr="00887795">
        <w:rPr>
          <w:color w:val="000000"/>
          <w:sz w:val="22"/>
          <w:szCs w:val="22"/>
          <w:lang w:val="sr-Latn-ME" w:bidi="hr-HR"/>
        </w:rPr>
        <w:t xml:space="preserve"> iz kontrolne grupe.</w:t>
      </w:r>
    </w:p>
    <w:p w14:paraId="21ADC883" w14:textId="54A3D8F0" w:rsidR="00872735" w:rsidRPr="00887795" w:rsidRDefault="00872735" w:rsidP="000B38FE">
      <w:pPr>
        <w:autoSpaceDE w:val="0"/>
        <w:autoSpaceDN w:val="0"/>
        <w:adjustRightInd w:val="0"/>
        <w:jc w:val="both"/>
        <w:rPr>
          <w:color w:val="000000"/>
          <w:sz w:val="22"/>
          <w:szCs w:val="22"/>
          <w:lang w:val="sr-Latn-ME" w:bidi="hr-HR"/>
        </w:rPr>
      </w:pPr>
    </w:p>
    <w:p w14:paraId="2CC64F3F" w14:textId="5734F816" w:rsidR="00872735" w:rsidRPr="00FB1A90" w:rsidRDefault="00872735" w:rsidP="008463B7">
      <w:pPr>
        <w:autoSpaceDE w:val="0"/>
        <w:autoSpaceDN w:val="0"/>
        <w:adjustRightInd w:val="0"/>
        <w:jc w:val="both"/>
        <w:rPr>
          <w:b/>
          <w:bCs/>
          <w:sz w:val="22"/>
          <w:szCs w:val="22"/>
          <w:lang w:val="sr-Latn-ME" w:eastAsia="sr-Latn-ME"/>
        </w:rPr>
      </w:pPr>
      <w:r w:rsidRPr="00FB1A90">
        <w:rPr>
          <w:b/>
          <w:bCs/>
          <w:sz w:val="22"/>
          <w:szCs w:val="22"/>
          <w:lang w:val="sr-Latn-ME" w:eastAsia="sr-Latn-ME"/>
        </w:rPr>
        <w:t>Tabela 11: Rezultati efikasnosti na kraju glavnog l</w:t>
      </w:r>
      <w:r w:rsidR="00D30EB8" w:rsidRPr="00FB1A90">
        <w:rPr>
          <w:b/>
          <w:bCs/>
          <w:sz w:val="22"/>
          <w:szCs w:val="22"/>
          <w:lang w:val="sr-Latn-ME" w:eastAsia="sr-Latn-ME"/>
        </w:rPr>
        <w:t>ij</w:t>
      </w:r>
      <w:r w:rsidRPr="00FB1A90">
        <w:rPr>
          <w:b/>
          <w:bCs/>
          <w:sz w:val="22"/>
          <w:szCs w:val="22"/>
          <w:lang w:val="sr-Latn-ME" w:eastAsia="sr-Latn-ME"/>
        </w:rPr>
        <w:t>ečenja</w:t>
      </w:r>
    </w:p>
    <w:tbl>
      <w:tblPr>
        <w:tblStyle w:val="TableGrid0"/>
        <w:tblW w:w="5000" w:type="pct"/>
        <w:tblLook w:val="04A0" w:firstRow="1" w:lastRow="0" w:firstColumn="1" w:lastColumn="0" w:noHBand="0" w:noVBand="1"/>
      </w:tblPr>
      <w:tblGrid>
        <w:gridCol w:w="4960"/>
        <w:gridCol w:w="2124"/>
        <w:gridCol w:w="1979"/>
      </w:tblGrid>
      <w:tr w:rsidR="00872735" w:rsidRPr="006D2E3C" w14:paraId="4384B281" w14:textId="77777777" w:rsidTr="008463B7">
        <w:tc>
          <w:tcPr>
            <w:tcW w:w="2735" w:type="pct"/>
          </w:tcPr>
          <w:p w14:paraId="1DBFDF5D" w14:textId="6228F135" w:rsidR="00872735" w:rsidRPr="008463B7" w:rsidRDefault="00872735" w:rsidP="000B38FE">
            <w:pPr>
              <w:autoSpaceDE w:val="0"/>
              <w:autoSpaceDN w:val="0"/>
              <w:adjustRightInd w:val="0"/>
              <w:rPr>
                <w:b/>
                <w:bCs/>
                <w:color w:val="000000"/>
                <w:sz w:val="22"/>
                <w:szCs w:val="22"/>
                <w:lang w:val="sr-Latn-ME" w:bidi="hr-HR"/>
              </w:rPr>
            </w:pPr>
            <w:r w:rsidRPr="008463B7">
              <w:rPr>
                <w:b/>
                <w:bCs/>
                <w:color w:val="000000"/>
                <w:sz w:val="22"/>
                <w:szCs w:val="22"/>
                <w:lang w:val="sr-Latn-ME" w:bidi="hr-HR"/>
              </w:rPr>
              <w:t>Događaj</w:t>
            </w:r>
          </w:p>
        </w:tc>
        <w:tc>
          <w:tcPr>
            <w:tcW w:w="1172" w:type="pct"/>
          </w:tcPr>
          <w:p w14:paraId="3F484079" w14:textId="77777777" w:rsidR="00872735" w:rsidRPr="008463B7" w:rsidRDefault="00872735" w:rsidP="000B38FE">
            <w:pPr>
              <w:autoSpaceDE w:val="0"/>
              <w:autoSpaceDN w:val="0"/>
              <w:adjustRightInd w:val="0"/>
              <w:rPr>
                <w:b/>
                <w:bCs/>
                <w:color w:val="000000"/>
                <w:sz w:val="22"/>
                <w:szCs w:val="22"/>
                <w:lang w:val="sr-Latn-ME" w:bidi="hr-HR"/>
              </w:rPr>
            </w:pPr>
            <w:r w:rsidRPr="008463B7">
              <w:rPr>
                <w:b/>
                <w:bCs/>
                <w:color w:val="000000"/>
                <w:sz w:val="22"/>
                <w:szCs w:val="22"/>
                <w:lang w:val="sr-Latn-ME" w:bidi="hr-HR"/>
              </w:rPr>
              <w:t>Rivaroksaban</w:t>
            </w:r>
          </w:p>
          <w:p w14:paraId="64E8B552" w14:textId="70EB7AD8" w:rsidR="00872735" w:rsidRPr="008463B7" w:rsidRDefault="00872735" w:rsidP="000B38FE">
            <w:pPr>
              <w:autoSpaceDE w:val="0"/>
              <w:autoSpaceDN w:val="0"/>
              <w:adjustRightInd w:val="0"/>
              <w:rPr>
                <w:b/>
                <w:bCs/>
                <w:color w:val="000000"/>
                <w:sz w:val="22"/>
                <w:szCs w:val="22"/>
                <w:lang w:val="sr-Latn-ME" w:bidi="hr-HR"/>
              </w:rPr>
            </w:pPr>
            <w:r w:rsidRPr="008463B7">
              <w:rPr>
                <w:b/>
                <w:bCs/>
                <w:color w:val="000000"/>
                <w:sz w:val="22"/>
                <w:szCs w:val="22"/>
                <w:lang w:val="sr-Latn-ME" w:bidi="hr-HR"/>
              </w:rPr>
              <w:t>N=335*</w:t>
            </w:r>
          </w:p>
        </w:tc>
        <w:tc>
          <w:tcPr>
            <w:tcW w:w="1092" w:type="pct"/>
          </w:tcPr>
          <w:p w14:paraId="5904475E" w14:textId="78A3F46F" w:rsidR="00872735" w:rsidRPr="008463B7" w:rsidRDefault="00872735" w:rsidP="000B38FE">
            <w:pPr>
              <w:autoSpaceDE w:val="0"/>
              <w:autoSpaceDN w:val="0"/>
              <w:adjustRightInd w:val="0"/>
              <w:rPr>
                <w:b/>
                <w:bCs/>
                <w:color w:val="000000"/>
                <w:sz w:val="22"/>
                <w:szCs w:val="22"/>
                <w:lang w:val="sr-Latn-ME" w:bidi="hr-HR"/>
              </w:rPr>
            </w:pPr>
            <w:r w:rsidRPr="008463B7">
              <w:rPr>
                <w:b/>
                <w:bCs/>
                <w:color w:val="000000"/>
                <w:sz w:val="22"/>
                <w:szCs w:val="22"/>
                <w:lang w:val="sr-Latn-ME" w:bidi="hr-HR"/>
              </w:rPr>
              <w:t>Komparator</w:t>
            </w:r>
          </w:p>
          <w:p w14:paraId="4E80F004" w14:textId="214E795D" w:rsidR="00872735" w:rsidRPr="008463B7" w:rsidRDefault="00872735" w:rsidP="000B38FE">
            <w:pPr>
              <w:autoSpaceDE w:val="0"/>
              <w:autoSpaceDN w:val="0"/>
              <w:adjustRightInd w:val="0"/>
              <w:rPr>
                <w:b/>
                <w:bCs/>
                <w:color w:val="000000"/>
                <w:sz w:val="22"/>
                <w:szCs w:val="22"/>
                <w:lang w:val="sr-Latn-ME" w:bidi="hr-HR"/>
              </w:rPr>
            </w:pPr>
            <w:r w:rsidRPr="008463B7">
              <w:rPr>
                <w:b/>
                <w:bCs/>
                <w:color w:val="000000"/>
                <w:sz w:val="22"/>
                <w:szCs w:val="22"/>
                <w:lang w:val="sr-Latn-ME" w:bidi="hr-HR"/>
              </w:rPr>
              <w:t>N=165*</w:t>
            </w:r>
          </w:p>
        </w:tc>
      </w:tr>
      <w:tr w:rsidR="00872735" w:rsidRPr="006D2E3C" w14:paraId="75BB93D5" w14:textId="77777777" w:rsidTr="008463B7">
        <w:tc>
          <w:tcPr>
            <w:tcW w:w="2735" w:type="pct"/>
          </w:tcPr>
          <w:p w14:paraId="54C0CBAA" w14:textId="0C913836"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Rekurentna VTE (primarni ishod efikasnosti)</w:t>
            </w:r>
          </w:p>
        </w:tc>
        <w:tc>
          <w:tcPr>
            <w:tcW w:w="1172" w:type="pct"/>
          </w:tcPr>
          <w:p w14:paraId="27C0BD63"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4</w:t>
            </w:r>
          </w:p>
          <w:p w14:paraId="282E342A"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(1.2 %, 95 % CI</w:t>
            </w:r>
          </w:p>
          <w:p w14:paraId="03521992" w14:textId="0F9407C0"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0.4 %-3.0 %)</w:t>
            </w:r>
          </w:p>
        </w:tc>
        <w:tc>
          <w:tcPr>
            <w:tcW w:w="1092" w:type="pct"/>
          </w:tcPr>
          <w:p w14:paraId="3A8ECEDF"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5</w:t>
            </w:r>
          </w:p>
          <w:p w14:paraId="13A30905"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(3.0 %, 95 % CI</w:t>
            </w:r>
          </w:p>
          <w:p w14:paraId="7FAB9D39" w14:textId="709DCDA5"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1.2 %-6.6 %)</w:t>
            </w:r>
          </w:p>
        </w:tc>
      </w:tr>
      <w:tr w:rsidR="00872735" w:rsidRPr="006D2E3C" w14:paraId="6010DFE4" w14:textId="77777777" w:rsidTr="008463B7">
        <w:tc>
          <w:tcPr>
            <w:tcW w:w="2735" w:type="pct"/>
          </w:tcPr>
          <w:p w14:paraId="38235A86" w14:textId="7EF69279"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Kompozit: Simptomatska rekurentna VTE + asimptomatsko pogoršanje pri ponovljenom snimanju</w:t>
            </w:r>
          </w:p>
        </w:tc>
        <w:tc>
          <w:tcPr>
            <w:tcW w:w="1172" w:type="pct"/>
          </w:tcPr>
          <w:p w14:paraId="67BA574D"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5</w:t>
            </w:r>
          </w:p>
          <w:p w14:paraId="72B40674"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(1.5 %, 95 % CI</w:t>
            </w:r>
          </w:p>
          <w:p w14:paraId="3F54A22B" w14:textId="7F68760A"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0.6 %-3.4 %)</w:t>
            </w:r>
          </w:p>
        </w:tc>
        <w:tc>
          <w:tcPr>
            <w:tcW w:w="1092" w:type="pct"/>
          </w:tcPr>
          <w:p w14:paraId="213F71C4"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6</w:t>
            </w:r>
          </w:p>
          <w:p w14:paraId="19FC2347"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(3.6 %, 95 % CI</w:t>
            </w:r>
          </w:p>
          <w:p w14:paraId="2CDE1D25" w14:textId="78E221AC"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1.6 %-7.6 %)</w:t>
            </w:r>
          </w:p>
        </w:tc>
      </w:tr>
      <w:tr w:rsidR="00872735" w:rsidRPr="006D2E3C" w14:paraId="12645FA3" w14:textId="77777777" w:rsidTr="008463B7">
        <w:tc>
          <w:tcPr>
            <w:tcW w:w="2735" w:type="pct"/>
          </w:tcPr>
          <w:p w14:paraId="026A2AAA" w14:textId="673D239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Kompozit: Simptomatska rekurentna VTE + asimptomatsko pogoršanje + bez prom</w:t>
            </w:r>
            <w:r w:rsidR="00BD5AA3" w:rsidRPr="008463B7">
              <w:rPr>
                <w:color w:val="000000"/>
                <w:sz w:val="22"/>
                <w:szCs w:val="22"/>
                <w:lang w:val="sr-Latn-ME" w:bidi="hr-HR"/>
              </w:rPr>
              <w:t>j</w:t>
            </w:r>
            <w:r w:rsidRPr="008463B7">
              <w:rPr>
                <w:color w:val="000000"/>
                <w:sz w:val="22"/>
                <w:szCs w:val="22"/>
                <w:lang w:val="sr-Latn-ME" w:bidi="hr-HR"/>
              </w:rPr>
              <w:t>ena pri ponovljenom snimanju</w:t>
            </w:r>
          </w:p>
        </w:tc>
        <w:tc>
          <w:tcPr>
            <w:tcW w:w="1172" w:type="pct"/>
          </w:tcPr>
          <w:p w14:paraId="4C9C3FD7"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21</w:t>
            </w:r>
          </w:p>
          <w:p w14:paraId="2149F758"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(6.3 %, 95 % CI</w:t>
            </w:r>
          </w:p>
          <w:p w14:paraId="3DF36066" w14:textId="2DA2B573"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4.0 %-9.2 %)</w:t>
            </w:r>
          </w:p>
        </w:tc>
        <w:tc>
          <w:tcPr>
            <w:tcW w:w="1092" w:type="pct"/>
          </w:tcPr>
          <w:p w14:paraId="718A5DE5"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19</w:t>
            </w:r>
          </w:p>
          <w:p w14:paraId="64410689"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(11.5 %, 95 % CI</w:t>
            </w:r>
          </w:p>
          <w:p w14:paraId="3CC5FC14" w14:textId="2DA4A8C9"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7.3 %-17.4 %)</w:t>
            </w:r>
          </w:p>
        </w:tc>
      </w:tr>
      <w:tr w:rsidR="00872735" w:rsidRPr="006D2E3C" w14:paraId="5DFB4CCD" w14:textId="77777777" w:rsidTr="008463B7">
        <w:tc>
          <w:tcPr>
            <w:tcW w:w="2735" w:type="pct"/>
          </w:tcPr>
          <w:p w14:paraId="2FB5B7EC" w14:textId="0849DB6F"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Normalizacija pri ponovljenom snimanju</w:t>
            </w:r>
          </w:p>
        </w:tc>
        <w:tc>
          <w:tcPr>
            <w:tcW w:w="1172" w:type="pct"/>
          </w:tcPr>
          <w:p w14:paraId="464C8AD5"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128</w:t>
            </w:r>
          </w:p>
          <w:p w14:paraId="0176DB29"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(38.2 %, 95 % CI</w:t>
            </w:r>
          </w:p>
          <w:p w14:paraId="695DAC0D" w14:textId="47C255D6"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33.0 %-43.5 %)</w:t>
            </w:r>
          </w:p>
        </w:tc>
        <w:tc>
          <w:tcPr>
            <w:tcW w:w="1092" w:type="pct"/>
          </w:tcPr>
          <w:p w14:paraId="78CA596F"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43</w:t>
            </w:r>
          </w:p>
          <w:p w14:paraId="05D5DE34"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(26.1 %, 95 % CI</w:t>
            </w:r>
          </w:p>
          <w:p w14:paraId="499E6E53" w14:textId="78BA3380"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19.8 %-33.0 %)</w:t>
            </w:r>
          </w:p>
        </w:tc>
      </w:tr>
      <w:tr w:rsidR="00872735" w:rsidRPr="006D2E3C" w14:paraId="2D629B3D" w14:textId="77777777" w:rsidTr="008463B7">
        <w:tc>
          <w:tcPr>
            <w:tcW w:w="2735" w:type="pct"/>
          </w:tcPr>
          <w:p w14:paraId="0CBE4ED6" w14:textId="2F8CC63F"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Kompozit: Simptomatska rekurentna VTE + ozbiljno krvarenje (net clinical benefit)</w:t>
            </w:r>
          </w:p>
        </w:tc>
        <w:tc>
          <w:tcPr>
            <w:tcW w:w="1172" w:type="pct"/>
          </w:tcPr>
          <w:p w14:paraId="08F9DBEE"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4</w:t>
            </w:r>
          </w:p>
          <w:p w14:paraId="7476FB52"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(1.2 %, 95 % CI</w:t>
            </w:r>
          </w:p>
          <w:p w14:paraId="7BE30C9B" w14:textId="13946C08"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0.4 %-3.0 %)</w:t>
            </w:r>
          </w:p>
        </w:tc>
        <w:tc>
          <w:tcPr>
            <w:tcW w:w="1092" w:type="pct"/>
          </w:tcPr>
          <w:p w14:paraId="3D878CB1"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7</w:t>
            </w:r>
          </w:p>
          <w:p w14:paraId="142D444F"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(4.2 %, 95 % CI</w:t>
            </w:r>
          </w:p>
          <w:p w14:paraId="50677E3C" w14:textId="27A254A8"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2.0 %-8.4 %)</w:t>
            </w:r>
          </w:p>
        </w:tc>
      </w:tr>
      <w:tr w:rsidR="00872735" w:rsidRPr="006D2E3C" w14:paraId="5508A9F7" w14:textId="77777777" w:rsidTr="008463B7">
        <w:tc>
          <w:tcPr>
            <w:tcW w:w="2735" w:type="pct"/>
          </w:tcPr>
          <w:p w14:paraId="3AEA4C07" w14:textId="365FEBBF"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Plućna embolija sa ili bez fatalnog ishoda</w:t>
            </w:r>
          </w:p>
        </w:tc>
        <w:tc>
          <w:tcPr>
            <w:tcW w:w="1172" w:type="pct"/>
          </w:tcPr>
          <w:p w14:paraId="60C58944"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w:t>
            </w:r>
          </w:p>
          <w:p w14:paraId="152FEE1E"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(0.3 %, 95 % CI</w:t>
            </w:r>
          </w:p>
          <w:p w14:paraId="49736C5A" w14:textId="6ACEA46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0.0 %-1.6 %)</w:t>
            </w:r>
          </w:p>
        </w:tc>
        <w:tc>
          <w:tcPr>
            <w:tcW w:w="1092" w:type="pct"/>
          </w:tcPr>
          <w:p w14:paraId="39594839"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1</w:t>
            </w:r>
          </w:p>
          <w:p w14:paraId="31348FFE" w14:textId="77777777"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(0.6 %, 95 % CI</w:t>
            </w:r>
          </w:p>
          <w:p w14:paraId="6C10A14B" w14:textId="4884E295" w:rsidR="00872735" w:rsidRPr="008463B7" w:rsidRDefault="00872735" w:rsidP="000B38FE">
            <w:pPr>
              <w:autoSpaceDE w:val="0"/>
              <w:autoSpaceDN w:val="0"/>
              <w:adjustRightInd w:val="0"/>
              <w:rPr>
                <w:color w:val="000000"/>
                <w:sz w:val="22"/>
                <w:szCs w:val="22"/>
                <w:lang w:val="sr-Latn-ME" w:bidi="hr-HR"/>
              </w:rPr>
            </w:pPr>
            <w:r w:rsidRPr="008463B7">
              <w:rPr>
                <w:color w:val="000000"/>
                <w:sz w:val="22"/>
                <w:szCs w:val="22"/>
                <w:lang w:val="sr-Latn-ME" w:bidi="hr-HR"/>
              </w:rPr>
              <w:t>0.0 %-3.1 %)</w:t>
            </w:r>
          </w:p>
        </w:tc>
      </w:tr>
    </w:tbl>
    <w:p w14:paraId="4E42357F" w14:textId="63835588" w:rsidR="00DD0360" w:rsidRPr="008463B7" w:rsidRDefault="00872735" w:rsidP="000B38FE">
      <w:pPr>
        <w:autoSpaceDE w:val="0"/>
        <w:autoSpaceDN w:val="0"/>
        <w:adjustRightInd w:val="0"/>
        <w:rPr>
          <w:sz w:val="20"/>
          <w:szCs w:val="20"/>
          <w:lang w:val="sr-Latn-ME" w:bidi="hr-HR"/>
        </w:rPr>
      </w:pPr>
      <w:r w:rsidRPr="008463B7">
        <w:rPr>
          <w:sz w:val="20"/>
          <w:szCs w:val="20"/>
          <w:lang w:val="sr-Latn-ME" w:bidi="hr-HR"/>
        </w:rPr>
        <w:t xml:space="preserve"> *kompletan skup analiza, sva d</w:t>
      </w:r>
      <w:r w:rsidR="00BD5AA3" w:rsidRPr="008463B7">
        <w:rPr>
          <w:sz w:val="20"/>
          <w:szCs w:val="20"/>
          <w:lang w:val="sr-Latn-ME" w:bidi="hr-HR"/>
        </w:rPr>
        <w:t>j</w:t>
      </w:r>
      <w:r w:rsidRPr="008463B7">
        <w:rPr>
          <w:sz w:val="20"/>
          <w:szCs w:val="20"/>
          <w:lang w:val="sr-Latn-ME" w:bidi="hr-HR"/>
        </w:rPr>
        <w:t>eca koja su randomizovana</w:t>
      </w:r>
    </w:p>
    <w:p w14:paraId="6014BC76" w14:textId="50D9E4AE" w:rsidR="00872735" w:rsidRPr="00887795" w:rsidRDefault="00872735" w:rsidP="000B38FE">
      <w:pPr>
        <w:autoSpaceDE w:val="0"/>
        <w:autoSpaceDN w:val="0"/>
        <w:adjustRightInd w:val="0"/>
        <w:rPr>
          <w:sz w:val="22"/>
          <w:szCs w:val="22"/>
          <w:lang w:val="sr-Latn-ME" w:bidi="hr-HR"/>
        </w:rPr>
      </w:pPr>
    </w:p>
    <w:p w14:paraId="5808925B" w14:textId="4F8FCFD3" w:rsidR="00872735" w:rsidRPr="008463B7" w:rsidRDefault="00872735" w:rsidP="008463B7">
      <w:pPr>
        <w:autoSpaceDE w:val="0"/>
        <w:autoSpaceDN w:val="0"/>
        <w:adjustRightInd w:val="0"/>
        <w:jc w:val="both"/>
        <w:rPr>
          <w:b/>
          <w:bCs/>
          <w:sz w:val="22"/>
          <w:szCs w:val="22"/>
          <w:lang w:val="sr-Latn-ME" w:eastAsia="sr-Latn-ME"/>
        </w:rPr>
      </w:pPr>
      <w:r w:rsidRPr="008463B7">
        <w:rPr>
          <w:b/>
          <w:bCs/>
          <w:sz w:val="22"/>
          <w:szCs w:val="22"/>
          <w:lang w:val="sr-Latn-ME" w:eastAsia="sr-Latn-ME"/>
        </w:rPr>
        <w:t>Tabela 12: Rezultati bezb</w:t>
      </w:r>
      <w:r w:rsidR="00D30EB8" w:rsidRPr="008463B7">
        <w:rPr>
          <w:b/>
          <w:bCs/>
          <w:sz w:val="22"/>
          <w:szCs w:val="22"/>
          <w:lang w:val="sr-Latn-ME" w:eastAsia="sr-Latn-ME"/>
        </w:rPr>
        <w:t>j</w:t>
      </w:r>
      <w:r w:rsidRPr="008463B7">
        <w:rPr>
          <w:b/>
          <w:bCs/>
          <w:sz w:val="22"/>
          <w:szCs w:val="22"/>
          <w:lang w:val="sr-Latn-ME" w:eastAsia="sr-Latn-ME"/>
        </w:rPr>
        <w:t>ednosti na kraju glavnog l</w:t>
      </w:r>
      <w:r w:rsidR="00566091" w:rsidRPr="008463B7">
        <w:rPr>
          <w:b/>
          <w:bCs/>
          <w:sz w:val="22"/>
          <w:szCs w:val="22"/>
          <w:lang w:val="sr-Latn-ME" w:eastAsia="sr-Latn-ME"/>
        </w:rPr>
        <w:t>ij</w:t>
      </w:r>
      <w:r w:rsidRPr="008463B7">
        <w:rPr>
          <w:b/>
          <w:bCs/>
          <w:sz w:val="22"/>
          <w:szCs w:val="22"/>
          <w:lang w:val="sr-Latn-ME" w:eastAsia="sr-Latn-ME"/>
        </w:rPr>
        <w:t>ečenja</w:t>
      </w:r>
    </w:p>
    <w:tbl>
      <w:tblPr>
        <w:tblStyle w:val="TableGrid0"/>
        <w:tblW w:w="0" w:type="auto"/>
        <w:tblLook w:val="04A0" w:firstRow="1" w:lastRow="0" w:firstColumn="1" w:lastColumn="0" w:noHBand="0" w:noVBand="1"/>
      </w:tblPr>
      <w:tblGrid>
        <w:gridCol w:w="4957"/>
        <w:gridCol w:w="2126"/>
        <w:gridCol w:w="1980"/>
      </w:tblGrid>
      <w:tr w:rsidR="00F67A84" w:rsidRPr="006D2E3C" w14:paraId="43984E0C" w14:textId="77777777" w:rsidTr="008463B7">
        <w:tc>
          <w:tcPr>
            <w:tcW w:w="4957" w:type="dxa"/>
          </w:tcPr>
          <w:p w14:paraId="05DAA60E" w14:textId="628C6DA2" w:rsidR="00F67A84" w:rsidRPr="008463B7" w:rsidRDefault="00F67A84" w:rsidP="008463B7">
            <w:pPr>
              <w:autoSpaceDE w:val="0"/>
              <w:autoSpaceDN w:val="0"/>
              <w:adjustRightInd w:val="0"/>
              <w:jc w:val="both"/>
              <w:rPr>
                <w:sz w:val="22"/>
                <w:szCs w:val="22"/>
                <w:lang w:val="sr-Latn-ME" w:bidi="hr-HR"/>
              </w:rPr>
            </w:pPr>
            <w:r w:rsidRPr="008463B7">
              <w:rPr>
                <w:b/>
                <w:bCs/>
                <w:color w:val="000000"/>
                <w:sz w:val="22"/>
                <w:szCs w:val="22"/>
                <w:lang w:val="sr-Latn-ME" w:bidi="hr-HR"/>
              </w:rPr>
              <w:t>Događaj</w:t>
            </w:r>
          </w:p>
        </w:tc>
        <w:tc>
          <w:tcPr>
            <w:tcW w:w="2126" w:type="dxa"/>
          </w:tcPr>
          <w:p w14:paraId="4056C109" w14:textId="77777777" w:rsidR="00F67A84" w:rsidRPr="008463B7" w:rsidRDefault="00F67A84" w:rsidP="008463B7">
            <w:pPr>
              <w:autoSpaceDE w:val="0"/>
              <w:autoSpaceDN w:val="0"/>
              <w:adjustRightInd w:val="0"/>
              <w:jc w:val="both"/>
              <w:rPr>
                <w:b/>
                <w:bCs/>
                <w:color w:val="000000"/>
                <w:sz w:val="22"/>
                <w:szCs w:val="22"/>
                <w:lang w:val="sr-Latn-ME" w:bidi="hr-HR"/>
              </w:rPr>
            </w:pPr>
            <w:r w:rsidRPr="008463B7">
              <w:rPr>
                <w:b/>
                <w:bCs/>
                <w:color w:val="000000"/>
                <w:sz w:val="22"/>
                <w:szCs w:val="22"/>
                <w:lang w:val="sr-Latn-ME" w:bidi="hr-HR"/>
              </w:rPr>
              <w:t>Rivaroksaban</w:t>
            </w:r>
          </w:p>
          <w:p w14:paraId="30211A7D" w14:textId="1DD2C28C" w:rsidR="00F67A84" w:rsidRPr="008463B7" w:rsidRDefault="00F67A84" w:rsidP="008463B7">
            <w:pPr>
              <w:autoSpaceDE w:val="0"/>
              <w:autoSpaceDN w:val="0"/>
              <w:adjustRightInd w:val="0"/>
              <w:jc w:val="both"/>
              <w:rPr>
                <w:sz w:val="22"/>
                <w:szCs w:val="22"/>
                <w:lang w:val="sr-Latn-ME" w:bidi="hr-HR"/>
              </w:rPr>
            </w:pPr>
            <w:r w:rsidRPr="008463B7">
              <w:rPr>
                <w:b/>
                <w:bCs/>
                <w:color w:val="000000"/>
                <w:sz w:val="22"/>
                <w:szCs w:val="22"/>
                <w:lang w:val="sr-Latn-ME" w:bidi="hr-HR"/>
              </w:rPr>
              <w:t>N=329*</w:t>
            </w:r>
          </w:p>
        </w:tc>
        <w:tc>
          <w:tcPr>
            <w:tcW w:w="1980" w:type="dxa"/>
          </w:tcPr>
          <w:p w14:paraId="18078F22" w14:textId="77777777" w:rsidR="00F67A84" w:rsidRPr="008463B7" w:rsidRDefault="00F67A84" w:rsidP="008463B7">
            <w:pPr>
              <w:autoSpaceDE w:val="0"/>
              <w:autoSpaceDN w:val="0"/>
              <w:adjustRightInd w:val="0"/>
              <w:jc w:val="both"/>
              <w:rPr>
                <w:b/>
                <w:bCs/>
                <w:color w:val="000000"/>
                <w:sz w:val="22"/>
                <w:szCs w:val="22"/>
                <w:lang w:val="sr-Latn-ME" w:bidi="hr-HR"/>
              </w:rPr>
            </w:pPr>
            <w:r w:rsidRPr="008463B7">
              <w:rPr>
                <w:b/>
                <w:bCs/>
                <w:color w:val="000000"/>
                <w:sz w:val="22"/>
                <w:szCs w:val="22"/>
                <w:lang w:val="sr-Latn-ME" w:bidi="hr-HR"/>
              </w:rPr>
              <w:t>Komparator</w:t>
            </w:r>
          </w:p>
          <w:p w14:paraId="0101F81E" w14:textId="44DA22C8" w:rsidR="00F67A84" w:rsidRPr="008463B7" w:rsidRDefault="00F67A84" w:rsidP="008463B7">
            <w:pPr>
              <w:autoSpaceDE w:val="0"/>
              <w:autoSpaceDN w:val="0"/>
              <w:adjustRightInd w:val="0"/>
              <w:jc w:val="both"/>
              <w:rPr>
                <w:sz w:val="22"/>
                <w:szCs w:val="22"/>
                <w:lang w:val="sr-Latn-ME" w:bidi="hr-HR"/>
              </w:rPr>
            </w:pPr>
            <w:r w:rsidRPr="008463B7">
              <w:rPr>
                <w:b/>
                <w:bCs/>
                <w:color w:val="000000"/>
                <w:sz w:val="22"/>
                <w:szCs w:val="22"/>
                <w:lang w:val="sr-Latn-ME" w:bidi="hr-HR"/>
              </w:rPr>
              <w:t>N=162*</w:t>
            </w:r>
          </w:p>
        </w:tc>
      </w:tr>
      <w:tr w:rsidR="00DC28A4" w:rsidRPr="006D2E3C" w14:paraId="3E74296D" w14:textId="77777777" w:rsidTr="008463B7">
        <w:tc>
          <w:tcPr>
            <w:tcW w:w="4957" w:type="dxa"/>
          </w:tcPr>
          <w:p w14:paraId="44F6F036" w14:textId="536ABE9C"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lastRenderedPageBreak/>
              <w:t>Ozbiljno krvarenje + klinički značajna krvarenja koja ni</w:t>
            </w:r>
            <w:r w:rsidR="00BD5AA3" w:rsidRPr="008463B7">
              <w:rPr>
                <w:sz w:val="22"/>
                <w:szCs w:val="22"/>
                <w:lang w:val="sr-Latn-ME" w:bidi="hr-HR"/>
              </w:rPr>
              <w:t>je</w:t>
            </w:r>
            <w:r w:rsidRPr="008463B7">
              <w:rPr>
                <w:sz w:val="22"/>
                <w:szCs w:val="22"/>
                <w:lang w:val="sr-Latn-ME" w:bidi="hr-HR"/>
              </w:rPr>
              <w:t>su klasifikovana kao ozbiljna</w:t>
            </w:r>
          </w:p>
        </w:tc>
        <w:tc>
          <w:tcPr>
            <w:tcW w:w="2126" w:type="dxa"/>
          </w:tcPr>
          <w:p w14:paraId="74497745" w14:textId="77777777"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10</w:t>
            </w:r>
          </w:p>
          <w:p w14:paraId="41718E5F" w14:textId="77777777"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(3.0 %, 95 % CI</w:t>
            </w:r>
          </w:p>
          <w:p w14:paraId="506A225B" w14:textId="3C6FB98A"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1.6 %-5.5 %)</w:t>
            </w:r>
          </w:p>
        </w:tc>
        <w:tc>
          <w:tcPr>
            <w:tcW w:w="1980" w:type="dxa"/>
          </w:tcPr>
          <w:p w14:paraId="1A4F0D6F" w14:textId="77777777"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3</w:t>
            </w:r>
          </w:p>
          <w:p w14:paraId="65C31C96" w14:textId="77777777"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(1.9 %, 95 % CI</w:t>
            </w:r>
          </w:p>
          <w:p w14:paraId="12B4D5A0" w14:textId="092C885A"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0.5 %-5.3 %)</w:t>
            </w:r>
          </w:p>
        </w:tc>
      </w:tr>
      <w:tr w:rsidR="00F67A84" w:rsidRPr="006D2E3C" w14:paraId="24215E87" w14:textId="77777777" w:rsidTr="008463B7">
        <w:tc>
          <w:tcPr>
            <w:tcW w:w="4957" w:type="dxa"/>
          </w:tcPr>
          <w:p w14:paraId="09660D52" w14:textId="25086A0F" w:rsidR="00F67A8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Ozbiljno krvarenje</w:t>
            </w:r>
          </w:p>
        </w:tc>
        <w:tc>
          <w:tcPr>
            <w:tcW w:w="2126" w:type="dxa"/>
          </w:tcPr>
          <w:p w14:paraId="5431962E" w14:textId="77777777"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0</w:t>
            </w:r>
          </w:p>
          <w:p w14:paraId="0D5B46F8" w14:textId="77777777"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(0.0 %, 95 % CI</w:t>
            </w:r>
          </w:p>
          <w:p w14:paraId="2B19CAA6" w14:textId="01BE4CEC" w:rsidR="00F67A8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0.0 %-1.1 %)</w:t>
            </w:r>
          </w:p>
        </w:tc>
        <w:tc>
          <w:tcPr>
            <w:tcW w:w="1980" w:type="dxa"/>
          </w:tcPr>
          <w:p w14:paraId="3D1C7B87" w14:textId="77777777"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2</w:t>
            </w:r>
          </w:p>
          <w:p w14:paraId="08BBCF80" w14:textId="77777777" w:rsidR="00DC28A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(1.2 %, 95 % CI</w:t>
            </w:r>
          </w:p>
          <w:p w14:paraId="177FFD33" w14:textId="281412BB" w:rsidR="00F67A8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0.2 %-4.3 %)</w:t>
            </w:r>
          </w:p>
        </w:tc>
      </w:tr>
      <w:tr w:rsidR="00F67A84" w:rsidRPr="006D2E3C" w14:paraId="6CCD3F0C" w14:textId="77777777" w:rsidTr="008463B7">
        <w:tc>
          <w:tcPr>
            <w:tcW w:w="4957" w:type="dxa"/>
          </w:tcPr>
          <w:p w14:paraId="2F342215" w14:textId="758A6EA6" w:rsidR="00F67A8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Bilo koje krvarenje izazvano terapijom</w:t>
            </w:r>
          </w:p>
        </w:tc>
        <w:tc>
          <w:tcPr>
            <w:tcW w:w="2126" w:type="dxa"/>
          </w:tcPr>
          <w:p w14:paraId="7E0C4C94" w14:textId="5C12244B" w:rsidR="00F67A8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119 (36.2 %)</w:t>
            </w:r>
          </w:p>
        </w:tc>
        <w:tc>
          <w:tcPr>
            <w:tcW w:w="1980" w:type="dxa"/>
          </w:tcPr>
          <w:p w14:paraId="38E2B883" w14:textId="722FF9F2" w:rsidR="00F67A84" w:rsidRPr="008463B7" w:rsidRDefault="00DC28A4" w:rsidP="008463B7">
            <w:pPr>
              <w:autoSpaceDE w:val="0"/>
              <w:autoSpaceDN w:val="0"/>
              <w:adjustRightInd w:val="0"/>
              <w:jc w:val="both"/>
              <w:rPr>
                <w:sz w:val="22"/>
                <w:szCs w:val="22"/>
                <w:lang w:val="sr-Latn-ME" w:bidi="hr-HR"/>
              </w:rPr>
            </w:pPr>
            <w:r w:rsidRPr="008463B7">
              <w:rPr>
                <w:sz w:val="22"/>
                <w:szCs w:val="22"/>
                <w:lang w:val="sr-Latn-ME" w:bidi="hr-HR"/>
              </w:rPr>
              <w:t>45 (27.8 %)</w:t>
            </w:r>
          </w:p>
        </w:tc>
      </w:tr>
    </w:tbl>
    <w:p w14:paraId="5226CE29" w14:textId="1D67E128" w:rsidR="00872735" w:rsidRPr="008463B7" w:rsidRDefault="00DC28A4">
      <w:pPr>
        <w:autoSpaceDE w:val="0"/>
        <w:autoSpaceDN w:val="0"/>
        <w:adjustRightInd w:val="0"/>
        <w:jc w:val="both"/>
        <w:rPr>
          <w:sz w:val="20"/>
          <w:szCs w:val="22"/>
          <w:lang w:val="sr-Latn-ME" w:bidi="hr-HR"/>
        </w:rPr>
      </w:pPr>
      <w:r w:rsidRPr="008463B7">
        <w:rPr>
          <w:sz w:val="20"/>
          <w:szCs w:val="22"/>
          <w:lang w:val="sr-Latn-ME" w:bidi="hr-HR"/>
        </w:rPr>
        <w:t>*skup bezb</w:t>
      </w:r>
      <w:r w:rsidR="00D30EB8" w:rsidRPr="008463B7">
        <w:rPr>
          <w:sz w:val="20"/>
          <w:szCs w:val="22"/>
          <w:lang w:val="sr-Latn-ME" w:bidi="hr-HR"/>
        </w:rPr>
        <w:t>j</w:t>
      </w:r>
      <w:r w:rsidRPr="008463B7">
        <w:rPr>
          <w:sz w:val="20"/>
          <w:szCs w:val="22"/>
          <w:lang w:val="sr-Latn-ME" w:bidi="hr-HR"/>
        </w:rPr>
        <w:t>ednosnih analiza, sva d</w:t>
      </w:r>
      <w:r w:rsidR="00BD5AA3" w:rsidRPr="008463B7">
        <w:rPr>
          <w:sz w:val="20"/>
          <w:szCs w:val="22"/>
          <w:lang w:val="sr-Latn-ME" w:bidi="hr-HR"/>
        </w:rPr>
        <w:t>j</w:t>
      </w:r>
      <w:r w:rsidRPr="008463B7">
        <w:rPr>
          <w:sz w:val="20"/>
          <w:szCs w:val="22"/>
          <w:lang w:val="sr-Latn-ME" w:bidi="hr-HR"/>
        </w:rPr>
        <w:t>eca koja su randomizovana i koja su primila najmanje jednu dozu ispitivanog l</w:t>
      </w:r>
      <w:r w:rsidR="00D30EB8" w:rsidRPr="008463B7">
        <w:rPr>
          <w:sz w:val="20"/>
          <w:szCs w:val="22"/>
          <w:lang w:val="sr-Latn-ME" w:bidi="hr-HR"/>
        </w:rPr>
        <w:t>ij</w:t>
      </w:r>
      <w:r w:rsidRPr="008463B7">
        <w:rPr>
          <w:sz w:val="20"/>
          <w:szCs w:val="22"/>
          <w:lang w:val="sr-Latn-ME" w:bidi="hr-HR"/>
        </w:rPr>
        <w:t>eka</w:t>
      </w:r>
    </w:p>
    <w:p w14:paraId="03C773A9" w14:textId="15624805" w:rsidR="000276D0" w:rsidRPr="00887795" w:rsidRDefault="000276D0" w:rsidP="000B38FE">
      <w:pPr>
        <w:autoSpaceDE w:val="0"/>
        <w:autoSpaceDN w:val="0"/>
        <w:adjustRightInd w:val="0"/>
        <w:jc w:val="both"/>
        <w:rPr>
          <w:sz w:val="22"/>
          <w:szCs w:val="22"/>
          <w:lang w:val="sr-Latn-ME" w:bidi="hr-HR"/>
        </w:rPr>
      </w:pPr>
    </w:p>
    <w:p w14:paraId="7671A7A7" w14:textId="49EEA669" w:rsidR="000276D0" w:rsidRPr="00887795" w:rsidRDefault="000276D0" w:rsidP="000B38FE">
      <w:pPr>
        <w:autoSpaceDE w:val="0"/>
        <w:autoSpaceDN w:val="0"/>
        <w:adjustRightInd w:val="0"/>
        <w:jc w:val="both"/>
        <w:rPr>
          <w:sz w:val="22"/>
          <w:szCs w:val="22"/>
          <w:lang w:val="sr-Latn-ME" w:bidi="hr-HR"/>
        </w:rPr>
      </w:pPr>
      <w:r w:rsidRPr="00887795">
        <w:rPr>
          <w:sz w:val="22"/>
          <w:szCs w:val="22"/>
          <w:lang w:val="sr-Latn-ME" w:bidi="hr-HR"/>
        </w:rPr>
        <w:t>Profil efikasnosti i bezb</w:t>
      </w:r>
      <w:r w:rsidR="00D30EB8" w:rsidRPr="00887795">
        <w:rPr>
          <w:sz w:val="22"/>
          <w:szCs w:val="22"/>
          <w:lang w:val="sr-Latn-ME" w:bidi="hr-HR"/>
        </w:rPr>
        <w:t>j</w:t>
      </w:r>
      <w:r w:rsidRPr="00887795">
        <w:rPr>
          <w:sz w:val="22"/>
          <w:szCs w:val="22"/>
          <w:lang w:val="sr-Latn-ME" w:bidi="hr-HR"/>
        </w:rPr>
        <w:t>ednosti rivaroksabana bio je uglavnom sličan između pedijatrijske VTE populacije i TDV/PE odrasle populacije, međutim, procenat osoba sa bilo kojim krvarenjem je bio veći kod pedijatrijske VTE populacije u odnosu na TDV/PE odraslu populaciju.</w:t>
      </w:r>
    </w:p>
    <w:p w14:paraId="317E4A31" w14:textId="77777777" w:rsidR="00872735" w:rsidRPr="00887795" w:rsidRDefault="00872735" w:rsidP="000B38FE">
      <w:pPr>
        <w:autoSpaceDE w:val="0"/>
        <w:autoSpaceDN w:val="0"/>
        <w:adjustRightInd w:val="0"/>
        <w:jc w:val="both"/>
        <w:rPr>
          <w:lang w:val="sr-Latn-ME" w:bidi="hr-HR"/>
        </w:rPr>
      </w:pPr>
    </w:p>
    <w:p w14:paraId="735CDADF" w14:textId="66E2F9A1" w:rsidR="00D826DD" w:rsidRPr="00887795" w:rsidRDefault="00D826DD" w:rsidP="000B38FE">
      <w:pPr>
        <w:ind w:hanging="11"/>
        <w:jc w:val="both"/>
        <w:rPr>
          <w:color w:val="000000"/>
          <w:sz w:val="22"/>
          <w:szCs w:val="22"/>
          <w:lang w:val="sr-Latn-ME" w:bidi="hr-HR"/>
        </w:rPr>
      </w:pPr>
      <w:r w:rsidRPr="00887795">
        <w:rPr>
          <w:color w:val="000000"/>
          <w:sz w:val="22"/>
          <w:szCs w:val="22"/>
          <w:u w:val="single"/>
          <w:lang w:val="sr-Latn-ME" w:bidi="hr-HR"/>
        </w:rPr>
        <w:t>Pacijenti sa visokorizičnim trostruko pozitivnim antifosfolipidnim sindromom</w:t>
      </w:r>
    </w:p>
    <w:p w14:paraId="4C45914D" w14:textId="2C613498" w:rsidR="00D826DD" w:rsidRPr="00887795" w:rsidRDefault="00D826DD" w:rsidP="000B38FE">
      <w:pPr>
        <w:ind w:hanging="10"/>
        <w:jc w:val="both"/>
        <w:rPr>
          <w:color w:val="000000"/>
          <w:sz w:val="22"/>
          <w:szCs w:val="22"/>
          <w:lang w:val="sr-Latn-ME"/>
        </w:rPr>
      </w:pPr>
      <w:r w:rsidRPr="00887795">
        <w:rPr>
          <w:color w:val="000000"/>
          <w:sz w:val="22"/>
          <w:szCs w:val="22"/>
          <w:lang w:val="sr-Latn-ME"/>
        </w:rPr>
        <w:t>U randomizovanom, multicentričnom otvorenom ispitivanju sponzorisanom od strane ispitivača, sa sl</w:t>
      </w:r>
      <w:r w:rsidR="00BD5AA3" w:rsidRPr="00887795">
        <w:rPr>
          <w:color w:val="000000"/>
          <w:sz w:val="22"/>
          <w:szCs w:val="22"/>
          <w:lang w:val="sr-Latn-ME"/>
        </w:rPr>
        <w:t>ij</w:t>
      </w:r>
      <w:r w:rsidRPr="00887795">
        <w:rPr>
          <w:color w:val="000000"/>
          <w:sz w:val="22"/>
          <w:szCs w:val="22"/>
          <w:lang w:val="sr-Latn-ME"/>
        </w:rPr>
        <w:t>epom proc</w:t>
      </w:r>
      <w:r w:rsidR="00BD5AA3" w:rsidRPr="00887795">
        <w:rPr>
          <w:color w:val="000000"/>
          <w:sz w:val="22"/>
          <w:szCs w:val="22"/>
          <w:lang w:val="sr-Latn-ME"/>
        </w:rPr>
        <w:t>j</w:t>
      </w:r>
      <w:r w:rsidRPr="00887795">
        <w:rPr>
          <w:color w:val="000000"/>
          <w:sz w:val="22"/>
          <w:szCs w:val="22"/>
          <w:lang w:val="sr-Latn-ME"/>
        </w:rPr>
        <w:t>enom m</w:t>
      </w:r>
      <w:r w:rsidR="00BD5AA3" w:rsidRPr="00887795">
        <w:rPr>
          <w:color w:val="000000"/>
          <w:sz w:val="22"/>
          <w:szCs w:val="22"/>
          <w:lang w:val="sr-Latn-ME"/>
        </w:rPr>
        <w:t>j</w:t>
      </w:r>
      <w:r w:rsidRPr="00887795">
        <w:rPr>
          <w:color w:val="000000"/>
          <w:sz w:val="22"/>
          <w:szCs w:val="22"/>
          <w:lang w:val="sr-Latn-ME"/>
        </w:rPr>
        <w:t>era ishoda, rivaroksaban je upoređivan sa varfarinom kod pacijenata koji u anamnezi imaju trombozu i kojima je dijagnostikovan antifosfolipidni sindrom, te imaju visok rizik od tromboembolijskih događaja (pozitivni na sva tri testa za antifosfolipidni sindrom: lupus antikoagulans, antikardiolipinska antit</w:t>
      </w:r>
      <w:r w:rsidR="00BD5AA3" w:rsidRPr="00887795">
        <w:rPr>
          <w:color w:val="000000"/>
          <w:sz w:val="22"/>
          <w:szCs w:val="22"/>
          <w:lang w:val="sr-Latn-ME"/>
        </w:rPr>
        <w:t>i</w:t>
      </w:r>
      <w:r w:rsidR="00566091" w:rsidRPr="00887795">
        <w:rPr>
          <w:color w:val="000000"/>
          <w:sz w:val="22"/>
          <w:szCs w:val="22"/>
          <w:lang w:val="sr-Latn-ME"/>
        </w:rPr>
        <w:t>j</w:t>
      </w:r>
      <w:r w:rsidRPr="00887795">
        <w:rPr>
          <w:color w:val="000000"/>
          <w:sz w:val="22"/>
          <w:szCs w:val="22"/>
          <w:lang w:val="sr-Latn-ME"/>
        </w:rPr>
        <w:t>ela i anti-beta2-glikoprotein-I antit</w:t>
      </w:r>
      <w:r w:rsidR="00BD5AA3" w:rsidRPr="00887795">
        <w:rPr>
          <w:color w:val="000000"/>
          <w:sz w:val="22"/>
          <w:szCs w:val="22"/>
          <w:lang w:val="sr-Latn-ME"/>
        </w:rPr>
        <w:t>ij</w:t>
      </w:r>
      <w:r w:rsidRPr="00887795">
        <w:rPr>
          <w:color w:val="000000"/>
          <w:sz w:val="22"/>
          <w:szCs w:val="22"/>
          <w:lang w:val="sr-Latn-ME"/>
        </w:rPr>
        <w:t xml:space="preserve">ela). Ispitivanje je nakon uključivanja 120 pacijenata završeno prevremeno zbog velikog broja događaja u grupi koja je primala rivaroksaban. Srednja vrijednost vremena praćenja iznosila je 569 dana. U grupu koja je primala 20 mg rivaroksabana randomizovano je 59 ispitanika (15 mg kod pacijenata sa klirensom kreatinina &lt;50 </w:t>
      </w:r>
      <w:r w:rsidR="001061D6" w:rsidRPr="00887795">
        <w:rPr>
          <w:color w:val="000000"/>
          <w:sz w:val="22"/>
          <w:szCs w:val="22"/>
          <w:lang w:val="sr-Latn-ME"/>
        </w:rPr>
        <w:t>ml</w:t>
      </w:r>
      <w:r w:rsidRPr="00887795">
        <w:rPr>
          <w:color w:val="000000"/>
          <w:sz w:val="22"/>
          <w:szCs w:val="22"/>
          <w:lang w:val="sr-Latn-ME"/>
        </w:rPr>
        <w:t xml:space="preserve">/min),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w:t>
      </w:r>
      <w:r w:rsidR="00D80878" w:rsidRPr="00887795">
        <w:rPr>
          <w:color w:val="000000"/>
          <w:sz w:val="22"/>
          <w:szCs w:val="22"/>
          <w:lang w:val="sr-Latn-ME"/>
        </w:rPr>
        <w:t>iż</w:t>
      </w:r>
      <w:r w:rsidRPr="00887795">
        <w:rPr>
          <w:color w:val="000000"/>
          <w:sz w:val="22"/>
          <w:szCs w:val="22"/>
          <w:lang w:val="sr-Latn-ME"/>
        </w:rPr>
        <w:t xml:space="preserve"> grupe koja je primala rivaroksaban i 2 pacijenta (3 %) iz grupe koja je primala varfarin došlo je do obilnog krvarenja.</w:t>
      </w:r>
    </w:p>
    <w:p w14:paraId="23E40D38" w14:textId="77777777" w:rsidR="00D826DD" w:rsidRPr="00887795" w:rsidRDefault="00D826DD" w:rsidP="000B38FE">
      <w:pPr>
        <w:keepNext/>
        <w:keepLines/>
        <w:jc w:val="both"/>
        <w:outlineLvl w:val="1"/>
        <w:rPr>
          <w:color w:val="000000"/>
          <w:sz w:val="22"/>
          <w:szCs w:val="22"/>
          <w:lang w:val="sr-Latn-ME" w:bidi="hr-HR"/>
        </w:rPr>
      </w:pPr>
    </w:p>
    <w:p w14:paraId="7EDBD370" w14:textId="77777777" w:rsidR="00D826DD" w:rsidRPr="00887795" w:rsidRDefault="00D826DD" w:rsidP="000B38FE">
      <w:pPr>
        <w:keepNext/>
        <w:keepLines/>
        <w:jc w:val="both"/>
        <w:outlineLvl w:val="1"/>
        <w:rPr>
          <w:b/>
          <w:color w:val="000000"/>
          <w:sz w:val="22"/>
          <w:szCs w:val="22"/>
          <w:lang w:val="sr-Latn-ME"/>
        </w:rPr>
      </w:pPr>
      <w:r w:rsidRPr="00887795">
        <w:rPr>
          <w:color w:val="000000"/>
          <w:sz w:val="22"/>
          <w:szCs w:val="22"/>
          <w:u w:val="single" w:color="000000"/>
          <w:lang w:val="sr-Latn-ME"/>
        </w:rPr>
        <w:t>Pedijatrijska populacija</w:t>
      </w:r>
    </w:p>
    <w:p w14:paraId="1839FD00" w14:textId="4094DED1" w:rsidR="002E37A5" w:rsidRPr="00887795" w:rsidRDefault="00D826DD" w:rsidP="000B38FE">
      <w:pPr>
        <w:ind w:hanging="10"/>
        <w:jc w:val="both"/>
        <w:rPr>
          <w:color w:val="000000"/>
          <w:sz w:val="22"/>
          <w:szCs w:val="22"/>
          <w:lang w:val="sr-Latn-ME"/>
        </w:rPr>
      </w:pPr>
      <w:r w:rsidRPr="00887795">
        <w:rPr>
          <w:color w:val="000000"/>
          <w:sz w:val="22"/>
          <w:szCs w:val="22"/>
          <w:lang w:val="sr-Latn-ME"/>
        </w:rPr>
        <w:t xml:space="preserve">Evropska Agencija za ljekove je odobrila izostavljanje podnošenja rezultata ispitivanja sa rivaroksabanom u svim podgrupama pedijatrijske populacije za prevenciju tromboembolijskih događaja. </w:t>
      </w:r>
      <w:r w:rsidR="00D80878" w:rsidRPr="00887795">
        <w:rPr>
          <w:color w:val="000000"/>
          <w:sz w:val="22"/>
          <w:szCs w:val="22"/>
          <w:lang w:val="sr-Latn-ME"/>
        </w:rPr>
        <w:t>(</w:t>
      </w:r>
      <w:r w:rsidR="009878B6" w:rsidRPr="00887795">
        <w:rPr>
          <w:color w:val="000000"/>
          <w:sz w:val="22"/>
          <w:szCs w:val="22"/>
          <w:lang w:val="sr-Latn-ME"/>
        </w:rPr>
        <w:t>Pogledati dio</w:t>
      </w:r>
      <w:r w:rsidRPr="00887795">
        <w:rPr>
          <w:color w:val="000000"/>
          <w:sz w:val="22"/>
          <w:szCs w:val="22"/>
          <w:lang w:val="sr-Latn-ME"/>
        </w:rPr>
        <w:t xml:space="preserve"> 4.2 za informacije o upotrebi u pedijatriji</w:t>
      </w:r>
      <w:r w:rsidR="00D80878" w:rsidRPr="00887795">
        <w:rPr>
          <w:color w:val="000000"/>
          <w:sz w:val="22"/>
          <w:szCs w:val="22"/>
          <w:lang w:val="sr-Latn-ME"/>
        </w:rPr>
        <w:t>)</w:t>
      </w:r>
      <w:r w:rsidRPr="00887795">
        <w:rPr>
          <w:color w:val="000000"/>
          <w:sz w:val="22"/>
          <w:szCs w:val="22"/>
          <w:lang w:val="sr-Latn-ME"/>
        </w:rPr>
        <w:t>.</w:t>
      </w:r>
    </w:p>
    <w:p w14:paraId="2A34CEB2" w14:textId="77777777" w:rsidR="00BF0509" w:rsidRPr="00887795" w:rsidRDefault="00BF0509" w:rsidP="000B38FE">
      <w:pPr>
        <w:ind w:hanging="10"/>
        <w:jc w:val="both"/>
        <w:rPr>
          <w:color w:val="000000"/>
          <w:sz w:val="22"/>
          <w:szCs w:val="22"/>
          <w:lang w:val="sr-Latn-ME"/>
        </w:rPr>
      </w:pPr>
    </w:p>
    <w:p w14:paraId="03ABB761" w14:textId="52557531" w:rsidR="0072020E" w:rsidRPr="00887795" w:rsidRDefault="0072020E" w:rsidP="000B38FE">
      <w:pPr>
        <w:tabs>
          <w:tab w:val="left" w:pos="540"/>
          <w:tab w:val="left" w:pos="569"/>
        </w:tabs>
        <w:jc w:val="both"/>
        <w:rPr>
          <w:b/>
          <w:bCs/>
          <w:sz w:val="22"/>
          <w:szCs w:val="22"/>
          <w:lang w:val="sr-Latn-ME"/>
        </w:rPr>
      </w:pPr>
      <w:r w:rsidRPr="00887795">
        <w:rPr>
          <w:b/>
          <w:bCs/>
          <w:sz w:val="22"/>
          <w:szCs w:val="22"/>
          <w:lang w:val="sr-Latn-ME"/>
        </w:rPr>
        <w:t xml:space="preserve">5.2. </w:t>
      </w:r>
      <w:r w:rsidR="00480FB1" w:rsidRPr="00887795">
        <w:rPr>
          <w:b/>
          <w:bCs/>
          <w:sz w:val="22"/>
          <w:szCs w:val="22"/>
          <w:lang w:val="sr-Latn-ME"/>
        </w:rPr>
        <w:tab/>
      </w:r>
      <w:r w:rsidRPr="00887795">
        <w:rPr>
          <w:b/>
          <w:bCs/>
          <w:sz w:val="22"/>
          <w:szCs w:val="22"/>
          <w:lang w:val="sr-Latn-ME"/>
        </w:rPr>
        <w:t>Farmakokinetički podaci</w:t>
      </w:r>
      <w:r w:rsidR="003A7059" w:rsidRPr="00887795">
        <w:rPr>
          <w:b/>
          <w:bCs/>
          <w:sz w:val="22"/>
          <w:szCs w:val="22"/>
          <w:lang w:val="sr-Latn-ME"/>
        </w:rPr>
        <w:t xml:space="preserve"> </w:t>
      </w:r>
    </w:p>
    <w:p w14:paraId="337DC0F4" w14:textId="77777777" w:rsidR="00BF0509" w:rsidRPr="00887795" w:rsidRDefault="00BF0509" w:rsidP="000B38FE">
      <w:pPr>
        <w:tabs>
          <w:tab w:val="left" w:pos="540"/>
          <w:tab w:val="left" w:pos="569"/>
        </w:tabs>
        <w:jc w:val="both"/>
        <w:rPr>
          <w:b/>
          <w:bCs/>
          <w:sz w:val="22"/>
          <w:szCs w:val="22"/>
          <w:lang w:val="sr-Latn-ME"/>
        </w:rPr>
      </w:pPr>
    </w:p>
    <w:p w14:paraId="4104B123" w14:textId="1041986B"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Resorpcija</w:t>
      </w:r>
    </w:p>
    <w:p w14:paraId="3F80FA31" w14:textId="7B86DAE6" w:rsidR="00BD5AA3" w:rsidRPr="00887795" w:rsidRDefault="00BD5AA3"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Sljedeće informacije zasnivaju se na podacima dobijenim kod odraslih.</w:t>
      </w:r>
    </w:p>
    <w:p w14:paraId="317E7752" w14:textId="76027613" w:rsidR="00D826DD" w:rsidRPr="00887795" w:rsidRDefault="00D826DD" w:rsidP="000B38FE">
      <w:pPr>
        <w:jc w:val="both"/>
        <w:rPr>
          <w:color w:val="000000"/>
          <w:sz w:val="22"/>
          <w:szCs w:val="22"/>
          <w:lang w:val="sr-Latn-ME"/>
        </w:rPr>
      </w:pPr>
      <w:r w:rsidRPr="00887795">
        <w:rPr>
          <w:color w:val="000000"/>
          <w:sz w:val="22"/>
          <w:szCs w:val="22"/>
          <w:lang w:val="sr-Latn-ME"/>
        </w:rPr>
        <w:t>Rivaroksaban se brzo resorbuje sa maksimalnom koncentracijom (C</w:t>
      </w:r>
      <w:r w:rsidRPr="00887795">
        <w:rPr>
          <w:color w:val="000000"/>
          <w:sz w:val="22"/>
          <w:szCs w:val="22"/>
          <w:vertAlign w:val="subscript"/>
          <w:lang w:val="sr-Latn-ME"/>
        </w:rPr>
        <w:t>max</w:t>
      </w:r>
      <w:r w:rsidRPr="00887795">
        <w:rPr>
          <w:color w:val="000000"/>
          <w:sz w:val="22"/>
          <w:szCs w:val="22"/>
          <w:lang w:val="sr-Latn-ME"/>
        </w:rPr>
        <w:t>) koja se postiže 2-4 sata posl</w:t>
      </w:r>
      <w:r w:rsidR="00BD5AA3" w:rsidRPr="00887795">
        <w:rPr>
          <w:color w:val="000000"/>
          <w:sz w:val="22"/>
          <w:szCs w:val="22"/>
          <w:lang w:val="sr-Latn-ME"/>
        </w:rPr>
        <w:t>ij</w:t>
      </w:r>
      <w:r w:rsidRPr="00887795">
        <w:rPr>
          <w:color w:val="000000"/>
          <w:sz w:val="22"/>
          <w:szCs w:val="22"/>
          <w:lang w:val="sr-Latn-ME"/>
        </w:rPr>
        <w:t>e uzimanja tablete.</w:t>
      </w:r>
    </w:p>
    <w:p w14:paraId="5BB4587C" w14:textId="0D9DCB01" w:rsidR="00D826DD" w:rsidRPr="00887795" w:rsidRDefault="00D826DD" w:rsidP="000B38FE">
      <w:pPr>
        <w:ind w:hanging="10"/>
        <w:jc w:val="both"/>
        <w:rPr>
          <w:color w:val="000000"/>
          <w:sz w:val="22"/>
          <w:szCs w:val="22"/>
          <w:lang w:val="sr-Latn-ME"/>
        </w:rPr>
      </w:pPr>
      <w:r w:rsidRPr="00887795">
        <w:rPr>
          <w:color w:val="000000"/>
          <w:sz w:val="22"/>
          <w:szCs w:val="22"/>
          <w:lang w:val="sr-Latn-ME"/>
        </w:rPr>
        <w:t>Resorpcija rivaroksabana nakon oralne primjene je skoro potpuna i oralna bioraspoloživost je velika (80-100%) za dozu od 2,5 mg i 10 mg, bez obzira na uslove - natašte/posl</w:t>
      </w:r>
      <w:r w:rsidR="00BD5AA3" w:rsidRPr="00887795">
        <w:rPr>
          <w:color w:val="000000"/>
          <w:sz w:val="22"/>
          <w:szCs w:val="22"/>
          <w:lang w:val="sr-Latn-ME"/>
        </w:rPr>
        <w:t>ij</w:t>
      </w:r>
      <w:r w:rsidRPr="00887795">
        <w:rPr>
          <w:color w:val="000000"/>
          <w:sz w:val="22"/>
          <w:szCs w:val="22"/>
          <w:lang w:val="sr-Latn-ME"/>
        </w:rPr>
        <w:t>e obroka. Uzimanje lijeka sa hranom ne utiče na vrijednosti PIK ili C</w:t>
      </w:r>
      <w:r w:rsidRPr="00887795">
        <w:rPr>
          <w:color w:val="000000"/>
          <w:sz w:val="22"/>
          <w:szCs w:val="22"/>
          <w:vertAlign w:val="subscript"/>
          <w:lang w:val="sr-Latn-ME"/>
        </w:rPr>
        <w:t xml:space="preserve">max  </w:t>
      </w:r>
      <w:r w:rsidRPr="00887795">
        <w:rPr>
          <w:color w:val="000000"/>
          <w:sz w:val="22"/>
          <w:szCs w:val="22"/>
          <w:lang w:val="sr-Latn-ME"/>
        </w:rPr>
        <w:t>rivaroksabana u dozi od 2,5 i 10 mg.</w:t>
      </w:r>
    </w:p>
    <w:p w14:paraId="79818D72" w14:textId="77777777" w:rsidR="00BD5AA3" w:rsidRPr="00887795" w:rsidRDefault="00BD5AA3" w:rsidP="000B38FE">
      <w:pPr>
        <w:ind w:hanging="10"/>
        <w:jc w:val="both"/>
        <w:rPr>
          <w:color w:val="000000"/>
          <w:sz w:val="22"/>
          <w:szCs w:val="22"/>
          <w:lang w:val="sr-Latn-ME"/>
        </w:rPr>
      </w:pPr>
    </w:p>
    <w:p w14:paraId="30B362C4" w14:textId="1D41EB05" w:rsidR="00D826DD" w:rsidRPr="00887795" w:rsidRDefault="00D826DD" w:rsidP="000B38FE">
      <w:pPr>
        <w:ind w:hanging="10"/>
        <w:jc w:val="both"/>
        <w:rPr>
          <w:color w:val="000000"/>
          <w:sz w:val="22"/>
          <w:szCs w:val="22"/>
          <w:lang w:val="sr-Latn-ME"/>
        </w:rPr>
      </w:pPr>
      <w:r w:rsidRPr="00887795">
        <w:rPr>
          <w:color w:val="000000"/>
          <w:sz w:val="22"/>
          <w:szCs w:val="22"/>
          <w:lang w:val="sr-Latn-ME"/>
        </w:rPr>
        <w:t>Usl</w:t>
      </w:r>
      <w:r w:rsidR="00BD5AA3" w:rsidRPr="00887795">
        <w:rPr>
          <w:color w:val="000000"/>
          <w:sz w:val="22"/>
          <w:szCs w:val="22"/>
          <w:lang w:val="sr-Latn-ME"/>
        </w:rPr>
        <w:t>j</w:t>
      </w:r>
      <w:r w:rsidRPr="00887795">
        <w:rPr>
          <w:color w:val="000000"/>
          <w:sz w:val="22"/>
          <w:szCs w:val="22"/>
          <w:lang w:val="sr-Latn-ME"/>
        </w:rPr>
        <w:t>ed smanjenog obima resorpcije ustanovljena je oralna bioraspoloživost od 66% za tabletu od 20 mg u uslovima uzimanja tablete natašte. Kada se rivaroksaban 20 mg tablete uzimaju zajedno sa hranom uočeno je povećanje pros</w:t>
      </w:r>
      <w:r w:rsidR="00BD5AA3" w:rsidRPr="00887795">
        <w:rPr>
          <w:color w:val="000000"/>
          <w:sz w:val="22"/>
          <w:szCs w:val="22"/>
          <w:lang w:val="sr-Latn-ME"/>
        </w:rPr>
        <w:t>j</w:t>
      </w:r>
      <w:r w:rsidRPr="00887795">
        <w:rPr>
          <w:color w:val="000000"/>
          <w:sz w:val="22"/>
          <w:szCs w:val="22"/>
          <w:lang w:val="sr-Latn-ME"/>
        </w:rPr>
        <w:t>ečne vrijednosti PIK od 39% u poređenju sa uzimanjem tableta natašte, ukazujući na gotovo potpunu resorpciju i veliku oralnu bioraspoloživost. Rivaroksaban u dozi od 15 mg i 20 mg treba uzimati sa hranom (</w:t>
      </w:r>
      <w:r w:rsidR="009878B6" w:rsidRPr="00887795">
        <w:rPr>
          <w:color w:val="000000"/>
          <w:sz w:val="22"/>
          <w:szCs w:val="22"/>
          <w:lang w:val="sr-Latn-ME"/>
        </w:rPr>
        <w:t>pogledati dio</w:t>
      </w:r>
      <w:r w:rsidRPr="00887795">
        <w:rPr>
          <w:color w:val="000000"/>
          <w:sz w:val="22"/>
          <w:szCs w:val="22"/>
          <w:lang w:val="sr-Latn-ME"/>
        </w:rPr>
        <w:t xml:space="preserve"> 4.2).</w:t>
      </w:r>
    </w:p>
    <w:p w14:paraId="3C2C52A6" w14:textId="77777777" w:rsidR="00BD5AA3" w:rsidRPr="00887795" w:rsidRDefault="00BD5AA3" w:rsidP="000B38FE">
      <w:pPr>
        <w:ind w:hanging="10"/>
        <w:jc w:val="both"/>
        <w:rPr>
          <w:color w:val="000000"/>
          <w:sz w:val="22"/>
          <w:szCs w:val="22"/>
          <w:lang w:val="sr-Latn-ME"/>
        </w:rPr>
      </w:pPr>
    </w:p>
    <w:p w14:paraId="6CE0CB3F" w14:textId="77777777" w:rsidR="00D826DD" w:rsidRPr="00887795" w:rsidRDefault="00D826DD" w:rsidP="000B38FE">
      <w:pPr>
        <w:ind w:hanging="10"/>
        <w:jc w:val="both"/>
        <w:rPr>
          <w:color w:val="000000"/>
          <w:sz w:val="22"/>
          <w:szCs w:val="22"/>
          <w:lang w:val="sr-Latn-ME"/>
        </w:rPr>
      </w:pPr>
      <w:r w:rsidRPr="00887795">
        <w:rPr>
          <w:color w:val="000000"/>
          <w:sz w:val="22"/>
          <w:szCs w:val="22"/>
          <w:lang w:val="sr-Latn-ME"/>
        </w:rPr>
        <w:t>Farmakokinetika rivaroksabana je približno linearna do oko 15 mg jednom dnevno u uslovima uzimanja natašte. Kod uzimanja uz obrok rivaroksaban 10 mg, 15 mg i 20 mg tablete su pokazale proporcionalnost dozi. U većim dozama, resorpcija rivaroksabana je ograničena brzinom rastvaranja tablete, smanjenom bioraspoloživošću i smanjenjem brzine resorpcije kako doza raste.</w:t>
      </w:r>
    </w:p>
    <w:p w14:paraId="2DC35B08" w14:textId="3F3CD4A7" w:rsidR="00D826DD" w:rsidRPr="00887795" w:rsidRDefault="00D826DD" w:rsidP="000B38FE">
      <w:pPr>
        <w:ind w:hanging="10"/>
        <w:jc w:val="both"/>
        <w:rPr>
          <w:color w:val="000000"/>
          <w:sz w:val="22"/>
          <w:szCs w:val="22"/>
          <w:lang w:val="sr-Latn-ME"/>
        </w:rPr>
      </w:pPr>
      <w:r w:rsidRPr="00887795">
        <w:rPr>
          <w:color w:val="000000"/>
          <w:sz w:val="22"/>
          <w:szCs w:val="22"/>
          <w:lang w:val="sr-Latn-ME"/>
        </w:rPr>
        <w:t>Varijabilnost farmakokinetike rivaroksabana je umjerena sa interindividualnom varijabilnošću između pojedinaca (CV%) u rasponu od 30% do 40%.</w:t>
      </w:r>
    </w:p>
    <w:p w14:paraId="1BB6F093" w14:textId="77777777" w:rsidR="00BD5AA3" w:rsidRPr="00887795" w:rsidRDefault="00BD5AA3" w:rsidP="000B38FE">
      <w:pPr>
        <w:ind w:hanging="10"/>
        <w:jc w:val="both"/>
        <w:rPr>
          <w:color w:val="000000"/>
          <w:sz w:val="22"/>
          <w:szCs w:val="22"/>
          <w:lang w:val="sr-Latn-ME"/>
        </w:rPr>
      </w:pPr>
    </w:p>
    <w:p w14:paraId="4DC7EA90" w14:textId="4F052039" w:rsidR="00BD5AA3" w:rsidRPr="00887795" w:rsidRDefault="00D826DD" w:rsidP="000B38FE">
      <w:pPr>
        <w:ind w:hanging="11"/>
        <w:jc w:val="both"/>
        <w:rPr>
          <w:color w:val="000000"/>
          <w:sz w:val="22"/>
          <w:szCs w:val="22"/>
          <w:lang w:val="sr-Latn-ME"/>
        </w:rPr>
      </w:pPr>
      <w:r w:rsidRPr="00887795">
        <w:rPr>
          <w:color w:val="000000"/>
          <w:sz w:val="22"/>
          <w:szCs w:val="22"/>
          <w:lang w:val="sr-Latn-ME"/>
        </w:rPr>
        <w:lastRenderedPageBreak/>
        <w:t>Resorpcija rivaroksabana zavisi od mjesta njegovog oslobađanja u gastrointestinalnom traktu. Smanjenje od 29% i 56% u srednjoj PIK vrijednosti, odnosno C</w:t>
      </w:r>
      <w:r w:rsidRPr="00887795">
        <w:rPr>
          <w:color w:val="000000"/>
          <w:sz w:val="22"/>
          <w:szCs w:val="22"/>
          <w:vertAlign w:val="subscript"/>
          <w:lang w:val="sr-Latn-ME"/>
        </w:rPr>
        <w:t xml:space="preserve">max </w:t>
      </w:r>
      <w:r w:rsidRPr="00887795">
        <w:rPr>
          <w:color w:val="000000"/>
          <w:sz w:val="22"/>
          <w:szCs w:val="22"/>
          <w:lang w:val="sr-Latn-ME"/>
        </w:rPr>
        <w:t>vrijednosti je uočeno u poređenju tablete i rivoraksaban granula koje se oslobađaju u proksimalnom d</w:t>
      </w:r>
      <w:r w:rsidR="00BD5AA3" w:rsidRPr="00887795">
        <w:rPr>
          <w:color w:val="000000"/>
          <w:sz w:val="22"/>
          <w:szCs w:val="22"/>
          <w:lang w:val="sr-Latn-ME"/>
        </w:rPr>
        <w:t>ij</w:t>
      </w:r>
      <w:r w:rsidRPr="00887795">
        <w:rPr>
          <w:color w:val="000000"/>
          <w:sz w:val="22"/>
          <w:szCs w:val="22"/>
          <w:lang w:val="sr-Latn-ME"/>
        </w:rPr>
        <w:t>elu tankog crijeva. Izloženost je dalje smanjena kada se rivoraksaban oslobađa u distalnom d</w:t>
      </w:r>
      <w:r w:rsidR="00BD5AA3" w:rsidRPr="00887795">
        <w:rPr>
          <w:color w:val="000000"/>
          <w:sz w:val="22"/>
          <w:szCs w:val="22"/>
          <w:lang w:val="sr-Latn-ME"/>
        </w:rPr>
        <w:t>ij</w:t>
      </w:r>
      <w:r w:rsidRPr="00887795">
        <w:rPr>
          <w:color w:val="000000"/>
          <w:sz w:val="22"/>
          <w:szCs w:val="22"/>
          <w:lang w:val="sr-Latn-ME"/>
        </w:rPr>
        <w:t>elu tankog crijeva ili u početnom d</w:t>
      </w:r>
      <w:r w:rsidR="00BD5AA3" w:rsidRPr="00887795">
        <w:rPr>
          <w:color w:val="000000"/>
          <w:sz w:val="22"/>
          <w:szCs w:val="22"/>
          <w:lang w:val="sr-Latn-ME"/>
        </w:rPr>
        <w:t>ij</w:t>
      </w:r>
      <w:r w:rsidRPr="00887795">
        <w:rPr>
          <w:color w:val="000000"/>
          <w:sz w:val="22"/>
          <w:szCs w:val="22"/>
          <w:lang w:val="sr-Latn-ME"/>
        </w:rPr>
        <w:t>elu kolona. Zbog toga, primjenu rivaroksabana distalno od želuca, treba izbegavati, jer to vodi smanjenoj resorpciji i izloženosti rivaroksabanu.</w:t>
      </w:r>
    </w:p>
    <w:p w14:paraId="3A881D78" w14:textId="0B0B5BA8" w:rsidR="00D826DD" w:rsidRPr="00887795" w:rsidRDefault="00D826DD" w:rsidP="000B38FE">
      <w:pPr>
        <w:ind w:hanging="11"/>
        <w:jc w:val="both"/>
        <w:rPr>
          <w:color w:val="000000"/>
          <w:sz w:val="22"/>
          <w:szCs w:val="22"/>
          <w:lang w:val="sr-Latn-ME"/>
        </w:rPr>
      </w:pPr>
      <w:r w:rsidRPr="00887795">
        <w:rPr>
          <w:color w:val="000000"/>
          <w:sz w:val="22"/>
          <w:szCs w:val="22"/>
          <w:lang w:val="sr-Latn-ME"/>
        </w:rPr>
        <w:t xml:space="preserve"> </w:t>
      </w:r>
    </w:p>
    <w:p w14:paraId="12DF5D16" w14:textId="691214BF" w:rsidR="00D826DD" w:rsidRPr="00887795" w:rsidRDefault="00D826DD" w:rsidP="000B38FE">
      <w:pPr>
        <w:ind w:hanging="10"/>
        <w:jc w:val="both"/>
        <w:rPr>
          <w:color w:val="000000"/>
          <w:sz w:val="22"/>
          <w:szCs w:val="22"/>
          <w:lang w:val="sr-Latn-ME"/>
        </w:rPr>
      </w:pPr>
      <w:r w:rsidRPr="00887795">
        <w:rPr>
          <w:color w:val="000000"/>
          <w:sz w:val="22"/>
          <w:szCs w:val="22"/>
          <w:lang w:val="sr-Latn-ME"/>
        </w:rPr>
        <w:t>Vrijednosti parametara bioraspoloživosti (PIK i C</w:t>
      </w:r>
      <w:r w:rsidRPr="00887795">
        <w:rPr>
          <w:color w:val="000000"/>
          <w:sz w:val="22"/>
          <w:szCs w:val="22"/>
          <w:vertAlign w:val="subscript"/>
          <w:lang w:val="sr-Latn-ME"/>
        </w:rPr>
        <w:t>max</w:t>
      </w:r>
      <w:r w:rsidRPr="00887795">
        <w:rPr>
          <w:color w:val="000000"/>
          <w:sz w:val="22"/>
          <w:szCs w:val="22"/>
          <w:lang w:val="sr-Latn-ME"/>
        </w:rPr>
        <w:t xml:space="preserve">) bile su uporedive prilikom primjene 20 mg rivaroksabana uzetog oralno </w:t>
      </w:r>
      <w:r w:rsidR="001A27F9" w:rsidRPr="00887795">
        <w:rPr>
          <w:color w:val="000000"/>
          <w:sz w:val="22"/>
          <w:szCs w:val="22"/>
          <w:lang w:val="sr-Latn-ME"/>
        </w:rPr>
        <w:t xml:space="preserve">u obliku </w:t>
      </w:r>
      <w:r w:rsidRPr="00887795">
        <w:rPr>
          <w:color w:val="000000"/>
          <w:sz w:val="22"/>
          <w:szCs w:val="22"/>
          <w:lang w:val="sr-Latn-ME"/>
        </w:rPr>
        <w:t>usitnjen</w:t>
      </w:r>
      <w:r w:rsidR="001A27F9" w:rsidRPr="00887795">
        <w:rPr>
          <w:color w:val="000000"/>
          <w:sz w:val="22"/>
          <w:szCs w:val="22"/>
          <w:lang w:val="sr-Latn-ME"/>
        </w:rPr>
        <w:t>e</w:t>
      </w:r>
      <w:r w:rsidRPr="00887795">
        <w:rPr>
          <w:color w:val="000000"/>
          <w:sz w:val="22"/>
          <w:szCs w:val="22"/>
          <w:lang w:val="sr-Latn-ME"/>
        </w:rPr>
        <w:t xml:space="preserve"> tablet</w:t>
      </w:r>
      <w:r w:rsidR="001A27F9" w:rsidRPr="00887795">
        <w:rPr>
          <w:color w:val="000000"/>
          <w:sz w:val="22"/>
          <w:szCs w:val="22"/>
          <w:lang w:val="sr-Latn-ME"/>
        </w:rPr>
        <w:t>e</w:t>
      </w:r>
      <w:r w:rsidRPr="00887795">
        <w:rPr>
          <w:color w:val="000000"/>
          <w:sz w:val="22"/>
          <w:szCs w:val="22"/>
          <w:lang w:val="sr-Latn-ME"/>
        </w:rPr>
        <w:t xml:space="preserve"> pom</w:t>
      </w:r>
      <w:r w:rsidR="001A27F9" w:rsidRPr="00887795">
        <w:rPr>
          <w:color w:val="000000"/>
          <w:sz w:val="22"/>
          <w:szCs w:val="22"/>
          <w:lang w:val="sr-Latn-ME"/>
        </w:rPr>
        <w:t>ij</w:t>
      </w:r>
      <w:r w:rsidRPr="00887795">
        <w:rPr>
          <w:color w:val="000000"/>
          <w:sz w:val="22"/>
          <w:szCs w:val="22"/>
          <w:lang w:val="sr-Latn-ME"/>
        </w:rPr>
        <w:t>ešan</w:t>
      </w:r>
      <w:r w:rsidR="001A27F9" w:rsidRPr="00887795">
        <w:rPr>
          <w:color w:val="000000"/>
          <w:sz w:val="22"/>
          <w:szCs w:val="22"/>
          <w:lang w:val="sr-Latn-ME"/>
        </w:rPr>
        <w:t>e</w:t>
      </w:r>
      <w:r w:rsidRPr="00887795">
        <w:rPr>
          <w:color w:val="000000"/>
          <w:sz w:val="22"/>
          <w:szCs w:val="22"/>
          <w:lang w:val="sr-Latn-ME"/>
        </w:rPr>
        <w:t xml:space="preserve"> sa kašom od jabuke ili suspendovan</w:t>
      </w:r>
      <w:r w:rsidR="001A27F9" w:rsidRPr="00887795">
        <w:rPr>
          <w:color w:val="000000"/>
          <w:sz w:val="22"/>
          <w:szCs w:val="22"/>
          <w:lang w:val="sr-Latn-ME"/>
        </w:rPr>
        <w:t>e</w:t>
      </w:r>
      <w:r w:rsidRPr="00887795">
        <w:rPr>
          <w:color w:val="000000"/>
          <w:sz w:val="22"/>
          <w:szCs w:val="22"/>
          <w:lang w:val="sr-Latn-ME"/>
        </w:rPr>
        <w:t xml:space="preserve"> u vodi i </w:t>
      </w:r>
      <w:r w:rsidR="001A27F9" w:rsidRPr="00887795">
        <w:rPr>
          <w:color w:val="000000"/>
          <w:sz w:val="22"/>
          <w:szCs w:val="22"/>
          <w:lang w:val="sr-Latn-ME"/>
        </w:rPr>
        <w:t>primijenjene</w:t>
      </w:r>
      <w:r w:rsidRPr="00887795">
        <w:rPr>
          <w:color w:val="000000"/>
          <w:sz w:val="22"/>
          <w:szCs w:val="22"/>
          <w:lang w:val="sr-Latn-ME"/>
        </w:rPr>
        <w:t xml:space="preserve"> pomoću gastrične sonde, nakon čega je un</w:t>
      </w:r>
      <w:r w:rsidR="001A27F9" w:rsidRPr="00887795">
        <w:rPr>
          <w:color w:val="000000"/>
          <w:sz w:val="22"/>
          <w:szCs w:val="22"/>
          <w:lang w:val="sr-Latn-ME"/>
        </w:rPr>
        <w:t>ij</w:t>
      </w:r>
      <w:r w:rsidRPr="00887795">
        <w:rPr>
          <w:color w:val="000000"/>
          <w:sz w:val="22"/>
          <w:szCs w:val="22"/>
          <w:lang w:val="sr-Latn-ME"/>
        </w:rPr>
        <w:t>et tečni obrok, u odnosu na vrijednosti dobijene prilikom primjene c</w:t>
      </w:r>
      <w:r w:rsidR="001A27F9" w:rsidRPr="00887795">
        <w:rPr>
          <w:color w:val="000000"/>
          <w:sz w:val="22"/>
          <w:szCs w:val="22"/>
          <w:lang w:val="sr-Latn-ME"/>
        </w:rPr>
        <w:t>ij</w:t>
      </w:r>
      <w:r w:rsidRPr="00887795">
        <w:rPr>
          <w:color w:val="000000"/>
          <w:sz w:val="22"/>
          <w:szCs w:val="22"/>
          <w:lang w:val="sr-Latn-ME"/>
        </w:rPr>
        <w:t>ele tablete. Oslanjajući se na dozno-proporcionalni farmakokinetički profil rivaroksabana, rezultati bioraspoloživosti iz ove studije se mogu prim</w:t>
      </w:r>
      <w:r w:rsidR="001A27F9" w:rsidRPr="00887795">
        <w:rPr>
          <w:color w:val="000000"/>
          <w:sz w:val="22"/>
          <w:szCs w:val="22"/>
          <w:lang w:val="sr-Latn-ME"/>
        </w:rPr>
        <w:t>i</w:t>
      </w:r>
      <w:r w:rsidRPr="00887795">
        <w:rPr>
          <w:color w:val="000000"/>
          <w:sz w:val="22"/>
          <w:szCs w:val="22"/>
          <w:lang w:val="sr-Latn-ME"/>
        </w:rPr>
        <w:t>jeniti i na manje doze rivaroksabana.</w:t>
      </w:r>
    </w:p>
    <w:p w14:paraId="2569B850" w14:textId="77777777" w:rsidR="00BF0509" w:rsidRPr="00887795" w:rsidRDefault="00BF0509" w:rsidP="000B38FE">
      <w:pPr>
        <w:ind w:hanging="10"/>
        <w:jc w:val="both"/>
        <w:rPr>
          <w:color w:val="000000"/>
          <w:sz w:val="22"/>
          <w:szCs w:val="22"/>
          <w:lang w:val="sr-Latn-ME"/>
        </w:rPr>
      </w:pPr>
    </w:p>
    <w:p w14:paraId="057A0520" w14:textId="470FAE65" w:rsidR="00425F11" w:rsidRPr="00887795" w:rsidRDefault="00425F11" w:rsidP="000B38FE">
      <w:pPr>
        <w:ind w:hanging="10"/>
        <w:jc w:val="both"/>
        <w:rPr>
          <w:i/>
          <w:iCs/>
          <w:color w:val="000000"/>
          <w:sz w:val="22"/>
          <w:szCs w:val="22"/>
          <w:lang w:val="sr-Latn-ME"/>
        </w:rPr>
      </w:pPr>
      <w:r w:rsidRPr="00887795">
        <w:rPr>
          <w:i/>
          <w:iCs/>
          <w:color w:val="000000"/>
          <w:sz w:val="22"/>
          <w:szCs w:val="22"/>
          <w:lang w:val="sr-Latn-ME"/>
        </w:rPr>
        <w:t>Pedijatrijska populacija</w:t>
      </w:r>
    </w:p>
    <w:p w14:paraId="4206BE78" w14:textId="75B2C64A" w:rsidR="00425F11" w:rsidRPr="00887795" w:rsidRDefault="00425F11" w:rsidP="000B38FE">
      <w:pPr>
        <w:jc w:val="both"/>
        <w:rPr>
          <w:color w:val="000000"/>
          <w:sz w:val="22"/>
          <w:szCs w:val="22"/>
          <w:lang w:val="sr-Latn-ME"/>
        </w:rPr>
      </w:pPr>
      <w:r w:rsidRPr="00887795">
        <w:rPr>
          <w:color w:val="000000"/>
          <w:sz w:val="22"/>
          <w:szCs w:val="22"/>
          <w:lang w:val="sr-Latn-ME"/>
        </w:rPr>
        <w:t>D</w:t>
      </w:r>
      <w:r w:rsidR="00566091" w:rsidRPr="00887795">
        <w:rPr>
          <w:color w:val="000000"/>
          <w:sz w:val="22"/>
          <w:szCs w:val="22"/>
          <w:lang w:val="sr-Latn-ME"/>
        </w:rPr>
        <w:t>j</w:t>
      </w:r>
      <w:r w:rsidRPr="00887795">
        <w:rPr>
          <w:color w:val="000000"/>
          <w:sz w:val="22"/>
          <w:szCs w:val="22"/>
          <w:lang w:val="sr-Latn-ME"/>
        </w:rPr>
        <w:t>eca su primala rivaroksaban tablete ili oralnu suspenziju tokom ili neposredno nakon hranjenja i sa tipičnom porcijom tečnosti da bi se obezb</w:t>
      </w:r>
      <w:r w:rsidR="001A27F9" w:rsidRPr="00887795">
        <w:rPr>
          <w:color w:val="000000"/>
          <w:sz w:val="22"/>
          <w:szCs w:val="22"/>
          <w:lang w:val="sr-Latn-ME"/>
        </w:rPr>
        <w:t>i</w:t>
      </w:r>
      <w:r w:rsidR="00566091" w:rsidRPr="00887795">
        <w:rPr>
          <w:color w:val="000000"/>
          <w:sz w:val="22"/>
          <w:szCs w:val="22"/>
          <w:lang w:val="sr-Latn-ME"/>
        </w:rPr>
        <w:t>j</w:t>
      </w:r>
      <w:r w:rsidRPr="00887795">
        <w:rPr>
          <w:color w:val="000000"/>
          <w:sz w:val="22"/>
          <w:szCs w:val="22"/>
          <w:lang w:val="sr-Latn-ME"/>
        </w:rPr>
        <w:t>edilo pouzdano doziranje. Kao i kod odraslih, rivaroksaban se brzo resorbuje nakon oralne prim</w:t>
      </w:r>
      <w:r w:rsidR="001A27F9" w:rsidRPr="00887795">
        <w:rPr>
          <w:color w:val="000000"/>
          <w:sz w:val="22"/>
          <w:szCs w:val="22"/>
          <w:lang w:val="sr-Latn-ME"/>
        </w:rPr>
        <w:t>j</w:t>
      </w:r>
      <w:r w:rsidRPr="00887795">
        <w:rPr>
          <w:color w:val="000000"/>
          <w:sz w:val="22"/>
          <w:szCs w:val="22"/>
          <w:lang w:val="sr-Latn-ME"/>
        </w:rPr>
        <w:t>ene bilo tableta ili granula za oralnu suspenziju. Nema razlike u stepenu resorpcije između tableta i granula za oralnu suspenziju. Nema farmakokinetičkih podataka nakon intravenske prim</w:t>
      </w:r>
      <w:r w:rsidR="00566091" w:rsidRPr="00887795">
        <w:rPr>
          <w:color w:val="000000"/>
          <w:sz w:val="22"/>
          <w:szCs w:val="22"/>
          <w:lang w:val="sr-Latn-ME"/>
        </w:rPr>
        <w:t>j</w:t>
      </w:r>
      <w:r w:rsidRPr="00887795">
        <w:rPr>
          <w:color w:val="000000"/>
          <w:sz w:val="22"/>
          <w:szCs w:val="22"/>
          <w:lang w:val="sr-Latn-ME"/>
        </w:rPr>
        <w:t xml:space="preserve">ene kod </w:t>
      </w:r>
      <w:r w:rsidR="000D02F9" w:rsidRPr="00887795">
        <w:rPr>
          <w:color w:val="000000"/>
          <w:sz w:val="22"/>
          <w:szCs w:val="22"/>
          <w:lang w:val="sr-Latn-ME"/>
        </w:rPr>
        <w:t>djece</w:t>
      </w:r>
      <w:r w:rsidRPr="00887795">
        <w:rPr>
          <w:color w:val="000000"/>
          <w:sz w:val="22"/>
          <w:szCs w:val="22"/>
          <w:lang w:val="sr-Latn-ME"/>
        </w:rPr>
        <w:t xml:space="preserve"> tako da je apsolutna bioraspoloživost rivaroksabana kod </w:t>
      </w:r>
      <w:r w:rsidR="000D02F9" w:rsidRPr="00887795">
        <w:rPr>
          <w:color w:val="000000"/>
          <w:sz w:val="22"/>
          <w:szCs w:val="22"/>
          <w:lang w:val="sr-Latn-ME"/>
        </w:rPr>
        <w:t>djece</w:t>
      </w:r>
      <w:r w:rsidRPr="00887795">
        <w:rPr>
          <w:color w:val="000000"/>
          <w:sz w:val="22"/>
          <w:szCs w:val="22"/>
          <w:lang w:val="sr-Latn-ME"/>
        </w:rPr>
        <w:t xml:space="preserve"> nepoznata. Smanjenje relativne bioraspoloživosti sa povećanjem doze (mg/kg t</w:t>
      </w:r>
      <w:r w:rsidR="00566091" w:rsidRPr="00887795">
        <w:rPr>
          <w:color w:val="000000"/>
          <w:sz w:val="22"/>
          <w:szCs w:val="22"/>
          <w:lang w:val="sr-Latn-ME"/>
        </w:rPr>
        <w:t>j</w:t>
      </w:r>
      <w:r w:rsidRPr="00887795">
        <w:rPr>
          <w:color w:val="000000"/>
          <w:sz w:val="22"/>
          <w:szCs w:val="22"/>
          <w:lang w:val="sr-Latn-ME"/>
        </w:rPr>
        <w:t>elesne mase) je prim</w:t>
      </w:r>
      <w:r w:rsidR="001A27F9" w:rsidRPr="00887795">
        <w:rPr>
          <w:color w:val="000000"/>
          <w:sz w:val="22"/>
          <w:szCs w:val="22"/>
          <w:lang w:val="sr-Latn-ME"/>
        </w:rPr>
        <w:t>i</w:t>
      </w:r>
      <w:r w:rsidR="00566091" w:rsidRPr="00887795">
        <w:rPr>
          <w:color w:val="000000"/>
          <w:sz w:val="22"/>
          <w:szCs w:val="22"/>
          <w:lang w:val="sr-Latn-ME"/>
        </w:rPr>
        <w:t>j</w:t>
      </w:r>
      <w:r w:rsidRPr="00887795">
        <w:rPr>
          <w:color w:val="000000"/>
          <w:sz w:val="22"/>
          <w:szCs w:val="22"/>
          <w:lang w:val="sr-Latn-ME"/>
        </w:rPr>
        <w:t>ećeno što ukazuje na ograničenje resorpcije pri većim dozama, čak i prilikom unosa sa hranom.</w:t>
      </w:r>
      <w:r w:rsidR="00955374" w:rsidRPr="00887795">
        <w:rPr>
          <w:color w:val="000000"/>
          <w:sz w:val="22"/>
          <w:szCs w:val="22"/>
          <w:lang w:val="sr-Latn-ME"/>
        </w:rPr>
        <w:t xml:space="preserve"> Rivaroksaban </w:t>
      </w:r>
      <w:r w:rsidR="001A27F9" w:rsidRPr="00887795">
        <w:rPr>
          <w:color w:val="000000"/>
          <w:sz w:val="22"/>
          <w:szCs w:val="22"/>
          <w:lang w:val="sr-Latn-ME"/>
        </w:rPr>
        <w:t xml:space="preserve">15 mg kapsule </w:t>
      </w:r>
      <w:r w:rsidR="00955374" w:rsidRPr="00887795">
        <w:rPr>
          <w:color w:val="000000"/>
          <w:sz w:val="22"/>
          <w:szCs w:val="22"/>
          <w:lang w:val="sr-Latn-ME"/>
        </w:rPr>
        <w:t>treba uzimati zajedno sa hranom (</w:t>
      </w:r>
      <w:r w:rsidR="001C7898" w:rsidRPr="00887795">
        <w:rPr>
          <w:color w:val="000000"/>
          <w:sz w:val="22"/>
          <w:szCs w:val="22"/>
          <w:lang w:val="sr-Latn-ME"/>
        </w:rPr>
        <w:t>pogledati dio</w:t>
      </w:r>
      <w:r w:rsidR="00955374" w:rsidRPr="00887795">
        <w:rPr>
          <w:color w:val="000000"/>
          <w:sz w:val="22"/>
          <w:szCs w:val="22"/>
          <w:lang w:val="sr-Latn-ME"/>
        </w:rPr>
        <w:t xml:space="preserve"> 4.2).</w:t>
      </w:r>
    </w:p>
    <w:p w14:paraId="781F9D4F" w14:textId="77777777" w:rsidR="00BF0509" w:rsidRPr="00887795" w:rsidRDefault="00BF0509" w:rsidP="000B38FE">
      <w:pPr>
        <w:jc w:val="both"/>
        <w:rPr>
          <w:color w:val="000000"/>
          <w:sz w:val="22"/>
          <w:szCs w:val="22"/>
          <w:lang w:val="sr-Latn-ME"/>
        </w:rPr>
      </w:pPr>
    </w:p>
    <w:p w14:paraId="1E02DC54"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Distribucija</w:t>
      </w:r>
    </w:p>
    <w:p w14:paraId="6ECB32FE" w14:textId="6BD6FEFE" w:rsidR="00D826DD" w:rsidRPr="00887795" w:rsidRDefault="00D826DD" w:rsidP="000B38FE">
      <w:pPr>
        <w:ind w:hanging="10"/>
        <w:jc w:val="both"/>
        <w:rPr>
          <w:color w:val="000000"/>
          <w:sz w:val="22"/>
          <w:szCs w:val="22"/>
          <w:lang w:val="sr-Latn-ME"/>
        </w:rPr>
      </w:pPr>
      <w:r w:rsidRPr="00887795">
        <w:rPr>
          <w:color w:val="000000"/>
          <w:sz w:val="22"/>
          <w:szCs w:val="22"/>
          <w:lang w:val="sr-Latn-ME"/>
        </w:rPr>
        <w:t>Stepen vezivanja za proteine plazme kod ljudi je veliki i dostiže približno 92-95%, sa serumskim albuminima kao glavnim prenosiocima. Volumen distribucije je srednje veličine, sa V</w:t>
      </w:r>
      <w:r w:rsidRPr="00887795">
        <w:rPr>
          <w:color w:val="000000"/>
          <w:sz w:val="22"/>
          <w:szCs w:val="22"/>
          <w:vertAlign w:val="subscript"/>
          <w:lang w:val="sr-Latn-ME"/>
        </w:rPr>
        <w:t xml:space="preserve">SS </w:t>
      </w:r>
      <w:r w:rsidRPr="00887795">
        <w:rPr>
          <w:color w:val="000000"/>
          <w:sz w:val="22"/>
          <w:szCs w:val="22"/>
          <w:lang w:val="sr-Latn-ME"/>
        </w:rPr>
        <w:t>od približno 50 litara.</w:t>
      </w:r>
    </w:p>
    <w:p w14:paraId="320155A7" w14:textId="77777777" w:rsidR="00BF0509" w:rsidRPr="00887795" w:rsidRDefault="00BF0509" w:rsidP="000B38FE">
      <w:pPr>
        <w:ind w:hanging="10"/>
        <w:jc w:val="both"/>
        <w:rPr>
          <w:color w:val="000000"/>
          <w:sz w:val="22"/>
          <w:szCs w:val="22"/>
          <w:lang w:val="sr-Latn-ME"/>
        </w:rPr>
      </w:pPr>
    </w:p>
    <w:p w14:paraId="09C6D176" w14:textId="77777777" w:rsidR="00F36C4B" w:rsidRPr="00887795" w:rsidRDefault="00F36C4B" w:rsidP="000B38FE">
      <w:pPr>
        <w:ind w:hanging="10"/>
        <w:jc w:val="both"/>
        <w:rPr>
          <w:i/>
          <w:iCs/>
          <w:color w:val="000000"/>
          <w:sz w:val="22"/>
          <w:szCs w:val="22"/>
          <w:lang w:val="sr-Latn-ME"/>
        </w:rPr>
      </w:pPr>
      <w:r w:rsidRPr="00887795">
        <w:rPr>
          <w:i/>
          <w:iCs/>
          <w:color w:val="000000"/>
          <w:sz w:val="22"/>
          <w:szCs w:val="22"/>
          <w:lang w:val="sr-Latn-ME"/>
        </w:rPr>
        <w:t>Pedijatrijska populacija</w:t>
      </w:r>
    </w:p>
    <w:p w14:paraId="65CE068B" w14:textId="5FD37DB6" w:rsidR="00F36C4B" w:rsidRPr="00887795" w:rsidRDefault="00F36C4B" w:rsidP="000B38FE">
      <w:pPr>
        <w:ind w:hanging="10"/>
        <w:jc w:val="both"/>
        <w:rPr>
          <w:color w:val="000000"/>
          <w:sz w:val="22"/>
          <w:szCs w:val="22"/>
          <w:lang w:val="sr-Latn-ME"/>
        </w:rPr>
      </w:pPr>
      <w:r w:rsidRPr="00887795">
        <w:rPr>
          <w:color w:val="000000"/>
          <w:sz w:val="22"/>
          <w:szCs w:val="22"/>
          <w:lang w:val="sr-Latn-ME"/>
        </w:rPr>
        <w:t xml:space="preserve">Nema podataka o specifičnom vezivanju rivaroksabana za proteine plazme kod </w:t>
      </w:r>
      <w:r w:rsidR="000D02F9" w:rsidRPr="00887795">
        <w:rPr>
          <w:color w:val="000000"/>
          <w:sz w:val="22"/>
          <w:szCs w:val="22"/>
          <w:lang w:val="sr-Latn-ME"/>
        </w:rPr>
        <w:t>djece</w:t>
      </w:r>
      <w:r w:rsidRPr="00887795">
        <w:rPr>
          <w:color w:val="000000"/>
          <w:sz w:val="22"/>
          <w:szCs w:val="22"/>
          <w:lang w:val="sr-Latn-ME"/>
        </w:rPr>
        <w:t>. Nema farmakokinetičkih podataka nakon intravenske prim</w:t>
      </w:r>
      <w:r w:rsidR="00566091" w:rsidRPr="00887795">
        <w:rPr>
          <w:color w:val="000000"/>
          <w:sz w:val="22"/>
          <w:szCs w:val="22"/>
          <w:lang w:val="sr-Latn-ME"/>
        </w:rPr>
        <w:t>j</w:t>
      </w:r>
      <w:r w:rsidRPr="00887795">
        <w:rPr>
          <w:color w:val="000000"/>
          <w:sz w:val="22"/>
          <w:szCs w:val="22"/>
          <w:lang w:val="sr-Latn-ME"/>
        </w:rPr>
        <w:t xml:space="preserve">ene kod </w:t>
      </w:r>
      <w:r w:rsidR="000D02F9" w:rsidRPr="00887795">
        <w:rPr>
          <w:color w:val="000000"/>
          <w:sz w:val="22"/>
          <w:szCs w:val="22"/>
          <w:lang w:val="sr-Latn-ME"/>
        </w:rPr>
        <w:t>djece</w:t>
      </w:r>
      <w:r w:rsidRPr="00887795">
        <w:rPr>
          <w:color w:val="000000"/>
          <w:sz w:val="22"/>
          <w:szCs w:val="22"/>
          <w:lang w:val="sr-Latn-ME"/>
        </w:rPr>
        <w:t>. V</w:t>
      </w:r>
      <w:r w:rsidRPr="00887795">
        <w:rPr>
          <w:color w:val="000000"/>
          <w:sz w:val="22"/>
          <w:szCs w:val="22"/>
          <w:vertAlign w:val="subscript"/>
          <w:lang w:val="sr-Latn-ME"/>
        </w:rPr>
        <w:t xml:space="preserve">SS </w:t>
      </w:r>
      <w:r w:rsidRPr="00887795">
        <w:rPr>
          <w:color w:val="000000"/>
          <w:sz w:val="22"/>
          <w:szCs w:val="22"/>
          <w:lang w:val="sr-Latn-ME"/>
        </w:rPr>
        <w:t>proc</w:t>
      </w:r>
      <w:r w:rsidR="00566091" w:rsidRPr="00887795">
        <w:rPr>
          <w:color w:val="000000"/>
          <w:sz w:val="22"/>
          <w:szCs w:val="22"/>
          <w:lang w:val="sr-Latn-ME"/>
        </w:rPr>
        <w:t>ij</w:t>
      </w:r>
      <w:r w:rsidRPr="00887795">
        <w:rPr>
          <w:color w:val="000000"/>
          <w:sz w:val="22"/>
          <w:szCs w:val="22"/>
          <w:lang w:val="sr-Latn-ME"/>
        </w:rPr>
        <w:t xml:space="preserve">enjen na osnovu farmakokinetičkog modela kod </w:t>
      </w:r>
      <w:r w:rsidR="000D02F9" w:rsidRPr="00887795">
        <w:rPr>
          <w:color w:val="000000"/>
          <w:sz w:val="22"/>
          <w:szCs w:val="22"/>
          <w:lang w:val="sr-Latn-ME"/>
        </w:rPr>
        <w:t>djece</w:t>
      </w:r>
      <w:r w:rsidRPr="00887795">
        <w:rPr>
          <w:color w:val="000000"/>
          <w:sz w:val="22"/>
          <w:szCs w:val="22"/>
          <w:lang w:val="sr-Latn-ME"/>
        </w:rPr>
        <w:t xml:space="preserve"> (starosti od rođenja do &lt; 18 godina) nakon oralne prim</w:t>
      </w:r>
      <w:r w:rsidR="00566091" w:rsidRPr="00887795">
        <w:rPr>
          <w:color w:val="000000"/>
          <w:sz w:val="22"/>
          <w:szCs w:val="22"/>
          <w:lang w:val="sr-Latn-ME"/>
        </w:rPr>
        <w:t>j</w:t>
      </w:r>
      <w:r w:rsidRPr="00887795">
        <w:rPr>
          <w:color w:val="000000"/>
          <w:sz w:val="22"/>
          <w:szCs w:val="22"/>
          <w:lang w:val="sr-Latn-ME"/>
        </w:rPr>
        <w:t>ene rivaroksabana je zavisan od t</w:t>
      </w:r>
      <w:r w:rsidR="00566091" w:rsidRPr="00887795">
        <w:rPr>
          <w:color w:val="000000"/>
          <w:sz w:val="22"/>
          <w:szCs w:val="22"/>
          <w:lang w:val="sr-Latn-ME"/>
        </w:rPr>
        <w:t>j</w:t>
      </w:r>
      <w:r w:rsidRPr="00887795">
        <w:rPr>
          <w:color w:val="000000"/>
          <w:sz w:val="22"/>
          <w:szCs w:val="22"/>
          <w:lang w:val="sr-Latn-ME"/>
        </w:rPr>
        <w:t>elesne mase i može biti opisan alometrijskom funkcijom, pros</w:t>
      </w:r>
      <w:r w:rsidR="00566091" w:rsidRPr="00887795">
        <w:rPr>
          <w:color w:val="000000"/>
          <w:sz w:val="22"/>
          <w:szCs w:val="22"/>
          <w:lang w:val="sr-Latn-ME"/>
        </w:rPr>
        <w:t>j</w:t>
      </w:r>
      <w:r w:rsidRPr="00887795">
        <w:rPr>
          <w:color w:val="000000"/>
          <w:sz w:val="22"/>
          <w:szCs w:val="22"/>
          <w:lang w:val="sr-Latn-ME"/>
        </w:rPr>
        <w:t>ečno 113 l za osobu t</w:t>
      </w:r>
      <w:r w:rsidR="00566091" w:rsidRPr="00887795">
        <w:rPr>
          <w:color w:val="000000"/>
          <w:sz w:val="22"/>
          <w:szCs w:val="22"/>
          <w:lang w:val="sr-Latn-ME"/>
        </w:rPr>
        <w:t>j</w:t>
      </w:r>
      <w:r w:rsidRPr="00887795">
        <w:rPr>
          <w:color w:val="000000"/>
          <w:sz w:val="22"/>
          <w:szCs w:val="22"/>
          <w:lang w:val="sr-Latn-ME"/>
        </w:rPr>
        <w:t>elesne mase 82,8 kg.</w:t>
      </w:r>
    </w:p>
    <w:p w14:paraId="4F8A9C23" w14:textId="77777777" w:rsidR="00BF0509" w:rsidRPr="00887795" w:rsidRDefault="00BF0509" w:rsidP="000B38FE">
      <w:pPr>
        <w:ind w:hanging="10"/>
        <w:jc w:val="both"/>
        <w:rPr>
          <w:color w:val="000000"/>
          <w:sz w:val="22"/>
          <w:szCs w:val="22"/>
          <w:lang w:val="sr-Latn-ME"/>
        </w:rPr>
      </w:pPr>
    </w:p>
    <w:p w14:paraId="0470281F"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Biotransformacija i eliminacija</w:t>
      </w:r>
    </w:p>
    <w:p w14:paraId="5DBFEBD3" w14:textId="79D46FB2" w:rsidR="00D826DD" w:rsidRPr="00887795" w:rsidRDefault="00D826DD" w:rsidP="000B38FE">
      <w:pPr>
        <w:ind w:hanging="10"/>
        <w:jc w:val="both"/>
        <w:rPr>
          <w:color w:val="000000"/>
          <w:sz w:val="22"/>
          <w:szCs w:val="22"/>
          <w:lang w:val="sr-Latn-ME"/>
        </w:rPr>
      </w:pPr>
      <w:r w:rsidRPr="00887795">
        <w:rPr>
          <w:color w:val="000000"/>
          <w:sz w:val="22"/>
          <w:szCs w:val="22"/>
          <w:lang w:val="sr-Latn-ME"/>
        </w:rPr>
        <w:t>Približno 2/3 un</w:t>
      </w:r>
      <w:r w:rsidR="00566091" w:rsidRPr="00887795">
        <w:rPr>
          <w:color w:val="000000"/>
          <w:sz w:val="22"/>
          <w:szCs w:val="22"/>
          <w:lang w:val="sr-Latn-ME"/>
        </w:rPr>
        <w:t>ij</w:t>
      </w:r>
      <w:r w:rsidRPr="00887795">
        <w:rPr>
          <w:color w:val="000000"/>
          <w:sz w:val="22"/>
          <w:szCs w:val="22"/>
          <w:lang w:val="sr-Latn-ME"/>
        </w:rPr>
        <w:t>ete doze rivaroksabana podl</w:t>
      </w:r>
      <w:r w:rsidR="001A27F9" w:rsidRPr="00887795">
        <w:rPr>
          <w:color w:val="000000"/>
          <w:sz w:val="22"/>
          <w:szCs w:val="22"/>
          <w:lang w:val="sr-Latn-ME"/>
        </w:rPr>
        <w:t>ij</w:t>
      </w:r>
      <w:r w:rsidRPr="00887795">
        <w:rPr>
          <w:color w:val="000000"/>
          <w:sz w:val="22"/>
          <w:szCs w:val="22"/>
          <w:lang w:val="sr-Latn-ME"/>
        </w:rPr>
        <w:t>eže metaboličkoj razgradnji, a zatim se polovina nastalih metabolita eliminiše putem bubrega, a polovina fecesom. Preostala 1/3 un</w:t>
      </w:r>
      <w:r w:rsidR="00566091" w:rsidRPr="00887795">
        <w:rPr>
          <w:color w:val="000000"/>
          <w:sz w:val="22"/>
          <w:szCs w:val="22"/>
          <w:lang w:val="sr-Latn-ME"/>
        </w:rPr>
        <w:t>ij</w:t>
      </w:r>
      <w:r w:rsidRPr="00887795">
        <w:rPr>
          <w:color w:val="000000"/>
          <w:sz w:val="22"/>
          <w:szCs w:val="22"/>
          <w:lang w:val="sr-Latn-ME"/>
        </w:rPr>
        <w:t>ete doze lijeka izlučuje se direktno putem bubrega, u neizm</w:t>
      </w:r>
      <w:r w:rsidR="001A27F9" w:rsidRPr="00887795">
        <w:rPr>
          <w:color w:val="000000"/>
          <w:sz w:val="22"/>
          <w:szCs w:val="22"/>
          <w:lang w:val="sr-Latn-ME"/>
        </w:rPr>
        <w:t>ij</w:t>
      </w:r>
      <w:r w:rsidRPr="00887795">
        <w:rPr>
          <w:color w:val="000000"/>
          <w:sz w:val="22"/>
          <w:szCs w:val="22"/>
          <w:lang w:val="sr-Latn-ME"/>
        </w:rPr>
        <w:t>enjenom aktivnom obliku koji se može naći u urinu, pretežno kao posl</w:t>
      </w:r>
      <w:r w:rsidR="001A27F9" w:rsidRPr="00887795">
        <w:rPr>
          <w:color w:val="000000"/>
          <w:sz w:val="22"/>
          <w:szCs w:val="22"/>
          <w:lang w:val="sr-Latn-ME"/>
        </w:rPr>
        <w:t>j</w:t>
      </w:r>
      <w:r w:rsidRPr="00887795">
        <w:rPr>
          <w:color w:val="000000"/>
          <w:sz w:val="22"/>
          <w:szCs w:val="22"/>
          <w:lang w:val="sr-Latn-ME"/>
        </w:rPr>
        <w:t>edica aktivne renalne sekrecije.</w:t>
      </w:r>
    </w:p>
    <w:p w14:paraId="391FC216" w14:textId="0079B54E" w:rsidR="00D826DD" w:rsidRPr="00887795" w:rsidRDefault="00D826DD" w:rsidP="000B38FE">
      <w:pPr>
        <w:jc w:val="both"/>
        <w:rPr>
          <w:color w:val="000000"/>
          <w:sz w:val="22"/>
          <w:szCs w:val="22"/>
          <w:lang w:val="sr-Latn-ME"/>
        </w:rPr>
      </w:pPr>
      <w:r w:rsidRPr="00887795">
        <w:rPr>
          <w:color w:val="000000"/>
          <w:sz w:val="22"/>
          <w:szCs w:val="22"/>
          <w:lang w:val="sr-Latn-ME"/>
        </w:rPr>
        <w:t>Rivaroksaban se metaboliše preko CYP3A4, CYP2J2 i CYP-nezavisnih mehanizama. Oksidativna razgradnja morfolinonskog d</w:t>
      </w:r>
      <w:r w:rsidR="00566091" w:rsidRPr="00887795">
        <w:rPr>
          <w:color w:val="000000"/>
          <w:sz w:val="22"/>
          <w:szCs w:val="22"/>
          <w:lang w:val="sr-Latn-ME"/>
        </w:rPr>
        <w:t>ij</w:t>
      </w:r>
      <w:r w:rsidRPr="00887795">
        <w:rPr>
          <w:color w:val="000000"/>
          <w:sz w:val="22"/>
          <w:szCs w:val="22"/>
          <w:lang w:val="sr-Latn-ME"/>
        </w:rPr>
        <w:t xml:space="preserve">ela molekula i hidroliza amidnih veza predstavljaju glavne puteve biotransformacije. Prema rezultatima </w:t>
      </w:r>
      <w:r w:rsidRPr="00887795">
        <w:rPr>
          <w:i/>
          <w:color w:val="000000"/>
          <w:sz w:val="22"/>
          <w:szCs w:val="22"/>
          <w:lang w:val="sr-Latn-ME"/>
        </w:rPr>
        <w:t xml:space="preserve">in vitro </w:t>
      </w:r>
      <w:r w:rsidRPr="00887795">
        <w:rPr>
          <w:color w:val="000000"/>
          <w:sz w:val="22"/>
          <w:szCs w:val="22"/>
          <w:lang w:val="sr-Latn-ME"/>
        </w:rPr>
        <w:t xml:space="preserve">studija, rivaroksaban je supstrat za transportne proteine P-gp (engl. </w:t>
      </w:r>
      <w:r w:rsidRPr="00887795">
        <w:rPr>
          <w:i/>
          <w:color w:val="000000"/>
          <w:sz w:val="22"/>
          <w:szCs w:val="22"/>
          <w:lang w:val="sr-Latn-ME"/>
        </w:rPr>
        <w:t>P-glycoprotein</w:t>
      </w:r>
      <w:r w:rsidRPr="00887795">
        <w:rPr>
          <w:color w:val="000000"/>
          <w:sz w:val="22"/>
          <w:szCs w:val="22"/>
          <w:lang w:val="sr-Latn-ME"/>
        </w:rPr>
        <w:t xml:space="preserve">) i Bcrp (engl. </w:t>
      </w:r>
      <w:r w:rsidRPr="00887795">
        <w:rPr>
          <w:i/>
          <w:color w:val="000000"/>
          <w:sz w:val="22"/>
          <w:szCs w:val="22"/>
          <w:lang w:val="sr-Latn-ME"/>
        </w:rPr>
        <w:t>Breast cancer resistance protein</w:t>
      </w:r>
      <w:r w:rsidRPr="00887795">
        <w:rPr>
          <w:color w:val="000000"/>
          <w:sz w:val="22"/>
          <w:szCs w:val="22"/>
          <w:lang w:val="sr-Latn-ME"/>
        </w:rPr>
        <w:t>).</w:t>
      </w:r>
    </w:p>
    <w:p w14:paraId="1265A54E" w14:textId="77777777" w:rsidR="00D826DD" w:rsidRPr="00887795" w:rsidRDefault="00D826DD" w:rsidP="000B38FE">
      <w:pPr>
        <w:ind w:hanging="10"/>
        <w:jc w:val="both"/>
        <w:rPr>
          <w:color w:val="000000"/>
          <w:sz w:val="22"/>
          <w:szCs w:val="22"/>
          <w:lang w:val="sr-Latn-ME"/>
        </w:rPr>
      </w:pPr>
    </w:p>
    <w:p w14:paraId="6083569C" w14:textId="6C251901" w:rsidR="00D826DD" w:rsidRPr="00887795" w:rsidRDefault="00D826DD" w:rsidP="000B38FE">
      <w:pPr>
        <w:ind w:hanging="10"/>
        <w:jc w:val="both"/>
        <w:rPr>
          <w:color w:val="000000"/>
          <w:sz w:val="22"/>
          <w:szCs w:val="22"/>
          <w:lang w:val="sr-Latn-ME"/>
        </w:rPr>
      </w:pPr>
      <w:r w:rsidRPr="00887795">
        <w:rPr>
          <w:color w:val="000000"/>
          <w:sz w:val="22"/>
          <w:szCs w:val="22"/>
          <w:lang w:val="sr-Latn-ME"/>
        </w:rPr>
        <w:t>Neizm</w:t>
      </w:r>
      <w:r w:rsidR="001A27F9" w:rsidRPr="00887795">
        <w:rPr>
          <w:color w:val="000000"/>
          <w:sz w:val="22"/>
          <w:szCs w:val="22"/>
          <w:lang w:val="sr-Latn-ME"/>
        </w:rPr>
        <w:t>ij</w:t>
      </w:r>
      <w:r w:rsidRPr="00887795">
        <w:rPr>
          <w:color w:val="000000"/>
          <w:sz w:val="22"/>
          <w:szCs w:val="22"/>
          <w:lang w:val="sr-Latn-ME"/>
        </w:rPr>
        <w:t xml:space="preserve">enjeni rivaroksaban je najznačajnije jedinjenje u plazmi, bez drugih glavnih ili aktivnih metabolita. Sa sistemskim (ukupnim) klirensom od približno 10 </w:t>
      </w:r>
      <w:r w:rsidR="00566091" w:rsidRPr="00887795">
        <w:rPr>
          <w:color w:val="000000"/>
          <w:sz w:val="22"/>
          <w:szCs w:val="22"/>
          <w:lang w:val="sr-Latn-ME"/>
        </w:rPr>
        <w:t>l</w:t>
      </w:r>
      <w:r w:rsidRPr="00887795">
        <w:rPr>
          <w:color w:val="000000"/>
          <w:sz w:val="22"/>
          <w:szCs w:val="22"/>
          <w:lang w:val="sr-Latn-ME"/>
        </w:rPr>
        <w:t>/h, rivaroksaban se može svrstati u ljekove sa malim klirensom. Posl</w:t>
      </w:r>
      <w:r w:rsidR="001A27F9" w:rsidRPr="00887795">
        <w:rPr>
          <w:color w:val="000000"/>
          <w:sz w:val="22"/>
          <w:szCs w:val="22"/>
          <w:lang w:val="sr-Latn-ME"/>
        </w:rPr>
        <w:t>ij</w:t>
      </w:r>
      <w:r w:rsidRPr="00887795">
        <w:rPr>
          <w:color w:val="000000"/>
          <w:sz w:val="22"/>
          <w:szCs w:val="22"/>
          <w:lang w:val="sr-Latn-ME"/>
        </w:rPr>
        <w:t xml:space="preserve">e intravenske primjene doze od 1 mg, poluvrijeme eliminacije iznosi 4,5 sata. Nakon oralne primjene, eliminacija zavisi od brzine resorpcije lijeka. Eliminacija rivaroksabana iz plazme se odvija sa terminalnim poluvremenom eliminacije od 5 do 9 sati kod </w:t>
      </w:r>
      <w:r w:rsidR="001061D6" w:rsidRPr="00887795">
        <w:rPr>
          <w:color w:val="000000"/>
          <w:sz w:val="22"/>
          <w:szCs w:val="22"/>
          <w:lang w:val="sr-Latn-ME"/>
        </w:rPr>
        <w:t>ml</w:t>
      </w:r>
      <w:r w:rsidRPr="00887795">
        <w:rPr>
          <w:color w:val="000000"/>
          <w:sz w:val="22"/>
          <w:szCs w:val="22"/>
          <w:lang w:val="sr-Latn-ME"/>
        </w:rPr>
        <w:t>ađih osoba i sa terminalnim poluvremenom eliminacije od 11 do 13 sati kod starijih.</w:t>
      </w:r>
    </w:p>
    <w:p w14:paraId="0B405404" w14:textId="77777777" w:rsidR="00BF0509" w:rsidRPr="00887795" w:rsidRDefault="00BF0509" w:rsidP="000B38FE">
      <w:pPr>
        <w:ind w:hanging="10"/>
        <w:jc w:val="both"/>
        <w:rPr>
          <w:color w:val="000000"/>
          <w:sz w:val="22"/>
          <w:szCs w:val="22"/>
          <w:lang w:val="sr-Latn-ME"/>
        </w:rPr>
      </w:pPr>
    </w:p>
    <w:p w14:paraId="0CAE469C" w14:textId="77777777" w:rsidR="00F36C4B" w:rsidRPr="00887795" w:rsidRDefault="00F36C4B" w:rsidP="000B38FE">
      <w:pPr>
        <w:ind w:hanging="10"/>
        <w:jc w:val="both"/>
        <w:rPr>
          <w:i/>
          <w:iCs/>
          <w:color w:val="000000"/>
          <w:sz w:val="22"/>
          <w:szCs w:val="22"/>
          <w:lang w:val="sr-Latn-ME"/>
        </w:rPr>
      </w:pPr>
      <w:r w:rsidRPr="00887795">
        <w:rPr>
          <w:i/>
          <w:iCs/>
          <w:color w:val="000000"/>
          <w:sz w:val="22"/>
          <w:szCs w:val="22"/>
          <w:lang w:val="sr-Latn-ME"/>
        </w:rPr>
        <w:t>Pedijatrijska populacija</w:t>
      </w:r>
    </w:p>
    <w:p w14:paraId="7A50E459" w14:textId="63014976" w:rsidR="00F36C4B" w:rsidRPr="00887795" w:rsidRDefault="00653153" w:rsidP="000B38FE">
      <w:pPr>
        <w:ind w:left="10" w:hanging="10"/>
        <w:jc w:val="both"/>
        <w:rPr>
          <w:color w:val="000000"/>
          <w:sz w:val="22"/>
          <w:szCs w:val="22"/>
          <w:lang w:val="sr-Latn-ME"/>
        </w:rPr>
      </w:pPr>
      <w:r w:rsidRPr="00887795">
        <w:rPr>
          <w:color w:val="000000"/>
          <w:sz w:val="22"/>
          <w:szCs w:val="22"/>
          <w:lang w:val="sr-Latn-ME"/>
        </w:rPr>
        <w:t xml:space="preserve">Nema podataka o specifičnom metabolizmu kod </w:t>
      </w:r>
      <w:r w:rsidR="000D02F9" w:rsidRPr="00887795">
        <w:rPr>
          <w:color w:val="000000"/>
          <w:sz w:val="22"/>
          <w:szCs w:val="22"/>
          <w:lang w:val="sr-Latn-ME"/>
        </w:rPr>
        <w:t>djece</w:t>
      </w:r>
      <w:r w:rsidRPr="00887795">
        <w:rPr>
          <w:color w:val="000000"/>
          <w:sz w:val="22"/>
          <w:szCs w:val="22"/>
          <w:lang w:val="sr-Latn-ME"/>
        </w:rPr>
        <w:t>. Nema farmakokinetičkih podataka nakon intravenske prim</w:t>
      </w:r>
      <w:r w:rsidR="00566091" w:rsidRPr="00887795">
        <w:rPr>
          <w:color w:val="000000"/>
          <w:sz w:val="22"/>
          <w:szCs w:val="22"/>
          <w:lang w:val="sr-Latn-ME"/>
        </w:rPr>
        <w:t>j</w:t>
      </w:r>
      <w:r w:rsidRPr="00887795">
        <w:rPr>
          <w:color w:val="000000"/>
          <w:sz w:val="22"/>
          <w:szCs w:val="22"/>
          <w:lang w:val="sr-Latn-ME"/>
        </w:rPr>
        <w:t xml:space="preserve">ene kod </w:t>
      </w:r>
      <w:r w:rsidR="000D02F9" w:rsidRPr="00887795">
        <w:rPr>
          <w:color w:val="000000"/>
          <w:sz w:val="22"/>
          <w:szCs w:val="22"/>
          <w:lang w:val="sr-Latn-ME"/>
        </w:rPr>
        <w:t>djece</w:t>
      </w:r>
      <w:r w:rsidRPr="00887795">
        <w:rPr>
          <w:color w:val="000000"/>
          <w:sz w:val="22"/>
          <w:szCs w:val="22"/>
          <w:lang w:val="sr-Latn-ME"/>
        </w:rPr>
        <w:t>. CL</w:t>
      </w:r>
      <w:r w:rsidRPr="00887795">
        <w:rPr>
          <w:color w:val="000000"/>
          <w:sz w:val="22"/>
          <w:szCs w:val="22"/>
          <w:vertAlign w:val="subscript"/>
          <w:lang w:val="sr-Latn-ME"/>
        </w:rPr>
        <w:t xml:space="preserve"> </w:t>
      </w:r>
      <w:r w:rsidRPr="00887795">
        <w:rPr>
          <w:color w:val="000000"/>
          <w:sz w:val="22"/>
          <w:szCs w:val="22"/>
          <w:lang w:val="sr-Latn-ME"/>
        </w:rPr>
        <w:t>proc</w:t>
      </w:r>
      <w:r w:rsidR="00566091" w:rsidRPr="00887795">
        <w:rPr>
          <w:color w:val="000000"/>
          <w:sz w:val="22"/>
          <w:szCs w:val="22"/>
          <w:lang w:val="sr-Latn-ME"/>
        </w:rPr>
        <w:t>ij</w:t>
      </w:r>
      <w:r w:rsidRPr="00887795">
        <w:rPr>
          <w:color w:val="000000"/>
          <w:sz w:val="22"/>
          <w:szCs w:val="22"/>
          <w:lang w:val="sr-Latn-ME"/>
        </w:rPr>
        <w:t xml:space="preserve">enjen na osnovu farmakokinetičkog modela kod </w:t>
      </w:r>
      <w:r w:rsidR="000D02F9" w:rsidRPr="00887795">
        <w:rPr>
          <w:color w:val="000000"/>
          <w:sz w:val="22"/>
          <w:szCs w:val="22"/>
          <w:lang w:val="sr-Latn-ME"/>
        </w:rPr>
        <w:t>djece</w:t>
      </w:r>
      <w:r w:rsidRPr="00887795">
        <w:rPr>
          <w:color w:val="000000"/>
          <w:sz w:val="22"/>
          <w:szCs w:val="22"/>
          <w:lang w:val="sr-Latn-ME"/>
        </w:rPr>
        <w:t xml:space="preserve"> (starosti od rođenja do &lt; 18 godina) nakon oralne prim</w:t>
      </w:r>
      <w:r w:rsidR="00566091" w:rsidRPr="00887795">
        <w:rPr>
          <w:color w:val="000000"/>
          <w:sz w:val="22"/>
          <w:szCs w:val="22"/>
          <w:lang w:val="sr-Latn-ME"/>
        </w:rPr>
        <w:t>j</w:t>
      </w:r>
      <w:r w:rsidRPr="00887795">
        <w:rPr>
          <w:color w:val="000000"/>
          <w:sz w:val="22"/>
          <w:szCs w:val="22"/>
          <w:lang w:val="sr-Latn-ME"/>
        </w:rPr>
        <w:t>ene rivaroksabana je zavisan od t</w:t>
      </w:r>
      <w:r w:rsidR="00566091" w:rsidRPr="00887795">
        <w:rPr>
          <w:color w:val="000000"/>
          <w:sz w:val="22"/>
          <w:szCs w:val="22"/>
          <w:lang w:val="sr-Latn-ME"/>
        </w:rPr>
        <w:t>j</w:t>
      </w:r>
      <w:r w:rsidRPr="00887795">
        <w:rPr>
          <w:color w:val="000000"/>
          <w:sz w:val="22"/>
          <w:szCs w:val="22"/>
          <w:lang w:val="sr-Latn-ME"/>
        </w:rPr>
        <w:t xml:space="preserve">elesne mase i može biti </w:t>
      </w:r>
      <w:r w:rsidRPr="00887795">
        <w:rPr>
          <w:color w:val="000000"/>
          <w:sz w:val="22"/>
          <w:szCs w:val="22"/>
          <w:lang w:val="sr-Latn-ME"/>
        </w:rPr>
        <w:lastRenderedPageBreak/>
        <w:t>opisan alometrijskom funkcijom, pros</w:t>
      </w:r>
      <w:r w:rsidR="001A27F9" w:rsidRPr="00887795">
        <w:rPr>
          <w:color w:val="000000"/>
          <w:sz w:val="22"/>
          <w:szCs w:val="22"/>
          <w:lang w:val="sr-Latn-ME"/>
        </w:rPr>
        <w:t>j</w:t>
      </w:r>
      <w:r w:rsidRPr="00887795">
        <w:rPr>
          <w:color w:val="000000"/>
          <w:sz w:val="22"/>
          <w:szCs w:val="22"/>
          <w:lang w:val="sr-Latn-ME"/>
        </w:rPr>
        <w:t>ečno 8l/h za osobu t</w:t>
      </w:r>
      <w:r w:rsidR="00566091" w:rsidRPr="00887795">
        <w:rPr>
          <w:color w:val="000000"/>
          <w:sz w:val="22"/>
          <w:szCs w:val="22"/>
          <w:lang w:val="sr-Latn-ME"/>
        </w:rPr>
        <w:t>j</w:t>
      </w:r>
      <w:r w:rsidRPr="00887795">
        <w:rPr>
          <w:color w:val="000000"/>
          <w:sz w:val="22"/>
          <w:szCs w:val="22"/>
          <w:lang w:val="sr-Latn-ME"/>
        </w:rPr>
        <w:t>elesne mase 82,8 kg. Srednje geometrijske vr</w:t>
      </w:r>
      <w:r w:rsidR="00566091" w:rsidRPr="00887795">
        <w:rPr>
          <w:color w:val="000000"/>
          <w:sz w:val="22"/>
          <w:szCs w:val="22"/>
          <w:lang w:val="sr-Latn-ME"/>
        </w:rPr>
        <w:t>ij</w:t>
      </w:r>
      <w:r w:rsidRPr="00887795">
        <w:rPr>
          <w:color w:val="000000"/>
          <w:sz w:val="22"/>
          <w:szCs w:val="22"/>
          <w:lang w:val="sr-Latn-ME"/>
        </w:rPr>
        <w:t>ednosti za poluvr</w:t>
      </w:r>
      <w:r w:rsidR="001A27F9" w:rsidRPr="00887795">
        <w:rPr>
          <w:color w:val="000000"/>
          <w:sz w:val="22"/>
          <w:szCs w:val="22"/>
          <w:lang w:val="sr-Latn-ME"/>
        </w:rPr>
        <w:t>ij</w:t>
      </w:r>
      <w:r w:rsidRPr="00887795">
        <w:rPr>
          <w:color w:val="000000"/>
          <w:sz w:val="22"/>
          <w:szCs w:val="22"/>
          <w:lang w:val="sr-Latn-ME"/>
        </w:rPr>
        <w:t>eme eliminacije</w:t>
      </w:r>
      <w:r w:rsidRPr="00887795">
        <w:rPr>
          <w:rFonts w:ascii="TimesNewRoman" w:eastAsia="TimesNewRoman" w:cs="TimesNewRoman"/>
          <w:sz w:val="22"/>
          <w:szCs w:val="22"/>
          <w:lang w:val="sr-Latn-ME" w:eastAsia="sr-Latn-ME"/>
        </w:rPr>
        <w:t xml:space="preserve"> </w:t>
      </w:r>
      <w:r w:rsidRPr="00887795">
        <w:rPr>
          <w:color w:val="000000"/>
          <w:sz w:val="22"/>
          <w:szCs w:val="22"/>
          <w:lang w:val="sr-Latn-ME"/>
        </w:rPr>
        <w:t>(t1/2) proc</w:t>
      </w:r>
      <w:r w:rsidR="00566091" w:rsidRPr="00887795">
        <w:rPr>
          <w:color w:val="000000"/>
          <w:sz w:val="22"/>
          <w:szCs w:val="22"/>
          <w:lang w:val="sr-Latn-ME"/>
        </w:rPr>
        <w:t>ij</w:t>
      </w:r>
      <w:r w:rsidRPr="00887795">
        <w:rPr>
          <w:color w:val="000000"/>
          <w:sz w:val="22"/>
          <w:szCs w:val="22"/>
          <w:lang w:val="sr-Latn-ME"/>
        </w:rPr>
        <w:t>enjene na osnovu farmakokinetičkog modela opadaju sa smanjenjem godina i u opsegu su od 4,2</w:t>
      </w:r>
      <w:r w:rsidR="001A27F9" w:rsidRPr="00887795">
        <w:rPr>
          <w:color w:val="000000"/>
          <w:sz w:val="22"/>
          <w:szCs w:val="22"/>
          <w:lang w:val="sr-Latn-ME"/>
        </w:rPr>
        <w:t xml:space="preserve"> </w:t>
      </w:r>
      <w:r w:rsidRPr="00887795">
        <w:rPr>
          <w:color w:val="000000"/>
          <w:sz w:val="22"/>
          <w:szCs w:val="22"/>
          <w:lang w:val="sr-Latn-ME"/>
        </w:rPr>
        <w:t>h kod adolescenata do približno 3</w:t>
      </w:r>
      <w:r w:rsidR="001A27F9" w:rsidRPr="00887795">
        <w:rPr>
          <w:color w:val="000000"/>
          <w:sz w:val="22"/>
          <w:szCs w:val="22"/>
          <w:lang w:val="sr-Latn-ME"/>
        </w:rPr>
        <w:t xml:space="preserve"> </w:t>
      </w:r>
      <w:r w:rsidRPr="00887795">
        <w:rPr>
          <w:color w:val="000000"/>
          <w:sz w:val="22"/>
          <w:szCs w:val="22"/>
          <w:lang w:val="sr-Latn-ME"/>
        </w:rPr>
        <w:t xml:space="preserve">h kod </w:t>
      </w:r>
      <w:r w:rsidR="000D02F9" w:rsidRPr="00887795">
        <w:rPr>
          <w:color w:val="000000"/>
          <w:sz w:val="22"/>
          <w:szCs w:val="22"/>
          <w:lang w:val="sr-Latn-ME"/>
        </w:rPr>
        <w:t>djece</w:t>
      </w:r>
      <w:r w:rsidRPr="00887795">
        <w:rPr>
          <w:color w:val="000000"/>
          <w:sz w:val="22"/>
          <w:szCs w:val="22"/>
          <w:lang w:val="sr-Latn-ME"/>
        </w:rPr>
        <w:t xml:space="preserve"> starosti od 2 do 12 godina, dok su kod </w:t>
      </w:r>
      <w:r w:rsidR="000D02F9" w:rsidRPr="00887795">
        <w:rPr>
          <w:color w:val="000000"/>
          <w:sz w:val="22"/>
          <w:szCs w:val="22"/>
          <w:lang w:val="sr-Latn-ME"/>
        </w:rPr>
        <w:t>djece</w:t>
      </w:r>
      <w:r w:rsidRPr="00887795">
        <w:rPr>
          <w:color w:val="000000"/>
          <w:sz w:val="22"/>
          <w:szCs w:val="22"/>
          <w:lang w:val="sr-Latn-ME"/>
        </w:rPr>
        <w:t xml:space="preserve"> od 0,5 do manje od 2 godine i kod </w:t>
      </w:r>
      <w:r w:rsidR="000D02F9" w:rsidRPr="00887795">
        <w:rPr>
          <w:color w:val="000000"/>
          <w:sz w:val="22"/>
          <w:szCs w:val="22"/>
          <w:lang w:val="sr-Latn-ME"/>
        </w:rPr>
        <w:t>djece</w:t>
      </w:r>
      <w:r w:rsidRPr="00887795">
        <w:rPr>
          <w:color w:val="000000"/>
          <w:sz w:val="22"/>
          <w:szCs w:val="22"/>
          <w:lang w:val="sr-Latn-ME"/>
        </w:rPr>
        <w:t xml:space="preserve"> </w:t>
      </w:r>
      <w:r w:rsidR="001061D6" w:rsidRPr="00887795">
        <w:rPr>
          <w:color w:val="000000"/>
          <w:sz w:val="22"/>
          <w:szCs w:val="22"/>
          <w:lang w:val="sr-Latn-ME"/>
        </w:rPr>
        <w:t>ml</w:t>
      </w:r>
      <w:r w:rsidRPr="00887795">
        <w:rPr>
          <w:color w:val="000000"/>
          <w:sz w:val="22"/>
          <w:szCs w:val="22"/>
          <w:lang w:val="sr-Latn-ME"/>
        </w:rPr>
        <w:t>ađe od 0,5 godina 1,9</w:t>
      </w:r>
      <w:r w:rsidR="001A27F9" w:rsidRPr="00887795">
        <w:rPr>
          <w:color w:val="000000"/>
          <w:sz w:val="22"/>
          <w:szCs w:val="22"/>
          <w:lang w:val="sr-Latn-ME"/>
        </w:rPr>
        <w:t xml:space="preserve"> </w:t>
      </w:r>
      <w:r w:rsidRPr="00887795">
        <w:rPr>
          <w:color w:val="000000"/>
          <w:sz w:val="22"/>
          <w:szCs w:val="22"/>
          <w:lang w:val="sr-Latn-ME"/>
        </w:rPr>
        <w:t>h i 1,6</w:t>
      </w:r>
      <w:r w:rsidR="001A27F9" w:rsidRPr="00887795">
        <w:rPr>
          <w:color w:val="000000"/>
          <w:sz w:val="22"/>
          <w:szCs w:val="22"/>
          <w:lang w:val="sr-Latn-ME"/>
        </w:rPr>
        <w:t xml:space="preserve"> </w:t>
      </w:r>
      <w:r w:rsidRPr="00887795">
        <w:rPr>
          <w:color w:val="000000"/>
          <w:sz w:val="22"/>
          <w:szCs w:val="22"/>
          <w:lang w:val="sr-Latn-ME"/>
        </w:rPr>
        <w:t>h, redom.</w:t>
      </w:r>
    </w:p>
    <w:p w14:paraId="73B7AA2A" w14:textId="77777777" w:rsidR="00BF0509" w:rsidRPr="00887795" w:rsidRDefault="00BF0509" w:rsidP="000B38FE">
      <w:pPr>
        <w:ind w:left="10" w:hanging="10"/>
        <w:jc w:val="both"/>
        <w:rPr>
          <w:color w:val="000000"/>
          <w:sz w:val="22"/>
          <w:szCs w:val="22"/>
          <w:lang w:val="sr-Latn-ME"/>
        </w:rPr>
      </w:pPr>
    </w:p>
    <w:p w14:paraId="299E7E22" w14:textId="77777777" w:rsidR="00D826DD" w:rsidRPr="00887795" w:rsidRDefault="00D826DD" w:rsidP="000B38FE">
      <w:pPr>
        <w:keepNext/>
        <w:keepLines/>
        <w:ind w:left="10" w:hanging="10"/>
        <w:jc w:val="both"/>
        <w:outlineLvl w:val="2"/>
        <w:rPr>
          <w:color w:val="000000"/>
          <w:sz w:val="22"/>
          <w:szCs w:val="22"/>
          <w:u w:val="single" w:color="000000"/>
          <w:lang w:val="sr-Latn-ME"/>
        </w:rPr>
      </w:pPr>
      <w:r w:rsidRPr="00887795">
        <w:rPr>
          <w:color w:val="000000"/>
          <w:sz w:val="22"/>
          <w:szCs w:val="22"/>
          <w:u w:val="single" w:color="000000"/>
          <w:lang w:val="sr-Latn-ME"/>
        </w:rPr>
        <w:t>Posebne grupe pacijenata</w:t>
      </w:r>
    </w:p>
    <w:p w14:paraId="4059A190" w14:textId="77777777" w:rsidR="00D826DD" w:rsidRPr="00887795" w:rsidRDefault="00D826DD" w:rsidP="000B38FE">
      <w:pPr>
        <w:ind w:left="10" w:hanging="10"/>
        <w:jc w:val="both"/>
        <w:rPr>
          <w:color w:val="000000"/>
          <w:sz w:val="22"/>
          <w:szCs w:val="22"/>
          <w:lang w:val="sr-Latn-ME"/>
        </w:rPr>
      </w:pPr>
    </w:p>
    <w:p w14:paraId="4997E887" w14:textId="77777777" w:rsidR="00D826DD" w:rsidRPr="00887795" w:rsidRDefault="00D826DD" w:rsidP="000B38FE">
      <w:pPr>
        <w:keepNext/>
        <w:keepLines/>
        <w:ind w:left="10" w:hanging="10"/>
        <w:jc w:val="both"/>
        <w:outlineLvl w:val="3"/>
        <w:rPr>
          <w:i/>
          <w:color w:val="000000"/>
          <w:sz w:val="22"/>
          <w:szCs w:val="22"/>
          <w:u w:val="single" w:color="000000"/>
          <w:lang w:val="sr-Latn-ME"/>
        </w:rPr>
      </w:pPr>
      <w:r w:rsidRPr="00887795">
        <w:rPr>
          <w:i/>
          <w:color w:val="000000"/>
          <w:sz w:val="22"/>
          <w:szCs w:val="22"/>
          <w:u w:val="single" w:color="000000"/>
          <w:lang w:val="sr-Latn-ME"/>
        </w:rPr>
        <w:t>Pol</w:t>
      </w:r>
    </w:p>
    <w:p w14:paraId="63C06D5D" w14:textId="1646E818"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Nema klinički značajnih razlika u farmakokinetici i farmakodinamici između pacijenata muškog i ženskog pola.</w:t>
      </w:r>
      <w:r w:rsidR="00653153" w:rsidRPr="00887795">
        <w:rPr>
          <w:color w:val="000000"/>
          <w:sz w:val="22"/>
          <w:szCs w:val="22"/>
          <w:lang w:val="sr-Latn-ME"/>
        </w:rPr>
        <w:t xml:space="preserve"> Eksploratorna analiza nije potvrdila značajne razlike u izloženosti rivaroksabanu između muške i ženske </w:t>
      </w:r>
      <w:r w:rsidR="000D02F9" w:rsidRPr="00887795">
        <w:rPr>
          <w:color w:val="000000"/>
          <w:sz w:val="22"/>
          <w:szCs w:val="22"/>
          <w:lang w:val="sr-Latn-ME"/>
        </w:rPr>
        <w:t>djece</w:t>
      </w:r>
      <w:r w:rsidR="00653153" w:rsidRPr="00887795">
        <w:rPr>
          <w:color w:val="000000"/>
          <w:sz w:val="22"/>
          <w:szCs w:val="22"/>
          <w:lang w:val="sr-Latn-ME"/>
        </w:rPr>
        <w:t>.</w:t>
      </w:r>
    </w:p>
    <w:p w14:paraId="39428FB3" w14:textId="77777777" w:rsidR="00BF0509" w:rsidRPr="00887795" w:rsidRDefault="00BF0509" w:rsidP="000B38FE">
      <w:pPr>
        <w:ind w:left="10" w:hanging="10"/>
        <w:jc w:val="both"/>
        <w:rPr>
          <w:color w:val="000000"/>
          <w:sz w:val="22"/>
          <w:szCs w:val="22"/>
          <w:lang w:val="sr-Latn-ME"/>
        </w:rPr>
      </w:pPr>
    </w:p>
    <w:p w14:paraId="68307F52" w14:textId="77777777" w:rsidR="00D826DD" w:rsidRPr="00887795" w:rsidRDefault="00D826DD" w:rsidP="000B38FE">
      <w:pPr>
        <w:keepNext/>
        <w:keepLines/>
        <w:ind w:left="10" w:hanging="10"/>
        <w:jc w:val="both"/>
        <w:outlineLvl w:val="3"/>
        <w:rPr>
          <w:i/>
          <w:color w:val="000000"/>
          <w:sz w:val="22"/>
          <w:szCs w:val="22"/>
          <w:u w:val="single" w:color="000000"/>
          <w:lang w:val="sr-Latn-ME"/>
        </w:rPr>
      </w:pPr>
      <w:r w:rsidRPr="00887795">
        <w:rPr>
          <w:i/>
          <w:color w:val="000000"/>
          <w:sz w:val="22"/>
          <w:szCs w:val="22"/>
          <w:u w:val="single" w:color="000000"/>
          <w:lang w:val="sr-Latn-ME"/>
        </w:rPr>
        <w:t>Stariji pacijenti</w:t>
      </w:r>
    </w:p>
    <w:p w14:paraId="27915444" w14:textId="2577680F"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Kod starijih pacijenata, koncentracije u plazmi su veće nego kod </w:t>
      </w:r>
      <w:r w:rsidR="001061D6" w:rsidRPr="00887795">
        <w:rPr>
          <w:color w:val="000000"/>
          <w:sz w:val="22"/>
          <w:szCs w:val="22"/>
          <w:lang w:val="sr-Latn-ME"/>
        </w:rPr>
        <w:t>ml</w:t>
      </w:r>
      <w:r w:rsidRPr="00887795">
        <w:rPr>
          <w:color w:val="000000"/>
          <w:sz w:val="22"/>
          <w:szCs w:val="22"/>
          <w:lang w:val="sr-Latn-ME"/>
        </w:rPr>
        <w:t>ađih, sa pros</w:t>
      </w:r>
      <w:r w:rsidR="001A27F9" w:rsidRPr="00887795">
        <w:rPr>
          <w:color w:val="000000"/>
          <w:sz w:val="22"/>
          <w:szCs w:val="22"/>
          <w:lang w:val="sr-Latn-ME"/>
        </w:rPr>
        <w:t>j</w:t>
      </w:r>
      <w:r w:rsidRPr="00887795">
        <w:rPr>
          <w:color w:val="000000"/>
          <w:sz w:val="22"/>
          <w:szCs w:val="22"/>
          <w:lang w:val="sr-Latn-ME"/>
        </w:rPr>
        <w:t>ečnim vrijednostima PIK-a koje su povećane približno 1,5 puta, pr</w:t>
      </w:r>
      <w:r w:rsidR="001A27F9" w:rsidRPr="00887795">
        <w:rPr>
          <w:color w:val="000000"/>
          <w:sz w:val="22"/>
          <w:szCs w:val="22"/>
          <w:lang w:val="sr-Latn-ME"/>
        </w:rPr>
        <w:t>ij</w:t>
      </w:r>
      <w:r w:rsidRPr="00887795">
        <w:rPr>
          <w:color w:val="000000"/>
          <w:sz w:val="22"/>
          <w:szCs w:val="22"/>
          <w:lang w:val="sr-Latn-ME"/>
        </w:rPr>
        <w:t>e svega zbog smanjenja (prividnog) ukupnog i renalnog klirensa. Nije potrebno bilo kakvo prilagođavanje doze.</w:t>
      </w:r>
    </w:p>
    <w:p w14:paraId="03246583" w14:textId="77777777" w:rsidR="00BF0509" w:rsidRPr="00887795" w:rsidRDefault="00BF0509" w:rsidP="000B38FE">
      <w:pPr>
        <w:ind w:left="10" w:hanging="10"/>
        <w:jc w:val="both"/>
        <w:rPr>
          <w:color w:val="000000"/>
          <w:sz w:val="22"/>
          <w:szCs w:val="22"/>
          <w:lang w:val="sr-Latn-ME"/>
        </w:rPr>
      </w:pPr>
    </w:p>
    <w:p w14:paraId="0D5A88A0" w14:textId="103D2B11" w:rsidR="00D826DD" w:rsidRPr="00887795" w:rsidRDefault="00D826DD" w:rsidP="000B38FE">
      <w:pPr>
        <w:keepNext/>
        <w:keepLines/>
        <w:ind w:left="10" w:hanging="10"/>
        <w:jc w:val="both"/>
        <w:outlineLvl w:val="3"/>
        <w:rPr>
          <w:i/>
          <w:color w:val="000000"/>
          <w:sz w:val="22"/>
          <w:szCs w:val="22"/>
          <w:u w:val="single" w:color="000000"/>
          <w:lang w:val="sr-Latn-ME"/>
        </w:rPr>
      </w:pPr>
      <w:r w:rsidRPr="00887795">
        <w:rPr>
          <w:i/>
          <w:color w:val="000000"/>
          <w:sz w:val="22"/>
          <w:szCs w:val="22"/>
          <w:u w:val="single" w:color="000000"/>
          <w:lang w:val="sr-Latn-ME"/>
        </w:rPr>
        <w:t>Različite kategorije prema t</w:t>
      </w:r>
      <w:r w:rsidR="001A27F9" w:rsidRPr="00887795">
        <w:rPr>
          <w:i/>
          <w:color w:val="000000"/>
          <w:sz w:val="22"/>
          <w:szCs w:val="22"/>
          <w:u w:val="single" w:color="000000"/>
          <w:lang w:val="sr-Latn-ME"/>
        </w:rPr>
        <w:t>j</w:t>
      </w:r>
      <w:r w:rsidRPr="00887795">
        <w:rPr>
          <w:i/>
          <w:color w:val="000000"/>
          <w:sz w:val="22"/>
          <w:szCs w:val="22"/>
          <w:u w:val="single" w:color="000000"/>
          <w:lang w:val="sr-Latn-ME"/>
        </w:rPr>
        <w:t>elesnoj masi</w:t>
      </w:r>
    </w:p>
    <w:p w14:paraId="65382662" w14:textId="274AB311" w:rsidR="00D826DD" w:rsidRPr="00887795" w:rsidRDefault="00653153" w:rsidP="000B38FE">
      <w:pPr>
        <w:ind w:left="10" w:hanging="10"/>
        <w:jc w:val="both"/>
        <w:rPr>
          <w:color w:val="000000"/>
          <w:sz w:val="22"/>
          <w:szCs w:val="22"/>
          <w:lang w:val="sr-Latn-ME"/>
        </w:rPr>
      </w:pPr>
      <w:r w:rsidRPr="00887795">
        <w:rPr>
          <w:color w:val="000000"/>
          <w:sz w:val="22"/>
          <w:szCs w:val="22"/>
          <w:lang w:val="sr-Latn-ME"/>
        </w:rPr>
        <w:t>Kod odraslih</w:t>
      </w:r>
      <w:r w:rsidR="001A27F9" w:rsidRPr="00887795">
        <w:rPr>
          <w:color w:val="000000"/>
          <w:sz w:val="22"/>
          <w:szCs w:val="22"/>
          <w:lang w:val="sr-Latn-ME"/>
        </w:rPr>
        <w:t xml:space="preserve"> </w:t>
      </w:r>
      <w:r w:rsidRPr="00887795">
        <w:rPr>
          <w:color w:val="000000"/>
          <w:sz w:val="22"/>
          <w:szCs w:val="22"/>
          <w:lang w:val="sr-Latn-ME"/>
        </w:rPr>
        <w:t>,e</w:t>
      </w:r>
      <w:r w:rsidR="00D826DD" w:rsidRPr="00887795">
        <w:rPr>
          <w:color w:val="000000"/>
          <w:sz w:val="22"/>
          <w:szCs w:val="22"/>
          <w:lang w:val="sr-Latn-ME"/>
        </w:rPr>
        <w:t>kstremne vrijednosti t</w:t>
      </w:r>
      <w:r w:rsidR="001A27F9" w:rsidRPr="00887795">
        <w:rPr>
          <w:color w:val="000000"/>
          <w:sz w:val="22"/>
          <w:szCs w:val="22"/>
          <w:lang w:val="sr-Latn-ME"/>
        </w:rPr>
        <w:t>j</w:t>
      </w:r>
      <w:r w:rsidR="00D826DD" w:rsidRPr="00887795">
        <w:rPr>
          <w:color w:val="000000"/>
          <w:sz w:val="22"/>
          <w:szCs w:val="22"/>
          <w:lang w:val="sr-Latn-ME"/>
        </w:rPr>
        <w:t>elesne mase (&lt;</w:t>
      </w:r>
      <w:r w:rsidR="001A27F9" w:rsidRPr="00887795">
        <w:rPr>
          <w:color w:val="000000"/>
          <w:sz w:val="22"/>
          <w:szCs w:val="22"/>
          <w:lang w:val="sr-Latn-ME"/>
        </w:rPr>
        <w:t xml:space="preserve"> </w:t>
      </w:r>
      <w:r w:rsidR="00D826DD" w:rsidRPr="00887795">
        <w:rPr>
          <w:color w:val="000000"/>
          <w:sz w:val="22"/>
          <w:szCs w:val="22"/>
          <w:lang w:val="sr-Latn-ME"/>
        </w:rPr>
        <w:t>50 kg ili &gt;</w:t>
      </w:r>
      <w:r w:rsidR="001A27F9" w:rsidRPr="00887795">
        <w:rPr>
          <w:color w:val="000000"/>
          <w:sz w:val="22"/>
          <w:szCs w:val="22"/>
          <w:lang w:val="sr-Latn-ME"/>
        </w:rPr>
        <w:t xml:space="preserve"> </w:t>
      </w:r>
      <w:r w:rsidR="00D826DD" w:rsidRPr="00887795">
        <w:rPr>
          <w:color w:val="000000"/>
          <w:sz w:val="22"/>
          <w:szCs w:val="22"/>
          <w:lang w:val="sr-Latn-ME"/>
        </w:rPr>
        <w:t>120 kg) imaju mali uticaj na koncentracije rivaroksabana u plazmi (manje od 25%). Nije potrebno prilagođavanje doze.</w:t>
      </w:r>
    </w:p>
    <w:p w14:paraId="0D52C2FB" w14:textId="427976DB" w:rsidR="00653153" w:rsidRPr="00887795" w:rsidRDefault="00653153" w:rsidP="000B38FE">
      <w:pPr>
        <w:ind w:left="10" w:hanging="10"/>
        <w:jc w:val="both"/>
        <w:rPr>
          <w:color w:val="000000"/>
          <w:sz w:val="22"/>
          <w:szCs w:val="22"/>
          <w:lang w:val="sr-Latn-ME"/>
        </w:rPr>
      </w:pPr>
      <w:r w:rsidRPr="00887795">
        <w:rPr>
          <w:color w:val="000000"/>
          <w:sz w:val="22"/>
          <w:szCs w:val="22"/>
          <w:lang w:val="sr-Latn-ME"/>
        </w:rPr>
        <w:t xml:space="preserve">Kod </w:t>
      </w:r>
      <w:r w:rsidR="000D02F9" w:rsidRPr="00887795">
        <w:rPr>
          <w:color w:val="000000"/>
          <w:sz w:val="22"/>
          <w:szCs w:val="22"/>
          <w:lang w:val="sr-Latn-ME"/>
        </w:rPr>
        <w:t>djece</w:t>
      </w:r>
      <w:r w:rsidRPr="00887795">
        <w:rPr>
          <w:color w:val="000000"/>
          <w:sz w:val="22"/>
          <w:szCs w:val="22"/>
          <w:lang w:val="sr-Latn-ME"/>
        </w:rPr>
        <w:t>, doza rivaroksabana se prilagođava u odnosu na t</w:t>
      </w:r>
      <w:r w:rsidR="001A27F9" w:rsidRPr="00887795">
        <w:rPr>
          <w:color w:val="000000"/>
          <w:sz w:val="22"/>
          <w:szCs w:val="22"/>
          <w:lang w:val="sr-Latn-ME"/>
        </w:rPr>
        <w:t>j</w:t>
      </w:r>
      <w:r w:rsidRPr="00887795">
        <w:rPr>
          <w:color w:val="000000"/>
          <w:sz w:val="22"/>
          <w:szCs w:val="22"/>
          <w:lang w:val="sr-Latn-ME"/>
        </w:rPr>
        <w:t>elesnu masu. Eksploratorna analiza nije potvrdila značaj</w:t>
      </w:r>
      <w:r w:rsidR="005768F6" w:rsidRPr="00887795">
        <w:rPr>
          <w:color w:val="000000"/>
          <w:sz w:val="22"/>
          <w:szCs w:val="22"/>
          <w:lang w:val="sr-Latn-ME"/>
        </w:rPr>
        <w:t>an uticaj nedovoljne t</w:t>
      </w:r>
      <w:r w:rsidR="001A27F9" w:rsidRPr="00887795">
        <w:rPr>
          <w:color w:val="000000"/>
          <w:sz w:val="22"/>
          <w:szCs w:val="22"/>
          <w:lang w:val="sr-Latn-ME"/>
        </w:rPr>
        <w:t>j</w:t>
      </w:r>
      <w:r w:rsidR="005768F6" w:rsidRPr="00887795">
        <w:rPr>
          <w:color w:val="000000"/>
          <w:sz w:val="22"/>
          <w:szCs w:val="22"/>
          <w:lang w:val="sr-Latn-ME"/>
        </w:rPr>
        <w:t>elesne mase ili gojaznosti na</w:t>
      </w:r>
      <w:r w:rsidRPr="00887795">
        <w:rPr>
          <w:color w:val="000000"/>
          <w:sz w:val="22"/>
          <w:szCs w:val="22"/>
          <w:lang w:val="sr-Latn-ME"/>
        </w:rPr>
        <w:t xml:space="preserve"> izloženost rivaroksaba</w:t>
      </w:r>
      <w:r w:rsidR="005768F6" w:rsidRPr="00887795">
        <w:rPr>
          <w:color w:val="000000"/>
          <w:sz w:val="22"/>
          <w:szCs w:val="22"/>
          <w:lang w:val="sr-Latn-ME"/>
        </w:rPr>
        <w:t xml:space="preserve">nu kod </w:t>
      </w:r>
      <w:r w:rsidR="000D02F9" w:rsidRPr="00887795">
        <w:rPr>
          <w:color w:val="000000"/>
          <w:sz w:val="22"/>
          <w:szCs w:val="22"/>
          <w:lang w:val="sr-Latn-ME"/>
        </w:rPr>
        <w:t>djece</w:t>
      </w:r>
      <w:r w:rsidR="005768F6" w:rsidRPr="00887795">
        <w:rPr>
          <w:color w:val="000000"/>
          <w:sz w:val="22"/>
          <w:szCs w:val="22"/>
          <w:lang w:val="sr-Latn-ME"/>
        </w:rPr>
        <w:t>.</w:t>
      </w:r>
    </w:p>
    <w:p w14:paraId="538DC56A" w14:textId="77777777" w:rsidR="00BF0509" w:rsidRPr="00887795" w:rsidRDefault="00BF0509" w:rsidP="000B38FE">
      <w:pPr>
        <w:ind w:left="10" w:hanging="10"/>
        <w:jc w:val="both"/>
        <w:rPr>
          <w:color w:val="000000"/>
          <w:sz w:val="22"/>
          <w:szCs w:val="22"/>
          <w:lang w:val="sr-Latn-ME"/>
        </w:rPr>
      </w:pPr>
    </w:p>
    <w:p w14:paraId="362569A6" w14:textId="77777777" w:rsidR="00D826DD" w:rsidRPr="00887795" w:rsidRDefault="00D826DD" w:rsidP="000B38FE">
      <w:pPr>
        <w:keepNext/>
        <w:keepLines/>
        <w:ind w:left="10" w:hanging="10"/>
        <w:jc w:val="both"/>
        <w:outlineLvl w:val="3"/>
        <w:rPr>
          <w:i/>
          <w:color w:val="000000"/>
          <w:sz w:val="22"/>
          <w:szCs w:val="22"/>
          <w:u w:val="single" w:color="000000"/>
          <w:lang w:val="sr-Latn-ME"/>
        </w:rPr>
      </w:pPr>
      <w:r w:rsidRPr="00887795">
        <w:rPr>
          <w:i/>
          <w:color w:val="000000"/>
          <w:sz w:val="22"/>
          <w:szCs w:val="22"/>
          <w:u w:val="single" w:color="000000"/>
          <w:lang w:val="sr-Latn-ME"/>
        </w:rPr>
        <w:t>Međuetničke razlike</w:t>
      </w:r>
    </w:p>
    <w:p w14:paraId="5452DC4C" w14:textId="246CFE43" w:rsidR="00D826DD" w:rsidRPr="00887795" w:rsidRDefault="005768F6" w:rsidP="000B38FE">
      <w:pPr>
        <w:ind w:left="10" w:hanging="10"/>
        <w:jc w:val="both"/>
        <w:rPr>
          <w:color w:val="000000"/>
          <w:sz w:val="22"/>
          <w:szCs w:val="22"/>
          <w:lang w:val="sr-Latn-ME"/>
        </w:rPr>
      </w:pPr>
      <w:r w:rsidRPr="00887795">
        <w:rPr>
          <w:color w:val="000000"/>
          <w:sz w:val="22"/>
          <w:szCs w:val="22"/>
          <w:lang w:val="sr-Latn-ME"/>
        </w:rPr>
        <w:t>Kod odraslih, n</w:t>
      </w:r>
      <w:r w:rsidR="00D826DD" w:rsidRPr="00887795">
        <w:rPr>
          <w:color w:val="000000"/>
          <w:sz w:val="22"/>
          <w:szCs w:val="22"/>
          <w:lang w:val="sr-Latn-ME"/>
        </w:rPr>
        <w:t>i</w:t>
      </w:r>
      <w:r w:rsidR="001A27F9" w:rsidRPr="00887795">
        <w:rPr>
          <w:color w:val="000000"/>
          <w:sz w:val="22"/>
          <w:szCs w:val="22"/>
          <w:lang w:val="sr-Latn-ME"/>
        </w:rPr>
        <w:t>je</w:t>
      </w:r>
      <w:r w:rsidR="00D826DD" w:rsidRPr="00887795">
        <w:rPr>
          <w:color w:val="000000"/>
          <w:sz w:val="22"/>
          <w:szCs w:val="22"/>
          <w:lang w:val="sr-Latn-ME"/>
        </w:rPr>
        <w:t>su uočene klinički značajne međuetničke razlike između</w:t>
      </w:r>
      <w:r w:rsidR="0031491A" w:rsidRPr="00887795">
        <w:rPr>
          <w:color w:val="000000"/>
          <w:sz w:val="22"/>
          <w:szCs w:val="22"/>
          <w:lang w:val="sr-Latn-ME"/>
        </w:rPr>
        <w:t xml:space="preserve"> bijelih, afroameričkih, latinoameričkih, japanskih i kineskih </w:t>
      </w:r>
      <w:r w:rsidR="00D826DD" w:rsidRPr="00887795">
        <w:rPr>
          <w:color w:val="000000"/>
          <w:sz w:val="22"/>
          <w:szCs w:val="22"/>
          <w:lang w:val="sr-Latn-ME"/>
        </w:rPr>
        <w:t>pacijenata u pogledu farmakokinetike ili farmakodinamike rivaroksabana.</w:t>
      </w:r>
    </w:p>
    <w:p w14:paraId="4508BDAF" w14:textId="0663D9DC" w:rsidR="005768F6" w:rsidRPr="00887795" w:rsidRDefault="005768F6" w:rsidP="000B38FE">
      <w:pPr>
        <w:ind w:left="10" w:hanging="10"/>
        <w:jc w:val="both"/>
        <w:rPr>
          <w:color w:val="000000"/>
          <w:sz w:val="22"/>
          <w:szCs w:val="22"/>
          <w:lang w:val="sr-Latn-ME"/>
        </w:rPr>
      </w:pPr>
      <w:r w:rsidRPr="00887795">
        <w:rPr>
          <w:color w:val="000000"/>
          <w:sz w:val="22"/>
          <w:szCs w:val="22"/>
          <w:lang w:val="sr-Latn-ME"/>
        </w:rPr>
        <w:t xml:space="preserve">Eksploratorna analiza nije potvrdila značajne međuetničke rezlike u izloženosti rivaroksabanu kod </w:t>
      </w:r>
      <w:r w:rsidR="000D02F9" w:rsidRPr="00887795">
        <w:rPr>
          <w:color w:val="000000"/>
          <w:sz w:val="22"/>
          <w:szCs w:val="22"/>
          <w:lang w:val="sr-Latn-ME"/>
        </w:rPr>
        <w:t>djece</w:t>
      </w:r>
      <w:r w:rsidRPr="00887795">
        <w:rPr>
          <w:color w:val="000000"/>
          <w:sz w:val="22"/>
          <w:szCs w:val="22"/>
          <w:lang w:val="sr-Latn-ME"/>
        </w:rPr>
        <w:t xml:space="preserve"> japanskog, kineskog ili azijskog por</w:t>
      </w:r>
      <w:r w:rsidR="0031491A" w:rsidRPr="00887795">
        <w:rPr>
          <w:color w:val="000000"/>
          <w:sz w:val="22"/>
          <w:szCs w:val="22"/>
          <w:lang w:val="sr-Latn-ME"/>
        </w:rPr>
        <w:t>ij</w:t>
      </w:r>
      <w:r w:rsidRPr="00887795">
        <w:rPr>
          <w:color w:val="000000"/>
          <w:sz w:val="22"/>
          <w:szCs w:val="22"/>
          <w:lang w:val="sr-Latn-ME"/>
        </w:rPr>
        <w:t xml:space="preserve">ekla </w:t>
      </w:r>
      <w:r w:rsidR="0031491A" w:rsidRPr="00887795">
        <w:rPr>
          <w:color w:val="000000"/>
          <w:sz w:val="22"/>
          <w:szCs w:val="22"/>
          <w:lang w:val="sr-Latn-ME"/>
        </w:rPr>
        <w:t>iz</w:t>
      </w:r>
      <w:r w:rsidRPr="00887795">
        <w:rPr>
          <w:color w:val="000000"/>
          <w:sz w:val="22"/>
          <w:szCs w:val="22"/>
          <w:lang w:val="sr-Latn-ME"/>
        </w:rPr>
        <w:t>van Japana i Kine u poređenju sa odgovarajućom ukupnom pedijatrijskom populacijom.</w:t>
      </w:r>
    </w:p>
    <w:p w14:paraId="684E0E90" w14:textId="77777777" w:rsidR="00BF0509" w:rsidRPr="00887795" w:rsidRDefault="00BF0509" w:rsidP="000B38FE">
      <w:pPr>
        <w:ind w:left="10" w:hanging="10"/>
        <w:jc w:val="both"/>
        <w:rPr>
          <w:color w:val="000000"/>
          <w:sz w:val="22"/>
          <w:szCs w:val="22"/>
          <w:lang w:val="sr-Latn-ME"/>
        </w:rPr>
      </w:pPr>
    </w:p>
    <w:p w14:paraId="09DA2508" w14:textId="77777777" w:rsidR="00D826DD" w:rsidRPr="00887795" w:rsidRDefault="00D826DD" w:rsidP="000B38FE">
      <w:pPr>
        <w:keepNext/>
        <w:keepLines/>
        <w:ind w:left="10" w:hanging="10"/>
        <w:jc w:val="both"/>
        <w:outlineLvl w:val="3"/>
        <w:rPr>
          <w:i/>
          <w:color w:val="000000"/>
          <w:sz w:val="22"/>
          <w:szCs w:val="22"/>
          <w:u w:val="single" w:color="000000"/>
          <w:lang w:val="sr-Latn-ME"/>
        </w:rPr>
      </w:pPr>
      <w:r w:rsidRPr="00887795">
        <w:rPr>
          <w:i/>
          <w:color w:val="000000"/>
          <w:sz w:val="22"/>
          <w:szCs w:val="22"/>
          <w:u w:val="single" w:color="000000"/>
          <w:lang w:val="sr-Latn-ME"/>
        </w:rPr>
        <w:t>Oštećenje funkcije jetre</w:t>
      </w:r>
    </w:p>
    <w:p w14:paraId="10CB5A15" w14:textId="62CCC5B1"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Pacijenti sa cirozom i blagim oštećenjem funkcije jetre (klasifikovana kao </w:t>
      </w:r>
      <w:r w:rsidRPr="00887795">
        <w:rPr>
          <w:i/>
          <w:color w:val="000000"/>
          <w:sz w:val="22"/>
          <w:szCs w:val="22"/>
          <w:lang w:val="sr-Latn-ME"/>
        </w:rPr>
        <w:t xml:space="preserve">Child Pugh </w:t>
      </w:r>
      <w:r w:rsidRPr="00887795">
        <w:rPr>
          <w:color w:val="000000"/>
          <w:sz w:val="22"/>
          <w:szCs w:val="22"/>
          <w:lang w:val="sr-Latn-ME"/>
        </w:rPr>
        <w:t>tip</w:t>
      </w:r>
      <w:r w:rsidRPr="00887795">
        <w:rPr>
          <w:i/>
          <w:color w:val="000000"/>
          <w:sz w:val="22"/>
          <w:szCs w:val="22"/>
          <w:lang w:val="sr-Latn-ME"/>
        </w:rPr>
        <w:t xml:space="preserve"> </w:t>
      </w:r>
      <w:r w:rsidRPr="00887795">
        <w:rPr>
          <w:color w:val="000000"/>
          <w:sz w:val="22"/>
          <w:szCs w:val="22"/>
          <w:lang w:val="sr-Latn-ME"/>
        </w:rPr>
        <w:t>A) ispoljavaju male razlike u farmakokinetici rivaroksabana (u pros</w:t>
      </w:r>
      <w:r w:rsidR="0031491A" w:rsidRPr="00887795">
        <w:rPr>
          <w:color w:val="000000"/>
          <w:sz w:val="22"/>
          <w:szCs w:val="22"/>
          <w:lang w:val="sr-Latn-ME"/>
        </w:rPr>
        <w:t>j</w:t>
      </w:r>
      <w:r w:rsidRPr="00887795">
        <w:rPr>
          <w:color w:val="000000"/>
          <w:sz w:val="22"/>
          <w:szCs w:val="22"/>
          <w:lang w:val="sr-Latn-ME"/>
        </w:rPr>
        <w:t xml:space="preserve">eku, povećanje vrijednosti PIK rivaroksabana 1,2 puta), što je skoro uporedivo sa vrijednostima za odgovarajuće zdrave ispitanike u kontrolnoj grupi. Kod pacijenata sa cirozom i umjerenim oštećenjem funkcije jetre (klasifikovana kao </w:t>
      </w:r>
      <w:r w:rsidRPr="00887795">
        <w:rPr>
          <w:i/>
          <w:color w:val="000000"/>
          <w:sz w:val="22"/>
          <w:szCs w:val="22"/>
          <w:lang w:val="sr-Latn-ME"/>
        </w:rPr>
        <w:t xml:space="preserve">Child Pugh </w:t>
      </w:r>
      <w:r w:rsidRPr="00887795">
        <w:rPr>
          <w:color w:val="000000"/>
          <w:sz w:val="22"/>
          <w:szCs w:val="22"/>
          <w:lang w:val="sr-Latn-ME"/>
        </w:rPr>
        <w:t>tip</w:t>
      </w:r>
      <w:r w:rsidRPr="00887795">
        <w:rPr>
          <w:i/>
          <w:color w:val="000000"/>
          <w:sz w:val="22"/>
          <w:szCs w:val="22"/>
          <w:lang w:val="sr-Latn-ME"/>
        </w:rPr>
        <w:t xml:space="preserve"> </w:t>
      </w:r>
      <w:r w:rsidRPr="00887795">
        <w:rPr>
          <w:color w:val="000000"/>
          <w:sz w:val="22"/>
          <w:szCs w:val="22"/>
          <w:lang w:val="sr-Latn-ME"/>
        </w:rPr>
        <w:t>B), srednja vrijednost PIK-a rivaroksabana značajno je bila povećana (2,3 puta) u poređenju sa vrijednostima kod zdravih ispitanika. Vrijednost PIK slobodne frakcije lijeka bila je veća 2,6 puta. Kod ovih pacijenata, bila je manja i renalna eliminacija rivaroksabana, slično kao kod pacijenata sa umjerenim oštećenjem funkcije bubrega. Nema podataka za pacijente sa teškim oštećenjem funkcije jetre.</w:t>
      </w:r>
    </w:p>
    <w:p w14:paraId="644B979E" w14:textId="6F658983"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Inhibicija aktivnosti faktora Xa bila je povećana za faktor 2,6 kod pacijenata sa umjerenim oštećenjem funkcije jetre u poređenju sa zdravim dobrovoljcima; produženje PT je slično povećano za faktor 2,1. Pacijenti sa umjerenim oštećenjem funkcije jetre bili su os</w:t>
      </w:r>
      <w:r w:rsidR="0031491A" w:rsidRPr="00887795">
        <w:rPr>
          <w:color w:val="000000"/>
          <w:sz w:val="22"/>
          <w:szCs w:val="22"/>
          <w:lang w:val="sr-Latn-ME"/>
        </w:rPr>
        <w:t>j</w:t>
      </w:r>
      <w:r w:rsidRPr="00887795">
        <w:rPr>
          <w:color w:val="000000"/>
          <w:sz w:val="22"/>
          <w:szCs w:val="22"/>
          <w:lang w:val="sr-Latn-ME"/>
        </w:rPr>
        <w:t>etljiviji na dejstvo rivaroksabana, što je imalo za posl</w:t>
      </w:r>
      <w:r w:rsidR="0031491A" w:rsidRPr="00887795">
        <w:rPr>
          <w:color w:val="000000"/>
          <w:sz w:val="22"/>
          <w:szCs w:val="22"/>
          <w:lang w:val="sr-Latn-ME"/>
        </w:rPr>
        <w:t>j</w:t>
      </w:r>
      <w:r w:rsidRPr="00887795">
        <w:rPr>
          <w:color w:val="000000"/>
          <w:sz w:val="22"/>
          <w:szCs w:val="22"/>
          <w:lang w:val="sr-Latn-ME"/>
        </w:rPr>
        <w:t>edicu strmiji PK/PD odnos između koncentracije i PT.</w:t>
      </w:r>
    </w:p>
    <w:p w14:paraId="430466E2" w14:textId="47BB0683" w:rsidR="00D826DD" w:rsidRPr="00887795" w:rsidRDefault="00D826DD" w:rsidP="000B38FE">
      <w:pPr>
        <w:ind w:left="10" w:hanging="10"/>
        <w:jc w:val="both"/>
        <w:rPr>
          <w:color w:val="000000"/>
          <w:sz w:val="22"/>
          <w:szCs w:val="22"/>
          <w:lang w:val="sr-Latn-ME"/>
        </w:rPr>
      </w:pPr>
      <w:r w:rsidRPr="00887795">
        <w:rPr>
          <w:color w:val="000000"/>
          <w:sz w:val="22"/>
          <w:szCs w:val="22"/>
          <w:lang w:val="sr-Latn-ME"/>
        </w:rPr>
        <w:t xml:space="preserve">Rivaroksaban je kontraindikovan kod pacijenata sa oboljenjem jetre koje je udruženo sa koagulopatijom i klinički značajnim rizikom od krvarenja, uključujući pacijente sa cirozom sa </w:t>
      </w:r>
      <w:r w:rsidRPr="00887795">
        <w:rPr>
          <w:i/>
          <w:color w:val="000000"/>
          <w:sz w:val="22"/>
          <w:szCs w:val="22"/>
          <w:lang w:val="sr-Latn-ME"/>
        </w:rPr>
        <w:t xml:space="preserve">Child Pugh </w:t>
      </w:r>
      <w:r w:rsidRPr="00887795">
        <w:rPr>
          <w:color w:val="000000"/>
          <w:sz w:val="22"/>
          <w:szCs w:val="22"/>
          <w:lang w:val="sr-Latn-ME"/>
        </w:rPr>
        <w:t>tip</w:t>
      </w:r>
      <w:r w:rsidRPr="00887795">
        <w:rPr>
          <w:i/>
          <w:color w:val="000000"/>
          <w:sz w:val="22"/>
          <w:szCs w:val="22"/>
          <w:lang w:val="sr-Latn-ME"/>
        </w:rPr>
        <w:t xml:space="preserve"> </w:t>
      </w:r>
      <w:r w:rsidRPr="00887795">
        <w:rPr>
          <w:color w:val="000000"/>
          <w:sz w:val="22"/>
          <w:szCs w:val="22"/>
          <w:lang w:val="sr-Latn-ME"/>
        </w:rPr>
        <w:t>B i C (</w:t>
      </w:r>
      <w:r w:rsidR="009878B6" w:rsidRPr="00887795">
        <w:rPr>
          <w:color w:val="000000"/>
          <w:sz w:val="22"/>
          <w:szCs w:val="22"/>
          <w:lang w:val="sr-Latn-ME"/>
        </w:rPr>
        <w:t>pogledati dio</w:t>
      </w:r>
      <w:r w:rsidRPr="00887795">
        <w:rPr>
          <w:color w:val="000000"/>
          <w:sz w:val="22"/>
          <w:szCs w:val="22"/>
          <w:lang w:val="sr-Latn-ME"/>
        </w:rPr>
        <w:t xml:space="preserve"> 4.3).</w:t>
      </w:r>
    </w:p>
    <w:p w14:paraId="709F4301" w14:textId="6BC0B9D9" w:rsidR="005768F6" w:rsidRPr="00887795" w:rsidRDefault="005768F6" w:rsidP="000B38FE">
      <w:pPr>
        <w:ind w:left="10" w:hanging="10"/>
        <w:jc w:val="both"/>
        <w:rPr>
          <w:color w:val="000000"/>
          <w:sz w:val="22"/>
          <w:szCs w:val="22"/>
          <w:lang w:val="sr-Latn-ME"/>
        </w:rPr>
      </w:pPr>
      <w:r w:rsidRPr="00887795">
        <w:rPr>
          <w:color w:val="000000"/>
          <w:sz w:val="22"/>
          <w:szCs w:val="22"/>
          <w:lang w:val="sr-Latn-ME"/>
        </w:rPr>
        <w:t xml:space="preserve">Nema </w:t>
      </w:r>
      <w:r w:rsidR="0031491A" w:rsidRPr="00887795">
        <w:rPr>
          <w:color w:val="000000"/>
          <w:sz w:val="22"/>
          <w:szCs w:val="22"/>
          <w:lang w:val="sr-Latn-ME"/>
        </w:rPr>
        <w:t xml:space="preserve">dostupnih </w:t>
      </w:r>
      <w:r w:rsidRPr="00887795">
        <w:rPr>
          <w:color w:val="000000"/>
          <w:sz w:val="22"/>
          <w:szCs w:val="22"/>
          <w:lang w:val="sr-Latn-ME"/>
        </w:rPr>
        <w:t xml:space="preserve">kliničkih podataka kod </w:t>
      </w:r>
      <w:r w:rsidR="000D02F9" w:rsidRPr="00887795">
        <w:rPr>
          <w:color w:val="000000"/>
          <w:sz w:val="22"/>
          <w:szCs w:val="22"/>
          <w:lang w:val="sr-Latn-ME"/>
        </w:rPr>
        <w:t>djece</w:t>
      </w:r>
      <w:r w:rsidRPr="00887795">
        <w:rPr>
          <w:color w:val="000000"/>
          <w:sz w:val="22"/>
          <w:szCs w:val="22"/>
          <w:lang w:val="sr-Latn-ME"/>
        </w:rPr>
        <w:t xml:space="preserve"> sa oštećenjem funkcije jetre.</w:t>
      </w:r>
    </w:p>
    <w:p w14:paraId="1F4A6A84" w14:textId="77777777" w:rsidR="00BF0509" w:rsidRPr="00887795" w:rsidRDefault="00BF0509" w:rsidP="000B38FE">
      <w:pPr>
        <w:ind w:left="10" w:hanging="10"/>
        <w:jc w:val="both"/>
        <w:rPr>
          <w:color w:val="000000"/>
          <w:sz w:val="22"/>
          <w:szCs w:val="22"/>
          <w:lang w:val="sr-Latn-ME"/>
        </w:rPr>
      </w:pPr>
    </w:p>
    <w:p w14:paraId="1AEBC7D1" w14:textId="77777777" w:rsidR="00D826DD" w:rsidRPr="00887795" w:rsidRDefault="00D826DD" w:rsidP="000B38FE">
      <w:pPr>
        <w:keepNext/>
        <w:keepLines/>
        <w:ind w:left="10" w:hanging="10"/>
        <w:jc w:val="both"/>
        <w:outlineLvl w:val="3"/>
        <w:rPr>
          <w:i/>
          <w:color w:val="000000"/>
          <w:sz w:val="22"/>
          <w:szCs w:val="22"/>
          <w:u w:val="single" w:color="000000"/>
          <w:lang w:val="sr-Latn-ME"/>
        </w:rPr>
      </w:pPr>
      <w:r w:rsidRPr="00887795">
        <w:rPr>
          <w:i/>
          <w:color w:val="000000"/>
          <w:sz w:val="22"/>
          <w:szCs w:val="22"/>
          <w:u w:val="single" w:color="000000"/>
          <w:lang w:val="sr-Latn-ME"/>
        </w:rPr>
        <w:t>Oštećenje funkcije bubrega</w:t>
      </w:r>
    </w:p>
    <w:p w14:paraId="625D5CFD" w14:textId="32B98E34" w:rsidR="00D826DD" w:rsidRPr="00887795" w:rsidRDefault="005768F6" w:rsidP="000B38FE">
      <w:pPr>
        <w:ind w:hanging="10"/>
        <w:jc w:val="both"/>
        <w:rPr>
          <w:color w:val="000000"/>
          <w:sz w:val="22"/>
          <w:szCs w:val="22"/>
          <w:lang w:val="sr-Latn-ME"/>
        </w:rPr>
      </w:pPr>
      <w:r w:rsidRPr="00887795">
        <w:rPr>
          <w:color w:val="000000"/>
          <w:sz w:val="22"/>
          <w:szCs w:val="22"/>
          <w:lang w:val="sr-Latn-ME"/>
        </w:rPr>
        <w:t>Kod odraslih,</w:t>
      </w:r>
      <w:r w:rsidR="0031491A" w:rsidRPr="00887795">
        <w:rPr>
          <w:color w:val="000000"/>
          <w:sz w:val="22"/>
          <w:szCs w:val="22"/>
          <w:lang w:val="sr-Latn-ME"/>
        </w:rPr>
        <w:t xml:space="preserve"> </w:t>
      </w:r>
      <w:r w:rsidRPr="00887795">
        <w:rPr>
          <w:color w:val="000000"/>
          <w:sz w:val="22"/>
          <w:szCs w:val="22"/>
          <w:lang w:val="sr-Latn-ME"/>
        </w:rPr>
        <w:t>i</w:t>
      </w:r>
      <w:r w:rsidR="00D826DD" w:rsidRPr="00887795">
        <w:rPr>
          <w:color w:val="000000"/>
          <w:sz w:val="22"/>
          <w:szCs w:val="22"/>
          <w:lang w:val="sr-Latn-ME"/>
        </w:rPr>
        <w:t>zloženost rivaroksabanu se povećava u korelaciji sa slabljenjem funkcije bubrega, koja je proc</w:t>
      </w:r>
      <w:r w:rsidR="0031491A" w:rsidRPr="00887795">
        <w:rPr>
          <w:color w:val="000000"/>
          <w:sz w:val="22"/>
          <w:szCs w:val="22"/>
          <w:lang w:val="sr-Latn-ME"/>
        </w:rPr>
        <w:t>ij</w:t>
      </w:r>
      <w:r w:rsidR="00D826DD" w:rsidRPr="00887795">
        <w:rPr>
          <w:color w:val="000000"/>
          <w:sz w:val="22"/>
          <w:szCs w:val="22"/>
          <w:lang w:val="sr-Latn-ME"/>
        </w:rPr>
        <w:t xml:space="preserve">enjena na osnovu klirensa kreatinina. Kod osoba sa blagim (klirens kreatinina 50-80 </w:t>
      </w:r>
      <w:r w:rsidR="001061D6" w:rsidRPr="00887795">
        <w:rPr>
          <w:color w:val="000000"/>
          <w:sz w:val="22"/>
          <w:szCs w:val="22"/>
          <w:lang w:val="sr-Latn-ME"/>
        </w:rPr>
        <w:t>ml</w:t>
      </w:r>
      <w:r w:rsidR="00D826DD" w:rsidRPr="00887795">
        <w:rPr>
          <w:color w:val="000000"/>
          <w:sz w:val="22"/>
          <w:szCs w:val="22"/>
          <w:lang w:val="sr-Latn-ME"/>
        </w:rPr>
        <w:t xml:space="preserve">/min), umjerenim (klirens kreatinina 30-49 </w:t>
      </w:r>
      <w:r w:rsidR="001061D6" w:rsidRPr="00887795">
        <w:rPr>
          <w:color w:val="000000"/>
          <w:sz w:val="22"/>
          <w:szCs w:val="22"/>
          <w:lang w:val="sr-Latn-ME"/>
        </w:rPr>
        <w:t>ml</w:t>
      </w:r>
      <w:r w:rsidR="00D826DD" w:rsidRPr="00887795">
        <w:rPr>
          <w:color w:val="000000"/>
          <w:sz w:val="22"/>
          <w:szCs w:val="22"/>
          <w:lang w:val="sr-Latn-ME"/>
        </w:rPr>
        <w:t xml:space="preserve">/min) i teškim (klirens kreatinina 15-29 </w:t>
      </w:r>
      <w:r w:rsidR="001061D6" w:rsidRPr="00887795">
        <w:rPr>
          <w:color w:val="000000"/>
          <w:sz w:val="22"/>
          <w:szCs w:val="22"/>
          <w:lang w:val="sr-Latn-ME"/>
        </w:rPr>
        <w:t>ml</w:t>
      </w:r>
      <w:r w:rsidR="00D826DD" w:rsidRPr="00887795">
        <w:rPr>
          <w:color w:val="000000"/>
          <w:sz w:val="22"/>
          <w:szCs w:val="22"/>
          <w:lang w:val="sr-Latn-ME"/>
        </w:rPr>
        <w:t xml:space="preserve">/min) oštećenjem funkcije bubrega, koncentracije rivaroksabana u plazmi (PIK) bile su povećane 1,4; 1,5 i 1,6 puta, redom. Odgovarajuće povećanje farmakodinamskog odgovora bilo je više izraženo. Kod osoba sa </w:t>
      </w:r>
      <w:r w:rsidR="00D826DD" w:rsidRPr="00887795">
        <w:rPr>
          <w:color w:val="000000"/>
          <w:sz w:val="22"/>
          <w:szCs w:val="22"/>
          <w:lang w:val="sr-Latn-ME"/>
        </w:rPr>
        <w:lastRenderedPageBreak/>
        <w:t xml:space="preserve">blagim, </w:t>
      </w:r>
      <w:r w:rsidRPr="00887795">
        <w:rPr>
          <w:color w:val="000000"/>
          <w:sz w:val="22"/>
          <w:szCs w:val="22"/>
          <w:lang w:val="sr-Latn-ME"/>
        </w:rPr>
        <w:t>u</w:t>
      </w:r>
      <w:r w:rsidR="00D826DD" w:rsidRPr="00887795">
        <w:rPr>
          <w:color w:val="000000"/>
          <w:sz w:val="22"/>
          <w:szCs w:val="22"/>
          <w:lang w:val="sr-Latn-ME"/>
        </w:rPr>
        <w:t xml:space="preserve">mjerenim i teškim oštećenjem funkcije bubrega, ukupna inhibicija aktivnosti faktora Xa bila je povećana za faktor 1,5; 1,9 i 2,0, redom, u poređenju sa zdravim ispitanicima; produžavanje PT bilo je povećano u sličnoj mjeri, za faktor 1,3; 2,2 i 2,4. Nema podataka za pacijente sa klirensom kreatinina &lt; 15 </w:t>
      </w:r>
      <w:r w:rsidR="001061D6" w:rsidRPr="00887795">
        <w:rPr>
          <w:color w:val="000000"/>
          <w:sz w:val="22"/>
          <w:szCs w:val="22"/>
          <w:lang w:val="sr-Latn-ME"/>
        </w:rPr>
        <w:t>ml</w:t>
      </w:r>
      <w:r w:rsidR="00D826DD" w:rsidRPr="00887795">
        <w:rPr>
          <w:color w:val="000000"/>
          <w:sz w:val="22"/>
          <w:szCs w:val="22"/>
          <w:lang w:val="sr-Latn-ME"/>
        </w:rPr>
        <w:t>/min.</w:t>
      </w:r>
    </w:p>
    <w:p w14:paraId="32C53B5D" w14:textId="77777777" w:rsidR="00D826DD" w:rsidRPr="00887795" w:rsidRDefault="00D826DD" w:rsidP="000B38FE">
      <w:pPr>
        <w:ind w:hanging="10"/>
        <w:jc w:val="both"/>
        <w:rPr>
          <w:color w:val="000000"/>
          <w:sz w:val="22"/>
          <w:szCs w:val="22"/>
          <w:lang w:val="sr-Latn-ME"/>
        </w:rPr>
      </w:pPr>
      <w:r w:rsidRPr="00887795">
        <w:rPr>
          <w:color w:val="000000"/>
          <w:sz w:val="22"/>
          <w:szCs w:val="22"/>
          <w:lang w:val="sr-Latn-ME"/>
        </w:rPr>
        <w:t>Ne očekuje se da se rivaroksaban gubi pri dijalizi zbog toga što se u velikoj mjeri vezuje za proteine plazme.</w:t>
      </w:r>
    </w:p>
    <w:p w14:paraId="53833660" w14:textId="04630624" w:rsidR="00D826DD" w:rsidRPr="00887795" w:rsidRDefault="00D826DD" w:rsidP="000B38FE">
      <w:pPr>
        <w:ind w:hanging="10"/>
        <w:jc w:val="both"/>
        <w:rPr>
          <w:color w:val="000000"/>
          <w:sz w:val="22"/>
          <w:szCs w:val="22"/>
          <w:lang w:val="sr-Latn-ME"/>
        </w:rPr>
      </w:pPr>
      <w:r w:rsidRPr="00887795">
        <w:rPr>
          <w:color w:val="000000"/>
          <w:sz w:val="22"/>
          <w:szCs w:val="22"/>
          <w:lang w:val="sr-Latn-ME"/>
        </w:rPr>
        <w:t xml:space="preserve">Ne preporučuje se primjena ovog lijeka kod pacijenata čiji je klirens kreatinina &lt; 15 </w:t>
      </w:r>
      <w:r w:rsidR="001061D6" w:rsidRPr="00887795">
        <w:rPr>
          <w:color w:val="000000"/>
          <w:sz w:val="22"/>
          <w:szCs w:val="22"/>
          <w:lang w:val="sr-Latn-ME"/>
        </w:rPr>
        <w:t>ml</w:t>
      </w:r>
      <w:r w:rsidRPr="00887795">
        <w:rPr>
          <w:color w:val="000000"/>
          <w:sz w:val="22"/>
          <w:szCs w:val="22"/>
          <w:lang w:val="sr-Latn-ME"/>
        </w:rPr>
        <w:t xml:space="preserve">/min. Rivaroksaban se primjenjuje uz mjere opreza kod pacijenata sa klirensom kreatinina od 15-29 </w:t>
      </w:r>
      <w:r w:rsidR="001061D6" w:rsidRPr="00887795">
        <w:rPr>
          <w:color w:val="000000"/>
          <w:sz w:val="22"/>
          <w:szCs w:val="22"/>
          <w:lang w:val="sr-Latn-ME"/>
        </w:rPr>
        <w:t>ml</w:t>
      </w:r>
      <w:r w:rsidRPr="00887795">
        <w:rPr>
          <w:color w:val="000000"/>
          <w:sz w:val="22"/>
          <w:szCs w:val="22"/>
          <w:lang w:val="sr-Latn-ME"/>
        </w:rPr>
        <w:t>/min (</w:t>
      </w:r>
      <w:r w:rsidR="001061D6" w:rsidRPr="00887795">
        <w:rPr>
          <w:color w:val="000000"/>
          <w:sz w:val="22"/>
          <w:szCs w:val="22"/>
          <w:lang w:val="sr-Latn-ME"/>
        </w:rPr>
        <w:t>pogledati</w:t>
      </w:r>
      <w:r w:rsidRPr="00887795">
        <w:rPr>
          <w:color w:val="000000"/>
          <w:sz w:val="22"/>
          <w:szCs w:val="22"/>
          <w:lang w:val="sr-Latn-ME"/>
        </w:rPr>
        <w:t xml:space="preserve"> </w:t>
      </w:r>
      <w:r w:rsidR="006B1502" w:rsidRPr="00887795">
        <w:rPr>
          <w:color w:val="000000"/>
          <w:sz w:val="22"/>
          <w:szCs w:val="22"/>
          <w:lang w:val="sr-Latn-ME"/>
        </w:rPr>
        <w:t xml:space="preserve">dio </w:t>
      </w:r>
      <w:r w:rsidRPr="00887795">
        <w:rPr>
          <w:color w:val="000000"/>
          <w:sz w:val="22"/>
          <w:szCs w:val="22"/>
          <w:lang w:val="sr-Latn-ME"/>
        </w:rPr>
        <w:t>4.4).</w:t>
      </w:r>
    </w:p>
    <w:p w14:paraId="6D43C0B8" w14:textId="72551DF0" w:rsidR="005768F6" w:rsidRPr="00887795" w:rsidRDefault="005768F6" w:rsidP="000B38FE">
      <w:pPr>
        <w:ind w:hanging="10"/>
        <w:jc w:val="both"/>
        <w:rPr>
          <w:color w:val="000000"/>
          <w:sz w:val="22"/>
          <w:szCs w:val="22"/>
          <w:lang w:val="sr-Latn-ME"/>
        </w:rPr>
      </w:pPr>
      <w:r w:rsidRPr="00887795">
        <w:rPr>
          <w:color w:val="000000"/>
          <w:sz w:val="22"/>
          <w:szCs w:val="22"/>
          <w:lang w:val="sr-Latn-ME"/>
        </w:rPr>
        <w:t>Nema</w:t>
      </w:r>
      <w:r w:rsidR="0031491A" w:rsidRPr="00887795">
        <w:rPr>
          <w:color w:val="000000"/>
          <w:sz w:val="22"/>
          <w:szCs w:val="22"/>
          <w:lang w:val="sr-Latn-ME"/>
        </w:rPr>
        <w:t xml:space="preserve"> dostupnih</w:t>
      </w:r>
      <w:r w:rsidRPr="00887795">
        <w:rPr>
          <w:color w:val="000000"/>
          <w:sz w:val="22"/>
          <w:szCs w:val="22"/>
          <w:lang w:val="sr-Latn-ME"/>
        </w:rPr>
        <w:t xml:space="preserve"> kliničkih podataka kod </w:t>
      </w:r>
      <w:r w:rsidR="000D02F9" w:rsidRPr="00887795">
        <w:rPr>
          <w:color w:val="000000"/>
          <w:sz w:val="22"/>
          <w:szCs w:val="22"/>
          <w:lang w:val="sr-Latn-ME"/>
        </w:rPr>
        <w:t>djece</w:t>
      </w:r>
      <w:r w:rsidRPr="00887795">
        <w:rPr>
          <w:color w:val="000000"/>
          <w:sz w:val="22"/>
          <w:szCs w:val="22"/>
          <w:lang w:val="sr-Latn-ME"/>
        </w:rPr>
        <w:t xml:space="preserve"> starosti 1 godina ili starijih sa um</w:t>
      </w:r>
      <w:r w:rsidR="0031491A" w:rsidRPr="00887795">
        <w:rPr>
          <w:color w:val="000000"/>
          <w:sz w:val="22"/>
          <w:szCs w:val="22"/>
          <w:lang w:val="sr-Latn-ME"/>
        </w:rPr>
        <w:t>j</w:t>
      </w:r>
      <w:r w:rsidRPr="00887795">
        <w:rPr>
          <w:color w:val="000000"/>
          <w:sz w:val="22"/>
          <w:szCs w:val="22"/>
          <w:lang w:val="sr-Latn-ME"/>
        </w:rPr>
        <w:t xml:space="preserve">erenim ili teškim oštećenjem funkcije bubrega (GFR &lt; 50 </w:t>
      </w:r>
      <w:r w:rsidR="001061D6" w:rsidRPr="00887795">
        <w:rPr>
          <w:color w:val="000000"/>
          <w:sz w:val="22"/>
          <w:szCs w:val="22"/>
          <w:lang w:val="sr-Latn-ME"/>
        </w:rPr>
        <w:t>ml</w:t>
      </w:r>
      <w:r w:rsidRPr="00887795">
        <w:rPr>
          <w:color w:val="000000"/>
          <w:sz w:val="22"/>
          <w:szCs w:val="22"/>
          <w:lang w:val="sr-Latn-ME"/>
        </w:rPr>
        <w:t>/min/1.73 m</w:t>
      </w:r>
      <w:r w:rsidRPr="00887795">
        <w:rPr>
          <w:color w:val="000000"/>
          <w:sz w:val="22"/>
          <w:szCs w:val="22"/>
          <w:vertAlign w:val="superscript"/>
          <w:lang w:val="sr-Latn-ME"/>
        </w:rPr>
        <w:t>2</w:t>
      </w:r>
      <w:r w:rsidRPr="00887795">
        <w:rPr>
          <w:color w:val="000000"/>
          <w:sz w:val="22"/>
          <w:szCs w:val="22"/>
          <w:lang w:val="sr-Latn-ME"/>
        </w:rPr>
        <w:t>).</w:t>
      </w:r>
    </w:p>
    <w:p w14:paraId="1D0BE5E3" w14:textId="77777777" w:rsidR="00BF0509" w:rsidRPr="00887795" w:rsidRDefault="00BF0509" w:rsidP="000B38FE">
      <w:pPr>
        <w:ind w:hanging="10"/>
        <w:jc w:val="both"/>
        <w:rPr>
          <w:color w:val="000000"/>
          <w:sz w:val="22"/>
          <w:szCs w:val="22"/>
          <w:lang w:val="sr-Latn-ME"/>
        </w:rPr>
      </w:pPr>
    </w:p>
    <w:p w14:paraId="6BC9E7AD" w14:textId="77777777" w:rsidR="00D826DD" w:rsidRPr="00887795" w:rsidRDefault="00D826DD" w:rsidP="000B38FE">
      <w:pPr>
        <w:keepNext/>
        <w:keepLines/>
        <w:ind w:hanging="10"/>
        <w:jc w:val="both"/>
        <w:outlineLvl w:val="2"/>
        <w:rPr>
          <w:color w:val="000000"/>
          <w:sz w:val="22"/>
          <w:szCs w:val="22"/>
          <w:u w:val="single" w:color="000000"/>
          <w:lang w:val="sr-Latn-ME"/>
        </w:rPr>
      </w:pPr>
      <w:r w:rsidRPr="00887795">
        <w:rPr>
          <w:color w:val="000000"/>
          <w:sz w:val="22"/>
          <w:szCs w:val="22"/>
          <w:u w:val="single" w:color="000000"/>
          <w:lang w:val="sr-Latn-ME"/>
        </w:rPr>
        <w:t>Farmakokinetički podaci kod pacijenata</w:t>
      </w:r>
    </w:p>
    <w:p w14:paraId="3BC9B9C8" w14:textId="65EF5696" w:rsidR="00D826DD" w:rsidRPr="00887795" w:rsidRDefault="00D826DD" w:rsidP="000B38FE">
      <w:pPr>
        <w:ind w:hanging="10"/>
        <w:jc w:val="both"/>
        <w:rPr>
          <w:color w:val="000000"/>
          <w:sz w:val="22"/>
          <w:szCs w:val="22"/>
          <w:lang w:val="sr-Latn-ME"/>
        </w:rPr>
      </w:pPr>
      <w:r w:rsidRPr="00887795">
        <w:rPr>
          <w:color w:val="000000"/>
          <w:sz w:val="22"/>
          <w:szCs w:val="22"/>
          <w:lang w:val="sr-Latn-ME"/>
        </w:rPr>
        <w:t>Kod pacijenata koji primaju rivaroksaban u dozi od 20 mg jednom dnevno u terapiji akutne TDV, geometrijska sredina koncentracije (90% interval predviđanja) od 2 - 4 sata i oko 24 sata nakon primjene doze (što grubo predstavlja maksimalnu i minimalnu koncentraciju tokom intervala doziranja) je iznosila 215 (22 - 535) odnosno 32 (6 - 239) mikrograma/</w:t>
      </w:r>
      <w:r w:rsidR="006C0528" w:rsidRPr="00887795">
        <w:rPr>
          <w:color w:val="000000"/>
          <w:sz w:val="22"/>
          <w:szCs w:val="22"/>
          <w:lang w:val="sr-Latn-ME"/>
        </w:rPr>
        <w:t>l</w:t>
      </w:r>
      <w:r w:rsidRPr="00887795">
        <w:rPr>
          <w:color w:val="000000"/>
          <w:sz w:val="22"/>
          <w:szCs w:val="22"/>
          <w:lang w:val="sr-Latn-ME"/>
        </w:rPr>
        <w:t>.</w:t>
      </w:r>
    </w:p>
    <w:p w14:paraId="2A70D3B9" w14:textId="291F3E05" w:rsidR="005768F6" w:rsidRPr="00887795" w:rsidRDefault="005768F6" w:rsidP="000B38FE">
      <w:pPr>
        <w:ind w:hanging="10"/>
        <w:jc w:val="both"/>
        <w:rPr>
          <w:color w:val="000000"/>
          <w:sz w:val="22"/>
          <w:szCs w:val="22"/>
          <w:lang w:val="sr-Latn-ME"/>
        </w:rPr>
      </w:pPr>
      <w:r w:rsidRPr="00887795">
        <w:rPr>
          <w:color w:val="000000"/>
          <w:sz w:val="22"/>
          <w:szCs w:val="22"/>
          <w:lang w:val="sr-Latn-ME"/>
        </w:rPr>
        <w:t>Kod pedijatrijskih pacijenata sa akutnom</w:t>
      </w:r>
      <w:r w:rsidR="00CA2959" w:rsidRPr="00887795">
        <w:rPr>
          <w:color w:val="000000"/>
          <w:sz w:val="22"/>
          <w:szCs w:val="22"/>
          <w:lang w:val="sr-Latn-ME"/>
        </w:rPr>
        <w:t xml:space="preserve"> VTE koji su na terapiji rivaroksabanom čija je doza podešena na osnovu t</w:t>
      </w:r>
      <w:r w:rsidR="00DE2E43" w:rsidRPr="00887795">
        <w:rPr>
          <w:color w:val="000000"/>
          <w:sz w:val="22"/>
          <w:szCs w:val="22"/>
          <w:lang w:val="sr-Latn-ME"/>
        </w:rPr>
        <w:t>j</w:t>
      </w:r>
      <w:r w:rsidR="00CA2959" w:rsidRPr="00887795">
        <w:rPr>
          <w:color w:val="000000"/>
          <w:sz w:val="22"/>
          <w:szCs w:val="22"/>
          <w:lang w:val="sr-Latn-ME"/>
        </w:rPr>
        <w:t>elesne mase što vodi ka izloženosti sličnoj onoj kod odraslih sa TDV koji su na terapiji rivaroksabanom u dozi od 20 mg jednom dnevno, geometrijska sredina koncentracije (90% interval predviđanja) u vremenskim intervalima uzorkovanja koji grubo predstavljaju maksimum i minimum koncentracija tokom doznog intervala sumirani su u tabeli 13.</w:t>
      </w:r>
    </w:p>
    <w:p w14:paraId="2E9B20C8" w14:textId="77777777" w:rsidR="00BF0509" w:rsidRPr="00887795" w:rsidRDefault="00BF0509" w:rsidP="000B38FE">
      <w:pPr>
        <w:ind w:hanging="10"/>
        <w:jc w:val="both"/>
        <w:rPr>
          <w:color w:val="000000"/>
          <w:sz w:val="22"/>
          <w:szCs w:val="22"/>
          <w:lang w:val="sr-Latn-ME"/>
        </w:rPr>
      </w:pPr>
    </w:p>
    <w:p w14:paraId="52840F91" w14:textId="7BB07C71" w:rsidR="00CA2959" w:rsidRPr="00FB1A90" w:rsidRDefault="00CA2959" w:rsidP="008463B7">
      <w:pPr>
        <w:autoSpaceDE w:val="0"/>
        <w:autoSpaceDN w:val="0"/>
        <w:adjustRightInd w:val="0"/>
        <w:jc w:val="both"/>
        <w:rPr>
          <w:b/>
          <w:bCs/>
          <w:sz w:val="22"/>
          <w:szCs w:val="22"/>
          <w:lang w:val="sr-Latn-ME" w:eastAsia="sr-Latn-ME"/>
        </w:rPr>
      </w:pPr>
      <w:r w:rsidRPr="00FB1A90">
        <w:rPr>
          <w:b/>
          <w:bCs/>
          <w:sz w:val="22"/>
          <w:szCs w:val="22"/>
          <w:lang w:val="sr-Latn-ME" w:eastAsia="sr-Latn-ME"/>
        </w:rPr>
        <w:t>Table 13: Zbirna statistika (geometrijska sredin</w:t>
      </w:r>
      <w:r w:rsidR="006C0528" w:rsidRPr="00FB1A90">
        <w:rPr>
          <w:b/>
          <w:bCs/>
          <w:sz w:val="22"/>
          <w:szCs w:val="22"/>
          <w:lang w:val="sr-Latn-ME" w:eastAsia="sr-Latn-ME"/>
        </w:rPr>
        <w:t>ja</w:t>
      </w:r>
      <w:r w:rsidRPr="00FB1A90">
        <w:rPr>
          <w:b/>
          <w:bCs/>
          <w:sz w:val="22"/>
          <w:szCs w:val="22"/>
          <w:lang w:val="sr-Latn-ME" w:eastAsia="sr-Latn-ME"/>
        </w:rPr>
        <w:t xml:space="preserve"> </w:t>
      </w:r>
      <w:r w:rsidR="006C0528" w:rsidRPr="00FB1A90">
        <w:rPr>
          <w:b/>
          <w:bCs/>
          <w:sz w:val="22"/>
          <w:szCs w:val="22"/>
          <w:lang w:val="sr-Latn-ME" w:eastAsia="sr-Latn-ME"/>
        </w:rPr>
        <w:t xml:space="preserve">vrijednost </w:t>
      </w:r>
      <w:r w:rsidRPr="00FB1A90">
        <w:rPr>
          <w:b/>
          <w:bCs/>
          <w:sz w:val="22"/>
          <w:szCs w:val="22"/>
          <w:lang w:val="sr-Latn-ME" w:eastAsia="sr-Latn-ME"/>
        </w:rPr>
        <w:t xml:space="preserve">(90% interval)) </w:t>
      </w:r>
      <w:r w:rsidR="006C0528" w:rsidRPr="00FB1A90">
        <w:rPr>
          <w:b/>
          <w:bCs/>
          <w:sz w:val="22"/>
          <w:szCs w:val="22"/>
          <w:lang w:val="sr-Latn-ME" w:eastAsia="sr-Latn-ME"/>
        </w:rPr>
        <w:t>koncentracije</w:t>
      </w:r>
      <w:r w:rsidRPr="00FB1A90">
        <w:rPr>
          <w:b/>
          <w:bCs/>
          <w:sz w:val="22"/>
          <w:szCs w:val="22"/>
          <w:lang w:val="sr-Latn-ME" w:eastAsia="sr-Latn-ME"/>
        </w:rPr>
        <w:t xml:space="preserve"> rivaroksabana</w:t>
      </w:r>
      <w:r w:rsidR="006C0528" w:rsidRPr="00FB1A90">
        <w:rPr>
          <w:b/>
          <w:bCs/>
          <w:sz w:val="22"/>
          <w:szCs w:val="22"/>
          <w:lang w:val="sr-Latn-ME" w:eastAsia="sr-Latn-ME"/>
        </w:rPr>
        <w:t xml:space="preserve"> (μg/l) u plazmi</w:t>
      </w:r>
      <w:r w:rsidRPr="00FB1A90">
        <w:rPr>
          <w:b/>
          <w:bCs/>
          <w:sz w:val="22"/>
          <w:szCs w:val="22"/>
          <w:lang w:val="sr-Latn-ME" w:eastAsia="sr-Latn-ME"/>
        </w:rPr>
        <w:t xml:space="preserve"> u stanju </w:t>
      </w:r>
      <w:r w:rsidR="006C0528" w:rsidRPr="00FB1A90">
        <w:rPr>
          <w:b/>
          <w:bCs/>
          <w:sz w:val="22"/>
          <w:szCs w:val="22"/>
          <w:lang w:val="sr-Latn-ME" w:eastAsia="sr-Latn-ME"/>
        </w:rPr>
        <w:t>dinamičke ravnoteže</w:t>
      </w:r>
      <w:r w:rsidRPr="00FB1A90">
        <w:rPr>
          <w:b/>
          <w:bCs/>
          <w:sz w:val="22"/>
          <w:szCs w:val="22"/>
          <w:lang w:val="sr-Latn-ME" w:eastAsia="sr-Latn-ME"/>
        </w:rPr>
        <w:t>) prema režimu doziranja i starosti</w:t>
      </w:r>
    </w:p>
    <w:p w14:paraId="5B32D20E" w14:textId="77777777" w:rsidR="00CA2959" w:rsidRPr="00887795" w:rsidRDefault="00CA2959" w:rsidP="000B38FE">
      <w:pPr>
        <w:autoSpaceDE w:val="0"/>
        <w:autoSpaceDN w:val="0"/>
        <w:adjustRightInd w:val="0"/>
        <w:rPr>
          <w:rFonts w:ascii="TimesNewRoman,Bold" w:hAnsi="TimesNewRoman,Bold" w:cs="TimesNewRoman,Bold"/>
          <w:b/>
          <w:bCs/>
          <w:sz w:val="22"/>
          <w:szCs w:val="22"/>
          <w:lang w:val="sr-Latn-ME" w:eastAsia="sr-Latn-ME"/>
        </w:rPr>
      </w:pPr>
    </w:p>
    <w:tbl>
      <w:tblPr>
        <w:tblStyle w:val="TableGrid0"/>
        <w:tblW w:w="5000" w:type="pct"/>
        <w:tblLook w:val="04A0" w:firstRow="1" w:lastRow="0" w:firstColumn="1" w:lastColumn="0" w:noHBand="0" w:noVBand="1"/>
      </w:tblPr>
      <w:tblGrid>
        <w:gridCol w:w="1891"/>
        <w:gridCol w:w="546"/>
        <w:gridCol w:w="1381"/>
        <w:gridCol w:w="436"/>
        <w:gridCol w:w="1242"/>
        <w:gridCol w:w="436"/>
        <w:gridCol w:w="1453"/>
        <w:gridCol w:w="436"/>
        <w:gridCol w:w="1242"/>
      </w:tblGrid>
      <w:tr w:rsidR="005E20A8" w:rsidRPr="006D2E3C" w14:paraId="205E9F75" w14:textId="77777777" w:rsidTr="008463B7">
        <w:tc>
          <w:tcPr>
            <w:tcW w:w="0" w:type="auto"/>
          </w:tcPr>
          <w:p w14:paraId="7BC55105" w14:textId="26943F93" w:rsidR="00CA2959" w:rsidRPr="008463B7" w:rsidRDefault="00CA2959" w:rsidP="000B38FE">
            <w:pPr>
              <w:autoSpaceDE w:val="0"/>
              <w:autoSpaceDN w:val="0"/>
              <w:adjustRightInd w:val="0"/>
              <w:rPr>
                <w:b/>
                <w:bCs/>
                <w:color w:val="000000"/>
                <w:sz w:val="22"/>
                <w:szCs w:val="22"/>
                <w:lang w:val="sr-Latn-ME"/>
              </w:rPr>
            </w:pPr>
            <w:r w:rsidRPr="008463B7">
              <w:rPr>
                <w:b/>
                <w:bCs/>
                <w:color w:val="000000"/>
                <w:sz w:val="22"/>
                <w:szCs w:val="22"/>
                <w:lang w:val="sr-Latn-ME"/>
              </w:rPr>
              <w:t>Vremenski intervali</w:t>
            </w:r>
          </w:p>
        </w:tc>
        <w:tc>
          <w:tcPr>
            <w:tcW w:w="0" w:type="auto"/>
          </w:tcPr>
          <w:p w14:paraId="5BC2242D"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41F2B9D3"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17CFA793"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145C76AA"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3A411D71"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6F134F0A"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52CC2E6A"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7E1D750A" w14:textId="77777777" w:rsidR="00CA2959" w:rsidRPr="008463B7" w:rsidRDefault="00CA2959" w:rsidP="000B38FE">
            <w:pPr>
              <w:autoSpaceDE w:val="0"/>
              <w:autoSpaceDN w:val="0"/>
              <w:adjustRightInd w:val="0"/>
              <w:rPr>
                <w:color w:val="000000"/>
                <w:sz w:val="22"/>
                <w:szCs w:val="22"/>
                <w:lang w:val="sr-Latn-ME"/>
              </w:rPr>
            </w:pPr>
          </w:p>
        </w:tc>
      </w:tr>
      <w:tr w:rsidR="005E20A8" w:rsidRPr="006D2E3C" w14:paraId="0A1320BA" w14:textId="77777777" w:rsidTr="008463B7">
        <w:tc>
          <w:tcPr>
            <w:tcW w:w="0" w:type="auto"/>
          </w:tcPr>
          <w:p w14:paraId="27ACEDF8" w14:textId="7C401670" w:rsidR="00CA2959" w:rsidRPr="008463B7" w:rsidRDefault="00CA2959" w:rsidP="000B38FE">
            <w:pPr>
              <w:autoSpaceDE w:val="0"/>
              <w:autoSpaceDN w:val="0"/>
              <w:adjustRightInd w:val="0"/>
              <w:rPr>
                <w:b/>
                <w:bCs/>
                <w:color w:val="000000"/>
                <w:sz w:val="22"/>
                <w:szCs w:val="22"/>
                <w:lang w:val="sr-Latn-ME"/>
              </w:rPr>
            </w:pPr>
            <w:r w:rsidRPr="008463B7">
              <w:rPr>
                <w:b/>
                <w:bCs/>
                <w:color w:val="000000"/>
                <w:sz w:val="22"/>
                <w:szCs w:val="22"/>
                <w:lang w:val="sr-Latn-ME"/>
              </w:rPr>
              <w:t>Jednom dnevno</w:t>
            </w:r>
          </w:p>
        </w:tc>
        <w:tc>
          <w:tcPr>
            <w:tcW w:w="0" w:type="auto"/>
          </w:tcPr>
          <w:p w14:paraId="30320661" w14:textId="5A362793" w:rsidR="00CA2959" w:rsidRPr="008463B7" w:rsidRDefault="00CA2959" w:rsidP="000B38FE">
            <w:pPr>
              <w:autoSpaceDE w:val="0"/>
              <w:autoSpaceDN w:val="0"/>
              <w:adjustRightInd w:val="0"/>
              <w:rPr>
                <w:b/>
                <w:bCs/>
                <w:color w:val="000000"/>
                <w:sz w:val="22"/>
                <w:szCs w:val="22"/>
                <w:lang w:val="sr-Latn-ME"/>
              </w:rPr>
            </w:pPr>
            <w:r w:rsidRPr="008463B7">
              <w:rPr>
                <w:b/>
                <w:bCs/>
                <w:color w:val="000000"/>
                <w:sz w:val="22"/>
                <w:szCs w:val="22"/>
                <w:lang w:val="sr-Latn-ME"/>
              </w:rPr>
              <w:t>N</w:t>
            </w:r>
          </w:p>
        </w:tc>
        <w:tc>
          <w:tcPr>
            <w:tcW w:w="0" w:type="auto"/>
          </w:tcPr>
          <w:p w14:paraId="0A2B956D" w14:textId="6FC1B0CA" w:rsidR="00CA2959" w:rsidRPr="008463B7" w:rsidRDefault="00CA2959" w:rsidP="000B38FE">
            <w:pPr>
              <w:autoSpaceDE w:val="0"/>
              <w:autoSpaceDN w:val="0"/>
              <w:adjustRightInd w:val="0"/>
              <w:rPr>
                <w:color w:val="000000"/>
                <w:sz w:val="22"/>
                <w:szCs w:val="22"/>
                <w:lang w:val="sr-Latn-ME"/>
              </w:rPr>
            </w:pPr>
            <w:r w:rsidRPr="008463B7">
              <w:rPr>
                <w:b/>
                <w:bCs/>
                <w:sz w:val="22"/>
                <w:szCs w:val="22"/>
                <w:lang w:val="sr-Latn-ME" w:eastAsia="sr-Latn-ME"/>
              </w:rPr>
              <w:t>12-&lt;18 godina</w:t>
            </w:r>
          </w:p>
        </w:tc>
        <w:tc>
          <w:tcPr>
            <w:tcW w:w="0" w:type="auto"/>
          </w:tcPr>
          <w:p w14:paraId="45103670" w14:textId="305A7134" w:rsidR="00CA2959" w:rsidRPr="008463B7" w:rsidRDefault="00CA2959" w:rsidP="000B38FE">
            <w:pPr>
              <w:autoSpaceDE w:val="0"/>
              <w:autoSpaceDN w:val="0"/>
              <w:adjustRightInd w:val="0"/>
              <w:rPr>
                <w:b/>
                <w:bCs/>
                <w:color w:val="000000"/>
                <w:sz w:val="22"/>
                <w:szCs w:val="22"/>
                <w:lang w:val="sr-Latn-ME"/>
              </w:rPr>
            </w:pPr>
            <w:r w:rsidRPr="008463B7">
              <w:rPr>
                <w:b/>
                <w:bCs/>
                <w:color w:val="000000"/>
                <w:sz w:val="22"/>
                <w:szCs w:val="22"/>
                <w:lang w:val="sr-Latn-ME"/>
              </w:rPr>
              <w:t>N</w:t>
            </w:r>
          </w:p>
        </w:tc>
        <w:tc>
          <w:tcPr>
            <w:tcW w:w="0" w:type="auto"/>
          </w:tcPr>
          <w:p w14:paraId="1A05373D" w14:textId="0E225F63" w:rsidR="00CA2959" w:rsidRPr="008463B7" w:rsidRDefault="005E20A8" w:rsidP="000B38FE">
            <w:pPr>
              <w:autoSpaceDE w:val="0"/>
              <w:autoSpaceDN w:val="0"/>
              <w:adjustRightInd w:val="0"/>
              <w:rPr>
                <w:color w:val="000000"/>
                <w:sz w:val="22"/>
                <w:szCs w:val="22"/>
                <w:lang w:val="sr-Latn-ME"/>
              </w:rPr>
            </w:pPr>
            <w:r w:rsidRPr="008463B7">
              <w:rPr>
                <w:b/>
                <w:bCs/>
                <w:sz w:val="22"/>
                <w:szCs w:val="22"/>
                <w:lang w:val="sr-Latn-ME" w:eastAsia="sr-Latn-ME"/>
              </w:rPr>
              <w:t>6</w:t>
            </w:r>
            <w:r w:rsidR="00CA2959" w:rsidRPr="008463B7">
              <w:rPr>
                <w:b/>
                <w:bCs/>
                <w:sz w:val="22"/>
                <w:szCs w:val="22"/>
                <w:lang w:val="sr-Latn-ME" w:eastAsia="sr-Latn-ME"/>
              </w:rPr>
              <w:t>&lt;1</w:t>
            </w:r>
            <w:r w:rsidRPr="008463B7">
              <w:rPr>
                <w:b/>
                <w:bCs/>
                <w:sz w:val="22"/>
                <w:szCs w:val="22"/>
                <w:lang w:val="sr-Latn-ME" w:eastAsia="sr-Latn-ME"/>
              </w:rPr>
              <w:t xml:space="preserve">2 </w:t>
            </w:r>
            <w:r w:rsidR="00CA2959" w:rsidRPr="008463B7">
              <w:rPr>
                <w:b/>
                <w:bCs/>
                <w:sz w:val="22"/>
                <w:szCs w:val="22"/>
                <w:lang w:val="sr-Latn-ME" w:eastAsia="sr-Latn-ME"/>
              </w:rPr>
              <w:t>godina</w:t>
            </w:r>
          </w:p>
        </w:tc>
        <w:tc>
          <w:tcPr>
            <w:tcW w:w="0" w:type="auto"/>
          </w:tcPr>
          <w:p w14:paraId="5524DCC0"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0235976F"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5CFF1D18"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420BFC29" w14:textId="77777777" w:rsidR="00CA2959" w:rsidRPr="008463B7" w:rsidRDefault="00CA2959" w:rsidP="000B38FE">
            <w:pPr>
              <w:autoSpaceDE w:val="0"/>
              <w:autoSpaceDN w:val="0"/>
              <w:adjustRightInd w:val="0"/>
              <w:rPr>
                <w:color w:val="000000"/>
                <w:sz w:val="22"/>
                <w:szCs w:val="22"/>
                <w:lang w:val="sr-Latn-ME"/>
              </w:rPr>
            </w:pPr>
          </w:p>
        </w:tc>
      </w:tr>
      <w:tr w:rsidR="005E20A8" w:rsidRPr="006D2E3C" w14:paraId="07465BB9" w14:textId="77777777" w:rsidTr="008463B7">
        <w:tc>
          <w:tcPr>
            <w:tcW w:w="0" w:type="auto"/>
          </w:tcPr>
          <w:p w14:paraId="7A4C6A92" w14:textId="517EE298"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2.5-4 h post</w:t>
            </w:r>
          </w:p>
        </w:tc>
        <w:tc>
          <w:tcPr>
            <w:tcW w:w="0" w:type="auto"/>
          </w:tcPr>
          <w:p w14:paraId="60A15B72" w14:textId="585C6C46"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171</w:t>
            </w:r>
          </w:p>
        </w:tc>
        <w:tc>
          <w:tcPr>
            <w:tcW w:w="0" w:type="auto"/>
          </w:tcPr>
          <w:p w14:paraId="037BFD1B"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241.5</w:t>
            </w:r>
          </w:p>
          <w:p w14:paraId="293E20B9" w14:textId="46A9B2C6"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(105-484)</w:t>
            </w:r>
          </w:p>
        </w:tc>
        <w:tc>
          <w:tcPr>
            <w:tcW w:w="0" w:type="auto"/>
          </w:tcPr>
          <w:p w14:paraId="4F7A19CB" w14:textId="33D043E5"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24</w:t>
            </w:r>
          </w:p>
        </w:tc>
        <w:tc>
          <w:tcPr>
            <w:tcW w:w="0" w:type="auto"/>
          </w:tcPr>
          <w:p w14:paraId="322B6273"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229.7</w:t>
            </w:r>
          </w:p>
          <w:p w14:paraId="1A3C709E" w14:textId="456C9757"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(91.5-777)</w:t>
            </w:r>
          </w:p>
        </w:tc>
        <w:tc>
          <w:tcPr>
            <w:tcW w:w="0" w:type="auto"/>
          </w:tcPr>
          <w:p w14:paraId="1BB91825"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26E00681"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7B664C24"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1E83F3A5" w14:textId="77777777" w:rsidR="00CA2959" w:rsidRPr="008463B7" w:rsidRDefault="00CA2959" w:rsidP="000B38FE">
            <w:pPr>
              <w:autoSpaceDE w:val="0"/>
              <w:autoSpaceDN w:val="0"/>
              <w:adjustRightInd w:val="0"/>
              <w:rPr>
                <w:color w:val="000000"/>
                <w:sz w:val="22"/>
                <w:szCs w:val="22"/>
                <w:lang w:val="sr-Latn-ME"/>
              </w:rPr>
            </w:pPr>
          </w:p>
        </w:tc>
      </w:tr>
      <w:tr w:rsidR="005E20A8" w:rsidRPr="006D2E3C" w14:paraId="3DC278F7" w14:textId="77777777" w:rsidTr="008463B7">
        <w:tc>
          <w:tcPr>
            <w:tcW w:w="0" w:type="auto"/>
          </w:tcPr>
          <w:p w14:paraId="37174E2D" w14:textId="5C57E295"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20-24 h post</w:t>
            </w:r>
          </w:p>
        </w:tc>
        <w:tc>
          <w:tcPr>
            <w:tcW w:w="0" w:type="auto"/>
          </w:tcPr>
          <w:p w14:paraId="141EE6FF" w14:textId="697AA3F7"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151</w:t>
            </w:r>
          </w:p>
        </w:tc>
        <w:tc>
          <w:tcPr>
            <w:tcW w:w="0" w:type="auto"/>
          </w:tcPr>
          <w:p w14:paraId="66E42C57"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20.6</w:t>
            </w:r>
          </w:p>
          <w:p w14:paraId="00908587" w14:textId="5A85E896"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(5.69-66.5)</w:t>
            </w:r>
          </w:p>
        </w:tc>
        <w:tc>
          <w:tcPr>
            <w:tcW w:w="0" w:type="auto"/>
          </w:tcPr>
          <w:p w14:paraId="435F4B0F" w14:textId="4F7FDBDD"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24</w:t>
            </w:r>
          </w:p>
        </w:tc>
        <w:tc>
          <w:tcPr>
            <w:tcW w:w="0" w:type="auto"/>
          </w:tcPr>
          <w:p w14:paraId="14C7C0CE"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15.9</w:t>
            </w:r>
          </w:p>
          <w:p w14:paraId="39CF4F13" w14:textId="4E3C609F"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(3.42-45.5)</w:t>
            </w:r>
          </w:p>
        </w:tc>
        <w:tc>
          <w:tcPr>
            <w:tcW w:w="0" w:type="auto"/>
          </w:tcPr>
          <w:p w14:paraId="61195BED"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24E86CA4"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039C8561"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26B59DC0" w14:textId="77777777" w:rsidR="00CA2959" w:rsidRPr="008463B7" w:rsidRDefault="00CA2959" w:rsidP="000B38FE">
            <w:pPr>
              <w:autoSpaceDE w:val="0"/>
              <w:autoSpaceDN w:val="0"/>
              <w:adjustRightInd w:val="0"/>
              <w:rPr>
                <w:color w:val="000000"/>
                <w:sz w:val="22"/>
                <w:szCs w:val="22"/>
                <w:lang w:val="sr-Latn-ME"/>
              </w:rPr>
            </w:pPr>
          </w:p>
        </w:tc>
      </w:tr>
      <w:tr w:rsidR="005E20A8" w:rsidRPr="006D2E3C" w14:paraId="420866BA" w14:textId="77777777" w:rsidTr="008463B7">
        <w:tc>
          <w:tcPr>
            <w:tcW w:w="0" w:type="auto"/>
          </w:tcPr>
          <w:p w14:paraId="41667129" w14:textId="42077484" w:rsidR="00CA2959" w:rsidRPr="008463B7" w:rsidRDefault="005E20A8" w:rsidP="000B38FE">
            <w:pPr>
              <w:autoSpaceDE w:val="0"/>
              <w:autoSpaceDN w:val="0"/>
              <w:adjustRightInd w:val="0"/>
              <w:rPr>
                <w:b/>
                <w:bCs/>
                <w:color w:val="000000"/>
                <w:sz w:val="22"/>
                <w:szCs w:val="22"/>
                <w:lang w:val="sr-Latn-ME"/>
              </w:rPr>
            </w:pPr>
            <w:r w:rsidRPr="008463B7">
              <w:rPr>
                <w:b/>
                <w:bCs/>
                <w:color w:val="000000"/>
                <w:sz w:val="22"/>
                <w:szCs w:val="22"/>
                <w:lang w:val="sr-Latn-ME"/>
              </w:rPr>
              <w:t>Dva puta dnevno</w:t>
            </w:r>
          </w:p>
        </w:tc>
        <w:tc>
          <w:tcPr>
            <w:tcW w:w="0" w:type="auto"/>
          </w:tcPr>
          <w:p w14:paraId="12100392" w14:textId="6A7AE3F4"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N</w:t>
            </w:r>
          </w:p>
        </w:tc>
        <w:tc>
          <w:tcPr>
            <w:tcW w:w="0" w:type="auto"/>
          </w:tcPr>
          <w:p w14:paraId="0B65AB12" w14:textId="06F599DF" w:rsidR="00CA2959" w:rsidRPr="008463B7" w:rsidRDefault="005E20A8" w:rsidP="000B38FE">
            <w:pPr>
              <w:autoSpaceDE w:val="0"/>
              <w:autoSpaceDN w:val="0"/>
              <w:adjustRightInd w:val="0"/>
              <w:rPr>
                <w:color w:val="000000"/>
                <w:sz w:val="22"/>
                <w:szCs w:val="22"/>
                <w:lang w:val="sr-Latn-ME"/>
              </w:rPr>
            </w:pPr>
            <w:r w:rsidRPr="008463B7">
              <w:rPr>
                <w:b/>
                <w:bCs/>
                <w:sz w:val="22"/>
                <w:szCs w:val="22"/>
                <w:lang w:val="sr-Latn-ME" w:eastAsia="sr-Latn-ME"/>
              </w:rPr>
              <w:t xml:space="preserve">6-&lt;12 </w:t>
            </w:r>
            <w:r w:rsidR="007C7540" w:rsidRPr="008463B7">
              <w:rPr>
                <w:b/>
                <w:bCs/>
                <w:sz w:val="22"/>
                <w:szCs w:val="22"/>
                <w:lang w:val="sr-Latn-ME" w:eastAsia="sr-Latn-ME"/>
              </w:rPr>
              <w:t>godina</w:t>
            </w:r>
          </w:p>
        </w:tc>
        <w:tc>
          <w:tcPr>
            <w:tcW w:w="0" w:type="auto"/>
          </w:tcPr>
          <w:p w14:paraId="56607966" w14:textId="3DB8D93E"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N</w:t>
            </w:r>
          </w:p>
        </w:tc>
        <w:tc>
          <w:tcPr>
            <w:tcW w:w="0" w:type="auto"/>
          </w:tcPr>
          <w:p w14:paraId="4E1E302C" w14:textId="3EFB7D65" w:rsidR="00CA2959" w:rsidRPr="008463B7" w:rsidRDefault="005E20A8" w:rsidP="000B38FE">
            <w:pPr>
              <w:autoSpaceDE w:val="0"/>
              <w:autoSpaceDN w:val="0"/>
              <w:adjustRightInd w:val="0"/>
              <w:rPr>
                <w:color w:val="000000"/>
                <w:sz w:val="22"/>
                <w:szCs w:val="22"/>
                <w:lang w:val="sr-Latn-ME"/>
              </w:rPr>
            </w:pPr>
            <w:r w:rsidRPr="008463B7">
              <w:rPr>
                <w:b/>
                <w:bCs/>
                <w:sz w:val="22"/>
                <w:szCs w:val="22"/>
                <w:lang w:val="sr-Latn-ME" w:eastAsia="sr-Latn-ME"/>
              </w:rPr>
              <w:t xml:space="preserve">2-&lt;6 </w:t>
            </w:r>
            <w:r w:rsidR="007C7540" w:rsidRPr="008463B7">
              <w:rPr>
                <w:b/>
                <w:bCs/>
                <w:sz w:val="22"/>
                <w:szCs w:val="22"/>
                <w:lang w:val="sr-Latn-ME" w:eastAsia="sr-Latn-ME"/>
              </w:rPr>
              <w:t>godina</w:t>
            </w:r>
          </w:p>
        </w:tc>
        <w:tc>
          <w:tcPr>
            <w:tcW w:w="0" w:type="auto"/>
          </w:tcPr>
          <w:p w14:paraId="772AD3F5" w14:textId="6E9272A7"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N</w:t>
            </w:r>
          </w:p>
        </w:tc>
        <w:tc>
          <w:tcPr>
            <w:tcW w:w="0" w:type="auto"/>
          </w:tcPr>
          <w:p w14:paraId="41126540" w14:textId="4D1EE47D" w:rsidR="00CA2959" w:rsidRPr="008463B7" w:rsidRDefault="005E20A8" w:rsidP="000B38FE">
            <w:pPr>
              <w:autoSpaceDE w:val="0"/>
              <w:autoSpaceDN w:val="0"/>
              <w:adjustRightInd w:val="0"/>
              <w:rPr>
                <w:color w:val="000000"/>
                <w:sz w:val="22"/>
                <w:szCs w:val="22"/>
                <w:lang w:val="sr-Latn-ME"/>
              </w:rPr>
            </w:pPr>
            <w:r w:rsidRPr="008463B7">
              <w:rPr>
                <w:b/>
                <w:bCs/>
                <w:sz w:val="22"/>
                <w:szCs w:val="22"/>
                <w:lang w:val="sr-Latn-ME" w:eastAsia="sr-Latn-ME"/>
              </w:rPr>
              <w:t xml:space="preserve">0.5-&lt;2 </w:t>
            </w:r>
            <w:r w:rsidR="007C7540" w:rsidRPr="008463B7">
              <w:rPr>
                <w:b/>
                <w:bCs/>
                <w:sz w:val="22"/>
                <w:szCs w:val="22"/>
                <w:lang w:val="sr-Latn-ME" w:eastAsia="sr-Latn-ME"/>
              </w:rPr>
              <w:t>godina</w:t>
            </w:r>
          </w:p>
        </w:tc>
        <w:tc>
          <w:tcPr>
            <w:tcW w:w="0" w:type="auto"/>
          </w:tcPr>
          <w:p w14:paraId="79C31CD7"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4D366714" w14:textId="77777777" w:rsidR="00CA2959" w:rsidRPr="008463B7" w:rsidRDefault="00CA2959" w:rsidP="000B38FE">
            <w:pPr>
              <w:autoSpaceDE w:val="0"/>
              <w:autoSpaceDN w:val="0"/>
              <w:adjustRightInd w:val="0"/>
              <w:rPr>
                <w:color w:val="000000"/>
                <w:sz w:val="22"/>
                <w:szCs w:val="22"/>
                <w:lang w:val="sr-Latn-ME"/>
              </w:rPr>
            </w:pPr>
          </w:p>
        </w:tc>
      </w:tr>
      <w:tr w:rsidR="005E20A8" w:rsidRPr="006D2E3C" w14:paraId="1B6E2288" w14:textId="77777777" w:rsidTr="008463B7">
        <w:tc>
          <w:tcPr>
            <w:tcW w:w="0" w:type="auto"/>
          </w:tcPr>
          <w:p w14:paraId="6FB5EFDA" w14:textId="72DF1257"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2.5-4 h post</w:t>
            </w:r>
          </w:p>
        </w:tc>
        <w:tc>
          <w:tcPr>
            <w:tcW w:w="0" w:type="auto"/>
          </w:tcPr>
          <w:p w14:paraId="31BF80A6" w14:textId="75F56CCC"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36</w:t>
            </w:r>
          </w:p>
        </w:tc>
        <w:tc>
          <w:tcPr>
            <w:tcW w:w="0" w:type="auto"/>
          </w:tcPr>
          <w:p w14:paraId="31216B92"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145.4</w:t>
            </w:r>
          </w:p>
          <w:p w14:paraId="6A289455"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(46.0-343)</w:t>
            </w:r>
          </w:p>
          <w:p w14:paraId="1AB71CED" w14:textId="7E07B651" w:rsidR="00CA2959" w:rsidRPr="008463B7" w:rsidRDefault="00CA2959" w:rsidP="000B38FE">
            <w:pPr>
              <w:autoSpaceDE w:val="0"/>
              <w:autoSpaceDN w:val="0"/>
              <w:adjustRightInd w:val="0"/>
              <w:rPr>
                <w:color w:val="000000"/>
                <w:sz w:val="22"/>
                <w:szCs w:val="22"/>
                <w:lang w:val="sr-Latn-ME"/>
              </w:rPr>
            </w:pPr>
          </w:p>
        </w:tc>
        <w:tc>
          <w:tcPr>
            <w:tcW w:w="0" w:type="auto"/>
          </w:tcPr>
          <w:p w14:paraId="7DDD618C" w14:textId="30A33676"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38</w:t>
            </w:r>
          </w:p>
        </w:tc>
        <w:tc>
          <w:tcPr>
            <w:tcW w:w="0" w:type="auto"/>
          </w:tcPr>
          <w:p w14:paraId="55DD5D60"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171.8</w:t>
            </w:r>
          </w:p>
          <w:p w14:paraId="30F43391" w14:textId="28541E4B"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(70.7-438)</w:t>
            </w:r>
          </w:p>
        </w:tc>
        <w:tc>
          <w:tcPr>
            <w:tcW w:w="0" w:type="auto"/>
          </w:tcPr>
          <w:p w14:paraId="236B1752" w14:textId="3FD20BCB"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w:t>
            </w:r>
          </w:p>
        </w:tc>
        <w:tc>
          <w:tcPr>
            <w:tcW w:w="0" w:type="auto"/>
          </w:tcPr>
          <w:p w14:paraId="5E6A6FDE" w14:textId="6F793005"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Nema podataka</w:t>
            </w:r>
          </w:p>
        </w:tc>
        <w:tc>
          <w:tcPr>
            <w:tcW w:w="0" w:type="auto"/>
          </w:tcPr>
          <w:p w14:paraId="345271A3"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59DE59D2" w14:textId="77777777" w:rsidR="00CA2959" w:rsidRPr="008463B7" w:rsidRDefault="00CA2959" w:rsidP="000B38FE">
            <w:pPr>
              <w:autoSpaceDE w:val="0"/>
              <w:autoSpaceDN w:val="0"/>
              <w:adjustRightInd w:val="0"/>
              <w:rPr>
                <w:color w:val="000000"/>
                <w:sz w:val="22"/>
                <w:szCs w:val="22"/>
                <w:lang w:val="sr-Latn-ME"/>
              </w:rPr>
            </w:pPr>
          </w:p>
        </w:tc>
      </w:tr>
      <w:tr w:rsidR="005E20A8" w:rsidRPr="006D2E3C" w14:paraId="1EDE262B" w14:textId="77777777" w:rsidTr="008463B7">
        <w:tc>
          <w:tcPr>
            <w:tcW w:w="0" w:type="auto"/>
          </w:tcPr>
          <w:p w14:paraId="3112BB73" w14:textId="4B2669C2"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10-16 h post</w:t>
            </w:r>
          </w:p>
        </w:tc>
        <w:tc>
          <w:tcPr>
            <w:tcW w:w="0" w:type="auto"/>
          </w:tcPr>
          <w:p w14:paraId="36ADEF7D" w14:textId="60E0EC1A"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33</w:t>
            </w:r>
          </w:p>
        </w:tc>
        <w:tc>
          <w:tcPr>
            <w:tcW w:w="0" w:type="auto"/>
          </w:tcPr>
          <w:p w14:paraId="419C5657"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26.0</w:t>
            </w:r>
          </w:p>
          <w:p w14:paraId="49C9578A" w14:textId="25A915C2"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(7.99-94.9)</w:t>
            </w:r>
          </w:p>
        </w:tc>
        <w:tc>
          <w:tcPr>
            <w:tcW w:w="0" w:type="auto"/>
          </w:tcPr>
          <w:p w14:paraId="4C302DC3" w14:textId="78C8B667"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37</w:t>
            </w:r>
          </w:p>
        </w:tc>
        <w:tc>
          <w:tcPr>
            <w:tcW w:w="0" w:type="auto"/>
          </w:tcPr>
          <w:p w14:paraId="1E82827F"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22.2</w:t>
            </w:r>
          </w:p>
          <w:p w14:paraId="6F586981" w14:textId="0FD5087F"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(0.25-127)</w:t>
            </w:r>
          </w:p>
        </w:tc>
        <w:tc>
          <w:tcPr>
            <w:tcW w:w="0" w:type="auto"/>
          </w:tcPr>
          <w:p w14:paraId="2DD467A2" w14:textId="0DB33AD8"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3</w:t>
            </w:r>
          </w:p>
        </w:tc>
        <w:tc>
          <w:tcPr>
            <w:tcW w:w="0" w:type="auto"/>
          </w:tcPr>
          <w:p w14:paraId="48988FBD" w14:textId="582A5AE5"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10,7</w:t>
            </w:r>
          </w:p>
        </w:tc>
        <w:tc>
          <w:tcPr>
            <w:tcW w:w="0" w:type="auto"/>
          </w:tcPr>
          <w:p w14:paraId="1FCF0FFE" w14:textId="77777777" w:rsidR="00CA2959" w:rsidRPr="008463B7" w:rsidRDefault="00CA2959" w:rsidP="000B38FE">
            <w:pPr>
              <w:autoSpaceDE w:val="0"/>
              <w:autoSpaceDN w:val="0"/>
              <w:adjustRightInd w:val="0"/>
              <w:rPr>
                <w:color w:val="000000"/>
                <w:sz w:val="22"/>
                <w:szCs w:val="22"/>
                <w:lang w:val="sr-Latn-ME"/>
              </w:rPr>
            </w:pPr>
          </w:p>
        </w:tc>
        <w:tc>
          <w:tcPr>
            <w:tcW w:w="0" w:type="auto"/>
          </w:tcPr>
          <w:p w14:paraId="65A53DF1" w14:textId="77777777" w:rsidR="00CA2959" w:rsidRPr="008463B7" w:rsidRDefault="00CA2959" w:rsidP="000B38FE">
            <w:pPr>
              <w:autoSpaceDE w:val="0"/>
              <w:autoSpaceDN w:val="0"/>
              <w:adjustRightInd w:val="0"/>
              <w:rPr>
                <w:color w:val="000000"/>
                <w:sz w:val="22"/>
                <w:szCs w:val="22"/>
                <w:lang w:val="sr-Latn-ME"/>
              </w:rPr>
            </w:pPr>
          </w:p>
        </w:tc>
      </w:tr>
      <w:tr w:rsidR="005E20A8" w:rsidRPr="006D2E3C" w14:paraId="33B5F9FF" w14:textId="77777777" w:rsidTr="008463B7">
        <w:tc>
          <w:tcPr>
            <w:tcW w:w="0" w:type="auto"/>
          </w:tcPr>
          <w:p w14:paraId="119FFF21" w14:textId="03FF41E0" w:rsidR="00CA2959" w:rsidRPr="008463B7" w:rsidRDefault="005E20A8" w:rsidP="000B38FE">
            <w:pPr>
              <w:autoSpaceDE w:val="0"/>
              <w:autoSpaceDN w:val="0"/>
              <w:adjustRightInd w:val="0"/>
              <w:rPr>
                <w:b/>
                <w:bCs/>
                <w:color w:val="000000"/>
                <w:sz w:val="22"/>
                <w:szCs w:val="22"/>
                <w:lang w:val="sr-Latn-ME"/>
              </w:rPr>
            </w:pPr>
            <w:r w:rsidRPr="008463B7">
              <w:rPr>
                <w:b/>
                <w:bCs/>
                <w:color w:val="000000"/>
                <w:sz w:val="22"/>
                <w:szCs w:val="22"/>
                <w:lang w:val="sr-Latn-ME"/>
              </w:rPr>
              <w:t>Tri puta dnevno</w:t>
            </w:r>
          </w:p>
        </w:tc>
        <w:tc>
          <w:tcPr>
            <w:tcW w:w="0" w:type="auto"/>
          </w:tcPr>
          <w:p w14:paraId="420B60D1" w14:textId="674D5325"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N</w:t>
            </w:r>
          </w:p>
        </w:tc>
        <w:tc>
          <w:tcPr>
            <w:tcW w:w="0" w:type="auto"/>
          </w:tcPr>
          <w:p w14:paraId="498E04DF" w14:textId="6D77C330" w:rsidR="00CA2959" w:rsidRPr="008463B7" w:rsidRDefault="005E20A8" w:rsidP="000B38FE">
            <w:pPr>
              <w:autoSpaceDE w:val="0"/>
              <w:autoSpaceDN w:val="0"/>
              <w:adjustRightInd w:val="0"/>
              <w:rPr>
                <w:color w:val="000000"/>
                <w:sz w:val="22"/>
                <w:szCs w:val="22"/>
                <w:lang w:val="sr-Latn-ME"/>
              </w:rPr>
            </w:pPr>
            <w:r w:rsidRPr="008463B7">
              <w:rPr>
                <w:b/>
                <w:bCs/>
                <w:sz w:val="22"/>
                <w:szCs w:val="22"/>
                <w:lang w:val="sr-Latn-ME" w:eastAsia="sr-Latn-ME"/>
              </w:rPr>
              <w:t xml:space="preserve">2-&lt; 6 </w:t>
            </w:r>
            <w:r w:rsidR="007C7540" w:rsidRPr="008463B7">
              <w:rPr>
                <w:b/>
                <w:bCs/>
                <w:sz w:val="22"/>
                <w:szCs w:val="22"/>
                <w:lang w:val="sr-Latn-ME" w:eastAsia="sr-Latn-ME"/>
              </w:rPr>
              <w:t>godina</w:t>
            </w:r>
          </w:p>
        </w:tc>
        <w:tc>
          <w:tcPr>
            <w:tcW w:w="0" w:type="auto"/>
          </w:tcPr>
          <w:p w14:paraId="685DBBC5" w14:textId="07B62CDE"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N</w:t>
            </w:r>
          </w:p>
        </w:tc>
        <w:tc>
          <w:tcPr>
            <w:tcW w:w="0" w:type="auto"/>
          </w:tcPr>
          <w:p w14:paraId="6EF96FD2" w14:textId="4CA58EF5" w:rsidR="00CA2959" w:rsidRPr="008463B7" w:rsidRDefault="005E20A8" w:rsidP="000B38FE">
            <w:pPr>
              <w:autoSpaceDE w:val="0"/>
              <w:autoSpaceDN w:val="0"/>
              <w:adjustRightInd w:val="0"/>
              <w:rPr>
                <w:color w:val="000000"/>
                <w:sz w:val="22"/>
                <w:szCs w:val="22"/>
                <w:lang w:val="sr-Latn-ME"/>
              </w:rPr>
            </w:pPr>
            <w:r w:rsidRPr="008463B7">
              <w:rPr>
                <w:b/>
                <w:bCs/>
                <w:sz w:val="22"/>
                <w:szCs w:val="22"/>
                <w:lang w:val="sr-Latn-ME" w:eastAsia="sr-Latn-ME"/>
              </w:rPr>
              <w:t xml:space="preserve">&lt; 2 </w:t>
            </w:r>
            <w:r w:rsidR="007C7540" w:rsidRPr="008463B7">
              <w:rPr>
                <w:b/>
                <w:bCs/>
                <w:sz w:val="22"/>
                <w:szCs w:val="22"/>
                <w:lang w:val="sr-Latn-ME" w:eastAsia="sr-Latn-ME"/>
              </w:rPr>
              <w:t>godine</w:t>
            </w:r>
          </w:p>
        </w:tc>
        <w:tc>
          <w:tcPr>
            <w:tcW w:w="0" w:type="auto"/>
          </w:tcPr>
          <w:p w14:paraId="7243C3C5" w14:textId="30D368E8"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N</w:t>
            </w:r>
          </w:p>
        </w:tc>
        <w:tc>
          <w:tcPr>
            <w:tcW w:w="0" w:type="auto"/>
          </w:tcPr>
          <w:p w14:paraId="2CBA5FC4" w14:textId="67A73B1F" w:rsidR="00CA2959" w:rsidRPr="008463B7" w:rsidRDefault="005E20A8" w:rsidP="000B38FE">
            <w:pPr>
              <w:autoSpaceDE w:val="0"/>
              <w:autoSpaceDN w:val="0"/>
              <w:adjustRightInd w:val="0"/>
              <w:rPr>
                <w:color w:val="000000"/>
                <w:sz w:val="22"/>
                <w:szCs w:val="22"/>
                <w:lang w:val="sr-Latn-ME"/>
              </w:rPr>
            </w:pPr>
            <w:r w:rsidRPr="008463B7">
              <w:rPr>
                <w:b/>
                <w:bCs/>
                <w:sz w:val="22"/>
                <w:szCs w:val="22"/>
                <w:lang w:val="sr-Latn-ME" w:eastAsia="sr-Latn-ME"/>
              </w:rPr>
              <w:t xml:space="preserve">0.5-&lt; 2 </w:t>
            </w:r>
            <w:r w:rsidR="007C7540" w:rsidRPr="008463B7">
              <w:rPr>
                <w:b/>
                <w:bCs/>
                <w:sz w:val="22"/>
                <w:szCs w:val="22"/>
                <w:lang w:val="sr-Latn-ME" w:eastAsia="sr-Latn-ME"/>
              </w:rPr>
              <w:t>godine</w:t>
            </w:r>
          </w:p>
        </w:tc>
        <w:tc>
          <w:tcPr>
            <w:tcW w:w="0" w:type="auto"/>
          </w:tcPr>
          <w:p w14:paraId="04F8BE25" w14:textId="121D1C1B" w:rsidR="00CA2959"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N</w:t>
            </w:r>
          </w:p>
        </w:tc>
        <w:tc>
          <w:tcPr>
            <w:tcW w:w="0" w:type="auto"/>
          </w:tcPr>
          <w:p w14:paraId="55A3400C" w14:textId="534E2214" w:rsidR="00CA2959" w:rsidRPr="008463B7" w:rsidRDefault="005E20A8" w:rsidP="000B38FE">
            <w:pPr>
              <w:autoSpaceDE w:val="0"/>
              <w:autoSpaceDN w:val="0"/>
              <w:adjustRightInd w:val="0"/>
              <w:rPr>
                <w:color w:val="000000"/>
                <w:sz w:val="22"/>
                <w:szCs w:val="22"/>
                <w:lang w:val="sr-Latn-ME"/>
              </w:rPr>
            </w:pPr>
            <w:r w:rsidRPr="008463B7">
              <w:rPr>
                <w:b/>
                <w:bCs/>
                <w:sz w:val="22"/>
                <w:szCs w:val="22"/>
                <w:lang w:val="sr-Latn-ME" w:eastAsia="sr-Latn-ME"/>
              </w:rPr>
              <w:t xml:space="preserve">&lt; 0.5 </w:t>
            </w:r>
            <w:r w:rsidR="007C7540" w:rsidRPr="008463B7">
              <w:rPr>
                <w:b/>
                <w:bCs/>
                <w:sz w:val="22"/>
                <w:szCs w:val="22"/>
                <w:lang w:val="sr-Latn-ME" w:eastAsia="sr-Latn-ME"/>
              </w:rPr>
              <w:t>godina</w:t>
            </w:r>
          </w:p>
        </w:tc>
      </w:tr>
      <w:tr w:rsidR="005E20A8" w:rsidRPr="006D2E3C" w14:paraId="503A8077" w14:textId="77777777" w:rsidTr="008463B7">
        <w:tc>
          <w:tcPr>
            <w:tcW w:w="0" w:type="auto"/>
          </w:tcPr>
          <w:p w14:paraId="4B1239B1" w14:textId="5515B284"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0.5-3 h post</w:t>
            </w:r>
          </w:p>
        </w:tc>
        <w:tc>
          <w:tcPr>
            <w:tcW w:w="0" w:type="auto"/>
          </w:tcPr>
          <w:p w14:paraId="153C05F8" w14:textId="0A15E548"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5</w:t>
            </w:r>
          </w:p>
        </w:tc>
        <w:tc>
          <w:tcPr>
            <w:tcW w:w="0" w:type="auto"/>
          </w:tcPr>
          <w:p w14:paraId="5BC8579B"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164.7</w:t>
            </w:r>
          </w:p>
          <w:p w14:paraId="3ABDC1FA" w14:textId="2FD5ABDA"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(108-283)</w:t>
            </w:r>
          </w:p>
        </w:tc>
        <w:tc>
          <w:tcPr>
            <w:tcW w:w="0" w:type="auto"/>
          </w:tcPr>
          <w:p w14:paraId="1CC76738" w14:textId="0BA154E9"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25</w:t>
            </w:r>
          </w:p>
        </w:tc>
        <w:tc>
          <w:tcPr>
            <w:tcW w:w="0" w:type="auto"/>
          </w:tcPr>
          <w:p w14:paraId="1219E289"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111.2</w:t>
            </w:r>
          </w:p>
          <w:p w14:paraId="28CF8931" w14:textId="061461E9"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(22.9-320)</w:t>
            </w:r>
          </w:p>
        </w:tc>
        <w:tc>
          <w:tcPr>
            <w:tcW w:w="0" w:type="auto"/>
          </w:tcPr>
          <w:p w14:paraId="3CCED8F8" w14:textId="4545B324"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13</w:t>
            </w:r>
          </w:p>
        </w:tc>
        <w:tc>
          <w:tcPr>
            <w:tcW w:w="0" w:type="auto"/>
          </w:tcPr>
          <w:p w14:paraId="211DBE41"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114.3</w:t>
            </w:r>
          </w:p>
          <w:p w14:paraId="66667676" w14:textId="0D188F25"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(22.9-346)</w:t>
            </w:r>
          </w:p>
        </w:tc>
        <w:tc>
          <w:tcPr>
            <w:tcW w:w="0" w:type="auto"/>
          </w:tcPr>
          <w:p w14:paraId="03DB7AF1" w14:textId="351ADEDF"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12</w:t>
            </w:r>
          </w:p>
        </w:tc>
        <w:tc>
          <w:tcPr>
            <w:tcW w:w="0" w:type="auto"/>
          </w:tcPr>
          <w:p w14:paraId="09A5CAF2"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108.0</w:t>
            </w:r>
          </w:p>
          <w:p w14:paraId="16081C83" w14:textId="38676168"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(19.2-320)</w:t>
            </w:r>
          </w:p>
        </w:tc>
      </w:tr>
      <w:tr w:rsidR="005E20A8" w:rsidRPr="006D2E3C" w14:paraId="3772CF12" w14:textId="77777777" w:rsidTr="008463B7">
        <w:tc>
          <w:tcPr>
            <w:tcW w:w="0" w:type="auto"/>
          </w:tcPr>
          <w:p w14:paraId="39B928F6" w14:textId="10508B69"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7-8 h post</w:t>
            </w:r>
          </w:p>
        </w:tc>
        <w:tc>
          <w:tcPr>
            <w:tcW w:w="0" w:type="auto"/>
          </w:tcPr>
          <w:p w14:paraId="0F6526A2" w14:textId="0805CDD0"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3</w:t>
            </w:r>
          </w:p>
        </w:tc>
        <w:tc>
          <w:tcPr>
            <w:tcW w:w="0" w:type="auto"/>
          </w:tcPr>
          <w:p w14:paraId="5AE2413B"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33.2</w:t>
            </w:r>
          </w:p>
          <w:p w14:paraId="3687D058" w14:textId="34ED6C65"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(18.7-99.7)</w:t>
            </w:r>
          </w:p>
        </w:tc>
        <w:tc>
          <w:tcPr>
            <w:tcW w:w="0" w:type="auto"/>
          </w:tcPr>
          <w:p w14:paraId="1350A25A" w14:textId="7B687CA9"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23</w:t>
            </w:r>
          </w:p>
        </w:tc>
        <w:tc>
          <w:tcPr>
            <w:tcW w:w="0" w:type="auto"/>
          </w:tcPr>
          <w:p w14:paraId="57B72F34"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18.7</w:t>
            </w:r>
          </w:p>
          <w:p w14:paraId="17711D21" w14:textId="299AC9B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(10.1-36.5)</w:t>
            </w:r>
          </w:p>
        </w:tc>
        <w:tc>
          <w:tcPr>
            <w:tcW w:w="0" w:type="auto"/>
          </w:tcPr>
          <w:p w14:paraId="69774AEF" w14:textId="114702BE"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12</w:t>
            </w:r>
          </w:p>
        </w:tc>
        <w:tc>
          <w:tcPr>
            <w:tcW w:w="0" w:type="auto"/>
          </w:tcPr>
          <w:p w14:paraId="3F7D8B55"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21.4</w:t>
            </w:r>
          </w:p>
          <w:p w14:paraId="2082ABC3" w14:textId="4E571950"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(10.5-65.6)</w:t>
            </w:r>
          </w:p>
        </w:tc>
        <w:tc>
          <w:tcPr>
            <w:tcW w:w="0" w:type="auto"/>
          </w:tcPr>
          <w:p w14:paraId="500411C2" w14:textId="1703FE20"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11</w:t>
            </w:r>
          </w:p>
        </w:tc>
        <w:tc>
          <w:tcPr>
            <w:tcW w:w="0" w:type="auto"/>
          </w:tcPr>
          <w:p w14:paraId="635FB273" w14:textId="77777777"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16.1</w:t>
            </w:r>
          </w:p>
          <w:p w14:paraId="472A28FA" w14:textId="694DD56B" w:rsidR="005E20A8" w:rsidRPr="008463B7" w:rsidRDefault="005E20A8" w:rsidP="000B38FE">
            <w:pPr>
              <w:autoSpaceDE w:val="0"/>
              <w:autoSpaceDN w:val="0"/>
              <w:adjustRightInd w:val="0"/>
              <w:rPr>
                <w:color w:val="000000"/>
                <w:sz w:val="22"/>
                <w:szCs w:val="22"/>
                <w:lang w:val="sr-Latn-ME"/>
              </w:rPr>
            </w:pPr>
            <w:r w:rsidRPr="008463B7">
              <w:rPr>
                <w:color w:val="000000"/>
                <w:sz w:val="22"/>
                <w:szCs w:val="22"/>
                <w:lang w:val="sr-Latn-ME"/>
              </w:rPr>
              <w:t>(1.03-33.6)</w:t>
            </w:r>
          </w:p>
        </w:tc>
      </w:tr>
    </w:tbl>
    <w:p w14:paraId="3A465CF7" w14:textId="517156AC" w:rsidR="00CA2959" w:rsidRPr="00887795" w:rsidRDefault="0060475D" w:rsidP="000B38FE">
      <w:pPr>
        <w:autoSpaceDE w:val="0"/>
        <w:autoSpaceDN w:val="0"/>
        <w:adjustRightInd w:val="0"/>
        <w:jc w:val="both"/>
        <w:rPr>
          <w:color w:val="000000"/>
          <w:sz w:val="22"/>
          <w:szCs w:val="22"/>
          <w:lang w:val="sr-Latn-ME"/>
        </w:rPr>
      </w:pPr>
      <w:r w:rsidRPr="00887795">
        <w:rPr>
          <w:color w:val="000000"/>
          <w:sz w:val="22"/>
          <w:szCs w:val="22"/>
          <w:lang w:val="sr-Latn-ME"/>
        </w:rPr>
        <w:t>Vr</w:t>
      </w:r>
      <w:r w:rsidR="00DE2E43" w:rsidRPr="00887795">
        <w:rPr>
          <w:color w:val="000000"/>
          <w:sz w:val="22"/>
          <w:szCs w:val="22"/>
          <w:lang w:val="sr-Latn-ME"/>
        </w:rPr>
        <w:t>ij</w:t>
      </w:r>
      <w:r w:rsidRPr="00887795">
        <w:rPr>
          <w:color w:val="000000"/>
          <w:sz w:val="22"/>
          <w:szCs w:val="22"/>
          <w:lang w:val="sr-Latn-ME"/>
        </w:rPr>
        <w:t>ednosti koje su ispod limita kvantifikacije (LLOQ) zam</w:t>
      </w:r>
      <w:r w:rsidR="00807D1C" w:rsidRPr="00887795">
        <w:rPr>
          <w:color w:val="000000"/>
          <w:sz w:val="22"/>
          <w:szCs w:val="22"/>
          <w:lang w:val="sr-Latn-ME"/>
        </w:rPr>
        <w:t>ij</w:t>
      </w:r>
      <w:r w:rsidRPr="00887795">
        <w:rPr>
          <w:color w:val="000000"/>
          <w:sz w:val="22"/>
          <w:szCs w:val="22"/>
          <w:lang w:val="sr-Latn-ME"/>
        </w:rPr>
        <w:t>enjene su ½ LLOQ za proračun statistike (LLOQ=0,5mcg/</w:t>
      </w:r>
      <w:r w:rsidR="00807D1C" w:rsidRPr="00887795">
        <w:rPr>
          <w:color w:val="000000"/>
          <w:sz w:val="22"/>
          <w:szCs w:val="22"/>
          <w:lang w:val="sr-Latn-ME"/>
        </w:rPr>
        <w:t>l</w:t>
      </w:r>
      <w:r w:rsidRPr="00887795">
        <w:rPr>
          <w:color w:val="000000"/>
          <w:sz w:val="22"/>
          <w:szCs w:val="22"/>
          <w:lang w:val="sr-Latn-ME"/>
        </w:rPr>
        <w:t>)</w:t>
      </w:r>
    </w:p>
    <w:p w14:paraId="5B9A2C2F" w14:textId="77777777" w:rsidR="0060475D" w:rsidRPr="00887795" w:rsidRDefault="0060475D" w:rsidP="000B38FE">
      <w:pPr>
        <w:ind w:hanging="10"/>
        <w:jc w:val="both"/>
        <w:rPr>
          <w:color w:val="000000"/>
          <w:sz w:val="22"/>
          <w:szCs w:val="22"/>
          <w:u w:val="single" w:color="000000"/>
          <w:lang w:val="sr-Latn-ME"/>
        </w:rPr>
      </w:pPr>
    </w:p>
    <w:p w14:paraId="44E8F0B8" w14:textId="5F65B33E" w:rsidR="00D826DD" w:rsidRPr="00887795" w:rsidRDefault="00D826DD" w:rsidP="000B38FE">
      <w:pPr>
        <w:ind w:hanging="10"/>
        <w:jc w:val="both"/>
        <w:rPr>
          <w:color w:val="000000"/>
          <w:sz w:val="22"/>
          <w:szCs w:val="22"/>
          <w:u w:val="single" w:color="000000"/>
          <w:lang w:val="sr-Latn-ME"/>
        </w:rPr>
      </w:pPr>
      <w:r w:rsidRPr="00887795">
        <w:rPr>
          <w:color w:val="000000"/>
          <w:sz w:val="22"/>
          <w:szCs w:val="22"/>
          <w:u w:val="single" w:color="000000"/>
          <w:lang w:val="sr-Latn-ME"/>
        </w:rPr>
        <w:t xml:space="preserve">Farmakokinetički/farmakodinamski (PK/FD) odnos </w:t>
      </w:r>
    </w:p>
    <w:p w14:paraId="37678C20" w14:textId="5615FC83" w:rsidR="00D826DD" w:rsidRPr="00887795" w:rsidRDefault="00D826DD" w:rsidP="000B38FE">
      <w:pPr>
        <w:ind w:hanging="10"/>
        <w:jc w:val="both"/>
        <w:rPr>
          <w:color w:val="000000"/>
          <w:sz w:val="22"/>
          <w:szCs w:val="22"/>
          <w:lang w:val="sr-Latn-ME"/>
        </w:rPr>
      </w:pPr>
      <w:r w:rsidRPr="00887795">
        <w:rPr>
          <w:color w:val="000000"/>
          <w:sz w:val="22"/>
          <w:szCs w:val="22"/>
          <w:lang w:val="sr-Latn-ME"/>
        </w:rPr>
        <w:t>Ispitivan je odnos farmakokinetike i farmakodinamike lijeka (PK/PD) između koncentracija rivaroksabana u plazmi i nekih ciljnih farmakodinamskih parametara (inhibicija faktora Xa, PT, aPTT, Heptest) posl</w:t>
      </w:r>
      <w:r w:rsidR="00807D1C" w:rsidRPr="00887795">
        <w:rPr>
          <w:color w:val="000000"/>
          <w:sz w:val="22"/>
          <w:szCs w:val="22"/>
          <w:lang w:val="sr-Latn-ME"/>
        </w:rPr>
        <w:t>ij</w:t>
      </w:r>
      <w:r w:rsidRPr="00887795">
        <w:rPr>
          <w:color w:val="000000"/>
          <w:sz w:val="22"/>
          <w:szCs w:val="22"/>
          <w:lang w:val="sr-Latn-ME"/>
        </w:rPr>
        <w:t>e primjene širokog raspona doza (5-30 mg dva puta dnevno). Odnos između koncentracija rivaroksabana i aktivnosti faktora Xa najbolje se opisuje E</w:t>
      </w:r>
      <w:r w:rsidRPr="00887795">
        <w:rPr>
          <w:color w:val="000000"/>
          <w:sz w:val="22"/>
          <w:szCs w:val="22"/>
          <w:vertAlign w:val="subscript"/>
          <w:lang w:val="sr-Latn-ME"/>
        </w:rPr>
        <w:t xml:space="preserve">max </w:t>
      </w:r>
      <w:r w:rsidRPr="00887795">
        <w:rPr>
          <w:color w:val="000000"/>
          <w:sz w:val="22"/>
          <w:szCs w:val="22"/>
          <w:lang w:val="sr-Latn-ME"/>
        </w:rPr>
        <w:t xml:space="preserve">modelom. U principu, za PT, vrijednosti bolje opisuje linearni model (engl </w:t>
      </w:r>
      <w:r w:rsidRPr="00887795">
        <w:rPr>
          <w:i/>
          <w:color w:val="000000"/>
          <w:sz w:val="22"/>
          <w:szCs w:val="22"/>
          <w:lang w:val="sr-Latn-ME"/>
        </w:rPr>
        <w:t>linear intercept model</w:t>
      </w:r>
      <w:r w:rsidRPr="00887795">
        <w:rPr>
          <w:color w:val="000000"/>
          <w:sz w:val="22"/>
          <w:szCs w:val="22"/>
          <w:lang w:val="sr-Latn-ME"/>
        </w:rPr>
        <w:t xml:space="preserve">). Nagib značajno varira u zavisnosti od toga </w:t>
      </w:r>
      <w:r w:rsidRPr="00887795">
        <w:rPr>
          <w:color w:val="000000"/>
          <w:sz w:val="22"/>
          <w:szCs w:val="22"/>
          <w:lang w:val="sr-Latn-ME"/>
        </w:rPr>
        <w:lastRenderedPageBreak/>
        <w:t>koji je PT reagens u pitanju. Kada je korišćen Neoplastin PT, početna PT vrijednost bila je oko 13 s, a nagib je bio oko 3-4 s/(100 mcg/</w:t>
      </w:r>
      <w:r w:rsidR="00DE2E43" w:rsidRPr="00887795">
        <w:rPr>
          <w:color w:val="000000"/>
          <w:sz w:val="22"/>
          <w:szCs w:val="22"/>
          <w:lang w:val="sr-Latn-ME"/>
        </w:rPr>
        <w:t>l</w:t>
      </w:r>
      <w:r w:rsidRPr="00887795">
        <w:rPr>
          <w:color w:val="000000"/>
          <w:sz w:val="22"/>
          <w:szCs w:val="22"/>
          <w:lang w:val="sr-Latn-ME"/>
        </w:rPr>
        <w:t>). Rezultati PK/PD analize u studijama II i III faze bili su u skladu sa podacima dobijenim kod zdravih ispitanika.</w:t>
      </w:r>
    </w:p>
    <w:p w14:paraId="1A7773D4" w14:textId="77777777" w:rsidR="00D826DD" w:rsidRPr="00887795" w:rsidRDefault="00D826DD" w:rsidP="000B38FE">
      <w:pPr>
        <w:ind w:hanging="10"/>
        <w:jc w:val="both"/>
        <w:rPr>
          <w:color w:val="000000"/>
          <w:sz w:val="22"/>
          <w:szCs w:val="22"/>
          <w:u w:val="single" w:color="000000"/>
          <w:lang w:val="sr-Latn-ME"/>
        </w:rPr>
      </w:pPr>
    </w:p>
    <w:p w14:paraId="73A35B70" w14:textId="77777777" w:rsidR="00D826DD" w:rsidRPr="00887795" w:rsidRDefault="00D826DD" w:rsidP="000B38FE">
      <w:pPr>
        <w:ind w:hanging="10"/>
        <w:jc w:val="both"/>
        <w:rPr>
          <w:color w:val="000000"/>
          <w:sz w:val="22"/>
          <w:szCs w:val="22"/>
          <w:lang w:val="sr-Latn-ME"/>
        </w:rPr>
      </w:pPr>
      <w:r w:rsidRPr="00887795">
        <w:rPr>
          <w:color w:val="000000"/>
          <w:sz w:val="22"/>
          <w:szCs w:val="22"/>
          <w:u w:val="single" w:color="000000"/>
          <w:lang w:val="sr-Latn-ME"/>
        </w:rPr>
        <w:t>Pedijatrijska populacija</w:t>
      </w:r>
    </w:p>
    <w:p w14:paraId="7445D47E" w14:textId="20E0E149" w:rsidR="00BF0509" w:rsidRPr="00887795" w:rsidRDefault="00D826DD" w:rsidP="000B38FE">
      <w:pPr>
        <w:ind w:hanging="10"/>
        <w:jc w:val="both"/>
        <w:rPr>
          <w:color w:val="000000"/>
          <w:sz w:val="22"/>
          <w:szCs w:val="22"/>
          <w:lang w:val="sr-Latn-ME"/>
        </w:rPr>
      </w:pPr>
      <w:r w:rsidRPr="00887795">
        <w:rPr>
          <w:color w:val="000000"/>
          <w:sz w:val="22"/>
          <w:szCs w:val="22"/>
          <w:lang w:val="sr-Latn-ME"/>
        </w:rPr>
        <w:t>Za d</w:t>
      </w:r>
      <w:r w:rsidR="00DE2E43" w:rsidRPr="00887795">
        <w:rPr>
          <w:color w:val="000000"/>
          <w:sz w:val="22"/>
          <w:szCs w:val="22"/>
          <w:lang w:val="sr-Latn-ME"/>
        </w:rPr>
        <w:t>j</w:t>
      </w:r>
      <w:r w:rsidRPr="00887795">
        <w:rPr>
          <w:color w:val="000000"/>
          <w:sz w:val="22"/>
          <w:szCs w:val="22"/>
          <w:lang w:val="sr-Latn-ME"/>
        </w:rPr>
        <w:t>ecu i adolescente uzrasta do 18 godina ni</w:t>
      </w:r>
      <w:r w:rsidR="00807D1C" w:rsidRPr="00887795">
        <w:rPr>
          <w:color w:val="000000"/>
          <w:sz w:val="22"/>
          <w:szCs w:val="22"/>
          <w:lang w:val="sr-Latn-ME"/>
        </w:rPr>
        <w:t>je</w:t>
      </w:r>
      <w:r w:rsidRPr="00887795">
        <w:rPr>
          <w:color w:val="000000"/>
          <w:sz w:val="22"/>
          <w:szCs w:val="22"/>
          <w:lang w:val="sr-Latn-ME"/>
        </w:rPr>
        <w:t xml:space="preserve">su ustanovljeni </w:t>
      </w:r>
      <w:r w:rsidR="0060475D" w:rsidRPr="00887795">
        <w:rPr>
          <w:color w:val="000000"/>
          <w:sz w:val="22"/>
          <w:szCs w:val="22"/>
          <w:lang w:val="sr-Latn-ME"/>
        </w:rPr>
        <w:t>b</w:t>
      </w:r>
      <w:r w:rsidRPr="00887795">
        <w:rPr>
          <w:color w:val="000000"/>
          <w:sz w:val="22"/>
          <w:szCs w:val="22"/>
          <w:lang w:val="sr-Latn-ME"/>
        </w:rPr>
        <w:t>ezbjednost i efikasnost</w:t>
      </w:r>
      <w:r w:rsidR="0060475D" w:rsidRPr="00887795">
        <w:rPr>
          <w:color w:val="000000"/>
          <w:sz w:val="22"/>
          <w:szCs w:val="22"/>
          <w:lang w:val="sr-Latn-ME"/>
        </w:rPr>
        <w:t xml:space="preserve"> za indikaciju prevencija moždanog udara i sistemske embolije kod pacijenata sa nevalvularnom atrijalnom fibrilacijom.</w:t>
      </w:r>
    </w:p>
    <w:p w14:paraId="5CF7C635" w14:textId="0416EC57" w:rsidR="00D826DD" w:rsidRPr="00887795" w:rsidRDefault="00D826DD" w:rsidP="000B38FE">
      <w:pPr>
        <w:ind w:hanging="10"/>
        <w:jc w:val="both"/>
        <w:rPr>
          <w:color w:val="000000"/>
          <w:sz w:val="22"/>
          <w:szCs w:val="22"/>
          <w:lang w:val="sr-Latn-ME"/>
        </w:rPr>
      </w:pPr>
    </w:p>
    <w:p w14:paraId="2FDCF96A" w14:textId="77777777" w:rsidR="0072020E" w:rsidRPr="00887795" w:rsidRDefault="0072020E" w:rsidP="000B38FE">
      <w:pPr>
        <w:tabs>
          <w:tab w:val="left" w:pos="540"/>
          <w:tab w:val="left" w:pos="569"/>
        </w:tabs>
        <w:jc w:val="both"/>
        <w:rPr>
          <w:b/>
          <w:bCs/>
          <w:sz w:val="22"/>
          <w:szCs w:val="22"/>
          <w:lang w:val="sr-Latn-ME"/>
        </w:rPr>
      </w:pPr>
      <w:r w:rsidRPr="00887795">
        <w:rPr>
          <w:b/>
          <w:bCs/>
          <w:sz w:val="22"/>
          <w:szCs w:val="22"/>
          <w:lang w:val="sr-Latn-ME"/>
        </w:rPr>
        <w:t xml:space="preserve">5.3. </w:t>
      </w:r>
      <w:r w:rsidR="00480FB1" w:rsidRPr="00887795">
        <w:rPr>
          <w:b/>
          <w:bCs/>
          <w:sz w:val="22"/>
          <w:szCs w:val="22"/>
          <w:lang w:val="sr-Latn-ME"/>
        </w:rPr>
        <w:tab/>
      </w:r>
      <w:r w:rsidRPr="00887795">
        <w:rPr>
          <w:b/>
          <w:bCs/>
          <w:sz w:val="22"/>
          <w:szCs w:val="22"/>
          <w:lang w:val="sr-Latn-ME"/>
        </w:rPr>
        <w:t xml:space="preserve">Pretklinički podaci o bezbjednosti </w:t>
      </w:r>
    </w:p>
    <w:p w14:paraId="4B5912C7" w14:textId="77777777" w:rsidR="00836B35" w:rsidRPr="00887795" w:rsidRDefault="00836B35" w:rsidP="000B38FE">
      <w:pPr>
        <w:tabs>
          <w:tab w:val="left" w:pos="540"/>
          <w:tab w:val="left" w:pos="569"/>
        </w:tabs>
        <w:jc w:val="both"/>
        <w:rPr>
          <w:bCs/>
          <w:sz w:val="22"/>
          <w:szCs w:val="22"/>
          <w:lang w:val="sr-Latn-ME"/>
        </w:rPr>
      </w:pPr>
    </w:p>
    <w:p w14:paraId="4828178A" w14:textId="09216847" w:rsidR="00D826DD" w:rsidRPr="00887795" w:rsidRDefault="00D826DD" w:rsidP="000B38FE">
      <w:pPr>
        <w:ind w:hanging="10"/>
        <w:jc w:val="both"/>
        <w:rPr>
          <w:color w:val="000000"/>
          <w:sz w:val="22"/>
          <w:szCs w:val="22"/>
          <w:lang w:val="sr-Latn-ME"/>
        </w:rPr>
      </w:pPr>
      <w:r w:rsidRPr="00887795">
        <w:rPr>
          <w:color w:val="000000"/>
          <w:sz w:val="22"/>
          <w:szCs w:val="22"/>
          <w:lang w:val="sr-Latn-ME"/>
        </w:rPr>
        <w:t>Pretklinički podaci dobijeni na osnovu konvencionalnih studija bezb</w:t>
      </w:r>
      <w:r w:rsidR="00DE2E43" w:rsidRPr="00887795">
        <w:rPr>
          <w:color w:val="000000"/>
          <w:sz w:val="22"/>
          <w:szCs w:val="22"/>
          <w:lang w:val="sr-Latn-ME"/>
        </w:rPr>
        <w:t>j</w:t>
      </w:r>
      <w:r w:rsidRPr="00887795">
        <w:rPr>
          <w:color w:val="000000"/>
          <w:sz w:val="22"/>
          <w:szCs w:val="22"/>
          <w:lang w:val="sr-Latn-ME"/>
        </w:rPr>
        <w:t>ednosne farmakologije, akutne toksičnosti, fototoksičnosti, genotoksičnosti, karcinogenog potencijala i reproduktivne toksičnosti, ne ukazuju na posebne rizike pri primjeni lijeka kod ljudi.</w:t>
      </w:r>
    </w:p>
    <w:p w14:paraId="61AA0F75" w14:textId="77777777" w:rsidR="00807D1C" w:rsidRPr="00887795" w:rsidRDefault="00807D1C" w:rsidP="000B38FE">
      <w:pPr>
        <w:ind w:hanging="10"/>
        <w:jc w:val="both"/>
        <w:rPr>
          <w:color w:val="000000"/>
          <w:sz w:val="22"/>
          <w:szCs w:val="22"/>
          <w:lang w:val="sr-Latn-ME"/>
        </w:rPr>
      </w:pPr>
    </w:p>
    <w:p w14:paraId="451BD2B6" w14:textId="3063DB0A" w:rsidR="00D826DD" w:rsidRPr="00887795" w:rsidRDefault="00D826DD" w:rsidP="000B38FE">
      <w:pPr>
        <w:ind w:hanging="10"/>
        <w:jc w:val="both"/>
        <w:rPr>
          <w:color w:val="000000"/>
          <w:sz w:val="22"/>
          <w:szCs w:val="22"/>
          <w:lang w:val="sr-Latn-ME"/>
        </w:rPr>
      </w:pPr>
      <w:r w:rsidRPr="00887795">
        <w:rPr>
          <w:color w:val="000000"/>
          <w:sz w:val="22"/>
          <w:szCs w:val="22"/>
          <w:lang w:val="sr-Latn-ME"/>
        </w:rPr>
        <w:t>Efekti dobijeni u studijama toksičnosti ponovljenih doza uglavnom su rezultat povećane farmakodinamske aktivnosti rivaroksabana. Kod pacova, prim</w:t>
      </w:r>
      <w:r w:rsidR="00807D1C" w:rsidRPr="00887795">
        <w:rPr>
          <w:color w:val="000000"/>
          <w:sz w:val="22"/>
          <w:szCs w:val="22"/>
          <w:lang w:val="sr-Latn-ME"/>
        </w:rPr>
        <w:t>ij</w:t>
      </w:r>
      <w:r w:rsidRPr="00887795">
        <w:rPr>
          <w:color w:val="000000"/>
          <w:sz w:val="22"/>
          <w:szCs w:val="22"/>
          <w:lang w:val="sr-Latn-ME"/>
        </w:rPr>
        <w:t>ećeno je povećanje koncentracije IgG i IgA u plazmi sa klinički značajnim vrijednostima izloženosti.</w:t>
      </w:r>
    </w:p>
    <w:p w14:paraId="7BBE40D7" w14:textId="77777777" w:rsidR="00807D1C" w:rsidRPr="00887795" w:rsidRDefault="00807D1C" w:rsidP="000B38FE">
      <w:pPr>
        <w:ind w:hanging="10"/>
        <w:jc w:val="both"/>
        <w:rPr>
          <w:color w:val="000000"/>
          <w:sz w:val="22"/>
          <w:szCs w:val="22"/>
          <w:lang w:val="sr-Latn-ME"/>
        </w:rPr>
      </w:pPr>
    </w:p>
    <w:p w14:paraId="576F7831" w14:textId="1BAD0D17" w:rsidR="00D826DD" w:rsidRPr="00887795" w:rsidRDefault="00D826DD" w:rsidP="000B38FE">
      <w:pPr>
        <w:ind w:hanging="10"/>
        <w:jc w:val="both"/>
        <w:rPr>
          <w:color w:val="000000"/>
          <w:sz w:val="22"/>
          <w:szCs w:val="22"/>
          <w:lang w:val="sr-Latn-ME"/>
        </w:rPr>
      </w:pPr>
      <w:r w:rsidRPr="00887795">
        <w:rPr>
          <w:color w:val="000000"/>
          <w:sz w:val="22"/>
          <w:szCs w:val="22"/>
          <w:lang w:val="sr-Latn-ME"/>
        </w:rPr>
        <w:t>Kod pacova nije prim</w:t>
      </w:r>
      <w:r w:rsidR="00807D1C" w:rsidRPr="00887795">
        <w:rPr>
          <w:color w:val="000000"/>
          <w:sz w:val="22"/>
          <w:szCs w:val="22"/>
          <w:lang w:val="sr-Latn-ME"/>
        </w:rPr>
        <w:t>ij</w:t>
      </w:r>
      <w:r w:rsidRPr="00887795">
        <w:rPr>
          <w:color w:val="000000"/>
          <w:sz w:val="22"/>
          <w:szCs w:val="22"/>
          <w:lang w:val="sr-Latn-ME"/>
        </w:rPr>
        <w:t>ećen uticaj na plodnost ni kod mužjaka ni kod ženki. Studije na životinjama pokazuju reproduktivnu toksičnost koja je rezultat farmakološkog mehanizma dejstva rivaroksabana (npr. hemoragijske komplikacije). Embrio-fetalna toksičnost (gubitak posl</w:t>
      </w:r>
      <w:r w:rsidR="00807D1C" w:rsidRPr="00887795">
        <w:rPr>
          <w:color w:val="000000"/>
          <w:sz w:val="22"/>
          <w:szCs w:val="22"/>
          <w:lang w:val="sr-Latn-ME"/>
        </w:rPr>
        <w:t>ij</w:t>
      </w:r>
      <w:r w:rsidRPr="00887795">
        <w:rPr>
          <w:color w:val="000000"/>
          <w:sz w:val="22"/>
          <w:szCs w:val="22"/>
          <w:lang w:val="sr-Latn-ME"/>
        </w:rPr>
        <w:t>e implantacije, usporena/uznapredovala osifikacija, multiple sv</w:t>
      </w:r>
      <w:r w:rsidR="00807D1C" w:rsidRPr="00887795">
        <w:rPr>
          <w:color w:val="000000"/>
          <w:sz w:val="22"/>
          <w:szCs w:val="22"/>
          <w:lang w:val="sr-Latn-ME"/>
        </w:rPr>
        <w:t>ij</w:t>
      </w:r>
      <w:r w:rsidRPr="00887795">
        <w:rPr>
          <w:color w:val="000000"/>
          <w:sz w:val="22"/>
          <w:szCs w:val="22"/>
          <w:lang w:val="sr-Latn-ME"/>
        </w:rPr>
        <w:t>etle mrlje na jetri) i povećana učestalost uobičajenih malformacija, kao i prom</w:t>
      </w:r>
      <w:r w:rsidR="00DE2E43" w:rsidRPr="00887795">
        <w:rPr>
          <w:color w:val="000000"/>
          <w:sz w:val="22"/>
          <w:szCs w:val="22"/>
          <w:lang w:val="sr-Latn-ME"/>
        </w:rPr>
        <w:t>j</w:t>
      </w:r>
      <w:r w:rsidRPr="00887795">
        <w:rPr>
          <w:color w:val="000000"/>
          <w:sz w:val="22"/>
          <w:szCs w:val="22"/>
          <w:lang w:val="sr-Latn-ME"/>
        </w:rPr>
        <w:t>ene na placenti, zapažene su pri klinički značajnim koncentracijama lijeka u plazmi. U studijama pre- i postnatalnog razvoja na pacovima, prim</w:t>
      </w:r>
      <w:r w:rsidR="00807D1C" w:rsidRPr="00887795">
        <w:rPr>
          <w:color w:val="000000"/>
          <w:sz w:val="22"/>
          <w:szCs w:val="22"/>
          <w:lang w:val="sr-Latn-ME"/>
        </w:rPr>
        <w:t>i</w:t>
      </w:r>
      <w:r w:rsidR="00DE2E43" w:rsidRPr="00887795">
        <w:rPr>
          <w:color w:val="000000"/>
          <w:sz w:val="22"/>
          <w:szCs w:val="22"/>
          <w:lang w:val="sr-Latn-ME"/>
        </w:rPr>
        <w:t>j</w:t>
      </w:r>
      <w:r w:rsidRPr="00887795">
        <w:rPr>
          <w:color w:val="000000"/>
          <w:sz w:val="22"/>
          <w:szCs w:val="22"/>
          <w:lang w:val="sr-Latn-ME"/>
        </w:rPr>
        <w:t>ećena je smanjena sposobnost preživljavanja okota u dozama koje su bile toksične za majke.</w:t>
      </w:r>
    </w:p>
    <w:p w14:paraId="2DCF536E" w14:textId="77777777" w:rsidR="00807D1C" w:rsidRPr="00887795" w:rsidRDefault="00807D1C" w:rsidP="000B38FE">
      <w:pPr>
        <w:ind w:hanging="10"/>
        <w:jc w:val="both"/>
        <w:rPr>
          <w:color w:val="000000"/>
          <w:sz w:val="22"/>
          <w:szCs w:val="22"/>
          <w:lang w:val="sr-Latn-ME"/>
        </w:rPr>
      </w:pPr>
    </w:p>
    <w:p w14:paraId="11335166" w14:textId="683D4953" w:rsidR="00EB5A75" w:rsidRPr="00887795" w:rsidRDefault="00EB5A75" w:rsidP="000B38FE">
      <w:pPr>
        <w:ind w:hanging="10"/>
        <w:jc w:val="both"/>
        <w:rPr>
          <w:color w:val="000000"/>
          <w:sz w:val="22"/>
          <w:szCs w:val="22"/>
          <w:lang w:val="sr-Latn-ME"/>
        </w:rPr>
      </w:pPr>
      <w:r w:rsidRPr="00887795">
        <w:rPr>
          <w:color w:val="000000"/>
          <w:sz w:val="22"/>
          <w:szCs w:val="22"/>
          <w:lang w:val="sr-Latn-ME"/>
        </w:rPr>
        <w:t xml:space="preserve">Rivaroksaban je testiran kod </w:t>
      </w:r>
      <w:r w:rsidR="001061D6" w:rsidRPr="00887795">
        <w:rPr>
          <w:color w:val="000000"/>
          <w:sz w:val="22"/>
          <w:szCs w:val="22"/>
          <w:lang w:val="sr-Latn-ME"/>
        </w:rPr>
        <w:t>ml</w:t>
      </w:r>
      <w:r w:rsidRPr="00887795">
        <w:rPr>
          <w:color w:val="000000"/>
          <w:sz w:val="22"/>
          <w:szCs w:val="22"/>
          <w:lang w:val="sr-Latn-ME"/>
        </w:rPr>
        <w:t xml:space="preserve">adih pacova do 3 </w:t>
      </w:r>
      <w:r w:rsidR="001061D6" w:rsidRPr="00887795">
        <w:rPr>
          <w:color w:val="000000"/>
          <w:sz w:val="22"/>
          <w:szCs w:val="22"/>
          <w:lang w:val="sr-Latn-ME"/>
        </w:rPr>
        <w:t>mjesec</w:t>
      </w:r>
      <w:r w:rsidRPr="00887795">
        <w:rPr>
          <w:color w:val="000000"/>
          <w:sz w:val="22"/>
          <w:szCs w:val="22"/>
          <w:lang w:val="sr-Latn-ME"/>
        </w:rPr>
        <w:t>a trajanja terapije počev od 4 dana života, pokazujući dozno nezavisno povećanje periinsularnog krvarenja. Nema dokaza o toksičnosti na ciljni organ.</w:t>
      </w:r>
    </w:p>
    <w:p w14:paraId="333229C5" w14:textId="514C3DBB" w:rsidR="00396DFD" w:rsidRPr="00887795" w:rsidRDefault="00396DFD" w:rsidP="000B38FE">
      <w:pPr>
        <w:tabs>
          <w:tab w:val="left" w:pos="540"/>
          <w:tab w:val="left" w:pos="569"/>
        </w:tabs>
        <w:jc w:val="both"/>
        <w:rPr>
          <w:b/>
          <w:bCs/>
          <w:sz w:val="22"/>
          <w:szCs w:val="22"/>
          <w:lang w:val="sr-Latn-ME"/>
        </w:rPr>
      </w:pPr>
    </w:p>
    <w:p w14:paraId="74E902ED" w14:textId="77777777" w:rsidR="00BF0509" w:rsidRPr="00887795" w:rsidRDefault="00BF0509" w:rsidP="000B38FE">
      <w:pPr>
        <w:tabs>
          <w:tab w:val="left" w:pos="540"/>
          <w:tab w:val="left" w:pos="569"/>
        </w:tabs>
        <w:jc w:val="both"/>
        <w:rPr>
          <w:b/>
          <w:bCs/>
          <w:sz w:val="22"/>
          <w:szCs w:val="22"/>
          <w:lang w:val="sr-Latn-ME"/>
        </w:rPr>
      </w:pPr>
    </w:p>
    <w:p w14:paraId="26793D5D" w14:textId="77777777" w:rsidR="0072020E" w:rsidRPr="00887795" w:rsidRDefault="0072020E" w:rsidP="000B38FE">
      <w:pPr>
        <w:tabs>
          <w:tab w:val="left" w:pos="540"/>
          <w:tab w:val="left" w:pos="569"/>
        </w:tabs>
        <w:rPr>
          <w:b/>
          <w:bCs/>
          <w:sz w:val="22"/>
          <w:szCs w:val="22"/>
          <w:lang w:val="sr-Latn-ME"/>
        </w:rPr>
      </w:pPr>
      <w:r w:rsidRPr="00887795">
        <w:rPr>
          <w:b/>
          <w:bCs/>
          <w:sz w:val="22"/>
          <w:szCs w:val="22"/>
          <w:lang w:val="sr-Latn-ME"/>
        </w:rPr>
        <w:t xml:space="preserve">6. </w:t>
      </w:r>
      <w:r w:rsidR="00480FB1" w:rsidRPr="00887795">
        <w:rPr>
          <w:b/>
          <w:bCs/>
          <w:sz w:val="22"/>
          <w:szCs w:val="22"/>
          <w:lang w:val="sr-Latn-ME"/>
        </w:rPr>
        <w:tab/>
      </w:r>
      <w:r w:rsidRPr="00887795">
        <w:rPr>
          <w:b/>
          <w:bCs/>
          <w:sz w:val="22"/>
          <w:szCs w:val="22"/>
          <w:lang w:val="sr-Latn-ME"/>
        </w:rPr>
        <w:t>FARMACEUTSKI PODACI</w:t>
      </w:r>
    </w:p>
    <w:p w14:paraId="1433E79D" w14:textId="77777777" w:rsidR="00836B35" w:rsidRPr="00887795" w:rsidRDefault="00836B35" w:rsidP="000B38FE">
      <w:pPr>
        <w:tabs>
          <w:tab w:val="left" w:pos="540"/>
          <w:tab w:val="left" w:pos="569"/>
        </w:tabs>
        <w:rPr>
          <w:bCs/>
          <w:sz w:val="22"/>
          <w:szCs w:val="22"/>
          <w:lang w:val="sr-Latn-ME"/>
        </w:rPr>
      </w:pPr>
    </w:p>
    <w:p w14:paraId="264928CF" w14:textId="6D2052D7" w:rsidR="0072020E" w:rsidRPr="00887795" w:rsidRDefault="0072020E" w:rsidP="000B38FE">
      <w:pPr>
        <w:tabs>
          <w:tab w:val="left" w:pos="540"/>
          <w:tab w:val="left" w:pos="569"/>
        </w:tabs>
        <w:rPr>
          <w:b/>
          <w:bCs/>
          <w:sz w:val="22"/>
          <w:szCs w:val="22"/>
          <w:lang w:val="sr-Latn-ME"/>
        </w:rPr>
      </w:pPr>
      <w:r w:rsidRPr="00887795">
        <w:rPr>
          <w:b/>
          <w:bCs/>
          <w:sz w:val="22"/>
          <w:szCs w:val="22"/>
          <w:lang w:val="sr-Latn-ME"/>
        </w:rPr>
        <w:t xml:space="preserve">6.1. </w:t>
      </w:r>
      <w:r w:rsidR="00480FB1" w:rsidRPr="00887795">
        <w:rPr>
          <w:b/>
          <w:bCs/>
          <w:sz w:val="22"/>
          <w:szCs w:val="22"/>
          <w:lang w:val="sr-Latn-ME"/>
        </w:rPr>
        <w:tab/>
      </w:r>
      <w:r w:rsidRPr="00887795">
        <w:rPr>
          <w:b/>
          <w:bCs/>
          <w:sz w:val="22"/>
          <w:szCs w:val="22"/>
          <w:lang w:val="sr-Latn-ME"/>
        </w:rPr>
        <w:t>Lista pomoćnih supstanci</w:t>
      </w:r>
      <w:r w:rsidR="002E0135" w:rsidRPr="00887795">
        <w:rPr>
          <w:b/>
          <w:bCs/>
          <w:sz w:val="22"/>
          <w:szCs w:val="22"/>
          <w:lang w:val="sr-Latn-ME"/>
        </w:rPr>
        <w:t xml:space="preserve"> (ekscipijenasa)</w:t>
      </w:r>
    </w:p>
    <w:p w14:paraId="0C16E756" w14:textId="77777777" w:rsidR="00B64539" w:rsidRPr="00887795" w:rsidRDefault="00B64539" w:rsidP="000B38FE">
      <w:pPr>
        <w:tabs>
          <w:tab w:val="left" w:pos="540"/>
          <w:tab w:val="left" w:pos="569"/>
        </w:tabs>
        <w:rPr>
          <w:sz w:val="22"/>
          <w:szCs w:val="22"/>
          <w:lang w:val="sr-Latn-ME"/>
        </w:rPr>
      </w:pPr>
    </w:p>
    <w:p w14:paraId="3822AD8B" w14:textId="2D775846" w:rsidR="00D826DD" w:rsidRPr="00887795" w:rsidRDefault="00A6086C" w:rsidP="000B38FE">
      <w:pPr>
        <w:ind w:right="5"/>
        <w:jc w:val="both"/>
        <w:rPr>
          <w:i/>
          <w:color w:val="000000"/>
          <w:sz w:val="22"/>
          <w:szCs w:val="22"/>
          <w:lang w:val="sr-Latn-ME"/>
        </w:rPr>
      </w:pPr>
      <w:r>
        <w:rPr>
          <w:i/>
          <w:color w:val="000000"/>
          <w:sz w:val="22"/>
          <w:szCs w:val="22"/>
          <w:lang w:val="sr-Latn-ME"/>
        </w:rPr>
        <w:t>Trombocen</w:t>
      </w:r>
      <w:r w:rsidR="00D826DD" w:rsidRPr="00887795">
        <w:rPr>
          <w:i/>
          <w:color w:val="000000"/>
          <w:sz w:val="22"/>
          <w:szCs w:val="22"/>
          <w:lang w:val="sr-Latn-ME"/>
        </w:rPr>
        <w:t>, 15 mg, film tablet</w:t>
      </w:r>
      <w:r w:rsidR="001F7FF6" w:rsidRPr="00887795">
        <w:rPr>
          <w:i/>
          <w:color w:val="000000"/>
          <w:sz w:val="22"/>
          <w:szCs w:val="22"/>
          <w:lang w:val="sr-Latn-ME"/>
        </w:rPr>
        <w:t>a</w:t>
      </w:r>
    </w:p>
    <w:p w14:paraId="25687342" w14:textId="77777777" w:rsidR="00D826DD" w:rsidRPr="00887795" w:rsidRDefault="00D826DD" w:rsidP="000B38FE">
      <w:pPr>
        <w:ind w:left="10" w:right="5" w:hanging="10"/>
        <w:jc w:val="both"/>
        <w:rPr>
          <w:i/>
          <w:color w:val="000000"/>
          <w:sz w:val="22"/>
          <w:szCs w:val="22"/>
          <w:lang w:val="sr-Latn-ME"/>
        </w:rPr>
      </w:pPr>
      <w:r w:rsidRPr="00887795">
        <w:rPr>
          <w:i/>
          <w:color w:val="000000"/>
          <w:sz w:val="22"/>
          <w:szCs w:val="22"/>
          <w:lang w:val="sr-Latn-ME"/>
        </w:rPr>
        <w:t>Jezgro tablete:</w:t>
      </w:r>
    </w:p>
    <w:p w14:paraId="331A6293"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Natrijum  laurilsulfat</w:t>
      </w:r>
    </w:p>
    <w:p w14:paraId="164472B4" w14:textId="77777777" w:rsidR="00D826DD" w:rsidRPr="00887795" w:rsidRDefault="00D826DD" w:rsidP="000B38FE">
      <w:pPr>
        <w:ind w:left="14" w:hanging="14"/>
        <w:rPr>
          <w:color w:val="000000"/>
          <w:sz w:val="22"/>
          <w:szCs w:val="22"/>
          <w:lang w:val="sr-Latn-ME"/>
        </w:rPr>
      </w:pPr>
      <w:r w:rsidRPr="00887795">
        <w:rPr>
          <w:color w:val="000000"/>
          <w:sz w:val="22"/>
          <w:szCs w:val="22"/>
          <w:lang w:val="sr-Latn-ME"/>
        </w:rPr>
        <w:t>Laktoza monohidrat</w:t>
      </w:r>
    </w:p>
    <w:p w14:paraId="5AF119F0" w14:textId="77777777" w:rsidR="00D826DD" w:rsidRPr="00887795" w:rsidRDefault="00D826DD" w:rsidP="000B38FE">
      <w:pPr>
        <w:ind w:left="14" w:hanging="14"/>
        <w:rPr>
          <w:color w:val="000000"/>
          <w:sz w:val="22"/>
          <w:szCs w:val="22"/>
          <w:lang w:val="sr-Latn-ME"/>
        </w:rPr>
      </w:pPr>
      <w:r w:rsidRPr="00887795">
        <w:rPr>
          <w:color w:val="000000"/>
          <w:sz w:val="22"/>
          <w:szCs w:val="22"/>
          <w:lang w:val="sr-Latn-ME"/>
        </w:rPr>
        <w:t xml:space="preserve">Celuloza, mikrokristalna </w:t>
      </w:r>
    </w:p>
    <w:p w14:paraId="6E7CEF04" w14:textId="7A48BC98"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Magnezijum</w:t>
      </w:r>
      <w:r w:rsidR="00AF4CE1" w:rsidRPr="00887795">
        <w:rPr>
          <w:color w:val="000000"/>
          <w:sz w:val="22"/>
          <w:szCs w:val="22"/>
          <w:lang w:val="sr-Latn-ME"/>
        </w:rPr>
        <w:t xml:space="preserve"> </w:t>
      </w:r>
      <w:r w:rsidRPr="00887795">
        <w:rPr>
          <w:color w:val="000000"/>
          <w:sz w:val="22"/>
          <w:szCs w:val="22"/>
          <w:lang w:val="sr-Latn-ME"/>
        </w:rPr>
        <w:t>stearat</w:t>
      </w:r>
    </w:p>
    <w:p w14:paraId="49EA5CB2" w14:textId="77777777" w:rsidR="00D826DD" w:rsidRPr="00887795" w:rsidRDefault="00D826DD" w:rsidP="000B38FE">
      <w:pPr>
        <w:ind w:left="11" w:right="6" w:hanging="11"/>
        <w:jc w:val="both"/>
        <w:rPr>
          <w:color w:val="000000"/>
          <w:sz w:val="22"/>
          <w:szCs w:val="22"/>
          <w:lang w:val="sr-Latn-ME"/>
        </w:rPr>
      </w:pPr>
      <w:r w:rsidRPr="00887795">
        <w:rPr>
          <w:color w:val="000000"/>
          <w:sz w:val="22"/>
          <w:szCs w:val="22"/>
          <w:lang w:val="sr-Latn-ME"/>
        </w:rPr>
        <w:t>Skrob preželatinizovani</w:t>
      </w:r>
    </w:p>
    <w:p w14:paraId="3EF2F666" w14:textId="77777777" w:rsidR="00D826DD" w:rsidRPr="00887795" w:rsidRDefault="00D826DD" w:rsidP="000B38FE">
      <w:pPr>
        <w:ind w:left="11" w:right="6" w:hanging="11"/>
        <w:jc w:val="both"/>
        <w:rPr>
          <w:color w:val="000000"/>
          <w:sz w:val="22"/>
          <w:szCs w:val="22"/>
          <w:lang w:val="sr-Latn-ME"/>
        </w:rPr>
      </w:pPr>
      <w:r w:rsidRPr="00887795">
        <w:rPr>
          <w:color w:val="000000"/>
          <w:sz w:val="22"/>
          <w:szCs w:val="22"/>
          <w:lang w:val="sr-Latn-ME"/>
        </w:rPr>
        <w:t>Povidon K30</w:t>
      </w:r>
    </w:p>
    <w:p w14:paraId="09E389D0" w14:textId="77777777" w:rsidR="00D826DD" w:rsidRPr="00887795" w:rsidRDefault="00D826DD" w:rsidP="000B38FE">
      <w:pPr>
        <w:ind w:left="11" w:right="6" w:hanging="11"/>
        <w:jc w:val="both"/>
        <w:rPr>
          <w:color w:val="000000"/>
          <w:sz w:val="22"/>
          <w:szCs w:val="22"/>
          <w:lang w:val="sr-Latn-ME"/>
        </w:rPr>
      </w:pPr>
      <w:r w:rsidRPr="00887795">
        <w:rPr>
          <w:color w:val="000000"/>
          <w:sz w:val="22"/>
          <w:szCs w:val="22"/>
          <w:lang w:val="sr-Latn-ME"/>
        </w:rPr>
        <w:t xml:space="preserve">Krospovidon </w:t>
      </w:r>
    </w:p>
    <w:p w14:paraId="792AB378" w14:textId="77777777" w:rsidR="00D826DD" w:rsidRPr="00887795" w:rsidRDefault="00D826DD" w:rsidP="000B38FE">
      <w:pPr>
        <w:ind w:left="11" w:right="6" w:hanging="11"/>
        <w:jc w:val="both"/>
        <w:rPr>
          <w:color w:val="000000"/>
          <w:sz w:val="22"/>
          <w:szCs w:val="22"/>
          <w:lang w:val="sr-Latn-ME"/>
        </w:rPr>
      </w:pPr>
    </w:p>
    <w:p w14:paraId="76340AA9" w14:textId="77777777" w:rsidR="00D826DD" w:rsidRPr="00887795" w:rsidRDefault="00D826DD" w:rsidP="000B38FE">
      <w:pPr>
        <w:ind w:left="14" w:hanging="14"/>
        <w:jc w:val="both"/>
        <w:rPr>
          <w:color w:val="000000"/>
          <w:sz w:val="22"/>
          <w:szCs w:val="22"/>
          <w:lang w:val="sr-Latn-ME"/>
        </w:rPr>
      </w:pPr>
      <w:r w:rsidRPr="00887795">
        <w:rPr>
          <w:i/>
          <w:color w:val="000000"/>
          <w:sz w:val="22"/>
          <w:szCs w:val="22"/>
          <w:lang w:val="sr-Latn-ME"/>
        </w:rPr>
        <w:t>Film obloga tablete:</w:t>
      </w:r>
      <w:r w:rsidRPr="00887795">
        <w:rPr>
          <w:color w:val="000000"/>
          <w:sz w:val="22"/>
          <w:szCs w:val="22"/>
          <w:lang w:val="sr-Latn-ME"/>
        </w:rPr>
        <w:t xml:space="preserve"> </w:t>
      </w:r>
    </w:p>
    <w:p w14:paraId="4589F034" w14:textId="77777777" w:rsidR="00D826DD" w:rsidRPr="00887795" w:rsidRDefault="00D826DD" w:rsidP="000B38FE">
      <w:pPr>
        <w:ind w:left="14" w:hanging="14"/>
        <w:jc w:val="both"/>
        <w:rPr>
          <w:color w:val="000000"/>
          <w:sz w:val="22"/>
          <w:szCs w:val="22"/>
          <w:lang w:val="sr-Latn-ME"/>
        </w:rPr>
      </w:pPr>
      <w:r w:rsidRPr="00887795">
        <w:rPr>
          <w:i/>
          <w:color w:val="000000"/>
          <w:sz w:val="22"/>
          <w:szCs w:val="22"/>
          <w:lang w:val="sr-Latn-ME"/>
        </w:rPr>
        <w:t xml:space="preserve">Opadry </w:t>
      </w:r>
      <w:r w:rsidRPr="00887795">
        <w:rPr>
          <w:rFonts w:eastAsia="TimesNewRoman"/>
          <w:i/>
          <w:iCs/>
          <w:color w:val="131313"/>
          <w:sz w:val="22"/>
          <w:szCs w:val="22"/>
          <w:lang w:val="sr-Latn-ME"/>
        </w:rPr>
        <w:t xml:space="preserve">03F250006 </w:t>
      </w:r>
      <w:r w:rsidRPr="00887795">
        <w:rPr>
          <w:i/>
          <w:color w:val="000000"/>
          <w:sz w:val="22"/>
          <w:szCs w:val="22"/>
          <w:lang w:val="sr-Latn-ME"/>
        </w:rPr>
        <w:t xml:space="preserve">red, </w:t>
      </w:r>
      <w:r w:rsidRPr="00887795">
        <w:rPr>
          <w:color w:val="000000"/>
          <w:sz w:val="22"/>
          <w:szCs w:val="22"/>
          <w:lang w:val="sr-Latn-ME"/>
        </w:rPr>
        <w:t>sastava:</w:t>
      </w:r>
    </w:p>
    <w:p w14:paraId="57D0C9A4"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 xml:space="preserve">Hipromeloza (E464) </w:t>
      </w:r>
    </w:p>
    <w:p w14:paraId="7FD46EBE"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 xml:space="preserve">Titan dioksid (E171) </w:t>
      </w:r>
    </w:p>
    <w:p w14:paraId="13A96AE2"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Makrogol 4000 (E1521)</w:t>
      </w:r>
    </w:p>
    <w:p w14:paraId="65761D51" w14:textId="1305D04F"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Gvožđe</w:t>
      </w:r>
      <w:r w:rsidR="00AF4CE1" w:rsidRPr="00887795">
        <w:rPr>
          <w:color w:val="000000"/>
          <w:sz w:val="22"/>
          <w:szCs w:val="22"/>
          <w:lang w:val="sr-Latn-ME"/>
        </w:rPr>
        <w:t xml:space="preserve"> </w:t>
      </w:r>
      <w:r w:rsidRPr="00887795">
        <w:rPr>
          <w:color w:val="000000"/>
          <w:sz w:val="22"/>
          <w:szCs w:val="22"/>
          <w:lang w:val="sr-Latn-ME"/>
        </w:rPr>
        <w:t>(III)</w:t>
      </w:r>
      <w:r w:rsidR="00AF4CE1" w:rsidRPr="00887795">
        <w:rPr>
          <w:color w:val="000000"/>
          <w:sz w:val="22"/>
          <w:szCs w:val="22"/>
          <w:lang w:val="sr-Latn-ME"/>
        </w:rPr>
        <w:t xml:space="preserve"> </w:t>
      </w:r>
      <w:r w:rsidRPr="00887795">
        <w:rPr>
          <w:color w:val="000000"/>
          <w:sz w:val="22"/>
          <w:szCs w:val="22"/>
          <w:lang w:val="sr-Latn-ME"/>
        </w:rPr>
        <w:t>oksid, crveni (E172).</w:t>
      </w:r>
    </w:p>
    <w:p w14:paraId="7F4F959F" w14:textId="77777777" w:rsidR="00D826DD" w:rsidRPr="00887795" w:rsidRDefault="00D826DD" w:rsidP="000B38FE">
      <w:pPr>
        <w:ind w:left="10" w:right="5" w:hanging="10"/>
        <w:jc w:val="both"/>
        <w:rPr>
          <w:color w:val="000000"/>
          <w:sz w:val="22"/>
          <w:szCs w:val="22"/>
          <w:lang w:val="sr-Latn-ME"/>
        </w:rPr>
      </w:pPr>
    </w:p>
    <w:p w14:paraId="2B2BF5DD" w14:textId="5682411B" w:rsidR="00D826DD" w:rsidRPr="00887795" w:rsidRDefault="00A6086C" w:rsidP="000B38FE">
      <w:pPr>
        <w:ind w:right="5"/>
        <w:jc w:val="both"/>
        <w:rPr>
          <w:i/>
          <w:color w:val="000000"/>
          <w:sz w:val="22"/>
          <w:szCs w:val="22"/>
          <w:lang w:val="sr-Latn-ME"/>
        </w:rPr>
      </w:pPr>
      <w:r>
        <w:rPr>
          <w:i/>
          <w:color w:val="000000"/>
          <w:sz w:val="22"/>
          <w:szCs w:val="22"/>
          <w:lang w:val="sr-Latn-ME"/>
        </w:rPr>
        <w:t>Trombocen</w:t>
      </w:r>
      <w:r w:rsidR="00D826DD" w:rsidRPr="00887795">
        <w:rPr>
          <w:i/>
          <w:color w:val="000000"/>
          <w:sz w:val="22"/>
          <w:szCs w:val="22"/>
          <w:lang w:val="sr-Latn-ME"/>
        </w:rPr>
        <w:t>, 20 mg, film tablete</w:t>
      </w:r>
    </w:p>
    <w:p w14:paraId="5083F7ED" w14:textId="77777777" w:rsidR="00D826DD" w:rsidRPr="00887795" w:rsidRDefault="00D826DD" w:rsidP="000B38FE">
      <w:pPr>
        <w:ind w:left="10" w:right="5" w:hanging="10"/>
        <w:jc w:val="both"/>
        <w:rPr>
          <w:i/>
          <w:color w:val="000000"/>
          <w:sz w:val="22"/>
          <w:szCs w:val="22"/>
          <w:lang w:val="sr-Latn-ME"/>
        </w:rPr>
      </w:pPr>
      <w:r w:rsidRPr="00887795">
        <w:rPr>
          <w:i/>
          <w:color w:val="000000"/>
          <w:sz w:val="22"/>
          <w:szCs w:val="22"/>
          <w:lang w:val="sr-Latn-ME"/>
        </w:rPr>
        <w:t>Jezgro tablete:</w:t>
      </w:r>
    </w:p>
    <w:p w14:paraId="71CB145D"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Natrijum laurilsulfat</w:t>
      </w:r>
    </w:p>
    <w:p w14:paraId="16D928C0" w14:textId="77777777" w:rsidR="00D826DD" w:rsidRPr="00887795" w:rsidRDefault="00D826DD" w:rsidP="000B38FE">
      <w:pPr>
        <w:ind w:left="14" w:hanging="14"/>
        <w:rPr>
          <w:color w:val="000000"/>
          <w:sz w:val="22"/>
          <w:szCs w:val="22"/>
          <w:lang w:val="sr-Latn-ME"/>
        </w:rPr>
      </w:pPr>
      <w:r w:rsidRPr="00887795">
        <w:rPr>
          <w:color w:val="000000"/>
          <w:sz w:val="22"/>
          <w:szCs w:val="22"/>
          <w:lang w:val="sr-Latn-ME"/>
        </w:rPr>
        <w:t>Laktoza monohidrat</w:t>
      </w:r>
    </w:p>
    <w:p w14:paraId="23FD160F" w14:textId="77777777" w:rsidR="00D826DD" w:rsidRPr="00887795" w:rsidRDefault="00D826DD" w:rsidP="000B38FE">
      <w:pPr>
        <w:ind w:left="14" w:hanging="14"/>
        <w:rPr>
          <w:color w:val="000000"/>
          <w:sz w:val="22"/>
          <w:szCs w:val="22"/>
          <w:lang w:val="sr-Latn-ME"/>
        </w:rPr>
      </w:pPr>
      <w:r w:rsidRPr="00887795">
        <w:rPr>
          <w:color w:val="000000"/>
          <w:sz w:val="22"/>
          <w:szCs w:val="22"/>
          <w:lang w:val="sr-Latn-ME"/>
        </w:rPr>
        <w:lastRenderedPageBreak/>
        <w:t>Celuloza, mikrokristalna</w:t>
      </w:r>
    </w:p>
    <w:p w14:paraId="3F43FBCA"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Magnezijum stearat</w:t>
      </w:r>
    </w:p>
    <w:p w14:paraId="2E1F5305" w14:textId="77777777" w:rsidR="00D826DD" w:rsidRPr="00887795" w:rsidRDefault="00D826DD" w:rsidP="000B38FE">
      <w:pPr>
        <w:ind w:left="11" w:right="6" w:hanging="11"/>
        <w:jc w:val="both"/>
        <w:rPr>
          <w:color w:val="000000"/>
          <w:sz w:val="22"/>
          <w:szCs w:val="22"/>
          <w:lang w:val="sr-Latn-ME"/>
        </w:rPr>
      </w:pPr>
      <w:r w:rsidRPr="00887795">
        <w:rPr>
          <w:color w:val="000000"/>
          <w:sz w:val="22"/>
          <w:szCs w:val="22"/>
          <w:lang w:val="sr-Latn-ME"/>
        </w:rPr>
        <w:t>Skrob preželatinizovani</w:t>
      </w:r>
    </w:p>
    <w:p w14:paraId="02C0AA1B" w14:textId="77777777" w:rsidR="00D826DD" w:rsidRPr="00887795" w:rsidRDefault="00D826DD" w:rsidP="000B38FE">
      <w:pPr>
        <w:ind w:left="11" w:right="6" w:hanging="11"/>
        <w:jc w:val="both"/>
        <w:rPr>
          <w:color w:val="000000"/>
          <w:sz w:val="22"/>
          <w:szCs w:val="22"/>
          <w:lang w:val="sr-Latn-ME"/>
        </w:rPr>
      </w:pPr>
      <w:r w:rsidRPr="00887795">
        <w:rPr>
          <w:color w:val="000000"/>
          <w:sz w:val="22"/>
          <w:szCs w:val="22"/>
          <w:lang w:val="sr-Latn-ME"/>
        </w:rPr>
        <w:t>Povidon K30</w:t>
      </w:r>
    </w:p>
    <w:p w14:paraId="344A85A2" w14:textId="77777777" w:rsidR="00D826DD" w:rsidRPr="00887795" w:rsidRDefault="00D826DD" w:rsidP="000B38FE">
      <w:pPr>
        <w:ind w:left="11" w:right="6" w:hanging="11"/>
        <w:jc w:val="both"/>
        <w:rPr>
          <w:color w:val="000000"/>
          <w:sz w:val="22"/>
          <w:szCs w:val="22"/>
          <w:lang w:val="sr-Latn-ME"/>
        </w:rPr>
      </w:pPr>
      <w:r w:rsidRPr="00887795">
        <w:rPr>
          <w:color w:val="000000"/>
          <w:sz w:val="22"/>
          <w:szCs w:val="22"/>
          <w:lang w:val="sr-Latn-ME"/>
        </w:rPr>
        <w:t xml:space="preserve">Krospovidon </w:t>
      </w:r>
    </w:p>
    <w:p w14:paraId="29F557B2" w14:textId="77777777" w:rsidR="00D826DD" w:rsidRPr="00887795" w:rsidRDefault="00D826DD" w:rsidP="000B38FE">
      <w:pPr>
        <w:ind w:left="11" w:right="6" w:hanging="11"/>
        <w:jc w:val="both"/>
        <w:rPr>
          <w:color w:val="000000"/>
          <w:sz w:val="22"/>
          <w:szCs w:val="22"/>
          <w:lang w:val="sr-Latn-ME"/>
        </w:rPr>
      </w:pPr>
    </w:p>
    <w:p w14:paraId="443208DA" w14:textId="77777777" w:rsidR="00D826DD" w:rsidRPr="00887795" w:rsidRDefault="00D826DD" w:rsidP="000B38FE">
      <w:pPr>
        <w:ind w:left="14" w:hanging="14"/>
        <w:jc w:val="both"/>
        <w:rPr>
          <w:color w:val="000000"/>
          <w:sz w:val="22"/>
          <w:szCs w:val="22"/>
          <w:lang w:val="sr-Latn-ME"/>
        </w:rPr>
      </w:pPr>
      <w:r w:rsidRPr="00887795">
        <w:rPr>
          <w:i/>
          <w:color w:val="000000"/>
          <w:sz w:val="22"/>
          <w:szCs w:val="22"/>
          <w:lang w:val="sr-Latn-ME"/>
        </w:rPr>
        <w:t>Film obloga tablete:</w:t>
      </w:r>
      <w:r w:rsidRPr="00887795">
        <w:rPr>
          <w:color w:val="000000"/>
          <w:sz w:val="22"/>
          <w:szCs w:val="22"/>
          <w:lang w:val="sr-Latn-ME"/>
        </w:rPr>
        <w:t xml:space="preserve"> </w:t>
      </w:r>
    </w:p>
    <w:p w14:paraId="4E8A6E15" w14:textId="77777777" w:rsidR="00D826DD" w:rsidRPr="00887795" w:rsidRDefault="00D826DD" w:rsidP="000B38FE">
      <w:pPr>
        <w:ind w:left="14" w:hanging="14"/>
        <w:jc w:val="both"/>
        <w:rPr>
          <w:color w:val="000000"/>
          <w:sz w:val="22"/>
          <w:szCs w:val="22"/>
          <w:lang w:val="sr-Latn-ME"/>
        </w:rPr>
      </w:pPr>
      <w:r w:rsidRPr="00887795">
        <w:rPr>
          <w:i/>
          <w:color w:val="000000"/>
          <w:sz w:val="22"/>
          <w:szCs w:val="22"/>
          <w:lang w:val="sr-Latn-ME"/>
        </w:rPr>
        <w:t>Opadry</w:t>
      </w:r>
      <w:r w:rsidRPr="00887795">
        <w:rPr>
          <w:rFonts w:ascii="TimesNewRoman" w:eastAsia="TimesNewRoman" w:hAnsi="Calibri" w:cs="TimesNewRoman"/>
          <w:color w:val="131313"/>
          <w:lang w:val="sr-Latn-ME"/>
        </w:rPr>
        <w:t xml:space="preserve"> </w:t>
      </w:r>
      <w:r w:rsidRPr="00887795">
        <w:rPr>
          <w:rFonts w:eastAsia="TimesNewRoman"/>
          <w:i/>
          <w:iCs/>
          <w:color w:val="131313"/>
          <w:sz w:val="22"/>
          <w:szCs w:val="22"/>
          <w:lang w:val="sr-Latn-ME"/>
        </w:rPr>
        <w:t>03F265009</w:t>
      </w:r>
      <w:r w:rsidRPr="00887795">
        <w:rPr>
          <w:rFonts w:eastAsia="TimesNewRoman"/>
          <w:color w:val="131313"/>
          <w:sz w:val="22"/>
          <w:szCs w:val="22"/>
          <w:lang w:val="sr-Latn-ME"/>
        </w:rPr>
        <w:t xml:space="preserve"> brown</w:t>
      </w:r>
      <w:r w:rsidRPr="00887795">
        <w:rPr>
          <w:i/>
          <w:color w:val="000000"/>
          <w:sz w:val="22"/>
          <w:szCs w:val="22"/>
          <w:lang w:val="sr-Latn-ME"/>
        </w:rPr>
        <w:t xml:space="preserve">, </w:t>
      </w:r>
      <w:r w:rsidRPr="00887795">
        <w:rPr>
          <w:color w:val="000000"/>
          <w:sz w:val="22"/>
          <w:szCs w:val="22"/>
          <w:lang w:val="sr-Latn-ME"/>
        </w:rPr>
        <w:t>sastava:</w:t>
      </w:r>
    </w:p>
    <w:p w14:paraId="2FAE0222"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 xml:space="preserve">Hipromeloza (E464) </w:t>
      </w:r>
    </w:p>
    <w:p w14:paraId="41949869"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 xml:space="preserve">Titan dioksid (E171) </w:t>
      </w:r>
    </w:p>
    <w:p w14:paraId="7CA7C79C" w14:textId="77777777"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Makrogol 4000 (E1521)</w:t>
      </w:r>
    </w:p>
    <w:p w14:paraId="4BA1B936" w14:textId="487C4DF9" w:rsidR="00D826DD" w:rsidRPr="00887795" w:rsidRDefault="00D826DD" w:rsidP="000B38FE">
      <w:pPr>
        <w:ind w:left="14" w:hanging="14"/>
        <w:jc w:val="both"/>
        <w:rPr>
          <w:color w:val="000000"/>
          <w:sz w:val="22"/>
          <w:szCs w:val="22"/>
          <w:lang w:val="sr-Latn-ME"/>
        </w:rPr>
      </w:pPr>
      <w:r w:rsidRPr="00887795">
        <w:rPr>
          <w:color w:val="000000"/>
          <w:sz w:val="22"/>
          <w:szCs w:val="22"/>
          <w:lang w:val="sr-Latn-ME"/>
        </w:rPr>
        <w:t>Gvožđe</w:t>
      </w:r>
      <w:r w:rsidR="00AF4CE1" w:rsidRPr="00887795">
        <w:rPr>
          <w:color w:val="000000"/>
          <w:sz w:val="22"/>
          <w:szCs w:val="22"/>
          <w:lang w:val="sr-Latn-ME"/>
        </w:rPr>
        <w:t xml:space="preserve"> </w:t>
      </w:r>
      <w:r w:rsidRPr="00887795">
        <w:rPr>
          <w:color w:val="000000"/>
          <w:sz w:val="22"/>
          <w:szCs w:val="22"/>
          <w:lang w:val="sr-Latn-ME"/>
        </w:rPr>
        <w:t>(III)</w:t>
      </w:r>
      <w:r w:rsidR="00AF4CE1" w:rsidRPr="00887795">
        <w:rPr>
          <w:color w:val="000000"/>
          <w:sz w:val="22"/>
          <w:szCs w:val="22"/>
          <w:lang w:val="sr-Latn-ME"/>
        </w:rPr>
        <w:t xml:space="preserve"> </w:t>
      </w:r>
      <w:r w:rsidRPr="00887795">
        <w:rPr>
          <w:color w:val="000000"/>
          <w:sz w:val="22"/>
          <w:szCs w:val="22"/>
          <w:lang w:val="sr-Latn-ME"/>
        </w:rPr>
        <w:t>oksid, crveni (E172).</w:t>
      </w:r>
    </w:p>
    <w:p w14:paraId="5FAF5E92" w14:textId="77777777" w:rsidR="0072020E" w:rsidRPr="00887795" w:rsidRDefault="0072020E" w:rsidP="000B38FE">
      <w:pPr>
        <w:tabs>
          <w:tab w:val="left" w:pos="540"/>
          <w:tab w:val="left" w:pos="569"/>
        </w:tabs>
        <w:rPr>
          <w:bCs/>
          <w:sz w:val="22"/>
          <w:szCs w:val="22"/>
          <w:lang w:val="sr-Latn-ME"/>
        </w:rPr>
      </w:pPr>
    </w:p>
    <w:p w14:paraId="65CBEAEB" w14:textId="15FE47EB" w:rsidR="0072020E" w:rsidRPr="00887795" w:rsidRDefault="0072020E" w:rsidP="000B38FE">
      <w:pPr>
        <w:tabs>
          <w:tab w:val="left" w:pos="540"/>
          <w:tab w:val="left" w:pos="569"/>
        </w:tabs>
        <w:rPr>
          <w:b/>
          <w:bCs/>
          <w:sz w:val="22"/>
          <w:szCs w:val="22"/>
          <w:lang w:val="sr-Latn-ME"/>
        </w:rPr>
      </w:pPr>
      <w:r w:rsidRPr="00887795">
        <w:rPr>
          <w:b/>
          <w:bCs/>
          <w:sz w:val="22"/>
          <w:szCs w:val="22"/>
          <w:lang w:val="sr-Latn-ME"/>
        </w:rPr>
        <w:t xml:space="preserve">6.2. </w:t>
      </w:r>
      <w:r w:rsidR="00480FB1" w:rsidRPr="00887795">
        <w:rPr>
          <w:b/>
          <w:bCs/>
          <w:sz w:val="22"/>
          <w:szCs w:val="22"/>
          <w:lang w:val="sr-Latn-ME"/>
        </w:rPr>
        <w:tab/>
      </w:r>
      <w:r w:rsidRPr="00887795">
        <w:rPr>
          <w:b/>
          <w:bCs/>
          <w:sz w:val="22"/>
          <w:szCs w:val="22"/>
          <w:lang w:val="sr-Latn-ME"/>
        </w:rPr>
        <w:t>Inkompatibilnost</w:t>
      </w:r>
      <w:r w:rsidR="002846DB" w:rsidRPr="00887795">
        <w:rPr>
          <w:b/>
          <w:bCs/>
          <w:sz w:val="22"/>
          <w:szCs w:val="22"/>
          <w:lang w:val="sr-Latn-ME"/>
        </w:rPr>
        <w:t>i</w:t>
      </w:r>
    </w:p>
    <w:p w14:paraId="5719CC19" w14:textId="77777777" w:rsidR="00D826DD" w:rsidRPr="00887795" w:rsidRDefault="00D826DD" w:rsidP="000B38FE">
      <w:pPr>
        <w:tabs>
          <w:tab w:val="left" w:pos="540"/>
          <w:tab w:val="left" w:pos="569"/>
        </w:tabs>
        <w:rPr>
          <w:b/>
          <w:bCs/>
          <w:sz w:val="22"/>
          <w:szCs w:val="22"/>
          <w:lang w:val="sr-Latn-ME"/>
        </w:rPr>
      </w:pPr>
    </w:p>
    <w:p w14:paraId="5B001814" w14:textId="005466EF" w:rsidR="0072020E" w:rsidRDefault="00D826DD" w:rsidP="000B38FE">
      <w:pPr>
        <w:tabs>
          <w:tab w:val="left" w:pos="5670"/>
          <w:tab w:val="left" w:pos="6804"/>
        </w:tabs>
        <w:ind w:right="2406"/>
        <w:rPr>
          <w:color w:val="000000"/>
          <w:sz w:val="22"/>
          <w:szCs w:val="22"/>
          <w:lang w:val="sr-Latn-ME"/>
        </w:rPr>
      </w:pPr>
      <w:r w:rsidRPr="00887795">
        <w:rPr>
          <w:color w:val="000000"/>
          <w:sz w:val="22"/>
          <w:szCs w:val="22"/>
          <w:lang w:val="sr-Latn-ME"/>
        </w:rPr>
        <w:t>Nije primjenljivo.</w:t>
      </w:r>
    </w:p>
    <w:p w14:paraId="40FDA1F6" w14:textId="77777777" w:rsidR="006D2E3C" w:rsidRPr="00887795" w:rsidRDefault="006D2E3C" w:rsidP="000B38FE">
      <w:pPr>
        <w:tabs>
          <w:tab w:val="left" w:pos="5670"/>
          <w:tab w:val="left" w:pos="6804"/>
        </w:tabs>
        <w:ind w:right="2406"/>
        <w:rPr>
          <w:color w:val="000000"/>
          <w:sz w:val="22"/>
          <w:szCs w:val="22"/>
          <w:lang w:val="sr-Latn-ME"/>
        </w:rPr>
      </w:pPr>
    </w:p>
    <w:p w14:paraId="2DA8A7E2" w14:textId="5FD8E149" w:rsidR="0072020E" w:rsidRPr="00887795" w:rsidRDefault="0072020E" w:rsidP="000B38FE">
      <w:pPr>
        <w:tabs>
          <w:tab w:val="left" w:pos="540"/>
          <w:tab w:val="left" w:pos="569"/>
        </w:tabs>
        <w:rPr>
          <w:b/>
          <w:bCs/>
          <w:sz w:val="22"/>
          <w:szCs w:val="22"/>
          <w:lang w:val="sr-Latn-ME"/>
        </w:rPr>
      </w:pPr>
      <w:r w:rsidRPr="00887795">
        <w:rPr>
          <w:b/>
          <w:bCs/>
          <w:sz w:val="22"/>
          <w:szCs w:val="22"/>
          <w:lang w:val="sr-Latn-ME"/>
        </w:rPr>
        <w:t>6.3.</w:t>
      </w:r>
      <w:r w:rsidR="00C05DF8" w:rsidRPr="00887795">
        <w:rPr>
          <w:b/>
          <w:bCs/>
          <w:sz w:val="22"/>
          <w:szCs w:val="22"/>
          <w:lang w:val="sr-Latn-ME"/>
        </w:rPr>
        <w:t xml:space="preserve"> </w:t>
      </w:r>
      <w:r w:rsidR="00480FB1" w:rsidRPr="00887795">
        <w:rPr>
          <w:b/>
          <w:bCs/>
          <w:sz w:val="22"/>
          <w:szCs w:val="22"/>
          <w:lang w:val="sr-Latn-ME"/>
        </w:rPr>
        <w:tab/>
      </w:r>
      <w:r w:rsidRPr="00887795">
        <w:rPr>
          <w:b/>
          <w:bCs/>
          <w:sz w:val="22"/>
          <w:szCs w:val="22"/>
          <w:lang w:val="sr-Latn-ME"/>
        </w:rPr>
        <w:t>Rok upotrebe</w:t>
      </w:r>
    </w:p>
    <w:p w14:paraId="1E47A615" w14:textId="77777777" w:rsidR="00D826DD" w:rsidRPr="00887795" w:rsidRDefault="00D826DD" w:rsidP="000B38FE">
      <w:pPr>
        <w:tabs>
          <w:tab w:val="left" w:pos="540"/>
          <w:tab w:val="left" w:pos="569"/>
        </w:tabs>
        <w:rPr>
          <w:b/>
          <w:bCs/>
          <w:sz w:val="22"/>
          <w:szCs w:val="22"/>
          <w:lang w:val="sr-Latn-ME"/>
        </w:rPr>
      </w:pPr>
    </w:p>
    <w:p w14:paraId="51565748" w14:textId="53780123" w:rsidR="00D826DD" w:rsidRPr="00887795" w:rsidRDefault="00AF4CE1" w:rsidP="000B38FE">
      <w:pPr>
        <w:ind w:left="9" w:hanging="10"/>
        <w:jc w:val="both"/>
        <w:rPr>
          <w:color w:val="000000"/>
          <w:sz w:val="22"/>
          <w:szCs w:val="22"/>
          <w:lang w:val="sr-Latn-ME"/>
        </w:rPr>
      </w:pPr>
      <w:r w:rsidRPr="00887795">
        <w:rPr>
          <w:color w:val="000000"/>
          <w:sz w:val="22"/>
          <w:szCs w:val="22"/>
          <w:lang w:val="sr-Latn-ME"/>
        </w:rPr>
        <w:t>3 godine</w:t>
      </w:r>
    </w:p>
    <w:p w14:paraId="4F878848" w14:textId="77777777" w:rsidR="006D2E3C" w:rsidRDefault="006D2E3C" w:rsidP="000B38FE">
      <w:pPr>
        <w:tabs>
          <w:tab w:val="left" w:pos="540"/>
          <w:tab w:val="left" w:pos="569"/>
        </w:tabs>
        <w:rPr>
          <w:b/>
          <w:bCs/>
          <w:sz w:val="22"/>
          <w:szCs w:val="22"/>
          <w:lang w:val="sr-Latn-ME"/>
        </w:rPr>
      </w:pPr>
    </w:p>
    <w:p w14:paraId="601228D5" w14:textId="7425219D" w:rsidR="0072020E" w:rsidRPr="00887795" w:rsidRDefault="0072020E" w:rsidP="000B38FE">
      <w:pPr>
        <w:tabs>
          <w:tab w:val="left" w:pos="540"/>
          <w:tab w:val="left" w:pos="569"/>
        </w:tabs>
        <w:rPr>
          <w:b/>
          <w:bCs/>
          <w:sz w:val="22"/>
          <w:szCs w:val="22"/>
          <w:lang w:val="sr-Latn-ME"/>
        </w:rPr>
      </w:pPr>
      <w:r w:rsidRPr="00887795">
        <w:rPr>
          <w:b/>
          <w:bCs/>
          <w:sz w:val="22"/>
          <w:szCs w:val="22"/>
          <w:lang w:val="sr-Latn-ME"/>
        </w:rPr>
        <w:t xml:space="preserve">6.4. </w:t>
      </w:r>
      <w:r w:rsidR="00480FB1" w:rsidRPr="00887795">
        <w:rPr>
          <w:b/>
          <w:bCs/>
          <w:sz w:val="22"/>
          <w:szCs w:val="22"/>
          <w:lang w:val="sr-Latn-ME"/>
        </w:rPr>
        <w:tab/>
      </w:r>
      <w:r w:rsidRPr="00887795">
        <w:rPr>
          <w:b/>
          <w:bCs/>
          <w:sz w:val="22"/>
          <w:szCs w:val="22"/>
          <w:lang w:val="sr-Latn-ME"/>
        </w:rPr>
        <w:t>Posebne mjere upozorenja pri čuvanju</w:t>
      </w:r>
      <w:r w:rsidR="00F8570A" w:rsidRPr="00887795">
        <w:rPr>
          <w:b/>
          <w:bCs/>
          <w:sz w:val="22"/>
          <w:szCs w:val="22"/>
          <w:lang w:val="sr-Latn-ME"/>
        </w:rPr>
        <w:t xml:space="preserve"> lijeka</w:t>
      </w:r>
    </w:p>
    <w:p w14:paraId="3950BAB4" w14:textId="77777777" w:rsidR="00D826DD" w:rsidRPr="00887795" w:rsidRDefault="00D826DD" w:rsidP="000B38FE">
      <w:pPr>
        <w:tabs>
          <w:tab w:val="left" w:pos="540"/>
          <w:tab w:val="left" w:pos="569"/>
        </w:tabs>
        <w:rPr>
          <w:b/>
          <w:bCs/>
          <w:sz w:val="22"/>
          <w:szCs w:val="22"/>
          <w:lang w:val="sr-Latn-ME"/>
        </w:rPr>
      </w:pPr>
    </w:p>
    <w:p w14:paraId="33B566C5" w14:textId="3D260C31" w:rsidR="00EC2532" w:rsidRPr="00887795" w:rsidRDefault="00D826DD" w:rsidP="000B38FE">
      <w:pPr>
        <w:ind w:left="-5" w:right="2123" w:hanging="10"/>
        <w:rPr>
          <w:color w:val="000000"/>
          <w:sz w:val="22"/>
          <w:szCs w:val="22"/>
          <w:lang w:val="sr-Latn-ME"/>
        </w:rPr>
      </w:pPr>
      <w:r w:rsidRPr="00887795">
        <w:rPr>
          <w:color w:val="000000"/>
          <w:sz w:val="22"/>
          <w:szCs w:val="22"/>
          <w:lang w:val="sr-Latn-ME"/>
        </w:rPr>
        <w:t>Lijek ne zahteva posebne temperaturne uslove čuvanja.</w:t>
      </w:r>
    </w:p>
    <w:p w14:paraId="1D62ED15" w14:textId="77777777" w:rsidR="006D2E3C" w:rsidRDefault="006D2E3C" w:rsidP="000B38FE">
      <w:pPr>
        <w:tabs>
          <w:tab w:val="left" w:pos="540"/>
          <w:tab w:val="left" w:pos="569"/>
        </w:tabs>
        <w:rPr>
          <w:b/>
          <w:bCs/>
          <w:sz w:val="22"/>
          <w:szCs w:val="22"/>
          <w:lang w:val="sr-Latn-ME"/>
        </w:rPr>
      </w:pPr>
    </w:p>
    <w:p w14:paraId="513462EA" w14:textId="185559CE" w:rsidR="0072020E" w:rsidRPr="00887795" w:rsidRDefault="0072020E" w:rsidP="000B38FE">
      <w:pPr>
        <w:tabs>
          <w:tab w:val="left" w:pos="540"/>
          <w:tab w:val="left" w:pos="569"/>
        </w:tabs>
        <w:rPr>
          <w:b/>
          <w:bCs/>
          <w:sz w:val="22"/>
          <w:szCs w:val="22"/>
          <w:lang w:val="sr-Latn-ME"/>
        </w:rPr>
      </w:pPr>
      <w:r w:rsidRPr="00887795">
        <w:rPr>
          <w:b/>
          <w:bCs/>
          <w:sz w:val="22"/>
          <w:szCs w:val="22"/>
          <w:lang w:val="sr-Latn-ME"/>
        </w:rPr>
        <w:t xml:space="preserve">6.5. </w:t>
      </w:r>
      <w:r w:rsidR="00480FB1" w:rsidRPr="00887795">
        <w:rPr>
          <w:b/>
          <w:bCs/>
          <w:sz w:val="22"/>
          <w:szCs w:val="22"/>
          <w:lang w:val="sr-Latn-ME"/>
        </w:rPr>
        <w:tab/>
      </w:r>
      <w:r w:rsidR="002846DB" w:rsidRPr="00887795">
        <w:rPr>
          <w:b/>
          <w:bCs/>
          <w:sz w:val="22"/>
          <w:szCs w:val="22"/>
          <w:lang w:val="sr-Latn-ME"/>
        </w:rPr>
        <w:t xml:space="preserve">Vrsta i sadržaj </w:t>
      </w:r>
      <w:r w:rsidR="00F8570A" w:rsidRPr="00887795">
        <w:rPr>
          <w:b/>
          <w:bCs/>
          <w:sz w:val="22"/>
          <w:szCs w:val="22"/>
          <w:lang w:val="sr-Latn-ME"/>
        </w:rPr>
        <w:t>pakovanja</w:t>
      </w:r>
      <w:r w:rsidR="00C06864" w:rsidRPr="00887795">
        <w:rPr>
          <w:b/>
          <w:bCs/>
          <w:sz w:val="22"/>
          <w:szCs w:val="22"/>
          <w:lang w:val="sr-Latn-ME"/>
        </w:rPr>
        <w:t xml:space="preserve"> </w:t>
      </w:r>
    </w:p>
    <w:p w14:paraId="0F7F1C83" w14:textId="77777777" w:rsidR="00D826DD" w:rsidRPr="00887795" w:rsidRDefault="00D826DD" w:rsidP="000B38FE">
      <w:pPr>
        <w:tabs>
          <w:tab w:val="left" w:pos="540"/>
          <w:tab w:val="left" w:pos="569"/>
        </w:tabs>
        <w:rPr>
          <w:b/>
          <w:bCs/>
          <w:sz w:val="22"/>
          <w:szCs w:val="22"/>
          <w:lang w:val="sr-Latn-ME"/>
        </w:rPr>
      </w:pPr>
    </w:p>
    <w:p w14:paraId="578AAA19" w14:textId="5E08942E" w:rsidR="00D826DD" w:rsidRPr="00887795" w:rsidRDefault="00A6086C">
      <w:pPr>
        <w:ind w:left="10" w:right="5" w:hanging="10"/>
        <w:jc w:val="both"/>
        <w:rPr>
          <w:color w:val="000000"/>
          <w:sz w:val="22"/>
          <w:szCs w:val="22"/>
          <w:lang w:val="sr-Latn-ME"/>
        </w:rPr>
      </w:pPr>
      <w:r>
        <w:rPr>
          <w:i/>
          <w:color w:val="000000"/>
          <w:sz w:val="22"/>
          <w:szCs w:val="22"/>
          <w:lang w:val="sr-Latn-ME"/>
        </w:rPr>
        <w:t>Trombocen</w:t>
      </w:r>
      <w:r w:rsidR="00D826DD" w:rsidRPr="00887795">
        <w:rPr>
          <w:i/>
          <w:color w:val="000000"/>
          <w:sz w:val="22"/>
          <w:szCs w:val="22"/>
          <w:lang w:val="sr-Latn-ME"/>
        </w:rPr>
        <w:t>, 15 mg, film tablet</w:t>
      </w:r>
      <w:r w:rsidR="006452F9" w:rsidRPr="00887795">
        <w:rPr>
          <w:i/>
          <w:color w:val="000000"/>
          <w:sz w:val="22"/>
          <w:szCs w:val="22"/>
          <w:lang w:val="sr-Latn-ME"/>
        </w:rPr>
        <w:t>a</w:t>
      </w:r>
    </w:p>
    <w:p w14:paraId="7DAC5705" w14:textId="4E00DA63" w:rsidR="00D826DD" w:rsidRPr="00887795" w:rsidRDefault="00D826DD">
      <w:pPr>
        <w:ind w:left="10" w:right="5" w:hanging="10"/>
        <w:jc w:val="both"/>
        <w:rPr>
          <w:color w:val="000000"/>
          <w:sz w:val="22"/>
          <w:szCs w:val="22"/>
          <w:lang w:val="sr-Latn-ME"/>
        </w:rPr>
      </w:pPr>
      <w:r w:rsidRPr="00887795">
        <w:rPr>
          <w:color w:val="000000"/>
          <w:sz w:val="22"/>
          <w:szCs w:val="22"/>
          <w:lang w:val="sr-Latn-ME"/>
        </w:rPr>
        <w:t>Unutrašnje pakovanje je PVC/PVdC</w:t>
      </w:r>
      <w:r w:rsidR="00BE35CC" w:rsidRPr="00887795">
        <w:rPr>
          <w:color w:val="000000"/>
          <w:sz w:val="22"/>
          <w:szCs w:val="22"/>
          <w:lang w:val="sr-Latn-ME"/>
        </w:rPr>
        <w:t xml:space="preserve"> </w:t>
      </w:r>
      <w:r w:rsidRPr="00887795">
        <w:rPr>
          <w:color w:val="000000"/>
          <w:sz w:val="22"/>
          <w:szCs w:val="22"/>
          <w:lang w:val="sr-Latn-ME"/>
        </w:rPr>
        <w:t>-</w:t>
      </w:r>
      <w:r w:rsidR="00BE35CC" w:rsidRPr="00887795">
        <w:rPr>
          <w:color w:val="000000"/>
          <w:sz w:val="22"/>
          <w:szCs w:val="22"/>
          <w:lang w:val="sr-Latn-ME"/>
        </w:rPr>
        <w:t xml:space="preserve"> </w:t>
      </w:r>
      <w:r w:rsidRPr="00887795">
        <w:rPr>
          <w:color w:val="000000"/>
          <w:sz w:val="22"/>
          <w:szCs w:val="22"/>
          <w:lang w:val="sr-Latn-ME"/>
        </w:rPr>
        <w:t xml:space="preserve">Aluminijumski blister. </w:t>
      </w:r>
      <w:r w:rsidR="00BE35CC" w:rsidRPr="00887795">
        <w:rPr>
          <w:color w:val="000000"/>
          <w:sz w:val="22"/>
          <w:szCs w:val="22"/>
          <w:lang w:val="sr-Latn-ME"/>
        </w:rPr>
        <w:t xml:space="preserve">Jedan blister sadrži 10 </w:t>
      </w:r>
      <w:r w:rsidR="00B53E10" w:rsidRPr="00887795">
        <w:rPr>
          <w:color w:val="000000"/>
          <w:sz w:val="22"/>
          <w:szCs w:val="22"/>
          <w:lang w:val="sr-Latn-ME"/>
        </w:rPr>
        <w:t xml:space="preserve">film </w:t>
      </w:r>
      <w:r w:rsidR="00BE35CC" w:rsidRPr="00887795">
        <w:rPr>
          <w:color w:val="000000"/>
          <w:sz w:val="22"/>
          <w:szCs w:val="22"/>
          <w:lang w:val="sr-Latn-ME"/>
        </w:rPr>
        <w:t>tableta.</w:t>
      </w:r>
    </w:p>
    <w:p w14:paraId="57936821" w14:textId="223FF521" w:rsidR="00D826DD" w:rsidRPr="00887795" w:rsidRDefault="00D826DD">
      <w:pPr>
        <w:ind w:left="10" w:right="5" w:hanging="10"/>
        <w:jc w:val="both"/>
        <w:rPr>
          <w:color w:val="000000"/>
          <w:sz w:val="22"/>
          <w:szCs w:val="22"/>
          <w:lang w:val="sr-Latn-ME"/>
        </w:rPr>
      </w:pPr>
      <w:r w:rsidRPr="00887795">
        <w:rPr>
          <w:color w:val="000000"/>
          <w:sz w:val="22"/>
          <w:szCs w:val="22"/>
          <w:lang w:val="sr-Latn-ME"/>
        </w:rPr>
        <w:t xml:space="preserve">Spoljašnje pakovanje je složiva kartonska kutija u kojoj se </w:t>
      </w:r>
      <w:r w:rsidR="00EB5A75" w:rsidRPr="00887795">
        <w:rPr>
          <w:color w:val="000000"/>
          <w:sz w:val="22"/>
          <w:szCs w:val="22"/>
          <w:lang w:val="sr-Latn-ME"/>
        </w:rPr>
        <w:t>nalaz</w:t>
      </w:r>
      <w:r w:rsidR="001F7FF6" w:rsidRPr="00887795">
        <w:rPr>
          <w:color w:val="000000"/>
          <w:sz w:val="22"/>
          <w:szCs w:val="22"/>
          <w:lang w:val="sr-Latn-ME"/>
        </w:rPr>
        <w:t>e</w:t>
      </w:r>
      <w:r w:rsidR="00EB5A75" w:rsidRPr="00887795">
        <w:rPr>
          <w:color w:val="000000"/>
          <w:sz w:val="22"/>
          <w:szCs w:val="22"/>
          <w:lang w:val="sr-Latn-ME"/>
        </w:rPr>
        <w:t xml:space="preserve"> </w:t>
      </w:r>
      <w:r w:rsidRPr="00887795">
        <w:rPr>
          <w:color w:val="000000"/>
          <w:sz w:val="22"/>
          <w:szCs w:val="22"/>
          <w:lang w:val="sr-Latn-ME"/>
        </w:rPr>
        <w:t>ukupno</w:t>
      </w:r>
      <w:r w:rsidR="002F21F6" w:rsidRPr="00887795">
        <w:rPr>
          <w:color w:val="000000"/>
          <w:sz w:val="22"/>
          <w:szCs w:val="22"/>
          <w:lang w:val="sr-Latn-ME"/>
        </w:rPr>
        <w:t xml:space="preserve"> 3 blistera</w:t>
      </w:r>
      <w:r w:rsidRPr="00887795">
        <w:rPr>
          <w:color w:val="000000"/>
          <w:sz w:val="22"/>
          <w:szCs w:val="22"/>
          <w:lang w:val="sr-Latn-ME"/>
        </w:rPr>
        <w:t xml:space="preserve"> </w:t>
      </w:r>
      <w:r w:rsidR="002F21F6" w:rsidRPr="00887795">
        <w:rPr>
          <w:color w:val="000000"/>
          <w:sz w:val="22"/>
          <w:szCs w:val="22"/>
          <w:lang w:val="sr-Latn-ME"/>
        </w:rPr>
        <w:t xml:space="preserve">sa po 10 </w:t>
      </w:r>
      <w:r w:rsidRPr="00887795">
        <w:rPr>
          <w:color w:val="000000"/>
          <w:sz w:val="22"/>
          <w:szCs w:val="22"/>
          <w:lang w:val="sr-Latn-ME"/>
        </w:rPr>
        <w:t>film tableta</w:t>
      </w:r>
      <w:r w:rsidR="0046052E" w:rsidRPr="00887795">
        <w:rPr>
          <w:color w:val="000000"/>
          <w:sz w:val="22"/>
          <w:szCs w:val="22"/>
          <w:lang w:val="sr-Latn-ME"/>
        </w:rPr>
        <w:t xml:space="preserve"> (ukupno 30 film tableta)</w:t>
      </w:r>
      <w:r w:rsidRPr="00887795">
        <w:rPr>
          <w:color w:val="000000"/>
          <w:sz w:val="22"/>
          <w:szCs w:val="22"/>
          <w:lang w:val="sr-Latn-ME"/>
        </w:rPr>
        <w:t xml:space="preserve"> i Uputstvo za lijek.</w:t>
      </w:r>
    </w:p>
    <w:p w14:paraId="4D0EAA01" w14:textId="77777777" w:rsidR="00D826DD" w:rsidRPr="00887795" w:rsidRDefault="00D826DD">
      <w:pPr>
        <w:ind w:left="10" w:right="5" w:hanging="10"/>
        <w:jc w:val="both"/>
        <w:rPr>
          <w:color w:val="000000"/>
          <w:sz w:val="22"/>
          <w:szCs w:val="22"/>
          <w:lang w:val="sr-Latn-ME"/>
        </w:rPr>
      </w:pPr>
    </w:p>
    <w:p w14:paraId="469CD768" w14:textId="0A298DB8" w:rsidR="00D826DD" w:rsidRPr="00887795" w:rsidRDefault="00A6086C">
      <w:pPr>
        <w:ind w:left="10" w:right="5" w:hanging="10"/>
        <w:jc w:val="both"/>
        <w:rPr>
          <w:i/>
          <w:color w:val="000000"/>
          <w:sz w:val="22"/>
          <w:szCs w:val="22"/>
          <w:lang w:val="sr-Latn-ME"/>
        </w:rPr>
      </w:pPr>
      <w:r>
        <w:rPr>
          <w:i/>
          <w:color w:val="000000"/>
          <w:sz w:val="22"/>
          <w:szCs w:val="22"/>
          <w:lang w:val="sr-Latn-ME"/>
        </w:rPr>
        <w:t>Trombocen</w:t>
      </w:r>
      <w:r w:rsidR="00D826DD" w:rsidRPr="00887795">
        <w:rPr>
          <w:i/>
          <w:color w:val="000000"/>
          <w:sz w:val="22"/>
          <w:szCs w:val="22"/>
          <w:lang w:val="sr-Latn-ME"/>
        </w:rPr>
        <w:t>, 20 mg, film tablet</w:t>
      </w:r>
      <w:r w:rsidR="006452F9" w:rsidRPr="00887795">
        <w:rPr>
          <w:i/>
          <w:color w:val="000000"/>
          <w:sz w:val="22"/>
          <w:szCs w:val="22"/>
          <w:lang w:val="sr-Latn-ME"/>
        </w:rPr>
        <w:t>a</w:t>
      </w:r>
    </w:p>
    <w:p w14:paraId="0A0091F8" w14:textId="765A522F" w:rsidR="00D826DD" w:rsidRPr="00887795" w:rsidRDefault="00D826DD">
      <w:pPr>
        <w:ind w:left="10" w:right="5" w:hanging="10"/>
        <w:jc w:val="both"/>
        <w:rPr>
          <w:color w:val="000000"/>
          <w:sz w:val="22"/>
          <w:szCs w:val="22"/>
          <w:lang w:val="sr-Latn-ME"/>
        </w:rPr>
      </w:pPr>
      <w:r w:rsidRPr="00887795">
        <w:rPr>
          <w:color w:val="000000"/>
          <w:sz w:val="22"/>
          <w:szCs w:val="22"/>
          <w:lang w:val="sr-Latn-ME"/>
        </w:rPr>
        <w:t>Unutrašnje pakovanje je PVC/PVdC</w:t>
      </w:r>
      <w:r w:rsidR="002F21F6" w:rsidRPr="00887795">
        <w:rPr>
          <w:color w:val="000000"/>
          <w:sz w:val="22"/>
          <w:szCs w:val="22"/>
          <w:lang w:val="sr-Latn-ME"/>
        </w:rPr>
        <w:t xml:space="preserve"> </w:t>
      </w:r>
      <w:r w:rsidRPr="00887795">
        <w:rPr>
          <w:color w:val="000000"/>
          <w:sz w:val="22"/>
          <w:szCs w:val="22"/>
          <w:lang w:val="sr-Latn-ME"/>
        </w:rPr>
        <w:t>-</w:t>
      </w:r>
      <w:r w:rsidR="002F21F6" w:rsidRPr="00887795">
        <w:rPr>
          <w:color w:val="000000"/>
          <w:sz w:val="22"/>
          <w:szCs w:val="22"/>
          <w:lang w:val="sr-Latn-ME"/>
        </w:rPr>
        <w:t xml:space="preserve"> </w:t>
      </w:r>
      <w:r w:rsidRPr="00887795">
        <w:rPr>
          <w:color w:val="000000"/>
          <w:sz w:val="22"/>
          <w:szCs w:val="22"/>
          <w:lang w:val="sr-Latn-ME"/>
        </w:rPr>
        <w:t xml:space="preserve">Aluminijumski blister. Jedan blister sadrži </w:t>
      </w:r>
      <w:r w:rsidR="00B53E10" w:rsidRPr="00887795">
        <w:rPr>
          <w:color w:val="000000"/>
          <w:sz w:val="22"/>
          <w:szCs w:val="22"/>
          <w:lang w:val="sr-Latn-ME"/>
        </w:rPr>
        <w:t>10</w:t>
      </w:r>
      <w:r w:rsidRPr="00887795">
        <w:rPr>
          <w:color w:val="000000"/>
          <w:sz w:val="22"/>
          <w:szCs w:val="22"/>
          <w:lang w:val="sr-Latn-ME"/>
        </w:rPr>
        <w:t xml:space="preserve"> film tableta.</w:t>
      </w:r>
    </w:p>
    <w:p w14:paraId="52EC7AC2" w14:textId="32EC0855" w:rsidR="00D826DD" w:rsidRPr="00887795" w:rsidRDefault="00D826DD">
      <w:pPr>
        <w:ind w:left="10" w:right="5" w:hanging="10"/>
        <w:jc w:val="both"/>
        <w:rPr>
          <w:color w:val="000000"/>
          <w:sz w:val="22"/>
          <w:szCs w:val="22"/>
          <w:lang w:val="sr-Latn-ME"/>
        </w:rPr>
      </w:pPr>
      <w:r w:rsidRPr="00887795">
        <w:rPr>
          <w:color w:val="000000"/>
          <w:sz w:val="22"/>
          <w:szCs w:val="22"/>
          <w:lang w:val="sr-Latn-ME"/>
        </w:rPr>
        <w:t>Spoljašnje pakovanje je složiva kartonska kutija u kojoj se nalaz</w:t>
      </w:r>
      <w:r w:rsidR="001F7FF6" w:rsidRPr="00887795">
        <w:rPr>
          <w:color w:val="000000"/>
          <w:sz w:val="22"/>
          <w:szCs w:val="22"/>
          <w:lang w:val="sr-Latn-ME"/>
        </w:rPr>
        <w:t>e</w:t>
      </w:r>
      <w:r w:rsidRPr="00887795">
        <w:rPr>
          <w:color w:val="000000"/>
          <w:sz w:val="22"/>
          <w:szCs w:val="22"/>
          <w:lang w:val="sr-Latn-ME"/>
        </w:rPr>
        <w:t xml:space="preserve"> ukupno</w:t>
      </w:r>
      <w:r w:rsidR="002F21F6" w:rsidRPr="00887795">
        <w:rPr>
          <w:color w:val="000000"/>
          <w:sz w:val="22"/>
          <w:szCs w:val="22"/>
          <w:lang w:val="sr-Latn-ME"/>
        </w:rPr>
        <w:t xml:space="preserve"> 3 blister</w:t>
      </w:r>
      <w:r w:rsidR="001F7FF6" w:rsidRPr="00887795">
        <w:rPr>
          <w:color w:val="000000"/>
          <w:sz w:val="22"/>
          <w:szCs w:val="22"/>
          <w:lang w:val="sr-Latn-ME"/>
        </w:rPr>
        <w:t>a</w:t>
      </w:r>
      <w:r w:rsidR="002F21F6" w:rsidRPr="00887795">
        <w:rPr>
          <w:color w:val="000000"/>
          <w:sz w:val="22"/>
          <w:szCs w:val="22"/>
          <w:lang w:val="sr-Latn-ME"/>
        </w:rPr>
        <w:t xml:space="preserve"> sa po</w:t>
      </w:r>
      <w:r w:rsidRPr="00887795">
        <w:rPr>
          <w:color w:val="000000"/>
          <w:sz w:val="22"/>
          <w:szCs w:val="22"/>
          <w:lang w:val="sr-Latn-ME"/>
        </w:rPr>
        <w:t xml:space="preserve"> </w:t>
      </w:r>
      <w:r w:rsidR="002F21F6" w:rsidRPr="00887795">
        <w:rPr>
          <w:color w:val="000000"/>
          <w:sz w:val="22"/>
          <w:szCs w:val="22"/>
          <w:lang w:val="sr-Latn-ME"/>
        </w:rPr>
        <w:t>10</w:t>
      </w:r>
      <w:r w:rsidRPr="00887795">
        <w:rPr>
          <w:color w:val="000000"/>
          <w:sz w:val="22"/>
          <w:szCs w:val="22"/>
          <w:lang w:val="sr-Latn-ME"/>
        </w:rPr>
        <w:t xml:space="preserve"> film tableta </w:t>
      </w:r>
      <w:r w:rsidR="0046052E" w:rsidRPr="00887795">
        <w:rPr>
          <w:color w:val="000000"/>
          <w:sz w:val="22"/>
          <w:szCs w:val="22"/>
          <w:lang w:val="sr-Latn-ME"/>
        </w:rPr>
        <w:t xml:space="preserve">(ukupno 30 film tableta) </w:t>
      </w:r>
      <w:r w:rsidRPr="00887795">
        <w:rPr>
          <w:color w:val="000000"/>
          <w:sz w:val="22"/>
          <w:szCs w:val="22"/>
          <w:lang w:val="sr-Latn-ME"/>
        </w:rPr>
        <w:t>i Uputstvo za lijek.</w:t>
      </w:r>
    </w:p>
    <w:p w14:paraId="61C3928F" w14:textId="77777777" w:rsidR="0072020E" w:rsidRPr="00887795" w:rsidRDefault="0072020E" w:rsidP="008463B7">
      <w:pPr>
        <w:tabs>
          <w:tab w:val="left" w:pos="540"/>
          <w:tab w:val="left" w:pos="569"/>
        </w:tabs>
        <w:jc w:val="both"/>
        <w:rPr>
          <w:bCs/>
          <w:sz w:val="22"/>
          <w:szCs w:val="22"/>
          <w:lang w:val="sr-Latn-ME"/>
        </w:rPr>
      </w:pPr>
    </w:p>
    <w:p w14:paraId="26DA52D7" w14:textId="4567A410" w:rsidR="002846DB" w:rsidRPr="00887795" w:rsidRDefault="0072020E" w:rsidP="008463B7">
      <w:pPr>
        <w:tabs>
          <w:tab w:val="left" w:pos="540"/>
          <w:tab w:val="left" w:pos="569"/>
        </w:tabs>
        <w:jc w:val="both"/>
        <w:rPr>
          <w:b/>
          <w:bCs/>
          <w:sz w:val="22"/>
          <w:szCs w:val="22"/>
          <w:lang w:val="sr-Latn-ME"/>
        </w:rPr>
      </w:pPr>
      <w:r w:rsidRPr="00887795">
        <w:rPr>
          <w:b/>
          <w:bCs/>
          <w:sz w:val="22"/>
          <w:szCs w:val="22"/>
          <w:lang w:val="sr-Latn-ME"/>
        </w:rPr>
        <w:t xml:space="preserve">6.6. </w:t>
      </w:r>
      <w:r w:rsidR="00480FB1" w:rsidRPr="00887795">
        <w:rPr>
          <w:b/>
          <w:bCs/>
          <w:sz w:val="22"/>
          <w:szCs w:val="22"/>
          <w:lang w:val="sr-Latn-ME"/>
        </w:rPr>
        <w:tab/>
      </w:r>
      <w:r w:rsidRPr="00887795">
        <w:rPr>
          <w:b/>
          <w:bCs/>
          <w:color w:val="000000"/>
          <w:sz w:val="22"/>
          <w:szCs w:val="22"/>
          <w:lang w:val="sr-Latn-ME"/>
        </w:rPr>
        <w:t>Posebne mjere opreza pri odlaganju materijala koji treba odbaciti nakon primjene lijeka</w:t>
      </w:r>
      <w:r w:rsidRPr="00887795">
        <w:rPr>
          <w:b/>
          <w:bCs/>
          <w:sz w:val="22"/>
          <w:szCs w:val="22"/>
          <w:lang w:val="sr-Latn-ME"/>
        </w:rPr>
        <w:t xml:space="preserve"> </w:t>
      </w:r>
      <w:r w:rsidR="00310F03" w:rsidRPr="00887795">
        <w:rPr>
          <w:b/>
          <w:bCs/>
          <w:sz w:val="22"/>
          <w:szCs w:val="22"/>
          <w:lang w:val="sr-Latn-ME"/>
        </w:rPr>
        <w:t>(i druga uputs</w:t>
      </w:r>
      <w:r w:rsidR="004109FA" w:rsidRPr="00887795">
        <w:rPr>
          <w:b/>
          <w:bCs/>
          <w:sz w:val="22"/>
          <w:szCs w:val="22"/>
          <w:lang w:val="sr-Latn-ME"/>
        </w:rPr>
        <w:t>t</w:t>
      </w:r>
      <w:r w:rsidR="00310F03" w:rsidRPr="00887795">
        <w:rPr>
          <w:b/>
          <w:bCs/>
          <w:sz w:val="22"/>
          <w:szCs w:val="22"/>
          <w:lang w:val="sr-Latn-ME"/>
        </w:rPr>
        <w:t xml:space="preserve">va za rukovanje lijekom) </w:t>
      </w:r>
    </w:p>
    <w:p w14:paraId="340DD454" w14:textId="77777777" w:rsidR="00D826DD" w:rsidRPr="00887795" w:rsidRDefault="00D826DD" w:rsidP="008463B7">
      <w:pPr>
        <w:tabs>
          <w:tab w:val="left" w:pos="540"/>
          <w:tab w:val="left" w:pos="569"/>
        </w:tabs>
        <w:jc w:val="both"/>
        <w:rPr>
          <w:b/>
          <w:bCs/>
          <w:sz w:val="22"/>
          <w:szCs w:val="22"/>
          <w:lang w:val="sr-Latn-ME"/>
        </w:rPr>
      </w:pPr>
    </w:p>
    <w:p w14:paraId="293E56D7" w14:textId="77777777" w:rsidR="00D826DD" w:rsidRPr="00887795" w:rsidRDefault="00D826DD">
      <w:pPr>
        <w:ind w:left="9" w:hanging="10"/>
        <w:jc w:val="both"/>
        <w:rPr>
          <w:color w:val="000000"/>
          <w:sz w:val="22"/>
          <w:szCs w:val="22"/>
          <w:lang w:val="sr-Latn-ME"/>
        </w:rPr>
      </w:pPr>
      <w:r w:rsidRPr="00887795">
        <w:rPr>
          <w:color w:val="000000"/>
          <w:sz w:val="22"/>
          <w:szCs w:val="22"/>
          <w:lang w:val="sr-Latn-ME"/>
        </w:rPr>
        <w:t>Svu neiskorišćenu količinu lijeka ili otpadnog materijala nakon njegove upotrebe treba ukloniti u skladu sa važećim propisima.</w:t>
      </w:r>
    </w:p>
    <w:p w14:paraId="0530B0F3" w14:textId="2234D304" w:rsidR="0072020E" w:rsidRPr="00887795" w:rsidRDefault="0072020E" w:rsidP="008463B7">
      <w:pPr>
        <w:tabs>
          <w:tab w:val="left" w:pos="540"/>
          <w:tab w:val="left" w:pos="569"/>
        </w:tabs>
        <w:jc w:val="both"/>
        <w:rPr>
          <w:bCs/>
          <w:sz w:val="22"/>
          <w:szCs w:val="22"/>
          <w:lang w:val="sr-Latn-ME"/>
        </w:rPr>
      </w:pPr>
    </w:p>
    <w:p w14:paraId="5F8FF893" w14:textId="77777777" w:rsidR="002F21F6" w:rsidRPr="00887795" w:rsidRDefault="002F21F6" w:rsidP="000B38FE">
      <w:pPr>
        <w:tabs>
          <w:tab w:val="left" w:pos="540"/>
          <w:tab w:val="left" w:pos="569"/>
        </w:tabs>
        <w:rPr>
          <w:bCs/>
          <w:sz w:val="22"/>
          <w:szCs w:val="22"/>
          <w:lang w:val="sr-Latn-ME"/>
        </w:rPr>
      </w:pPr>
    </w:p>
    <w:p w14:paraId="38010763" w14:textId="1916A50C" w:rsidR="00F8570A" w:rsidRPr="00887795" w:rsidRDefault="0072020E" w:rsidP="000B38FE">
      <w:pPr>
        <w:tabs>
          <w:tab w:val="left" w:pos="540"/>
          <w:tab w:val="left" w:pos="569"/>
        </w:tabs>
        <w:rPr>
          <w:b/>
          <w:bCs/>
          <w:sz w:val="22"/>
          <w:szCs w:val="22"/>
          <w:lang w:val="sr-Latn-ME"/>
        </w:rPr>
      </w:pPr>
      <w:r w:rsidRPr="00887795">
        <w:rPr>
          <w:b/>
          <w:bCs/>
          <w:sz w:val="22"/>
          <w:szCs w:val="22"/>
          <w:lang w:val="sr-Latn-ME"/>
        </w:rPr>
        <w:t xml:space="preserve">7. </w:t>
      </w:r>
      <w:r w:rsidR="00480FB1" w:rsidRPr="00887795">
        <w:rPr>
          <w:b/>
          <w:bCs/>
          <w:sz w:val="22"/>
          <w:szCs w:val="22"/>
          <w:lang w:val="sr-Latn-ME"/>
        </w:rPr>
        <w:tab/>
      </w:r>
      <w:r w:rsidRPr="00887795">
        <w:rPr>
          <w:b/>
          <w:bCs/>
          <w:sz w:val="22"/>
          <w:szCs w:val="22"/>
          <w:lang w:val="sr-Latn-ME"/>
        </w:rPr>
        <w:t>NOSILAC DOZVOLE</w:t>
      </w:r>
      <w:r w:rsidR="00483928" w:rsidRPr="00887795">
        <w:rPr>
          <w:b/>
          <w:bCs/>
          <w:sz w:val="22"/>
          <w:szCs w:val="22"/>
          <w:lang w:val="sr-Latn-ME"/>
        </w:rPr>
        <w:t xml:space="preserve"> </w:t>
      </w:r>
    </w:p>
    <w:p w14:paraId="14C67170" w14:textId="77777777" w:rsidR="00D826DD" w:rsidRPr="00887795" w:rsidRDefault="00D826DD" w:rsidP="000B38FE">
      <w:pPr>
        <w:tabs>
          <w:tab w:val="left" w:pos="540"/>
          <w:tab w:val="left" w:pos="569"/>
        </w:tabs>
        <w:rPr>
          <w:b/>
          <w:bCs/>
          <w:sz w:val="22"/>
          <w:szCs w:val="22"/>
          <w:lang w:val="sr-Latn-ME"/>
        </w:rPr>
      </w:pPr>
    </w:p>
    <w:p w14:paraId="03B4C4A5" w14:textId="77777777" w:rsidR="00D826DD" w:rsidRPr="00887795" w:rsidRDefault="00D826DD" w:rsidP="000B38FE">
      <w:pPr>
        <w:tabs>
          <w:tab w:val="left" w:pos="284"/>
        </w:tabs>
        <w:jc w:val="both"/>
        <w:rPr>
          <w:sz w:val="22"/>
          <w:szCs w:val="22"/>
          <w:lang w:val="sr-Latn-ME"/>
        </w:rPr>
      </w:pPr>
      <w:r w:rsidRPr="00887795">
        <w:rPr>
          <w:sz w:val="22"/>
          <w:szCs w:val="22"/>
          <w:lang w:val="sr-Latn-ME"/>
        </w:rPr>
        <w:t>HEMOFARM AD VRŠAC PJ PODGORICA</w:t>
      </w:r>
    </w:p>
    <w:p w14:paraId="1A8521C8" w14:textId="497C3EC3" w:rsidR="00C61BE0" w:rsidRPr="00887795" w:rsidRDefault="00D826DD" w:rsidP="000B38FE">
      <w:pPr>
        <w:tabs>
          <w:tab w:val="left" w:pos="284"/>
        </w:tabs>
        <w:jc w:val="both"/>
        <w:rPr>
          <w:sz w:val="22"/>
          <w:szCs w:val="22"/>
          <w:lang w:val="sr-Latn-ME"/>
        </w:rPr>
      </w:pPr>
      <w:r w:rsidRPr="00887795">
        <w:rPr>
          <w:sz w:val="22"/>
          <w:szCs w:val="22"/>
          <w:lang w:val="sr-Latn-ME"/>
        </w:rPr>
        <w:t>8 marta 55A,</w:t>
      </w:r>
      <w:r w:rsidR="002F21F6" w:rsidRPr="00887795">
        <w:rPr>
          <w:sz w:val="22"/>
          <w:szCs w:val="22"/>
          <w:lang w:val="sr-Latn-ME"/>
        </w:rPr>
        <w:t xml:space="preserve"> </w:t>
      </w:r>
      <w:r w:rsidRPr="00887795">
        <w:rPr>
          <w:sz w:val="22"/>
          <w:szCs w:val="22"/>
          <w:lang w:val="sr-Latn-ME"/>
        </w:rPr>
        <w:t>Podgorica,</w:t>
      </w:r>
      <w:r w:rsidR="002F21F6" w:rsidRPr="00887795">
        <w:rPr>
          <w:sz w:val="22"/>
          <w:szCs w:val="22"/>
          <w:lang w:val="sr-Latn-ME"/>
        </w:rPr>
        <w:t xml:space="preserve"> </w:t>
      </w:r>
      <w:r w:rsidRPr="00887795">
        <w:rPr>
          <w:sz w:val="22"/>
          <w:szCs w:val="22"/>
          <w:lang w:val="sr-Latn-ME"/>
        </w:rPr>
        <w:t>Crna Gora</w:t>
      </w:r>
    </w:p>
    <w:p w14:paraId="006DADB5" w14:textId="44AD3B5F" w:rsidR="00C37FD7" w:rsidRPr="00887795" w:rsidRDefault="00C37FD7" w:rsidP="000B38FE">
      <w:pPr>
        <w:tabs>
          <w:tab w:val="left" w:pos="540"/>
          <w:tab w:val="left" w:pos="569"/>
        </w:tabs>
        <w:rPr>
          <w:bCs/>
          <w:sz w:val="22"/>
          <w:szCs w:val="22"/>
          <w:lang w:val="sr-Latn-ME"/>
        </w:rPr>
      </w:pPr>
    </w:p>
    <w:p w14:paraId="44CB723E" w14:textId="77777777" w:rsidR="002F21F6" w:rsidRPr="00887795" w:rsidRDefault="002F21F6" w:rsidP="000B38FE">
      <w:pPr>
        <w:tabs>
          <w:tab w:val="left" w:pos="540"/>
          <w:tab w:val="left" w:pos="569"/>
        </w:tabs>
        <w:rPr>
          <w:bCs/>
          <w:sz w:val="22"/>
          <w:szCs w:val="22"/>
          <w:lang w:val="sr-Latn-ME"/>
        </w:rPr>
      </w:pPr>
    </w:p>
    <w:p w14:paraId="0AADA723" w14:textId="77777777" w:rsidR="0072020E" w:rsidRPr="00887795" w:rsidRDefault="0072020E" w:rsidP="000B38FE">
      <w:pPr>
        <w:tabs>
          <w:tab w:val="left" w:pos="540"/>
          <w:tab w:val="left" w:pos="569"/>
        </w:tabs>
        <w:rPr>
          <w:b/>
          <w:bCs/>
          <w:sz w:val="22"/>
          <w:szCs w:val="22"/>
          <w:lang w:val="sr-Latn-ME"/>
        </w:rPr>
      </w:pPr>
      <w:r w:rsidRPr="00887795">
        <w:rPr>
          <w:b/>
          <w:bCs/>
          <w:sz w:val="22"/>
          <w:szCs w:val="22"/>
          <w:lang w:val="sr-Latn-ME"/>
        </w:rPr>
        <w:t xml:space="preserve">8. </w:t>
      </w:r>
      <w:r w:rsidR="00480FB1" w:rsidRPr="00887795">
        <w:rPr>
          <w:b/>
          <w:bCs/>
          <w:sz w:val="22"/>
          <w:szCs w:val="22"/>
          <w:lang w:val="sr-Latn-ME"/>
        </w:rPr>
        <w:tab/>
      </w:r>
      <w:r w:rsidRPr="00887795">
        <w:rPr>
          <w:b/>
          <w:bCs/>
          <w:sz w:val="22"/>
          <w:szCs w:val="22"/>
          <w:lang w:val="sr-Latn-ME"/>
        </w:rPr>
        <w:t>BROJ DOZVOLE</w:t>
      </w:r>
      <w:r w:rsidR="008A6D43" w:rsidRPr="00887795">
        <w:rPr>
          <w:b/>
          <w:bCs/>
          <w:sz w:val="22"/>
          <w:szCs w:val="22"/>
          <w:lang w:val="sr-Latn-ME"/>
        </w:rPr>
        <w:t xml:space="preserve"> ZA STAVLJANJE LIJEKA U PROMET</w:t>
      </w:r>
    </w:p>
    <w:p w14:paraId="42F1ADE7" w14:textId="39DBA78F" w:rsidR="0072020E" w:rsidRPr="00887795" w:rsidRDefault="0072020E" w:rsidP="000B38FE">
      <w:pPr>
        <w:tabs>
          <w:tab w:val="left" w:pos="540"/>
          <w:tab w:val="left" w:pos="569"/>
        </w:tabs>
        <w:rPr>
          <w:bCs/>
          <w:sz w:val="22"/>
          <w:szCs w:val="22"/>
          <w:lang w:val="sr-Latn-ME"/>
        </w:rPr>
      </w:pPr>
    </w:p>
    <w:p w14:paraId="6073A0E1" w14:textId="38599977" w:rsidR="004F60F2" w:rsidRPr="00887795" w:rsidRDefault="005D1C01" w:rsidP="000B38FE">
      <w:pPr>
        <w:tabs>
          <w:tab w:val="left" w:pos="540"/>
          <w:tab w:val="left" w:pos="569"/>
        </w:tabs>
        <w:rPr>
          <w:bCs/>
          <w:sz w:val="22"/>
          <w:szCs w:val="22"/>
          <w:lang w:val="sr-Latn-ME"/>
        </w:rPr>
      </w:pPr>
      <w:r>
        <w:rPr>
          <w:bCs/>
          <w:sz w:val="22"/>
          <w:szCs w:val="22"/>
          <w:lang w:val="sr-Latn-ME"/>
        </w:rPr>
        <w:t>Trombocen</w:t>
      </w:r>
      <w:r w:rsidR="004F60F2" w:rsidRPr="00887795">
        <w:rPr>
          <w:bCs/>
          <w:sz w:val="22"/>
          <w:szCs w:val="22"/>
          <w:lang w:val="sr-Latn-ME"/>
        </w:rPr>
        <w:t>, film tableta, 15</w:t>
      </w:r>
      <w:r w:rsidR="00ED6E21">
        <w:rPr>
          <w:bCs/>
          <w:sz w:val="22"/>
          <w:szCs w:val="22"/>
          <w:lang w:val="sr-Latn-ME"/>
        </w:rPr>
        <w:t xml:space="preserve"> </w:t>
      </w:r>
      <w:r w:rsidR="004F60F2" w:rsidRPr="00887795">
        <w:rPr>
          <w:bCs/>
          <w:sz w:val="22"/>
          <w:szCs w:val="22"/>
          <w:lang w:val="sr-Latn-ME"/>
        </w:rPr>
        <w:t xml:space="preserve">mg, 30 film tableta: </w:t>
      </w:r>
      <w:r w:rsidR="008570A0" w:rsidRPr="008570A0">
        <w:rPr>
          <w:bCs/>
          <w:sz w:val="22"/>
          <w:szCs w:val="22"/>
          <w:lang w:val="sr-Latn-ME"/>
        </w:rPr>
        <w:t>2030/24/751 - 8290</w:t>
      </w:r>
    </w:p>
    <w:p w14:paraId="3AB7E467" w14:textId="01FB95B3" w:rsidR="002F21F6" w:rsidRPr="00887795" w:rsidRDefault="005D1C01" w:rsidP="000B38FE">
      <w:pPr>
        <w:tabs>
          <w:tab w:val="left" w:pos="540"/>
          <w:tab w:val="left" w:pos="569"/>
        </w:tabs>
        <w:rPr>
          <w:bCs/>
          <w:sz w:val="22"/>
          <w:szCs w:val="22"/>
          <w:lang w:val="sr-Latn-ME"/>
        </w:rPr>
      </w:pPr>
      <w:r>
        <w:rPr>
          <w:bCs/>
          <w:sz w:val="22"/>
          <w:szCs w:val="22"/>
          <w:lang w:val="sr-Latn-ME"/>
        </w:rPr>
        <w:t>Trombocen</w:t>
      </w:r>
      <w:r w:rsidR="004F60F2" w:rsidRPr="00887795">
        <w:rPr>
          <w:bCs/>
          <w:sz w:val="22"/>
          <w:szCs w:val="22"/>
          <w:lang w:val="sr-Latn-ME"/>
        </w:rPr>
        <w:t>, film tableta, 20</w:t>
      </w:r>
      <w:r w:rsidR="00ED6E21">
        <w:rPr>
          <w:bCs/>
          <w:sz w:val="22"/>
          <w:szCs w:val="22"/>
          <w:lang w:val="sr-Latn-ME"/>
        </w:rPr>
        <w:t xml:space="preserve"> </w:t>
      </w:r>
      <w:r w:rsidR="004F60F2" w:rsidRPr="00887795">
        <w:rPr>
          <w:bCs/>
          <w:sz w:val="22"/>
          <w:szCs w:val="22"/>
          <w:lang w:val="sr-Latn-ME"/>
        </w:rPr>
        <w:t>mg, 30 film tableta:</w:t>
      </w:r>
      <w:r w:rsidR="008570A0">
        <w:rPr>
          <w:bCs/>
          <w:sz w:val="22"/>
          <w:szCs w:val="22"/>
          <w:lang w:val="sr-Latn-ME"/>
        </w:rPr>
        <w:t xml:space="preserve"> </w:t>
      </w:r>
      <w:r w:rsidR="008570A0" w:rsidRPr="008570A0">
        <w:rPr>
          <w:bCs/>
          <w:sz w:val="22"/>
          <w:szCs w:val="22"/>
          <w:lang w:val="sr-Latn-ME"/>
        </w:rPr>
        <w:t>2030/24/752 - 8292</w:t>
      </w:r>
    </w:p>
    <w:p w14:paraId="26E4211E" w14:textId="77777777" w:rsidR="002F21F6" w:rsidRPr="00887795" w:rsidRDefault="002F21F6" w:rsidP="000B38FE">
      <w:pPr>
        <w:tabs>
          <w:tab w:val="left" w:pos="540"/>
          <w:tab w:val="left" w:pos="569"/>
        </w:tabs>
        <w:rPr>
          <w:bCs/>
          <w:sz w:val="22"/>
          <w:szCs w:val="22"/>
          <w:lang w:val="sr-Latn-ME"/>
        </w:rPr>
      </w:pPr>
    </w:p>
    <w:p w14:paraId="4CA94122" w14:textId="77777777" w:rsidR="00F45F77" w:rsidRPr="00887795" w:rsidRDefault="00F45F77" w:rsidP="000B38FE">
      <w:pPr>
        <w:tabs>
          <w:tab w:val="left" w:pos="540"/>
          <w:tab w:val="left" w:pos="569"/>
        </w:tabs>
        <w:rPr>
          <w:bCs/>
          <w:sz w:val="22"/>
          <w:szCs w:val="22"/>
          <w:lang w:val="sr-Latn-ME"/>
        </w:rPr>
      </w:pPr>
    </w:p>
    <w:p w14:paraId="14349F27" w14:textId="77777777" w:rsidR="0072020E" w:rsidRPr="00887795" w:rsidRDefault="0072020E" w:rsidP="000B38FE">
      <w:pPr>
        <w:tabs>
          <w:tab w:val="left" w:pos="540"/>
          <w:tab w:val="left" w:pos="569"/>
        </w:tabs>
        <w:rPr>
          <w:b/>
          <w:bCs/>
          <w:sz w:val="22"/>
          <w:szCs w:val="22"/>
          <w:lang w:val="sr-Latn-ME"/>
        </w:rPr>
      </w:pPr>
      <w:r w:rsidRPr="00887795">
        <w:rPr>
          <w:b/>
          <w:bCs/>
          <w:sz w:val="22"/>
          <w:szCs w:val="22"/>
          <w:lang w:val="sr-Latn-ME"/>
        </w:rPr>
        <w:lastRenderedPageBreak/>
        <w:t xml:space="preserve">9. </w:t>
      </w:r>
      <w:r w:rsidR="00480FB1" w:rsidRPr="00887795">
        <w:rPr>
          <w:b/>
          <w:bCs/>
          <w:sz w:val="22"/>
          <w:szCs w:val="22"/>
          <w:lang w:val="sr-Latn-ME"/>
        </w:rPr>
        <w:tab/>
      </w:r>
      <w:r w:rsidRPr="00887795">
        <w:rPr>
          <w:b/>
          <w:bCs/>
          <w:sz w:val="22"/>
          <w:szCs w:val="22"/>
          <w:lang w:val="sr-Latn-ME"/>
        </w:rPr>
        <w:t xml:space="preserve">DATUM </w:t>
      </w:r>
      <w:r w:rsidR="00C05DF8" w:rsidRPr="00887795">
        <w:rPr>
          <w:b/>
          <w:bCs/>
          <w:sz w:val="22"/>
          <w:szCs w:val="22"/>
          <w:lang w:val="sr-Latn-ME"/>
        </w:rPr>
        <w:t xml:space="preserve">PRVE </w:t>
      </w:r>
      <w:r w:rsidR="008A6D43" w:rsidRPr="00887795">
        <w:rPr>
          <w:b/>
          <w:bCs/>
          <w:sz w:val="22"/>
          <w:szCs w:val="22"/>
          <w:lang w:val="sr-Latn-ME"/>
        </w:rPr>
        <w:t>DOZVOLE</w:t>
      </w:r>
      <w:r w:rsidR="00C05DF8" w:rsidRPr="00887795">
        <w:rPr>
          <w:b/>
          <w:bCs/>
          <w:sz w:val="22"/>
          <w:szCs w:val="22"/>
          <w:lang w:val="sr-Latn-ME"/>
        </w:rPr>
        <w:t>/OBNOVE DOZVOLE</w:t>
      </w:r>
      <w:r w:rsidR="008A6D43" w:rsidRPr="00887795">
        <w:rPr>
          <w:b/>
          <w:bCs/>
          <w:sz w:val="22"/>
          <w:szCs w:val="22"/>
          <w:lang w:val="sr-Latn-ME"/>
        </w:rPr>
        <w:t xml:space="preserve"> ZA STAVLJANJE LIJEKA U PROMET</w:t>
      </w:r>
    </w:p>
    <w:p w14:paraId="41CA60ED" w14:textId="77777777" w:rsidR="0072020E" w:rsidRPr="00887795" w:rsidRDefault="0072020E" w:rsidP="000B38FE">
      <w:pPr>
        <w:tabs>
          <w:tab w:val="left" w:pos="540"/>
          <w:tab w:val="left" w:pos="569"/>
        </w:tabs>
        <w:rPr>
          <w:bCs/>
          <w:sz w:val="22"/>
          <w:szCs w:val="22"/>
          <w:lang w:val="sr-Latn-ME"/>
        </w:rPr>
      </w:pPr>
    </w:p>
    <w:p w14:paraId="0BF54210" w14:textId="4FB11B2E" w:rsidR="00836B35" w:rsidRPr="00887795" w:rsidRDefault="004F60F2" w:rsidP="000B38FE">
      <w:pPr>
        <w:tabs>
          <w:tab w:val="left" w:pos="540"/>
          <w:tab w:val="left" w:pos="569"/>
        </w:tabs>
        <w:rPr>
          <w:bCs/>
          <w:sz w:val="22"/>
          <w:szCs w:val="22"/>
          <w:lang w:val="sr-Latn-ME"/>
        </w:rPr>
      </w:pPr>
      <w:r w:rsidRPr="00887795">
        <w:rPr>
          <w:bCs/>
          <w:sz w:val="22"/>
          <w:szCs w:val="22"/>
          <w:lang w:val="sr-Latn-ME"/>
        </w:rPr>
        <w:t>15.02.2024. godine</w:t>
      </w:r>
    </w:p>
    <w:p w14:paraId="37858B8B" w14:textId="77777777" w:rsidR="002F21F6" w:rsidRPr="00887795" w:rsidRDefault="002F21F6" w:rsidP="000B38FE">
      <w:pPr>
        <w:tabs>
          <w:tab w:val="left" w:pos="540"/>
          <w:tab w:val="left" w:pos="569"/>
        </w:tabs>
        <w:rPr>
          <w:bCs/>
          <w:sz w:val="22"/>
          <w:szCs w:val="22"/>
          <w:lang w:val="sr-Latn-ME"/>
        </w:rPr>
      </w:pPr>
    </w:p>
    <w:p w14:paraId="0155B26D" w14:textId="77777777" w:rsidR="002F21F6" w:rsidRPr="00887795" w:rsidRDefault="002F21F6" w:rsidP="000B38FE">
      <w:pPr>
        <w:tabs>
          <w:tab w:val="left" w:pos="540"/>
          <w:tab w:val="left" w:pos="569"/>
        </w:tabs>
        <w:rPr>
          <w:bCs/>
          <w:sz w:val="22"/>
          <w:szCs w:val="22"/>
          <w:lang w:val="sr-Latn-ME"/>
        </w:rPr>
      </w:pPr>
    </w:p>
    <w:p w14:paraId="5AF40ABF" w14:textId="77777777" w:rsidR="003F6A59" w:rsidRPr="00887795" w:rsidRDefault="0072020E" w:rsidP="000B38FE">
      <w:pPr>
        <w:tabs>
          <w:tab w:val="left" w:pos="540"/>
          <w:tab w:val="left" w:pos="569"/>
        </w:tabs>
        <w:ind w:left="540" w:hanging="540"/>
        <w:rPr>
          <w:bCs/>
          <w:sz w:val="22"/>
          <w:szCs w:val="22"/>
          <w:lang w:val="sr-Latn-ME"/>
        </w:rPr>
      </w:pPr>
      <w:r w:rsidRPr="00887795">
        <w:rPr>
          <w:b/>
          <w:bCs/>
          <w:sz w:val="22"/>
          <w:szCs w:val="22"/>
          <w:lang w:val="sr-Latn-ME"/>
        </w:rPr>
        <w:t xml:space="preserve">10. </w:t>
      </w:r>
      <w:r w:rsidR="00480FB1" w:rsidRPr="00887795">
        <w:rPr>
          <w:b/>
          <w:bCs/>
          <w:sz w:val="22"/>
          <w:szCs w:val="22"/>
          <w:lang w:val="sr-Latn-ME"/>
        </w:rPr>
        <w:tab/>
      </w:r>
      <w:r w:rsidR="002846DB" w:rsidRPr="00887795">
        <w:rPr>
          <w:b/>
          <w:bCs/>
          <w:sz w:val="22"/>
          <w:szCs w:val="22"/>
          <w:lang w:val="sr-Latn-ME"/>
        </w:rPr>
        <w:t>D</w:t>
      </w:r>
      <w:r w:rsidR="00EC2532" w:rsidRPr="00887795">
        <w:rPr>
          <w:b/>
          <w:bCs/>
          <w:sz w:val="22"/>
          <w:szCs w:val="22"/>
          <w:lang w:val="sr-Latn-ME"/>
        </w:rPr>
        <w:t xml:space="preserve">ATUM REVIZIJE TEKSTA </w:t>
      </w:r>
    </w:p>
    <w:p w14:paraId="2C902C71" w14:textId="10AA1739" w:rsidR="008A6D43" w:rsidRPr="00887795" w:rsidRDefault="008A6D43" w:rsidP="000B38FE">
      <w:pPr>
        <w:tabs>
          <w:tab w:val="left" w:pos="540"/>
          <w:tab w:val="left" w:pos="569"/>
        </w:tabs>
        <w:rPr>
          <w:bCs/>
          <w:sz w:val="22"/>
          <w:szCs w:val="22"/>
          <w:lang w:val="sr-Latn-ME"/>
        </w:rPr>
      </w:pPr>
    </w:p>
    <w:p w14:paraId="6849A83E" w14:textId="6C330395" w:rsidR="002F21F6" w:rsidRPr="00887795" w:rsidRDefault="00227C4C" w:rsidP="000B38FE">
      <w:pPr>
        <w:tabs>
          <w:tab w:val="left" w:pos="540"/>
          <w:tab w:val="left" w:pos="569"/>
        </w:tabs>
        <w:rPr>
          <w:bCs/>
          <w:sz w:val="22"/>
          <w:szCs w:val="22"/>
          <w:lang w:val="sr-Latn-ME"/>
        </w:rPr>
      </w:pPr>
      <w:r>
        <w:rPr>
          <w:bCs/>
          <w:sz w:val="22"/>
          <w:szCs w:val="22"/>
          <w:lang w:val="sr-Latn-ME"/>
        </w:rPr>
        <w:t>Oktobar</w:t>
      </w:r>
      <w:bookmarkStart w:id="5" w:name="_GoBack"/>
      <w:bookmarkEnd w:id="5"/>
      <w:r w:rsidR="002F21F6" w:rsidRPr="00887795">
        <w:rPr>
          <w:bCs/>
          <w:sz w:val="22"/>
          <w:szCs w:val="22"/>
          <w:lang w:val="sr-Latn-ME"/>
        </w:rPr>
        <w:t>, 2024. godine</w:t>
      </w:r>
    </w:p>
    <w:sectPr w:rsidR="002F21F6" w:rsidRPr="00887795"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AE374" w14:textId="77777777" w:rsidR="00300253" w:rsidRDefault="00300253">
      <w:r>
        <w:separator/>
      </w:r>
    </w:p>
  </w:endnote>
  <w:endnote w:type="continuationSeparator" w:id="0">
    <w:p w14:paraId="0770A4D0" w14:textId="77777777" w:rsidR="00300253" w:rsidRDefault="0030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205" w:usb1="08070000" w:usb2="00000010" w:usb3="00000000" w:csb0="00020006" w:csb1="00000000"/>
  </w:font>
  <w:font w:name="TimesNewRoman,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202D" w14:textId="79391657" w:rsidR="000B38FE" w:rsidRPr="00B23F69" w:rsidRDefault="000B38F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27C4C">
      <w:rPr>
        <w:noProof/>
        <w:sz w:val="22"/>
        <w:szCs w:val="22"/>
      </w:rPr>
      <w:t>34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27C4C">
      <w:rPr>
        <w:noProof/>
        <w:sz w:val="22"/>
        <w:szCs w:val="22"/>
      </w:rPr>
      <w:t>34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6CF44" w14:textId="77777777" w:rsidR="00300253" w:rsidRDefault="00300253">
      <w:r>
        <w:separator/>
      </w:r>
    </w:p>
  </w:footnote>
  <w:footnote w:type="continuationSeparator" w:id="0">
    <w:p w14:paraId="0DB4A922" w14:textId="77777777" w:rsidR="00300253" w:rsidRDefault="0030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75pt;height:13.5pt;visibility:visible" o:bullet="t">
        <v:imagedata r:id="rId1" o:title="BT_1000x858px"/>
      </v:shape>
    </w:pict>
  </w:numPicBullet>
  <w:abstractNum w:abstractNumId="0" w15:restartNumberingAfterBreak="0">
    <w:nsid w:val="01781A4B"/>
    <w:multiLevelType w:val="hybridMultilevel"/>
    <w:tmpl w:val="AEF2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93838"/>
    <w:multiLevelType w:val="hybridMultilevel"/>
    <w:tmpl w:val="585E7C78"/>
    <w:lvl w:ilvl="0" w:tplc="128E34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A97BC8"/>
    <w:multiLevelType w:val="hybridMultilevel"/>
    <w:tmpl w:val="03EE02D2"/>
    <w:lvl w:ilvl="0" w:tplc="B286576E">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1449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B678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4C6F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FCC4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2C7A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84C9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7690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0008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BA0088"/>
    <w:multiLevelType w:val="hybridMultilevel"/>
    <w:tmpl w:val="294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E6E7576"/>
    <w:multiLevelType w:val="hybridMultilevel"/>
    <w:tmpl w:val="23CE0488"/>
    <w:lvl w:ilvl="0" w:tplc="1932FE90">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C674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4C0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708A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FCDF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3C7A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D681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4D2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0203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ED15FB"/>
    <w:multiLevelType w:val="hybridMultilevel"/>
    <w:tmpl w:val="C770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93E6C"/>
    <w:multiLevelType w:val="hybridMultilevel"/>
    <w:tmpl w:val="D588535C"/>
    <w:lvl w:ilvl="0" w:tplc="6D3C3A0E">
      <w:start w:val="1"/>
      <w:numFmt w:val="bullet"/>
      <w:lvlText w:val="•"/>
      <w:lvlJc w:val="left"/>
      <w:pPr>
        <w:ind w:left="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E89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12F5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FA3D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B4E7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A98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EAF8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D6CE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B2D2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AA7420"/>
    <w:multiLevelType w:val="hybridMultilevel"/>
    <w:tmpl w:val="80EA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2361878"/>
    <w:multiLevelType w:val="hybridMultilevel"/>
    <w:tmpl w:val="BE066C86"/>
    <w:lvl w:ilvl="0" w:tplc="B8702C1E">
      <w:start w:val="1"/>
      <w:numFmt w:val="bullet"/>
      <w:lvlText w:val="-"/>
      <w:lvlJc w:val="left"/>
      <w:pPr>
        <w:ind w:left="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40688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291C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EC94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C37E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D4026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A636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816D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269E9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2CD2B0B"/>
    <w:multiLevelType w:val="hybridMultilevel"/>
    <w:tmpl w:val="1C122EFE"/>
    <w:lvl w:ilvl="0" w:tplc="4942BA02">
      <w:start w:val="1"/>
      <w:numFmt w:val="bullet"/>
      <w:lvlText w:val="•"/>
      <w:lvlJc w:val="left"/>
      <w:pPr>
        <w:ind w:left="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5222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463A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2C7E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C36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2441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EEA0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24B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5ED9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95432E"/>
    <w:multiLevelType w:val="hybridMultilevel"/>
    <w:tmpl w:val="0BBA468E"/>
    <w:lvl w:ilvl="0" w:tplc="46EAD80E">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A6F9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7265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5C78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AA55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94D8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5261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7E14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026A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5C330A"/>
    <w:multiLevelType w:val="hybridMultilevel"/>
    <w:tmpl w:val="A68C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8666D"/>
    <w:multiLevelType w:val="hybridMultilevel"/>
    <w:tmpl w:val="4994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
  </w:num>
  <w:num w:numId="4">
    <w:abstractNumId w:val="17"/>
  </w:num>
  <w:num w:numId="5">
    <w:abstractNumId w:val="6"/>
  </w:num>
  <w:num w:numId="6">
    <w:abstractNumId w:val="2"/>
  </w:num>
  <w:num w:numId="7">
    <w:abstractNumId w:val="15"/>
  </w:num>
  <w:num w:numId="8">
    <w:abstractNumId w:val="5"/>
  </w:num>
  <w:num w:numId="9">
    <w:abstractNumId w:val="10"/>
  </w:num>
  <w:num w:numId="10">
    <w:abstractNumId w:val="22"/>
  </w:num>
  <w:num w:numId="11">
    <w:abstractNumId w:val="9"/>
  </w:num>
  <w:num w:numId="12">
    <w:abstractNumId w:val="13"/>
  </w:num>
  <w:num w:numId="13">
    <w:abstractNumId w:val="16"/>
  </w:num>
  <w:num w:numId="14">
    <w:abstractNumId w:val="18"/>
  </w:num>
  <w:num w:numId="15">
    <w:abstractNumId w:val="11"/>
  </w:num>
  <w:num w:numId="16">
    <w:abstractNumId w:val="20"/>
  </w:num>
  <w:num w:numId="17">
    <w:abstractNumId w:val="7"/>
  </w:num>
  <w:num w:numId="18">
    <w:abstractNumId w:val="3"/>
  </w:num>
  <w:num w:numId="19">
    <w:abstractNumId w:val="12"/>
  </w:num>
  <w:num w:numId="20">
    <w:abstractNumId w:val="21"/>
  </w:num>
  <w:num w:numId="21">
    <w:abstractNumId w:val="8"/>
  </w:num>
  <w:num w:numId="22">
    <w:abstractNumId w:val="0"/>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4C0"/>
    <w:rsid w:val="000176CA"/>
    <w:rsid w:val="000276D0"/>
    <w:rsid w:val="00033469"/>
    <w:rsid w:val="00036FA0"/>
    <w:rsid w:val="0003793F"/>
    <w:rsid w:val="00045130"/>
    <w:rsid w:val="00057E35"/>
    <w:rsid w:val="00060790"/>
    <w:rsid w:val="000609DB"/>
    <w:rsid w:val="0006656E"/>
    <w:rsid w:val="00070AB2"/>
    <w:rsid w:val="00073C79"/>
    <w:rsid w:val="00075E28"/>
    <w:rsid w:val="00076726"/>
    <w:rsid w:val="00080303"/>
    <w:rsid w:val="00083D02"/>
    <w:rsid w:val="000A3F58"/>
    <w:rsid w:val="000B0C3A"/>
    <w:rsid w:val="000B38FE"/>
    <w:rsid w:val="000D02F9"/>
    <w:rsid w:val="000D2343"/>
    <w:rsid w:val="000D3449"/>
    <w:rsid w:val="000D425A"/>
    <w:rsid w:val="000D60CC"/>
    <w:rsid w:val="000E2084"/>
    <w:rsid w:val="000E6F55"/>
    <w:rsid w:val="000F2984"/>
    <w:rsid w:val="000F428A"/>
    <w:rsid w:val="000F77FA"/>
    <w:rsid w:val="001061D6"/>
    <w:rsid w:val="001069BF"/>
    <w:rsid w:val="00107BF7"/>
    <w:rsid w:val="001101DF"/>
    <w:rsid w:val="00126F53"/>
    <w:rsid w:val="0014766D"/>
    <w:rsid w:val="001536CC"/>
    <w:rsid w:val="001938C7"/>
    <w:rsid w:val="0019466C"/>
    <w:rsid w:val="001A27F9"/>
    <w:rsid w:val="001A3FBA"/>
    <w:rsid w:val="001A5518"/>
    <w:rsid w:val="001A7FCD"/>
    <w:rsid w:val="001B1C6A"/>
    <w:rsid w:val="001C1263"/>
    <w:rsid w:val="001C1417"/>
    <w:rsid w:val="001C7898"/>
    <w:rsid w:val="001E0266"/>
    <w:rsid w:val="001E1AAC"/>
    <w:rsid w:val="001E390B"/>
    <w:rsid w:val="001E5B89"/>
    <w:rsid w:val="001E65EC"/>
    <w:rsid w:val="001F42FB"/>
    <w:rsid w:val="001F719A"/>
    <w:rsid w:val="001F7FF6"/>
    <w:rsid w:val="002031B3"/>
    <w:rsid w:val="00215931"/>
    <w:rsid w:val="002243A1"/>
    <w:rsid w:val="00224C91"/>
    <w:rsid w:val="00227BDB"/>
    <w:rsid w:val="00227C4C"/>
    <w:rsid w:val="00231604"/>
    <w:rsid w:val="00234CB1"/>
    <w:rsid w:val="002352F8"/>
    <w:rsid w:val="00240045"/>
    <w:rsid w:val="002510A5"/>
    <w:rsid w:val="00251763"/>
    <w:rsid w:val="00254A0A"/>
    <w:rsid w:val="00266046"/>
    <w:rsid w:val="00275827"/>
    <w:rsid w:val="002846DB"/>
    <w:rsid w:val="00284CCD"/>
    <w:rsid w:val="002A09F7"/>
    <w:rsid w:val="002A735C"/>
    <w:rsid w:val="002B18B5"/>
    <w:rsid w:val="002C6637"/>
    <w:rsid w:val="002E0135"/>
    <w:rsid w:val="002E37A5"/>
    <w:rsid w:val="002F0245"/>
    <w:rsid w:val="002F21F6"/>
    <w:rsid w:val="002F352E"/>
    <w:rsid w:val="00300253"/>
    <w:rsid w:val="00310F03"/>
    <w:rsid w:val="0031390C"/>
    <w:rsid w:val="003147A6"/>
    <w:rsid w:val="0031491A"/>
    <w:rsid w:val="003247D2"/>
    <w:rsid w:val="00336068"/>
    <w:rsid w:val="003402C7"/>
    <w:rsid w:val="003445C1"/>
    <w:rsid w:val="0034547F"/>
    <w:rsid w:val="00355693"/>
    <w:rsid w:val="00355B61"/>
    <w:rsid w:val="00357EB8"/>
    <w:rsid w:val="00362686"/>
    <w:rsid w:val="00371510"/>
    <w:rsid w:val="00384A5E"/>
    <w:rsid w:val="00396DFD"/>
    <w:rsid w:val="00397124"/>
    <w:rsid w:val="003A5704"/>
    <w:rsid w:val="003A7059"/>
    <w:rsid w:val="003B7A36"/>
    <w:rsid w:val="003C17AB"/>
    <w:rsid w:val="003C52B5"/>
    <w:rsid w:val="003C7823"/>
    <w:rsid w:val="003E1DCC"/>
    <w:rsid w:val="003F11A1"/>
    <w:rsid w:val="003F6A59"/>
    <w:rsid w:val="003F7A9B"/>
    <w:rsid w:val="004065C8"/>
    <w:rsid w:val="004109FA"/>
    <w:rsid w:val="00411B4B"/>
    <w:rsid w:val="00415BEE"/>
    <w:rsid w:val="004228FC"/>
    <w:rsid w:val="00424DB2"/>
    <w:rsid w:val="004254E9"/>
    <w:rsid w:val="00425F11"/>
    <w:rsid w:val="00427F85"/>
    <w:rsid w:val="00430702"/>
    <w:rsid w:val="004359A4"/>
    <w:rsid w:val="00436F42"/>
    <w:rsid w:val="004378B4"/>
    <w:rsid w:val="00451314"/>
    <w:rsid w:val="00452E9D"/>
    <w:rsid w:val="004534C7"/>
    <w:rsid w:val="00456622"/>
    <w:rsid w:val="0046052E"/>
    <w:rsid w:val="0046399E"/>
    <w:rsid w:val="004671AA"/>
    <w:rsid w:val="00471DF8"/>
    <w:rsid w:val="00480B80"/>
    <w:rsid w:val="00480FB1"/>
    <w:rsid w:val="0048230A"/>
    <w:rsid w:val="00483928"/>
    <w:rsid w:val="00486915"/>
    <w:rsid w:val="004C0DA7"/>
    <w:rsid w:val="004C331F"/>
    <w:rsid w:val="004D6103"/>
    <w:rsid w:val="004E3BCE"/>
    <w:rsid w:val="004E70AD"/>
    <w:rsid w:val="004F0E97"/>
    <w:rsid w:val="004F17E2"/>
    <w:rsid w:val="004F60F2"/>
    <w:rsid w:val="004F7AFE"/>
    <w:rsid w:val="00501DD1"/>
    <w:rsid w:val="00515C21"/>
    <w:rsid w:val="00530BD7"/>
    <w:rsid w:val="00545CD2"/>
    <w:rsid w:val="005476F3"/>
    <w:rsid w:val="00566091"/>
    <w:rsid w:val="00566F6F"/>
    <w:rsid w:val="00572527"/>
    <w:rsid w:val="00573E40"/>
    <w:rsid w:val="00576348"/>
    <w:rsid w:val="005768F6"/>
    <w:rsid w:val="0058618B"/>
    <w:rsid w:val="005A0B2E"/>
    <w:rsid w:val="005A23D2"/>
    <w:rsid w:val="005A36CB"/>
    <w:rsid w:val="005A3ADC"/>
    <w:rsid w:val="005B49B8"/>
    <w:rsid w:val="005C0741"/>
    <w:rsid w:val="005C1C6E"/>
    <w:rsid w:val="005C5EF4"/>
    <w:rsid w:val="005D18A4"/>
    <w:rsid w:val="005D1C01"/>
    <w:rsid w:val="005E20A8"/>
    <w:rsid w:val="005E2E0B"/>
    <w:rsid w:val="005E67AD"/>
    <w:rsid w:val="005E7A7D"/>
    <w:rsid w:val="005F32A7"/>
    <w:rsid w:val="00602457"/>
    <w:rsid w:val="00602CB1"/>
    <w:rsid w:val="0060475D"/>
    <w:rsid w:val="00605527"/>
    <w:rsid w:val="00623539"/>
    <w:rsid w:val="006302D2"/>
    <w:rsid w:val="006312C1"/>
    <w:rsid w:val="00644FC3"/>
    <w:rsid w:val="006452F9"/>
    <w:rsid w:val="00646A6A"/>
    <w:rsid w:val="00646BD1"/>
    <w:rsid w:val="00653153"/>
    <w:rsid w:val="00654ADB"/>
    <w:rsid w:val="006561C2"/>
    <w:rsid w:val="00671A1D"/>
    <w:rsid w:val="00671CB3"/>
    <w:rsid w:val="00674BAF"/>
    <w:rsid w:val="0067724C"/>
    <w:rsid w:val="006801F2"/>
    <w:rsid w:val="00682200"/>
    <w:rsid w:val="00692BF6"/>
    <w:rsid w:val="006A1351"/>
    <w:rsid w:val="006A1497"/>
    <w:rsid w:val="006B0BD1"/>
    <w:rsid w:val="006B1502"/>
    <w:rsid w:val="006B5404"/>
    <w:rsid w:val="006C0528"/>
    <w:rsid w:val="006C4B62"/>
    <w:rsid w:val="006D20A5"/>
    <w:rsid w:val="006D2E3C"/>
    <w:rsid w:val="006D37BF"/>
    <w:rsid w:val="006E301D"/>
    <w:rsid w:val="006E720A"/>
    <w:rsid w:val="006F40DC"/>
    <w:rsid w:val="006F7E9D"/>
    <w:rsid w:val="006F7EE9"/>
    <w:rsid w:val="00702E22"/>
    <w:rsid w:val="0072020E"/>
    <w:rsid w:val="00751CB1"/>
    <w:rsid w:val="00754902"/>
    <w:rsid w:val="00767F12"/>
    <w:rsid w:val="00786071"/>
    <w:rsid w:val="007A3ECB"/>
    <w:rsid w:val="007B6A87"/>
    <w:rsid w:val="007C7540"/>
    <w:rsid w:val="007D3E2B"/>
    <w:rsid w:val="007D7BB3"/>
    <w:rsid w:val="007E31E9"/>
    <w:rsid w:val="007F41FF"/>
    <w:rsid w:val="007F749B"/>
    <w:rsid w:val="00807D1C"/>
    <w:rsid w:val="008117FB"/>
    <w:rsid w:val="00815A50"/>
    <w:rsid w:val="00824AB9"/>
    <w:rsid w:val="00832F38"/>
    <w:rsid w:val="008357A8"/>
    <w:rsid w:val="00836B35"/>
    <w:rsid w:val="008413C7"/>
    <w:rsid w:val="00843BDE"/>
    <w:rsid w:val="00845A76"/>
    <w:rsid w:val="008463B7"/>
    <w:rsid w:val="008570A0"/>
    <w:rsid w:val="0086637A"/>
    <w:rsid w:val="00872735"/>
    <w:rsid w:val="0087588C"/>
    <w:rsid w:val="008876BA"/>
    <w:rsid w:val="00887795"/>
    <w:rsid w:val="00887F78"/>
    <w:rsid w:val="00894BFD"/>
    <w:rsid w:val="0089705C"/>
    <w:rsid w:val="008A10A5"/>
    <w:rsid w:val="008A2052"/>
    <w:rsid w:val="008A2B0D"/>
    <w:rsid w:val="008A6D43"/>
    <w:rsid w:val="008B491E"/>
    <w:rsid w:val="008C1A28"/>
    <w:rsid w:val="008C2E98"/>
    <w:rsid w:val="008E1870"/>
    <w:rsid w:val="008E49BD"/>
    <w:rsid w:val="008E53E9"/>
    <w:rsid w:val="008E5771"/>
    <w:rsid w:val="008F4132"/>
    <w:rsid w:val="008F4ACF"/>
    <w:rsid w:val="00924166"/>
    <w:rsid w:val="00937E38"/>
    <w:rsid w:val="00940B9B"/>
    <w:rsid w:val="0095031E"/>
    <w:rsid w:val="00952554"/>
    <w:rsid w:val="00953573"/>
    <w:rsid w:val="00955374"/>
    <w:rsid w:val="0095676E"/>
    <w:rsid w:val="00956983"/>
    <w:rsid w:val="00962A56"/>
    <w:rsid w:val="00963CF0"/>
    <w:rsid w:val="00964BB1"/>
    <w:rsid w:val="00974932"/>
    <w:rsid w:val="009775D9"/>
    <w:rsid w:val="009878B6"/>
    <w:rsid w:val="00997175"/>
    <w:rsid w:val="009A0D2C"/>
    <w:rsid w:val="009A1847"/>
    <w:rsid w:val="009A47B1"/>
    <w:rsid w:val="009B062A"/>
    <w:rsid w:val="009E7C6F"/>
    <w:rsid w:val="009F1793"/>
    <w:rsid w:val="009F2D23"/>
    <w:rsid w:val="009F5B2C"/>
    <w:rsid w:val="00A01D69"/>
    <w:rsid w:val="00A02335"/>
    <w:rsid w:val="00A12DB2"/>
    <w:rsid w:val="00A1525B"/>
    <w:rsid w:val="00A344A5"/>
    <w:rsid w:val="00A46C9A"/>
    <w:rsid w:val="00A6086C"/>
    <w:rsid w:val="00A619F3"/>
    <w:rsid w:val="00A62A73"/>
    <w:rsid w:val="00A87FF6"/>
    <w:rsid w:val="00AA0A3B"/>
    <w:rsid w:val="00AA2763"/>
    <w:rsid w:val="00AA2AFD"/>
    <w:rsid w:val="00AA33B6"/>
    <w:rsid w:val="00AB1DB7"/>
    <w:rsid w:val="00AB2FDA"/>
    <w:rsid w:val="00AB50CA"/>
    <w:rsid w:val="00AB5E65"/>
    <w:rsid w:val="00AB6D64"/>
    <w:rsid w:val="00AC12D0"/>
    <w:rsid w:val="00AC53CE"/>
    <w:rsid w:val="00AD2193"/>
    <w:rsid w:val="00AF19F4"/>
    <w:rsid w:val="00AF2AC7"/>
    <w:rsid w:val="00AF4CE1"/>
    <w:rsid w:val="00AF74CE"/>
    <w:rsid w:val="00B00356"/>
    <w:rsid w:val="00B007EB"/>
    <w:rsid w:val="00B208DB"/>
    <w:rsid w:val="00B23F69"/>
    <w:rsid w:val="00B3126B"/>
    <w:rsid w:val="00B37EAD"/>
    <w:rsid w:val="00B425E5"/>
    <w:rsid w:val="00B46870"/>
    <w:rsid w:val="00B504BB"/>
    <w:rsid w:val="00B53E10"/>
    <w:rsid w:val="00B60619"/>
    <w:rsid w:val="00B63C19"/>
    <w:rsid w:val="00B64539"/>
    <w:rsid w:val="00B66A70"/>
    <w:rsid w:val="00B67366"/>
    <w:rsid w:val="00B70B2A"/>
    <w:rsid w:val="00B80EE1"/>
    <w:rsid w:val="00B84135"/>
    <w:rsid w:val="00B96D6D"/>
    <w:rsid w:val="00B97923"/>
    <w:rsid w:val="00BA33E6"/>
    <w:rsid w:val="00BB5502"/>
    <w:rsid w:val="00BD01A7"/>
    <w:rsid w:val="00BD5AA3"/>
    <w:rsid w:val="00BE35CC"/>
    <w:rsid w:val="00BE5239"/>
    <w:rsid w:val="00BF0509"/>
    <w:rsid w:val="00BF1057"/>
    <w:rsid w:val="00C04D34"/>
    <w:rsid w:val="00C05DF8"/>
    <w:rsid w:val="00C06864"/>
    <w:rsid w:val="00C10F54"/>
    <w:rsid w:val="00C23D8D"/>
    <w:rsid w:val="00C24BC7"/>
    <w:rsid w:val="00C311DA"/>
    <w:rsid w:val="00C37AA3"/>
    <w:rsid w:val="00C37FD7"/>
    <w:rsid w:val="00C40310"/>
    <w:rsid w:val="00C43419"/>
    <w:rsid w:val="00C44CF3"/>
    <w:rsid w:val="00C47E72"/>
    <w:rsid w:val="00C61BE0"/>
    <w:rsid w:val="00C6707E"/>
    <w:rsid w:val="00C70B0E"/>
    <w:rsid w:val="00C773CA"/>
    <w:rsid w:val="00C83785"/>
    <w:rsid w:val="00C94C0D"/>
    <w:rsid w:val="00CA1FEB"/>
    <w:rsid w:val="00CA2959"/>
    <w:rsid w:val="00CB0423"/>
    <w:rsid w:val="00CD4F85"/>
    <w:rsid w:val="00CD6F02"/>
    <w:rsid w:val="00CE018E"/>
    <w:rsid w:val="00CE246D"/>
    <w:rsid w:val="00CE5CD0"/>
    <w:rsid w:val="00CF07A0"/>
    <w:rsid w:val="00CF3E03"/>
    <w:rsid w:val="00D0082A"/>
    <w:rsid w:val="00D15F4D"/>
    <w:rsid w:val="00D21455"/>
    <w:rsid w:val="00D30EB8"/>
    <w:rsid w:val="00D349CF"/>
    <w:rsid w:val="00D47634"/>
    <w:rsid w:val="00D67B81"/>
    <w:rsid w:val="00D709B3"/>
    <w:rsid w:val="00D74CD2"/>
    <w:rsid w:val="00D77A47"/>
    <w:rsid w:val="00D80878"/>
    <w:rsid w:val="00D826DD"/>
    <w:rsid w:val="00D85020"/>
    <w:rsid w:val="00D90B9F"/>
    <w:rsid w:val="00DA2ED6"/>
    <w:rsid w:val="00DA360B"/>
    <w:rsid w:val="00DB1D55"/>
    <w:rsid w:val="00DB76B8"/>
    <w:rsid w:val="00DC28A4"/>
    <w:rsid w:val="00DC2EA1"/>
    <w:rsid w:val="00DC77E0"/>
    <w:rsid w:val="00DD0360"/>
    <w:rsid w:val="00DD6AAF"/>
    <w:rsid w:val="00DE2E43"/>
    <w:rsid w:val="00DE3F5C"/>
    <w:rsid w:val="00DF1D20"/>
    <w:rsid w:val="00DF264E"/>
    <w:rsid w:val="00E21324"/>
    <w:rsid w:val="00E246B9"/>
    <w:rsid w:val="00E24970"/>
    <w:rsid w:val="00E31FEA"/>
    <w:rsid w:val="00E358AB"/>
    <w:rsid w:val="00E45169"/>
    <w:rsid w:val="00E47787"/>
    <w:rsid w:val="00E51C30"/>
    <w:rsid w:val="00E64180"/>
    <w:rsid w:val="00E7235D"/>
    <w:rsid w:val="00E74AEE"/>
    <w:rsid w:val="00E820EA"/>
    <w:rsid w:val="00E868E5"/>
    <w:rsid w:val="00E9237A"/>
    <w:rsid w:val="00E939FA"/>
    <w:rsid w:val="00EA5765"/>
    <w:rsid w:val="00EB5A75"/>
    <w:rsid w:val="00EB7FCD"/>
    <w:rsid w:val="00EC2532"/>
    <w:rsid w:val="00ED271A"/>
    <w:rsid w:val="00ED6E21"/>
    <w:rsid w:val="00ED7812"/>
    <w:rsid w:val="00EE33FA"/>
    <w:rsid w:val="00EF3B86"/>
    <w:rsid w:val="00F317E9"/>
    <w:rsid w:val="00F34554"/>
    <w:rsid w:val="00F35B68"/>
    <w:rsid w:val="00F36833"/>
    <w:rsid w:val="00F36C4B"/>
    <w:rsid w:val="00F45F77"/>
    <w:rsid w:val="00F5167F"/>
    <w:rsid w:val="00F516EA"/>
    <w:rsid w:val="00F52258"/>
    <w:rsid w:val="00F63B08"/>
    <w:rsid w:val="00F67A84"/>
    <w:rsid w:val="00F75947"/>
    <w:rsid w:val="00F8570A"/>
    <w:rsid w:val="00F91C7B"/>
    <w:rsid w:val="00F96B0A"/>
    <w:rsid w:val="00FB1A90"/>
    <w:rsid w:val="00FD1F30"/>
    <w:rsid w:val="00FD20A3"/>
    <w:rsid w:val="00FE053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0F7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826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uiPriority w:val="9"/>
    <w:unhideWhenUsed/>
    <w:qFormat/>
    <w:rsid w:val="00D826D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D826D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semiHidden/>
    <w:rsid w:val="005A0B2E"/>
    <w:rPr>
      <w:sz w:val="16"/>
      <w:szCs w:val="16"/>
    </w:rPr>
  </w:style>
  <w:style w:type="paragraph" w:styleId="CommentText">
    <w:name w:val="annotation text"/>
    <w:basedOn w:val="Normal"/>
    <w:link w:val="CommentTextChar"/>
    <w:uiPriority w:val="99"/>
    <w:semiHidden/>
    <w:rsid w:val="005A0B2E"/>
    <w:rPr>
      <w:sz w:val="20"/>
      <w:szCs w:val="20"/>
    </w:rPr>
  </w:style>
  <w:style w:type="paragraph" w:styleId="CommentSubject">
    <w:name w:val="annotation subject"/>
    <w:basedOn w:val="CommentText"/>
    <w:next w:val="CommentText"/>
    <w:link w:val="CommentSubjectChar"/>
    <w:uiPriority w:val="99"/>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semiHidden/>
    <w:rsid w:val="008A6D43"/>
    <w:rPr>
      <w:lang w:val="en-US" w:eastAsia="en-US"/>
    </w:rPr>
  </w:style>
  <w:style w:type="character" w:styleId="Hyperlink">
    <w:name w:val="Hyperlink"/>
    <w:basedOn w:val="DefaultParagraphFont"/>
    <w:uiPriority w:val="99"/>
    <w:rsid w:val="004E70AD"/>
    <w:rPr>
      <w:color w:val="0563C1" w:themeColor="hyperlink"/>
      <w:u w:val="single"/>
    </w:rPr>
  </w:style>
  <w:style w:type="character" w:customStyle="1" w:styleId="Heading4Char">
    <w:name w:val="Heading 4 Char"/>
    <w:basedOn w:val="DefaultParagraphFont"/>
    <w:link w:val="Heading4"/>
    <w:rsid w:val="00D826DD"/>
    <w:rPr>
      <w:rFonts w:asciiTheme="majorHAnsi" w:eastAsiaTheme="majorEastAsia" w:hAnsiTheme="majorHAnsi" w:cstheme="majorBidi"/>
      <w:i/>
      <w:iCs/>
      <w:color w:val="2E74B5" w:themeColor="accent1" w:themeShade="BF"/>
      <w:sz w:val="24"/>
      <w:szCs w:val="24"/>
      <w:lang w:val="en-US" w:eastAsia="en-US"/>
    </w:rPr>
  </w:style>
  <w:style w:type="table" w:customStyle="1" w:styleId="TableGrid">
    <w:name w:val="TableGrid"/>
    <w:rsid w:val="00D826DD"/>
    <w:rPr>
      <w:rFonts w:ascii="Calibri" w:hAnsi="Calibri"/>
      <w:sz w:val="22"/>
      <w:szCs w:val="22"/>
      <w:lang w:val="en-US" w:eastAsia="en-US"/>
    </w:rPr>
    <w:tblPr>
      <w:tblCellMar>
        <w:top w:w="0" w:type="dxa"/>
        <w:left w:w="0" w:type="dxa"/>
        <w:bottom w:w="0" w:type="dxa"/>
        <w:right w:w="0" w:type="dxa"/>
      </w:tblCellMar>
    </w:tblPr>
  </w:style>
  <w:style w:type="character" w:customStyle="1" w:styleId="Heading3Char">
    <w:name w:val="Heading 3 Char"/>
    <w:basedOn w:val="DefaultParagraphFont"/>
    <w:link w:val="Heading3"/>
    <w:rsid w:val="00D826DD"/>
    <w:rPr>
      <w:rFonts w:asciiTheme="majorHAnsi" w:eastAsiaTheme="majorEastAsia" w:hAnsiTheme="majorHAnsi" w:cstheme="majorBidi"/>
      <w:color w:val="1F4D78" w:themeColor="accent1" w:themeShade="7F"/>
      <w:sz w:val="24"/>
      <w:szCs w:val="24"/>
      <w:lang w:val="en-US" w:eastAsia="en-US"/>
    </w:rPr>
  </w:style>
  <w:style w:type="character" w:customStyle="1" w:styleId="Heading1Char">
    <w:name w:val="Heading 1 Char"/>
    <w:basedOn w:val="DefaultParagraphFont"/>
    <w:link w:val="Heading1"/>
    <w:rsid w:val="00D826DD"/>
    <w:rPr>
      <w:rFonts w:asciiTheme="majorHAnsi" w:eastAsiaTheme="majorEastAsia" w:hAnsiTheme="majorHAnsi" w:cstheme="majorBidi"/>
      <w:color w:val="2E74B5" w:themeColor="accent1" w:themeShade="BF"/>
      <w:sz w:val="32"/>
      <w:szCs w:val="32"/>
      <w:lang w:val="en-US" w:eastAsia="en-US"/>
    </w:rPr>
  </w:style>
  <w:style w:type="table" w:customStyle="1" w:styleId="TableGrid1">
    <w:name w:val="TableGrid1"/>
    <w:rsid w:val="00D826DD"/>
    <w:rPr>
      <w:rFonts w:ascii="Calibri" w:hAnsi="Calibri"/>
      <w:sz w:val="22"/>
      <w:szCs w:val="22"/>
      <w:lang w:val="en-US" w:eastAsia="en-US"/>
    </w:rPr>
    <w:tblPr>
      <w:tblCellMar>
        <w:top w:w="0" w:type="dxa"/>
        <w:left w:w="0" w:type="dxa"/>
        <w:bottom w:w="0" w:type="dxa"/>
        <w:right w:w="0" w:type="dxa"/>
      </w:tblCellMar>
    </w:tblPr>
  </w:style>
  <w:style w:type="numbering" w:customStyle="1" w:styleId="NoList1">
    <w:name w:val="No List1"/>
    <w:next w:val="NoList"/>
    <w:uiPriority w:val="99"/>
    <w:semiHidden/>
    <w:unhideWhenUsed/>
    <w:rsid w:val="00D826DD"/>
  </w:style>
  <w:style w:type="character" w:customStyle="1" w:styleId="Heading2Char">
    <w:name w:val="Heading 2 Char"/>
    <w:link w:val="Heading2"/>
    <w:uiPriority w:val="9"/>
    <w:rsid w:val="00D826DD"/>
    <w:rPr>
      <w:rFonts w:ascii="Arial" w:hAnsi="Arial" w:cs="Arial"/>
      <w:i/>
      <w:iCs/>
      <w:color w:val="999999"/>
      <w:sz w:val="18"/>
      <w:szCs w:val="24"/>
      <w:lang w:val="en-US" w:eastAsia="en-US"/>
    </w:rPr>
  </w:style>
  <w:style w:type="table" w:customStyle="1" w:styleId="TableGrid2">
    <w:name w:val="TableGrid2"/>
    <w:rsid w:val="00D826DD"/>
    <w:rPr>
      <w:rFonts w:ascii="Calibri" w:hAnsi="Calibr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D826DD"/>
    <w:pPr>
      <w:spacing w:after="5" w:line="258" w:lineRule="auto"/>
      <w:ind w:left="720" w:right="5" w:hanging="10"/>
      <w:contextualSpacing/>
      <w:jc w:val="both"/>
    </w:pPr>
    <w:rPr>
      <w:color w:val="000000"/>
      <w:sz w:val="22"/>
      <w:szCs w:val="22"/>
    </w:rPr>
  </w:style>
  <w:style w:type="character" w:customStyle="1" w:styleId="CommentSubjectChar">
    <w:name w:val="Comment Subject Char"/>
    <w:basedOn w:val="CommentTextChar"/>
    <w:link w:val="CommentSubject"/>
    <w:uiPriority w:val="99"/>
    <w:semiHidden/>
    <w:rsid w:val="00D826DD"/>
    <w:rPr>
      <w:b/>
      <w:bCs/>
      <w:lang w:val="en-US" w:eastAsia="en-US"/>
    </w:rPr>
  </w:style>
  <w:style w:type="character" w:customStyle="1" w:styleId="BalloonTextChar">
    <w:name w:val="Balloon Text Char"/>
    <w:basedOn w:val="DefaultParagraphFont"/>
    <w:link w:val="BalloonText"/>
    <w:uiPriority w:val="99"/>
    <w:semiHidden/>
    <w:rsid w:val="00D826DD"/>
    <w:rPr>
      <w:rFonts w:ascii="Tahoma" w:hAnsi="Tahoma" w:cs="Tahoma"/>
      <w:sz w:val="16"/>
      <w:szCs w:val="16"/>
      <w:lang w:val="en-US" w:eastAsia="en-US"/>
    </w:rPr>
  </w:style>
  <w:style w:type="paragraph" w:styleId="Revision">
    <w:name w:val="Revision"/>
    <w:hidden/>
    <w:uiPriority w:val="99"/>
    <w:semiHidden/>
    <w:rsid w:val="00F36833"/>
    <w:rPr>
      <w:sz w:val="24"/>
      <w:szCs w:val="24"/>
      <w:lang w:val="en-US" w:eastAsia="en-US"/>
    </w:rPr>
  </w:style>
  <w:style w:type="table" w:styleId="TableGrid0">
    <w:name w:val="Table Grid"/>
    <w:basedOn w:val="TableNormal"/>
    <w:rsid w:val="0087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08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0E2A6-BED4-462C-B91D-B809DFB0A943}">
  <ds:schemaRefs>
    <ds:schemaRef ds:uri="http://schemas.microsoft.com/sharepoint/v3/contenttype/forms"/>
  </ds:schemaRefs>
</ds:datastoreItem>
</file>

<file path=customXml/itemProps2.xml><?xml version="1.0" encoding="utf-8"?>
<ds:datastoreItem xmlns:ds="http://schemas.openxmlformats.org/officeDocument/2006/customXml" ds:itemID="{A8196CAA-26CA-4E86-ADA8-3967F4D1F9C0}">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21E67C98-D464-4D9E-8046-910737D3E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7B257-3D3E-4DCE-A589-D74E98C0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15899</Words>
  <Characters>90629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106316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23</cp:revision>
  <cp:lastPrinted>2023-02-09T08:16:00Z</cp:lastPrinted>
  <dcterms:created xsi:type="dcterms:W3CDTF">2024-02-15T10:29:00Z</dcterms:created>
  <dcterms:modified xsi:type="dcterms:W3CDTF">2024-10-10T11:47:00Z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