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4992C" w14:textId="77777777" w:rsidR="00F91C7B" w:rsidRPr="00256627" w:rsidRDefault="00F91C7B" w:rsidP="001A5518">
      <w:pPr>
        <w:rPr>
          <w:b/>
          <w:bCs/>
          <w:i/>
          <w:iCs/>
          <w:sz w:val="22"/>
          <w:szCs w:val="22"/>
          <w:u w:val="single"/>
        </w:rPr>
      </w:pPr>
    </w:p>
    <w:p w14:paraId="5C14E4CE" w14:textId="77777777" w:rsidR="002510A5" w:rsidRPr="00256627" w:rsidRDefault="002510A5" w:rsidP="002510A5">
      <w:pPr>
        <w:jc w:val="center"/>
        <w:rPr>
          <w:b/>
          <w:bCs/>
          <w:iCs/>
          <w:sz w:val="22"/>
          <w:szCs w:val="22"/>
          <w:u w:val="single"/>
          <w:lang w:val="de-DE"/>
        </w:rPr>
      </w:pPr>
      <w:r w:rsidRPr="00256627">
        <w:rPr>
          <w:b/>
          <w:bCs/>
          <w:iCs/>
          <w:sz w:val="22"/>
          <w:szCs w:val="22"/>
          <w:u w:val="single"/>
          <w:lang w:val="de-DE"/>
        </w:rPr>
        <w:t>SAŽETAK KARAKTERISTIKA LIJEKA</w:t>
      </w:r>
    </w:p>
    <w:p w14:paraId="0DDFD470" w14:textId="77777777" w:rsidR="003C17AB" w:rsidRPr="00256627" w:rsidRDefault="003C17AB" w:rsidP="00F5167F">
      <w:pPr>
        <w:tabs>
          <w:tab w:val="left" w:pos="540"/>
          <w:tab w:val="left" w:pos="569"/>
        </w:tabs>
        <w:rPr>
          <w:noProof/>
          <w:sz w:val="22"/>
          <w:szCs w:val="22"/>
          <w:lang w:val="sr-Latn-CS"/>
        </w:rPr>
      </w:pPr>
    </w:p>
    <w:p w14:paraId="5EE592D2" w14:textId="77777777" w:rsidR="00C37FD7" w:rsidRPr="00256627" w:rsidRDefault="00C37FD7" w:rsidP="00C762BA">
      <w:pPr>
        <w:tabs>
          <w:tab w:val="left" w:pos="540"/>
          <w:tab w:val="left" w:pos="569"/>
        </w:tabs>
        <w:jc w:val="both"/>
        <w:rPr>
          <w:bCs/>
          <w:sz w:val="22"/>
          <w:szCs w:val="22"/>
          <w:lang w:val="de-DE"/>
        </w:rPr>
      </w:pPr>
    </w:p>
    <w:p w14:paraId="283E5CBB" w14:textId="77777777" w:rsidR="00411B4B" w:rsidRPr="00256627" w:rsidRDefault="00411B4B" w:rsidP="00C762BA">
      <w:pPr>
        <w:tabs>
          <w:tab w:val="left" w:pos="540"/>
          <w:tab w:val="left" w:pos="569"/>
        </w:tabs>
        <w:jc w:val="both"/>
        <w:rPr>
          <w:b/>
          <w:bCs/>
          <w:sz w:val="22"/>
          <w:szCs w:val="22"/>
          <w:lang w:val="de-DE"/>
        </w:rPr>
      </w:pPr>
      <w:r w:rsidRPr="00256627">
        <w:rPr>
          <w:b/>
          <w:bCs/>
          <w:sz w:val="22"/>
          <w:szCs w:val="22"/>
          <w:lang w:val="de-DE"/>
        </w:rPr>
        <w:t>1.</w:t>
      </w:r>
      <w:r w:rsidR="00F5167F" w:rsidRPr="00256627">
        <w:rPr>
          <w:b/>
          <w:bCs/>
          <w:sz w:val="22"/>
          <w:szCs w:val="22"/>
          <w:lang w:val="de-DE"/>
        </w:rPr>
        <w:tab/>
      </w:r>
      <w:r w:rsidR="002846DB" w:rsidRPr="00256627">
        <w:rPr>
          <w:b/>
          <w:bCs/>
          <w:sz w:val="22"/>
          <w:szCs w:val="22"/>
          <w:lang w:val="de-DE"/>
        </w:rPr>
        <w:t xml:space="preserve">NAZIV </w:t>
      </w:r>
      <w:r w:rsidRPr="00256627">
        <w:rPr>
          <w:b/>
          <w:bCs/>
          <w:sz w:val="22"/>
          <w:szCs w:val="22"/>
          <w:lang w:val="de-DE"/>
        </w:rPr>
        <w:t>LIJEKA</w:t>
      </w:r>
    </w:p>
    <w:p w14:paraId="7B782E9F" w14:textId="77777777" w:rsidR="00EC2532" w:rsidRPr="00256627" w:rsidRDefault="00EC2532" w:rsidP="00C762BA">
      <w:pPr>
        <w:jc w:val="both"/>
        <w:rPr>
          <w:sz w:val="22"/>
          <w:szCs w:val="22"/>
          <w:lang w:val="pl-PL"/>
        </w:rPr>
      </w:pPr>
    </w:p>
    <w:p w14:paraId="365BE739" w14:textId="6F6DC262" w:rsidR="0032639C" w:rsidRPr="00256627" w:rsidRDefault="0032639C" w:rsidP="00C762BA">
      <w:pPr>
        <w:jc w:val="both"/>
        <w:rPr>
          <w:iCs/>
          <w:sz w:val="22"/>
          <w:szCs w:val="22"/>
          <w:lang w:val="de-DE"/>
        </w:rPr>
      </w:pPr>
      <w:r w:rsidRPr="00256627">
        <w:rPr>
          <w:iCs/>
          <w:sz w:val="22"/>
          <w:szCs w:val="22"/>
          <w:lang w:val="de-DE"/>
        </w:rPr>
        <w:t>Diane-35, 2 mg</w:t>
      </w:r>
      <w:r w:rsidR="008D2606" w:rsidRPr="00256627">
        <w:rPr>
          <w:iCs/>
          <w:sz w:val="22"/>
          <w:szCs w:val="22"/>
          <w:lang w:val="de-DE"/>
        </w:rPr>
        <w:t xml:space="preserve"> + </w:t>
      </w:r>
      <w:r w:rsidRPr="00256627">
        <w:rPr>
          <w:iCs/>
          <w:sz w:val="22"/>
          <w:szCs w:val="22"/>
          <w:lang w:val="de-DE"/>
        </w:rPr>
        <w:t>0,035 mg, oblo</w:t>
      </w:r>
      <w:r w:rsidRPr="00256627">
        <w:rPr>
          <w:iCs/>
          <w:sz w:val="22"/>
          <w:szCs w:val="22"/>
          <w:lang w:val="sr-Latn-RS"/>
        </w:rPr>
        <w:t>žen</w:t>
      </w:r>
      <w:r w:rsidR="008D2606" w:rsidRPr="00256627">
        <w:rPr>
          <w:iCs/>
          <w:sz w:val="22"/>
          <w:szCs w:val="22"/>
          <w:lang w:val="sr-Latn-RS"/>
        </w:rPr>
        <w:t>a</w:t>
      </w:r>
      <w:r w:rsidRPr="00256627">
        <w:rPr>
          <w:iCs/>
          <w:sz w:val="22"/>
          <w:szCs w:val="22"/>
          <w:lang w:val="sr-Latn-RS"/>
        </w:rPr>
        <w:t xml:space="preserve"> tablet</w:t>
      </w:r>
      <w:r w:rsidR="008D2606" w:rsidRPr="00256627">
        <w:rPr>
          <w:iCs/>
          <w:sz w:val="22"/>
          <w:szCs w:val="22"/>
          <w:lang w:val="sr-Latn-RS"/>
        </w:rPr>
        <w:t>a</w:t>
      </w:r>
    </w:p>
    <w:p w14:paraId="6CF451F0" w14:textId="77777777" w:rsidR="000D425A" w:rsidRPr="00256627" w:rsidRDefault="000D425A" w:rsidP="00C762BA">
      <w:pPr>
        <w:jc w:val="both"/>
        <w:rPr>
          <w:bCs/>
          <w:sz w:val="22"/>
          <w:szCs w:val="22"/>
          <w:lang w:val="sv-SE"/>
        </w:rPr>
      </w:pPr>
    </w:p>
    <w:p w14:paraId="73F86776" w14:textId="60C71439" w:rsidR="006D20A5" w:rsidRPr="00256627" w:rsidRDefault="006D20A5" w:rsidP="00C762BA">
      <w:pPr>
        <w:jc w:val="both"/>
        <w:rPr>
          <w:sz w:val="22"/>
          <w:szCs w:val="22"/>
          <w:lang w:val="sr-Latn-CS"/>
        </w:rPr>
      </w:pPr>
      <w:r w:rsidRPr="00256627">
        <w:rPr>
          <w:sz w:val="22"/>
          <w:szCs w:val="22"/>
          <w:lang w:val="sv-SE"/>
        </w:rPr>
        <w:t>INN:</w:t>
      </w:r>
      <w:r w:rsidR="0032639C" w:rsidRPr="00256627">
        <w:rPr>
          <w:sz w:val="22"/>
          <w:szCs w:val="22"/>
          <w:lang w:val="sv-SE"/>
        </w:rPr>
        <w:t xml:space="preserve"> </w:t>
      </w:r>
      <w:r w:rsidR="0032639C" w:rsidRPr="00256627">
        <w:rPr>
          <w:sz w:val="22"/>
          <w:szCs w:val="22"/>
        </w:rPr>
        <w:t>ciproteron</w:t>
      </w:r>
      <w:r w:rsidR="008D2606" w:rsidRPr="00256627">
        <w:rPr>
          <w:sz w:val="22"/>
          <w:szCs w:val="22"/>
        </w:rPr>
        <w:t xml:space="preserve">, </w:t>
      </w:r>
      <w:r w:rsidR="0032639C" w:rsidRPr="00256627">
        <w:rPr>
          <w:sz w:val="22"/>
          <w:szCs w:val="22"/>
        </w:rPr>
        <w:t>etinilestradiol</w:t>
      </w:r>
    </w:p>
    <w:p w14:paraId="49DC28FB" w14:textId="46C2C03A" w:rsidR="00530BD7" w:rsidRPr="00256627" w:rsidRDefault="00530BD7" w:rsidP="00C762BA">
      <w:pPr>
        <w:jc w:val="both"/>
        <w:rPr>
          <w:bCs/>
          <w:sz w:val="22"/>
          <w:szCs w:val="22"/>
          <w:lang w:val="sv-SE"/>
        </w:rPr>
      </w:pPr>
    </w:p>
    <w:p w14:paraId="3855425E" w14:textId="77777777" w:rsidR="00DD2CB8" w:rsidRPr="00256627" w:rsidRDefault="00DD2CB8" w:rsidP="00C762BA">
      <w:pPr>
        <w:jc w:val="both"/>
        <w:rPr>
          <w:bCs/>
          <w:sz w:val="22"/>
          <w:szCs w:val="22"/>
          <w:lang w:val="sv-SE"/>
        </w:rPr>
      </w:pPr>
    </w:p>
    <w:p w14:paraId="1E1D09BD" w14:textId="77777777" w:rsidR="00411B4B" w:rsidRPr="00256627" w:rsidRDefault="00411B4B" w:rsidP="00C762BA">
      <w:pPr>
        <w:tabs>
          <w:tab w:val="left" w:pos="540"/>
          <w:tab w:val="left" w:pos="569"/>
        </w:tabs>
        <w:jc w:val="both"/>
        <w:rPr>
          <w:b/>
          <w:bCs/>
          <w:sz w:val="22"/>
          <w:szCs w:val="22"/>
          <w:lang w:val="sv-SE"/>
        </w:rPr>
      </w:pPr>
      <w:r w:rsidRPr="00256627">
        <w:rPr>
          <w:b/>
          <w:bCs/>
          <w:sz w:val="22"/>
          <w:szCs w:val="22"/>
          <w:lang w:val="sv-SE"/>
        </w:rPr>
        <w:t xml:space="preserve">2. </w:t>
      </w:r>
      <w:r w:rsidR="00F5167F" w:rsidRPr="00256627">
        <w:rPr>
          <w:b/>
          <w:bCs/>
          <w:sz w:val="22"/>
          <w:szCs w:val="22"/>
          <w:lang w:val="sv-SE"/>
        </w:rPr>
        <w:tab/>
      </w:r>
      <w:r w:rsidRPr="00256627">
        <w:rPr>
          <w:b/>
          <w:bCs/>
          <w:sz w:val="22"/>
          <w:szCs w:val="22"/>
          <w:lang w:val="sv-SE"/>
        </w:rPr>
        <w:t>KVALITATIVNI I KVANTITATIVNI SASTAV</w:t>
      </w:r>
    </w:p>
    <w:p w14:paraId="5B0B685B" w14:textId="1350CA6D" w:rsidR="005A0B2E" w:rsidRPr="00256627" w:rsidRDefault="005A0B2E" w:rsidP="00C762BA">
      <w:pPr>
        <w:jc w:val="both"/>
        <w:rPr>
          <w:sz w:val="22"/>
          <w:szCs w:val="22"/>
          <w:lang w:val="sr-Latn-CS"/>
        </w:rPr>
      </w:pPr>
    </w:p>
    <w:p w14:paraId="4BB3105B" w14:textId="043EED16" w:rsidR="0032639C" w:rsidRPr="00256627" w:rsidRDefault="0032639C" w:rsidP="00C762BA">
      <w:pPr>
        <w:pStyle w:val="Header"/>
        <w:tabs>
          <w:tab w:val="left" w:pos="284"/>
        </w:tabs>
        <w:jc w:val="both"/>
        <w:rPr>
          <w:sz w:val="22"/>
          <w:szCs w:val="22"/>
          <w:lang w:val="it-IT"/>
        </w:rPr>
      </w:pPr>
      <w:r w:rsidRPr="00256627">
        <w:rPr>
          <w:sz w:val="22"/>
          <w:szCs w:val="22"/>
          <w:lang w:val="it-IT"/>
        </w:rPr>
        <w:t>Jedna obložena tableta sadrži 2 mg ciproteron</w:t>
      </w:r>
      <w:r w:rsidR="00223A65" w:rsidRPr="00256627">
        <w:rPr>
          <w:sz w:val="22"/>
          <w:szCs w:val="22"/>
          <w:lang w:val="it-IT"/>
        </w:rPr>
        <w:t xml:space="preserve"> </w:t>
      </w:r>
      <w:r w:rsidRPr="00256627">
        <w:rPr>
          <w:sz w:val="22"/>
          <w:szCs w:val="22"/>
          <w:lang w:val="it-IT"/>
        </w:rPr>
        <w:t>acetata i 0,035 mg etinilestradiola.</w:t>
      </w:r>
    </w:p>
    <w:p w14:paraId="74DA4282" w14:textId="505FBAD4" w:rsidR="0032639C" w:rsidRPr="00256627" w:rsidRDefault="0032639C" w:rsidP="00C762BA">
      <w:pPr>
        <w:pStyle w:val="Header"/>
        <w:tabs>
          <w:tab w:val="left" w:pos="284"/>
        </w:tabs>
        <w:jc w:val="both"/>
        <w:rPr>
          <w:sz w:val="22"/>
          <w:szCs w:val="22"/>
          <w:lang w:val="it-IT"/>
        </w:rPr>
      </w:pPr>
      <w:r w:rsidRPr="00256627">
        <w:rPr>
          <w:sz w:val="22"/>
          <w:szCs w:val="22"/>
          <w:lang w:val="it-IT"/>
        </w:rPr>
        <w:t>Pomoćne supstance sa potvrđenim dejstvom: laktoza monohidrat 30,965 mg</w:t>
      </w:r>
      <w:r w:rsidR="00DD2CB8" w:rsidRPr="00256627">
        <w:rPr>
          <w:sz w:val="22"/>
          <w:szCs w:val="22"/>
          <w:lang w:val="it-IT"/>
        </w:rPr>
        <w:t xml:space="preserve">; </w:t>
      </w:r>
      <w:r w:rsidRPr="00256627">
        <w:rPr>
          <w:sz w:val="22"/>
          <w:szCs w:val="22"/>
          <w:lang w:val="it-IT"/>
        </w:rPr>
        <w:t xml:space="preserve">saharoza 19,371 mg. </w:t>
      </w:r>
    </w:p>
    <w:p w14:paraId="1D7279B0" w14:textId="77777777" w:rsidR="0032639C" w:rsidRPr="00256627" w:rsidRDefault="0032639C" w:rsidP="00C762BA">
      <w:pPr>
        <w:jc w:val="both"/>
        <w:rPr>
          <w:sz w:val="22"/>
          <w:szCs w:val="22"/>
          <w:lang w:val="sr-Latn-CS"/>
        </w:rPr>
      </w:pPr>
    </w:p>
    <w:p w14:paraId="5FAF5CF3" w14:textId="77777777" w:rsidR="0003793F" w:rsidRPr="00256627" w:rsidRDefault="0003793F" w:rsidP="00C762BA">
      <w:pPr>
        <w:jc w:val="both"/>
        <w:rPr>
          <w:sz w:val="22"/>
          <w:szCs w:val="22"/>
          <w:lang w:val="sr-Latn-CS"/>
        </w:rPr>
      </w:pPr>
      <w:r w:rsidRPr="00256627">
        <w:rPr>
          <w:sz w:val="22"/>
          <w:szCs w:val="22"/>
          <w:lang w:val="sr-Latn-CS"/>
        </w:rPr>
        <w:t>Za spisak svih ekscipijenasa, pogledati dio 6.1.</w:t>
      </w:r>
    </w:p>
    <w:p w14:paraId="08343A5E" w14:textId="45B822BB" w:rsidR="00C37FD7" w:rsidRPr="00256627" w:rsidRDefault="00C37FD7">
      <w:pPr>
        <w:rPr>
          <w:sz w:val="22"/>
          <w:szCs w:val="22"/>
          <w:lang w:val="sr-Latn-CS"/>
        </w:rPr>
      </w:pPr>
    </w:p>
    <w:p w14:paraId="441935BA" w14:textId="77777777" w:rsidR="00DD2CB8" w:rsidRPr="00256627" w:rsidRDefault="00DD2CB8">
      <w:pPr>
        <w:rPr>
          <w:sz w:val="22"/>
          <w:szCs w:val="22"/>
          <w:lang w:val="sr-Latn-CS"/>
        </w:rPr>
      </w:pPr>
    </w:p>
    <w:p w14:paraId="56AFD52E" w14:textId="77777777" w:rsidR="00411B4B" w:rsidRPr="00256627" w:rsidRDefault="00411B4B" w:rsidP="00F5167F">
      <w:pPr>
        <w:tabs>
          <w:tab w:val="left" w:pos="540"/>
          <w:tab w:val="left" w:pos="569"/>
        </w:tabs>
        <w:rPr>
          <w:b/>
          <w:bCs/>
          <w:sz w:val="22"/>
          <w:szCs w:val="22"/>
          <w:lang w:val="sr-Latn-CS"/>
        </w:rPr>
      </w:pPr>
      <w:r w:rsidRPr="00256627">
        <w:rPr>
          <w:b/>
          <w:bCs/>
          <w:sz w:val="22"/>
          <w:szCs w:val="22"/>
          <w:lang w:val="sr-Latn-CS"/>
        </w:rPr>
        <w:t xml:space="preserve">3. </w:t>
      </w:r>
      <w:r w:rsidR="00F5167F" w:rsidRPr="00256627">
        <w:rPr>
          <w:b/>
          <w:bCs/>
          <w:sz w:val="22"/>
          <w:szCs w:val="22"/>
          <w:lang w:val="sr-Latn-CS"/>
        </w:rPr>
        <w:tab/>
      </w:r>
      <w:r w:rsidRPr="00256627">
        <w:rPr>
          <w:b/>
          <w:bCs/>
          <w:sz w:val="22"/>
          <w:szCs w:val="22"/>
          <w:lang w:val="it-IT"/>
        </w:rPr>
        <w:t>FARMACEUTSKI</w:t>
      </w:r>
      <w:r w:rsidRPr="00256627">
        <w:rPr>
          <w:b/>
          <w:bCs/>
          <w:sz w:val="22"/>
          <w:szCs w:val="22"/>
          <w:lang w:val="sr-Latn-CS"/>
        </w:rPr>
        <w:t xml:space="preserve"> </w:t>
      </w:r>
      <w:r w:rsidRPr="00256627">
        <w:rPr>
          <w:b/>
          <w:bCs/>
          <w:sz w:val="22"/>
          <w:szCs w:val="22"/>
          <w:lang w:val="it-IT"/>
        </w:rPr>
        <w:t>OBLIK</w:t>
      </w:r>
      <w:r w:rsidR="009F2D23" w:rsidRPr="00256627">
        <w:rPr>
          <w:b/>
          <w:bCs/>
          <w:sz w:val="22"/>
          <w:szCs w:val="22"/>
          <w:lang w:val="sr-Latn-CS"/>
        </w:rPr>
        <w:t xml:space="preserve"> </w:t>
      </w:r>
    </w:p>
    <w:p w14:paraId="08B20B0A" w14:textId="77777777" w:rsidR="0032639C" w:rsidRPr="00256627" w:rsidRDefault="0032639C" w:rsidP="00C762BA">
      <w:pPr>
        <w:pStyle w:val="NASLOV123"/>
        <w:jc w:val="both"/>
        <w:rPr>
          <w:b w:val="0"/>
          <w:bCs/>
          <w:lang w:val="it-IT"/>
        </w:rPr>
      </w:pPr>
      <w:r w:rsidRPr="00256627">
        <w:rPr>
          <w:b w:val="0"/>
          <w:bCs/>
          <w:lang w:val="it-IT"/>
        </w:rPr>
        <w:t>Obložena tableta.</w:t>
      </w:r>
    </w:p>
    <w:p w14:paraId="329225EC" w14:textId="07953840" w:rsidR="00411B4B" w:rsidRPr="00256627" w:rsidRDefault="0032639C" w:rsidP="00256627">
      <w:pPr>
        <w:pStyle w:val="NASLOV123"/>
        <w:spacing w:before="0" w:after="0"/>
        <w:jc w:val="both"/>
        <w:rPr>
          <w:b w:val="0"/>
          <w:bCs/>
          <w:lang w:val="sr-Latn-RS"/>
        </w:rPr>
      </w:pPr>
      <w:r w:rsidRPr="00256627">
        <w:rPr>
          <w:b w:val="0"/>
          <w:bCs/>
          <w:lang w:val="it-IT"/>
        </w:rPr>
        <w:t xml:space="preserve">Okrugle, bikonveksne, </w:t>
      </w:r>
      <w:r w:rsidRPr="00256627">
        <w:rPr>
          <w:b w:val="0"/>
          <w:bCs/>
          <w:lang w:val="sr-Latn-RS"/>
        </w:rPr>
        <w:t>šećerom obložene tablete bež boje.</w:t>
      </w:r>
    </w:p>
    <w:p w14:paraId="2BC58AE7" w14:textId="6165EB87" w:rsidR="00EC2532" w:rsidRDefault="00EC2532" w:rsidP="00256627">
      <w:pPr>
        <w:rPr>
          <w:bCs/>
          <w:sz w:val="22"/>
          <w:szCs w:val="22"/>
          <w:lang w:val="sr-Latn-CS"/>
        </w:rPr>
      </w:pPr>
    </w:p>
    <w:p w14:paraId="1E097DDA" w14:textId="77777777" w:rsidR="00256627" w:rsidRPr="00256627" w:rsidRDefault="00256627" w:rsidP="00256627">
      <w:pPr>
        <w:rPr>
          <w:bCs/>
          <w:sz w:val="22"/>
          <w:szCs w:val="22"/>
          <w:lang w:val="sr-Latn-CS"/>
        </w:rPr>
      </w:pPr>
    </w:p>
    <w:p w14:paraId="546E9449" w14:textId="77777777" w:rsidR="00411B4B" w:rsidRPr="00256627" w:rsidRDefault="00411B4B" w:rsidP="00256627">
      <w:pPr>
        <w:tabs>
          <w:tab w:val="left" w:pos="540"/>
          <w:tab w:val="left" w:pos="569"/>
        </w:tabs>
        <w:rPr>
          <w:b/>
          <w:bCs/>
          <w:sz w:val="22"/>
          <w:szCs w:val="22"/>
          <w:lang w:val="sr-Latn-CS"/>
        </w:rPr>
      </w:pPr>
      <w:r w:rsidRPr="00256627">
        <w:rPr>
          <w:b/>
          <w:bCs/>
          <w:sz w:val="22"/>
          <w:szCs w:val="22"/>
          <w:lang w:val="sr-Latn-CS"/>
        </w:rPr>
        <w:t xml:space="preserve">4. </w:t>
      </w:r>
      <w:r w:rsidR="00480FB1" w:rsidRPr="00256627">
        <w:rPr>
          <w:b/>
          <w:bCs/>
          <w:sz w:val="22"/>
          <w:szCs w:val="22"/>
          <w:lang w:val="sr-Latn-CS"/>
        </w:rPr>
        <w:tab/>
      </w:r>
      <w:r w:rsidRPr="00256627">
        <w:rPr>
          <w:b/>
          <w:bCs/>
          <w:sz w:val="22"/>
          <w:szCs w:val="22"/>
          <w:lang w:val="it-IT"/>
        </w:rPr>
        <w:t>KLINI</w:t>
      </w:r>
      <w:r w:rsidRPr="00256627">
        <w:rPr>
          <w:b/>
          <w:bCs/>
          <w:sz w:val="22"/>
          <w:szCs w:val="22"/>
          <w:lang w:val="sr-Latn-CS"/>
        </w:rPr>
        <w:t>Č</w:t>
      </w:r>
      <w:r w:rsidRPr="00256627">
        <w:rPr>
          <w:b/>
          <w:bCs/>
          <w:sz w:val="22"/>
          <w:szCs w:val="22"/>
          <w:lang w:val="it-IT"/>
        </w:rPr>
        <w:t>KI</w:t>
      </w:r>
      <w:r w:rsidRPr="00256627">
        <w:rPr>
          <w:b/>
          <w:bCs/>
          <w:sz w:val="22"/>
          <w:szCs w:val="22"/>
          <w:lang w:val="sr-Latn-CS"/>
        </w:rPr>
        <w:t xml:space="preserve"> </w:t>
      </w:r>
      <w:r w:rsidRPr="00256627">
        <w:rPr>
          <w:b/>
          <w:bCs/>
          <w:sz w:val="22"/>
          <w:szCs w:val="22"/>
          <w:lang w:val="it-IT"/>
        </w:rPr>
        <w:t>PODACI</w:t>
      </w:r>
    </w:p>
    <w:p w14:paraId="313BA297" w14:textId="77777777" w:rsidR="00CD6F02" w:rsidRPr="00256627" w:rsidRDefault="00CD6F02" w:rsidP="00480FB1">
      <w:pPr>
        <w:tabs>
          <w:tab w:val="left" w:pos="540"/>
          <w:tab w:val="left" w:pos="569"/>
        </w:tabs>
        <w:rPr>
          <w:bCs/>
          <w:sz w:val="22"/>
          <w:szCs w:val="22"/>
          <w:lang w:val="sr-Latn-CS"/>
        </w:rPr>
      </w:pPr>
    </w:p>
    <w:p w14:paraId="57D94E2D" w14:textId="77777777" w:rsidR="00411B4B" w:rsidRPr="00256627" w:rsidRDefault="00411B4B" w:rsidP="00480FB1">
      <w:pPr>
        <w:tabs>
          <w:tab w:val="left" w:pos="540"/>
          <w:tab w:val="left" w:pos="569"/>
        </w:tabs>
        <w:rPr>
          <w:b/>
          <w:bCs/>
          <w:sz w:val="22"/>
          <w:szCs w:val="22"/>
          <w:lang w:val="sr-Latn-CS"/>
        </w:rPr>
      </w:pPr>
      <w:r w:rsidRPr="00256627">
        <w:rPr>
          <w:b/>
          <w:bCs/>
          <w:sz w:val="22"/>
          <w:szCs w:val="22"/>
          <w:lang w:val="sr-Latn-CS"/>
        </w:rPr>
        <w:t xml:space="preserve">4.1. </w:t>
      </w:r>
      <w:r w:rsidR="00480FB1" w:rsidRPr="00256627">
        <w:rPr>
          <w:b/>
          <w:bCs/>
          <w:sz w:val="22"/>
          <w:szCs w:val="22"/>
          <w:lang w:val="sr-Latn-CS"/>
        </w:rPr>
        <w:tab/>
      </w:r>
      <w:r w:rsidRPr="00256627">
        <w:rPr>
          <w:b/>
          <w:bCs/>
          <w:sz w:val="22"/>
          <w:szCs w:val="22"/>
        </w:rPr>
        <w:t>Terapijske</w:t>
      </w:r>
      <w:r w:rsidRPr="00256627">
        <w:rPr>
          <w:b/>
          <w:bCs/>
          <w:sz w:val="22"/>
          <w:szCs w:val="22"/>
          <w:lang w:val="sr-Latn-CS"/>
        </w:rPr>
        <w:t xml:space="preserve"> </w:t>
      </w:r>
      <w:r w:rsidRPr="00256627">
        <w:rPr>
          <w:b/>
          <w:bCs/>
          <w:sz w:val="22"/>
          <w:szCs w:val="22"/>
        </w:rPr>
        <w:t>indikacije</w:t>
      </w:r>
    </w:p>
    <w:p w14:paraId="4698ED96" w14:textId="241AA54F" w:rsidR="00411B4B" w:rsidRPr="00256627" w:rsidRDefault="00411B4B" w:rsidP="00480FB1">
      <w:pPr>
        <w:tabs>
          <w:tab w:val="left" w:pos="540"/>
          <w:tab w:val="left" w:pos="569"/>
        </w:tabs>
        <w:rPr>
          <w:bCs/>
          <w:sz w:val="22"/>
          <w:szCs w:val="22"/>
          <w:lang w:val="sr-Latn-CS"/>
        </w:rPr>
      </w:pPr>
    </w:p>
    <w:p w14:paraId="37CBB84C" w14:textId="0D529881" w:rsidR="0032639C" w:rsidRPr="00256627" w:rsidRDefault="0032639C" w:rsidP="00BE3CE2">
      <w:pPr>
        <w:widowControl w:val="0"/>
        <w:autoSpaceDE w:val="0"/>
        <w:autoSpaceDN w:val="0"/>
        <w:adjustRightInd w:val="0"/>
        <w:jc w:val="both"/>
        <w:rPr>
          <w:sz w:val="22"/>
          <w:szCs w:val="22"/>
          <w:lang w:val="sr-Latn-RS"/>
        </w:rPr>
      </w:pPr>
      <w:r w:rsidRPr="00256627">
        <w:rPr>
          <w:sz w:val="22"/>
          <w:szCs w:val="22"/>
          <w:lang w:val="sr-Latn-RS"/>
        </w:rPr>
        <w:t>L</w:t>
      </w:r>
      <w:r w:rsidR="008F63D2" w:rsidRPr="00256627">
        <w:rPr>
          <w:sz w:val="22"/>
          <w:szCs w:val="22"/>
          <w:lang w:val="sr-Latn-RS"/>
        </w:rPr>
        <w:t>i</w:t>
      </w:r>
      <w:r w:rsidR="003E1DF1" w:rsidRPr="00256627">
        <w:rPr>
          <w:sz w:val="22"/>
          <w:szCs w:val="22"/>
          <w:lang w:val="sr-Latn-RS"/>
        </w:rPr>
        <w:t>j</w:t>
      </w:r>
      <w:r w:rsidRPr="00256627">
        <w:rPr>
          <w:sz w:val="22"/>
          <w:szCs w:val="22"/>
          <w:lang w:val="sr-Latn-RS"/>
        </w:rPr>
        <w:t>ečenje um</w:t>
      </w:r>
      <w:r w:rsidR="003E1DF1" w:rsidRPr="00256627">
        <w:rPr>
          <w:sz w:val="22"/>
          <w:szCs w:val="22"/>
          <w:lang w:val="sr-Latn-RS"/>
        </w:rPr>
        <w:t>j</w:t>
      </w:r>
      <w:r w:rsidRPr="00256627">
        <w:rPr>
          <w:sz w:val="22"/>
          <w:szCs w:val="22"/>
          <w:lang w:val="sr-Latn-RS"/>
        </w:rPr>
        <w:t>erenih do teških oblika akni povezanih sa os</w:t>
      </w:r>
      <w:r w:rsidR="003E1DF1" w:rsidRPr="00256627">
        <w:rPr>
          <w:sz w:val="22"/>
          <w:szCs w:val="22"/>
          <w:lang w:val="sr-Latn-RS"/>
        </w:rPr>
        <w:t>j</w:t>
      </w:r>
      <w:r w:rsidRPr="00256627">
        <w:rPr>
          <w:sz w:val="22"/>
          <w:szCs w:val="22"/>
          <w:lang w:val="sr-Latn-RS"/>
        </w:rPr>
        <w:t>etljivošću na adrogene (sa ili bez seboreje) i/ili hirzutizma, kod žena u reproduktivnom periodu.</w:t>
      </w:r>
    </w:p>
    <w:p w14:paraId="1D69FE86" w14:textId="0B0B6E93" w:rsidR="0032639C" w:rsidRPr="00256627" w:rsidRDefault="0032639C" w:rsidP="00BE3CE2">
      <w:pPr>
        <w:widowControl w:val="0"/>
        <w:autoSpaceDE w:val="0"/>
        <w:autoSpaceDN w:val="0"/>
        <w:adjustRightInd w:val="0"/>
        <w:spacing w:before="240"/>
        <w:jc w:val="both"/>
        <w:rPr>
          <w:sz w:val="22"/>
          <w:szCs w:val="22"/>
          <w:lang w:val="sr-Latn-RS"/>
        </w:rPr>
      </w:pPr>
      <w:r w:rsidRPr="00256627">
        <w:rPr>
          <w:sz w:val="22"/>
          <w:szCs w:val="22"/>
          <w:lang w:val="sr-Latn-RS"/>
        </w:rPr>
        <w:t>Za l</w:t>
      </w:r>
      <w:r w:rsidR="008F63D2" w:rsidRPr="00256627">
        <w:rPr>
          <w:sz w:val="22"/>
          <w:szCs w:val="22"/>
          <w:lang w:val="sr-Latn-RS"/>
        </w:rPr>
        <w:t>i</w:t>
      </w:r>
      <w:r w:rsidR="003E1DF1" w:rsidRPr="00256627">
        <w:rPr>
          <w:sz w:val="22"/>
          <w:szCs w:val="22"/>
          <w:lang w:val="sr-Latn-RS"/>
        </w:rPr>
        <w:t>j</w:t>
      </w:r>
      <w:r w:rsidRPr="00256627">
        <w:rPr>
          <w:sz w:val="22"/>
          <w:szCs w:val="22"/>
          <w:lang w:val="sr-Latn-RS"/>
        </w:rPr>
        <w:t>ečenje akni, l</w:t>
      </w:r>
      <w:r w:rsidR="003E1DF1" w:rsidRPr="00256627">
        <w:rPr>
          <w:sz w:val="22"/>
          <w:szCs w:val="22"/>
          <w:lang w:val="sr-Latn-RS"/>
        </w:rPr>
        <w:t>ij</w:t>
      </w:r>
      <w:r w:rsidRPr="00256627">
        <w:rPr>
          <w:sz w:val="22"/>
          <w:szCs w:val="22"/>
          <w:lang w:val="sr-Latn-RS"/>
        </w:rPr>
        <w:t>ek Diane-35 treba da se prim</w:t>
      </w:r>
      <w:r w:rsidR="003E1DF1" w:rsidRPr="00256627">
        <w:rPr>
          <w:sz w:val="22"/>
          <w:szCs w:val="22"/>
          <w:lang w:val="sr-Latn-RS"/>
        </w:rPr>
        <w:t>j</w:t>
      </w:r>
      <w:r w:rsidRPr="00256627">
        <w:rPr>
          <w:sz w:val="22"/>
          <w:szCs w:val="22"/>
          <w:lang w:val="sr-Latn-RS"/>
        </w:rPr>
        <w:t>enjuj</w:t>
      </w:r>
      <w:r w:rsidR="008F63D2" w:rsidRPr="00256627">
        <w:rPr>
          <w:sz w:val="22"/>
          <w:szCs w:val="22"/>
          <w:lang w:val="sr-Latn-RS"/>
        </w:rPr>
        <w:t>e</w:t>
      </w:r>
      <w:r w:rsidRPr="00256627">
        <w:rPr>
          <w:sz w:val="22"/>
          <w:szCs w:val="22"/>
          <w:lang w:val="sr-Latn-RS"/>
        </w:rPr>
        <w:t xml:space="preserve"> samo nakon neusp</w:t>
      </w:r>
      <w:r w:rsidR="003E1DF1" w:rsidRPr="00256627">
        <w:rPr>
          <w:sz w:val="22"/>
          <w:szCs w:val="22"/>
          <w:lang w:val="sr-Latn-RS"/>
        </w:rPr>
        <w:t>j</w:t>
      </w:r>
      <w:r w:rsidRPr="00256627">
        <w:rPr>
          <w:sz w:val="22"/>
          <w:szCs w:val="22"/>
          <w:lang w:val="sr-Latn-RS"/>
        </w:rPr>
        <w:t>eha l</w:t>
      </w:r>
      <w:r w:rsidR="008F63D2" w:rsidRPr="00256627">
        <w:rPr>
          <w:sz w:val="22"/>
          <w:szCs w:val="22"/>
          <w:lang w:val="sr-Latn-RS"/>
        </w:rPr>
        <w:t>i</w:t>
      </w:r>
      <w:r w:rsidR="003E1DF1" w:rsidRPr="00256627">
        <w:rPr>
          <w:sz w:val="22"/>
          <w:szCs w:val="22"/>
          <w:lang w:val="sr-Latn-RS"/>
        </w:rPr>
        <w:t>j</w:t>
      </w:r>
      <w:r w:rsidRPr="00256627">
        <w:rPr>
          <w:sz w:val="22"/>
          <w:szCs w:val="22"/>
          <w:lang w:val="sr-Latn-RS"/>
        </w:rPr>
        <w:t>ečenja lokalnom terapijom ili sistemskog l</w:t>
      </w:r>
      <w:r w:rsidR="008F63D2" w:rsidRPr="00256627">
        <w:rPr>
          <w:sz w:val="22"/>
          <w:szCs w:val="22"/>
          <w:lang w:val="sr-Latn-RS"/>
        </w:rPr>
        <w:t>i</w:t>
      </w:r>
      <w:r w:rsidR="003E1DF1" w:rsidRPr="00256627">
        <w:rPr>
          <w:sz w:val="22"/>
          <w:szCs w:val="22"/>
          <w:lang w:val="sr-Latn-RS"/>
        </w:rPr>
        <w:t>j</w:t>
      </w:r>
      <w:r w:rsidRPr="00256627">
        <w:rPr>
          <w:sz w:val="22"/>
          <w:szCs w:val="22"/>
          <w:lang w:val="sr-Latn-RS"/>
        </w:rPr>
        <w:t>ečenja antibioticima.</w:t>
      </w:r>
    </w:p>
    <w:p w14:paraId="06561607" w14:textId="4D6F0FB6" w:rsidR="0032639C" w:rsidRPr="00256627" w:rsidRDefault="0032639C" w:rsidP="00BE3CE2">
      <w:pPr>
        <w:jc w:val="both"/>
        <w:rPr>
          <w:sz w:val="22"/>
          <w:szCs w:val="22"/>
          <w:lang w:val="sr-Latn-RS"/>
        </w:rPr>
      </w:pPr>
      <w:r w:rsidRPr="00256627">
        <w:rPr>
          <w:sz w:val="22"/>
          <w:szCs w:val="22"/>
          <w:lang w:val="sr-Latn-RS"/>
        </w:rPr>
        <w:t>S obzirom na to da je l</w:t>
      </w:r>
      <w:r w:rsidR="003E1DF1" w:rsidRPr="00256627">
        <w:rPr>
          <w:sz w:val="22"/>
          <w:szCs w:val="22"/>
          <w:lang w:val="sr-Latn-RS"/>
        </w:rPr>
        <w:t>ij</w:t>
      </w:r>
      <w:r w:rsidRPr="00256627">
        <w:rPr>
          <w:sz w:val="22"/>
          <w:szCs w:val="22"/>
          <w:lang w:val="sr-Latn-RS"/>
        </w:rPr>
        <w:t>ek Diane-35 takođe i hormonski kontraceptiv, ne treba da se koristi u kombinaciji sa drugim kontraceptivima (vid</w:t>
      </w:r>
      <w:r w:rsidR="008F63D2" w:rsidRPr="00256627">
        <w:rPr>
          <w:sz w:val="22"/>
          <w:szCs w:val="22"/>
          <w:lang w:val="sr-Latn-RS"/>
        </w:rPr>
        <w:t>je</w:t>
      </w:r>
      <w:r w:rsidRPr="00256627">
        <w:rPr>
          <w:sz w:val="22"/>
          <w:szCs w:val="22"/>
          <w:lang w:val="sr-Latn-RS"/>
        </w:rPr>
        <w:t>t</w:t>
      </w:r>
      <w:r w:rsidR="008F63D2" w:rsidRPr="00256627">
        <w:rPr>
          <w:sz w:val="22"/>
          <w:szCs w:val="22"/>
          <w:lang w:val="sr-Latn-RS"/>
        </w:rPr>
        <w:t>i</w:t>
      </w:r>
      <w:r w:rsidRPr="00256627">
        <w:rPr>
          <w:sz w:val="22"/>
          <w:szCs w:val="22"/>
          <w:lang w:val="sr-Latn-RS"/>
        </w:rPr>
        <w:t xml:space="preserve"> dio 4.3).</w:t>
      </w:r>
    </w:p>
    <w:p w14:paraId="2D447F13" w14:textId="77777777" w:rsidR="0032639C" w:rsidRPr="00256627" w:rsidRDefault="0032639C" w:rsidP="00BE3CE2">
      <w:pPr>
        <w:tabs>
          <w:tab w:val="left" w:pos="540"/>
          <w:tab w:val="left" w:pos="569"/>
        </w:tabs>
        <w:jc w:val="both"/>
        <w:rPr>
          <w:bCs/>
          <w:sz w:val="22"/>
          <w:szCs w:val="22"/>
          <w:lang w:val="sr-Latn-RS"/>
        </w:rPr>
      </w:pPr>
    </w:p>
    <w:p w14:paraId="73DF7A24" w14:textId="77777777" w:rsidR="00411B4B" w:rsidRPr="00256627" w:rsidRDefault="00411B4B" w:rsidP="00480FB1">
      <w:pPr>
        <w:tabs>
          <w:tab w:val="left" w:pos="540"/>
          <w:tab w:val="left" w:pos="569"/>
        </w:tabs>
        <w:rPr>
          <w:b/>
          <w:bCs/>
          <w:sz w:val="22"/>
          <w:szCs w:val="22"/>
          <w:lang w:val="sr-Latn-RS"/>
        </w:rPr>
      </w:pPr>
      <w:r w:rsidRPr="00256627">
        <w:rPr>
          <w:b/>
          <w:bCs/>
          <w:sz w:val="22"/>
          <w:szCs w:val="22"/>
          <w:lang w:val="sr-Latn-RS"/>
        </w:rPr>
        <w:t xml:space="preserve">4.2. </w:t>
      </w:r>
      <w:r w:rsidR="00480FB1" w:rsidRPr="00256627">
        <w:rPr>
          <w:b/>
          <w:bCs/>
          <w:sz w:val="22"/>
          <w:szCs w:val="22"/>
          <w:lang w:val="sr-Latn-RS"/>
        </w:rPr>
        <w:tab/>
      </w:r>
      <w:r w:rsidRPr="00256627">
        <w:rPr>
          <w:b/>
          <w:bCs/>
          <w:sz w:val="22"/>
          <w:szCs w:val="22"/>
          <w:lang w:val="sr-Latn-RS"/>
        </w:rPr>
        <w:t>Doziranje i način primjene</w:t>
      </w:r>
    </w:p>
    <w:p w14:paraId="5F5DB16F" w14:textId="77777777" w:rsidR="0072020E" w:rsidRPr="00256627" w:rsidRDefault="0072020E" w:rsidP="00480FB1">
      <w:pPr>
        <w:tabs>
          <w:tab w:val="left" w:pos="540"/>
          <w:tab w:val="left" w:pos="569"/>
        </w:tabs>
        <w:rPr>
          <w:bCs/>
          <w:sz w:val="22"/>
          <w:szCs w:val="22"/>
          <w:lang w:val="sr-Latn-RS"/>
        </w:rPr>
      </w:pPr>
    </w:p>
    <w:p w14:paraId="286CE0FE" w14:textId="77777777" w:rsidR="00452E9D" w:rsidRPr="00256627" w:rsidRDefault="00452E9D" w:rsidP="00BE3CE2">
      <w:pPr>
        <w:tabs>
          <w:tab w:val="left" w:pos="540"/>
          <w:tab w:val="left" w:pos="569"/>
        </w:tabs>
        <w:jc w:val="both"/>
        <w:rPr>
          <w:bCs/>
          <w:sz w:val="22"/>
          <w:szCs w:val="22"/>
          <w:u w:val="single"/>
          <w:lang w:val="sr-Latn-RS"/>
        </w:rPr>
      </w:pPr>
      <w:r w:rsidRPr="00256627">
        <w:rPr>
          <w:bCs/>
          <w:sz w:val="22"/>
          <w:szCs w:val="22"/>
          <w:u w:val="single"/>
          <w:lang w:val="sr-Latn-RS"/>
        </w:rPr>
        <w:t>Doziranje</w:t>
      </w:r>
    </w:p>
    <w:p w14:paraId="740038CD" w14:textId="69A89092" w:rsidR="00452E9D" w:rsidRPr="00256627" w:rsidRDefault="00452E9D" w:rsidP="00BE3CE2">
      <w:pPr>
        <w:tabs>
          <w:tab w:val="left" w:pos="540"/>
          <w:tab w:val="left" w:pos="569"/>
        </w:tabs>
        <w:jc w:val="both"/>
        <w:rPr>
          <w:bCs/>
          <w:sz w:val="22"/>
          <w:szCs w:val="22"/>
          <w:u w:val="single"/>
          <w:lang w:val="sr-Latn-RS"/>
        </w:rPr>
      </w:pPr>
    </w:p>
    <w:p w14:paraId="79A06269" w14:textId="7FCE50B4" w:rsidR="0032639C" w:rsidRPr="00256627" w:rsidRDefault="0032639C" w:rsidP="00BE3CE2">
      <w:pPr>
        <w:pStyle w:val="Header"/>
        <w:tabs>
          <w:tab w:val="left" w:pos="284"/>
        </w:tabs>
        <w:jc w:val="both"/>
        <w:rPr>
          <w:sz w:val="22"/>
          <w:szCs w:val="22"/>
          <w:lang w:val="sr-Latn-RS"/>
        </w:rPr>
      </w:pPr>
      <w:r w:rsidRPr="00256627">
        <w:rPr>
          <w:sz w:val="22"/>
          <w:szCs w:val="22"/>
          <w:lang w:val="sr-Latn-RS"/>
        </w:rPr>
        <w:t>L</w:t>
      </w:r>
      <w:r w:rsidR="003E1DF1" w:rsidRPr="00256627">
        <w:rPr>
          <w:sz w:val="22"/>
          <w:szCs w:val="22"/>
          <w:lang w:val="sr-Latn-RS"/>
        </w:rPr>
        <w:t>ij</w:t>
      </w:r>
      <w:r w:rsidRPr="00256627">
        <w:rPr>
          <w:sz w:val="22"/>
          <w:szCs w:val="22"/>
          <w:lang w:val="sr-Latn-RS"/>
        </w:rPr>
        <w:t>ek Diane-35 inhibira ovulaciju i na taj način spr</w:t>
      </w:r>
      <w:r w:rsidR="003E1DF1" w:rsidRPr="00256627">
        <w:rPr>
          <w:sz w:val="22"/>
          <w:szCs w:val="22"/>
          <w:lang w:val="sr-Latn-RS"/>
        </w:rPr>
        <w:t>ij</w:t>
      </w:r>
      <w:r w:rsidRPr="00256627">
        <w:rPr>
          <w:sz w:val="22"/>
          <w:szCs w:val="22"/>
          <w:lang w:val="sr-Latn-RS"/>
        </w:rPr>
        <w:t>ečava začeće. Zbog toga, žene koje uzimaju l</w:t>
      </w:r>
      <w:r w:rsidR="003E1DF1" w:rsidRPr="00256627">
        <w:rPr>
          <w:sz w:val="22"/>
          <w:szCs w:val="22"/>
          <w:lang w:val="sr-Latn-RS"/>
        </w:rPr>
        <w:t>ij</w:t>
      </w:r>
      <w:r w:rsidRPr="00256627">
        <w:rPr>
          <w:sz w:val="22"/>
          <w:szCs w:val="22"/>
          <w:lang w:val="sr-Latn-RS"/>
        </w:rPr>
        <w:t>ek Diane-35 ne treba da koriste dodatnu hormonsku kontracepciju kako ne bi bile izložene prevelikoj dozi hormona, a nije neophodno za efikasnost kontracepcije.</w:t>
      </w:r>
    </w:p>
    <w:p w14:paraId="18EC53E1" w14:textId="77777777" w:rsidR="0032639C" w:rsidRPr="00256627" w:rsidRDefault="0032639C" w:rsidP="00BE3CE2">
      <w:pPr>
        <w:jc w:val="both"/>
        <w:rPr>
          <w:sz w:val="22"/>
          <w:szCs w:val="22"/>
          <w:lang w:val="sr-Latn-RS"/>
        </w:rPr>
      </w:pPr>
    </w:p>
    <w:p w14:paraId="3D5AA15A" w14:textId="77777777" w:rsidR="0032639C" w:rsidRPr="00256627" w:rsidRDefault="0032639C" w:rsidP="00BE3CE2">
      <w:pPr>
        <w:jc w:val="both"/>
        <w:rPr>
          <w:sz w:val="22"/>
          <w:szCs w:val="22"/>
          <w:lang w:val="sr-Latn-RS"/>
        </w:rPr>
      </w:pPr>
      <w:r w:rsidRPr="00256627">
        <w:rPr>
          <w:i/>
          <w:sz w:val="22"/>
          <w:szCs w:val="22"/>
          <w:lang w:val="sr-Latn-RS"/>
        </w:rPr>
        <w:t>Prvi ciklus terapije:</w:t>
      </w:r>
      <w:r w:rsidRPr="00256627">
        <w:rPr>
          <w:sz w:val="22"/>
          <w:szCs w:val="22"/>
          <w:lang w:val="sr-Latn-RS"/>
        </w:rPr>
        <w:t xml:space="preserve"> jedna tableta dnevno tokom 21 dana, počevši od prvog dana menstrualnog ciklusa (prvi dan menstruacije je prvi dan ciklusa).</w:t>
      </w:r>
    </w:p>
    <w:p w14:paraId="58ECBF87" w14:textId="77777777" w:rsidR="0032639C" w:rsidRPr="00256627" w:rsidRDefault="0032639C" w:rsidP="00BE3CE2">
      <w:pPr>
        <w:jc w:val="both"/>
        <w:rPr>
          <w:sz w:val="22"/>
          <w:szCs w:val="22"/>
          <w:lang w:val="sr-Latn-RS"/>
        </w:rPr>
      </w:pPr>
    </w:p>
    <w:p w14:paraId="0D7C82FA" w14:textId="6D1317D0" w:rsidR="0032639C" w:rsidRPr="00256627" w:rsidRDefault="0032639C" w:rsidP="00BE3CE2">
      <w:pPr>
        <w:jc w:val="both"/>
        <w:rPr>
          <w:sz w:val="22"/>
          <w:szCs w:val="22"/>
          <w:lang w:val="sr-Latn-RS"/>
        </w:rPr>
      </w:pPr>
      <w:r w:rsidRPr="00256627">
        <w:rPr>
          <w:i/>
          <w:sz w:val="22"/>
          <w:szCs w:val="22"/>
          <w:lang w:val="sr-Latn-RS"/>
        </w:rPr>
        <w:t>Sl</w:t>
      </w:r>
      <w:r w:rsidR="008F63D2" w:rsidRPr="00256627">
        <w:rPr>
          <w:i/>
          <w:sz w:val="22"/>
          <w:szCs w:val="22"/>
          <w:lang w:val="sr-Latn-RS"/>
        </w:rPr>
        <w:t>j</w:t>
      </w:r>
      <w:r w:rsidRPr="00256627">
        <w:rPr>
          <w:i/>
          <w:sz w:val="22"/>
          <w:szCs w:val="22"/>
          <w:lang w:val="sr-Latn-RS"/>
        </w:rPr>
        <w:t>edeći ciklusi:</w:t>
      </w:r>
      <w:r w:rsidRPr="00256627">
        <w:rPr>
          <w:sz w:val="22"/>
          <w:szCs w:val="22"/>
          <w:lang w:val="sr-Latn-RS"/>
        </w:rPr>
        <w:t xml:space="preserve"> svaki sl</w:t>
      </w:r>
      <w:r w:rsidR="008F63D2" w:rsidRPr="00256627">
        <w:rPr>
          <w:sz w:val="22"/>
          <w:szCs w:val="22"/>
          <w:lang w:val="sr-Latn-RS"/>
        </w:rPr>
        <w:t>j</w:t>
      </w:r>
      <w:r w:rsidRPr="00256627">
        <w:rPr>
          <w:sz w:val="22"/>
          <w:szCs w:val="22"/>
          <w:lang w:val="sr-Latn-RS"/>
        </w:rPr>
        <w:t>edeći ciklus se započinje nakon sedmodnevne pauze u odnosu na prethodni ciklus.</w:t>
      </w:r>
    </w:p>
    <w:p w14:paraId="7CB957A1" w14:textId="77777777" w:rsidR="0032639C" w:rsidRPr="00256627" w:rsidRDefault="0032639C" w:rsidP="00BE3CE2">
      <w:pPr>
        <w:jc w:val="both"/>
        <w:rPr>
          <w:sz w:val="22"/>
          <w:szCs w:val="22"/>
          <w:lang w:val="sr-Latn-RS"/>
        </w:rPr>
      </w:pPr>
    </w:p>
    <w:p w14:paraId="6D63BF23" w14:textId="38BA9056" w:rsidR="0032639C" w:rsidRPr="00256627" w:rsidRDefault="0032639C" w:rsidP="00BE3CE2">
      <w:pPr>
        <w:jc w:val="both"/>
        <w:rPr>
          <w:sz w:val="22"/>
          <w:szCs w:val="22"/>
          <w:lang w:val="sr-Latn-RS"/>
        </w:rPr>
      </w:pPr>
      <w:r w:rsidRPr="00256627">
        <w:rPr>
          <w:sz w:val="22"/>
          <w:szCs w:val="22"/>
          <w:lang w:val="sr-Latn-RS"/>
        </w:rPr>
        <w:t>Kada se l</w:t>
      </w:r>
      <w:r w:rsidR="008F63D2" w:rsidRPr="00256627">
        <w:rPr>
          <w:sz w:val="22"/>
          <w:szCs w:val="22"/>
          <w:lang w:val="sr-Latn-RS"/>
        </w:rPr>
        <w:t>ij</w:t>
      </w:r>
      <w:r w:rsidRPr="00256627">
        <w:rPr>
          <w:sz w:val="22"/>
          <w:szCs w:val="22"/>
          <w:lang w:val="sr-Latn-RS"/>
        </w:rPr>
        <w:t>ek Diane-35 koristi i za kontracepciju važno je da se strogo pridržavate gore navedenih uputstava. Ukoliko u toku sedmodnevne pauze ne dođe do krvarenja, neophodno je isključiti trudnoću pr</w:t>
      </w:r>
      <w:r w:rsidR="003E1DF1" w:rsidRPr="00256627">
        <w:rPr>
          <w:sz w:val="22"/>
          <w:szCs w:val="22"/>
          <w:lang w:val="sr-Latn-RS"/>
        </w:rPr>
        <w:t>ij</w:t>
      </w:r>
      <w:r w:rsidR="008F63D2" w:rsidRPr="00256627">
        <w:rPr>
          <w:sz w:val="22"/>
          <w:szCs w:val="22"/>
          <w:lang w:val="sr-Latn-RS"/>
        </w:rPr>
        <w:t>e</w:t>
      </w:r>
      <w:r w:rsidR="003E1DF1" w:rsidRPr="00256627">
        <w:rPr>
          <w:sz w:val="22"/>
          <w:szCs w:val="22"/>
          <w:lang w:val="sr-Latn-RS"/>
        </w:rPr>
        <w:t xml:space="preserve"> </w:t>
      </w:r>
      <w:r w:rsidRPr="00256627">
        <w:rPr>
          <w:sz w:val="22"/>
          <w:szCs w:val="22"/>
          <w:lang w:val="sr-Latn-RS"/>
        </w:rPr>
        <w:t>nego što se počne sa prim</w:t>
      </w:r>
      <w:r w:rsidR="003E1DF1" w:rsidRPr="00256627">
        <w:rPr>
          <w:sz w:val="22"/>
          <w:szCs w:val="22"/>
          <w:lang w:val="sr-Latn-RS"/>
        </w:rPr>
        <w:t>j</w:t>
      </w:r>
      <w:r w:rsidRPr="00256627">
        <w:rPr>
          <w:sz w:val="22"/>
          <w:szCs w:val="22"/>
          <w:lang w:val="sr-Latn-RS"/>
        </w:rPr>
        <w:t>enom sl</w:t>
      </w:r>
      <w:r w:rsidR="003E1DF1" w:rsidRPr="00256627">
        <w:rPr>
          <w:sz w:val="22"/>
          <w:szCs w:val="22"/>
          <w:lang w:val="sr-Latn-RS"/>
        </w:rPr>
        <w:t>j</w:t>
      </w:r>
      <w:r w:rsidRPr="00256627">
        <w:rPr>
          <w:sz w:val="22"/>
          <w:szCs w:val="22"/>
          <w:lang w:val="sr-Latn-RS"/>
        </w:rPr>
        <w:t>edećeg pakovanja.</w:t>
      </w:r>
    </w:p>
    <w:p w14:paraId="26A8811A" w14:textId="77777777" w:rsidR="0032639C" w:rsidRPr="00256627" w:rsidRDefault="0032639C" w:rsidP="00BE3CE2">
      <w:pPr>
        <w:jc w:val="both"/>
        <w:rPr>
          <w:sz w:val="22"/>
          <w:szCs w:val="22"/>
          <w:lang w:val="sr-Latn-RS"/>
        </w:rPr>
      </w:pPr>
    </w:p>
    <w:p w14:paraId="296D7EC4" w14:textId="71E0E439" w:rsidR="0032639C" w:rsidRPr="00256627" w:rsidRDefault="0032639C" w:rsidP="00BE3CE2">
      <w:pPr>
        <w:jc w:val="both"/>
        <w:rPr>
          <w:sz w:val="22"/>
          <w:szCs w:val="22"/>
          <w:lang w:val="sr-Latn-RS"/>
        </w:rPr>
      </w:pPr>
      <w:r w:rsidRPr="00256627">
        <w:rPr>
          <w:sz w:val="22"/>
          <w:szCs w:val="22"/>
          <w:lang w:val="sr-Latn-RS"/>
        </w:rPr>
        <w:t>Kada se prelazi sa oralnih kontraceptiva i oslanja na kontraceptivno dejstvo l</w:t>
      </w:r>
      <w:r w:rsidR="003E1DF1" w:rsidRPr="00256627">
        <w:rPr>
          <w:sz w:val="22"/>
          <w:szCs w:val="22"/>
          <w:lang w:val="sr-Latn-RS"/>
        </w:rPr>
        <w:t>ij</w:t>
      </w:r>
      <w:r w:rsidRPr="00256627">
        <w:rPr>
          <w:sz w:val="22"/>
          <w:szCs w:val="22"/>
          <w:lang w:val="sr-Latn-RS"/>
        </w:rPr>
        <w:t>eka Diane-35, potrebno je strogo poštovati uputstva navedena u nastavku:</w:t>
      </w:r>
    </w:p>
    <w:p w14:paraId="185E2E46" w14:textId="77777777" w:rsidR="0032639C" w:rsidRPr="00256627" w:rsidRDefault="0032639C" w:rsidP="00BE3CE2">
      <w:pPr>
        <w:jc w:val="both"/>
        <w:rPr>
          <w:sz w:val="22"/>
          <w:szCs w:val="22"/>
        </w:rPr>
      </w:pPr>
      <w:r w:rsidRPr="00256627">
        <w:rPr>
          <w:i/>
          <w:sz w:val="22"/>
          <w:szCs w:val="22"/>
        </w:rPr>
        <w:lastRenderedPageBreak/>
        <w:t>Prelazak sa 21-dnevnih kombinovanih oralnih kontraceptiva:</w:t>
      </w:r>
      <w:r w:rsidRPr="00256627">
        <w:rPr>
          <w:sz w:val="22"/>
          <w:szCs w:val="22"/>
        </w:rPr>
        <w:t xml:space="preserve"> </w:t>
      </w:r>
    </w:p>
    <w:p w14:paraId="7021E122" w14:textId="62973EFC" w:rsidR="0032639C" w:rsidRPr="00256627" w:rsidRDefault="0032639C" w:rsidP="00BE3CE2">
      <w:pPr>
        <w:jc w:val="both"/>
        <w:rPr>
          <w:sz w:val="22"/>
          <w:szCs w:val="22"/>
        </w:rPr>
      </w:pPr>
      <w:r w:rsidRPr="00256627">
        <w:rPr>
          <w:sz w:val="22"/>
          <w:szCs w:val="22"/>
        </w:rPr>
        <w:t>Prvu tabletu l</w:t>
      </w:r>
      <w:r w:rsidR="008F63D2" w:rsidRPr="00256627">
        <w:rPr>
          <w:sz w:val="22"/>
          <w:szCs w:val="22"/>
        </w:rPr>
        <w:t>ij</w:t>
      </w:r>
      <w:r w:rsidRPr="00256627">
        <w:rPr>
          <w:sz w:val="22"/>
          <w:szCs w:val="22"/>
        </w:rPr>
        <w:t>eka Diane-35 treba uzeti odmah prvog dana nakon završetka upotrebe prethodnog oralnog kontraceptiva. Ni</w:t>
      </w:r>
      <w:r w:rsidR="008F63D2" w:rsidRPr="00256627">
        <w:rPr>
          <w:sz w:val="22"/>
          <w:szCs w:val="22"/>
        </w:rPr>
        <w:t>je</w:t>
      </w:r>
      <w:r w:rsidRPr="00256627">
        <w:rPr>
          <w:sz w:val="22"/>
          <w:szCs w:val="22"/>
        </w:rPr>
        <w:t>su potrebne dodatne m</w:t>
      </w:r>
      <w:r w:rsidR="008F63D2" w:rsidRPr="00256627">
        <w:rPr>
          <w:sz w:val="22"/>
          <w:szCs w:val="22"/>
        </w:rPr>
        <w:t>j</w:t>
      </w:r>
      <w:r w:rsidRPr="00256627">
        <w:rPr>
          <w:sz w:val="22"/>
          <w:szCs w:val="22"/>
        </w:rPr>
        <w:t>ere kontracepcije.</w:t>
      </w:r>
    </w:p>
    <w:p w14:paraId="5EC6CDE9" w14:textId="77777777" w:rsidR="0032639C" w:rsidRPr="00256627" w:rsidRDefault="0032639C" w:rsidP="00BE3CE2">
      <w:pPr>
        <w:jc w:val="both"/>
        <w:rPr>
          <w:sz w:val="22"/>
          <w:szCs w:val="22"/>
        </w:rPr>
      </w:pPr>
    </w:p>
    <w:p w14:paraId="0BD64787" w14:textId="77777777" w:rsidR="0032639C" w:rsidRPr="00256627" w:rsidRDefault="0032639C" w:rsidP="00BE3CE2">
      <w:pPr>
        <w:jc w:val="both"/>
        <w:rPr>
          <w:i/>
          <w:sz w:val="22"/>
          <w:szCs w:val="22"/>
        </w:rPr>
      </w:pPr>
      <w:r w:rsidRPr="00256627">
        <w:rPr>
          <w:i/>
          <w:sz w:val="22"/>
          <w:szCs w:val="22"/>
        </w:rPr>
        <w:t>Prelaz sa 28-dnevnih kombinovanih oralnih kontraceptiva:</w:t>
      </w:r>
    </w:p>
    <w:p w14:paraId="3682BE64" w14:textId="767ED461" w:rsidR="0032639C" w:rsidRPr="00256627" w:rsidRDefault="0032639C" w:rsidP="00BE3CE2">
      <w:pPr>
        <w:jc w:val="both"/>
        <w:rPr>
          <w:sz w:val="22"/>
          <w:szCs w:val="22"/>
        </w:rPr>
      </w:pPr>
      <w:r w:rsidRPr="00256627">
        <w:rPr>
          <w:sz w:val="22"/>
          <w:szCs w:val="22"/>
        </w:rPr>
        <w:t>Uzimanje l</w:t>
      </w:r>
      <w:r w:rsidR="003E1DF1" w:rsidRPr="00256627">
        <w:rPr>
          <w:sz w:val="22"/>
          <w:szCs w:val="22"/>
        </w:rPr>
        <w:t>ij</w:t>
      </w:r>
      <w:r w:rsidRPr="00256627">
        <w:rPr>
          <w:sz w:val="22"/>
          <w:szCs w:val="22"/>
        </w:rPr>
        <w:t>eka Diane-35 počinje nakon uzimanja posl</w:t>
      </w:r>
      <w:r w:rsidR="003E1DF1" w:rsidRPr="00256627">
        <w:rPr>
          <w:sz w:val="22"/>
          <w:szCs w:val="22"/>
        </w:rPr>
        <w:t>j</w:t>
      </w:r>
      <w:r w:rsidRPr="00256627">
        <w:rPr>
          <w:sz w:val="22"/>
          <w:szCs w:val="22"/>
        </w:rPr>
        <w:t xml:space="preserve">ednje aktivne tablete za kontracepciju (tableta koja sadrži hormone) iz pakovanja tableta koje se koriste svaki dan (engl. </w:t>
      </w:r>
      <w:r w:rsidRPr="00256627">
        <w:rPr>
          <w:i/>
          <w:sz w:val="22"/>
          <w:szCs w:val="22"/>
        </w:rPr>
        <w:t>every day pill</w:t>
      </w:r>
      <w:r w:rsidRPr="00256627">
        <w:rPr>
          <w:sz w:val="22"/>
          <w:szCs w:val="22"/>
        </w:rPr>
        <w:t>). Prva tableta l</w:t>
      </w:r>
      <w:r w:rsidR="003E1DF1" w:rsidRPr="00256627">
        <w:rPr>
          <w:sz w:val="22"/>
          <w:szCs w:val="22"/>
        </w:rPr>
        <w:t>ij</w:t>
      </w:r>
      <w:r w:rsidRPr="00256627">
        <w:rPr>
          <w:sz w:val="22"/>
          <w:szCs w:val="22"/>
        </w:rPr>
        <w:t>eka Diane-35 uzima se sl</w:t>
      </w:r>
      <w:r w:rsidR="003E1DF1" w:rsidRPr="00256627">
        <w:rPr>
          <w:sz w:val="22"/>
          <w:szCs w:val="22"/>
        </w:rPr>
        <w:t>j</w:t>
      </w:r>
      <w:r w:rsidRPr="00256627">
        <w:rPr>
          <w:sz w:val="22"/>
          <w:szCs w:val="22"/>
        </w:rPr>
        <w:t>edećeg dana. Ni</w:t>
      </w:r>
      <w:r w:rsidR="003E1DF1" w:rsidRPr="00256627">
        <w:rPr>
          <w:sz w:val="22"/>
          <w:szCs w:val="22"/>
        </w:rPr>
        <w:t>je</w:t>
      </w:r>
      <w:r w:rsidRPr="00256627">
        <w:rPr>
          <w:sz w:val="22"/>
          <w:szCs w:val="22"/>
        </w:rPr>
        <w:t>su potrebne dodatne m</w:t>
      </w:r>
      <w:r w:rsidR="003E1DF1" w:rsidRPr="00256627">
        <w:rPr>
          <w:sz w:val="22"/>
          <w:szCs w:val="22"/>
        </w:rPr>
        <w:t>j</w:t>
      </w:r>
      <w:r w:rsidRPr="00256627">
        <w:rPr>
          <w:sz w:val="22"/>
          <w:szCs w:val="22"/>
        </w:rPr>
        <w:t>ere kontracepcije.</w:t>
      </w:r>
    </w:p>
    <w:p w14:paraId="50CECC95" w14:textId="77777777" w:rsidR="0032639C" w:rsidRPr="00256627" w:rsidRDefault="0032639C" w:rsidP="00BE3CE2">
      <w:pPr>
        <w:jc w:val="both"/>
        <w:rPr>
          <w:sz w:val="22"/>
          <w:szCs w:val="22"/>
        </w:rPr>
      </w:pPr>
    </w:p>
    <w:p w14:paraId="288B4A32" w14:textId="77777777" w:rsidR="0032639C" w:rsidRPr="00256627" w:rsidRDefault="0032639C" w:rsidP="00BE3CE2">
      <w:pPr>
        <w:jc w:val="both"/>
        <w:rPr>
          <w:i/>
          <w:sz w:val="22"/>
          <w:szCs w:val="22"/>
        </w:rPr>
      </w:pPr>
      <w:r w:rsidRPr="00256627">
        <w:rPr>
          <w:i/>
          <w:sz w:val="22"/>
          <w:szCs w:val="22"/>
        </w:rPr>
        <w:t xml:space="preserve">Prelazak sa kontraceptiva koji sadrže samo progesteron (POP, </w:t>
      </w:r>
      <w:r w:rsidRPr="00256627">
        <w:rPr>
          <w:sz w:val="22"/>
          <w:szCs w:val="22"/>
        </w:rPr>
        <w:t>engl.</w:t>
      </w:r>
      <w:r w:rsidRPr="00256627">
        <w:rPr>
          <w:i/>
          <w:sz w:val="22"/>
          <w:szCs w:val="22"/>
        </w:rPr>
        <w:t xml:space="preserve"> progestogen-only pill):</w:t>
      </w:r>
    </w:p>
    <w:p w14:paraId="02AA2062" w14:textId="683FF733" w:rsidR="0032639C" w:rsidRPr="00256627" w:rsidRDefault="0032639C" w:rsidP="00BE3CE2">
      <w:pPr>
        <w:jc w:val="both"/>
        <w:rPr>
          <w:sz w:val="22"/>
          <w:szCs w:val="22"/>
        </w:rPr>
      </w:pPr>
      <w:r w:rsidRPr="00256627">
        <w:rPr>
          <w:sz w:val="22"/>
          <w:szCs w:val="22"/>
        </w:rPr>
        <w:t xml:space="preserve">Prva tableta </w:t>
      </w:r>
      <w:r w:rsidR="008F63D2" w:rsidRPr="00256627">
        <w:rPr>
          <w:sz w:val="22"/>
          <w:szCs w:val="22"/>
        </w:rPr>
        <w:t>lijek</w:t>
      </w:r>
      <w:r w:rsidRPr="00256627">
        <w:rPr>
          <w:sz w:val="22"/>
          <w:szCs w:val="22"/>
        </w:rPr>
        <w:t>a Diane-35 uzima se prvog dana krvarenja, čak i ako je tableta koja sadrži samo progesteron već uzeta istog dana. Ni</w:t>
      </w:r>
      <w:r w:rsidR="003E1DF1" w:rsidRPr="00256627">
        <w:rPr>
          <w:sz w:val="22"/>
          <w:szCs w:val="22"/>
        </w:rPr>
        <w:t>je</w:t>
      </w:r>
      <w:r w:rsidRPr="00256627">
        <w:rPr>
          <w:sz w:val="22"/>
          <w:szCs w:val="22"/>
        </w:rPr>
        <w:t>su potrebne dodatne m</w:t>
      </w:r>
      <w:r w:rsidR="003E1DF1" w:rsidRPr="00256627">
        <w:rPr>
          <w:sz w:val="22"/>
          <w:szCs w:val="22"/>
        </w:rPr>
        <w:t>j</w:t>
      </w:r>
      <w:r w:rsidRPr="00256627">
        <w:rPr>
          <w:sz w:val="22"/>
          <w:szCs w:val="22"/>
        </w:rPr>
        <w:t>ere kontracepcije. Preostale progestagenske tablete treba odbaciti u skladu sa važećim propisima.</w:t>
      </w:r>
    </w:p>
    <w:p w14:paraId="53A8F644" w14:textId="77777777" w:rsidR="0032639C" w:rsidRPr="00256627" w:rsidRDefault="0032639C" w:rsidP="00BE3CE2">
      <w:pPr>
        <w:jc w:val="both"/>
        <w:rPr>
          <w:sz w:val="22"/>
          <w:szCs w:val="22"/>
        </w:rPr>
      </w:pPr>
    </w:p>
    <w:p w14:paraId="13FC5E0F" w14:textId="145B0181" w:rsidR="0032639C" w:rsidRPr="00256627" w:rsidRDefault="0032639C" w:rsidP="00BE3CE2">
      <w:pPr>
        <w:jc w:val="both"/>
        <w:rPr>
          <w:i/>
          <w:sz w:val="22"/>
          <w:szCs w:val="22"/>
        </w:rPr>
      </w:pPr>
      <w:r w:rsidRPr="00256627">
        <w:rPr>
          <w:i/>
          <w:sz w:val="22"/>
          <w:szCs w:val="22"/>
        </w:rPr>
        <w:t>Prim</w:t>
      </w:r>
      <w:r w:rsidR="008F63D2" w:rsidRPr="00256627">
        <w:rPr>
          <w:i/>
          <w:sz w:val="22"/>
          <w:szCs w:val="22"/>
        </w:rPr>
        <w:t>j</w:t>
      </w:r>
      <w:r w:rsidRPr="00256627">
        <w:rPr>
          <w:i/>
          <w:sz w:val="22"/>
          <w:szCs w:val="22"/>
        </w:rPr>
        <w:t>ena nakon porođaja i posle abortusa:</w:t>
      </w:r>
    </w:p>
    <w:p w14:paraId="53B11747" w14:textId="025574DA" w:rsidR="0032639C" w:rsidRPr="00256627" w:rsidRDefault="0032639C" w:rsidP="00BE3CE2">
      <w:pPr>
        <w:jc w:val="both"/>
        <w:rPr>
          <w:sz w:val="22"/>
          <w:szCs w:val="22"/>
        </w:rPr>
      </w:pPr>
      <w:r w:rsidRPr="00256627">
        <w:rPr>
          <w:sz w:val="22"/>
          <w:szCs w:val="22"/>
        </w:rPr>
        <w:t>Posl</w:t>
      </w:r>
      <w:r w:rsidR="003E1DF1" w:rsidRPr="00256627">
        <w:rPr>
          <w:sz w:val="22"/>
          <w:szCs w:val="22"/>
        </w:rPr>
        <w:t>ij</w:t>
      </w:r>
      <w:r w:rsidRPr="00256627">
        <w:rPr>
          <w:sz w:val="22"/>
          <w:szCs w:val="22"/>
        </w:rPr>
        <w:t>e trudnoće, uzimanje l</w:t>
      </w:r>
      <w:r w:rsidR="003E1DF1" w:rsidRPr="00256627">
        <w:rPr>
          <w:sz w:val="22"/>
          <w:szCs w:val="22"/>
        </w:rPr>
        <w:t>ij</w:t>
      </w:r>
      <w:r w:rsidRPr="00256627">
        <w:rPr>
          <w:sz w:val="22"/>
          <w:szCs w:val="22"/>
        </w:rPr>
        <w:t>eka Diane-35 počinje 21. dan posl</w:t>
      </w:r>
      <w:r w:rsidR="003E1DF1" w:rsidRPr="00256627">
        <w:rPr>
          <w:sz w:val="22"/>
          <w:szCs w:val="22"/>
        </w:rPr>
        <w:t>ij</w:t>
      </w:r>
      <w:r w:rsidRPr="00256627">
        <w:rPr>
          <w:sz w:val="22"/>
          <w:szCs w:val="22"/>
        </w:rPr>
        <w:t>e vaginalnog porođaja, pod uslovom da je porodilja potpuno pokretna i da ne postoje postporođajne komplikacije. Dodatna kontraceptivna zaštita je potrebna u prvih 7 dana uzimanja l</w:t>
      </w:r>
      <w:r w:rsidR="003E1DF1" w:rsidRPr="00256627">
        <w:rPr>
          <w:sz w:val="22"/>
          <w:szCs w:val="22"/>
        </w:rPr>
        <w:t>ij</w:t>
      </w:r>
      <w:r w:rsidRPr="00256627">
        <w:rPr>
          <w:sz w:val="22"/>
          <w:szCs w:val="22"/>
        </w:rPr>
        <w:t>eka. Pošto prva postpartalna ovulacija može da prethodi prvom krvarenju, u periodu između porođaja i početka uzimanja tablete za kontracepciju potrebno je da se koristiti i dodatna kontraceptivna metoda. Dojenje je kontraindikovano tokom prim</w:t>
      </w:r>
      <w:r w:rsidR="008F63D2" w:rsidRPr="00256627">
        <w:rPr>
          <w:sz w:val="22"/>
          <w:szCs w:val="22"/>
        </w:rPr>
        <w:t>j</w:t>
      </w:r>
      <w:r w:rsidRPr="00256627">
        <w:rPr>
          <w:sz w:val="22"/>
          <w:szCs w:val="22"/>
        </w:rPr>
        <w:t>ene l</w:t>
      </w:r>
      <w:r w:rsidR="003E1DF1" w:rsidRPr="00256627">
        <w:rPr>
          <w:sz w:val="22"/>
          <w:szCs w:val="22"/>
        </w:rPr>
        <w:t>ij</w:t>
      </w:r>
      <w:r w:rsidRPr="00256627">
        <w:rPr>
          <w:sz w:val="22"/>
          <w:szCs w:val="22"/>
        </w:rPr>
        <w:t>eka Diane-35. L</w:t>
      </w:r>
      <w:r w:rsidR="003E1DF1" w:rsidRPr="00256627">
        <w:rPr>
          <w:sz w:val="22"/>
          <w:szCs w:val="22"/>
        </w:rPr>
        <w:t>ij</w:t>
      </w:r>
      <w:r w:rsidRPr="00256627">
        <w:rPr>
          <w:sz w:val="22"/>
          <w:szCs w:val="22"/>
        </w:rPr>
        <w:t xml:space="preserve">ek Diane-35 može da se uzima odmah nakon abortusa u prvom trimestru trudnoće, pri čemu nije potrebna dodatna kontraceptivna zaštita. </w:t>
      </w:r>
    </w:p>
    <w:p w14:paraId="4BD6D09D" w14:textId="77777777" w:rsidR="0032639C" w:rsidRPr="00256627" w:rsidRDefault="0032639C" w:rsidP="00BE3CE2">
      <w:pPr>
        <w:jc w:val="both"/>
        <w:rPr>
          <w:sz w:val="22"/>
          <w:szCs w:val="22"/>
        </w:rPr>
      </w:pPr>
    </w:p>
    <w:p w14:paraId="0B0DFE5D" w14:textId="23709182" w:rsidR="0032639C" w:rsidRPr="00256627" w:rsidRDefault="0032639C" w:rsidP="00BE3CE2">
      <w:pPr>
        <w:jc w:val="both"/>
        <w:rPr>
          <w:sz w:val="22"/>
          <w:szCs w:val="22"/>
          <w:u w:val="single"/>
          <w:lang w:val="es-MX"/>
        </w:rPr>
      </w:pPr>
      <w:r w:rsidRPr="00256627">
        <w:rPr>
          <w:sz w:val="22"/>
          <w:szCs w:val="22"/>
          <w:u w:val="single"/>
          <w:lang w:val="es-MX"/>
        </w:rPr>
        <w:t>Dužina prim</w:t>
      </w:r>
      <w:r w:rsidR="008F63D2" w:rsidRPr="00256627">
        <w:rPr>
          <w:sz w:val="22"/>
          <w:szCs w:val="22"/>
          <w:u w:val="single"/>
          <w:lang w:val="es-MX"/>
        </w:rPr>
        <w:t>j</w:t>
      </w:r>
      <w:r w:rsidRPr="00256627">
        <w:rPr>
          <w:sz w:val="22"/>
          <w:szCs w:val="22"/>
          <w:u w:val="single"/>
          <w:lang w:val="es-MX"/>
        </w:rPr>
        <w:t>ene</w:t>
      </w:r>
    </w:p>
    <w:p w14:paraId="32E3FBC5" w14:textId="77777777" w:rsidR="0032639C" w:rsidRPr="00256627" w:rsidRDefault="0032639C" w:rsidP="00BE3CE2">
      <w:pPr>
        <w:jc w:val="both"/>
        <w:rPr>
          <w:sz w:val="22"/>
          <w:szCs w:val="22"/>
          <w:lang w:val="es-MX"/>
        </w:rPr>
      </w:pPr>
    </w:p>
    <w:p w14:paraId="6F3E8111" w14:textId="78FB5610" w:rsidR="0032639C" w:rsidRPr="00256627" w:rsidRDefault="0032639C" w:rsidP="00BE3CE2">
      <w:pPr>
        <w:jc w:val="both"/>
        <w:rPr>
          <w:sz w:val="22"/>
          <w:szCs w:val="22"/>
          <w:lang w:val="es-MX"/>
        </w:rPr>
      </w:pPr>
      <w:r w:rsidRPr="00256627">
        <w:rPr>
          <w:sz w:val="22"/>
          <w:szCs w:val="22"/>
          <w:lang w:val="es-MX"/>
        </w:rPr>
        <w:t>Vr</w:t>
      </w:r>
      <w:r w:rsidR="00463D42" w:rsidRPr="00256627">
        <w:rPr>
          <w:sz w:val="22"/>
          <w:szCs w:val="22"/>
          <w:lang w:val="es-MX"/>
        </w:rPr>
        <w:t>ij</w:t>
      </w:r>
      <w:r w:rsidRPr="00256627">
        <w:rPr>
          <w:sz w:val="22"/>
          <w:szCs w:val="22"/>
          <w:lang w:val="es-MX"/>
        </w:rPr>
        <w:t>eme za koje dolazi do oslobađanja od simptoma je najmanje tri m</w:t>
      </w:r>
      <w:r w:rsidR="003E1DF1" w:rsidRPr="00256627">
        <w:rPr>
          <w:sz w:val="22"/>
          <w:szCs w:val="22"/>
          <w:lang w:val="es-MX"/>
        </w:rPr>
        <w:t>j</w:t>
      </w:r>
      <w:r w:rsidRPr="00256627">
        <w:rPr>
          <w:sz w:val="22"/>
          <w:szCs w:val="22"/>
          <w:lang w:val="es-MX"/>
        </w:rPr>
        <w:t>eseca. L</w:t>
      </w:r>
      <w:r w:rsidR="003E1DF1" w:rsidRPr="00256627">
        <w:rPr>
          <w:sz w:val="22"/>
          <w:szCs w:val="22"/>
          <w:lang w:val="es-MX"/>
        </w:rPr>
        <w:t>j</w:t>
      </w:r>
      <w:r w:rsidRPr="00256627">
        <w:rPr>
          <w:sz w:val="22"/>
          <w:szCs w:val="22"/>
          <w:lang w:val="es-MX"/>
        </w:rPr>
        <w:t>ekar periodično treba da proc</w:t>
      </w:r>
      <w:r w:rsidR="003E1DF1" w:rsidRPr="00256627">
        <w:rPr>
          <w:sz w:val="22"/>
          <w:szCs w:val="22"/>
          <w:lang w:val="es-MX"/>
        </w:rPr>
        <w:t>j</w:t>
      </w:r>
      <w:r w:rsidRPr="00256627">
        <w:rPr>
          <w:sz w:val="22"/>
          <w:szCs w:val="22"/>
          <w:lang w:val="es-MX"/>
        </w:rPr>
        <w:t>enjuje da li je potrebno nastaviti l</w:t>
      </w:r>
      <w:r w:rsidR="008F63D2" w:rsidRPr="00256627">
        <w:rPr>
          <w:sz w:val="22"/>
          <w:szCs w:val="22"/>
          <w:lang w:val="es-MX"/>
        </w:rPr>
        <w:t>i</w:t>
      </w:r>
      <w:r w:rsidR="003E1DF1" w:rsidRPr="00256627">
        <w:rPr>
          <w:sz w:val="22"/>
          <w:szCs w:val="22"/>
          <w:lang w:val="es-MX"/>
        </w:rPr>
        <w:t>j</w:t>
      </w:r>
      <w:r w:rsidRPr="00256627">
        <w:rPr>
          <w:sz w:val="22"/>
          <w:szCs w:val="22"/>
          <w:lang w:val="es-MX"/>
        </w:rPr>
        <w:t>ečenje.</w:t>
      </w:r>
    </w:p>
    <w:p w14:paraId="4BEA5479" w14:textId="77777777" w:rsidR="0032639C" w:rsidRPr="00256627" w:rsidRDefault="0032639C" w:rsidP="00BE3CE2">
      <w:pPr>
        <w:jc w:val="both"/>
        <w:rPr>
          <w:sz w:val="22"/>
          <w:szCs w:val="22"/>
          <w:lang w:val="es-MX"/>
        </w:rPr>
      </w:pPr>
    </w:p>
    <w:p w14:paraId="77B783FD" w14:textId="158CC27B" w:rsidR="0032639C" w:rsidRPr="00256627" w:rsidRDefault="0032639C" w:rsidP="00BE3CE2">
      <w:pPr>
        <w:spacing w:after="120"/>
        <w:jc w:val="both"/>
        <w:rPr>
          <w:i/>
          <w:sz w:val="22"/>
          <w:szCs w:val="22"/>
          <w:lang w:val="es-MX"/>
        </w:rPr>
      </w:pPr>
      <w:r w:rsidRPr="00256627">
        <w:rPr>
          <w:i/>
          <w:sz w:val="22"/>
          <w:szCs w:val="22"/>
          <w:lang w:val="es-MX"/>
        </w:rPr>
        <w:t>Posebne okolnosti koje zaht</w:t>
      </w:r>
      <w:r w:rsidR="003E1DF1" w:rsidRPr="00256627">
        <w:rPr>
          <w:i/>
          <w:sz w:val="22"/>
          <w:szCs w:val="22"/>
          <w:lang w:val="es-MX"/>
        </w:rPr>
        <w:t>ij</w:t>
      </w:r>
      <w:r w:rsidRPr="00256627">
        <w:rPr>
          <w:i/>
          <w:sz w:val="22"/>
          <w:szCs w:val="22"/>
          <w:lang w:val="es-MX"/>
        </w:rPr>
        <w:t>evaju dodatne m</w:t>
      </w:r>
      <w:r w:rsidR="003E1DF1" w:rsidRPr="00256627">
        <w:rPr>
          <w:i/>
          <w:sz w:val="22"/>
          <w:szCs w:val="22"/>
          <w:lang w:val="es-MX"/>
        </w:rPr>
        <w:t>j</w:t>
      </w:r>
      <w:r w:rsidRPr="00256627">
        <w:rPr>
          <w:i/>
          <w:sz w:val="22"/>
          <w:szCs w:val="22"/>
          <w:lang w:val="es-MX"/>
        </w:rPr>
        <w:t>ere kontracepcije</w:t>
      </w:r>
    </w:p>
    <w:p w14:paraId="564F7F8A" w14:textId="6B266257" w:rsidR="0032639C" w:rsidRPr="00256627" w:rsidRDefault="0032639C" w:rsidP="00BE3CE2">
      <w:pPr>
        <w:jc w:val="both"/>
        <w:rPr>
          <w:sz w:val="22"/>
          <w:szCs w:val="22"/>
          <w:lang w:val="es-MX"/>
        </w:rPr>
      </w:pPr>
      <w:r w:rsidRPr="00256627">
        <w:rPr>
          <w:i/>
          <w:sz w:val="22"/>
          <w:szCs w:val="22"/>
          <w:lang w:val="es-MX"/>
        </w:rPr>
        <w:t>Nepravilna prim</w:t>
      </w:r>
      <w:r w:rsidR="00BF4F2E" w:rsidRPr="00256627">
        <w:rPr>
          <w:i/>
          <w:sz w:val="22"/>
          <w:szCs w:val="22"/>
          <w:lang w:val="es-MX"/>
        </w:rPr>
        <w:t>j</w:t>
      </w:r>
      <w:r w:rsidRPr="00256627">
        <w:rPr>
          <w:i/>
          <w:sz w:val="22"/>
          <w:szCs w:val="22"/>
          <w:lang w:val="es-MX"/>
        </w:rPr>
        <w:t>ena:</w:t>
      </w:r>
      <w:r w:rsidRPr="00256627">
        <w:rPr>
          <w:sz w:val="22"/>
          <w:szCs w:val="22"/>
          <w:lang w:val="es-MX"/>
        </w:rPr>
        <w:t xml:space="preserve"> ukoliko se zakasni sa uzimanjem jedne obložene tablete, treba da se uzme što pr</w:t>
      </w:r>
      <w:r w:rsidR="00BF4F2E" w:rsidRPr="00256627">
        <w:rPr>
          <w:sz w:val="22"/>
          <w:szCs w:val="22"/>
          <w:lang w:val="es-MX"/>
        </w:rPr>
        <w:t>ij</w:t>
      </w:r>
      <w:r w:rsidRPr="00256627">
        <w:rPr>
          <w:sz w:val="22"/>
          <w:szCs w:val="22"/>
          <w:lang w:val="es-MX"/>
        </w:rPr>
        <w:t>e i ako se to učini u roku od 12 sati od vr</w:t>
      </w:r>
      <w:r w:rsidR="00463D42" w:rsidRPr="00256627">
        <w:rPr>
          <w:sz w:val="22"/>
          <w:szCs w:val="22"/>
          <w:lang w:val="es-MX"/>
        </w:rPr>
        <w:t>ij</w:t>
      </w:r>
      <w:r w:rsidRPr="00256627">
        <w:rPr>
          <w:sz w:val="22"/>
          <w:szCs w:val="22"/>
          <w:lang w:val="es-MX"/>
        </w:rPr>
        <w:t>emena kada je trebalo uzeti tabletu, kontraceptivna zaštita je održana. Ako je kašnjenje duže, potrebna je dodatna kontraceptivna zaštita. Samo posl</w:t>
      </w:r>
      <w:r w:rsidR="00BF4F2E" w:rsidRPr="00256627">
        <w:rPr>
          <w:sz w:val="22"/>
          <w:szCs w:val="22"/>
          <w:lang w:val="es-MX"/>
        </w:rPr>
        <w:t>j</w:t>
      </w:r>
      <w:r w:rsidRPr="00256627">
        <w:rPr>
          <w:sz w:val="22"/>
          <w:szCs w:val="22"/>
          <w:lang w:val="es-MX"/>
        </w:rPr>
        <w:t>ednja propuštena tableta treba da se nadoknadi, dok prethodno propuštene tablete treba odbaciti i narednih 7 dana koristiti dodatne nehormonske metode kontracepcije (osim metode ritma i temperature), dok se ne uzme sl</w:t>
      </w:r>
      <w:r w:rsidR="00BF4F2E" w:rsidRPr="00256627">
        <w:rPr>
          <w:sz w:val="22"/>
          <w:szCs w:val="22"/>
          <w:lang w:val="es-MX"/>
        </w:rPr>
        <w:t>j</w:t>
      </w:r>
      <w:r w:rsidRPr="00256627">
        <w:rPr>
          <w:sz w:val="22"/>
          <w:szCs w:val="22"/>
          <w:lang w:val="es-MX"/>
        </w:rPr>
        <w:t>edećih 7 tableta. Ukoliko je propuštena tableta (tablete) u posl</w:t>
      </w:r>
      <w:r w:rsidR="00463D42" w:rsidRPr="00256627">
        <w:rPr>
          <w:sz w:val="22"/>
          <w:szCs w:val="22"/>
          <w:lang w:val="es-MX"/>
        </w:rPr>
        <w:t>j</w:t>
      </w:r>
      <w:r w:rsidRPr="00256627">
        <w:rPr>
          <w:sz w:val="22"/>
          <w:szCs w:val="22"/>
          <w:lang w:val="es-MX"/>
        </w:rPr>
        <w:t>ednjih 7 dana, ne treba praviti pauzu između tekućeg i sl</w:t>
      </w:r>
      <w:r w:rsidR="00463D42" w:rsidRPr="00256627">
        <w:rPr>
          <w:sz w:val="22"/>
          <w:szCs w:val="22"/>
          <w:lang w:val="es-MX"/>
        </w:rPr>
        <w:t>j</w:t>
      </w:r>
      <w:r w:rsidRPr="00256627">
        <w:rPr>
          <w:sz w:val="22"/>
          <w:szCs w:val="22"/>
          <w:lang w:val="es-MX"/>
        </w:rPr>
        <w:t>edećeg pakovanja. U ovom slučaju, ne očekuje se obustavno krvarenje sve dok se ne završi drugo pakovanje. Može da dođe do probojnog krvarenja u toku uzimanja tableta, ali ono nema klinički značaj. Ukoliko kod pacijentkinje ne dođe do krvarenja tokom pauze nakon završetka drugog pakovanja potrebno je da se, pr</w:t>
      </w:r>
      <w:r w:rsidR="00BF4F2E" w:rsidRPr="00256627">
        <w:rPr>
          <w:sz w:val="22"/>
          <w:szCs w:val="22"/>
          <w:lang w:val="es-MX"/>
        </w:rPr>
        <w:t>ij</w:t>
      </w:r>
      <w:r w:rsidRPr="00256627">
        <w:rPr>
          <w:sz w:val="22"/>
          <w:szCs w:val="22"/>
          <w:lang w:val="es-MX"/>
        </w:rPr>
        <w:t>e početka sl</w:t>
      </w:r>
      <w:r w:rsidR="00BF4F2E" w:rsidRPr="00256627">
        <w:rPr>
          <w:sz w:val="22"/>
          <w:szCs w:val="22"/>
          <w:lang w:val="es-MX"/>
        </w:rPr>
        <w:t>j</w:t>
      </w:r>
      <w:r w:rsidRPr="00256627">
        <w:rPr>
          <w:sz w:val="22"/>
          <w:szCs w:val="22"/>
          <w:lang w:val="es-MX"/>
        </w:rPr>
        <w:t xml:space="preserve">edećeg pakovanja, ispita mogućnost nastanka trudnoće. </w:t>
      </w:r>
    </w:p>
    <w:p w14:paraId="42DCAA13" w14:textId="77777777" w:rsidR="0032639C" w:rsidRPr="00256627" w:rsidRDefault="0032639C" w:rsidP="00BE3CE2">
      <w:pPr>
        <w:jc w:val="both"/>
        <w:rPr>
          <w:sz w:val="22"/>
          <w:szCs w:val="22"/>
          <w:lang w:val="es-MX"/>
        </w:rPr>
      </w:pPr>
    </w:p>
    <w:p w14:paraId="267565AF" w14:textId="2CF43E4A" w:rsidR="0032639C" w:rsidRPr="00256627" w:rsidRDefault="0032639C" w:rsidP="00BE3CE2">
      <w:pPr>
        <w:jc w:val="both"/>
        <w:rPr>
          <w:sz w:val="22"/>
          <w:szCs w:val="22"/>
          <w:lang w:val="es-MX"/>
        </w:rPr>
      </w:pPr>
      <w:r w:rsidRPr="00256627">
        <w:rPr>
          <w:i/>
          <w:sz w:val="22"/>
          <w:szCs w:val="22"/>
          <w:lang w:val="es-MX"/>
        </w:rPr>
        <w:t>Gastrointestinalni poremećaji</w:t>
      </w:r>
      <w:r w:rsidRPr="00256627">
        <w:rPr>
          <w:sz w:val="22"/>
          <w:szCs w:val="22"/>
          <w:lang w:val="es-MX"/>
        </w:rPr>
        <w:t>: povraćanje ili dijareja mogu da smanje efikasnost tableta za kontracepciju jer je spr</w:t>
      </w:r>
      <w:r w:rsidR="00BF4F2E" w:rsidRPr="00256627">
        <w:rPr>
          <w:sz w:val="22"/>
          <w:szCs w:val="22"/>
          <w:lang w:val="es-MX"/>
        </w:rPr>
        <w:t>ij</w:t>
      </w:r>
      <w:r w:rsidRPr="00256627">
        <w:rPr>
          <w:sz w:val="22"/>
          <w:szCs w:val="22"/>
          <w:lang w:val="es-MX"/>
        </w:rPr>
        <w:t xml:space="preserve">ečena potpuna resorpcija. Uzimanje tableta iz pakovanja koje se trenutno koristi treba nastaviti. </w:t>
      </w:r>
    </w:p>
    <w:p w14:paraId="00CAA8B2" w14:textId="5CC3CE62" w:rsidR="0032639C" w:rsidRPr="00256627" w:rsidRDefault="0032639C" w:rsidP="00BE3CE2">
      <w:pPr>
        <w:jc w:val="both"/>
        <w:rPr>
          <w:sz w:val="22"/>
          <w:szCs w:val="22"/>
          <w:lang w:val="es-MX"/>
        </w:rPr>
      </w:pPr>
      <w:r w:rsidRPr="00256627">
        <w:rPr>
          <w:sz w:val="22"/>
          <w:szCs w:val="22"/>
          <w:lang w:val="es-MX"/>
        </w:rPr>
        <w:t>Potrebno je da se koriste dodatne nehormonske metode kontracepcije (osim metode ritma i temperature) dok traju gastrointestinalni poremećaji i još 7 dana nakon toga. Ukoliko nema dovoljno tableta za ovih 7 dana u pakovanju koje se trenutno koristi, treba započeti sa uzimanjem tableta iz sl</w:t>
      </w:r>
      <w:r w:rsidR="00BF4F2E" w:rsidRPr="00256627">
        <w:rPr>
          <w:sz w:val="22"/>
          <w:szCs w:val="22"/>
          <w:lang w:val="es-MX"/>
        </w:rPr>
        <w:t>j</w:t>
      </w:r>
      <w:r w:rsidRPr="00256627">
        <w:rPr>
          <w:sz w:val="22"/>
          <w:szCs w:val="22"/>
          <w:lang w:val="es-MX"/>
        </w:rPr>
        <w:t>edećeg pakovanja bez pauze. U tom slučaju se ne očekuje krvarenje sve do završetka drugog pakovanja. Ukoliko kod korisnice ne dođe do krvarenja u pauzi posle drugog pakovanja tableta, potrebno je, pre nego što se počne sl</w:t>
      </w:r>
      <w:r w:rsidR="00BF4F2E" w:rsidRPr="00256627">
        <w:rPr>
          <w:sz w:val="22"/>
          <w:szCs w:val="22"/>
          <w:lang w:val="es-MX"/>
        </w:rPr>
        <w:t>j</w:t>
      </w:r>
      <w:r w:rsidRPr="00256627">
        <w:rPr>
          <w:sz w:val="22"/>
          <w:szCs w:val="22"/>
          <w:lang w:val="es-MX"/>
        </w:rPr>
        <w:t>edeće pakovanje, ispitati mogućnost nastanka trudnoće. Ukoliko su gastrointestinalni poremećaji dugotrajni, potrebno je razmotriti druge metode kontracepcije.</w:t>
      </w:r>
    </w:p>
    <w:p w14:paraId="79B65807" w14:textId="77777777" w:rsidR="0032639C" w:rsidRPr="00256627" w:rsidRDefault="0032639C" w:rsidP="00BE3CE2">
      <w:pPr>
        <w:jc w:val="both"/>
        <w:rPr>
          <w:b/>
          <w:i/>
          <w:sz w:val="22"/>
          <w:szCs w:val="22"/>
          <w:lang w:val="es-MX"/>
        </w:rPr>
      </w:pPr>
    </w:p>
    <w:p w14:paraId="635BFA8E" w14:textId="77777777" w:rsidR="0032639C" w:rsidRPr="00256627" w:rsidRDefault="0032639C" w:rsidP="00BE3CE2">
      <w:pPr>
        <w:jc w:val="both"/>
        <w:rPr>
          <w:sz w:val="22"/>
          <w:szCs w:val="22"/>
          <w:u w:val="single"/>
        </w:rPr>
      </w:pPr>
      <w:r w:rsidRPr="00256627">
        <w:rPr>
          <w:b/>
          <w:bCs/>
          <w:i/>
          <w:iCs/>
          <w:sz w:val="22"/>
          <w:szCs w:val="22"/>
        </w:rPr>
        <w:t>Posebne populacije pacijenata</w:t>
      </w:r>
    </w:p>
    <w:p w14:paraId="5AA80242" w14:textId="77777777" w:rsidR="0032639C" w:rsidRPr="00256627" w:rsidRDefault="0032639C" w:rsidP="00BE3CE2">
      <w:pPr>
        <w:jc w:val="both"/>
        <w:rPr>
          <w:sz w:val="22"/>
          <w:szCs w:val="22"/>
        </w:rPr>
      </w:pPr>
    </w:p>
    <w:p w14:paraId="7A6B94A9" w14:textId="5ED164D5" w:rsidR="0032639C" w:rsidRPr="00256627" w:rsidRDefault="0032639C" w:rsidP="00BE3CE2">
      <w:pPr>
        <w:jc w:val="both"/>
        <w:rPr>
          <w:i/>
          <w:sz w:val="22"/>
          <w:szCs w:val="22"/>
        </w:rPr>
      </w:pPr>
      <w:r w:rsidRPr="00256627">
        <w:rPr>
          <w:i/>
          <w:sz w:val="22"/>
          <w:szCs w:val="22"/>
        </w:rPr>
        <w:t>D</w:t>
      </w:r>
      <w:r w:rsidR="00BF4F2E" w:rsidRPr="00256627">
        <w:rPr>
          <w:i/>
          <w:sz w:val="22"/>
          <w:szCs w:val="22"/>
        </w:rPr>
        <w:t>j</w:t>
      </w:r>
      <w:r w:rsidRPr="00256627">
        <w:rPr>
          <w:i/>
          <w:sz w:val="22"/>
          <w:szCs w:val="22"/>
        </w:rPr>
        <w:t>eca i adolescenti</w:t>
      </w:r>
    </w:p>
    <w:p w14:paraId="0C330CD0" w14:textId="266DEF69" w:rsidR="0032639C" w:rsidRPr="00256627" w:rsidRDefault="0032639C" w:rsidP="00BE3CE2">
      <w:pPr>
        <w:jc w:val="both"/>
        <w:rPr>
          <w:sz w:val="22"/>
          <w:szCs w:val="22"/>
          <w:lang w:val="de-DE"/>
        </w:rPr>
      </w:pPr>
      <w:r w:rsidRPr="00256627">
        <w:rPr>
          <w:sz w:val="22"/>
          <w:szCs w:val="22"/>
          <w:lang w:val="de-DE"/>
        </w:rPr>
        <w:t>Prim</w:t>
      </w:r>
      <w:r w:rsidR="00BF4F2E" w:rsidRPr="00256627">
        <w:rPr>
          <w:sz w:val="22"/>
          <w:szCs w:val="22"/>
          <w:lang w:val="de-DE"/>
        </w:rPr>
        <w:t>j</w:t>
      </w:r>
      <w:r w:rsidRPr="00256627">
        <w:rPr>
          <w:sz w:val="22"/>
          <w:szCs w:val="22"/>
          <w:lang w:val="de-DE"/>
        </w:rPr>
        <w:t>ena l</w:t>
      </w:r>
      <w:r w:rsidR="00BF4F2E" w:rsidRPr="00256627">
        <w:rPr>
          <w:sz w:val="22"/>
          <w:szCs w:val="22"/>
          <w:lang w:val="de-DE"/>
        </w:rPr>
        <w:t>ij</w:t>
      </w:r>
      <w:r w:rsidRPr="00256627">
        <w:rPr>
          <w:sz w:val="22"/>
          <w:szCs w:val="22"/>
          <w:lang w:val="de-DE"/>
        </w:rPr>
        <w:t>eka Diane-35 je indikovana tek nakon menarhe.</w:t>
      </w:r>
    </w:p>
    <w:p w14:paraId="1D7F2CF4" w14:textId="77777777" w:rsidR="0032639C" w:rsidRPr="00256627" w:rsidRDefault="0032639C" w:rsidP="00BE3CE2">
      <w:pPr>
        <w:jc w:val="both"/>
        <w:rPr>
          <w:sz w:val="22"/>
          <w:szCs w:val="22"/>
          <w:lang w:val="de-DE"/>
        </w:rPr>
      </w:pPr>
    </w:p>
    <w:p w14:paraId="32EC589E" w14:textId="77777777" w:rsidR="0032639C" w:rsidRPr="00256627" w:rsidRDefault="0032639C" w:rsidP="00BE3CE2">
      <w:pPr>
        <w:jc w:val="both"/>
        <w:rPr>
          <w:i/>
          <w:sz w:val="22"/>
          <w:szCs w:val="22"/>
          <w:lang w:val="de-DE"/>
        </w:rPr>
      </w:pPr>
      <w:r w:rsidRPr="00256627">
        <w:rPr>
          <w:i/>
          <w:sz w:val="22"/>
          <w:szCs w:val="22"/>
          <w:lang w:val="de-DE"/>
        </w:rPr>
        <w:lastRenderedPageBreak/>
        <w:t>Stariji pacijenti</w:t>
      </w:r>
    </w:p>
    <w:p w14:paraId="30108648" w14:textId="2B798324" w:rsidR="0032639C" w:rsidRPr="00256627" w:rsidRDefault="0032639C" w:rsidP="00BE3CE2">
      <w:pPr>
        <w:jc w:val="both"/>
        <w:rPr>
          <w:sz w:val="22"/>
          <w:szCs w:val="22"/>
          <w:lang w:val="de-DE"/>
        </w:rPr>
      </w:pPr>
      <w:r w:rsidRPr="00256627">
        <w:rPr>
          <w:sz w:val="22"/>
          <w:szCs w:val="22"/>
          <w:lang w:val="de-DE"/>
        </w:rPr>
        <w:t>Nije prim</w:t>
      </w:r>
      <w:r w:rsidR="00BF4F2E" w:rsidRPr="00256627">
        <w:rPr>
          <w:sz w:val="22"/>
          <w:szCs w:val="22"/>
          <w:lang w:val="de-DE"/>
        </w:rPr>
        <w:t>j</w:t>
      </w:r>
      <w:r w:rsidRPr="00256627">
        <w:rPr>
          <w:sz w:val="22"/>
          <w:szCs w:val="22"/>
          <w:lang w:val="de-DE"/>
        </w:rPr>
        <w:t>enjivo. Prim</w:t>
      </w:r>
      <w:r w:rsidR="00BF4F2E" w:rsidRPr="00256627">
        <w:rPr>
          <w:sz w:val="22"/>
          <w:szCs w:val="22"/>
          <w:lang w:val="de-DE"/>
        </w:rPr>
        <w:t>j</w:t>
      </w:r>
      <w:r w:rsidRPr="00256627">
        <w:rPr>
          <w:sz w:val="22"/>
          <w:szCs w:val="22"/>
          <w:lang w:val="de-DE"/>
        </w:rPr>
        <w:t>ena l</w:t>
      </w:r>
      <w:r w:rsidR="00BF4F2E" w:rsidRPr="00256627">
        <w:rPr>
          <w:sz w:val="22"/>
          <w:szCs w:val="22"/>
          <w:lang w:val="de-DE"/>
        </w:rPr>
        <w:t>ij</w:t>
      </w:r>
      <w:r w:rsidRPr="00256627">
        <w:rPr>
          <w:sz w:val="22"/>
          <w:szCs w:val="22"/>
          <w:lang w:val="de-DE"/>
        </w:rPr>
        <w:t>eka Diane-35 nije indikovana nakon menopauze.</w:t>
      </w:r>
    </w:p>
    <w:p w14:paraId="04FC4CAE" w14:textId="77777777" w:rsidR="0032639C" w:rsidRPr="00256627" w:rsidRDefault="0032639C" w:rsidP="00BE3CE2">
      <w:pPr>
        <w:jc w:val="both"/>
        <w:rPr>
          <w:sz w:val="22"/>
          <w:szCs w:val="22"/>
          <w:lang w:val="de-DE"/>
        </w:rPr>
      </w:pPr>
    </w:p>
    <w:p w14:paraId="5E165E7D" w14:textId="77777777" w:rsidR="0032639C" w:rsidRPr="00256627" w:rsidRDefault="0032639C" w:rsidP="00BE3CE2">
      <w:pPr>
        <w:jc w:val="both"/>
        <w:rPr>
          <w:i/>
          <w:sz w:val="22"/>
          <w:szCs w:val="22"/>
          <w:lang w:val="de-DE"/>
        </w:rPr>
      </w:pPr>
      <w:r w:rsidRPr="00256627">
        <w:rPr>
          <w:i/>
          <w:sz w:val="22"/>
          <w:szCs w:val="22"/>
          <w:lang w:val="de-DE"/>
        </w:rPr>
        <w:t>Oštećenje funkcije jetre</w:t>
      </w:r>
    </w:p>
    <w:p w14:paraId="1B33D2DB" w14:textId="7B7A5519" w:rsidR="0032639C" w:rsidRPr="00256627" w:rsidRDefault="0032639C" w:rsidP="00BE3CE2">
      <w:pPr>
        <w:jc w:val="both"/>
        <w:rPr>
          <w:sz w:val="22"/>
          <w:szCs w:val="22"/>
          <w:lang w:val="de-DE"/>
        </w:rPr>
      </w:pPr>
      <w:r w:rsidRPr="00256627">
        <w:rPr>
          <w:sz w:val="22"/>
          <w:szCs w:val="22"/>
          <w:lang w:val="de-DE"/>
        </w:rPr>
        <w:t>L</w:t>
      </w:r>
      <w:r w:rsidR="00BF4F2E" w:rsidRPr="00256627">
        <w:rPr>
          <w:sz w:val="22"/>
          <w:szCs w:val="22"/>
          <w:lang w:val="de-DE"/>
        </w:rPr>
        <w:t>ij</w:t>
      </w:r>
      <w:r w:rsidRPr="00256627">
        <w:rPr>
          <w:sz w:val="22"/>
          <w:szCs w:val="22"/>
          <w:lang w:val="de-DE"/>
        </w:rPr>
        <w:t>ek Diane-35 je kontraindikovan kod žena sa teškim oboljenjima jetre, sve dok se vr</w:t>
      </w:r>
      <w:r w:rsidR="0042658F" w:rsidRPr="00256627">
        <w:rPr>
          <w:sz w:val="22"/>
          <w:szCs w:val="22"/>
          <w:lang w:val="de-DE"/>
        </w:rPr>
        <w:t>ij</w:t>
      </w:r>
      <w:r w:rsidRPr="00256627">
        <w:rPr>
          <w:sz w:val="22"/>
          <w:szCs w:val="22"/>
          <w:lang w:val="de-DE"/>
        </w:rPr>
        <w:t>ednosti funkcije jetre ne vrate na normalu. Vid</w:t>
      </w:r>
      <w:r w:rsidR="00BF4F2E" w:rsidRPr="00256627">
        <w:rPr>
          <w:sz w:val="22"/>
          <w:szCs w:val="22"/>
          <w:lang w:val="de-DE"/>
        </w:rPr>
        <w:t>j</w:t>
      </w:r>
      <w:r w:rsidRPr="00256627">
        <w:rPr>
          <w:sz w:val="22"/>
          <w:szCs w:val="22"/>
          <w:lang w:val="de-DE"/>
        </w:rPr>
        <w:t xml:space="preserve">eti takođe </w:t>
      </w:r>
      <w:r w:rsidR="00463D42" w:rsidRPr="00256627">
        <w:rPr>
          <w:sz w:val="22"/>
          <w:szCs w:val="22"/>
          <w:lang w:val="de-DE"/>
        </w:rPr>
        <w:t xml:space="preserve">dio </w:t>
      </w:r>
      <w:r w:rsidRPr="00256627">
        <w:rPr>
          <w:sz w:val="22"/>
          <w:szCs w:val="22"/>
          <w:lang w:val="de-DE"/>
        </w:rPr>
        <w:t>4.3.</w:t>
      </w:r>
    </w:p>
    <w:p w14:paraId="2E2CCF30" w14:textId="77777777" w:rsidR="0032639C" w:rsidRPr="00256627" w:rsidRDefault="0032639C" w:rsidP="00BE3CE2">
      <w:pPr>
        <w:jc w:val="both"/>
        <w:rPr>
          <w:sz w:val="22"/>
          <w:szCs w:val="22"/>
          <w:lang w:val="de-DE"/>
        </w:rPr>
      </w:pPr>
    </w:p>
    <w:p w14:paraId="08151DB0" w14:textId="77777777" w:rsidR="0032639C" w:rsidRPr="00256627" w:rsidRDefault="0032639C" w:rsidP="00BE3CE2">
      <w:pPr>
        <w:jc w:val="both"/>
        <w:rPr>
          <w:i/>
          <w:sz w:val="22"/>
          <w:szCs w:val="22"/>
          <w:lang w:val="de-DE"/>
        </w:rPr>
      </w:pPr>
      <w:r w:rsidRPr="00256627">
        <w:rPr>
          <w:i/>
          <w:sz w:val="22"/>
          <w:szCs w:val="22"/>
          <w:lang w:val="de-DE"/>
        </w:rPr>
        <w:t>Oštećenje funkcije bubrega</w:t>
      </w:r>
    </w:p>
    <w:p w14:paraId="2D2093B9" w14:textId="6E00476E" w:rsidR="0032639C" w:rsidRPr="00256627" w:rsidRDefault="0032639C" w:rsidP="00BE3CE2">
      <w:pPr>
        <w:jc w:val="both"/>
        <w:rPr>
          <w:sz w:val="22"/>
          <w:szCs w:val="22"/>
          <w:lang w:val="de-DE"/>
        </w:rPr>
      </w:pPr>
      <w:r w:rsidRPr="00256627">
        <w:rPr>
          <w:sz w:val="22"/>
          <w:szCs w:val="22"/>
          <w:lang w:val="de-DE"/>
        </w:rPr>
        <w:t>L</w:t>
      </w:r>
      <w:r w:rsidR="00BF4F2E" w:rsidRPr="00256627">
        <w:rPr>
          <w:sz w:val="22"/>
          <w:szCs w:val="22"/>
          <w:lang w:val="de-DE"/>
        </w:rPr>
        <w:t>ij</w:t>
      </w:r>
      <w:r w:rsidRPr="00256627">
        <w:rPr>
          <w:sz w:val="22"/>
          <w:szCs w:val="22"/>
          <w:lang w:val="de-DE"/>
        </w:rPr>
        <w:t>ek Diane-35 nije posebno ispitivan kod pacijenata sa oštećenjem funkcije bubrega. Dostupni podaci ne ukazuju na potrebu za korekcijom terapije kod ovih pacijenata.</w:t>
      </w:r>
    </w:p>
    <w:p w14:paraId="02BF22A2" w14:textId="77777777" w:rsidR="0032639C" w:rsidRPr="00256627" w:rsidRDefault="0032639C" w:rsidP="00BE3CE2">
      <w:pPr>
        <w:tabs>
          <w:tab w:val="left" w:pos="540"/>
          <w:tab w:val="left" w:pos="569"/>
        </w:tabs>
        <w:jc w:val="both"/>
        <w:rPr>
          <w:bCs/>
          <w:sz w:val="22"/>
          <w:szCs w:val="22"/>
          <w:u w:val="single"/>
          <w:lang w:val="de-DE"/>
        </w:rPr>
      </w:pPr>
    </w:p>
    <w:p w14:paraId="47900A15" w14:textId="77777777" w:rsidR="00452E9D" w:rsidRPr="00256627" w:rsidRDefault="00452E9D" w:rsidP="00BE3CE2">
      <w:pPr>
        <w:tabs>
          <w:tab w:val="left" w:pos="540"/>
          <w:tab w:val="left" w:pos="569"/>
        </w:tabs>
        <w:jc w:val="both"/>
        <w:rPr>
          <w:bCs/>
          <w:sz w:val="22"/>
          <w:szCs w:val="22"/>
          <w:u w:val="single"/>
          <w:lang w:val="de-DE"/>
        </w:rPr>
      </w:pPr>
      <w:r w:rsidRPr="00256627">
        <w:rPr>
          <w:bCs/>
          <w:sz w:val="22"/>
          <w:szCs w:val="22"/>
          <w:u w:val="single"/>
          <w:lang w:val="de-DE"/>
        </w:rPr>
        <w:t>Način primjene</w:t>
      </w:r>
    </w:p>
    <w:p w14:paraId="79D11991" w14:textId="77777777" w:rsidR="0032639C" w:rsidRPr="00256627" w:rsidRDefault="0032639C" w:rsidP="00BE3CE2">
      <w:pPr>
        <w:jc w:val="both"/>
        <w:rPr>
          <w:sz w:val="22"/>
          <w:szCs w:val="22"/>
          <w:lang w:val="de-DE"/>
        </w:rPr>
      </w:pPr>
      <w:r w:rsidRPr="00256627">
        <w:rPr>
          <w:sz w:val="22"/>
          <w:szCs w:val="22"/>
          <w:lang w:val="de-DE"/>
        </w:rPr>
        <w:t>Oralna upotreba.</w:t>
      </w:r>
    </w:p>
    <w:p w14:paraId="7BDF99F9" w14:textId="77777777" w:rsidR="00452E9D" w:rsidRPr="00256627" w:rsidRDefault="00452E9D" w:rsidP="00BE3CE2">
      <w:pPr>
        <w:tabs>
          <w:tab w:val="left" w:pos="540"/>
          <w:tab w:val="left" w:pos="569"/>
        </w:tabs>
        <w:jc w:val="both"/>
        <w:rPr>
          <w:bCs/>
          <w:sz w:val="22"/>
          <w:szCs w:val="22"/>
          <w:lang w:val="de-DE"/>
        </w:rPr>
      </w:pPr>
    </w:p>
    <w:p w14:paraId="4C22D733" w14:textId="77777777" w:rsidR="00411B4B" w:rsidRPr="00256627" w:rsidRDefault="00411B4B" w:rsidP="00480FB1">
      <w:pPr>
        <w:tabs>
          <w:tab w:val="left" w:pos="540"/>
          <w:tab w:val="left" w:pos="569"/>
        </w:tabs>
        <w:rPr>
          <w:b/>
          <w:bCs/>
          <w:sz w:val="22"/>
          <w:szCs w:val="22"/>
          <w:lang w:val="de-DE"/>
        </w:rPr>
      </w:pPr>
      <w:r w:rsidRPr="00256627">
        <w:rPr>
          <w:b/>
          <w:bCs/>
          <w:sz w:val="22"/>
          <w:szCs w:val="22"/>
          <w:lang w:val="de-DE"/>
        </w:rPr>
        <w:t xml:space="preserve">4.3. </w:t>
      </w:r>
      <w:r w:rsidR="00480FB1" w:rsidRPr="00256627">
        <w:rPr>
          <w:b/>
          <w:bCs/>
          <w:sz w:val="22"/>
          <w:szCs w:val="22"/>
          <w:lang w:val="de-DE"/>
        </w:rPr>
        <w:tab/>
      </w:r>
      <w:r w:rsidRPr="00256627">
        <w:rPr>
          <w:b/>
          <w:bCs/>
          <w:sz w:val="22"/>
          <w:szCs w:val="22"/>
          <w:lang w:val="de-DE"/>
        </w:rPr>
        <w:t>Kontraindikacije</w:t>
      </w:r>
    </w:p>
    <w:p w14:paraId="6FA68F2C" w14:textId="199F7548" w:rsidR="0072020E" w:rsidRPr="00256627" w:rsidRDefault="0072020E" w:rsidP="00480FB1">
      <w:pPr>
        <w:tabs>
          <w:tab w:val="left" w:pos="540"/>
          <w:tab w:val="left" w:pos="569"/>
        </w:tabs>
        <w:rPr>
          <w:bCs/>
          <w:sz w:val="22"/>
          <w:szCs w:val="22"/>
          <w:lang w:val="de-DE"/>
        </w:rPr>
      </w:pPr>
    </w:p>
    <w:p w14:paraId="12A9D4B3" w14:textId="1F1F9C51" w:rsidR="0032639C" w:rsidRPr="00256627" w:rsidRDefault="0032639C" w:rsidP="00BE3CE2">
      <w:pPr>
        <w:jc w:val="both"/>
        <w:rPr>
          <w:sz w:val="22"/>
          <w:szCs w:val="22"/>
          <w:lang w:val="de-DE"/>
        </w:rPr>
      </w:pPr>
      <w:r w:rsidRPr="00256627">
        <w:rPr>
          <w:sz w:val="22"/>
          <w:szCs w:val="22"/>
          <w:lang w:val="de-DE"/>
        </w:rPr>
        <w:t>Preos</w:t>
      </w:r>
      <w:r w:rsidR="00BF4F2E" w:rsidRPr="00256627">
        <w:rPr>
          <w:sz w:val="22"/>
          <w:szCs w:val="22"/>
          <w:lang w:val="de-DE"/>
        </w:rPr>
        <w:t>j</w:t>
      </w:r>
      <w:r w:rsidRPr="00256627">
        <w:rPr>
          <w:sz w:val="22"/>
          <w:szCs w:val="22"/>
          <w:lang w:val="de-DE"/>
        </w:rPr>
        <w:t xml:space="preserve">etljivost na aktivne supstance ili na bilo koju od pomoćnih supstanci navedenih u </w:t>
      </w:r>
      <w:r w:rsidR="00BF4F2E" w:rsidRPr="00256627">
        <w:rPr>
          <w:sz w:val="22"/>
          <w:szCs w:val="22"/>
          <w:lang w:val="de-DE"/>
        </w:rPr>
        <w:t>dijelu</w:t>
      </w:r>
      <w:r w:rsidRPr="00256627">
        <w:rPr>
          <w:sz w:val="22"/>
          <w:szCs w:val="22"/>
          <w:lang w:val="de-DE"/>
        </w:rPr>
        <w:t xml:space="preserve"> 6.1.</w:t>
      </w:r>
    </w:p>
    <w:p w14:paraId="185183C3" w14:textId="77777777" w:rsidR="0032639C" w:rsidRPr="00256627" w:rsidRDefault="0032639C" w:rsidP="00BE3CE2">
      <w:pPr>
        <w:jc w:val="both"/>
        <w:rPr>
          <w:sz w:val="22"/>
          <w:szCs w:val="22"/>
          <w:lang w:val="de-DE"/>
        </w:rPr>
      </w:pPr>
    </w:p>
    <w:p w14:paraId="0A38942E" w14:textId="4DE81EBA" w:rsidR="0032639C" w:rsidRPr="00256627" w:rsidRDefault="0032639C" w:rsidP="00BE3CE2">
      <w:pPr>
        <w:jc w:val="both"/>
        <w:rPr>
          <w:sz w:val="22"/>
          <w:szCs w:val="22"/>
          <w:lang w:val="sr-Latn-RS"/>
        </w:rPr>
      </w:pPr>
      <w:r w:rsidRPr="00256627">
        <w:rPr>
          <w:sz w:val="22"/>
          <w:szCs w:val="22"/>
          <w:lang w:val="de-DE"/>
        </w:rPr>
        <w:t>L</w:t>
      </w:r>
      <w:r w:rsidR="00BF4F2E" w:rsidRPr="00256627">
        <w:rPr>
          <w:sz w:val="22"/>
          <w:szCs w:val="22"/>
          <w:lang w:val="de-DE"/>
        </w:rPr>
        <w:t>j</w:t>
      </w:r>
      <w:r w:rsidRPr="00256627">
        <w:rPr>
          <w:sz w:val="22"/>
          <w:szCs w:val="22"/>
          <w:lang w:val="de-DE"/>
        </w:rPr>
        <w:t>ekovi koji sad</w:t>
      </w:r>
      <w:r w:rsidRPr="00256627">
        <w:rPr>
          <w:sz w:val="22"/>
          <w:szCs w:val="22"/>
          <w:lang w:val="sr-Latn-RS"/>
        </w:rPr>
        <w:t>rže kombinaciju estrogena/progestagena ne sm</w:t>
      </w:r>
      <w:r w:rsidR="00BF4F2E" w:rsidRPr="00256627">
        <w:rPr>
          <w:sz w:val="22"/>
          <w:szCs w:val="22"/>
          <w:lang w:val="sr-Latn-RS"/>
        </w:rPr>
        <w:t>i</w:t>
      </w:r>
      <w:r w:rsidRPr="00256627">
        <w:rPr>
          <w:sz w:val="22"/>
          <w:szCs w:val="22"/>
          <w:lang w:val="sr-Latn-RS"/>
        </w:rPr>
        <w:t>ju da se koriste u prisustvu bilo kojeg stanja koje je navedeno u nastavku. Ukoliko se bilo koje stanje pojavi po prvi put tokom njihove prim</w:t>
      </w:r>
      <w:r w:rsidR="00BF4F2E" w:rsidRPr="00256627">
        <w:rPr>
          <w:sz w:val="22"/>
          <w:szCs w:val="22"/>
          <w:lang w:val="sr-Latn-RS"/>
        </w:rPr>
        <w:t>j</w:t>
      </w:r>
      <w:r w:rsidRPr="00256627">
        <w:rPr>
          <w:sz w:val="22"/>
          <w:szCs w:val="22"/>
          <w:lang w:val="sr-Latn-RS"/>
        </w:rPr>
        <w:t xml:space="preserve">ene, potrebno je odmah prekinuti uzimanje </w:t>
      </w:r>
      <w:r w:rsidR="008F63D2" w:rsidRPr="00256627">
        <w:rPr>
          <w:sz w:val="22"/>
          <w:szCs w:val="22"/>
          <w:lang w:val="sr-Latn-RS"/>
        </w:rPr>
        <w:t>lijek</w:t>
      </w:r>
      <w:r w:rsidRPr="00256627">
        <w:rPr>
          <w:sz w:val="22"/>
          <w:szCs w:val="22"/>
          <w:lang w:val="sr-Latn-RS"/>
        </w:rPr>
        <w:t>a.</w:t>
      </w:r>
    </w:p>
    <w:p w14:paraId="37994F00" w14:textId="77777777" w:rsidR="0032639C" w:rsidRPr="00256627" w:rsidRDefault="0032639C" w:rsidP="00BE3CE2">
      <w:pPr>
        <w:jc w:val="both"/>
        <w:rPr>
          <w:sz w:val="22"/>
          <w:szCs w:val="22"/>
          <w:lang w:val="sr-Latn-RS"/>
        </w:rPr>
      </w:pPr>
    </w:p>
    <w:p w14:paraId="0F7885E0" w14:textId="6F8F9324" w:rsidR="0032639C" w:rsidRPr="00256627" w:rsidRDefault="0032639C" w:rsidP="00BE3CE2">
      <w:pPr>
        <w:widowControl w:val="0"/>
        <w:numPr>
          <w:ilvl w:val="2"/>
          <w:numId w:val="12"/>
        </w:numPr>
        <w:tabs>
          <w:tab w:val="left" w:pos="1032"/>
          <w:tab w:val="left" w:pos="1033"/>
        </w:tabs>
        <w:autoSpaceDE w:val="0"/>
        <w:autoSpaceDN w:val="0"/>
        <w:spacing w:line="269" w:lineRule="exact"/>
        <w:ind w:left="1032"/>
        <w:jc w:val="both"/>
        <w:rPr>
          <w:sz w:val="22"/>
          <w:szCs w:val="22"/>
          <w:lang w:val="sr-Latn-RS"/>
        </w:rPr>
      </w:pPr>
      <w:r w:rsidRPr="00256627">
        <w:rPr>
          <w:sz w:val="22"/>
          <w:szCs w:val="22"/>
          <w:lang w:val="de-DE"/>
        </w:rPr>
        <w:t>Istovremena</w:t>
      </w:r>
      <w:r w:rsidRPr="00256627">
        <w:rPr>
          <w:spacing w:val="-2"/>
          <w:sz w:val="22"/>
          <w:szCs w:val="22"/>
          <w:lang w:val="de-DE"/>
        </w:rPr>
        <w:t xml:space="preserve"> </w:t>
      </w:r>
      <w:r w:rsidRPr="00256627">
        <w:rPr>
          <w:sz w:val="22"/>
          <w:szCs w:val="22"/>
          <w:lang w:val="de-DE"/>
        </w:rPr>
        <w:t>prim</w:t>
      </w:r>
      <w:r w:rsidR="00BF4F2E" w:rsidRPr="00256627">
        <w:rPr>
          <w:sz w:val="22"/>
          <w:szCs w:val="22"/>
          <w:lang w:val="de-DE"/>
        </w:rPr>
        <w:t>j</w:t>
      </w:r>
      <w:r w:rsidRPr="00256627">
        <w:rPr>
          <w:sz w:val="22"/>
          <w:szCs w:val="22"/>
          <w:lang w:val="de-DE"/>
        </w:rPr>
        <w:t>ena</w:t>
      </w:r>
      <w:r w:rsidRPr="00256627">
        <w:rPr>
          <w:spacing w:val="-1"/>
          <w:sz w:val="22"/>
          <w:szCs w:val="22"/>
          <w:lang w:val="de-DE"/>
        </w:rPr>
        <w:t xml:space="preserve"> </w:t>
      </w:r>
      <w:r w:rsidRPr="00256627">
        <w:rPr>
          <w:sz w:val="22"/>
          <w:szCs w:val="22"/>
          <w:lang w:val="de-DE"/>
        </w:rPr>
        <w:t>sa</w:t>
      </w:r>
      <w:r w:rsidRPr="00256627">
        <w:rPr>
          <w:spacing w:val="-3"/>
          <w:sz w:val="22"/>
          <w:szCs w:val="22"/>
          <w:lang w:val="de-DE"/>
        </w:rPr>
        <w:t xml:space="preserve"> </w:t>
      </w:r>
      <w:r w:rsidRPr="00256627">
        <w:rPr>
          <w:sz w:val="22"/>
          <w:szCs w:val="22"/>
          <w:lang w:val="de-DE"/>
        </w:rPr>
        <w:t>drugim</w:t>
      </w:r>
      <w:r w:rsidRPr="00256627">
        <w:rPr>
          <w:spacing w:val="-5"/>
          <w:sz w:val="22"/>
          <w:szCs w:val="22"/>
          <w:lang w:val="de-DE"/>
        </w:rPr>
        <w:t xml:space="preserve"> </w:t>
      </w:r>
      <w:r w:rsidRPr="00256627">
        <w:rPr>
          <w:sz w:val="22"/>
          <w:szCs w:val="22"/>
          <w:lang w:val="de-DE"/>
        </w:rPr>
        <w:t>hormonskim</w:t>
      </w:r>
      <w:r w:rsidRPr="00256627">
        <w:rPr>
          <w:spacing w:val="-3"/>
          <w:sz w:val="22"/>
          <w:szCs w:val="22"/>
          <w:lang w:val="de-DE"/>
        </w:rPr>
        <w:t xml:space="preserve"> </w:t>
      </w:r>
      <w:r w:rsidRPr="00256627">
        <w:rPr>
          <w:sz w:val="22"/>
          <w:szCs w:val="22"/>
          <w:lang w:val="de-DE"/>
        </w:rPr>
        <w:t>kontraceptivima</w:t>
      </w:r>
      <w:r w:rsidRPr="00256627">
        <w:rPr>
          <w:spacing w:val="-1"/>
          <w:sz w:val="22"/>
          <w:szCs w:val="22"/>
          <w:lang w:val="de-DE"/>
        </w:rPr>
        <w:t xml:space="preserve"> </w:t>
      </w:r>
      <w:r w:rsidRPr="00256627">
        <w:rPr>
          <w:sz w:val="22"/>
          <w:szCs w:val="22"/>
          <w:lang w:val="de-DE"/>
        </w:rPr>
        <w:t>(vid</w:t>
      </w:r>
      <w:r w:rsidR="00BF4F2E" w:rsidRPr="00256627">
        <w:rPr>
          <w:sz w:val="22"/>
          <w:szCs w:val="22"/>
          <w:lang w:val="de-DE"/>
        </w:rPr>
        <w:t>j</w:t>
      </w:r>
      <w:r w:rsidRPr="00256627">
        <w:rPr>
          <w:sz w:val="22"/>
          <w:szCs w:val="22"/>
          <w:lang w:val="de-DE"/>
        </w:rPr>
        <w:t xml:space="preserve">eti </w:t>
      </w:r>
      <w:r w:rsidR="00BF4F2E" w:rsidRPr="00256627">
        <w:rPr>
          <w:sz w:val="22"/>
          <w:szCs w:val="22"/>
          <w:lang w:val="sr-Latn-RS"/>
        </w:rPr>
        <w:t>dio</w:t>
      </w:r>
      <w:r w:rsidRPr="00256627">
        <w:rPr>
          <w:spacing w:val="-4"/>
          <w:sz w:val="22"/>
          <w:szCs w:val="22"/>
          <w:lang w:val="sr-Latn-RS"/>
        </w:rPr>
        <w:t xml:space="preserve"> </w:t>
      </w:r>
      <w:r w:rsidRPr="00256627">
        <w:rPr>
          <w:sz w:val="22"/>
          <w:szCs w:val="22"/>
          <w:lang w:val="sr-Latn-RS"/>
        </w:rPr>
        <w:t>4.1)</w:t>
      </w:r>
    </w:p>
    <w:p w14:paraId="1DB491CF" w14:textId="77777777" w:rsidR="0032639C" w:rsidRPr="00256627" w:rsidRDefault="0032639C" w:rsidP="00BE3CE2">
      <w:pPr>
        <w:widowControl w:val="0"/>
        <w:numPr>
          <w:ilvl w:val="2"/>
          <w:numId w:val="12"/>
        </w:numPr>
        <w:tabs>
          <w:tab w:val="left" w:pos="1032"/>
          <w:tab w:val="left" w:pos="1034"/>
        </w:tabs>
        <w:autoSpaceDE w:val="0"/>
        <w:autoSpaceDN w:val="0"/>
        <w:spacing w:line="269" w:lineRule="exact"/>
        <w:ind w:hanging="362"/>
        <w:jc w:val="both"/>
        <w:rPr>
          <w:sz w:val="22"/>
          <w:szCs w:val="22"/>
          <w:lang w:val="sr-Latn-RS"/>
        </w:rPr>
      </w:pPr>
      <w:r w:rsidRPr="00256627">
        <w:rPr>
          <w:sz w:val="22"/>
          <w:szCs w:val="22"/>
          <w:lang w:val="sr-Latn-RS"/>
        </w:rPr>
        <w:t>Postojeća</w:t>
      </w:r>
      <w:r w:rsidRPr="00256627">
        <w:rPr>
          <w:spacing w:val="-2"/>
          <w:sz w:val="22"/>
          <w:szCs w:val="22"/>
          <w:lang w:val="sr-Latn-RS"/>
        </w:rPr>
        <w:t xml:space="preserve"> </w:t>
      </w:r>
      <w:r w:rsidRPr="00256627">
        <w:rPr>
          <w:sz w:val="22"/>
          <w:szCs w:val="22"/>
          <w:lang w:val="sr-Latn-RS"/>
        </w:rPr>
        <w:t>ili</w:t>
      </w:r>
      <w:r w:rsidRPr="00256627">
        <w:rPr>
          <w:spacing w:val="-3"/>
          <w:sz w:val="22"/>
          <w:szCs w:val="22"/>
          <w:lang w:val="sr-Latn-RS"/>
        </w:rPr>
        <w:t xml:space="preserve"> </w:t>
      </w:r>
      <w:r w:rsidRPr="00256627">
        <w:rPr>
          <w:sz w:val="22"/>
          <w:szCs w:val="22"/>
          <w:lang w:val="sr-Latn-RS"/>
        </w:rPr>
        <w:t>prethodna</w:t>
      </w:r>
      <w:r w:rsidRPr="00256627">
        <w:rPr>
          <w:spacing w:val="-2"/>
          <w:sz w:val="22"/>
          <w:szCs w:val="22"/>
          <w:lang w:val="sr-Latn-RS"/>
        </w:rPr>
        <w:t xml:space="preserve"> </w:t>
      </w:r>
      <w:r w:rsidRPr="00256627">
        <w:rPr>
          <w:sz w:val="22"/>
          <w:szCs w:val="22"/>
          <w:lang w:val="sr-Latn-RS"/>
        </w:rPr>
        <w:t>venska</w:t>
      </w:r>
      <w:r w:rsidRPr="00256627">
        <w:rPr>
          <w:spacing w:val="-1"/>
          <w:sz w:val="22"/>
          <w:szCs w:val="22"/>
          <w:lang w:val="sr-Latn-RS"/>
        </w:rPr>
        <w:t xml:space="preserve"> </w:t>
      </w:r>
      <w:r w:rsidRPr="00256627">
        <w:rPr>
          <w:sz w:val="22"/>
          <w:szCs w:val="22"/>
          <w:lang w:val="sr-Latn-RS"/>
        </w:rPr>
        <w:t>tromboza</w:t>
      </w:r>
      <w:r w:rsidRPr="00256627">
        <w:rPr>
          <w:spacing w:val="-2"/>
          <w:sz w:val="22"/>
          <w:szCs w:val="22"/>
          <w:lang w:val="sr-Latn-RS"/>
        </w:rPr>
        <w:t xml:space="preserve"> </w:t>
      </w:r>
      <w:r w:rsidRPr="00256627">
        <w:rPr>
          <w:sz w:val="22"/>
          <w:szCs w:val="22"/>
          <w:lang w:val="sr-Latn-RS"/>
        </w:rPr>
        <w:t>(duboka</w:t>
      </w:r>
      <w:r w:rsidRPr="00256627">
        <w:rPr>
          <w:spacing w:val="-2"/>
          <w:sz w:val="22"/>
          <w:szCs w:val="22"/>
          <w:lang w:val="sr-Latn-RS"/>
        </w:rPr>
        <w:t xml:space="preserve"> </w:t>
      </w:r>
      <w:r w:rsidRPr="00256627">
        <w:rPr>
          <w:sz w:val="22"/>
          <w:szCs w:val="22"/>
          <w:lang w:val="sr-Latn-RS"/>
        </w:rPr>
        <w:t>venska</w:t>
      </w:r>
      <w:r w:rsidRPr="00256627">
        <w:rPr>
          <w:spacing w:val="-1"/>
          <w:sz w:val="22"/>
          <w:szCs w:val="22"/>
          <w:lang w:val="sr-Latn-RS"/>
        </w:rPr>
        <w:t xml:space="preserve"> </w:t>
      </w:r>
      <w:r w:rsidRPr="00256627">
        <w:rPr>
          <w:sz w:val="22"/>
          <w:szCs w:val="22"/>
          <w:lang w:val="sr-Latn-RS"/>
        </w:rPr>
        <w:t>tromboza,</w:t>
      </w:r>
      <w:r w:rsidRPr="00256627">
        <w:rPr>
          <w:spacing w:val="-2"/>
          <w:sz w:val="22"/>
          <w:szCs w:val="22"/>
          <w:lang w:val="sr-Latn-RS"/>
        </w:rPr>
        <w:t xml:space="preserve"> </w:t>
      </w:r>
      <w:r w:rsidRPr="00256627">
        <w:rPr>
          <w:sz w:val="22"/>
          <w:szCs w:val="22"/>
          <w:lang w:val="sr-Latn-RS"/>
        </w:rPr>
        <w:t>plućna</w:t>
      </w:r>
      <w:r w:rsidRPr="00256627">
        <w:rPr>
          <w:spacing w:val="-3"/>
          <w:sz w:val="22"/>
          <w:szCs w:val="22"/>
          <w:lang w:val="sr-Latn-RS"/>
        </w:rPr>
        <w:t xml:space="preserve"> </w:t>
      </w:r>
      <w:r w:rsidRPr="00256627">
        <w:rPr>
          <w:sz w:val="22"/>
          <w:szCs w:val="22"/>
          <w:lang w:val="sr-Latn-RS"/>
        </w:rPr>
        <w:t>embolija)</w:t>
      </w:r>
    </w:p>
    <w:p w14:paraId="334A64DA" w14:textId="77777777" w:rsidR="0032639C" w:rsidRPr="00256627" w:rsidRDefault="0032639C" w:rsidP="00BE3CE2">
      <w:pPr>
        <w:widowControl w:val="0"/>
        <w:numPr>
          <w:ilvl w:val="2"/>
          <w:numId w:val="12"/>
        </w:numPr>
        <w:tabs>
          <w:tab w:val="left" w:pos="1033"/>
          <w:tab w:val="left" w:pos="1034"/>
        </w:tabs>
        <w:autoSpaceDE w:val="0"/>
        <w:autoSpaceDN w:val="0"/>
        <w:ind w:right="317"/>
        <w:jc w:val="both"/>
        <w:rPr>
          <w:sz w:val="22"/>
          <w:szCs w:val="22"/>
          <w:lang w:val="sr-Latn-RS"/>
        </w:rPr>
      </w:pPr>
      <w:r w:rsidRPr="00256627">
        <w:rPr>
          <w:sz w:val="22"/>
          <w:szCs w:val="22"/>
          <w:lang w:val="sr-Latn-RS"/>
        </w:rPr>
        <w:t>Postojeća</w:t>
      </w:r>
      <w:r w:rsidRPr="00256627">
        <w:rPr>
          <w:spacing w:val="21"/>
          <w:sz w:val="22"/>
          <w:szCs w:val="22"/>
          <w:lang w:val="sr-Latn-RS"/>
        </w:rPr>
        <w:t xml:space="preserve"> </w:t>
      </w:r>
      <w:r w:rsidRPr="00256627">
        <w:rPr>
          <w:sz w:val="22"/>
          <w:szCs w:val="22"/>
          <w:lang w:val="sr-Latn-RS"/>
        </w:rPr>
        <w:t>ili</w:t>
      </w:r>
      <w:r w:rsidRPr="00256627">
        <w:rPr>
          <w:spacing w:val="23"/>
          <w:sz w:val="22"/>
          <w:szCs w:val="22"/>
          <w:lang w:val="sr-Latn-RS"/>
        </w:rPr>
        <w:t xml:space="preserve"> </w:t>
      </w:r>
      <w:r w:rsidRPr="00256627">
        <w:rPr>
          <w:sz w:val="22"/>
          <w:szCs w:val="22"/>
          <w:lang w:val="sr-Latn-RS"/>
        </w:rPr>
        <w:t>prethodna</w:t>
      </w:r>
      <w:r w:rsidRPr="00256627">
        <w:rPr>
          <w:spacing w:val="22"/>
          <w:sz w:val="22"/>
          <w:szCs w:val="22"/>
          <w:lang w:val="sr-Latn-RS"/>
        </w:rPr>
        <w:t xml:space="preserve"> </w:t>
      </w:r>
      <w:r w:rsidRPr="00256627">
        <w:rPr>
          <w:sz w:val="22"/>
          <w:szCs w:val="22"/>
          <w:lang w:val="sr-Latn-RS"/>
        </w:rPr>
        <w:t>arterijska</w:t>
      </w:r>
      <w:r w:rsidRPr="00256627">
        <w:rPr>
          <w:spacing w:val="22"/>
          <w:sz w:val="22"/>
          <w:szCs w:val="22"/>
          <w:lang w:val="sr-Latn-RS"/>
        </w:rPr>
        <w:t xml:space="preserve"> </w:t>
      </w:r>
      <w:r w:rsidRPr="00256627">
        <w:rPr>
          <w:sz w:val="22"/>
          <w:szCs w:val="22"/>
          <w:lang w:val="sr-Latn-RS"/>
        </w:rPr>
        <w:t>tromboza</w:t>
      </w:r>
      <w:r w:rsidRPr="00256627">
        <w:rPr>
          <w:spacing w:val="22"/>
          <w:sz w:val="22"/>
          <w:szCs w:val="22"/>
          <w:lang w:val="sr-Latn-RS"/>
        </w:rPr>
        <w:t xml:space="preserve"> </w:t>
      </w:r>
      <w:r w:rsidRPr="00256627">
        <w:rPr>
          <w:sz w:val="22"/>
          <w:szCs w:val="22"/>
          <w:lang w:val="sr-Latn-RS"/>
        </w:rPr>
        <w:t>(npr.</w:t>
      </w:r>
      <w:r w:rsidRPr="00256627">
        <w:rPr>
          <w:spacing w:val="22"/>
          <w:sz w:val="22"/>
          <w:szCs w:val="22"/>
          <w:lang w:val="sr-Latn-RS"/>
        </w:rPr>
        <w:t xml:space="preserve"> </w:t>
      </w:r>
      <w:r w:rsidRPr="00256627">
        <w:rPr>
          <w:sz w:val="22"/>
          <w:szCs w:val="22"/>
          <w:lang w:val="sr-Latn-RS"/>
        </w:rPr>
        <w:t>infarkt</w:t>
      </w:r>
      <w:r w:rsidRPr="00256627">
        <w:rPr>
          <w:spacing w:val="22"/>
          <w:sz w:val="22"/>
          <w:szCs w:val="22"/>
          <w:lang w:val="sr-Latn-RS"/>
        </w:rPr>
        <w:t xml:space="preserve"> </w:t>
      </w:r>
      <w:r w:rsidRPr="00256627">
        <w:rPr>
          <w:sz w:val="22"/>
          <w:szCs w:val="22"/>
          <w:lang w:val="sr-Latn-RS"/>
        </w:rPr>
        <w:t>miokarda)</w:t>
      </w:r>
      <w:r w:rsidRPr="00256627">
        <w:rPr>
          <w:spacing w:val="23"/>
          <w:sz w:val="22"/>
          <w:szCs w:val="22"/>
          <w:lang w:val="sr-Latn-RS"/>
        </w:rPr>
        <w:t xml:space="preserve"> </w:t>
      </w:r>
      <w:r w:rsidRPr="00256627">
        <w:rPr>
          <w:sz w:val="22"/>
          <w:szCs w:val="22"/>
          <w:lang w:val="sr-Latn-RS"/>
        </w:rPr>
        <w:t>ili</w:t>
      </w:r>
      <w:r w:rsidRPr="00256627">
        <w:rPr>
          <w:spacing w:val="23"/>
          <w:sz w:val="22"/>
          <w:szCs w:val="22"/>
          <w:lang w:val="sr-Latn-RS"/>
        </w:rPr>
        <w:t xml:space="preserve"> </w:t>
      </w:r>
      <w:r w:rsidRPr="00256627">
        <w:rPr>
          <w:sz w:val="22"/>
          <w:szCs w:val="22"/>
          <w:lang w:val="sr-Latn-RS"/>
        </w:rPr>
        <w:t>prodormalna</w:t>
      </w:r>
      <w:r w:rsidRPr="00256627">
        <w:rPr>
          <w:spacing w:val="22"/>
          <w:sz w:val="22"/>
          <w:szCs w:val="22"/>
          <w:lang w:val="sr-Latn-RS"/>
        </w:rPr>
        <w:t xml:space="preserve"> </w:t>
      </w:r>
      <w:r w:rsidRPr="00256627">
        <w:rPr>
          <w:sz w:val="22"/>
          <w:szCs w:val="22"/>
          <w:lang w:val="sr-Latn-RS"/>
        </w:rPr>
        <w:t>stanja</w:t>
      </w:r>
      <w:r w:rsidRPr="00256627">
        <w:rPr>
          <w:spacing w:val="22"/>
          <w:sz w:val="22"/>
          <w:szCs w:val="22"/>
          <w:lang w:val="sr-Latn-RS"/>
        </w:rPr>
        <w:t xml:space="preserve"> </w:t>
      </w:r>
      <w:r w:rsidRPr="00256627">
        <w:rPr>
          <w:sz w:val="22"/>
          <w:szCs w:val="22"/>
          <w:lang w:val="sr-Latn-RS"/>
        </w:rPr>
        <w:t>(npr.</w:t>
      </w:r>
      <w:r w:rsidRPr="00256627">
        <w:rPr>
          <w:spacing w:val="22"/>
          <w:sz w:val="22"/>
          <w:szCs w:val="22"/>
          <w:lang w:val="sr-Latn-RS"/>
        </w:rPr>
        <w:t xml:space="preserve"> </w:t>
      </w:r>
      <w:r w:rsidRPr="00256627">
        <w:rPr>
          <w:sz w:val="22"/>
          <w:szCs w:val="22"/>
          <w:lang w:val="sr-Latn-RS"/>
        </w:rPr>
        <w:t>angina</w:t>
      </w:r>
      <w:r w:rsidRPr="00256627">
        <w:rPr>
          <w:spacing w:val="-52"/>
          <w:sz w:val="22"/>
          <w:szCs w:val="22"/>
          <w:lang w:val="sr-Latn-RS"/>
        </w:rPr>
        <w:t xml:space="preserve">            </w:t>
      </w:r>
      <w:r w:rsidRPr="00256627">
        <w:rPr>
          <w:sz w:val="22"/>
          <w:szCs w:val="22"/>
          <w:lang w:val="sr-Latn-RS"/>
        </w:rPr>
        <w:t>pektoris</w:t>
      </w:r>
      <w:r w:rsidRPr="00256627">
        <w:rPr>
          <w:spacing w:val="-1"/>
          <w:sz w:val="22"/>
          <w:szCs w:val="22"/>
          <w:lang w:val="sr-Latn-RS"/>
        </w:rPr>
        <w:t xml:space="preserve"> </w:t>
      </w:r>
      <w:r w:rsidRPr="00256627">
        <w:rPr>
          <w:sz w:val="22"/>
          <w:szCs w:val="22"/>
          <w:lang w:val="sr-Latn-RS"/>
        </w:rPr>
        <w:t>ili</w:t>
      </w:r>
      <w:r w:rsidRPr="00256627">
        <w:rPr>
          <w:spacing w:val="-2"/>
          <w:sz w:val="22"/>
          <w:szCs w:val="22"/>
          <w:lang w:val="sr-Latn-RS"/>
        </w:rPr>
        <w:t xml:space="preserve"> </w:t>
      </w:r>
      <w:r w:rsidRPr="00256627">
        <w:rPr>
          <w:sz w:val="22"/>
          <w:szCs w:val="22"/>
          <w:lang w:val="sr-Latn-RS"/>
        </w:rPr>
        <w:t>tranzitorni</w:t>
      </w:r>
      <w:r w:rsidRPr="00256627">
        <w:rPr>
          <w:spacing w:val="1"/>
          <w:sz w:val="22"/>
          <w:szCs w:val="22"/>
          <w:lang w:val="sr-Latn-RS"/>
        </w:rPr>
        <w:t xml:space="preserve"> </w:t>
      </w:r>
      <w:r w:rsidRPr="00256627">
        <w:rPr>
          <w:sz w:val="22"/>
          <w:szCs w:val="22"/>
          <w:lang w:val="sr-Latn-RS"/>
        </w:rPr>
        <w:t>ishemijski</w:t>
      </w:r>
      <w:r w:rsidRPr="00256627">
        <w:rPr>
          <w:spacing w:val="1"/>
          <w:sz w:val="22"/>
          <w:szCs w:val="22"/>
          <w:lang w:val="sr-Latn-RS"/>
        </w:rPr>
        <w:t xml:space="preserve"> </w:t>
      </w:r>
      <w:r w:rsidRPr="00256627">
        <w:rPr>
          <w:sz w:val="22"/>
          <w:szCs w:val="22"/>
          <w:lang w:val="sr-Latn-RS"/>
        </w:rPr>
        <w:t>atak)</w:t>
      </w:r>
    </w:p>
    <w:p w14:paraId="480BD0F1" w14:textId="77777777" w:rsidR="0032639C" w:rsidRPr="00256627" w:rsidRDefault="0032639C" w:rsidP="00BE3CE2">
      <w:pPr>
        <w:widowControl w:val="0"/>
        <w:numPr>
          <w:ilvl w:val="2"/>
          <w:numId w:val="12"/>
        </w:numPr>
        <w:tabs>
          <w:tab w:val="left" w:pos="1033"/>
          <w:tab w:val="left" w:pos="1034"/>
        </w:tabs>
        <w:autoSpaceDE w:val="0"/>
        <w:autoSpaceDN w:val="0"/>
        <w:spacing w:line="269" w:lineRule="exact"/>
        <w:jc w:val="both"/>
        <w:rPr>
          <w:sz w:val="22"/>
          <w:szCs w:val="22"/>
        </w:rPr>
      </w:pPr>
      <w:r w:rsidRPr="00256627">
        <w:rPr>
          <w:sz w:val="22"/>
          <w:szCs w:val="22"/>
        </w:rPr>
        <w:t>Postojeći</w:t>
      </w:r>
      <w:r w:rsidRPr="00256627">
        <w:rPr>
          <w:spacing w:val="-1"/>
          <w:sz w:val="22"/>
          <w:szCs w:val="22"/>
        </w:rPr>
        <w:t xml:space="preserve"> </w:t>
      </w:r>
      <w:r w:rsidRPr="00256627">
        <w:rPr>
          <w:sz w:val="22"/>
          <w:szCs w:val="22"/>
        </w:rPr>
        <w:t>ili</w:t>
      </w:r>
      <w:r w:rsidRPr="00256627">
        <w:rPr>
          <w:spacing w:val="-1"/>
          <w:sz w:val="22"/>
          <w:szCs w:val="22"/>
        </w:rPr>
        <w:t xml:space="preserve"> </w:t>
      </w:r>
      <w:r w:rsidRPr="00256627">
        <w:rPr>
          <w:sz w:val="22"/>
          <w:szCs w:val="22"/>
        </w:rPr>
        <w:t>prethodni</w:t>
      </w:r>
      <w:r w:rsidRPr="00256627">
        <w:rPr>
          <w:spacing w:val="-4"/>
          <w:sz w:val="22"/>
          <w:szCs w:val="22"/>
        </w:rPr>
        <w:t xml:space="preserve"> </w:t>
      </w:r>
      <w:r w:rsidRPr="00256627">
        <w:rPr>
          <w:sz w:val="22"/>
          <w:szCs w:val="22"/>
        </w:rPr>
        <w:t>cerebrovaskularni</w:t>
      </w:r>
      <w:r w:rsidRPr="00256627">
        <w:rPr>
          <w:spacing w:val="-1"/>
          <w:sz w:val="22"/>
          <w:szCs w:val="22"/>
        </w:rPr>
        <w:t xml:space="preserve"> </w:t>
      </w:r>
      <w:r w:rsidRPr="00256627">
        <w:rPr>
          <w:sz w:val="22"/>
          <w:szCs w:val="22"/>
        </w:rPr>
        <w:t>događaj</w:t>
      </w:r>
    </w:p>
    <w:p w14:paraId="085B8DEA" w14:textId="720CC948" w:rsidR="0032639C" w:rsidRPr="00256627" w:rsidRDefault="0032639C" w:rsidP="00BE3CE2">
      <w:pPr>
        <w:widowControl w:val="0"/>
        <w:numPr>
          <w:ilvl w:val="2"/>
          <w:numId w:val="12"/>
        </w:numPr>
        <w:tabs>
          <w:tab w:val="left" w:pos="1033"/>
          <w:tab w:val="left" w:pos="1034"/>
        </w:tabs>
        <w:autoSpaceDE w:val="0"/>
        <w:autoSpaceDN w:val="0"/>
        <w:ind w:right="316"/>
        <w:jc w:val="both"/>
        <w:rPr>
          <w:sz w:val="22"/>
          <w:szCs w:val="22"/>
        </w:rPr>
      </w:pPr>
      <w:r w:rsidRPr="00256627">
        <w:rPr>
          <w:sz w:val="22"/>
          <w:szCs w:val="22"/>
        </w:rPr>
        <w:t>Prisustvo</w:t>
      </w:r>
      <w:r w:rsidRPr="00256627">
        <w:rPr>
          <w:spacing w:val="15"/>
          <w:sz w:val="22"/>
          <w:szCs w:val="22"/>
        </w:rPr>
        <w:t xml:space="preserve"> </w:t>
      </w:r>
      <w:r w:rsidRPr="00256627">
        <w:rPr>
          <w:sz w:val="22"/>
          <w:szCs w:val="22"/>
        </w:rPr>
        <w:t>jednog</w:t>
      </w:r>
      <w:r w:rsidRPr="00256627">
        <w:rPr>
          <w:spacing w:val="16"/>
          <w:sz w:val="22"/>
          <w:szCs w:val="22"/>
        </w:rPr>
        <w:t xml:space="preserve"> </w:t>
      </w:r>
      <w:r w:rsidRPr="00256627">
        <w:rPr>
          <w:sz w:val="22"/>
          <w:szCs w:val="22"/>
        </w:rPr>
        <w:t>ozbiljnog</w:t>
      </w:r>
      <w:r w:rsidRPr="00256627">
        <w:rPr>
          <w:spacing w:val="16"/>
          <w:sz w:val="22"/>
          <w:szCs w:val="22"/>
        </w:rPr>
        <w:t xml:space="preserve"> </w:t>
      </w:r>
      <w:r w:rsidRPr="00256627">
        <w:rPr>
          <w:sz w:val="22"/>
          <w:szCs w:val="22"/>
        </w:rPr>
        <w:t>ili</w:t>
      </w:r>
      <w:r w:rsidRPr="00256627">
        <w:rPr>
          <w:spacing w:val="19"/>
          <w:sz w:val="22"/>
          <w:szCs w:val="22"/>
        </w:rPr>
        <w:t xml:space="preserve"> </w:t>
      </w:r>
      <w:r w:rsidRPr="00256627">
        <w:rPr>
          <w:sz w:val="22"/>
          <w:szCs w:val="22"/>
        </w:rPr>
        <w:t>više</w:t>
      </w:r>
      <w:r w:rsidRPr="00256627">
        <w:rPr>
          <w:spacing w:val="18"/>
          <w:sz w:val="22"/>
          <w:szCs w:val="22"/>
        </w:rPr>
        <w:t xml:space="preserve"> </w:t>
      </w:r>
      <w:r w:rsidRPr="00256627">
        <w:rPr>
          <w:sz w:val="22"/>
          <w:szCs w:val="22"/>
        </w:rPr>
        <w:t>faktora</w:t>
      </w:r>
      <w:r w:rsidRPr="00256627">
        <w:rPr>
          <w:spacing w:val="16"/>
          <w:sz w:val="22"/>
          <w:szCs w:val="22"/>
        </w:rPr>
        <w:t xml:space="preserve"> </w:t>
      </w:r>
      <w:r w:rsidRPr="00256627">
        <w:rPr>
          <w:sz w:val="22"/>
          <w:szCs w:val="22"/>
        </w:rPr>
        <w:t>rizika</w:t>
      </w:r>
      <w:r w:rsidRPr="00256627">
        <w:rPr>
          <w:spacing w:val="17"/>
          <w:sz w:val="22"/>
          <w:szCs w:val="22"/>
        </w:rPr>
        <w:t xml:space="preserve"> </w:t>
      </w:r>
      <w:r w:rsidRPr="00256627">
        <w:rPr>
          <w:sz w:val="22"/>
          <w:szCs w:val="22"/>
        </w:rPr>
        <w:t>za</w:t>
      </w:r>
      <w:r w:rsidRPr="00256627">
        <w:rPr>
          <w:spacing w:val="18"/>
          <w:sz w:val="22"/>
          <w:szCs w:val="22"/>
        </w:rPr>
        <w:t xml:space="preserve"> </w:t>
      </w:r>
      <w:r w:rsidRPr="00256627">
        <w:rPr>
          <w:sz w:val="22"/>
          <w:szCs w:val="22"/>
        </w:rPr>
        <w:t>vensku</w:t>
      </w:r>
      <w:r w:rsidRPr="00256627">
        <w:rPr>
          <w:spacing w:val="18"/>
          <w:sz w:val="22"/>
          <w:szCs w:val="22"/>
        </w:rPr>
        <w:t xml:space="preserve"> </w:t>
      </w:r>
      <w:r w:rsidRPr="00256627">
        <w:rPr>
          <w:sz w:val="22"/>
          <w:szCs w:val="22"/>
        </w:rPr>
        <w:t>ili</w:t>
      </w:r>
      <w:r w:rsidRPr="00256627">
        <w:rPr>
          <w:spacing w:val="19"/>
          <w:sz w:val="22"/>
          <w:szCs w:val="22"/>
        </w:rPr>
        <w:t xml:space="preserve"> </w:t>
      </w:r>
      <w:r w:rsidRPr="00256627">
        <w:rPr>
          <w:sz w:val="22"/>
          <w:szCs w:val="22"/>
        </w:rPr>
        <w:t>arterijsku</w:t>
      </w:r>
      <w:r w:rsidRPr="00256627">
        <w:rPr>
          <w:spacing w:val="18"/>
          <w:sz w:val="22"/>
          <w:szCs w:val="22"/>
        </w:rPr>
        <w:t xml:space="preserve"> </w:t>
      </w:r>
      <w:r w:rsidRPr="00256627">
        <w:rPr>
          <w:sz w:val="22"/>
          <w:szCs w:val="22"/>
        </w:rPr>
        <w:t>trombozu</w:t>
      </w:r>
      <w:r w:rsidRPr="00256627">
        <w:rPr>
          <w:spacing w:val="17"/>
          <w:sz w:val="22"/>
          <w:szCs w:val="22"/>
        </w:rPr>
        <w:t xml:space="preserve"> </w:t>
      </w:r>
      <w:r w:rsidRPr="00256627">
        <w:rPr>
          <w:sz w:val="22"/>
          <w:szCs w:val="22"/>
        </w:rPr>
        <w:t>(vid</w:t>
      </w:r>
      <w:r w:rsidR="00BF4F2E" w:rsidRPr="00256627">
        <w:rPr>
          <w:sz w:val="22"/>
          <w:szCs w:val="22"/>
        </w:rPr>
        <w:t>j</w:t>
      </w:r>
      <w:r w:rsidRPr="00256627">
        <w:rPr>
          <w:sz w:val="22"/>
          <w:szCs w:val="22"/>
        </w:rPr>
        <w:t>eti</w:t>
      </w:r>
      <w:r w:rsidRPr="00256627">
        <w:rPr>
          <w:spacing w:val="19"/>
          <w:sz w:val="22"/>
          <w:szCs w:val="22"/>
        </w:rPr>
        <w:t xml:space="preserve"> </w:t>
      </w:r>
      <w:r w:rsidR="00BF4F2E" w:rsidRPr="00256627">
        <w:rPr>
          <w:sz w:val="22"/>
          <w:szCs w:val="22"/>
        </w:rPr>
        <w:t>dio</w:t>
      </w:r>
      <w:r w:rsidRPr="00256627">
        <w:rPr>
          <w:spacing w:val="16"/>
          <w:sz w:val="22"/>
          <w:szCs w:val="22"/>
        </w:rPr>
        <w:t xml:space="preserve"> </w:t>
      </w:r>
      <w:r w:rsidRPr="00256627">
        <w:rPr>
          <w:sz w:val="22"/>
          <w:szCs w:val="22"/>
        </w:rPr>
        <w:t>4.4),</w:t>
      </w:r>
      <w:r w:rsidRPr="00256627">
        <w:rPr>
          <w:spacing w:val="-52"/>
          <w:sz w:val="22"/>
          <w:szCs w:val="22"/>
        </w:rPr>
        <w:t xml:space="preserve">         </w:t>
      </w:r>
      <w:r w:rsidRPr="00256627">
        <w:rPr>
          <w:sz w:val="22"/>
          <w:szCs w:val="22"/>
        </w:rPr>
        <w:t>kao</w:t>
      </w:r>
      <w:r w:rsidRPr="00256627">
        <w:rPr>
          <w:spacing w:val="-1"/>
          <w:sz w:val="22"/>
          <w:szCs w:val="22"/>
        </w:rPr>
        <w:t xml:space="preserve"> </w:t>
      </w:r>
      <w:r w:rsidRPr="00256627">
        <w:rPr>
          <w:sz w:val="22"/>
          <w:szCs w:val="22"/>
        </w:rPr>
        <w:t>što su:</w:t>
      </w:r>
    </w:p>
    <w:p w14:paraId="3B5FEDC0" w14:textId="77777777" w:rsidR="0032639C" w:rsidRPr="00256627" w:rsidRDefault="0032639C" w:rsidP="00BE3CE2">
      <w:pPr>
        <w:widowControl w:val="0"/>
        <w:numPr>
          <w:ilvl w:val="3"/>
          <w:numId w:val="12"/>
        </w:numPr>
        <w:tabs>
          <w:tab w:val="left" w:pos="2473"/>
          <w:tab w:val="left" w:pos="2474"/>
        </w:tabs>
        <w:autoSpaceDE w:val="0"/>
        <w:autoSpaceDN w:val="0"/>
        <w:spacing w:line="250" w:lineRule="exact"/>
        <w:ind w:hanging="361"/>
        <w:jc w:val="both"/>
        <w:rPr>
          <w:sz w:val="22"/>
          <w:szCs w:val="22"/>
        </w:rPr>
      </w:pPr>
      <w:r w:rsidRPr="00256627">
        <w:rPr>
          <w:sz w:val="22"/>
          <w:szCs w:val="22"/>
        </w:rPr>
        <w:t>dijabetes</w:t>
      </w:r>
      <w:r w:rsidRPr="00256627">
        <w:rPr>
          <w:spacing w:val="-1"/>
          <w:sz w:val="22"/>
          <w:szCs w:val="22"/>
        </w:rPr>
        <w:t xml:space="preserve"> </w:t>
      </w:r>
      <w:r w:rsidRPr="00256627">
        <w:rPr>
          <w:sz w:val="22"/>
          <w:szCs w:val="22"/>
        </w:rPr>
        <w:t>melitus</w:t>
      </w:r>
      <w:r w:rsidRPr="00256627">
        <w:rPr>
          <w:spacing w:val="-3"/>
          <w:sz w:val="22"/>
          <w:szCs w:val="22"/>
        </w:rPr>
        <w:t xml:space="preserve"> </w:t>
      </w:r>
      <w:r w:rsidRPr="00256627">
        <w:rPr>
          <w:sz w:val="22"/>
          <w:szCs w:val="22"/>
        </w:rPr>
        <w:t>sa vaskularnim</w:t>
      </w:r>
      <w:r w:rsidRPr="00256627">
        <w:rPr>
          <w:spacing w:val="-5"/>
          <w:sz w:val="22"/>
          <w:szCs w:val="22"/>
        </w:rPr>
        <w:t xml:space="preserve"> </w:t>
      </w:r>
      <w:r w:rsidRPr="00256627">
        <w:rPr>
          <w:sz w:val="22"/>
          <w:szCs w:val="22"/>
        </w:rPr>
        <w:t>simptomima</w:t>
      </w:r>
    </w:p>
    <w:p w14:paraId="6A30AAE0" w14:textId="77777777" w:rsidR="0032639C" w:rsidRPr="00256627" w:rsidRDefault="0032639C" w:rsidP="00BE3CE2">
      <w:pPr>
        <w:widowControl w:val="0"/>
        <w:numPr>
          <w:ilvl w:val="3"/>
          <w:numId w:val="12"/>
        </w:numPr>
        <w:tabs>
          <w:tab w:val="left" w:pos="2473"/>
          <w:tab w:val="left" w:pos="2474"/>
        </w:tabs>
        <w:autoSpaceDE w:val="0"/>
        <w:autoSpaceDN w:val="0"/>
        <w:spacing w:before="1" w:line="252" w:lineRule="exact"/>
        <w:ind w:hanging="361"/>
        <w:jc w:val="both"/>
        <w:rPr>
          <w:sz w:val="22"/>
          <w:szCs w:val="22"/>
        </w:rPr>
      </w:pPr>
      <w:r w:rsidRPr="00256627">
        <w:rPr>
          <w:sz w:val="22"/>
          <w:szCs w:val="22"/>
        </w:rPr>
        <w:t>teška</w:t>
      </w:r>
      <w:r w:rsidRPr="00256627">
        <w:rPr>
          <w:spacing w:val="-1"/>
          <w:sz w:val="22"/>
          <w:szCs w:val="22"/>
        </w:rPr>
        <w:t xml:space="preserve"> </w:t>
      </w:r>
      <w:r w:rsidRPr="00256627">
        <w:rPr>
          <w:sz w:val="22"/>
          <w:szCs w:val="22"/>
        </w:rPr>
        <w:t>hipertenzija</w:t>
      </w:r>
    </w:p>
    <w:p w14:paraId="68184231" w14:textId="77777777" w:rsidR="0032639C" w:rsidRPr="00256627" w:rsidRDefault="0032639C" w:rsidP="00BE3CE2">
      <w:pPr>
        <w:widowControl w:val="0"/>
        <w:numPr>
          <w:ilvl w:val="3"/>
          <w:numId w:val="12"/>
        </w:numPr>
        <w:tabs>
          <w:tab w:val="left" w:pos="2473"/>
          <w:tab w:val="left" w:pos="2474"/>
        </w:tabs>
        <w:autoSpaceDE w:val="0"/>
        <w:autoSpaceDN w:val="0"/>
        <w:spacing w:line="252" w:lineRule="exact"/>
        <w:ind w:hanging="361"/>
        <w:jc w:val="both"/>
        <w:rPr>
          <w:sz w:val="22"/>
          <w:szCs w:val="22"/>
        </w:rPr>
      </w:pPr>
      <w:r w:rsidRPr="00256627">
        <w:rPr>
          <w:sz w:val="22"/>
          <w:szCs w:val="22"/>
        </w:rPr>
        <w:t>teška</w:t>
      </w:r>
      <w:r w:rsidRPr="00256627">
        <w:rPr>
          <w:spacing w:val="-2"/>
          <w:sz w:val="22"/>
          <w:szCs w:val="22"/>
        </w:rPr>
        <w:t xml:space="preserve"> </w:t>
      </w:r>
      <w:r w:rsidRPr="00256627">
        <w:rPr>
          <w:sz w:val="22"/>
          <w:szCs w:val="22"/>
        </w:rPr>
        <w:t>dislipoproteinemija</w:t>
      </w:r>
    </w:p>
    <w:p w14:paraId="05B04472" w14:textId="18AECA48" w:rsidR="0032639C" w:rsidRPr="00256627" w:rsidRDefault="0032639C" w:rsidP="00BE3CE2">
      <w:pPr>
        <w:widowControl w:val="0"/>
        <w:numPr>
          <w:ilvl w:val="2"/>
          <w:numId w:val="12"/>
        </w:numPr>
        <w:tabs>
          <w:tab w:val="left" w:pos="1034"/>
        </w:tabs>
        <w:autoSpaceDE w:val="0"/>
        <w:autoSpaceDN w:val="0"/>
        <w:ind w:right="315"/>
        <w:jc w:val="both"/>
        <w:rPr>
          <w:sz w:val="22"/>
          <w:szCs w:val="22"/>
        </w:rPr>
      </w:pPr>
      <w:r w:rsidRPr="00256627">
        <w:rPr>
          <w:sz w:val="22"/>
          <w:szCs w:val="22"/>
        </w:rPr>
        <w:t>Nasl</w:t>
      </w:r>
      <w:r w:rsidR="00463D42" w:rsidRPr="00256627">
        <w:rPr>
          <w:sz w:val="22"/>
          <w:szCs w:val="22"/>
        </w:rPr>
        <w:t>j</w:t>
      </w:r>
      <w:r w:rsidRPr="00256627">
        <w:rPr>
          <w:sz w:val="22"/>
          <w:szCs w:val="22"/>
        </w:rPr>
        <w:t>edna ili stečena predispozicija za vensku ili arterijsku trombozu, kao rezistencija na aktiviranini</w:t>
      </w:r>
      <w:r w:rsidRPr="00256627">
        <w:rPr>
          <w:spacing w:val="1"/>
          <w:sz w:val="22"/>
          <w:szCs w:val="22"/>
        </w:rPr>
        <w:t xml:space="preserve"> </w:t>
      </w:r>
      <w:r w:rsidRPr="00256627">
        <w:rPr>
          <w:sz w:val="22"/>
          <w:szCs w:val="22"/>
        </w:rPr>
        <w:t>protein</w:t>
      </w:r>
      <w:r w:rsidRPr="00256627">
        <w:rPr>
          <w:spacing w:val="1"/>
          <w:sz w:val="22"/>
          <w:szCs w:val="22"/>
        </w:rPr>
        <w:t xml:space="preserve"> </w:t>
      </w:r>
      <w:r w:rsidRPr="00256627">
        <w:rPr>
          <w:sz w:val="22"/>
          <w:szCs w:val="22"/>
        </w:rPr>
        <w:t>C</w:t>
      </w:r>
      <w:r w:rsidRPr="00256627">
        <w:rPr>
          <w:spacing w:val="1"/>
          <w:sz w:val="22"/>
          <w:szCs w:val="22"/>
        </w:rPr>
        <w:t xml:space="preserve"> </w:t>
      </w:r>
      <w:r w:rsidRPr="00256627">
        <w:rPr>
          <w:sz w:val="22"/>
          <w:szCs w:val="22"/>
        </w:rPr>
        <w:t>(APC),</w:t>
      </w:r>
      <w:r w:rsidRPr="00256627">
        <w:rPr>
          <w:spacing w:val="1"/>
          <w:sz w:val="22"/>
          <w:szCs w:val="22"/>
        </w:rPr>
        <w:t xml:space="preserve"> </w:t>
      </w:r>
      <w:r w:rsidRPr="00256627">
        <w:rPr>
          <w:sz w:val="22"/>
          <w:szCs w:val="22"/>
        </w:rPr>
        <w:t>deficijencija</w:t>
      </w:r>
      <w:r w:rsidRPr="00256627">
        <w:rPr>
          <w:spacing w:val="1"/>
          <w:sz w:val="22"/>
          <w:szCs w:val="22"/>
        </w:rPr>
        <w:t xml:space="preserve"> </w:t>
      </w:r>
      <w:r w:rsidRPr="00256627">
        <w:rPr>
          <w:sz w:val="22"/>
          <w:szCs w:val="22"/>
        </w:rPr>
        <w:t>antitrombina-III,</w:t>
      </w:r>
      <w:r w:rsidRPr="00256627">
        <w:rPr>
          <w:spacing w:val="1"/>
          <w:sz w:val="22"/>
          <w:szCs w:val="22"/>
        </w:rPr>
        <w:t xml:space="preserve"> </w:t>
      </w:r>
      <w:r w:rsidRPr="00256627">
        <w:rPr>
          <w:sz w:val="22"/>
          <w:szCs w:val="22"/>
        </w:rPr>
        <w:t>deficijencija</w:t>
      </w:r>
      <w:r w:rsidRPr="00256627">
        <w:rPr>
          <w:spacing w:val="1"/>
          <w:sz w:val="22"/>
          <w:szCs w:val="22"/>
        </w:rPr>
        <w:t xml:space="preserve"> </w:t>
      </w:r>
      <w:r w:rsidRPr="00256627">
        <w:rPr>
          <w:sz w:val="22"/>
          <w:szCs w:val="22"/>
        </w:rPr>
        <w:t>proteina</w:t>
      </w:r>
      <w:r w:rsidRPr="00256627">
        <w:rPr>
          <w:spacing w:val="1"/>
          <w:sz w:val="22"/>
          <w:szCs w:val="22"/>
        </w:rPr>
        <w:t xml:space="preserve"> </w:t>
      </w:r>
      <w:r w:rsidRPr="00256627">
        <w:rPr>
          <w:sz w:val="22"/>
          <w:szCs w:val="22"/>
        </w:rPr>
        <w:t>C,</w:t>
      </w:r>
      <w:r w:rsidRPr="00256627">
        <w:rPr>
          <w:spacing w:val="1"/>
          <w:sz w:val="22"/>
          <w:szCs w:val="22"/>
        </w:rPr>
        <w:t xml:space="preserve"> </w:t>
      </w:r>
      <w:r w:rsidRPr="00256627">
        <w:rPr>
          <w:sz w:val="22"/>
          <w:szCs w:val="22"/>
        </w:rPr>
        <w:t>deficijencija</w:t>
      </w:r>
      <w:r w:rsidRPr="00256627">
        <w:rPr>
          <w:spacing w:val="1"/>
          <w:sz w:val="22"/>
          <w:szCs w:val="22"/>
        </w:rPr>
        <w:t xml:space="preserve"> </w:t>
      </w:r>
      <w:r w:rsidRPr="00256627">
        <w:rPr>
          <w:sz w:val="22"/>
          <w:szCs w:val="22"/>
        </w:rPr>
        <w:t>proteina</w:t>
      </w:r>
      <w:r w:rsidRPr="00256627">
        <w:rPr>
          <w:spacing w:val="1"/>
          <w:sz w:val="22"/>
          <w:szCs w:val="22"/>
        </w:rPr>
        <w:t xml:space="preserve"> </w:t>
      </w:r>
      <w:r w:rsidRPr="00256627">
        <w:rPr>
          <w:sz w:val="22"/>
          <w:szCs w:val="22"/>
        </w:rPr>
        <w:t>S,</w:t>
      </w:r>
      <w:r w:rsidRPr="00256627">
        <w:rPr>
          <w:spacing w:val="1"/>
          <w:sz w:val="22"/>
          <w:szCs w:val="22"/>
        </w:rPr>
        <w:t xml:space="preserve"> </w:t>
      </w:r>
      <w:r w:rsidRPr="00256627">
        <w:rPr>
          <w:sz w:val="22"/>
          <w:szCs w:val="22"/>
        </w:rPr>
        <w:t>hiperhomocisteinemija</w:t>
      </w:r>
      <w:r w:rsidRPr="00256627">
        <w:rPr>
          <w:spacing w:val="-4"/>
          <w:sz w:val="22"/>
          <w:szCs w:val="22"/>
        </w:rPr>
        <w:t xml:space="preserve"> </w:t>
      </w:r>
      <w:r w:rsidRPr="00256627">
        <w:rPr>
          <w:sz w:val="22"/>
          <w:szCs w:val="22"/>
        </w:rPr>
        <w:t>i antifosfolipidna-antitela</w:t>
      </w:r>
      <w:r w:rsidRPr="00256627">
        <w:rPr>
          <w:spacing w:val="-3"/>
          <w:sz w:val="22"/>
          <w:szCs w:val="22"/>
        </w:rPr>
        <w:t xml:space="preserve"> </w:t>
      </w:r>
      <w:r w:rsidRPr="00256627">
        <w:rPr>
          <w:sz w:val="22"/>
          <w:szCs w:val="22"/>
        </w:rPr>
        <w:t>(antikardiolipinska-antitela,</w:t>
      </w:r>
      <w:r w:rsidRPr="00256627">
        <w:rPr>
          <w:spacing w:val="-4"/>
          <w:sz w:val="22"/>
          <w:szCs w:val="22"/>
        </w:rPr>
        <w:t xml:space="preserve"> </w:t>
      </w:r>
      <w:r w:rsidRPr="00256627">
        <w:rPr>
          <w:sz w:val="22"/>
          <w:szCs w:val="22"/>
        </w:rPr>
        <w:t>lupus</w:t>
      </w:r>
      <w:r w:rsidRPr="00256627">
        <w:rPr>
          <w:spacing w:val="-4"/>
          <w:sz w:val="22"/>
          <w:szCs w:val="22"/>
        </w:rPr>
        <w:t xml:space="preserve"> </w:t>
      </w:r>
      <w:r w:rsidRPr="00256627">
        <w:rPr>
          <w:sz w:val="22"/>
          <w:szCs w:val="22"/>
        </w:rPr>
        <w:t>antikoagulans)</w:t>
      </w:r>
    </w:p>
    <w:p w14:paraId="563E7971" w14:textId="77777777" w:rsidR="0032639C" w:rsidRPr="00256627" w:rsidRDefault="0032639C" w:rsidP="00BE3CE2">
      <w:pPr>
        <w:widowControl w:val="0"/>
        <w:numPr>
          <w:ilvl w:val="2"/>
          <w:numId w:val="12"/>
        </w:numPr>
        <w:tabs>
          <w:tab w:val="left" w:pos="1034"/>
        </w:tabs>
        <w:autoSpaceDE w:val="0"/>
        <w:autoSpaceDN w:val="0"/>
        <w:spacing w:line="269" w:lineRule="exact"/>
        <w:ind w:hanging="362"/>
        <w:jc w:val="both"/>
        <w:rPr>
          <w:sz w:val="22"/>
          <w:szCs w:val="22"/>
        </w:rPr>
      </w:pPr>
      <w:r w:rsidRPr="00256627">
        <w:rPr>
          <w:sz w:val="22"/>
          <w:szCs w:val="22"/>
        </w:rPr>
        <w:t>Migrena</w:t>
      </w:r>
      <w:r w:rsidRPr="00256627">
        <w:rPr>
          <w:spacing w:val="-3"/>
          <w:sz w:val="22"/>
          <w:szCs w:val="22"/>
        </w:rPr>
        <w:t xml:space="preserve"> </w:t>
      </w:r>
      <w:r w:rsidRPr="00256627">
        <w:rPr>
          <w:sz w:val="22"/>
          <w:szCs w:val="22"/>
        </w:rPr>
        <w:t>u</w:t>
      </w:r>
      <w:r w:rsidRPr="00256627">
        <w:rPr>
          <w:spacing w:val="-1"/>
          <w:sz w:val="22"/>
          <w:szCs w:val="22"/>
        </w:rPr>
        <w:t xml:space="preserve"> </w:t>
      </w:r>
      <w:r w:rsidRPr="00256627">
        <w:rPr>
          <w:sz w:val="22"/>
          <w:szCs w:val="22"/>
        </w:rPr>
        <w:t>anamnezi</w:t>
      </w:r>
      <w:r w:rsidRPr="00256627">
        <w:rPr>
          <w:spacing w:val="1"/>
          <w:sz w:val="22"/>
          <w:szCs w:val="22"/>
        </w:rPr>
        <w:t xml:space="preserve"> </w:t>
      </w:r>
      <w:r w:rsidRPr="00256627">
        <w:rPr>
          <w:sz w:val="22"/>
          <w:szCs w:val="22"/>
        </w:rPr>
        <w:t>sa</w:t>
      </w:r>
      <w:r w:rsidRPr="00256627">
        <w:rPr>
          <w:spacing w:val="-1"/>
          <w:sz w:val="22"/>
          <w:szCs w:val="22"/>
        </w:rPr>
        <w:t xml:space="preserve"> </w:t>
      </w:r>
      <w:r w:rsidRPr="00256627">
        <w:rPr>
          <w:sz w:val="22"/>
          <w:szCs w:val="22"/>
        </w:rPr>
        <w:t>fokalnim</w:t>
      </w:r>
      <w:r w:rsidRPr="00256627">
        <w:rPr>
          <w:spacing w:val="-5"/>
          <w:sz w:val="22"/>
          <w:szCs w:val="22"/>
        </w:rPr>
        <w:t xml:space="preserve"> </w:t>
      </w:r>
      <w:r w:rsidRPr="00256627">
        <w:rPr>
          <w:sz w:val="22"/>
          <w:szCs w:val="22"/>
        </w:rPr>
        <w:t>neurološkim</w:t>
      </w:r>
      <w:r w:rsidRPr="00256627">
        <w:rPr>
          <w:spacing w:val="-4"/>
          <w:sz w:val="22"/>
          <w:szCs w:val="22"/>
        </w:rPr>
        <w:t xml:space="preserve"> </w:t>
      </w:r>
      <w:r w:rsidRPr="00256627">
        <w:rPr>
          <w:sz w:val="22"/>
          <w:szCs w:val="22"/>
        </w:rPr>
        <w:t>sipmtomima</w:t>
      </w:r>
    </w:p>
    <w:p w14:paraId="35C5CE73" w14:textId="6F92BD13" w:rsidR="0032639C" w:rsidRPr="00256627" w:rsidRDefault="0032639C" w:rsidP="00BE3CE2">
      <w:pPr>
        <w:widowControl w:val="0"/>
        <w:numPr>
          <w:ilvl w:val="2"/>
          <w:numId w:val="12"/>
        </w:numPr>
        <w:tabs>
          <w:tab w:val="left" w:pos="1033"/>
          <w:tab w:val="left" w:pos="1034"/>
        </w:tabs>
        <w:autoSpaceDE w:val="0"/>
        <w:autoSpaceDN w:val="0"/>
        <w:ind w:right="317"/>
        <w:jc w:val="both"/>
        <w:rPr>
          <w:sz w:val="22"/>
          <w:szCs w:val="22"/>
        </w:rPr>
      </w:pPr>
      <w:r w:rsidRPr="00256627">
        <w:rPr>
          <w:sz w:val="22"/>
          <w:szCs w:val="22"/>
        </w:rPr>
        <w:t>Prisustvo</w:t>
      </w:r>
      <w:r w:rsidRPr="00256627">
        <w:rPr>
          <w:spacing w:val="19"/>
          <w:sz w:val="22"/>
          <w:szCs w:val="22"/>
        </w:rPr>
        <w:t xml:space="preserve"> </w:t>
      </w:r>
      <w:r w:rsidRPr="00256627">
        <w:rPr>
          <w:sz w:val="22"/>
          <w:szCs w:val="22"/>
        </w:rPr>
        <w:t>ili</w:t>
      </w:r>
      <w:r w:rsidRPr="00256627">
        <w:rPr>
          <w:spacing w:val="20"/>
          <w:sz w:val="22"/>
          <w:szCs w:val="22"/>
        </w:rPr>
        <w:t xml:space="preserve"> </w:t>
      </w:r>
      <w:r w:rsidRPr="00256627">
        <w:rPr>
          <w:sz w:val="22"/>
          <w:szCs w:val="22"/>
        </w:rPr>
        <w:t>ranije</w:t>
      </w:r>
      <w:r w:rsidRPr="00256627">
        <w:rPr>
          <w:spacing w:val="22"/>
          <w:sz w:val="22"/>
          <w:szCs w:val="22"/>
        </w:rPr>
        <w:t xml:space="preserve"> </w:t>
      </w:r>
      <w:r w:rsidRPr="00256627">
        <w:rPr>
          <w:sz w:val="22"/>
          <w:szCs w:val="22"/>
        </w:rPr>
        <w:t>postojanje</w:t>
      </w:r>
      <w:r w:rsidRPr="00256627">
        <w:rPr>
          <w:spacing w:val="21"/>
          <w:sz w:val="22"/>
          <w:szCs w:val="22"/>
        </w:rPr>
        <w:t xml:space="preserve"> </w:t>
      </w:r>
      <w:r w:rsidRPr="00256627">
        <w:rPr>
          <w:sz w:val="22"/>
          <w:szCs w:val="22"/>
        </w:rPr>
        <w:t>teškog</w:t>
      </w:r>
      <w:r w:rsidRPr="00256627">
        <w:rPr>
          <w:spacing w:val="19"/>
          <w:sz w:val="22"/>
          <w:szCs w:val="22"/>
        </w:rPr>
        <w:t xml:space="preserve"> </w:t>
      </w:r>
      <w:r w:rsidRPr="00256627">
        <w:rPr>
          <w:sz w:val="22"/>
          <w:szCs w:val="22"/>
        </w:rPr>
        <w:t>oboljenja</w:t>
      </w:r>
      <w:r w:rsidRPr="00256627">
        <w:rPr>
          <w:spacing w:val="20"/>
          <w:sz w:val="22"/>
          <w:szCs w:val="22"/>
        </w:rPr>
        <w:t xml:space="preserve"> </w:t>
      </w:r>
      <w:r w:rsidRPr="00256627">
        <w:rPr>
          <w:sz w:val="22"/>
          <w:szCs w:val="22"/>
        </w:rPr>
        <w:t>jetre</w:t>
      </w:r>
      <w:r w:rsidRPr="00256627">
        <w:rPr>
          <w:spacing w:val="17"/>
          <w:sz w:val="22"/>
          <w:szCs w:val="22"/>
        </w:rPr>
        <w:t xml:space="preserve"> </w:t>
      </w:r>
      <w:r w:rsidRPr="00256627">
        <w:rPr>
          <w:sz w:val="22"/>
          <w:szCs w:val="22"/>
        </w:rPr>
        <w:t>npr.</w:t>
      </w:r>
      <w:r w:rsidRPr="00256627">
        <w:rPr>
          <w:spacing w:val="20"/>
          <w:sz w:val="22"/>
          <w:szCs w:val="22"/>
        </w:rPr>
        <w:t xml:space="preserve"> </w:t>
      </w:r>
      <w:r w:rsidRPr="00256627">
        <w:rPr>
          <w:sz w:val="22"/>
          <w:szCs w:val="22"/>
        </w:rPr>
        <w:t>aktivni</w:t>
      </w:r>
      <w:r w:rsidRPr="00256627">
        <w:rPr>
          <w:spacing w:val="23"/>
          <w:sz w:val="22"/>
          <w:szCs w:val="22"/>
        </w:rPr>
        <w:t xml:space="preserve"> </w:t>
      </w:r>
      <w:r w:rsidRPr="00256627">
        <w:rPr>
          <w:sz w:val="22"/>
          <w:szCs w:val="22"/>
        </w:rPr>
        <w:t>virusni</w:t>
      </w:r>
      <w:r w:rsidRPr="00256627">
        <w:rPr>
          <w:spacing w:val="23"/>
          <w:sz w:val="22"/>
          <w:szCs w:val="22"/>
        </w:rPr>
        <w:t xml:space="preserve"> </w:t>
      </w:r>
      <w:r w:rsidRPr="00256627">
        <w:rPr>
          <w:sz w:val="22"/>
          <w:szCs w:val="22"/>
        </w:rPr>
        <w:t>hepatitis</w:t>
      </w:r>
      <w:r w:rsidRPr="00256627">
        <w:rPr>
          <w:spacing w:val="20"/>
          <w:sz w:val="22"/>
          <w:szCs w:val="22"/>
        </w:rPr>
        <w:t xml:space="preserve"> </w:t>
      </w:r>
      <w:r w:rsidRPr="00256627">
        <w:rPr>
          <w:sz w:val="22"/>
          <w:szCs w:val="22"/>
        </w:rPr>
        <w:t>i</w:t>
      </w:r>
      <w:r w:rsidRPr="00256627">
        <w:rPr>
          <w:spacing w:val="21"/>
          <w:sz w:val="22"/>
          <w:szCs w:val="22"/>
        </w:rPr>
        <w:t xml:space="preserve"> </w:t>
      </w:r>
      <w:r w:rsidRPr="00256627">
        <w:rPr>
          <w:sz w:val="22"/>
          <w:szCs w:val="22"/>
        </w:rPr>
        <w:t>ozbiljna</w:t>
      </w:r>
      <w:r w:rsidRPr="00256627">
        <w:rPr>
          <w:spacing w:val="20"/>
          <w:sz w:val="22"/>
          <w:szCs w:val="22"/>
        </w:rPr>
        <w:t xml:space="preserve"> </w:t>
      </w:r>
      <w:r w:rsidRPr="00256627">
        <w:rPr>
          <w:sz w:val="22"/>
          <w:szCs w:val="22"/>
        </w:rPr>
        <w:t>ciroza,</w:t>
      </w:r>
      <w:r w:rsidRPr="00256627">
        <w:rPr>
          <w:spacing w:val="19"/>
          <w:sz w:val="22"/>
          <w:szCs w:val="22"/>
        </w:rPr>
        <w:t xml:space="preserve"> </w:t>
      </w:r>
      <w:r w:rsidRPr="00256627">
        <w:rPr>
          <w:sz w:val="22"/>
          <w:szCs w:val="22"/>
        </w:rPr>
        <w:t>sve</w:t>
      </w:r>
      <w:r w:rsidRPr="00256627">
        <w:rPr>
          <w:spacing w:val="-52"/>
          <w:sz w:val="22"/>
          <w:szCs w:val="22"/>
        </w:rPr>
        <w:t xml:space="preserve">                </w:t>
      </w:r>
      <w:r w:rsidRPr="00256627">
        <w:rPr>
          <w:sz w:val="22"/>
          <w:szCs w:val="22"/>
        </w:rPr>
        <w:t>dok</w:t>
      </w:r>
      <w:r w:rsidRPr="00256627">
        <w:rPr>
          <w:spacing w:val="-4"/>
          <w:sz w:val="22"/>
          <w:szCs w:val="22"/>
        </w:rPr>
        <w:t xml:space="preserve"> </w:t>
      </w:r>
      <w:r w:rsidRPr="00256627">
        <w:rPr>
          <w:sz w:val="22"/>
          <w:szCs w:val="22"/>
        </w:rPr>
        <w:t>se vr</w:t>
      </w:r>
      <w:r w:rsidR="00BF4F2E" w:rsidRPr="00256627">
        <w:rPr>
          <w:sz w:val="22"/>
          <w:szCs w:val="22"/>
        </w:rPr>
        <w:t>ij</w:t>
      </w:r>
      <w:r w:rsidR="00463D42" w:rsidRPr="00256627">
        <w:rPr>
          <w:sz w:val="22"/>
          <w:szCs w:val="22"/>
        </w:rPr>
        <w:t>e</w:t>
      </w:r>
      <w:r w:rsidRPr="00256627">
        <w:rPr>
          <w:sz w:val="22"/>
          <w:szCs w:val="22"/>
        </w:rPr>
        <w:t>dnosti</w:t>
      </w:r>
      <w:r w:rsidRPr="00256627">
        <w:rPr>
          <w:spacing w:val="-2"/>
          <w:sz w:val="22"/>
          <w:szCs w:val="22"/>
        </w:rPr>
        <w:t xml:space="preserve"> </w:t>
      </w:r>
      <w:r w:rsidRPr="00256627">
        <w:rPr>
          <w:sz w:val="22"/>
          <w:szCs w:val="22"/>
        </w:rPr>
        <w:t>funkcije</w:t>
      </w:r>
      <w:r w:rsidRPr="00256627">
        <w:rPr>
          <w:spacing w:val="-3"/>
          <w:sz w:val="22"/>
          <w:szCs w:val="22"/>
        </w:rPr>
        <w:t xml:space="preserve"> </w:t>
      </w:r>
      <w:r w:rsidRPr="00256627">
        <w:rPr>
          <w:sz w:val="22"/>
          <w:szCs w:val="22"/>
        </w:rPr>
        <w:t>jetre</w:t>
      </w:r>
      <w:r w:rsidRPr="00256627">
        <w:rPr>
          <w:spacing w:val="-2"/>
          <w:sz w:val="22"/>
          <w:szCs w:val="22"/>
        </w:rPr>
        <w:t xml:space="preserve"> </w:t>
      </w:r>
      <w:r w:rsidRPr="00256627">
        <w:rPr>
          <w:sz w:val="22"/>
          <w:szCs w:val="22"/>
        </w:rPr>
        <w:t>ne vrate na</w:t>
      </w:r>
      <w:r w:rsidRPr="00256627">
        <w:rPr>
          <w:spacing w:val="-2"/>
          <w:sz w:val="22"/>
          <w:szCs w:val="22"/>
        </w:rPr>
        <w:t xml:space="preserve"> </w:t>
      </w:r>
      <w:r w:rsidRPr="00256627">
        <w:rPr>
          <w:sz w:val="22"/>
          <w:szCs w:val="22"/>
        </w:rPr>
        <w:t>normalu</w:t>
      </w:r>
    </w:p>
    <w:p w14:paraId="008DE8EC" w14:textId="77777777" w:rsidR="0032639C" w:rsidRPr="00256627" w:rsidRDefault="0032639C" w:rsidP="00BE3CE2">
      <w:pPr>
        <w:widowControl w:val="0"/>
        <w:numPr>
          <w:ilvl w:val="2"/>
          <w:numId w:val="12"/>
        </w:numPr>
        <w:tabs>
          <w:tab w:val="left" w:pos="1033"/>
          <w:tab w:val="left" w:pos="1034"/>
        </w:tabs>
        <w:autoSpaceDE w:val="0"/>
        <w:autoSpaceDN w:val="0"/>
        <w:spacing w:line="269" w:lineRule="exact"/>
        <w:jc w:val="both"/>
        <w:rPr>
          <w:sz w:val="22"/>
          <w:szCs w:val="22"/>
          <w:lang w:val="de-DE"/>
        </w:rPr>
      </w:pPr>
      <w:r w:rsidRPr="00256627">
        <w:rPr>
          <w:sz w:val="22"/>
          <w:szCs w:val="22"/>
          <w:lang w:val="de-DE"/>
        </w:rPr>
        <w:t>Prisustvo</w:t>
      </w:r>
      <w:r w:rsidRPr="00256627">
        <w:rPr>
          <w:spacing w:val="-1"/>
          <w:sz w:val="22"/>
          <w:szCs w:val="22"/>
          <w:lang w:val="de-DE"/>
        </w:rPr>
        <w:t xml:space="preserve"> </w:t>
      </w:r>
      <w:r w:rsidRPr="00256627">
        <w:rPr>
          <w:sz w:val="22"/>
          <w:szCs w:val="22"/>
          <w:lang w:val="de-DE"/>
        </w:rPr>
        <w:t>ili</w:t>
      </w:r>
      <w:r w:rsidRPr="00256627">
        <w:rPr>
          <w:spacing w:val="-3"/>
          <w:sz w:val="22"/>
          <w:szCs w:val="22"/>
          <w:lang w:val="de-DE"/>
        </w:rPr>
        <w:t xml:space="preserve"> </w:t>
      </w:r>
      <w:r w:rsidRPr="00256627">
        <w:rPr>
          <w:sz w:val="22"/>
          <w:szCs w:val="22"/>
          <w:lang w:val="de-DE"/>
        </w:rPr>
        <w:t>ranije postojanje</w:t>
      </w:r>
      <w:r w:rsidRPr="00256627">
        <w:rPr>
          <w:spacing w:val="-1"/>
          <w:sz w:val="22"/>
          <w:szCs w:val="22"/>
          <w:lang w:val="de-DE"/>
        </w:rPr>
        <w:t xml:space="preserve"> </w:t>
      </w:r>
      <w:r w:rsidRPr="00256627">
        <w:rPr>
          <w:sz w:val="22"/>
          <w:szCs w:val="22"/>
          <w:lang w:val="de-DE"/>
        </w:rPr>
        <w:t>tumora</w:t>
      </w:r>
      <w:r w:rsidRPr="00256627">
        <w:rPr>
          <w:spacing w:val="-3"/>
          <w:sz w:val="22"/>
          <w:szCs w:val="22"/>
          <w:lang w:val="de-DE"/>
        </w:rPr>
        <w:t xml:space="preserve"> </w:t>
      </w:r>
      <w:r w:rsidRPr="00256627">
        <w:rPr>
          <w:sz w:val="22"/>
          <w:szCs w:val="22"/>
          <w:lang w:val="de-DE"/>
        </w:rPr>
        <w:t>jetre</w:t>
      </w:r>
      <w:r w:rsidRPr="00256627">
        <w:rPr>
          <w:spacing w:val="-2"/>
          <w:sz w:val="22"/>
          <w:szCs w:val="22"/>
          <w:lang w:val="de-DE"/>
        </w:rPr>
        <w:t xml:space="preserve"> </w:t>
      </w:r>
      <w:r w:rsidRPr="00256627">
        <w:rPr>
          <w:sz w:val="22"/>
          <w:szCs w:val="22"/>
          <w:lang w:val="de-DE"/>
        </w:rPr>
        <w:t>(benignih</w:t>
      </w:r>
      <w:r w:rsidRPr="00256627">
        <w:rPr>
          <w:spacing w:val="-4"/>
          <w:sz w:val="22"/>
          <w:szCs w:val="22"/>
          <w:lang w:val="de-DE"/>
        </w:rPr>
        <w:t xml:space="preserve"> </w:t>
      </w:r>
      <w:r w:rsidRPr="00256627">
        <w:rPr>
          <w:sz w:val="22"/>
          <w:szCs w:val="22"/>
          <w:lang w:val="de-DE"/>
        </w:rPr>
        <w:t>ili</w:t>
      </w:r>
      <w:r w:rsidRPr="00256627">
        <w:rPr>
          <w:spacing w:val="-3"/>
          <w:sz w:val="22"/>
          <w:szCs w:val="22"/>
          <w:lang w:val="de-DE"/>
        </w:rPr>
        <w:t xml:space="preserve"> </w:t>
      </w:r>
      <w:r w:rsidRPr="00256627">
        <w:rPr>
          <w:sz w:val="22"/>
          <w:szCs w:val="22"/>
          <w:lang w:val="de-DE"/>
        </w:rPr>
        <w:t>malignih)</w:t>
      </w:r>
    </w:p>
    <w:p w14:paraId="5F2D62B9" w14:textId="77777777" w:rsidR="0032639C" w:rsidRPr="00256627" w:rsidRDefault="0032639C" w:rsidP="00BE3CE2">
      <w:pPr>
        <w:widowControl w:val="0"/>
        <w:numPr>
          <w:ilvl w:val="2"/>
          <w:numId w:val="12"/>
        </w:numPr>
        <w:tabs>
          <w:tab w:val="left" w:pos="1033"/>
          <w:tab w:val="left" w:pos="1034"/>
        </w:tabs>
        <w:autoSpaceDE w:val="0"/>
        <w:autoSpaceDN w:val="0"/>
        <w:spacing w:line="268" w:lineRule="exact"/>
        <w:jc w:val="both"/>
        <w:rPr>
          <w:sz w:val="22"/>
          <w:szCs w:val="22"/>
          <w:lang w:val="de-DE"/>
        </w:rPr>
      </w:pPr>
      <w:r w:rsidRPr="00256627">
        <w:rPr>
          <w:sz w:val="22"/>
          <w:szCs w:val="22"/>
          <w:lang w:val="de-DE"/>
        </w:rPr>
        <w:t>Trenutno</w:t>
      </w:r>
      <w:r w:rsidRPr="00256627">
        <w:rPr>
          <w:spacing w:val="-5"/>
          <w:sz w:val="22"/>
          <w:szCs w:val="22"/>
          <w:lang w:val="de-DE"/>
        </w:rPr>
        <w:t xml:space="preserve"> </w:t>
      </w:r>
      <w:r w:rsidRPr="00256627">
        <w:rPr>
          <w:sz w:val="22"/>
          <w:szCs w:val="22"/>
          <w:lang w:val="de-DE"/>
        </w:rPr>
        <w:t>ili ranije</w:t>
      </w:r>
      <w:r w:rsidRPr="00256627">
        <w:rPr>
          <w:spacing w:val="-1"/>
          <w:sz w:val="22"/>
          <w:szCs w:val="22"/>
          <w:lang w:val="de-DE"/>
        </w:rPr>
        <w:t xml:space="preserve"> </w:t>
      </w:r>
      <w:r w:rsidRPr="00256627">
        <w:rPr>
          <w:sz w:val="22"/>
          <w:szCs w:val="22"/>
          <w:lang w:val="de-DE"/>
        </w:rPr>
        <w:t>postojanje</w:t>
      </w:r>
      <w:r w:rsidRPr="00256627">
        <w:rPr>
          <w:spacing w:val="-1"/>
          <w:sz w:val="22"/>
          <w:szCs w:val="22"/>
          <w:lang w:val="de-DE"/>
        </w:rPr>
        <w:t xml:space="preserve"> </w:t>
      </w:r>
      <w:r w:rsidRPr="00256627">
        <w:rPr>
          <w:sz w:val="22"/>
          <w:szCs w:val="22"/>
          <w:lang w:val="de-DE"/>
        </w:rPr>
        <w:t>karcinoma</w:t>
      </w:r>
      <w:r w:rsidRPr="00256627">
        <w:rPr>
          <w:spacing w:val="-1"/>
          <w:sz w:val="22"/>
          <w:szCs w:val="22"/>
          <w:lang w:val="de-DE"/>
        </w:rPr>
        <w:t xml:space="preserve"> </w:t>
      </w:r>
      <w:r w:rsidRPr="00256627">
        <w:rPr>
          <w:sz w:val="22"/>
          <w:szCs w:val="22"/>
          <w:lang w:val="de-DE"/>
        </w:rPr>
        <w:t>dojke</w:t>
      </w:r>
    </w:p>
    <w:p w14:paraId="6B314DDD" w14:textId="77777777" w:rsidR="0032639C" w:rsidRPr="00256627" w:rsidRDefault="0032639C" w:rsidP="00BE3CE2">
      <w:pPr>
        <w:widowControl w:val="0"/>
        <w:numPr>
          <w:ilvl w:val="2"/>
          <w:numId w:val="12"/>
        </w:numPr>
        <w:tabs>
          <w:tab w:val="left" w:pos="1033"/>
          <w:tab w:val="left" w:pos="1034"/>
        </w:tabs>
        <w:autoSpaceDE w:val="0"/>
        <w:autoSpaceDN w:val="0"/>
        <w:spacing w:line="268" w:lineRule="exact"/>
        <w:jc w:val="both"/>
        <w:rPr>
          <w:sz w:val="22"/>
          <w:szCs w:val="22"/>
        </w:rPr>
      </w:pPr>
      <w:r w:rsidRPr="00256627">
        <w:rPr>
          <w:sz w:val="22"/>
          <w:szCs w:val="22"/>
        </w:rPr>
        <w:t>Meningeom ili ranije postojanje meningeoma</w:t>
      </w:r>
    </w:p>
    <w:p w14:paraId="5D8509D9" w14:textId="6B6C6DB9" w:rsidR="0032639C" w:rsidRPr="00256627" w:rsidRDefault="0032639C" w:rsidP="00BE3CE2">
      <w:pPr>
        <w:widowControl w:val="0"/>
        <w:numPr>
          <w:ilvl w:val="2"/>
          <w:numId w:val="12"/>
        </w:numPr>
        <w:tabs>
          <w:tab w:val="left" w:pos="1033"/>
          <w:tab w:val="left" w:pos="1034"/>
        </w:tabs>
        <w:autoSpaceDE w:val="0"/>
        <w:autoSpaceDN w:val="0"/>
        <w:spacing w:line="268" w:lineRule="exact"/>
        <w:jc w:val="both"/>
        <w:rPr>
          <w:sz w:val="22"/>
          <w:szCs w:val="22"/>
        </w:rPr>
      </w:pPr>
      <w:r w:rsidRPr="00256627">
        <w:rPr>
          <w:sz w:val="22"/>
          <w:szCs w:val="22"/>
        </w:rPr>
        <w:t>Potvrđena</w:t>
      </w:r>
      <w:r w:rsidRPr="00256627">
        <w:rPr>
          <w:spacing w:val="-4"/>
          <w:sz w:val="22"/>
          <w:szCs w:val="22"/>
        </w:rPr>
        <w:t xml:space="preserve"> </w:t>
      </w:r>
      <w:r w:rsidRPr="00256627">
        <w:rPr>
          <w:sz w:val="22"/>
          <w:szCs w:val="22"/>
        </w:rPr>
        <w:t>trudnoća</w:t>
      </w:r>
      <w:r w:rsidRPr="00256627">
        <w:rPr>
          <w:spacing w:val="-1"/>
          <w:sz w:val="22"/>
          <w:szCs w:val="22"/>
        </w:rPr>
        <w:t xml:space="preserve"> </w:t>
      </w:r>
      <w:r w:rsidRPr="00256627">
        <w:rPr>
          <w:sz w:val="22"/>
          <w:szCs w:val="22"/>
        </w:rPr>
        <w:t>ili</w:t>
      </w:r>
      <w:r w:rsidRPr="00256627">
        <w:rPr>
          <w:spacing w:val="-3"/>
          <w:sz w:val="22"/>
          <w:szCs w:val="22"/>
        </w:rPr>
        <w:t xml:space="preserve"> </w:t>
      </w:r>
      <w:r w:rsidRPr="00256627">
        <w:rPr>
          <w:sz w:val="22"/>
          <w:szCs w:val="22"/>
        </w:rPr>
        <w:t>sumnja</w:t>
      </w:r>
      <w:r w:rsidRPr="00256627">
        <w:rPr>
          <w:spacing w:val="-1"/>
          <w:sz w:val="22"/>
          <w:szCs w:val="22"/>
        </w:rPr>
        <w:t xml:space="preserve"> </w:t>
      </w:r>
      <w:r w:rsidRPr="00256627">
        <w:rPr>
          <w:sz w:val="22"/>
          <w:szCs w:val="22"/>
        </w:rPr>
        <w:t>na</w:t>
      </w:r>
      <w:r w:rsidRPr="00256627">
        <w:rPr>
          <w:spacing w:val="-1"/>
          <w:sz w:val="22"/>
          <w:szCs w:val="22"/>
        </w:rPr>
        <w:t xml:space="preserve"> </w:t>
      </w:r>
      <w:r w:rsidRPr="00256627">
        <w:rPr>
          <w:sz w:val="22"/>
          <w:szCs w:val="22"/>
        </w:rPr>
        <w:t>trudnoću</w:t>
      </w:r>
      <w:r w:rsidRPr="00256627">
        <w:rPr>
          <w:spacing w:val="-1"/>
          <w:sz w:val="22"/>
          <w:szCs w:val="22"/>
        </w:rPr>
        <w:t xml:space="preserve"> </w:t>
      </w:r>
      <w:r w:rsidRPr="00256627">
        <w:rPr>
          <w:sz w:val="22"/>
          <w:szCs w:val="22"/>
        </w:rPr>
        <w:t>(vid</w:t>
      </w:r>
      <w:r w:rsidR="00BF4F2E" w:rsidRPr="00256627">
        <w:rPr>
          <w:sz w:val="22"/>
          <w:szCs w:val="22"/>
        </w:rPr>
        <w:t>j</w:t>
      </w:r>
      <w:r w:rsidRPr="00256627">
        <w:rPr>
          <w:sz w:val="22"/>
          <w:szCs w:val="22"/>
        </w:rPr>
        <w:t xml:space="preserve">eti </w:t>
      </w:r>
      <w:r w:rsidR="00BF4F2E" w:rsidRPr="00256627">
        <w:rPr>
          <w:sz w:val="22"/>
          <w:szCs w:val="22"/>
        </w:rPr>
        <w:t>dio</w:t>
      </w:r>
      <w:r w:rsidRPr="00256627">
        <w:rPr>
          <w:spacing w:val="-4"/>
          <w:sz w:val="22"/>
          <w:szCs w:val="22"/>
        </w:rPr>
        <w:t xml:space="preserve"> </w:t>
      </w:r>
      <w:r w:rsidRPr="00256627">
        <w:rPr>
          <w:sz w:val="22"/>
          <w:szCs w:val="22"/>
        </w:rPr>
        <w:t>4.6)</w:t>
      </w:r>
    </w:p>
    <w:p w14:paraId="53D7BFB1" w14:textId="39BA3ABC" w:rsidR="0032639C" w:rsidRPr="00256627" w:rsidRDefault="0032639C" w:rsidP="00BE3CE2">
      <w:pPr>
        <w:widowControl w:val="0"/>
        <w:numPr>
          <w:ilvl w:val="2"/>
          <w:numId w:val="12"/>
        </w:numPr>
        <w:tabs>
          <w:tab w:val="left" w:pos="1033"/>
          <w:tab w:val="left" w:pos="1034"/>
        </w:tabs>
        <w:autoSpaceDE w:val="0"/>
        <w:autoSpaceDN w:val="0"/>
        <w:spacing w:line="269" w:lineRule="exact"/>
        <w:jc w:val="both"/>
        <w:rPr>
          <w:sz w:val="22"/>
          <w:szCs w:val="22"/>
        </w:rPr>
      </w:pPr>
      <w:r w:rsidRPr="00256627">
        <w:rPr>
          <w:sz w:val="22"/>
          <w:szCs w:val="22"/>
        </w:rPr>
        <w:t>Dojenje</w:t>
      </w:r>
      <w:r w:rsidRPr="00256627">
        <w:rPr>
          <w:spacing w:val="-1"/>
          <w:sz w:val="22"/>
          <w:szCs w:val="22"/>
        </w:rPr>
        <w:t xml:space="preserve"> </w:t>
      </w:r>
      <w:r w:rsidRPr="00256627">
        <w:rPr>
          <w:sz w:val="22"/>
          <w:szCs w:val="22"/>
        </w:rPr>
        <w:t>(vid</w:t>
      </w:r>
      <w:r w:rsidR="00BF4F2E" w:rsidRPr="00256627">
        <w:rPr>
          <w:sz w:val="22"/>
          <w:szCs w:val="22"/>
        </w:rPr>
        <w:t>j</w:t>
      </w:r>
      <w:r w:rsidRPr="00256627">
        <w:rPr>
          <w:sz w:val="22"/>
          <w:szCs w:val="22"/>
        </w:rPr>
        <w:t xml:space="preserve">eti </w:t>
      </w:r>
      <w:r w:rsidR="00BF4F2E" w:rsidRPr="00256627">
        <w:rPr>
          <w:sz w:val="22"/>
          <w:szCs w:val="22"/>
        </w:rPr>
        <w:t>dio</w:t>
      </w:r>
      <w:r w:rsidRPr="00256627">
        <w:rPr>
          <w:spacing w:val="-4"/>
          <w:sz w:val="22"/>
          <w:szCs w:val="22"/>
        </w:rPr>
        <w:t xml:space="preserve"> </w:t>
      </w:r>
      <w:r w:rsidRPr="00256627">
        <w:rPr>
          <w:sz w:val="22"/>
          <w:szCs w:val="22"/>
        </w:rPr>
        <w:t>4.6)</w:t>
      </w:r>
    </w:p>
    <w:p w14:paraId="16E1DECB" w14:textId="77777777" w:rsidR="0032639C" w:rsidRPr="00256627" w:rsidRDefault="0032639C" w:rsidP="00BE3CE2">
      <w:pPr>
        <w:widowControl w:val="0"/>
        <w:tabs>
          <w:tab w:val="left" w:pos="1033"/>
          <w:tab w:val="left" w:pos="1034"/>
        </w:tabs>
        <w:autoSpaceDE w:val="0"/>
        <w:autoSpaceDN w:val="0"/>
        <w:spacing w:line="269" w:lineRule="exact"/>
        <w:jc w:val="both"/>
        <w:rPr>
          <w:sz w:val="22"/>
          <w:szCs w:val="22"/>
        </w:rPr>
      </w:pPr>
    </w:p>
    <w:p w14:paraId="722CBE07" w14:textId="7D612064" w:rsidR="0032639C" w:rsidRPr="00256627" w:rsidRDefault="0032639C" w:rsidP="00BE3CE2">
      <w:pPr>
        <w:widowControl w:val="0"/>
        <w:tabs>
          <w:tab w:val="left" w:pos="1033"/>
          <w:tab w:val="left" w:pos="1034"/>
        </w:tabs>
        <w:autoSpaceDE w:val="0"/>
        <w:autoSpaceDN w:val="0"/>
        <w:spacing w:line="269" w:lineRule="exact"/>
        <w:jc w:val="both"/>
        <w:rPr>
          <w:sz w:val="22"/>
          <w:szCs w:val="22"/>
        </w:rPr>
      </w:pPr>
      <w:r w:rsidRPr="00256627">
        <w:rPr>
          <w:sz w:val="22"/>
          <w:szCs w:val="22"/>
        </w:rPr>
        <w:t>Istovremena prim</w:t>
      </w:r>
      <w:r w:rsidR="00463D42" w:rsidRPr="00256627">
        <w:rPr>
          <w:sz w:val="22"/>
          <w:szCs w:val="22"/>
        </w:rPr>
        <w:t>j</w:t>
      </w:r>
      <w:r w:rsidRPr="00256627">
        <w:rPr>
          <w:sz w:val="22"/>
          <w:szCs w:val="22"/>
        </w:rPr>
        <w:t>ena l</w:t>
      </w:r>
      <w:r w:rsidR="00BF4F2E" w:rsidRPr="00256627">
        <w:rPr>
          <w:sz w:val="22"/>
          <w:szCs w:val="22"/>
        </w:rPr>
        <w:t>ij</w:t>
      </w:r>
      <w:r w:rsidRPr="00256627">
        <w:rPr>
          <w:sz w:val="22"/>
          <w:szCs w:val="22"/>
        </w:rPr>
        <w:t>eka Diane-35 i l</w:t>
      </w:r>
      <w:r w:rsidR="00BF4F2E" w:rsidRPr="00256627">
        <w:rPr>
          <w:sz w:val="22"/>
          <w:szCs w:val="22"/>
        </w:rPr>
        <w:t>j</w:t>
      </w:r>
      <w:r w:rsidRPr="00256627">
        <w:rPr>
          <w:sz w:val="22"/>
          <w:szCs w:val="22"/>
        </w:rPr>
        <w:t>ekova koji sadrže ombitasvir/paritaprevir/ritonavir i dasabuvir, kao i l</w:t>
      </w:r>
      <w:r w:rsidR="00BF4F2E" w:rsidRPr="00256627">
        <w:rPr>
          <w:sz w:val="22"/>
          <w:szCs w:val="22"/>
        </w:rPr>
        <w:t>j</w:t>
      </w:r>
      <w:r w:rsidRPr="00256627">
        <w:rPr>
          <w:sz w:val="22"/>
          <w:szCs w:val="22"/>
        </w:rPr>
        <w:t>ekova koji sad</w:t>
      </w:r>
      <w:r w:rsidRPr="00256627">
        <w:rPr>
          <w:sz w:val="22"/>
          <w:szCs w:val="22"/>
          <w:lang w:val="sr-Latn-RS"/>
        </w:rPr>
        <w:t>rže glekaprevir/pibrentasvir</w:t>
      </w:r>
      <w:r w:rsidR="00781F5C" w:rsidRPr="00256627">
        <w:rPr>
          <w:sz w:val="22"/>
          <w:szCs w:val="22"/>
          <w:lang w:val="sr-Latn-RS"/>
        </w:rPr>
        <w:t xml:space="preserve"> </w:t>
      </w:r>
      <w:r w:rsidR="00781F5C" w:rsidRPr="00256627">
        <w:rPr>
          <w:sz w:val="22"/>
          <w:szCs w:val="22"/>
          <w:lang w:val="sr-Latn-ME"/>
        </w:rPr>
        <w:t>ili sofosbuvir/velpatasvir/voksilaprevir</w:t>
      </w:r>
      <w:r w:rsidRPr="00256627">
        <w:rPr>
          <w:sz w:val="22"/>
          <w:szCs w:val="22"/>
        </w:rPr>
        <w:t xml:space="preserve"> je kontraindikovana (</w:t>
      </w:r>
      <w:r w:rsidR="00781F5C" w:rsidRPr="00256627">
        <w:rPr>
          <w:sz w:val="22"/>
          <w:szCs w:val="22"/>
        </w:rPr>
        <w:t xml:space="preserve">pogledati dio </w:t>
      </w:r>
      <w:r w:rsidRPr="00256627">
        <w:rPr>
          <w:sz w:val="22"/>
          <w:szCs w:val="22"/>
        </w:rPr>
        <w:t>4.5</w:t>
      </w:r>
      <w:r w:rsidR="00781F5C" w:rsidRPr="00256627">
        <w:rPr>
          <w:sz w:val="22"/>
          <w:szCs w:val="22"/>
        </w:rPr>
        <w:t>.</w:t>
      </w:r>
      <w:r w:rsidRPr="00256627">
        <w:rPr>
          <w:sz w:val="22"/>
          <w:szCs w:val="22"/>
        </w:rPr>
        <w:t>).</w:t>
      </w:r>
    </w:p>
    <w:p w14:paraId="3982F9CB" w14:textId="77777777" w:rsidR="0032639C" w:rsidRPr="00256627" w:rsidRDefault="0032639C" w:rsidP="00BE3CE2">
      <w:pPr>
        <w:widowControl w:val="0"/>
        <w:tabs>
          <w:tab w:val="left" w:pos="1033"/>
          <w:tab w:val="left" w:pos="1034"/>
        </w:tabs>
        <w:autoSpaceDE w:val="0"/>
        <w:autoSpaceDN w:val="0"/>
        <w:spacing w:line="269" w:lineRule="exact"/>
        <w:jc w:val="both"/>
        <w:rPr>
          <w:sz w:val="22"/>
          <w:szCs w:val="22"/>
        </w:rPr>
      </w:pPr>
    </w:p>
    <w:p w14:paraId="70B5C645" w14:textId="300376B8" w:rsidR="0032639C" w:rsidRPr="00256627" w:rsidRDefault="0032639C" w:rsidP="00BE3CE2">
      <w:pPr>
        <w:jc w:val="both"/>
        <w:rPr>
          <w:sz w:val="22"/>
          <w:szCs w:val="22"/>
        </w:rPr>
      </w:pPr>
      <w:r w:rsidRPr="00256627">
        <w:rPr>
          <w:sz w:val="22"/>
          <w:szCs w:val="22"/>
        </w:rPr>
        <w:t>L</w:t>
      </w:r>
      <w:r w:rsidR="00BF4F2E" w:rsidRPr="00256627">
        <w:rPr>
          <w:sz w:val="22"/>
          <w:szCs w:val="22"/>
        </w:rPr>
        <w:t>ij</w:t>
      </w:r>
      <w:r w:rsidRPr="00256627">
        <w:rPr>
          <w:sz w:val="22"/>
          <w:szCs w:val="22"/>
        </w:rPr>
        <w:t>ek Diane-35 nije nam</w:t>
      </w:r>
      <w:r w:rsidR="00463D42" w:rsidRPr="00256627">
        <w:rPr>
          <w:sz w:val="22"/>
          <w:szCs w:val="22"/>
        </w:rPr>
        <w:t>j</w:t>
      </w:r>
      <w:r w:rsidRPr="00256627">
        <w:rPr>
          <w:sz w:val="22"/>
          <w:szCs w:val="22"/>
        </w:rPr>
        <w:t>enjen za prim</w:t>
      </w:r>
      <w:r w:rsidR="00BF4F2E" w:rsidRPr="00256627">
        <w:rPr>
          <w:sz w:val="22"/>
          <w:szCs w:val="22"/>
        </w:rPr>
        <w:t>j</w:t>
      </w:r>
      <w:r w:rsidRPr="00256627">
        <w:rPr>
          <w:sz w:val="22"/>
          <w:szCs w:val="22"/>
        </w:rPr>
        <w:t>enu kod muškaraca.</w:t>
      </w:r>
    </w:p>
    <w:p w14:paraId="15630454" w14:textId="77777777" w:rsidR="0032639C" w:rsidRPr="00256627" w:rsidRDefault="0032639C" w:rsidP="00BE3CE2">
      <w:pPr>
        <w:tabs>
          <w:tab w:val="left" w:pos="540"/>
          <w:tab w:val="left" w:pos="569"/>
        </w:tabs>
        <w:jc w:val="both"/>
        <w:rPr>
          <w:bCs/>
          <w:sz w:val="22"/>
          <w:szCs w:val="22"/>
        </w:rPr>
      </w:pPr>
    </w:p>
    <w:p w14:paraId="63CF8E68" w14:textId="77777777" w:rsidR="00411B4B" w:rsidRPr="00256627" w:rsidRDefault="00411B4B" w:rsidP="00480FB1">
      <w:pPr>
        <w:tabs>
          <w:tab w:val="left" w:pos="540"/>
          <w:tab w:val="left" w:pos="569"/>
        </w:tabs>
        <w:rPr>
          <w:b/>
          <w:bCs/>
          <w:sz w:val="22"/>
          <w:szCs w:val="22"/>
        </w:rPr>
      </w:pPr>
      <w:r w:rsidRPr="00256627">
        <w:rPr>
          <w:b/>
          <w:bCs/>
          <w:sz w:val="22"/>
          <w:szCs w:val="22"/>
        </w:rPr>
        <w:t xml:space="preserve">4.4. </w:t>
      </w:r>
      <w:r w:rsidR="00480FB1" w:rsidRPr="00256627">
        <w:rPr>
          <w:b/>
          <w:bCs/>
          <w:sz w:val="22"/>
          <w:szCs w:val="22"/>
        </w:rPr>
        <w:tab/>
      </w:r>
      <w:r w:rsidRPr="00256627">
        <w:rPr>
          <w:b/>
          <w:bCs/>
          <w:sz w:val="22"/>
          <w:szCs w:val="22"/>
        </w:rPr>
        <w:t>Posebna upozorenja i mjere opreza pri upotrebi lijeka</w:t>
      </w:r>
    </w:p>
    <w:p w14:paraId="2C971CB3" w14:textId="77777777" w:rsidR="0072020E" w:rsidRPr="00256627" w:rsidRDefault="0072020E" w:rsidP="00480FB1">
      <w:pPr>
        <w:tabs>
          <w:tab w:val="left" w:pos="540"/>
          <w:tab w:val="left" w:pos="569"/>
        </w:tabs>
        <w:rPr>
          <w:bCs/>
          <w:sz w:val="22"/>
          <w:szCs w:val="22"/>
        </w:rPr>
      </w:pPr>
    </w:p>
    <w:p w14:paraId="04173F54" w14:textId="77777777" w:rsidR="003614AF" w:rsidRPr="00256627" w:rsidRDefault="003614AF" w:rsidP="00BE3CE2">
      <w:pPr>
        <w:jc w:val="both"/>
        <w:rPr>
          <w:sz w:val="22"/>
          <w:szCs w:val="22"/>
          <w:u w:val="single"/>
          <w:lang w:val="ru-RU"/>
        </w:rPr>
      </w:pPr>
      <w:r w:rsidRPr="00256627">
        <w:rPr>
          <w:sz w:val="22"/>
          <w:szCs w:val="22"/>
          <w:u w:val="single"/>
        </w:rPr>
        <w:t>Medicinski</w:t>
      </w:r>
      <w:r w:rsidRPr="00256627">
        <w:rPr>
          <w:sz w:val="22"/>
          <w:szCs w:val="22"/>
          <w:u w:val="single"/>
          <w:lang w:val="ru-RU"/>
        </w:rPr>
        <w:t xml:space="preserve"> </w:t>
      </w:r>
      <w:r w:rsidRPr="00256627">
        <w:rPr>
          <w:sz w:val="22"/>
          <w:szCs w:val="22"/>
          <w:u w:val="single"/>
        </w:rPr>
        <w:t>pregled</w:t>
      </w:r>
    </w:p>
    <w:p w14:paraId="0AE51C83" w14:textId="3BD14978" w:rsidR="003614AF" w:rsidRPr="00256627" w:rsidRDefault="003614AF" w:rsidP="00BE3CE2">
      <w:pPr>
        <w:jc w:val="both"/>
        <w:rPr>
          <w:sz w:val="22"/>
          <w:szCs w:val="22"/>
          <w:lang w:val="ru-RU"/>
        </w:rPr>
      </w:pPr>
      <w:r w:rsidRPr="00256627">
        <w:rPr>
          <w:sz w:val="22"/>
          <w:szCs w:val="22"/>
        </w:rPr>
        <w:t>Pregled</w:t>
      </w:r>
      <w:r w:rsidRPr="00256627">
        <w:rPr>
          <w:sz w:val="22"/>
          <w:szCs w:val="22"/>
          <w:lang w:val="ru-RU"/>
        </w:rPr>
        <w:t xml:space="preserve"> ž</w:t>
      </w:r>
      <w:r w:rsidRPr="00256627">
        <w:rPr>
          <w:sz w:val="22"/>
          <w:szCs w:val="22"/>
        </w:rPr>
        <w:t>ene</w:t>
      </w:r>
      <w:r w:rsidRPr="00256627">
        <w:rPr>
          <w:sz w:val="22"/>
          <w:szCs w:val="22"/>
          <w:lang w:val="ru-RU"/>
        </w:rPr>
        <w:t xml:space="preserve"> </w:t>
      </w:r>
      <w:r w:rsidRPr="00256627">
        <w:rPr>
          <w:sz w:val="22"/>
          <w:szCs w:val="22"/>
        </w:rPr>
        <w:t>pr</w:t>
      </w:r>
      <w:r w:rsidR="00BF4F2E" w:rsidRPr="00256627">
        <w:rPr>
          <w:sz w:val="22"/>
          <w:szCs w:val="22"/>
        </w:rPr>
        <w:t>ij</w:t>
      </w:r>
      <w:r w:rsidRPr="00256627">
        <w:rPr>
          <w:sz w:val="22"/>
          <w:szCs w:val="22"/>
        </w:rPr>
        <w:t>e</w:t>
      </w:r>
      <w:r w:rsidRPr="00256627">
        <w:rPr>
          <w:sz w:val="22"/>
          <w:szCs w:val="22"/>
          <w:lang w:val="ru-RU"/>
        </w:rPr>
        <w:t xml:space="preserve"> </w:t>
      </w:r>
      <w:r w:rsidRPr="00256627">
        <w:rPr>
          <w:sz w:val="22"/>
          <w:szCs w:val="22"/>
        </w:rPr>
        <w:t>po</w:t>
      </w:r>
      <w:r w:rsidRPr="00256627">
        <w:rPr>
          <w:sz w:val="22"/>
          <w:szCs w:val="22"/>
          <w:lang w:val="ru-RU"/>
        </w:rPr>
        <w:t>č</w:t>
      </w:r>
      <w:r w:rsidRPr="00256627">
        <w:rPr>
          <w:sz w:val="22"/>
          <w:szCs w:val="22"/>
        </w:rPr>
        <w:t>etka</w:t>
      </w:r>
      <w:r w:rsidRPr="00256627">
        <w:rPr>
          <w:sz w:val="22"/>
          <w:szCs w:val="22"/>
          <w:lang w:val="ru-RU"/>
        </w:rPr>
        <w:t xml:space="preserve"> </w:t>
      </w:r>
      <w:r w:rsidRPr="00256627">
        <w:rPr>
          <w:sz w:val="22"/>
          <w:szCs w:val="22"/>
        </w:rPr>
        <w:t>prim</w:t>
      </w:r>
      <w:r w:rsidR="00BF4F2E" w:rsidRPr="00256627">
        <w:rPr>
          <w:sz w:val="22"/>
          <w:szCs w:val="22"/>
        </w:rPr>
        <w:t>j</w:t>
      </w:r>
      <w:r w:rsidRPr="00256627">
        <w:rPr>
          <w:sz w:val="22"/>
          <w:szCs w:val="22"/>
        </w:rPr>
        <w:t>ene</w:t>
      </w:r>
      <w:r w:rsidRPr="00256627">
        <w:rPr>
          <w:sz w:val="22"/>
          <w:szCs w:val="22"/>
          <w:lang w:val="ru-RU"/>
        </w:rPr>
        <w:t xml:space="preserve"> </w:t>
      </w:r>
      <w:r w:rsidRPr="00256627">
        <w:rPr>
          <w:sz w:val="22"/>
          <w:szCs w:val="22"/>
        </w:rPr>
        <w:t>oralnih</w:t>
      </w:r>
      <w:r w:rsidRPr="00256627">
        <w:rPr>
          <w:sz w:val="22"/>
          <w:szCs w:val="22"/>
          <w:lang w:val="ru-RU"/>
        </w:rPr>
        <w:t xml:space="preserve"> </w:t>
      </w:r>
      <w:r w:rsidRPr="00256627">
        <w:rPr>
          <w:sz w:val="22"/>
          <w:szCs w:val="22"/>
        </w:rPr>
        <w:t>kontraceptiva</w:t>
      </w:r>
      <w:r w:rsidRPr="00256627">
        <w:rPr>
          <w:sz w:val="22"/>
          <w:szCs w:val="22"/>
          <w:lang w:val="ru-RU"/>
        </w:rPr>
        <w:t xml:space="preserve"> (</w:t>
      </w:r>
      <w:r w:rsidRPr="00256627">
        <w:rPr>
          <w:sz w:val="22"/>
          <w:szCs w:val="22"/>
        </w:rPr>
        <w:t>kao</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nakog</w:t>
      </w:r>
      <w:r w:rsidRPr="00256627">
        <w:rPr>
          <w:sz w:val="22"/>
          <w:szCs w:val="22"/>
          <w:lang w:val="ru-RU"/>
        </w:rPr>
        <w:t xml:space="preserve"> </w:t>
      </w:r>
      <w:r w:rsidRPr="00256627">
        <w:rPr>
          <w:sz w:val="22"/>
          <w:szCs w:val="22"/>
        </w:rPr>
        <w:t>toga</w:t>
      </w:r>
      <w:r w:rsidRPr="00256627">
        <w:rPr>
          <w:sz w:val="22"/>
          <w:szCs w:val="22"/>
          <w:lang w:val="ru-RU"/>
        </w:rPr>
        <w:t xml:space="preserve"> </w:t>
      </w:r>
      <w:r w:rsidRPr="00256627">
        <w:rPr>
          <w:sz w:val="22"/>
          <w:szCs w:val="22"/>
        </w:rPr>
        <w:t>u</w:t>
      </w:r>
      <w:r w:rsidRPr="00256627">
        <w:rPr>
          <w:sz w:val="22"/>
          <w:szCs w:val="22"/>
          <w:lang w:val="ru-RU"/>
        </w:rPr>
        <w:t xml:space="preserve"> </w:t>
      </w:r>
      <w:r w:rsidRPr="00256627">
        <w:rPr>
          <w:sz w:val="22"/>
          <w:szCs w:val="22"/>
        </w:rPr>
        <w:t>redovnim</w:t>
      </w:r>
      <w:r w:rsidRPr="00256627">
        <w:rPr>
          <w:sz w:val="22"/>
          <w:szCs w:val="22"/>
          <w:lang w:val="ru-RU"/>
        </w:rPr>
        <w:t xml:space="preserve"> </w:t>
      </w:r>
      <w:r w:rsidRPr="00256627">
        <w:rPr>
          <w:sz w:val="22"/>
          <w:szCs w:val="22"/>
        </w:rPr>
        <w:t>intervalima</w:t>
      </w:r>
      <w:r w:rsidRPr="00256627">
        <w:rPr>
          <w:sz w:val="22"/>
          <w:szCs w:val="22"/>
          <w:lang w:val="ru-RU"/>
        </w:rPr>
        <w:t xml:space="preserve">) </w:t>
      </w:r>
      <w:r w:rsidRPr="00256627">
        <w:rPr>
          <w:sz w:val="22"/>
          <w:szCs w:val="22"/>
        </w:rPr>
        <w:t>mora</w:t>
      </w:r>
      <w:r w:rsidRPr="00256627">
        <w:rPr>
          <w:sz w:val="22"/>
          <w:szCs w:val="22"/>
          <w:lang w:val="ru-RU"/>
        </w:rPr>
        <w:t xml:space="preserve"> </w:t>
      </w:r>
      <w:r w:rsidRPr="00256627">
        <w:rPr>
          <w:sz w:val="22"/>
          <w:szCs w:val="22"/>
        </w:rPr>
        <w:t>uklju</w:t>
      </w:r>
      <w:r w:rsidRPr="00256627">
        <w:rPr>
          <w:sz w:val="22"/>
          <w:szCs w:val="22"/>
          <w:lang w:val="ru-RU"/>
        </w:rPr>
        <w:t>č</w:t>
      </w:r>
      <w:r w:rsidRPr="00256627">
        <w:rPr>
          <w:sz w:val="22"/>
          <w:szCs w:val="22"/>
        </w:rPr>
        <w:t>ivati</w:t>
      </w:r>
      <w:r w:rsidRPr="00256627">
        <w:rPr>
          <w:sz w:val="22"/>
          <w:szCs w:val="22"/>
          <w:lang w:val="ru-RU"/>
        </w:rPr>
        <w:t xml:space="preserve"> </w:t>
      </w:r>
      <w:r w:rsidRPr="00256627">
        <w:rPr>
          <w:sz w:val="22"/>
          <w:szCs w:val="22"/>
        </w:rPr>
        <w:t>za</w:t>
      </w:r>
      <w:r w:rsidRPr="00256627">
        <w:rPr>
          <w:sz w:val="22"/>
          <w:szCs w:val="22"/>
          <w:lang w:val="ru-RU"/>
        </w:rPr>
        <w:t xml:space="preserve"> </w:t>
      </w:r>
      <w:r w:rsidRPr="00256627">
        <w:rPr>
          <w:sz w:val="22"/>
          <w:szCs w:val="22"/>
        </w:rPr>
        <w:t>svaku</w:t>
      </w:r>
      <w:r w:rsidRPr="00256627">
        <w:rPr>
          <w:sz w:val="22"/>
          <w:szCs w:val="22"/>
          <w:lang w:val="ru-RU"/>
        </w:rPr>
        <w:t xml:space="preserve"> ž</w:t>
      </w:r>
      <w:r w:rsidRPr="00256627">
        <w:rPr>
          <w:sz w:val="22"/>
          <w:szCs w:val="22"/>
        </w:rPr>
        <w:t>enu</w:t>
      </w:r>
      <w:r w:rsidRPr="00256627">
        <w:rPr>
          <w:sz w:val="22"/>
          <w:szCs w:val="22"/>
          <w:lang w:val="ru-RU"/>
        </w:rPr>
        <w:t xml:space="preserve"> </w:t>
      </w:r>
      <w:r w:rsidRPr="00256627">
        <w:rPr>
          <w:sz w:val="22"/>
          <w:szCs w:val="22"/>
        </w:rPr>
        <w:t>pojedina</w:t>
      </w:r>
      <w:r w:rsidRPr="00256627">
        <w:rPr>
          <w:sz w:val="22"/>
          <w:szCs w:val="22"/>
          <w:lang w:val="ru-RU"/>
        </w:rPr>
        <w:t>č</w:t>
      </w:r>
      <w:r w:rsidRPr="00256627">
        <w:rPr>
          <w:sz w:val="22"/>
          <w:szCs w:val="22"/>
        </w:rPr>
        <w:t>no</w:t>
      </w:r>
      <w:r w:rsidRPr="00256627">
        <w:rPr>
          <w:sz w:val="22"/>
          <w:szCs w:val="22"/>
          <w:lang w:val="ru-RU"/>
        </w:rPr>
        <w:t xml:space="preserve"> </w:t>
      </w:r>
      <w:r w:rsidRPr="00256627">
        <w:rPr>
          <w:sz w:val="22"/>
          <w:szCs w:val="22"/>
        </w:rPr>
        <w:t>li</w:t>
      </w:r>
      <w:r w:rsidRPr="00256627">
        <w:rPr>
          <w:sz w:val="22"/>
          <w:szCs w:val="22"/>
          <w:lang w:val="ru-RU"/>
        </w:rPr>
        <w:t>č</w:t>
      </w:r>
      <w:r w:rsidRPr="00256627">
        <w:rPr>
          <w:sz w:val="22"/>
          <w:szCs w:val="22"/>
        </w:rPr>
        <w:t>nu</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porodi</w:t>
      </w:r>
      <w:r w:rsidRPr="00256627">
        <w:rPr>
          <w:sz w:val="22"/>
          <w:szCs w:val="22"/>
          <w:lang w:val="ru-RU"/>
        </w:rPr>
        <w:t>č</w:t>
      </w:r>
      <w:r w:rsidRPr="00256627">
        <w:rPr>
          <w:sz w:val="22"/>
          <w:szCs w:val="22"/>
        </w:rPr>
        <w:t>nu</w:t>
      </w:r>
      <w:r w:rsidRPr="00256627">
        <w:rPr>
          <w:sz w:val="22"/>
          <w:szCs w:val="22"/>
          <w:lang w:val="ru-RU"/>
        </w:rPr>
        <w:t xml:space="preserve"> </w:t>
      </w:r>
      <w:r w:rsidRPr="00256627">
        <w:rPr>
          <w:sz w:val="22"/>
          <w:szCs w:val="22"/>
        </w:rPr>
        <w:t>anamnezu</w:t>
      </w:r>
      <w:r w:rsidRPr="00256627">
        <w:rPr>
          <w:sz w:val="22"/>
          <w:szCs w:val="22"/>
          <w:lang w:val="ru-RU"/>
        </w:rPr>
        <w:t xml:space="preserve">. </w:t>
      </w:r>
      <w:r w:rsidRPr="00256627">
        <w:rPr>
          <w:sz w:val="22"/>
          <w:szCs w:val="22"/>
        </w:rPr>
        <w:t>Fizikalni</w:t>
      </w:r>
      <w:r w:rsidRPr="00256627">
        <w:rPr>
          <w:sz w:val="22"/>
          <w:szCs w:val="22"/>
          <w:lang w:val="ru-RU"/>
        </w:rPr>
        <w:t xml:space="preserve"> </w:t>
      </w:r>
      <w:r w:rsidRPr="00256627">
        <w:rPr>
          <w:sz w:val="22"/>
          <w:szCs w:val="22"/>
        </w:rPr>
        <w:t>pregled</w:t>
      </w:r>
      <w:r w:rsidRPr="00256627">
        <w:rPr>
          <w:sz w:val="22"/>
          <w:szCs w:val="22"/>
          <w:lang w:val="ru-RU"/>
        </w:rPr>
        <w:t xml:space="preserve"> </w:t>
      </w:r>
      <w:r w:rsidRPr="00256627">
        <w:rPr>
          <w:sz w:val="22"/>
          <w:szCs w:val="22"/>
        </w:rPr>
        <w:t>treba</w:t>
      </w:r>
      <w:r w:rsidRPr="00256627">
        <w:rPr>
          <w:sz w:val="22"/>
          <w:szCs w:val="22"/>
          <w:lang w:val="ru-RU"/>
        </w:rPr>
        <w:t xml:space="preserve"> </w:t>
      </w:r>
      <w:r w:rsidRPr="00256627">
        <w:rPr>
          <w:sz w:val="22"/>
          <w:szCs w:val="22"/>
        </w:rPr>
        <w:t>obaviti</w:t>
      </w:r>
      <w:r w:rsidRPr="00256627">
        <w:rPr>
          <w:sz w:val="22"/>
          <w:szCs w:val="22"/>
          <w:lang w:val="ru-RU"/>
        </w:rPr>
        <w:t xml:space="preserve"> </w:t>
      </w:r>
      <w:r w:rsidRPr="00256627">
        <w:rPr>
          <w:sz w:val="22"/>
          <w:szCs w:val="22"/>
        </w:rPr>
        <w:lastRenderedPageBreak/>
        <w:t>na</w:t>
      </w:r>
      <w:r w:rsidRPr="00256627">
        <w:rPr>
          <w:sz w:val="22"/>
          <w:szCs w:val="22"/>
          <w:lang w:val="ru-RU"/>
        </w:rPr>
        <w:t xml:space="preserve"> </w:t>
      </w:r>
      <w:r w:rsidRPr="00256627">
        <w:rPr>
          <w:sz w:val="22"/>
          <w:szCs w:val="22"/>
        </w:rPr>
        <w:t>osnovu</w:t>
      </w:r>
      <w:r w:rsidRPr="00256627">
        <w:rPr>
          <w:sz w:val="22"/>
          <w:szCs w:val="22"/>
          <w:lang w:val="ru-RU"/>
        </w:rPr>
        <w:t xml:space="preserve"> </w:t>
      </w:r>
      <w:r w:rsidRPr="00256627">
        <w:rPr>
          <w:sz w:val="22"/>
          <w:szCs w:val="22"/>
        </w:rPr>
        <w:t>ovog</w:t>
      </w:r>
      <w:r w:rsidRPr="00256627">
        <w:rPr>
          <w:sz w:val="22"/>
          <w:szCs w:val="22"/>
          <w:lang w:val="ru-RU"/>
        </w:rPr>
        <w:t xml:space="preserve"> </w:t>
      </w:r>
      <w:r w:rsidRPr="00256627">
        <w:rPr>
          <w:sz w:val="22"/>
          <w:szCs w:val="22"/>
        </w:rPr>
        <w:t>teksta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kontraindikacija</w:t>
      </w:r>
      <w:r w:rsidRPr="00256627">
        <w:rPr>
          <w:sz w:val="22"/>
          <w:szCs w:val="22"/>
          <w:lang w:val="ru-RU"/>
        </w:rPr>
        <w:t xml:space="preserve"> (</w:t>
      </w:r>
      <w:r w:rsidR="00BF4F2E" w:rsidRPr="00256627">
        <w:rPr>
          <w:sz w:val="22"/>
          <w:szCs w:val="22"/>
        </w:rPr>
        <w:t>dio</w:t>
      </w:r>
      <w:r w:rsidRPr="00256627">
        <w:rPr>
          <w:sz w:val="22"/>
          <w:szCs w:val="22"/>
          <w:lang w:val="ru-RU"/>
        </w:rPr>
        <w:t xml:space="preserve"> 4.3) </w:t>
      </w:r>
      <w:r w:rsidRPr="00256627">
        <w:rPr>
          <w:sz w:val="22"/>
          <w:szCs w:val="22"/>
        </w:rPr>
        <w:t>i</w:t>
      </w:r>
      <w:r w:rsidRPr="00256627">
        <w:rPr>
          <w:sz w:val="22"/>
          <w:szCs w:val="22"/>
          <w:lang w:val="ru-RU"/>
        </w:rPr>
        <w:t xml:space="preserve"> </w:t>
      </w:r>
      <w:r w:rsidRPr="00256627">
        <w:rPr>
          <w:sz w:val="22"/>
          <w:szCs w:val="22"/>
        </w:rPr>
        <w:t>upozorenja</w:t>
      </w:r>
      <w:r w:rsidRPr="00256627">
        <w:rPr>
          <w:sz w:val="22"/>
          <w:szCs w:val="22"/>
          <w:lang w:val="ru-RU"/>
        </w:rPr>
        <w:t xml:space="preserve"> (</w:t>
      </w:r>
      <w:r w:rsidR="00BF4F2E" w:rsidRPr="00256627">
        <w:rPr>
          <w:sz w:val="22"/>
          <w:szCs w:val="22"/>
        </w:rPr>
        <w:t>dio</w:t>
      </w:r>
      <w:r w:rsidRPr="00256627">
        <w:rPr>
          <w:sz w:val="22"/>
          <w:szCs w:val="22"/>
          <w:lang w:val="ru-RU"/>
        </w:rPr>
        <w:t xml:space="preserve"> 4.4) </w:t>
      </w:r>
      <w:r w:rsidRPr="00256627">
        <w:rPr>
          <w:sz w:val="22"/>
          <w:szCs w:val="22"/>
        </w:rPr>
        <w:t>za</w:t>
      </w:r>
      <w:r w:rsidRPr="00256627">
        <w:rPr>
          <w:sz w:val="22"/>
          <w:szCs w:val="22"/>
          <w:lang w:val="ru-RU"/>
        </w:rPr>
        <w:t xml:space="preserve"> </w:t>
      </w:r>
      <w:r w:rsidRPr="00256627">
        <w:rPr>
          <w:sz w:val="22"/>
          <w:szCs w:val="22"/>
        </w:rPr>
        <w:t>ovaj</w:t>
      </w:r>
      <w:r w:rsidRPr="00256627">
        <w:rPr>
          <w:sz w:val="22"/>
          <w:szCs w:val="22"/>
          <w:lang w:val="ru-RU"/>
        </w:rPr>
        <w:t xml:space="preserve"> </w:t>
      </w:r>
      <w:r w:rsidRPr="00256627">
        <w:rPr>
          <w:sz w:val="22"/>
          <w:szCs w:val="22"/>
        </w:rPr>
        <w:t>l</w:t>
      </w:r>
      <w:r w:rsidR="00BF4F2E" w:rsidRPr="00256627">
        <w:rPr>
          <w:sz w:val="22"/>
          <w:szCs w:val="22"/>
        </w:rPr>
        <w:t>ij</w:t>
      </w:r>
      <w:r w:rsidRPr="00256627">
        <w:rPr>
          <w:sz w:val="22"/>
          <w:szCs w:val="22"/>
        </w:rPr>
        <w:t>ek</w:t>
      </w:r>
      <w:r w:rsidRPr="00256627">
        <w:rPr>
          <w:sz w:val="22"/>
          <w:szCs w:val="22"/>
          <w:lang w:val="ru-RU"/>
        </w:rPr>
        <w:t xml:space="preserve">. </w:t>
      </w:r>
      <w:r w:rsidRPr="00256627">
        <w:rPr>
          <w:sz w:val="22"/>
          <w:szCs w:val="22"/>
        </w:rPr>
        <w:t>U</w:t>
      </w:r>
      <w:r w:rsidRPr="00256627">
        <w:rPr>
          <w:sz w:val="22"/>
          <w:szCs w:val="22"/>
          <w:lang w:val="ru-RU"/>
        </w:rPr>
        <w:t>č</w:t>
      </w:r>
      <w:r w:rsidRPr="00256627">
        <w:rPr>
          <w:sz w:val="22"/>
          <w:szCs w:val="22"/>
        </w:rPr>
        <w:t>estalost</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priroda</w:t>
      </w:r>
      <w:r w:rsidRPr="00256627">
        <w:rPr>
          <w:sz w:val="22"/>
          <w:szCs w:val="22"/>
          <w:lang w:val="ru-RU"/>
        </w:rPr>
        <w:t xml:space="preserve"> </w:t>
      </w:r>
      <w:r w:rsidRPr="00256627">
        <w:rPr>
          <w:sz w:val="22"/>
          <w:szCs w:val="22"/>
        </w:rPr>
        <w:t>ovih</w:t>
      </w:r>
      <w:r w:rsidRPr="00256627">
        <w:rPr>
          <w:sz w:val="22"/>
          <w:szCs w:val="22"/>
          <w:lang w:val="ru-RU"/>
        </w:rPr>
        <w:t xml:space="preserve"> </w:t>
      </w:r>
      <w:r w:rsidRPr="00256627">
        <w:rPr>
          <w:sz w:val="22"/>
          <w:szCs w:val="22"/>
        </w:rPr>
        <w:t>ispitivanja</w:t>
      </w:r>
      <w:r w:rsidRPr="00256627">
        <w:rPr>
          <w:sz w:val="22"/>
          <w:szCs w:val="22"/>
          <w:lang w:val="ru-RU"/>
        </w:rPr>
        <w:t xml:space="preserve"> </w:t>
      </w:r>
      <w:r w:rsidRPr="00256627">
        <w:rPr>
          <w:sz w:val="22"/>
          <w:szCs w:val="22"/>
        </w:rPr>
        <w:t>treba</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bude</w:t>
      </w:r>
      <w:r w:rsidRPr="00256627">
        <w:rPr>
          <w:sz w:val="22"/>
          <w:szCs w:val="22"/>
          <w:lang w:val="ru-RU"/>
        </w:rPr>
        <w:t xml:space="preserve"> </w:t>
      </w:r>
      <w:r w:rsidRPr="00256627">
        <w:rPr>
          <w:sz w:val="22"/>
          <w:szCs w:val="22"/>
        </w:rPr>
        <w:t>zasnovana</w:t>
      </w:r>
      <w:r w:rsidRPr="00256627">
        <w:rPr>
          <w:sz w:val="22"/>
          <w:szCs w:val="22"/>
          <w:lang w:val="ru-RU"/>
        </w:rPr>
        <w:t xml:space="preserve"> </w:t>
      </w:r>
      <w:r w:rsidRPr="00256627">
        <w:rPr>
          <w:sz w:val="22"/>
          <w:szCs w:val="22"/>
        </w:rPr>
        <w:t>na</w:t>
      </w:r>
      <w:r w:rsidRPr="00256627">
        <w:rPr>
          <w:sz w:val="22"/>
          <w:szCs w:val="22"/>
          <w:lang w:val="ru-RU"/>
        </w:rPr>
        <w:t xml:space="preserve"> </w:t>
      </w:r>
      <w:r w:rsidRPr="00256627">
        <w:rPr>
          <w:sz w:val="22"/>
          <w:szCs w:val="22"/>
        </w:rPr>
        <w:t>osnovu</w:t>
      </w:r>
      <w:r w:rsidRPr="00256627">
        <w:rPr>
          <w:sz w:val="22"/>
          <w:szCs w:val="22"/>
          <w:lang w:val="ru-RU"/>
        </w:rPr>
        <w:t xml:space="preserve"> </w:t>
      </w:r>
      <w:r w:rsidRPr="00256627">
        <w:rPr>
          <w:sz w:val="22"/>
          <w:szCs w:val="22"/>
        </w:rPr>
        <w:t>relevantnih</w:t>
      </w:r>
      <w:r w:rsidRPr="00256627">
        <w:rPr>
          <w:sz w:val="22"/>
          <w:szCs w:val="22"/>
          <w:lang w:val="ru-RU"/>
        </w:rPr>
        <w:t xml:space="preserve"> </w:t>
      </w:r>
      <w:r w:rsidRPr="00256627">
        <w:rPr>
          <w:sz w:val="22"/>
          <w:szCs w:val="22"/>
        </w:rPr>
        <w:t>vodi</w:t>
      </w:r>
      <w:r w:rsidRPr="00256627">
        <w:rPr>
          <w:sz w:val="22"/>
          <w:szCs w:val="22"/>
          <w:lang w:val="ru-RU"/>
        </w:rPr>
        <w:t>č</w:t>
      </w:r>
      <w:r w:rsidRPr="00256627">
        <w:rPr>
          <w:sz w:val="22"/>
          <w:szCs w:val="22"/>
        </w:rPr>
        <w:t>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budu</w:t>
      </w:r>
      <w:r w:rsidRPr="00256627">
        <w:rPr>
          <w:sz w:val="22"/>
          <w:szCs w:val="22"/>
          <w:lang w:val="ru-RU"/>
        </w:rPr>
        <w:t xml:space="preserve"> </w:t>
      </w:r>
      <w:r w:rsidRPr="00256627">
        <w:rPr>
          <w:sz w:val="22"/>
          <w:szCs w:val="22"/>
        </w:rPr>
        <w:t>prilago</w:t>
      </w:r>
      <w:r w:rsidRPr="00256627">
        <w:rPr>
          <w:sz w:val="22"/>
          <w:szCs w:val="22"/>
          <w:lang w:val="ru-RU"/>
        </w:rPr>
        <w:t>đ</w:t>
      </w:r>
      <w:r w:rsidRPr="00256627">
        <w:rPr>
          <w:sz w:val="22"/>
          <w:szCs w:val="22"/>
        </w:rPr>
        <w:t>ena</w:t>
      </w:r>
      <w:r w:rsidRPr="00256627">
        <w:rPr>
          <w:sz w:val="22"/>
          <w:szCs w:val="22"/>
          <w:lang w:val="ru-RU"/>
        </w:rPr>
        <w:t xml:space="preserve"> </w:t>
      </w:r>
      <w:r w:rsidRPr="00256627">
        <w:rPr>
          <w:sz w:val="22"/>
          <w:szCs w:val="22"/>
        </w:rPr>
        <w:t>svakoj</w:t>
      </w:r>
      <w:r w:rsidRPr="00256627">
        <w:rPr>
          <w:sz w:val="22"/>
          <w:szCs w:val="22"/>
          <w:lang w:val="ru-RU"/>
        </w:rPr>
        <w:t xml:space="preserve"> ž</w:t>
      </w:r>
      <w:r w:rsidRPr="00256627">
        <w:rPr>
          <w:sz w:val="22"/>
          <w:szCs w:val="22"/>
        </w:rPr>
        <w:t>eni</w:t>
      </w:r>
      <w:r w:rsidRPr="00256627">
        <w:rPr>
          <w:sz w:val="22"/>
          <w:szCs w:val="22"/>
          <w:lang w:val="ru-RU"/>
        </w:rPr>
        <w:t xml:space="preserve"> </w:t>
      </w:r>
      <w:r w:rsidRPr="00256627">
        <w:rPr>
          <w:sz w:val="22"/>
          <w:szCs w:val="22"/>
        </w:rPr>
        <w:t>pojedina</w:t>
      </w:r>
      <w:r w:rsidRPr="00256627">
        <w:rPr>
          <w:sz w:val="22"/>
          <w:szCs w:val="22"/>
          <w:lang w:val="ru-RU"/>
        </w:rPr>
        <w:t>č</w:t>
      </w:r>
      <w:r w:rsidRPr="00256627">
        <w:rPr>
          <w:sz w:val="22"/>
          <w:szCs w:val="22"/>
        </w:rPr>
        <w:t>no</w:t>
      </w:r>
      <w:r w:rsidRPr="00256627">
        <w:rPr>
          <w:sz w:val="22"/>
          <w:szCs w:val="22"/>
          <w:lang w:val="ru-RU"/>
        </w:rPr>
        <w:t xml:space="preserve">. </w:t>
      </w:r>
      <w:r w:rsidRPr="00256627">
        <w:rPr>
          <w:sz w:val="22"/>
          <w:szCs w:val="22"/>
        </w:rPr>
        <w:t>Pregled</w:t>
      </w:r>
      <w:r w:rsidRPr="00256627">
        <w:rPr>
          <w:sz w:val="22"/>
          <w:szCs w:val="22"/>
          <w:lang w:val="ru-RU"/>
        </w:rPr>
        <w:t xml:space="preserve"> </w:t>
      </w:r>
      <w:r w:rsidRPr="00256627">
        <w:rPr>
          <w:sz w:val="22"/>
          <w:szCs w:val="22"/>
        </w:rPr>
        <w:t>treba</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uklju</w:t>
      </w:r>
      <w:r w:rsidRPr="00256627">
        <w:rPr>
          <w:sz w:val="22"/>
          <w:szCs w:val="22"/>
          <w:lang w:val="ru-RU"/>
        </w:rPr>
        <w:t>č</w:t>
      </w:r>
      <w:r w:rsidRPr="00256627">
        <w:rPr>
          <w:sz w:val="22"/>
          <w:szCs w:val="22"/>
        </w:rPr>
        <w:t>uje</w:t>
      </w:r>
      <w:r w:rsidRPr="00256627">
        <w:rPr>
          <w:sz w:val="22"/>
          <w:szCs w:val="22"/>
          <w:lang w:val="ru-RU"/>
        </w:rPr>
        <w:t xml:space="preserve"> </w:t>
      </w:r>
      <w:r w:rsidRPr="00256627">
        <w:rPr>
          <w:sz w:val="22"/>
          <w:szCs w:val="22"/>
        </w:rPr>
        <w:t>m</w:t>
      </w:r>
      <w:r w:rsidR="00C4263A" w:rsidRPr="00256627">
        <w:rPr>
          <w:sz w:val="22"/>
          <w:szCs w:val="22"/>
        </w:rPr>
        <w:t>j</w:t>
      </w:r>
      <w:r w:rsidRPr="00256627">
        <w:rPr>
          <w:sz w:val="22"/>
          <w:szCs w:val="22"/>
        </w:rPr>
        <w:t>erenje</w:t>
      </w:r>
      <w:r w:rsidRPr="00256627">
        <w:rPr>
          <w:sz w:val="22"/>
          <w:szCs w:val="22"/>
          <w:lang w:val="ru-RU"/>
        </w:rPr>
        <w:t xml:space="preserve"> </w:t>
      </w:r>
      <w:r w:rsidRPr="00256627">
        <w:rPr>
          <w:sz w:val="22"/>
          <w:szCs w:val="22"/>
        </w:rPr>
        <w:t>krvnog</w:t>
      </w:r>
      <w:r w:rsidRPr="00256627">
        <w:rPr>
          <w:sz w:val="22"/>
          <w:szCs w:val="22"/>
          <w:lang w:val="ru-RU"/>
        </w:rPr>
        <w:t xml:space="preserve"> </w:t>
      </w:r>
      <w:r w:rsidRPr="00256627">
        <w:rPr>
          <w:sz w:val="22"/>
          <w:szCs w:val="22"/>
        </w:rPr>
        <w:t>pritiska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ukoliko</w:t>
      </w:r>
      <w:r w:rsidRPr="00256627">
        <w:rPr>
          <w:sz w:val="22"/>
          <w:szCs w:val="22"/>
          <w:lang w:val="ru-RU"/>
        </w:rPr>
        <w:t xml:space="preserve"> </w:t>
      </w:r>
      <w:r w:rsidRPr="00256627">
        <w:rPr>
          <w:sz w:val="22"/>
          <w:szCs w:val="22"/>
        </w:rPr>
        <w:t>l</w:t>
      </w:r>
      <w:r w:rsidR="00C4263A" w:rsidRPr="00256627">
        <w:rPr>
          <w:sz w:val="22"/>
          <w:szCs w:val="22"/>
        </w:rPr>
        <w:t>j</w:t>
      </w:r>
      <w:r w:rsidRPr="00256627">
        <w:rPr>
          <w:sz w:val="22"/>
          <w:szCs w:val="22"/>
        </w:rPr>
        <w:t>ekar</w:t>
      </w:r>
      <w:r w:rsidRPr="00256627">
        <w:rPr>
          <w:sz w:val="22"/>
          <w:szCs w:val="22"/>
          <w:lang w:val="ru-RU"/>
        </w:rPr>
        <w:t xml:space="preserve"> </w:t>
      </w:r>
      <w:r w:rsidRPr="00256627">
        <w:rPr>
          <w:sz w:val="22"/>
          <w:szCs w:val="22"/>
        </w:rPr>
        <w:t>proceni</w:t>
      </w:r>
      <w:r w:rsidRPr="00256627">
        <w:rPr>
          <w:sz w:val="22"/>
          <w:szCs w:val="22"/>
          <w:lang w:val="ru-RU"/>
        </w:rPr>
        <w:t xml:space="preserve"> </w:t>
      </w:r>
      <w:r w:rsidRPr="00256627">
        <w:rPr>
          <w:sz w:val="22"/>
          <w:szCs w:val="22"/>
        </w:rPr>
        <w:t>potrebnim</w:t>
      </w:r>
      <w:r w:rsidRPr="00256627">
        <w:rPr>
          <w:sz w:val="22"/>
          <w:szCs w:val="22"/>
          <w:lang w:val="ru-RU"/>
        </w:rPr>
        <w:t xml:space="preserve">, </w:t>
      </w:r>
      <w:r w:rsidRPr="00256627">
        <w:rPr>
          <w:sz w:val="22"/>
          <w:szCs w:val="22"/>
        </w:rPr>
        <w:t>pregled</w:t>
      </w:r>
      <w:r w:rsidRPr="00256627">
        <w:rPr>
          <w:sz w:val="22"/>
          <w:szCs w:val="22"/>
          <w:lang w:val="ru-RU"/>
        </w:rPr>
        <w:t xml:space="preserve"> </w:t>
      </w:r>
      <w:r w:rsidRPr="00256627">
        <w:rPr>
          <w:sz w:val="22"/>
          <w:szCs w:val="22"/>
        </w:rPr>
        <w:t>dojki</w:t>
      </w:r>
      <w:r w:rsidRPr="00256627">
        <w:rPr>
          <w:sz w:val="22"/>
          <w:szCs w:val="22"/>
          <w:lang w:val="ru-RU"/>
        </w:rPr>
        <w:t xml:space="preserve">, </w:t>
      </w:r>
      <w:r w:rsidRPr="00256627">
        <w:rPr>
          <w:sz w:val="22"/>
          <w:szCs w:val="22"/>
        </w:rPr>
        <w:t>abdomena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predela</w:t>
      </w:r>
      <w:r w:rsidRPr="00256627">
        <w:rPr>
          <w:sz w:val="22"/>
          <w:szCs w:val="22"/>
          <w:lang w:val="ru-RU"/>
        </w:rPr>
        <w:t xml:space="preserve"> </w:t>
      </w:r>
      <w:r w:rsidRPr="00256627">
        <w:rPr>
          <w:sz w:val="22"/>
          <w:szCs w:val="22"/>
        </w:rPr>
        <w:t>karlice</w:t>
      </w:r>
      <w:r w:rsidRPr="00256627">
        <w:rPr>
          <w:sz w:val="22"/>
          <w:szCs w:val="22"/>
          <w:lang w:val="ru-RU"/>
        </w:rPr>
        <w:t xml:space="preserve">, </w:t>
      </w:r>
      <w:r w:rsidRPr="00256627">
        <w:rPr>
          <w:sz w:val="22"/>
          <w:szCs w:val="22"/>
        </w:rPr>
        <w:t>uklju</w:t>
      </w:r>
      <w:r w:rsidRPr="00256627">
        <w:rPr>
          <w:sz w:val="22"/>
          <w:szCs w:val="22"/>
          <w:lang w:val="ru-RU"/>
        </w:rPr>
        <w:t>č</w:t>
      </w:r>
      <w:r w:rsidRPr="00256627">
        <w:rPr>
          <w:sz w:val="22"/>
          <w:szCs w:val="22"/>
        </w:rPr>
        <w:t>uju</w:t>
      </w:r>
      <w:r w:rsidRPr="00256627">
        <w:rPr>
          <w:sz w:val="22"/>
          <w:szCs w:val="22"/>
          <w:lang w:val="ru-RU"/>
        </w:rPr>
        <w:t>ć</w:t>
      </w:r>
      <w:r w:rsidRPr="00256627">
        <w:rPr>
          <w:sz w:val="22"/>
          <w:szCs w:val="22"/>
        </w:rPr>
        <w:t>i</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cervikalnu</w:t>
      </w:r>
      <w:r w:rsidRPr="00256627">
        <w:rPr>
          <w:sz w:val="22"/>
          <w:szCs w:val="22"/>
          <w:lang w:val="ru-RU"/>
        </w:rPr>
        <w:t xml:space="preserve"> </w:t>
      </w:r>
      <w:r w:rsidRPr="00256627">
        <w:rPr>
          <w:sz w:val="22"/>
          <w:szCs w:val="22"/>
        </w:rPr>
        <w:t>cistologiju</w:t>
      </w:r>
      <w:r w:rsidRPr="00256627">
        <w:rPr>
          <w:sz w:val="22"/>
          <w:szCs w:val="22"/>
          <w:lang w:val="ru-RU"/>
        </w:rPr>
        <w:t>.</w:t>
      </w:r>
    </w:p>
    <w:p w14:paraId="12837A66" w14:textId="77777777" w:rsidR="003614AF" w:rsidRPr="00256627" w:rsidRDefault="003614AF" w:rsidP="00BE3CE2">
      <w:pPr>
        <w:jc w:val="both"/>
        <w:rPr>
          <w:sz w:val="22"/>
          <w:szCs w:val="22"/>
          <w:lang w:val="ru-RU"/>
        </w:rPr>
      </w:pPr>
    </w:p>
    <w:p w14:paraId="58FB665B" w14:textId="640B42A9" w:rsidR="003614AF" w:rsidRPr="00256627" w:rsidRDefault="003614AF" w:rsidP="00BE3CE2">
      <w:pPr>
        <w:jc w:val="both"/>
        <w:rPr>
          <w:sz w:val="22"/>
          <w:szCs w:val="22"/>
          <w:lang w:val="ru-RU"/>
        </w:rPr>
      </w:pPr>
      <w:r w:rsidRPr="00256627">
        <w:rPr>
          <w:sz w:val="22"/>
          <w:szCs w:val="22"/>
        </w:rPr>
        <w:t>Potrebno</w:t>
      </w:r>
      <w:r w:rsidRPr="00256627">
        <w:rPr>
          <w:sz w:val="22"/>
          <w:szCs w:val="22"/>
          <w:lang w:val="ru-RU"/>
        </w:rPr>
        <w:t xml:space="preserve"> </w:t>
      </w:r>
      <w:r w:rsidRPr="00256627">
        <w:rPr>
          <w:sz w:val="22"/>
          <w:szCs w:val="22"/>
        </w:rPr>
        <w:t>je</w:t>
      </w:r>
      <w:r w:rsidRPr="00256627">
        <w:rPr>
          <w:sz w:val="22"/>
          <w:szCs w:val="22"/>
          <w:lang w:val="ru-RU"/>
        </w:rPr>
        <w:t xml:space="preserve"> </w:t>
      </w:r>
      <w:r w:rsidRPr="00256627">
        <w:rPr>
          <w:sz w:val="22"/>
          <w:szCs w:val="22"/>
        </w:rPr>
        <w:t>isklju</w:t>
      </w:r>
      <w:r w:rsidRPr="00256627">
        <w:rPr>
          <w:sz w:val="22"/>
          <w:szCs w:val="22"/>
          <w:lang w:val="ru-RU"/>
        </w:rPr>
        <w:t>č</w:t>
      </w:r>
      <w:r w:rsidRPr="00256627">
        <w:rPr>
          <w:sz w:val="22"/>
          <w:szCs w:val="22"/>
        </w:rPr>
        <w:t>iti</w:t>
      </w:r>
      <w:r w:rsidRPr="00256627">
        <w:rPr>
          <w:sz w:val="22"/>
          <w:szCs w:val="22"/>
          <w:lang w:val="ru-RU"/>
        </w:rPr>
        <w:t xml:space="preserve"> </w:t>
      </w:r>
      <w:r w:rsidRPr="00256627">
        <w:rPr>
          <w:sz w:val="22"/>
          <w:szCs w:val="22"/>
        </w:rPr>
        <w:t>mogu</w:t>
      </w:r>
      <w:r w:rsidRPr="00256627">
        <w:rPr>
          <w:sz w:val="22"/>
          <w:szCs w:val="22"/>
          <w:lang w:val="ru-RU"/>
        </w:rPr>
        <w:t>ć</w:t>
      </w:r>
      <w:r w:rsidRPr="00256627">
        <w:rPr>
          <w:sz w:val="22"/>
          <w:szCs w:val="22"/>
        </w:rPr>
        <w:t>nost</w:t>
      </w:r>
      <w:r w:rsidRPr="00256627">
        <w:rPr>
          <w:sz w:val="22"/>
          <w:szCs w:val="22"/>
          <w:lang w:val="ru-RU"/>
        </w:rPr>
        <w:t xml:space="preserve"> </w:t>
      </w:r>
      <w:r w:rsidRPr="00256627">
        <w:rPr>
          <w:sz w:val="22"/>
          <w:szCs w:val="22"/>
        </w:rPr>
        <w:t>trudno</w:t>
      </w:r>
      <w:r w:rsidRPr="00256627">
        <w:rPr>
          <w:sz w:val="22"/>
          <w:szCs w:val="22"/>
          <w:lang w:val="ru-RU"/>
        </w:rPr>
        <w:t>ć</w:t>
      </w:r>
      <w:r w:rsidRPr="00256627">
        <w:rPr>
          <w:sz w:val="22"/>
          <w:szCs w:val="22"/>
        </w:rPr>
        <w:t>e</w:t>
      </w:r>
      <w:r w:rsidRPr="00256627">
        <w:rPr>
          <w:sz w:val="22"/>
          <w:szCs w:val="22"/>
          <w:lang w:val="ru-RU"/>
        </w:rPr>
        <w:t xml:space="preserve"> </w:t>
      </w:r>
      <w:r w:rsidRPr="00256627">
        <w:rPr>
          <w:sz w:val="22"/>
          <w:szCs w:val="22"/>
        </w:rPr>
        <w:t>pr</w:t>
      </w:r>
      <w:r w:rsidR="00C4263A" w:rsidRPr="00256627">
        <w:rPr>
          <w:sz w:val="22"/>
          <w:szCs w:val="22"/>
        </w:rPr>
        <w:t>ij</w:t>
      </w:r>
      <w:r w:rsidRPr="00256627">
        <w:rPr>
          <w:sz w:val="22"/>
          <w:szCs w:val="22"/>
        </w:rPr>
        <w:t>e</w:t>
      </w:r>
      <w:r w:rsidRPr="00256627">
        <w:rPr>
          <w:sz w:val="22"/>
          <w:szCs w:val="22"/>
          <w:lang w:val="ru-RU"/>
        </w:rPr>
        <w:t xml:space="preserve"> </w:t>
      </w:r>
      <w:r w:rsidRPr="00256627">
        <w:rPr>
          <w:sz w:val="22"/>
          <w:szCs w:val="22"/>
        </w:rPr>
        <w:t>po</w:t>
      </w:r>
      <w:r w:rsidRPr="00256627">
        <w:rPr>
          <w:sz w:val="22"/>
          <w:szCs w:val="22"/>
          <w:lang w:val="ru-RU"/>
        </w:rPr>
        <w:t>č</w:t>
      </w:r>
      <w:r w:rsidRPr="00256627">
        <w:rPr>
          <w:sz w:val="22"/>
          <w:szCs w:val="22"/>
        </w:rPr>
        <w:t>etka</w:t>
      </w:r>
      <w:r w:rsidRPr="00256627">
        <w:rPr>
          <w:sz w:val="22"/>
          <w:szCs w:val="22"/>
          <w:lang w:val="ru-RU"/>
        </w:rPr>
        <w:t xml:space="preserve"> </w:t>
      </w:r>
      <w:r w:rsidRPr="00256627">
        <w:rPr>
          <w:sz w:val="22"/>
          <w:szCs w:val="22"/>
        </w:rPr>
        <w:t>prim</w:t>
      </w:r>
      <w:r w:rsidR="00C4263A" w:rsidRPr="00256627">
        <w:rPr>
          <w:sz w:val="22"/>
          <w:szCs w:val="22"/>
        </w:rPr>
        <w:t>j</w:t>
      </w:r>
      <w:r w:rsidRPr="00256627">
        <w:rPr>
          <w:sz w:val="22"/>
          <w:szCs w:val="22"/>
        </w:rPr>
        <w:t>ene</w:t>
      </w:r>
      <w:r w:rsidRPr="00256627">
        <w:rPr>
          <w:sz w:val="22"/>
          <w:szCs w:val="22"/>
          <w:lang w:val="ru-RU"/>
        </w:rPr>
        <w:t xml:space="preserve"> </w:t>
      </w:r>
      <w:r w:rsidRPr="00256627">
        <w:rPr>
          <w:sz w:val="22"/>
          <w:szCs w:val="22"/>
        </w:rPr>
        <w:t>l</w:t>
      </w:r>
      <w:r w:rsidR="00C4263A" w:rsidRPr="00256627">
        <w:rPr>
          <w:sz w:val="22"/>
          <w:szCs w:val="22"/>
        </w:rPr>
        <w:t>ij</w:t>
      </w:r>
      <w:r w:rsidRPr="00256627">
        <w:rPr>
          <w:sz w:val="22"/>
          <w:szCs w:val="22"/>
        </w:rPr>
        <w:t>eka</w:t>
      </w:r>
      <w:r w:rsidRPr="00256627">
        <w:rPr>
          <w:sz w:val="22"/>
          <w:szCs w:val="22"/>
          <w:lang w:val="ru-RU"/>
        </w:rPr>
        <w:t>.</w:t>
      </w:r>
    </w:p>
    <w:p w14:paraId="3F929FF4" w14:textId="77777777" w:rsidR="003614AF" w:rsidRPr="00256627" w:rsidRDefault="003614AF" w:rsidP="00BE3CE2">
      <w:pPr>
        <w:jc w:val="both"/>
        <w:rPr>
          <w:sz w:val="22"/>
          <w:szCs w:val="22"/>
          <w:lang w:val="ru-RU"/>
        </w:rPr>
      </w:pPr>
    </w:p>
    <w:p w14:paraId="770F26E2" w14:textId="77777777" w:rsidR="003614AF" w:rsidRPr="00256627" w:rsidRDefault="003614AF" w:rsidP="00BE3CE2">
      <w:pPr>
        <w:jc w:val="both"/>
        <w:rPr>
          <w:sz w:val="22"/>
          <w:szCs w:val="22"/>
          <w:lang w:val="ru-RU"/>
        </w:rPr>
      </w:pPr>
      <w:r w:rsidRPr="00256627">
        <w:rPr>
          <w:sz w:val="22"/>
          <w:szCs w:val="22"/>
        </w:rPr>
        <w:t>Nedijagnostikovano</w:t>
      </w:r>
      <w:r w:rsidRPr="00256627">
        <w:rPr>
          <w:sz w:val="22"/>
          <w:szCs w:val="22"/>
          <w:lang w:val="ru-RU"/>
        </w:rPr>
        <w:t xml:space="preserve"> </w:t>
      </w:r>
      <w:r w:rsidRPr="00256627">
        <w:rPr>
          <w:sz w:val="22"/>
          <w:szCs w:val="22"/>
        </w:rPr>
        <w:t>vaginalno</w:t>
      </w:r>
      <w:r w:rsidRPr="00256627">
        <w:rPr>
          <w:sz w:val="22"/>
          <w:szCs w:val="22"/>
          <w:lang w:val="ru-RU"/>
        </w:rPr>
        <w:t xml:space="preserve"> </w:t>
      </w:r>
      <w:r w:rsidRPr="00256627">
        <w:rPr>
          <w:sz w:val="22"/>
          <w:szCs w:val="22"/>
        </w:rPr>
        <w:t>krvarenje</w:t>
      </w:r>
      <w:r w:rsidRPr="00256627">
        <w:rPr>
          <w:sz w:val="22"/>
          <w:szCs w:val="22"/>
          <w:lang w:val="ru-RU"/>
        </w:rPr>
        <w:t xml:space="preserve"> </w:t>
      </w:r>
      <w:r w:rsidRPr="00256627">
        <w:rPr>
          <w:sz w:val="22"/>
          <w:szCs w:val="22"/>
        </w:rPr>
        <w:t>za</w:t>
      </w:r>
      <w:r w:rsidRPr="00256627">
        <w:rPr>
          <w:sz w:val="22"/>
          <w:szCs w:val="22"/>
          <w:lang w:val="ru-RU"/>
        </w:rPr>
        <w:t xml:space="preserve"> </w:t>
      </w:r>
      <w:r w:rsidRPr="00256627">
        <w:rPr>
          <w:sz w:val="22"/>
          <w:szCs w:val="22"/>
        </w:rPr>
        <w:t>koje</w:t>
      </w:r>
      <w:r w:rsidRPr="00256627">
        <w:rPr>
          <w:sz w:val="22"/>
          <w:szCs w:val="22"/>
          <w:lang w:val="ru-RU"/>
        </w:rPr>
        <w:t xml:space="preserve"> </w:t>
      </w:r>
      <w:r w:rsidRPr="00256627">
        <w:rPr>
          <w:sz w:val="22"/>
          <w:szCs w:val="22"/>
        </w:rPr>
        <w:t>se</w:t>
      </w:r>
      <w:r w:rsidRPr="00256627">
        <w:rPr>
          <w:sz w:val="22"/>
          <w:szCs w:val="22"/>
          <w:lang w:val="ru-RU"/>
        </w:rPr>
        <w:t xml:space="preserve"> </w:t>
      </w:r>
      <w:r w:rsidRPr="00256627">
        <w:rPr>
          <w:sz w:val="22"/>
          <w:szCs w:val="22"/>
        </w:rPr>
        <w:t>sumnja</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je</w:t>
      </w:r>
      <w:r w:rsidRPr="00256627">
        <w:rPr>
          <w:sz w:val="22"/>
          <w:szCs w:val="22"/>
          <w:lang w:val="ru-RU"/>
        </w:rPr>
        <w:t xml:space="preserve"> </w:t>
      </w:r>
      <w:r w:rsidRPr="00256627">
        <w:rPr>
          <w:sz w:val="22"/>
          <w:szCs w:val="22"/>
        </w:rPr>
        <w:t>povezano</w:t>
      </w:r>
      <w:r w:rsidRPr="00256627">
        <w:rPr>
          <w:sz w:val="22"/>
          <w:szCs w:val="22"/>
          <w:lang w:val="ru-RU"/>
        </w:rPr>
        <w:t xml:space="preserve"> </w:t>
      </w:r>
      <w:r w:rsidRPr="00256627">
        <w:rPr>
          <w:sz w:val="22"/>
          <w:szCs w:val="22"/>
        </w:rPr>
        <w:t>sa</w:t>
      </w:r>
      <w:r w:rsidRPr="00256627">
        <w:rPr>
          <w:sz w:val="22"/>
          <w:szCs w:val="22"/>
          <w:lang w:val="ru-RU"/>
        </w:rPr>
        <w:t xml:space="preserve"> </w:t>
      </w:r>
      <w:r w:rsidRPr="00256627">
        <w:rPr>
          <w:sz w:val="22"/>
          <w:szCs w:val="22"/>
        </w:rPr>
        <w:t>nekim</w:t>
      </w:r>
      <w:r w:rsidRPr="00256627">
        <w:rPr>
          <w:sz w:val="22"/>
          <w:szCs w:val="22"/>
          <w:lang w:val="ru-RU"/>
        </w:rPr>
        <w:t xml:space="preserve"> </w:t>
      </w:r>
      <w:r w:rsidRPr="00256627">
        <w:rPr>
          <w:sz w:val="22"/>
          <w:szCs w:val="22"/>
        </w:rPr>
        <w:t>poreme</w:t>
      </w:r>
      <w:r w:rsidRPr="00256627">
        <w:rPr>
          <w:sz w:val="22"/>
          <w:szCs w:val="22"/>
          <w:lang w:val="ru-RU"/>
        </w:rPr>
        <w:t>ć</w:t>
      </w:r>
      <w:r w:rsidRPr="00256627">
        <w:rPr>
          <w:sz w:val="22"/>
          <w:szCs w:val="22"/>
        </w:rPr>
        <w:t>ajem</w:t>
      </w:r>
      <w:r w:rsidRPr="00256627">
        <w:rPr>
          <w:sz w:val="22"/>
          <w:szCs w:val="22"/>
          <w:lang w:val="ru-RU"/>
        </w:rPr>
        <w:t xml:space="preserve"> </w:t>
      </w:r>
      <w:r w:rsidRPr="00256627">
        <w:rPr>
          <w:sz w:val="22"/>
          <w:szCs w:val="22"/>
        </w:rPr>
        <w:t>treba</w:t>
      </w:r>
      <w:r w:rsidRPr="00256627">
        <w:rPr>
          <w:sz w:val="22"/>
          <w:szCs w:val="22"/>
          <w:lang w:val="ru-RU"/>
        </w:rPr>
        <w:t xml:space="preserve"> </w:t>
      </w:r>
      <w:r w:rsidRPr="00256627">
        <w:rPr>
          <w:sz w:val="22"/>
          <w:szCs w:val="22"/>
        </w:rPr>
        <w:t>ispitati</w:t>
      </w:r>
      <w:r w:rsidRPr="00256627">
        <w:rPr>
          <w:sz w:val="22"/>
          <w:szCs w:val="22"/>
          <w:lang w:val="ru-RU"/>
        </w:rPr>
        <w:t>.</w:t>
      </w:r>
    </w:p>
    <w:p w14:paraId="1B53A4BD" w14:textId="77777777" w:rsidR="003614AF" w:rsidRPr="00256627" w:rsidRDefault="003614AF" w:rsidP="00BE3CE2">
      <w:pPr>
        <w:jc w:val="both"/>
        <w:rPr>
          <w:sz w:val="22"/>
          <w:szCs w:val="22"/>
          <w:lang w:val="ru-RU"/>
        </w:rPr>
      </w:pPr>
    </w:p>
    <w:p w14:paraId="72E3AB37" w14:textId="77777777" w:rsidR="003614AF" w:rsidRPr="00256627" w:rsidRDefault="003614AF" w:rsidP="00BE3CE2">
      <w:pPr>
        <w:jc w:val="both"/>
        <w:rPr>
          <w:i/>
          <w:iCs/>
          <w:sz w:val="22"/>
          <w:szCs w:val="22"/>
          <w:lang w:val="ru-RU"/>
        </w:rPr>
      </w:pPr>
      <w:r w:rsidRPr="00256627">
        <w:rPr>
          <w:i/>
          <w:iCs/>
          <w:sz w:val="22"/>
          <w:szCs w:val="22"/>
        </w:rPr>
        <w:t>Upozorenja</w:t>
      </w:r>
      <w:r w:rsidRPr="00256627">
        <w:rPr>
          <w:i/>
          <w:iCs/>
          <w:sz w:val="22"/>
          <w:szCs w:val="22"/>
          <w:lang w:val="ru-RU"/>
        </w:rPr>
        <w:t>:</w:t>
      </w:r>
    </w:p>
    <w:p w14:paraId="232C64E7" w14:textId="313905D3" w:rsidR="003614AF" w:rsidRPr="00256627" w:rsidRDefault="003614AF" w:rsidP="00BE3CE2">
      <w:pPr>
        <w:jc w:val="both"/>
        <w:rPr>
          <w:sz w:val="22"/>
          <w:szCs w:val="22"/>
          <w:lang w:val="ru-RU"/>
        </w:rPr>
      </w:pPr>
      <w:r w:rsidRPr="00256627">
        <w:rPr>
          <w:sz w:val="22"/>
          <w:szCs w:val="22"/>
        </w:rPr>
        <w:t>L</w:t>
      </w:r>
      <w:r w:rsidR="00C4263A" w:rsidRPr="00256627">
        <w:rPr>
          <w:sz w:val="22"/>
          <w:szCs w:val="22"/>
        </w:rPr>
        <w:t>ij</w:t>
      </w:r>
      <w:r w:rsidRPr="00256627">
        <w:rPr>
          <w:sz w:val="22"/>
          <w:szCs w:val="22"/>
        </w:rPr>
        <w:t>ek</w:t>
      </w:r>
      <w:r w:rsidRPr="00256627">
        <w:rPr>
          <w:sz w:val="22"/>
          <w:szCs w:val="22"/>
          <w:lang w:val="ru-RU"/>
        </w:rPr>
        <w:t xml:space="preserve"> </w:t>
      </w:r>
      <w:r w:rsidRPr="00256627">
        <w:rPr>
          <w:sz w:val="22"/>
          <w:szCs w:val="22"/>
        </w:rPr>
        <w:t>Diane</w:t>
      </w:r>
      <w:r w:rsidRPr="00256627">
        <w:rPr>
          <w:sz w:val="22"/>
          <w:szCs w:val="22"/>
          <w:lang w:val="ru-RU"/>
        </w:rPr>
        <w:t xml:space="preserve">-35 </w:t>
      </w:r>
      <w:r w:rsidRPr="00256627">
        <w:rPr>
          <w:sz w:val="22"/>
          <w:szCs w:val="22"/>
        </w:rPr>
        <w:t>se</w:t>
      </w:r>
      <w:r w:rsidRPr="00256627">
        <w:rPr>
          <w:sz w:val="22"/>
          <w:szCs w:val="22"/>
          <w:lang w:val="ru-RU"/>
        </w:rPr>
        <w:t xml:space="preserve"> </w:t>
      </w:r>
      <w:r w:rsidRPr="00256627">
        <w:rPr>
          <w:sz w:val="22"/>
          <w:szCs w:val="22"/>
        </w:rPr>
        <w:t>sastoji</w:t>
      </w:r>
      <w:r w:rsidRPr="00256627">
        <w:rPr>
          <w:sz w:val="22"/>
          <w:szCs w:val="22"/>
          <w:lang w:val="ru-RU"/>
        </w:rPr>
        <w:t xml:space="preserve"> </w:t>
      </w:r>
      <w:r w:rsidRPr="00256627">
        <w:rPr>
          <w:sz w:val="22"/>
          <w:szCs w:val="22"/>
        </w:rPr>
        <w:t>od</w:t>
      </w:r>
      <w:r w:rsidRPr="00256627">
        <w:rPr>
          <w:sz w:val="22"/>
          <w:szCs w:val="22"/>
          <w:lang w:val="ru-RU"/>
        </w:rPr>
        <w:t xml:space="preserve"> </w:t>
      </w:r>
      <w:r w:rsidRPr="00256627">
        <w:rPr>
          <w:sz w:val="22"/>
          <w:szCs w:val="22"/>
        </w:rPr>
        <w:t>progestagena</w:t>
      </w:r>
      <w:r w:rsidRPr="00256627">
        <w:rPr>
          <w:sz w:val="22"/>
          <w:szCs w:val="22"/>
          <w:lang w:val="ru-RU"/>
        </w:rPr>
        <w:t xml:space="preserve"> </w:t>
      </w:r>
      <w:r w:rsidRPr="00256627">
        <w:rPr>
          <w:sz w:val="22"/>
          <w:szCs w:val="22"/>
        </w:rPr>
        <w:t>ciproteronacetata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estrogena</w:t>
      </w:r>
      <w:r w:rsidRPr="00256627">
        <w:rPr>
          <w:sz w:val="22"/>
          <w:szCs w:val="22"/>
          <w:lang w:val="ru-RU"/>
        </w:rPr>
        <w:t xml:space="preserve"> </w:t>
      </w:r>
      <w:r w:rsidRPr="00256627">
        <w:rPr>
          <w:sz w:val="22"/>
          <w:szCs w:val="22"/>
        </w:rPr>
        <w:t>etinilestradiola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prim</w:t>
      </w:r>
      <w:r w:rsidR="00C4263A" w:rsidRPr="00256627">
        <w:rPr>
          <w:sz w:val="22"/>
          <w:szCs w:val="22"/>
        </w:rPr>
        <w:t>j</w:t>
      </w:r>
      <w:r w:rsidRPr="00256627">
        <w:rPr>
          <w:sz w:val="22"/>
          <w:szCs w:val="22"/>
        </w:rPr>
        <w:t>enjuje</w:t>
      </w:r>
      <w:r w:rsidRPr="00256627">
        <w:rPr>
          <w:sz w:val="22"/>
          <w:szCs w:val="22"/>
          <w:lang w:val="ru-RU"/>
        </w:rPr>
        <w:t xml:space="preserve"> </w:t>
      </w:r>
      <w:r w:rsidRPr="00256627">
        <w:rPr>
          <w:sz w:val="22"/>
          <w:szCs w:val="22"/>
        </w:rPr>
        <w:t>se</w:t>
      </w:r>
      <w:r w:rsidRPr="00256627">
        <w:rPr>
          <w:sz w:val="22"/>
          <w:szCs w:val="22"/>
          <w:lang w:val="ru-RU"/>
        </w:rPr>
        <w:t xml:space="preserve"> </w:t>
      </w:r>
      <w:r w:rsidRPr="00256627">
        <w:rPr>
          <w:sz w:val="22"/>
          <w:szCs w:val="22"/>
        </w:rPr>
        <w:t>tokom</w:t>
      </w:r>
      <w:r w:rsidRPr="00256627">
        <w:rPr>
          <w:sz w:val="22"/>
          <w:szCs w:val="22"/>
          <w:lang w:val="ru-RU"/>
        </w:rPr>
        <w:t xml:space="preserve"> 21 </w:t>
      </w:r>
      <w:r w:rsidRPr="00256627">
        <w:rPr>
          <w:sz w:val="22"/>
          <w:szCs w:val="22"/>
        </w:rPr>
        <w:t>dana</w:t>
      </w:r>
      <w:r w:rsidRPr="00256627">
        <w:rPr>
          <w:sz w:val="22"/>
          <w:szCs w:val="22"/>
          <w:lang w:val="ru-RU"/>
        </w:rPr>
        <w:t xml:space="preserve"> </w:t>
      </w:r>
      <w:r w:rsidRPr="00256627">
        <w:rPr>
          <w:sz w:val="22"/>
          <w:szCs w:val="22"/>
        </w:rPr>
        <w:t>m</w:t>
      </w:r>
      <w:r w:rsidR="000F4D82" w:rsidRPr="00256627">
        <w:rPr>
          <w:sz w:val="22"/>
          <w:szCs w:val="22"/>
        </w:rPr>
        <w:t>j</w:t>
      </w:r>
      <w:r w:rsidRPr="00256627">
        <w:rPr>
          <w:sz w:val="22"/>
          <w:szCs w:val="22"/>
        </w:rPr>
        <w:t>ese</w:t>
      </w:r>
      <w:r w:rsidRPr="00256627">
        <w:rPr>
          <w:sz w:val="22"/>
          <w:szCs w:val="22"/>
          <w:lang w:val="ru-RU"/>
        </w:rPr>
        <w:t>č</w:t>
      </w:r>
      <w:r w:rsidRPr="00256627">
        <w:rPr>
          <w:sz w:val="22"/>
          <w:szCs w:val="22"/>
        </w:rPr>
        <w:t>nog</w:t>
      </w:r>
      <w:r w:rsidRPr="00256627">
        <w:rPr>
          <w:sz w:val="22"/>
          <w:szCs w:val="22"/>
          <w:lang w:val="ru-RU"/>
        </w:rPr>
        <w:t xml:space="preserve"> </w:t>
      </w:r>
      <w:r w:rsidRPr="00256627">
        <w:rPr>
          <w:sz w:val="22"/>
          <w:szCs w:val="22"/>
        </w:rPr>
        <w:t>ciklusa</w:t>
      </w:r>
      <w:r w:rsidRPr="00256627">
        <w:rPr>
          <w:sz w:val="22"/>
          <w:szCs w:val="22"/>
          <w:lang w:val="ru-RU"/>
        </w:rPr>
        <w:t xml:space="preserve">. </w:t>
      </w:r>
      <w:r w:rsidRPr="00256627">
        <w:rPr>
          <w:sz w:val="22"/>
          <w:szCs w:val="22"/>
        </w:rPr>
        <w:t>Sastav</w:t>
      </w:r>
      <w:r w:rsidRPr="00256627">
        <w:rPr>
          <w:sz w:val="22"/>
          <w:szCs w:val="22"/>
          <w:lang w:val="ru-RU"/>
        </w:rPr>
        <w:t xml:space="preserve"> </w:t>
      </w:r>
      <w:r w:rsidRPr="00256627">
        <w:rPr>
          <w:sz w:val="22"/>
          <w:szCs w:val="22"/>
        </w:rPr>
        <w:t>je</w:t>
      </w:r>
      <w:r w:rsidRPr="00256627">
        <w:rPr>
          <w:sz w:val="22"/>
          <w:szCs w:val="22"/>
          <w:lang w:val="ru-RU"/>
        </w:rPr>
        <w:t xml:space="preserve"> </w:t>
      </w:r>
      <w:r w:rsidRPr="00256627">
        <w:rPr>
          <w:sz w:val="22"/>
          <w:szCs w:val="22"/>
        </w:rPr>
        <w:t>sli</w:t>
      </w:r>
      <w:r w:rsidRPr="00256627">
        <w:rPr>
          <w:sz w:val="22"/>
          <w:szCs w:val="22"/>
          <w:lang w:val="ru-RU"/>
        </w:rPr>
        <w:t>č</w:t>
      </w:r>
      <w:r w:rsidRPr="00256627">
        <w:rPr>
          <w:sz w:val="22"/>
          <w:szCs w:val="22"/>
        </w:rPr>
        <w:t>an</w:t>
      </w:r>
      <w:r w:rsidRPr="00256627">
        <w:rPr>
          <w:sz w:val="22"/>
          <w:szCs w:val="22"/>
          <w:lang w:val="ru-RU"/>
        </w:rPr>
        <w:t xml:space="preserve"> </w:t>
      </w:r>
      <w:r w:rsidRPr="00256627">
        <w:rPr>
          <w:sz w:val="22"/>
          <w:szCs w:val="22"/>
        </w:rPr>
        <w:t>sastavu</w:t>
      </w:r>
      <w:r w:rsidRPr="00256627">
        <w:rPr>
          <w:sz w:val="22"/>
          <w:szCs w:val="22"/>
          <w:lang w:val="ru-RU"/>
        </w:rPr>
        <w:t xml:space="preserve"> </w:t>
      </w:r>
      <w:r w:rsidRPr="00256627">
        <w:rPr>
          <w:sz w:val="22"/>
          <w:szCs w:val="22"/>
        </w:rPr>
        <w:t>kombinovanih</w:t>
      </w:r>
      <w:r w:rsidRPr="00256627">
        <w:rPr>
          <w:sz w:val="22"/>
          <w:szCs w:val="22"/>
          <w:lang w:val="ru-RU"/>
        </w:rPr>
        <w:t xml:space="preserve"> </w:t>
      </w:r>
      <w:r w:rsidRPr="00256627">
        <w:rPr>
          <w:sz w:val="22"/>
          <w:szCs w:val="22"/>
        </w:rPr>
        <w:t>oralnih</w:t>
      </w:r>
      <w:r w:rsidRPr="00256627">
        <w:rPr>
          <w:sz w:val="22"/>
          <w:szCs w:val="22"/>
          <w:lang w:val="ru-RU"/>
        </w:rPr>
        <w:t xml:space="preserve"> </w:t>
      </w:r>
      <w:r w:rsidRPr="00256627">
        <w:rPr>
          <w:sz w:val="22"/>
          <w:szCs w:val="22"/>
        </w:rPr>
        <w:t>kontraceptiva</w:t>
      </w:r>
      <w:r w:rsidRPr="00256627">
        <w:rPr>
          <w:sz w:val="22"/>
          <w:szCs w:val="22"/>
          <w:lang w:val="ru-RU"/>
        </w:rPr>
        <w:t xml:space="preserve"> (</w:t>
      </w:r>
      <w:r w:rsidRPr="00256627">
        <w:rPr>
          <w:sz w:val="22"/>
          <w:szCs w:val="22"/>
        </w:rPr>
        <w:t>KOK</w:t>
      </w:r>
      <w:r w:rsidRPr="00256627">
        <w:rPr>
          <w:sz w:val="22"/>
          <w:szCs w:val="22"/>
          <w:lang w:val="ru-RU"/>
        </w:rPr>
        <w:t>).</w:t>
      </w:r>
    </w:p>
    <w:p w14:paraId="7927B892" w14:textId="77777777" w:rsidR="003614AF" w:rsidRPr="00256627" w:rsidRDefault="003614AF" w:rsidP="00BE3CE2">
      <w:pPr>
        <w:jc w:val="both"/>
        <w:rPr>
          <w:sz w:val="22"/>
          <w:szCs w:val="22"/>
          <w:lang w:val="ru-RU"/>
        </w:rPr>
      </w:pPr>
    </w:p>
    <w:p w14:paraId="03E0C443" w14:textId="02ED0377" w:rsidR="003614AF" w:rsidRPr="00256627" w:rsidRDefault="003614AF" w:rsidP="00BE3CE2">
      <w:pPr>
        <w:jc w:val="both"/>
        <w:rPr>
          <w:b/>
          <w:sz w:val="22"/>
          <w:szCs w:val="22"/>
          <w:lang w:val="ru-RU"/>
        </w:rPr>
      </w:pPr>
      <w:r w:rsidRPr="00256627">
        <w:rPr>
          <w:b/>
          <w:sz w:val="22"/>
          <w:szCs w:val="22"/>
        </w:rPr>
        <w:t>Du</w:t>
      </w:r>
      <w:r w:rsidRPr="00256627">
        <w:rPr>
          <w:b/>
          <w:sz w:val="22"/>
          <w:szCs w:val="22"/>
          <w:lang w:val="ru-RU"/>
        </w:rPr>
        <w:t>ž</w:t>
      </w:r>
      <w:r w:rsidRPr="00256627">
        <w:rPr>
          <w:b/>
          <w:sz w:val="22"/>
          <w:szCs w:val="22"/>
        </w:rPr>
        <w:t>ina</w:t>
      </w:r>
      <w:r w:rsidRPr="00256627">
        <w:rPr>
          <w:b/>
          <w:sz w:val="22"/>
          <w:szCs w:val="22"/>
          <w:lang w:val="ru-RU"/>
        </w:rPr>
        <w:t xml:space="preserve"> </w:t>
      </w:r>
      <w:r w:rsidRPr="00256627">
        <w:rPr>
          <w:b/>
          <w:sz w:val="22"/>
          <w:szCs w:val="22"/>
        </w:rPr>
        <w:t>prim</w:t>
      </w:r>
      <w:r w:rsidR="00C4263A" w:rsidRPr="00256627">
        <w:rPr>
          <w:b/>
          <w:sz w:val="22"/>
          <w:szCs w:val="22"/>
        </w:rPr>
        <w:t>j</w:t>
      </w:r>
      <w:r w:rsidRPr="00256627">
        <w:rPr>
          <w:b/>
          <w:sz w:val="22"/>
          <w:szCs w:val="22"/>
        </w:rPr>
        <w:t>ene</w:t>
      </w:r>
    </w:p>
    <w:p w14:paraId="60D5DE55" w14:textId="77777777" w:rsidR="003614AF" w:rsidRPr="00256627" w:rsidRDefault="003614AF" w:rsidP="00BE3CE2">
      <w:pPr>
        <w:jc w:val="both"/>
        <w:rPr>
          <w:sz w:val="22"/>
          <w:szCs w:val="22"/>
          <w:lang w:val="ru-RU"/>
        </w:rPr>
      </w:pPr>
    </w:p>
    <w:p w14:paraId="07BF523A" w14:textId="66FC4D05" w:rsidR="003614AF" w:rsidRPr="00256627" w:rsidRDefault="003614AF" w:rsidP="00BE3CE2">
      <w:pPr>
        <w:jc w:val="both"/>
        <w:rPr>
          <w:sz w:val="22"/>
          <w:szCs w:val="22"/>
          <w:lang w:val="de-DE"/>
        </w:rPr>
      </w:pPr>
      <w:r w:rsidRPr="00256627">
        <w:rPr>
          <w:sz w:val="22"/>
          <w:szCs w:val="22"/>
        </w:rPr>
        <w:t>Vr</w:t>
      </w:r>
      <w:r w:rsidR="00C4263A" w:rsidRPr="00256627">
        <w:rPr>
          <w:sz w:val="22"/>
          <w:szCs w:val="22"/>
        </w:rPr>
        <w:t>ij</w:t>
      </w:r>
      <w:r w:rsidRPr="00256627">
        <w:rPr>
          <w:sz w:val="22"/>
          <w:szCs w:val="22"/>
        </w:rPr>
        <w:t>eme</w:t>
      </w:r>
      <w:r w:rsidRPr="00256627">
        <w:rPr>
          <w:sz w:val="22"/>
          <w:szCs w:val="22"/>
          <w:lang w:val="ru-RU"/>
        </w:rPr>
        <w:t xml:space="preserve"> </w:t>
      </w:r>
      <w:r w:rsidRPr="00256627">
        <w:rPr>
          <w:sz w:val="22"/>
          <w:szCs w:val="22"/>
        </w:rPr>
        <w:t>za</w:t>
      </w:r>
      <w:r w:rsidRPr="00256627">
        <w:rPr>
          <w:sz w:val="22"/>
          <w:szCs w:val="22"/>
          <w:lang w:val="ru-RU"/>
        </w:rPr>
        <w:t xml:space="preserve"> </w:t>
      </w:r>
      <w:r w:rsidRPr="00256627">
        <w:rPr>
          <w:sz w:val="22"/>
          <w:szCs w:val="22"/>
        </w:rPr>
        <w:t>koje</w:t>
      </w:r>
      <w:r w:rsidRPr="00256627">
        <w:rPr>
          <w:sz w:val="22"/>
          <w:szCs w:val="22"/>
          <w:lang w:val="ru-RU"/>
        </w:rPr>
        <w:t xml:space="preserve"> </w:t>
      </w:r>
      <w:r w:rsidRPr="00256627">
        <w:rPr>
          <w:sz w:val="22"/>
          <w:szCs w:val="22"/>
        </w:rPr>
        <w:t>dolazi</w:t>
      </w:r>
      <w:r w:rsidRPr="00256627">
        <w:rPr>
          <w:sz w:val="22"/>
          <w:szCs w:val="22"/>
          <w:lang w:val="ru-RU"/>
        </w:rPr>
        <w:t xml:space="preserve"> </w:t>
      </w:r>
      <w:r w:rsidRPr="00256627">
        <w:rPr>
          <w:sz w:val="22"/>
          <w:szCs w:val="22"/>
        </w:rPr>
        <w:t>do</w:t>
      </w:r>
      <w:r w:rsidRPr="00256627">
        <w:rPr>
          <w:sz w:val="22"/>
          <w:szCs w:val="22"/>
          <w:lang w:val="ru-RU"/>
        </w:rPr>
        <w:t xml:space="preserve"> </w:t>
      </w:r>
      <w:r w:rsidRPr="00256627">
        <w:rPr>
          <w:sz w:val="22"/>
          <w:szCs w:val="22"/>
        </w:rPr>
        <w:t>smanjenja</w:t>
      </w:r>
      <w:r w:rsidRPr="00256627">
        <w:rPr>
          <w:sz w:val="22"/>
          <w:szCs w:val="22"/>
          <w:lang w:val="ru-RU"/>
        </w:rPr>
        <w:t xml:space="preserve"> </w:t>
      </w:r>
      <w:r w:rsidRPr="00256627">
        <w:rPr>
          <w:sz w:val="22"/>
          <w:szCs w:val="22"/>
        </w:rPr>
        <w:t>simptoma</w:t>
      </w:r>
      <w:r w:rsidRPr="00256627">
        <w:rPr>
          <w:sz w:val="22"/>
          <w:szCs w:val="22"/>
          <w:lang w:val="ru-RU"/>
        </w:rPr>
        <w:t xml:space="preserve"> </w:t>
      </w:r>
      <w:r w:rsidRPr="00256627">
        <w:rPr>
          <w:sz w:val="22"/>
          <w:szCs w:val="22"/>
        </w:rPr>
        <w:t>je</w:t>
      </w:r>
      <w:r w:rsidRPr="00256627">
        <w:rPr>
          <w:sz w:val="22"/>
          <w:szCs w:val="22"/>
          <w:lang w:val="ru-RU"/>
        </w:rPr>
        <w:t xml:space="preserve"> </w:t>
      </w:r>
      <w:r w:rsidRPr="00256627">
        <w:rPr>
          <w:sz w:val="22"/>
          <w:szCs w:val="22"/>
        </w:rPr>
        <w:t>najmanje</w:t>
      </w:r>
      <w:r w:rsidRPr="00256627">
        <w:rPr>
          <w:sz w:val="22"/>
          <w:szCs w:val="22"/>
          <w:lang w:val="ru-RU"/>
        </w:rPr>
        <w:t xml:space="preserve"> </w:t>
      </w:r>
      <w:r w:rsidRPr="00256627">
        <w:rPr>
          <w:sz w:val="22"/>
          <w:szCs w:val="22"/>
        </w:rPr>
        <w:t>tri</w:t>
      </w:r>
      <w:r w:rsidRPr="00256627">
        <w:rPr>
          <w:sz w:val="22"/>
          <w:szCs w:val="22"/>
          <w:lang w:val="ru-RU"/>
        </w:rPr>
        <w:t xml:space="preserve"> </w:t>
      </w:r>
      <w:r w:rsidRPr="00256627">
        <w:rPr>
          <w:sz w:val="22"/>
          <w:szCs w:val="22"/>
        </w:rPr>
        <w:t>m</w:t>
      </w:r>
      <w:r w:rsidR="00C4263A" w:rsidRPr="00256627">
        <w:rPr>
          <w:sz w:val="22"/>
          <w:szCs w:val="22"/>
        </w:rPr>
        <w:t>j</w:t>
      </w:r>
      <w:r w:rsidRPr="00256627">
        <w:rPr>
          <w:sz w:val="22"/>
          <w:szCs w:val="22"/>
        </w:rPr>
        <w:t>eseca</w:t>
      </w:r>
      <w:r w:rsidRPr="00256627">
        <w:rPr>
          <w:sz w:val="22"/>
          <w:szCs w:val="22"/>
          <w:lang w:val="ru-RU"/>
        </w:rPr>
        <w:t xml:space="preserve">. </w:t>
      </w:r>
      <w:r w:rsidRPr="00256627">
        <w:rPr>
          <w:sz w:val="22"/>
          <w:szCs w:val="22"/>
          <w:lang w:val="de-DE"/>
        </w:rPr>
        <w:t>L</w:t>
      </w:r>
      <w:r w:rsidR="00C4263A" w:rsidRPr="00256627">
        <w:rPr>
          <w:sz w:val="22"/>
          <w:szCs w:val="22"/>
          <w:lang w:val="de-DE"/>
        </w:rPr>
        <w:t>j</w:t>
      </w:r>
      <w:r w:rsidRPr="00256627">
        <w:rPr>
          <w:sz w:val="22"/>
          <w:szCs w:val="22"/>
          <w:lang w:val="de-DE"/>
        </w:rPr>
        <w:t>ekar periodično treba da proc</w:t>
      </w:r>
      <w:r w:rsidR="00C4263A" w:rsidRPr="00256627">
        <w:rPr>
          <w:sz w:val="22"/>
          <w:szCs w:val="22"/>
          <w:lang w:val="de-DE"/>
        </w:rPr>
        <w:t>j</w:t>
      </w:r>
      <w:r w:rsidRPr="00256627">
        <w:rPr>
          <w:sz w:val="22"/>
          <w:szCs w:val="22"/>
          <w:lang w:val="de-DE"/>
        </w:rPr>
        <w:t>enjuje da li je potrebno nastaviti l</w:t>
      </w:r>
      <w:r w:rsidR="00C4263A" w:rsidRPr="00256627">
        <w:rPr>
          <w:sz w:val="22"/>
          <w:szCs w:val="22"/>
          <w:lang w:val="de-DE"/>
        </w:rPr>
        <w:t>j</w:t>
      </w:r>
      <w:r w:rsidRPr="00256627">
        <w:rPr>
          <w:sz w:val="22"/>
          <w:szCs w:val="22"/>
          <w:lang w:val="de-DE"/>
        </w:rPr>
        <w:t>ečenje (vid</w:t>
      </w:r>
      <w:r w:rsidR="00C4263A" w:rsidRPr="00256627">
        <w:rPr>
          <w:sz w:val="22"/>
          <w:szCs w:val="22"/>
          <w:lang w:val="de-DE"/>
        </w:rPr>
        <w:t>j</w:t>
      </w:r>
      <w:r w:rsidRPr="00256627">
        <w:rPr>
          <w:sz w:val="22"/>
          <w:szCs w:val="22"/>
          <w:lang w:val="de-DE"/>
        </w:rPr>
        <w:t xml:space="preserve">eti </w:t>
      </w:r>
      <w:r w:rsidR="00C4263A" w:rsidRPr="00256627">
        <w:rPr>
          <w:sz w:val="22"/>
          <w:szCs w:val="22"/>
          <w:lang w:val="de-DE"/>
        </w:rPr>
        <w:t>dio</w:t>
      </w:r>
      <w:r w:rsidRPr="00256627">
        <w:rPr>
          <w:sz w:val="22"/>
          <w:szCs w:val="22"/>
          <w:lang w:val="de-DE"/>
        </w:rPr>
        <w:t xml:space="preserve"> 4.2).</w:t>
      </w:r>
    </w:p>
    <w:p w14:paraId="51C22B66" w14:textId="77777777" w:rsidR="003614AF" w:rsidRPr="00256627" w:rsidRDefault="003614AF" w:rsidP="00BE3CE2">
      <w:pPr>
        <w:jc w:val="both"/>
        <w:rPr>
          <w:sz w:val="22"/>
          <w:szCs w:val="22"/>
          <w:lang w:val="de-DE"/>
        </w:rPr>
      </w:pPr>
    </w:p>
    <w:p w14:paraId="2107C7F7" w14:textId="20D53366" w:rsidR="003614AF" w:rsidRPr="00256627" w:rsidRDefault="003614AF" w:rsidP="00BE3CE2">
      <w:pPr>
        <w:jc w:val="both"/>
        <w:rPr>
          <w:sz w:val="22"/>
          <w:szCs w:val="22"/>
          <w:lang w:val="de-DE"/>
        </w:rPr>
      </w:pPr>
      <w:r w:rsidRPr="00256627">
        <w:rPr>
          <w:sz w:val="22"/>
          <w:szCs w:val="22"/>
          <w:lang w:val="de-DE"/>
        </w:rPr>
        <w:t>Žene treba upozoriti da l</w:t>
      </w:r>
      <w:r w:rsidR="00C4263A" w:rsidRPr="00256627">
        <w:rPr>
          <w:sz w:val="22"/>
          <w:szCs w:val="22"/>
          <w:lang w:val="de-DE"/>
        </w:rPr>
        <w:t>ij</w:t>
      </w:r>
      <w:r w:rsidRPr="00256627">
        <w:rPr>
          <w:sz w:val="22"/>
          <w:szCs w:val="22"/>
          <w:lang w:val="de-DE"/>
        </w:rPr>
        <w:t>ek Diane-35 ne štiti od HIV infekcije (AIDS) i drugih polno prenosivih bolesti.</w:t>
      </w:r>
    </w:p>
    <w:p w14:paraId="428F1563" w14:textId="77777777" w:rsidR="003614AF" w:rsidRPr="00256627" w:rsidRDefault="003614AF" w:rsidP="00BE3CE2">
      <w:pPr>
        <w:jc w:val="both"/>
        <w:rPr>
          <w:sz w:val="22"/>
          <w:szCs w:val="22"/>
          <w:lang w:val="de-DE"/>
        </w:rPr>
      </w:pPr>
    </w:p>
    <w:p w14:paraId="06345BD2" w14:textId="5B3216DD" w:rsidR="003614AF" w:rsidRPr="00256627" w:rsidRDefault="003614AF" w:rsidP="00BE3CE2">
      <w:pPr>
        <w:jc w:val="both"/>
        <w:rPr>
          <w:sz w:val="22"/>
          <w:szCs w:val="22"/>
          <w:u w:val="single"/>
          <w:lang w:val="de-DE"/>
        </w:rPr>
      </w:pPr>
      <w:r w:rsidRPr="00256627">
        <w:rPr>
          <w:sz w:val="22"/>
          <w:szCs w:val="22"/>
          <w:u w:val="single"/>
          <w:lang w:val="de-DE"/>
        </w:rPr>
        <w:t>Stanja koja zaht</w:t>
      </w:r>
      <w:r w:rsidR="00C4263A" w:rsidRPr="00256627">
        <w:rPr>
          <w:sz w:val="22"/>
          <w:szCs w:val="22"/>
          <w:u w:val="single"/>
          <w:lang w:val="de-DE"/>
        </w:rPr>
        <w:t>ij</w:t>
      </w:r>
      <w:r w:rsidRPr="00256627">
        <w:rPr>
          <w:sz w:val="22"/>
          <w:szCs w:val="22"/>
          <w:u w:val="single"/>
          <w:lang w:val="de-DE"/>
        </w:rPr>
        <w:t>evaju strogi medicinski nadzor</w:t>
      </w:r>
    </w:p>
    <w:p w14:paraId="21B34D80" w14:textId="77777777" w:rsidR="003614AF" w:rsidRPr="00256627" w:rsidRDefault="003614AF" w:rsidP="00BE3CE2">
      <w:pPr>
        <w:jc w:val="both"/>
        <w:rPr>
          <w:sz w:val="22"/>
          <w:szCs w:val="22"/>
          <w:u w:val="single"/>
          <w:lang w:val="de-DE"/>
        </w:rPr>
      </w:pPr>
    </w:p>
    <w:p w14:paraId="76B0E28A" w14:textId="2C0922A1" w:rsidR="003614AF" w:rsidRPr="00256627" w:rsidRDefault="003614AF" w:rsidP="00BE3CE2">
      <w:pPr>
        <w:jc w:val="both"/>
        <w:rPr>
          <w:sz w:val="22"/>
          <w:szCs w:val="22"/>
          <w:lang w:val="de-DE"/>
        </w:rPr>
      </w:pPr>
      <w:r w:rsidRPr="00256627">
        <w:rPr>
          <w:sz w:val="22"/>
          <w:szCs w:val="22"/>
          <w:lang w:val="de-DE"/>
        </w:rPr>
        <w:t>Ukoliko je bilo koje od ovih stanja/faktora rizika navedenih u nastavku prisutno, korist od prim</w:t>
      </w:r>
      <w:r w:rsidR="00C4263A" w:rsidRPr="00256627">
        <w:rPr>
          <w:sz w:val="22"/>
          <w:szCs w:val="22"/>
          <w:lang w:val="de-DE"/>
        </w:rPr>
        <w:t>j</w:t>
      </w:r>
      <w:r w:rsidRPr="00256627">
        <w:rPr>
          <w:sz w:val="22"/>
          <w:szCs w:val="22"/>
          <w:lang w:val="de-DE"/>
        </w:rPr>
        <w:t>ene l</w:t>
      </w:r>
      <w:r w:rsidR="00C4263A" w:rsidRPr="00256627">
        <w:rPr>
          <w:sz w:val="22"/>
          <w:szCs w:val="22"/>
          <w:lang w:val="de-DE"/>
        </w:rPr>
        <w:t>ij</w:t>
      </w:r>
      <w:r w:rsidRPr="00256627">
        <w:rPr>
          <w:sz w:val="22"/>
          <w:szCs w:val="22"/>
          <w:lang w:val="de-DE"/>
        </w:rPr>
        <w:t>eka Diane- 35 treba da bude proc</w:t>
      </w:r>
      <w:r w:rsidR="00C4263A" w:rsidRPr="00256627">
        <w:rPr>
          <w:sz w:val="22"/>
          <w:szCs w:val="22"/>
          <w:lang w:val="de-DE"/>
        </w:rPr>
        <w:t>j</w:t>
      </w:r>
      <w:r w:rsidRPr="00256627">
        <w:rPr>
          <w:sz w:val="22"/>
          <w:szCs w:val="22"/>
          <w:lang w:val="de-DE"/>
        </w:rPr>
        <w:t>enjena u odnosu na moguće rizike za svaku ženu pojedinačno i u razgovoru sa ženom, pr</w:t>
      </w:r>
      <w:r w:rsidR="00C4263A" w:rsidRPr="00256627">
        <w:rPr>
          <w:sz w:val="22"/>
          <w:szCs w:val="22"/>
          <w:lang w:val="de-DE"/>
        </w:rPr>
        <w:t>ij</w:t>
      </w:r>
      <w:r w:rsidRPr="00256627">
        <w:rPr>
          <w:sz w:val="22"/>
          <w:szCs w:val="22"/>
          <w:lang w:val="de-DE"/>
        </w:rPr>
        <w:t>e njene odluke o početku prim</w:t>
      </w:r>
      <w:r w:rsidR="00C4263A" w:rsidRPr="00256627">
        <w:rPr>
          <w:sz w:val="22"/>
          <w:szCs w:val="22"/>
          <w:lang w:val="de-DE"/>
        </w:rPr>
        <w:t>j</w:t>
      </w:r>
      <w:r w:rsidRPr="00256627">
        <w:rPr>
          <w:sz w:val="22"/>
          <w:szCs w:val="22"/>
          <w:lang w:val="de-DE"/>
        </w:rPr>
        <w:t>ene l</w:t>
      </w:r>
      <w:r w:rsidR="00C4263A" w:rsidRPr="00256627">
        <w:rPr>
          <w:sz w:val="22"/>
          <w:szCs w:val="22"/>
          <w:lang w:val="de-DE"/>
        </w:rPr>
        <w:t>ij</w:t>
      </w:r>
      <w:r w:rsidRPr="00256627">
        <w:rPr>
          <w:sz w:val="22"/>
          <w:szCs w:val="22"/>
          <w:lang w:val="de-DE"/>
        </w:rPr>
        <w:t>eka Diane-35. U slučaju pogoršanja, egzacerbacije ili prvog pojavljivanja bilo kojeg od ovih stanja ili faktora rizika, žena treba da se obrati svom l</w:t>
      </w:r>
      <w:r w:rsidR="00C4263A" w:rsidRPr="00256627">
        <w:rPr>
          <w:sz w:val="22"/>
          <w:szCs w:val="22"/>
          <w:lang w:val="de-DE"/>
        </w:rPr>
        <w:t>j</w:t>
      </w:r>
      <w:r w:rsidRPr="00256627">
        <w:rPr>
          <w:sz w:val="22"/>
          <w:szCs w:val="22"/>
          <w:lang w:val="de-DE"/>
        </w:rPr>
        <w:t>ekaru. L</w:t>
      </w:r>
      <w:r w:rsidR="00C4263A" w:rsidRPr="00256627">
        <w:rPr>
          <w:sz w:val="22"/>
          <w:szCs w:val="22"/>
          <w:lang w:val="de-DE"/>
        </w:rPr>
        <w:t>j</w:t>
      </w:r>
      <w:r w:rsidRPr="00256627">
        <w:rPr>
          <w:sz w:val="22"/>
          <w:szCs w:val="22"/>
          <w:lang w:val="de-DE"/>
        </w:rPr>
        <w:t>ekar će odlučiti da li treba obustaviti prim</w:t>
      </w:r>
      <w:r w:rsidR="00C4263A" w:rsidRPr="00256627">
        <w:rPr>
          <w:sz w:val="22"/>
          <w:szCs w:val="22"/>
          <w:lang w:val="de-DE"/>
        </w:rPr>
        <w:t>j</w:t>
      </w:r>
      <w:r w:rsidRPr="00256627">
        <w:rPr>
          <w:sz w:val="22"/>
          <w:szCs w:val="22"/>
          <w:lang w:val="de-DE"/>
        </w:rPr>
        <w:t>enu l</w:t>
      </w:r>
      <w:r w:rsidR="00C4263A" w:rsidRPr="00256627">
        <w:rPr>
          <w:sz w:val="22"/>
          <w:szCs w:val="22"/>
          <w:lang w:val="de-DE"/>
        </w:rPr>
        <w:t>ij</w:t>
      </w:r>
      <w:r w:rsidRPr="00256627">
        <w:rPr>
          <w:sz w:val="22"/>
          <w:szCs w:val="22"/>
          <w:lang w:val="de-DE"/>
        </w:rPr>
        <w:t>eka Diane-35.</w:t>
      </w:r>
    </w:p>
    <w:p w14:paraId="7AEFCD6D" w14:textId="77777777" w:rsidR="003614AF" w:rsidRPr="00256627" w:rsidRDefault="003614AF" w:rsidP="00BE3CE2">
      <w:pPr>
        <w:jc w:val="both"/>
        <w:rPr>
          <w:sz w:val="22"/>
          <w:szCs w:val="22"/>
          <w:lang w:val="de-DE"/>
        </w:rPr>
      </w:pPr>
    </w:p>
    <w:p w14:paraId="5CA8D432"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Dijabetes melitus sa blagim oštećenjem krvnih sudova ili blagom nefropatijom, retinopatijom ili neuropatijom</w:t>
      </w:r>
    </w:p>
    <w:p w14:paraId="53E156E8" w14:textId="78239D24"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Dobro kontrolisana hipertenzija tj. sistolni pritisak &gt; 140 do 159 mm Hg ili dijastolni pritisak &gt; 90 do 94 mm Hg (vid</w:t>
      </w:r>
      <w:r w:rsidR="00C4263A" w:rsidRPr="00256627">
        <w:rPr>
          <w:sz w:val="22"/>
          <w:szCs w:val="22"/>
          <w:lang w:val="de-DE"/>
        </w:rPr>
        <w:t>j</w:t>
      </w:r>
      <w:r w:rsidRPr="00256627">
        <w:rPr>
          <w:sz w:val="22"/>
          <w:szCs w:val="22"/>
          <w:lang w:val="de-DE"/>
        </w:rPr>
        <w:t xml:space="preserve">eti takođe </w:t>
      </w:r>
      <w:r w:rsidR="00C4263A" w:rsidRPr="00256627">
        <w:rPr>
          <w:sz w:val="22"/>
          <w:szCs w:val="22"/>
          <w:lang w:val="de-DE"/>
        </w:rPr>
        <w:t>dio</w:t>
      </w:r>
      <w:r w:rsidRPr="00256627">
        <w:rPr>
          <w:sz w:val="22"/>
          <w:szCs w:val="22"/>
          <w:lang w:val="de-DE"/>
        </w:rPr>
        <w:t xml:space="preserve"> 4.4  “Razlozi zbog kojih treba odmah obustaviti prim</w:t>
      </w:r>
      <w:r w:rsidR="00C4263A" w:rsidRPr="00256627">
        <w:rPr>
          <w:sz w:val="22"/>
          <w:szCs w:val="22"/>
          <w:lang w:val="de-DE"/>
        </w:rPr>
        <w:t>j</w:t>
      </w:r>
      <w:r w:rsidRPr="00256627">
        <w:rPr>
          <w:sz w:val="22"/>
          <w:szCs w:val="22"/>
          <w:lang w:val="de-DE"/>
        </w:rPr>
        <w:t>enu l</w:t>
      </w:r>
      <w:r w:rsidR="00C4263A" w:rsidRPr="00256627">
        <w:rPr>
          <w:sz w:val="22"/>
          <w:szCs w:val="22"/>
          <w:lang w:val="de-DE"/>
        </w:rPr>
        <w:t>ij</w:t>
      </w:r>
      <w:r w:rsidRPr="00256627">
        <w:rPr>
          <w:sz w:val="22"/>
          <w:szCs w:val="22"/>
          <w:lang w:val="de-DE"/>
        </w:rPr>
        <w:t>eka Diane-35”)</w:t>
      </w:r>
    </w:p>
    <w:p w14:paraId="06CFECD5"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porfirija</w:t>
      </w:r>
    </w:p>
    <w:p w14:paraId="71BD6617"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klinička depresija</w:t>
      </w:r>
    </w:p>
    <w:p w14:paraId="0A0281D6"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gojaznost</w:t>
      </w:r>
    </w:p>
    <w:p w14:paraId="1D3B9D6D"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migrena</w:t>
      </w:r>
    </w:p>
    <w:p w14:paraId="1313184C"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kardiovaskularne bolesti</w:t>
      </w:r>
    </w:p>
    <w:p w14:paraId="5E97C9D7" w14:textId="77777777" w:rsidR="003614AF" w:rsidRPr="00256627" w:rsidRDefault="003614AF" w:rsidP="00BE3CE2">
      <w:pPr>
        <w:jc w:val="both"/>
        <w:rPr>
          <w:sz w:val="22"/>
          <w:szCs w:val="22"/>
          <w:lang w:val="de-DE"/>
        </w:rPr>
      </w:pPr>
      <w:r w:rsidRPr="00256627">
        <w:rPr>
          <w:sz w:val="22"/>
          <w:szCs w:val="22"/>
          <w:lang w:val="de-DE"/>
        </w:rPr>
        <w:t>•</w:t>
      </w:r>
      <w:r w:rsidRPr="00256627">
        <w:rPr>
          <w:sz w:val="22"/>
          <w:szCs w:val="22"/>
          <w:lang w:val="de-DE"/>
        </w:rPr>
        <w:tab/>
        <w:t>hloazma</w:t>
      </w:r>
    </w:p>
    <w:p w14:paraId="002719B9" w14:textId="77777777" w:rsidR="003614AF" w:rsidRPr="00256627" w:rsidRDefault="003614AF" w:rsidP="00BE3CE2">
      <w:pPr>
        <w:jc w:val="both"/>
        <w:rPr>
          <w:sz w:val="22"/>
          <w:szCs w:val="22"/>
          <w:lang w:val="de-DE"/>
        </w:rPr>
      </w:pPr>
    </w:p>
    <w:p w14:paraId="77126ECC" w14:textId="62D46778" w:rsidR="003614AF" w:rsidRPr="00256627" w:rsidRDefault="003614AF" w:rsidP="00BE3CE2">
      <w:pPr>
        <w:jc w:val="both"/>
        <w:rPr>
          <w:sz w:val="22"/>
          <w:szCs w:val="22"/>
          <w:lang w:val="de-DE"/>
        </w:rPr>
      </w:pPr>
      <w:r w:rsidRPr="00256627">
        <w:rPr>
          <w:sz w:val="22"/>
          <w:szCs w:val="22"/>
          <w:lang w:val="de-DE"/>
        </w:rPr>
        <w:t>Pacijenti koji u anamnezi imaju depresiju ili neko od gore navedenih stanja, treba da budu praćeni tokom prim</w:t>
      </w:r>
      <w:r w:rsidR="00C4263A" w:rsidRPr="00256627">
        <w:rPr>
          <w:sz w:val="22"/>
          <w:szCs w:val="22"/>
          <w:lang w:val="de-DE"/>
        </w:rPr>
        <w:t>j</w:t>
      </w:r>
      <w:r w:rsidRPr="00256627">
        <w:rPr>
          <w:sz w:val="22"/>
          <w:szCs w:val="22"/>
          <w:lang w:val="de-DE"/>
        </w:rPr>
        <w:t>ene l</w:t>
      </w:r>
      <w:r w:rsidR="00C4263A" w:rsidRPr="00256627">
        <w:rPr>
          <w:sz w:val="22"/>
          <w:szCs w:val="22"/>
          <w:lang w:val="de-DE"/>
        </w:rPr>
        <w:t>ij</w:t>
      </w:r>
      <w:r w:rsidRPr="00256627">
        <w:rPr>
          <w:sz w:val="22"/>
          <w:szCs w:val="22"/>
          <w:lang w:val="de-DE"/>
        </w:rPr>
        <w:t>eka Diane-35.</w:t>
      </w:r>
    </w:p>
    <w:p w14:paraId="193188D7" w14:textId="77777777" w:rsidR="003614AF" w:rsidRPr="00256627" w:rsidRDefault="003614AF" w:rsidP="00BE3CE2">
      <w:pPr>
        <w:jc w:val="both"/>
        <w:rPr>
          <w:sz w:val="22"/>
          <w:szCs w:val="22"/>
          <w:lang w:val="de-DE"/>
        </w:rPr>
      </w:pPr>
    </w:p>
    <w:p w14:paraId="79207016" w14:textId="07ABF504" w:rsidR="003614AF" w:rsidRPr="00256627" w:rsidRDefault="003614AF" w:rsidP="00BE3CE2">
      <w:pPr>
        <w:jc w:val="both"/>
        <w:rPr>
          <w:sz w:val="22"/>
          <w:szCs w:val="22"/>
          <w:lang w:val="de-DE"/>
        </w:rPr>
      </w:pPr>
      <w:r w:rsidRPr="00256627">
        <w:rPr>
          <w:sz w:val="22"/>
          <w:szCs w:val="22"/>
          <w:lang w:val="de-DE"/>
        </w:rPr>
        <w:t>Depresivno raspoloženje i depresija su dobro poznata neželjena dejstva koja se mogu javiti pri upotrebi hormonske kontracepcije (vid</w:t>
      </w:r>
      <w:r w:rsidR="00C4263A" w:rsidRPr="00256627">
        <w:rPr>
          <w:sz w:val="22"/>
          <w:szCs w:val="22"/>
          <w:lang w:val="de-DE"/>
        </w:rPr>
        <w:t>j</w:t>
      </w:r>
      <w:r w:rsidRPr="00256627">
        <w:rPr>
          <w:sz w:val="22"/>
          <w:szCs w:val="22"/>
          <w:lang w:val="de-DE"/>
        </w:rPr>
        <w:t xml:space="preserve">eti </w:t>
      </w:r>
      <w:r w:rsidR="00C4263A" w:rsidRPr="00256627">
        <w:rPr>
          <w:sz w:val="22"/>
          <w:szCs w:val="22"/>
          <w:lang w:val="de-DE"/>
        </w:rPr>
        <w:t>dio</w:t>
      </w:r>
      <w:r w:rsidRPr="00256627">
        <w:rPr>
          <w:sz w:val="22"/>
          <w:szCs w:val="22"/>
          <w:lang w:val="de-DE"/>
        </w:rPr>
        <w:t xml:space="preserve"> 4.8). U toku upotrebe hormonskih kontraceptiva, može se javiti teška depresija koja predstavlja rizik za suicidalno ponašanje i suicid. Žene treba sav</w:t>
      </w:r>
      <w:r w:rsidR="00C4263A" w:rsidRPr="00256627">
        <w:rPr>
          <w:sz w:val="22"/>
          <w:szCs w:val="22"/>
          <w:lang w:val="de-DE"/>
        </w:rPr>
        <w:t>j</w:t>
      </w:r>
      <w:r w:rsidRPr="00256627">
        <w:rPr>
          <w:sz w:val="22"/>
          <w:szCs w:val="22"/>
          <w:lang w:val="de-DE"/>
        </w:rPr>
        <w:t>etovati da se obrate svom l</w:t>
      </w:r>
      <w:r w:rsidR="00C4263A" w:rsidRPr="00256627">
        <w:rPr>
          <w:sz w:val="22"/>
          <w:szCs w:val="22"/>
          <w:lang w:val="de-DE"/>
        </w:rPr>
        <w:t>j</w:t>
      </w:r>
      <w:r w:rsidRPr="00256627">
        <w:rPr>
          <w:sz w:val="22"/>
          <w:szCs w:val="22"/>
          <w:lang w:val="de-DE"/>
        </w:rPr>
        <w:t>ekaru u slučaju pojave prom</w:t>
      </w:r>
      <w:r w:rsidR="00C4263A" w:rsidRPr="00256627">
        <w:rPr>
          <w:sz w:val="22"/>
          <w:szCs w:val="22"/>
          <w:lang w:val="de-DE"/>
        </w:rPr>
        <w:t>j</w:t>
      </w:r>
      <w:r w:rsidRPr="00256627">
        <w:rPr>
          <w:sz w:val="22"/>
          <w:szCs w:val="22"/>
          <w:lang w:val="de-DE"/>
        </w:rPr>
        <w:t>ena raspoloženja i simptoma depresije, uključujući i pojavu ovih simptoma ubrzo nakon</w:t>
      </w:r>
      <w:r w:rsidR="00C4263A" w:rsidRPr="00256627">
        <w:rPr>
          <w:sz w:val="22"/>
          <w:szCs w:val="22"/>
          <w:lang w:val="de-DE"/>
        </w:rPr>
        <w:t xml:space="preserve"> </w:t>
      </w:r>
      <w:r w:rsidRPr="00256627">
        <w:rPr>
          <w:sz w:val="22"/>
          <w:szCs w:val="22"/>
          <w:lang w:val="de-DE"/>
        </w:rPr>
        <w:t>početka terapije.</w:t>
      </w:r>
    </w:p>
    <w:p w14:paraId="6C790196" w14:textId="77777777" w:rsidR="003614AF" w:rsidRPr="00256627" w:rsidRDefault="003614AF" w:rsidP="003614AF">
      <w:pPr>
        <w:rPr>
          <w:sz w:val="22"/>
          <w:szCs w:val="22"/>
          <w:lang w:val="de-DE"/>
        </w:rPr>
      </w:pPr>
    </w:p>
    <w:p w14:paraId="793ED299" w14:textId="4CBE1F44" w:rsidR="003614AF" w:rsidRPr="00256627" w:rsidRDefault="003614AF" w:rsidP="00BE3CE2">
      <w:pPr>
        <w:jc w:val="both"/>
        <w:rPr>
          <w:b/>
          <w:sz w:val="22"/>
          <w:szCs w:val="22"/>
          <w:lang w:val="de-DE"/>
        </w:rPr>
      </w:pPr>
      <w:r w:rsidRPr="00256627">
        <w:rPr>
          <w:b/>
          <w:sz w:val="22"/>
          <w:szCs w:val="22"/>
          <w:lang w:val="de-DE"/>
        </w:rPr>
        <w:t>Razlozi zbog kojih odmah treba obustaviti prim</w:t>
      </w:r>
      <w:r w:rsidR="00C4263A" w:rsidRPr="00256627">
        <w:rPr>
          <w:b/>
          <w:sz w:val="22"/>
          <w:szCs w:val="22"/>
          <w:lang w:val="de-DE"/>
        </w:rPr>
        <w:t>j</w:t>
      </w:r>
      <w:r w:rsidRPr="00256627">
        <w:rPr>
          <w:b/>
          <w:sz w:val="22"/>
          <w:szCs w:val="22"/>
          <w:lang w:val="de-DE"/>
        </w:rPr>
        <w:t>enu l</w:t>
      </w:r>
      <w:r w:rsidR="00C4263A" w:rsidRPr="00256627">
        <w:rPr>
          <w:b/>
          <w:sz w:val="22"/>
          <w:szCs w:val="22"/>
          <w:lang w:val="de-DE"/>
        </w:rPr>
        <w:t>ij</w:t>
      </w:r>
      <w:r w:rsidRPr="00256627">
        <w:rPr>
          <w:b/>
          <w:sz w:val="22"/>
          <w:szCs w:val="22"/>
          <w:lang w:val="de-DE"/>
        </w:rPr>
        <w:t>eka Diane-35</w:t>
      </w:r>
    </w:p>
    <w:p w14:paraId="7A222234" w14:textId="77777777" w:rsidR="003614AF" w:rsidRPr="00256627" w:rsidRDefault="003614AF" w:rsidP="00BE3CE2">
      <w:pPr>
        <w:jc w:val="both"/>
        <w:rPr>
          <w:sz w:val="22"/>
          <w:szCs w:val="22"/>
          <w:lang w:val="de-DE"/>
        </w:rPr>
      </w:pPr>
    </w:p>
    <w:p w14:paraId="0A871104" w14:textId="34C2521D" w:rsidR="003614AF" w:rsidRPr="00256627" w:rsidRDefault="003614AF" w:rsidP="00BE3CE2">
      <w:pPr>
        <w:jc w:val="both"/>
        <w:rPr>
          <w:sz w:val="22"/>
          <w:szCs w:val="22"/>
          <w:lang w:val="de-DE"/>
        </w:rPr>
      </w:pPr>
      <w:r w:rsidRPr="00256627">
        <w:rPr>
          <w:sz w:val="22"/>
          <w:szCs w:val="22"/>
          <w:lang w:val="de-DE"/>
        </w:rPr>
        <w:t>Kada se prestaje sa prim</w:t>
      </w:r>
      <w:r w:rsidR="00C4263A" w:rsidRPr="00256627">
        <w:rPr>
          <w:sz w:val="22"/>
          <w:szCs w:val="22"/>
          <w:lang w:val="de-DE"/>
        </w:rPr>
        <w:t>j</w:t>
      </w:r>
      <w:r w:rsidRPr="00256627">
        <w:rPr>
          <w:sz w:val="22"/>
          <w:szCs w:val="22"/>
          <w:lang w:val="de-DE"/>
        </w:rPr>
        <w:t>enom oralnih kontraceptiva, ukoliko je potrebno, treba koristiti nehormonske</w:t>
      </w:r>
    </w:p>
    <w:p w14:paraId="7AA47E1F" w14:textId="77777777" w:rsidR="003614AF" w:rsidRPr="00256627" w:rsidRDefault="003614AF" w:rsidP="00BE3CE2">
      <w:pPr>
        <w:jc w:val="both"/>
        <w:rPr>
          <w:sz w:val="22"/>
          <w:szCs w:val="22"/>
          <w:lang w:val="de-DE"/>
        </w:rPr>
      </w:pPr>
      <w:r w:rsidRPr="00256627">
        <w:rPr>
          <w:sz w:val="22"/>
          <w:szCs w:val="22"/>
          <w:lang w:val="de-DE"/>
        </w:rPr>
        <w:t>metode kontracepcije kako bi se osiguralo da je kontracepcijska zaštita održana, ako je potrebno.</w:t>
      </w:r>
    </w:p>
    <w:p w14:paraId="138769E5" w14:textId="77777777" w:rsidR="003614AF" w:rsidRPr="00256627" w:rsidRDefault="003614AF" w:rsidP="00BE3CE2">
      <w:pPr>
        <w:jc w:val="both"/>
        <w:rPr>
          <w:sz w:val="22"/>
          <w:szCs w:val="22"/>
          <w:lang w:val="de-DE"/>
        </w:rPr>
      </w:pPr>
    </w:p>
    <w:p w14:paraId="4CF628C4" w14:textId="7295106C" w:rsidR="003614AF" w:rsidRPr="00256627" w:rsidRDefault="003614AF" w:rsidP="00BE3CE2">
      <w:pPr>
        <w:pStyle w:val="ListParagraph"/>
        <w:numPr>
          <w:ilvl w:val="0"/>
          <w:numId w:val="21"/>
        </w:numPr>
        <w:rPr>
          <w:szCs w:val="22"/>
          <w:lang w:val="de-DE"/>
        </w:rPr>
      </w:pPr>
      <w:r w:rsidRPr="00256627">
        <w:rPr>
          <w:szCs w:val="22"/>
          <w:lang w:val="de-DE"/>
        </w:rPr>
        <w:t>Prva pojava ili pogoršanje migrenoznih glavobolja ili pojava neuobičajeno čestih ili jakih glavobolja</w:t>
      </w:r>
    </w:p>
    <w:p w14:paraId="1A86D859" w14:textId="36FB67AD" w:rsidR="003614AF" w:rsidRPr="00256627" w:rsidRDefault="003614AF" w:rsidP="00BE3CE2">
      <w:pPr>
        <w:pStyle w:val="ListParagraph"/>
        <w:numPr>
          <w:ilvl w:val="0"/>
          <w:numId w:val="21"/>
        </w:numPr>
        <w:rPr>
          <w:szCs w:val="22"/>
          <w:lang w:val="de-DE"/>
        </w:rPr>
      </w:pPr>
      <w:r w:rsidRPr="00256627">
        <w:rPr>
          <w:szCs w:val="22"/>
          <w:lang w:val="de-DE"/>
        </w:rPr>
        <w:lastRenderedPageBreak/>
        <w:t>Iznenadni poremećaji vida ili sluha ili drugi poremećaji percepcije</w:t>
      </w:r>
    </w:p>
    <w:p w14:paraId="42268C73" w14:textId="46346B51" w:rsidR="003614AF" w:rsidRPr="00256627" w:rsidRDefault="003614AF" w:rsidP="00BE3CE2">
      <w:pPr>
        <w:pStyle w:val="ListParagraph"/>
        <w:numPr>
          <w:ilvl w:val="0"/>
          <w:numId w:val="21"/>
        </w:numPr>
        <w:rPr>
          <w:szCs w:val="22"/>
          <w:lang w:val="de-DE"/>
        </w:rPr>
      </w:pPr>
      <w:r w:rsidRPr="00256627">
        <w:rPr>
          <w:szCs w:val="22"/>
          <w:lang w:val="de-DE"/>
        </w:rPr>
        <w:t>Prvi znaci tromboze ili krvnog ugruška (npr. neuobičajeni bol ili oticanje noge/nogu, probadajući</w:t>
      </w:r>
      <w:r w:rsidR="00C4263A" w:rsidRPr="00256627">
        <w:rPr>
          <w:szCs w:val="22"/>
          <w:lang w:val="de-DE"/>
        </w:rPr>
        <w:t xml:space="preserve"> </w:t>
      </w:r>
      <w:r w:rsidRPr="00256627">
        <w:rPr>
          <w:szCs w:val="22"/>
          <w:lang w:val="de-DE"/>
        </w:rPr>
        <w:t>bolovi tokom disanja ili kašalj bez jasnog razloga). Os</w:t>
      </w:r>
      <w:r w:rsidR="00C4263A" w:rsidRPr="00256627">
        <w:rPr>
          <w:szCs w:val="22"/>
          <w:lang w:val="de-DE"/>
        </w:rPr>
        <w:t>j</w:t>
      </w:r>
      <w:r w:rsidRPr="00256627">
        <w:rPr>
          <w:szCs w:val="22"/>
          <w:lang w:val="de-DE"/>
        </w:rPr>
        <w:t>ećaj bola i stezanja u grudima.</w:t>
      </w:r>
    </w:p>
    <w:p w14:paraId="5BE6E181" w14:textId="052B7175" w:rsidR="003614AF" w:rsidRPr="00256627" w:rsidRDefault="003614AF" w:rsidP="00BE3CE2">
      <w:pPr>
        <w:pStyle w:val="ListParagraph"/>
        <w:numPr>
          <w:ilvl w:val="0"/>
          <w:numId w:val="21"/>
        </w:numPr>
        <w:rPr>
          <w:szCs w:val="22"/>
          <w:lang w:val="de-DE"/>
        </w:rPr>
      </w:pPr>
      <w:r w:rsidRPr="00256627">
        <w:rPr>
          <w:szCs w:val="22"/>
          <w:lang w:val="de-DE"/>
        </w:rPr>
        <w:t xml:space="preserve">Najkasnije </w:t>
      </w:r>
      <w:r w:rsidRPr="00256627">
        <w:rPr>
          <w:szCs w:val="22"/>
          <w:lang w:val="sr-Latn-RS"/>
        </w:rPr>
        <w:t>č</w:t>
      </w:r>
      <w:r w:rsidRPr="00256627">
        <w:rPr>
          <w:szCs w:val="22"/>
          <w:lang w:val="de-DE"/>
        </w:rPr>
        <w:t>etiri ned</w:t>
      </w:r>
      <w:r w:rsidR="00C4263A" w:rsidRPr="00256627">
        <w:rPr>
          <w:szCs w:val="22"/>
          <w:lang w:val="de-DE"/>
        </w:rPr>
        <w:t>j</w:t>
      </w:r>
      <w:r w:rsidRPr="00256627">
        <w:rPr>
          <w:szCs w:val="22"/>
          <w:lang w:val="de-DE"/>
        </w:rPr>
        <w:t>elje pr</w:t>
      </w:r>
      <w:r w:rsidR="00C4263A" w:rsidRPr="00256627">
        <w:rPr>
          <w:szCs w:val="22"/>
          <w:lang w:val="de-DE"/>
        </w:rPr>
        <w:t>ij</w:t>
      </w:r>
      <w:r w:rsidRPr="00256627">
        <w:rPr>
          <w:szCs w:val="22"/>
          <w:lang w:val="de-DE"/>
        </w:rPr>
        <w:t>e elektivne hirurške intervencije (npr. abdomena, ortopedske operacije), bilo koje operacije nogu, medicinskog l</w:t>
      </w:r>
      <w:r w:rsidR="00C4263A" w:rsidRPr="00256627">
        <w:rPr>
          <w:szCs w:val="22"/>
          <w:lang w:val="de-DE"/>
        </w:rPr>
        <w:t>ij</w:t>
      </w:r>
      <w:r w:rsidRPr="00256627">
        <w:rPr>
          <w:szCs w:val="22"/>
          <w:lang w:val="de-DE"/>
        </w:rPr>
        <w:t>ečenja varikoznih vena ili produžene imobilizacije, npr. nakon nezgode ili operacije. Ne počinjati ponovo prim</w:t>
      </w:r>
      <w:r w:rsidR="00C4263A" w:rsidRPr="00256627">
        <w:rPr>
          <w:szCs w:val="22"/>
          <w:lang w:val="de-DE"/>
        </w:rPr>
        <w:t>j</w:t>
      </w:r>
      <w:r w:rsidRPr="00256627">
        <w:rPr>
          <w:szCs w:val="22"/>
          <w:lang w:val="de-DE"/>
        </w:rPr>
        <w:t>enu sve dok se ne navrše dv</w:t>
      </w:r>
      <w:r w:rsidR="00C4263A" w:rsidRPr="00256627">
        <w:rPr>
          <w:szCs w:val="22"/>
          <w:lang w:val="de-DE"/>
        </w:rPr>
        <w:t>ij</w:t>
      </w:r>
      <w:r w:rsidRPr="00256627">
        <w:rPr>
          <w:szCs w:val="22"/>
          <w:lang w:val="de-DE"/>
        </w:rPr>
        <w:t>e ned</w:t>
      </w:r>
      <w:r w:rsidR="00C4263A" w:rsidRPr="00256627">
        <w:rPr>
          <w:szCs w:val="22"/>
          <w:lang w:val="de-DE"/>
        </w:rPr>
        <w:t>j</w:t>
      </w:r>
      <w:r w:rsidRPr="00256627">
        <w:rPr>
          <w:szCs w:val="22"/>
          <w:lang w:val="de-DE"/>
        </w:rPr>
        <w:t>elje potpune pokretljivosti. U slučaju hitnih operacija, obično je indikovana profilaktička terapija za spr</w:t>
      </w:r>
      <w:r w:rsidR="000F4D82" w:rsidRPr="00256627">
        <w:rPr>
          <w:szCs w:val="22"/>
          <w:lang w:val="de-DE"/>
        </w:rPr>
        <w:t>ij</w:t>
      </w:r>
      <w:r w:rsidRPr="00256627">
        <w:rPr>
          <w:szCs w:val="22"/>
          <w:lang w:val="de-DE"/>
        </w:rPr>
        <w:t>ečavanje tromboze npr. heparin prim</w:t>
      </w:r>
      <w:r w:rsidR="00C4263A" w:rsidRPr="00256627">
        <w:rPr>
          <w:szCs w:val="22"/>
          <w:lang w:val="de-DE"/>
        </w:rPr>
        <w:t>j</w:t>
      </w:r>
      <w:r w:rsidRPr="00256627">
        <w:rPr>
          <w:szCs w:val="22"/>
          <w:lang w:val="de-DE"/>
        </w:rPr>
        <w:t>enjen supkutano.</w:t>
      </w:r>
    </w:p>
    <w:p w14:paraId="436607E0" w14:textId="077696EC" w:rsidR="003614AF" w:rsidRPr="00256627" w:rsidRDefault="003614AF" w:rsidP="00BE3CE2">
      <w:pPr>
        <w:pStyle w:val="ListParagraph"/>
        <w:numPr>
          <w:ilvl w:val="0"/>
          <w:numId w:val="21"/>
        </w:numPr>
        <w:rPr>
          <w:szCs w:val="22"/>
        </w:rPr>
      </w:pPr>
      <w:r w:rsidRPr="00256627">
        <w:rPr>
          <w:szCs w:val="22"/>
        </w:rPr>
        <w:t>Pojava žutice, hepatitisa, svraba po celom t</w:t>
      </w:r>
      <w:r w:rsidR="00C4263A" w:rsidRPr="00256627">
        <w:rPr>
          <w:szCs w:val="22"/>
        </w:rPr>
        <w:t>ij</w:t>
      </w:r>
      <w:r w:rsidRPr="00256627">
        <w:rPr>
          <w:szCs w:val="22"/>
        </w:rPr>
        <w:t>elu.</w:t>
      </w:r>
    </w:p>
    <w:p w14:paraId="3C48F970" w14:textId="0956766E" w:rsidR="003614AF" w:rsidRPr="00256627" w:rsidRDefault="003614AF" w:rsidP="00BE3CE2">
      <w:pPr>
        <w:pStyle w:val="ListParagraph"/>
        <w:numPr>
          <w:ilvl w:val="0"/>
          <w:numId w:val="21"/>
        </w:numPr>
        <w:rPr>
          <w:szCs w:val="22"/>
        </w:rPr>
      </w:pPr>
      <w:r w:rsidRPr="00256627">
        <w:rPr>
          <w:szCs w:val="22"/>
        </w:rPr>
        <w:t>Značajan porast krvnog pritiska.</w:t>
      </w:r>
    </w:p>
    <w:p w14:paraId="56960817" w14:textId="7E6C286C" w:rsidR="003614AF" w:rsidRPr="00256627" w:rsidRDefault="003614AF" w:rsidP="00BE3CE2">
      <w:pPr>
        <w:pStyle w:val="ListParagraph"/>
        <w:numPr>
          <w:ilvl w:val="0"/>
          <w:numId w:val="21"/>
        </w:numPr>
        <w:rPr>
          <w:szCs w:val="22"/>
        </w:rPr>
      </w:pPr>
      <w:r w:rsidRPr="00256627">
        <w:rPr>
          <w:szCs w:val="22"/>
        </w:rPr>
        <w:t>Pojava teške depresije.</w:t>
      </w:r>
    </w:p>
    <w:p w14:paraId="54C1425B" w14:textId="72242E31" w:rsidR="003614AF" w:rsidRPr="00256627" w:rsidRDefault="003614AF" w:rsidP="00BE3CE2">
      <w:pPr>
        <w:pStyle w:val="ListParagraph"/>
        <w:numPr>
          <w:ilvl w:val="0"/>
          <w:numId w:val="21"/>
        </w:numPr>
        <w:rPr>
          <w:szCs w:val="22"/>
        </w:rPr>
      </w:pPr>
      <w:r w:rsidRPr="00256627">
        <w:rPr>
          <w:szCs w:val="22"/>
        </w:rPr>
        <w:t>Jak bol u gornjem d</w:t>
      </w:r>
      <w:r w:rsidR="00C4263A" w:rsidRPr="00256627">
        <w:rPr>
          <w:szCs w:val="22"/>
        </w:rPr>
        <w:t>ij</w:t>
      </w:r>
      <w:r w:rsidRPr="00256627">
        <w:rPr>
          <w:szCs w:val="22"/>
        </w:rPr>
        <w:t>elu abdomena ili uvećanje jetre.</w:t>
      </w:r>
    </w:p>
    <w:p w14:paraId="151B7B65" w14:textId="2AB91196" w:rsidR="003614AF" w:rsidRPr="00256627" w:rsidRDefault="003614AF" w:rsidP="00BE3CE2">
      <w:pPr>
        <w:pStyle w:val="ListParagraph"/>
        <w:numPr>
          <w:ilvl w:val="0"/>
          <w:numId w:val="21"/>
        </w:numPr>
        <w:rPr>
          <w:szCs w:val="22"/>
        </w:rPr>
      </w:pPr>
      <w:r w:rsidRPr="00256627">
        <w:rPr>
          <w:szCs w:val="22"/>
        </w:rPr>
        <w:t>Jasno pogoršanje stanja za koja se zna da se pogoršavaju tokom prim</w:t>
      </w:r>
      <w:r w:rsidR="00C4263A" w:rsidRPr="00256627">
        <w:rPr>
          <w:szCs w:val="22"/>
        </w:rPr>
        <w:t>j</w:t>
      </w:r>
      <w:r w:rsidRPr="00256627">
        <w:rPr>
          <w:szCs w:val="22"/>
        </w:rPr>
        <w:t>ene hormonskih kontraceptiva ili tokom trudnoće (vid</w:t>
      </w:r>
      <w:r w:rsidR="000F4D82" w:rsidRPr="00256627">
        <w:rPr>
          <w:szCs w:val="22"/>
        </w:rPr>
        <w:t>j</w:t>
      </w:r>
      <w:r w:rsidRPr="00256627">
        <w:rPr>
          <w:szCs w:val="22"/>
        </w:rPr>
        <w:t xml:space="preserve">eti </w:t>
      </w:r>
      <w:r w:rsidR="00C4263A" w:rsidRPr="00256627">
        <w:rPr>
          <w:szCs w:val="22"/>
        </w:rPr>
        <w:t>dio</w:t>
      </w:r>
      <w:r w:rsidRPr="00256627">
        <w:rPr>
          <w:szCs w:val="22"/>
        </w:rPr>
        <w:t xml:space="preserve"> 4.4 “Stanja koja se pogoršavaju tokom trudnoće ili tokom prethodne prim</w:t>
      </w:r>
      <w:r w:rsidR="000F4D82" w:rsidRPr="00256627">
        <w:rPr>
          <w:szCs w:val="22"/>
        </w:rPr>
        <w:t>j</w:t>
      </w:r>
      <w:r w:rsidRPr="00256627">
        <w:rPr>
          <w:szCs w:val="22"/>
        </w:rPr>
        <w:t>ene KOK ili l</w:t>
      </w:r>
      <w:r w:rsidR="00C4263A" w:rsidRPr="00256627">
        <w:rPr>
          <w:szCs w:val="22"/>
        </w:rPr>
        <w:t>ij</w:t>
      </w:r>
      <w:r w:rsidRPr="00256627">
        <w:rPr>
          <w:szCs w:val="22"/>
        </w:rPr>
        <w:t>eka Diane-35” pod “Druga stanja”).</w:t>
      </w:r>
    </w:p>
    <w:p w14:paraId="5A599F77" w14:textId="18E472F3" w:rsidR="003614AF" w:rsidRPr="00256627" w:rsidRDefault="003614AF" w:rsidP="00BE3CE2">
      <w:pPr>
        <w:pStyle w:val="ListParagraph"/>
        <w:numPr>
          <w:ilvl w:val="0"/>
          <w:numId w:val="21"/>
        </w:numPr>
        <w:rPr>
          <w:szCs w:val="22"/>
        </w:rPr>
      </w:pPr>
      <w:r w:rsidRPr="00256627">
        <w:rPr>
          <w:szCs w:val="22"/>
        </w:rPr>
        <w:t>Trudnoća je razlog za trenutnu obustavu l</w:t>
      </w:r>
      <w:r w:rsidR="00C4263A" w:rsidRPr="00256627">
        <w:rPr>
          <w:szCs w:val="22"/>
        </w:rPr>
        <w:t>ij</w:t>
      </w:r>
      <w:r w:rsidRPr="00256627">
        <w:rPr>
          <w:szCs w:val="22"/>
        </w:rPr>
        <w:t>eka (vid</w:t>
      </w:r>
      <w:r w:rsidR="000F4D82" w:rsidRPr="00256627">
        <w:rPr>
          <w:szCs w:val="22"/>
        </w:rPr>
        <w:t>j</w:t>
      </w:r>
      <w:r w:rsidRPr="00256627">
        <w:rPr>
          <w:szCs w:val="22"/>
        </w:rPr>
        <w:t xml:space="preserve">eti </w:t>
      </w:r>
      <w:r w:rsidR="00C4263A" w:rsidRPr="00256627">
        <w:rPr>
          <w:szCs w:val="22"/>
        </w:rPr>
        <w:t>dio</w:t>
      </w:r>
      <w:r w:rsidRPr="00256627">
        <w:rPr>
          <w:szCs w:val="22"/>
        </w:rPr>
        <w:t xml:space="preserve"> 4.6)</w:t>
      </w:r>
    </w:p>
    <w:p w14:paraId="3B4786E6" w14:textId="77777777" w:rsidR="003614AF" w:rsidRPr="00256627" w:rsidRDefault="003614AF" w:rsidP="00BE3CE2">
      <w:pPr>
        <w:jc w:val="both"/>
        <w:rPr>
          <w:sz w:val="22"/>
          <w:szCs w:val="22"/>
        </w:rPr>
      </w:pPr>
    </w:p>
    <w:p w14:paraId="420F0A42" w14:textId="77777777" w:rsidR="003614AF" w:rsidRPr="00256627" w:rsidRDefault="003614AF" w:rsidP="00BE3CE2">
      <w:pPr>
        <w:jc w:val="both"/>
        <w:rPr>
          <w:sz w:val="22"/>
          <w:szCs w:val="22"/>
          <w:u w:val="single"/>
        </w:rPr>
      </w:pPr>
      <w:r w:rsidRPr="00256627">
        <w:rPr>
          <w:sz w:val="22"/>
          <w:szCs w:val="22"/>
          <w:u w:val="single"/>
        </w:rPr>
        <w:t>Poremećaji cirkulacije</w:t>
      </w:r>
    </w:p>
    <w:p w14:paraId="5609649C" w14:textId="77777777" w:rsidR="003614AF" w:rsidRPr="00256627" w:rsidRDefault="003614AF" w:rsidP="00BE3CE2">
      <w:pPr>
        <w:jc w:val="both"/>
        <w:rPr>
          <w:sz w:val="22"/>
          <w:szCs w:val="22"/>
          <w:u w:val="single"/>
        </w:rPr>
      </w:pPr>
    </w:p>
    <w:p w14:paraId="41659E52" w14:textId="0079724F" w:rsidR="003614AF" w:rsidRPr="00256627" w:rsidRDefault="003614AF" w:rsidP="00BE3CE2">
      <w:pPr>
        <w:pStyle w:val="ListParagraph"/>
        <w:numPr>
          <w:ilvl w:val="0"/>
          <w:numId w:val="13"/>
        </w:numPr>
        <w:ind w:left="284" w:hanging="284"/>
        <w:rPr>
          <w:szCs w:val="22"/>
        </w:rPr>
      </w:pPr>
      <w:r w:rsidRPr="00256627">
        <w:rPr>
          <w:szCs w:val="22"/>
        </w:rPr>
        <w:t>Prim</w:t>
      </w:r>
      <w:r w:rsidR="00284896" w:rsidRPr="00256627">
        <w:rPr>
          <w:szCs w:val="22"/>
        </w:rPr>
        <w:t>j</w:t>
      </w:r>
      <w:r w:rsidRPr="00256627">
        <w:rPr>
          <w:szCs w:val="22"/>
        </w:rPr>
        <w:t>ena l</w:t>
      </w:r>
      <w:r w:rsidR="00284896" w:rsidRPr="00256627">
        <w:rPr>
          <w:szCs w:val="22"/>
        </w:rPr>
        <w:t>ij</w:t>
      </w:r>
      <w:r w:rsidRPr="00256627">
        <w:rPr>
          <w:szCs w:val="22"/>
        </w:rPr>
        <w:t>eka Diane-35 nosi povećan rizik od pojave venske tromboembolije (VTE), u odnosu na situaciju kada se ove vrste l</w:t>
      </w:r>
      <w:r w:rsidR="00284896" w:rsidRPr="00256627">
        <w:rPr>
          <w:szCs w:val="22"/>
        </w:rPr>
        <w:t>j</w:t>
      </w:r>
      <w:r w:rsidRPr="00256627">
        <w:rPr>
          <w:szCs w:val="22"/>
        </w:rPr>
        <w:t>ekova ne prim</w:t>
      </w:r>
      <w:r w:rsidR="00284896" w:rsidRPr="00256627">
        <w:rPr>
          <w:szCs w:val="22"/>
        </w:rPr>
        <w:t>j</w:t>
      </w:r>
      <w:r w:rsidRPr="00256627">
        <w:rPr>
          <w:szCs w:val="22"/>
        </w:rPr>
        <w:t>enjuju. Rizik od pojave VTE je najveći u prvoj godini u kojoj žena počinje da koristi l</w:t>
      </w:r>
      <w:r w:rsidR="00284896" w:rsidRPr="00256627">
        <w:rPr>
          <w:szCs w:val="22"/>
        </w:rPr>
        <w:t>ij</w:t>
      </w:r>
      <w:r w:rsidRPr="00256627">
        <w:rPr>
          <w:szCs w:val="22"/>
        </w:rPr>
        <w:t>ek Diane-35 ili kad se ponovo započinje sa prim</w:t>
      </w:r>
      <w:r w:rsidR="00284896" w:rsidRPr="00256627">
        <w:rPr>
          <w:szCs w:val="22"/>
        </w:rPr>
        <w:t>j</w:t>
      </w:r>
      <w:r w:rsidRPr="00256627">
        <w:rPr>
          <w:szCs w:val="22"/>
        </w:rPr>
        <w:t>enom ili prelazi sa drugog hormonskog oralnog kontraceptiva na l</w:t>
      </w:r>
      <w:r w:rsidR="00284896" w:rsidRPr="00256627">
        <w:rPr>
          <w:szCs w:val="22"/>
        </w:rPr>
        <w:t>ij</w:t>
      </w:r>
      <w:r w:rsidRPr="00256627">
        <w:rPr>
          <w:szCs w:val="22"/>
        </w:rPr>
        <w:t>ek Diane-35 nakon perioda bez uzimanja pilula od najmanje jednog m</w:t>
      </w:r>
      <w:r w:rsidR="00284896" w:rsidRPr="00256627">
        <w:rPr>
          <w:szCs w:val="22"/>
        </w:rPr>
        <w:t>j</w:t>
      </w:r>
      <w:r w:rsidRPr="00256627">
        <w:rPr>
          <w:szCs w:val="22"/>
        </w:rPr>
        <w:t>eseca. Venska tromboembolija može biti fatalna u 1-2% slučajeva.</w:t>
      </w:r>
    </w:p>
    <w:p w14:paraId="72778DF9" w14:textId="78FA82EC" w:rsidR="003614AF" w:rsidRPr="00256627" w:rsidRDefault="003614AF" w:rsidP="00BE3CE2">
      <w:pPr>
        <w:pStyle w:val="ListParagraph"/>
        <w:numPr>
          <w:ilvl w:val="0"/>
          <w:numId w:val="13"/>
        </w:numPr>
        <w:ind w:left="284" w:hanging="284"/>
        <w:rPr>
          <w:szCs w:val="22"/>
        </w:rPr>
      </w:pPr>
      <w:r w:rsidRPr="00256627">
        <w:rPr>
          <w:szCs w:val="22"/>
        </w:rPr>
        <w:t>Epidemiloške studije su pokazale da je učestalost pojave VTE 1,5 do 2 puta veća kod korisnica koje uzimaju l</w:t>
      </w:r>
      <w:r w:rsidR="00284896" w:rsidRPr="00256627">
        <w:rPr>
          <w:szCs w:val="22"/>
        </w:rPr>
        <w:t>ij</w:t>
      </w:r>
      <w:r w:rsidRPr="00256627">
        <w:rPr>
          <w:szCs w:val="22"/>
        </w:rPr>
        <w:t>ek Diane-35 nego kod korisnica koje uzimaju kombinovane oralne kontraceptive (KOK) koji sadrže levonorgestrel, i može biti slična riziku koji nosi prim</w:t>
      </w:r>
      <w:r w:rsidR="00284896" w:rsidRPr="00256627">
        <w:rPr>
          <w:szCs w:val="22"/>
        </w:rPr>
        <w:t>j</w:t>
      </w:r>
      <w:r w:rsidRPr="00256627">
        <w:rPr>
          <w:szCs w:val="22"/>
        </w:rPr>
        <w:t>ena KOK-a koji sadrže desogestrel/gestoden/drospirenon.</w:t>
      </w:r>
    </w:p>
    <w:p w14:paraId="6F8E6FA8" w14:textId="68C68E50" w:rsidR="003614AF" w:rsidRPr="00256627" w:rsidRDefault="003614AF" w:rsidP="00BE3CE2">
      <w:pPr>
        <w:pStyle w:val="ListParagraph"/>
        <w:numPr>
          <w:ilvl w:val="0"/>
          <w:numId w:val="13"/>
        </w:numPr>
        <w:ind w:left="284" w:hanging="284"/>
        <w:rPr>
          <w:szCs w:val="22"/>
        </w:rPr>
      </w:pPr>
      <w:r w:rsidRPr="00256627">
        <w:rPr>
          <w:szCs w:val="22"/>
        </w:rPr>
        <w:t>Postoji v</w:t>
      </w:r>
      <w:r w:rsidR="00284896" w:rsidRPr="00256627">
        <w:rPr>
          <w:szCs w:val="22"/>
        </w:rPr>
        <w:t>j</w:t>
      </w:r>
      <w:r w:rsidRPr="00256627">
        <w:rPr>
          <w:szCs w:val="22"/>
        </w:rPr>
        <w:t>erovatnoća da grupa pacijentkinja koje u</w:t>
      </w:r>
      <w:r w:rsidRPr="00256627">
        <w:rPr>
          <w:szCs w:val="22"/>
          <w:lang w:val="sr-Latn-RS"/>
        </w:rPr>
        <w:t>zimaju</w:t>
      </w:r>
      <w:r w:rsidRPr="00256627">
        <w:rPr>
          <w:szCs w:val="22"/>
        </w:rPr>
        <w:t xml:space="preserve"> l</w:t>
      </w:r>
      <w:r w:rsidR="00284896" w:rsidRPr="00256627">
        <w:rPr>
          <w:szCs w:val="22"/>
        </w:rPr>
        <w:t>ij</w:t>
      </w:r>
      <w:r w:rsidRPr="00256627">
        <w:rPr>
          <w:szCs w:val="22"/>
        </w:rPr>
        <w:t>ek Diane-35 pati i od nasl</w:t>
      </w:r>
      <w:r w:rsidR="00284896" w:rsidRPr="00256627">
        <w:rPr>
          <w:szCs w:val="22"/>
        </w:rPr>
        <w:t>j</w:t>
      </w:r>
      <w:r w:rsidRPr="00256627">
        <w:rPr>
          <w:szCs w:val="22"/>
        </w:rPr>
        <w:t>ednog povećanog kardiovaskularnog rizika, koji npr. postoji kod sindroma policističnih jajnika.</w:t>
      </w:r>
    </w:p>
    <w:p w14:paraId="465E76F1" w14:textId="453E8DB1" w:rsidR="003614AF" w:rsidRPr="00256627" w:rsidRDefault="003614AF" w:rsidP="00BE3CE2">
      <w:pPr>
        <w:pStyle w:val="ListParagraph"/>
        <w:numPr>
          <w:ilvl w:val="0"/>
          <w:numId w:val="13"/>
        </w:numPr>
        <w:ind w:left="284" w:hanging="284"/>
        <w:rPr>
          <w:szCs w:val="22"/>
        </w:rPr>
      </w:pPr>
      <w:r w:rsidRPr="00256627">
        <w:rPr>
          <w:szCs w:val="22"/>
        </w:rPr>
        <w:t>Epidemiološke studije takođe ukazuju na povezanost prim</w:t>
      </w:r>
      <w:r w:rsidR="000F4D82" w:rsidRPr="00256627">
        <w:rPr>
          <w:szCs w:val="22"/>
        </w:rPr>
        <w:t>j</w:t>
      </w:r>
      <w:r w:rsidRPr="00256627">
        <w:rPr>
          <w:szCs w:val="22"/>
        </w:rPr>
        <w:t>ene hormonskih kontraceptiva sa povećanim rizikom za nastanak arterijske tromboembolije (infarkt miokarda, tranzitorni ishemijski atak).</w:t>
      </w:r>
    </w:p>
    <w:p w14:paraId="3105DF95" w14:textId="704D04BC" w:rsidR="003614AF" w:rsidRPr="00256627" w:rsidRDefault="003614AF" w:rsidP="00BE3CE2">
      <w:pPr>
        <w:pStyle w:val="ListParagraph"/>
        <w:numPr>
          <w:ilvl w:val="0"/>
          <w:numId w:val="13"/>
        </w:numPr>
        <w:ind w:left="284" w:hanging="284"/>
        <w:rPr>
          <w:szCs w:val="22"/>
        </w:rPr>
      </w:pPr>
      <w:r w:rsidRPr="00256627">
        <w:rPr>
          <w:szCs w:val="22"/>
        </w:rPr>
        <w:t>Izuzetno r</w:t>
      </w:r>
      <w:r w:rsidR="00284896" w:rsidRPr="00256627">
        <w:rPr>
          <w:szCs w:val="22"/>
        </w:rPr>
        <w:t>ij</w:t>
      </w:r>
      <w:r w:rsidRPr="00256627">
        <w:rPr>
          <w:szCs w:val="22"/>
        </w:rPr>
        <w:t>etko je kod korisnica hormonskih kontraceptiva prijavljena pojava tromboze u drugim krvnim sudovima, npr. hepatičkim, mezenteričkim, renalnim, cerebralnim ili u arterijama i venama retine.</w:t>
      </w:r>
    </w:p>
    <w:p w14:paraId="495F1D69" w14:textId="0F1A8462" w:rsidR="003614AF" w:rsidRPr="00256627" w:rsidRDefault="003614AF" w:rsidP="00BE3CE2">
      <w:pPr>
        <w:pStyle w:val="ListParagraph"/>
        <w:numPr>
          <w:ilvl w:val="0"/>
          <w:numId w:val="13"/>
        </w:numPr>
        <w:ind w:left="284" w:hanging="284"/>
        <w:rPr>
          <w:szCs w:val="22"/>
        </w:rPr>
      </w:pPr>
      <w:r w:rsidRPr="00256627">
        <w:rPr>
          <w:szCs w:val="22"/>
        </w:rPr>
        <w:t>Simptomi venske ili arterijske tromboze ili cerebrovaskularnog događaja uključuju: neuobičajan unilateralni bol u nozi i/ili otok noge; iznenadni jak bol u grudima, bilo da se širi kroz l</w:t>
      </w:r>
      <w:r w:rsidR="00284896" w:rsidRPr="00256627">
        <w:rPr>
          <w:szCs w:val="22"/>
        </w:rPr>
        <w:t>ij</w:t>
      </w:r>
      <w:r w:rsidRPr="00256627">
        <w:rPr>
          <w:szCs w:val="22"/>
        </w:rPr>
        <w:t>evu ruku ili ne; iznenadni nedostatak daha; iznenadni napad kašlja; neuobičajena, jaka, dugotrajna glavobolja; iznenadni delimični ili potpuni gubitak vida; diplopija; nerazgovetan govor ili afazija; vertigo; kolaps sa ili bez fokalnog epileptičnog napada; slabost ili veoma izražena utrnulost koja je iznenada pogodila jednu stranu ili jedan d</w:t>
      </w:r>
      <w:r w:rsidR="00284896" w:rsidRPr="00256627">
        <w:rPr>
          <w:szCs w:val="22"/>
        </w:rPr>
        <w:t>i</w:t>
      </w:r>
      <w:r w:rsidRPr="00256627">
        <w:rPr>
          <w:szCs w:val="22"/>
        </w:rPr>
        <w:t>o t</w:t>
      </w:r>
      <w:r w:rsidR="00284896" w:rsidRPr="00256627">
        <w:rPr>
          <w:szCs w:val="22"/>
        </w:rPr>
        <w:t>ij</w:t>
      </w:r>
      <w:r w:rsidRPr="00256627">
        <w:rPr>
          <w:szCs w:val="22"/>
        </w:rPr>
        <w:t>ela; poremećaje motoričkih funkcija, ,,akutni” abdomen.</w:t>
      </w:r>
    </w:p>
    <w:p w14:paraId="60F82D85" w14:textId="77777777" w:rsidR="003614AF" w:rsidRPr="00256627" w:rsidRDefault="003614AF" w:rsidP="005722E7">
      <w:pPr>
        <w:rPr>
          <w:sz w:val="22"/>
          <w:szCs w:val="22"/>
        </w:rPr>
      </w:pPr>
    </w:p>
    <w:p w14:paraId="2BF72222" w14:textId="77777777" w:rsidR="003614AF" w:rsidRPr="00256627" w:rsidRDefault="003614AF" w:rsidP="00BE3CE2">
      <w:pPr>
        <w:jc w:val="both"/>
        <w:rPr>
          <w:sz w:val="22"/>
          <w:szCs w:val="22"/>
        </w:rPr>
      </w:pPr>
      <w:r w:rsidRPr="00256627">
        <w:rPr>
          <w:sz w:val="22"/>
          <w:szCs w:val="22"/>
        </w:rPr>
        <w:t>•</w:t>
      </w:r>
      <w:r w:rsidRPr="00256627">
        <w:rPr>
          <w:sz w:val="22"/>
          <w:szCs w:val="22"/>
        </w:rPr>
        <w:tab/>
        <w:t>Rizik za nastanak venskih tromboembolijskih događaja raste sa:</w:t>
      </w:r>
    </w:p>
    <w:p w14:paraId="42E52B86" w14:textId="77777777" w:rsidR="003614AF" w:rsidRPr="00256627" w:rsidRDefault="003614AF" w:rsidP="00BE3CE2">
      <w:pPr>
        <w:pStyle w:val="ListParagraph"/>
        <w:numPr>
          <w:ilvl w:val="0"/>
          <w:numId w:val="14"/>
        </w:numPr>
        <w:rPr>
          <w:szCs w:val="22"/>
        </w:rPr>
      </w:pPr>
      <w:r w:rsidRPr="00256627">
        <w:rPr>
          <w:szCs w:val="22"/>
        </w:rPr>
        <w:t>godinama</w:t>
      </w:r>
    </w:p>
    <w:p w14:paraId="6CC37DDB" w14:textId="609742CC" w:rsidR="003614AF" w:rsidRPr="00256627" w:rsidRDefault="003614AF" w:rsidP="00BE3CE2">
      <w:pPr>
        <w:pStyle w:val="ListParagraph"/>
        <w:numPr>
          <w:ilvl w:val="0"/>
          <w:numId w:val="14"/>
        </w:numPr>
        <w:rPr>
          <w:szCs w:val="22"/>
          <w:lang w:val="de-DE"/>
        </w:rPr>
      </w:pPr>
      <w:r w:rsidRPr="00256627">
        <w:rPr>
          <w:szCs w:val="22"/>
        </w:rPr>
        <w:t xml:space="preserve">pušenjem (kod žena koje su aktivni pušači i koje su starije, rizik dodatno raste, pogotovu kod žena koje imaju više od 35 godina. </w:t>
      </w:r>
      <w:r w:rsidRPr="00256627">
        <w:rPr>
          <w:szCs w:val="22"/>
          <w:lang w:val="de-DE"/>
        </w:rPr>
        <w:t>Ženama preko 35 godina se strogo savetuje da ne puše ukoliko žele da koriste l</w:t>
      </w:r>
      <w:r w:rsidR="00284896" w:rsidRPr="00256627">
        <w:rPr>
          <w:szCs w:val="22"/>
          <w:lang w:val="de-DE"/>
        </w:rPr>
        <w:t>ij</w:t>
      </w:r>
      <w:r w:rsidRPr="00256627">
        <w:rPr>
          <w:szCs w:val="22"/>
          <w:lang w:val="de-DE"/>
        </w:rPr>
        <w:t>ek Diane-35).</w:t>
      </w:r>
    </w:p>
    <w:p w14:paraId="22C03405" w14:textId="096F4C55" w:rsidR="003614AF" w:rsidRPr="00256627" w:rsidRDefault="003614AF" w:rsidP="00BE3CE2">
      <w:pPr>
        <w:pStyle w:val="ListParagraph"/>
        <w:numPr>
          <w:ilvl w:val="0"/>
          <w:numId w:val="14"/>
        </w:numPr>
        <w:rPr>
          <w:szCs w:val="22"/>
          <w:lang w:val="de-DE"/>
        </w:rPr>
      </w:pPr>
      <w:r w:rsidRPr="00256627">
        <w:rPr>
          <w:szCs w:val="22"/>
          <w:lang w:val="de-DE"/>
        </w:rPr>
        <w:t>pozitivnom porodičnom anamnezom (npr. ukoliko je venska tromboembolija bila pristuna kod brata/sestre ili roditelja u relativno mladom uzrastu). Ukoliko se sumnja na nasl</w:t>
      </w:r>
      <w:r w:rsidR="00284896" w:rsidRPr="00256627">
        <w:rPr>
          <w:szCs w:val="22"/>
          <w:lang w:val="de-DE"/>
        </w:rPr>
        <w:t>j</w:t>
      </w:r>
      <w:r w:rsidRPr="00256627">
        <w:rPr>
          <w:szCs w:val="22"/>
          <w:lang w:val="de-DE"/>
        </w:rPr>
        <w:t>ednu predispoziciju, pr</w:t>
      </w:r>
      <w:r w:rsidR="00284896" w:rsidRPr="00256627">
        <w:rPr>
          <w:szCs w:val="22"/>
          <w:lang w:val="de-DE"/>
        </w:rPr>
        <w:t>ij</w:t>
      </w:r>
      <w:r w:rsidRPr="00256627">
        <w:rPr>
          <w:szCs w:val="22"/>
          <w:lang w:val="de-DE"/>
        </w:rPr>
        <w:t>e odluke o prim</w:t>
      </w:r>
      <w:r w:rsidR="00284896" w:rsidRPr="00256627">
        <w:rPr>
          <w:szCs w:val="22"/>
          <w:lang w:val="de-DE"/>
        </w:rPr>
        <w:t>j</w:t>
      </w:r>
      <w:r w:rsidRPr="00256627">
        <w:rPr>
          <w:szCs w:val="22"/>
          <w:lang w:val="de-DE"/>
        </w:rPr>
        <w:t>eni bilo kojeg hormonskog kontraceptiva, žena se mora uputiti specijalisti radi sav</w:t>
      </w:r>
      <w:r w:rsidR="00284896" w:rsidRPr="00256627">
        <w:rPr>
          <w:szCs w:val="22"/>
          <w:lang w:val="de-DE"/>
        </w:rPr>
        <w:t>j</w:t>
      </w:r>
      <w:r w:rsidRPr="00256627">
        <w:rPr>
          <w:szCs w:val="22"/>
          <w:lang w:val="de-DE"/>
        </w:rPr>
        <w:t>eta.</w:t>
      </w:r>
    </w:p>
    <w:p w14:paraId="4298683A" w14:textId="3D50E919" w:rsidR="003614AF" w:rsidRPr="00256627" w:rsidRDefault="003614AF" w:rsidP="00BE3CE2">
      <w:pPr>
        <w:pStyle w:val="ListParagraph"/>
        <w:numPr>
          <w:ilvl w:val="0"/>
          <w:numId w:val="14"/>
        </w:numPr>
        <w:rPr>
          <w:szCs w:val="22"/>
          <w:lang w:val="de-DE"/>
        </w:rPr>
      </w:pPr>
      <w:r w:rsidRPr="00256627">
        <w:rPr>
          <w:szCs w:val="22"/>
          <w:lang w:val="de-DE"/>
        </w:rPr>
        <w:t>produženom imobilizacijom, velikim operacijama, bilo kojom operacijom nogu ili velikom traumom. U ovim situacijama se sav</w:t>
      </w:r>
      <w:r w:rsidR="00284896" w:rsidRPr="00256627">
        <w:rPr>
          <w:szCs w:val="22"/>
          <w:lang w:val="de-DE"/>
        </w:rPr>
        <w:t>j</w:t>
      </w:r>
      <w:r w:rsidRPr="00256627">
        <w:rPr>
          <w:szCs w:val="22"/>
          <w:lang w:val="de-DE"/>
        </w:rPr>
        <w:t>etuje obustava prim</w:t>
      </w:r>
      <w:r w:rsidR="00284896" w:rsidRPr="00256627">
        <w:rPr>
          <w:szCs w:val="22"/>
          <w:lang w:val="de-DE"/>
        </w:rPr>
        <w:t>j</w:t>
      </w:r>
      <w:r w:rsidRPr="00256627">
        <w:rPr>
          <w:szCs w:val="22"/>
          <w:lang w:val="de-DE"/>
        </w:rPr>
        <w:t>ene (u slučaju elektivne operacije, najmanje četiri ned</w:t>
      </w:r>
      <w:r w:rsidR="00284896" w:rsidRPr="00256627">
        <w:rPr>
          <w:szCs w:val="22"/>
          <w:lang w:val="de-DE"/>
        </w:rPr>
        <w:t>j</w:t>
      </w:r>
      <w:r w:rsidRPr="00256627">
        <w:rPr>
          <w:szCs w:val="22"/>
          <w:lang w:val="de-DE"/>
        </w:rPr>
        <w:t>elje pr</w:t>
      </w:r>
      <w:r w:rsidR="006E115C" w:rsidRPr="00256627">
        <w:rPr>
          <w:szCs w:val="22"/>
          <w:lang w:val="de-DE"/>
        </w:rPr>
        <w:t>ij</w:t>
      </w:r>
      <w:r w:rsidRPr="00256627">
        <w:rPr>
          <w:szCs w:val="22"/>
          <w:lang w:val="de-DE"/>
        </w:rPr>
        <w:t>e operacije), a ponovno uzimanje treba započeti posl</w:t>
      </w:r>
      <w:r w:rsidR="00284896" w:rsidRPr="00256627">
        <w:rPr>
          <w:szCs w:val="22"/>
          <w:lang w:val="de-DE"/>
        </w:rPr>
        <w:t>ij</w:t>
      </w:r>
      <w:r w:rsidRPr="00256627">
        <w:rPr>
          <w:szCs w:val="22"/>
          <w:lang w:val="de-DE"/>
        </w:rPr>
        <w:t>e dv</w:t>
      </w:r>
      <w:r w:rsidR="00284896" w:rsidRPr="00256627">
        <w:rPr>
          <w:szCs w:val="22"/>
          <w:lang w:val="de-DE"/>
        </w:rPr>
        <w:t>ij</w:t>
      </w:r>
      <w:r w:rsidRPr="00256627">
        <w:rPr>
          <w:szCs w:val="22"/>
          <w:lang w:val="de-DE"/>
        </w:rPr>
        <w:t xml:space="preserve">e </w:t>
      </w:r>
      <w:r w:rsidRPr="00256627">
        <w:rPr>
          <w:szCs w:val="22"/>
          <w:lang w:val="de-DE"/>
        </w:rPr>
        <w:lastRenderedPageBreak/>
        <w:t>ned</w:t>
      </w:r>
      <w:r w:rsidR="00284896" w:rsidRPr="00256627">
        <w:rPr>
          <w:szCs w:val="22"/>
          <w:lang w:val="de-DE"/>
        </w:rPr>
        <w:t>j</w:t>
      </w:r>
      <w:r w:rsidRPr="00256627">
        <w:rPr>
          <w:szCs w:val="22"/>
          <w:lang w:val="de-DE"/>
        </w:rPr>
        <w:t>elje od uspostavljanja kompletne pokretljivosti. Prim</w:t>
      </w:r>
      <w:r w:rsidR="00284896" w:rsidRPr="00256627">
        <w:rPr>
          <w:szCs w:val="22"/>
          <w:lang w:val="de-DE"/>
        </w:rPr>
        <w:t>j</w:t>
      </w:r>
      <w:r w:rsidRPr="00256627">
        <w:rPr>
          <w:szCs w:val="22"/>
          <w:lang w:val="de-DE"/>
        </w:rPr>
        <w:t>enu antitrombotičke terapije treba uzeti u obzir ukoliko se prim</w:t>
      </w:r>
      <w:r w:rsidR="00284896" w:rsidRPr="00256627">
        <w:rPr>
          <w:szCs w:val="22"/>
          <w:lang w:val="de-DE"/>
        </w:rPr>
        <w:t>j</w:t>
      </w:r>
      <w:r w:rsidRPr="00256627">
        <w:rPr>
          <w:szCs w:val="22"/>
          <w:lang w:val="de-DE"/>
        </w:rPr>
        <w:t>ena l</w:t>
      </w:r>
      <w:r w:rsidR="00284896" w:rsidRPr="00256627">
        <w:rPr>
          <w:szCs w:val="22"/>
          <w:lang w:val="de-DE"/>
        </w:rPr>
        <w:t>ij</w:t>
      </w:r>
      <w:r w:rsidRPr="00256627">
        <w:rPr>
          <w:szCs w:val="22"/>
          <w:lang w:val="de-DE"/>
        </w:rPr>
        <w:t>eka Diane-35 nije obustavila unapred.</w:t>
      </w:r>
    </w:p>
    <w:p w14:paraId="6BE34CB0" w14:textId="1D36C536" w:rsidR="003614AF" w:rsidRPr="00256627" w:rsidRDefault="003614AF" w:rsidP="00BE3CE2">
      <w:pPr>
        <w:pStyle w:val="ListParagraph"/>
        <w:numPr>
          <w:ilvl w:val="0"/>
          <w:numId w:val="14"/>
        </w:numPr>
        <w:rPr>
          <w:szCs w:val="22"/>
        </w:rPr>
      </w:pPr>
      <w:r w:rsidRPr="00256627">
        <w:rPr>
          <w:szCs w:val="22"/>
        </w:rPr>
        <w:t>gojaznošću (indeks t</w:t>
      </w:r>
      <w:r w:rsidR="006E115C" w:rsidRPr="00256627">
        <w:rPr>
          <w:szCs w:val="22"/>
        </w:rPr>
        <w:t>j</w:t>
      </w:r>
      <w:r w:rsidRPr="00256627">
        <w:rPr>
          <w:szCs w:val="22"/>
        </w:rPr>
        <w:t>elesne mase veći od 30 kg/m</w:t>
      </w:r>
      <w:r w:rsidRPr="00256627">
        <w:rPr>
          <w:szCs w:val="22"/>
          <w:vertAlign w:val="superscript"/>
        </w:rPr>
        <w:t>2</w:t>
      </w:r>
      <w:r w:rsidRPr="00256627">
        <w:rPr>
          <w:szCs w:val="22"/>
        </w:rPr>
        <w:t>).</w:t>
      </w:r>
    </w:p>
    <w:p w14:paraId="0A01F10E" w14:textId="77777777" w:rsidR="003614AF" w:rsidRPr="00256627" w:rsidRDefault="003614AF" w:rsidP="00BE3CE2">
      <w:pPr>
        <w:jc w:val="both"/>
        <w:rPr>
          <w:sz w:val="22"/>
          <w:szCs w:val="22"/>
        </w:rPr>
      </w:pPr>
    </w:p>
    <w:p w14:paraId="078955F8" w14:textId="77777777" w:rsidR="003614AF" w:rsidRPr="00256627" w:rsidRDefault="003614AF" w:rsidP="00BE3CE2">
      <w:pPr>
        <w:jc w:val="both"/>
        <w:rPr>
          <w:sz w:val="22"/>
          <w:szCs w:val="22"/>
        </w:rPr>
      </w:pPr>
      <w:r w:rsidRPr="00256627">
        <w:rPr>
          <w:sz w:val="22"/>
          <w:szCs w:val="22"/>
        </w:rPr>
        <w:t>Ne postoji saglasnot o mogućoj ulozi proširenih vena i superficijalnog tromboflebitisa u nastajanju venske tromboembolije.</w:t>
      </w:r>
    </w:p>
    <w:p w14:paraId="3AB3C131" w14:textId="77777777" w:rsidR="003614AF" w:rsidRPr="00256627" w:rsidRDefault="003614AF" w:rsidP="00BE3CE2">
      <w:pPr>
        <w:jc w:val="both"/>
        <w:rPr>
          <w:sz w:val="22"/>
          <w:szCs w:val="22"/>
        </w:rPr>
      </w:pPr>
    </w:p>
    <w:p w14:paraId="1D075430" w14:textId="77777777" w:rsidR="003614AF" w:rsidRPr="00256627" w:rsidRDefault="003614AF" w:rsidP="00BE3CE2">
      <w:pPr>
        <w:pStyle w:val="ListParagraph"/>
        <w:numPr>
          <w:ilvl w:val="0"/>
          <w:numId w:val="15"/>
        </w:numPr>
        <w:rPr>
          <w:szCs w:val="22"/>
        </w:rPr>
      </w:pPr>
      <w:r w:rsidRPr="00256627">
        <w:rPr>
          <w:szCs w:val="22"/>
        </w:rPr>
        <w:t>Rizik za nastanak arterijskih tromboembolijskih komplikacija ili cerebrovaskularnog događaja raste sa:</w:t>
      </w:r>
    </w:p>
    <w:p w14:paraId="3D3571AE" w14:textId="77777777" w:rsidR="003614AF" w:rsidRPr="00256627" w:rsidRDefault="003614AF" w:rsidP="00BE3CE2">
      <w:pPr>
        <w:pStyle w:val="ListParagraph"/>
        <w:numPr>
          <w:ilvl w:val="0"/>
          <w:numId w:val="16"/>
        </w:numPr>
        <w:rPr>
          <w:szCs w:val="22"/>
        </w:rPr>
      </w:pPr>
      <w:r w:rsidRPr="00256627">
        <w:rPr>
          <w:szCs w:val="22"/>
        </w:rPr>
        <w:t>godinama</w:t>
      </w:r>
    </w:p>
    <w:p w14:paraId="4656FB8C" w14:textId="640B3680" w:rsidR="003614AF" w:rsidRPr="00256627" w:rsidRDefault="003614AF" w:rsidP="00BE3CE2">
      <w:pPr>
        <w:pStyle w:val="ListParagraph"/>
        <w:numPr>
          <w:ilvl w:val="0"/>
          <w:numId w:val="16"/>
        </w:numPr>
        <w:rPr>
          <w:szCs w:val="22"/>
          <w:lang w:val="de-DE"/>
        </w:rPr>
      </w:pPr>
      <w:r w:rsidRPr="00256627">
        <w:rPr>
          <w:szCs w:val="22"/>
        </w:rPr>
        <w:t xml:space="preserve">pušenjem (kod žena koje su aktivni pušači i koje su starije, rizik dodatno raste, pogotovu kod žena koje imaju više od 35 godina. </w:t>
      </w:r>
      <w:r w:rsidRPr="00256627">
        <w:rPr>
          <w:szCs w:val="22"/>
          <w:lang w:val="de-DE"/>
        </w:rPr>
        <w:t>Ženama preko 35 godina se strogo sav</w:t>
      </w:r>
      <w:r w:rsidR="006E115C" w:rsidRPr="00256627">
        <w:rPr>
          <w:szCs w:val="22"/>
          <w:lang w:val="de-DE"/>
        </w:rPr>
        <w:t>j</w:t>
      </w:r>
      <w:r w:rsidRPr="00256627">
        <w:rPr>
          <w:szCs w:val="22"/>
          <w:lang w:val="de-DE"/>
        </w:rPr>
        <w:t>etuje da ne puše ukoliko žele da koriste l</w:t>
      </w:r>
      <w:r w:rsidR="00284896" w:rsidRPr="00256627">
        <w:rPr>
          <w:szCs w:val="22"/>
          <w:lang w:val="de-DE"/>
        </w:rPr>
        <w:t>ij</w:t>
      </w:r>
      <w:r w:rsidRPr="00256627">
        <w:rPr>
          <w:szCs w:val="22"/>
          <w:lang w:val="de-DE"/>
        </w:rPr>
        <w:t>ek Diane-35)</w:t>
      </w:r>
    </w:p>
    <w:p w14:paraId="11FD13D0" w14:textId="77777777" w:rsidR="003614AF" w:rsidRPr="00256627" w:rsidRDefault="003614AF" w:rsidP="00BE3CE2">
      <w:pPr>
        <w:pStyle w:val="ListParagraph"/>
        <w:numPr>
          <w:ilvl w:val="0"/>
          <w:numId w:val="16"/>
        </w:numPr>
        <w:rPr>
          <w:szCs w:val="22"/>
        </w:rPr>
      </w:pPr>
      <w:r w:rsidRPr="00256627">
        <w:rPr>
          <w:szCs w:val="22"/>
        </w:rPr>
        <w:t>dislipoproteinemijom</w:t>
      </w:r>
    </w:p>
    <w:p w14:paraId="34EDBFE5" w14:textId="5160FAC9" w:rsidR="003614AF" w:rsidRPr="00256627" w:rsidRDefault="003614AF" w:rsidP="00BE3CE2">
      <w:pPr>
        <w:pStyle w:val="ListParagraph"/>
        <w:numPr>
          <w:ilvl w:val="0"/>
          <w:numId w:val="16"/>
        </w:numPr>
        <w:rPr>
          <w:szCs w:val="22"/>
        </w:rPr>
      </w:pPr>
      <w:r w:rsidRPr="00256627">
        <w:rPr>
          <w:szCs w:val="22"/>
        </w:rPr>
        <w:t>gojaznošću (indeks t</w:t>
      </w:r>
      <w:r w:rsidR="00284896" w:rsidRPr="00256627">
        <w:rPr>
          <w:szCs w:val="22"/>
        </w:rPr>
        <w:t>j</w:t>
      </w:r>
      <w:r w:rsidRPr="00256627">
        <w:rPr>
          <w:szCs w:val="22"/>
        </w:rPr>
        <w:t>elesne mase veći od 30 kg/m</w:t>
      </w:r>
      <w:r w:rsidRPr="00256627">
        <w:rPr>
          <w:szCs w:val="22"/>
          <w:vertAlign w:val="superscript"/>
        </w:rPr>
        <w:t>2</w:t>
      </w:r>
      <w:r w:rsidRPr="00256627">
        <w:rPr>
          <w:szCs w:val="22"/>
        </w:rPr>
        <w:t>)</w:t>
      </w:r>
    </w:p>
    <w:p w14:paraId="1FE789E9" w14:textId="77777777" w:rsidR="003614AF" w:rsidRPr="00256627" w:rsidRDefault="003614AF" w:rsidP="00BE3CE2">
      <w:pPr>
        <w:pStyle w:val="ListParagraph"/>
        <w:numPr>
          <w:ilvl w:val="0"/>
          <w:numId w:val="16"/>
        </w:numPr>
        <w:rPr>
          <w:szCs w:val="22"/>
        </w:rPr>
      </w:pPr>
      <w:r w:rsidRPr="00256627">
        <w:rPr>
          <w:szCs w:val="22"/>
        </w:rPr>
        <w:t>hipertenzijom</w:t>
      </w:r>
    </w:p>
    <w:p w14:paraId="10A281B2" w14:textId="77777777" w:rsidR="003614AF" w:rsidRPr="00256627" w:rsidRDefault="003614AF" w:rsidP="00BE3CE2">
      <w:pPr>
        <w:pStyle w:val="ListParagraph"/>
        <w:numPr>
          <w:ilvl w:val="0"/>
          <w:numId w:val="16"/>
        </w:numPr>
        <w:rPr>
          <w:szCs w:val="22"/>
        </w:rPr>
      </w:pPr>
      <w:r w:rsidRPr="00256627">
        <w:rPr>
          <w:szCs w:val="22"/>
        </w:rPr>
        <w:t>migrenom</w:t>
      </w:r>
    </w:p>
    <w:p w14:paraId="4556392B" w14:textId="77777777" w:rsidR="003614AF" w:rsidRPr="00256627" w:rsidRDefault="003614AF" w:rsidP="00BE3CE2">
      <w:pPr>
        <w:pStyle w:val="ListParagraph"/>
        <w:numPr>
          <w:ilvl w:val="0"/>
          <w:numId w:val="16"/>
        </w:numPr>
        <w:rPr>
          <w:szCs w:val="22"/>
        </w:rPr>
      </w:pPr>
      <w:r w:rsidRPr="00256627">
        <w:rPr>
          <w:szCs w:val="22"/>
        </w:rPr>
        <w:t>prisustvom obolelih srčanih zalistaka</w:t>
      </w:r>
    </w:p>
    <w:p w14:paraId="17DC069B" w14:textId="77777777" w:rsidR="003614AF" w:rsidRPr="00256627" w:rsidRDefault="003614AF" w:rsidP="00BE3CE2">
      <w:pPr>
        <w:pStyle w:val="ListParagraph"/>
        <w:numPr>
          <w:ilvl w:val="0"/>
          <w:numId w:val="16"/>
        </w:numPr>
        <w:rPr>
          <w:szCs w:val="22"/>
        </w:rPr>
      </w:pPr>
      <w:r w:rsidRPr="00256627">
        <w:rPr>
          <w:szCs w:val="22"/>
        </w:rPr>
        <w:t>atrijalnom fibrilacijom</w:t>
      </w:r>
    </w:p>
    <w:p w14:paraId="6EF635EF" w14:textId="70EAB7F5" w:rsidR="003614AF" w:rsidRPr="00256627" w:rsidRDefault="003614AF" w:rsidP="00BE3CE2">
      <w:pPr>
        <w:pStyle w:val="ListParagraph"/>
        <w:numPr>
          <w:ilvl w:val="0"/>
          <w:numId w:val="16"/>
        </w:numPr>
        <w:rPr>
          <w:szCs w:val="22"/>
        </w:rPr>
      </w:pPr>
      <w:r w:rsidRPr="00256627">
        <w:rPr>
          <w:szCs w:val="22"/>
        </w:rPr>
        <w:t>pozitivnom porodičnom anamnezom (ukoliko je arterijska tromboza bila prisutna kod brata/sestre ili roditelja u relativno mladom uzrastu). Ukoliko se sumnja na naslednu predispoziciju, pr</w:t>
      </w:r>
      <w:r w:rsidR="00284896" w:rsidRPr="00256627">
        <w:rPr>
          <w:szCs w:val="22"/>
        </w:rPr>
        <w:t>ij</w:t>
      </w:r>
      <w:r w:rsidRPr="00256627">
        <w:rPr>
          <w:szCs w:val="22"/>
        </w:rPr>
        <w:t>e odluke o prim</w:t>
      </w:r>
      <w:r w:rsidR="00284896" w:rsidRPr="00256627">
        <w:rPr>
          <w:szCs w:val="22"/>
        </w:rPr>
        <w:t>j</w:t>
      </w:r>
      <w:r w:rsidRPr="00256627">
        <w:rPr>
          <w:szCs w:val="22"/>
        </w:rPr>
        <w:t>eni bilo kojeg hormonskog kontraceptiva, žena se mora uputiti specijalisti radi sav</w:t>
      </w:r>
      <w:r w:rsidR="00284896" w:rsidRPr="00256627">
        <w:rPr>
          <w:szCs w:val="22"/>
        </w:rPr>
        <w:t>j</w:t>
      </w:r>
      <w:r w:rsidRPr="00256627">
        <w:rPr>
          <w:szCs w:val="22"/>
        </w:rPr>
        <w:t>eta.</w:t>
      </w:r>
    </w:p>
    <w:p w14:paraId="767FF28E" w14:textId="77777777" w:rsidR="003614AF" w:rsidRPr="00256627" w:rsidRDefault="003614AF" w:rsidP="005722E7">
      <w:pPr>
        <w:rPr>
          <w:sz w:val="22"/>
          <w:szCs w:val="22"/>
        </w:rPr>
      </w:pPr>
    </w:p>
    <w:p w14:paraId="25891E9C" w14:textId="58738469" w:rsidR="003614AF" w:rsidRPr="00256627" w:rsidRDefault="003614AF" w:rsidP="00BE3CE2">
      <w:pPr>
        <w:jc w:val="both"/>
        <w:rPr>
          <w:sz w:val="22"/>
          <w:szCs w:val="22"/>
        </w:rPr>
      </w:pPr>
      <w:r w:rsidRPr="00256627">
        <w:rPr>
          <w:sz w:val="22"/>
          <w:szCs w:val="22"/>
        </w:rPr>
        <w:t>Druga medicinska stanja, koja su povezana sa neželjenim kardiovaskularnim događajima, uključuju: dijabetes melitus, sistemski eritemski lupus, hemolitički uremijski sindrom, hroničnu inflamatornu bolest cr</w:t>
      </w:r>
      <w:r w:rsidR="00284896" w:rsidRPr="00256627">
        <w:rPr>
          <w:sz w:val="22"/>
          <w:szCs w:val="22"/>
        </w:rPr>
        <w:t>ij</w:t>
      </w:r>
      <w:r w:rsidRPr="00256627">
        <w:rPr>
          <w:sz w:val="22"/>
          <w:szCs w:val="22"/>
        </w:rPr>
        <w:t>eva (npr. Kronova bolest ili ulcerozni kolitis) i anemiju srpastih ćelija.</w:t>
      </w:r>
    </w:p>
    <w:p w14:paraId="1868053D" w14:textId="77777777" w:rsidR="003614AF" w:rsidRPr="00256627" w:rsidRDefault="003614AF" w:rsidP="00BE3CE2">
      <w:pPr>
        <w:jc w:val="both"/>
        <w:rPr>
          <w:sz w:val="22"/>
          <w:szCs w:val="22"/>
        </w:rPr>
      </w:pPr>
    </w:p>
    <w:p w14:paraId="699DC256" w14:textId="07556E9C" w:rsidR="003614AF" w:rsidRPr="00256627" w:rsidRDefault="003614AF" w:rsidP="00BE3CE2">
      <w:pPr>
        <w:jc w:val="both"/>
        <w:rPr>
          <w:sz w:val="22"/>
          <w:szCs w:val="22"/>
        </w:rPr>
      </w:pPr>
      <w:r w:rsidRPr="00256627">
        <w:rPr>
          <w:sz w:val="22"/>
          <w:szCs w:val="22"/>
        </w:rPr>
        <w:t>Povećan rizik od tromboembolije nakon porođaja mora biti uzet u obzir (za informacije o trudnoći i dojenju vid</w:t>
      </w:r>
      <w:r w:rsidR="00284896" w:rsidRPr="00256627">
        <w:rPr>
          <w:sz w:val="22"/>
          <w:szCs w:val="22"/>
        </w:rPr>
        <w:t>j</w:t>
      </w:r>
      <w:r w:rsidRPr="00256627">
        <w:rPr>
          <w:sz w:val="22"/>
          <w:szCs w:val="22"/>
        </w:rPr>
        <w:t xml:space="preserve">eti </w:t>
      </w:r>
      <w:r w:rsidR="00284896" w:rsidRPr="00256627">
        <w:rPr>
          <w:sz w:val="22"/>
          <w:szCs w:val="22"/>
        </w:rPr>
        <w:t>dio</w:t>
      </w:r>
      <w:r w:rsidRPr="00256627">
        <w:rPr>
          <w:sz w:val="22"/>
          <w:szCs w:val="22"/>
        </w:rPr>
        <w:t xml:space="preserve"> 4.6).</w:t>
      </w:r>
    </w:p>
    <w:p w14:paraId="64353A87" w14:textId="77777777" w:rsidR="003614AF" w:rsidRPr="00256627" w:rsidRDefault="003614AF" w:rsidP="00BE3CE2">
      <w:pPr>
        <w:jc w:val="both"/>
        <w:rPr>
          <w:sz w:val="22"/>
          <w:szCs w:val="22"/>
        </w:rPr>
      </w:pPr>
    </w:p>
    <w:p w14:paraId="69132C59" w14:textId="51FCFBBC" w:rsidR="003614AF" w:rsidRPr="00256627" w:rsidRDefault="003614AF" w:rsidP="00BE3CE2">
      <w:pPr>
        <w:jc w:val="both"/>
        <w:rPr>
          <w:sz w:val="22"/>
          <w:szCs w:val="22"/>
        </w:rPr>
      </w:pPr>
      <w:r w:rsidRPr="00256627">
        <w:rPr>
          <w:sz w:val="22"/>
          <w:szCs w:val="22"/>
        </w:rPr>
        <w:t>Povećana učestalost i jačina migrene tokom prim</w:t>
      </w:r>
      <w:r w:rsidR="00284896" w:rsidRPr="00256627">
        <w:rPr>
          <w:sz w:val="22"/>
          <w:szCs w:val="22"/>
        </w:rPr>
        <w:t>j</w:t>
      </w:r>
      <w:r w:rsidRPr="00256627">
        <w:rPr>
          <w:sz w:val="22"/>
          <w:szCs w:val="22"/>
        </w:rPr>
        <w:t>ene l</w:t>
      </w:r>
      <w:r w:rsidR="00284896" w:rsidRPr="00256627">
        <w:rPr>
          <w:sz w:val="22"/>
          <w:szCs w:val="22"/>
        </w:rPr>
        <w:t>ij</w:t>
      </w:r>
      <w:r w:rsidRPr="00256627">
        <w:rPr>
          <w:sz w:val="22"/>
          <w:szCs w:val="22"/>
        </w:rPr>
        <w:t>eka Diane-35 (što može biti rani simptom cerebrovaskularnog događaja) može biti razlog za trenutni prekid terapije l</w:t>
      </w:r>
      <w:r w:rsidR="00284896" w:rsidRPr="00256627">
        <w:rPr>
          <w:sz w:val="22"/>
          <w:szCs w:val="22"/>
        </w:rPr>
        <w:t>ij</w:t>
      </w:r>
      <w:r w:rsidRPr="00256627">
        <w:rPr>
          <w:sz w:val="22"/>
          <w:szCs w:val="22"/>
        </w:rPr>
        <w:t>ekom Diane-35.</w:t>
      </w:r>
    </w:p>
    <w:p w14:paraId="1F995456" w14:textId="77777777" w:rsidR="003614AF" w:rsidRPr="00256627" w:rsidRDefault="003614AF" w:rsidP="00BE3CE2">
      <w:pPr>
        <w:jc w:val="both"/>
        <w:rPr>
          <w:sz w:val="22"/>
          <w:szCs w:val="22"/>
        </w:rPr>
      </w:pPr>
    </w:p>
    <w:p w14:paraId="58452056" w14:textId="73810354" w:rsidR="003614AF" w:rsidRPr="00256627" w:rsidRDefault="003614AF" w:rsidP="00BE3CE2">
      <w:pPr>
        <w:jc w:val="both"/>
        <w:rPr>
          <w:sz w:val="22"/>
          <w:szCs w:val="22"/>
        </w:rPr>
      </w:pPr>
      <w:r w:rsidRPr="00256627">
        <w:rPr>
          <w:sz w:val="22"/>
          <w:szCs w:val="22"/>
        </w:rPr>
        <w:t>Ženama koje uzimaju l</w:t>
      </w:r>
      <w:r w:rsidR="00284896" w:rsidRPr="00256627">
        <w:rPr>
          <w:sz w:val="22"/>
          <w:szCs w:val="22"/>
        </w:rPr>
        <w:t>ij</w:t>
      </w:r>
      <w:r w:rsidRPr="00256627">
        <w:rPr>
          <w:sz w:val="22"/>
          <w:szCs w:val="22"/>
        </w:rPr>
        <w:t>ek Diane-35 treba posebno naglasati da se obrate svom l</w:t>
      </w:r>
      <w:r w:rsidR="00284896" w:rsidRPr="00256627">
        <w:rPr>
          <w:sz w:val="22"/>
          <w:szCs w:val="22"/>
        </w:rPr>
        <w:t>j</w:t>
      </w:r>
      <w:r w:rsidRPr="00256627">
        <w:rPr>
          <w:sz w:val="22"/>
          <w:szCs w:val="22"/>
        </w:rPr>
        <w:t>ekaru u slučaju pojave mogućih simptoma tromboze. U slučaju sumnje ili potvrde tromboze, treba obustaviti prim</w:t>
      </w:r>
      <w:r w:rsidR="006E115C" w:rsidRPr="00256627">
        <w:rPr>
          <w:sz w:val="22"/>
          <w:szCs w:val="22"/>
        </w:rPr>
        <w:t>j</w:t>
      </w:r>
      <w:r w:rsidRPr="00256627">
        <w:rPr>
          <w:sz w:val="22"/>
          <w:szCs w:val="22"/>
        </w:rPr>
        <w:t>enu l</w:t>
      </w:r>
      <w:r w:rsidR="00284896" w:rsidRPr="00256627">
        <w:rPr>
          <w:sz w:val="22"/>
          <w:szCs w:val="22"/>
        </w:rPr>
        <w:t>ij</w:t>
      </w:r>
      <w:r w:rsidRPr="00256627">
        <w:rPr>
          <w:sz w:val="22"/>
          <w:szCs w:val="22"/>
        </w:rPr>
        <w:t>eka Diane-35. Treba prim</w:t>
      </w:r>
      <w:r w:rsidR="00284896" w:rsidRPr="00256627">
        <w:rPr>
          <w:sz w:val="22"/>
          <w:szCs w:val="22"/>
        </w:rPr>
        <w:t>j</w:t>
      </w:r>
      <w:r w:rsidRPr="00256627">
        <w:rPr>
          <w:sz w:val="22"/>
          <w:szCs w:val="22"/>
        </w:rPr>
        <w:t>eniti odgovarajuću kontracepciju zbog teratogenosti antikoagulatne terapije (kumarini).</w:t>
      </w:r>
    </w:p>
    <w:p w14:paraId="6EF66CD0" w14:textId="77777777" w:rsidR="003614AF" w:rsidRPr="00256627" w:rsidRDefault="003614AF" w:rsidP="00BE3CE2">
      <w:pPr>
        <w:jc w:val="both"/>
        <w:rPr>
          <w:sz w:val="22"/>
          <w:szCs w:val="22"/>
        </w:rPr>
      </w:pPr>
    </w:p>
    <w:p w14:paraId="7EB96524" w14:textId="77777777" w:rsidR="003614AF" w:rsidRPr="00256627" w:rsidRDefault="003614AF" w:rsidP="00BE3CE2">
      <w:pPr>
        <w:jc w:val="both"/>
        <w:rPr>
          <w:i/>
          <w:sz w:val="22"/>
          <w:szCs w:val="22"/>
        </w:rPr>
      </w:pPr>
      <w:r w:rsidRPr="00256627">
        <w:rPr>
          <w:i/>
          <w:sz w:val="22"/>
          <w:szCs w:val="22"/>
          <w:u w:val="single"/>
        </w:rPr>
        <w:t>Drugi faktori koji utiču na kardiovaskularne događaje</w:t>
      </w:r>
    </w:p>
    <w:p w14:paraId="296A0067" w14:textId="77777777" w:rsidR="003614AF" w:rsidRPr="00256627" w:rsidRDefault="003614AF" w:rsidP="00BE3CE2">
      <w:pPr>
        <w:jc w:val="both"/>
        <w:rPr>
          <w:i/>
          <w:sz w:val="22"/>
          <w:szCs w:val="22"/>
        </w:rPr>
      </w:pPr>
    </w:p>
    <w:p w14:paraId="629E3FAA" w14:textId="3769913F" w:rsidR="003614AF" w:rsidRPr="00256627" w:rsidRDefault="003614AF" w:rsidP="00BE3CE2">
      <w:pPr>
        <w:jc w:val="both"/>
        <w:rPr>
          <w:sz w:val="22"/>
          <w:szCs w:val="22"/>
        </w:rPr>
      </w:pPr>
      <w:r w:rsidRPr="00256627">
        <w:rPr>
          <w:sz w:val="22"/>
          <w:szCs w:val="22"/>
        </w:rPr>
        <w:t>Populacija koja uzima l</w:t>
      </w:r>
      <w:r w:rsidR="00284896" w:rsidRPr="00256627">
        <w:rPr>
          <w:sz w:val="22"/>
          <w:szCs w:val="22"/>
        </w:rPr>
        <w:t>ij</w:t>
      </w:r>
      <w:r w:rsidRPr="00256627">
        <w:rPr>
          <w:sz w:val="22"/>
          <w:szCs w:val="22"/>
        </w:rPr>
        <w:t>ek Diane-35 za l</w:t>
      </w:r>
      <w:r w:rsidR="006E115C" w:rsidRPr="00256627">
        <w:rPr>
          <w:sz w:val="22"/>
          <w:szCs w:val="22"/>
        </w:rPr>
        <w:t>ij</w:t>
      </w:r>
      <w:r w:rsidRPr="00256627">
        <w:rPr>
          <w:sz w:val="22"/>
          <w:szCs w:val="22"/>
        </w:rPr>
        <w:t>ečenje akni i u</w:t>
      </w:r>
      <w:r w:rsidR="008F63D2" w:rsidRPr="00256627">
        <w:rPr>
          <w:sz w:val="22"/>
          <w:szCs w:val="22"/>
        </w:rPr>
        <w:t>mjere</w:t>
      </w:r>
      <w:r w:rsidRPr="00256627">
        <w:rPr>
          <w:sz w:val="22"/>
          <w:szCs w:val="22"/>
        </w:rPr>
        <w:t>no teškog hirzutizma verovatno uključuje osobe koje mogu imati nasl</w:t>
      </w:r>
      <w:r w:rsidR="006E115C" w:rsidRPr="00256627">
        <w:rPr>
          <w:sz w:val="22"/>
          <w:szCs w:val="22"/>
        </w:rPr>
        <w:t>j</w:t>
      </w:r>
      <w:r w:rsidRPr="00256627">
        <w:rPr>
          <w:sz w:val="22"/>
          <w:szCs w:val="22"/>
        </w:rPr>
        <w:t>edno povećan kardiovaskularni rizik, poput onog povezanog sa sindromom policističnih jajnika.</w:t>
      </w:r>
    </w:p>
    <w:p w14:paraId="6BFD4B33" w14:textId="77777777" w:rsidR="003614AF" w:rsidRPr="00256627" w:rsidRDefault="003614AF" w:rsidP="00BE3CE2">
      <w:pPr>
        <w:jc w:val="both"/>
        <w:rPr>
          <w:sz w:val="22"/>
          <w:szCs w:val="22"/>
        </w:rPr>
      </w:pPr>
    </w:p>
    <w:p w14:paraId="6F3AD9B0" w14:textId="2C742F7B" w:rsidR="003614AF" w:rsidRPr="00256627" w:rsidRDefault="003614AF" w:rsidP="00BE3CE2">
      <w:pPr>
        <w:jc w:val="both"/>
        <w:rPr>
          <w:sz w:val="22"/>
          <w:szCs w:val="22"/>
        </w:rPr>
      </w:pPr>
      <w:r w:rsidRPr="00256627">
        <w:rPr>
          <w:sz w:val="22"/>
          <w:szCs w:val="22"/>
        </w:rPr>
        <w:t>Biohemijski parametri koji mogu da ukazuju na nasl</w:t>
      </w:r>
      <w:r w:rsidR="00284896" w:rsidRPr="00256627">
        <w:rPr>
          <w:sz w:val="22"/>
          <w:szCs w:val="22"/>
        </w:rPr>
        <w:t>j</w:t>
      </w:r>
      <w:r w:rsidRPr="00256627">
        <w:rPr>
          <w:sz w:val="22"/>
          <w:szCs w:val="22"/>
        </w:rPr>
        <w:t>ednu ili stečenu predispoziciju za vensku ili arterijsku trombozu uključuju rezistenciju na aktivirani protein C (APC), hiperhomocisteinemiju, antitrombin-III- deficijenciju, deficijenciju proteina C, deficijenciju proteina S, antifosfolipidna antitela (antikardiolipinska antitela, lupus antikoagulant).</w:t>
      </w:r>
    </w:p>
    <w:p w14:paraId="3FBE2003" w14:textId="77777777" w:rsidR="003614AF" w:rsidRPr="00256627" w:rsidRDefault="003614AF" w:rsidP="003614AF">
      <w:pPr>
        <w:rPr>
          <w:sz w:val="22"/>
          <w:szCs w:val="22"/>
        </w:rPr>
      </w:pPr>
    </w:p>
    <w:p w14:paraId="7BDEDC4B" w14:textId="35D18501" w:rsidR="003614AF" w:rsidRPr="00256627" w:rsidRDefault="003614AF" w:rsidP="00BE3CE2">
      <w:pPr>
        <w:jc w:val="both"/>
        <w:rPr>
          <w:sz w:val="22"/>
          <w:szCs w:val="22"/>
        </w:rPr>
      </w:pPr>
      <w:r w:rsidRPr="00256627">
        <w:rPr>
          <w:sz w:val="22"/>
          <w:szCs w:val="22"/>
        </w:rPr>
        <w:t>Kada se razmatra odnos korist/rizik, l</w:t>
      </w:r>
      <w:r w:rsidR="00284896" w:rsidRPr="00256627">
        <w:rPr>
          <w:sz w:val="22"/>
          <w:szCs w:val="22"/>
        </w:rPr>
        <w:t>j</w:t>
      </w:r>
      <w:r w:rsidRPr="00256627">
        <w:rPr>
          <w:sz w:val="22"/>
          <w:szCs w:val="22"/>
        </w:rPr>
        <w:t>ekar treba da uzme u obzir da odgovarajuće l</w:t>
      </w:r>
      <w:r w:rsidR="006E115C" w:rsidRPr="00256627">
        <w:rPr>
          <w:sz w:val="22"/>
          <w:szCs w:val="22"/>
        </w:rPr>
        <w:t>i</w:t>
      </w:r>
      <w:r w:rsidR="00284896" w:rsidRPr="00256627">
        <w:rPr>
          <w:sz w:val="22"/>
          <w:szCs w:val="22"/>
        </w:rPr>
        <w:t>j</w:t>
      </w:r>
      <w:r w:rsidRPr="00256627">
        <w:rPr>
          <w:sz w:val="22"/>
          <w:szCs w:val="22"/>
        </w:rPr>
        <w:t>ečenje određenog stanja može da smanji pridružen rizik od nastajanja tromboze, kao i da je rizik od tromboze povezan sa trudnoćom veći od rizika povezanog sa prim</w:t>
      </w:r>
      <w:r w:rsidR="00837AE2" w:rsidRPr="00256627">
        <w:rPr>
          <w:sz w:val="22"/>
          <w:szCs w:val="22"/>
        </w:rPr>
        <w:t>j</w:t>
      </w:r>
      <w:r w:rsidRPr="00256627">
        <w:rPr>
          <w:sz w:val="22"/>
          <w:szCs w:val="22"/>
        </w:rPr>
        <w:t>enom kombinovanih oralnih kontraceptiva ili l</w:t>
      </w:r>
      <w:r w:rsidR="00837AE2" w:rsidRPr="00256627">
        <w:rPr>
          <w:sz w:val="22"/>
          <w:szCs w:val="22"/>
        </w:rPr>
        <w:t>ij</w:t>
      </w:r>
      <w:r w:rsidRPr="00256627">
        <w:rPr>
          <w:sz w:val="22"/>
          <w:szCs w:val="22"/>
        </w:rPr>
        <w:t>eka Diane-35.</w:t>
      </w:r>
    </w:p>
    <w:p w14:paraId="2FB614D8" w14:textId="710C42F7" w:rsidR="003614AF" w:rsidRDefault="003614AF" w:rsidP="00BE3CE2">
      <w:pPr>
        <w:jc w:val="both"/>
        <w:rPr>
          <w:sz w:val="22"/>
          <w:szCs w:val="22"/>
        </w:rPr>
      </w:pPr>
    </w:p>
    <w:p w14:paraId="774A7603" w14:textId="77777777" w:rsidR="003614AF" w:rsidRPr="00256627" w:rsidRDefault="003614AF" w:rsidP="00BE3CE2">
      <w:pPr>
        <w:jc w:val="both"/>
        <w:rPr>
          <w:sz w:val="22"/>
          <w:szCs w:val="22"/>
          <w:u w:val="single"/>
        </w:rPr>
      </w:pPr>
      <w:r w:rsidRPr="00256627">
        <w:rPr>
          <w:sz w:val="22"/>
          <w:szCs w:val="22"/>
          <w:u w:val="single"/>
        </w:rPr>
        <w:t>Tumori</w:t>
      </w:r>
    </w:p>
    <w:p w14:paraId="7E9E3F3B" w14:textId="70907493" w:rsidR="003614AF" w:rsidRPr="00256627" w:rsidRDefault="003614AF" w:rsidP="00BE3CE2">
      <w:pPr>
        <w:jc w:val="both"/>
        <w:rPr>
          <w:sz w:val="22"/>
          <w:szCs w:val="22"/>
        </w:rPr>
      </w:pPr>
      <w:r w:rsidRPr="00256627">
        <w:rPr>
          <w:sz w:val="22"/>
          <w:szCs w:val="22"/>
        </w:rPr>
        <w:lastRenderedPageBreak/>
        <w:t>Poput mnogih drugih steroida, pokazalo se da prim</w:t>
      </w:r>
      <w:r w:rsidR="00837AE2" w:rsidRPr="00256627">
        <w:rPr>
          <w:sz w:val="22"/>
          <w:szCs w:val="22"/>
        </w:rPr>
        <w:t>j</w:t>
      </w:r>
      <w:r w:rsidRPr="00256627">
        <w:rPr>
          <w:sz w:val="22"/>
          <w:szCs w:val="22"/>
        </w:rPr>
        <w:t>ena l</w:t>
      </w:r>
      <w:r w:rsidR="00837AE2" w:rsidRPr="00256627">
        <w:rPr>
          <w:sz w:val="22"/>
          <w:szCs w:val="22"/>
        </w:rPr>
        <w:t>ij</w:t>
      </w:r>
      <w:r w:rsidRPr="00256627">
        <w:rPr>
          <w:sz w:val="22"/>
          <w:szCs w:val="22"/>
        </w:rPr>
        <w:t>eka Diane-35, kada se daje u veoma velikim dozama i tokom većeg d</w:t>
      </w:r>
      <w:r w:rsidR="00837AE2" w:rsidRPr="00256627">
        <w:rPr>
          <w:sz w:val="22"/>
          <w:szCs w:val="22"/>
        </w:rPr>
        <w:t>j</w:t>
      </w:r>
      <w:r w:rsidRPr="00256627">
        <w:rPr>
          <w:sz w:val="22"/>
          <w:szCs w:val="22"/>
        </w:rPr>
        <w:t>ela životnog veka životinja, uzrokuje porast incidence tumora, uključujući kancer jetre kod pacova. Relevantnost ovih podataka za ljude nije poznata.</w:t>
      </w:r>
    </w:p>
    <w:p w14:paraId="17ECBB3D" w14:textId="77777777" w:rsidR="003614AF" w:rsidRPr="00256627" w:rsidRDefault="003614AF" w:rsidP="00BE3CE2">
      <w:pPr>
        <w:jc w:val="both"/>
        <w:rPr>
          <w:sz w:val="22"/>
          <w:szCs w:val="22"/>
        </w:rPr>
      </w:pPr>
    </w:p>
    <w:p w14:paraId="6FD7CFED" w14:textId="67F5EEBB" w:rsidR="003614AF" w:rsidRPr="00256627" w:rsidRDefault="003614AF" w:rsidP="00BE3CE2">
      <w:pPr>
        <w:jc w:val="both"/>
        <w:rPr>
          <w:sz w:val="22"/>
          <w:szCs w:val="22"/>
        </w:rPr>
      </w:pPr>
      <w:r w:rsidRPr="00256627">
        <w:rPr>
          <w:sz w:val="22"/>
          <w:szCs w:val="22"/>
        </w:rPr>
        <w:t>Brojne epidemiološke studije su ukazale na rizik od kancera jajnika, endometrijuma, grlića materice i dojki kod žena koje koriste kombinovane oralne kontraceptive. Dokazano je da visoko-dozni kombinovani oralni kontraceptivi pružaju značajnu zaštitu od kancera jajnika i endometrijuma. Međutim, nije jasno da li nisko-dozni KOK ili l</w:t>
      </w:r>
      <w:r w:rsidR="00837AE2" w:rsidRPr="00256627">
        <w:rPr>
          <w:sz w:val="22"/>
          <w:szCs w:val="22"/>
        </w:rPr>
        <w:t>ij</w:t>
      </w:r>
      <w:r w:rsidRPr="00256627">
        <w:rPr>
          <w:sz w:val="22"/>
          <w:szCs w:val="22"/>
        </w:rPr>
        <w:t>ek Diane-35 imaju zaštitni efekat istog stepena.</w:t>
      </w:r>
    </w:p>
    <w:p w14:paraId="45509CDA" w14:textId="77777777" w:rsidR="003614AF" w:rsidRPr="00256627" w:rsidRDefault="003614AF" w:rsidP="00BE3CE2">
      <w:pPr>
        <w:jc w:val="both"/>
        <w:rPr>
          <w:i/>
          <w:sz w:val="22"/>
          <w:szCs w:val="22"/>
        </w:rPr>
      </w:pPr>
    </w:p>
    <w:p w14:paraId="409E2472" w14:textId="77777777" w:rsidR="003614AF" w:rsidRPr="00256627" w:rsidRDefault="003614AF" w:rsidP="00BE3CE2">
      <w:pPr>
        <w:jc w:val="both"/>
        <w:rPr>
          <w:i/>
          <w:sz w:val="22"/>
          <w:szCs w:val="22"/>
        </w:rPr>
      </w:pPr>
      <w:r w:rsidRPr="00256627">
        <w:rPr>
          <w:i/>
          <w:sz w:val="22"/>
          <w:szCs w:val="22"/>
        </w:rPr>
        <w:t>•</w:t>
      </w:r>
      <w:r w:rsidRPr="00256627">
        <w:rPr>
          <w:i/>
          <w:sz w:val="22"/>
          <w:szCs w:val="22"/>
        </w:rPr>
        <w:tab/>
      </w:r>
      <w:r w:rsidRPr="00256627">
        <w:rPr>
          <w:i/>
          <w:sz w:val="22"/>
          <w:szCs w:val="22"/>
          <w:u w:val="single"/>
        </w:rPr>
        <w:t>Karcinom dojke</w:t>
      </w:r>
    </w:p>
    <w:p w14:paraId="0DE90DAC" w14:textId="77777777" w:rsidR="003614AF" w:rsidRPr="00256627" w:rsidRDefault="003614AF" w:rsidP="00BE3CE2">
      <w:pPr>
        <w:jc w:val="both"/>
        <w:rPr>
          <w:i/>
          <w:sz w:val="22"/>
          <w:szCs w:val="22"/>
        </w:rPr>
      </w:pPr>
    </w:p>
    <w:p w14:paraId="40BE344F" w14:textId="7C839DD7" w:rsidR="003614AF" w:rsidRPr="00256627" w:rsidRDefault="003614AF" w:rsidP="00BE3CE2">
      <w:pPr>
        <w:jc w:val="both"/>
        <w:rPr>
          <w:sz w:val="22"/>
          <w:szCs w:val="22"/>
        </w:rPr>
      </w:pPr>
      <w:r w:rsidRPr="00256627">
        <w:rPr>
          <w:sz w:val="22"/>
          <w:szCs w:val="22"/>
        </w:rPr>
        <w:t>Meta analiza 54 epidemiološke studije pokazuje da postoji blago povećan relativni rizik (RR=1,24) od pojave kancera dojke kod žena koje trenutno koriste kombinovane oralne kontraceptive. Opisani model povećanog rizika može biti posl</w:t>
      </w:r>
      <w:r w:rsidR="006E115C" w:rsidRPr="00256627">
        <w:rPr>
          <w:sz w:val="22"/>
          <w:szCs w:val="22"/>
        </w:rPr>
        <w:t>j</w:t>
      </w:r>
      <w:r w:rsidRPr="00256627">
        <w:rPr>
          <w:sz w:val="22"/>
          <w:szCs w:val="22"/>
        </w:rPr>
        <w:t>edica ranije dijagnostikovanog karcinoma dojke kod pacijentkinja koje koriste kombinovane oralne kontraceptive (KOK), biološkog efekta kombinovanih oralnih kontraceptiva ili kombinacije ova dva faktora. Dodatne dijagnoze kancera dojke kod korisnica KOK-a koje ih trenutno koriste ili kod žena koje su ih koristile u posl</w:t>
      </w:r>
      <w:r w:rsidR="00837AE2" w:rsidRPr="00256627">
        <w:rPr>
          <w:sz w:val="22"/>
          <w:szCs w:val="22"/>
        </w:rPr>
        <w:t>j</w:t>
      </w:r>
      <w:r w:rsidRPr="00256627">
        <w:rPr>
          <w:sz w:val="22"/>
          <w:szCs w:val="22"/>
        </w:rPr>
        <w:t>ednjih 10 godina češće su nego kod žena koje nikada ni</w:t>
      </w:r>
      <w:r w:rsidR="006E115C" w:rsidRPr="00256627">
        <w:rPr>
          <w:sz w:val="22"/>
          <w:szCs w:val="22"/>
        </w:rPr>
        <w:t>je</w:t>
      </w:r>
      <w:r w:rsidRPr="00256627">
        <w:rPr>
          <w:sz w:val="22"/>
          <w:szCs w:val="22"/>
        </w:rPr>
        <w:t>su koristile kombinovane oralne kontraceptive.</w:t>
      </w:r>
    </w:p>
    <w:p w14:paraId="5BE996B6" w14:textId="77777777" w:rsidR="003614AF" w:rsidRPr="00256627" w:rsidRDefault="003614AF" w:rsidP="00BE3CE2">
      <w:pPr>
        <w:jc w:val="both"/>
        <w:rPr>
          <w:sz w:val="22"/>
          <w:szCs w:val="22"/>
        </w:rPr>
      </w:pPr>
    </w:p>
    <w:p w14:paraId="2B47A00E" w14:textId="433D5833" w:rsidR="003614AF" w:rsidRPr="00256627" w:rsidRDefault="003614AF" w:rsidP="00BE3CE2">
      <w:pPr>
        <w:jc w:val="both"/>
        <w:rPr>
          <w:sz w:val="22"/>
          <w:szCs w:val="22"/>
        </w:rPr>
      </w:pPr>
      <w:r w:rsidRPr="00256627">
        <w:rPr>
          <w:sz w:val="22"/>
          <w:szCs w:val="22"/>
        </w:rPr>
        <w:t>Karnceri dojke r</w:t>
      </w:r>
      <w:r w:rsidR="006E115C" w:rsidRPr="00256627">
        <w:rPr>
          <w:sz w:val="22"/>
          <w:szCs w:val="22"/>
        </w:rPr>
        <w:t>ij</w:t>
      </w:r>
      <w:r w:rsidRPr="00256627">
        <w:rPr>
          <w:sz w:val="22"/>
          <w:szCs w:val="22"/>
        </w:rPr>
        <w:t>etki su kod žena mlađih od 40 godina, bez obzira da li uzimaju kombinovane oralne kontraceptive ili ne. Bez obzira što ovaj rizik raste sa godinama, povećani broj dijagnostikovanih kancera dojke kod korisnica koje trenutno upotrebljavaju ili su donedavno koristile kombinovane oralne kontraceptive, mali je u poređenju sa ukupnim rizikom od nastanka karncera dojke (pogledajte grafikon, Slika 1).</w:t>
      </w:r>
    </w:p>
    <w:p w14:paraId="75D40E0D" w14:textId="77777777" w:rsidR="003614AF" w:rsidRPr="00256627" w:rsidRDefault="003614AF" w:rsidP="003614AF">
      <w:pPr>
        <w:rPr>
          <w:sz w:val="22"/>
          <w:szCs w:val="22"/>
        </w:rPr>
      </w:pPr>
    </w:p>
    <w:p w14:paraId="632C082D" w14:textId="77777777" w:rsidR="003614AF" w:rsidRPr="00256627" w:rsidRDefault="003614AF" w:rsidP="00BE3CE2">
      <w:pPr>
        <w:jc w:val="both"/>
        <w:rPr>
          <w:sz w:val="22"/>
          <w:szCs w:val="22"/>
        </w:rPr>
      </w:pPr>
      <w:r w:rsidRPr="00256627">
        <w:rPr>
          <w:sz w:val="22"/>
          <w:szCs w:val="22"/>
        </w:rPr>
        <w:t>Najvažniji faktor rizika za pojavu karncera dojke kod žena koje koriste kombinovane oralne kontraceptive je životno doba u kom prestaju da ih koriste. Što kasnije žena prestane da koristi kombinovane oralne kontraceptive to je veći broj dijagnostikovanih kancera dojke. Ukupna dužina upotrebe od manje je važnosti, a povećani rizik postepeno opada tokom 10 godina nakon prestanka uzimanja kombinovanih oralnih kontraceptiva, tako da 10 godina nakon prestanka uzimanja kombinovanih oralnih kontraceptiva rizik, čini se, više nije povećan.</w:t>
      </w:r>
    </w:p>
    <w:p w14:paraId="2B427F24" w14:textId="77777777" w:rsidR="003614AF" w:rsidRPr="00256627" w:rsidRDefault="003614AF" w:rsidP="00BE3CE2">
      <w:pPr>
        <w:jc w:val="both"/>
        <w:rPr>
          <w:sz w:val="22"/>
          <w:szCs w:val="22"/>
        </w:rPr>
      </w:pPr>
      <w:r w:rsidRPr="00256627">
        <w:rPr>
          <w:sz w:val="22"/>
          <w:szCs w:val="22"/>
        </w:rPr>
        <w:t>Korisnicama je potrebno objasniti mogućnost postojanja povećanog rizika od pojave kancera dojke i odmeriti odnos rizika i koristi od upotrebe kombinovanih oralnih kontraceptiva u smislu pružanja značajne zaštite od pojave drugih vrsta kancera (npr. jajnika i endometrijuma).</w:t>
      </w:r>
    </w:p>
    <w:p w14:paraId="311444EC" w14:textId="77777777" w:rsidR="003614AF" w:rsidRPr="00256627" w:rsidRDefault="003614AF" w:rsidP="00BE3CE2">
      <w:pPr>
        <w:jc w:val="both"/>
        <w:rPr>
          <w:sz w:val="22"/>
          <w:szCs w:val="22"/>
        </w:rPr>
      </w:pPr>
    </w:p>
    <w:p w14:paraId="0B4525F0" w14:textId="77777777" w:rsidR="00AE2F99" w:rsidRPr="00256627" w:rsidRDefault="00AE2F99" w:rsidP="00BE3CE2">
      <w:pPr>
        <w:jc w:val="both"/>
        <w:rPr>
          <w:sz w:val="22"/>
          <w:szCs w:val="22"/>
        </w:rPr>
      </w:pPr>
      <w:r w:rsidRPr="00256627">
        <w:rPr>
          <w:noProof/>
          <w:sz w:val="22"/>
          <w:szCs w:val="22"/>
        </w:rPr>
        <w:drawing>
          <wp:inline distT="0" distB="0" distL="0" distR="0" wp14:anchorId="6ADF580C" wp14:editId="27C1406E">
            <wp:extent cx="5648325" cy="2917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0812" cy="2923681"/>
                    </a:xfrm>
                    <a:prstGeom prst="rect">
                      <a:avLst/>
                    </a:prstGeom>
                  </pic:spPr>
                </pic:pic>
              </a:graphicData>
            </a:graphic>
          </wp:inline>
        </w:drawing>
      </w:r>
    </w:p>
    <w:p w14:paraId="5E772BA3" w14:textId="77777777" w:rsidR="00AE2F99" w:rsidRPr="00256627" w:rsidRDefault="00AE2F99" w:rsidP="00BE3CE2">
      <w:pPr>
        <w:jc w:val="both"/>
        <w:rPr>
          <w:sz w:val="22"/>
          <w:szCs w:val="22"/>
        </w:rPr>
      </w:pPr>
    </w:p>
    <w:p w14:paraId="71A4D817" w14:textId="667981D8" w:rsidR="003614AF" w:rsidRPr="00256627" w:rsidRDefault="003614AF" w:rsidP="00BE3CE2">
      <w:pPr>
        <w:jc w:val="both"/>
        <w:rPr>
          <w:sz w:val="22"/>
          <w:szCs w:val="22"/>
        </w:rPr>
      </w:pPr>
      <w:r w:rsidRPr="00256627">
        <w:rPr>
          <w:b/>
          <w:i/>
          <w:sz w:val="22"/>
          <w:szCs w:val="22"/>
        </w:rPr>
        <w:t>Slika 1.</w:t>
      </w:r>
      <w:r w:rsidRPr="00256627">
        <w:rPr>
          <w:sz w:val="22"/>
          <w:szCs w:val="22"/>
        </w:rPr>
        <w:t xml:space="preserve"> Proc</w:t>
      </w:r>
      <w:r w:rsidR="006E115C" w:rsidRPr="00256627">
        <w:rPr>
          <w:sz w:val="22"/>
          <w:szCs w:val="22"/>
        </w:rPr>
        <w:t>ij</w:t>
      </w:r>
      <w:r w:rsidRPr="00256627">
        <w:rPr>
          <w:sz w:val="22"/>
          <w:szCs w:val="22"/>
        </w:rPr>
        <w:t>enjeni kumulativni brojevi slučajeva karncera dojke na 10000 žena koji se dijagnostikuju</w:t>
      </w:r>
    </w:p>
    <w:p w14:paraId="5C02D9B3" w14:textId="7274A5AC" w:rsidR="003614AF" w:rsidRPr="00256627" w:rsidRDefault="003614AF" w:rsidP="00BE3CE2">
      <w:pPr>
        <w:jc w:val="both"/>
        <w:rPr>
          <w:sz w:val="22"/>
          <w:szCs w:val="22"/>
        </w:rPr>
      </w:pPr>
      <w:r w:rsidRPr="00256627">
        <w:rPr>
          <w:sz w:val="22"/>
          <w:szCs w:val="22"/>
        </w:rPr>
        <w:t>tokom 5 godina korišćenja i do 10 godina nakon prestanka korišćenja KOK, u poređenju sa brojem kancera dojke dijagnostikovanim na 10000 žena koje nikad ni</w:t>
      </w:r>
      <w:r w:rsidR="00997FD2" w:rsidRPr="00256627">
        <w:rPr>
          <w:sz w:val="22"/>
          <w:szCs w:val="22"/>
        </w:rPr>
        <w:t>je</w:t>
      </w:r>
      <w:r w:rsidRPr="00256627">
        <w:rPr>
          <w:sz w:val="22"/>
          <w:szCs w:val="22"/>
        </w:rPr>
        <w:t>su koristile KOK.</w:t>
      </w:r>
    </w:p>
    <w:p w14:paraId="1B489771" w14:textId="77777777" w:rsidR="003614AF" w:rsidRPr="00256627" w:rsidRDefault="003614AF" w:rsidP="003614AF">
      <w:pPr>
        <w:rPr>
          <w:bCs/>
          <w:sz w:val="22"/>
          <w:szCs w:val="22"/>
          <w:lang w:val="ru-RU"/>
        </w:rPr>
      </w:pPr>
      <w:r w:rsidRPr="00256627">
        <w:rPr>
          <w:b/>
          <w:bCs/>
          <w:sz w:val="22"/>
          <w:szCs w:val="22"/>
          <w:lang w:val="ru-RU"/>
        </w:rPr>
        <w:lastRenderedPageBreak/>
        <w:t>•</w:t>
      </w:r>
      <w:r w:rsidRPr="00256627">
        <w:rPr>
          <w:b/>
          <w:bCs/>
          <w:sz w:val="22"/>
          <w:szCs w:val="22"/>
          <w:lang w:val="ru-RU"/>
        </w:rPr>
        <w:tab/>
      </w:r>
      <w:r w:rsidRPr="00256627">
        <w:rPr>
          <w:bCs/>
          <w:i/>
          <w:sz w:val="22"/>
          <w:szCs w:val="22"/>
          <w:u w:val="single"/>
          <w:lang w:val="ru-RU"/>
        </w:rPr>
        <w:t>Ka</w:t>
      </w:r>
      <w:r w:rsidRPr="00256627">
        <w:rPr>
          <w:bCs/>
          <w:i/>
          <w:sz w:val="22"/>
          <w:szCs w:val="22"/>
          <w:u w:val="single"/>
          <w:lang w:val="sr-Latn-RS"/>
        </w:rPr>
        <w:t>ncer</w:t>
      </w:r>
      <w:r w:rsidRPr="00256627">
        <w:rPr>
          <w:bCs/>
          <w:i/>
          <w:sz w:val="22"/>
          <w:szCs w:val="22"/>
          <w:u w:val="single"/>
          <w:lang w:val="ru-RU"/>
        </w:rPr>
        <w:t xml:space="preserve"> grlića materice</w:t>
      </w:r>
    </w:p>
    <w:p w14:paraId="4AE678A8" w14:textId="77777777" w:rsidR="003614AF" w:rsidRPr="00256627" w:rsidRDefault="003614AF" w:rsidP="003614AF">
      <w:pPr>
        <w:rPr>
          <w:bCs/>
          <w:sz w:val="22"/>
          <w:szCs w:val="22"/>
          <w:lang w:val="ru-RU"/>
        </w:rPr>
      </w:pPr>
    </w:p>
    <w:p w14:paraId="06AF9E20" w14:textId="3B3A4811" w:rsidR="003614AF" w:rsidRPr="00256627" w:rsidRDefault="003614AF" w:rsidP="00BE3CE2">
      <w:pPr>
        <w:jc w:val="both"/>
        <w:rPr>
          <w:bCs/>
          <w:sz w:val="22"/>
          <w:szCs w:val="22"/>
          <w:lang w:val="ru-RU"/>
        </w:rPr>
      </w:pPr>
      <w:r w:rsidRPr="00256627">
        <w:rPr>
          <w:bCs/>
          <w:sz w:val="22"/>
          <w:szCs w:val="22"/>
          <w:lang w:val="ru-RU"/>
        </w:rPr>
        <w:t>Najvažniji faktor rizika za nastanak karcinoma grlića materice je perzistentna HPV infekcija. Neke epidemiološke studije ukazuju da dugotrajna prim</w:t>
      </w:r>
      <w:r w:rsidR="00837AE2" w:rsidRPr="00256627">
        <w:rPr>
          <w:bCs/>
          <w:sz w:val="22"/>
          <w:szCs w:val="22"/>
          <w:lang w:val="sr-Latn-RS"/>
        </w:rPr>
        <w:t>j</w:t>
      </w:r>
      <w:r w:rsidRPr="00256627">
        <w:rPr>
          <w:bCs/>
          <w:sz w:val="22"/>
          <w:szCs w:val="22"/>
          <w:lang w:val="ru-RU"/>
        </w:rPr>
        <w:t>ena KOK može doprineti daljem povećanju ovog rizika, ali i dalje postoje kontroverze o obimu u kojem se ovaj nalaz može pripisati pridruženim činiocima npr. skrining grlića metrice i seksualno ponašanje uključujući i korišćenje tzv. barijerne kontracepcije.</w:t>
      </w:r>
    </w:p>
    <w:p w14:paraId="1A51E3FB" w14:textId="77777777" w:rsidR="003614AF" w:rsidRPr="00256627" w:rsidRDefault="003614AF" w:rsidP="00BE3CE2">
      <w:pPr>
        <w:jc w:val="both"/>
        <w:rPr>
          <w:bCs/>
          <w:sz w:val="22"/>
          <w:szCs w:val="22"/>
          <w:lang w:val="ru-RU"/>
        </w:rPr>
      </w:pPr>
    </w:p>
    <w:p w14:paraId="52A3CA0E" w14:textId="77777777" w:rsidR="003614AF" w:rsidRPr="00256627" w:rsidRDefault="003614AF" w:rsidP="00BE3CE2">
      <w:pPr>
        <w:jc w:val="both"/>
        <w:rPr>
          <w:bCs/>
          <w:i/>
          <w:sz w:val="22"/>
          <w:szCs w:val="22"/>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Ka</w:t>
      </w:r>
      <w:r w:rsidRPr="00256627">
        <w:rPr>
          <w:bCs/>
          <w:i/>
          <w:sz w:val="22"/>
          <w:szCs w:val="22"/>
          <w:u w:val="single"/>
          <w:lang w:val="sr-Latn-RS"/>
        </w:rPr>
        <w:t>ncer</w:t>
      </w:r>
      <w:r w:rsidRPr="00256627">
        <w:rPr>
          <w:bCs/>
          <w:i/>
          <w:sz w:val="22"/>
          <w:szCs w:val="22"/>
          <w:u w:val="single"/>
          <w:lang w:val="ru-RU"/>
        </w:rPr>
        <w:t xml:space="preserve"> jetre</w:t>
      </w:r>
    </w:p>
    <w:p w14:paraId="708B6BED" w14:textId="77777777" w:rsidR="003614AF" w:rsidRPr="00256627" w:rsidRDefault="003614AF" w:rsidP="00BE3CE2">
      <w:pPr>
        <w:jc w:val="both"/>
        <w:rPr>
          <w:bCs/>
          <w:sz w:val="22"/>
          <w:szCs w:val="22"/>
          <w:lang w:val="ru-RU"/>
        </w:rPr>
      </w:pPr>
    </w:p>
    <w:p w14:paraId="2FB85211" w14:textId="4F4FB4F6" w:rsidR="003614AF" w:rsidRPr="00256627" w:rsidRDefault="003614AF" w:rsidP="00BE3CE2">
      <w:pPr>
        <w:jc w:val="both"/>
        <w:rPr>
          <w:bCs/>
          <w:sz w:val="22"/>
          <w:szCs w:val="22"/>
          <w:lang w:val="ru-RU"/>
        </w:rPr>
      </w:pPr>
      <w:r w:rsidRPr="00256627">
        <w:rPr>
          <w:bCs/>
          <w:sz w:val="22"/>
          <w:szCs w:val="22"/>
          <w:lang w:val="ru-RU"/>
        </w:rPr>
        <w:t>U r</w:t>
      </w:r>
      <w:r w:rsidR="00837AE2" w:rsidRPr="00256627">
        <w:rPr>
          <w:bCs/>
          <w:sz w:val="22"/>
          <w:szCs w:val="22"/>
          <w:lang w:val="sr-Latn-RS"/>
        </w:rPr>
        <w:t>ij</w:t>
      </w:r>
      <w:r w:rsidRPr="00256627">
        <w:rPr>
          <w:bCs/>
          <w:sz w:val="22"/>
          <w:szCs w:val="22"/>
          <w:lang w:val="ru-RU"/>
        </w:rPr>
        <w:t>etkim slučajevima primećeni su benigni, a u još ređim slučajevima i maligni, karcinomi jetre koji su u izolovanim slučajevima doveli do životno ugržavajućeg intraabdominalnog krvarenja, nakon upotrebe hormonskih supstanci kao što su supstance koje sadrži l</w:t>
      </w:r>
      <w:r w:rsidR="00837AE2" w:rsidRPr="00256627">
        <w:rPr>
          <w:bCs/>
          <w:sz w:val="22"/>
          <w:szCs w:val="22"/>
          <w:lang w:val="sr-Latn-RS"/>
        </w:rPr>
        <w:t>ij</w:t>
      </w:r>
      <w:r w:rsidRPr="00256627">
        <w:rPr>
          <w:bCs/>
          <w:sz w:val="22"/>
          <w:szCs w:val="22"/>
          <w:lang w:val="ru-RU"/>
        </w:rPr>
        <w:t>ek Diane-35. Ukoliko se pojave ozbiljne tegobe u gornjem d</w:t>
      </w:r>
      <w:r w:rsidR="00997FD2" w:rsidRPr="00256627">
        <w:rPr>
          <w:bCs/>
          <w:sz w:val="22"/>
          <w:szCs w:val="22"/>
          <w:lang w:val="sr-Latn-RS"/>
        </w:rPr>
        <w:t>ij</w:t>
      </w:r>
      <w:r w:rsidRPr="00256627">
        <w:rPr>
          <w:bCs/>
          <w:sz w:val="22"/>
          <w:szCs w:val="22"/>
          <w:lang w:val="ru-RU"/>
        </w:rPr>
        <w:t>elu abdomena, uvećanje jetre ili znaci intraabdominalnog krvarenja, mogućnost postojanja tumora jetre treba da se uključi u diferencijalnoj dijagnozi.</w:t>
      </w:r>
    </w:p>
    <w:p w14:paraId="4D313077" w14:textId="77777777" w:rsidR="003614AF" w:rsidRPr="00256627" w:rsidRDefault="003614AF" w:rsidP="00BE3CE2">
      <w:pPr>
        <w:jc w:val="both"/>
        <w:rPr>
          <w:bCs/>
          <w:sz w:val="22"/>
          <w:szCs w:val="22"/>
          <w:lang w:val="ru-RU"/>
        </w:rPr>
      </w:pPr>
    </w:p>
    <w:p w14:paraId="731D1A59" w14:textId="77777777"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Meningeom</w:t>
      </w:r>
    </w:p>
    <w:p w14:paraId="3E88AF5C" w14:textId="77777777" w:rsidR="003614AF" w:rsidRPr="00256627" w:rsidRDefault="003614AF" w:rsidP="00BE3CE2">
      <w:pPr>
        <w:jc w:val="both"/>
        <w:rPr>
          <w:bCs/>
          <w:i/>
          <w:sz w:val="22"/>
          <w:szCs w:val="22"/>
          <w:u w:val="single"/>
          <w:lang w:val="ru-RU"/>
        </w:rPr>
      </w:pPr>
    </w:p>
    <w:p w14:paraId="1CBC2CF9" w14:textId="07C4E173" w:rsidR="003614AF" w:rsidRPr="00256627" w:rsidRDefault="003614AF" w:rsidP="00BE3CE2">
      <w:pPr>
        <w:jc w:val="both"/>
        <w:rPr>
          <w:bCs/>
          <w:sz w:val="22"/>
          <w:szCs w:val="22"/>
          <w:lang w:val="ru-RU"/>
        </w:rPr>
      </w:pPr>
      <w:r w:rsidRPr="00256627">
        <w:rPr>
          <w:bCs/>
          <w:sz w:val="22"/>
          <w:szCs w:val="22"/>
          <w:lang w:val="ru-RU"/>
        </w:rPr>
        <w:t>Prijavljena je pojava meningeoma (pojedinačnog ili multiplog) povezana sa prim</w:t>
      </w:r>
      <w:r w:rsidR="00837AE2" w:rsidRPr="00256627">
        <w:rPr>
          <w:bCs/>
          <w:sz w:val="22"/>
          <w:szCs w:val="22"/>
          <w:lang w:val="sr-Latn-RS"/>
        </w:rPr>
        <w:t>j</w:t>
      </w:r>
      <w:r w:rsidRPr="00256627">
        <w:rPr>
          <w:bCs/>
          <w:sz w:val="22"/>
          <w:szCs w:val="22"/>
          <w:lang w:val="ru-RU"/>
        </w:rPr>
        <w:t>enom ciptoteronacetata, naročito u v</w:t>
      </w:r>
      <w:r w:rsidRPr="00256627">
        <w:rPr>
          <w:bCs/>
          <w:sz w:val="22"/>
          <w:szCs w:val="22"/>
        </w:rPr>
        <w:t>elikim</w:t>
      </w:r>
      <w:r w:rsidRPr="00256627">
        <w:rPr>
          <w:bCs/>
          <w:sz w:val="22"/>
          <w:szCs w:val="22"/>
          <w:lang w:val="ru-RU"/>
        </w:rPr>
        <w:t xml:space="preserve"> dozama, od 25 mg i v</w:t>
      </w:r>
      <w:r w:rsidRPr="00256627">
        <w:rPr>
          <w:bCs/>
          <w:sz w:val="22"/>
          <w:szCs w:val="22"/>
          <w:lang w:val="sr-Latn-RS"/>
        </w:rPr>
        <w:t>elikim</w:t>
      </w:r>
      <w:r w:rsidRPr="00256627">
        <w:rPr>
          <w:bCs/>
          <w:sz w:val="22"/>
          <w:szCs w:val="22"/>
          <w:lang w:val="ru-RU"/>
        </w:rPr>
        <w:t>, tokom dužeg vremenskog perioda (vid</w:t>
      </w:r>
      <w:r w:rsidR="00837AE2" w:rsidRPr="00256627">
        <w:rPr>
          <w:bCs/>
          <w:sz w:val="22"/>
          <w:szCs w:val="22"/>
          <w:lang w:val="sr-Latn-RS"/>
        </w:rPr>
        <w:t>j</w:t>
      </w:r>
      <w:r w:rsidRPr="00256627">
        <w:rPr>
          <w:bCs/>
          <w:sz w:val="22"/>
          <w:szCs w:val="22"/>
          <w:lang w:val="ru-RU"/>
        </w:rPr>
        <w:t xml:space="preserve">eti </w:t>
      </w:r>
      <w:r w:rsidR="00837AE2" w:rsidRPr="00256627">
        <w:rPr>
          <w:bCs/>
          <w:sz w:val="22"/>
          <w:szCs w:val="22"/>
          <w:lang w:val="sr-Latn-RS"/>
        </w:rPr>
        <w:t>dio</w:t>
      </w:r>
      <w:r w:rsidRPr="00256627">
        <w:rPr>
          <w:bCs/>
          <w:sz w:val="22"/>
          <w:szCs w:val="22"/>
          <w:lang w:val="ru-RU"/>
        </w:rPr>
        <w:t xml:space="preserve"> 5.1). Ako je pacijent</w:t>
      </w:r>
      <w:r w:rsidRPr="00256627">
        <w:rPr>
          <w:bCs/>
          <w:sz w:val="22"/>
          <w:szCs w:val="22"/>
          <w:lang w:val="sr-Latn-RS"/>
        </w:rPr>
        <w:t>kinji</w:t>
      </w:r>
      <w:r w:rsidRPr="00256627">
        <w:rPr>
          <w:bCs/>
          <w:sz w:val="22"/>
          <w:szCs w:val="22"/>
          <w:lang w:val="ru-RU"/>
        </w:rPr>
        <w:t xml:space="preserve"> dijagnostikovan meningeom, terapija bilo kojim l</w:t>
      </w:r>
      <w:r w:rsidR="00837AE2" w:rsidRPr="00256627">
        <w:rPr>
          <w:bCs/>
          <w:sz w:val="22"/>
          <w:szCs w:val="22"/>
          <w:lang w:val="sr-Latn-RS"/>
        </w:rPr>
        <w:t>ij</w:t>
      </w:r>
      <w:r w:rsidRPr="00256627">
        <w:rPr>
          <w:bCs/>
          <w:sz w:val="22"/>
          <w:szCs w:val="22"/>
          <w:lang w:val="ru-RU"/>
        </w:rPr>
        <w:t>ekom koji sadrži ciproteronacetat, uključujući i l</w:t>
      </w:r>
      <w:r w:rsidR="00837AE2" w:rsidRPr="00256627">
        <w:rPr>
          <w:bCs/>
          <w:sz w:val="22"/>
          <w:szCs w:val="22"/>
          <w:lang w:val="sr-Latn-RS"/>
        </w:rPr>
        <w:t>ij</w:t>
      </w:r>
      <w:r w:rsidRPr="00256627">
        <w:rPr>
          <w:bCs/>
          <w:sz w:val="22"/>
          <w:szCs w:val="22"/>
          <w:lang w:val="ru-RU"/>
        </w:rPr>
        <w:t>ek Diane-35, iz predostrožnosti, mora biti prekinuta.</w:t>
      </w:r>
    </w:p>
    <w:p w14:paraId="7A160A0B" w14:textId="77777777" w:rsidR="003614AF" w:rsidRPr="00256627" w:rsidRDefault="003614AF" w:rsidP="00BE3CE2">
      <w:pPr>
        <w:jc w:val="both"/>
        <w:rPr>
          <w:bCs/>
          <w:sz w:val="22"/>
          <w:szCs w:val="22"/>
          <w:lang w:val="ru-RU"/>
        </w:rPr>
      </w:pPr>
    </w:p>
    <w:p w14:paraId="3A8C540A" w14:textId="77777777" w:rsidR="003614AF" w:rsidRPr="00256627" w:rsidRDefault="003614AF" w:rsidP="00BE3CE2">
      <w:pPr>
        <w:jc w:val="both"/>
        <w:rPr>
          <w:bCs/>
          <w:sz w:val="22"/>
          <w:szCs w:val="22"/>
          <w:u w:val="single"/>
          <w:lang w:val="ru-RU"/>
        </w:rPr>
      </w:pPr>
      <w:r w:rsidRPr="00256627">
        <w:rPr>
          <w:bCs/>
          <w:sz w:val="22"/>
          <w:szCs w:val="22"/>
          <w:u w:val="single"/>
          <w:lang w:val="ru-RU"/>
        </w:rPr>
        <w:t>Druga stanja</w:t>
      </w:r>
    </w:p>
    <w:p w14:paraId="3480C9D7" w14:textId="77777777" w:rsidR="003614AF" w:rsidRPr="00256627" w:rsidRDefault="003614AF" w:rsidP="00BE3CE2">
      <w:pPr>
        <w:jc w:val="both"/>
        <w:rPr>
          <w:bCs/>
          <w:sz w:val="22"/>
          <w:szCs w:val="22"/>
          <w:lang w:val="ru-RU"/>
        </w:rPr>
      </w:pPr>
    </w:p>
    <w:p w14:paraId="4BCC1E83" w14:textId="233DD60A" w:rsidR="003614AF" w:rsidRPr="00256627" w:rsidRDefault="003614AF" w:rsidP="00BE3CE2">
      <w:pPr>
        <w:jc w:val="both"/>
        <w:rPr>
          <w:bCs/>
          <w:sz w:val="22"/>
          <w:szCs w:val="22"/>
          <w:lang w:val="ru-RU"/>
        </w:rPr>
      </w:pPr>
      <w:r w:rsidRPr="00256627">
        <w:rPr>
          <w:bCs/>
          <w:sz w:val="22"/>
          <w:szCs w:val="22"/>
          <w:lang w:val="ru-RU"/>
        </w:rPr>
        <w:t>Ne može se isključiti mogućnost da se određene hronične bolesti mogu u nekim slučajevima pogoršati tokom prim</w:t>
      </w:r>
      <w:r w:rsidR="005B1B2F" w:rsidRPr="00256627">
        <w:rPr>
          <w:bCs/>
          <w:sz w:val="22"/>
          <w:szCs w:val="22"/>
          <w:lang w:val="sr-Latn-RS"/>
        </w:rPr>
        <w:t>j</w:t>
      </w:r>
      <w:r w:rsidRPr="00256627">
        <w:rPr>
          <w:bCs/>
          <w:sz w:val="22"/>
          <w:szCs w:val="22"/>
          <w:lang w:val="ru-RU"/>
        </w:rPr>
        <w:t>ene l</w:t>
      </w:r>
      <w:r w:rsidR="005B1B2F" w:rsidRPr="00256627">
        <w:rPr>
          <w:bCs/>
          <w:sz w:val="22"/>
          <w:szCs w:val="22"/>
          <w:lang w:val="sr-Latn-RS"/>
        </w:rPr>
        <w:t>ij</w:t>
      </w:r>
      <w:r w:rsidRPr="00256627">
        <w:rPr>
          <w:bCs/>
          <w:sz w:val="22"/>
          <w:szCs w:val="22"/>
          <w:lang w:val="ru-RU"/>
        </w:rPr>
        <w:t>eka Diane-35.</w:t>
      </w:r>
    </w:p>
    <w:p w14:paraId="70BB6685" w14:textId="77777777" w:rsidR="003614AF" w:rsidRPr="00256627" w:rsidRDefault="003614AF" w:rsidP="00BE3CE2">
      <w:pPr>
        <w:jc w:val="both"/>
        <w:rPr>
          <w:bCs/>
          <w:sz w:val="22"/>
          <w:szCs w:val="22"/>
          <w:lang w:val="ru-RU"/>
        </w:rPr>
      </w:pPr>
    </w:p>
    <w:p w14:paraId="605901D6" w14:textId="77777777" w:rsidR="003614AF" w:rsidRPr="00256627" w:rsidRDefault="003614AF" w:rsidP="00BE3CE2">
      <w:pPr>
        <w:jc w:val="both"/>
        <w:rPr>
          <w:bCs/>
          <w:sz w:val="22"/>
          <w:szCs w:val="22"/>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Poznate hiperlipidemije</w:t>
      </w:r>
    </w:p>
    <w:p w14:paraId="51A862F5" w14:textId="77777777" w:rsidR="003614AF" w:rsidRPr="00256627" w:rsidRDefault="003614AF" w:rsidP="00BE3CE2">
      <w:pPr>
        <w:jc w:val="both"/>
        <w:rPr>
          <w:bCs/>
          <w:sz w:val="22"/>
          <w:szCs w:val="22"/>
          <w:lang w:val="ru-RU"/>
        </w:rPr>
      </w:pPr>
    </w:p>
    <w:p w14:paraId="43E92047" w14:textId="59A2BC2A" w:rsidR="003614AF" w:rsidRPr="00256627" w:rsidRDefault="003614AF" w:rsidP="00BE3CE2">
      <w:pPr>
        <w:jc w:val="both"/>
        <w:rPr>
          <w:bCs/>
          <w:sz w:val="22"/>
          <w:szCs w:val="22"/>
          <w:lang w:val="ru-RU"/>
        </w:rPr>
      </w:pPr>
      <w:r w:rsidRPr="00256627">
        <w:rPr>
          <w:bCs/>
          <w:sz w:val="22"/>
          <w:szCs w:val="22"/>
          <w:lang w:val="ru-RU"/>
        </w:rPr>
        <w:t>Žene koje imaju trenutno, ili u porodičnoj anamnezi, hipertrigliceridemiju, mogu biti izložene povećanom riziku od razvoja pankreatitisa tokom prim</w:t>
      </w:r>
      <w:r w:rsidR="005B1B2F" w:rsidRPr="00256627">
        <w:rPr>
          <w:bCs/>
          <w:sz w:val="22"/>
          <w:szCs w:val="22"/>
          <w:lang w:val="sr-Latn-RS"/>
        </w:rPr>
        <w:t>j</w:t>
      </w:r>
      <w:r w:rsidRPr="00256627">
        <w:rPr>
          <w:bCs/>
          <w:sz w:val="22"/>
          <w:szCs w:val="22"/>
          <w:lang w:val="ru-RU"/>
        </w:rPr>
        <w:t xml:space="preserve">ene KOK ili </w:t>
      </w:r>
      <w:r w:rsidRPr="00256627">
        <w:rPr>
          <w:bCs/>
          <w:sz w:val="22"/>
          <w:szCs w:val="22"/>
          <w:lang w:val="sr-Latn-RS"/>
        </w:rPr>
        <w:t>l</w:t>
      </w:r>
      <w:r w:rsidR="005B1B2F" w:rsidRPr="00256627">
        <w:rPr>
          <w:bCs/>
          <w:sz w:val="22"/>
          <w:szCs w:val="22"/>
          <w:lang w:val="sr-Latn-RS"/>
        </w:rPr>
        <w:t>ij</w:t>
      </w:r>
      <w:r w:rsidRPr="00256627">
        <w:rPr>
          <w:bCs/>
          <w:sz w:val="22"/>
          <w:szCs w:val="22"/>
          <w:lang w:val="sr-Latn-RS"/>
        </w:rPr>
        <w:t xml:space="preserve">eka </w:t>
      </w:r>
      <w:r w:rsidRPr="00256627">
        <w:rPr>
          <w:bCs/>
          <w:sz w:val="22"/>
          <w:szCs w:val="22"/>
          <w:lang w:val="ru-RU"/>
        </w:rPr>
        <w:t>Diane-35.</w:t>
      </w:r>
    </w:p>
    <w:p w14:paraId="61882460" w14:textId="47BAA9D4" w:rsidR="003614AF" w:rsidRPr="00256627" w:rsidRDefault="003614AF" w:rsidP="00BE3CE2">
      <w:pPr>
        <w:jc w:val="both"/>
        <w:rPr>
          <w:bCs/>
          <w:sz w:val="22"/>
          <w:szCs w:val="22"/>
          <w:lang w:val="ru-RU"/>
        </w:rPr>
      </w:pPr>
      <w:r w:rsidRPr="00256627">
        <w:rPr>
          <w:bCs/>
          <w:sz w:val="22"/>
          <w:szCs w:val="22"/>
          <w:lang w:val="ru-RU"/>
        </w:rPr>
        <w:t>Žene sa hiperlipidemijama izložene su povećanom riziku za razvoj arterijskih bolesti (vid</w:t>
      </w:r>
      <w:r w:rsidR="005B1B2F" w:rsidRPr="00256627">
        <w:rPr>
          <w:bCs/>
          <w:sz w:val="22"/>
          <w:szCs w:val="22"/>
          <w:lang w:val="sr-Latn-RS"/>
        </w:rPr>
        <w:t>j</w:t>
      </w:r>
      <w:r w:rsidRPr="00256627">
        <w:rPr>
          <w:bCs/>
          <w:sz w:val="22"/>
          <w:szCs w:val="22"/>
          <w:lang w:val="ru-RU"/>
        </w:rPr>
        <w:t xml:space="preserve">eti </w:t>
      </w:r>
      <w:r w:rsidR="005B1B2F" w:rsidRPr="00256627">
        <w:rPr>
          <w:bCs/>
          <w:sz w:val="22"/>
          <w:szCs w:val="22"/>
          <w:lang w:val="sr-Latn-RS"/>
        </w:rPr>
        <w:t>dio</w:t>
      </w:r>
      <w:r w:rsidRPr="00256627">
        <w:rPr>
          <w:bCs/>
          <w:sz w:val="22"/>
          <w:szCs w:val="22"/>
          <w:lang w:val="ru-RU"/>
        </w:rPr>
        <w:t xml:space="preserve"> </w:t>
      </w:r>
      <w:r w:rsidRPr="00256627">
        <w:rPr>
          <w:bCs/>
          <w:sz w:val="22"/>
          <w:szCs w:val="22"/>
          <w:lang w:val="sr-Latn-RS"/>
        </w:rPr>
        <w:t>„</w:t>
      </w:r>
      <w:r w:rsidRPr="00256627">
        <w:rPr>
          <w:bCs/>
          <w:sz w:val="22"/>
          <w:szCs w:val="22"/>
          <w:lang w:val="ru-RU"/>
        </w:rPr>
        <w:t>Poremećaji</w:t>
      </w:r>
      <w:r w:rsidRPr="00256627">
        <w:rPr>
          <w:bCs/>
          <w:sz w:val="22"/>
          <w:szCs w:val="22"/>
          <w:lang w:val="sr-Latn-RS"/>
        </w:rPr>
        <w:t xml:space="preserve"> </w:t>
      </w:r>
      <w:r w:rsidRPr="00256627">
        <w:rPr>
          <w:bCs/>
          <w:sz w:val="22"/>
          <w:szCs w:val="22"/>
          <w:lang w:val="ru-RU"/>
        </w:rPr>
        <w:t>Cirkulacije</w:t>
      </w:r>
      <w:r w:rsidRPr="00256627">
        <w:rPr>
          <w:bCs/>
          <w:sz w:val="22"/>
          <w:szCs w:val="22"/>
          <w:lang w:val="sr-Latn-RS"/>
        </w:rPr>
        <w:t>“</w:t>
      </w:r>
      <w:r w:rsidRPr="00256627">
        <w:rPr>
          <w:bCs/>
          <w:sz w:val="22"/>
          <w:szCs w:val="22"/>
          <w:lang w:val="ru-RU"/>
        </w:rPr>
        <w:t xml:space="preserve"> u </w:t>
      </w:r>
      <w:r w:rsidR="005B1B2F" w:rsidRPr="00256627">
        <w:rPr>
          <w:bCs/>
          <w:sz w:val="22"/>
          <w:szCs w:val="22"/>
          <w:lang w:val="sr-Latn-RS"/>
        </w:rPr>
        <w:t>dijelu</w:t>
      </w:r>
      <w:r w:rsidRPr="00256627">
        <w:rPr>
          <w:bCs/>
          <w:sz w:val="22"/>
          <w:szCs w:val="22"/>
          <w:lang w:val="ru-RU"/>
        </w:rPr>
        <w:t xml:space="preserve"> 4.4). Međutim, rutinski pregledi kod žena koje koriste KOK ili </w:t>
      </w:r>
      <w:r w:rsidRPr="00256627">
        <w:rPr>
          <w:bCs/>
          <w:sz w:val="22"/>
          <w:szCs w:val="22"/>
          <w:lang w:val="sr-Latn-RS"/>
        </w:rPr>
        <w:t>l</w:t>
      </w:r>
      <w:r w:rsidR="005B1B2F" w:rsidRPr="00256627">
        <w:rPr>
          <w:bCs/>
          <w:sz w:val="22"/>
          <w:szCs w:val="22"/>
          <w:lang w:val="sr-Latn-RS"/>
        </w:rPr>
        <w:t>ij</w:t>
      </w:r>
      <w:r w:rsidRPr="00256627">
        <w:rPr>
          <w:bCs/>
          <w:sz w:val="22"/>
          <w:szCs w:val="22"/>
          <w:lang w:val="sr-Latn-RS"/>
        </w:rPr>
        <w:t xml:space="preserve">ek </w:t>
      </w:r>
      <w:r w:rsidRPr="00256627">
        <w:rPr>
          <w:bCs/>
          <w:sz w:val="22"/>
          <w:szCs w:val="22"/>
          <w:lang w:val="ru-RU"/>
        </w:rPr>
        <w:t>Diane-35 ni</w:t>
      </w:r>
      <w:r w:rsidR="005B1B2F" w:rsidRPr="00256627">
        <w:rPr>
          <w:bCs/>
          <w:sz w:val="22"/>
          <w:szCs w:val="22"/>
          <w:lang w:val="sr-Latn-RS"/>
        </w:rPr>
        <w:t>je</w:t>
      </w:r>
      <w:r w:rsidRPr="00256627">
        <w:rPr>
          <w:bCs/>
          <w:sz w:val="22"/>
          <w:szCs w:val="22"/>
          <w:lang w:val="ru-RU"/>
        </w:rPr>
        <w:t>su adekvatni.</w:t>
      </w:r>
    </w:p>
    <w:p w14:paraId="3EE855E2" w14:textId="77777777" w:rsidR="003614AF" w:rsidRPr="00256627" w:rsidRDefault="003614AF" w:rsidP="00BE3CE2">
      <w:pPr>
        <w:jc w:val="both"/>
        <w:rPr>
          <w:bCs/>
          <w:sz w:val="22"/>
          <w:szCs w:val="22"/>
          <w:lang w:val="ru-RU"/>
        </w:rPr>
      </w:pPr>
    </w:p>
    <w:p w14:paraId="7233A53A" w14:textId="77777777"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Krvni pritisak</w:t>
      </w:r>
    </w:p>
    <w:p w14:paraId="42569203" w14:textId="77777777" w:rsidR="003614AF" w:rsidRPr="00256627" w:rsidRDefault="003614AF" w:rsidP="00BE3CE2">
      <w:pPr>
        <w:jc w:val="both"/>
        <w:rPr>
          <w:bCs/>
          <w:sz w:val="22"/>
          <w:szCs w:val="22"/>
          <w:lang w:val="ru-RU"/>
        </w:rPr>
      </w:pPr>
    </w:p>
    <w:p w14:paraId="0E2C6552" w14:textId="545A709C" w:rsidR="003614AF" w:rsidRPr="00256627" w:rsidRDefault="003614AF" w:rsidP="00BE3CE2">
      <w:pPr>
        <w:jc w:val="both"/>
        <w:rPr>
          <w:bCs/>
          <w:sz w:val="22"/>
          <w:szCs w:val="22"/>
          <w:lang w:val="ru-RU"/>
        </w:rPr>
      </w:pPr>
      <w:r w:rsidRPr="00256627">
        <w:rPr>
          <w:bCs/>
          <w:sz w:val="22"/>
          <w:szCs w:val="22"/>
          <w:lang w:val="ru-RU"/>
        </w:rPr>
        <w:t>Hipertenzija je faktor rizika za nastanak moždanog udara ili infarkta miokarda (vid</w:t>
      </w:r>
      <w:r w:rsidR="005B1B2F" w:rsidRPr="00256627">
        <w:rPr>
          <w:bCs/>
          <w:sz w:val="22"/>
          <w:szCs w:val="22"/>
          <w:lang w:val="sr-Latn-RS"/>
        </w:rPr>
        <w:t>j</w:t>
      </w:r>
      <w:r w:rsidRPr="00256627">
        <w:rPr>
          <w:bCs/>
          <w:sz w:val="22"/>
          <w:szCs w:val="22"/>
          <w:lang w:val="ru-RU"/>
        </w:rPr>
        <w:t xml:space="preserve">eti </w:t>
      </w:r>
      <w:r w:rsidR="005B1B2F" w:rsidRPr="00256627">
        <w:rPr>
          <w:bCs/>
          <w:sz w:val="22"/>
          <w:szCs w:val="22"/>
          <w:lang w:val="sr-Latn-RS"/>
        </w:rPr>
        <w:t>dio</w:t>
      </w:r>
      <w:r w:rsidRPr="00256627">
        <w:rPr>
          <w:bCs/>
          <w:sz w:val="22"/>
          <w:szCs w:val="22"/>
          <w:lang w:val="ru-RU"/>
        </w:rPr>
        <w:t xml:space="preserve"> </w:t>
      </w:r>
      <w:r w:rsidRPr="00256627">
        <w:rPr>
          <w:bCs/>
          <w:sz w:val="22"/>
          <w:szCs w:val="22"/>
          <w:lang w:val="sr-Latn-RS"/>
        </w:rPr>
        <w:t>„</w:t>
      </w:r>
      <w:r w:rsidRPr="00256627">
        <w:rPr>
          <w:bCs/>
          <w:sz w:val="22"/>
          <w:szCs w:val="22"/>
          <w:lang w:val="ru-RU"/>
        </w:rPr>
        <w:t>Stanja povezana sa arterijskom tromboembolijom</w:t>
      </w:r>
      <w:r w:rsidRPr="00256627">
        <w:rPr>
          <w:bCs/>
          <w:sz w:val="22"/>
          <w:szCs w:val="22"/>
          <w:lang w:val="sr-Latn-RS"/>
        </w:rPr>
        <w:t>“</w:t>
      </w:r>
      <w:r w:rsidRPr="00256627">
        <w:rPr>
          <w:bCs/>
          <w:sz w:val="22"/>
          <w:szCs w:val="22"/>
          <w:lang w:val="ru-RU"/>
        </w:rPr>
        <w:t xml:space="preserve"> u</w:t>
      </w:r>
      <w:r w:rsidR="005B1B2F" w:rsidRPr="00256627">
        <w:rPr>
          <w:bCs/>
          <w:sz w:val="22"/>
          <w:szCs w:val="22"/>
          <w:lang w:val="sr-Latn-RS"/>
        </w:rPr>
        <w:t xml:space="preserve"> dijelu</w:t>
      </w:r>
      <w:r w:rsidRPr="00256627">
        <w:rPr>
          <w:bCs/>
          <w:sz w:val="22"/>
          <w:szCs w:val="22"/>
          <w:lang w:val="ru-RU"/>
        </w:rPr>
        <w:t xml:space="preserve"> 4.4). Iako je primećeno blago povećanje krvnog pritiska kod mnogih žena koje koriste KOK ili kombinaciju estrogen/progestagen kao </w:t>
      </w:r>
      <w:r w:rsidRPr="00256627">
        <w:rPr>
          <w:bCs/>
          <w:sz w:val="22"/>
          <w:szCs w:val="22"/>
          <w:lang w:val="sr-Latn-RS"/>
        </w:rPr>
        <w:t>l</w:t>
      </w:r>
      <w:r w:rsidR="005B1B2F" w:rsidRPr="00256627">
        <w:rPr>
          <w:bCs/>
          <w:sz w:val="22"/>
          <w:szCs w:val="22"/>
          <w:lang w:val="sr-Latn-RS"/>
        </w:rPr>
        <w:t>ij</w:t>
      </w:r>
      <w:r w:rsidRPr="00256627">
        <w:rPr>
          <w:bCs/>
          <w:sz w:val="22"/>
          <w:szCs w:val="22"/>
          <w:lang w:val="sr-Latn-RS"/>
        </w:rPr>
        <w:t xml:space="preserve">ek </w:t>
      </w:r>
      <w:r w:rsidRPr="00256627">
        <w:rPr>
          <w:bCs/>
          <w:sz w:val="22"/>
          <w:szCs w:val="22"/>
          <w:lang w:val="ru-RU"/>
        </w:rPr>
        <w:t>Diane-35, klinički značajna povećanja su r</w:t>
      </w:r>
      <w:r w:rsidR="005B1B2F" w:rsidRPr="00256627">
        <w:rPr>
          <w:bCs/>
          <w:sz w:val="22"/>
          <w:szCs w:val="22"/>
          <w:lang w:val="sr-Latn-RS"/>
        </w:rPr>
        <w:t>ij</w:t>
      </w:r>
      <w:r w:rsidRPr="00256627">
        <w:rPr>
          <w:bCs/>
          <w:sz w:val="22"/>
          <w:szCs w:val="22"/>
          <w:lang w:val="ru-RU"/>
        </w:rPr>
        <w:t>etka. Međutim, ukoliko tokom prim</w:t>
      </w:r>
      <w:r w:rsidR="005B1B2F" w:rsidRPr="00256627">
        <w:rPr>
          <w:bCs/>
          <w:sz w:val="22"/>
          <w:szCs w:val="22"/>
          <w:lang w:val="sr-Latn-RS"/>
        </w:rPr>
        <w:t>j</w:t>
      </w:r>
      <w:r w:rsidRPr="00256627">
        <w:rPr>
          <w:bCs/>
          <w:sz w:val="22"/>
          <w:szCs w:val="22"/>
          <w:lang w:val="ru-RU"/>
        </w:rPr>
        <w:t>ene l</w:t>
      </w:r>
      <w:r w:rsidR="005B1B2F" w:rsidRPr="00256627">
        <w:rPr>
          <w:bCs/>
          <w:sz w:val="22"/>
          <w:szCs w:val="22"/>
          <w:lang w:val="sr-Latn-RS"/>
        </w:rPr>
        <w:t>ij</w:t>
      </w:r>
      <w:r w:rsidRPr="00256627">
        <w:rPr>
          <w:bCs/>
          <w:sz w:val="22"/>
          <w:szCs w:val="22"/>
          <w:lang w:val="ru-RU"/>
        </w:rPr>
        <w:t>eka Diane-35 dođe do razvoja stalne hipertenzije, treba prim</w:t>
      </w:r>
      <w:r w:rsidR="005B1B2F" w:rsidRPr="00256627">
        <w:rPr>
          <w:bCs/>
          <w:sz w:val="22"/>
          <w:szCs w:val="22"/>
          <w:lang w:val="sr-Latn-RS"/>
        </w:rPr>
        <w:t>j</w:t>
      </w:r>
      <w:r w:rsidRPr="00256627">
        <w:rPr>
          <w:bCs/>
          <w:sz w:val="22"/>
          <w:szCs w:val="22"/>
          <w:lang w:val="ru-RU"/>
        </w:rPr>
        <w:t>eniti antihipertenzivnu terapiju uobičajeno pri pritisku od 160/100 mm Hg kod pacijenat</w:t>
      </w:r>
      <w:r w:rsidRPr="00256627">
        <w:rPr>
          <w:bCs/>
          <w:sz w:val="22"/>
          <w:szCs w:val="22"/>
          <w:lang w:val="sr-Latn-RS"/>
        </w:rPr>
        <w:t>kinj</w:t>
      </w:r>
      <w:r w:rsidRPr="00256627">
        <w:rPr>
          <w:bCs/>
          <w:sz w:val="22"/>
          <w:szCs w:val="22"/>
          <w:lang w:val="ru-RU"/>
        </w:rPr>
        <w:t>a sa nekomplikovanom hiperetenzijom ili pri 140/90 mm Hg kod pacijenat</w:t>
      </w:r>
      <w:r w:rsidRPr="00256627">
        <w:rPr>
          <w:bCs/>
          <w:sz w:val="22"/>
          <w:szCs w:val="22"/>
          <w:lang w:val="sr-Latn-RS"/>
        </w:rPr>
        <w:t>kinj</w:t>
      </w:r>
      <w:r w:rsidRPr="00256627">
        <w:rPr>
          <w:bCs/>
          <w:sz w:val="22"/>
          <w:szCs w:val="22"/>
          <w:lang w:val="ru-RU"/>
        </w:rPr>
        <w:t>a koji imaju oštećene funkcije ciljnih organa, koji imaju ustanovljenu kardiovaskularnu bolest, dijabetes ili imaju prisutne povećane kardiovaskularne faktore rizika. Odluku o nastavku prim</w:t>
      </w:r>
      <w:r w:rsidR="005B1B2F" w:rsidRPr="00256627">
        <w:rPr>
          <w:bCs/>
          <w:sz w:val="22"/>
          <w:szCs w:val="22"/>
          <w:lang w:val="sr-Latn-RS"/>
        </w:rPr>
        <w:t>j</w:t>
      </w:r>
      <w:r w:rsidRPr="00256627">
        <w:rPr>
          <w:bCs/>
          <w:sz w:val="22"/>
          <w:szCs w:val="22"/>
          <w:lang w:val="ru-RU"/>
        </w:rPr>
        <w:t>ene l</w:t>
      </w:r>
      <w:r w:rsidR="005B1B2F" w:rsidRPr="00256627">
        <w:rPr>
          <w:bCs/>
          <w:sz w:val="22"/>
          <w:szCs w:val="22"/>
          <w:lang w:val="sr-Latn-RS"/>
        </w:rPr>
        <w:t>ij</w:t>
      </w:r>
      <w:r w:rsidRPr="00256627">
        <w:rPr>
          <w:bCs/>
          <w:sz w:val="22"/>
          <w:szCs w:val="22"/>
          <w:lang w:val="ru-RU"/>
        </w:rPr>
        <w:t>eka Diane-35 treba razmatrati kada se postignu niže vr</w:t>
      </w:r>
      <w:r w:rsidR="005B1B2F" w:rsidRPr="00256627">
        <w:rPr>
          <w:bCs/>
          <w:sz w:val="22"/>
          <w:szCs w:val="22"/>
          <w:lang w:val="sr-Latn-RS"/>
        </w:rPr>
        <w:t>ij</w:t>
      </w:r>
      <w:r w:rsidRPr="00256627">
        <w:rPr>
          <w:bCs/>
          <w:sz w:val="22"/>
          <w:szCs w:val="22"/>
          <w:lang w:val="ru-RU"/>
        </w:rPr>
        <w:t>ednosti krvnog pritiska, a moguće je predložiti i alternativnu metodu kontracepcije.</w:t>
      </w:r>
    </w:p>
    <w:p w14:paraId="5837A14D" w14:textId="77777777" w:rsidR="003614AF" w:rsidRPr="00256627" w:rsidRDefault="003614AF" w:rsidP="00BE3CE2">
      <w:pPr>
        <w:jc w:val="both"/>
        <w:rPr>
          <w:bCs/>
          <w:sz w:val="22"/>
          <w:szCs w:val="22"/>
          <w:lang w:val="ru-RU"/>
        </w:rPr>
      </w:pPr>
    </w:p>
    <w:p w14:paraId="6933EEBF" w14:textId="6FF71323" w:rsidR="003614AF" w:rsidRPr="00256627" w:rsidRDefault="003614AF" w:rsidP="00BE3CE2">
      <w:pPr>
        <w:ind w:left="142" w:hanging="142"/>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Stanja koja se pogoršavaju u trudnoći ili pri prethodnoj prim</w:t>
      </w:r>
      <w:r w:rsidR="005B1B2F" w:rsidRPr="00256627">
        <w:rPr>
          <w:bCs/>
          <w:i/>
          <w:sz w:val="22"/>
          <w:szCs w:val="22"/>
          <w:u w:val="single"/>
          <w:lang w:val="sr-Latn-RS"/>
        </w:rPr>
        <w:t>j</w:t>
      </w:r>
      <w:r w:rsidRPr="00256627">
        <w:rPr>
          <w:bCs/>
          <w:i/>
          <w:sz w:val="22"/>
          <w:szCs w:val="22"/>
          <w:u w:val="single"/>
          <w:lang w:val="ru-RU"/>
        </w:rPr>
        <w:t xml:space="preserve">eni kombinovanih oralnih kontraceptiva ili </w:t>
      </w:r>
      <w:r w:rsidRPr="00256627">
        <w:rPr>
          <w:bCs/>
          <w:i/>
          <w:sz w:val="22"/>
          <w:szCs w:val="22"/>
          <w:u w:val="single"/>
          <w:lang w:val="sr-Latn-RS"/>
        </w:rPr>
        <w:t>l</w:t>
      </w:r>
      <w:r w:rsidR="005B1B2F" w:rsidRPr="00256627">
        <w:rPr>
          <w:bCs/>
          <w:i/>
          <w:sz w:val="22"/>
          <w:szCs w:val="22"/>
          <w:u w:val="single"/>
          <w:lang w:val="sr-Latn-RS"/>
        </w:rPr>
        <w:t>ij</w:t>
      </w:r>
      <w:r w:rsidRPr="00256627">
        <w:rPr>
          <w:bCs/>
          <w:i/>
          <w:sz w:val="22"/>
          <w:szCs w:val="22"/>
          <w:u w:val="single"/>
          <w:lang w:val="sr-Latn-RS"/>
        </w:rPr>
        <w:t xml:space="preserve">eka </w:t>
      </w:r>
      <w:r w:rsidRPr="00256627">
        <w:rPr>
          <w:bCs/>
          <w:i/>
          <w:sz w:val="22"/>
          <w:szCs w:val="22"/>
          <w:u w:val="single"/>
          <w:lang w:val="ru-RU"/>
        </w:rPr>
        <w:t>Diane-35:</w:t>
      </w:r>
    </w:p>
    <w:p w14:paraId="085B052F" w14:textId="77777777" w:rsidR="003614AF" w:rsidRPr="00256627" w:rsidRDefault="003614AF" w:rsidP="00BE3CE2">
      <w:pPr>
        <w:jc w:val="both"/>
        <w:rPr>
          <w:bCs/>
          <w:sz w:val="22"/>
          <w:szCs w:val="22"/>
          <w:lang w:val="ru-RU"/>
        </w:rPr>
      </w:pPr>
    </w:p>
    <w:p w14:paraId="26E28FDA" w14:textId="2C9EF334" w:rsidR="003614AF" w:rsidRPr="00256627" w:rsidRDefault="003614AF" w:rsidP="00BE3CE2">
      <w:pPr>
        <w:jc w:val="both"/>
        <w:rPr>
          <w:bCs/>
          <w:sz w:val="22"/>
          <w:szCs w:val="22"/>
          <w:lang w:val="ru-RU"/>
        </w:rPr>
      </w:pPr>
      <w:r w:rsidRPr="00256627">
        <w:rPr>
          <w:bCs/>
          <w:sz w:val="22"/>
          <w:szCs w:val="22"/>
          <w:lang w:val="ru-RU"/>
        </w:rPr>
        <w:t>Prijavljeno je da su se sl</w:t>
      </w:r>
      <w:r w:rsidR="005B1B2F" w:rsidRPr="00256627">
        <w:rPr>
          <w:bCs/>
          <w:sz w:val="22"/>
          <w:szCs w:val="22"/>
          <w:lang w:val="sr-Latn-RS"/>
        </w:rPr>
        <w:t>j</w:t>
      </w:r>
      <w:r w:rsidRPr="00256627">
        <w:rPr>
          <w:bCs/>
          <w:sz w:val="22"/>
          <w:szCs w:val="22"/>
          <w:lang w:val="ru-RU"/>
        </w:rPr>
        <w:t>edeća stanja pojavila ili pogoršala tokom trudnoće ili prim</w:t>
      </w:r>
      <w:r w:rsidR="005B1B2F" w:rsidRPr="00256627">
        <w:rPr>
          <w:bCs/>
          <w:sz w:val="22"/>
          <w:szCs w:val="22"/>
          <w:lang w:val="sr-Latn-RS"/>
        </w:rPr>
        <w:t>j</w:t>
      </w:r>
      <w:r w:rsidRPr="00256627">
        <w:rPr>
          <w:bCs/>
          <w:sz w:val="22"/>
          <w:szCs w:val="22"/>
          <w:lang w:val="ru-RU"/>
        </w:rPr>
        <w:t>ene KOK ili kombinacije estrogen/progestagen kao što je l</w:t>
      </w:r>
      <w:r w:rsidR="005B1B2F" w:rsidRPr="00256627">
        <w:rPr>
          <w:bCs/>
          <w:sz w:val="22"/>
          <w:szCs w:val="22"/>
          <w:lang w:val="sr-Latn-RS"/>
        </w:rPr>
        <w:t>ij</w:t>
      </w:r>
      <w:r w:rsidRPr="00256627">
        <w:rPr>
          <w:bCs/>
          <w:sz w:val="22"/>
          <w:szCs w:val="22"/>
          <w:lang w:val="ru-RU"/>
        </w:rPr>
        <w:t>ek Diane-35. Potrebno je uzeti u obzir prekid uzimanja l</w:t>
      </w:r>
      <w:r w:rsidR="005B1B2F" w:rsidRPr="00256627">
        <w:rPr>
          <w:bCs/>
          <w:sz w:val="22"/>
          <w:szCs w:val="22"/>
          <w:lang w:val="sr-Latn-RS"/>
        </w:rPr>
        <w:t>ij</w:t>
      </w:r>
      <w:r w:rsidRPr="00256627">
        <w:rPr>
          <w:bCs/>
          <w:sz w:val="22"/>
          <w:szCs w:val="22"/>
          <w:lang w:val="ru-RU"/>
        </w:rPr>
        <w:t>eka Diane-35 ukoliko se tokom prim</w:t>
      </w:r>
      <w:r w:rsidR="005B1B2F" w:rsidRPr="00256627">
        <w:rPr>
          <w:bCs/>
          <w:sz w:val="22"/>
          <w:szCs w:val="22"/>
          <w:lang w:val="sr-Latn-RS"/>
        </w:rPr>
        <w:t>j</w:t>
      </w:r>
      <w:r w:rsidRPr="00256627">
        <w:rPr>
          <w:bCs/>
          <w:sz w:val="22"/>
          <w:szCs w:val="22"/>
          <w:lang w:val="ru-RU"/>
        </w:rPr>
        <w:t>ene</w:t>
      </w:r>
      <w:r w:rsidRPr="00256627">
        <w:rPr>
          <w:bCs/>
          <w:sz w:val="22"/>
          <w:szCs w:val="22"/>
          <w:lang w:val="sr-Latn-RS"/>
        </w:rPr>
        <w:t xml:space="preserve"> javi </w:t>
      </w:r>
      <w:r w:rsidRPr="00256627">
        <w:rPr>
          <w:bCs/>
          <w:sz w:val="22"/>
          <w:szCs w:val="22"/>
          <w:lang w:val="ru-RU"/>
        </w:rPr>
        <w:t>neko od sl</w:t>
      </w:r>
      <w:r w:rsidR="005B1B2F" w:rsidRPr="00256627">
        <w:rPr>
          <w:bCs/>
          <w:sz w:val="22"/>
          <w:szCs w:val="22"/>
          <w:lang w:val="sr-Latn-RS"/>
        </w:rPr>
        <w:t>j</w:t>
      </w:r>
      <w:r w:rsidRPr="00256627">
        <w:rPr>
          <w:bCs/>
          <w:sz w:val="22"/>
          <w:szCs w:val="22"/>
          <w:lang w:val="ru-RU"/>
        </w:rPr>
        <w:t>edećih stanja:</w:t>
      </w:r>
    </w:p>
    <w:p w14:paraId="5CB56560" w14:textId="77777777" w:rsidR="003614AF" w:rsidRPr="00256627" w:rsidRDefault="003614AF" w:rsidP="00BE3CE2">
      <w:pPr>
        <w:jc w:val="both"/>
        <w:rPr>
          <w:bCs/>
          <w:sz w:val="22"/>
          <w:szCs w:val="22"/>
          <w:lang w:val="ru-RU"/>
        </w:rPr>
      </w:pPr>
    </w:p>
    <w:p w14:paraId="35FF0325" w14:textId="77777777" w:rsidR="003614AF" w:rsidRPr="00256627" w:rsidRDefault="003614AF" w:rsidP="00BE3CE2">
      <w:pPr>
        <w:pStyle w:val="ListParagraph"/>
        <w:numPr>
          <w:ilvl w:val="0"/>
          <w:numId w:val="17"/>
        </w:numPr>
        <w:rPr>
          <w:bCs/>
          <w:szCs w:val="22"/>
          <w:lang w:val="ru-RU"/>
        </w:rPr>
      </w:pPr>
      <w:r w:rsidRPr="00256627">
        <w:rPr>
          <w:bCs/>
          <w:szCs w:val="22"/>
          <w:lang w:val="ru-RU"/>
        </w:rPr>
        <w:t>žutica i/ili pruritus povezana sa holestazom</w:t>
      </w:r>
    </w:p>
    <w:p w14:paraId="4B89991A" w14:textId="77777777" w:rsidR="00EE1B24" w:rsidRPr="00256627" w:rsidRDefault="003614AF" w:rsidP="00BE3CE2">
      <w:pPr>
        <w:pStyle w:val="ListParagraph"/>
        <w:numPr>
          <w:ilvl w:val="0"/>
          <w:numId w:val="17"/>
        </w:numPr>
        <w:rPr>
          <w:bCs/>
          <w:szCs w:val="22"/>
          <w:lang w:val="ru-RU"/>
        </w:rPr>
      </w:pPr>
      <w:r w:rsidRPr="00256627">
        <w:rPr>
          <w:bCs/>
          <w:szCs w:val="22"/>
          <w:lang w:val="ru-RU"/>
        </w:rPr>
        <w:lastRenderedPageBreak/>
        <w:t xml:space="preserve">KOK ili </w:t>
      </w:r>
      <w:r w:rsidRPr="00256627">
        <w:rPr>
          <w:bCs/>
          <w:szCs w:val="22"/>
          <w:lang w:val="sr-Latn-RS"/>
        </w:rPr>
        <w:t>l</w:t>
      </w:r>
      <w:r w:rsidR="005B1B2F" w:rsidRPr="00256627">
        <w:rPr>
          <w:bCs/>
          <w:szCs w:val="22"/>
          <w:lang w:val="sr-Latn-RS"/>
        </w:rPr>
        <w:t>ij</w:t>
      </w:r>
      <w:r w:rsidRPr="00256627">
        <w:rPr>
          <w:bCs/>
          <w:szCs w:val="22"/>
          <w:lang w:val="sr-Latn-RS"/>
        </w:rPr>
        <w:t xml:space="preserve">ek </w:t>
      </w:r>
      <w:r w:rsidRPr="00256627">
        <w:rPr>
          <w:bCs/>
          <w:szCs w:val="22"/>
          <w:lang w:val="ru-RU"/>
        </w:rPr>
        <w:t>Diane-35 mogu da povećaju rizik od formiranja žučnih kamenaca i pogoršaju postojeću bolest</w:t>
      </w:r>
      <w:r w:rsidR="00997FD2" w:rsidRPr="00256627">
        <w:rPr>
          <w:bCs/>
          <w:szCs w:val="22"/>
          <w:lang w:val="sr-Latn-RS"/>
        </w:rPr>
        <w:t xml:space="preserve"> </w:t>
      </w:r>
    </w:p>
    <w:p w14:paraId="78ECC188" w14:textId="77777777" w:rsidR="00EE1B24" w:rsidRPr="00256627" w:rsidRDefault="003614AF" w:rsidP="00BE3CE2">
      <w:pPr>
        <w:pStyle w:val="ListParagraph"/>
        <w:numPr>
          <w:ilvl w:val="0"/>
          <w:numId w:val="17"/>
        </w:numPr>
        <w:rPr>
          <w:bCs/>
          <w:szCs w:val="22"/>
          <w:lang w:val="ru-RU"/>
        </w:rPr>
      </w:pPr>
      <w:r w:rsidRPr="00256627">
        <w:rPr>
          <w:bCs/>
          <w:szCs w:val="22"/>
          <w:lang w:val="ru-RU"/>
        </w:rPr>
        <w:t>sistemski eritematozni lupus</w:t>
      </w:r>
      <w:r w:rsidR="00997FD2" w:rsidRPr="00256627">
        <w:rPr>
          <w:bCs/>
          <w:szCs w:val="22"/>
          <w:lang w:val="sr-Latn-RS"/>
        </w:rPr>
        <w:t xml:space="preserve"> </w:t>
      </w:r>
    </w:p>
    <w:p w14:paraId="1328722B" w14:textId="78C356FB" w:rsidR="003614AF" w:rsidRPr="00256627" w:rsidRDefault="003614AF" w:rsidP="00BE3CE2">
      <w:pPr>
        <w:pStyle w:val="ListParagraph"/>
        <w:numPr>
          <w:ilvl w:val="0"/>
          <w:numId w:val="17"/>
        </w:numPr>
        <w:rPr>
          <w:bCs/>
          <w:szCs w:val="22"/>
          <w:lang w:val="ru-RU"/>
        </w:rPr>
      </w:pPr>
      <w:r w:rsidRPr="00256627">
        <w:rPr>
          <w:bCs/>
          <w:szCs w:val="22"/>
          <w:lang w:val="ru-RU"/>
        </w:rPr>
        <w:t>gestacijski herpes</w:t>
      </w:r>
    </w:p>
    <w:p w14:paraId="3E7E9CB5" w14:textId="77777777" w:rsidR="00EE1B24" w:rsidRPr="00256627" w:rsidRDefault="003614AF" w:rsidP="00BE3CE2">
      <w:pPr>
        <w:pStyle w:val="ListParagraph"/>
        <w:numPr>
          <w:ilvl w:val="0"/>
          <w:numId w:val="17"/>
        </w:numPr>
        <w:rPr>
          <w:bCs/>
          <w:szCs w:val="22"/>
          <w:lang w:val="sr-Latn-RS"/>
        </w:rPr>
      </w:pPr>
      <w:r w:rsidRPr="00256627">
        <w:rPr>
          <w:bCs/>
          <w:szCs w:val="22"/>
          <w:lang w:val="ru-RU"/>
        </w:rPr>
        <w:t>gubitak sluha povezan sa otosklerozom</w:t>
      </w:r>
    </w:p>
    <w:p w14:paraId="6CCE9F34" w14:textId="77777777" w:rsidR="00EE1B24" w:rsidRPr="00256627" w:rsidRDefault="00997FD2" w:rsidP="00BE3CE2">
      <w:pPr>
        <w:pStyle w:val="ListParagraph"/>
        <w:numPr>
          <w:ilvl w:val="0"/>
          <w:numId w:val="17"/>
        </w:numPr>
        <w:rPr>
          <w:bCs/>
          <w:szCs w:val="22"/>
          <w:lang w:val="sr-Latn-RS"/>
        </w:rPr>
      </w:pPr>
      <w:r w:rsidRPr="00256627">
        <w:rPr>
          <w:bCs/>
          <w:szCs w:val="22"/>
          <w:lang w:val="sr-Latn-RS"/>
        </w:rPr>
        <w:t xml:space="preserve"> </w:t>
      </w:r>
      <w:r w:rsidR="003614AF" w:rsidRPr="00256627">
        <w:rPr>
          <w:bCs/>
          <w:szCs w:val="22"/>
          <w:lang w:val="ru-RU"/>
        </w:rPr>
        <w:t>anemija srpastih ćelija</w:t>
      </w:r>
    </w:p>
    <w:p w14:paraId="12E2C343" w14:textId="77777777" w:rsidR="00EE1B24" w:rsidRPr="00256627" w:rsidRDefault="00997FD2" w:rsidP="00BE3CE2">
      <w:pPr>
        <w:pStyle w:val="ListParagraph"/>
        <w:numPr>
          <w:ilvl w:val="0"/>
          <w:numId w:val="17"/>
        </w:numPr>
        <w:rPr>
          <w:bCs/>
          <w:szCs w:val="22"/>
          <w:lang w:val="sr-Latn-RS"/>
        </w:rPr>
      </w:pPr>
      <w:r w:rsidRPr="00256627">
        <w:rPr>
          <w:bCs/>
          <w:szCs w:val="22"/>
          <w:lang w:val="sr-Latn-RS"/>
        </w:rPr>
        <w:t xml:space="preserve"> </w:t>
      </w:r>
      <w:r w:rsidR="003614AF" w:rsidRPr="00256627">
        <w:rPr>
          <w:bCs/>
          <w:szCs w:val="22"/>
          <w:lang w:val="ru-RU"/>
        </w:rPr>
        <w:t>poremećaj funkcije bubrega</w:t>
      </w:r>
    </w:p>
    <w:p w14:paraId="1002CAA2" w14:textId="77777777" w:rsidR="00EE1B24" w:rsidRPr="00256627" w:rsidRDefault="00997FD2" w:rsidP="00BE3CE2">
      <w:pPr>
        <w:pStyle w:val="ListParagraph"/>
        <w:numPr>
          <w:ilvl w:val="0"/>
          <w:numId w:val="17"/>
        </w:numPr>
        <w:rPr>
          <w:bCs/>
          <w:szCs w:val="22"/>
          <w:lang w:val="sr-Latn-RS"/>
        </w:rPr>
      </w:pPr>
      <w:r w:rsidRPr="00256627">
        <w:rPr>
          <w:bCs/>
          <w:szCs w:val="22"/>
          <w:lang w:val="sr-Latn-RS"/>
        </w:rPr>
        <w:t xml:space="preserve"> </w:t>
      </w:r>
      <w:r w:rsidR="003614AF" w:rsidRPr="00256627">
        <w:rPr>
          <w:bCs/>
          <w:szCs w:val="22"/>
          <w:lang w:val="ru-RU"/>
        </w:rPr>
        <w:t>nasledni angioedem</w:t>
      </w:r>
      <w:r w:rsidRPr="00256627">
        <w:rPr>
          <w:bCs/>
          <w:szCs w:val="22"/>
          <w:lang w:val="sr-Latn-RS"/>
        </w:rPr>
        <w:t xml:space="preserve"> </w:t>
      </w:r>
    </w:p>
    <w:p w14:paraId="11B0994A" w14:textId="2069A59A" w:rsidR="003614AF" w:rsidRPr="00256627" w:rsidRDefault="003614AF" w:rsidP="00BE3CE2">
      <w:pPr>
        <w:pStyle w:val="ListParagraph"/>
        <w:numPr>
          <w:ilvl w:val="0"/>
          <w:numId w:val="17"/>
        </w:numPr>
        <w:rPr>
          <w:bCs/>
          <w:szCs w:val="22"/>
          <w:lang w:val="sr-Latn-RS"/>
        </w:rPr>
      </w:pPr>
      <w:r w:rsidRPr="00256627">
        <w:rPr>
          <w:bCs/>
          <w:szCs w:val="22"/>
          <w:lang w:val="sr-Latn-RS"/>
        </w:rPr>
        <w:t>epilepsija</w:t>
      </w:r>
    </w:p>
    <w:p w14:paraId="3EF5722A" w14:textId="7DE48B3D" w:rsidR="003614AF" w:rsidRPr="00256627" w:rsidRDefault="003614AF" w:rsidP="00BE3CE2">
      <w:pPr>
        <w:pStyle w:val="ListParagraph"/>
        <w:numPr>
          <w:ilvl w:val="0"/>
          <w:numId w:val="17"/>
        </w:numPr>
        <w:rPr>
          <w:bCs/>
          <w:szCs w:val="22"/>
          <w:lang w:val="ru-RU"/>
        </w:rPr>
      </w:pPr>
      <w:r w:rsidRPr="00256627">
        <w:rPr>
          <w:bCs/>
          <w:szCs w:val="22"/>
          <w:lang w:val="ru-RU"/>
        </w:rPr>
        <w:t>bilo koje drugo stanje koje se kod žena pojedinačno pogoršalo tokom trudnoće ili prethodne prim</w:t>
      </w:r>
      <w:r w:rsidR="005B1B2F" w:rsidRPr="00256627">
        <w:rPr>
          <w:bCs/>
          <w:szCs w:val="22"/>
          <w:lang w:val="sr-Latn-RS"/>
        </w:rPr>
        <w:t>j</w:t>
      </w:r>
      <w:r w:rsidRPr="00256627">
        <w:rPr>
          <w:bCs/>
          <w:szCs w:val="22"/>
          <w:lang w:val="ru-RU"/>
        </w:rPr>
        <w:t xml:space="preserve">ene KOK ili </w:t>
      </w:r>
      <w:r w:rsidRPr="00256627">
        <w:rPr>
          <w:bCs/>
          <w:szCs w:val="22"/>
          <w:lang w:val="sr-Latn-RS"/>
        </w:rPr>
        <w:t xml:space="preserve">leka </w:t>
      </w:r>
      <w:r w:rsidRPr="00256627">
        <w:rPr>
          <w:bCs/>
          <w:szCs w:val="22"/>
          <w:lang w:val="ru-RU"/>
        </w:rPr>
        <w:t>Diane-35.</w:t>
      </w:r>
    </w:p>
    <w:p w14:paraId="69299DA1" w14:textId="77777777" w:rsidR="003614AF" w:rsidRPr="00256627" w:rsidRDefault="003614AF" w:rsidP="00BE3CE2">
      <w:pPr>
        <w:jc w:val="both"/>
        <w:rPr>
          <w:bCs/>
          <w:sz w:val="22"/>
          <w:szCs w:val="22"/>
          <w:lang w:val="ru-RU"/>
        </w:rPr>
      </w:pPr>
    </w:p>
    <w:p w14:paraId="48FA7053" w14:textId="77777777" w:rsidR="00A55C79" w:rsidRPr="00256627" w:rsidRDefault="00A55C79" w:rsidP="0016123A">
      <w:pPr>
        <w:pStyle w:val="ListParagraph"/>
        <w:numPr>
          <w:ilvl w:val="0"/>
          <w:numId w:val="22"/>
        </w:numPr>
        <w:tabs>
          <w:tab w:val="clear" w:pos="284"/>
          <w:tab w:val="left" w:pos="810"/>
        </w:tabs>
        <w:ind w:hanging="720"/>
        <w:rPr>
          <w:bCs/>
          <w:i/>
          <w:iCs/>
          <w:szCs w:val="22"/>
          <w:u w:val="single"/>
          <w:lang w:val="ru-RU"/>
        </w:rPr>
      </w:pPr>
      <w:r w:rsidRPr="00256627">
        <w:rPr>
          <w:bCs/>
          <w:i/>
          <w:iCs/>
          <w:szCs w:val="22"/>
          <w:u w:val="single"/>
          <w:lang w:val="sr-Latn-RS"/>
        </w:rPr>
        <w:t>Angioedem</w:t>
      </w:r>
    </w:p>
    <w:p w14:paraId="4AB3FC77" w14:textId="77777777" w:rsidR="00A55C79" w:rsidRPr="00256627" w:rsidRDefault="00A55C79" w:rsidP="00A55C79">
      <w:pPr>
        <w:pStyle w:val="ListParagraph"/>
        <w:ind w:left="0"/>
        <w:rPr>
          <w:bCs/>
          <w:szCs w:val="22"/>
          <w:lang w:val="sr-Latn-RS"/>
        </w:rPr>
      </w:pPr>
    </w:p>
    <w:p w14:paraId="7880DF27" w14:textId="786CF00E" w:rsidR="00A55C79" w:rsidRPr="00256627" w:rsidRDefault="00A55C79" w:rsidP="00A55C79">
      <w:pPr>
        <w:jc w:val="both"/>
        <w:rPr>
          <w:bCs/>
          <w:sz w:val="22"/>
          <w:szCs w:val="22"/>
          <w:lang w:val="sr-Latn-RS"/>
        </w:rPr>
      </w:pPr>
      <w:r w:rsidRPr="00256627">
        <w:rPr>
          <w:bCs/>
          <w:sz w:val="22"/>
          <w:szCs w:val="22"/>
          <w:lang w:val="sr-Latn-RS"/>
        </w:rPr>
        <w:t>Egzogeni estrogeni mogu izazvati ili dovesti do pogoršanja simptoma nasljednog ili stečenog angioedema.</w:t>
      </w:r>
    </w:p>
    <w:p w14:paraId="3DC1B840" w14:textId="77777777" w:rsidR="00A55C79" w:rsidRPr="00256627" w:rsidRDefault="00A55C79" w:rsidP="00A55C79">
      <w:pPr>
        <w:jc w:val="both"/>
        <w:rPr>
          <w:bCs/>
          <w:sz w:val="22"/>
          <w:szCs w:val="22"/>
          <w:lang w:val="ru-RU"/>
        </w:rPr>
      </w:pPr>
    </w:p>
    <w:p w14:paraId="7C912AA9" w14:textId="77777777" w:rsidR="003614AF" w:rsidRPr="00256627" w:rsidRDefault="003614AF" w:rsidP="00BE3CE2">
      <w:pPr>
        <w:jc w:val="both"/>
        <w:rPr>
          <w:bCs/>
          <w:sz w:val="22"/>
          <w:szCs w:val="22"/>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Poremećaj funkcije jetre</w:t>
      </w:r>
    </w:p>
    <w:p w14:paraId="681E9B4A" w14:textId="77777777" w:rsidR="003614AF" w:rsidRPr="00256627" w:rsidRDefault="003614AF" w:rsidP="00BE3CE2">
      <w:pPr>
        <w:jc w:val="both"/>
        <w:rPr>
          <w:bCs/>
          <w:sz w:val="22"/>
          <w:szCs w:val="22"/>
          <w:lang w:val="ru-RU"/>
        </w:rPr>
      </w:pPr>
    </w:p>
    <w:p w14:paraId="7938567F" w14:textId="44BCB352" w:rsidR="003614AF" w:rsidRPr="00256627" w:rsidRDefault="003614AF" w:rsidP="00BE3CE2">
      <w:pPr>
        <w:jc w:val="both"/>
        <w:rPr>
          <w:bCs/>
          <w:sz w:val="22"/>
          <w:szCs w:val="22"/>
          <w:lang w:val="ru-RU"/>
        </w:rPr>
      </w:pPr>
      <w:r w:rsidRPr="00256627">
        <w:rPr>
          <w:bCs/>
          <w:sz w:val="22"/>
          <w:szCs w:val="22"/>
          <w:lang w:val="ru-RU"/>
        </w:rPr>
        <w:t>Akutni ili hronični poremećaji funkcije jetre mogu zaht</w:t>
      </w:r>
      <w:r w:rsidR="00102958" w:rsidRPr="00256627">
        <w:rPr>
          <w:bCs/>
          <w:sz w:val="22"/>
          <w:szCs w:val="22"/>
          <w:lang w:val="sr-Latn-RS"/>
        </w:rPr>
        <w:t>j</w:t>
      </w:r>
      <w:r w:rsidRPr="00256627">
        <w:rPr>
          <w:bCs/>
          <w:sz w:val="22"/>
          <w:szCs w:val="22"/>
          <w:lang w:val="ru-RU"/>
        </w:rPr>
        <w:t>evati prekid prim</w:t>
      </w:r>
      <w:r w:rsidR="00997FD2" w:rsidRPr="00256627">
        <w:rPr>
          <w:bCs/>
          <w:sz w:val="22"/>
          <w:szCs w:val="22"/>
          <w:lang w:val="sr-Latn-RS"/>
        </w:rPr>
        <w:t>j</w:t>
      </w:r>
      <w:r w:rsidRPr="00256627">
        <w:rPr>
          <w:bCs/>
          <w:sz w:val="22"/>
          <w:szCs w:val="22"/>
          <w:lang w:val="ru-RU"/>
        </w:rPr>
        <w:t xml:space="preserve">ene KOK ili </w:t>
      </w:r>
      <w:r w:rsidRPr="00256627">
        <w:rPr>
          <w:bCs/>
          <w:sz w:val="22"/>
          <w:szCs w:val="22"/>
          <w:lang w:val="sr-Latn-RS"/>
        </w:rPr>
        <w:t>l</w:t>
      </w:r>
      <w:r w:rsidR="00102958" w:rsidRPr="00256627">
        <w:rPr>
          <w:bCs/>
          <w:sz w:val="22"/>
          <w:szCs w:val="22"/>
          <w:lang w:val="sr-Latn-RS"/>
        </w:rPr>
        <w:t>ij</w:t>
      </w:r>
      <w:r w:rsidRPr="00256627">
        <w:rPr>
          <w:bCs/>
          <w:sz w:val="22"/>
          <w:szCs w:val="22"/>
          <w:lang w:val="sr-Latn-RS"/>
        </w:rPr>
        <w:t xml:space="preserve">eka </w:t>
      </w:r>
      <w:r w:rsidRPr="00256627">
        <w:rPr>
          <w:bCs/>
          <w:sz w:val="22"/>
          <w:szCs w:val="22"/>
          <w:lang w:val="ru-RU"/>
        </w:rPr>
        <w:t>Diane-35 sve dok se</w:t>
      </w:r>
      <w:r w:rsidRPr="00256627">
        <w:rPr>
          <w:bCs/>
          <w:sz w:val="22"/>
          <w:szCs w:val="22"/>
          <w:lang w:val="sr-Latn-RS"/>
        </w:rPr>
        <w:t xml:space="preserve"> </w:t>
      </w:r>
      <w:r w:rsidRPr="00256627">
        <w:rPr>
          <w:bCs/>
          <w:sz w:val="22"/>
          <w:szCs w:val="22"/>
          <w:lang w:val="ru-RU"/>
        </w:rPr>
        <w:t>parametri funkcije jetre ne vrate na normalu.</w:t>
      </w:r>
    </w:p>
    <w:p w14:paraId="015B4691" w14:textId="77777777" w:rsidR="003614AF" w:rsidRPr="00256627" w:rsidRDefault="003614AF" w:rsidP="00BE3CE2">
      <w:pPr>
        <w:jc w:val="both"/>
        <w:rPr>
          <w:bCs/>
          <w:sz w:val="22"/>
          <w:szCs w:val="22"/>
          <w:lang w:val="ru-RU"/>
        </w:rPr>
      </w:pPr>
    </w:p>
    <w:p w14:paraId="25AEE90B" w14:textId="77777777"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Dijabetes (bez vaskularnih poremećaja)</w:t>
      </w:r>
    </w:p>
    <w:p w14:paraId="422EFF99" w14:textId="77777777" w:rsidR="003614AF" w:rsidRPr="00256627" w:rsidRDefault="003614AF" w:rsidP="00BE3CE2">
      <w:pPr>
        <w:jc w:val="both"/>
        <w:rPr>
          <w:bCs/>
          <w:sz w:val="22"/>
          <w:szCs w:val="22"/>
          <w:lang w:val="ru-RU"/>
        </w:rPr>
      </w:pPr>
    </w:p>
    <w:p w14:paraId="20106331" w14:textId="68E4E642" w:rsidR="003614AF" w:rsidRPr="00256627" w:rsidRDefault="003614AF" w:rsidP="00BE3CE2">
      <w:pPr>
        <w:jc w:val="both"/>
        <w:rPr>
          <w:bCs/>
          <w:sz w:val="22"/>
          <w:szCs w:val="22"/>
          <w:lang w:val="sr-Latn-RS"/>
        </w:rPr>
      </w:pPr>
      <w:r w:rsidRPr="00256627">
        <w:rPr>
          <w:bCs/>
          <w:sz w:val="22"/>
          <w:szCs w:val="22"/>
          <w:lang w:val="sr-Latn-RS"/>
        </w:rPr>
        <w:t>Pacijentkinje sa dijabetesom tipa I (i</w:t>
      </w:r>
      <w:r w:rsidRPr="00256627">
        <w:rPr>
          <w:bCs/>
          <w:sz w:val="22"/>
          <w:szCs w:val="22"/>
          <w:lang w:val="ru-RU"/>
        </w:rPr>
        <w:t>nsulin-zavisni</w:t>
      </w:r>
      <w:r w:rsidRPr="00256627">
        <w:rPr>
          <w:bCs/>
          <w:sz w:val="22"/>
          <w:szCs w:val="22"/>
          <w:lang w:val="sr-Latn-RS"/>
        </w:rPr>
        <w:t xml:space="preserve">m </w:t>
      </w:r>
      <w:r w:rsidRPr="00256627">
        <w:rPr>
          <w:bCs/>
          <w:sz w:val="22"/>
          <w:szCs w:val="22"/>
          <w:lang w:val="ru-RU"/>
        </w:rPr>
        <w:t>dijabetesom</w:t>
      </w:r>
      <w:r w:rsidRPr="00256627">
        <w:rPr>
          <w:bCs/>
          <w:sz w:val="22"/>
          <w:szCs w:val="22"/>
          <w:lang w:val="sr-Latn-RS"/>
        </w:rPr>
        <w:t>)</w:t>
      </w:r>
      <w:r w:rsidRPr="00256627">
        <w:rPr>
          <w:bCs/>
          <w:sz w:val="22"/>
          <w:szCs w:val="22"/>
          <w:lang w:val="ru-RU"/>
        </w:rPr>
        <w:t xml:space="preserve"> bez vaskularnih poremećaja mogu da koriste </w:t>
      </w:r>
      <w:r w:rsidR="00102958" w:rsidRPr="00256627">
        <w:rPr>
          <w:bCs/>
          <w:sz w:val="22"/>
          <w:szCs w:val="22"/>
          <w:lang w:val="sr-Latn-RS"/>
        </w:rPr>
        <w:t xml:space="preserve">lijek </w:t>
      </w:r>
      <w:r w:rsidRPr="00256627">
        <w:rPr>
          <w:bCs/>
          <w:sz w:val="22"/>
          <w:szCs w:val="22"/>
          <w:lang w:val="ru-RU"/>
        </w:rPr>
        <w:t xml:space="preserve">Diane-35. Međutim, treba zapamtiti da svi pacijenti sa dijabetesom imaju povećan rizik od arterijskih bolesti i da se to svakako treba uzeti u obzir pri propisivanju KOK ili </w:t>
      </w:r>
      <w:r w:rsidR="00102958" w:rsidRPr="00256627">
        <w:rPr>
          <w:bCs/>
          <w:sz w:val="22"/>
          <w:szCs w:val="22"/>
          <w:lang w:val="sr-Latn-RS"/>
        </w:rPr>
        <w:t xml:space="preserve">lijeka </w:t>
      </w:r>
      <w:r w:rsidRPr="00256627">
        <w:rPr>
          <w:bCs/>
          <w:sz w:val="22"/>
          <w:szCs w:val="22"/>
          <w:lang w:val="ru-RU"/>
        </w:rPr>
        <w:t>Diane-35. Prim</w:t>
      </w:r>
      <w:r w:rsidR="00102958" w:rsidRPr="00256627">
        <w:rPr>
          <w:bCs/>
          <w:sz w:val="22"/>
          <w:szCs w:val="22"/>
          <w:lang w:val="sr-Latn-RS"/>
        </w:rPr>
        <w:t>j</w:t>
      </w:r>
      <w:r w:rsidRPr="00256627">
        <w:rPr>
          <w:bCs/>
          <w:sz w:val="22"/>
          <w:szCs w:val="22"/>
          <w:lang w:val="ru-RU"/>
        </w:rPr>
        <w:t>ena l</w:t>
      </w:r>
      <w:r w:rsidR="00102958" w:rsidRPr="00256627">
        <w:rPr>
          <w:bCs/>
          <w:sz w:val="22"/>
          <w:szCs w:val="22"/>
          <w:lang w:val="sr-Latn-RS"/>
        </w:rPr>
        <w:t>ij</w:t>
      </w:r>
      <w:r w:rsidRPr="00256627">
        <w:rPr>
          <w:bCs/>
          <w:sz w:val="22"/>
          <w:szCs w:val="22"/>
          <w:lang w:val="ru-RU"/>
        </w:rPr>
        <w:t>eka Diane-35 je kontraindikovana kod pacijentkinja koje imaju dijabetes sa postojećom vaskularnom bolešću (vid</w:t>
      </w:r>
      <w:r w:rsidR="00102958" w:rsidRPr="00256627">
        <w:rPr>
          <w:bCs/>
          <w:sz w:val="22"/>
          <w:szCs w:val="22"/>
          <w:lang w:val="sr-Latn-RS"/>
        </w:rPr>
        <w:t>j</w:t>
      </w:r>
      <w:r w:rsidRPr="00256627">
        <w:rPr>
          <w:bCs/>
          <w:sz w:val="22"/>
          <w:szCs w:val="22"/>
          <w:lang w:val="ru-RU"/>
        </w:rPr>
        <w:t xml:space="preserve">eti </w:t>
      </w:r>
      <w:r w:rsidR="00102958" w:rsidRPr="00256627">
        <w:rPr>
          <w:bCs/>
          <w:sz w:val="22"/>
          <w:szCs w:val="22"/>
          <w:lang w:val="sr-Latn-RS"/>
        </w:rPr>
        <w:t>dio</w:t>
      </w:r>
      <w:r w:rsidRPr="00256627">
        <w:rPr>
          <w:bCs/>
          <w:sz w:val="22"/>
          <w:szCs w:val="22"/>
          <w:lang w:val="ru-RU"/>
        </w:rPr>
        <w:t xml:space="preserve"> 4.3).</w:t>
      </w:r>
    </w:p>
    <w:p w14:paraId="2FBA1F6D" w14:textId="77777777" w:rsidR="003614AF" w:rsidRPr="00256627" w:rsidRDefault="003614AF" w:rsidP="00BE3CE2">
      <w:pPr>
        <w:jc w:val="both"/>
        <w:rPr>
          <w:bCs/>
          <w:sz w:val="22"/>
          <w:szCs w:val="22"/>
          <w:lang w:val="ru-RU"/>
        </w:rPr>
      </w:pPr>
    </w:p>
    <w:p w14:paraId="12545D29" w14:textId="36F50AD7" w:rsidR="003614AF" w:rsidRPr="00256627" w:rsidRDefault="003614AF" w:rsidP="00BE3CE2">
      <w:pPr>
        <w:jc w:val="both"/>
        <w:rPr>
          <w:bCs/>
          <w:sz w:val="22"/>
          <w:szCs w:val="22"/>
          <w:lang w:val="ru-RU"/>
        </w:rPr>
      </w:pPr>
      <w:r w:rsidRPr="00256627">
        <w:rPr>
          <w:bCs/>
          <w:sz w:val="22"/>
          <w:szCs w:val="22"/>
          <w:lang w:val="ru-RU"/>
        </w:rPr>
        <w:t>Iako KOK ili kombinacije estrogen/progestagen poput l</w:t>
      </w:r>
      <w:r w:rsidR="00102958" w:rsidRPr="00256627">
        <w:rPr>
          <w:bCs/>
          <w:sz w:val="22"/>
          <w:szCs w:val="22"/>
          <w:lang w:val="sr-Latn-RS"/>
        </w:rPr>
        <w:t>ij</w:t>
      </w:r>
      <w:r w:rsidRPr="00256627">
        <w:rPr>
          <w:bCs/>
          <w:sz w:val="22"/>
          <w:szCs w:val="22"/>
          <w:lang w:val="ru-RU"/>
        </w:rPr>
        <w:t xml:space="preserve">eka Diane-35 mogu da utiču na perifernu insulinsku rezistenciju i toleranciju glukoze, nema dokaza da je potrebno prilagođavati režim doziranja kod pacijenata sa dijabetesom koji koriste nisko-dozne KOK (koji sadrže &lt; 0,05 mg etinilestradiola). Ipak, treba pažljivo pratiti žene koje imaju dijabetes tokom primene KOK ili </w:t>
      </w:r>
      <w:r w:rsidRPr="00256627">
        <w:rPr>
          <w:bCs/>
          <w:sz w:val="22"/>
          <w:szCs w:val="22"/>
          <w:lang w:val="sr-Latn-RS"/>
        </w:rPr>
        <w:t>l</w:t>
      </w:r>
      <w:r w:rsidR="00102958" w:rsidRPr="00256627">
        <w:rPr>
          <w:bCs/>
          <w:sz w:val="22"/>
          <w:szCs w:val="22"/>
          <w:lang w:val="sr-Latn-RS"/>
        </w:rPr>
        <w:t>ij</w:t>
      </w:r>
      <w:r w:rsidRPr="00256627">
        <w:rPr>
          <w:bCs/>
          <w:sz w:val="22"/>
          <w:szCs w:val="22"/>
          <w:lang w:val="sr-Latn-RS"/>
        </w:rPr>
        <w:t xml:space="preserve">eka </w:t>
      </w:r>
      <w:r w:rsidRPr="00256627">
        <w:rPr>
          <w:bCs/>
          <w:sz w:val="22"/>
          <w:szCs w:val="22"/>
          <w:lang w:val="ru-RU"/>
        </w:rPr>
        <w:t>Diane-35.</w:t>
      </w:r>
    </w:p>
    <w:p w14:paraId="4986A916" w14:textId="77777777" w:rsidR="003614AF" w:rsidRPr="00256627" w:rsidRDefault="003614AF" w:rsidP="00BE3CE2">
      <w:pPr>
        <w:jc w:val="both"/>
        <w:rPr>
          <w:bCs/>
          <w:sz w:val="22"/>
          <w:szCs w:val="22"/>
          <w:lang w:val="ru-RU"/>
        </w:rPr>
      </w:pPr>
    </w:p>
    <w:p w14:paraId="4E119DDD" w14:textId="77777777"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Hloazma</w:t>
      </w:r>
    </w:p>
    <w:p w14:paraId="14E1FE34" w14:textId="77777777" w:rsidR="003614AF" w:rsidRPr="00256627" w:rsidRDefault="003614AF" w:rsidP="00BE3CE2">
      <w:pPr>
        <w:jc w:val="both"/>
        <w:rPr>
          <w:bCs/>
          <w:sz w:val="22"/>
          <w:szCs w:val="22"/>
          <w:lang w:val="ru-RU"/>
        </w:rPr>
      </w:pPr>
    </w:p>
    <w:p w14:paraId="3CE1DF57" w14:textId="039ED6FF" w:rsidR="003614AF" w:rsidRPr="00256627" w:rsidRDefault="003614AF" w:rsidP="00BE3CE2">
      <w:pPr>
        <w:jc w:val="both"/>
        <w:rPr>
          <w:bCs/>
          <w:sz w:val="22"/>
          <w:szCs w:val="22"/>
          <w:lang w:val="ru-RU"/>
        </w:rPr>
      </w:pPr>
      <w:r w:rsidRPr="00256627">
        <w:rPr>
          <w:bCs/>
          <w:sz w:val="22"/>
          <w:szCs w:val="22"/>
          <w:lang w:val="ru-RU"/>
        </w:rPr>
        <w:t>Hloazma može povremeno da se javi, pogotovu kod žena kod kojih se hloazma javila u trudnoći. Žene koje imaju sklonost ka pojavi hloazme treba da izb</w:t>
      </w:r>
      <w:r w:rsidR="0075321B" w:rsidRPr="00256627">
        <w:rPr>
          <w:bCs/>
          <w:sz w:val="22"/>
          <w:szCs w:val="22"/>
          <w:lang w:val="sr-Latn-RS"/>
        </w:rPr>
        <w:t>j</w:t>
      </w:r>
      <w:r w:rsidRPr="00256627">
        <w:rPr>
          <w:bCs/>
          <w:sz w:val="22"/>
          <w:szCs w:val="22"/>
          <w:lang w:val="ru-RU"/>
        </w:rPr>
        <w:t>egavaju izlaganje suncu i utravioletnom zračenju tokom prim</w:t>
      </w:r>
      <w:r w:rsidR="0075321B" w:rsidRPr="00256627">
        <w:rPr>
          <w:bCs/>
          <w:sz w:val="22"/>
          <w:szCs w:val="22"/>
          <w:lang w:val="sr-Latn-RS"/>
        </w:rPr>
        <w:t>j</w:t>
      </w:r>
      <w:r w:rsidRPr="00256627">
        <w:rPr>
          <w:bCs/>
          <w:sz w:val="22"/>
          <w:szCs w:val="22"/>
          <w:lang w:val="ru-RU"/>
        </w:rPr>
        <w:t xml:space="preserve">ene </w:t>
      </w:r>
      <w:r w:rsidRPr="00256627">
        <w:rPr>
          <w:bCs/>
          <w:sz w:val="22"/>
          <w:szCs w:val="22"/>
          <w:lang w:val="sr-Latn-RS"/>
        </w:rPr>
        <w:t>l</w:t>
      </w:r>
      <w:r w:rsidR="0075321B" w:rsidRPr="00256627">
        <w:rPr>
          <w:bCs/>
          <w:sz w:val="22"/>
          <w:szCs w:val="22"/>
          <w:lang w:val="sr-Latn-RS"/>
        </w:rPr>
        <w:t>ij</w:t>
      </w:r>
      <w:r w:rsidRPr="00256627">
        <w:rPr>
          <w:bCs/>
          <w:sz w:val="22"/>
          <w:szCs w:val="22"/>
          <w:lang w:val="sr-Latn-RS"/>
        </w:rPr>
        <w:t xml:space="preserve">eka </w:t>
      </w:r>
      <w:r w:rsidRPr="00256627">
        <w:rPr>
          <w:bCs/>
          <w:sz w:val="22"/>
          <w:szCs w:val="22"/>
          <w:lang w:val="ru-RU"/>
        </w:rPr>
        <w:t>Diane-35.</w:t>
      </w:r>
    </w:p>
    <w:p w14:paraId="4041ED43" w14:textId="77777777" w:rsidR="003614AF" w:rsidRPr="00256627" w:rsidRDefault="003614AF" w:rsidP="00BE3CE2">
      <w:pPr>
        <w:jc w:val="both"/>
        <w:rPr>
          <w:bCs/>
          <w:sz w:val="22"/>
          <w:szCs w:val="22"/>
          <w:lang w:val="ru-RU"/>
        </w:rPr>
      </w:pPr>
    </w:p>
    <w:p w14:paraId="3C380951" w14:textId="52BD7E5A"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i/>
          <w:sz w:val="22"/>
          <w:szCs w:val="22"/>
          <w:u w:val="single"/>
          <w:lang w:val="ru-RU"/>
        </w:rPr>
        <w:t>Menstrualne prom</w:t>
      </w:r>
      <w:r w:rsidR="0075321B" w:rsidRPr="00256627">
        <w:rPr>
          <w:bCs/>
          <w:i/>
          <w:sz w:val="22"/>
          <w:szCs w:val="22"/>
          <w:u w:val="single"/>
          <w:lang w:val="sr-Latn-RS"/>
        </w:rPr>
        <w:t>j</w:t>
      </w:r>
      <w:r w:rsidRPr="00256627">
        <w:rPr>
          <w:bCs/>
          <w:i/>
          <w:sz w:val="22"/>
          <w:szCs w:val="22"/>
          <w:u w:val="single"/>
          <w:lang w:val="ru-RU"/>
        </w:rPr>
        <w:t>ene</w:t>
      </w:r>
    </w:p>
    <w:p w14:paraId="4CCA4A6E" w14:textId="77777777" w:rsidR="003614AF" w:rsidRPr="00256627" w:rsidRDefault="003614AF" w:rsidP="003614AF">
      <w:pPr>
        <w:rPr>
          <w:bCs/>
          <w:sz w:val="22"/>
          <w:szCs w:val="22"/>
          <w:lang w:val="ru-RU"/>
        </w:rPr>
      </w:pPr>
    </w:p>
    <w:p w14:paraId="07964E48" w14:textId="77777777" w:rsidR="003614AF" w:rsidRPr="00256627" w:rsidRDefault="003614AF" w:rsidP="00BE3CE2">
      <w:pPr>
        <w:jc w:val="both"/>
        <w:rPr>
          <w:bCs/>
          <w:sz w:val="22"/>
          <w:szCs w:val="22"/>
          <w:lang w:val="ru-RU"/>
        </w:rPr>
      </w:pPr>
      <w:r w:rsidRPr="00256627">
        <w:rPr>
          <w:bCs/>
          <w:i/>
          <w:iCs/>
          <w:sz w:val="22"/>
          <w:szCs w:val="22"/>
          <w:lang w:val="ru-RU"/>
        </w:rPr>
        <w:t>Smanjenje menstrualnog krvarenja</w:t>
      </w:r>
      <w:r w:rsidRPr="00256627">
        <w:rPr>
          <w:bCs/>
          <w:sz w:val="22"/>
          <w:szCs w:val="22"/>
          <w:lang w:val="ru-RU"/>
        </w:rPr>
        <w:t>: Ovo nije neuobičajeno i može se očekivati kod nekih pacijentkinja. Šta više, ovo može biti korisno ukoliko su se ranije javljale obilne menstruacije.</w:t>
      </w:r>
    </w:p>
    <w:p w14:paraId="2C45DE59" w14:textId="77777777" w:rsidR="003614AF" w:rsidRPr="00256627" w:rsidRDefault="003614AF" w:rsidP="00BE3CE2">
      <w:pPr>
        <w:jc w:val="both"/>
        <w:rPr>
          <w:bCs/>
          <w:sz w:val="22"/>
          <w:szCs w:val="22"/>
          <w:lang w:val="ru-RU"/>
        </w:rPr>
      </w:pPr>
    </w:p>
    <w:p w14:paraId="0F6FCD08" w14:textId="3062600C" w:rsidR="003614AF" w:rsidRPr="00256627" w:rsidRDefault="003614AF" w:rsidP="00BE3CE2">
      <w:pPr>
        <w:jc w:val="both"/>
        <w:rPr>
          <w:bCs/>
          <w:sz w:val="22"/>
          <w:szCs w:val="22"/>
          <w:lang w:val="ru-RU"/>
        </w:rPr>
      </w:pPr>
      <w:r w:rsidRPr="00256627">
        <w:rPr>
          <w:bCs/>
          <w:i/>
          <w:iCs/>
          <w:sz w:val="22"/>
          <w:szCs w:val="22"/>
          <w:lang w:val="ru-RU"/>
        </w:rPr>
        <w:t>Propuštena menstruacija</w:t>
      </w:r>
      <w:r w:rsidRPr="00256627">
        <w:rPr>
          <w:bCs/>
          <w:sz w:val="22"/>
          <w:szCs w:val="22"/>
          <w:lang w:val="ru-RU"/>
        </w:rPr>
        <w:t>: Ponekad, menstrualno krvarenje može u potpunosti da izostane. Ukoliko su tablete uzimane onako kako je propisano, malo je v</w:t>
      </w:r>
      <w:r w:rsidR="0075321B" w:rsidRPr="00256627">
        <w:rPr>
          <w:bCs/>
          <w:sz w:val="22"/>
          <w:szCs w:val="22"/>
          <w:lang w:val="sr-Latn-RS"/>
        </w:rPr>
        <w:t>j</w:t>
      </w:r>
      <w:r w:rsidRPr="00256627">
        <w:rPr>
          <w:bCs/>
          <w:sz w:val="22"/>
          <w:szCs w:val="22"/>
          <w:lang w:val="ru-RU"/>
        </w:rPr>
        <w:t xml:space="preserve">erovatno da je došlo do trudnoće. Ukoliko se krvarenje ne javi tokom intervala u kome se ne uzimaju tablete, mogućnost trudnoće mora biti isključena, pre nego što se počne </w:t>
      </w:r>
      <w:r w:rsidRPr="00256627">
        <w:rPr>
          <w:bCs/>
          <w:sz w:val="22"/>
          <w:szCs w:val="22"/>
          <w:lang w:val="sr-Latn-RS"/>
        </w:rPr>
        <w:t>sa prim</w:t>
      </w:r>
      <w:r w:rsidR="0075321B" w:rsidRPr="00256627">
        <w:rPr>
          <w:bCs/>
          <w:sz w:val="22"/>
          <w:szCs w:val="22"/>
          <w:lang w:val="sr-Latn-RS"/>
        </w:rPr>
        <w:t>j</w:t>
      </w:r>
      <w:r w:rsidRPr="00256627">
        <w:rPr>
          <w:bCs/>
          <w:sz w:val="22"/>
          <w:szCs w:val="22"/>
          <w:lang w:val="sr-Latn-RS"/>
        </w:rPr>
        <w:t>enom</w:t>
      </w:r>
      <w:r w:rsidRPr="00256627">
        <w:rPr>
          <w:bCs/>
          <w:sz w:val="22"/>
          <w:szCs w:val="22"/>
          <w:lang w:val="ru-RU"/>
        </w:rPr>
        <w:t xml:space="preserve"> sl</w:t>
      </w:r>
      <w:r w:rsidR="0075321B" w:rsidRPr="00256627">
        <w:rPr>
          <w:bCs/>
          <w:sz w:val="22"/>
          <w:szCs w:val="22"/>
          <w:lang w:val="sr-Latn-RS"/>
        </w:rPr>
        <w:t>j</w:t>
      </w:r>
      <w:r w:rsidRPr="00256627">
        <w:rPr>
          <w:bCs/>
          <w:sz w:val="22"/>
          <w:szCs w:val="22"/>
          <w:lang w:val="ru-RU"/>
        </w:rPr>
        <w:t>edeć</w:t>
      </w:r>
      <w:r w:rsidRPr="00256627">
        <w:rPr>
          <w:bCs/>
          <w:sz w:val="22"/>
          <w:szCs w:val="22"/>
          <w:lang w:val="sr-Latn-RS"/>
        </w:rPr>
        <w:t xml:space="preserve">eg </w:t>
      </w:r>
      <w:r w:rsidRPr="00256627">
        <w:rPr>
          <w:bCs/>
          <w:sz w:val="22"/>
          <w:szCs w:val="22"/>
          <w:lang w:val="ru-RU"/>
        </w:rPr>
        <w:t>pakovanj</w:t>
      </w:r>
      <w:r w:rsidRPr="00256627">
        <w:rPr>
          <w:bCs/>
          <w:sz w:val="22"/>
          <w:szCs w:val="22"/>
          <w:lang w:val="sr-Latn-RS"/>
        </w:rPr>
        <w:t>a</w:t>
      </w:r>
      <w:r w:rsidRPr="00256627">
        <w:rPr>
          <w:bCs/>
          <w:sz w:val="22"/>
          <w:szCs w:val="22"/>
          <w:lang w:val="ru-RU"/>
        </w:rPr>
        <w:t>.</w:t>
      </w:r>
    </w:p>
    <w:p w14:paraId="4F19776F" w14:textId="77777777" w:rsidR="003614AF" w:rsidRPr="00256627" w:rsidRDefault="003614AF" w:rsidP="00BE3CE2">
      <w:pPr>
        <w:jc w:val="both"/>
        <w:rPr>
          <w:bCs/>
          <w:sz w:val="22"/>
          <w:szCs w:val="22"/>
          <w:lang w:val="ru-RU"/>
        </w:rPr>
      </w:pPr>
    </w:p>
    <w:p w14:paraId="1F07BAC3" w14:textId="490B7FAE" w:rsidR="003614AF" w:rsidRPr="00256627" w:rsidRDefault="003614AF" w:rsidP="00BE3CE2">
      <w:pPr>
        <w:jc w:val="both"/>
        <w:rPr>
          <w:bCs/>
          <w:sz w:val="22"/>
          <w:szCs w:val="22"/>
          <w:lang w:val="ru-RU"/>
        </w:rPr>
      </w:pPr>
      <w:r w:rsidRPr="00256627">
        <w:rPr>
          <w:bCs/>
          <w:i/>
          <w:iCs/>
          <w:sz w:val="22"/>
          <w:szCs w:val="22"/>
          <w:lang w:val="ru-RU"/>
        </w:rPr>
        <w:t>Intermenstrualno krvarenje</w:t>
      </w:r>
      <w:r w:rsidRPr="00256627">
        <w:rPr>
          <w:bCs/>
          <w:sz w:val="22"/>
          <w:szCs w:val="22"/>
          <w:lang w:val="ru-RU"/>
        </w:rPr>
        <w:t>: Neregularno krvarenje (tačkasto ili probojno krvarenje) može da se javi, naročito tokom prvih nekoliko m</w:t>
      </w:r>
      <w:r w:rsidR="0075321B" w:rsidRPr="00256627">
        <w:rPr>
          <w:bCs/>
          <w:sz w:val="22"/>
          <w:szCs w:val="22"/>
          <w:lang w:val="sr-Latn-RS"/>
        </w:rPr>
        <w:t>j</w:t>
      </w:r>
      <w:r w:rsidRPr="00256627">
        <w:rPr>
          <w:bCs/>
          <w:sz w:val="22"/>
          <w:szCs w:val="22"/>
          <w:lang w:val="ru-RU"/>
        </w:rPr>
        <w:t>eseci upotrebe. Zbog toga, proc</w:t>
      </w:r>
      <w:r w:rsidR="009E54AD" w:rsidRPr="00256627">
        <w:rPr>
          <w:bCs/>
          <w:sz w:val="22"/>
          <w:szCs w:val="22"/>
          <w:lang w:val="sr-Latn-RS"/>
        </w:rPr>
        <w:t>j</w:t>
      </w:r>
      <w:r w:rsidRPr="00256627">
        <w:rPr>
          <w:bCs/>
          <w:sz w:val="22"/>
          <w:szCs w:val="22"/>
          <w:lang w:val="ru-RU"/>
        </w:rPr>
        <w:t xml:space="preserve">ena neregularnog krvarenja ima smisla tek nakon perioda prilagođavanja, što je otprilike tri ciklusa. Ukoliko neregularno krvarenje potraje ili se javi nakon prethodno regularnih ciklusa, onda treba razmotriti mogućnost da postoje nehormonski uzroci i treba uraditi odgovarajuća dijagnostička </w:t>
      </w:r>
      <w:r w:rsidRPr="00256627">
        <w:rPr>
          <w:bCs/>
          <w:sz w:val="22"/>
          <w:szCs w:val="22"/>
          <w:lang w:val="sr-Latn-RS"/>
        </w:rPr>
        <w:t>ispitivanja</w:t>
      </w:r>
      <w:r w:rsidRPr="00256627">
        <w:rPr>
          <w:bCs/>
          <w:sz w:val="22"/>
          <w:szCs w:val="22"/>
          <w:lang w:val="ru-RU"/>
        </w:rPr>
        <w:t xml:space="preserve"> u cilju isključivanja maligniteta ili trudnoće. Ovo može uključiti i kiretažu.</w:t>
      </w:r>
    </w:p>
    <w:p w14:paraId="0CA7399B" w14:textId="06A87EAC" w:rsidR="003614AF" w:rsidRPr="00256627" w:rsidRDefault="003614AF" w:rsidP="00BE3CE2">
      <w:pPr>
        <w:jc w:val="both"/>
        <w:rPr>
          <w:bCs/>
          <w:sz w:val="22"/>
          <w:szCs w:val="22"/>
          <w:lang w:val="ru-RU"/>
        </w:rPr>
      </w:pPr>
      <w:r w:rsidRPr="00256627">
        <w:rPr>
          <w:bCs/>
          <w:sz w:val="22"/>
          <w:szCs w:val="22"/>
          <w:lang w:val="ru-RU"/>
        </w:rPr>
        <w:lastRenderedPageBreak/>
        <w:t>Kod nekih žena može da se javi amenoreja ili oligomenoreja nakon obustave prim</w:t>
      </w:r>
      <w:r w:rsidR="0075321B" w:rsidRPr="00256627">
        <w:rPr>
          <w:bCs/>
          <w:sz w:val="22"/>
          <w:szCs w:val="22"/>
          <w:lang w:val="sr-Latn-RS"/>
        </w:rPr>
        <w:t>j</w:t>
      </w:r>
      <w:r w:rsidRPr="00256627">
        <w:rPr>
          <w:bCs/>
          <w:sz w:val="22"/>
          <w:szCs w:val="22"/>
          <w:lang w:val="ru-RU"/>
        </w:rPr>
        <w:t xml:space="preserve">ene </w:t>
      </w:r>
      <w:r w:rsidRPr="00256627">
        <w:rPr>
          <w:bCs/>
          <w:sz w:val="22"/>
          <w:szCs w:val="22"/>
          <w:lang w:val="sr-Latn-RS"/>
        </w:rPr>
        <w:t>l</w:t>
      </w:r>
      <w:r w:rsidR="0075321B" w:rsidRPr="00256627">
        <w:rPr>
          <w:bCs/>
          <w:sz w:val="22"/>
          <w:szCs w:val="22"/>
          <w:lang w:val="sr-Latn-RS"/>
        </w:rPr>
        <w:t>ij</w:t>
      </w:r>
      <w:r w:rsidRPr="00256627">
        <w:rPr>
          <w:bCs/>
          <w:sz w:val="22"/>
          <w:szCs w:val="22"/>
          <w:lang w:val="sr-Latn-RS"/>
        </w:rPr>
        <w:t xml:space="preserve">eka </w:t>
      </w:r>
      <w:r w:rsidRPr="00256627">
        <w:rPr>
          <w:bCs/>
          <w:sz w:val="22"/>
          <w:szCs w:val="22"/>
          <w:lang w:val="ru-RU"/>
        </w:rPr>
        <w:t>Diane-35, pogotovu ukoliko su se ova stanja javljala pr</w:t>
      </w:r>
      <w:r w:rsidR="0075321B" w:rsidRPr="00256627">
        <w:rPr>
          <w:bCs/>
          <w:sz w:val="22"/>
          <w:szCs w:val="22"/>
          <w:lang w:val="sr-Latn-RS"/>
        </w:rPr>
        <w:t>ij</w:t>
      </w:r>
      <w:r w:rsidRPr="00256627">
        <w:rPr>
          <w:bCs/>
          <w:sz w:val="22"/>
          <w:szCs w:val="22"/>
          <w:lang w:val="ru-RU"/>
        </w:rPr>
        <w:t>e upotrebe l</w:t>
      </w:r>
      <w:r w:rsidR="0075321B" w:rsidRPr="00256627">
        <w:rPr>
          <w:bCs/>
          <w:sz w:val="22"/>
          <w:szCs w:val="22"/>
          <w:lang w:val="sr-Latn-RS"/>
        </w:rPr>
        <w:t>ij</w:t>
      </w:r>
      <w:r w:rsidRPr="00256627">
        <w:rPr>
          <w:bCs/>
          <w:sz w:val="22"/>
          <w:szCs w:val="22"/>
          <w:lang w:val="ru-RU"/>
        </w:rPr>
        <w:t>eka. Žene treba unapred obav</w:t>
      </w:r>
      <w:r w:rsidR="0075321B" w:rsidRPr="00256627">
        <w:rPr>
          <w:bCs/>
          <w:sz w:val="22"/>
          <w:szCs w:val="22"/>
          <w:lang w:val="sr-Latn-RS"/>
        </w:rPr>
        <w:t>j</w:t>
      </w:r>
      <w:r w:rsidRPr="00256627">
        <w:rPr>
          <w:bCs/>
          <w:sz w:val="22"/>
          <w:szCs w:val="22"/>
          <w:lang w:val="ru-RU"/>
        </w:rPr>
        <w:t>estiti o ovoj mogućnosti.</w:t>
      </w:r>
    </w:p>
    <w:p w14:paraId="0659A928" w14:textId="77777777" w:rsidR="003614AF" w:rsidRPr="00256627" w:rsidRDefault="003614AF" w:rsidP="00BE3CE2">
      <w:pPr>
        <w:jc w:val="both"/>
        <w:rPr>
          <w:bCs/>
          <w:sz w:val="22"/>
          <w:szCs w:val="22"/>
          <w:lang w:val="ru-RU"/>
        </w:rPr>
      </w:pPr>
    </w:p>
    <w:p w14:paraId="296E74E5" w14:textId="77777777" w:rsidR="003614AF" w:rsidRPr="00256627" w:rsidRDefault="003614AF" w:rsidP="00BE3CE2">
      <w:pPr>
        <w:jc w:val="both"/>
        <w:rPr>
          <w:bCs/>
          <w:i/>
          <w:sz w:val="22"/>
          <w:szCs w:val="22"/>
          <w:u w:val="single"/>
          <w:lang w:val="ru-RU"/>
        </w:rPr>
      </w:pPr>
      <w:r w:rsidRPr="00256627">
        <w:rPr>
          <w:bCs/>
          <w:sz w:val="22"/>
          <w:szCs w:val="22"/>
          <w:lang w:val="ru-RU"/>
        </w:rPr>
        <w:t>•</w:t>
      </w:r>
      <w:r w:rsidRPr="00256627">
        <w:rPr>
          <w:bCs/>
          <w:sz w:val="22"/>
          <w:szCs w:val="22"/>
          <w:lang w:val="ru-RU"/>
        </w:rPr>
        <w:tab/>
      </w:r>
      <w:r w:rsidRPr="00256627">
        <w:rPr>
          <w:bCs/>
          <w:sz w:val="22"/>
          <w:szCs w:val="22"/>
          <w:u w:val="single"/>
          <w:lang w:val="sr-Latn-RS"/>
        </w:rPr>
        <w:t>Pomoćne supstance sa potvrđenim dejstvom</w:t>
      </w:r>
    </w:p>
    <w:p w14:paraId="0D874990" w14:textId="77777777" w:rsidR="003614AF" w:rsidRPr="00256627" w:rsidRDefault="003614AF" w:rsidP="00BE3CE2">
      <w:pPr>
        <w:jc w:val="both"/>
        <w:rPr>
          <w:bCs/>
          <w:sz w:val="22"/>
          <w:szCs w:val="22"/>
          <w:lang w:val="ru-RU"/>
        </w:rPr>
      </w:pPr>
    </w:p>
    <w:p w14:paraId="1A1DE106" w14:textId="3E3B7781" w:rsidR="003614AF" w:rsidRPr="00256627" w:rsidRDefault="003614AF" w:rsidP="00BE3CE2">
      <w:pPr>
        <w:jc w:val="both"/>
        <w:rPr>
          <w:bCs/>
          <w:sz w:val="22"/>
          <w:szCs w:val="22"/>
          <w:lang w:val="ru-RU"/>
        </w:rPr>
      </w:pPr>
      <w:r w:rsidRPr="00256627">
        <w:rPr>
          <w:bCs/>
          <w:sz w:val="22"/>
          <w:szCs w:val="22"/>
          <w:lang w:val="sr-Latn-RS"/>
        </w:rPr>
        <w:t>Jedna tableta ovog l</w:t>
      </w:r>
      <w:r w:rsidR="0075321B" w:rsidRPr="00256627">
        <w:rPr>
          <w:bCs/>
          <w:sz w:val="22"/>
          <w:szCs w:val="22"/>
          <w:lang w:val="sr-Latn-RS"/>
        </w:rPr>
        <w:t>ij</w:t>
      </w:r>
      <w:r w:rsidRPr="00256627">
        <w:rPr>
          <w:bCs/>
          <w:sz w:val="22"/>
          <w:szCs w:val="22"/>
          <w:lang w:val="sr-Latn-RS"/>
        </w:rPr>
        <w:t xml:space="preserve">eka sadrži 30,965 mg laktoze i 19,371 mg saharoze po tableti. </w:t>
      </w:r>
      <w:r w:rsidRPr="00256627">
        <w:rPr>
          <w:bCs/>
          <w:sz w:val="22"/>
          <w:szCs w:val="22"/>
          <w:lang w:val="ru-RU"/>
        </w:rPr>
        <w:t>Pacijent</w:t>
      </w:r>
      <w:r w:rsidRPr="00256627">
        <w:rPr>
          <w:bCs/>
          <w:sz w:val="22"/>
          <w:szCs w:val="22"/>
          <w:lang w:val="sr-Latn-RS"/>
        </w:rPr>
        <w:t>kinje</w:t>
      </w:r>
      <w:r w:rsidRPr="00256627">
        <w:rPr>
          <w:bCs/>
          <w:sz w:val="22"/>
          <w:szCs w:val="22"/>
          <w:lang w:val="ru-RU"/>
        </w:rPr>
        <w:t xml:space="preserve"> sa r</w:t>
      </w:r>
      <w:r w:rsidR="0075321B" w:rsidRPr="00256627">
        <w:rPr>
          <w:bCs/>
          <w:sz w:val="22"/>
          <w:szCs w:val="22"/>
          <w:lang w:val="sr-Latn-RS"/>
        </w:rPr>
        <w:t>ij</w:t>
      </w:r>
      <w:r w:rsidRPr="00256627">
        <w:rPr>
          <w:bCs/>
          <w:sz w:val="22"/>
          <w:szCs w:val="22"/>
          <w:lang w:val="ru-RU"/>
        </w:rPr>
        <w:t>etkim nasl</w:t>
      </w:r>
      <w:r w:rsidR="0075321B" w:rsidRPr="00256627">
        <w:rPr>
          <w:bCs/>
          <w:sz w:val="22"/>
          <w:szCs w:val="22"/>
          <w:lang w:val="sr-Latn-RS"/>
        </w:rPr>
        <w:t>j</w:t>
      </w:r>
      <w:r w:rsidRPr="00256627">
        <w:rPr>
          <w:bCs/>
          <w:sz w:val="22"/>
          <w:szCs w:val="22"/>
          <w:lang w:val="ru-RU"/>
        </w:rPr>
        <w:t>ednim oboljenjem intolerancije na galaktozu, nedostatkom lakt</w:t>
      </w:r>
      <w:r w:rsidRPr="00256627">
        <w:rPr>
          <w:bCs/>
          <w:sz w:val="22"/>
          <w:szCs w:val="22"/>
          <w:lang w:val="sr-Latn-RS"/>
        </w:rPr>
        <w:t>a</w:t>
      </w:r>
      <w:r w:rsidRPr="00256627">
        <w:rPr>
          <w:bCs/>
          <w:sz w:val="22"/>
          <w:szCs w:val="22"/>
          <w:lang w:val="ru-RU"/>
        </w:rPr>
        <w:t>ze, intolerancijom na fruktozu ili glukozno-galaktoznom malapsorpcijom ili nedostatkom saharoza-izomaltaze, ne smeju koristiti ovaj l</w:t>
      </w:r>
      <w:r w:rsidR="0075321B" w:rsidRPr="00256627">
        <w:rPr>
          <w:bCs/>
          <w:sz w:val="22"/>
          <w:szCs w:val="22"/>
          <w:lang w:val="sr-Latn-RS"/>
        </w:rPr>
        <w:t>ij</w:t>
      </w:r>
      <w:r w:rsidRPr="00256627">
        <w:rPr>
          <w:bCs/>
          <w:sz w:val="22"/>
          <w:szCs w:val="22"/>
          <w:lang w:val="ru-RU"/>
        </w:rPr>
        <w:t>ek.</w:t>
      </w:r>
    </w:p>
    <w:p w14:paraId="50E6C00A" w14:textId="77777777" w:rsidR="00057E35" w:rsidRPr="00256627" w:rsidRDefault="00057E35" w:rsidP="00BE3CE2">
      <w:pPr>
        <w:tabs>
          <w:tab w:val="left" w:pos="540"/>
          <w:tab w:val="left" w:pos="569"/>
        </w:tabs>
        <w:jc w:val="both"/>
        <w:rPr>
          <w:bCs/>
          <w:sz w:val="22"/>
          <w:szCs w:val="22"/>
          <w:lang w:val="ru-RU"/>
        </w:rPr>
      </w:pPr>
    </w:p>
    <w:p w14:paraId="3F620E28" w14:textId="6BD0225E" w:rsidR="00411B4B" w:rsidRPr="00256627" w:rsidRDefault="00223A65" w:rsidP="00503D89">
      <w:pPr>
        <w:tabs>
          <w:tab w:val="left" w:pos="540"/>
          <w:tab w:val="left" w:pos="569"/>
        </w:tabs>
        <w:rPr>
          <w:b/>
          <w:bCs/>
          <w:szCs w:val="22"/>
          <w:lang w:val="de-DE"/>
        </w:rPr>
      </w:pPr>
      <w:r w:rsidRPr="00256627">
        <w:rPr>
          <w:b/>
          <w:bCs/>
          <w:sz w:val="22"/>
          <w:szCs w:val="22"/>
          <w:lang w:val="de-DE"/>
        </w:rPr>
        <w:t>4.</w:t>
      </w:r>
      <w:r w:rsidRPr="00256627">
        <w:rPr>
          <w:b/>
          <w:bCs/>
          <w:szCs w:val="22"/>
          <w:lang w:val="de-DE"/>
        </w:rPr>
        <w:t>5.</w:t>
      </w:r>
      <w:r w:rsidRPr="00256627">
        <w:rPr>
          <w:b/>
          <w:bCs/>
          <w:szCs w:val="22"/>
          <w:lang w:val="de-DE"/>
        </w:rPr>
        <w:tab/>
      </w:r>
      <w:r w:rsidR="00411B4B" w:rsidRPr="00256627">
        <w:rPr>
          <w:b/>
          <w:bCs/>
          <w:szCs w:val="22"/>
          <w:lang w:val="de-DE"/>
        </w:rPr>
        <w:t>Interakcije sa drugim ljekovima i druge vrste interakcija</w:t>
      </w:r>
    </w:p>
    <w:p w14:paraId="3A2E6F0D" w14:textId="77777777" w:rsidR="00223A65" w:rsidRPr="00256627" w:rsidRDefault="00223A65" w:rsidP="00503D89">
      <w:pPr>
        <w:rPr>
          <w:lang w:val="de-DE"/>
        </w:rPr>
      </w:pPr>
    </w:p>
    <w:p w14:paraId="4C1F36E7" w14:textId="51469142" w:rsidR="003614AF" w:rsidRPr="00256627" w:rsidRDefault="003614AF" w:rsidP="00BE3CE2">
      <w:pPr>
        <w:jc w:val="both"/>
        <w:rPr>
          <w:sz w:val="22"/>
          <w:szCs w:val="22"/>
          <w:lang w:val="ru-RU"/>
        </w:rPr>
      </w:pPr>
      <w:r w:rsidRPr="00256627">
        <w:rPr>
          <w:bCs/>
          <w:sz w:val="22"/>
          <w:szCs w:val="22"/>
          <w:lang w:val="ru-RU"/>
        </w:rPr>
        <w:t>Napomena:</w:t>
      </w:r>
      <w:r w:rsidRPr="00256627">
        <w:rPr>
          <w:bCs/>
          <w:sz w:val="22"/>
          <w:szCs w:val="22"/>
          <w:lang w:val="sr-Latn-RS"/>
        </w:rPr>
        <w:t xml:space="preserve"> Kako bi se identifikovale potencijalne interakcije potrebno je konsultovati informacije o l</w:t>
      </w:r>
      <w:r w:rsidR="0075321B" w:rsidRPr="00256627">
        <w:rPr>
          <w:bCs/>
          <w:sz w:val="22"/>
          <w:szCs w:val="22"/>
          <w:lang w:val="sr-Latn-RS"/>
        </w:rPr>
        <w:t>j</w:t>
      </w:r>
      <w:r w:rsidRPr="00256627">
        <w:rPr>
          <w:bCs/>
          <w:sz w:val="22"/>
          <w:szCs w:val="22"/>
          <w:lang w:val="sr-Latn-RS"/>
        </w:rPr>
        <w:t>ekovima (</w:t>
      </w:r>
      <w:r w:rsidRPr="00256627">
        <w:rPr>
          <w:bCs/>
          <w:i/>
          <w:iCs/>
          <w:sz w:val="22"/>
          <w:szCs w:val="22"/>
          <w:lang w:val="sr-Latn-RS"/>
        </w:rPr>
        <w:t>Sažetak karakteristika l</w:t>
      </w:r>
      <w:r w:rsidR="0075321B" w:rsidRPr="00256627">
        <w:rPr>
          <w:bCs/>
          <w:i/>
          <w:iCs/>
          <w:sz w:val="22"/>
          <w:szCs w:val="22"/>
          <w:lang w:val="sr-Latn-RS"/>
        </w:rPr>
        <w:t>ij</w:t>
      </w:r>
      <w:r w:rsidRPr="00256627">
        <w:rPr>
          <w:bCs/>
          <w:i/>
          <w:iCs/>
          <w:sz w:val="22"/>
          <w:szCs w:val="22"/>
          <w:lang w:val="sr-Latn-RS"/>
        </w:rPr>
        <w:t>eka)</w:t>
      </w:r>
      <w:r w:rsidRPr="00256627">
        <w:rPr>
          <w:bCs/>
          <w:sz w:val="22"/>
          <w:szCs w:val="22"/>
          <w:lang w:val="sr-Latn-RS"/>
        </w:rPr>
        <w:t xml:space="preserve"> koji se prim</w:t>
      </w:r>
      <w:r w:rsidR="0075321B" w:rsidRPr="00256627">
        <w:rPr>
          <w:bCs/>
          <w:sz w:val="22"/>
          <w:szCs w:val="22"/>
          <w:lang w:val="sr-Latn-RS"/>
        </w:rPr>
        <w:t>j</w:t>
      </w:r>
      <w:r w:rsidRPr="00256627">
        <w:rPr>
          <w:bCs/>
          <w:sz w:val="22"/>
          <w:szCs w:val="22"/>
          <w:lang w:val="sr-Latn-RS"/>
        </w:rPr>
        <w:t>enjuju istovremeno.</w:t>
      </w:r>
    </w:p>
    <w:p w14:paraId="648A1681" w14:textId="77777777" w:rsidR="003614AF" w:rsidRPr="00256627" w:rsidRDefault="003614AF" w:rsidP="00BE3CE2">
      <w:pPr>
        <w:jc w:val="both"/>
        <w:rPr>
          <w:sz w:val="22"/>
          <w:szCs w:val="22"/>
          <w:lang w:val="ru-RU"/>
        </w:rPr>
      </w:pPr>
    </w:p>
    <w:p w14:paraId="208E43DB" w14:textId="77777777" w:rsidR="003614AF" w:rsidRPr="00256627" w:rsidRDefault="003614AF" w:rsidP="00BE3CE2">
      <w:pPr>
        <w:jc w:val="both"/>
        <w:rPr>
          <w:sz w:val="22"/>
          <w:szCs w:val="22"/>
          <w:u w:val="single"/>
          <w:lang w:val="ru-RU"/>
        </w:rPr>
      </w:pPr>
      <w:r w:rsidRPr="00256627">
        <w:rPr>
          <w:sz w:val="22"/>
          <w:szCs w:val="22"/>
          <w:u w:val="single"/>
        </w:rPr>
        <w:t>Induktori</w:t>
      </w:r>
      <w:r w:rsidRPr="00256627">
        <w:rPr>
          <w:sz w:val="22"/>
          <w:szCs w:val="22"/>
          <w:u w:val="single"/>
          <w:lang w:val="ru-RU"/>
        </w:rPr>
        <w:t xml:space="preserve"> </w:t>
      </w:r>
      <w:r w:rsidRPr="00256627">
        <w:rPr>
          <w:sz w:val="22"/>
          <w:szCs w:val="22"/>
          <w:u w:val="single"/>
        </w:rPr>
        <w:t>enzima</w:t>
      </w:r>
    </w:p>
    <w:p w14:paraId="0CCDFF1B" w14:textId="77777777" w:rsidR="003614AF" w:rsidRPr="00256627" w:rsidRDefault="003614AF" w:rsidP="00BE3CE2">
      <w:pPr>
        <w:jc w:val="both"/>
        <w:rPr>
          <w:sz w:val="22"/>
          <w:szCs w:val="22"/>
          <w:u w:val="single"/>
          <w:lang w:val="ru-RU"/>
        </w:rPr>
      </w:pPr>
    </w:p>
    <w:p w14:paraId="55C05A6A" w14:textId="636AF287" w:rsidR="003614AF" w:rsidRPr="00256627" w:rsidRDefault="003614AF" w:rsidP="00BE3CE2">
      <w:pPr>
        <w:jc w:val="both"/>
        <w:rPr>
          <w:sz w:val="22"/>
          <w:szCs w:val="22"/>
          <w:lang w:val="ru-RU"/>
        </w:rPr>
      </w:pPr>
      <w:r w:rsidRPr="00256627">
        <w:rPr>
          <w:sz w:val="22"/>
          <w:szCs w:val="22"/>
        </w:rPr>
        <w:t>Kao</w:t>
      </w:r>
      <w:r w:rsidRPr="00256627">
        <w:rPr>
          <w:sz w:val="22"/>
          <w:szCs w:val="22"/>
          <w:lang w:val="ru-RU"/>
        </w:rPr>
        <w:t xml:space="preserve"> </w:t>
      </w:r>
      <w:r w:rsidRPr="00256627">
        <w:rPr>
          <w:sz w:val="22"/>
          <w:szCs w:val="22"/>
        </w:rPr>
        <w:t>posl</w:t>
      </w:r>
      <w:r w:rsidR="0075321B" w:rsidRPr="00256627">
        <w:rPr>
          <w:sz w:val="22"/>
          <w:szCs w:val="22"/>
        </w:rPr>
        <w:t>j</w:t>
      </w:r>
      <w:r w:rsidRPr="00256627">
        <w:rPr>
          <w:sz w:val="22"/>
          <w:szCs w:val="22"/>
        </w:rPr>
        <w:t>edica</w:t>
      </w:r>
      <w:r w:rsidRPr="00256627">
        <w:rPr>
          <w:sz w:val="22"/>
          <w:szCs w:val="22"/>
          <w:lang w:val="ru-RU"/>
        </w:rPr>
        <w:t xml:space="preserve"> </w:t>
      </w:r>
      <w:r w:rsidRPr="00256627">
        <w:rPr>
          <w:sz w:val="22"/>
          <w:szCs w:val="22"/>
        </w:rPr>
        <w:t>interakcije</w:t>
      </w:r>
      <w:r w:rsidRPr="00256627">
        <w:rPr>
          <w:sz w:val="22"/>
          <w:szCs w:val="22"/>
          <w:lang w:val="ru-RU"/>
        </w:rPr>
        <w:t xml:space="preserve"> </w:t>
      </w:r>
      <w:r w:rsidRPr="00256627">
        <w:rPr>
          <w:sz w:val="22"/>
          <w:szCs w:val="22"/>
        </w:rPr>
        <w:t>sa</w:t>
      </w:r>
      <w:r w:rsidRPr="00256627">
        <w:rPr>
          <w:sz w:val="22"/>
          <w:szCs w:val="22"/>
          <w:lang w:val="ru-RU"/>
        </w:rPr>
        <w:t xml:space="preserve"> </w:t>
      </w:r>
      <w:r w:rsidRPr="00256627">
        <w:rPr>
          <w:sz w:val="22"/>
          <w:szCs w:val="22"/>
        </w:rPr>
        <w:t>l</w:t>
      </w:r>
      <w:r w:rsidR="0075321B" w:rsidRPr="00256627">
        <w:rPr>
          <w:sz w:val="22"/>
          <w:szCs w:val="22"/>
        </w:rPr>
        <w:t>j</w:t>
      </w:r>
      <w:r w:rsidRPr="00256627">
        <w:rPr>
          <w:sz w:val="22"/>
          <w:szCs w:val="22"/>
        </w:rPr>
        <w:t>ekovima</w:t>
      </w:r>
      <w:r w:rsidRPr="00256627">
        <w:rPr>
          <w:sz w:val="22"/>
          <w:szCs w:val="22"/>
          <w:lang w:val="ru-RU"/>
        </w:rPr>
        <w:t xml:space="preserve"> </w:t>
      </w:r>
      <w:r w:rsidRPr="00256627">
        <w:rPr>
          <w:sz w:val="22"/>
          <w:szCs w:val="22"/>
        </w:rPr>
        <w:t>koji</w:t>
      </w:r>
      <w:r w:rsidRPr="00256627">
        <w:rPr>
          <w:sz w:val="22"/>
          <w:szCs w:val="22"/>
          <w:lang w:val="ru-RU"/>
        </w:rPr>
        <w:t xml:space="preserve"> </w:t>
      </w:r>
      <w:r w:rsidRPr="00256627">
        <w:rPr>
          <w:sz w:val="22"/>
          <w:szCs w:val="22"/>
        </w:rPr>
        <w:t>su</w:t>
      </w:r>
      <w:r w:rsidRPr="00256627">
        <w:rPr>
          <w:sz w:val="22"/>
          <w:szCs w:val="22"/>
          <w:lang w:val="ru-RU"/>
        </w:rPr>
        <w:t xml:space="preserve"> </w:t>
      </w:r>
      <w:r w:rsidRPr="00256627">
        <w:rPr>
          <w:sz w:val="22"/>
          <w:szCs w:val="22"/>
        </w:rPr>
        <w:t>induktori</w:t>
      </w:r>
      <w:r w:rsidRPr="00256627">
        <w:rPr>
          <w:sz w:val="22"/>
          <w:szCs w:val="22"/>
          <w:lang w:val="ru-RU"/>
        </w:rPr>
        <w:t xml:space="preserve"> </w:t>
      </w:r>
      <w:r w:rsidRPr="00256627">
        <w:rPr>
          <w:sz w:val="22"/>
          <w:szCs w:val="22"/>
        </w:rPr>
        <w:t>mikrozomalnih</w:t>
      </w:r>
      <w:r w:rsidRPr="00256627">
        <w:rPr>
          <w:sz w:val="22"/>
          <w:szCs w:val="22"/>
          <w:lang w:val="ru-RU"/>
        </w:rPr>
        <w:t xml:space="preserve"> </w:t>
      </w:r>
      <w:r w:rsidRPr="00256627">
        <w:rPr>
          <w:sz w:val="22"/>
          <w:szCs w:val="22"/>
        </w:rPr>
        <w:t>enzima</w:t>
      </w:r>
      <w:r w:rsidRPr="00256627">
        <w:rPr>
          <w:sz w:val="22"/>
          <w:szCs w:val="22"/>
          <w:lang w:val="ru-RU"/>
        </w:rPr>
        <w:t xml:space="preserve"> (</w:t>
      </w:r>
      <w:r w:rsidR="009E54AD" w:rsidRPr="00256627">
        <w:rPr>
          <w:sz w:val="22"/>
          <w:szCs w:val="22"/>
        </w:rPr>
        <w:t>naro</w:t>
      </w:r>
      <w:r w:rsidR="009E54AD" w:rsidRPr="00256627">
        <w:rPr>
          <w:sz w:val="22"/>
          <w:szCs w:val="22"/>
          <w:lang w:val="sr-Latn-RS"/>
        </w:rPr>
        <w:t>č</w:t>
      </w:r>
      <w:r w:rsidR="009E54AD" w:rsidRPr="00256627">
        <w:rPr>
          <w:sz w:val="22"/>
          <w:szCs w:val="22"/>
        </w:rPr>
        <w:t>ito</w:t>
      </w:r>
      <w:r w:rsidR="009E54AD" w:rsidRPr="00256627">
        <w:rPr>
          <w:sz w:val="22"/>
          <w:szCs w:val="22"/>
          <w:lang w:val="ru-RU"/>
        </w:rPr>
        <w:t xml:space="preserve"> </w:t>
      </w:r>
      <w:r w:rsidRPr="00256627">
        <w:rPr>
          <w:sz w:val="22"/>
          <w:szCs w:val="22"/>
        </w:rPr>
        <w:t>citohroma</w:t>
      </w:r>
      <w:r w:rsidRPr="00256627">
        <w:rPr>
          <w:sz w:val="22"/>
          <w:szCs w:val="22"/>
          <w:lang w:val="ru-RU"/>
        </w:rPr>
        <w:t xml:space="preserve"> </w:t>
      </w:r>
      <w:r w:rsidRPr="00256627">
        <w:rPr>
          <w:sz w:val="22"/>
          <w:szCs w:val="22"/>
        </w:rPr>
        <w:t>P</w:t>
      </w:r>
      <w:r w:rsidRPr="00256627">
        <w:rPr>
          <w:sz w:val="22"/>
          <w:szCs w:val="22"/>
          <w:lang w:val="ru-RU"/>
        </w:rPr>
        <w:t>450 3</w:t>
      </w:r>
      <w:r w:rsidRPr="00256627">
        <w:rPr>
          <w:sz w:val="22"/>
          <w:szCs w:val="22"/>
        </w:rPr>
        <w:t>A</w:t>
      </w:r>
      <w:r w:rsidRPr="00256627">
        <w:rPr>
          <w:sz w:val="22"/>
          <w:szCs w:val="22"/>
          <w:lang w:val="ru-RU"/>
        </w:rPr>
        <w:t xml:space="preserve">4), </w:t>
      </w:r>
      <w:r w:rsidRPr="00256627">
        <w:rPr>
          <w:sz w:val="22"/>
          <w:szCs w:val="22"/>
        </w:rPr>
        <w:t>mo</w:t>
      </w:r>
      <w:r w:rsidRPr="00256627">
        <w:rPr>
          <w:sz w:val="22"/>
          <w:szCs w:val="22"/>
          <w:lang w:val="ru-RU"/>
        </w:rPr>
        <w:t>ž</w:t>
      </w:r>
      <w:r w:rsidRPr="00256627">
        <w:rPr>
          <w:sz w:val="22"/>
          <w:szCs w:val="22"/>
        </w:rPr>
        <w:t>e</w:t>
      </w:r>
      <w:r w:rsidRPr="00256627">
        <w:rPr>
          <w:sz w:val="22"/>
          <w:szCs w:val="22"/>
          <w:lang w:val="ru-RU"/>
        </w:rPr>
        <w:t xml:space="preserve"> </w:t>
      </w:r>
      <w:r w:rsidRPr="00256627">
        <w:rPr>
          <w:sz w:val="22"/>
          <w:szCs w:val="22"/>
        </w:rPr>
        <w:t>do</w:t>
      </w:r>
      <w:r w:rsidRPr="00256627">
        <w:rPr>
          <w:sz w:val="22"/>
          <w:szCs w:val="22"/>
          <w:lang w:val="ru-RU"/>
        </w:rPr>
        <w:t>ć</w:t>
      </w:r>
      <w:r w:rsidRPr="00256627">
        <w:rPr>
          <w:sz w:val="22"/>
          <w:szCs w:val="22"/>
        </w:rPr>
        <w:t>i</w:t>
      </w:r>
      <w:r w:rsidRPr="00256627">
        <w:rPr>
          <w:sz w:val="22"/>
          <w:szCs w:val="22"/>
          <w:lang w:val="ru-RU"/>
        </w:rPr>
        <w:t xml:space="preserve"> </w:t>
      </w:r>
      <w:r w:rsidR="0075321B" w:rsidRPr="00256627">
        <w:rPr>
          <w:sz w:val="22"/>
          <w:szCs w:val="22"/>
          <w:lang w:val="sr-Latn-RS"/>
        </w:rPr>
        <w:t xml:space="preserve">do </w:t>
      </w:r>
      <w:r w:rsidRPr="00256627">
        <w:rPr>
          <w:sz w:val="22"/>
          <w:szCs w:val="22"/>
        </w:rPr>
        <w:t>pove</w:t>
      </w:r>
      <w:r w:rsidRPr="00256627">
        <w:rPr>
          <w:sz w:val="22"/>
          <w:szCs w:val="22"/>
          <w:lang w:val="ru-RU"/>
        </w:rPr>
        <w:t>ć</w:t>
      </w:r>
      <w:r w:rsidRPr="00256627">
        <w:rPr>
          <w:sz w:val="22"/>
          <w:szCs w:val="22"/>
        </w:rPr>
        <w:t>anog</w:t>
      </w:r>
      <w:r w:rsidRPr="00256627">
        <w:rPr>
          <w:sz w:val="22"/>
          <w:szCs w:val="22"/>
          <w:lang w:val="ru-RU"/>
        </w:rPr>
        <w:t xml:space="preserve"> </w:t>
      </w:r>
      <w:r w:rsidRPr="00256627">
        <w:rPr>
          <w:sz w:val="22"/>
          <w:szCs w:val="22"/>
        </w:rPr>
        <w:t>klirensa</w:t>
      </w:r>
      <w:r w:rsidRPr="00256627">
        <w:rPr>
          <w:sz w:val="22"/>
          <w:szCs w:val="22"/>
          <w:lang w:val="ru-RU"/>
        </w:rPr>
        <w:t xml:space="preserve"> </w:t>
      </w:r>
      <w:r w:rsidRPr="00256627">
        <w:rPr>
          <w:sz w:val="22"/>
          <w:szCs w:val="22"/>
        </w:rPr>
        <w:t>polnih</w:t>
      </w:r>
      <w:r w:rsidRPr="00256627">
        <w:rPr>
          <w:sz w:val="22"/>
          <w:szCs w:val="22"/>
          <w:lang w:val="ru-RU"/>
        </w:rPr>
        <w:t xml:space="preserve"> </w:t>
      </w:r>
      <w:r w:rsidRPr="00256627">
        <w:rPr>
          <w:sz w:val="22"/>
          <w:szCs w:val="22"/>
        </w:rPr>
        <w:t>hormona</w:t>
      </w:r>
      <w:r w:rsidRPr="00256627">
        <w:rPr>
          <w:sz w:val="22"/>
          <w:szCs w:val="22"/>
          <w:lang w:val="ru-RU"/>
        </w:rPr>
        <w:t xml:space="preserve"> š</w:t>
      </w:r>
      <w:r w:rsidRPr="00256627">
        <w:rPr>
          <w:sz w:val="22"/>
          <w:szCs w:val="22"/>
        </w:rPr>
        <w:t>to</w:t>
      </w:r>
      <w:r w:rsidRPr="00256627">
        <w:rPr>
          <w:sz w:val="22"/>
          <w:szCs w:val="22"/>
          <w:lang w:val="ru-RU"/>
        </w:rPr>
        <w:t xml:space="preserve"> </w:t>
      </w:r>
      <w:r w:rsidRPr="00256627">
        <w:rPr>
          <w:sz w:val="22"/>
          <w:szCs w:val="22"/>
        </w:rPr>
        <w:t>dalje</w:t>
      </w:r>
      <w:r w:rsidRPr="00256627">
        <w:rPr>
          <w:sz w:val="22"/>
          <w:szCs w:val="22"/>
          <w:lang w:val="ru-RU"/>
        </w:rPr>
        <w:t xml:space="preserve"> </w:t>
      </w:r>
      <w:r w:rsidRPr="00256627">
        <w:rPr>
          <w:sz w:val="22"/>
          <w:szCs w:val="22"/>
        </w:rPr>
        <w:t>mo</w:t>
      </w:r>
      <w:r w:rsidRPr="00256627">
        <w:rPr>
          <w:sz w:val="22"/>
          <w:szCs w:val="22"/>
          <w:lang w:val="ru-RU"/>
        </w:rPr>
        <w:t>ž</w:t>
      </w:r>
      <w:r w:rsidRPr="00256627">
        <w:rPr>
          <w:sz w:val="22"/>
          <w:szCs w:val="22"/>
        </w:rPr>
        <w:t>e</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dovede</w:t>
      </w:r>
      <w:r w:rsidRPr="00256627">
        <w:rPr>
          <w:sz w:val="22"/>
          <w:szCs w:val="22"/>
          <w:lang w:val="ru-RU"/>
        </w:rPr>
        <w:t xml:space="preserve"> </w:t>
      </w:r>
      <w:r w:rsidRPr="00256627">
        <w:rPr>
          <w:sz w:val="22"/>
          <w:szCs w:val="22"/>
        </w:rPr>
        <w:t>do</w:t>
      </w:r>
      <w:r w:rsidRPr="00256627">
        <w:rPr>
          <w:sz w:val="22"/>
          <w:szCs w:val="22"/>
          <w:lang w:val="ru-RU"/>
        </w:rPr>
        <w:t xml:space="preserve"> </w:t>
      </w:r>
      <w:r w:rsidRPr="00256627">
        <w:rPr>
          <w:sz w:val="22"/>
          <w:szCs w:val="22"/>
        </w:rPr>
        <w:t>pojave</w:t>
      </w:r>
      <w:r w:rsidRPr="00256627">
        <w:rPr>
          <w:sz w:val="22"/>
          <w:szCs w:val="22"/>
          <w:lang w:val="ru-RU"/>
        </w:rPr>
        <w:t xml:space="preserve"> </w:t>
      </w:r>
      <w:r w:rsidRPr="00256627">
        <w:rPr>
          <w:sz w:val="22"/>
          <w:szCs w:val="22"/>
        </w:rPr>
        <w:t>probojnog</w:t>
      </w:r>
      <w:r w:rsidRPr="00256627">
        <w:rPr>
          <w:sz w:val="22"/>
          <w:szCs w:val="22"/>
          <w:lang w:val="ru-RU"/>
        </w:rPr>
        <w:t xml:space="preserve"> </w:t>
      </w:r>
      <w:r w:rsidRPr="00256627">
        <w:rPr>
          <w:sz w:val="22"/>
          <w:szCs w:val="22"/>
        </w:rPr>
        <w:t>krvarenja</w:t>
      </w:r>
      <w:r w:rsidRPr="00256627">
        <w:rPr>
          <w:sz w:val="22"/>
          <w:szCs w:val="22"/>
          <w:lang w:val="ru-RU"/>
        </w:rPr>
        <w:t xml:space="preserve"> </w:t>
      </w:r>
      <w:r w:rsidRPr="00256627">
        <w:rPr>
          <w:sz w:val="22"/>
          <w:szCs w:val="22"/>
        </w:rPr>
        <w:t>i</w:t>
      </w:r>
      <w:r w:rsidRPr="00256627">
        <w:rPr>
          <w:sz w:val="22"/>
          <w:szCs w:val="22"/>
          <w:lang w:val="ru-RU"/>
        </w:rPr>
        <w:t>/</w:t>
      </w:r>
      <w:r w:rsidRPr="00256627">
        <w:rPr>
          <w:sz w:val="22"/>
          <w:szCs w:val="22"/>
        </w:rPr>
        <w:t>ili</w:t>
      </w:r>
      <w:r w:rsidRPr="00256627">
        <w:rPr>
          <w:sz w:val="22"/>
          <w:szCs w:val="22"/>
          <w:lang w:val="ru-RU"/>
        </w:rPr>
        <w:t xml:space="preserve"> </w:t>
      </w:r>
      <w:r w:rsidRPr="00256627">
        <w:rPr>
          <w:sz w:val="22"/>
          <w:szCs w:val="22"/>
        </w:rPr>
        <w:t>neuspeha</w:t>
      </w:r>
      <w:r w:rsidRPr="00256627">
        <w:rPr>
          <w:sz w:val="22"/>
          <w:szCs w:val="22"/>
          <w:lang w:val="ru-RU"/>
        </w:rPr>
        <w:t xml:space="preserve"> </w:t>
      </w:r>
      <w:r w:rsidRPr="00256627">
        <w:rPr>
          <w:sz w:val="22"/>
          <w:szCs w:val="22"/>
        </w:rPr>
        <w:t>kontracepcije</w:t>
      </w:r>
      <w:r w:rsidRPr="00256627">
        <w:rPr>
          <w:sz w:val="22"/>
          <w:szCs w:val="22"/>
          <w:lang w:val="ru-RU"/>
        </w:rPr>
        <w:t>.</w:t>
      </w:r>
    </w:p>
    <w:p w14:paraId="4F5989C5" w14:textId="77777777" w:rsidR="003614AF" w:rsidRPr="00256627" w:rsidRDefault="003614AF" w:rsidP="00BE3CE2">
      <w:pPr>
        <w:jc w:val="both"/>
        <w:rPr>
          <w:sz w:val="22"/>
          <w:szCs w:val="22"/>
          <w:lang w:val="ru-RU"/>
        </w:rPr>
      </w:pPr>
    </w:p>
    <w:p w14:paraId="39072EAC" w14:textId="18E719DC" w:rsidR="003614AF" w:rsidRPr="00256627" w:rsidRDefault="003614AF" w:rsidP="00BE3CE2">
      <w:pPr>
        <w:jc w:val="both"/>
        <w:rPr>
          <w:sz w:val="22"/>
          <w:szCs w:val="22"/>
          <w:lang w:val="ru-RU"/>
        </w:rPr>
      </w:pPr>
      <w:r w:rsidRPr="00256627">
        <w:rPr>
          <w:sz w:val="22"/>
          <w:szCs w:val="22"/>
        </w:rPr>
        <w:t>Indukcija</w:t>
      </w:r>
      <w:r w:rsidRPr="00256627">
        <w:rPr>
          <w:sz w:val="22"/>
          <w:szCs w:val="22"/>
          <w:lang w:val="ru-RU"/>
        </w:rPr>
        <w:t xml:space="preserve"> </w:t>
      </w:r>
      <w:r w:rsidRPr="00256627">
        <w:rPr>
          <w:sz w:val="22"/>
          <w:szCs w:val="22"/>
        </w:rPr>
        <w:t>enzima</w:t>
      </w:r>
      <w:r w:rsidRPr="00256627">
        <w:rPr>
          <w:sz w:val="22"/>
          <w:szCs w:val="22"/>
          <w:lang w:val="ru-RU"/>
        </w:rPr>
        <w:t xml:space="preserve"> </w:t>
      </w:r>
      <w:r w:rsidRPr="00256627">
        <w:rPr>
          <w:sz w:val="22"/>
          <w:szCs w:val="22"/>
        </w:rPr>
        <w:t>se</w:t>
      </w:r>
      <w:r w:rsidRPr="00256627">
        <w:rPr>
          <w:sz w:val="22"/>
          <w:szCs w:val="22"/>
          <w:lang w:val="ru-RU"/>
        </w:rPr>
        <w:t xml:space="preserve"> </w:t>
      </w:r>
      <w:r w:rsidRPr="00256627">
        <w:rPr>
          <w:sz w:val="22"/>
          <w:szCs w:val="22"/>
        </w:rPr>
        <w:t>mo</w:t>
      </w:r>
      <w:r w:rsidRPr="00256627">
        <w:rPr>
          <w:sz w:val="22"/>
          <w:szCs w:val="22"/>
          <w:lang w:val="ru-RU"/>
        </w:rPr>
        <w:t>ž</w:t>
      </w:r>
      <w:r w:rsidRPr="00256627">
        <w:rPr>
          <w:sz w:val="22"/>
          <w:szCs w:val="22"/>
        </w:rPr>
        <w:t>e</w:t>
      </w:r>
      <w:r w:rsidRPr="00256627">
        <w:rPr>
          <w:sz w:val="22"/>
          <w:szCs w:val="22"/>
          <w:lang w:val="ru-RU"/>
        </w:rPr>
        <w:t xml:space="preserve"> </w:t>
      </w:r>
      <w:r w:rsidRPr="00256627">
        <w:rPr>
          <w:sz w:val="22"/>
          <w:szCs w:val="22"/>
        </w:rPr>
        <w:t>uo</w:t>
      </w:r>
      <w:r w:rsidRPr="00256627">
        <w:rPr>
          <w:sz w:val="22"/>
          <w:szCs w:val="22"/>
          <w:lang w:val="ru-RU"/>
        </w:rPr>
        <w:t>č</w:t>
      </w:r>
      <w:r w:rsidRPr="00256627">
        <w:rPr>
          <w:sz w:val="22"/>
          <w:szCs w:val="22"/>
        </w:rPr>
        <w:t>iti</w:t>
      </w:r>
      <w:r w:rsidRPr="00256627">
        <w:rPr>
          <w:sz w:val="22"/>
          <w:szCs w:val="22"/>
          <w:lang w:val="ru-RU"/>
        </w:rPr>
        <w:t xml:space="preserve"> </w:t>
      </w:r>
      <w:r w:rsidRPr="00256627">
        <w:rPr>
          <w:sz w:val="22"/>
          <w:szCs w:val="22"/>
        </w:rPr>
        <w:t>ve</w:t>
      </w:r>
      <w:r w:rsidRPr="00256627">
        <w:rPr>
          <w:sz w:val="22"/>
          <w:szCs w:val="22"/>
          <w:lang w:val="ru-RU"/>
        </w:rPr>
        <w:t xml:space="preserve">ć </w:t>
      </w:r>
      <w:r w:rsidRPr="00256627">
        <w:rPr>
          <w:sz w:val="22"/>
          <w:szCs w:val="22"/>
        </w:rPr>
        <w:t>nakon</w:t>
      </w:r>
      <w:r w:rsidRPr="00256627">
        <w:rPr>
          <w:sz w:val="22"/>
          <w:szCs w:val="22"/>
          <w:lang w:val="ru-RU"/>
        </w:rPr>
        <w:t xml:space="preserve"> </w:t>
      </w:r>
      <w:r w:rsidRPr="00256627">
        <w:rPr>
          <w:sz w:val="22"/>
          <w:szCs w:val="22"/>
        </w:rPr>
        <w:t>nekoliko</w:t>
      </w:r>
      <w:r w:rsidRPr="00256627">
        <w:rPr>
          <w:sz w:val="22"/>
          <w:szCs w:val="22"/>
          <w:lang w:val="ru-RU"/>
        </w:rPr>
        <w:t xml:space="preserve"> </w:t>
      </w:r>
      <w:r w:rsidRPr="00256627">
        <w:rPr>
          <w:sz w:val="22"/>
          <w:szCs w:val="22"/>
        </w:rPr>
        <w:t>dana</w:t>
      </w:r>
      <w:r w:rsidRPr="00256627">
        <w:rPr>
          <w:sz w:val="22"/>
          <w:szCs w:val="22"/>
          <w:lang w:val="ru-RU"/>
        </w:rPr>
        <w:t xml:space="preserve"> </w:t>
      </w:r>
      <w:r w:rsidRPr="00256627">
        <w:rPr>
          <w:sz w:val="22"/>
          <w:szCs w:val="22"/>
        </w:rPr>
        <w:t>terapije</w:t>
      </w:r>
      <w:r w:rsidRPr="00256627">
        <w:rPr>
          <w:sz w:val="22"/>
          <w:szCs w:val="22"/>
          <w:lang w:val="ru-RU"/>
        </w:rPr>
        <w:t xml:space="preserve">. </w:t>
      </w:r>
      <w:r w:rsidRPr="00256627">
        <w:rPr>
          <w:sz w:val="22"/>
          <w:szCs w:val="22"/>
        </w:rPr>
        <w:t>Maksimalna</w:t>
      </w:r>
      <w:r w:rsidRPr="00256627">
        <w:rPr>
          <w:sz w:val="22"/>
          <w:szCs w:val="22"/>
          <w:lang w:val="ru-RU"/>
        </w:rPr>
        <w:t xml:space="preserve"> </w:t>
      </w:r>
      <w:r w:rsidRPr="00256627">
        <w:rPr>
          <w:sz w:val="22"/>
          <w:szCs w:val="22"/>
        </w:rPr>
        <w:t>indukcija</w:t>
      </w:r>
      <w:r w:rsidRPr="00256627">
        <w:rPr>
          <w:sz w:val="22"/>
          <w:szCs w:val="22"/>
          <w:lang w:val="ru-RU"/>
        </w:rPr>
        <w:t xml:space="preserve"> </w:t>
      </w:r>
      <w:r w:rsidRPr="00256627">
        <w:rPr>
          <w:sz w:val="22"/>
          <w:szCs w:val="22"/>
        </w:rPr>
        <w:t>enzima</w:t>
      </w:r>
      <w:r w:rsidRPr="00256627">
        <w:rPr>
          <w:sz w:val="22"/>
          <w:szCs w:val="22"/>
          <w:lang w:val="ru-RU"/>
        </w:rPr>
        <w:t xml:space="preserve"> </w:t>
      </w:r>
      <w:r w:rsidRPr="00256627">
        <w:rPr>
          <w:sz w:val="22"/>
          <w:szCs w:val="22"/>
        </w:rPr>
        <w:t>se</w:t>
      </w:r>
      <w:r w:rsidRPr="00256627">
        <w:rPr>
          <w:sz w:val="22"/>
          <w:szCs w:val="22"/>
          <w:lang w:val="ru-RU"/>
        </w:rPr>
        <w:t xml:space="preserve"> </w:t>
      </w:r>
      <w:r w:rsidRPr="00256627">
        <w:rPr>
          <w:sz w:val="22"/>
          <w:szCs w:val="22"/>
        </w:rPr>
        <w:t>generalno</w:t>
      </w:r>
      <w:r w:rsidRPr="00256627">
        <w:rPr>
          <w:sz w:val="22"/>
          <w:szCs w:val="22"/>
          <w:lang w:val="ru-RU"/>
        </w:rPr>
        <w:t xml:space="preserve"> </w:t>
      </w:r>
      <w:r w:rsidRPr="00256627">
        <w:rPr>
          <w:sz w:val="22"/>
          <w:szCs w:val="22"/>
        </w:rPr>
        <w:t>vi</w:t>
      </w:r>
      <w:r w:rsidRPr="00256627">
        <w:rPr>
          <w:sz w:val="22"/>
          <w:szCs w:val="22"/>
          <w:lang w:val="ru-RU"/>
        </w:rPr>
        <w:t>đ</w:t>
      </w:r>
      <w:r w:rsidRPr="00256627">
        <w:rPr>
          <w:sz w:val="22"/>
          <w:szCs w:val="22"/>
        </w:rPr>
        <w:t>a</w:t>
      </w:r>
      <w:r w:rsidRPr="00256627">
        <w:rPr>
          <w:sz w:val="22"/>
          <w:szCs w:val="22"/>
          <w:lang w:val="ru-RU"/>
        </w:rPr>
        <w:t xml:space="preserve"> </w:t>
      </w:r>
      <w:r w:rsidRPr="00256627">
        <w:rPr>
          <w:sz w:val="22"/>
          <w:szCs w:val="22"/>
        </w:rPr>
        <w:t>u</w:t>
      </w:r>
      <w:r w:rsidRPr="00256627">
        <w:rPr>
          <w:sz w:val="22"/>
          <w:szCs w:val="22"/>
          <w:lang w:val="ru-RU"/>
        </w:rPr>
        <w:t xml:space="preserve"> </w:t>
      </w:r>
      <w:r w:rsidRPr="00256627">
        <w:rPr>
          <w:sz w:val="22"/>
          <w:szCs w:val="22"/>
        </w:rPr>
        <w:t>periodu</w:t>
      </w:r>
      <w:r w:rsidRPr="00256627">
        <w:rPr>
          <w:sz w:val="22"/>
          <w:szCs w:val="22"/>
          <w:lang w:val="ru-RU"/>
        </w:rPr>
        <w:t xml:space="preserve"> </w:t>
      </w:r>
      <w:r w:rsidRPr="00256627">
        <w:rPr>
          <w:sz w:val="22"/>
          <w:szCs w:val="22"/>
        </w:rPr>
        <w:t>od</w:t>
      </w:r>
      <w:r w:rsidRPr="00256627">
        <w:rPr>
          <w:sz w:val="22"/>
          <w:szCs w:val="22"/>
          <w:lang w:val="ru-RU"/>
        </w:rPr>
        <w:t xml:space="preserve"> </w:t>
      </w:r>
      <w:r w:rsidRPr="00256627">
        <w:rPr>
          <w:sz w:val="22"/>
          <w:szCs w:val="22"/>
        </w:rPr>
        <w:t>nekoliko</w:t>
      </w:r>
      <w:r w:rsidRPr="00256627">
        <w:rPr>
          <w:sz w:val="22"/>
          <w:szCs w:val="22"/>
          <w:lang w:val="ru-RU"/>
        </w:rPr>
        <w:t xml:space="preserve"> </w:t>
      </w:r>
      <w:r w:rsidRPr="00256627">
        <w:rPr>
          <w:sz w:val="22"/>
          <w:szCs w:val="22"/>
        </w:rPr>
        <w:t>ned</w:t>
      </w:r>
      <w:r w:rsidR="0075321B" w:rsidRPr="00256627">
        <w:rPr>
          <w:sz w:val="22"/>
          <w:szCs w:val="22"/>
        </w:rPr>
        <w:t>j</w:t>
      </w:r>
      <w:r w:rsidRPr="00256627">
        <w:rPr>
          <w:sz w:val="22"/>
          <w:szCs w:val="22"/>
        </w:rPr>
        <w:t>elja</w:t>
      </w:r>
      <w:r w:rsidRPr="00256627">
        <w:rPr>
          <w:sz w:val="22"/>
          <w:szCs w:val="22"/>
          <w:lang w:val="ru-RU"/>
        </w:rPr>
        <w:t xml:space="preserve">. </w:t>
      </w:r>
      <w:r w:rsidRPr="00256627">
        <w:rPr>
          <w:sz w:val="22"/>
          <w:szCs w:val="22"/>
        </w:rPr>
        <w:t>Po</w:t>
      </w:r>
      <w:r w:rsidRPr="00256627">
        <w:rPr>
          <w:sz w:val="22"/>
          <w:szCs w:val="22"/>
          <w:lang w:val="ru-RU"/>
        </w:rPr>
        <w:t xml:space="preserve"> </w:t>
      </w:r>
      <w:r w:rsidRPr="00256627">
        <w:rPr>
          <w:sz w:val="22"/>
          <w:szCs w:val="22"/>
        </w:rPr>
        <w:t>prekidu</w:t>
      </w:r>
      <w:r w:rsidRPr="00256627">
        <w:rPr>
          <w:sz w:val="22"/>
          <w:szCs w:val="22"/>
          <w:lang w:val="ru-RU"/>
        </w:rPr>
        <w:t xml:space="preserve"> </w:t>
      </w:r>
      <w:r w:rsidRPr="00256627">
        <w:rPr>
          <w:sz w:val="22"/>
          <w:szCs w:val="22"/>
        </w:rPr>
        <w:t>terapije</w:t>
      </w:r>
      <w:r w:rsidRPr="00256627">
        <w:rPr>
          <w:sz w:val="22"/>
          <w:szCs w:val="22"/>
          <w:lang w:val="ru-RU"/>
        </w:rPr>
        <w:t xml:space="preserve"> </w:t>
      </w:r>
      <w:r w:rsidRPr="00256627">
        <w:rPr>
          <w:sz w:val="22"/>
          <w:szCs w:val="22"/>
        </w:rPr>
        <w:t>indukcija</w:t>
      </w:r>
      <w:r w:rsidRPr="00256627">
        <w:rPr>
          <w:sz w:val="22"/>
          <w:szCs w:val="22"/>
          <w:lang w:val="ru-RU"/>
        </w:rPr>
        <w:t xml:space="preserve"> </w:t>
      </w:r>
      <w:r w:rsidRPr="00256627">
        <w:rPr>
          <w:sz w:val="22"/>
          <w:szCs w:val="22"/>
        </w:rPr>
        <w:t>enzima</w:t>
      </w:r>
      <w:r w:rsidRPr="00256627">
        <w:rPr>
          <w:sz w:val="22"/>
          <w:szCs w:val="22"/>
          <w:lang w:val="ru-RU"/>
        </w:rPr>
        <w:t xml:space="preserve"> </w:t>
      </w:r>
      <w:r w:rsidRPr="00256627">
        <w:rPr>
          <w:sz w:val="22"/>
          <w:szCs w:val="22"/>
        </w:rPr>
        <w:t>mo</w:t>
      </w:r>
      <w:r w:rsidRPr="00256627">
        <w:rPr>
          <w:sz w:val="22"/>
          <w:szCs w:val="22"/>
          <w:lang w:val="ru-RU"/>
        </w:rPr>
        <w:t>ž</w:t>
      </w:r>
      <w:r w:rsidRPr="00256627">
        <w:rPr>
          <w:sz w:val="22"/>
          <w:szCs w:val="22"/>
        </w:rPr>
        <w:t>e</w:t>
      </w:r>
      <w:r w:rsidRPr="00256627">
        <w:rPr>
          <w:sz w:val="22"/>
          <w:szCs w:val="22"/>
          <w:lang w:val="ru-RU"/>
        </w:rPr>
        <w:t xml:space="preserve"> </w:t>
      </w:r>
      <w:r w:rsidRPr="00256627">
        <w:rPr>
          <w:sz w:val="22"/>
          <w:szCs w:val="22"/>
        </w:rPr>
        <w:t>trajati</w:t>
      </w:r>
      <w:r w:rsidRPr="00256627">
        <w:rPr>
          <w:sz w:val="22"/>
          <w:szCs w:val="22"/>
          <w:lang w:val="ru-RU"/>
        </w:rPr>
        <w:t xml:space="preserve"> </w:t>
      </w:r>
      <w:r w:rsidRPr="00256627">
        <w:rPr>
          <w:sz w:val="22"/>
          <w:szCs w:val="22"/>
        </w:rPr>
        <w:t>oko</w:t>
      </w:r>
      <w:r w:rsidRPr="00256627">
        <w:rPr>
          <w:sz w:val="22"/>
          <w:szCs w:val="22"/>
          <w:lang w:val="ru-RU"/>
        </w:rPr>
        <w:t xml:space="preserve"> 4 </w:t>
      </w:r>
      <w:r w:rsidRPr="00256627">
        <w:rPr>
          <w:sz w:val="22"/>
          <w:szCs w:val="22"/>
        </w:rPr>
        <w:t>ned</w:t>
      </w:r>
      <w:r w:rsidR="0075321B" w:rsidRPr="00256627">
        <w:rPr>
          <w:sz w:val="22"/>
          <w:szCs w:val="22"/>
        </w:rPr>
        <w:t>j</w:t>
      </w:r>
      <w:r w:rsidRPr="00256627">
        <w:rPr>
          <w:sz w:val="22"/>
          <w:szCs w:val="22"/>
        </w:rPr>
        <w:t>elje</w:t>
      </w:r>
      <w:r w:rsidRPr="00256627">
        <w:rPr>
          <w:sz w:val="22"/>
          <w:szCs w:val="22"/>
          <w:lang w:val="ru-RU"/>
        </w:rPr>
        <w:t>.</w:t>
      </w:r>
    </w:p>
    <w:p w14:paraId="639649BC" w14:textId="77777777" w:rsidR="003614AF" w:rsidRPr="00256627" w:rsidRDefault="003614AF" w:rsidP="00BE3CE2">
      <w:pPr>
        <w:jc w:val="both"/>
        <w:rPr>
          <w:sz w:val="22"/>
          <w:szCs w:val="22"/>
          <w:lang w:val="ru-RU"/>
        </w:rPr>
      </w:pPr>
    </w:p>
    <w:p w14:paraId="1797958E" w14:textId="46497B96" w:rsidR="003614AF" w:rsidRPr="00256627" w:rsidRDefault="003614AF" w:rsidP="00BE3CE2">
      <w:pPr>
        <w:jc w:val="both"/>
        <w:rPr>
          <w:sz w:val="22"/>
          <w:szCs w:val="22"/>
          <w:lang w:val="ru-RU"/>
        </w:rPr>
      </w:pPr>
      <w:r w:rsidRPr="00256627">
        <w:rPr>
          <w:sz w:val="22"/>
          <w:szCs w:val="22"/>
          <w:lang w:val="ru-RU"/>
        </w:rPr>
        <w:t>Ž</w:t>
      </w:r>
      <w:r w:rsidRPr="00256627">
        <w:rPr>
          <w:sz w:val="22"/>
          <w:szCs w:val="22"/>
        </w:rPr>
        <w:t>ene</w:t>
      </w:r>
      <w:r w:rsidRPr="00256627">
        <w:rPr>
          <w:sz w:val="22"/>
          <w:szCs w:val="22"/>
          <w:lang w:val="ru-RU"/>
        </w:rPr>
        <w:t xml:space="preserve"> </w:t>
      </w:r>
      <w:r w:rsidRPr="00256627">
        <w:rPr>
          <w:sz w:val="22"/>
          <w:szCs w:val="22"/>
        </w:rPr>
        <w:t>koje</w:t>
      </w:r>
      <w:r w:rsidRPr="00256627">
        <w:rPr>
          <w:sz w:val="22"/>
          <w:szCs w:val="22"/>
          <w:lang w:val="ru-RU"/>
        </w:rPr>
        <w:t xml:space="preserve"> </w:t>
      </w:r>
      <w:r w:rsidRPr="00256627">
        <w:rPr>
          <w:sz w:val="22"/>
          <w:szCs w:val="22"/>
        </w:rPr>
        <w:t>u</w:t>
      </w:r>
      <w:r w:rsidRPr="00256627">
        <w:rPr>
          <w:sz w:val="22"/>
          <w:szCs w:val="22"/>
          <w:lang w:val="ru-RU"/>
        </w:rPr>
        <w:t xml:space="preserve"> </w:t>
      </w:r>
      <w:r w:rsidRPr="00256627">
        <w:rPr>
          <w:sz w:val="22"/>
          <w:szCs w:val="22"/>
        </w:rPr>
        <w:t>kratkom</w:t>
      </w:r>
      <w:r w:rsidRPr="00256627">
        <w:rPr>
          <w:sz w:val="22"/>
          <w:szCs w:val="22"/>
          <w:lang w:val="ru-RU"/>
        </w:rPr>
        <w:t xml:space="preserve"> </w:t>
      </w:r>
      <w:r w:rsidRPr="00256627">
        <w:rPr>
          <w:sz w:val="22"/>
          <w:szCs w:val="22"/>
        </w:rPr>
        <w:t>vr</w:t>
      </w:r>
      <w:r w:rsidR="0075321B" w:rsidRPr="00256627">
        <w:rPr>
          <w:sz w:val="22"/>
          <w:szCs w:val="22"/>
        </w:rPr>
        <w:t>ij</w:t>
      </w:r>
      <w:r w:rsidRPr="00256627">
        <w:rPr>
          <w:sz w:val="22"/>
          <w:szCs w:val="22"/>
        </w:rPr>
        <w:t>emenskom</w:t>
      </w:r>
      <w:r w:rsidRPr="00256627">
        <w:rPr>
          <w:sz w:val="22"/>
          <w:szCs w:val="22"/>
          <w:lang w:val="ru-RU"/>
        </w:rPr>
        <w:t xml:space="preserve"> </w:t>
      </w:r>
      <w:r w:rsidRPr="00256627">
        <w:rPr>
          <w:sz w:val="22"/>
          <w:szCs w:val="22"/>
        </w:rPr>
        <w:t>periodu</w:t>
      </w:r>
      <w:r w:rsidRPr="00256627">
        <w:rPr>
          <w:sz w:val="22"/>
          <w:szCs w:val="22"/>
          <w:lang w:val="ru-RU"/>
        </w:rPr>
        <w:t xml:space="preserve"> </w:t>
      </w:r>
      <w:r w:rsidRPr="00256627">
        <w:rPr>
          <w:sz w:val="22"/>
          <w:szCs w:val="22"/>
        </w:rPr>
        <w:t>treba</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koriste</w:t>
      </w:r>
      <w:r w:rsidRPr="00256627">
        <w:rPr>
          <w:sz w:val="22"/>
          <w:szCs w:val="22"/>
          <w:lang w:val="ru-RU"/>
        </w:rPr>
        <w:t xml:space="preserve"> </w:t>
      </w:r>
      <w:r w:rsidRPr="00256627">
        <w:rPr>
          <w:sz w:val="22"/>
          <w:szCs w:val="22"/>
        </w:rPr>
        <w:t>bilo</w:t>
      </w:r>
      <w:r w:rsidRPr="00256627">
        <w:rPr>
          <w:sz w:val="22"/>
          <w:szCs w:val="22"/>
          <w:lang w:val="ru-RU"/>
        </w:rPr>
        <w:t xml:space="preserve"> </w:t>
      </w:r>
      <w:r w:rsidRPr="00256627">
        <w:rPr>
          <w:sz w:val="22"/>
          <w:szCs w:val="22"/>
        </w:rPr>
        <w:t>koji</w:t>
      </w:r>
      <w:r w:rsidRPr="00256627">
        <w:rPr>
          <w:sz w:val="22"/>
          <w:szCs w:val="22"/>
          <w:lang w:val="ru-RU"/>
        </w:rPr>
        <w:t xml:space="preserve"> </w:t>
      </w:r>
      <w:r w:rsidRPr="00256627">
        <w:rPr>
          <w:sz w:val="22"/>
          <w:szCs w:val="22"/>
        </w:rPr>
        <w:t>od</w:t>
      </w:r>
      <w:r w:rsidRPr="00256627">
        <w:rPr>
          <w:sz w:val="22"/>
          <w:szCs w:val="22"/>
          <w:lang w:val="ru-RU"/>
        </w:rPr>
        <w:t xml:space="preserve"> </w:t>
      </w:r>
      <w:r w:rsidRPr="00256627">
        <w:rPr>
          <w:sz w:val="22"/>
          <w:szCs w:val="22"/>
        </w:rPr>
        <w:t>ovih</w:t>
      </w:r>
      <w:r w:rsidRPr="00256627">
        <w:rPr>
          <w:sz w:val="22"/>
          <w:szCs w:val="22"/>
          <w:lang w:val="ru-RU"/>
        </w:rPr>
        <w:t xml:space="preserve"> </w:t>
      </w:r>
      <w:r w:rsidRPr="00256627">
        <w:rPr>
          <w:sz w:val="22"/>
          <w:szCs w:val="22"/>
        </w:rPr>
        <w:t>l</w:t>
      </w:r>
      <w:r w:rsidR="0075321B" w:rsidRPr="00256627">
        <w:rPr>
          <w:sz w:val="22"/>
          <w:szCs w:val="22"/>
        </w:rPr>
        <w:t>j</w:t>
      </w:r>
      <w:r w:rsidRPr="00256627">
        <w:rPr>
          <w:sz w:val="22"/>
          <w:szCs w:val="22"/>
        </w:rPr>
        <w:t>ekova</w:t>
      </w:r>
      <w:r w:rsidRPr="00256627">
        <w:rPr>
          <w:sz w:val="22"/>
          <w:szCs w:val="22"/>
          <w:lang w:val="ru-RU"/>
        </w:rPr>
        <w:t xml:space="preserve">, </w:t>
      </w:r>
      <w:r w:rsidRPr="00256627">
        <w:rPr>
          <w:sz w:val="22"/>
          <w:szCs w:val="22"/>
        </w:rPr>
        <w:t>treba</w:t>
      </w:r>
      <w:r w:rsidR="0075321B" w:rsidRPr="00256627">
        <w:rPr>
          <w:sz w:val="22"/>
          <w:szCs w:val="22"/>
          <w:lang w:val="sr-Latn-RS"/>
        </w:rPr>
        <w:t xml:space="preserve"> </w:t>
      </w:r>
      <w:r w:rsidRPr="00256627">
        <w:rPr>
          <w:sz w:val="22"/>
          <w:szCs w:val="22"/>
        </w:rPr>
        <w:t>privremeno</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prim</w:t>
      </w:r>
      <w:r w:rsidR="0075321B" w:rsidRPr="00256627">
        <w:rPr>
          <w:sz w:val="22"/>
          <w:szCs w:val="22"/>
        </w:rPr>
        <w:t>j</w:t>
      </w:r>
      <w:r w:rsidRPr="00256627">
        <w:rPr>
          <w:sz w:val="22"/>
          <w:szCs w:val="22"/>
        </w:rPr>
        <w:t>ene</w:t>
      </w:r>
      <w:r w:rsidRPr="00256627">
        <w:rPr>
          <w:sz w:val="22"/>
          <w:szCs w:val="22"/>
          <w:lang w:val="ru-RU"/>
        </w:rPr>
        <w:t xml:space="preserve"> </w:t>
      </w:r>
      <w:r w:rsidRPr="00256627">
        <w:rPr>
          <w:sz w:val="22"/>
          <w:szCs w:val="22"/>
        </w:rPr>
        <w:t>dodatnu</w:t>
      </w:r>
      <w:r w:rsidRPr="00256627">
        <w:rPr>
          <w:sz w:val="22"/>
          <w:szCs w:val="22"/>
          <w:lang w:val="ru-RU"/>
        </w:rPr>
        <w:t xml:space="preserve">, </w:t>
      </w:r>
      <w:r w:rsidRPr="00256627">
        <w:rPr>
          <w:sz w:val="22"/>
          <w:szCs w:val="22"/>
        </w:rPr>
        <w:t>barijernu</w:t>
      </w:r>
      <w:r w:rsidRPr="00256627">
        <w:rPr>
          <w:sz w:val="22"/>
          <w:szCs w:val="22"/>
          <w:lang w:val="ru-RU"/>
        </w:rPr>
        <w:t xml:space="preserve"> </w:t>
      </w:r>
      <w:r w:rsidRPr="00256627">
        <w:rPr>
          <w:sz w:val="22"/>
          <w:szCs w:val="22"/>
        </w:rPr>
        <w:t>metodu</w:t>
      </w:r>
      <w:r w:rsidRPr="00256627">
        <w:rPr>
          <w:sz w:val="22"/>
          <w:szCs w:val="22"/>
          <w:lang w:val="ru-RU"/>
        </w:rPr>
        <w:t xml:space="preserve"> </w:t>
      </w:r>
      <w:r w:rsidRPr="00256627">
        <w:rPr>
          <w:sz w:val="22"/>
          <w:szCs w:val="22"/>
        </w:rPr>
        <w:t>kontracepcije</w:t>
      </w:r>
      <w:r w:rsidRPr="00256627">
        <w:rPr>
          <w:sz w:val="22"/>
          <w:szCs w:val="22"/>
          <w:lang w:val="ru-RU"/>
        </w:rPr>
        <w:t xml:space="preserve"> </w:t>
      </w:r>
      <w:r w:rsidRPr="00256627">
        <w:rPr>
          <w:sz w:val="22"/>
          <w:szCs w:val="22"/>
        </w:rPr>
        <w:t>uz</w:t>
      </w:r>
      <w:r w:rsidRPr="00256627">
        <w:rPr>
          <w:sz w:val="22"/>
          <w:szCs w:val="22"/>
          <w:lang w:val="ru-RU"/>
        </w:rPr>
        <w:t xml:space="preserve"> </w:t>
      </w:r>
      <w:r w:rsidRPr="00256627">
        <w:rPr>
          <w:sz w:val="22"/>
          <w:szCs w:val="22"/>
        </w:rPr>
        <w:t>KOK</w:t>
      </w:r>
      <w:r w:rsidRPr="00256627">
        <w:rPr>
          <w:sz w:val="22"/>
          <w:szCs w:val="22"/>
          <w:lang w:val="ru-RU"/>
        </w:rPr>
        <w:t xml:space="preserve"> </w:t>
      </w:r>
      <w:r w:rsidRPr="00256627">
        <w:rPr>
          <w:sz w:val="22"/>
          <w:szCs w:val="22"/>
        </w:rPr>
        <w:t>ili</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izaberu</w:t>
      </w:r>
      <w:r w:rsidRPr="00256627">
        <w:rPr>
          <w:sz w:val="22"/>
          <w:szCs w:val="22"/>
          <w:lang w:val="ru-RU"/>
        </w:rPr>
        <w:t xml:space="preserve"> </w:t>
      </w:r>
      <w:r w:rsidRPr="00256627">
        <w:rPr>
          <w:sz w:val="22"/>
          <w:szCs w:val="22"/>
        </w:rPr>
        <w:t>drugi</w:t>
      </w:r>
      <w:r w:rsidRPr="00256627">
        <w:rPr>
          <w:sz w:val="22"/>
          <w:szCs w:val="22"/>
          <w:lang w:val="ru-RU"/>
        </w:rPr>
        <w:t xml:space="preserve"> </w:t>
      </w:r>
      <w:r w:rsidRPr="00256627">
        <w:rPr>
          <w:sz w:val="22"/>
          <w:szCs w:val="22"/>
        </w:rPr>
        <w:t>metod</w:t>
      </w:r>
      <w:r w:rsidRPr="00256627">
        <w:rPr>
          <w:sz w:val="22"/>
          <w:szCs w:val="22"/>
          <w:lang w:val="ru-RU"/>
        </w:rPr>
        <w:t xml:space="preserve"> </w:t>
      </w:r>
      <w:r w:rsidRPr="00256627">
        <w:rPr>
          <w:sz w:val="22"/>
          <w:szCs w:val="22"/>
        </w:rPr>
        <w:t>kontracepcije</w:t>
      </w:r>
      <w:r w:rsidRPr="00256627">
        <w:rPr>
          <w:sz w:val="22"/>
          <w:szCs w:val="22"/>
          <w:lang w:val="ru-RU"/>
        </w:rPr>
        <w:t xml:space="preserve">. </w:t>
      </w:r>
      <w:r w:rsidRPr="00256627">
        <w:rPr>
          <w:sz w:val="22"/>
          <w:szCs w:val="22"/>
          <w:lang w:val="de-DE"/>
        </w:rPr>
        <w:t>Barijerne</w:t>
      </w:r>
      <w:r w:rsidRPr="00256627">
        <w:rPr>
          <w:sz w:val="22"/>
          <w:szCs w:val="22"/>
          <w:lang w:val="ru-RU"/>
        </w:rPr>
        <w:t xml:space="preserve"> </w:t>
      </w:r>
      <w:r w:rsidRPr="00256627">
        <w:rPr>
          <w:sz w:val="22"/>
          <w:szCs w:val="22"/>
          <w:lang w:val="de-DE"/>
        </w:rPr>
        <w:t>metode</w:t>
      </w:r>
      <w:r w:rsidRPr="00256627">
        <w:rPr>
          <w:sz w:val="22"/>
          <w:szCs w:val="22"/>
          <w:lang w:val="ru-RU"/>
        </w:rPr>
        <w:t xml:space="preserve"> </w:t>
      </w:r>
      <w:r w:rsidRPr="00256627">
        <w:rPr>
          <w:sz w:val="22"/>
          <w:szCs w:val="22"/>
          <w:lang w:val="de-DE"/>
        </w:rPr>
        <w:t>kontracepcije</w:t>
      </w:r>
      <w:r w:rsidRPr="00256627">
        <w:rPr>
          <w:sz w:val="22"/>
          <w:szCs w:val="22"/>
          <w:lang w:val="ru-RU"/>
        </w:rPr>
        <w:t xml:space="preserve"> </w:t>
      </w:r>
      <w:r w:rsidRPr="00256627">
        <w:rPr>
          <w:sz w:val="22"/>
          <w:szCs w:val="22"/>
          <w:lang w:val="de-DE"/>
        </w:rPr>
        <w:t>treba</w:t>
      </w:r>
      <w:r w:rsidRPr="00256627">
        <w:rPr>
          <w:sz w:val="22"/>
          <w:szCs w:val="22"/>
          <w:lang w:val="ru-RU"/>
        </w:rPr>
        <w:t xml:space="preserve"> </w:t>
      </w:r>
      <w:r w:rsidRPr="00256627">
        <w:rPr>
          <w:sz w:val="22"/>
          <w:szCs w:val="22"/>
          <w:lang w:val="de-DE"/>
        </w:rPr>
        <w:t>da</w:t>
      </w:r>
      <w:r w:rsidRPr="00256627">
        <w:rPr>
          <w:sz w:val="22"/>
          <w:szCs w:val="22"/>
          <w:lang w:val="ru-RU"/>
        </w:rPr>
        <w:t xml:space="preserve"> </w:t>
      </w:r>
      <w:r w:rsidRPr="00256627">
        <w:rPr>
          <w:sz w:val="22"/>
          <w:szCs w:val="22"/>
          <w:lang w:val="de-DE"/>
        </w:rPr>
        <w:t>se</w:t>
      </w:r>
      <w:r w:rsidRPr="00256627">
        <w:rPr>
          <w:sz w:val="22"/>
          <w:szCs w:val="22"/>
          <w:lang w:val="ru-RU"/>
        </w:rPr>
        <w:t xml:space="preserve"> </w:t>
      </w:r>
      <w:r w:rsidRPr="00256627">
        <w:rPr>
          <w:sz w:val="22"/>
          <w:szCs w:val="22"/>
          <w:lang w:val="de-DE"/>
        </w:rPr>
        <w:t>koriste</w:t>
      </w:r>
      <w:r w:rsidRPr="00256627">
        <w:rPr>
          <w:sz w:val="22"/>
          <w:szCs w:val="22"/>
          <w:lang w:val="ru-RU"/>
        </w:rPr>
        <w:t xml:space="preserve"> </w:t>
      </w:r>
      <w:r w:rsidRPr="00256627">
        <w:rPr>
          <w:sz w:val="22"/>
          <w:szCs w:val="22"/>
          <w:lang w:val="de-DE"/>
        </w:rPr>
        <w:t>tokom</w:t>
      </w:r>
      <w:r w:rsidRPr="00256627">
        <w:rPr>
          <w:sz w:val="22"/>
          <w:szCs w:val="22"/>
          <w:lang w:val="ru-RU"/>
        </w:rPr>
        <w:t xml:space="preserve"> </w:t>
      </w:r>
      <w:r w:rsidRPr="00256627">
        <w:rPr>
          <w:sz w:val="22"/>
          <w:szCs w:val="22"/>
          <w:lang w:val="de-DE"/>
        </w:rPr>
        <w:t>istovremene</w:t>
      </w:r>
      <w:r w:rsidRPr="00256627">
        <w:rPr>
          <w:sz w:val="22"/>
          <w:szCs w:val="22"/>
          <w:lang w:val="ru-RU"/>
        </w:rPr>
        <w:t xml:space="preserve"> </w:t>
      </w:r>
      <w:r w:rsidRPr="00256627">
        <w:rPr>
          <w:sz w:val="22"/>
          <w:szCs w:val="22"/>
          <w:lang w:val="de-DE"/>
        </w:rPr>
        <w:t>prim</w:t>
      </w:r>
      <w:r w:rsidR="0075321B" w:rsidRPr="00256627">
        <w:rPr>
          <w:sz w:val="22"/>
          <w:szCs w:val="22"/>
          <w:lang w:val="de-DE"/>
        </w:rPr>
        <w:t>j</w:t>
      </w:r>
      <w:r w:rsidRPr="00256627">
        <w:rPr>
          <w:sz w:val="22"/>
          <w:szCs w:val="22"/>
          <w:lang w:val="de-DE"/>
        </w:rPr>
        <w:t>ene</w:t>
      </w:r>
      <w:r w:rsidRPr="00256627">
        <w:rPr>
          <w:sz w:val="22"/>
          <w:szCs w:val="22"/>
          <w:lang w:val="ru-RU"/>
        </w:rPr>
        <w:t xml:space="preserve"> </w:t>
      </w:r>
      <w:r w:rsidRPr="00256627">
        <w:rPr>
          <w:sz w:val="22"/>
          <w:szCs w:val="22"/>
          <w:lang w:val="de-DE"/>
        </w:rPr>
        <w:t>ovih</w:t>
      </w:r>
      <w:r w:rsidRPr="00256627">
        <w:rPr>
          <w:sz w:val="22"/>
          <w:szCs w:val="22"/>
          <w:lang w:val="ru-RU"/>
        </w:rPr>
        <w:t xml:space="preserve"> </w:t>
      </w:r>
      <w:r w:rsidRPr="00256627">
        <w:rPr>
          <w:sz w:val="22"/>
          <w:szCs w:val="22"/>
          <w:lang w:val="de-DE"/>
        </w:rPr>
        <w:t>l</w:t>
      </w:r>
      <w:r w:rsidR="0075321B" w:rsidRPr="00256627">
        <w:rPr>
          <w:sz w:val="22"/>
          <w:szCs w:val="22"/>
          <w:lang w:val="de-DE"/>
        </w:rPr>
        <w:t>j</w:t>
      </w:r>
      <w:r w:rsidRPr="00256627">
        <w:rPr>
          <w:sz w:val="22"/>
          <w:szCs w:val="22"/>
          <w:lang w:val="de-DE"/>
        </w:rPr>
        <w:t>ekova</w:t>
      </w:r>
      <w:r w:rsidRPr="00256627">
        <w:rPr>
          <w:sz w:val="22"/>
          <w:szCs w:val="22"/>
          <w:lang w:val="ru-RU"/>
        </w:rPr>
        <w:t xml:space="preserve"> </w:t>
      </w:r>
      <w:r w:rsidRPr="00256627">
        <w:rPr>
          <w:sz w:val="22"/>
          <w:szCs w:val="22"/>
          <w:lang w:val="de-DE"/>
        </w:rPr>
        <w:t>kao</w:t>
      </w:r>
      <w:r w:rsidRPr="00256627">
        <w:rPr>
          <w:sz w:val="22"/>
          <w:szCs w:val="22"/>
          <w:lang w:val="ru-RU"/>
        </w:rPr>
        <w:t xml:space="preserve"> </w:t>
      </w:r>
      <w:r w:rsidRPr="00256627">
        <w:rPr>
          <w:sz w:val="22"/>
          <w:szCs w:val="22"/>
          <w:lang w:val="de-DE"/>
        </w:rPr>
        <w:t>i</w:t>
      </w:r>
      <w:r w:rsidRPr="00256627">
        <w:rPr>
          <w:sz w:val="22"/>
          <w:szCs w:val="22"/>
          <w:lang w:val="ru-RU"/>
        </w:rPr>
        <w:t xml:space="preserve"> 28 </w:t>
      </w:r>
      <w:r w:rsidRPr="00256627">
        <w:rPr>
          <w:sz w:val="22"/>
          <w:szCs w:val="22"/>
          <w:lang w:val="de-DE"/>
        </w:rPr>
        <w:t>dana</w:t>
      </w:r>
      <w:r w:rsidRPr="00256627">
        <w:rPr>
          <w:sz w:val="22"/>
          <w:szCs w:val="22"/>
          <w:lang w:val="ru-RU"/>
        </w:rPr>
        <w:t xml:space="preserve"> </w:t>
      </w:r>
      <w:r w:rsidRPr="00256627">
        <w:rPr>
          <w:sz w:val="22"/>
          <w:szCs w:val="22"/>
          <w:lang w:val="de-DE"/>
        </w:rPr>
        <w:t>nakon</w:t>
      </w:r>
      <w:r w:rsidRPr="00256627">
        <w:rPr>
          <w:sz w:val="22"/>
          <w:szCs w:val="22"/>
          <w:lang w:val="ru-RU"/>
        </w:rPr>
        <w:t xml:space="preserve"> </w:t>
      </w:r>
      <w:r w:rsidRPr="00256627">
        <w:rPr>
          <w:sz w:val="22"/>
          <w:szCs w:val="22"/>
          <w:lang w:val="de-DE"/>
        </w:rPr>
        <w:t>njihove</w:t>
      </w:r>
      <w:r w:rsidRPr="00256627">
        <w:rPr>
          <w:sz w:val="22"/>
          <w:szCs w:val="22"/>
          <w:lang w:val="ru-RU"/>
        </w:rPr>
        <w:t xml:space="preserve"> </w:t>
      </w:r>
      <w:r w:rsidRPr="00256627">
        <w:rPr>
          <w:sz w:val="22"/>
          <w:szCs w:val="22"/>
          <w:lang w:val="de-DE"/>
        </w:rPr>
        <w:t>obustave</w:t>
      </w:r>
      <w:r w:rsidRPr="00256627">
        <w:rPr>
          <w:sz w:val="22"/>
          <w:szCs w:val="22"/>
          <w:lang w:val="ru-RU"/>
        </w:rPr>
        <w:t xml:space="preserve">. </w:t>
      </w:r>
      <w:r w:rsidRPr="00256627">
        <w:rPr>
          <w:sz w:val="22"/>
          <w:szCs w:val="22"/>
          <w:lang w:val="de-DE"/>
        </w:rPr>
        <w:t>Ukoliko</w:t>
      </w:r>
      <w:r w:rsidRPr="00256627">
        <w:rPr>
          <w:sz w:val="22"/>
          <w:szCs w:val="22"/>
          <w:lang w:val="ru-RU"/>
        </w:rPr>
        <w:t xml:space="preserve"> </w:t>
      </w:r>
      <w:r w:rsidRPr="00256627">
        <w:rPr>
          <w:sz w:val="22"/>
          <w:szCs w:val="22"/>
          <w:lang w:val="de-DE"/>
        </w:rPr>
        <w:t>period</w:t>
      </w:r>
      <w:r w:rsidRPr="00256627">
        <w:rPr>
          <w:sz w:val="22"/>
          <w:szCs w:val="22"/>
          <w:lang w:val="ru-RU"/>
        </w:rPr>
        <w:t xml:space="preserve">, </w:t>
      </w:r>
      <w:r w:rsidRPr="00256627">
        <w:rPr>
          <w:sz w:val="22"/>
          <w:szCs w:val="22"/>
          <w:lang w:val="de-DE"/>
        </w:rPr>
        <w:t>tokom</w:t>
      </w:r>
      <w:r w:rsidRPr="00256627">
        <w:rPr>
          <w:sz w:val="22"/>
          <w:szCs w:val="22"/>
          <w:lang w:val="ru-RU"/>
        </w:rPr>
        <w:t xml:space="preserve"> </w:t>
      </w:r>
      <w:r w:rsidRPr="00256627">
        <w:rPr>
          <w:sz w:val="22"/>
          <w:szCs w:val="22"/>
          <w:lang w:val="de-DE"/>
        </w:rPr>
        <w:t>koga</w:t>
      </w:r>
      <w:r w:rsidRPr="00256627">
        <w:rPr>
          <w:sz w:val="22"/>
          <w:szCs w:val="22"/>
          <w:lang w:val="ru-RU"/>
        </w:rPr>
        <w:t xml:space="preserve"> </w:t>
      </w:r>
      <w:r w:rsidRPr="00256627">
        <w:rPr>
          <w:sz w:val="22"/>
          <w:szCs w:val="22"/>
          <w:lang w:val="de-DE"/>
        </w:rPr>
        <w:t>se</w:t>
      </w:r>
      <w:r w:rsidRPr="00256627">
        <w:rPr>
          <w:sz w:val="22"/>
          <w:szCs w:val="22"/>
          <w:lang w:val="ru-RU"/>
        </w:rPr>
        <w:t xml:space="preserve"> </w:t>
      </w:r>
      <w:r w:rsidRPr="00256627">
        <w:rPr>
          <w:sz w:val="22"/>
          <w:szCs w:val="22"/>
          <w:lang w:val="de-DE"/>
        </w:rPr>
        <w:t>koristi</w:t>
      </w:r>
      <w:r w:rsidRPr="00256627">
        <w:rPr>
          <w:sz w:val="22"/>
          <w:szCs w:val="22"/>
          <w:lang w:val="ru-RU"/>
        </w:rPr>
        <w:t xml:space="preserve"> </w:t>
      </w:r>
      <w:r w:rsidRPr="00256627">
        <w:rPr>
          <w:sz w:val="22"/>
          <w:szCs w:val="22"/>
          <w:lang w:val="de-DE"/>
        </w:rPr>
        <w:t>barijerni</w:t>
      </w:r>
      <w:r w:rsidRPr="00256627">
        <w:rPr>
          <w:sz w:val="22"/>
          <w:szCs w:val="22"/>
          <w:lang w:val="ru-RU"/>
        </w:rPr>
        <w:t xml:space="preserve"> </w:t>
      </w:r>
      <w:r w:rsidRPr="00256627">
        <w:rPr>
          <w:sz w:val="22"/>
          <w:szCs w:val="22"/>
          <w:lang w:val="de-DE"/>
        </w:rPr>
        <w:t>metod</w:t>
      </w:r>
      <w:r w:rsidRPr="00256627">
        <w:rPr>
          <w:sz w:val="22"/>
          <w:szCs w:val="22"/>
          <w:lang w:val="ru-RU"/>
        </w:rPr>
        <w:t xml:space="preserve">, </w:t>
      </w:r>
      <w:r w:rsidRPr="00256627">
        <w:rPr>
          <w:sz w:val="22"/>
          <w:szCs w:val="22"/>
          <w:lang w:val="de-DE"/>
        </w:rPr>
        <w:t>prevazilazi</w:t>
      </w:r>
      <w:r w:rsidRPr="00256627">
        <w:rPr>
          <w:sz w:val="22"/>
          <w:szCs w:val="22"/>
          <w:lang w:val="ru-RU"/>
        </w:rPr>
        <w:t xml:space="preserve"> </w:t>
      </w:r>
      <w:r w:rsidRPr="00256627">
        <w:rPr>
          <w:sz w:val="22"/>
          <w:szCs w:val="22"/>
          <w:lang w:val="de-DE"/>
        </w:rPr>
        <w:t>trenutno</w:t>
      </w:r>
      <w:r w:rsidRPr="00256627">
        <w:rPr>
          <w:sz w:val="22"/>
          <w:szCs w:val="22"/>
          <w:lang w:val="ru-RU"/>
        </w:rPr>
        <w:t xml:space="preserve"> </w:t>
      </w:r>
      <w:r w:rsidRPr="00256627">
        <w:rPr>
          <w:sz w:val="22"/>
          <w:szCs w:val="22"/>
          <w:lang w:val="de-DE"/>
        </w:rPr>
        <w:t>pakovanje</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Pr="00256627">
        <w:rPr>
          <w:sz w:val="22"/>
          <w:szCs w:val="22"/>
          <w:lang w:val="de-DE"/>
        </w:rPr>
        <w:t>eka</w:t>
      </w:r>
      <w:r w:rsidRPr="00256627">
        <w:rPr>
          <w:sz w:val="22"/>
          <w:szCs w:val="22"/>
          <w:lang w:val="ru-RU"/>
        </w:rPr>
        <w:t xml:space="preserve">, </w:t>
      </w:r>
      <w:r w:rsidRPr="00256627">
        <w:rPr>
          <w:sz w:val="22"/>
          <w:szCs w:val="22"/>
          <w:lang w:val="de-DE"/>
        </w:rPr>
        <w:t>treba</w:t>
      </w:r>
      <w:r w:rsidRPr="00256627">
        <w:rPr>
          <w:sz w:val="22"/>
          <w:szCs w:val="22"/>
          <w:lang w:val="ru-RU"/>
        </w:rPr>
        <w:t xml:space="preserve"> </w:t>
      </w:r>
      <w:r w:rsidRPr="00256627">
        <w:rPr>
          <w:sz w:val="22"/>
          <w:szCs w:val="22"/>
          <w:lang w:val="de-DE"/>
        </w:rPr>
        <w:t>zapo</w:t>
      </w:r>
      <w:r w:rsidRPr="00256627">
        <w:rPr>
          <w:sz w:val="22"/>
          <w:szCs w:val="22"/>
          <w:lang w:val="ru-RU"/>
        </w:rPr>
        <w:t>č</w:t>
      </w:r>
      <w:r w:rsidRPr="00256627">
        <w:rPr>
          <w:sz w:val="22"/>
          <w:szCs w:val="22"/>
          <w:lang w:val="de-DE"/>
        </w:rPr>
        <w:t>eti</w:t>
      </w:r>
      <w:r w:rsidRPr="00256627">
        <w:rPr>
          <w:sz w:val="22"/>
          <w:szCs w:val="22"/>
          <w:lang w:val="ru-RU"/>
        </w:rPr>
        <w:t xml:space="preserve"> </w:t>
      </w:r>
      <w:r w:rsidRPr="00256627">
        <w:rPr>
          <w:sz w:val="22"/>
          <w:szCs w:val="22"/>
          <w:lang w:val="de-DE"/>
        </w:rPr>
        <w:t>narednu</w:t>
      </w:r>
      <w:r w:rsidRPr="00256627">
        <w:rPr>
          <w:sz w:val="22"/>
          <w:szCs w:val="22"/>
          <w:lang w:val="ru-RU"/>
        </w:rPr>
        <w:t xml:space="preserve"> </w:t>
      </w:r>
      <w:r w:rsidRPr="00256627">
        <w:rPr>
          <w:sz w:val="22"/>
          <w:szCs w:val="22"/>
          <w:lang w:val="de-DE"/>
        </w:rPr>
        <w:t>kutiju</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009E54AD" w:rsidRPr="00256627">
        <w:rPr>
          <w:sz w:val="22"/>
          <w:szCs w:val="22"/>
          <w:lang w:val="de-DE"/>
        </w:rPr>
        <w:t>e</w:t>
      </w:r>
      <w:r w:rsidRPr="00256627">
        <w:rPr>
          <w:sz w:val="22"/>
          <w:szCs w:val="22"/>
          <w:lang w:val="de-DE"/>
        </w:rPr>
        <w:t>ka</w:t>
      </w:r>
      <w:r w:rsidRPr="00256627">
        <w:rPr>
          <w:sz w:val="22"/>
          <w:szCs w:val="22"/>
          <w:lang w:val="ru-RU"/>
        </w:rPr>
        <w:t xml:space="preserve"> </w:t>
      </w:r>
      <w:r w:rsidRPr="00256627">
        <w:rPr>
          <w:sz w:val="22"/>
          <w:szCs w:val="22"/>
          <w:lang w:val="de-DE"/>
        </w:rPr>
        <w:t>bez</w:t>
      </w:r>
      <w:r w:rsidRPr="00256627">
        <w:rPr>
          <w:sz w:val="22"/>
          <w:szCs w:val="22"/>
          <w:lang w:val="ru-RU"/>
        </w:rPr>
        <w:t xml:space="preserve"> </w:t>
      </w:r>
      <w:r w:rsidRPr="00256627">
        <w:rPr>
          <w:sz w:val="22"/>
          <w:szCs w:val="22"/>
          <w:lang w:val="de-DE"/>
        </w:rPr>
        <w:t>pravljenja</w:t>
      </w:r>
      <w:r w:rsidRPr="00256627">
        <w:rPr>
          <w:sz w:val="22"/>
          <w:szCs w:val="22"/>
          <w:lang w:val="ru-RU"/>
        </w:rPr>
        <w:t xml:space="preserve"> </w:t>
      </w:r>
      <w:r w:rsidRPr="00256627">
        <w:rPr>
          <w:sz w:val="22"/>
          <w:szCs w:val="22"/>
          <w:lang w:val="de-DE"/>
        </w:rPr>
        <w:t>pauze</w:t>
      </w:r>
      <w:r w:rsidRPr="00256627">
        <w:rPr>
          <w:sz w:val="22"/>
          <w:szCs w:val="22"/>
          <w:lang w:val="ru-RU"/>
        </w:rPr>
        <w:t xml:space="preserve">. </w:t>
      </w:r>
      <w:r w:rsidRPr="00256627">
        <w:rPr>
          <w:sz w:val="22"/>
          <w:szCs w:val="22"/>
          <w:lang w:val="de-DE"/>
        </w:rPr>
        <w:t>U</w:t>
      </w:r>
      <w:r w:rsidRPr="00256627">
        <w:rPr>
          <w:sz w:val="22"/>
          <w:szCs w:val="22"/>
          <w:lang w:val="ru-RU"/>
        </w:rPr>
        <w:t xml:space="preserve"> </w:t>
      </w:r>
      <w:r w:rsidRPr="00256627">
        <w:rPr>
          <w:sz w:val="22"/>
          <w:szCs w:val="22"/>
          <w:lang w:val="de-DE"/>
        </w:rPr>
        <w:t>tom</w:t>
      </w:r>
      <w:r w:rsidRPr="00256627">
        <w:rPr>
          <w:sz w:val="22"/>
          <w:szCs w:val="22"/>
          <w:lang w:val="ru-RU"/>
        </w:rPr>
        <w:t xml:space="preserve"> </w:t>
      </w:r>
      <w:r w:rsidRPr="00256627">
        <w:rPr>
          <w:sz w:val="22"/>
          <w:szCs w:val="22"/>
          <w:lang w:val="de-DE"/>
        </w:rPr>
        <w:t>slu</w:t>
      </w:r>
      <w:r w:rsidRPr="00256627">
        <w:rPr>
          <w:sz w:val="22"/>
          <w:szCs w:val="22"/>
          <w:lang w:val="ru-RU"/>
        </w:rPr>
        <w:t>č</w:t>
      </w:r>
      <w:r w:rsidRPr="00256627">
        <w:rPr>
          <w:sz w:val="22"/>
          <w:szCs w:val="22"/>
          <w:lang w:val="de-DE"/>
        </w:rPr>
        <w:t>aju</w:t>
      </w:r>
      <w:r w:rsidRPr="00256627">
        <w:rPr>
          <w:sz w:val="22"/>
          <w:szCs w:val="22"/>
          <w:lang w:val="ru-RU"/>
        </w:rPr>
        <w:t xml:space="preserve">, </w:t>
      </w:r>
      <w:r w:rsidRPr="00256627">
        <w:rPr>
          <w:sz w:val="22"/>
          <w:szCs w:val="22"/>
          <w:lang w:val="de-DE"/>
        </w:rPr>
        <w:t>obustavno</w:t>
      </w:r>
      <w:r w:rsidRPr="00256627">
        <w:rPr>
          <w:sz w:val="22"/>
          <w:szCs w:val="22"/>
          <w:lang w:val="ru-RU"/>
        </w:rPr>
        <w:t xml:space="preserve"> </w:t>
      </w:r>
      <w:r w:rsidRPr="00256627">
        <w:rPr>
          <w:sz w:val="22"/>
          <w:szCs w:val="22"/>
          <w:lang w:val="de-DE"/>
        </w:rPr>
        <w:t>krvarenje</w:t>
      </w:r>
      <w:r w:rsidRPr="00256627">
        <w:rPr>
          <w:sz w:val="22"/>
          <w:szCs w:val="22"/>
          <w:lang w:val="ru-RU"/>
        </w:rPr>
        <w:t xml:space="preserve">, </w:t>
      </w:r>
      <w:r w:rsidRPr="00256627">
        <w:rPr>
          <w:sz w:val="22"/>
          <w:szCs w:val="22"/>
          <w:lang w:val="de-DE"/>
        </w:rPr>
        <w:t>ne</w:t>
      </w:r>
      <w:r w:rsidRPr="00256627">
        <w:rPr>
          <w:sz w:val="22"/>
          <w:szCs w:val="22"/>
          <w:lang w:val="ru-RU"/>
        </w:rPr>
        <w:t xml:space="preserve"> </w:t>
      </w:r>
      <w:r w:rsidRPr="00256627">
        <w:rPr>
          <w:sz w:val="22"/>
          <w:szCs w:val="22"/>
          <w:lang w:val="de-DE"/>
        </w:rPr>
        <w:t>treba</w:t>
      </w:r>
      <w:r w:rsidRPr="00256627">
        <w:rPr>
          <w:sz w:val="22"/>
          <w:szCs w:val="22"/>
          <w:lang w:val="ru-RU"/>
        </w:rPr>
        <w:t xml:space="preserve"> </w:t>
      </w:r>
      <w:r w:rsidRPr="00256627">
        <w:rPr>
          <w:sz w:val="22"/>
          <w:szCs w:val="22"/>
          <w:lang w:val="de-DE"/>
        </w:rPr>
        <w:t>o</w:t>
      </w:r>
      <w:r w:rsidRPr="00256627">
        <w:rPr>
          <w:sz w:val="22"/>
          <w:szCs w:val="22"/>
          <w:lang w:val="ru-RU"/>
        </w:rPr>
        <w:t>č</w:t>
      </w:r>
      <w:r w:rsidRPr="00256627">
        <w:rPr>
          <w:sz w:val="22"/>
          <w:szCs w:val="22"/>
          <w:lang w:val="de-DE"/>
        </w:rPr>
        <w:t>ekivati</w:t>
      </w:r>
      <w:r w:rsidRPr="00256627">
        <w:rPr>
          <w:sz w:val="22"/>
          <w:szCs w:val="22"/>
          <w:lang w:val="ru-RU"/>
        </w:rPr>
        <w:t xml:space="preserve"> </w:t>
      </w:r>
      <w:r w:rsidRPr="00256627">
        <w:rPr>
          <w:sz w:val="22"/>
          <w:szCs w:val="22"/>
          <w:lang w:val="de-DE"/>
        </w:rPr>
        <w:t>pr</w:t>
      </w:r>
      <w:r w:rsidR="0075321B" w:rsidRPr="00256627">
        <w:rPr>
          <w:sz w:val="22"/>
          <w:szCs w:val="22"/>
          <w:lang w:val="de-DE"/>
        </w:rPr>
        <w:t>ij</w:t>
      </w:r>
      <w:r w:rsidRPr="00256627">
        <w:rPr>
          <w:sz w:val="22"/>
          <w:szCs w:val="22"/>
          <w:lang w:val="de-DE"/>
        </w:rPr>
        <w:t>e</w:t>
      </w:r>
      <w:r w:rsidRPr="00256627">
        <w:rPr>
          <w:sz w:val="22"/>
          <w:szCs w:val="22"/>
          <w:lang w:val="ru-RU"/>
        </w:rPr>
        <w:t xml:space="preserve"> </w:t>
      </w:r>
      <w:r w:rsidRPr="00256627">
        <w:rPr>
          <w:sz w:val="22"/>
          <w:szCs w:val="22"/>
          <w:lang w:val="de-DE"/>
        </w:rPr>
        <w:t>zavr</w:t>
      </w:r>
      <w:r w:rsidRPr="00256627">
        <w:rPr>
          <w:sz w:val="22"/>
          <w:szCs w:val="22"/>
          <w:lang w:val="ru-RU"/>
        </w:rPr>
        <w:t>š</w:t>
      </w:r>
      <w:r w:rsidRPr="00256627">
        <w:rPr>
          <w:sz w:val="22"/>
          <w:szCs w:val="22"/>
          <w:lang w:val="de-DE"/>
        </w:rPr>
        <w:t>etka</w:t>
      </w:r>
      <w:r w:rsidRPr="00256627">
        <w:rPr>
          <w:sz w:val="22"/>
          <w:szCs w:val="22"/>
          <w:lang w:val="ru-RU"/>
        </w:rPr>
        <w:t xml:space="preserve"> </w:t>
      </w:r>
      <w:r w:rsidRPr="00256627">
        <w:rPr>
          <w:sz w:val="22"/>
          <w:szCs w:val="22"/>
          <w:lang w:val="de-DE"/>
        </w:rPr>
        <w:t>drugog</w:t>
      </w:r>
      <w:r w:rsidRPr="00256627">
        <w:rPr>
          <w:sz w:val="22"/>
          <w:szCs w:val="22"/>
          <w:lang w:val="ru-RU"/>
        </w:rPr>
        <w:t xml:space="preserve"> </w:t>
      </w:r>
      <w:r w:rsidRPr="00256627">
        <w:rPr>
          <w:sz w:val="22"/>
          <w:szCs w:val="22"/>
          <w:lang w:val="de-DE"/>
        </w:rPr>
        <w:t>pakovanja</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Pr="00256627">
        <w:rPr>
          <w:sz w:val="22"/>
          <w:szCs w:val="22"/>
          <w:lang w:val="de-DE"/>
        </w:rPr>
        <w:t>eka</w:t>
      </w:r>
      <w:r w:rsidRPr="00256627">
        <w:rPr>
          <w:sz w:val="22"/>
          <w:szCs w:val="22"/>
          <w:lang w:val="ru-RU"/>
        </w:rPr>
        <w:t xml:space="preserve">. </w:t>
      </w:r>
      <w:r w:rsidRPr="00256627">
        <w:rPr>
          <w:sz w:val="22"/>
          <w:szCs w:val="22"/>
          <w:lang w:val="de-DE"/>
        </w:rPr>
        <w:t>Ukoliko</w:t>
      </w:r>
      <w:r w:rsidRPr="00256627">
        <w:rPr>
          <w:sz w:val="22"/>
          <w:szCs w:val="22"/>
          <w:lang w:val="ru-RU"/>
        </w:rPr>
        <w:t xml:space="preserve"> </w:t>
      </w:r>
      <w:r w:rsidRPr="00256627">
        <w:rPr>
          <w:sz w:val="22"/>
          <w:szCs w:val="22"/>
          <w:lang w:val="de-DE"/>
        </w:rPr>
        <w:t>kod</w:t>
      </w:r>
      <w:r w:rsidRPr="00256627">
        <w:rPr>
          <w:sz w:val="22"/>
          <w:szCs w:val="22"/>
          <w:lang w:val="ru-RU"/>
        </w:rPr>
        <w:t xml:space="preserve"> </w:t>
      </w:r>
      <w:r w:rsidRPr="00256627">
        <w:rPr>
          <w:sz w:val="22"/>
          <w:szCs w:val="22"/>
          <w:lang w:val="de-DE"/>
        </w:rPr>
        <w:t>pacijentkinje</w:t>
      </w:r>
      <w:r w:rsidRPr="00256627">
        <w:rPr>
          <w:sz w:val="22"/>
          <w:szCs w:val="22"/>
          <w:lang w:val="ru-RU"/>
        </w:rPr>
        <w:t xml:space="preserve"> </w:t>
      </w:r>
      <w:r w:rsidRPr="00256627">
        <w:rPr>
          <w:sz w:val="22"/>
          <w:szCs w:val="22"/>
          <w:lang w:val="de-DE"/>
        </w:rPr>
        <w:t>po</w:t>
      </w:r>
      <w:r w:rsidRPr="00256627">
        <w:rPr>
          <w:sz w:val="22"/>
          <w:szCs w:val="22"/>
          <w:lang w:val="ru-RU"/>
        </w:rPr>
        <w:t xml:space="preserve"> </w:t>
      </w:r>
      <w:r w:rsidRPr="00256627">
        <w:rPr>
          <w:sz w:val="22"/>
          <w:szCs w:val="22"/>
          <w:lang w:val="de-DE"/>
        </w:rPr>
        <w:t>zavr</w:t>
      </w:r>
      <w:r w:rsidRPr="00256627">
        <w:rPr>
          <w:sz w:val="22"/>
          <w:szCs w:val="22"/>
          <w:lang w:val="ru-RU"/>
        </w:rPr>
        <w:t>š</w:t>
      </w:r>
      <w:r w:rsidRPr="00256627">
        <w:rPr>
          <w:sz w:val="22"/>
          <w:szCs w:val="22"/>
          <w:lang w:val="de-DE"/>
        </w:rPr>
        <w:t>etku</w:t>
      </w:r>
      <w:r w:rsidRPr="00256627">
        <w:rPr>
          <w:sz w:val="22"/>
          <w:szCs w:val="22"/>
          <w:lang w:val="ru-RU"/>
        </w:rPr>
        <w:t xml:space="preserve"> </w:t>
      </w:r>
      <w:r w:rsidRPr="00256627">
        <w:rPr>
          <w:sz w:val="22"/>
          <w:szCs w:val="22"/>
          <w:lang w:val="de-DE"/>
        </w:rPr>
        <w:t>prim</w:t>
      </w:r>
      <w:r w:rsidR="0075321B" w:rsidRPr="00256627">
        <w:rPr>
          <w:sz w:val="22"/>
          <w:szCs w:val="22"/>
          <w:lang w:val="de-DE"/>
        </w:rPr>
        <w:t>j</w:t>
      </w:r>
      <w:r w:rsidRPr="00256627">
        <w:rPr>
          <w:sz w:val="22"/>
          <w:szCs w:val="22"/>
          <w:lang w:val="de-DE"/>
        </w:rPr>
        <w:t>ene</w:t>
      </w:r>
      <w:r w:rsidRPr="00256627">
        <w:rPr>
          <w:sz w:val="22"/>
          <w:szCs w:val="22"/>
          <w:lang w:val="ru-RU"/>
        </w:rPr>
        <w:t xml:space="preserve"> </w:t>
      </w:r>
      <w:r w:rsidRPr="00256627">
        <w:rPr>
          <w:sz w:val="22"/>
          <w:szCs w:val="22"/>
          <w:lang w:val="de-DE"/>
        </w:rPr>
        <w:t>drugog</w:t>
      </w:r>
      <w:r w:rsidRPr="00256627">
        <w:rPr>
          <w:sz w:val="22"/>
          <w:szCs w:val="22"/>
          <w:lang w:val="ru-RU"/>
        </w:rPr>
        <w:t xml:space="preserve"> </w:t>
      </w:r>
      <w:r w:rsidRPr="00256627">
        <w:rPr>
          <w:sz w:val="22"/>
          <w:szCs w:val="22"/>
          <w:lang w:val="de-DE"/>
        </w:rPr>
        <w:t>pakovanja</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Pr="00256627">
        <w:rPr>
          <w:sz w:val="22"/>
          <w:szCs w:val="22"/>
          <w:lang w:val="de-DE"/>
        </w:rPr>
        <w:t>eka</w:t>
      </w:r>
      <w:r w:rsidRPr="00256627">
        <w:rPr>
          <w:sz w:val="22"/>
          <w:szCs w:val="22"/>
          <w:lang w:val="ru-RU"/>
        </w:rPr>
        <w:t xml:space="preserve">, </w:t>
      </w:r>
      <w:r w:rsidRPr="00256627">
        <w:rPr>
          <w:sz w:val="22"/>
          <w:szCs w:val="22"/>
          <w:lang w:val="de-DE"/>
        </w:rPr>
        <w:t>tokom</w:t>
      </w:r>
      <w:r w:rsidRPr="00256627">
        <w:rPr>
          <w:sz w:val="22"/>
          <w:szCs w:val="22"/>
          <w:lang w:val="ru-RU"/>
        </w:rPr>
        <w:t xml:space="preserve"> </w:t>
      </w:r>
      <w:r w:rsidRPr="00256627">
        <w:rPr>
          <w:sz w:val="22"/>
          <w:szCs w:val="22"/>
          <w:lang w:val="de-DE"/>
        </w:rPr>
        <w:t>intervala</w:t>
      </w:r>
      <w:r w:rsidRPr="00256627">
        <w:rPr>
          <w:sz w:val="22"/>
          <w:szCs w:val="22"/>
          <w:lang w:val="ru-RU"/>
        </w:rPr>
        <w:t xml:space="preserve"> </w:t>
      </w:r>
      <w:r w:rsidRPr="00256627">
        <w:rPr>
          <w:sz w:val="22"/>
          <w:szCs w:val="22"/>
          <w:lang w:val="de-DE"/>
        </w:rPr>
        <w:t>u</w:t>
      </w:r>
      <w:r w:rsidRPr="00256627">
        <w:rPr>
          <w:sz w:val="22"/>
          <w:szCs w:val="22"/>
          <w:lang w:val="ru-RU"/>
        </w:rPr>
        <w:t xml:space="preserve"> </w:t>
      </w:r>
      <w:r w:rsidRPr="00256627">
        <w:rPr>
          <w:sz w:val="22"/>
          <w:szCs w:val="22"/>
          <w:lang w:val="de-DE"/>
        </w:rPr>
        <w:t>kom</w:t>
      </w:r>
      <w:r w:rsidRPr="00256627">
        <w:rPr>
          <w:sz w:val="22"/>
          <w:szCs w:val="22"/>
          <w:lang w:val="ru-RU"/>
        </w:rPr>
        <w:t xml:space="preserve"> </w:t>
      </w:r>
      <w:r w:rsidRPr="00256627">
        <w:rPr>
          <w:sz w:val="22"/>
          <w:szCs w:val="22"/>
          <w:lang w:val="de-DE"/>
        </w:rPr>
        <w:t>ne</w:t>
      </w:r>
      <w:r w:rsidRPr="00256627">
        <w:rPr>
          <w:sz w:val="22"/>
          <w:szCs w:val="22"/>
          <w:lang w:val="ru-RU"/>
        </w:rPr>
        <w:t xml:space="preserve"> </w:t>
      </w:r>
      <w:r w:rsidRPr="00256627">
        <w:rPr>
          <w:sz w:val="22"/>
          <w:szCs w:val="22"/>
          <w:lang w:val="de-DE"/>
        </w:rPr>
        <w:t>uzima</w:t>
      </w:r>
      <w:r w:rsidRPr="00256627">
        <w:rPr>
          <w:sz w:val="22"/>
          <w:szCs w:val="22"/>
          <w:lang w:val="ru-RU"/>
        </w:rPr>
        <w:t xml:space="preserve"> </w:t>
      </w:r>
      <w:r w:rsidRPr="00256627">
        <w:rPr>
          <w:sz w:val="22"/>
          <w:szCs w:val="22"/>
          <w:lang w:val="de-DE"/>
        </w:rPr>
        <w:t>tablete</w:t>
      </w:r>
      <w:r w:rsidRPr="00256627">
        <w:rPr>
          <w:sz w:val="22"/>
          <w:szCs w:val="22"/>
          <w:lang w:val="ru-RU"/>
        </w:rPr>
        <w:t xml:space="preserve">, </w:t>
      </w:r>
      <w:r w:rsidRPr="00256627">
        <w:rPr>
          <w:sz w:val="22"/>
          <w:szCs w:val="22"/>
          <w:lang w:val="de-DE"/>
        </w:rPr>
        <w:t>izostane</w:t>
      </w:r>
      <w:r w:rsidRPr="00256627">
        <w:rPr>
          <w:sz w:val="22"/>
          <w:szCs w:val="22"/>
          <w:lang w:val="ru-RU"/>
        </w:rPr>
        <w:t xml:space="preserve"> </w:t>
      </w:r>
      <w:r w:rsidRPr="00256627">
        <w:rPr>
          <w:sz w:val="22"/>
          <w:szCs w:val="22"/>
          <w:lang w:val="de-DE"/>
        </w:rPr>
        <w:t>obustavno</w:t>
      </w:r>
      <w:r w:rsidRPr="00256627">
        <w:rPr>
          <w:sz w:val="22"/>
          <w:szCs w:val="22"/>
          <w:lang w:val="ru-RU"/>
        </w:rPr>
        <w:t xml:space="preserve"> </w:t>
      </w:r>
      <w:r w:rsidRPr="00256627">
        <w:rPr>
          <w:sz w:val="22"/>
          <w:szCs w:val="22"/>
          <w:lang w:val="de-DE"/>
        </w:rPr>
        <w:t>krvarenje</w:t>
      </w:r>
      <w:r w:rsidRPr="00256627">
        <w:rPr>
          <w:sz w:val="22"/>
          <w:szCs w:val="22"/>
          <w:lang w:val="ru-RU"/>
        </w:rPr>
        <w:t xml:space="preserve">, </w:t>
      </w:r>
      <w:r w:rsidRPr="00256627">
        <w:rPr>
          <w:sz w:val="22"/>
          <w:szCs w:val="22"/>
          <w:lang w:val="de-DE"/>
        </w:rPr>
        <w:t>prvo</w:t>
      </w:r>
      <w:r w:rsidRPr="00256627">
        <w:rPr>
          <w:sz w:val="22"/>
          <w:szCs w:val="22"/>
          <w:lang w:val="ru-RU"/>
        </w:rPr>
        <w:t xml:space="preserve"> </w:t>
      </w:r>
      <w:r w:rsidRPr="00256627">
        <w:rPr>
          <w:sz w:val="22"/>
          <w:szCs w:val="22"/>
          <w:lang w:val="de-DE"/>
        </w:rPr>
        <w:t>se</w:t>
      </w:r>
      <w:r w:rsidRPr="00256627">
        <w:rPr>
          <w:sz w:val="22"/>
          <w:szCs w:val="22"/>
          <w:lang w:val="ru-RU"/>
        </w:rPr>
        <w:t xml:space="preserve"> </w:t>
      </w:r>
      <w:r w:rsidRPr="00256627">
        <w:rPr>
          <w:sz w:val="22"/>
          <w:szCs w:val="22"/>
          <w:lang w:val="de-DE"/>
        </w:rPr>
        <w:t>mora</w:t>
      </w:r>
      <w:r w:rsidRPr="00256627">
        <w:rPr>
          <w:sz w:val="22"/>
          <w:szCs w:val="22"/>
          <w:lang w:val="ru-RU"/>
        </w:rPr>
        <w:t xml:space="preserve"> </w:t>
      </w:r>
      <w:r w:rsidRPr="00256627">
        <w:rPr>
          <w:sz w:val="22"/>
          <w:szCs w:val="22"/>
          <w:lang w:val="de-DE"/>
        </w:rPr>
        <w:t>isklju</w:t>
      </w:r>
      <w:r w:rsidRPr="00256627">
        <w:rPr>
          <w:sz w:val="22"/>
          <w:szCs w:val="22"/>
          <w:lang w:val="ru-RU"/>
        </w:rPr>
        <w:t>č</w:t>
      </w:r>
      <w:r w:rsidRPr="00256627">
        <w:rPr>
          <w:sz w:val="22"/>
          <w:szCs w:val="22"/>
          <w:lang w:val="de-DE"/>
        </w:rPr>
        <w:t>iti</w:t>
      </w:r>
      <w:r w:rsidRPr="00256627">
        <w:rPr>
          <w:sz w:val="22"/>
          <w:szCs w:val="22"/>
          <w:lang w:val="ru-RU"/>
        </w:rPr>
        <w:t xml:space="preserve"> </w:t>
      </w:r>
      <w:r w:rsidRPr="00256627">
        <w:rPr>
          <w:sz w:val="22"/>
          <w:szCs w:val="22"/>
          <w:lang w:val="de-DE"/>
        </w:rPr>
        <w:t>mogu</w:t>
      </w:r>
      <w:r w:rsidRPr="00256627">
        <w:rPr>
          <w:sz w:val="22"/>
          <w:szCs w:val="22"/>
          <w:lang w:val="ru-RU"/>
        </w:rPr>
        <w:t>ć</w:t>
      </w:r>
      <w:r w:rsidRPr="00256627">
        <w:rPr>
          <w:sz w:val="22"/>
          <w:szCs w:val="22"/>
          <w:lang w:val="de-DE"/>
        </w:rPr>
        <w:t>nost</w:t>
      </w:r>
      <w:r w:rsidRPr="00256627">
        <w:rPr>
          <w:sz w:val="22"/>
          <w:szCs w:val="22"/>
          <w:lang w:val="ru-RU"/>
        </w:rPr>
        <w:t xml:space="preserve"> </w:t>
      </w:r>
      <w:r w:rsidRPr="00256627">
        <w:rPr>
          <w:sz w:val="22"/>
          <w:szCs w:val="22"/>
          <w:lang w:val="de-DE"/>
        </w:rPr>
        <w:t>trudno</w:t>
      </w:r>
      <w:r w:rsidRPr="00256627">
        <w:rPr>
          <w:sz w:val="22"/>
          <w:szCs w:val="22"/>
          <w:lang w:val="ru-RU"/>
        </w:rPr>
        <w:t>ć</w:t>
      </w:r>
      <w:r w:rsidRPr="00256627">
        <w:rPr>
          <w:sz w:val="22"/>
          <w:szCs w:val="22"/>
          <w:lang w:val="de-DE"/>
        </w:rPr>
        <w:t>e</w:t>
      </w:r>
      <w:r w:rsidRPr="00256627">
        <w:rPr>
          <w:sz w:val="22"/>
          <w:szCs w:val="22"/>
          <w:lang w:val="ru-RU"/>
        </w:rPr>
        <w:t xml:space="preserve"> </w:t>
      </w:r>
      <w:r w:rsidRPr="00256627">
        <w:rPr>
          <w:sz w:val="22"/>
          <w:szCs w:val="22"/>
          <w:lang w:val="de-DE"/>
        </w:rPr>
        <w:t>pr</w:t>
      </w:r>
      <w:r w:rsidR="0075321B" w:rsidRPr="00256627">
        <w:rPr>
          <w:sz w:val="22"/>
          <w:szCs w:val="22"/>
          <w:lang w:val="de-DE"/>
        </w:rPr>
        <w:t>ij</w:t>
      </w:r>
      <w:r w:rsidRPr="00256627">
        <w:rPr>
          <w:sz w:val="22"/>
          <w:szCs w:val="22"/>
          <w:lang w:val="de-DE"/>
        </w:rPr>
        <w:t>e</w:t>
      </w:r>
      <w:r w:rsidRPr="00256627">
        <w:rPr>
          <w:sz w:val="22"/>
          <w:szCs w:val="22"/>
          <w:lang w:val="ru-RU"/>
        </w:rPr>
        <w:t xml:space="preserve"> </w:t>
      </w:r>
      <w:r w:rsidRPr="00256627">
        <w:rPr>
          <w:sz w:val="22"/>
          <w:szCs w:val="22"/>
          <w:lang w:val="de-DE"/>
        </w:rPr>
        <w:t>nego</w:t>
      </w:r>
      <w:r w:rsidRPr="00256627">
        <w:rPr>
          <w:sz w:val="22"/>
          <w:szCs w:val="22"/>
          <w:lang w:val="ru-RU"/>
        </w:rPr>
        <w:t xml:space="preserve"> š</w:t>
      </w:r>
      <w:r w:rsidRPr="00256627">
        <w:rPr>
          <w:sz w:val="22"/>
          <w:szCs w:val="22"/>
          <w:lang w:val="de-DE"/>
        </w:rPr>
        <w:t>to</w:t>
      </w:r>
      <w:r w:rsidRPr="00256627">
        <w:rPr>
          <w:sz w:val="22"/>
          <w:szCs w:val="22"/>
          <w:lang w:val="ru-RU"/>
        </w:rPr>
        <w:t xml:space="preserve"> </w:t>
      </w:r>
      <w:r w:rsidRPr="00256627">
        <w:rPr>
          <w:sz w:val="22"/>
          <w:szCs w:val="22"/>
          <w:lang w:val="de-DE"/>
        </w:rPr>
        <w:t>se</w:t>
      </w:r>
      <w:r w:rsidRPr="00256627">
        <w:rPr>
          <w:sz w:val="22"/>
          <w:szCs w:val="22"/>
          <w:lang w:val="ru-RU"/>
        </w:rPr>
        <w:t xml:space="preserve"> </w:t>
      </w:r>
      <w:r w:rsidRPr="00256627">
        <w:rPr>
          <w:sz w:val="22"/>
          <w:szCs w:val="22"/>
          <w:lang w:val="de-DE"/>
        </w:rPr>
        <w:t>nastavi</w:t>
      </w:r>
      <w:r w:rsidRPr="00256627">
        <w:rPr>
          <w:sz w:val="22"/>
          <w:szCs w:val="22"/>
          <w:lang w:val="ru-RU"/>
        </w:rPr>
        <w:t xml:space="preserve"> </w:t>
      </w:r>
      <w:r w:rsidRPr="00256627">
        <w:rPr>
          <w:sz w:val="22"/>
          <w:szCs w:val="22"/>
          <w:lang w:val="de-DE"/>
        </w:rPr>
        <w:t>sa</w:t>
      </w:r>
      <w:r w:rsidRPr="00256627">
        <w:rPr>
          <w:sz w:val="22"/>
          <w:szCs w:val="22"/>
          <w:lang w:val="ru-RU"/>
        </w:rPr>
        <w:t xml:space="preserve"> </w:t>
      </w:r>
      <w:r w:rsidRPr="00256627">
        <w:rPr>
          <w:sz w:val="22"/>
          <w:szCs w:val="22"/>
          <w:lang w:val="de-DE"/>
        </w:rPr>
        <w:t>prim</w:t>
      </w:r>
      <w:r w:rsidR="0075321B" w:rsidRPr="00256627">
        <w:rPr>
          <w:sz w:val="22"/>
          <w:szCs w:val="22"/>
          <w:lang w:val="de-DE"/>
        </w:rPr>
        <w:t>j</w:t>
      </w:r>
      <w:r w:rsidRPr="00256627">
        <w:rPr>
          <w:sz w:val="22"/>
          <w:szCs w:val="22"/>
          <w:lang w:val="de-DE"/>
        </w:rPr>
        <w:t>enom</w:t>
      </w:r>
      <w:r w:rsidRPr="00256627">
        <w:rPr>
          <w:sz w:val="22"/>
          <w:szCs w:val="22"/>
          <w:lang w:val="ru-RU"/>
        </w:rPr>
        <w:t xml:space="preserve"> </w:t>
      </w:r>
      <w:r w:rsidRPr="00256627">
        <w:rPr>
          <w:sz w:val="22"/>
          <w:szCs w:val="22"/>
          <w:lang w:val="de-DE"/>
        </w:rPr>
        <w:t>sl</w:t>
      </w:r>
      <w:r w:rsidR="0075321B" w:rsidRPr="00256627">
        <w:rPr>
          <w:sz w:val="22"/>
          <w:szCs w:val="22"/>
          <w:lang w:val="de-DE"/>
        </w:rPr>
        <w:t>j</w:t>
      </w:r>
      <w:r w:rsidRPr="00256627">
        <w:rPr>
          <w:sz w:val="22"/>
          <w:szCs w:val="22"/>
          <w:lang w:val="de-DE"/>
        </w:rPr>
        <w:t>ede</w:t>
      </w:r>
      <w:r w:rsidRPr="00256627">
        <w:rPr>
          <w:sz w:val="22"/>
          <w:szCs w:val="22"/>
          <w:lang w:val="ru-RU"/>
        </w:rPr>
        <w:t>ć</w:t>
      </w:r>
      <w:r w:rsidRPr="00256627">
        <w:rPr>
          <w:sz w:val="22"/>
          <w:szCs w:val="22"/>
          <w:lang w:val="de-DE"/>
        </w:rPr>
        <w:t>eg</w:t>
      </w:r>
      <w:r w:rsidRPr="00256627">
        <w:rPr>
          <w:sz w:val="22"/>
          <w:szCs w:val="22"/>
          <w:lang w:val="ru-RU"/>
        </w:rPr>
        <w:t xml:space="preserve"> </w:t>
      </w:r>
      <w:r w:rsidRPr="00256627">
        <w:rPr>
          <w:sz w:val="22"/>
          <w:szCs w:val="22"/>
          <w:lang w:val="de-DE"/>
        </w:rPr>
        <w:t>pakovanja</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Pr="00256627">
        <w:rPr>
          <w:sz w:val="22"/>
          <w:szCs w:val="22"/>
          <w:lang w:val="de-DE"/>
        </w:rPr>
        <w:t>eka</w:t>
      </w:r>
      <w:r w:rsidRPr="00256627">
        <w:rPr>
          <w:sz w:val="22"/>
          <w:szCs w:val="22"/>
          <w:lang w:val="ru-RU"/>
        </w:rPr>
        <w:t>.</w:t>
      </w:r>
    </w:p>
    <w:p w14:paraId="2D511D69" w14:textId="77777777" w:rsidR="003614AF" w:rsidRPr="00256627" w:rsidRDefault="003614AF" w:rsidP="003614AF">
      <w:pPr>
        <w:rPr>
          <w:sz w:val="22"/>
          <w:szCs w:val="22"/>
          <w:lang w:val="ru-RU"/>
        </w:rPr>
      </w:pPr>
    </w:p>
    <w:p w14:paraId="1BE22129" w14:textId="1DE518A9" w:rsidR="003614AF" w:rsidRPr="00256627" w:rsidRDefault="003614AF" w:rsidP="00BE3CE2">
      <w:pPr>
        <w:jc w:val="both"/>
        <w:rPr>
          <w:sz w:val="22"/>
          <w:szCs w:val="22"/>
          <w:lang w:val="ru-RU"/>
        </w:rPr>
      </w:pPr>
      <w:r w:rsidRPr="00256627">
        <w:rPr>
          <w:sz w:val="22"/>
          <w:szCs w:val="22"/>
          <w:lang w:val="ru-RU"/>
        </w:rPr>
        <w:t>Ž</w:t>
      </w:r>
      <w:r w:rsidRPr="00256627">
        <w:rPr>
          <w:sz w:val="22"/>
          <w:szCs w:val="22"/>
          <w:lang w:val="de-DE"/>
        </w:rPr>
        <w:t>ene</w:t>
      </w:r>
      <w:r w:rsidRPr="00256627">
        <w:rPr>
          <w:sz w:val="22"/>
          <w:szCs w:val="22"/>
          <w:lang w:val="ru-RU"/>
        </w:rPr>
        <w:t xml:space="preserve">, </w:t>
      </w:r>
      <w:r w:rsidRPr="00256627">
        <w:rPr>
          <w:sz w:val="22"/>
          <w:szCs w:val="22"/>
          <w:lang w:val="de-DE"/>
        </w:rPr>
        <w:t>koje</w:t>
      </w:r>
      <w:r w:rsidRPr="00256627">
        <w:rPr>
          <w:sz w:val="22"/>
          <w:szCs w:val="22"/>
          <w:lang w:val="ru-RU"/>
        </w:rPr>
        <w:t xml:space="preserve"> </w:t>
      </w:r>
      <w:r w:rsidRPr="00256627">
        <w:rPr>
          <w:sz w:val="22"/>
          <w:szCs w:val="22"/>
          <w:lang w:val="de-DE"/>
        </w:rPr>
        <w:t>su</w:t>
      </w:r>
      <w:r w:rsidRPr="00256627">
        <w:rPr>
          <w:sz w:val="22"/>
          <w:szCs w:val="22"/>
          <w:lang w:val="ru-RU"/>
        </w:rPr>
        <w:t xml:space="preserve"> </w:t>
      </w:r>
      <w:r w:rsidRPr="00256627">
        <w:rPr>
          <w:sz w:val="22"/>
          <w:szCs w:val="22"/>
          <w:lang w:val="de-DE"/>
        </w:rPr>
        <w:t>na</w:t>
      </w:r>
      <w:r w:rsidRPr="00256627">
        <w:rPr>
          <w:sz w:val="22"/>
          <w:szCs w:val="22"/>
          <w:lang w:val="ru-RU"/>
        </w:rPr>
        <w:t xml:space="preserve"> </w:t>
      </w:r>
      <w:r w:rsidRPr="00256627">
        <w:rPr>
          <w:sz w:val="22"/>
          <w:szCs w:val="22"/>
          <w:lang w:val="de-DE"/>
        </w:rPr>
        <w:t>dugotrajnoj</w:t>
      </w:r>
      <w:r w:rsidRPr="00256627">
        <w:rPr>
          <w:sz w:val="22"/>
          <w:szCs w:val="22"/>
          <w:lang w:val="ru-RU"/>
        </w:rPr>
        <w:t xml:space="preserve"> </w:t>
      </w:r>
      <w:r w:rsidRPr="00256627">
        <w:rPr>
          <w:sz w:val="22"/>
          <w:szCs w:val="22"/>
          <w:lang w:val="de-DE"/>
        </w:rPr>
        <w:t>terapiji</w:t>
      </w:r>
      <w:r w:rsidRPr="00256627">
        <w:rPr>
          <w:sz w:val="22"/>
          <w:szCs w:val="22"/>
          <w:lang w:val="ru-RU"/>
        </w:rPr>
        <w:t xml:space="preserve"> </w:t>
      </w:r>
      <w:r w:rsidRPr="00256627">
        <w:rPr>
          <w:sz w:val="22"/>
          <w:szCs w:val="22"/>
          <w:lang w:val="de-DE"/>
        </w:rPr>
        <w:t>l</w:t>
      </w:r>
      <w:r w:rsidR="0075321B" w:rsidRPr="00256627">
        <w:rPr>
          <w:sz w:val="22"/>
          <w:szCs w:val="22"/>
          <w:lang w:val="de-DE"/>
        </w:rPr>
        <w:t>j</w:t>
      </w:r>
      <w:r w:rsidRPr="00256627">
        <w:rPr>
          <w:sz w:val="22"/>
          <w:szCs w:val="22"/>
          <w:lang w:val="de-DE"/>
        </w:rPr>
        <w:t>ekovima</w:t>
      </w:r>
      <w:r w:rsidRPr="00256627">
        <w:rPr>
          <w:sz w:val="22"/>
          <w:szCs w:val="22"/>
          <w:lang w:val="ru-RU"/>
        </w:rPr>
        <w:t xml:space="preserve"> </w:t>
      </w:r>
      <w:r w:rsidRPr="00256627">
        <w:rPr>
          <w:sz w:val="22"/>
          <w:szCs w:val="22"/>
          <w:lang w:val="de-DE"/>
        </w:rPr>
        <w:t>koji</w:t>
      </w:r>
      <w:r w:rsidRPr="00256627">
        <w:rPr>
          <w:sz w:val="22"/>
          <w:szCs w:val="22"/>
          <w:lang w:val="ru-RU"/>
        </w:rPr>
        <w:t xml:space="preserve"> </w:t>
      </w:r>
      <w:r w:rsidRPr="00256627">
        <w:rPr>
          <w:sz w:val="22"/>
          <w:szCs w:val="22"/>
          <w:lang w:val="de-DE"/>
        </w:rPr>
        <w:t>indukuju</w:t>
      </w:r>
      <w:r w:rsidRPr="00256627">
        <w:rPr>
          <w:sz w:val="22"/>
          <w:szCs w:val="22"/>
          <w:lang w:val="ru-RU"/>
        </w:rPr>
        <w:t xml:space="preserve"> </w:t>
      </w:r>
      <w:r w:rsidRPr="00256627">
        <w:rPr>
          <w:sz w:val="22"/>
          <w:szCs w:val="22"/>
          <w:lang w:val="de-DE"/>
        </w:rPr>
        <w:t>hepati</w:t>
      </w:r>
      <w:r w:rsidRPr="00256627">
        <w:rPr>
          <w:sz w:val="22"/>
          <w:szCs w:val="22"/>
          <w:lang w:val="ru-RU"/>
        </w:rPr>
        <w:t>č</w:t>
      </w:r>
      <w:r w:rsidRPr="00256627">
        <w:rPr>
          <w:sz w:val="22"/>
          <w:szCs w:val="22"/>
          <w:lang w:val="de-DE"/>
        </w:rPr>
        <w:t>ne</w:t>
      </w:r>
      <w:r w:rsidRPr="00256627">
        <w:rPr>
          <w:sz w:val="22"/>
          <w:szCs w:val="22"/>
          <w:lang w:val="ru-RU"/>
        </w:rPr>
        <w:t xml:space="preserve"> </w:t>
      </w:r>
      <w:r w:rsidRPr="00256627">
        <w:rPr>
          <w:sz w:val="22"/>
          <w:szCs w:val="22"/>
          <w:lang w:val="de-DE"/>
        </w:rPr>
        <w:t>enzime</w:t>
      </w:r>
      <w:r w:rsidRPr="00256627">
        <w:rPr>
          <w:sz w:val="22"/>
          <w:szCs w:val="22"/>
          <w:lang w:val="ru-RU"/>
        </w:rPr>
        <w:t xml:space="preserve">, </w:t>
      </w:r>
      <w:r w:rsidRPr="00256627">
        <w:rPr>
          <w:sz w:val="22"/>
          <w:szCs w:val="22"/>
          <w:lang w:val="de-DE"/>
        </w:rPr>
        <w:t>treba</w:t>
      </w:r>
      <w:r w:rsidRPr="00256627">
        <w:rPr>
          <w:sz w:val="22"/>
          <w:szCs w:val="22"/>
          <w:lang w:val="ru-RU"/>
        </w:rPr>
        <w:t xml:space="preserve"> </w:t>
      </w:r>
      <w:r w:rsidRPr="00256627">
        <w:rPr>
          <w:sz w:val="22"/>
          <w:szCs w:val="22"/>
          <w:lang w:val="de-DE"/>
        </w:rPr>
        <w:t>da</w:t>
      </w:r>
      <w:r w:rsidRPr="00256627">
        <w:rPr>
          <w:sz w:val="22"/>
          <w:szCs w:val="22"/>
          <w:lang w:val="ru-RU"/>
        </w:rPr>
        <w:t xml:space="preserve"> </w:t>
      </w:r>
      <w:r w:rsidRPr="00256627">
        <w:rPr>
          <w:sz w:val="22"/>
          <w:szCs w:val="22"/>
          <w:lang w:val="de-DE"/>
        </w:rPr>
        <w:t>koriste</w:t>
      </w:r>
      <w:r w:rsidRPr="00256627">
        <w:rPr>
          <w:sz w:val="22"/>
          <w:szCs w:val="22"/>
          <w:lang w:val="ru-RU"/>
        </w:rPr>
        <w:t xml:space="preserve"> </w:t>
      </w:r>
      <w:r w:rsidRPr="00256627">
        <w:rPr>
          <w:sz w:val="22"/>
          <w:szCs w:val="22"/>
          <w:lang w:val="de-DE"/>
        </w:rPr>
        <w:t>drugu</w:t>
      </w:r>
      <w:r w:rsidRPr="00256627">
        <w:rPr>
          <w:sz w:val="22"/>
          <w:szCs w:val="22"/>
          <w:lang w:val="ru-RU"/>
        </w:rPr>
        <w:t xml:space="preserve"> </w:t>
      </w:r>
      <w:r w:rsidRPr="00256627">
        <w:rPr>
          <w:sz w:val="22"/>
          <w:szCs w:val="22"/>
          <w:lang w:val="de-DE"/>
        </w:rPr>
        <w:t>metodu</w:t>
      </w:r>
      <w:r w:rsidRPr="00256627">
        <w:rPr>
          <w:sz w:val="22"/>
          <w:szCs w:val="22"/>
          <w:lang w:val="ru-RU"/>
        </w:rPr>
        <w:t xml:space="preserve"> </w:t>
      </w:r>
      <w:r w:rsidRPr="00256627">
        <w:rPr>
          <w:sz w:val="22"/>
          <w:szCs w:val="22"/>
          <w:lang w:val="de-DE"/>
        </w:rPr>
        <w:t>kontracepcije</w:t>
      </w:r>
      <w:r w:rsidRPr="00256627">
        <w:rPr>
          <w:sz w:val="22"/>
          <w:szCs w:val="22"/>
          <w:lang w:val="ru-RU"/>
        </w:rPr>
        <w:t>.</w:t>
      </w:r>
    </w:p>
    <w:p w14:paraId="4D1ED778" w14:textId="77777777" w:rsidR="003614AF" w:rsidRPr="00256627" w:rsidRDefault="003614AF" w:rsidP="00BE3CE2">
      <w:pPr>
        <w:jc w:val="both"/>
        <w:rPr>
          <w:sz w:val="22"/>
          <w:szCs w:val="22"/>
          <w:lang w:val="ru-RU"/>
        </w:rPr>
      </w:pPr>
    </w:p>
    <w:p w14:paraId="333CEB90" w14:textId="714736EF" w:rsidR="003614AF" w:rsidRPr="00256627" w:rsidRDefault="003614AF" w:rsidP="00BE3CE2">
      <w:pPr>
        <w:jc w:val="both"/>
        <w:rPr>
          <w:sz w:val="22"/>
          <w:szCs w:val="22"/>
          <w:lang w:val="ru-RU"/>
        </w:rPr>
      </w:pPr>
      <w:r w:rsidRPr="00256627">
        <w:rPr>
          <w:sz w:val="22"/>
          <w:szCs w:val="22"/>
          <w:lang w:val="de-DE"/>
        </w:rPr>
        <w:t>Za</w:t>
      </w:r>
      <w:r w:rsidRPr="00256627">
        <w:rPr>
          <w:sz w:val="22"/>
          <w:szCs w:val="22"/>
          <w:lang w:val="ru-RU"/>
        </w:rPr>
        <w:t xml:space="preserve"> </w:t>
      </w:r>
      <w:r w:rsidRPr="00256627">
        <w:rPr>
          <w:sz w:val="22"/>
          <w:szCs w:val="22"/>
          <w:lang w:val="de-DE"/>
        </w:rPr>
        <w:t>sl</w:t>
      </w:r>
      <w:r w:rsidR="0075321B" w:rsidRPr="00256627">
        <w:rPr>
          <w:sz w:val="22"/>
          <w:szCs w:val="22"/>
          <w:lang w:val="de-DE"/>
        </w:rPr>
        <w:t>j</w:t>
      </w:r>
      <w:r w:rsidRPr="00256627">
        <w:rPr>
          <w:sz w:val="22"/>
          <w:szCs w:val="22"/>
          <w:lang w:val="de-DE"/>
        </w:rPr>
        <w:t>ede</w:t>
      </w:r>
      <w:r w:rsidRPr="00256627">
        <w:rPr>
          <w:sz w:val="22"/>
          <w:szCs w:val="22"/>
          <w:lang w:val="ru-RU"/>
        </w:rPr>
        <w:t>ć</w:t>
      </w:r>
      <w:r w:rsidRPr="00256627">
        <w:rPr>
          <w:sz w:val="22"/>
          <w:szCs w:val="22"/>
          <w:lang w:val="de-DE"/>
        </w:rPr>
        <w:t>e</w:t>
      </w:r>
      <w:r w:rsidRPr="00256627">
        <w:rPr>
          <w:sz w:val="22"/>
          <w:szCs w:val="22"/>
          <w:lang w:val="ru-RU"/>
        </w:rPr>
        <w:t xml:space="preserve"> </w:t>
      </w:r>
      <w:r w:rsidRPr="00256627">
        <w:rPr>
          <w:sz w:val="22"/>
          <w:szCs w:val="22"/>
          <w:lang w:val="de-DE"/>
        </w:rPr>
        <w:t>supstance</w:t>
      </w:r>
      <w:r w:rsidRPr="00256627">
        <w:rPr>
          <w:sz w:val="22"/>
          <w:szCs w:val="22"/>
          <w:lang w:val="ru-RU"/>
        </w:rPr>
        <w:t xml:space="preserve"> </w:t>
      </w:r>
      <w:r w:rsidRPr="00256627">
        <w:rPr>
          <w:sz w:val="22"/>
          <w:szCs w:val="22"/>
          <w:lang w:val="de-DE"/>
        </w:rPr>
        <w:t>je</w:t>
      </w:r>
      <w:r w:rsidRPr="00256627">
        <w:rPr>
          <w:sz w:val="22"/>
          <w:szCs w:val="22"/>
          <w:lang w:val="ru-RU"/>
        </w:rPr>
        <w:t xml:space="preserve"> </w:t>
      </w:r>
      <w:r w:rsidRPr="00256627">
        <w:rPr>
          <w:sz w:val="22"/>
          <w:szCs w:val="22"/>
          <w:lang w:val="de-DE"/>
        </w:rPr>
        <w:t>pokazano</w:t>
      </w:r>
      <w:r w:rsidRPr="00256627">
        <w:rPr>
          <w:sz w:val="22"/>
          <w:szCs w:val="22"/>
          <w:lang w:val="ru-RU"/>
        </w:rPr>
        <w:t xml:space="preserve"> </w:t>
      </w:r>
      <w:r w:rsidRPr="00256627">
        <w:rPr>
          <w:sz w:val="22"/>
          <w:szCs w:val="22"/>
          <w:lang w:val="de-DE"/>
        </w:rPr>
        <w:t>da</w:t>
      </w:r>
      <w:r w:rsidRPr="00256627">
        <w:rPr>
          <w:sz w:val="22"/>
          <w:szCs w:val="22"/>
          <w:lang w:val="ru-RU"/>
        </w:rPr>
        <w:t xml:space="preserve"> </w:t>
      </w:r>
      <w:r w:rsidRPr="00256627">
        <w:rPr>
          <w:sz w:val="22"/>
          <w:szCs w:val="22"/>
          <w:lang w:val="de-DE"/>
        </w:rPr>
        <w:t>dovode</w:t>
      </w:r>
      <w:r w:rsidRPr="00256627">
        <w:rPr>
          <w:sz w:val="22"/>
          <w:szCs w:val="22"/>
          <w:lang w:val="ru-RU"/>
        </w:rPr>
        <w:t xml:space="preserve"> </w:t>
      </w:r>
      <w:r w:rsidRPr="00256627">
        <w:rPr>
          <w:sz w:val="22"/>
          <w:szCs w:val="22"/>
          <w:lang w:val="de-DE"/>
        </w:rPr>
        <w:t>do</w:t>
      </w:r>
      <w:r w:rsidRPr="00256627">
        <w:rPr>
          <w:sz w:val="22"/>
          <w:szCs w:val="22"/>
          <w:lang w:val="ru-RU"/>
        </w:rPr>
        <w:t xml:space="preserve"> </w:t>
      </w:r>
      <w:r w:rsidRPr="00256627">
        <w:rPr>
          <w:sz w:val="22"/>
          <w:szCs w:val="22"/>
          <w:lang w:val="de-DE"/>
        </w:rPr>
        <w:t>klini</w:t>
      </w:r>
      <w:r w:rsidRPr="00256627">
        <w:rPr>
          <w:sz w:val="22"/>
          <w:szCs w:val="22"/>
          <w:lang w:val="ru-RU"/>
        </w:rPr>
        <w:t>č</w:t>
      </w:r>
      <w:r w:rsidRPr="00256627">
        <w:rPr>
          <w:sz w:val="22"/>
          <w:szCs w:val="22"/>
          <w:lang w:val="de-DE"/>
        </w:rPr>
        <w:t>ki</w:t>
      </w:r>
      <w:r w:rsidRPr="00256627">
        <w:rPr>
          <w:sz w:val="22"/>
          <w:szCs w:val="22"/>
          <w:lang w:val="ru-RU"/>
        </w:rPr>
        <w:t xml:space="preserve"> </w:t>
      </w:r>
      <w:r w:rsidRPr="00256627">
        <w:rPr>
          <w:sz w:val="22"/>
          <w:szCs w:val="22"/>
          <w:lang w:val="de-DE"/>
        </w:rPr>
        <w:t>zna</w:t>
      </w:r>
      <w:r w:rsidRPr="00256627">
        <w:rPr>
          <w:sz w:val="22"/>
          <w:szCs w:val="22"/>
          <w:lang w:val="ru-RU"/>
        </w:rPr>
        <w:t>č</w:t>
      </w:r>
      <w:r w:rsidRPr="00256627">
        <w:rPr>
          <w:sz w:val="22"/>
          <w:szCs w:val="22"/>
          <w:lang w:val="de-DE"/>
        </w:rPr>
        <w:t>ajnih</w:t>
      </w:r>
      <w:r w:rsidRPr="00256627">
        <w:rPr>
          <w:sz w:val="22"/>
          <w:szCs w:val="22"/>
          <w:lang w:val="ru-RU"/>
        </w:rPr>
        <w:t xml:space="preserve"> </w:t>
      </w:r>
      <w:r w:rsidRPr="00256627">
        <w:rPr>
          <w:sz w:val="22"/>
          <w:szCs w:val="22"/>
          <w:lang w:val="de-DE"/>
        </w:rPr>
        <w:t>interakcija</w:t>
      </w:r>
      <w:r w:rsidRPr="00256627">
        <w:rPr>
          <w:sz w:val="22"/>
          <w:szCs w:val="22"/>
          <w:lang w:val="ru-RU"/>
        </w:rPr>
        <w:t xml:space="preserve"> </w:t>
      </w:r>
      <w:r w:rsidRPr="00256627">
        <w:rPr>
          <w:sz w:val="22"/>
          <w:szCs w:val="22"/>
          <w:lang w:val="de-DE"/>
        </w:rPr>
        <w:t>sa</w:t>
      </w:r>
      <w:r w:rsidRPr="00256627">
        <w:rPr>
          <w:sz w:val="22"/>
          <w:szCs w:val="22"/>
          <w:lang w:val="ru-RU"/>
        </w:rPr>
        <w:t xml:space="preserve"> </w:t>
      </w:r>
      <w:r w:rsidRPr="00256627">
        <w:rPr>
          <w:sz w:val="22"/>
          <w:szCs w:val="22"/>
          <w:lang w:val="de-DE"/>
        </w:rPr>
        <w:t>l</w:t>
      </w:r>
      <w:r w:rsidR="0075321B" w:rsidRPr="00256627">
        <w:rPr>
          <w:sz w:val="22"/>
          <w:szCs w:val="22"/>
          <w:lang w:val="de-DE"/>
        </w:rPr>
        <w:t>ij</w:t>
      </w:r>
      <w:r w:rsidRPr="00256627">
        <w:rPr>
          <w:sz w:val="22"/>
          <w:szCs w:val="22"/>
          <w:lang w:val="de-DE"/>
        </w:rPr>
        <w:t>ekom</w:t>
      </w:r>
      <w:r w:rsidRPr="00256627">
        <w:rPr>
          <w:sz w:val="22"/>
          <w:szCs w:val="22"/>
          <w:lang w:val="ru-RU"/>
        </w:rPr>
        <w:t xml:space="preserve"> </w:t>
      </w:r>
      <w:r w:rsidRPr="00256627">
        <w:rPr>
          <w:sz w:val="22"/>
          <w:szCs w:val="22"/>
          <w:lang w:val="de-DE"/>
        </w:rPr>
        <w:t>Diane</w:t>
      </w:r>
      <w:r w:rsidRPr="00256627">
        <w:rPr>
          <w:sz w:val="22"/>
          <w:szCs w:val="22"/>
          <w:lang w:val="ru-RU"/>
        </w:rPr>
        <w:t>-35:</w:t>
      </w:r>
    </w:p>
    <w:p w14:paraId="4325CC67" w14:textId="77777777" w:rsidR="003614AF" w:rsidRPr="00256627" w:rsidRDefault="003614AF" w:rsidP="00BE3CE2">
      <w:pPr>
        <w:jc w:val="both"/>
        <w:rPr>
          <w:sz w:val="22"/>
          <w:szCs w:val="22"/>
          <w:lang w:val="ru-RU"/>
        </w:rPr>
      </w:pPr>
    </w:p>
    <w:p w14:paraId="1C1F6423" w14:textId="77777777" w:rsidR="003614AF" w:rsidRPr="00256627" w:rsidRDefault="003614AF" w:rsidP="00BE3CE2">
      <w:pPr>
        <w:jc w:val="both"/>
        <w:rPr>
          <w:sz w:val="22"/>
          <w:szCs w:val="22"/>
          <w:lang w:val="ru-RU"/>
        </w:rPr>
      </w:pPr>
      <w:r w:rsidRPr="00256627">
        <w:rPr>
          <w:i/>
          <w:sz w:val="22"/>
          <w:szCs w:val="22"/>
          <w:lang w:val="de-DE"/>
        </w:rPr>
        <w:t>Antikonvulzivi</w:t>
      </w:r>
      <w:r w:rsidRPr="00256627">
        <w:rPr>
          <w:sz w:val="22"/>
          <w:szCs w:val="22"/>
          <w:lang w:val="ru-RU"/>
        </w:rPr>
        <w:t xml:space="preserve">: </w:t>
      </w:r>
      <w:r w:rsidRPr="00256627">
        <w:rPr>
          <w:sz w:val="22"/>
          <w:szCs w:val="22"/>
          <w:lang w:val="de-DE"/>
        </w:rPr>
        <w:t>barbiturati</w:t>
      </w:r>
      <w:r w:rsidRPr="00256627">
        <w:rPr>
          <w:sz w:val="22"/>
          <w:szCs w:val="22"/>
          <w:lang w:val="ru-RU"/>
        </w:rPr>
        <w:t xml:space="preserve"> (</w:t>
      </w:r>
      <w:r w:rsidRPr="00256627">
        <w:rPr>
          <w:sz w:val="22"/>
          <w:szCs w:val="22"/>
          <w:lang w:val="de-DE"/>
        </w:rPr>
        <w:t>uklju</w:t>
      </w:r>
      <w:r w:rsidRPr="00256627">
        <w:rPr>
          <w:sz w:val="22"/>
          <w:szCs w:val="22"/>
          <w:lang w:val="ru-RU"/>
        </w:rPr>
        <w:t>č</w:t>
      </w:r>
      <w:r w:rsidRPr="00256627">
        <w:rPr>
          <w:sz w:val="22"/>
          <w:szCs w:val="22"/>
          <w:lang w:val="de-DE"/>
        </w:rPr>
        <w:t>uju</w:t>
      </w:r>
      <w:r w:rsidRPr="00256627">
        <w:rPr>
          <w:sz w:val="22"/>
          <w:szCs w:val="22"/>
          <w:lang w:val="ru-RU"/>
        </w:rPr>
        <w:t>ć</w:t>
      </w:r>
      <w:r w:rsidRPr="00256627">
        <w:rPr>
          <w:sz w:val="22"/>
          <w:szCs w:val="22"/>
          <w:lang w:val="de-DE"/>
        </w:rPr>
        <w:t>i</w:t>
      </w:r>
      <w:r w:rsidRPr="00256627">
        <w:rPr>
          <w:sz w:val="22"/>
          <w:szCs w:val="22"/>
          <w:lang w:val="ru-RU"/>
        </w:rPr>
        <w:t xml:space="preserve"> </w:t>
      </w:r>
      <w:r w:rsidRPr="00256627">
        <w:rPr>
          <w:sz w:val="22"/>
          <w:szCs w:val="22"/>
          <w:lang w:val="de-DE"/>
        </w:rPr>
        <w:t>fenobarbiton</w:t>
      </w:r>
      <w:r w:rsidRPr="00256627">
        <w:rPr>
          <w:sz w:val="22"/>
          <w:szCs w:val="22"/>
          <w:lang w:val="ru-RU"/>
        </w:rPr>
        <w:t xml:space="preserve">), </w:t>
      </w:r>
      <w:r w:rsidRPr="00256627">
        <w:rPr>
          <w:sz w:val="22"/>
          <w:szCs w:val="22"/>
          <w:lang w:val="de-DE"/>
        </w:rPr>
        <w:t>primidon</w:t>
      </w:r>
      <w:r w:rsidRPr="00256627">
        <w:rPr>
          <w:sz w:val="22"/>
          <w:szCs w:val="22"/>
          <w:lang w:val="ru-RU"/>
        </w:rPr>
        <w:t xml:space="preserve">, </w:t>
      </w:r>
      <w:r w:rsidRPr="00256627">
        <w:rPr>
          <w:sz w:val="22"/>
          <w:szCs w:val="22"/>
          <w:lang w:val="de-DE"/>
        </w:rPr>
        <w:t>fenitoin</w:t>
      </w:r>
      <w:r w:rsidRPr="00256627">
        <w:rPr>
          <w:sz w:val="22"/>
          <w:szCs w:val="22"/>
          <w:lang w:val="ru-RU"/>
        </w:rPr>
        <w:t xml:space="preserve">, </w:t>
      </w:r>
      <w:r w:rsidRPr="00256627">
        <w:rPr>
          <w:sz w:val="22"/>
          <w:szCs w:val="22"/>
          <w:lang w:val="de-DE"/>
        </w:rPr>
        <w:t>karbamazepin</w:t>
      </w:r>
      <w:r w:rsidRPr="00256627">
        <w:rPr>
          <w:sz w:val="22"/>
          <w:szCs w:val="22"/>
          <w:lang w:val="ru-RU"/>
        </w:rPr>
        <w:t xml:space="preserve">, </w:t>
      </w:r>
      <w:r w:rsidRPr="00256627">
        <w:rPr>
          <w:sz w:val="22"/>
          <w:szCs w:val="22"/>
          <w:lang w:val="de-DE"/>
        </w:rPr>
        <w:t>okskarbazepin</w:t>
      </w:r>
      <w:r w:rsidRPr="00256627">
        <w:rPr>
          <w:sz w:val="22"/>
          <w:szCs w:val="22"/>
          <w:lang w:val="ru-RU"/>
        </w:rPr>
        <w:t xml:space="preserve">, </w:t>
      </w:r>
      <w:r w:rsidRPr="00256627">
        <w:rPr>
          <w:sz w:val="22"/>
          <w:szCs w:val="22"/>
          <w:lang w:val="de-DE"/>
        </w:rPr>
        <w:t>topiramat</w:t>
      </w:r>
    </w:p>
    <w:p w14:paraId="7B514896" w14:textId="77777777" w:rsidR="003614AF" w:rsidRPr="00256627" w:rsidRDefault="003614AF" w:rsidP="00BE3CE2">
      <w:pPr>
        <w:jc w:val="both"/>
        <w:rPr>
          <w:sz w:val="22"/>
          <w:szCs w:val="22"/>
          <w:lang w:val="ru-RU"/>
        </w:rPr>
      </w:pPr>
      <w:r w:rsidRPr="00256627">
        <w:rPr>
          <w:i/>
          <w:sz w:val="22"/>
          <w:szCs w:val="22"/>
        </w:rPr>
        <w:t>Antibiotici</w:t>
      </w:r>
      <w:r w:rsidRPr="00256627">
        <w:rPr>
          <w:i/>
          <w:sz w:val="22"/>
          <w:szCs w:val="22"/>
          <w:lang w:val="ru-RU"/>
        </w:rPr>
        <w:t>/</w:t>
      </w:r>
      <w:r w:rsidRPr="00256627">
        <w:rPr>
          <w:i/>
          <w:sz w:val="22"/>
          <w:szCs w:val="22"/>
        </w:rPr>
        <w:t>antimikotici</w:t>
      </w:r>
      <w:r w:rsidRPr="00256627">
        <w:rPr>
          <w:sz w:val="22"/>
          <w:szCs w:val="22"/>
          <w:lang w:val="ru-RU"/>
        </w:rPr>
        <w:t xml:space="preserve">: </w:t>
      </w:r>
      <w:r w:rsidRPr="00256627">
        <w:rPr>
          <w:sz w:val="22"/>
          <w:szCs w:val="22"/>
        </w:rPr>
        <w:t>grizeofulvin</w:t>
      </w:r>
      <w:r w:rsidRPr="00256627">
        <w:rPr>
          <w:sz w:val="22"/>
          <w:szCs w:val="22"/>
          <w:lang w:val="ru-RU"/>
        </w:rPr>
        <w:t xml:space="preserve">, </w:t>
      </w:r>
      <w:r w:rsidRPr="00256627">
        <w:rPr>
          <w:sz w:val="22"/>
          <w:szCs w:val="22"/>
        </w:rPr>
        <w:t>rifampicin</w:t>
      </w:r>
    </w:p>
    <w:p w14:paraId="785A9355" w14:textId="541365A9" w:rsidR="003614AF" w:rsidRPr="00256627" w:rsidRDefault="003614AF" w:rsidP="00BE3CE2">
      <w:pPr>
        <w:jc w:val="both"/>
        <w:rPr>
          <w:sz w:val="22"/>
          <w:szCs w:val="22"/>
          <w:lang w:val="ru-RU"/>
        </w:rPr>
      </w:pPr>
      <w:r w:rsidRPr="00256627">
        <w:rPr>
          <w:i/>
          <w:sz w:val="22"/>
          <w:szCs w:val="22"/>
        </w:rPr>
        <w:t>Biljni</w:t>
      </w:r>
      <w:r w:rsidRPr="00256627">
        <w:rPr>
          <w:i/>
          <w:sz w:val="22"/>
          <w:szCs w:val="22"/>
          <w:lang w:val="ru-RU"/>
        </w:rPr>
        <w:t xml:space="preserve"> </w:t>
      </w:r>
      <w:r w:rsidRPr="00256627">
        <w:rPr>
          <w:i/>
          <w:sz w:val="22"/>
          <w:szCs w:val="22"/>
        </w:rPr>
        <w:t>l</w:t>
      </w:r>
      <w:r w:rsidR="0075321B" w:rsidRPr="00256627">
        <w:rPr>
          <w:i/>
          <w:sz w:val="22"/>
          <w:szCs w:val="22"/>
        </w:rPr>
        <w:t>j</w:t>
      </w:r>
      <w:r w:rsidRPr="00256627">
        <w:rPr>
          <w:i/>
          <w:sz w:val="22"/>
          <w:szCs w:val="22"/>
        </w:rPr>
        <w:t>ekovi</w:t>
      </w:r>
      <w:r w:rsidRPr="00256627">
        <w:rPr>
          <w:sz w:val="22"/>
          <w:szCs w:val="22"/>
          <w:lang w:val="ru-RU"/>
        </w:rPr>
        <w:t xml:space="preserve">: </w:t>
      </w:r>
      <w:r w:rsidRPr="00256627">
        <w:rPr>
          <w:sz w:val="22"/>
          <w:szCs w:val="22"/>
        </w:rPr>
        <w:t>kantarion</w:t>
      </w:r>
      <w:r w:rsidRPr="00256627">
        <w:rPr>
          <w:sz w:val="22"/>
          <w:szCs w:val="22"/>
          <w:lang w:val="ru-RU"/>
        </w:rPr>
        <w:t xml:space="preserve"> (</w:t>
      </w:r>
      <w:r w:rsidRPr="00256627">
        <w:rPr>
          <w:i/>
          <w:sz w:val="22"/>
          <w:szCs w:val="22"/>
        </w:rPr>
        <w:t>Hypericum</w:t>
      </w:r>
      <w:r w:rsidRPr="00256627">
        <w:rPr>
          <w:i/>
          <w:sz w:val="22"/>
          <w:szCs w:val="22"/>
          <w:lang w:val="ru-RU"/>
        </w:rPr>
        <w:t xml:space="preserve"> </w:t>
      </w:r>
      <w:r w:rsidRPr="00256627">
        <w:rPr>
          <w:i/>
          <w:sz w:val="22"/>
          <w:szCs w:val="22"/>
        </w:rPr>
        <w:t>perforatum</w:t>
      </w:r>
      <w:r w:rsidRPr="00256627">
        <w:rPr>
          <w:sz w:val="22"/>
          <w:szCs w:val="22"/>
          <w:lang w:val="ru-RU"/>
        </w:rPr>
        <w:t>)</w:t>
      </w:r>
    </w:p>
    <w:p w14:paraId="45D312FF" w14:textId="405A892C" w:rsidR="003614AF" w:rsidRPr="00256627" w:rsidRDefault="003614AF" w:rsidP="00BE3CE2">
      <w:pPr>
        <w:jc w:val="both"/>
        <w:rPr>
          <w:sz w:val="22"/>
          <w:szCs w:val="22"/>
          <w:lang w:val="ru-RU"/>
        </w:rPr>
      </w:pPr>
      <w:r w:rsidRPr="00256627">
        <w:rPr>
          <w:i/>
          <w:sz w:val="22"/>
          <w:szCs w:val="22"/>
        </w:rPr>
        <w:t>Antiretrovirusni</w:t>
      </w:r>
      <w:r w:rsidRPr="00256627">
        <w:rPr>
          <w:i/>
          <w:sz w:val="22"/>
          <w:szCs w:val="22"/>
          <w:lang w:val="ru-RU"/>
        </w:rPr>
        <w:t xml:space="preserve"> </w:t>
      </w:r>
      <w:r w:rsidRPr="00256627">
        <w:rPr>
          <w:i/>
          <w:sz w:val="22"/>
          <w:szCs w:val="22"/>
        </w:rPr>
        <w:t>l</w:t>
      </w:r>
      <w:r w:rsidR="0075321B" w:rsidRPr="00256627">
        <w:rPr>
          <w:i/>
          <w:sz w:val="22"/>
          <w:szCs w:val="22"/>
        </w:rPr>
        <w:t>j</w:t>
      </w:r>
      <w:r w:rsidRPr="00256627">
        <w:rPr>
          <w:i/>
          <w:sz w:val="22"/>
          <w:szCs w:val="22"/>
        </w:rPr>
        <w:t>ekovi</w:t>
      </w:r>
      <w:r w:rsidRPr="00256627">
        <w:rPr>
          <w:sz w:val="22"/>
          <w:szCs w:val="22"/>
          <w:lang w:val="ru-RU"/>
        </w:rPr>
        <w:t xml:space="preserve">: </w:t>
      </w:r>
      <w:r w:rsidRPr="00256627">
        <w:rPr>
          <w:sz w:val="22"/>
          <w:szCs w:val="22"/>
        </w:rPr>
        <w:t>ritonavir</w:t>
      </w:r>
      <w:r w:rsidRPr="00256627">
        <w:rPr>
          <w:sz w:val="22"/>
          <w:szCs w:val="22"/>
          <w:lang w:val="ru-RU"/>
        </w:rPr>
        <w:t xml:space="preserve">, </w:t>
      </w:r>
      <w:r w:rsidRPr="00256627">
        <w:rPr>
          <w:sz w:val="22"/>
          <w:szCs w:val="22"/>
        </w:rPr>
        <w:t>nelfinavir</w:t>
      </w:r>
      <w:r w:rsidRPr="00256627">
        <w:rPr>
          <w:sz w:val="22"/>
          <w:szCs w:val="22"/>
          <w:lang w:val="ru-RU"/>
        </w:rPr>
        <w:t xml:space="preserve">, </w:t>
      </w:r>
      <w:r w:rsidRPr="00256627">
        <w:rPr>
          <w:sz w:val="22"/>
          <w:szCs w:val="22"/>
        </w:rPr>
        <w:t>nevirapin</w:t>
      </w:r>
    </w:p>
    <w:p w14:paraId="4D8CA8DD" w14:textId="77777777" w:rsidR="003614AF" w:rsidRPr="00256627" w:rsidRDefault="003614AF" w:rsidP="00BE3CE2">
      <w:pPr>
        <w:jc w:val="both"/>
        <w:rPr>
          <w:sz w:val="22"/>
          <w:szCs w:val="22"/>
          <w:lang w:val="ru-RU"/>
        </w:rPr>
      </w:pPr>
    </w:p>
    <w:p w14:paraId="2836F32A" w14:textId="6C4D3BB1" w:rsidR="003614AF" w:rsidRPr="00256627" w:rsidRDefault="003614AF" w:rsidP="00BE3CE2">
      <w:pPr>
        <w:jc w:val="both"/>
        <w:rPr>
          <w:sz w:val="22"/>
          <w:szCs w:val="22"/>
          <w:lang w:val="ru-RU"/>
        </w:rPr>
      </w:pPr>
      <w:r w:rsidRPr="00256627">
        <w:rPr>
          <w:sz w:val="22"/>
          <w:szCs w:val="22"/>
        </w:rPr>
        <w:t>Napomena</w:t>
      </w:r>
      <w:r w:rsidRPr="00256627">
        <w:rPr>
          <w:sz w:val="22"/>
          <w:szCs w:val="22"/>
          <w:lang w:val="ru-RU"/>
        </w:rPr>
        <w:t xml:space="preserve">: </w:t>
      </w:r>
      <w:r w:rsidRPr="00256627">
        <w:rPr>
          <w:sz w:val="22"/>
          <w:szCs w:val="22"/>
        </w:rPr>
        <w:t>Postoje</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drugi</w:t>
      </w:r>
      <w:r w:rsidRPr="00256627">
        <w:rPr>
          <w:sz w:val="22"/>
          <w:szCs w:val="22"/>
          <w:lang w:val="ru-RU"/>
        </w:rPr>
        <w:t xml:space="preserve"> </w:t>
      </w:r>
      <w:r w:rsidRPr="00256627">
        <w:rPr>
          <w:sz w:val="22"/>
          <w:szCs w:val="22"/>
        </w:rPr>
        <w:t>antiretrovirusni</w:t>
      </w:r>
      <w:r w:rsidRPr="00256627">
        <w:rPr>
          <w:sz w:val="22"/>
          <w:szCs w:val="22"/>
          <w:lang w:val="ru-RU"/>
        </w:rPr>
        <w:t xml:space="preserve"> </w:t>
      </w:r>
      <w:r w:rsidRPr="00256627">
        <w:rPr>
          <w:sz w:val="22"/>
          <w:szCs w:val="22"/>
        </w:rPr>
        <w:t>l</w:t>
      </w:r>
      <w:r w:rsidR="0075321B" w:rsidRPr="00256627">
        <w:rPr>
          <w:sz w:val="22"/>
          <w:szCs w:val="22"/>
        </w:rPr>
        <w:t>j</w:t>
      </w:r>
      <w:r w:rsidRPr="00256627">
        <w:rPr>
          <w:sz w:val="22"/>
          <w:szCs w:val="22"/>
        </w:rPr>
        <w:t>ekovi</w:t>
      </w:r>
      <w:r w:rsidRPr="00256627">
        <w:rPr>
          <w:sz w:val="22"/>
          <w:szCs w:val="22"/>
          <w:lang w:val="ru-RU"/>
        </w:rPr>
        <w:t xml:space="preserve"> </w:t>
      </w:r>
      <w:r w:rsidRPr="00256627">
        <w:rPr>
          <w:sz w:val="22"/>
          <w:szCs w:val="22"/>
        </w:rPr>
        <w:t>koji</w:t>
      </w:r>
      <w:r w:rsidRPr="00256627">
        <w:rPr>
          <w:sz w:val="22"/>
          <w:szCs w:val="22"/>
          <w:lang w:val="ru-RU"/>
        </w:rPr>
        <w:t xml:space="preserve"> </w:t>
      </w:r>
      <w:r w:rsidRPr="00256627">
        <w:rPr>
          <w:sz w:val="22"/>
          <w:szCs w:val="22"/>
        </w:rPr>
        <w:t>mogu</w:t>
      </w:r>
      <w:r w:rsidRPr="00256627">
        <w:rPr>
          <w:sz w:val="22"/>
          <w:szCs w:val="22"/>
          <w:lang w:val="ru-RU"/>
        </w:rPr>
        <w:t xml:space="preserve"> </w:t>
      </w:r>
      <w:r w:rsidRPr="00256627">
        <w:rPr>
          <w:sz w:val="22"/>
          <w:szCs w:val="22"/>
        </w:rPr>
        <w:t>da</w:t>
      </w:r>
      <w:r w:rsidRPr="00256627">
        <w:rPr>
          <w:sz w:val="22"/>
          <w:szCs w:val="22"/>
          <w:lang w:val="ru-RU"/>
        </w:rPr>
        <w:t xml:space="preserve"> </w:t>
      </w:r>
      <w:r w:rsidRPr="00256627">
        <w:rPr>
          <w:sz w:val="22"/>
          <w:szCs w:val="22"/>
        </w:rPr>
        <w:t>dovedu</w:t>
      </w:r>
      <w:r w:rsidRPr="00256627">
        <w:rPr>
          <w:sz w:val="22"/>
          <w:szCs w:val="22"/>
          <w:lang w:val="ru-RU"/>
        </w:rPr>
        <w:t xml:space="preserve"> </w:t>
      </w:r>
      <w:r w:rsidRPr="00256627">
        <w:rPr>
          <w:sz w:val="22"/>
          <w:szCs w:val="22"/>
        </w:rPr>
        <w:t>do</w:t>
      </w:r>
      <w:r w:rsidRPr="00256627">
        <w:rPr>
          <w:sz w:val="22"/>
          <w:szCs w:val="22"/>
          <w:lang w:val="ru-RU"/>
        </w:rPr>
        <w:t xml:space="preserve"> </w:t>
      </w:r>
      <w:r w:rsidRPr="00256627">
        <w:rPr>
          <w:sz w:val="22"/>
          <w:szCs w:val="22"/>
        </w:rPr>
        <w:t>pove</w:t>
      </w:r>
      <w:r w:rsidRPr="00256627">
        <w:rPr>
          <w:sz w:val="22"/>
          <w:szCs w:val="22"/>
          <w:lang w:val="ru-RU"/>
        </w:rPr>
        <w:t>ć</w:t>
      </w:r>
      <w:r w:rsidRPr="00256627">
        <w:rPr>
          <w:sz w:val="22"/>
          <w:szCs w:val="22"/>
        </w:rPr>
        <w:t>anja</w:t>
      </w:r>
      <w:r w:rsidRPr="00256627">
        <w:rPr>
          <w:sz w:val="22"/>
          <w:szCs w:val="22"/>
          <w:lang w:val="ru-RU"/>
        </w:rPr>
        <w:t xml:space="preserve"> </w:t>
      </w:r>
      <w:r w:rsidRPr="00256627">
        <w:rPr>
          <w:sz w:val="22"/>
          <w:szCs w:val="22"/>
        </w:rPr>
        <w:t>koncentracije</w:t>
      </w:r>
      <w:r w:rsidRPr="00256627">
        <w:rPr>
          <w:sz w:val="22"/>
          <w:szCs w:val="22"/>
          <w:lang w:val="ru-RU"/>
        </w:rPr>
        <w:t xml:space="preserve"> </w:t>
      </w:r>
      <w:r w:rsidRPr="00256627">
        <w:rPr>
          <w:sz w:val="22"/>
          <w:szCs w:val="22"/>
        </w:rPr>
        <w:t>polnih</w:t>
      </w:r>
      <w:r w:rsidRPr="00256627">
        <w:rPr>
          <w:sz w:val="22"/>
          <w:szCs w:val="22"/>
          <w:lang w:val="ru-RU"/>
        </w:rPr>
        <w:t xml:space="preserve"> </w:t>
      </w:r>
      <w:r w:rsidRPr="00256627">
        <w:rPr>
          <w:sz w:val="22"/>
          <w:szCs w:val="22"/>
        </w:rPr>
        <w:t>hormona</w:t>
      </w:r>
      <w:r w:rsidRPr="00256627">
        <w:rPr>
          <w:sz w:val="22"/>
          <w:szCs w:val="22"/>
          <w:lang w:val="ru-RU"/>
        </w:rPr>
        <w:t xml:space="preserve"> </w:t>
      </w:r>
      <w:r w:rsidRPr="00256627">
        <w:rPr>
          <w:sz w:val="22"/>
          <w:szCs w:val="22"/>
        </w:rPr>
        <w:t>u</w:t>
      </w:r>
      <w:r w:rsidRPr="00256627">
        <w:rPr>
          <w:sz w:val="22"/>
          <w:szCs w:val="22"/>
          <w:lang w:val="ru-RU"/>
        </w:rPr>
        <w:t xml:space="preserve"> </w:t>
      </w:r>
      <w:r w:rsidRPr="00256627">
        <w:rPr>
          <w:sz w:val="22"/>
          <w:szCs w:val="22"/>
        </w:rPr>
        <w:t>plazmi</w:t>
      </w:r>
      <w:r w:rsidRPr="00256627">
        <w:rPr>
          <w:sz w:val="22"/>
          <w:szCs w:val="22"/>
          <w:lang w:val="ru-RU"/>
        </w:rPr>
        <w:t>.</w:t>
      </w:r>
    </w:p>
    <w:p w14:paraId="5F1B53AB" w14:textId="77777777" w:rsidR="003614AF" w:rsidRPr="00256627" w:rsidRDefault="003614AF" w:rsidP="00BE3CE2">
      <w:pPr>
        <w:jc w:val="both"/>
        <w:rPr>
          <w:sz w:val="22"/>
          <w:szCs w:val="22"/>
          <w:lang w:val="ru-RU"/>
        </w:rPr>
      </w:pPr>
    </w:p>
    <w:p w14:paraId="3665B6EA" w14:textId="77777777" w:rsidR="003614AF" w:rsidRPr="00256627" w:rsidRDefault="003614AF" w:rsidP="00BE3CE2">
      <w:pPr>
        <w:jc w:val="both"/>
        <w:rPr>
          <w:sz w:val="22"/>
          <w:szCs w:val="22"/>
          <w:u w:val="single"/>
          <w:lang w:val="ru-RU"/>
        </w:rPr>
      </w:pPr>
      <w:r w:rsidRPr="00256627">
        <w:rPr>
          <w:sz w:val="22"/>
          <w:szCs w:val="22"/>
          <w:u w:val="single"/>
        </w:rPr>
        <w:t>Supstance</w:t>
      </w:r>
      <w:r w:rsidRPr="00256627">
        <w:rPr>
          <w:sz w:val="22"/>
          <w:szCs w:val="22"/>
          <w:u w:val="single"/>
          <w:lang w:val="ru-RU"/>
        </w:rPr>
        <w:t xml:space="preserve"> </w:t>
      </w:r>
      <w:r w:rsidRPr="00256627">
        <w:rPr>
          <w:sz w:val="22"/>
          <w:szCs w:val="22"/>
          <w:u w:val="single"/>
        </w:rPr>
        <w:t>koje</w:t>
      </w:r>
      <w:r w:rsidRPr="00256627">
        <w:rPr>
          <w:sz w:val="22"/>
          <w:szCs w:val="22"/>
          <w:u w:val="single"/>
          <w:lang w:val="ru-RU"/>
        </w:rPr>
        <w:t xml:space="preserve"> </w:t>
      </w:r>
      <w:r w:rsidRPr="00256627">
        <w:rPr>
          <w:sz w:val="22"/>
          <w:szCs w:val="22"/>
          <w:u w:val="single"/>
        </w:rPr>
        <w:t>smanjuju</w:t>
      </w:r>
      <w:r w:rsidRPr="00256627">
        <w:rPr>
          <w:sz w:val="22"/>
          <w:szCs w:val="22"/>
          <w:u w:val="single"/>
          <w:lang w:val="ru-RU"/>
        </w:rPr>
        <w:t xml:space="preserve"> </w:t>
      </w:r>
      <w:r w:rsidRPr="00256627">
        <w:rPr>
          <w:sz w:val="22"/>
          <w:szCs w:val="22"/>
          <w:u w:val="single"/>
        </w:rPr>
        <w:t>klirens</w:t>
      </w:r>
      <w:r w:rsidRPr="00256627">
        <w:rPr>
          <w:sz w:val="22"/>
          <w:szCs w:val="22"/>
          <w:u w:val="single"/>
          <w:lang w:val="ru-RU"/>
        </w:rPr>
        <w:t xml:space="preserve"> </w:t>
      </w:r>
      <w:r w:rsidRPr="00256627">
        <w:rPr>
          <w:sz w:val="22"/>
          <w:szCs w:val="22"/>
          <w:u w:val="single"/>
        </w:rPr>
        <w:t>KHK</w:t>
      </w:r>
      <w:r w:rsidRPr="00256627">
        <w:rPr>
          <w:sz w:val="22"/>
          <w:szCs w:val="22"/>
          <w:u w:val="single"/>
          <w:lang w:val="ru-RU"/>
        </w:rPr>
        <w:t xml:space="preserve"> (</w:t>
      </w:r>
      <w:r w:rsidRPr="00256627">
        <w:rPr>
          <w:sz w:val="22"/>
          <w:szCs w:val="22"/>
          <w:u w:val="single"/>
        </w:rPr>
        <w:t>inhibitori</w:t>
      </w:r>
      <w:r w:rsidRPr="00256627">
        <w:rPr>
          <w:sz w:val="22"/>
          <w:szCs w:val="22"/>
          <w:u w:val="single"/>
          <w:lang w:val="ru-RU"/>
        </w:rPr>
        <w:t xml:space="preserve"> </w:t>
      </w:r>
      <w:r w:rsidRPr="00256627">
        <w:rPr>
          <w:sz w:val="22"/>
          <w:szCs w:val="22"/>
          <w:u w:val="single"/>
        </w:rPr>
        <w:t>enzima</w:t>
      </w:r>
      <w:r w:rsidRPr="00256627">
        <w:rPr>
          <w:sz w:val="22"/>
          <w:szCs w:val="22"/>
          <w:u w:val="single"/>
          <w:lang w:val="ru-RU"/>
        </w:rPr>
        <w:t>)</w:t>
      </w:r>
    </w:p>
    <w:p w14:paraId="77270925" w14:textId="77777777" w:rsidR="003614AF" w:rsidRPr="00256627" w:rsidRDefault="003614AF" w:rsidP="00BE3CE2">
      <w:pPr>
        <w:jc w:val="both"/>
        <w:rPr>
          <w:sz w:val="22"/>
          <w:szCs w:val="22"/>
          <w:lang w:val="sr-Latn-RS"/>
        </w:rPr>
      </w:pPr>
      <w:r w:rsidRPr="00256627">
        <w:rPr>
          <w:sz w:val="22"/>
          <w:szCs w:val="22"/>
        </w:rPr>
        <w:t>Klin</w:t>
      </w:r>
      <w:r w:rsidRPr="00256627">
        <w:rPr>
          <w:sz w:val="22"/>
          <w:szCs w:val="22"/>
          <w:lang w:val="sr-Latn-RS"/>
        </w:rPr>
        <w:t>čki značaj potencijalnih interakcija sa inhibitorima enzima ostaje nepoznat.</w:t>
      </w:r>
    </w:p>
    <w:p w14:paraId="2F96BDFD" w14:textId="77777777" w:rsidR="003614AF" w:rsidRPr="00256627" w:rsidRDefault="003614AF" w:rsidP="00BE3CE2">
      <w:pPr>
        <w:jc w:val="both"/>
        <w:rPr>
          <w:sz w:val="22"/>
          <w:szCs w:val="22"/>
          <w:lang w:val="sr-Latn-RS"/>
        </w:rPr>
      </w:pPr>
    </w:p>
    <w:p w14:paraId="45035BF7" w14:textId="0C16F433" w:rsidR="003614AF" w:rsidRPr="00256627" w:rsidRDefault="003614AF" w:rsidP="00BE3CE2">
      <w:pPr>
        <w:jc w:val="both"/>
        <w:rPr>
          <w:sz w:val="22"/>
          <w:szCs w:val="22"/>
          <w:lang w:val="sr-Latn-RS"/>
        </w:rPr>
      </w:pPr>
      <w:r w:rsidRPr="00256627">
        <w:rPr>
          <w:sz w:val="22"/>
          <w:szCs w:val="22"/>
          <w:lang w:val="sr-Latn-RS"/>
        </w:rPr>
        <w:t>Istovr</w:t>
      </w:r>
      <w:r w:rsidR="009E54AD" w:rsidRPr="00256627">
        <w:rPr>
          <w:sz w:val="22"/>
          <w:szCs w:val="22"/>
          <w:lang w:val="sr-Latn-RS"/>
        </w:rPr>
        <w:t>ij</w:t>
      </w:r>
      <w:r w:rsidRPr="00256627">
        <w:rPr>
          <w:sz w:val="22"/>
          <w:szCs w:val="22"/>
          <w:lang w:val="sr-Latn-RS"/>
        </w:rPr>
        <w:t>emena prim</w:t>
      </w:r>
      <w:r w:rsidR="009E54AD" w:rsidRPr="00256627">
        <w:rPr>
          <w:sz w:val="22"/>
          <w:szCs w:val="22"/>
          <w:lang w:val="sr-Latn-RS"/>
        </w:rPr>
        <w:t>j</w:t>
      </w:r>
      <w:r w:rsidRPr="00256627">
        <w:rPr>
          <w:sz w:val="22"/>
          <w:szCs w:val="22"/>
          <w:lang w:val="sr-Latn-RS"/>
        </w:rPr>
        <w:t>ena snažnih CYP3A4 inhibitora može da poveća koncentracije estrogena ili progestina, ili oba, u plazmi.</w:t>
      </w:r>
    </w:p>
    <w:p w14:paraId="2CEBF064" w14:textId="77777777" w:rsidR="003614AF" w:rsidRPr="00256627" w:rsidRDefault="003614AF" w:rsidP="00BE3CE2">
      <w:pPr>
        <w:jc w:val="both"/>
        <w:rPr>
          <w:sz w:val="22"/>
          <w:szCs w:val="22"/>
          <w:lang w:val="sr-Latn-RS"/>
        </w:rPr>
      </w:pPr>
    </w:p>
    <w:p w14:paraId="7272081D" w14:textId="0DAFB495" w:rsidR="003614AF" w:rsidRPr="00256627" w:rsidRDefault="003614AF" w:rsidP="00BE3CE2">
      <w:pPr>
        <w:jc w:val="both"/>
        <w:rPr>
          <w:sz w:val="22"/>
          <w:szCs w:val="22"/>
          <w:lang w:val="sr-Latn-RS"/>
        </w:rPr>
      </w:pPr>
      <w:r w:rsidRPr="00256627">
        <w:rPr>
          <w:sz w:val="22"/>
          <w:szCs w:val="22"/>
          <w:lang w:val="sr-Latn-RS"/>
        </w:rPr>
        <w:lastRenderedPageBreak/>
        <w:t>Pokazano je da etorikoksib u dozama od 60 do 120 mg/dan povećava koncentracije etinilestradiola od 1,4 do 1,6 puta, kada se uzima istovremeno sa kombinovanim hormonskim kontraceptivima koji sadrže 0,035 mg etinilestradiola.</w:t>
      </w:r>
    </w:p>
    <w:p w14:paraId="1BAE2DEF" w14:textId="77777777" w:rsidR="003614AF" w:rsidRPr="00256627" w:rsidRDefault="003614AF" w:rsidP="00BE3CE2">
      <w:pPr>
        <w:jc w:val="both"/>
        <w:rPr>
          <w:sz w:val="22"/>
          <w:szCs w:val="22"/>
          <w:u w:val="single"/>
          <w:lang w:val="sr-Latn-RS"/>
        </w:rPr>
      </w:pPr>
    </w:p>
    <w:p w14:paraId="0424E4CC" w14:textId="07EBCF3F" w:rsidR="003614AF" w:rsidRPr="00256627" w:rsidRDefault="003614AF" w:rsidP="00BE3CE2">
      <w:pPr>
        <w:jc w:val="both"/>
        <w:rPr>
          <w:sz w:val="22"/>
          <w:szCs w:val="22"/>
          <w:u w:val="single"/>
          <w:lang w:val="de-DE"/>
        </w:rPr>
      </w:pPr>
      <w:r w:rsidRPr="00256627">
        <w:rPr>
          <w:sz w:val="22"/>
          <w:szCs w:val="22"/>
          <w:u w:val="single"/>
          <w:lang w:val="de-DE"/>
        </w:rPr>
        <w:t>Uticaj estrogen/progestogen kom</w:t>
      </w:r>
      <w:r w:rsidR="009E54AD" w:rsidRPr="00256627">
        <w:rPr>
          <w:sz w:val="22"/>
          <w:szCs w:val="22"/>
          <w:u w:val="single"/>
          <w:lang w:val="de-DE"/>
        </w:rPr>
        <w:t>b</w:t>
      </w:r>
      <w:r w:rsidRPr="00256627">
        <w:rPr>
          <w:sz w:val="22"/>
          <w:szCs w:val="22"/>
          <w:u w:val="single"/>
          <w:lang w:val="de-DE"/>
        </w:rPr>
        <w:t>inacija na druge l</w:t>
      </w:r>
      <w:r w:rsidR="0075321B" w:rsidRPr="00256627">
        <w:rPr>
          <w:sz w:val="22"/>
          <w:szCs w:val="22"/>
          <w:u w:val="single"/>
          <w:lang w:val="de-DE"/>
        </w:rPr>
        <w:t>j</w:t>
      </w:r>
      <w:r w:rsidRPr="00256627">
        <w:rPr>
          <w:sz w:val="22"/>
          <w:szCs w:val="22"/>
          <w:u w:val="single"/>
          <w:lang w:val="de-DE"/>
        </w:rPr>
        <w:t>ekove</w:t>
      </w:r>
    </w:p>
    <w:p w14:paraId="166A17B7" w14:textId="29565227" w:rsidR="003614AF" w:rsidRPr="00256627" w:rsidRDefault="003614AF" w:rsidP="00BE3CE2">
      <w:pPr>
        <w:jc w:val="both"/>
        <w:rPr>
          <w:sz w:val="22"/>
          <w:szCs w:val="22"/>
          <w:lang w:val="de-DE"/>
        </w:rPr>
      </w:pPr>
      <w:r w:rsidRPr="00256627">
        <w:rPr>
          <w:sz w:val="22"/>
          <w:szCs w:val="22"/>
          <w:lang w:val="de-DE"/>
        </w:rPr>
        <w:t>Oralni kontraceptivi i kombinacije estrogen/progestagen poput l</w:t>
      </w:r>
      <w:r w:rsidR="00457DA2" w:rsidRPr="00256627">
        <w:rPr>
          <w:sz w:val="22"/>
          <w:szCs w:val="22"/>
          <w:lang w:val="de-DE"/>
        </w:rPr>
        <w:t>ij</w:t>
      </w:r>
      <w:r w:rsidRPr="00256627">
        <w:rPr>
          <w:sz w:val="22"/>
          <w:szCs w:val="22"/>
          <w:lang w:val="de-DE"/>
        </w:rPr>
        <w:t>eka Diane-35 mogu da utiču na metabolizam određenih l</w:t>
      </w:r>
      <w:r w:rsidR="00457DA2" w:rsidRPr="00256627">
        <w:rPr>
          <w:sz w:val="22"/>
          <w:szCs w:val="22"/>
          <w:lang w:val="de-DE"/>
        </w:rPr>
        <w:t>j</w:t>
      </w:r>
      <w:r w:rsidRPr="00256627">
        <w:rPr>
          <w:sz w:val="22"/>
          <w:szCs w:val="22"/>
          <w:lang w:val="de-DE"/>
        </w:rPr>
        <w:t>ekova. Prema tome, može doći do povećanja (npr. ciklosporin) ili smanjenja (npr. lamotrigin) koncetracija l</w:t>
      </w:r>
      <w:r w:rsidR="00457DA2" w:rsidRPr="00256627">
        <w:rPr>
          <w:sz w:val="22"/>
          <w:szCs w:val="22"/>
          <w:lang w:val="de-DE"/>
        </w:rPr>
        <w:t>ij</w:t>
      </w:r>
      <w:r w:rsidRPr="00256627">
        <w:rPr>
          <w:sz w:val="22"/>
          <w:szCs w:val="22"/>
          <w:lang w:val="de-DE"/>
        </w:rPr>
        <w:t>eka u plazmi i tkivu.</w:t>
      </w:r>
    </w:p>
    <w:p w14:paraId="7F1C8465" w14:textId="77777777" w:rsidR="003614AF" w:rsidRPr="00256627" w:rsidRDefault="003614AF" w:rsidP="00BE3CE2">
      <w:pPr>
        <w:jc w:val="both"/>
        <w:rPr>
          <w:sz w:val="22"/>
          <w:szCs w:val="22"/>
          <w:lang w:val="de-DE"/>
        </w:rPr>
      </w:pPr>
    </w:p>
    <w:p w14:paraId="04100A62" w14:textId="77777777" w:rsidR="003614AF" w:rsidRPr="00256627" w:rsidRDefault="003614AF" w:rsidP="00BE3CE2">
      <w:pPr>
        <w:jc w:val="both"/>
        <w:rPr>
          <w:i/>
          <w:sz w:val="22"/>
          <w:szCs w:val="22"/>
          <w:lang w:val="de-DE"/>
        </w:rPr>
      </w:pPr>
      <w:r w:rsidRPr="00256627">
        <w:rPr>
          <w:i/>
          <w:sz w:val="22"/>
          <w:szCs w:val="22"/>
          <w:lang w:val="de-DE"/>
        </w:rPr>
        <w:t>Farmakodinamske interakcije</w:t>
      </w:r>
    </w:p>
    <w:p w14:paraId="6F3086A7" w14:textId="77777777" w:rsidR="00C875F5" w:rsidRPr="00256627" w:rsidRDefault="00C875F5" w:rsidP="00BE3CE2">
      <w:pPr>
        <w:jc w:val="both"/>
        <w:rPr>
          <w:sz w:val="22"/>
          <w:szCs w:val="22"/>
          <w:lang w:val="de-DE"/>
        </w:rPr>
      </w:pPr>
      <w:r w:rsidRPr="00256627">
        <w:rPr>
          <w:sz w:val="22"/>
          <w:szCs w:val="22"/>
          <w:lang w:val="de-DE"/>
        </w:rPr>
        <w:t xml:space="preserve">Tokom kliničkih ispitivanja na pacijentkinjama kod kojih su virusne infekcije hepatitisom C (HCV) liječene ljekovima koji sadrže ombitasvir/paritaprevir/ritonavir i dasabuvir, sa ili bez ribavirina, zabilježene su povišene vrijednosti transaminaza (ALT) više od 5 puta iznad gornje granice normalnih vrijednosti (engl. upper limit of normal, ULN), koje su značajno učestalije kod žena koje primjenjuju ljekove koji sadrže etinilestradiol, kao što su kombinovani hormonski kontraceptivi (KHK). Dodatno, kod pacijentkinja koje su liječene ljekovima koji sadrže glekaprevir/pibrentasvir ili sofosbuvir/velpatasvir/voksilaprevir, zabilježene su povišene vrijednosti transaminaza (ALT), kod onih žena koje su primjenjivale ljekove koji sadrže etinilestradiol, kao što su KHK (pogledati dio 4.3.). </w:t>
      </w:r>
    </w:p>
    <w:p w14:paraId="37AD17F7" w14:textId="77777777" w:rsidR="00C875F5" w:rsidRPr="00256627" w:rsidRDefault="00C875F5" w:rsidP="00BE3CE2">
      <w:pPr>
        <w:jc w:val="both"/>
        <w:rPr>
          <w:sz w:val="22"/>
          <w:szCs w:val="22"/>
          <w:lang w:val="de-DE"/>
        </w:rPr>
      </w:pPr>
    </w:p>
    <w:p w14:paraId="054983F0" w14:textId="33AAB9F7" w:rsidR="003614AF" w:rsidRPr="00256627" w:rsidRDefault="003614AF" w:rsidP="00BE3CE2">
      <w:pPr>
        <w:jc w:val="both"/>
        <w:rPr>
          <w:sz w:val="22"/>
          <w:szCs w:val="22"/>
          <w:lang w:val="de-DE"/>
        </w:rPr>
      </w:pPr>
      <w:r w:rsidRPr="00256627">
        <w:rPr>
          <w:sz w:val="22"/>
          <w:szCs w:val="22"/>
          <w:lang w:val="de-DE"/>
        </w:rPr>
        <w:t>Iz tog razloga, žene koje uzimaju l</w:t>
      </w:r>
      <w:r w:rsidR="00457DA2" w:rsidRPr="00256627">
        <w:rPr>
          <w:sz w:val="22"/>
          <w:szCs w:val="22"/>
          <w:lang w:val="de-DE"/>
        </w:rPr>
        <w:t>ij</w:t>
      </w:r>
      <w:r w:rsidRPr="00256627">
        <w:rPr>
          <w:sz w:val="22"/>
          <w:szCs w:val="22"/>
          <w:lang w:val="de-DE"/>
        </w:rPr>
        <w:t>ek Diane-35 moraju preći na drugu metodu kontracepcije (npr. kontracepcija samo progestagenom ili nehormonska metoda) pr</w:t>
      </w:r>
      <w:r w:rsidR="00457DA2" w:rsidRPr="00256627">
        <w:rPr>
          <w:sz w:val="22"/>
          <w:szCs w:val="22"/>
          <w:lang w:val="de-DE"/>
        </w:rPr>
        <w:t>ij</w:t>
      </w:r>
      <w:r w:rsidRPr="00256627">
        <w:rPr>
          <w:sz w:val="22"/>
          <w:szCs w:val="22"/>
          <w:lang w:val="de-DE"/>
        </w:rPr>
        <w:t>e početka l</w:t>
      </w:r>
      <w:r w:rsidR="00457DA2" w:rsidRPr="00256627">
        <w:rPr>
          <w:sz w:val="22"/>
          <w:szCs w:val="22"/>
          <w:lang w:val="de-DE"/>
        </w:rPr>
        <w:t>j</w:t>
      </w:r>
      <w:r w:rsidRPr="00256627">
        <w:rPr>
          <w:sz w:val="22"/>
          <w:szCs w:val="22"/>
          <w:lang w:val="de-DE"/>
        </w:rPr>
        <w:t>ečenja gore navedenom kombinacijom l</w:t>
      </w:r>
      <w:r w:rsidR="00457DA2" w:rsidRPr="00256627">
        <w:rPr>
          <w:sz w:val="22"/>
          <w:szCs w:val="22"/>
          <w:lang w:val="de-DE"/>
        </w:rPr>
        <w:t>j</w:t>
      </w:r>
      <w:r w:rsidRPr="00256627">
        <w:rPr>
          <w:sz w:val="22"/>
          <w:szCs w:val="22"/>
          <w:lang w:val="de-DE"/>
        </w:rPr>
        <w:t>ekova. Prim</w:t>
      </w:r>
      <w:r w:rsidR="00457DA2" w:rsidRPr="00256627">
        <w:rPr>
          <w:sz w:val="22"/>
          <w:szCs w:val="22"/>
          <w:lang w:val="de-DE"/>
        </w:rPr>
        <w:t>j</w:t>
      </w:r>
      <w:r w:rsidRPr="00256627">
        <w:rPr>
          <w:sz w:val="22"/>
          <w:szCs w:val="22"/>
          <w:lang w:val="de-DE"/>
        </w:rPr>
        <w:t>ena l</w:t>
      </w:r>
      <w:r w:rsidR="00457DA2" w:rsidRPr="00256627">
        <w:rPr>
          <w:sz w:val="22"/>
          <w:szCs w:val="22"/>
          <w:lang w:val="de-DE"/>
        </w:rPr>
        <w:t>ij</w:t>
      </w:r>
      <w:r w:rsidRPr="00256627">
        <w:rPr>
          <w:sz w:val="22"/>
          <w:szCs w:val="22"/>
          <w:lang w:val="de-DE"/>
        </w:rPr>
        <w:t>eka Diane-35 se može ponovo započeti 2 ned</w:t>
      </w:r>
      <w:r w:rsidR="00457DA2" w:rsidRPr="00256627">
        <w:rPr>
          <w:sz w:val="22"/>
          <w:szCs w:val="22"/>
          <w:lang w:val="de-DE"/>
        </w:rPr>
        <w:t>j</w:t>
      </w:r>
      <w:r w:rsidRPr="00256627">
        <w:rPr>
          <w:sz w:val="22"/>
          <w:szCs w:val="22"/>
          <w:lang w:val="de-DE"/>
        </w:rPr>
        <w:t>elje nakon završetka l</w:t>
      </w:r>
      <w:r w:rsidR="0001155B" w:rsidRPr="00256627">
        <w:rPr>
          <w:sz w:val="22"/>
          <w:szCs w:val="22"/>
          <w:lang w:val="de-DE"/>
        </w:rPr>
        <w:t>i</w:t>
      </w:r>
      <w:r w:rsidR="00457DA2" w:rsidRPr="00256627">
        <w:rPr>
          <w:sz w:val="22"/>
          <w:szCs w:val="22"/>
          <w:lang w:val="de-DE"/>
        </w:rPr>
        <w:t>j</w:t>
      </w:r>
      <w:r w:rsidRPr="00256627">
        <w:rPr>
          <w:sz w:val="22"/>
          <w:szCs w:val="22"/>
          <w:lang w:val="de-DE"/>
        </w:rPr>
        <w:t>ečenja prethodno navedenom kombinacijom l</w:t>
      </w:r>
      <w:r w:rsidR="00457DA2" w:rsidRPr="00256627">
        <w:rPr>
          <w:sz w:val="22"/>
          <w:szCs w:val="22"/>
          <w:lang w:val="de-DE"/>
        </w:rPr>
        <w:t>j</w:t>
      </w:r>
      <w:r w:rsidRPr="00256627">
        <w:rPr>
          <w:sz w:val="22"/>
          <w:szCs w:val="22"/>
          <w:lang w:val="de-DE"/>
        </w:rPr>
        <w:t>ekova.</w:t>
      </w:r>
    </w:p>
    <w:p w14:paraId="7057445C" w14:textId="77777777" w:rsidR="003614AF" w:rsidRPr="00256627" w:rsidRDefault="003614AF" w:rsidP="00BE3CE2">
      <w:pPr>
        <w:jc w:val="both"/>
        <w:rPr>
          <w:sz w:val="22"/>
          <w:szCs w:val="22"/>
          <w:lang w:val="de-DE"/>
        </w:rPr>
      </w:pPr>
    </w:p>
    <w:p w14:paraId="5EE663C6" w14:textId="6925EB4B" w:rsidR="003614AF" w:rsidRPr="00256627" w:rsidRDefault="003614AF" w:rsidP="00BE3CE2">
      <w:pPr>
        <w:jc w:val="both"/>
        <w:rPr>
          <w:sz w:val="22"/>
          <w:szCs w:val="22"/>
          <w:lang w:val="de-DE"/>
        </w:rPr>
      </w:pPr>
      <w:r w:rsidRPr="00256627">
        <w:rPr>
          <w:sz w:val="22"/>
          <w:szCs w:val="22"/>
          <w:lang w:val="de-DE"/>
        </w:rPr>
        <w:t>Klinički podaci ukazuju da etinilestradiol inhibira klirens CYP1A2 supstrata dovodeći do slabog (npr. teofilin) ili um</w:t>
      </w:r>
      <w:r w:rsidR="00457DA2" w:rsidRPr="00256627">
        <w:rPr>
          <w:sz w:val="22"/>
          <w:szCs w:val="22"/>
          <w:lang w:val="de-DE"/>
        </w:rPr>
        <w:t>j</w:t>
      </w:r>
      <w:r w:rsidRPr="00256627">
        <w:rPr>
          <w:sz w:val="22"/>
          <w:szCs w:val="22"/>
          <w:lang w:val="de-DE"/>
        </w:rPr>
        <w:t>erenog (npr. tiazidin) povećanja njihove koncentracije u plazmi.</w:t>
      </w:r>
    </w:p>
    <w:p w14:paraId="478E8190" w14:textId="77777777" w:rsidR="003614AF" w:rsidRPr="00256627" w:rsidRDefault="003614AF" w:rsidP="00BE3CE2">
      <w:pPr>
        <w:jc w:val="both"/>
        <w:rPr>
          <w:sz w:val="22"/>
          <w:szCs w:val="22"/>
          <w:lang w:val="de-DE"/>
        </w:rPr>
      </w:pPr>
    </w:p>
    <w:p w14:paraId="410D5AF6" w14:textId="77777777" w:rsidR="003614AF" w:rsidRPr="00256627" w:rsidRDefault="003614AF" w:rsidP="003614AF">
      <w:pPr>
        <w:rPr>
          <w:sz w:val="22"/>
          <w:szCs w:val="22"/>
          <w:lang w:val="de-DE"/>
        </w:rPr>
      </w:pPr>
      <w:r w:rsidRPr="00256627">
        <w:rPr>
          <w:sz w:val="22"/>
          <w:szCs w:val="22"/>
          <w:u w:val="single"/>
          <w:lang w:val="de-DE"/>
        </w:rPr>
        <w:t>Drugi oblici interakcija</w:t>
      </w:r>
    </w:p>
    <w:p w14:paraId="38676D8E" w14:textId="77777777" w:rsidR="003614AF" w:rsidRPr="00256627" w:rsidRDefault="003614AF" w:rsidP="003614AF">
      <w:pPr>
        <w:rPr>
          <w:sz w:val="22"/>
          <w:szCs w:val="22"/>
          <w:lang w:val="de-DE"/>
        </w:rPr>
      </w:pPr>
    </w:p>
    <w:p w14:paraId="72E2A06C" w14:textId="77777777" w:rsidR="003614AF" w:rsidRPr="00256627" w:rsidRDefault="003614AF" w:rsidP="003614AF">
      <w:pPr>
        <w:rPr>
          <w:i/>
          <w:iCs/>
          <w:sz w:val="22"/>
          <w:szCs w:val="22"/>
          <w:lang w:val="de-DE"/>
        </w:rPr>
      </w:pPr>
      <w:r w:rsidRPr="00256627">
        <w:rPr>
          <w:i/>
          <w:iCs/>
          <w:sz w:val="22"/>
          <w:szCs w:val="22"/>
          <w:lang w:val="de-DE"/>
        </w:rPr>
        <w:t>Laboratorijska ispitivanja</w:t>
      </w:r>
    </w:p>
    <w:p w14:paraId="7B314624" w14:textId="5E8093B9" w:rsidR="003614AF" w:rsidRPr="00256627" w:rsidRDefault="003614AF" w:rsidP="00BE3CE2">
      <w:pPr>
        <w:jc w:val="both"/>
        <w:rPr>
          <w:sz w:val="22"/>
          <w:szCs w:val="22"/>
          <w:lang w:val="de-DE"/>
        </w:rPr>
      </w:pPr>
      <w:r w:rsidRPr="00256627">
        <w:rPr>
          <w:sz w:val="22"/>
          <w:szCs w:val="22"/>
          <w:lang w:val="de-DE"/>
        </w:rPr>
        <w:t>Upotreba oralnih kontraceptiva može da utiče na rezultate određenih laboratorijskih testova uključujući biohemijske parametre jetre, tiroidee, funkcije nadbubrega i bubrega, vr</w:t>
      </w:r>
      <w:r w:rsidR="00457DA2" w:rsidRPr="00256627">
        <w:rPr>
          <w:sz w:val="22"/>
          <w:szCs w:val="22"/>
          <w:lang w:val="de-DE"/>
        </w:rPr>
        <w:t>ij</w:t>
      </w:r>
      <w:r w:rsidRPr="00256627">
        <w:rPr>
          <w:sz w:val="22"/>
          <w:szCs w:val="22"/>
          <w:lang w:val="de-DE"/>
        </w:rPr>
        <w:t>ednosti transportnih proteina u krvi i frakcije lipida/lipoproteina, parametre metabolizma ugljenih hidrata, kao i parametre koagulacije i fibrinolize. Laboratorijsko osoblje mora biti obav</w:t>
      </w:r>
      <w:r w:rsidR="00457DA2" w:rsidRPr="00256627">
        <w:rPr>
          <w:sz w:val="22"/>
          <w:szCs w:val="22"/>
          <w:lang w:val="de-DE"/>
        </w:rPr>
        <w:t>ij</w:t>
      </w:r>
      <w:r w:rsidRPr="00256627">
        <w:rPr>
          <w:sz w:val="22"/>
          <w:szCs w:val="22"/>
          <w:lang w:val="de-DE"/>
        </w:rPr>
        <w:t>ešteno o korišćenju oralnih kontraceptiva kada se rade laboratorijski testovi.</w:t>
      </w:r>
    </w:p>
    <w:p w14:paraId="2FC5FC29" w14:textId="77777777" w:rsidR="0072020E" w:rsidRPr="00256627" w:rsidRDefault="0072020E" w:rsidP="00BE3CE2">
      <w:pPr>
        <w:tabs>
          <w:tab w:val="left" w:pos="540"/>
          <w:tab w:val="left" w:pos="569"/>
        </w:tabs>
        <w:jc w:val="both"/>
        <w:rPr>
          <w:bCs/>
          <w:sz w:val="22"/>
          <w:szCs w:val="22"/>
          <w:lang w:val="de-DE"/>
        </w:rPr>
      </w:pPr>
    </w:p>
    <w:p w14:paraId="59676C63" w14:textId="77777777" w:rsidR="0072020E" w:rsidRPr="00256627" w:rsidRDefault="0072020E" w:rsidP="00480FB1">
      <w:pPr>
        <w:tabs>
          <w:tab w:val="left" w:pos="540"/>
          <w:tab w:val="left" w:pos="569"/>
        </w:tabs>
        <w:rPr>
          <w:b/>
          <w:sz w:val="22"/>
          <w:szCs w:val="22"/>
          <w:lang w:val="sr-Latn-CS"/>
        </w:rPr>
      </w:pPr>
      <w:r w:rsidRPr="00256627">
        <w:rPr>
          <w:b/>
          <w:bCs/>
          <w:sz w:val="22"/>
          <w:szCs w:val="22"/>
          <w:lang w:val="de-DE"/>
        </w:rPr>
        <w:t xml:space="preserve">4.6. </w:t>
      </w:r>
      <w:r w:rsidR="00480FB1" w:rsidRPr="00256627">
        <w:rPr>
          <w:b/>
          <w:bCs/>
          <w:sz w:val="22"/>
          <w:szCs w:val="22"/>
          <w:lang w:val="de-DE"/>
        </w:rPr>
        <w:tab/>
      </w:r>
      <w:r w:rsidR="006D20A5" w:rsidRPr="00256627">
        <w:rPr>
          <w:b/>
          <w:sz w:val="22"/>
          <w:szCs w:val="22"/>
          <w:lang w:val="sr-Latn-CS"/>
        </w:rPr>
        <w:t>Plodnost, trudnoća i dojenje</w:t>
      </w:r>
    </w:p>
    <w:p w14:paraId="6FB5F458" w14:textId="77777777" w:rsidR="002031B3" w:rsidRPr="00256627" w:rsidRDefault="002031B3" w:rsidP="00480FB1">
      <w:pPr>
        <w:tabs>
          <w:tab w:val="left" w:pos="540"/>
          <w:tab w:val="left" w:pos="569"/>
        </w:tabs>
        <w:rPr>
          <w:sz w:val="22"/>
          <w:szCs w:val="22"/>
          <w:u w:val="single"/>
          <w:lang w:val="de-DE"/>
        </w:rPr>
      </w:pPr>
    </w:p>
    <w:p w14:paraId="6BCADA4C" w14:textId="46C0D1FB" w:rsidR="003614AF" w:rsidRPr="00256627" w:rsidRDefault="003614AF" w:rsidP="00BE3CE2">
      <w:pPr>
        <w:jc w:val="both"/>
        <w:rPr>
          <w:sz w:val="22"/>
          <w:szCs w:val="22"/>
          <w:lang w:val="de-DE"/>
        </w:rPr>
      </w:pPr>
      <w:r w:rsidRPr="00256627">
        <w:rPr>
          <w:sz w:val="22"/>
          <w:szCs w:val="22"/>
          <w:lang w:val="de-DE"/>
        </w:rPr>
        <w:t>Prim</w:t>
      </w:r>
      <w:r w:rsidR="00457DA2" w:rsidRPr="00256627">
        <w:rPr>
          <w:sz w:val="22"/>
          <w:szCs w:val="22"/>
          <w:lang w:val="de-DE"/>
        </w:rPr>
        <w:t>j</w:t>
      </w:r>
      <w:r w:rsidRPr="00256627">
        <w:rPr>
          <w:sz w:val="22"/>
          <w:szCs w:val="22"/>
          <w:lang w:val="de-DE"/>
        </w:rPr>
        <w:t>ena l</w:t>
      </w:r>
      <w:r w:rsidR="00457DA2" w:rsidRPr="00256627">
        <w:rPr>
          <w:sz w:val="22"/>
          <w:szCs w:val="22"/>
          <w:lang w:val="de-DE"/>
        </w:rPr>
        <w:t>ij</w:t>
      </w:r>
      <w:r w:rsidRPr="00256627">
        <w:rPr>
          <w:sz w:val="22"/>
          <w:szCs w:val="22"/>
          <w:lang w:val="de-DE"/>
        </w:rPr>
        <w:t>eka Diane-35 je kontraindikovana tokom trudnoće. Ukoliko dođe do trudnoće tokom l</w:t>
      </w:r>
      <w:r w:rsidR="00457DA2" w:rsidRPr="00256627">
        <w:rPr>
          <w:sz w:val="22"/>
          <w:szCs w:val="22"/>
          <w:lang w:val="de-DE"/>
        </w:rPr>
        <w:t>ij</w:t>
      </w:r>
      <w:r w:rsidRPr="00256627">
        <w:rPr>
          <w:sz w:val="22"/>
          <w:szCs w:val="22"/>
          <w:lang w:val="de-DE"/>
        </w:rPr>
        <w:t>ečenja l</w:t>
      </w:r>
      <w:r w:rsidR="00457DA2" w:rsidRPr="00256627">
        <w:rPr>
          <w:sz w:val="22"/>
          <w:szCs w:val="22"/>
          <w:lang w:val="de-DE"/>
        </w:rPr>
        <w:t>ij</w:t>
      </w:r>
      <w:r w:rsidRPr="00256627">
        <w:rPr>
          <w:sz w:val="22"/>
          <w:szCs w:val="22"/>
          <w:lang w:val="de-DE"/>
        </w:rPr>
        <w:t>ekom Diane-35, dalja prim</w:t>
      </w:r>
      <w:r w:rsidR="00457DA2" w:rsidRPr="00256627">
        <w:rPr>
          <w:sz w:val="22"/>
          <w:szCs w:val="22"/>
          <w:lang w:val="de-DE"/>
        </w:rPr>
        <w:t>j</w:t>
      </w:r>
      <w:r w:rsidRPr="00256627">
        <w:rPr>
          <w:sz w:val="22"/>
          <w:szCs w:val="22"/>
          <w:lang w:val="de-DE"/>
        </w:rPr>
        <w:t>ena mora biti obustavljena.</w:t>
      </w:r>
    </w:p>
    <w:p w14:paraId="60259656" w14:textId="77777777" w:rsidR="003614AF" w:rsidRPr="00256627" w:rsidRDefault="003614AF" w:rsidP="00BE3CE2">
      <w:pPr>
        <w:jc w:val="both"/>
        <w:rPr>
          <w:sz w:val="22"/>
          <w:szCs w:val="22"/>
          <w:lang w:val="de-DE"/>
        </w:rPr>
      </w:pPr>
    </w:p>
    <w:p w14:paraId="1D053D7B" w14:textId="10FD4076" w:rsidR="003614AF" w:rsidRPr="00256627" w:rsidRDefault="003614AF" w:rsidP="00BE3CE2">
      <w:pPr>
        <w:jc w:val="both"/>
        <w:rPr>
          <w:sz w:val="22"/>
          <w:szCs w:val="22"/>
          <w:lang w:val="de-DE"/>
        </w:rPr>
      </w:pPr>
      <w:r w:rsidRPr="00256627">
        <w:rPr>
          <w:sz w:val="22"/>
          <w:szCs w:val="22"/>
          <w:lang w:val="de-DE"/>
        </w:rPr>
        <w:t>Studije na eksperimentalnim životinjama pokazale su da može doći do feminizacije muškog fetusa, ako se ciproteronacetat prim</w:t>
      </w:r>
      <w:r w:rsidR="00457DA2" w:rsidRPr="00256627">
        <w:rPr>
          <w:sz w:val="22"/>
          <w:szCs w:val="22"/>
          <w:lang w:val="de-DE"/>
        </w:rPr>
        <w:t>j</w:t>
      </w:r>
      <w:r w:rsidRPr="00256627">
        <w:rPr>
          <w:sz w:val="22"/>
          <w:szCs w:val="22"/>
          <w:lang w:val="de-DE"/>
        </w:rPr>
        <w:t>enjuje tokom faze embriogeneze, kada dolazi do diferenciranja spoljašnjih genitalija. Iako to ne znači da su ovi rezultati relevantni za ljude, mora da se ima u vidu mogućnost da prim</w:t>
      </w:r>
      <w:r w:rsidR="00457DA2" w:rsidRPr="00256627">
        <w:rPr>
          <w:sz w:val="22"/>
          <w:szCs w:val="22"/>
          <w:lang w:val="de-DE"/>
        </w:rPr>
        <w:t>j</w:t>
      </w:r>
      <w:r w:rsidRPr="00256627">
        <w:rPr>
          <w:sz w:val="22"/>
          <w:szCs w:val="22"/>
          <w:lang w:val="de-DE"/>
        </w:rPr>
        <w:t>ena l</w:t>
      </w:r>
      <w:r w:rsidR="00457DA2" w:rsidRPr="00256627">
        <w:rPr>
          <w:sz w:val="22"/>
          <w:szCs w:val="22"/>
          <w:lang w:val="de-DE"/>
        </w:rPr>
        <w:t>ij</w:t>
      </w:r>
      <w:r w:rsidRPr="00256627">
        <w:rPr>
          <w:sz w:val="22"/>
          <w:szCs w:val="22"/>
          <w:lang w:val="de-DE"/>
        </w:rPr>
        <w:t>eka Diane-35 kod trudnica posle 45. dana trudnoće može da izazove feminizaciju muškog fetusa. Stoga je trudnoća apsolutna kontraindikacija za prim</w:t>
      </w:r>
      <w:r w:rsidR="00457DA2" w:rsidRPr="00256627">
        <w:rPr>
          <w:sz w:val="22"/>
          <w:szCs w:val="22"/>
          <w:lang w:val="de-DE"/>
        </w:rPr>
        <w:t>j</w:t>
      </w:r>
      <w:r w:rsidRPr="00256627">
        <w:rPr>
          <w:sz w:val="22"/>
          <w:szCs w:val="22"/>
          <w:lang w:val="de-DE"/>
        </w:rPr>
        <w:t>enu l</w:t>
      </w:r>
      <w:r w:rsidR="00457DA2" w:rsidRPr="00256627">
        <w:rPr>
          <w:sz w:val="22"/>
          <w:szCs w:val="22"/>
          <w:lang w:val="de-DE"/>
        </w:rPr>
        <w:t>ij</w:t>
      </w:r>
      <w:r w:rsidRPr="00256627">
        <w:rPr>
          <w:sz w:val="22"/>
          <w:szCs w:val="22"/>
          <w:lang w:val="de-DE"/>
        </w:rPr>
        <w:t>eka Diane-35 i mora da se isključi pr</w:t>
      </w:r>
      <w:r w:rsidR="00457DA2" w:rsidRPr="00256627">
        <w:rPr>
          <w:sz w:val="22"/>
          <w:szCs w:val="22"/>
          <w:lang w:val="de-DE"/>
        </w:rPr>
        <w:t>ij</w:t>
      </w:r>
      <w:r w:rsidRPr="00256627">
        <w:rPr>
          <w:sz w:val="22"/>
          <w:szCs w:val="22"/>
          <w:lang w:val="de-DE"/>
        </w:rPr>
        <w:t>e nego što počne terapija.</w:t>
      </w:r>
    </w:p>
    <w:p w14:paraId="6D146229" w14:textId="77777777" w:rsidR="003614AF" w:rsidRPr="00256627" w:rsidRDefault="003614AF" w:rsidP="00BE3CE2">
      <w:pPr>
        <w:jc w:val="both"/>
        <w:rPr>
          <w:sz w:val="22"/>
          <w:szCs w:val="22"/>
          <w:lang w:val="de-DE"/>
        </w:rPr>
      </w:pPr>
    </w:p>
    <w:p w14:paraId="4206ADDD" w14:textId="2E126B4E" w:rsidR="003614AF" w:rsidRPr="00256627" w:rsidRDefault="003614AF" w:rsidP="00BE3CE2">
      <w:pPr>
        <w:jc w:val="both"/>
        <w:rPr>
          <w:sz w:val="22"/>
          <w:szCs w:val="22"/>
          <w:lang w:val="de-DE"/>
        </w:rPr>
      </w:pPr>
      <w:r w:rsidRPr="00256627">
        <w:rPr>
          <w:sz w:val="22"/>
          <w:szCs w:val="22"/>
          <w:lang w:val="de-DE"/>
        </w:rPr>
        <w:t>Prim</w:t>
      </w:r>
      <w:r w:rsidR="00457DA2" w:rsidRPr="00256627">
        <w:rPr>
          <w:sz w:val="22"/>
          <w:szCs w:val="22"/>
          <w:lang w:val="de-DE"/>
        </w:rPr>
        <w:t>j</w:t>
      </w:r>
      <w:r w:rsidRPr="00256627">
        <w:rPr>
          <w:sz w:val="22"/>
          <w:szCs w:val="22"/>
          <w:lang w:val="de-DE"/>
        </w:rPr>
        <w:t>ena l</w:t>
      </w:r>
      <w:r w:rsidR="00457DA2" w:rsidRPr="00256627">
        <w:rPr>
          <w:sz w:val="22"/>
          <w:szCs w:val="22"/>
          <w:lang w:val="de-DE"/>
        </w:rPr>
        <w:t>ij</w:t>
      </w:r>
      <w:r w:rsidRPr="00256627">
        <w:rPr>
          <w:sz w:val="22"/>
          <w:szCs w:val="22"/>
          <w:lang w:val="de-DE"/>
        </w:rPr>
        <w:t>eka Diane-35 tokom dojenja može dovesti do prom</w:t>
      </w:r>
      <w:r w:rsidR="00457DA2" w:rsidRPr="00256627">
        <w:rPr>
          <w:sz w:val="22"/>
          <w:szCs w:val="22"/>
          <w:lang w:val="de-DE"/>
        </w:rPr>
        <w:t>j</w:t>
      </w:r>
      <w:r w:rsidRPr="00256627">
        <w:rPr>
          <w:sz w:val="22"/>
          <w:szCs w:val="22"/>
          <w:lang w:val="de-DE"/>
        </w:rPr>
        <w:t>ene količine proizvedenog m</w:t>
      </w:r>
      <w:r w:rsidR="008F63D2" w:rsidRPr="00256627">
        <w:rPr>
          <w:sz w:val="22"/>
          <w:szCs w:val="22"/>
          <w:lang w:val="de-DE"/>
        </w:rPr>
        <w:t>lijek</w:t>
      </w:r>
      <w:r w:rsidRPr="00256627">
        <w:rPr>
          <w:sz w:val="22"/>
          <w:szCs w:val="22"/>
          <w:lang w:val="de-DE"/>
        </w:rPr>
        <w:t>a i prom</w:t>
      </w:r>
      <w:r w:rsidR="00457DA2" w:rsidRPr="00256627">
        <w:rPr>
          <w:sz w:val="22"/>
          <w:szCs w:val="22"/>
          <w:lang w:val="de-DE"/>
        </w:rPr>
        <w:t>j</w:t>
      </w:r>
      <w:r w:rsidRPr="00256627">
        <w:rPr>
          <w:sz w:val="22"/>
          <w:szCs w:val="22"/>
          <w:lang w:val="de-DE"/>
        </w:rPr>
        <w:t>ene u njegovom sastavu. Male količine aktivnih susptanci se izlučuju u majčino m</w:t>
      </w:r>
      <w:r w:rsidR="008F63D2" w:rsidRPr="00256627">
        <w:rPr>
          <w:sz w:val="22"/>
          <w:szCs w:val="22"/>
          <w:lang w:val="de-DE"/>
        </w:rPr>
        <w:t>lijek</w:t>
      </w:r>
      <w:r w:rsidRPr="00256627">
        <w:rPr>
          <w:sz w:val="22"/>
          <w:szCs w:val="22"/>
          <w:lang w:val="de-DE"/>
        </w:rPr>
        <w:t>o. Ove količine mogu da utiču na d</w:t>
      </w:r>
      <w:r w:rsidR="0001155B" w:rsidRPr="00256627">
        <w:rPr>
          <w:sz w:val="22"/>
          <w:szCs w:val="22"/>
          <w:lang w:val="de-DE"/>
        </w:rPr>
        <w:t>ij</w:t>
      </w:r>
      <w:r w:rsidRPr="00256627">
        <w:rPr>
          <w:sz w:val="22"/>
          <w:szCs w:val="22"/>
          <w:lang w:val="de-DE"/>
        </w:rPr>
        <w:t>ete posebno tokom prvih 6 ned</w:t>
      </w:r>
      <w:r w:rsidR="00457DA2" w:rsidRPr="00256627">
        <w:rPr>
          <w:sz w:val="22"/>
          <w:szCs w:val="22"/>
          <w:lang w:val="de-DE"/>
        </w:rPr>
        <w:t>j</w:t>
      </w:r>
      <w:r w:rsidRPr="00256627">
        <w:rPr>
          <w:sz w:val="22"/>
          <w:szCs w:val="22"/>
          <w:lang w:val="de-DE"/>
        </w:rPr>
        <w:t>elja nakon rođenja. Majke koje doje treba sav</w:t>
      </w:r>
      <w:r w:rsidR="00457DA2" w:rsidRPr="00256627">
        <w:rPr>
          <w:sz w:val="22"/>
          <w:szCs w:val="22"/>
          <w:lang w:val="de-DE"/>
        </w:rPr>
        <w:t>j</w:t>
      </w:r>
      <w:r w:rsidRPr="00256627">
        <w:rPr>
          <w:sz w:val="22"/>
          <w:szCs w:val="22"/>
          <w:lang w:val="de-DE"/>
        </w:rPr>
        <w:t>etovati da ne uzimaju l</w:t>
      </w:r>
      <w:r w:rsidR="00457DA2" w:rsidRPr="00256627">
        <w:rPr>
          <w:sz w:val="22"/>
          <w:szCs w:val="22"/>
          <w:lang w:val="de-DE"/>
        </w:rPr>
        <w:t>ij</w:t>
      </w:r>
      <w:r w:rsidRPr="00256627">
        <w:rPr>
          <w:sz w:val="22"/>
          <w:szCs w:val="22"/>
          <w:lang w:val="de-DE"/>
        </w:rPr>
        <w:t>ek Diane-35 sve dok doje d</w:t>
      </w:r>
      <w:r w:rsidR="0001155B" w:rsidRPr="00256627">
        <w:rPr>
          <w:sz w:val="22"/>
          <w:szCs w:val="22"/>
          <w:lang w:val="de-DE"/>
        </w:rPr>
        <w:t>ij</w:t>
      </w:r>
      <w:r w:rsidRPr="00256627">
        <w:rPr>
          <w:sz w:val="22"/>
          <w:szCs w:val="22"/>
          <w:lang w:val="de-DE"/>
        </w:rPr>
        <w:t>ete.</w:t>
      </w:r>
    </w:p>
    <w:p w14:paraId="57BB06F2" w14:textId="77777777" w:rsidR="00223A65" w:rsidRPr="00256627" w:rsidRDefault="00223A65" w:rsidP="00396DFD">
      <w:pPr>
        <w:tabs>
          <w:tab w:val="left" w:pos="540"/>
          <w:tab w:val="left" w:pos="569"/>
        </w:tabs>
        <w:ind w:left="540" w:hanging="540"/>
        <w:rPr>
          <w:b/>
          <w:bCs/>
          <w:sz w:val="22"/>
          <w:szCs w:val="22"/>
          <w:lang w:val="de-DE"/>
        </w:rPr>
      </w:pPr>
    </w:p>
    <w:p w14:paraId="0034B8F3" w14:textId="77777777" w:rsidR="0072020E" w:rsidRPr="00256627" w:rsidRDefault="0072020E" w:rsidP="00396DFD">
      <w:pPr>
        <w:tabs>
          <w:tab w:val="left" w:pos="540"/>
          <w:tab w:val="left" w:pos="569"/>
        </w:tabs>
        <w:ind w:left="540" w:hanging="540"/>
        <w:rPr>
          <w:b/>
          <w:bCs/>
          <w:sz w:val="22"/>
          <w:szCs w:val="22"/>
          <w:lang w:val="de-DE"/>
        </w:rPr>
      </w:pPr>
      <w:r w:rsidRPr="00256627">
        <w:rPr>
          <w:b/>
          <w:bCs/>
          <w:sz w:val="22"/>
          <w:szCs w:val="22"/>
          <w:lang w:val="de-DE"/>
        </w:rPr>
        <w:t xml:space="preserve">4.7. </w:t>
      </w:r>
      <w:r w:rsidR="00480FB1" w:rsidRPr="00256627">
        <w:rPr>
          <w:b/>
          <w:bCs/>
          <w:sz w:val="22"/>
          <w:szCs w:val="22"/>
          <w:lang w:val="de-DE"/>
        </w:rPr>
        <w:tab/>
      </w:r>
      <w:r w:rsidRPr="00256627">
        <w:rPr>
          <w:b/>
          <w:bCs/>
          <w:sz w:val="22"/>
          <w:szCs w:val="22"/>
          <w:lang w:val="de-DE"/>
        </w:rPr>
        <w:t xml:space="preserve">Uticaj na </w:t>
      </w:r>
      <w:r w:rsidR="002031B3" w:rsidRPr="00256627">
        <w:rPr>
          <w:b/>
          <w:bCs/>
          <w:sz w:val="22"/>
          <w:szCs w:val="22"/>
          <w:lang w:val="de-DE"/>
        </w:rPr>
        <w:t xml:space="preserve">sposobnost </w:t>
      </w:r>
      <w:r w:rsidR="00F34554" w:rsidRPr="00256627">
        <w:rPr>
          <w:b/>
          <w:bCs/>
          <w:sz w:val="22"/>
          <w:szCs w:val="22"/>
          <w:lang w:val="de-DE"/>
        </w:rPr>
        <w:t>upravljanja vozili</w:t>
      </w:r>
      <w:r w:rsidRPr="00256627">
        <w:rPr>
          <w:b/>
          <w:bCs/>
          <w:sz w:val="22"/>
          <w:szCs w:val="22"/>
          <w:lang w:val="de-DE"/>
        </w:rPr>
        <w:t>m</w:t>
      </w:r>
      <w:r w:rsidR="00F34554" w:rsidRPr="00256627">
        <w:rPr>
          <w:b/>
          <w:bCs/>
          <w:sz w:val="22"/>
          <w:szCs w:val="22"/>
          <w:lang w:val="de-DE"/>
        </w:rPr>
        <w:t>a</w:t>
      </w:r>
      <w:r w:rsidRPr="00256627">
        <w:rPr>
          <w:b/>
          <w:bCs/>
          <w:sz w:val="22"/>
          <w:szCs w:val="22"/>
          <w:lang w:val="de-DE"/>
        </w:rPr>
        <w:t xml:space="preserve"> i </w:t>
      </w:r>
      <w:r w:rsidR="000D3449" w:rsidRPr="00256627">
        <w:rPr>
          <w:b/>
          <w:bCs/>
          <w:sz w:val="22"/>
          <w:szCs w:val="22"/>
          <w:lang w:val="de-DE"/>
        </w:rPr>
        <w:t xml:space="preserve">rukovanje </w:t>
      </w:r>
      <w:r w:rsidRPr="00256627">
        <w:rPr>
          <w:b/>
          <w:bCs/>
          <w:sz w:val="22"/>
          <w:szCs w:val="22"/>
          <w:lang w:val="de-DE"/>
        </w:rPr>
        <w:t>mašinama</w:t>
      </w:r>
    </w:p>
    <w:p w14:paraId="01A7E4AC" w14:textId="03D04293" w:rsidR="0072020E" w:rsidRPr="00256627" w:rsidRDefault="0072020E" w:rsidP="00480FB1">
      <w:pPr>
        <w:tabs>
          <w:tab w:val="left" w:pos="540"/>
          <w:tab w:val="left" w:pos="569"/>
        </w:tabs>
        <w:rPr>
          <w:b/>
          <w:bCs/>
          <w:sz w:val="22"/>
          <w:szCs w:val="22"/>
          <w:lang w:val="de-DE"/>
        </w:rPr>
      </w:pPr>
    </w:p>
    <w:p w14:paraId="1C18E83D" w14:textId="3838F9D1" w:rsidR="003614AF" w:rsidRPr="00256627" w:rsidRDefault="003614AF" w:rsidP="00BE3CE2">
      <w:pPr>
        <w:jc w:val="both"/>
        <w:rPr>
          <w:sz w:val="22"/>
          <w:szCs w:val="22"/>
          <w:lang w:val="ru-RU"/>
        </w:rPr>
      </w:pPr>
      <w:r w:rsidRPr="00256627">
        <w:rPr>
          <w:sz w:val="22"/>
          <w:szCs w:val="22"/>
          <w:lang w:val="de-DE"/>
        </w:rPr>
        <w:t>Nije</w:t>
      </w:r>
      <w:r w:rsidRPr="00256627">
        <w:rPr>
          <w:sz w:val="22"/>
          <w:szCs w:val="22"/>
          <w:lang w:val="ru-RU"/>
        </w:rPr>
        <w:t xml:space="preserve"> </w:t>
      </w:r>
      <w:r w:rsidRPr="00256627">
        <w:rPr>
          <w:sz w:val="22"/>
          <w:szCs w:val="22"/>
          <w:lang w:val="de-DE"/>
        </w:rPr>
        <w:t>poznato</w:t>
      </w:r>
      <w:r w:rsidRPr="00256627">
        <w:rPr>
          <w:sz w:val="22"/>
          <w:szCs w:val="22"/>
          <w:lang w:val="ru-RU"/>
        </w:rPr>
        <w:t xml:space="preserve"> </w:t>
      </w:r>
      <w:r w:rsidRPr="00256627">
        <w:rPr>
          <w:sz w:val="22"/>
          <w:szCs w:val="22"/>
          <w:lang w:val="de-DE"/>
        </w:rPr>
        <w:t>da</w:t>
      </w:r>
      <w:r w:rsidRPr="00256627">
        <w:rPr>
          <w:sz w:val="22"/>
          <w:szCs w:val="22"/>
          <w:lang w:val="ru-RU"/>
        </w:rPr>
        <w:t xml:space="preserve"> </w:t>
      </w:r>
      <w:r w:rsidRPr="00256627">
        <w:rPr>
          <w:sz w:val="22"/>
          <w:szCs w:val="22"/>
          <w:lang w:val="de-DE"/>
        </w:rPr>
        <w:t>l</w:t>
      </w:r>
      <w:r w:rsidR="00457DA2" w:rsidRPr="00256627">
        <w:rPr>
          <w:sz w:val="22"/>
          <w:szCs w:val="22"/>
          <w:lang w:val="de-DE"/>
        </w:rPr>
        <w:t>ij</w:t>
      </w:r>
      <w:r w:rsidRPr="00256627">
        <w:rPr>
          <w:sz w:val="22"/>
          <w:szCs w:val="22"/>
          <w:lang w:val="de-DE"/>
        </w:rPr>
        <w:t>ek</w:t>
      </w:r>
      <w:r w:rsidRPr="00256627">
        <w:rPr>
          <w:sz w:val="22"/>
          <w:szCs w:val="22"/>
          <w:lang w:val="ru-RU"/>
        </w:rPr>
        <w:t xml:space="preserve"> </w:t>
      </w:r>
      <w:r w:rsidRPr="00256627">
        <w:rPr>
          <w:sz w:val="22"/>
          <w:szCs w:val="22"/>
          <w:lang w:val="de-DE"/>
        </w:rPr>
        <w:t>uti</w:t>
      </w:r>
      <w:r w:rsidRPr="00256627">
        <w:rPr>
          <w:sz w:val="22"/>
          <w:szCs w:val="22"/>
          <w:lang w:val="ru-RU"/>
        </w:rPr>
        <w:t>č</w:t>
      </w:r>
      <w:r w:rsidRPr="00256627">
        <w:rPr>
          <w:sz w:val="22"/>
          <w:szCs w:val="22"/>
          <w:lang w:val="de-DE"/>
        </w:rPr>
        <w:t>e</w:t>
      </w:r>
      <w:r w:rsidRPr="00256627">
        <w:rPr>
          <w:sz w:val="22"/>
          <w:szCs w:val="22"/>
          <w:lang w:val="ru-RU"/>
        </w:rPr>
        <w:t xml:space="preserve"> </w:t>
      </w:r>
      <w:r w:rsidRPr="00256627">
        <w:rPr>
          <w:sz w:val="22"/>
          <w:szCs w:val="22"/>
          <w:lang w:val="de-DE"/>
        </w:rPr>
        <w:t>na</w:t>
      </w:r>
      <w:r w:rsidRPr="00256627">
        <w:rPr>
          <w:sz w:val="22"/>
          <w:szCs w:val="22"/>
          <w:lang w:val="ru-RU"/>
        </w:rPr>
        <w:t xml:space="preserve"> </w:t>
      </w:r>
      <w:r w:rsidRPr="00256627">
        <w:rPr>
          <w:sz w:val="22"/>
          <w:szCs w:val="22"/>
          <w:lang w:val="de-DE"/>
        </w:rPr>
        <w:t>psihofizi</w:t>
      </w:r>
      <w:r w:rsidRPr="00256627">
        <w:rPr>
          <w:sz w:val="22"/>
          <w:szCs w:val="22"/>
          <w:lang w:val="ru-RU"/>
        </w:rPr>
        <w:t>č</w:t>
      </w:r>
      <w:r w:rsidRPr="00256627">
        <w:rPr>
          <w:sz w:val="22"/>
          <w:szCs w:val="22"/>
          <w:lang w:val="de-DE"/>
        </w:rPr>
        <w:t>ke</w:t>
      </w:r>
      <w:r w:rsidRPr="00256627">
        <w:rPr>
          <w:sz w:val="22"/>
          <w:szCs w:val="22"/>
          <w:lang w:val="ru-RU"/>
        </w:rPr>
        <w:t xml:space="preserve"> </w:t>
      </w:r>
      <w:r w:rsidRPr="00256627">
        <w:rPr>
          <w:sz w:val="22"/>
          <w:szCs w:val="22"/>
          <w:lang w:val="de-DE"/>
        </w:rPr>
        <w:t>sposobnosti</w:t>
      </w:r>
      <w:r w:rsidRPr="00256627">
        <w:rPr>
          <w:sz w:val="22"/>
          <w:szCs w:val="22"/>
          <w:lang w:val="ru-RU"/>
        </w:rPr>
        <w:t xml:space="preserve"> </w:t>
      </w:r>
      <w:r w:rsidRPr="00256627">
        <w:rPr>
          <w:sz w:val="22"/>
          <w:szCs w:val="22"/>
          <w:lang w:val="de-DE"/>
        </w:rPr>
        <w:t>prilikom</w:t>
      </w:r>
      <w:r w:rsidRPr="00256627">
        <w:rPr>
          <w:sz w:val="22"/>
          <w:szCs w:val="22"/>
          <w:lang w:val="ru-RU"/>
        </w:rPr>
        <w:t xml:space="preserve"> </w:t>
      </w:r>
      <w:r w:rsidRPr="00256627">
        <w:rPr>
          <w:sz w:val="22"/>
          <w:szCs w:val="22"/>
          <w:lang w:val="de-DE"/>
        </w:rPr>
        <w:t>upravljanja</w:t>
      </w:r>
      <w:r w:rsidRPr="00256627">
        <w:rPr>
          <w:sz w:val="22"/>
          <w:szCs w:val="22"/>
          <w:lang w:val="ru-RU"/>
        </w:rPr>
        <w:t xml:space="preserve"> </w:t>
      </w:r>
      <w:r w:rsidRPr="00256627">
        <w:rPr>
          <w:sz w:val="22"/>
          <w:szCs w:val="22"/>
          <w:lang w:val="de-DE"/>
        </w:rPr>
        <w:t>vozilom</w:t>
      </w:r>
      <w:r w:rsidRPr="00256627">
        <w:rPr>
          <w:sz w:val="22"/>
          <w:szCs w:val="22"/>
          <w:lang w:val="ru-RU"/>
        </w:rPr>
        <w:t xml:space="preserve"> </w:t>
      </w:r>
      <w:r w:rsidRPr="00256627">
        <w:rPr>
          <w:sz w:val="22"/>
          <w:szCs w:val="22"/>
          <w:lang w:val="de-DE"/>
        </w:rPr>
        <w:t>i</w:t>
      </w:r>
      <w:r w:rsidRPr="00256627">
        <w:rPr>
          <w:sz w:val="22"/>
          <w:szCs w:val="22"/>
          <w:lang w:val="ru-RU"/>
        </w:rPr>
        <w:t xml:space="preserve"> </w:t>
      </w:r>
      <w:r w:rsidRPr="00256627">
        <w:rPr>
          <w:sz w:val="22"/>
          <w:szCs w:val="22"/>
          <w:lang w:val="de-DE"/>
        </w:rPr>
        <w:t>rukovanja</w:t>
      </w:r>
      <w:r w:rsidRPr="00256627">
        <w:rPr>
          <w:sz w:val="22"/>
          <w:szCs w:val="22"/>
          <w:lang w:val="ru-RU"/>
        </w:rPr>
        <w:t xml:space="preserve"> </w:t>
      </w:r>
      <w:r w:rsidRPr="00256627">
        <w:rPr>
          <w:sz w:val="22"/>
          <w:szCs w:val="22"/>
          <w:lang w:val="de-DE"/>
        </w:rPr>
        <w:t>ma</w:t>
      </w:r>
      <w:r w:rsidRPr="00256627">
        <w:rPr>
          <w:sz w:val="22"/>
          <w:szCs w:val="22"/>
          <w:lang w:val="ru-RU"/>
        </w:rPr>
        <w:t>š</w:t>
      </w:r>
      <w:r w:rsidRPr="00256627">
        <w:rPr>
          <w:sz w:val="22"/>
          <w:szCs w:val="22"/>
          <w:lang w:val="de-DE"/>
        </w:rPr>
        <w:t>inama</w:t>
      </w:r>
      <w:r w:rsidRPr="00256627">
        <w:rPr>
          <w:sz w:val="22"/>
          <w:szCs w:val="22"/>
          <w:lang w:val="ru-RU"/>
        </w:rPr>
        <w:t>.</w:t>
      </w:r>
    </w:p>
    <w:p w14:paraId="20FC5C46" w14:textId="77777777" w:rsidR="0072020E" w:rsidRPr="00256627" w:rsidRDefault="0072020E" w:rsidP="00480FB1">
      <w:pPr>
        <w:tabs>
          <w:tab w:val="left" w:pos="540"/>
          <w:tab w:val="left" w:pos="569"/>
        </w:tabs>
        <w:rPr>
          <w:b/>
          <w:bCs/>
          <w:sz w:val="22"/>
          <w:szCs w:val="22"/>
          <w:lang w:val="ru-RU"/>
        </w:rPr>
      </w:pPr>
      <w:r w:rsidRPr="00256627">
        <w:rPr>
          <w:b/>
          <w:bCs/>
          <w:sz w:val="22"/>
          <w:szCs w:val="22"/>
          <w:lang w:val="ru-RU"/>
        </w:rPr>
        <w:lastRenderedPageBreak/>
        <w:t xml:space="preserve">4.8. </w:t>
      </w:r>
      <w:r w:rsidR="00480FB1" w:rsidRPr="00256627">
        <w:rPr>
          <w:b/>
          <w:bCs/>
          <w:sz w:val="22"/>
          <w:szCs w:val="22"/>
          <w:lang w:val="ru-RU"/>
        </w:rPr>
        <w:tab/>
      </w:r>
      <w:r w:rsidRPr="00256627">
        <w:rPr>
          <w:b/>
          <w:bCs/>
          <w:sz w:val="22"/>
          <w:szCs w:val="22"/>
        </w:rPr>
        <w:t>Ne</w:t>
      </w:r>
      <w:r w:rsidRPr="00256627">
        <w:rPr>
          <w:b/>
          <w:bCs/>
          <w:sz w:val="22"/>
          <w:szCs w:val="22"/>
          <w:lang w:val="ru-RU"/>
        </w:rPr>
        <w:t>ž</w:t>
      </w:r>
      <w:r w:rsidRPr="00256627">
        <w:rPr>
          <w:b/>
          <w:bCs/>
          <w:sz w:val="22"/>
          <w:szCs w:val="22"/>
        </w:rPr>
        <w:t>eljena</w:t>
      </w:r>
      <w:r w:rsidRPr="00256627">
        <w:rPr>
          <w:b/>
          <w:bCs/>
          <w:sz w:val="22"/>
          <w:szCs w:val="22"/>
          <w:lang w:val="ru-RU"/>
        </w:rPr>
        <w:t xml:space="preserve"> </w:t>
      </w:r>
      <w:r w:rsidRPr="00256627">
        <w:rPr>
          <w:b/>
          <w:bCs/>
          <w:sz w:val="22"/>
          <w:szCs w:val="22"/>
        </w:rPr>
        <w:t>dejstva</w:t>
      </w:r>
    </w:p>
    <w:p w14:paraId="0C6CBDB7" w14:textId="1359175B" w:rsidR="004E70AD" w:rsidRPr="00256627" w:rsidRDefault="004E70AD" w:rsidP="00480FB1">
      <w:pPr>
        <w:tabs>
          <w:tab w:val="left" w:pos="540"/>
          <w:tab w:val="left" w:pos="569"/>
        </w:tabs>
        <w:rPr>
          <w:b/>
          <w:bCs/>
          <w:sz w:val="22"/>
          <w:szCs w:val="22"/>
          <w:lang w:val="ru-RU"/>
        </w:rPr>
      </w:pPr>
    </w:p>
    <w:p w14:paraId="7F2206E2" w14:textId="7CD4A688" w:rsidR="003614AF" w:rsidRPr="00256627" w:rsidRDefault="003614AF" w:rsidP="003614AF">
      <w:pPr>
        <w:rPr>
          <w:bCs/>
          <w:sz w:val="22"/>
          <w:szCs w:val="22"/>
          <w:u w:val="single"/>
          <w:lang w:val="ru-RU"/>
        </w:rPr>
      </w:pPr>
      <w:r w:rsidRPr="00256627">
        <w:rPr>
          <w:bCs/>
          <w:sz w:val="22"/>
          <w:szCs w:val="22"/>
          <w:u w:val="single"/>
        </w:rPr>
        <w:t>Sa</w:t>
      </w:r>
      <w:r w:rsidRPr="00256627">
        <w:rPr>
          <w:bCs/>
          <w:sz w:val="22"/>
          <w:szCs w:val="22"/>
          <w:u w:val="single"/>
          <w:lang w:val="ru-RU"/>
        </w:rPr>
        <w:t>ž</w:t>
      </w:r>
      <w:r w:rsidRPr="00256627">
        <w:rPr>
          <w:bCs/>
          <w:sz w:val="22"/>
          <w:szCs w:val="22"/>
          <w:u w:val="single"/>
        </w:rPr>
        <w:t>etak</w:t>
      </w:r>
      <w:r w:rsidRPr="00256627">
        <w:rPr>
          <w:bCs/>
          <w:sz w:val="22"/>
          <w:szCs w:val="22"/>
          <w:u w:val="single"/>
          <w:lang w:val="ru-RU"/>
        </w:rPr>
        <w:t xml:space="preserve"> </w:t>
      </w:r>
      <w:r w:rsidRPr="00256627">
        <w:rPr>
          <w:bCs/>
          <w:sz w:val="22"/>
          <w:szCs w:val="22"/>
          <w:u w:val="single"/>
        </w:rPr>
        <w:t>bezb</w:t>
      </w:r>
      <w:r w:rsidR="00457DA2" w:rsidRPr="00256627">
        <w:rPr>
          <w:bCs/>
          <w:sz w:val="22"/>
          <w:szCs w:val="22"/>
          <w:u w:val="single"/>
        </w:rPr>
        <w:t>j</w:t>
      </w:r>
      <w:r w:rsidRPr="00256627">
        <w:rPr>
          <w:bCs/>
          <w:sz w:val="22"/>
          <w:szCs w:val="22"/>
          <w:u w:val="single"/>
        </w:rPr>
        <w:t>ednosnog</w:t>
      </w:r>
      <w:r w:rsidRPr="00256627">
        <w:rPr>
          <w:bCs/>
          <w:sz w:val="22"/>
          <w:szCs w:val="22"/>
          <w:u w:val="single"/>
          <w:lang w:val="ru-RU"/>
        </w:rPr>
        <w:t xml:space="preserve"> </w:t>
      </w:r>
      <w:r w:rsidRPr="00256627">
        <w:rPr>
          <w:bCs/>
          <w:sz w:val="22"/>
          <w:szCs w:val="22"/>
          <w:u w:val="single"/>
        </w:rPr>
        <w:t>profila</w:t>
      </w:r>
    </w:p>
    <w:p w14:paraId="576F03C3" w14:textId="77777777" w:rsidR="003614AF" w:rsidRPr="00256627" w:rsidRDefault="003614AF" w:rsidP="003614AF">
      <w:pPr>
        <w:rPr>
          <w:bCs/>
          <w:sz w:val="22"/>
          <w:szCs w:val="22"/>
          <w:u w:val="single"/>
          <w:lang w:val="ru-RU"/>
        </w:rPr>
      </w:pPr>
    </w:p>
    <w:p w14:paraId="58F02CD3" w14:textId="571B1F78" w:rsidR="003614AF" w:rsidRPr="00256627" w:rsidRDefault="003614AF" w:rsidP="00BE3CE2">
      <w:pPr>
        <w:jc w:val="both"/>
        <w:rPr>
          <w:bCs/>
          <w:sz w:val="22"/>
          <w:szCs w:val="22"/>
          <w:lang w:val="ru-RU"/>
        </w:rPr>
      </w:pPr>
      <w:r w:rsidRPr="00256627">
        <w:rPr>
          <w:bCs/>
          <w:sz w:val="22"/>
          <w:szCs w:val="22"/>
        </w:rPr>
        <w:t>Naj</w:t>
      </w:r>
      <w:r w:rsidRPr="00256627">
        <w:rPr>
          <w:bCs/>
          <w:sz w:val="22"/>
          <w:szCs w:val="22"/>
          <w:lang w:val="ru-RU"/>
        </w:rPr>
        <w:t>č</w:t>
      </w:r>
      <w:r w:rsidRPr="00256627">
        <w:rPr>
          <w:bCs/>
          <w:sz w:val="22"/>
          <w:szCs w:val="22"/>
        </w:rPr>
        <w:t>e</w:t>
      </w:r>
      <w:r w:rsidRPr="00256627">
        <w:rPr>
          <w:bCs/>
          <w:sz w:val="22"/>
          <w:szCs w:val="22"/>
          <w:lang w:val="ru-RU"/>
        </w:rPr>
        <w:t>šć</w:t>
      </w:r>
      <w:r w:rsidRPr="00256627">
        <w:rPr>
          <w:bCs/>
          <w:sz w:val="22"/>
          <w:szCs w:val="22"/>
        </w:rPr>
        <w:t>e</w:t>
      </w:r>
      <w:r w:rsidRPr="00256627">
        <w:rPr>
          <w:bCs/>
          <w:sz w:val="22"/>
          <w:szCs w:val="22"/>
          <w:lang w:val="ru-RU"/>
        </w:rPr>
        <w:t xml:space="preserve"> </w:t>
      </w:r>
      <w:r w:rsidRPr="00256627">
        <w:rPr>
          <w:bCs/>
          <w:sz w:val="22"/>
          <w:szCs w:val="22"/>
        </w:rPr>
        <w:t>prijavljene</w:t>
      </w:r>
      <w:r w:rsidRPr="00256627">
        <w:rPr>
          <w:bCs/>
          <w:sz w:val="22"/>
          <w:szCs w:val="22"/>
          <w:lang w:val="ru-RU"/>
        </w:rPr>
        <w:t xml:space="preserve"> </w:t>
      </w:r>
      <w:r w:rsidRPr="00256627">
        <w:rPr>
          <w:bCs/>
          <w:sz w:val="22"/>
          <w:szCs w:val="22"/>
        </w:rPr>
        <w:t>ne</w:t>
      </w:r>
      <w:r w:rsidRPr="00256627">
        <w:rPr>
          <w:bCs/>
          <w:sz w:val="22"/>
          <w:szCs w:val="22"/>
          <w:lang w:val="ru-RU"/>
        </w:rPr>
        <w:t>ž</w:t>
      </w:r>
      <w:r w:rsidRPr="00256627">
        <w:rPr>
          <w:bCs/>
          <w:sz w:val="22"/>
          <w:szCs w:val="22"/>
        </w:rPr>
        <w:t>eljene</w:t>
      </w:r>
      <w:r w:rsidRPr="00256627">
        <w:rPr>
          <w:bCs/>
          <w:sz w:val="22"/>
          <w:szCs w:val="22"/>
          <w:lang w:val="ru-RU"/>
        </w:rPr>
        <w:t xml:space="preserve"> </w:t>
      </w:r>
      <w:r w:rsidRPr="00256627">
        <w:rPr>
          <w:bCs/>
          <w:sz w:val="22"/>
          <w:szCs w:val="22"/>
        </w:rPr>
        <w:t>reakcije</w:t>
      </w:r>
      <w:r w:rsidRPr="00256627">
        <w:rPr>
          <w:bCs/>
          <w:sz w:val="22"/>
          <w:szCs w:val="22"/>
          <w:lang w:val="ru-RU"/>
        </w:rPr>
        <w:t xml:space="preserve"> </w:t>
      </w:r>
      <w:r w:rsidRPr="00256627">
        <w:rPr>
          <w:bCs/>
          <w:sz w:val="22"/>
          <w:szCs w:val="22"/>
        </w:rPr>
        <w:t>tokom</w:t>
      </w:r>
      <w:r w:rsidRPr="00256627">
        <w:rPr>
          <w:bCs/>
          <w:sz w:val="22"/>
          <w:szCs w:val="22"/>
          <w:lang w:val="ru-RU"/>
        </w:rPr>
        <w:t xml:space="preserve"> </w:t>
      </w:r>
      <w:r w:rsidRPr="00256627">
        <w:rPr>
          <w:bCs/>
          <w:sz w:val="22"/>
          <w:szCs w:val="22"/>
        </w:rPr>
        <w:t>prim</w:t>
      </w:r>
      <w:r w:rsidR="00457DA2" w:rsidRPr="00256627">
        <w:rPr>
          <w:bCs/>
          <w:sz w:val="22"/>
          <w:szCs w:val="22"/>
        </w:rPr>
        <w:t>j</w:t>
      </w:r>
      <w:r w:rsidRPr="00256627">
        <w:rPr>
          <w:bCs/>
          <w:sz w:val="22"/>
          <w:szCs w:val="22"/>
        </w:rPr>
        <w:t>ene</w:t>
      </w:r>
      <w:r w:rsidRPr="00256627">
        <w:rPr>
          <w:bCs/>
          <w:sz w:val="22"/>
          <w:szCs w:val="22"/>
          <w:lang w:val="ru-RU"/>
        </w:rPr>
        <w:t xml:space="preserve"> </w:t>
      </w:r>
      <w:r w:rsidRPr="00256627">
        <w:rPr>
          <w:bCs/>
          <w:sz w:val="22"/>
          <w:szCs w:val="22"/>
        </w:rPr>
        <w:t>l</w:t>
      </w:r>
      <w:r w:rsidR="00457DA2" w:rsidRPr="00256627">
        <w:rPr>
          <w:bCs/>
          <w:sz w:val="22"/>
          <w:szCs w:val="22"/>
        </w:rPr>
        <w:t>ij</w:t>
      </w:r>
      <w:r w:rsidRPr="00256627">
        <w:rPr>
          <w:bCs/>
          <w:sz w:val="22"/>
          <w:szCs w:val="22"/>
        </w:rPr>
        <w:t>eka</w:t>
      </w:r>
      <w:r w:rsidRPr="00256627">
        <w:rPr>
          <w:bCs/>
          <w:sz w:val="22"/>
          <w:szCs w:val="22"/>
          <w:lang w:val="ru-RU"/>
        </w:rPr>
        <w:t xml:space="preserve"> </w:t>
      </w:r>
      <w:r w:rsidRPr="00256627">
        <w:rPr>
          <w:bCs/>
          <w:sz w:val="22"/>
          <w:szCs w:val="22"/>
        </w:rPr>
        <w:t>Diane</w:t>
      </w:r>
      <w:r w:rsidRPr="00256627">
        <w:rPr>
          <w:bCs/>
          <w:sz w:val="22"/>
          <w:szCs w:val="22"/>
          <w:lang w:val="ru-RU"/>
        </w:rPr>
        <w:t xml:space="preserve">-35 </w:t>
      </w:r>
      <w:r w:rsidRPr="00256627">
        <w:rPr>
          <w:bCs/>
          <w:sz w:val="22"/>
          <w:szCs w:val="22"/>
        </w:rPr>
        <w:t>su</w:t>
      </w:r>
      <w:r w:rsidRPr="00256627">
        <w:rPr>
          <w:bCs/>
          <w:sz w:val="22"/>
          <w:szCs w:val="22"/>
          <w:lang w:val="ru-RU"/>
        </w:rPr>
        <w:t xml:space="preserve"> </w:t>
      </w:r>
      <w:r w:rsidRPr="00256627">
        <w:rPr>
          <w:bCs/>
          <w:sz w:val="22"/>
          <w:szCs w:val="22"/>
        </w:rPr>
        <w:t>bile</w:t>
      </w:r>
      <w:r w:rsidRPr="00256627">
        <w:rPr>
          <w:bCs/>
          <w:sz w:val="22"/>
          <w:szCs w:val="22"/>
          <w:lang w:val="ru-RU"/>
        </w:rPr>
        <w:t xml:space="preserve">: </w:t>
      </w:r>
      <w:r w:rsidRPr="00256627">
        <w:rPr>
          <w:bCs/>
          <w:sz w:val="22"/>
          <w:szCs w:val="22"/>
        </w:rPr>
        <w:t>nauzeja</w:t>
      </w:r>
      <w:r w:rsidRPr="00256627">
        <w:rPr>
          <w:bCs/>
          <w:sz w:val="22"/>
          <w:szCs w:val="22"/>
          <w:lang w:val="ru-RU"/>
        </w:rPr>
        <w:t xml:space="preserve">, </w:t>
      </w:r>
      <w:r w:rsidRPr="00256627">
        <w:rPr>
          <w:bCs/>
          <w:sz w:val="22"/>
          <w:szCs w:val="22"/>
        </w:rPr>
        <w:t>bol</w:t>
      </w:r>
      <w:r w:rsidRPr="00256627">
        <w:rPr>
          <w:bCs/>
          <w:sz w:val="22"/>
          <w:szCs w:val="22"/>
          <w:lang w:val="ru-RU"/>
        </w:rPr>
        <w:t xml:space="preserve"> </w:t>
      </w:r>
      <w:r w:rsidRPr="00256627">
        <w:rPr>
          <w:bCs/>
          <w:sz w:val="22"/>
          <w:szCs w:val="22"/>
        </w:rPr>
        <w:t>u</w:t>
      </w:r>
      <w:r w:rsidRPr="00256627">
        <w:rPr>
          <w:bCs/>
          <w:sz w:val="22"/>
          <w:szCs w:val="22"/>
          <w:lang w:val="ru-RU"/>
        </w:rPr>
        <w:t xml:space="preserve"> </w:t>
      </w:r>
      <w:r w:rsidRPr="00256627">
        <w:rPr>
          <w:bCs/>
          <w:sz w:val="22"/>
          <w:szCs w:val="22"/>
        </w:rPr>
        <w:t>stomaku</w:t>
      </w:r>
      <w:r w:rsidRPr="00256627">
        <w:rPr>
          <w:bCs/>
          <w:sz w:val="22"/>
          <w:szCs w:val="22"/>
          <w:lang w:val="ru-RU"/>
        </w:rPr>
        <w:t xml:space="preserve">, </w:t>
      </w:r>
      <w:r w:rsidRPr="00256627">
        <w:rPr>
          <w:bCs/>
          <w:sz w:val="22"/>
          <w:szCs w:val="22"/>
        </w:rPr>
        <w:t>pove</w:t>
      </w:r>
      <w:r w:rsidRPr="00256627">
        <w:rPr>
          <w:bCs/>
          <w:sz w:val="22"/>
          <w:szCs w:val="22"/>
          <w:lang w:val="ru-RU"/>
        </w:rPr>
        <w:t>ć</w:t>
      </w:r>
      <w:r w:rsidRPr="00256627">
        <w:rPr>
          <w:bCs/>
          <w:sz w:val="22"/>
          <w:szCs w:val="22"/>
        </w:rPr>
        <w:t>anje</w:t>
      </w:r>
      <w:r w:rsidRPr="00256627">
        <w:rPr>
          <w:bCs/>
          <w:sz w:val="22"/>
          <w:szCs w:val="22"/>
          <w:lang w:val="ru-RU"/>
        </w:rPr>
        <w:t xml:space="preserve"> </w:t>
      </w:r>
      <w:r w:rsidRPr="00256627">
        <w:rPr>
          <w:bCs/>
          <w:sz w:val="22"/>
          <w:szCs w:val="22"/>
        </w:rPr>
        <w:t>te</w:t>
      </w:r>
      <w:r w:rsidRPr="00256627">
        <w:rPr>
          <w:bCs/>
          <w:sz w:val="22"/>
          <w:szCs w:val="22"/>
          <w:lang w:val="ru-RU"/>
        </w:rPr>
        <w:t>ž</w:t>
      </w:r>
      <w:r w:rsidRPr="00256627">
        <w:rPr>
          <w:bCs/>
          <w:sz w:val="22"/>
          <w:szCs w:val="22"/>
        </w:rPr>
        <w:t>ine</w:t>
      </w:r>
      <w:r w:rsidRPr="00256627">
        <w:rPr>
          <w:bCs/>
          <w:sz w:val="22"/>
          <w:szCs w:val="22"/>
          <w:lang w:val="ru-RU"/>
        </w:rPr>
        <w:t xml:space="preserve">, </w:t>
      </w:r>
      <w:r w:rsidRPr="00256627">
        <w:rPr>
          <w:bCs/>
          <w:sz w:val="22"/>
          <w:szCs w:val="22"/>
        </w:rPr>
        <w:t>glavobolja</w:t>
      </w:r>
      <w:r w:rsidRPr="00256627">
        <w:rPr>
          <w:bCs/>
          <w:sz w:val="22"/>
          <w:szCs w:val="22"/>
          <w:lang w:val="ru-RU"/>
        </w:rPr>
        <w:t xml:space="preserve">, </w:t>
      </w:r>
      <w:r w:rsidRPr="00256627">
        <w:rPr>
          <w:bCs/>
          <w:sz w:val="22"/>
          <w:szCs w:val="22"/>
        </w:rPr>
        <w:t>depresivno</w:t>
      </w:r>
      <w:r w:rsidRPr="00256627">
        <w:rPr>
          <w:bCs/>
          <w:sz w:val="22"/>
          <w:szCs w:val="22"/>
          <w:lang w:val="ru-RU"/>
        </w:rPr>
        <w:t xml:space="preserve"> </w:t>
      </w:r>
      <w:r w:rsidRPr="00256627">
        <w:rPr>
          <w:bCs/>
          <w:sz w:val="22"/>
          <w:szCs w:val="22"/>
        </w:rPr>
        <w:t>raspolo</w:t>
      </w:r>
      <w:r w:rsidRPr="00256627">
        <w:rPr>
          <w:bCs/>
          <w:sz w:val="22"/>
          <w:szCs w:val="22"/>
          <w:lang w:val="ru-RU"/>
        </w:rPr>
        <w:t>ž</w:t>
      </w:r>
      <w:r w:rsidRPr="00256627">
        <w:rPr>
          <w:bCs/>
          <w:sz w:val="22"/>
          <w:szCs w:val="22"/>
        </w:rPr>
        <w:t>enje</w:t>
      </w:r>
      <w:r w:rsidRPr="00256627">
        <w:rPr>
          <w:bCs/>
          <w:sz w:val="22"/>
          <w:szCs w:val="22"/>
          <w:lang w:val="ru-RU"/>
        </w:rPr>
        <w:t xml:space="preserve">, </w:t>
      </w:r>
      <w:r w:rsidRPr="00256627">
        <w:rPr>
          <w:bCs/>
          <w:sz w:val="22"/>
          <w:szCs w:val="22"/>
        </w:rPr>
        <w:t>prom</w:t>
      </w:r>
      <w:r w:rsidR="00457DA2" w:rsidRPr="00256627">
        <w:rPr>
          <w:bCs/>
          <w:sz w:val="22"/>
          <w:szCs w:val="22"/>
        </w:rPr>
        <w:t>j</w:t>
      </w:r>
      <w:r w:rsidRPr="00256627">
        <w:rPr>
          <w:bCs/>
          <w:sz w:val="22"/>
          <w:szCs w:val="22"/>
        </w:rPr>
        <w:t>ena</w:t>
      </w:r>
      <w:r w:rsidRPr="00256627">
        <w:rPr>
          <w:bCs/>
          <w:sz w:val="22"/>
          <w:szCs w:val="22"/>
          <w:lang w:val="ru-RU"/>
        </w:rPr>
        <w:t xml:space="preserve"> </w:t>
      </w:r>
      <w:r w:rsidRPr="00256627">
        <w:rPr>
          <w:bCs/>
          <w:sz w:val="22"/>
          <w:szCs w:val="22"/>
        </w:rPr>
        <w:t>raspolo</w:t>
      </w:r>
      <w:r w:rsidRPr="00256627">
        <w:rPr>
          <w:bCs/>
          <w:sz w:val="22"/>
          <w:szCs w:val="22"/>
          <w:lang w:val="ru-RU"/>
        </w:rPr>
        <w:t>ž</w:t>
      </w:r>
      <w:r w:rsidRPr="00256627">
        <w:rPr>
          <w:bCs/>
          <w:sz w:val="22"/>
          <w:szCs w:val="22"/>
        </w:rPr>
        <w:t>enja</w:t>
      </w:r>
      <w:r w:rsidRPr="00256627">
        <w:rPr>
          <w:bCs/>
          <w:sz w:val="22"/>
          <w:szCs w:val="22"/>
          <w:lang w:val="ru-RU"/>
        </w:rPr>
        <w:t xml:space="preserve">, </w:t>
      </w:r>
      <w:r w:rsidRPr="00256627">
        <w:rPr>
          <w:bCs/>
          <w:sz w:val="22"/>
          <w:szCs w:val="22"/>
        </w:rPr>
        <w:t>bol</w:t>
      </w:r>
      <w:r w:rsidRPr="00256627">
        <w:rPr>
          <w:bCs/>
          <w:sz w:val="22"/>
          <w:szCs w:val="22"/>
          <w:lang w:val="ru-RU"/>
        </w:rPr>
        <w:t xml:space="preserve"> </w:t>
      </w:r>
      <w:r w:rsidRPr="00256627">
        <w:rPr>
          <w:bCs/>
          <w:sz w:val="22"/>
          <w:szCs w:val="22"/>
        </w:rPr>
        <w:t>u</w:t>
      </w:r>
      <w:r w:rsidRPr="00256627">
        <w:rPr>
          <w:bCs/>
          <w:sz w:val="22"/>
          <w:szCs w:val="22"/>
          <w:lang w:val="ru-RU"/>
        </w:rPr>
        <w:t xml:space="preserve"> </w:t>
      </w:r>
      <w:r w:rsidRPr="00256627">
        <w:rPr>
          <w:bCs/>
          <w:sz w:val="22"/>
          <w:szCs w:val="22"/>
        </w:rPr>
        <w:t>dojkama</w:t>
      </w:r>
      <w:r w:rsidRPr="00256627">
        <w:rPr>
          <w:bCs/>
          <w:sz w:val="22"/>
          <w:szCs w:val="22"/>
          <w:lang w:val="ru-RU"/>
        </w:rPr>
        <w:t xml:space="preserve">, </w:t>
      </w:r>
      <w:r w:rsidRPr="00256627">
        <w:rPr>
          <w:bCs/>
          <w:sz w:val="22"/>
          <w:szCs w:val="22"/>
        </w:rPr>
        <w:t>os</w:t>
      </w:r>
      <w:r w:rsidR="00457DA2" w:rsidRPr="00256627">
        <w:rPr>
          <w:bCs/>
          <w:sz w:val="22"/>
          <w:szCs w:val="22"/>
        </w:rPr>
        <w:t>j</w:t>
      </w:r>
      <w:r w:rsidRPr="00256627">
        <w:rPr>
          <w:bCs/>
          <w:sz w:val="22"/>
          <w:szCs w:val="22"/>
        </w:rPr>
        <w:t>etljivost</w:t>
      </w:r>
      <w:r w:rsidRPr="00256627">
        <w:rPr>
          <w:bCs/>
          <w:sz w:val="22"/>
          <w:szCs w:val="22"/>
          <w:lang w:val="ru-RU"/>
        </w:rPr>
        <w:t xml:space="preserve"> </w:t>
      </w:r>
      <w:r w:rsidRPr="00256627">
        <w:rPr>
          <w:bCs/>
          <w:sz w:val="22"/>
          <w:szCs w:val="22"/>
        </w:rPr>
        <w:t>dojki</w:t>
      </w:r>
      <w:r w:rsidRPr="00256627">
        <w:rPr>
          <w:bCs/>
          <w:sz w:val="22"/>
          <w:szCs w:val="22"/>
          <w:lang w:val="ru-RU"/>
        </w:rPr>
        <w:t xml:space="preserve">. </w:t>
      </w:r>
      <w:r w:rsidRPr="00256627">
        <w:rPr>
          <w:bCs/>
          <w:sz w:val="22"/>
          <w:szCs w:val="22"/>
        </w:rPr>
        <w:t>Ove</w:t>
      </w:r>
      <w:r w:rsidRPr="00256627">
        <w:rPr>
          <w:bCs/>
          <w:sz w:val="22"/>
          <w:szCs w:val="22"/>
          <w:lang w:val="ru-RU"/>
        </w:rPr>
        <w:t xml:space="preserve"> </w:t>
      </w:r>
      <w:r w:rsidRPr="00256627">
        <w:rPr>
          <w:bCs/>
          <w:sz w:val="22"/>
          <w:szCs w:val="22"/>
        </w:rPr>
        <w:t>reakcije</w:t>
      </w:r>
      <w:r w:rsidRPr="00256627">
        <w:rPr>
          <w:bCs/>
          <w:sz w:val="22"/>
          <w:szCs w:val="22"/>
          <w:lang w:val="ru-RU"/>
        </w:rPr>
        <w:t xml:space="preserve"> </w:t>
      </w:r>
      <w:r w:rsidRPr="00256627">
        <w:rPr>
          <w:bCs/>
          <w:sz w:val="22"/>
          <w:szCs w:val="22"/>
        </w:rPr>
        <w:t>su</w:t>
      </w:r>
      <w:r w:rsidRPr="00256627">
        <w:rPr>
          <w:bCs/>
          <w:sz w:val="22"/>
          <w:szCs w:val="22"/>
          <w:lang w:val="ru-RU"/>
        </w:rPr>
        <w:t xml:space="preserve"> </w:t>
      </w:r>
      <w:r w:rsidRPr="00256627">
        <w:rPr>
          <w:bCs/>
          <w:sz w:val="22"/>
          <w:szCs w:val="22"/>
        </w:rPr>
        <w:t>se</w:t>
      </w:r>
      <w:r w:rsidRPr="00256627">
        <w:rPr>
          <w:bCs/>
          <w:sz w:val="22"/>
          <w:szCs w:val="22"/>
          <w:lang w:val="ru-RU"/>
        </w:rPr>
        <w:t xml:space="preserve"> </w:t>
      </w:r>
      <w:r w:rsidRPr="00256627">
        <w:rPr>
          <w:bCs/>
          <w:sz w:val="22"/>
          <w:szCs w:val="22"/>
        </w:rPr>
        <w:t>javljale</w:t>
      </w:r>
      <w:r w:rsidRPr="00256627">
        <w:rPr>
          <w:bCs/>
          <w:sz w:val="22"/>
          <w:szCs w:val="22"/>
          <w:lang w:val="ru-RU"/>
        </w:rPr>
        <w:t xml:space="preserve"> </w:t>
      </w:r>
      <w:r w:rsidRPr="00256627">
        <w:rPr>
          <w:bCs/>
          <w:sz w:val="22"/>
          <w:szCs w:val="22"/>
        </w:rPr>
        <w:t>kod</w:t>
      </w:r>
      <w:r w:rsidRPr="00256627">
        <w:rPr>
          <w:bCs/>
          <w:sz w:val="22"/>
          <w:szCs w:val="22"/>
          <w:lang w:val="ru-RU"/>
        </w:rPr>
        <w:t xml:space="preserve"> ≥ 1% ž</w:t>
      </w:r>
      <w:r w:rsidRPr="00256627">
        <w:rPr>
          <w:bCs/>
          <w:sz w:val="22"/>
          <w:szCs w:val="22"/>
        </w:rPr>
        <w:t>ena</w:t>
      </w:r>
      <w:r w:rsidRPr="00256627">
        <w:rPr>
          <w:bCs/>
          <w:sz w:val="22"/>
          <w:szCs w:val="22"/>
          <w:lang w:val="ru-RU"/>
        </w:rPr>
        <w:t xml:space="preserve"> </w:t>
      </w:r>
      <w:r w:rsidRPr="00256627">
        <w:rPr>
          <w:bCs/>
          <w:sz w:val="22"/>
          <w:szCs w:val="22"/>
        </w:rPr>
        <w:t>koje</w:t>
      </w:r>
      <w:r w:rsidRPr="00256627">
        <w:rPr>
          <w:bCs/>
          <w:sz w:val="22"/>
          <w:szCs w:val="22"/>
          <w:lang w:val="ru-RU"/>
        </w:rPr>
        <w:t xml:space="preserve"> </w:t>
      </w:r>
      <w:r w:rsidRPr="00256627">
        <w:rPr>
          <w:bCs/>
          <w:sz w:val="22"/>
          <w:szCs w:val="22"/>
        </w:rPr>
        <w:t>su</w:t>
      </w:r>
      <w:r w:rsidRPr="00256627">
        <w:rPr>
          <w:bCs/>
          <w:sz w:val="22"/>
          <w:szCs w:val="22"/>
          <w:lang w:val="ru-RU"/>
        </w:rPr>
        <w:t xml:space="preserve"> </w:t>
      </w:r>
      <w:r w:rsidRPr="00256627">
        <w:rPr>
          <w:bCs/>
          <w:sz w:val="22"/>
          <w:szCs w:val="22"/>
        </w:rPr>
        <w:t>uzimale</w:t>
      </w:r>
      <w:r w:rsidRPr="00256627">
        <w:rPr>
          <w:bCs/>
          <w:sz w:val="22"/>
          <w:szCs w:val="22"/>
          <w:lang w:val="ru-RU"/>
        </w:rPr>
        <w:t xml:space="preserve"> </w:t>
      </w:r>
      <w:r w:rsidRPr="00256627">
        <w:rPr>
          <w:bCs/>
          <w:sz w:val="22"/>
          <w:szCs w:val="22"/>
        </w:rPr>
        <w:t>l</w:t>
      </w:r>
      <w:r w:rsidR="00457DA2" w:rsidRPr="00256627">
        <w:rPr>
          <w:bCs/>
          <w:sz w:val="22"/>
          <w:szCs w:val="22"/>
        </w:rPr>
        <w:t>ij</w:t>
      </w:r>
      <w:r w:rsidRPr="00256627">
        <w:rPr>
          <w:bCs/>
          <w:sz w:val="22"/>
          <w:szCs w:val="22"/>
        </w:rPr>
        <w:t>ek</w:t>
      </w:r>
      <w:r w:rsidRPr="00256627">
        <w:rPr>
          <w:bCs/>
          <w:sz w:val="22"/>
          <w:szCs w:val="22"/>
          <w:lang w:val="ru-RU"/>
        </w:rPr>
        <w:t>.</w:t>
      </w:r>
    </w:p>
    <w:p w14:paraId="10F48474" w14:textId="13AB49B5" w:rsidR="003614AF" w:rsidRPr="00256627" w:rsidRDefault="003614AF" w:rsidP="00BE3CE2">
      <w:pPr>
        <w:jc w:val="both"/>
        <w:rPr>
          <w:bCs/>
          <w:sz w:val="22"/>
          <w:szCs w:val="22"/>
          <w:lang w:val="ru-RU"/>
        </w:rPr>
      </w:pPr>
      <w:r w:rsidRPr="00256627">
        <w:rPr>
          <w:bCs/>
          <w:sz w:val="22"/>
          <w:szCs w:val="22"/>
        </w:rPr>
        <w:t>Postoji</w:t>
      </w:r>
      <w:r w:rsidRPr="00256627">
        <w:rPr>
          <w:bCs/>
          <w:sz w:val="22"/>
          <w:szCs w:val="22"/>
          <w:lang w:val="ru-RU"/>
        </w:rPr>
        <w:t xml:space="preserve"> </w:t>
      </w:r>
      <w:r w:rsidRPr="00256627">
        <w:rPr>
          <w:bCs/>
          <w:sz w:val="22"/>
          <w:szCs w:val="22"/>
        </w:rPr>
        <w:t>pove</w:t>
      </w:r>
      <w:r w:rsidRPr="00256627">
        <w:rPr>
          <w:bCs/>
          <w:sz w:val="22"/>
          <w:szCs w:val="22"/>
          <w:lang w:val="ru-RU"/>
        </w:rPr>
        <w:t>ć</w:t>
      </w:r>
      <w:r w:rsidRPr="00256627">
        <w:rPr>
          <w:bCs/>
          <w:sz w:val="22"/>
          <w:szCs w:val="22"/>
        </w:rPr>
        <w:t>an</w:t>
      </w:r>
      <w:r w:rsidRPr="00256627">
        <w:rPr>
          <w:bCs/>
          <w:sz w:val="22"/>
          <w:szCs w:val="22"/>
          <w:lang w:val="ru-RU"/>
        </w:rPr>
        <w:t xml:space="preserve"> </w:t>
      </w:r>
      <w:r w:rsidRPr="00256627">
        <w:rPr>
          <w:bCs/>
          <w:sz w:val="22"/>
          <w:szCs w:val="22"/>
        </w:rPr>
        <w:t>rizik</w:t>
      </w:r>
      <w:r w:rsidRPr="00256627">
        <w:rPr>
          <w:bCs/>
          <w:sz w:val="22"/>
          <w:szCs w:val="22"/>
          <w:lang w:val="ru-RU"/>
        </w:rPr>
        <w:t xml:space="preserve"> </w:t>
      </w:r>
      <w:r w:rsidRPr="00256627">
        <w:rPr>
          <w:bCs/>
          <w:sz w:val="22"/>
          <w:szCs w:val="22"/>
        </w:rPr>
        <w:t>od</w:t>
      </w:r>
      <w:r w:rsidRPr="00256627">
        <w:rPr>
          <w:bCs/>
          <w:sz w:val="22"/>
          <w:szCs w:val="22"/>
          <w:lang w:val="ru-RU"/>
        </w:rPr>
        <w:t xml:space="preserve"> </w:t>
      </w:r>
      <w:r w:rsidRPr="00256627">
        <w:rPr>
          <w:bCs/>
          <w:sz w:val="22"/>
          <w:szCs w:val="22"/>
        </w:rPr>
        <w:t>tromboembolizma</w:t>
      </w:r>
      <w:r w:rsidRPr="00256627">
        <w:rPr>
          <w:bCs/>
          <w:sz w:val="22"/>
          <w:szCs w:val="22"/>
          <w:lang w:val="ru-RU"/>
        </w:rPr>
        <w:t xml:space="preserve"> </w:t>
      </w:r>
      <w:r w:rsidRPr="00256627">
        <w:rPr>
          <w:bCs/>
          <w:sz w:val="22"/>
          <w:szCs w:val="22"/>
        </w:rPr>
        <w:t>kod</w:t>
      </w:r>
      <w:r w:rsidRPr="00256627">
        <w:rPr>
          <w:bCs/>
          <w:sz w:val="22"/>
          <w:szCs w:val="22"/>
          <w:lang w:val="ru-RU"/>
        </w:rPr>
        <w:t xml:space="preserve"> </w:t>
      </w:r>
      <w:r w:rsidRPr="00256627">
        <w:rPr>
          <w:bCs/>
          <w:sz w:val="22"/>
          <w:szCs w:val="22"/>
        </w:rPr>
        <w:t>svih</w:t>
      </w:r>
      <w:r w:rsidRPr="00256627">
        <w:rPr>
          <w:bCs/>
          <w:sz w:val="22"/>
          <w:szCs w:val="22"/>
          <w:lang w:val="ru-RU"/>
        </w:rPr>
        <w:t xml:space="preserve"> ž</w:t>
      </w:r>
      <w:r w:rsidRPr="00256627">
        <w:rPr>
          <w:bCs/>
          <w:sz w:val="22"/>
          <w:szCs w:val="22"/>
        </w:rPr>
        <w:t>ena</w:t>
      </w:r>
      <w:r w:rsidRPr="00256627">
        <w:rPr>
          <w:bCs/>
          <w:sz w:val="22"/>
          <w:szCs w:val="22"/>
          <w:lang w:val="ru-RU"/>
        </w:rPr>
        <w:t xml:space="preserve"> </w:t>
      </w:r>
      <w:r w:rsidRPr="00256627">
        <w:rPr>
          <w:bCs/>
          <w:sz w:val="22"/>
          <w:szCs w:val="22"/>
        </w:rPr>
        <w:t>koje</w:t>
      </w:r>
      <w:r w:rsidRPr="00256627">
        <w:rPr>
          <w:bCs/>
          <w:sz w:val="22"/>
          <w:szCs w:val="22"/>
          <w:lang w:val="ru-RU"/>
        </w:rPr>
        <w:t xml:space="preserve"> </w:t>
      </w:r>
      <w:r w:rsidRPr="00256627">
        <w:rPr>
          <w:bCs/>
          <w:sz w:val="22"/>
          <w:szCs w:val="22"/>
        </w:rPr>
        <w:t>uzimaju</w:t>
      </w:r>
      <w:r w:rsidRPr="00256627">
        <w:rPr>
          <w:bCs/>
          <w:sz w:val="22"/>
          <w:szCs w:val="22"/>
          <w:lang w:val="ru-RU"/>
        </w:rPr>
        <w:t xml:space="preserve"> </w:t>
      </w:r>
      <w:r w:rsidRPr="00256627">
        <w:rPr>
          <w:bCs/>
          <w:sz w:val="22"/>
          <w:szCs w:val="22"/>
        </w:rPr>
        <w:t>l</w:t>
      </w:r>
      <w:r w:rsidR="00457DA2" w:rsidRPr="00256627">
        <w:rPr>
          <w:bCs/>
          <w:sz w:val="22"/>
          <w:szCs w:val="22"/>
        </w:rPr>
        <w:t>ij</w:t>
      </w:r>
      <w:r w:rsidRPr="00256627">
        <w:rPr>
          <w:bCs/>
          <w:sz w:val="22"/>
          <w:szCs w:val="22"/>
        </w:rPr>
        <w:t>ek</w:t>
      </w:r>
      <w:r w:rsidRPr="00256627">
        <w:rPr>
          <w:bCs/>
          <w:sz w:val="22"/>
          <w:szCs w:val="22"/>
          <w:lang w:val="ru-RU"/>
        </w:rPr>
        <w:t xml:space="preserve"> </w:t>
      </w:r>
      <w:r w:rsidRPr="00256627">
        <w:rPr>
          <w:bCs/>
          <w:sz w:val="22"/>
          <w:szCs w:val="22"/>
        </w:rPr>
        <w:t>Diane</w:t>
      </w:r>
      <w:r w:rsidRPr="00256627">
        <w:rPr>
          <w:bCs/>
          <w:sz w:val="22"/>
          <w:szCs w:val="22"/>
          <w:lang w:val="ru-RU"/>
        </w:rPr>
        <w:t>-35 (</w:t>
      </w:r>
      <w:r w:rsidRPr="00256627">
        <w:rPr>
          <w:bCs/>
          <w:sz w:val="22"/>
          <w:szCs w:val="22"/>
        </w:rPr>
        <w:t>vid</w:t>
      </w:r>
      <w:r w:rsidR="00457DA2" w:rsidRPr="00256627">
        <w:rPr>
          <w:bCs/>
          <w:sz w:val="22"/>
          <w:szCs w:val="22"/>
        </w:rPr>
        <w:t>j</w:t>
      </w:r>
      <w:r w:rsidRPr="00256627">
        <w:rPr>
          <w:bCs/>
          <w:sz w:val="22"/>
          <w:szCs w:val="22"/>
        </w:rPr>
        <w:t>eti</w:t>
      </w:r>
      <w:r w:rsidRPr="00256627">
        <w:rPr>
          <w:bCs/>
          <w:sz w:val="22"/>
          <w:szCs w:val="22"/>
          <w:lang w:val="ru-RU"/>
        </w:rPr>
        <w:t xml:space="preserve"> </w:t>
      </w:r>
      <w:r w:rsidR="00457DA2" w:rsidRPr="00256627">
        <w:rPr>
          <w:bCs/>
          <w:sz w:val="22"/>
          <w:szCs w:val="22"/>
        </w:rPr>
        <w:t>dio</w:t>
      </w:r>
      <w:r w:rsidRPr="00256627">
        <w:rPr>
          <w:bCs/>
          <w:sz w:val="22"/>
          <w:szCs w:val="22"/>
          <w:lang w:val="ru-RU"/>
        </w:rPr>
        <w:t xml:space="preserve"> 4.4.)</w:t>
      </w:r>
    </w:p>
    <w:p w14:paraId="0F8A1BE7" w14:textId="77777777" w:rsidR="003614AF" w:rsidRPr="00256627" w:rsidRDefault="003614AF" w:rsidP="003614AF">
      <w:pPr>
        <w:rPr>
          <w:bCs/>
          <w:sz w:val="22"/>
          <w:szCs w:val="22"/>
          <w:lang w:val="ru-RU"/>
        </w:rPr>
      </w:pPr>
    </w:p>
    <w:p w14:paraId="405D2484" w14:textId="77777777" w:rsidR="003614AF" w:rsidRPr="00256627" w:rsidRDefault="003614AF" w:rsidP="003614AF">
      <w:pPr>
        <w:rPr>
          <w:bCs/>
          <w:sz w:val="22"/>
          <w:szCs w:val="22"/>
          <w:u w:val="single"/>
        </w:rPr>
      </w:pPr>
      <w:r w:rsidRPr="00256627">
        <w:rPr>
          <w:bCs/>
          <w:sz w:val="22"/>
          <w:szCs w:val="22"/>
          <w:u w:val="single"/>
        </w:rPr>
        <w:t>Tabelarni prikaz neželjenih reakcija</w:t>
      </w:r>
    </w:p>
    <w:p w14:paraId="504EAD40" w14:textId="77777777" w:rsidR="003614AF" w:rsidRPr="00256627" w:rsidRDefault="003614AF" w:rsidP="003614AF">
      <w:pPr>
        <w:rPr>
          <w:bCs/>
          <w:sz w:val="22"/>
          <w:szCs w:val="22"/>
        </w:rPr>
      </w:pPr>
    </w:p>
    <w:tbl>
      <w:tblPr>
        <w:tblStyle w:val="TableGrid"/>
        <w:tblW w:w="0" w:type="auto"/>
        <w:tblLook w:val="04A0" w:firstRow="1" w:lastRow="0" w:firstColumn="1" w:lastColumn="0" w:noHBand="0" w:noVBand="1"/>
      </w:tblPr>
      <w:tblGrid>
        <w:gridCol w:w="1784"/>
        <w:gridCol w:w="2073"/>
        <w:gridCol w:w="1309"/>
        <w:gridCol w:w="1850"/>
        <w:gridCol w:w="2047"/>
      </w:tblGrid>
      <w:tr w:rsidR="003614AF" w:rsidRPr="00256627" w14:paraId="0EFE5E50" w14:textId="77777777" w:rsidTr="003E1DF1">
        <w:tc>
          <w:tcPr>
            <w:tcW w:w="1805" w:type="dxa"/>
            <w:vMerge w:val="restart"/>
          </w:tcPr>
          <w:p w14:paraId="75594D28" w14:textId="77777777" w:rsidR="003614AF" w:rsidRPr="00256627" w:rsidRDefault="003614AF" w:rsidP="003E1DF1">
            <w:pPr>
              <w:rPr>
                <w:b/>
                <w:noProof/>
                <w:sz w:val="22"/>
                <w:szCs w:val="22"/>
                <w:lang w:val="hr-HR"/>
              </w:rPr>
            </w:pPr>
            <w:r w:rsidRPr="00256627">
              <w:rPr>
                <w:b/>
                <w:noProof/>
                <w:sz w:val="22"/>
                <w:szCs w:val="22"/>
                <w:lang w:val="hr-HR"/>
              </w:rPr>
              <w:t>Klasa sistema organa</w:t>
            </w:r>
          </w:p>
        </w:tc>
        <w:tc>
          <w:tcPr>
            <w:tcW w:w="5618" w:type="dxa"/>
            <w:gridSpan w:val="3"/>
          </w:tcPr>
          <w:p w14:paraId="7DF200B9" w14:textId="77777777" w:rsidR="003614AF" w:rsidRPr="00256627" w:rsidRDefault="003614AF" w:rsidP="003E1DF1">
            <w:pPr>
              <w:rPr>
                <w:b/>
                <w:noProof/>
                <w:sz w:val="22"/>
                <w:szCs w:val="22"/>
                <w:lang w:val="hr-HR"/>
              </w:rPr>
            </w:pPr>
            <w:r w:rsidRPr="00256627">
              <w:rPr>
                <w:b/>
                <w:noProof/>
                <w:sz w:val="22"/>
                <w:szCs w:val="22"/>
                <w:lang w:val="hr-HR"/>
              </w:rPr>
              <w:t>Neželjena dejstva prijavljena u kliničkim ispitivanjima</w:t>
            </w:r>
          </w:p>
        </w:tc>
        <w:tc>
          <w:tcPr>
            <w:tcW w:w="2206" w:type="dxa"/>
            <w:vMerge w:val="restart"/>
          </w:tcPr>
          <w:p w14:paraId="4812A986" w14:textId="77777777" w:rsidR="003614AF" w:rsidRPr="00256627" w:rsidRDefault="003614AF" w:rsidP="003E1DF1">
            <w:pPr>
              <w:rPr>
                <w:b/>
                <w:noProof/>
                <w:sz w:val="22"/>
                <w:szCs w:val="22"/>
                <w:u w:val="single"/>
                <w:lang w:val="hr-HR"/>
              </w:rPr>
            </w:pPr>
            <w:r w:rsidRPr="00256627">
              <w:rPr>
                <w:b/>
                <w:sz w:val="22"/>
                <w:szCs w:val="22"/>
                <w:lang w:val="hr-HR"/>
              </w:rPr>
              <w:t>Neželjeni događaji</w:t>
            </w:r>
            <w:r w:rsidRPr="00256627">
              <w:rPr>
                <w:b/>
                <w:spacing w:val="1"/>
                <w:sz w:val="22"/>
                <w:szCs w:val="22"/>
                <w:lang w:val="hr-HR"/>
              </w:rPr>
              <w:t xml:space="preserve"> </w:t>
            </w:r>
            <w:r w:rsidRPr="00256627">
              <w:rPr>
                <w:b/>
                <w:sz w:val="22"/>
                <w:szCs w:val="22"/>
                <w:lang w:val="hr-HR"/>
              </w:rPr>
              <w:t>prijavljeni u</w:t>
            </w:r>
            <w:r w:rsidRPr="00256627">
              <w:rPr>
                <w:b/>
                <w:spacing w:val="1"/>
                <w:sz w:val="22"/>
                <w:szCs w:val="22"/>
                <w:lang w:val="hr-HR"/>
              </w:rPr>
              <w:t xml:space="preserve"> </w:t>
            </w:r>
            <w:r w:rsidRPr="00256627">
              <w:rPr>
                <w:b/>
                <w:sz w:val="22"/>
                <w:szCs w:val="22"/>
                <w:lang w:val="hr-HR"/>
              </w:rPr>
              <w:t>postmarketinškom</w:t>
            </w:r>
            <w:r w:rsidRPr="00256627">
              <w:rPr>
                <w:b/>
                <w:spacing w:val="-52"/>
                <w:sz w:val="22"/>
                <w:szCs w:val="22"/>
                <w:lang w:val="hr-HR"/>
              </w:rPr>
              <w:t xml:space="preserve"> </w:t>
            </w:r>
            <w:r w:rsidRPr="00256627">
              <w:rPr>
                <w:b/>
                <w:sz w:val="22"/>
                <w:szCs w:val="22"/>
                <w:lang w:val="hr-HR"/>
              </w:rPr>
              <w:t>periodu</w:t>
            </w:r>
          </w:p>
        </w:tc>
      </w:tr>
      <w:tr w:rsidR="003614AF" w:rsidRPr="00256627" w14:paraId="58E4573E" w14:textId="77777777" w:rsidTr="003E1DF1">
        <w:tc>
          <w:tcPr>
            <w:tcW w:w="1805" w:type="dxa"/>
            <w:vMerge/>
          </w:tcPr>
          <w:p w14:paraId="4F74D45D" w14:textId="77777777" w:rsidR="003614AF" w:rsidRPr="00256627" w:rsidRDefault="003614AF" w:rsidP="003E1DF1">
            <w:pPr>
              <w:rPr>
                <w:noProof/>
                <w:sz w:val="22"/>
                <w:szCs w:val="22"/>
                <w:u w:val="single"/>
                <w:lang w:val="hr-HR"/>
              </w:rPr>
            </w:pPr>
          </w:p>
        </w:tc>
        <w:tc>
          <w:tcPr>
            <w:tcW w:w="2103" w:type="dxa"/>
          </w:tcPr>
          <w:p w14:paraId="5003E18E" w14:textId="77777777" w:rsidR="003614AF" w:rsidRPr="00256627" w:rsidRDefault="003614AF" w:rsidP="003E1DF1">
            <w:pPr>
              <w:rPr>
                <w:b/>
                <w:noProof/>
                <w:sz w:val="22"/>
                <w:szCs w:val="22"/>
                <w:u w:val="single"/>
                <w:lang w:val="hr-HR"/>
              </w:rPr>
            </w:pPr>
            <w:r w:rsidRPr="00256627">
              <w:rPr>
                <w:b/>
                <w:sz w:val="22"/>
                <w:szCs w:val="22"/>
              </w:rPr>
              <w:t>Često</w:t>
            </w:r>
            <w:r w:rsidRPr="00256627">
              <w:rPr>
                <w:b/>
                <w:spacing w:val="1"/>
                <w:sz w:val="22"/>
                <w:szCs w:val="22"/>
              </w:rPr>
              <w:t xml:space="preserve"> </w:t>
            </w:r>
            <w:r w:rsidRPr="00256627">
              <w:rPr>
                <w:b/>
                <w:sz w:val="22"/>
                <w:szCs w:val="22"/>
              </w:rPr>
              <w:t>(≥1/100 do &lt; 1/10)</w:t>
            </w:r>
          </w:p>
        </w:tc>
        <w:tc>
          <w:tcPr>
            <w:tcW w:w="1519" w:type="dxa"/>
          </w:tcPr>
          <w:p w14:paraId="3FF0E266" w14:textId="77777777" w:rsidR="003614AF" w:rsidRPr="00256627" w:rsidRDefault="003614AF" w:rsidP="003E1DF1">
            <w:pPr>
              <w:rPr>
                <w:b/>
                <w:noProof/>
                <w:sz w:val="22"/>
                <w:szCs w:val="22"/>
                <w:u w:val="single"/>
                <w:lang w:val="hr-HR"/>
              </w:rPr>
            </w:pPr>
            <w:r w:rsidRPr="00256627">
              <w:rPr>
                <w:b/>
                <w:sz w:val="22"/>
                <w:szCs w:val="22"/>
              </w:rPr>
              <w:t>Povremeno</w:t>
            </w:r>
            <w:r w:rsidRPr="00256627">
              <w:rPr>
                <w:b/>
                <w:spacing w:val="1"/>
                <w:sz w:val="22"/>
                <w:szCs w:val="22"/>
              </w:rPr>
              <w:t xml:space="preserve"> </w:t>
            </w:r>
            <w:r w:rsidRPr="00256627">
              <w:rPr>
                <w:b/>
                <w:sz w:val="22"/>
                <w:szCs w:val="22"/>
              </w:rPr>
              <w:t>(≥1/1000</w:t>
            </w:r>
            <w:r w:rsidRPr="00256627">
              <w:rPr>
                <w:b/>
                <w:spacing w:val="-13"/>
                <w:sz w:val="22"/>
                <w:szCs w:val="22"/>
              </w:rPr>
              <w:t xml:space="preserve"> do </w:t>
            </w:r>
            <w:r w:rsidRPr="00256627">
              <w:rPr>
                <w:b/>
                <w:sz w:val="22"/>
                <w:szCs w:val="22"/>
              </w:rPr>
              <w:t>&lt;1/100)</w:t>
            </w:r>
          </w:p>
        </w:tc>
        <w:tc>
          <w:tcPr>
            <w:tcW w:w="1996" w:type="dxa"/>
          </w:tcPr>
          <w:p w14:paraId="172A266B" w14:textId="54188967" w:rsidR="003614AF" w:rsidRPr="00256627" w:rsidRDefault="003614AF" w:rsidP="003E1DF1">
            <w:pPr>
              <w:widowControl w:val="0"/>
              <w:autoSpaceDE w:val="0"/>
              <w:autoSpaceDN w:val="0"/>
              <w:spacing w:line="247" w:lineRule="exact"/>
              <w:ind w:left="243" w:right="238"/>
              <w:jc w:val="center"/>
              <w:rPr>
                <w:b/>
                <w:sz w:val="22"/>
                <w:szCs w:val="22"/>
              </w:rPr>
            </w:pPr>
            <w:r w:rsidRPr="00256627">
              <w:rPr>
                <w:b/>
                <w:sz w:val="22"/>
                <w:szCs w:val="22"/>
              </w:rPr>
              <w:t>R</w:t>
            </w:r>
            <w:r w:rsidR="00457DA2" w:rsidRPr="00256627">
              <w:rPr>
                <w:b/>
                <w:sz w:val="22"/>
                <w:szCs w:val="22"/>
              </w:rPr>
              <w:t>ij</w:t>
            </w:r>
            <w:r w:rsidRPr="00256627">
              <w:rPr>
                <w:b/>
                <w:sz w:val="22"/>
                <w:szCs w:val="22"/>
              </w:rPr>
              <w:t>etko</w:t>
            </w:r>
          </w:p>
          <w:p w14:paraId="471095A9" w14:textId="77777777" w:rsidR="003614AF" w:rsidRPr="00256627" w:rsidRDefault="003614AF" w:rsidP="003E1DF1">
            <w:pPr>
              <w:rPr>
                <w:b/>
                <w:noProof/>
                <w:sz w:val="22"/>
                <w:szCs w:val="22"/>
                <w:u w:val="single"/>
                <w:lang w:val="hr-HR"/>
              </w:rPr>
            </w:pPr>
            <w:r w:rsidRPr="00256627">
              <w:rPr>
                <w:b/>
                <w:sz w:val="22"/>
                <w:szCs w:val="22"/>
              </w:rPr>
              <w:t>(≥1/10000 do</w:t>
            </w:r>
            <w:r w:rsidRPr="00256627">
              <w:rPr>
                <w:b/>
                <w:spacing w:val="-52"/>
                <w:sz w:val="22"/>
                <w:szCs w:val="22"/>
              </w:rPr>
              <w:t xml:space="preserve"> </w:t>
            </w:r>
            <w:r w:rsidRPr="00256627">
              <w:rPr>
                <w:b/>
                <w:sz w:val="22"/>
                <w:szCs w:val="22"/>
              </w:rPr>
              <w:t>&lt; 1/1000)</w:t>
            </w:r>
          </w:p>
        </w:tc>
        <w:tc>
          <w:tcPr>
            <w:tcW w:w="2206" w:type="dxa"/>
            <w:vMerge/>
          </w:tcPr>
          <w:p w14:paraId="624A5679" w14:textId="77777777" w:rsidR="003614AF" w:rsidRPr="00256627" w:rsidRDefault="003614AF" w:rsidP="003E1DF1">
            <w:pPr>
              <w:rPr>
                <w:noProof/>
                <w:sz w:val="22"/>
                <w:szCs w:val="22"/>
                <w:u w:val="single"/>
                <w:lang w:val="hr-HR"/>
              </w:rPr>
            </w:pPr>
          </w:p>
        </w:tc>
      </w:tr>
      <w:tr w:rsidR="003614AF" w:rsidRPr="00256627" w14:paraId="52E969F1" w14:textId="77777777" w:rsidTr="003E1DF1">
        <w:tc>
          <w:tcPr>
            <w:tcW w:w="1805" w:type="dxa"/>
          </w:tcPr>
          <w:p w14:paraId="4AF3C5F5" w14:textId="77777777" w:rsidR="003614AF" w:rsidRPr="00256627" w:rsidRDefault="003614AF" w:rsidP="003E1DF1">
            <w:pPr>
              <w:rPr>
                <w:noProof/>
                <w:sz w:val="22"/>
                <w:szCs w:val="22"/>
                <w:lang w:val="hr-HR"/>
              </w:rPr>
            </w:pPr>
            <w:r w:rsidRPr="00256627">
              <w:rPr>
                <w:noProof/>
                <w:sz w:val="22"/>
                <w:szCs w:val="22"/>
                <w:lang w:val="hr-HR"/>
              </w:rPr>
              <w:t>Poremećaji oka</w:t>
            </w:r>
          </w:p>
        </w:tc>
        <w:tc>
          <w:tcPr>
            <w:tcW w:w="2103" w:type="dxa"/>
          </w:tcPr>
          <w:p w14:paraId="04FE1915" w14:textId="77777777" w:rsidR="003614AF" w:rsidRPr="00256627" w:rsidRDefault="003614AF" w:rsidP="003E1DF1">
            <w:pPr>
              <w:rPr>
                <w:noProof/>
                <w:sz w:val="22"/>
                <w:szCs w:val="22"/>
                <w:u w:val="single"/>
                <w:lang w:val="hr-HR"/>
              </w:rPr>
            </w:pPr>
          </w:p>
        </w:tc>
        <w:tc>
          <w:tcPr>
            <w:tcW w:w="1519" w:type="dxa"/>
          </w:tcPr>
          <w:p w14:paraId="2314DC46" w14:textId="77777777" w:rsidR="003614AF" w:rsidRPr="00256627" w:rsidRDefault="003614AF" w:rsidP="003E1DF1">
            <w:pPr>
              <w:rPr>
                <w:noProof/>
                <w:sz w:val="22"/>
                <w:szCs w:val="22"/>
                <w:u w:val="single"/>
                <w:lang w:val="hr-HR"/>
              </w:rPr>
            </w:pPr>
          </w:p>
        </w:tc>
        <w:tc>
          <w:tcPr>
            <w:tcW w:w="1996" w:type="dxa"/>
          </w:tcPr>
          <w:p w14:paraId="72533242" w14:textId="77777777" w:rsidR="003614AF" w:rsidRPr="00256627" w:rsidRDefault="003614AF" w:rsidP="003E1DF1">
            <w:pPr>
              <w:rPr>
                <w:noProof/>
                <w:sz w:val="22"/>
                <w:szCs w:val="22"/>
                <w:u w:val="single"/>
                <w:lang w:val="hr-HR"/>
              </w:rPr>
            </w:pPr>
            <w:r w:rsidRPr="00256627">
              <w:rPr>
                <w:sz w:val="22"/>
                <w:szCs w:val="22"/>
              </w:rPr>
              <w:t>nepodnošljivost</w:t>
            </w:r>
            <w:r w:rsidRPr="00256627">
              <w:rPr>
                <w:spacing w:val="1"/>
                <w:sz w:val="22"/>
                <w:szCs w:val="22"/>
              </w:rPr>
              <w:t xml:space="preserve"> </w:t>
            </w:r>
            <w:r w:rsidRPr="00256627">
              <w:rPr>
                <w:sz w:val="22"/>
                <w:szCs w:val="22"/>
              </w:rPr>
              <w:t>kontaktnih</w:t>
            </w:r>
            <w:r w:rsidRPr="00256627">
              <w:rPr>
                <w:spacing w:val="-12"/>
                <w:sz w:val="22"/>
                <w:szCs w:val="22"/>
              </w:rPr>
              <w:t xml:space="preserve"> </w:t>
            </w:r>
            <w:r w:rsidRPr="00256627">
              <w:rPr>
                <w:sz w:val="22"/>
                <w:szCs w:val="22"/>
              </w:rPr>
              <w:t>sočiva</w:t>
            </w:r>
          </w:p>
        </w:tc>
        <w:tc>
          <w:tcPr>
            <w:tcW w:w="2206" w:type="dxa"/>
          </w:tcPr>
          <w:p w14:paraId="7CBBFD18" w14:textId="77777777" w:rsidR="003614AF" w:rsidRPr="00256627" w:rsidRDefault="003614AF" w:rsidP="003E1DF1">
            <w:pPr>
              <w:rPr>
                <w:noProof/>
                <w:sz w:val="22"/>
                <w:szCs w:val="22"/>
                <w:u w:val="single"/>
                <w:lang w:val="hr-HR"/>
              </w:rPr>
            </w:pPr>
          </w:p>
        </w:tc>
      </w:tr>
      <w:tr w:rsidR="003614AF" w:rsidRPr="00256627" w14:paraId="1FAC4287" w14:textId="77777777" w:rsidTr="003E1DF1">
        <w:tc>
          <w:tcPr>
            <w:tcW w:w="1805" w:type="dxa"/>
          </w:tcPr>
          <w:p w14:paraId="5F9235DD" w14:textId="77777777" w:rsidR="003614AF" w:rsidRPr="00256627" w:rsidRDefault="003614AF" w:rsidP="003E1DF1">
            <w:pPr>
              <w:rPr>
                <w:noProof/>
                <w:sz w:val="22"/>
                <w:szCs w:val="22"/>
                <w:u w:val="single"/>
                <w:lang w:val="hr-HR"/>
              </w:rPr>
            </w:pPr>
            <w:r w:rsidRPr="00256627">
              <w:rPr>
                <w:sz w:val="22"/>
                <w:szCs w:val="22"/>
              </w:rPr>
              <w:t>Gastrointestinalni</w:t>
            </w:r>
            <w:r w:rsidRPr="00256627">
              <w:rPr>
                <w:spacing w:val="-52"/>
                <w:sz w:val="22"/>
                <w:szCs w:val="22"/>
              </w:rPr>
              <w:t xml:space="preserve"> </w:t>
            </w:r>
            <w:r w:rsidRPr="00256627">
              <w:rPr>
                <w:sz w:val="22"/>
                <w:szCs w:val="22"/>
              </w:rPr>
              <w:t>poremećaji</w:t>
            </w:r>
          </w:p>
        </w:tc>
        <w:tc>
          <w:tcPr>
            <w:tcW w:w="2103" w:type="dxa"/>
          </w:tcPr>
          <w:p w14:paraId="07294E08" w14:textId="77777777" w:rsidR="003614AF" w:rsidRPr="00256627" w:rsidRDefault="003614AF" w:rsidP="003E1DF1">
            <w:pPr>
              <w:rPr>
                <w:noProof/>
                <w:sz w:val="22"/>
                <w:szCs w:val="22"/>
                <w:u w:val="single"/>
                <w:lang w:val="hr-HR"/>
              </w:rPr>
            </w:pPr>
            <w:r w:rsidRPr="00256627">
              <w:rPr>
                <w:sz w:val="22"/>
                <w:szCs w:val="22"/>
              </w:rPr>
              <w:t>mučnina,</w:t>
            </w:r>
            <w:r w:rsidRPr="00256627">
              <w:rPr>
                <w:spacing w:val="1"/>
                <w:sz w:val="22"/>
                <w:szCs w:val="22"/>
              </w:rPr>
              <w:t xml:space="preserve"> </w:t>
            </w:r>
            <w:r w:rsidRPr="00256627">
              <w:rPr>
                <w:sz w:val="22"/>
                <w:szCs w:val="22"/>
              </w:rPr>
              <w:t>abdominalni</w:t>
            </w:r>
            <w:r w:rsidRPr="00256627">
              <w:rPr>
                <w:spacing w:val="-12"/>
                <w:sz w:val="22"/>
                <w:szCs w:val="22"/>
              </w:rPr>
              <w:t xml:space="preserve"> </w:t>
            </w:r>
            <w:r w:rsidRPr="00256627">
              <w:rPr>
                <w:sz w:val="22"/>
                <w:szCs w:val="22"/>
              </w:rPr>
              <w:t>bol</w:t>
            </w:r>
          </w:p>
        </w:tc>
        <w:tc>
          <w:tcPr>
            <w:tcW w:w="1519" w:type="dxa"/>
          </w:tcPr>
          <w:p w14:paraId="56A34E37" w14:textId="77777777" w:rsidR="003614AF" w:rsidRPr="00256627" w:rsidRDefault="003614AF" w:rsidP="003E1DF1">
            <w:pPr>
              <w:widowControl w:val="0"/>
              <w:autoSpaceDE w:val="0"/>
              <w:autoSpaceDN w:val="0"/>
              <w:spacing w:line="247" w:lineRule="exact"/>
              <w:rPr>
                <w:sz w:val="22"/>
                <w:szCs w:val="22"/>
              </w:rPr>
            </w:pPr>
            <w:r w:rsidRPr="00256627">
              <w:rPr>
                <w:sz w:val="22"/>
                <w:szCs w:val="22"/>
              </w:rPr>
              <w:t>povraćanje</w:t>
            </w:r>
          </w:p>
          <w:p w14:paraId="51FC6E7E" w14:textId="77777777" w:rsidR="003614AF" w:rsidRPr="00256627" w:rsidRDefault="003614AF" w:rsidP="003E1DF1">
            <w:pPr>
              <w:rPr>
                <w:noProof/>
                <w:sz w:val="22"/>
                <w:szCs w:val="22"/>
                <w:u w:val="single"/>
                <w:lang w:val="hr-HR"/>
              </w:rPr>
            </w:pPr>
            <w:r w:rsidRPr="00256627">
              <w:rPr>
                <w:sz w:val="22"/>
                <w:szCs w:val="22"/>
              </w:rPr>
              <w:t>dijareja</w:t>
            </w:r>
          </w:p>
        </w:tc>
        <w:tc>
          <w:tcPr>
            <w:tcW w:w="1996" w:type="dxa"/>
          </w:tcPr>
          <w:p w14:paraId="5C27C1CC" w14:textId="77777777" w:rsidR="003614AF" w:rsidRPr="00256627" w:rsidRDefault="003614AF" w:rsidP="003E1DF1">
            <w:pPr>
              <w:rPr>
                <w:noProof/>
                <w:sz w:val="22"/>
                <w:szCs w:val="22"/>
                <w:u w:val="single"/>
                <w:lang w:val="hr-HR"/>
              </w:rPr>
            </w:pPr>
          </w:p>
        </w:tc>
        <w:tc>
          <w:tcPr>
            <w:tcW w:w="2206" w:type="dxa"/>
          </w:tcPr>
          <w:p w14:paraId="7C4289C5" w14:textId="77777777" w:rsidR="003614AF" w:rsidRPr="00256627" w:rsidRDefault="003614AF" w:rsidP="003E1DF1">
            <w:pPr>
              <w:rPr>
                <w:noProof/>
                <w:sz w:val="22"/>
                <w:szCs w:val="22"/>
                <w:u w:val="single"/>
                <w:lang w:val="hr-HR"/>
              </w:rPr>
            </w:pPr>
            <w:r w:rsidRPr="00256627">
              <w:rPr>
                <w:sz w:val="22"/>
                <w:szCs w:val="22"/>
              </w:rPr>
              <w:t>Kronova bolest,</w:t>
            </w:r>
            <w:r w:rsidRPr="00256627">
              <w:rPr>
                <w:spacing w:val="-52"/>
                <w:sz w:val="22"/>
                <w:szCs w:val="22"/>
              </w:rPr>
              <w:t xml:space="preserve"> </w:t>
            </w:r>
            <w:r w:rsidRPr="00256627">
              <w:rPr>
                <w:sz w:val="22"/>
                <w:szCs w:val="22"/>
              </w:rPr>
              <w:t>ulcerozni</w:t>
            </w:r>
            <w:r w:rsidRPr="00256627">
              <w:rPr>
                <w:spacing w:val="-12"/>
                <w:sz w:val="22"/>
                <w:szCs w:val="22"/>
              </w:rPr>
              <w:t xml:space="preserve"> </w:t>
            </w:r>
            <w:r w:rsidRPr="00256627">
              <w:rPr>
                <w:sz w:val="22"/>
                <w:szCs w:val="22"/>
              </w:rPr>
              <w:t>kolitis</w:t>
            </w:r>
          </w:p>
        </w:tc>
      </w:tr>
      <w:tr w:rsidR="003614AF" w:rsidRPr="00256627" w14:paraId="7A40D723" w14:textId="77777777" w:rsidTr="003E1DF1">
        <w:tc>
          <w:tcPr>
            <w:tcW w:w="1805" w:type="dxa"/>
          </w:tcPr>
          <w:p w14:paraId="2E81078A" w14:textId="77777777" w:rsidR="003614AF" w:rsidRPr="00256627" w:rsidRDefault="003614AF" w:rsidP="003E1DF1">
            <w:pPr>
              <w:rPr>
                <w:noProof/>
                <w:sz w:val="22"/>
                <w:szCs w:val="22"/>
                <w:u w:val="single"/>
                <w:lang w:val="hr-HR"/>
              </w:rPr>
            </w:pPr>
            <w:r w:rsidRPr="00256627">
              <w:rPr>
                <w:sz w:val="22"/>
                <w:szCs w:val="22"/>
              </w:rPr>
              <w:t>Poremećaji imunskog sistema</w:t>
            </w:r>
          </w:p>
        </w:tc>
        <w:tc>
          <w:tcPr>
            <w:tcW w:w="2103" w:type="dxa"/>
          </w:tcPr>
          <w:p w14:paraId="270B1273" w14:textId="77777777" w:rsidR="003614AF" w:rsidRPr="00256627" w:rsidRDefault="003614AF" w:rsidP="003E1DF1">
            <w:pPr>
              <w:rPr>
                <w:sz w:val="22"/>
                <w:szCs w:val="22"/>
              </w:rPr>
            </w:pPr>
          </w:p>
        </w:tc>
        <w:tc>
          <w:tcPr>
            <w:tcW w:w="1519" w:type="dxa"/>
          </w:tcPr>
          <w:p w14:paraId="6ECF8D08" w14:textId="77777777" w:rsidR="003614AF" w:rsidRPr="00256627" w:rsidRDefault="003614AF" w:rsidP="003E1DF1">
            <w:pPr>
              <w:widowControl w:val="0"/>
              <w:autoSpaceDE w:val="0"/>
              <w:autoSpaceDN w:val="0"/>
              <w:spacing w:line="247" w:lineRule="exact"/>
              <w:rPr>
                <w:sz w:val="22"/>
                <w:szCs w:val="22"/>
              </w:rPr>
            </w:pPr>
          </w:p>
        </w:tc>
        <w:tc>
          <w:tcPr>
            <w:tcW w:w="1996" w:type="dxa"/>
          </w:tcPr>
          <w:p w14:paraId="2B626225" w14:textId="77777777" w:rsidR="003614AF" w:rsidRPr="00256627" w:rsidRDefault="003614AF" w:rsidP="003E1DF1">
            <w:pPr>
              <w:rPr>
                <w:noProof/>
                <w:sz w:val="22"/>
                <w:szCs w:val="22"/>
                <w:u w:val="single"/>
                <w:lang w:val="hr-HR"/>
              </w:rPr>
            </w:pPr>
            <w:r w:rsidRPr="00256627">
              <w:rPr>
                <w:sz w:val="22"/>
                <w:szCs w:val="22"/>
              </w:rPr>
              <w:t>hipersenzitivnost</w:t>
            </w:r>
          </w:p>
        </w:tc>
        <w:tc>
          <w:tcPr>
            <w:tcW w:w="2206" w:type="dxa"/>
          </w:tcPr>
          <w:p w14:paraId="785BF131" w14:textId="2276E0C2" w:rsidR="003614AF" w:rsidRPr="00256627" w:rsidRDefault="003614AF" w:rsidP="003E1DF1">
            <w:pPr>
              <w:rPr>
                <w:sz w:val="22"/>
                <w:szCs w:val="22"/>
              </w:rPr>
            </w:pPr>
            <w:r w:rsidRPr="00256627">
              <w:rPr>
                <w:sz w:val="22"/>
                <w:szCs w:val="22"/>
              </w:rPr>
              <w:t xml:space="preserve">pogoršanje </w:t>
            </w:r>
            <w:r w:rsidR="003D6F26" w:rsidRPr="00256627">
              <w:rPr>
                <w:sz w:val="22"/>
                <w:szCs w:val="22"/>
              </w:rPr>
              <w:t xml:space="preserve">simptoma </w:t>
            </w:r>
            <w:r w:rsidRPr="00256627">
              <w:rPr>
                <w:sz w:val="22"/>
                <w:szCs w:val="22"/>
              </w:rPr>
              <w:t>nasl</w:t>
            </w:r>
            <w:r w:rsidR="0001155B" w:rsidRPr="00256627">
              <w:rPr>
                <w:sz w:val="22"/>
                <w:szCs w:val="22"/>
              </w:rPr>
              <w:t>j</w:t>
            </w:r>
            <w:r w:rsidRPr="00256627">
              <w:rPr>
                <w:sz w:val="22"/>
                <w:szCs w:val="22"/>
              </w:rPr>
              <w:t>ednog</w:t>
            </w:r>
            <w:r w:rsidR="00DE5FA5" w:rsidRPr="00256627">
              <w:rPr>
                <w:sz w:val="22"/>
                <w:szCs w:val="22"/>
              </w:rPr>
              <w:t xml:space="preserve"> ili stečenog</w:t>
            </w:r>
            <w:r w:rsidRPr="00256627">
              <w:rPr>
                <w:sz w:val="22"/>
                <w:szCs w:val="22"/>
              </w:rPr>
              <w:t xml:space="preserve"> angioedema</w:t>
            </w:r>
          </w:p>
        </w:tc>
      </w:tr>
      <w:tr w:rsidR="003614AF" w:rsidRPr="00256627" w14:paraId="1DBA89E2" w14:textId="77777777" w:rsidTr="003E1DF1">
        <w:trPr>
          <w:trHeight w:val="474"/>
        </w:trPr>
        <w:tc>
          <w:tcPr>
            <w:tcW w:w="1805" w:type="dxa"/>
          </w:tcPr>
          <w:p w14:paraId="248A611D" w14:textId="77777777" w:rsidR="003614AF" w:rsidRPr="00256627" w:rsidRDefault="003614AF" w:rsidP="003E1DF1">
            <w:pPr>
              <w:rPr>
                <w:sz w:val="22"/>
                <w:szCs w:val="22"/>
              </w:rPr>
            </w:pPr>
            <w:r w:rsidRPr="00256627">
              <w:rPr>
                <w:sz w:val="22"/>
                <w:szCs w:val="22"/>
              </w:rPr>
              <w:t>Ispitivanja</w:t>
            </w:r>
          </w:p>
        </w:tc>
        <w:tc>
          <w:tcPr>
            <w:tcW w:w="2103" w:type="dxa"/>
          </w:tcPr>
          <w:p w14:paraId="6BBC51B3" w14:textId="4C5C1EAA" w:rsidR="003614AF" w:rsidRPr="00256627" w:rsidRDefault="003614AF" w:rsidP="003E1DF1">
            <w:pPr>
              <w:rPr>
                <w:sz w:val="22"/>
                <w:szCs w:val="22"/>
              </w:rPr>
            </w:pPr>
            <w:r w:rsidRPr="00256627">
              <w:rPr>
                <w:sz w:val="22"/>
                <w:szCs w:val="22"/>
              </w:rPr>
              <w:t>povećanje t</w:t>
            </w:r>
            <w:r w:rsidR="00457DA2" w:rsidRPr="00256627">
              <w:rPr>
                <w:sz w:val="22"/>
                <w:szCs w:val="22"/>
              </w:rPr>
              <w:t>j</w:t>
            </w:r>
            <w:r w:rsidRPr="00256627">
              <w:rPr>
                <w:sz w:val="22"/>
                <w:szCs w:val="22"/>
              </w:rPr>
              <w:t>elesne mase</w:t>
            </w:r>
          </w:p>
        </w:tc>
        <w:tc>
          <w:tcPr>
            <w:tcW w:w="1519" w:type="dxa"/>
          </w:tcPr>
          <w:p w14:paraId="32973AC3" w14:textId="77777777" w:rsidR="003614AF" w:rsidRPr="00256627" w:rsidRDefault="003614AF" w:rsidP="003E1DF1">
            <w:pPr>
              <w:widowControl w:val="0"/>
              <w:autoSpaceDE w:val="0"/>
              <w:autoSpaceDN w:val="0"/>
              <w:spacing w:line="247" w:lineRule="exact"/>
              <w:rPr>
                <w:sz w:val="22"/>
                <w:szCs w:val="22"/>
              </w:rPr>
            </w:pPr>
          </w:p>
        </w:tc>
        <w:tc>
          <w:tcPr>
            <w:tcW w:w="1996" w:type="dxa"/>
          </w:tcPr>
          <w:p w14:paraId="6EB612B2" w14:textId="05114F54" w:rsidR="003614AF" w:rsidRPr="00256627" w:rsidRDefault="003614AF" w:rsidP="003E1DF1">
            <w:pPr>
              <w:rPr>
                <w:noProof/>
                <w:sz w:val="22"/>
                <w:szCs w:val="22"/>
                <w:lang w:val="hr-HR"/>
              </w:rPr>
            </w:pPr>
            <w:r w:rsidRPr="00256627">
              <w:rPr>
                <w:noProof/>
                <w:sz w:val="22"/>
                <w:szCs w:val="22"/>
                <w:lang w:val="hr-HR"/>
              </w:rPr>
              <w:t>smanjenje t</w:t>
            </w:r>
            <w:r w:rsidR="00457DA2" w:rsidRPr="00256627">
              <w:rPr>
                <w:noProof/>
                <w:sz w:val="22"/>
                <w:szCs w:val="22"/>
                <w:lang w:val="hr-HR"/>
              </w:rPr>
              <w:t>j</w:t>
            </w:r>
            <w:r w:rsidRPr="00256627">
              <w:rPr>
                <w:noProof/>
                <w:sz w:val="22"/>
                <w:szCs w:val="22"/>
                <w:lang w:val="hr-HR"/>
              </w:rPr>
              <w:t>elesne mase</w:t>
            </w:r>
          </w:p>
        </w:tc>
        <w:tc>
          <w:tcPr>
            <w:tcW w:w="2206" w:type="dxa"/>
          </w:tcPr>
          <w:p w14:paraId="59F817EB" w14:textId="77777777" w:rsidR="003614AF" w:rsidRPr="00256627" w:rsidRDefault="003614AF" w:rsidP="003E1DF1">
            <w:pPr>
              <w:rPr>
                <w:sz w:val="22"/>
                <w:szCs w:val="22"/>
              </w:rPr>
            </w:pPr>
          </w:p>
        </w:tc>
      </w:tr>
      <w:tr w:rsidR="003614AF" w:rsidRPr="00256627" w14:paraId="2F1AB6AF" w14:textId="77777777" w:rsidTr="003E1DF1">
        <w:tc>
          <w:tcPr>
            <w:tcW w:w="1805" w:type="dxa"/>
          </w:tcPr>
          <w:p w14:paraId="18487214" w14:textId="77777777" w:rsidR="003614AF" w:rsidRPr="00256627" w:rsidRDefault="003614AF" w:rsidP="003E1DF1">
            <w:pPr>
              <w:rPr>
                <w:noProof/>
                <w:sz w:val="22"/>
                <w:szCs w:val="22"/>
                <w:u w:val="single"/>
                <w:lang w:val="hr-HR"/>
              </w:rPr>
            </w:pPr>
            <w:r w:rsidRPr="00256627">
              <w:rPr>
                <w:sz w:val="22"/>
                <w:szCs w:val="22"/>
              </w:rPr>
              <w:t>Poremećaji</w:t>
            </w:r>
            <w:r w:rsidRPr="00256627">
              <w:rPr>
                <w:spacing w:val="1"/>
                <w:sz w:val="22"/>
                <w:szCs w:val="22"/>
              </w:rPr>
              <w:t xml:space="preserve"> </w:t>
            </w:r>
            <w:r w:rsidRPr="00256627">
              <w:rPr>
                <w:sz w:val="22"/>
                <w:szCs w:val="22"/>
              </w:rPr>
              <w:t>metabolizma i</w:t>
            </w:r>
            <w:r w:rsidRPr="00256627">
              <w:rPr>
                <w:spacing w:val="-53"/>
                <w:sz w:val="22"/>
                <w:szCs w:val="22"/>
              </w:rPr>
              <w:t xml:space="preserve"> </w:t>
            </w:r>
            <w:r w:rsidRPr="00256627">
              <w:rPr>
                <w:sz w:val="22"/>
                <w:szCs w:val="22"/>
              </w:rPr>
              <w:t>ishrane</w:t>
            </w:r>
          </w:p>
        </w:tc>
        <w:tc>
          <w:tcPr>
            <w:tcW w:w="2103" w:type="dxa"/>
          </w:tcPr>
          <w:p w14:paraId="2E4D2DFA" w14:textId="77777777" w:rsidR="003614AF" w:rsidRPr="00256627" w:rsidRDefault="003614AF" w:rsidP="003E1DF1">
            <w:pPr>
              <w:rPr>
                <w:sz w:val="22"/>
                <w:szCs w:val="22"/>
              </w:rPr>
            </w:pPr>
          </w:p>
        </w:tc>
        <w:tc>
          <w:tcPr>
            <w:tcW w:w="1519" w:type="dxa"/>
          </w:tcPr>
          <w:p w14:paraId="61E998F3" w14:textId="77777777" w:rsidR="003614AF" w:rsidRPr="00256627" w:rsidRDefault="003614AF" w:rsidP="003E1DF1">
            <w:pPr>
              <w:widowControl w:val="0"/>
              <w:autoSpaceDE w:val="0"/>
              <w:autoSpaceDN w:val="0"/>
              <w:spacing w:line="247" w:lineRule="exact"/>
              <w:rPr>
                <w:sz w:val="22"/>
                <w:szCs w:val="22"/>
              </w:rPr>
            </w:pPr>
            <w:r w:rsidRPr="00256627">
              <w:rPr>
                <w:sz w:val="22"/>
                <w:szCs w:val="22"/>
              </w:rPr>
              <w:t>zadržavanje</w:t>
            </w:r>
            <w:r w:rsidRPr="00256627">
              <w:rPr>
                <w:spacing w:val="-52"/>
                <w:sz w:val="22"/>
                <w:szCs w:val="22"/>
              </w:rPr>
              <w:t xml:space="preserve"> </w:t>
            </w:r>
            <w:r w:rsidRPr="00256627">
              <w:rPr>
                <w:sz w:val="22"/>
                <w:szCs w:val="22"/>
              </w:rPr>
              <w:t>tečnosti</w:t>
            </w:r>
          </w:p>
        </w:tc>
        <w:tc>
          <w:tcPr>
            <w:tcW w:w="1996" w:type="dxa"/>
          </w:tcPr>
          <w:p w14:paraId="599D86E8" w14:textId="77777777" w:rsidR="003614AF" w:rsidRPr="00256627" w:rsidRDefault="003614AF" w:rsidP="003E1DF1">
            <w:pPr>
              <w:rPr>
                <w:noProof/>
                <w:sz w:val="22"/>
                <w:szCs w:val="22"/>
                <w:u w:val="single"/>
                <w:lang w:val="hr-HR"/>
              </w:rPr>
            </w:pPr>
          </w:p>
        </w:tc>
        <w:tc>
          <w:tcPr>
            <w:tcW w:w="2206" w:type="dxa"/>
          </w:tcPr>
          <w:p w14:paraId="0B4D49F3" w14:textId="77777777" w:rsidR="003614AF" w:rsidRPr="00256627" w:rsidRDefault="003614AF" w:rsidP="003E1DF1">
            <w:pPr>
              <w:rPr>
                <w:sz w:val="22"/>
                <w:szCs w:val="22"/>
              </w:rPr>
            </w:pPr>
            <w:r w:rsidRPr="00256627">
              <w:rPr>
                <w:sz w:val="22"/>
                <w:szCs w:val="22"/>
              </w:rPr>
              <w:t>hipertrigliceridemija</w:t>
            </w:r>
          </w:p>
        </w:tc>
      </w:tr>
      <w:tr w:rsidR="003614AF" w:rsidRPr="00256627" w14:paraId="277E662F" w14:textId="77777777" w:rsidTr="003E1DF1">
        <w:tc>
          <w:tcPr>
            <w:tcW w:w="1805" w:type="dxa"/>
          </w:tcPr>
          <w:p w14:paraId="2EDF3563" w14:textId="77777777" w:rsidR="003614AF" w:rsidRPr="00256627" w:rsidRDefault="003614AF" w:rsidP="003E1DF1">
            <w:pPr>
              <w:rPr>
                <w:noProof/>
                <w:sz w:val="22"/>
                <w:szCs w:val="22"/>
                <w:u w:val="single"/>
                <w:lang w:val="hr-HR"/>
              </w:rPr>
            </w:pPr>
            <w:r w:rsidRPr="00256627">
              <w:rPr>
                <w:sz w:val="22"/>
                <w:szCs w:val="22"/>
              </w:rPr>
              <w:t xml:space="preserve">Poremećaji nervnog </w:t>
            </w:r>
            <w:r w:rsidRPr="00256627">
              <w:rPr>
                <w:spacing w:val="-52"/>
                <w:sz w:val="22"/>
                <w:szCs w:val="22"/>
              </w:rPr>
              <w:t xml:space="preserve"> </w:t>
            </w:r>
            <w:r w:rsidRPr="00256627">
              <w:rPr>
                <w:sz w:val="22"/>
                <w:szCs w:val="22"/>
              </w:rPr>
              <w:t>sistema</w:t>
            </w:r>
          </w:p>
        </w:tc>
        <w:tc>
          <w:tcPr>
            <w:tcW w:w="2103" w:type="dxa"/>
          </w:tcPr>
          <w:p w14:paraId="440FDA53" w14:textId="77777777" w:rsidR="003614AF" w:rsidRPr="00256627" w:rsidRDefault="003614AF" w:rsidP="003E1DF1">
            <w:pPr>
              <w:rPr>
                <w:sz w:val="22"/>
                <w:szCs w:val="22"/>
              </w:rPr>
            </w:pPr>
            <w:r w:rsidRPr="00256627">
              <w:rPr>
                <w:sz w:val="22"/>
                <w:szCs w:val="22"/>
              </w:rPr>
              <w:t>glavobolja</w:t>
            </w:r>
          </w:p>
        </w:tc>
        <w:tc>
          <w:tcPr>
            <w:tcW w:w="1519" w:type="dxa"/>
          </w:tcPr>
          <w:p w14:paraId="2F37874F" w14:textId="77777777" w:rsidR="003614AF" w:rsidRPr="00256627" w:rsidRDefault="003614AF" w:rsidP="003E1DF1">
            <w:pPr>
              <w:widowControl w:val="0"/>
              <w:autoSpaceDE w:val="0"/>
              <w:autoSpaceDN w:val="0"/>
              <w:spacing w:line="247" w:lineRule="exact"/>
              <w:rPr>
                <w:sz w:val="22"/>
                <w:szCs w:val="22"/>
              </w:rPr>
            </w:pPr>
            <w:r w:rsidRPr="00256627">
              <w:rPr>
                <w:sz w:val="22"/>
                <w:szCs w:val="22"/>
              </w:rPr>
              <w:t>migrena</w:t>
            </w:r>
          </w:p>
        </w:tc>
        <w:tc>
          <w:tcPr>
            <w:tcW w:w="1996" w:type="dxa"/>
          </w:tcPr>
          <w:p w14:paraId="004E9D6C" w14:textId="77777777" w:rsidR="003614AF" w:rsidRPr="00256627" w:rsidRDefault="003614AF" w:rsidP="003E1DF1">
            <w:pPr>
              <w:rPr>
                <w:noProof/>
                <w:sz w:val="22"/>
                <w:szCs w:val="22"/>
                <w:u w:val="single"/>
                <w:lang w:val="hr-HR"/>
              </w:rPr>
            </w:pPr>
          </w:p>
        </w:tc>
        <w:tc>
          <w:tcPr>
            <w:tcW w:w="2206" w:type="dxa"/>
          </w:tcPr>
          <w:p w14:paraId="62F9E2CB" w14:textId="77777777" w:rsidR="003614AF" w:rsidRPr="00256627" w:rsidRDefault="003614AF" w:rsidP="003E1DF1">
            <w:pPr>
              <w:rPr>
                <w:sz w:val="22"/>
                <w:szCs w:val="22"/>
              </w:rPr>
            </w:pPr>
            <w:r w:rsidRPr="00256627">
              <w:rPr>
                <w:sz w:val="22"/>
                <w:szCs w:val="22"/>
              </w:rPr>
              <w:t>pogoršanje horeje</w:t>
            </w:r>
          </w:p>
        </w:tc>
      </w:tr>
      <w:tr w:rsidR="003614AF" w:rsidRPr="00256627" w14:paraId="01995966" w14:textId="77777777" w:rsidTr="003E1DF1">
        <w:tc>
          <w:tcPr>
            <w:tcW w:w="1805" w:type="dxa"/>
          </w:tcPr>
          <w:p w14:paraId="3722D22C" w14:textId="77777777" w:rsidR="003614AF" w:rsidRPr="00256627" w:rsidRDefault="003614AF" w:rsidP="003E1DF1">
            <w:pPr>
              <w:rPr>
                <w:noProof/>
                <w:sz w:val="22"/>
                <w:szCs w:val="22"/>
                <w:lang w:val="hr-HR"/>
              </w:rPr>
            </w:pPr>
            <w:r w:rsidRPr="00256627">
              <w:rPr>
                <w:noProof/>
                <w:sz w:val="22"/>
                <w:szCs w:val="22"/>
                <w:lang w:val="hr-HR"/>
              </w:rPr>
              <w:t>Hepatobilijarni poremećaji</w:t>
            </w:r>
          </w:p>
        </w:tc>
        <w:tc>
          <w:tcPr>
            <w:tcW w:w="2103" w:type="dxa"/>
          </w:tcPr>
          <w:p w14:paraId="4DE5A532" w14:textId="77777777" w:rsidR="003614AF" w:rsidRPr="00256627" w:rsidRDefault="003614AF" w:rsidP="003E1DF1">
            <w:pPr>
              <w:rPr>
                <w:sz w:val="22"/>
                <w:szCs w:val="22"/>
              </w:rPr>
            </w:pPr>
          </w:p>
        </w:tc>
        <w:tc>
          <w:tcPr>
            <w:tcW w:w="1519" w:type="dxa"/>
          </w:tcPr>
          <w:p w14:paraId="7DFF4661" w14:textId="77777777" w:rsidR="003614AF" w:rsidRPr="00256627" w:rsidRDefault="003614AF" w:rsidP="003E1DF1">
            <w:pPr>
              <w:widowControl w:val="0"/>
              <w:autoSpaceDE w:val="0"/>
              <w:autoSpaceDN w:val="0"/>
              <w:spacing w:line="247" w:lineRule="exact"/>
              <w:rPr>
                <w:sz w:val="22"/>
                <w:szCs w:val="22"/>
              </w:rPr>
            </w:pPr>
          </w:p>
        </w:tc>
        <w:tc>
          <w:tcPr>
            <w:tcW w:w="1996" w:type="dxa"/>
          </w:tcPr>
          <w:p w14:paraId="453BE190" w14:textId="77777777" w:rsidR="003614AF" w:rsidRPr="00256627" w:rsidRDefault="003614AF" w:rsidP="003E1DF1">
            <w:pPr>
              <w:rPr>
                <w:noProof/>
                <w:sz w:val="22"/>
                <w:szCs w:val="22"/>
                <w:u w:val="single"/>
                <w:lang w:val="hr-HR"/>
              </w:rPr>
            </w:pPr>
          </w:p>
        </w:tc>
        <w:tc>
          <w:tcPr>
            <w:tcW w:w="2206" w:type="dxa"/>
          </w:tcPr>
          <w:p w14:paraId="25492190" w14:textId="77777777" w:rsidR="003614AF" w:rsidRPr="00256627" w:rsidRDefault="003614AF" w:rsidP="003E1DF1">
            <w:pPr>
              <w:rPr>
                <w:sz w:val="22"/>
                <w:szCs w:val="22"/>
              </w:rPr>
            </w:pPr>
            <w:r w:rsidRPr="00256627">
              <w:rPr>
                <w:sz w:val="22"/>
                <w:szCs w:val="22"/>
              </w:rPr>
              <w:t>poremećaji funkcije jetre</w:t>
            </w:r>
          </w:p>
        </w:tc>
      </w:tr>
      <w:tr w:rsidR="003614AF" w:rsidRPr="00256627" w14:paraId="28A1C8DC" w14:textId="77777777" w:rsidTr="003E1DF1">
        <w:tc>
          <w:tcPr>
            <w:tcW w:w="1805" w:type="dxa"/>
          </w:tcPr>
          <w:p w14:paraId="7307477D" w14:textId="77777777" w:rsidR="003614AF" w:rsidRPr="00256627" w:rsidRDefault="003614AF" w:rsidP="003E1DF1">
            <w:pPr>
              <w:rPr>
                <w:noProof/>
                <w:sz w:val="22"/>
                <w:szCs w:val="22"/>
                <w:u w:val="single"/>
                <w:lang w:val="hr-HR"/>
              </w:rPr>
            </w:pPr>
            <w:r w:rsidRPr="00256627">
              <w:rPr>
                <w:sz w:val="22"/>
                <w:szCs w:val="22"/>
              </w:rPr>
              <w:t>Psihijatrijski</w:t>
            </w:r>
            <w:r w:rsidRPr="00256627">
              <w:rPr>
                <w:spacing w:val="-52"/>
                <w:sz w:val="22"/>
                <w:szCs w:val="22"/>
              </w:rPr>
              <w:t xml:space="preserve"> </w:t>
            </w:r>
            <w:r w:rsidRPr="00256627">
              <w:rPr>
                <w:sz w:val="22"/>
                <w:szCs w:val="22"/>
              </w:rPr>
              <w:t>poremećaji</w:t>
            </w:r>
          </w:p>
        </w:tc>
        <w:tc>
          <w:tcPr>
            <w:tcW w:w="2103" w:type="dxa"/>
          </w:tcPr>
          <w:p w14:paraId="794E7168" w14:textId="041D0EC1" w:rsidR="003614AF" w:rsidRPr="00256627" w:rsidRDefault="003614AF" w:rsidP="003E1DF1">
            <w:pPr>
              <w:widowControl w:val="0"/>
              <w:autoSpaceDE w:val="0"/>
              <w:autoSpaceDN w:val="0"/>
              <w:ind w:right="686"/>
              <w:rPr>
                <w:sz w:val="22"/>
                <w:szCs w:val="22"/>
              </w:rPr>
            </w:pPr>
            <w:r w:rsidRPr="00256627">
              <w:rPr>
                <w:sz w:val="22"/>
                <w:szCs w:val="22"/>
              </w:rPr>
              <w:t>depresivno</w:t>
            </w:r>
            <w:r w:rsidRPr="00256627">
              <w:rPr>
                <w:spacing w:val="1"/>
                <w:sz w:val="22"/>
                <w:szCs w:val="22"/>
              </w:rPr>
              <w:t xml:space="preserve"> </w:t>
            </w:r>
            <w:r w:rsidRPr="00256627">
              <w:rPr>
                <w:sz w:val="22"/>
                <w:szCs w:val="22"/>
              </w:rPr>
              <w:t>raspoloženje,</w:t>
            </w:r>
            <w:r w:rsidRPr="00256627">
              <w:rPr>
                <w:spacing w:val="-52"/>
                <w:sz w:val="22"/>
                <w:szCs w:val="22"/>
              </w:rPr>
              <w:t xml:space="preserve"> </w:t>
            </w:r>
            <w:r w:rsidRPr="00256627">
              <w:rPr>
                <w:sz w:val="22"/>
                <w:szCs w:val="22"/>
              </w:rPr>
              <w:t>prom</w:t>
            </w:r>
            <w:r w:rsidR="00457DA2" w:rsidRPr="00256627">
              <w:rPr>
                <w:sz w:val="22"/>
                <w:szCs w:val="22"/>
              </w:rPr>
              <w:t>j</w:t>
            </w:r>
            <w:r w:rsidRPr="00256627">
              <w:rPr>
                <w:sz w:val="22"/>
                <w:szCs w:val="22"/>
              </w:rPr>
              <w:t>ene</w:t>
            </w:r>
          </w:p>
          <w:p w14:paraId="516196D8" w14:textId="77777777" w:rsidR="003614AF" w:rsidRPr="00256627" w:rsidRDefault="003614AF" w:rsidP="003E1DF1">
            <w:pPr>
              <w:rPr>
                <w:sz w:val="22"/>
                <w:szCs w:val="22"/>
              </w:rPr>
            </w:pPr>
            <w:r w:rsidRPr="00256627">
              <w:rPr>
                <w:sz w:val="22"/>
                <w:szCs w:val="22"/>
              </w:rPr>
              <w:t>raspoloženja</w:t>
            </w:r>
          </w:p>
        </w:tc>
        <w:tc>
          <w:tcPr>
            <w:tcW w:w="1519" w:type="dxa"/>
          </w:tcPr>
          <w:p w14:paraId="27E4C43F" w14:textId="77777777" w:rsidR="003614AF" w:rsidRPr="00256627" w:rsidRDefault="003614AF" w:rsidP="003E1DF1">
            <w:pPr>
              <w:widowControl w:val="0"/>
              <w:autoSpaceDE w:val="0"/>
              <w:autoSpaceDN w:val="0"/>
              <w:spacing w:line="247" w:lineRule="exact"/>
              <w:rPr>
                <w:sz w:val="22"/>
                <w:szCs w:val="22"/>
              </w:rPr>
            </w:pPr>
            <w:r w:rsidRPr="00256627">
              <w:rPr>
                <w:sz w:val="22"/>
                <w:szCs w:val="22"/>
              </w:rPr>
              <w:t>smanjen libido</w:t>
            </w:r>
          </w:p>
        </w:tc>
        <w:tc>
          <w:tcPr>
            <w:tcW w:w="1996" w:type="dxa"/>
          </w:tcPr>
          <w:p w14:paraId="0E496E52" w14:textId="77777777" w:rsidR="003614AF" w:rsidRPr="00256627" w:rsidRDefault="003614AF" w:rsidP="003E1DF1">
            <w:pPr>
              <w:rPr>
                <w:noProof/>
                <w:sz w:val="22"/>
                <w:szCs w:val="22"/>
                <w:u w:val="single"/>
                <w:lang w:val="hr-HR"/>
              </w:rPr>
            </w:pPr>
            <w:r w:rsidRPr="00256627">
              <w:rPr>
                <w:sz w:val="22"/>
                <w:szCs w:val="22"/>
              </w:rPr>
              <w:t>povećan</w:t>
            </w:r>
            <w:r w:rsidRPr="00256627">
              <w:rPr>
                <w:spacing w:val="-1"/>
                <w:sz w:val="22"/>
                <w:szCs w:val="22"/>
              </w:rPr>
              <w:t xml:space="preserve"> </w:t>
            </w:r>
            <w:r w:rsidRPr="00256627">
              <w:rPr>
                <w:sz w:val="22"/>
                <w:szCs w:val="22"/>
              </w:rPr>
              <w:t>libido</w:t>
            </w:r>
          </w:p>
        </w:tc>
        <w:tc>
          <w:tcPr>
            <w:tcW w:w="2206" w:type="dxa"/>
          </w:tcPr>
          <w:p w14:paraId="3219F391" w14:textId="77777777" w:rsidR="003614AF" w:rsidRPr="00256627" w:rsidRDefault="003614AF" w:rsidP="003E1DF1">
            <w:pPr>
              <w:rPr>
                <w:sz w:val="22"/>
                <w:szCs w:val="22"/>
              </w:rPr>
            </w:pPr>
          </w:p>
        </w:tc>
      </w:tr>
      <w:tr w:rsidR="003614AF" w:rsidRPr="00256627" w14:paraId="62428D29" w14:textId="77777777" w:rsidTr="003E1DF1">
        <w:tc>
          <w:tcPr>
            <w:tcW w:w="1805" w:type="dxa"/>
          </w:tcPr>
          <w:p w14:paraId="61A368D3" w14:textId="77777777" w:rsidR="003614AF" w:rsidRPr="00256627" w:rsidRDefault="003614AF" w:rsidP="003E1DF1">
            <w:pPr>
              <w:rPr>
                <w:noProof/>
                <w:sz w:val="22"/>
                <w:szCs w:val="22"/>
                <w:u w:val="single"/>
                <w:lang w:val="hr-HR"/>
              </w:rPr>
            </w:pPr>
            <w:r w:rsidRPr="00256627">
              <w:rPr>
                <w:sz w:val="22"/>
                <w:szCs w:val="22"/>
              </w:rPr>
              <w:t>Poremećaji</w:t>
            </w:r>
            <w:r w:rsidRPr="00256627">
              <w:rPr>
                <w:spacing w:val="1"/>
                <w:sz w:val="22"/>
                <w:szCs w:val="22"/>
              </w:rPr>
              <w:t xml:space="preserve"> </w:t>
            </w:r>
            <w:r w:rsidRPr="00256627">
              <w:rPr>
                <w:sz w:val="22"/>
                <w:szCs w:val="22"/>
              </w:rPr>
              <w:t>reproduktivnog</w:t>
            </w:r>
            <w:r w:rsidRPr="00256627">
              <w:rPr>
                <w:spacing w:val="1"/>
                <w:sz w:val="22"/>
                <w:szCs w:val="22"/>
              </w:rPr>
              <w:t xml:space="preserve"> </w:t>
            </w:r>
            <w:r w:rsidRPr="00256627">
              <w:rPr>
                <w:sz w:val="22"/>
                <w:szCs w:val="22"/>
              </w:rPr>
              <w:t>sistema</w:t>
            </w:r>
            <w:r w:rsidRPr="00256627">
              <w:rPr>
                <w:spacing w:val="54"/>
                <w:sz w:val="22"/>
                <w:szCs w:val="22"/>
              </w:rPr>
              <w:t xml:space="preserve"> </w:t>
            </w:r>
            <w:r w:rsidRPr="00256627">
              <w:rPr>
                <w:sz w:val="22"/>
                <w:szCs w:val="22"/>
              </w:rPr>
              <w:t>i</w:t>
            </w:r>
            <w:r w:rsidRPr="00256627">
              <w:rPr>
                <w:spacing w:val="2"/>
                <w:sz w:val="22"/>
                <w:szCs w:val="22"/>
              </w:rPr>
              <w:t xml:space="preserve"> </w:t>
            </w:r>
            <w:r w:rsidRPr="00256627">
              <w:rPr>
                <w:sz w:val="22"/>
                <w:szCs w:val="22"/>
              </w:rPr>
              <w:t>dojki</w:t>
            </w:r>
          </w:p>
        </w:tc>
        <w:tc>
          <w:tcPr>
            <w:tcW w:w="2103" w:type="dxa"/>
          </w:tcPr>
          <w:p w14:paraId="54F95CBD" w14:textId="69CBAF4B" w:rsidR="003614AF" w:rsidRPr="00256627" w:rsidRDefault="003614AF" w:rsidP="003E1DF1">
            <w:pPr>
              <w:widowControl w:val="0"/>
              <w:autoSpaceDE w:val="0"/>
              <w:autoSpaceDN w:val="0"/>
              <w:ind w:right="686"/>
              <w:rPr>
                <w:sz w:val="22"/>
                <w:szCs w:val="22"/>
                <w:lang w:val="hr-HR"/>
              </w:rPr>
            </w:pPr>
            <w:r w:rsidRPr="00256627">
              <w:rPr>
                <w:sz w:val="22"/>
                <w:szCs w:val="22"/>
                <w:lang w:val="hr-HR"/>
              </w:rPr>
              <w:t>bol u dojkama,</w:t>
            </w:r>
            <w:r w:rsidRPr="00256627">
              <w:rPr>
                <w:spacing w:val="-53"/>
                <w:sz w:val="22"/>
                <w:szCs w:val="22"/>
                <w:lang w:val="hr-HR"/>
              </w:rPr>
              <w:t xml:space="preserve"> </w:t>
            </w:r>
            <w:r w:rsidRPr="00256627">
              <w:rPr>
                <w:sz w:val="22"/>
                <w:szCs w:val="22"/>
                <w:lang w:val="hr-HR"/>
              </w:rPr>
              <w:t>os</w:t>
            </w:r>
            <w:r w:rsidR="00457DA2" w:rsidRPr="00256627">
              <w:rPr>
                <w:sz w:val="22"/>
                <w:szCs w:val="22"/>
                <w:lang w:val="hr-HR"/>
              </w:rPr>
              <w:t>j</w:t>
            </w:r>
            <w:r w:rsidRPr="00256627">
              <w:rPr>
                <w:sz w:val="22"/>
                <w:szCs w:val="22"/>
                <w:lang w:val="hr-HR"/>
              </w:rPr>
              <w:t>etljivost u</w:t>
            </w:r>
            <w:r w:rsidRPr="00256627">
              <w:rPr>
                <w:spacing w:val="1"/>
                <w:sz w:val="22"/>
                <w:szCs w:val="22"/>
                <w:lang w:val="hr-HR"/>
              </w:rPr>
              <w:t xml:space="preserve"> </w:t>
            </w:r>
            <w:r w:rsidRPr="00256627">
              <w:rPr>
                <w:sz w:val="22"/>
                <w:szCs w:val="22"/>
                <w:lang w:val="hr-HR"/>
              </w:rPr>
              <w:t>dojkama</w:t>
            </w:r>
          </w:p>
        </w:tc>
        <w:tc>
          <w:tcPr>
            <w:tcW w:w="1519" w:type="dxa"/>
          </w:tcPr>
          <w:p w14:paraId="7D67A2B0" w14:textId="77777777" w:rsidR="003614AF" w:rsidRPr="00256627" w:rsidRDefault="003614AF" w:rsidP="003E1DF1">
            <w:pPr>
              <w:widowControl w:val="0"/>
              <w:autoSpaceDE w:val="0"/>
              <w:autoSpaceDN w:val="0"/>
              <w:spacing w:line="247" w:lineRule="exact"/>
              <w:rPr>
                <w:sz w:val="22"/>
                <w:szCs w:val="22"/>
              </w:rPr>
            </w:pPr>
            <w:r w:rsidRPr="00256627">
              <w:rPr>
                <w:sz w:val="22"/>
                <w:szCs w:val="22"/>
              </w:rPr>
              <w:t>hipertrofija</w:t>
            </w:r>
            <w:r w:rsidRPr="00256627">
              <w:rPr>
                <w:spacing w:val="-2"/>
                <w:sz w:val="22"/>
                <w:szCs w:val="22"/>
              </w:rPr>
              <w:t xml:space="preserve"> </w:t>
            </w:r>
            <w:r w:rsidRPr="00256627">
              <w:rPr>
                <w:sz w:val="22"/>
                <w:szCs w:val="22"/>
              </w:rPr>
              <w:t>dojki</w:t>
            </w:r>
          </w:p>
        </w:tc>
        <w:tc>
          <w:tcPr>
            <w:tcW w:w="1996" w:type="dxa"/>
          </w:tcPr>
          <w:p w14:paraId="0BD92696" w14:textId="65002A9C" w:rsidR="003614AF" w:rsidRPr="00256627" w:rsidRDefault="003614AF" w:rsidP="003E1DF1">
            <w:pPr>
              <w:rPr>
                <w:sz w:val="22"/>
                <w:szCs w:val="22"/>
              </w:rPr>
            </w:pPr>
            <w:r w:rsidRPr="00256627">
              <w:rPr>
                <w:sz w:val="22"/>
                <w:szCs w:val="22"/>
              </w:rPr>
              <w:t>vaginalni isc</w:t>
            </w:r>
            <w:r w:rsidR="0001155B" w:rsidRPr="00256627">
              <w:rPr>
                <w:sz w:val="22"/>
                <w:szCs w:val="22"/>
              </w:rPr>
              <w:t>j</w:t>
            </w:r>
            <w:r w:rsidRPr="00256627">
              <w:rPr>
                <w:sz w:val="22"/>
                <w:szCs w:val="22"/>
              </w:rPr>
              <w:t>edak,</w:t>
            </w:r>
            <w:r w:rsidR="0001155B" w:rsidRPr="00256627">
              <w:rPr>
                <w:sz w:val="22"/>
                <w:szCs w:val="22"/>
              </w:rPr>
              <w:t xml:space="preserve"> </w:t>
            </w:r>
            <w:r w:rsidRPr="00256627">
              <w:rPr>
                <w:spacing w:val="-53"/>
                <w:sz w:val="22"/>
                <w:szCs w:val="22"/>
              </w:rPr>
              <w:t xml:space="preserve"> </w:t>
            </w:r>
            <w:r w:rsidRPr="00256627">
              <w:rPr>
                <w:sz w:val="22"/>
                <w:szCs w:val="22"/>
              </w:rPr>
              <w:t>isc</w:t>
            </w:r>
            <w:r w:rsidR="0001155B" w:rsidRPr="00256627">
              <w:rPr>
                <w:sz w:val="22"/>
                <w:szCs w:val="22"/>
              </w:rPr>
              <w:t>j</w:t>
            </w:r>
            <w:r w:rsidRPr="00256627">
              <w:rPr>
                <w:sz w:val="22"/>
                <w:szCs w:val="22"/>
              </w:rPr>
              <w:t>edak</w:t>
            </w:r>
            <w:r w:rsidRPr="00256627">
              <w:rPr>
                <w:spacing w:val="-4"/>
                <w:sz w:val="22"/>
                <w:szCs w:val="22"/>
              </w:rPr>
              <w:t xml:space="preserve"> </w:t>
            </w:r>
            <w:r w:rsidRPr="00256627">
              <w:rPr>
                <w:sz w:val="22"/>
                <w:szCs w:val="22"/>
              </w:rPr>
              <w:t>iz</w:t>
            </w:r>
            <w:r w:rsidRPr="00256627">
              <w:rPr>
                <w:spacing w:val="-2"/>
                <w:sz w:val="22"/>
                <w:szCs w:val="22"/>
              </w:rPr>
              <w:t xml:space="preserve"> </w:t>
            </w:r>
            <w:r w:rsidRPr="00256627">
              <w:rPr>
                <w:sz w:val="22"/>
                <w:szCs w:val="22"/>
              </w:rPr>
              <w:t>dojki</w:t>
            </w:r>
          </w:p>
        </w:tc>
        <w:tc>
          <w:tcPr>
            <w:tcW w:w="2206" w:type="dxa"/>
          </w:tcPr>
          <w:p w14:paraId="24AA0AA8" w14:textId="77777777" w:rsidR="003614AF" w:rsidRPr="00256627" w:rsidRDefault="003614AF" w:rsidP="003E1DF1">
            <w:pPr>
              <w:widowControl w:val="0"/>
              <w:autoSpaceDE w:val="0"/>
              <w:autoSpaceDN w:val="0"/>
              <w:ind w:right="99"/>
              <w:rPr>
                <w:sz w:val="22"/>
                <w:szCs w:val="22"/>
              </w:rPr>
            </w:pPr>
            <w:r w:rsidRPr="00256627">
              <w:rPr>
                <w:sz w:val="22"/>
                <w:szCs w:val="22"/>
              </w:rPr>
              <w:t>smanjeno menstrualno</w:t>
            </w:r>
            <w:r w:rsidRPr="00256627">
              <w:rPr>
                <w:spacing w:val="-52"/>
                <w:sz w:val="22"/>
                <w:szCs w:val="22"/>
              </w:rPr>
              <w:t xml:space="preserve"> </w:t>
            </w:r>
            <w:r w:rsidRPr="00256627">
              <w:rPr>
                <w:sz w:val="22"/>
                <w:szCs w:val="22"/>
              </w:rPr>
              <w:t>krvarenje, tačkasto</w:t>
            </w:r>
            <w:r w:rsidRPr="00256627">
              <w:rPr>
                <w:spacing w:val="1"/>
                <w:sz w:val="22"/>
                <w:szCs w:val="22"/>
              </w:rPr>
              <w:t xml:space="preserve"> </w:t>
            </w:r>
            <w:r w:rsidRPr="00256627">
              <w:rPr>
                <w:sz w:val="22"/>
                <w:szCs w:val="22"/>
              </w:rPr>
              <w:t>krvarenje, probojno</w:t>
            </w:r>
            <w:r w:rsidRPr="00256627">
              <w:rPr>
                <w:spacing w:val="1"/>
                <w:sz w:val="22"/>
                <w:szCs w:val="22"/>
              </w:rPr>
              <w:t xml:space="preserve"> </w:t>
            </w:r>
            <w:r w:rsidRPr="00256627">
              <w:rPr>
                <w:sz w:val="22"/>
                <w:szCs w:val="22"/>
              </w:rPr>
              <w:t>krvarenje i izostalo</w:t>
            </w:r>
            <w:r w:rsidRPr="00256627">
              <w:rPr>
                <w:spacing w:val="1"/>
                <w:sz w:val="22"/>
                <w:szCs w:val="22"/>
              </w:rPr>
              <w:t xml:space="preserve"> </w:t>
            </w:r>
            <w:r w:rsidRPr="00256627">
              <w:rPr>
                <w:sz w:val="22"/>
                <w:szCs w:val="22"/>
              </w:rPr>
              <w:t>obustavno krvarenje,</w:t>
            </w:r>
            <w:r w:rsidRPr="00256627">
              <w:rPr>
                <w:spacing w:val="1"/>
                <w:sz w:val="22"/>
                <w:szCs w:val="22"/>
              </w:rPr>
              <w:t xml:space="preserve"> </w:t>
            </w:r>
            <w:r w:rsidRPr="00256627">
              <w:rPr>
                <w:sz w:val="22"/>
                <w:szCs w:val="22"/>
              </w:rPr>
              <w:t>amenoreja po</w:t>
            </w:r>
            <w:r w:rsidRPr="00256627">
              <w:rPr>
                <w:spacing w:val="1"/>
                <w:sz w:val="22"/>
                <w:szCs w:val="22"/>
              </w:rPr>
              <w:t xml:space="preserve"> </w:t>
            </w:r>
            <w:r w:rsidRPr="00256627">
              <w:rPr>
                <w:sz w:val="22"/>
                <w:szCs w:val="22"/>
              </w:rPr>
              <w:t>prestanku</w:t>
            </w:r>
            <w:r w:rsidRPr="00256627">
              <w:rPr>
                <w:spacing w:val="-1"/>
                <w:sz w:val="22"/>
                <w:szCs w:val="22"/>
              </w:rPr>
              <w:t xml:space="preserve"> </w:t>
            </w:r>
            <w:r w:rsidRPr="00256627">
              <w:rPr>
                <w:sz w:val="22"/>
                <w:szCs w:val="22"/>
              </w:rPr>
              <w:t>uzimanja</w:t>
            </w:r>
          </w:p>
          <w:p w14:paraId="2A67916B" w14:textId="4A7DF643" w:rsidR="003614AF" w:rsidRPr="00256627" w:rsidRDefault="003614AF" w:rsidP="003E1DF1">
            <w:pPr>
              <w:rPr>
                <w:sz w:val="22"/>
                <w:szCs w:val="22"/>
              </w:rPr>
            </w:pPr>
            <w:r w:rsidRPr="00256627">
              <w:rPr>
                <w:sz w:val="22"/>
                <w:szCs w:val="22"/>
              </w:rPr>
              <w:t>l</w:t>
            </w:r>
            <w:r w:rsidR="00150E47" w:rsidRPr="00256627">
              <w:rPr>
                <w:sz w:val="22"/>
                <w:szCs w:val="22"/>
              </w:rPr>
              <w:t>ij</w:t>
            </w:r>
            <w:r w:rsidRPr="00256627">
              <w:rPr>
                <w:sz w:val="22"/>
                <w:szCs w:val="22"/>
              </w:rPr>
              <w:t>eka</w:t>
            </w:r>
          </w:p>
        </w:tc>
      </w:tr>
      <w:tr w:rsidR="003614AF" w:rsidRPr="00256627" w14:paraId="31E36BC5" w14:textId="77777777" w:rsidTr="003E1DF1">
        <w:tc>
          <w:tcPr>
            <w:tcW w:w="1805" w:type="dxa"/>
          </w:tcPr>
          <w:p w14:paraId="2E2E4F30" w14:textId="77777777" w:rsidR="003614AF" w:rsidRPr="00256627" w:rsidRDefault="003614AF" w:rsidP="003E1DF1">
            <w:pPr>
              <w:rPr>
                <w:noProof/>
                <w:sz w:val="22"/>
                <w:szCs w:val="22"/>
                <w:u w:val="single"/>
                <w:lang w:val="hr-HR"/>
              </w:rPr>
            </w:pPr>
            <w:r w:rsidRPr="00256627">
              <w:rPr>
                <w:sz w:val="22"/>
                <w:szCs w:val="22"/>
              </w:rPr>
              <w:t>Poremećaji kože i</w:t>
            </w:r>
            <w:r w:rsidRPr="00256627">
              <w:rPr>
                <w:spacing w:val="1"/>
                <w:sz w:val="22"/>
                <w:szCs w:val="22"/>
              </w:rPr>
              <w:t xml:space="preserve"> </w:t>
            </w:r>
            <w:r w:rsidRPr="00256627">
              <w:rPr>
                <w:spacing w:val="-1"/>
                <w:sz w:val="22"/>
                <w:szCs w:val="22"/>
              </w:rPr>
              <w:t>potkožnog</w:t>
            </w:r>
            <w:r w:rsidRPr="00256627">
              <w:rPr>
                <w:spacing w:val="-10"/>
                <w:sz w:val="22"/>
                <w:szCs w:val="22"/>
              </w:rPr>
              <w:t xml:space="preserve"> </w:t>
            </w:r>
            <w:r w:rsidRPr="00256627">
              <w:rPr>
                <w:sz w:val="22"/>
                <w:szCs w:val="22"/>
              </w:rPr>
              <w:t>tkiva</w:t>
            </w:r>
          </w:p>
        </w:tc>
        <w:tc>
          <w:tcPr>
            <w:tcW w:w="2103" w:type="dxa"/>
          </w:tcPr>
          <w:p w14:paraId="41A0B07D" w14:textId="77777777" w:rsidR="003614AF" w:rsidRPr="00256627" w:rsidRDefault="003614AF" w:rsidP="003E1DF1">
            <w:pPr>
              <w:widowControl w:val="0"/>
              <w:autoSpaceDE w:val="0"/>
              <w:autoSpaceDN w:val="0"/>
              <w:ind w:right="686"/>
              <w:rPr>
                <w:sz w:val="22"/>
                <w:szCs w:val="22"/>
              </w:rPr>
            </w:pPr>
          </w:p>
        </w:tc>
        <w:tc>
          <w:tcPr>
            <w:tcW w:w="1519" w:type="dxa"/>
          </w:tcPr>
          <w:p w14:paraId="4C9F9343" w14:textId="77777777" w:rsidR="003614AF" w:rsidRPr="00256627" w:rsidRDefault="003614AF" w:rsidP="003E1DF1">
            <w:pPr>
              <w:widowControl w:val="0"/>
              <w:autoSpaceDE w:val="0"/>
              <w:autoSpaceDN w:val="0"/>
              <w:spacing w:line="247" w:lineRule="exact"/>
              <w:rPr>
                <w:sz w:val="22"/>
                <w:szCs w:val="22"/>
              </w:rPr>
            </w:pPr>
            <w:r w:rsidRPr="00256627">
              <w:rPr>
                <w:sz w:val="22"/>
                <w:szCs w:val="22"/>
              </w:rPr>
              <w:t>osip, urtikarija</w:t>
            </w:r>
          </w:p>
        </w:tc>
        <w:tc>
          <w:tcPr>
            <w:tcW w:w="1996" w:type="dxa"/>
          </w:tcPr>
          <w:p w14:paraId="20E141BD" w14:textId="77777777" w:rsidR="003614AF" w:rsidRPr="00256627" w:rsidRDefault="003614AF" w:rsidP="003E1DF1">
            <w:pPr>
              <w:rPr>
                <w:sz w:val="22"/>
                <w:szCs w:val="22"/>
              </w:rPr>
            </w:pPr>
            <w:r w:rsidRPr="00256627">
              <w:rPr>
                <w:i/>
                <w:sz w:val="22"/>
                <w:szCs w:val="22"/>
              </w:rPr>
              <w:t>erythema</w:t>
            </w:r>
            <w:r w:rsidRPr="00256627">
              <w:rPr>
                <w:i/>
                <w:spacing w:val="28"/>
                <w:sz w:val="22"/>
                <w:szCs w:val="22"/>
              </w:rPr>
              <w:t xml:space="preserve"> </w:t>
            </w:r>
            <w:r w:rsidRPr="00256627">
              <w:rPr>
                <w:i/>
                <w:sz w:val="22"/>
                <w:szCs w:val="22"/>
              </w:rPr>
              <w:t>nodosum,</w:t>
            </w:r>
            <w:r w:rsidRPr="00256627">
              <w:rPr>
                <w:i/>
                <w:spacing w:val="-52"/>
                <w:sz w:val="22"/>
                <w:szCs w:val="22"/>
              </w:rPr>
              <w:t xml:space="preserve"> </w:t>
            </w:r>
            <w:r w:rsidRPr="00256627">
              <w:rPr>
                <w:i/>
                <w:sz w:val="22"/>
                <w:szCs w:val="22"/>
              </w:rPr>
              <w:t>erythema</w:t>
            </w:r>
            <w:r w:rsidRPr="00256627">
              <w:rPr>
                <w:i/>
                <w:spacing w:val="1"/>
                <w:sz w:val="22"/>
                <w:szCs w:val="22"/>
              </w:rPr>
              <w:t xml:space="preserve"> </w:t>
            </w:r>
            <w:r w:rsidRPr="00256627">
              <w:rPr>
                <w:i/>
                <w:sz w:val="22"/>
                <w:szCs w:val="22"/>
              </w:rPr>
              <w:t>multiforme</w:t>
            </w:r>
          </w:p>
        </w:tc>
        <w:tc>
          <w:tcPr>
            <w:tcW w:w="2206" w:type="dxa"/>
          </w:tcPr>
          <w:p w14:paraId="7CA3C5AD" w14:textId="77777777" w:rsidR="003614AF" w:rsidRPr="00256627" w:rsidRDefault="003614AF" w:rsidP="003E1DF1">
            <w:pPr>
              <w:rPr>
                <w:sz w:val="22"/>
                <w:szCs w:val="22"/>
              </w:rPr>
            </w:pPr>
            <w:r w:rsidRPr="00256627">
              <w:rPr>
                <w:sz w:val="22"/>
                <w:szCs w:val="22"/>
              </w:rPr>
              <w:t>hloazma</w:t>
            </w:r>
          </w:p>
        </w:tc>
      </w:tr>
      <w:tr w:rsidR="003614AF" w:rsidRPr="00256627" w14:paraId="396DA524" w14:textId="77777777" w:rsidTr="003E1DF1">
        <w:tc>
          <w:tcPr>
            <w:tcW w:w="1805" w:type="dxa"/>
          </w:tcPr>
          <w:p w14:paraId="7CAA2A06" w14:textId="77777777" w:rsidR="003614AF" w:rsidRPr="00256627" w:rsidRDefault="003614AF" w:rsidP="003E1DF1">
            <w:pPr>
              <w:rPr>
                <w:noProof/>
                <w:sz w:val="22"/>
                <w:szCs w:val="22"/>
                <w:u w:val="single"/>
                <w:lang w:val="hr-HR"/>
              </w:rPr>
            </w:pPr>
            <w:r w:rsidRPr="00256627">
              <w:rPr>
                <w:sz w:val="22"/>
                <w:szCs w:val="22"/>
              </w:rPr>
              <w:t>Vaskularni</w:t>
            </w:r>
            <w:r w:rsidRPr="00256627">
              <w:rPr>
                <w:spacing w:val="-52"/>
                <w:sz w:val="22"/>
                <w:szCs w:val="22"/>
              </w:rPr>
              <w:t xml:space="preserve"> </w:t>
            </w:r>
            <w:r w:rsidRPr="00256627">
              <w:rPr>
                <w:sz w:val="22"/>
                <w:szCs w:val="22"/>
              </w:rPr>
              <w:t>poremećaji</w:t>
            </w:r>
          </w:p>
        </w:tc>
        <w:tc>
          <w:tcPr>
            <w:tcW w:w="2103" w:type="dxa"/>
          </w:tcPr>
          <w:p w14:paraId="271B10A2" w14:textId="77777777" w:rsidR="003614AF" w:rsidRPr="00256627" w:rsidRDefault="003614AF" w:rsidP="003E1DF1">
            <w:pPr>
              <w:widowControl w:val="0"/>
              <w:autoSpaceDE w:val="0"/>
              <w:autoSpaceDN w:val="0"/>
              <w:ind w:right="686"/>
              <w:rPr>
                <w:sz w:val="22"/>
                <w:szCs w:val="22"/>
              </w:rPr>
            </w:pPr>
          </w:p>
        </w:tc>
        <w:tc>
          <w:tcPr>
            <w:tcW w:w="1519" w:type="dxa"/>
          </w:tcPr>
          <w:p w14:paraId="5459D26B" w14:textId="77777777" w:rsidR="003614AF" w:rsidRPr="00256627" w:rsidRDefault="003614AF" w:rsidP="003E1DF1">
            <w:pPr>
              <w:widowControl w:val="0"/>
              <w:autoSpaceDE w:val="0"/>
              <w:autoSpaceDN w:val="0"/>
              <w:spacing w:line="247" w:lineRule="exact"/>
              <w:rPr>
                <w:sz w:val="22"/>
                <w:szCs w:val="22"/>
              </w:rPr>
            </w:pPr>
          </w:p>
        </w:tc>
        <w:tc>
          <w:tcPr>
            <w:tcW w:w="1996" w:type="dxa"/>
          </w:tcPr>
          <w:p w14:paraId="14EA3C39" w14:textId="77777777" w:rsidR="003614AF" w:rsidRPr="00256627" w:rsidRDefault="003614AF" w:rsidP="003E1DF1">
            <w:pPr>
              <w:rPr>
                <w:sz w:val="22"/>
                <w:szCs w:val="22"/>
              </w:rPr>
            </w:pPr>
            <w:r w:rsidRPr="00256627">
              <w:rPr>
                <w:sz w:val="22"/>
                <w:szCs w:val="22"/>
              </w:rPr>
              <w:t>tromboembolizam</w:t>
            </w:r>
          </w:p>
        </w:tc>
        <w:tc>
          <w:tcPr>
            <w:tcW w:w="2206" w:type="dxa"/>
          </w:tcPr>
          <w:p w14:paraId="79151904" w14:textId="77777777" w:rsidR="003614AF" w:rsidRPr="00256627" w:rsidRDefault="003614AF" w:rsidP="003E1DF1">
            <w:pPr>
              <w:rPr>
                <w:sz w:val="22"/>
                <w:szCs w:val="22"/>
              </w:rPr>
            </w:pPr>
            <w:r w:rsidRPr="00256627">
              <w:rPr>
                <w:sz w:val="22"/>
                <w:szCs w:val="22"/>
              </w:rPr>
              <w:t>povišen krvni pritisak</w:t>
            </w:r>
          </w:p>
        </w:tc>
      </w:tr>
    </w:tbl>
    <w:p w14:paraId="3E652521" w14:textId="0C70C411" w:rsidR="003614AF" w:rsidRDefault="003614AF" w:rsidP="003614AF">
      <w:pPr>
        <w:rPr>
          <w:noProof/>
          <w:sz w:val="22"/>
          <w:szCs w:val="22"/>
          <w:u w:val="single"/>
          <w:lang w:val="hr-HR"/>
        </w:rPr>
      </w:pPr>
    </w:p>
    <w:p w14:paraId="5D1E7B11" w14:textId="77777777" w:rsidR="00256627" w:rsidRPr="00256627" w:rsidRDefault="00256627" w:rsidP="003614AF">
      <w:pPr>
        <w:rPr>
          <w:noProof/>
          <w:sz w:val="22"/>
          <w:szCs w:val="22"/>
          <w:u w:val="single"/>
          <w:lang w:val="hr-HR"/>
        </w:rPr>
      </w:pPr>
    </w:p>
    <w:p w14:paraId="494E2EAA" w14:textId="77777777" w:rsidR="003614AF" w:rsidRPr="00256627" w:rsidRDefault="003614AF" w:rsidP="003614AF">
      <w:pPr>
        <w:rPr>
          <w:noProof/>
          <w:sz w:val="22"/>
          <w:szCs w:val="22"/>
          <w:u w:val="single"/>
          <w:lang w:val="hr-HR"/>
        </w:rPr>
      </w:pPr>
      <w:r w:rsidRPr="00256627">
        <w:rPr>
          <w:noProof/>
          <w:sz w:val="22"/>
          <w:szCs w:val="22"/>
          <w:u w:val="single"/>
          <w:lang w:val="hr-HR"/>
        </w:rPr>
        <w:lastRenderedPageBreak/>
        <w:t>Opis odabranih neželjenih reakcija</w:t>
      </w:r>
    </w:p>
    <w:p w14:paraId="57611B21" w14:textId="77777777" w:rsidR="003614AF" w:rsidRPr="00256627" w:rsidRDefault="003614AF" w:rsidP="003614AF">
      <w:pPr>
        <w:rPr>
          <w:noProof/>
          <w:sz w:val="22"/>
          <w:szCs w:val="22"/>
          <w:u w:val="single"/>
          <w:lang w:val="hr-HR"/>
        </w:rPr>
      </w:pPr>
    </w:p>
    <w:p w14:paraId="435AA5FE" w14:textId="32EDF2E3" w:rsidR="003614AF" w:rsidRPr="00256627" w:rsidRDefault="003614AF" w:rsidP="00BE3CE2">
      <w:pPr>
        <w:jc w:val="both"/>
        <w:rPr>
          <w:noProof/>
          <w:sz w:val="22"/>
          <w:szCs w:val="22"/>
          <w:lang w:val="hr-HR"/>
        </w:rPr>
      </w:pPr>
      <w:r w:rsidRPr="00256627">
        <w:rPr>
          <w:noProof/>
          <w:sz w:val="22"/>
          <w:szCs w:val="22"/>
          <w:lang w:val="hr-HR"/>
        </w:rPr>
        <w:t>U postmarketinškom periodu registrovani su slučajevi teške depresije (uključujući veoma r</w:t>
      </w:r>
      <w:r w:rsidR="00150E47" w:rsidRPr="00256627">
        <w:rPr>
          <w:noProof/>
          <w:sz w:val="22"/>
          <w:szCs w:val="22"/>
          <w:lang w:val="hr-HR"/>
        </w:rPr>
        <w:t>ij</w:t>
      </w:r>
      <w:r w:rsidRPr="00256627">
        <w:rPr>
          <w:noProof/>
          <w:sz w:val="22"/>
          <w:szCs w:val="22"/>
          <w:lang w:val="hr-HR"/>
        </w:rPr>
        <w:t>etke prijave suicidalnih misli ili ponašanja) kod pacijentkinja koje su koristile l</w:t>
      </w:r>
      <w:r w:rsidR="00150E47" w:rsidRPr="00256627">
        <w:rPr>
          <w:noProof/>
          <w:sz w:val="22"/>
          <w:szCs w:val="22"/>
          <w:lang w:val="hr-HR"/>
        </w:rPr>
        <w:t>ij</w:t>
      </w:r>
      <w:r w:rsidRPr="00256627">
        <w:rPr>
          <w:noProof/>
          <w:sz w:val="22"/>
          <w:szCs w:val="22"/>
          <w:lang w:val="hr-HR"/>
        </w:rPr>
        <w:t>ek Diane-35. Međutim, uzročna veza između kliničke depresije i l</w:t>
      </w:r>
      <w:r w:rsidR="00150E47" w:rsidRPr="00256627">
        <w:rPr>
          <w:noProof/>
          <w:sz w:val="22"/>
          <w:szCs w:val="22"/>
          <w:lang w:val="hr-HR"/>
        </w:rPr>
        <w:t>ij</w:t>
      </w:r>
      <w:r w:rsidRPr="00256627">
        <w:rPr>
          <w:noProof/>
          <w:sz w:val="22"/>
          <w:szCs w:val="22"/>
          <w:lang w:val="hr-HR"/>
        </w:rPr>
        <w:t>eka Diane-35 još uvek nije ustanovljena.</w:t>
      </w:r>
    </w:p>
    <w:p w14:paraId="079ED56C" w14:textId="77777777" w:rsidR="003614AF" w:rsidRPr="00256627" w:rsidRDefault="003614AF" w:rsidP="00BE3CE2">
      <w:pPr>
        <w:jc w:val="both"/>
        <w:rPr>
          <w:noProof/>
          <w:sz w:val="22"/>
          <w:szCs w:val="22"/>
          <w:lang w:val="hr-HR"/>
        </w:rPr>
      </w:pPr>
    </w:p>
    <w:p w14:paraId="736E4308" w14:textId="2D376B56" w:rsidR="003614AF" w:rsidRPr="00256627" w:rsidRDefault="003614AF" w:rsidP="00BE3CE2">
      <w:pPr>
        <w:jc w:val="both"/>
        <w:rPr>
          <w:sz w:val="22"/>
          <w:szCs w:val="22"/>
          <w:lang w:val="es-MX"/>
        </w:rPr>
      </w:pPr>
      <w:r w:rsidRPr="00256627">
        <w:rPr>
          <w:sz w:val="22"/>
          <w:szCs w:val="22"/>
          <w:lang w:val="es-MX"/>
        </w:rPr>
        <w:t xml:space="preserve">Povećan rizik od arterijskih i venskih trombotičkih i tromboembolijskih događaja, koji uključuje i infarkt miokarda, moždani udar, tranzitorni ishemijski atak, vensku trombozu i plućnu emboliju, uočen je kod žena koje koriste KHK, što je detaljnije opisano u </w:t>
      </w:r>
      <w:r w:rsidR="00150E47" w:rsidRPr="00256627">
        <w:rPr>
          <w:sz w:val="22"/>
          <w:szCs w:val="22"/>
          <w:lang w:val="es-MX"/>
        </w:rPr>
        <w:t>dijelu</w:t>
      </w:r>
      <w:r w:rsidRPr="00256627">
        <w:rPr>
          <w:sz w:val="22"/>
          <w:szCs w:val="22"/>
          <w:lang w:val="es-MX"/>
        </w:rPr>
        <w:t xml:space="preserve"> 4.4. </w:t>
      </w:r>
    </w:p>
    <w:p w14:paraId="680E8FF3" w14:textId="77777777" w:rsidR="003614AF" w:rsidRPr="00256627" w:rsidRDefault="003614AF" w:rsidP="00BE3CE2">
      <w:pPr>
        <w:jc w:val="both"/>
        <w:rPr>
          <w:noProof/>
          <w:sz w:val="22"/>
          <w:szCs w:val="22"/>
          <w:lang w:val="hr-HR"/>
        </w:rPr>
      </w:pPr>
    </w:p>
    <w:p w14:paraId="11B55BD6" w14:textId="421DA021" w:rsidR="003614AF" w:rsidRPr="00256627" w:rsidRDefault="003614AF" w:rsidP="00BE3CE2">
      <w:pPr>
        <w:jc w:val="both"/>
        <w:rPr>
          <w:noProof/>
          <w:sz w:val="22"/>
          <w:szCs w:val="22"/>
          <w:lang w:val="hr-HR"/>
        </w:rPr>
      </w:pPr>
      <w:r w:rsidRPr="00256627">
        <w:rPr>
          <w:noProof/>
          <w:sz w:val="22"/>
          <w:szCs w:val="22"/>
          <w:lang w:val="hr-HR"/>
        </w:rPr>
        <w:t>Sl</w:t>
      </w:r>
      <w:r w:rsidR="00150E47" w:rsidRPr="00256627">
        <w:rPr>
          <w:noProof/>
          <w:sz w:val="22"/>
          <w:szCs w:val="22"/>
          <w:lang w:val="hr-HR"/>
        </w:rPr>
        <w:t>j</w:t>
      </w:r>
      <w:r w:rsidRPr="00256627">
        <w:rPr>
          <w:noProof/>
          <w:sz w:val="22"/>
          <w:szCs w:val="22"/>
          <w:lang w:val="hr-HR"/>
        </w:rPr>
        <w:t>edeći ozbiljni neželjeni događaji prijavljeni su kod žena tokom prim</w:t>
      </w:r>
      <w:r w:rsidR="00150E47" w:rsidRPr="00256627">
        <w:rPr>
          <w:noProof/>
          <w:sz w:val="22"/>
          <w:szCs w:val="22"/>
          <w:lang w:val="hr-HR"/>
        </w:rPr>
        <w:t>j</w:t>
      </w:r>
      <w:r w:rsidRPr="00256627">
        <w:rPr>
          <w:noProof/>
          <w:sz w:val="22"/>
          <w:szCs w:val="22"/>
          <w:lang w:val="hr-HR"/>
        </w:rPr>
        <w:t xml:space="preserve">ene KHK, koji su već opisani u </w:t>
      </w:r>
      <w:r w:rsidR="00150E47" w:rsidRPr="00256627">
        <w:rPr>
          <w:noProof/>
          <w:sz w:val="22"/>
          <w:szCs w:val="22"/>
          <w:lang w:val="hr-HR"/>
        </w:rPr>
        <w:t>dijelu</w:t>
      </w:r>
      <w:r w:rsidRPr="00256627">
        <w:rPr>
          <w:noProof/>
          <w:sz w:val="22"/>
          <w:szCs w:val="22"/>
          <w:lang w:val="hr-HR"/>
        </w:rPr>
        <w:t xml:space="preserve"> 4.4:</w:t>
      </w:r>
    </w:p>
    <w:p w14:paraId="7590CC33" w14:textId="77777777" w:rsidR="003614AF" w:rsidRPr="00256627" w:rsidRDefault="003614AF" w:rsidP="00BE3CE2">
      <w:pPr>
        <w:numPr>
          <w:ilvl w:val="0"/>
          <w:numId w:val="19"/>
        </w:numPr>
        <w:autoSpaceDE w:val="0"/>
        <w:autoSpaceDN w:val="0"/>
        <w:adjustRightInd w:val="0"/>
        <w:jc w:val="both"/>
        <w:rPr>
          <w:sz w:val="22"/>
          <w:szCs w:val="22"/>
        </w:rPr>
      </w:pPr>
      <w:r w:rsidRPr="00256627">
        <w:rPr>
          <w:sz w:val="22"/>
          <w:szCs w:val="22"/>
        </w:rPr>
        <w:t>venski tromboembolijski poremećaji;</w:t>
      </w:r>
    </w:p>
    <w:p w14:paraId="4EF6A7DA" w14:textId="77777777"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arterijski tromboembolijski poremećaji;</w:t>
      </w:r>
    </w:p>
    <w:p w14:paraId="6792429D" w14:textId="77777777"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hipertenzija;</w:t>
      </w:r>
    </w:p>
    <w:p w14:paraId="71127ADE" w14:textId="77777777"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tumori jetre;</w:t>
      </w:r>
    </w:p>
    <w:p w14:paraId="6D007DD3" w14:textId="526F9862"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pojava ili pogoršanje stanja za koja povezanost sa korišćenjem KOK nije sa sigurnošću potvrđena: Kronova bolest, ulcerozni kolitis, epilepsija, migrena, miom materice, porfirija, sistemski eritemski lupus, gestacioni herpes, Sidenham</w:t>
      </w:r>
      <w:r w:rsidR="0001155B" w:rsidRPr="00256627">
        <w:rPr>
          <w:sz w:val="22"/>
          <w:szCs w:val="22"/>
        </w:rPr>
        <w:t>-</w:t>
      </w:r>
      <w:r w:rsidRPr="00256627">
        <w:rPr>
          <w:sz w:val="22"/>
          <w:szCs w:val="22"/>
        </w:rPr>
        <w:t>ova horea, hemolitički uremijski sindrom, holestatska žutica;</w:t>
      </w:r>
    </w:p>
    <w:p w14:paraId="46E7E623" w14:textId="77777777"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hloazma;</w:t>
      </w:r>
    </w:p>
    <w:p w14:paraId="4974A880" w14:textId="3901D337" w:rsidR="003614AF" w:rsidRPr="00256627" w:rsidRDefault="003614AF" w:rsidP="00BE3CE2">
      <w:pPr>
        <w:numPr>
          <w:ilvl w:val="0"/>
          <w:numId w:val="19"/>
        </w:numPr>
        <w:autoSpaceDE w:val="0"/>
        <w:autoSpaceDN w:val="0"/>
        <w:adjustRightInd w:val="0"/>
        <w:ind w:left="357" w:hanging="357"/>
        <w:jc w:val="both"/>
        <w:rPr>
          <w:sz w:val="22"/>
          <w:szCs w:val="22"/>
        </w:rPr>
      </w:pPr>
      <w:r w:rsidRPr="00256627">
        <w:rPr>
          <w:sz w:val="22"/>
          <w:szCs w:val="22"/>
        </w:rPr>
        <w:t>akutni ili hronični poremećaji funkcije jetre mogu zaht</w:t>
      </w:r>
      <w:r w:rsidR="00150E47" w:rsidRPr="00256627">
        <w:rPr>
          <w:sz w:val="22"/>
          <w:szCs w:val="22"/>
        </w:rPr>
        <w:t>ij</w:t>
      </w:r>
      <w:r w:rsidRPr="00256627">
        <w:rPr>
          <w:sz w:val="22"/>
          <w:szCs w:val="22"/>
        </w:rPr>
        <w:t>evati prekid korišćenja KOK dok se markeri funkcije jetre ne vrate na normalu.</w:t>
      </w:r>
    </w:p>
    <w:p w14:paraId="2C5D91A6" w14:textId="77777777" w:rsidR="003614AF" w:rsidRPr="00256627" w:rsidRDefault="003614AF" w:rsidP="00BE3CE2">
      <w:pPr>
        <w:jc w:val="both"/>
        <w:rPr>
          <w:noProof/>
          <w:sz w:val="22"/>
          <w:szCs w:val="22"/>
          <w:lang w:val="hr-HR"/>
        </w:rPr>
      </w:pPr>
    </w:p>
    <w:p w14:paraId="1CA94A39" w14:textId="3AD4F075" w:rsidR="003614AF" w:rsidRPr="00256627" w:rsidRDefault="003614AF" w:rsidP="00BE3CE2">
      <w:pPr>
        <w:jc w:val="both"/>
        <w:rPr>
          <w:noProof/>
          <w:sz w:val="22"/>
          <w:szCs w:val="22"/>
          <w:lang w:val="hr-HR"/>
        </w:rPr>
      </w:pPr>
      <w:r w:rsidRPr="00256627">
        <w:rPr>
          <w:noProof/>
          <w:sz w:val="22"/>
          <w:szCs w:val="22"/>
          <w:lang w:val="hr-HR"/>
        </w:rPr>
        <w:t>Učestalost dijagnoza karcinoma dojke je blago povećana kod korisnica oralnih kontraceptiva. Kako je kancer dojke r</w:t>
      </w:r>
      <w:r w:rsidR="00A617FE" w:rsidRPr="00256627">
        <w:rPr>
          <w:noProof/>
          <w:sz w:val="22"/>
          <w:szCs w:val="22"/>
          <w:lang w:val="hr-HR"/>
        </w:rPr>
        <w:t>ij</w:t>
      </w:r>
      <w:r w:rsidRPr="00256627">
        <w:rPr>
          <w:noProof/>
          <w:sz w:val="22"/>
          <w:szCs w:val="22"/>
          <w:lang w:val="hr-HR"/>
        </w:rPr>
        <w:t>edak kod žena mlađih od 40 godina, povećan broj je manji u odnosu na ukupni rizik od kancera dojke. Uticaj prim</w:t>
      </w:r>
      <w:r w:rsidR="00150E47" w:rsidRPr="00256627">
        <w:rPr>
          <w:noProof/>
          <w:sz w:val="22"/>
          <w:szCs w:val="22"/>
          <w:lang w:val="hr-HR"/>
        </w:rPr>
        <w:t>j</w:t>
      </w:r>
      <w:r w:rsidRPr="00256627">
        <w:rPr>
          <w:noProof/>
          <w:sz w:val="22"/>
          <w:szCs w:val="22"/>
          <w:lang w:val="hr-HR"/>
        </w:rPr>
        <w:t>ene KOK ili l</w:t>
      </w:r>
      <w:r w:rsidR="00150E47" w:rsidRPr="00256627">
        <w:rPr>
          <w:noProof/>
          <w:sz w:val="22"/>
          <w:szCs w:val="22"/>
          <w:lang w:val="hr-HR"/>
        </w:rPr>
        <w:t>ij</w:t>
      </w:r>
      <w:r w:rsidRPr="00256627">
        <w:rPr>
          <w:noProof/>
          <w:sz w:val="22"/>
          <w:szCs w:val="22"/>
          <w:lang w:val="hr-HR"/>
        </w:rPr>
        <w:t>eka Diane-35 nije poznat. Za dalje informacije, vid</w:t>
      </w:r>
      <w:r w:rsidR="00150E47" w:rsidRPr="00256627">
        <w:rPr>
          <w:noProof/>
          <w:sz w:val="22"/>
          <w:szCs w:val="22"/>
          <w:lang w:val="hr-HR"/>
        </w:rPr>
        <w:t>j</w:t>
      </w:r>
      <w:r w:rsidRPr="00256627">
        <w:rPr>
          <w:noProof/>
          <w:sz w:val="22"/>
          <w:szCs w:val="22"/>
          <w:lang w:val="hr-HR"/>
        </w:rPr>
        <w:t xml:space="preserve">eti </w:t>
      </w:r>
      <w:r w:rsidR="00150E47" w:rsidRPr="00256627">
        <w:rPr>
          <w:noProof/>
          <w:sz w:val="22"/>
          <w:szCs w:val="22"/>
          <w:lang w:val="hr-HR"/>
        </w:rPr>
        <w:t>dijelove</w:t>
      </w:r>
      <w:r w:rsidRPr="00256627">
        <w:rPr>
          <w:noProof/>
          <w:sz w:val="22"/>
          <w:szCs w:val="22"/>
          <w:lang w:val="hr-HR"/>
        </w:rPr>
        <w:t xml:space="preserve"> 4.3 i 4.4.</w:t>
      </w:r>
    </w:p>
    <w:p w14:paraId="25913A09" w14:textId="77777777" w:rsidR="003614AF" w:rsidRPr="00256627" w:rsidRDefault="003614AF" w:rsidP="003614AF">
      <w:pPr>
        <w:tabs>
          <w:tab w:val="num" w:pos="180"/>
        </w:tabs>
        <w:autoSpaceDE w:val="0"/>
        <w:autoSpaceDN w:val="0"/>
        <w:adjustRightInd w:val="0"/>
        <w:spacing w:before="120"/>
        <w:rPr>
          <w:iCs/>
          <w:sz w:val="22"/>
          <w:szCs w:val="22"/>
          <w:u w:val="single"/>
          <w:lang w:val="sr-Latn-CS"/>
        </w:rPr>
      </w:pPr>
      <w:r w:rsidRPr="00256627">
        <w:rPr>
          <w:iCs/>
          <w:sz w:val="22"/>
          <w:szCs w:val="22"/>
          <w:u w:val="single"/>
          <w:lang w:val="hr-HR"/>
        </w:rPr>
        <w:t>Interakcije</w:t>
      </w:r>
    </w:p>
    <w:p w14:paraId="4F6C3021" w14:textId="6CAE9FC1" w:rsidR="003614AF" w:rsidRPr="00256627" w:rsidRDefault="003614AF" w:rsidP="00BE3CE2">
      <w:pPr>
        <w:tabs>
          <w:tab w:val="num" w:pos="180"/>
        </w:tabs>
        <w:autoSpaceDE w:val="0"/>
        <w:autoSpaceDN w:val="0"/>
        <w:adjustRightInd w:val="0"/>
        <w:spacing w:before="120"/>
        <w:jc w:val="both"/>
        <w:rPr>
          <w:sz w:val="22"/>
          <w:szCs w:val="22"/>
          <w:lang w:val="sr-Latn-CS"/>
        </w:rPr>
      </w:pPr>
      <w:r w:rsidRPr="00256627">
        <w:rPr>
          <w:sz w:val="22"/>
          <w:szCs w:val="22"/>
          <w:lang w:val="hr-HR"/>
        </w:rPr>
        <w:t>Probojno</w:t>
      </w:r>
      <w:r w:rsidRPr="00256627">
        <w:rPr>
          <w:sz w:val="22"/>
          <w:szCs w:val="22"/>
          <w:lang w:val="sr-Latn-CS"/>
        </w:rPr>
        <w:t xml:space="preserve"> </w:t>
      </w:r>
      <w:r w:rsidRPr="00256627">
        <w:rPr>
          <w:sz w:val="22"/>
          <w:szCs w:val="22"/>
          <w:lang w:val="hr-HR"/>
        </w:rPr>
        <w:t>krvarenje</w:t>
      </w:r>
      <w:r w:rsidRPr="00256627">
        <w:rPr>
          <w:sz w:val="22"/>
          <w:szCs w:val="22"/>
          <w:lang w:val="sr-Latn-CS"/>
        </w:rPr>
        <w:t xml:space="preserve"> </w:t>
      </w:r>
      <w:r w:rsidRPr="00256627">
        <w:rPr>
          <w:sz w:val="22"/>
          <w:szCs w:val="22"/>
          <w:lang w:val="hr-HR"/>
        </w:rPr>
        <w:t>i</w:t>
      </w:r>
      <w:r w:rsidRPr="00256627">
        <w:rPr>
          <w:sz w:val="22"/>
          <w:szCs w:val="22"/>
          <w:lang w:val="sr-Latn-CS"/>
        </w:rPr>
        <w:t>/</w:t>
      </w:r>
      <w:r w:rsidRPr="00256627">
        <w:rPr>
          <w:sz w:val="22"/>
          <w:szCs w:val="22"/>
          <w:lang w:val="hr-HR"/>
        </w:rPr>
        <w:t>ili</w:t>
      </w:r>
      <w:r w:rsidRPr="00256627">
        <w:rPr>
          <w:sz w:val="22"/>
          <w:szCs w:val="22"/>
          <w:lang w:val="sr-Latn-CS"/>
        </w:rPr>
        <w:t xml:space="preserve"> </w:t>
      </w:r>
      <w:r w:rsidRPr="00256627">
        <w:rPr>
          <w:sz w:val="22"/>
          <w:szCs w:val="22"/>
          <w:lang w:val="hr-HR"/>
        </w:rPr>
        <w:t>neuspeh</w:t>
      </w:r>
      <w:r w:rsidRPr="00256627">
        <w:rPr>
          <w:sz w:val="22"/>
          <w:szCs w:val="22"/>
          <w:lang w:val="sr-Latn-CS"/>
        </w:rPr>
        <w:t xml:space="preserve"> </w:t>
      </w:r>
      <w:r w:rsidRPr="00256627">
        <w:rPr>
          <w:sz w:val="22"/>
          <w:szCs w:val="22"/>
          <w:lang w:val="hr-HR"/>
        </w:rPr>
        <w:t>kontracepcije</w:t>
      </w:r>
      <w:r w:rsidRPr="00256627">
        <w:rPr>
          <w:sz w:val="22"/>
          <w:szCs w:val="22"/>
          <w:lang w:val="sr-Latn-CS"/>
        </w:rPr>
        <w:t xml:space="preserve"> </w:t>
      </w:r>
      <w:r w:rsidRPr="00256627">
        <w:rPr>
          <w:sz w:val="22"/>
          <w:szCs w:val="22"/>
          <w:lang w:val="hr-HR"/>
        </w:rPr>
        <w:t>mogu</w:t>
      </w:r>
      <w:r w:rsidRPr="00256627">
        <w:rPr>
          <w:sz w:val="22"/>
          <w:szCs w:val="22"/>
          <w:lang w:val="sr-Latn-CS"/>
        </w:rPr>
        <w:t xml:space="preserve"> </w:t>
      </w:r>
      <w:r w:rsidRPr="00256627">
        <w:rPr>
          <w:sz w:val="22"/>
          <w:szCs w:val="22"/>
          <w:lang w:val="hr-HR"/>
        </w:rPr>
        <w:t>biti</w:t>
      </w:r>
      <w:r w:rsidRPr="00256627">
        <w:rPr>
          <w:sz w:val="22"/>
          <w:szCs w:val="22"/>
          <w:lang w:val="sr-Latn-CS"/>
        </w:rPr>
        <w:t xml:space="preserve"> </w:t>
      </w:r>
      <w:r w:rsidRPr="00256627">
        <w:rPr>
          <w:sz w:val="22"/>
          <w:szCs w:val="22"/>
          <w:lang w:val="hr-HR"/>
        </w:rPr>
        <w:t>posl</w:t>
      </w:r>
      <w:r w:rsidR="00150E47" w:rsidRPr="00256627">
        <w:rPr>
          <w:sz w:val="22"/>
          <w:szCs w:val="22"/>
          <w:lang w:val="hr-HR"/>
        </w:rPr>
        <w:t>j</w:t>
      </w:r>
      <w:r w:rsidRPr="00256627">
        <w:rPr>
          <w:sz w:val="22"/>
          <w:szCs w:val="22"/>
          <w:lang w:val="hr-HR"/>
        </w:rPr>
        <w:t>edica</w:t>
      </w:r>
      <w:r w:rsidRPr="00256627">
        <w:rPr>
          <w:sz w:val="22"/>
          <w:szCs w:val="22"/>
          <w:lang w:val="sr-Latn-CS"/>
        </w:rPr>
        <w:t xml:space="preserve"> </w:t>
      </w:r>
      <w:r w:rsidRPr="00256627">
        <w:rPr>
          <w:sz w:val="22"/>
          <w:szCs w:val="22"/>
          <w:lang w:val="hr-HR"/>
        </w:rPr>
        <w:t>interakcija</w:t>
      </w:r>
      <w:r w:rsidRPr="00256627">
        <w:rPr>
          <w:sz w:val="22"/>
          <w:szCs w:val="22"/>
          <w:lang w:val="sr-Latn-CS"/>
        </w:rPr>
        <w:t xml:space="preserve"> </w:t>
      </w:r>
      <w:r w:rsidRPr="00256627">
        <w:rPr>
          <w:sz w:val="22"/>
          <w:szCs w:val="22"/>
          <w:lang w:val="hr-HR"/>
        </w:rPr>
        <w:t>drugih</w:t>
      </w:r>
      <w:r w:rsidRPr="00256627">
        <w:rPr>
          <w:sz w:val="22"/>
          <w:szCs w:val="22"/>
          <w:lang w:val="sr-Latn-CS"/>
        </w:rPr>
        <w:t xml:space="preserve"> </w:t>
      </w:r>
      <w:r w:rsidRPr="00256627">
        <w:rPr>
          <w:sz w:val="22"/>
          <w:szCs w:val="22"/>
          <w:lang w:val="hr-HR"/>
        </w:rPr>
        <w:t>l</w:t>
      </w:r>
      <w:r w:rsidR="00150E47" w:rsidRPr="00256627">
        <w:rPr>
          <w:sz w:val="22"/>
          <w:szCs w:val="22"/>
          <w:lang w:val="hr-HR"/>
        </w:rPr>
        <w:t>j</w:t>
      </w:r>
      <w:r w:rsidRPr="00256627">
        <w:rPr>
          <w:sz w:val="22"/>
          <w:szCs w:val="22"/>
          <w:lang w:val="hr-HR"/>
        </w:rPr>
        <w:t>ekova</w:t>
      </w:r>
      <w:r w:rsidRPr="00256627">
        <w:rPr>
          <w:sz w:val="22"/>
          <w:szCs w:val="22"/>
          <w:lang w:val="sr-Latn-CS"/>
        </w:rPr>
        <w:t xml:space="preserve"> (</w:t>
      </w:r>
      <w:r w:rsidRPr="00256627">
        <w:rPr>
          <w:sz w:val="22"/>
          <w:szCs w:val="22"/>
          <w:lang w:val="hr-HR"/>
        </w:rPr>
        <w:t>induktora</w:t>
      </w:r>
      <w:r w:rsidRPr="00256627">
        <w:rPr>
          <w:sz w:val="22"/>
          <w:szCs w:val="22"/>
          <w:lang w:val="sr-Latn-CS"/>
        </w:rPr>
        <w:t xml:space="preserve"> </w:t>
      </w:r>
      <w:r w:rsidRPr="00256627">
        <w:rPr>
          <w:sz w:val="22"/>
          <w:szCs w:val="22"/>
          <w:lang w:val="hr-HR"/>
        </w:rPr>
        <w:t>enzima</w:t>
      </w:r>
      <w:r w:rsidRPr="00256627">
        <w:rPr>
          <w:sz w:val="22"/>
          <w:szCs w:val="22"/>
          <w:lang w:val="sr-Latn-CS"/>
        </w:rPr>
        <w:t xml:space="preserve">) </w:t>
      </w:r>
      <w:r w:rsidRPr="00256627">
        <w:rPr>
          <w:sz w:val="22"/>
          <w:szCs w:val="22"/>
          <w:lang w:val="hr-HR"/>
        </w:rPr>
        <w:t>sa</w:t>
      </w:r>
      <w:r w:rsidRPr="00256627">
        <w:rPr>
          <w:sz w:val="22"/>
          <w:szCs w:val="22"/>
          <w:lang w:val="sr-Latn-CS"/>
        </w:rPr>
        <w:t xml:space="preserve"> </w:t>
      </w:r>
      <w:r w:rsidRPr="00256627">
        <w:rPr>
          <w:sz w:val="22"/>
          <w:szCs w:val="22"/>
          <w:lang w:val="hr-HR"/>
        </w:rPr>
        <w:t>oralnim</w:t>
      </w:r>
      <w:r w:rsidRPr="00256627">
        <w:rPr>
          <w:sz w:val="22"/>
          <w:szCs w:val="22"/>
          <w:lang w:val="sr-Latn-CS"/>
        </w:rPr>
        <w:t xml:space="preserve"> </w:t>
      </w:r>
      <w:r w:rsidRPr="00256627">
        <w:rPr>
          <w:sz w:val="22"/>
          <w:szCs w:val="22"/>
          <w:lang w:val="hr-HR"/>
        </w:rPr>
        <w:t>kontraceptivima</w:t>
      </w:r>
      <w:r w:rsidRPr="00256627">
        <w:rPr>
          <w:sz w:val="22"/>
          <w:szCs w:val="22"/>
          <w:lang w:val="sr-Latn-CS"/>
        </w:rPr>
        <w:t xml:space="preserve"> (</w:t>
      </w:r>
      <w:r w:rsidRPr="00256627">
        <w:rPr>
          <w:sz w:val="22"/>
          <w:szCs w:val="22"/>
          <w:lang w:val="hr-HR"/>
        </w:rPr>
        <w:t>vid</w:t>
      </w:r>
      <w:r w:rsidR="00150E47" w:rsidRPr="00256627">
        <w:rPr>
          <w:sz w:val="22"/>
          <w:szCs w:val="22"/>
          <w:lang w:val="hr-HR"/>
        </w:rPr>
        <w:t>j</w:t>
      </w:r>
      <w:r w:rsidRPr="00256627">
        <w:rPr>
          <w:sz w:val="22"/>
          <w:szCs w:val="22"/>
          <w:lang w:val="hr-HR"/>
        </w:rPr>
        <w:t>eti</w:t>
      </w:r>
      <w:r w:rsidRPr="00256627">
        <w:rPr>
          <w:sz w:val="22"/>
          <w:szCs w:val="22"/>
          <w:lang w:val="sr-Latn-CS"/>
        </w:rPr>
        <w:t xml:space="preserve"> </w:t>
      </w:r>
      <w:r w:rsidR="00150E47" w:rsidRPr="00256627">
        <w:rPr>
          <w:sz w:val="22"/>
          <w:szCs w:val="22"/>
          <w:lang w:val="hr-HR"/>
        </w:rPr>
        <w:t>dio</w:t>
      </w:r>
      <w:r w:rsidRPr="00256627">
        <w:rPr>
          <w:sz w:val="22"/>
          <w:szCs w:val="22"/>
          <w:lang w:val="sr-Latn-CS"/>
        </w:rPr>
        <w:t xml:space="preserve"> 4.5).</w:t>
      </w:r>
    </w:p>
    <w:p w14:paraId="5BE1C3D1" w14:textId="77777777" w:rsidR="003614AF" w:rsidRPr="00256627" w:rsidRDefault="003614AF" w:rsidP="00BE3CE2">
      <w:pPr>
        <w:tabs>
          <w:tab w:val="left" w:pos="540"/>
          <w:tab w:val="left" w:pos="569"/>
        </w:tabs>
        <w:jc w:val="both"/>
        <w:rPr>
          <w:b/>
          <w:bCs/>
          <w:sz w:val="22"/>
          <w:szCs w:val="22"/>
          <w:lang w:val="sr-Latn-CS"/>
        </w:rPr>
      </w:pPr>
    </w:p>
    <w:p w14:paraId="42B6CAD4" w14:textId="77777777" w:rsidR="005A23D2" w:rsidRPr="00256627" w:rsidRDefault="005A23D2" w:rsidP="00BE3CE2">
      <w:pPr>
        <w:spacing w:after="200" w:line="276" w:lineRule="auto"/>
        <w:jc w:val="both"/>
        <w:rPr>
          <w:rFonts w:eastAsia="Calibri"/>
          <w:sz w:val="22"/>
          <w:szCs w:val="22"/>
          <w:u w:val="single"/>
          <w:lang w:val="sr-Latn-RS"/>
        </w:rPr>
      </w:pPr>
      <w:r w:rsidRPr="00256627">
        <w:rPr>
          <w:rFonts w:eastAsia="Calibri"/>
          <w:sz w:val="22"/>
          <w:szCs w:val="22"/>
          <w:u w:val="single"/>
          <w:lang w:val="sr-Latn-RS"/>
        </w:rPr>
        <w:t>Prijavljivanje sumnji na neželjena dejstva</w:t>
      </w:r>
    </w:p>
    <w:p w14:paraId="79900D70" w14:textId="77777777" w:rsidR="005A23D2" w:rsidRPr="00256627" w:rsidRDefault="005A23D2" w:rsidP="00BE3CE2">
      <w:pPr>
        <w:spacing w:after="200"/>
        <w:jc w:val="both"/>
        <w:rPr>
          <w:rFonts w:eastAsia="Calibri"/>
          <w:sz w:val="22"/>
          <w:szCs w:val="22"/>
          <w:lang w:val="sr-Latn-RS"/>
        </w:rPr>
      </w:pPr>
      <w:r w:rsidRPr="00256627">
        <w:rPr>
          <w:rFonts w:eastAsia="Calibri"/>
          <w:sz w:val="22"/>
          <w:szCs w:val="22"/>
          <w:lang w:val="sr-Latn-RS"/>
        </w:rPr>
        <w:t>Prijavljivanje neželjenih dejstava nakon dobijanja dozvole je od velikog značaja jer obezbjeđuje kont</w:t>
      </w:r>
      <w:r w:rsidR="00EA5765" w:rsidRPr="00256627">
        <w:rPr>
          <w:rFonts w:eastAsia="Calibri"/>
          <w:sz w:val="22"/>
          <w:szCs w:val="22"/>
          <w:lang w:val="sr-Latn-RS"/>
        </w:rPr>
        <w:t>inuirano praćenje odnosa korist</w:t>
      </w:r>
      <w:r w:rsidRPr="00256627">
        <w:rPr>
          <w:rFonts w:eastAsia="Calibri"/>
          <w:sz w:val="22"/>
          <w:szCs w:val="22"/>
          <w:lang w:val="sr-Latn-RS"/>
        </w:rPr>
        <w:t>/rizik primjene lijeka. Zdravstveni radnici treba da prijave svaku sumnju na neželjeno</w:t>
      </w:r>
      <w:r w:rsidR="009B062A" w:rsidRPr="00256627">
        <w:rPr>
          <w:rFonts w:eastAsia="Calibri"/>
          <w:sz w:val="22"/>
          <w:szCs w:val="22"/>
          <w:lang w:val="sr-Latn-RS"/>
        </w:rPr>
        <w:t xml:space="preserve"> </w:t>
      </w:r>
      <w:r w:rsidRPr="00256627">
        <w:rPr>
          <w:rFonts w:eastAsia="Calibri"/>
          <w:sz w:val="22"/>
          <w:szCs w:val="22"/>
          <w:lang w:val="sr-Latn-RS"/>
        </w:rPr>
        <w:t xml:space="preserve">dejstvo ovog lijeka </w:t>
      </w:r>
      <w:r w:rsidR="004E70AD" w:rsidRPr="00256627">
        <w:rPr>
          <w:rFonts w:eastAsia="Calibri"/>
          <w:sz w:val="22"/>
          <w:szCs w:val="22"/>
          <w:lang w:val="sr-Latn-RS"/>
        </w:rPr>
        <w:t>Institutu</w:t>
      </w:r>
      <w:r w:rsidRPr="00256627">
        <w:rPr>
          <w:rFonts w:eastAsia="Calibri"/>
          <w:sz w:val="22"/>
          <w:szCs w:val="22"/>
          <w:lang w:val="sr-Latn-RS"/>
        </w:rPr>
        <w:t xml:space="preserve"> za ljekove i medicinska sredstva</w:t>
      </w:r>
      <w:r w:rsidR="004E70AD" w:rsidRPr="00256627">
        <w:rPr>
          <w:rFonts w:eastAsia="Calibri"/>
          <w:sz w:val="22"/>
          <w:szCs w:val="22"/>
          <w:lang w:val="sr-Latn-RS"/>
        </w:rPr>
        <w:t xml:space="preserve"> </w:t>
      </w:r>
      <w:r w:rsidRPr="00256627">
        <w:rPr>
          <w:rFonts w:eastAsia="Calibri"/>
          <w:sz w:val="22"/>
          <w:szCs w:val="22"/>
          <w:lang w:val="sr-Latn-RS"/>
        </w:rPr>
        <w:t>(</w:t>
      </w:r>
      <w:r w:rsidR="004E70AD" w:rsidRPr="00256627">
        <w:rPr>
          <w:rFonts w:eastAsia="Calibri"/>
          <w:sz w:val="22"/>
          <w:szCs w:val="22"/>
          <w:lang w:val="sr-Latn-RS"/>
        </w:rPr>
        <w:t>CInMED</w:t>
      </w:r>
      <w:r w:rsidRPr="00256627">
        <w:rPr>
          <w:rFonts w:eastAsia="Calibri"/>
          <w:sz w:val="22"/>
          <w:szCs w:val="22"/>
          <w:lang w:val="sr-Latn-RS"/>
        </w:rPr>
        <w:t>):</w:t>
      </w:r>
    </w:p>
    <w:p w14:paraId="26608D81" w14:textId="77777777" w:rsidR="005A23D2" w:rsidRPr="00256627" w:rsidRDefault="004E70AD" w:rsidP="00BE3CE2">
      <w:pPr>
        <w:pStyle w:val="NoSpacing"/>
        <w:jc w:val="both"/>
        <w:rPr>
          <w:rFonts w:eastAsia="Calibri"/>
          <w:sz w:val="22"/>
          <w:szCs w:val="22"/>
          <w:lang w:val="sr-Latn-RS"/>
        </w:rPr>
      </w:pPr>
      <w:r w:rsidRPr="00256627">
        <w:rPr>
          <w:rFonts w:eastAsia="Calibri"/>
          <w:sz w:val="22"/>
          <w:szCs w:val="22"/>
          <w:lang w:val="sr-Latn-RS"/>
        </w:rPr>
        <w:t xml:space="preserve">Institut </w:t>
      </w:r>
      <w:r w:rsidR="005A23D2" w:rsidRPr="00256627">
        <w:rPr>
          <w:rFonts w:eastAsia="Calibri"/>
          <w:sz w:val="22"/>
          <w:szCs w:val="22"/>
          <w:lang w:val="sr-Latn-RS"/>
        </w:rPr>
        <w:t xml:space="preserve">za ljekove i medicinska sredstva </w:t>
      </w:r>
    </w:p>
    <w:p w14:paraId="6121659A" w14:textId="77777777" w:rsidR="005A23D2" w:rsidRPr="00256627" w:rsidRDefault="005A23D2" w:rsidP="00BE3CE2">
      <w:pPr>
        <w:pStyle w:val="NoSpacing"/>
        <w:jc w:val="both"/>
        <w:rPr>
          <w:rFonts w:eastAsia="Calibri"/>
          <w:sz w:val="22"/>
          <w:szCs w:val="22"/>
          <w:lang w:val="sr-Latn-RS"/>
        </w:rPr>
      </w:pPr>
      <w:r w:rsidRPr="00256627">
        <w:rPr>
          <w:rFonts w:eastAsia="Calibri"/>
          <w:sz w:val="22"/>
          <w:szCs w:val="22"/>
          <w:lang w:val="sr-Latn-RS"/>
        </w:rPr>
        <w:t>Odjeljenje za farmakovigilancu</w:t>
      </w:r>
    </w:p>
    <w:p w14:paraId="5943B9AF" w14:textId="77777777" w:rsidR="00EA5765" w:rsidRPr="00256627" w:rsidRDefault="005A23D2" w:rsidP="00BE3CE2">
      <w:pPr>
        <w:pStyle w:val="NoSpacing"/>
        <w:jc w:val="both"/>
        <w:rPr>
          <w:rFonts w:eastAsia="Calibri"/>
          <w:sz w:val="22"/>
          <w:szCs w:val="22"/>
          <w:lang w:val="sr-Latn-RS"/>
        </w:rPr>
      </w:pPr>
      <w:r w:rsidRPr="00256627">
        <w:rPr>
          <w:rFonts w:eastAsia="Calibri"/>
          <w:sz w:val="22"/>
          <w:szCs w:val="22"/>
          <w:lang w:val="sr-Latn-RS"/>
        </w:rPr>
        <w:t>Bulevar Ivana Crnojevića 64a, 81000 Podgorica</w:t>
      </w:r>
    </w:p>
    <w:p w14:paraId="16374844" w14:textId="77777777" w:rsidR="00EA5765" w:rsidRPr="00256627" w:rsidRDefault="00EA5765" w:rsidP="00A46C9A">
      <w:pPr>
        <w:pStyle w:val="NoSpacing"/>
        <w:rPr>
          <w:rFonts w:eastAsia="Calibri"/>
          <w:sz w:val="22"/>
          <w:szCs w:val="22"/>
          <w:lang w:val="sr-Latn-RS"/>
        </w:rPr>
      </w:pPr>
    </w:p>
    <w:p w14:paraId="61DC1C70" w14:textId="77777777" w:rsidR="005A23D2" w:rsidRPr="00256627" w:rsidRDefault="005A23D2" w:rsidP="00A46C9A">
      <w:pPr>
        <w:pStyle w:val="NoSpacing"/>
        <w:jc w:val="both"/>
        <w:rPr>
          <w:rFonts w:eastAsia="Calibri"/>
          <w:sz w:val="22"/>
          <w:szCs w:val="22"/>
          <w:lang w:val="sr-Latn-RS"/>
        </w:rPr>
      </w:pPr>
      <w:r w:rsidRPr="00256627">
        <w:rPr>
          <w:rFonts w:eastAsia="Calibri"/>
          <w:sz w:val="22"/>
          <w:szCs w:val="22"/>
          <w:lang w:val="sr-Latn-RS"/>
        </w:rPr>
        <w:t>tel: +382 (0) 20 310 280</w:t>
      </w:r>
    </w:p>
    <w:p w14:paraId="543BD651" w14:textId="77777777" w:rsidR="00EA5765" w:rsidRPr="00256627" w:rsidRDefault="005A23D2" w:rsidP="00A46C9A">
      <w:pPr>
        <w:pStyle w:val="NoSpacing"/>
        <w:jc w:val="both"/>
        <w:rPr>
          <w:rFonts w:eastAsia="Calibri"/>
          <w:sz w:val="22"/>
          <w:szCs w:val="22"/>
          <w:lang w:val="sr-Latn-RS"/>
        </w:rPr>
      </w:pPr>
      <w:r w:rsidRPr="00256627">
        <w:rPr>
          <w:rFonts w:eastAsia="Calibri"/>
          <w:sz w:val="22"/>
          <w:szCs w:val="22"/>
          <w:lang w:val="sr-Latn-RS"/>
        </w:rPr>
        <w:t>fax:</w:t>
      </w:r>
      <w:r w:rsidR="00EA5765" w:rsidRPr="00256627">
        <w:rPr>
          <w:rFonts w:eastAsia="Calibri"/>
          <w:sz w:val="22"/>
          <w:szCs w:val="22"/>
          <w:lang w:val="sr-Latn-RS"/>
        </w:rPr>
        <w:t xml:space="preserve"> </w:t>
      </w:r>
      <w:r w:rsidRPr="00256627">
        <w:rPr>
          <w:rFonts w:eastAsia="Calibri"/>
          <w:sz w:val="22"/>
          <w:szCs w:val="22"/>
          <w:lang w:val="sr-Latn-RS"/>
        </w:rPr>
        <w:t>+382 (0) 20 310 581</w:t>
      </w:r>
    </w:p>
    <w:p w14:paraId="1699D545" w14:textId="77777777" w:rsidR="005A23D2" w:rsidRPr="00256627" w:rsidRDefault="00466516" w:rsidP="00A46C9A">
      <w:pPr>
        <w:pStyle w:val="NoSpacing"/>
        <w:jc w:val="both"/>
        <w:rPr>
          <w:rFonts w:eastAsia="Calibri"/>
          <w:sz w:val="22"/>
          <w:szCs w:val="22"/>
          <w:lang w:val="sr-Latn-RS"/>
        </w:rPr>
      </w:pPr>
      <w:hyperlink r:id="rId9" w:history="1">
        <w:r w:rsidR="004E70AD" w:rsidRPr="00256627">
          <w:rPr>
            <w:rStyle w:val="Hyperlink"/>
            <w:rFonts w:eastAsia="Calibri"/>
            <w:sz w:val="22"/>
            <w:szCs w:val="22"/>
            <w:lang w:val="sr-Latn-RS"/>
          </w:rPr>
          <w:t>www.cinmed.me</w:t>
        </w:r>
      </w:hyperlink>
    </w:p>
    <w:p w14:paraId="26976480" w14:textId="77777777" w:rsidR="00EA5765" w:rsidRPr="00256627" w:rsidRDefault="00466516" w:rsidP="00A46C9A">
      <w:pPr>
        <w:pStyle w:val="NoSpacing"/>
        <w:jc w:val="both"/>
        <w:rPr>
          <w:rFonts w:eastAsia="Calibri"/>
          <w:color w:val="0000FF"/>
          <w:sz w:val="22"/>
          <w:szCs w:val="22"/>
          <w:u w:val="single"/>
          <w:lang w:val="sr-Latn-RS"/>
        </w:rPr>
      </w:pPr>
      <w:hyperlink r:id="rId10" w:history="1">
        <w:r w:rsidR="004E70AD" w:rsidRPr="00256627">
          <w:rPr>
            <w:rStyle w:val="Hyperlink"/>
            <w:rFonts w:eastAsia="Calibri"/>
            <w:sz w:val="22"/>
            <w:szCs w:val="22"/>
            <w:lang w:val="sr-Latn-RS"/>
          </w:rPr>
          <w:t>nezeljenadejstva@cinmed.me</w:t>
        </w:r>
      </w:hyperlink>
    </w:p>
    <w:p w14:paraId="18F75154" w14:textId="77777777" w:rsidR="005A23D2" w:rsidRPr="00256627" w:rsidRDefault="005A23D2" w:rsidP="00A46C9A">
      <w:pPr>
        <w:pStyle w:val="NoSpacing"/>
        <w:jc w:val="both"/>
        <w:rPr>
          <w:rFonts w:eastAsia="Calibri"/>
          <w:sz w:val="22"/>
          <w:szCs w:val="22"/>
          <w:lang w:val="sr-Latn-RS"/>
        </w:rPr>
      </w:pPr>
      <w:r w:rsidRPr="00256627">
        <w:rPr>
          <w:rFonts w:eastAsia="Calibri"/>
          <w:sz w:val="22"/>
          <w:szCs w:val="22"/>
          <w:lang w:val="sr-Latn-RS"/>
        </w:rPr>
        <w:t>putem IS zdravstvene zaštite</w:t>
      </w:r>
    </w:p>
    <w:p w14:paraId="045D622A" w14:textId="77777777" w:rsidR="00DA1337" w:rsidRPr="00256627" w:rsidRDefault="00DA1337" w:rsidP="00DA1337">
      <w:pPr>
        <w:tabs>
          <w:tab w:val="left" w:pos="540"/>
          <w:tab w:val="left" w:pos="569"/>
        </w:tabs>
        <w:rPr>
          <w:bCs/>
          <w:sz w:val="22"/>
          <w:szCs w:val="22"/>
          <w:lang w:val="pt-PT"/>
        </w:rPr>
      </w:pPr>
      <w:r w:rsidRPr="00256627">
        <w:rPr>
          <w:bCs/>
          <w:sz w:val="22"/>
          <w:szCs w:val="22"/>
          <w:lang w:val="pt-PT"/>
        </w:rPr>
        <w:t>QR kod za online prijavu sumnje na neželjeno dejstvo lijeka:</w:t>
      </w:r>
    </w:p>
    <w:p w14:paraId="0D8B9EA8" w14:textId="77777777" w:rsidR="00DA1337" w:rsidRPr="00256627" w:rsidRDefault="00DA1337" w:rsidP="00DA1337">
      <w:pPr>
        <w:tabs>
          <w:tab w:val="left" w:pos="540"/>
          <w:tab w:val="left" w:pos="569"/>
        </w:tabs>
        <w:rPr>
          <w:b/>
          <w:bCs/>
          <w:sz w:val="22"/>
          <w:szCs w:val="22"/>
          <w:lang w:val="pt-PT"/>
        </w:rPr>
      </w:pPr>
    </w:p>
    <w:p w14:paraId="62F7BA49" w14:textId="0A60071F" w:rsidR="00836B35" w:rsidRPr="00256627" w:rsidRDefault="002E1548" w:rsidP="00DA1337">
      <w:pPr>
        <w:tabs>
          <w:tab w:val="left" w:pos="540"/>
          <w:tab w:val="left" w:pos="569"/>
        </w:tabs>
        <w:rPr>
          <w:b/>
          <w:bCs/>
          <w:sz w:val="22"/>
          <w:szCs w:val="22"/>
          <w:lang w:val="sr-Latn-RS"/>
        </w:rPr>
      </w:pPr>
      <w:r w:rsidRPr="00256627">
        <w:rPr>
          <w:b/>
          <w:bCs/>
          <w:noProof/>
          <w:sz w:val="22"/>
          <w:szCs w:val="22"/>
        </w:rPr>
        <w:drawing>
          <wp:inline distT="0" distB="0" distL="0" distR="0" wp14:anchorId="32CA113E" wp14:editId="1E832222">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0E7F9A6" w14:textId="6AA59086" w:rsidR="00DA1337" w:rsidRDefault="00DA1337" w:rsidP="00DA1337">
      <w:pPr>
        <w:tabs>
          <w:tab w:val="left" w:pos="540"/>
          <w:tab w:val="left" w:pos="569"/>
        </w:tabs>
        <w:rPr>
          <w:b/>
          <w:bCs/>
          <w:sz w:val="22"/>
          <w:szCs w:val="22"/>
          <w:lang w:val="sr-Latn-RS"/>
        </w:rPr>
      </w:pPr>
    </w:p>
    <w:p w14:paraId="6CA65824" w14:textId="77777777" w:rsidR="00256627" w:rsidRPr="00256627" w:rsidRDefault="00256627" w:rsidP="00DA1337">
      <w:pPr>
        <w:tabs>
          <w:tab w:val="left" w:pos="540"/>
          <w:tab w:val="left" w:pos="569"/>
        </w:tabs>
        <w:rPr>
          <w:b/>
          <w:bCs/>
          <w:sz w:val="22"/>
          <w:szCs w:val="22"/>
          <w:lang w:val="sr-Latn-RS"/>
        </w:rPr>
      </w:pPr>
    </w:p>
    <w:p w14:paraId="54B27A41" w14:textId="74B066B5" w:rsidR="00CD6F02" w:rsidRPr="00256627" w:rsidRDefault="0072020E" w:rsidP="00503D89">
      <w:pPr>
        <w:rPr>
          <w:b/>
          <w:bCs/>
          <w:sz w:val="22"/>
          <w:szCs w:val="22"/>
          <w:lang w:val="sr-Latn-RS"/>
        </w:rPr>
      </w:pPr>
      <w:r w:rsidRPr="00256627">
        <w:rPr>
          <w:b/>
          <w:bCs/>
          <w:sz w:val="22"/>
          <w:szCs w:val="22"/>
          <w:lang w:val="sr-Latn-RS"/>
        </w:rPr>
        <w:lastRenderedPageBreak/>
        <w:t xml:space="preserve">4.9. </w:t>
      </w:r>
      <w:r w:rsidR="00480FB1" w:rsidRPr="00256627">
        <w:rPr>
          <w:b/>
          <w:bCs/>
          <w:sz w:val="22"/>
          <w:szCs w:val="22"/>
          <w:lang w:val="sr-Latn-RS"/>
        </w:rPr>
        <w:tab/>
      </w:r>
      <w:r w:rsidRPr="00256627">
        <w:rPr>
          <w:b/>
          <w:bCs/>
          <w:sz w:val="22"/>
          <w:szCs w:val="22"/>
          <w:lang w:val="sr-Latn-RS"/>
        </w:rPr>
        <w:t>Predoziranje</w:t>
      </w:r>
      <w:r w:rsidR="002846DB" w:rsidRPr="00256627">
        <w:rPr>
          <w:b/>
          <w:bCs/>
          <w:sz w:val="22"/>
          <w:szCs w:val="22"/>
          <w:lang w:val="sr-Latn-RS"/>
        </w:rPr>
        <w:t xml:space="preserve"> </w:t>
      </w:r>
    </w:p>
    <w:p w14:paraId="5E08F37E" w14:textId="77777777" w:rsidR="00CD6F02" w:rsidRPr="00256627" w:rsidRDefault="00CD6F02" w:rsidP="00480FB1">
      <w:pPr>
        <w:tabs>
          <w:tab w:val="left" w:pos="540"/>
          <w:tab w:val="left" w:pos="569"/>
        </w:tabs>
        <w:rPr>
          <w:b/>
          <w:bCs/>
          <w:sz w:val="22"/>
          <w:szCs w:val="22"/>
          <w:lang w:val="sr-Latn-RS"/>
        </w:rPr>
      </w:pPr>
    </w:p>
    <w:p w14:paraId="23E4BC60" w14:textId="7C01FD82" w:rsidR="003614AF" w:rsidRPr="00256627" w:rsidRDefault="003614AF" w:rsidP="00BE3CE2">
      <w:pPr>
        <w:jc w:val="both"/>
        <w:rPr>
          <w:sz w:val="22"/>
          <w:szCs w:val="22"/>
          <w:lang w:val="sr-Latn-RS"/>
        </w:rPr>
      </w:pPr>
      <w:r w:rsidRPr="00256627">
        <w:rPr>
          <w:sz w:val="22"/>
          <w:szCs w:val="22"/>
          <w:lang w:val="sr-Latn-RS"/>
        </w:rPr>
        <w:t>Predoziranje može da izazove mučninu, povraćanje i obustavno krvarenje kod žena. Obustavno krvarenje  se može javiti čak i kod devojčica koje još uvek ni</w:t>
      </w:r>
      <w:r w:rsidR="00A617FE" w:rsidRPr="00256627">
        <w:rPr>
          <w:sz w:val="22"/>
          <w:szCs w:val="22"/>
          <w:lang w:val="sr-Latn-RS"/>
        </w:rPr>
        <w:t>je</w:t>
      </w:r>
      <w:r w:rsidRPr="00256627">
        <w:rPr>
          <w:sz w:val="22"/>
          <w:szCs w:val="22"/>
          <w:lang w:val="sr-Latn-RS"/>
        </w:rPr>
        <w:t>su dobile menstruaciju, ako slučajno uzmu ovaj l</w:t>
      </w:r>
      <w:r w:rsidR="00150E47" w:rsidRPr="00256627">
        <w:rPr>
          <w:sz w:val="22"/>
          <w:szCs w:val="22"/>
          <w:lang w:val="sr-Latn-RS"/>
        </w:rPr>
        <w:t>ij</w:t>
      </w:r>
      <w:r w:rsidRPr="00256627">
        <w:rPr>
          <w:sz w:val="22"/>
          <w:szCs w:val="22"/>
          <w:lang w:val="sr-Latn-RS"/>
        </w:rPr>
        <w:t>ek.</w:t>
      </w:r>
    </w:p>
    <w:p w14:paraId="191B6F3E" w14:textId="77777777" w:rsidR="003614AF" w:rsidRPr="00256627" w:rsidRDefault="003614AF" w:rsidP="003614AF">
      <w:pPr>
        <w:rPr>
          <w:sz w:val="22"/>
          <w:szCs w:val="22"/>
          <w:lang w:val="de-DE"/>
        </w:rPr>
      </w:pPr>
      <w:r w:rsidRPr="00256627">
        <w:rPr>
          <w:sz w:val="22"/>
          <w:szCs w:val="22"/>
          <w:lang w:val="de-DE"/>
        </w:rPr>
        <w:t>Ne postoje posebni antidoti, pa je terapija simptomatska.</w:t>
      </w:r>
    </w:p>
    <w:p w14:paraId="1872077C" w14:textId="3B8F3E84" w:rsidR="00227BDB" w:rsidRPr="00256627" w:rsidRDefault="00227BDB" w:rsidP="00480FB1">
      <w:pPr>
        <w:tabs>
          <w:tab w:val="left" w:pos="540"/>
          <w:tab w:val="left" w:pos="569"/>
        </w:tabs>
        <w:rPr>
          <w:b/>
          <w:bCs/>
          <w:sz w:val="22"/>
          <w:szCs w:val="22"/>
          <w:lang w:val="sr-Latn-RS"/>
        </w:rPr>
      </w:pPr>
    </w:p>
    <w:p w14:paraId="015E2BD8" w14:textId="77777777" w:rsidR="00A6125E" w:rsidRPr="00256627" w:rsidRDefault="00A6125E" w:rsidP="00480FB1">
      <w:pPr>
        <w:tabs>
          <w:tab w:val="left" w:pos="540"/>
          <w:tab w:val="left" w:pos="569"/>
        </w:tabs>
        <w:rPr>
          <w:b/>
          <w:bCs/>
          <w:sz w:val="22"/>
          <w:szCs w:val="22"/>
          <w:lang w:val="sr-Latn-RS"/>
        </w:rPr>
      </w:pPr>
    </w:p>
    <w:p w14:paraId="6995EA4C" w14:textId="77777777" w:rsidR="0072020E" w:rsidRPr="00256627" w:rsidRDefault="0072020E" w:rsidP="00480FB1">
      <w:pPr>
        <w:tabs>
          <w:tab w:val="left" w:pos="540"/>
          <w:tab w:val="left" w:pos="569"/>
        </w:tabs>
        <w:rPr>
          <w:b/>
          <w:bCs/>
          <w:sz w:val="22"/>
          <w:szCs w:val="22"/>
          <w:lang w:val="sr-Latn-RS"/>
        </w:rPr>
      </w:pPr>
      <w:r w:rsidRPr="00256627">
        <w:rPr>
          <w:b/>
          <w:bCs/>
          <w:sz w:val="22"/>
          <w:szCs w:val="22"/>
          <w:lang w:val="sr-Latn-RS"/>
        </w:rPr>
        <w:t xml:space="preserve">5. </w:t>
      </w:r>
      <w:r w:rsidR="00480FB1" w:rsidRPr="00256627">
        <w:rPr>
          <w:b/>
          <w:bCs/>
          <w:sz w:val="22"/>
          <w:szCs w:val="22"/>
          <w:lang w:val="sr-Latn-RS"/>
        </w:rPr>
        <w:tab/>
      </w:r>
      <w:r w:rsidRPr="00256627">
        <w:rPr>
          <w:b/>
          <w:bCs/>
          <w:sz w:val="22"/>
          <w:szCs w:val="22"/>
          <w:lang w:val="sr-Latn-RS"/>
        </w:rPr>
        <w:t>FARMAKOLOŠK</w:t>
      </w:r>
      <w:r w:rsidR="000D425A" w:rsidRPr="00256627">
        <w:rPr>
          <w:b/>
          <w:bCs/>
          <w:sz w:val="22"/>
          <w:szCs w:val="22"/>
          <w:lang w:val="sr-Latn-RS"/>
        </w:rPr>
        <w:t>I</w:t>
      </w:r>
      <w:r w:rsidRPr="00256627">
        <w:rPr>
          <w:b/>
          <w:bCs/>
          <w:sz w:val="22"/>
          <w:szCs w:val="22"/>
          <w:lang w:val="sr-Latn-RS"/>
        </w:rPr>
        <w:t xml:space="preserve"> PODACI</w:t>
      </w:r>
    </w:p>
    <w:p w14:paraId="374A660A" w14:textId="77777777" w:rsidR="0072020E" w:rsidRPr="00256627" w:rsidRDefault="0072020E" w:rsidP="00480FB1">
      <w:pPr>
        <w:tabs>
          <w:tab w:val="left" w:pos="540"/>
          <w:tab w:val="left" w:pos="569"/>
        </w:tabs>
        <w:rPr>
          <w:b/>
          <w:bCs/>
          <w:sz w:val="22"/>
          <w:szCs w:val="22"/>
          <w:lang w:val="sr-Latn-RS"/>
        </w:rPr>
      </w:pPr>
    </w:p>
    <w:p w14:paraId="3C394DD9" w14:textId="77777777" w:rsidR="0072020E" w:rsidRPr="00256627" w:rsidRDefault="0072020E" w:rsidP="00480FB1">
      <w:pPr>
        <w:tabs>
          <w:tab w:val="left" w:pos="540"/>
          <w:tab w:val="left" w:pos="569"/>
        </w:tabs>
        <w:rPr>
          <w:b/>
          <w:bCs/>
          <w:sz w:val="22"/>
          <w:szCs w:val="22"/>
          <w:lang w:val="sr-Latn-RS"/>
        </w:rPr>
      </w:pPr>
      <w:r w:rsidRPr="00256627">
        <w:rPr>
          <w:b/>
          <w:bCs/>
          <w:sz w:val="22"/>
          <w:szCs w:val="22"/>
          <w:lang w:val="sr-Latn-RS"/>
        </w:rPr>
        <w:t xml:space="preserve">5.1. </w:t>
      </w:r>
      <w:r w:rsidR="00480FB1" w:rsidRPr="00256627">
        <w:rPr>
          <w:b/>
          <w:bCs/>
          <w:sz w:val="22"/>
          <w:szCs w:val="22"/>
          <w:lang w:val="sr-Latn-RS"/>
        </w:rPr>
        <w:tab/>
      </w:r>
      <w:r w:rsidRPr="00256627">
        <w:rPr>
          <w:b/>
          <w:bCs/>
          <w:sz w:val="22"/>
          <w:szCs w:val="22"/>
          <w:lang w:val="sr-Latn-RS"/>
        </w:rPr>
        <w:t>Farmakodinamski podaci</w:t>
      </w:r>
      <w:r w:rsidR="003A7059" w:rsidRPr="00256627">
        <w:rPr>
          <w:b/>
          <w:bCs/>
          <w:sz w:val="22"/>
          <w:szCs w:val="22"/>
          <w:lang w:val="sr-Latn-RS"/>
        </w:rPr>
        <w:t xml:space="preserve"> </w:t>
      </w:r>
    </w:p>
    <w:p w14:paraId="7D6C4ADB" w14:textId="71253AAC" w:rsidR="00F45F77" w:rsidRPr="00256627" w:rsidRDefault="00F45F77" w:rsidP="00480FB1">
      <w:pPr>
        <w:tabs>
          <w:tab w:val="left" w:pos="540"/>
          <w:tab w:val="left" w:pos="569"/>
        </w:tabs>
        <w:rPr>
          <w:b/>
          <w:bCs/>
          <w:sz w:val="22"/>
          <w:szCs w:val="22"/>
          <w:lang w:val="sr-Latn-RS"/>
        </w:rPr>
      </w:pPr>
    </w:p>
    <w:p w14:paraId="3E80A945" w14:textId="4DD3B5F8" w:rsidR="0072020E" w:rsidRPr="00256627" w:rsidRDefault="0072020E" w:rsidP="00480FB1">
      <w:pPr>
        <w:tabs>
          <w:tab w:val="left" w:pos="540"/>
          <w:tab w:val="left" w:pos="569"/>
        </w:tabs>
        <w:rPr>
          <w:bCs/>
          <w:sz w:val="22"/>
          <w:szCs w:val="22"/>
          <w:lang w:val="sr-Latn-RS"/>
        </w:rPr>
      </w:pPr>
      <w:r w:rsidRPr="00256627">
        <w:rPr>
          <w:bCs/>
          <w:sz w:val="22"/>
          <w:szCs w:val="22"/>
          <w:lang w:val="sr-Latn-RS"/>
        </w:rPr>
        <w:t>Farmakoterapijska grupa:</w:t>
      </w:r>
      <w:r w:rsidR="003614AF" w:rsidRPr="00256627">
        <w:rPr>
          <w:bCs/>
          <w:sz w:val="22"/>
          <w:szCs w:val="22"/>
          <w:lang w:val="sr-Latn-RS"/>
        </w:rPr>
        <w:t xml:space="preserve"> </w:t>
      </w:r>
      <w:r w:rsidR="003614AF" w:rsidRPr="00256627">
        <w:rPr>
          <w:sz w:val="22"/>
          <w:szCs w:val="22"/>
          <w:lang w:val="sr-Latn-RS"/>
        </w:rPr>
        <w:t xml:space="preserve">Polni hormoni i modulatori genitalnog sistema; </w:t>
      </w:r>
      <w:r w:rsidR="003614AF" w:rsidRPr="00256627">
        <w:rPr>
          <w:bCs/>
          <w:sz w:val="22"/>
          <w:szCs w:val="22"/>
          <w:lang w:val="sr-Latn-RS"/>
        </w:rPr>
        <w:t>antiandrogeni i estrogeni</w:t>
      </w:r>
    </w:p>
    <w:p w14:paraId="68EAA3B1" w14:textId="77777777" w:rsidR="0072020E" w:rsidRPr="00256627" w:rsidRDefault="0072020E" w:rsidP="00480FB1">
      <w:pPr>
        <w:tabs>
          <w:tab w:val="left" w:pos="540"/>
          <w:tab w:val="left" w:pos="569"/>
        </w:tabs>
        <w:rPr>
          <w:bCs/>
          <w:sz w:val="22"/>
          <w:szCs w:val="22"/>
          <w:lang w:val="sr-Latn-RS"/>
        </w:rPr>
      </w:pPr>
    </w:p>
    <w:p w14:paraId="0C969F29" w14:textId="6E0E80F6" w:rsidR="0072020E" w:rsidRPr="00256627" w:rsidRDefault="0072020E" w:rsidP="00480FB1">
      <w:pPr>
        <w:tabs>
          <w:tab w:val="left" w:pos="540"/>
          <w:tab w:val="left" w:pos="569"/>
        </w:tabs>
        <w:rPr>
          <w:bCs/>
          <w:sz w:val="22"/>
          <w:szCs w:val="22"/>
          <w:lang w:val="sr-Latn-RS"/>
        </w:rPr>
      </w:pPr>
      <w:r w:rsidRPr="00256627">
        <w:rPr>
          <w:bCs/>
          <w:sz w:val="22"/>
          <w:szCs w:val="22"/>
          <w:lang w:val="sr-Latn-RS"/>
        </w:rPr>
        <w:t>ATC kod:</w:t>
      </w:r>
      <w:r w:rsidR="003614AF" w:rsidRPr="00256627">
        <w:rPr>
          <w:bCs/>
          <w:sz w:val="22"/>
          <w:szCs w:val="22"/>
          <w:lang w:val="sr-Latn-RS"/>
        </w:rPr>
        <w:t xml:space="preserve"> G03HB01</w:t>
      </w:r>
    </w:p>
    <w:p w14:paraId="0964A3EA" w14:textId="5C78852D" w:rsidR="002E37A5" w:rsidRPr="00256627" w:rsidRDefault="002E37A5" w:rsidP="00480FB1">
      <w:pPr>
        <w:tabs>
          <w:tab w:val="left" w:pos="540"/>
          <w:tab w:val="left" w:pos="569"/>
        </w:tabs>
        <w:rPr>
          <w:b/>
          <w:bCs/>
          <w:sz w:val="22"/>
          <w:szCs w:val="22"/>
          <w:lang w:val="sr-Latn-RS"/>
        </w:rPr>
      </w:pPr>
    </w:p>
    <w:p w14:paraId="2A0F428D" w14:textId="29DC69E5" w:rsidR="003614AF" w:rsidRPr="00256627" w:rsidRDefault="003614AF" w:rsidP="00BE3CE2">
      <w:pPr>
        <w:jc w:val="both"/>
        <w:rPr>
          <w:sz w:val="22"/>
          <w:szCs w:val="22"/>
          <w:lang w:val="sr-Latn-RS"/>
        </w:rPr>
      </w:pPr>
      <w:r w:rsidRPr="00256627">
        <w:rPr>
          <w:sz w:val="22"/>
          <w:szCs w:val="22"/>
          <w:lang w:val="sr-Latn-RS"/>
        </w:rPr>
        <w:t>L</w:t>
      </w:r>
      <w:r w:rsidR="00150E47" w:rsidRPr="00256627">
        <w:rPr>
          <w:sz w:val="22"/>
          <w:szCs w:val="22"/>
          <w:lang w:val="sr-Latn-RS"/>
        </w:rPr>
        <w:t>ij</w:t>
      </w:r>
      <w:r w:rsidRPr="00256627">
        <w:rPr>
          <w:sz w:val="22"/>
          <w:szCs w:val="22"/>
          <w:lang w:val="sr-Latn-RS"/>
        </w:rPr>
        <w:t>ek Diane-35 blokira androgene receptore. Takođe smanjuje sintezu androgena putem negativne povratne sprege na hipotalamo-hipofizno-ovarijumski sistem i inhibicijom enzima odgovornih za sintezu androgena.</w:t>
      </w:r>
    </w:p>
    <w:p w14:paraId="2678DCDD" w14:textId="77777777" w:rsidR="003614AF" w:rsidRPr="00256627" w:rsidRDefault="003614AF" w:rsidP="003614AF">
      <w:pPr>
        <w:rPr>
          <w:sz w:val="22"/>
          <w:szCs w:val="22"/>
          <w:lang w:val="sr-Latn-RS"/>
        </w:rPr>
      </w:pPr>
    </w:p>
    <w:p w14:paraId="05BDC243" w14:textId="023395C5" w:rsidR="003614AF" w:rsidRPr="00256627" w:rsidRDefault="003614AF" w:rsidP="00BE3CE2">
      <w:pPr>
        <w:jc w:val="both"/>
        <w:rPr>
          <w:sz w:val="22"/>
          <w:szCs w:val="22"/>
          <w:lang w:val="sr-Latn-RS"/>
        </w:rPr>
      </w:pPr>
      <w:r w:rsidRPr="00256627">
        <w:rPr>
          <w:sz w:val="22"/>
          <w:szCs w:val="22"/>
          <w:lang w:val="sr-Latn-RS"/>
        </w:rPr>
        <w:t>Iako l</w:t>
      </w:r>
      <w:r w:rsidR="00150E47" w:rsidRPr="00256627">
        <w:rPr>
          <w:sz w:val="22"/>
          <w:szCs w:val="22"/>
          <w:lang w:val="sr-Latn-RS"/>
        </w:rPr>
        <w:t>ij</w:t>
      </w:r>
      <w:r w:rsidRPr="00256627">
        <w:rPr>
          <w:sz w:val="22"/>
          <w:szCs w:val="22"/>
          <w:lang w:val="sr-Latn-RS"/>
        </w:rPr>
        <w:t>ek Diane-35 deluje kao oralni kontraceptiv, ne preporučuje se isključivo za kontracepciju, već je rezervisan za one pacijentkinje kojima je potrebna terapija androgen-zavisnih stanja na koži, opisanih prethodno.</w:t>
      </w:r>
    </w:p>
    <w:p w14:paraId="5BD22BC0" w14:textId="77777777" w:rsidR="003614AF" w:rsidRPr="00256627" w:rsidRDefault="003614AF" w:rsidP="00BE3CE2">
      <w:pPr>
        <w:jc w:val="both"/>
        <w:rPr>
          <w:sz w:val="22"/>
          <w:szCs w:val="22"/>
          <w:lang w:val="sr-Latn-RS"/>
        </w:rPr>
      </w:pPr>
    </w:p>
    <w:p w14:paraId="28E5536C" w14:textId="77777777" w:rsidR="003614AF" w:rsidRPr="00256627" w:rsidRDefault="003614AF" w:rsidP="00BE3CE2">
      <w:pPr>
        <w:jc w:val="both"/>
        <w:rPr>
          <w:sz w:val="22"/>
          <w:szCs w:val="22"/>
          <w:u w:val="single"/>
          <w:lang w:val="sr-Latn-RS"/>
        </w:rPr>
      </w:pPr>
      <w:r w:rsidRPr="00256627">
        <w:rPr>
          <w:sz w:val="22"/>
          <w:szCs w:val="22"/>
          <w:u w:val="single"/>
          <w:lang w:val="sr-Latn-RS"/>
        </w:rPr>
        <w:t>Meningeom</w:t>
      </w:r>
    </w:p>
    <w:p w14:paraId="00BE1494" w14:textId="1005545A" w:rsidR="003614AF" w:rsidRPr="00256627" w:rsidRDefault="003614AF" w:rsidP="00BE3CE2">
      <w:pPr>
        <w:jc w:val="both"/>
        <w:rPr>
          <w:sz w:val="22"/>
          <w:szCs w:val="22"/>
          <w:lang w:val="sr-Latn-RS"/>
        </w:rPr>
      </w:pPr>
      <w:r w:rsidRPr="00256627">
        <w:rPr>
          <w:sz w:val="22"/>
          <w:szCs w:val="22"/>
          <w:lang w:val="sr-Latn-RS"/>
        </w:rPr>
        <w:t>Na osnovu rezultata francuskog epidemiološkog kohortnog ispitivanja uočena je kumulativna dozno-zavisna povezanost između prim</w:t>
      </w:r>
      <w:r w:rsidR="00150E47" w:rsidRPr="00256627">
        <w:rPr>
          <w:sz w:val="22"/>
          <w:szCs w:val="22"/>
          <w:lang w:val="sr-Latn-RS"/>
        </w:rPr>
        <w:t>j</w:t>
      </w:r>
      <w:r w:rsidRPr="00256627">
        <w:rPr>
          <w:sz w:val="22"/>
          <w:szCs w:val="22"/>
          <w:lang w:val="sr-Latn-RS"/>
        </w:rPr>
        <w:t>ene ciproteronacetata i pojave meningeoma. Ispitivanje je bazirano na podacima Francuskog zdravstvenog osiguranja (CNAM) i uključivalo je populaciju od 253777 žena koje su koristile tablete sa 50 – 100 mg ciproterona. Incidenca meningeoma koji je l</w:t>
      </w:r>
      <w:r w:rsidR="00A617FE" w:rsidRPr="00256627">
        <w:rPr>
          <w:sz w:val="22"/>
          <w:szCs w:val="22"/>
          <w:lang w:val="sr-Latn-RS"/>
        </w:rPr>
        <w:t>ij</w:t>
      </w:r>
      <w:r w:rsidRPr="00256627">
        <w:rPr>
          <w:sz w:val="22"/>
          <w:szCs w:val="22"/>
          <w:lang w:val="sr-Latn-RS"/>
        </w:rPr>
        <w:t xml:space="preserve">ečen hirurški ili radioterapijom, poređena je kod žena koje su bile izložene velikim dozama ciproteronacetata (kumulativna doza ≥ 3 g) i kod žena koje su bile izložene manjim dozama ciproteronacetata (kumulativna doza &lt; 3 g). </w:t>
      </w:r>
    </w:p>
    <w:p w14:paraId="17282A0A" w14:textId="77777777" w:rsidR="003614AF" w:rsidRPr="00256627" w:rsidRDefault="003614AF" w:rsidP="003614AF">
      <w:pPr>
        <w:rPr>
          <w:sz w:val="22"/>
          <w:szCs w:val="22"/>
          <w:lang w:val="sr-Latn-RS"/>
        </w:rPr>
      </w:pPr>
      <w:r w:rsidRPr="00256627">
        <w:rPr>
          <w:sz w:val="22"/>
          <w:szCs w:val="22"/>
          <w:lang w:val="sr-Latn-RS"/>
        </w:rPr>
        <w:t>Pokazana je kumulativna dozno-zavisna veza.</w:t>
      </w:r>
    </w:p>
    <w:p w14:paraId="7AE184EB" w14:textId="77777777" w:rsidR="003614AF" w:rsidRPr="00256627" w:rsidRDefault="003614AF" w:rsidP="003614AF">
      <w:pPr>
        <w:rPr>
          <w:sz w:val="22"/>
          <w:szCs w:val="22"/>
          <w:lang w:val="sr-Latn-RS"/>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319"/>
        <w:gridCol w:w="3319"/>
      </w:tblGrid>
      <w:tr w:rsidR="003614AF" w:rsidRPr="00256627" w14:paraId="50406760" w14:textId="77777777" w:rsidTr="003E1DF1">
        <w:tc>
          <w:tcPr>
            <w:tcW w:w="3319" w:type="dxa"/>
            <w:shd w:val="clear" w:color="auto" w:fill="auto"/>
          </w:tcPr>
          <w:p w14:paraId="38B5150F" w14:textId="77777777" w:rsidR="003614AF" w:rsidRPr="00256627" w:rsidRDefault="003614AF" w:rsidP="003E1DF1">
            <w:pPr>
              <w:rPr>
                <w:sz w:val="22"/>
                <w:szCs w:val="22"/>
                <w:lang w:val="sr-Latn-RS"/>
              </w:rPr>
            </w:pPr>
            <w:r w:rsidRPr="00256627">
              <w:rPr>
                <w:sz w:val="22"/>
                <w:szCs w:val="22"/>
              </w:rPr>
              <w:t xml:space="preserve">Kumulativna doza </w:t>
            </w:r>
            <w:r w:rsidRPr="00256627">
              <w:rPr>
                <w:sz w:val="22"/>
                <w:szCs w:val="22"/>
                <w:lang w:val="sr-Latn-RS"/>
              </w:rPr>
              <w:t>ciproteronacetata</w:t>
            </w:r>
          </w:p>
        </w:tc>
        <w:tc>
          <w:tcPr>
            <w:tcW w:w="3319" w:type="dxa"/>
            <w:shd w:val="clear" w:color="auto" w:fill="auto"/>
          </w:tcPr>
          <w:p w14:paraId="15F5AF0D" w14:textId="77777777" w:rsidR="003614AF" w:rsidRPr="00256627" w:rsidRDefault="003614AF" w:rsidP="003E1DF1">
            <w:pPr>
              <w:rPr>
                <w:sz w:val="22"/>
                <w:szCs w:val="22"/>
              </w:rPr>
            </w:pPr>
            <w:r w:rsidRPr="00256627">
              <w:rPr>
                <w:sz w:val="22"/>
                <w:szCs w:val="22"/>
              </w:rPr>
              <w:t>Incidenca (pacijent-godina)</w:t>
            </w:r>
          </w:p>
        </w:tc>
        <w:tc>
          <w:tcPr>
            <w:tcW w:w="3319" w:type="dxa"/>
            <w:shd w:val="clear" w:color="auto" w:fill="auto"/>
          </w:tcPr>
          <w:p w14:paraId="0D494DF5" w14:textId="77777777" w:rsidR="003614AF" w:rsidRPr="00256627" w:rsidRDefault="003614AF" w:rsidP="003E1DF1">
            <w:pPr>
              <w:rPr>
                <w:sz w:val="22"/>
                <w:szCs w:val="22"/>
                <w:vertAlign w:val="superscript"/>
              </w:rPr>
            </w:pPr>
            <w:r w:rsidRPr="00256627">
              <w:rPr>
                <w:sz w:val="22"/>
                <w:szCs w:val="22"/>
              </w:rPr>
              <w:t>HR</w:t>
            </w:r>
            <w:r w:rsidRPr="00256627">
              <w:rPr>
                <w:sz w:val="22"/>
                <w:szCs w:val="22"/>
                <w:vertAlign w:val="subscript"/>
              </w:rPr>
              <w:t xml:space="preserve">adj </w:t>
            </w:r>
            <w:r w:rsidRPr="00256627">
              <w:rPr>
                <w:sz w:val="22"/>
                <w:szCs w:val="22"/>
              </w:rPr>
              <w:t>(95%CI)</w:t>
            </w:r>
            <w:r w:rsidRPr="00256627">
              <w:rPr>
                <w:sz w:val="22"/>
                <w:szCs w:val="22"/>
                <w:vertAlign w:val="superscript"/>
              </w:rPr>
              <w:t>a</w:t>
            </w:r>
          </w:p>
        </w:tc>
      </w:tr>
      <w:tr w:rsidR="003614AF" w:rsidRPr="00256627" w14:paraId="1A77C24E" w14:textId="77777777" w:rsidTr="003E1DF1">
        <w:tc>
          <w:tcPr>
            <w:tcW w:w="3319" w:type="dxa"/>
            <w:tcBorders>
              <w:bottom w:val="single" w:sz="4" w:space="0" w:color="auto"/>
            </w:tcBorders>
            <w:shd w:val="clear" w:color="auto" w:fill="auto"/>
          </w:tcPr>
          <w:p w14:paraId="51CAB0A1" w14:textId="77777777" w:rsidR="003614AF" w:rsidRPr="00256627" w:rsidRDefault="003614AF" w:rsidP="003E1DF1">
            <w:pPr>
              <w:rPr>
                <w:sz w:val="22"/>
                <w:szCs w:val="22"/>
              </w:rPr>
            </w:pPr>
            <w:r w:rsidRPr="00256627">
              <w:rPr>
                <w:sz w:val="22"/>
                <w:szCs w:val="22"/>
              </w:rPr>
              <w:t>Izloženi manjim dozama (&lt; 3 g)</w:t>
            </w:r>
          </w:p>
        </w:tc>
        <w:tc>
          <w:tcPr>
            <w:tcW w:w="3319" w:type="dxa"/>
            <w:tcBorders>
              <w:bottom w:val="single" w:sz="4" w:space="0" w:color="auto"/>
            </w:tcBorders>
            <w:shd w:val="clear" w:color="auto" w:fill="auto"/>
          </w:tcPr>
          <w:p w14:paraId="67E6F9C3" w14:textId="77777777" w:rsidR="003614AF" w:rsidRPr="00256627" w:rsidRDefault="003614AF" w:rsidP="003E1DF1">
            <w:pPr>
              <w:rPr>
                <w:sz w:val="22"/>
                <w:szCs w:val="22"/>
              </w:rPr>
            </w:pPr>
            <w:r w:rsidRPr="00256627">
              <w:rPr>
                <w:sz w:val="22"/>
                <w:szCs w:val="22"/>
              </w:rPr>
              <w:t>4,5/100000</w:t>
            </w:r>
          </w:p>
        </w:tc>
        <w:tc>
          <w:tcPr>
            <w:tcW w:w="3319" w:type="dxa"/>
            <w:tcBorders>
              <w:bottom w:val="single" w:sz="4" w:space="0" w:color="auto"/>
            </w:tcBorders>
            <w:shd w:val="clear" w:color="auto" w:fill="auto"/>
          </w:tcPr>
          <w:p w14:paraId="23088F8C" w14:textId="77777777" w:rsidR="003614AF" w:rsidRPr="00256627" w:rsidRDefault="003614AF" w:rsidP="003E1DF1">
            <w:pPr>
              <w:rPr>
                <w:sz w:val="22"/>
                <w:szCs w:val="22"/>
              </w:rPr>
            </w:pPr>
            <w:r w:rsidRPr="00256627">
              <w:rPr>
                <w:sz w:val="22"/>
                <w:szCs w:val="22"/>
              </w:rPr>
              <w:t>Ref.</w:t>
            </w:r>
          </w:p>
        </w:tc>
      </w:tr>
      <w:tr w:rsidR="003614AF" w:rsidRPr="00256627" w14:paraId="281DAA24" w14:textId="77777777" w:rsidTr="003E1DF1">
        <w:tc>
          <w:tcPr>
            <w:tcW w:w="3319" w:type="dxa"/>
            <w:shd w:val="clear" w:color="auto" w:fill="auto"/>
          </w:tcPr>
          <w:p w14:paraId="7F65F902" w14:textId="77777777" w:rsidR="003614AF" w:rsidRPr="00256627" w:rsidRDefault="003614AF" w:rsidP="003E1DF1">
            <w:pPr>
              <w:rPr>
                <w:sz w:val="22"/>
                <w:szCs w:val="22"/>
              </w:rPr>
            </w:pPr>
            <w:r w:rsidRPr="00256627">
              <w:rPr>
                <w:sz w:val="22"/>
                <w:szCs w:val="22"/>
              </w:rPr>
              <w:t>Izloženi većim dozama  ≥ 3 g</w:t>
            </w:r>
          </w:p>
        </w:tc>
        <w:tc>
          <w:tcPr>
            <w:tcW w:w="3319" w:type="dxa"/>
            <w:shd w:val="clear" w:color="auto" w:fill="auto"/>
          </w:tcPr>
          <w:p w14:paraId="060EB74B" w14:textId="77777777" w:rsidR="003614AF" w:rsidRPr="00256627" w:rsidRDefault="003614AF" w:rsidP="003E1DF1">
            <w:pPr>
              <w:rPr>
                <w:sz w:val="22"/>
                <w:szCs w:val="22"/>
              </w:rPr>
            </w:pPr>
            <w:r w:rsidRPr="00256627">
              <w:rPr>
                <w:sz w:val="22"/>
                <w:szCs w:val="22"/>
              </w:rPr>
              <w:t>23,8/100000</w:t>
            </w:r>
          </w:p>
        </w:tc>
        <w:tc>
          <w:tcPr>
            <w:tcW w:w="3319" w:type="dxa"/>
            <w:shd w:val="clear" w:color="auto" w:fill="auto"/>
          </w:tcPr>
          <w:p w14:paraId="7D9A6B92" w14:textId="77777777" w:rsidR="003614AF" w:rsidRPr="00256627" w:rsidRDefault="003614AF" w:rsidP="003E1DF1">
            <w:pPr>
              <w:rPr>
                <w:sz w:val="22"/>
                <w:szCs w:val="22"/>
              </w:rPr>
            </w:pPr>
            <w:r w:rsidRPr="00256627">
              <w:rPr>
                <w:sz w:val="22"/>
                <w:szCs w:val="22"/>
              </w:rPr>
              <w:t>6,6 [4,0-11,1]</w:t>
            </w:r>
          </w:p>
        </w:tc>
      </w:tr>
      <w:tr w:rsidR="003614AF" w:rsidRPr="00256627" w14:paraId="2C5F0576" w14:textId="77777777" w:rsidTr="003E1DF1">
        <w:tc>
          <w:tcPr>
            <w:tcW w:w="3319" w:type="dxa"/>
            <w:shd w:val="clear" w:color="auto" w:fill="auto"/>
          </w:tcPr>
          <w:p w14:paraId="1514E259" w14:textId="77777777" w:rsidR="003614AF" w:rsidRPr="00256627" w:rsidRDefault="003614AF" w:rsidP="003E1DF1">
            <w:pPr>
              <w:rPr>
                <w:sz w:val="22"/>
                <w:szCs w:val="22"/>
              </w:rPr>
            </w:pPr>
            <w:r w:rsidRPr="00256627">
              <w:rPr>
                <w:sz w:val="22"/>
                <w:szCs w:val="22"/>
              </w:rPr>
              <w:t>12 do 36 g</w:t>
            </w:r>
          </w:p>
        </w:tc>
        <w:tc>
          <w:tcPr>
            <w:tcW w:w="3319" w:type="dxa"/>
            <w:shd w:val="clear" w:color="auto" w:fill="auto"/>
          </w:tcPr>
          <w:p w14:paraId="5D3C3DCE" w14:textId="77777777" w:rsidR="003614AF" w:rsidRPr="00256627" w:rsidRDefault="003614AF" w:rsidP="003E1DF1">
            <w:pPr>
              <w:rPr>
                <w:sz w:val="22"/>
                <w:szCs w:val="22"/>
              </w:rPr>
            </w:pPr>
            <w:r w:rsidRPr="00256627">
              <w:rPr>
                <w:sz w:val="22"/>
                <w:szCs w:val="22"/>
              </w:rPr>
              <w:t>26/100000</w:t>
            </w:r>
          </w:p>
        </w:tc>
        <w:tc>
          <w:tcPr>
            <w:tcW w:w="3319" w:type="dxa"/>
            <w:shd w:val="clear" w:color="auto" w:fill="auto"/>
          </w:tcPr>
          <w:p w14:paraId="6B1C00FE" w14:textId="77777777" w:rsidR="003614AF" w:rsidRPr="00256627" w:rsidRDefault="003614AF" w:rsidP="003E1DF1">
            <w:pPr>
              <w:rPr>
                <w:sz w:val="22"/>
                <w:szCs w:val="22"/>
              </w:rPr>
            </w:pPr>
            <w:r w:rsidRPr="00256627">
              <w:rPr>
                <w:sz w:val="22"/>
                <w:szCs w:val="22"/>
              </w:rPr>
              <w:t>6,4 [3,6-11,5]</w:t>
            </w:r>
          </w:p>
        </w:tc>
      </w:tr>
      <w:tr w:rsidR="003614AF" w:rsidRPr="00256627" w14:paraId="07762D10" w14:textId="77777777" w:rsidTr="003E1DF1">
        <w:tc>
          <w:tcPr>
            <w:tcW w:w="3319" w:type="dxa"/>
            <w:shd w:val="clear" w:color="auto" w:fill="auto"/>
          </w:tcPr>
          <w:p w14:paraId="54615D01" w14:textId="77777777" w:rsidR="003614AF" w:rsidRPr="00256627" w:rsidRDefault="003614AF" w:rsidP="003E1DF1">
            <w:pPr>
              <w:rPr>
                <w:sz w:val="22"/>
                <w:szCs w:val="22"/>
              </w:rPr>
            </w:pPr>
            <w:r w:rsidRPr="00256627">
              <w:rPr>
                <w:sz w:val="22"/>
                <w:szCs w:val="22"/>
              </w:rPr>
              <w:t>36 do 60 g</w:t>
            </w:r>
          </w:p>
        </w:tc>
        <w:tc>
          <w:tcPr>
            <w:tcW w:w="3319" w:type="dxa"/>
            <w:shd w:val="clear" w:color="auto" w:fill="auto"/>
          </w:tcPr>
          <w:p w14:paraId="3639C0BD" w14:textId="77777777" w:rsidR="003614AF" w:rsidRPr="00256627" w:rsidRDefault="003614AF" w:rsidP="003E1DF1">
            <w:pPr>
              <w:rPr>
                <w:sz w:val="22"/>
                <w:szCs w:val="22"/>
              </w:rPr>
            </w:pPr>
            <w:r w:rsidRPr="00256627">
              <w:rPr>
                <w:sz w:val="22"/>
                <w:szCs w:val="22"/>
              </w:rPr>
              <w:t>54,4/100000</w:t>
            </w:r>
          </w:p>
        </w:tc>
        <w:tc>
          <w:tcPr>
            <w:tcW w:w="3319" w:type="dxa"/>
            <w:shd w:val="clear" w:color="auto" w:fill="auto"/>
          </w:tcPr>
          <w:p w14:paraId="60A3D02D" w14:textId="77777777" w:rsidR="003614AF" w:rsidRPr="00256627" w:rsidRDefault="003614AF" w:rsidP="003E1DF1">
            <w:pPr>
              <w:rPr>
                <w:sz w:val="22"/>
                <w:szCs w:val="22"/>
              </w:rPr>
            </w:pPr>
            <w:r w:rsidRPr="00256627">
              <w:rPr>
                <w:sz w:val="22"/>
                <w:szCs w:val="22"/>
              </w:rPr>
              <w:t>11,3 [5,8-22,2]</w:t>
            </w:r>
          </w:p>
        </w:tc>
      </w:tr>
      <w:tr w:rsidR="003614AF" w:rsidRPr="00256627" w14:paraId="0ECD1CE0" w14:textId="77777777" w:rsidTr="003E1DF1">
        <w:tc>
          <w:tcPr>
            <w:tcW w:w="3319" w:type="dxa"/>
            <w:shd w:val="clear" w:color="auto" w:fill="auto"/>
          </w:tcPr>
          <w:p w14:paraId="5BAB62B4" w14:textId="77777777" w:rsidR="003614AF" w:rsidRPr="00256627" w:rsidRDefault="003614AF" w:rsidP="003E1DF1">
            <w:pPr>
              <w:rPr>
                <w:sz w:val="22"/>
                <w:szCs w:val="22"/>
                <w:lang w:val="sr-Latn-RS"/>
              </w:rPr>
            </w:pPr>
            <w:r w:rsidRPr="00256627">
              <w:rPr>
                <w:sz w:val="22"/>
                <w:szCs w:val="22"/>
                <w:lang w:val="sr-Latn-RS"/>
              </w:rPr>
              <w:t>Više od 60 g</w:t>
            </w:r>
          </w:p>
        </w:tc>
        <w:tc>
          <w:tcPr>
            <w:tcW w:w="3319" w:type="dxa"/>
            <w:shd w:val="clear" w:color="auto" w:fill="auto"/>
          </w:tcPr>
          <w:p w14:paraId="58F66D74" w14:textId="77777777" w:rsidR="003614AF" w:rsidRPr="00256627" w:rsidRDefault="003614AF" w:rsidP="003E1DF1">
            <w:pPr>
              <w:rPr>
                <w:sz w:val="22"/>
                <w:szCs w:val="22"/>
              </w:rPr>
            </w:pPr>
            <w:r w:rsidRPr="00256627">
              <w:rPr>
                <w:sz w:val="22"/>
                <w:szCs w:val="22"/>
              </w:rPr>
              <w:t>129,1/100000</w:t>
            </w:r>
          </w:p>
        </w:tc>
        <w:tc>
          <w:tcPr>
            <w:tcW w:w="3319" w:type="dxa"/>
            <w:shd w:val="clear" w:color="auto" w:fill="auto"/>
          </w:tcPr>
          <w:p w14:paraId="00D1E1B9" w14:textId="77777777" w:rsidR="003614AF" w:rsidRPr="00256627" w:rsidRDefault="003614AF" w:rsidP="003E1DF1">
            <w:pPr>
              <w:rPr>
                <w:sz w:val="22"/>
                <w:szCs w:val="22"/>
              </w:rPr>
            </w:pPr>
            <w:r w:rsidRPr="00256627">
              <w:rPr>
                <w:sz w:val="22"/>
                <w:szCs w:val="22"/>
              </w:rPr>
              <w:t>21,7 [10,8-43,5]</w:t>
            </w:r>
          </w:p>
        </w:tc>
      </w:tr>
    </w:tbl>
    <w:p w14:paraId="6DD9665C" w14:textId="58FC8BB8" w:rsidR="003614AF" w:rsidRPr="00256627" w:rsidRDefault="003614AF" w:rsidP="003614AF">
      <w:pPr>
        <w:spacing w:before="80" w:after="80"/>
        <w:rPr>
          <w:bCs/>
          <w:sz w:val="22"/>
          <w:szCs w:val="22"/>
          <w:lang w:val="sr-Latn-RS"/>
        </w:rPr>
      </w:pPr>
      <w:r w:rsidRPr="00256627">
        <w:rPr>
          <w:bCs/>
          <w:sz w:val="22"/>
          <w:szCs w:val="22"/>
          <w:vertAlign w:val="superscript"/>
        </w:rPr>
        <w:t>a</w:t>
      </w:r>
      <w:r w:rsidRPr="00256627">
        <w:rPr>
          <w:bCs/>
          <w:sz w:val="22"/>
          <w:szCs w:val="22"/>
        </w:rPr>
        <w:t>Pode</w:t>
      </w:r>
      <w:r w:rsidRPr="00256627">
        <w:rPr>
          <w:bCs/>
          <w:sz w:val="22"/>
          <w:szCs w:val="22"/>
          <w:lang w:val="sr-Latn-RS"/>
        </w:rPr>
        <w:t>šeno prema godinama kao vr</w:t>
      </w:r>
      <w:r w:rsidR="00150E47" w:rsidRPr="00256627">
        <w:rPr>
          <w:bCs/>
          <w:sz w:val="22"/>
          <w:szCs w:val="22"/>
          <w:lang w:val="sr-Latn-RS"/>
        </w:rPr>
        <w:t>ij</w:t>
      </w:r>
      <w:r w:rsidRPr="00256627">
        <w:rPr>
          <w:bCs/>
          <w:sz w:val="22"/>
          <w:szCs w:val="22"/>
          <w:lang w:val="sr-Latn-RS"/>
        </w:rPr>
        <w:t>eme-zavisna varijabla i estrogenu pri uključivanju</w:t>
      </w:r>
    </w:p>
    <w:p w14:paraId="4838CA79" w14:textId="01168F9C" w:rsidR="003614AF" w:rsidRPr="00256627" w:rsidRDefault="003614AF" w:rsidP="00BE3CE2">
      <w:pPr>
        <w:jc w:val="both"/>
        <w:rPr>
          <w:sz w:val="22"/>
          <w:szCs w:val="22"/>
          <w:lang w:val="sr-Latn-RS"/>
        </w:rPr>
      </w:pPr>
      <w:r w:rsidRPr="00256627">
        <w:rPr>
          <w:sz w:val="22"/>
          <w:szCs w:val="22"/>
          <w:lang w:val="sr-Latn-RS"/>
        </w:rPr>
        <w:t>Na prim</w:t>
      </w:r>
      <w:r w:rsidR="00150E47" w:rsidRPr="00256627">
        <w:rPr>
          <w:sz w:val="22"/>
          <w:szCs w:val="22"/>
          <w:lang w:val="sr-Latn-RS"/>
        </w:rPr>
        <w:t>j</w:t>
      </w:r>
      <w:r w:rsidRPr="00256627">
        <w:rPr>
          <w:sz w:val="22"/>
          <w:szCs w:val="22"/>
          <w:lang w:val="sr-Latn-RS"/>
        </w:rPr>
        <w:t>er, kumulativna doza od 12 g odgovara jednogodišnjoj terapiji od 50 mg/dan tokom 20 dana m</w:t>
      </w:r>
      <w:r w:rsidR="00150E47" w:rsidRPr="00256627">
        <w:rPr>
          <w:sz w:val="22"/>
          <w:szCs w:val="22"/>
          <w:lang w:val="sr-Latn-RS"/>
        </w:rPr>
        <w:t>j</w:t>
      </w:r>
      <w:r w:rsidRPr="00256627">
        <w:rPr>
          <w:sz w:val="22"/>
          <w:szCs w:val="22"/>
          <w:lang w:val="sr-Latn-RS"/>
        </w:rPr>
        <w:t>esečno.</w:t>
      </w:r>
    </w:p>
    <w:p w14:paraId="1699EC69" w14:textId="77777777" w:rsidR="003614AF" w:rsidRPr="00256627" w:rsidRDefault="003614AF" w:rsidP="00BE3CE2">
      <w:pPr>
        <w:tabs>
          <w:tab w:val="left" w:pos="540"/>
          <w:tab w:val="left" w:pos="569"/>
        </w:tabs>
        <w:jc w:val="both"/>
        <w:rPr>
          <w:b/>
          <w:bCs/>
          <w:sz w:val="22"/>
          <w:szCs w:val="22"/>
          <w:lang w:val="sr-Latn-RS"/>
        </w:rPr>
      </w:pPr>
    </w:p>
    <w:p w14:paraId="74F10E70" w14:textId="77777777" w:rsidR="0072020E" w:rsidRPr="00256627" w:rsidRDefault="0072020E" w:rsidP="00BE3CE2">
      <w:pPr>
        <w:tabs>
          <w:tab w:val="left" w:pos="540"/>
          <w:tab w:val="left" w:pos="569"/>
        </w:tabs>
        <w:jc w:val="both"/>
        <w:rPr>
          <w:b/>
          <w:bCs/>
          <w:sz w:val="22"/>
          <w:szCs w:val="22"/>
          <w:lang w:val="sr-Latn-RS"/>
        </w:rPr>
      </w:pPr>
      <w:r w:rsidRPr="00256627">
        <w:rPr>
          <w:b/>
          <w:bCs/>
          <w:sz w:val="22"/>
          <w:szCs w:val="22"/>
          <w:lang w:val="sr-Latn-RS"/>
        </w:rPr>
        <w:t xml:space="preserve">5.2. </w:t>
      </w:r>
      <w:r w:rsidR="00480FB1" w:rsidRPr="00256627">
        <w:rPr>
          <w:b/>
          <w:bCs/>
          <w:sz w:val="22"/>
          <w:szCs w:val="22"/>
          <w:lang w:val="sr-Latn-RS"/>
        </w:rPr>
        <w:tab/>
      </w:r>
      <w:r w:rsidRPr="00256627">
        <w:rPr>
          <w:b/>
          <w:bCs/>
          <w:sz w:val="22"/>
          <w:szCs w:val="22"/>
          <w:lang w:val="sr-Latn-RS"/>
        </w:rPr>
        <w:t>Farmakokinetički podaci</w:t>
      </w:r>
      <w:r w:rsidR="003A7059" w:rsidRPr="00256627">
        <w:rPr>
          <w:b/>
          <w:bCs/>
          <w:sz w:val="22"/>
          <w:szCs w:val="22"/>
          <w:lang w:val="sr-Latn-RS"/>
        </w:rPr>
        <w:t xml:space="preserve"> </w:t>
      </w:r>
    </w:p>
    <w:p w14:paraId="5EC3D4FF" w14:textId="5840A1A8" w:rsidR="0072020E" w:rsidRPr="00256627" w:rsidRDefault="0072020E" w:rsidP="00BE3CE2">
      <w:pPr>
        <w:tabs>
          <w:tab w:val="left" w:pos="540"/>
          <w:tab w:val="left" w:pos="569"/>
        </w:tabs>
        <w:jc w:val="both"/>
        <w:rPr>
          <w:bCs/>
          <w:sz w:val="22"/>
          <w:szCs w:val="22"/>
          <w:lang w:val="sr-Latn-RS"/>
        </w:rPr>
      </w:pPr>
    </w:p>
    <w:p w14:paraId="3DA33201" w14:textId="05D005D4" w:rsidR="003614AF" w:rsidRPr="00256627" w:rsidRDefault="003614AF" w:rsidP="00BE3CE2">
      <w:pPr>
        <w:jc w:val="both"/>
        <w:rPr>
          <w:sz w:val="22"/>
          <w:szCs w:val="22"/>
          <w:lang w:val="sr-Latn-RS"/>
        </w:rPr>
      </w:pPr>
      <w:r w:rsidRPr="00256627">
        <w:rPr>
          <w:i/>
          <w:sz w:val="22"/>
          <w:szCs w:val="22"/>
          <w:lang w:val="sr-Latn-RS"/>
        </w:rPr>
        <w:t>Ciproteronacetat</w:t>
      </w:r>
      <w:r w:rsidRPr="00256627">
        <w:rPr>
          <w:sz w:val="22"/>
          <w:szCs w:val="22"/>
          <w:lang w:val="sr-Latn-RS"/>
        </w:rPr>
        <w:t>: Nakon oralne prim</w:t>
      </w:r>
      <w:r w:rsidR="00150E47" w:rsidRPr="00256627">
        <w:rPr>
          <w:sz w:val="22"/>
          <w:szCs w:val="22"/>
          <w:lang w:val="sr-Latn-RS"/>
        </w:rPr>
        <w:t>j</w:t>
      </w:r>
      <w:r w:rsidRPr="00256627">
        <w:rPr>
          <w:sz w:val="22"/>
          <w:szCs w:val="22"/>
          <w:lang w:val="sr-Latn-RS"/>
        </w:rPr>
        <w:t>ene ciproteronacetat se potpuno resorbuje u širokom rasponu doza. Posl</w:t>
      </w:r>
      <w:r w:rsidR="00150E47" w:rsidRPr="00256627">
        <w:rPr>
          <w:sz w:val="22"/>
          <w:szCs w:val="22"/>
          <w:lang w:val="sr-Latn-RS"/>
        </w:rPr>
        <w:t>ij</w:t>
      </w:r>
      <w:r w:rsidRPr="00256627">
        <w:rPr>
          <w:sz w:val="22"/>
          <w:szCs w:val="22"/>
          <w:lang w:val="sr-Latn-RS"/>
        </w:rPr>
        <w:t>e uzimanja l</w:t>
      </w:r>
      <w:r w:rsidR="00150E47" w:rsidRPr="00256627">
        <w:rPr>
          <w:sz w:val="22"/>
          <w:szCs w:val="22"/>
          <w:lang w:val="sr-Latn-RS"/>
        </w:rPr>
        <w:t>ij</w:t>
      </w:r>
      <w:r w:rsidRPr="00256627">
        <w:rPr>
          <w:sz w:val="22"/>
          <w:szCs w:val="22"/>
          <w:lang w:val="sr-Latn-RS"/>
        </w:rPr>
        <w:t>eka Diane-35, maksimalna koncentracija u serumu postiže se posle 1,6 sati i iznosi 15 nanograma ciproteronacetata/</w:t>
      </w:r>
      <w:r w:rsidR="00A617FE" w:rsidRPr="00256627">
        <w:rPr>
          <w:sz w:val="22"/>
          <w:szCs w:val="22"/>
          <w:lang w:val="sr-Latn-RS"/>
        </w:rPr>
        <w:t>ml</w:t>
      </w:r>
      <w:r w:rsidRPr="00256627">
        <w:rPr>
          <w:sz w:val="22"/>
          <w:szCs w:val="22"/>
          <w:lang w:val="sr-Latn-RS"/>
        </w:rPr>
        <w:t>. Posl</w:t>
      </w:r>
      <w:r w:rsidR="00150E47" w:rsidRPr="00256627">
        <w:rPr>
          <w:sz w:val="22"/>
          <w:szCs w:val="22"/>
          <w:lang w:val="sr-Latn-RS"/>
        </w:rPr>
        <w:t>ij</w:t>
      </w:r>
      <w:r w:rsidRPr="00256627">
        <w:rPr>
          <w:sz w:val="22"/>
          <w:szCs w:val="22"/>
          <w:lang w:val="sr-Latn-RS"/>
        </w:rPr>
        <w:t>e toga koncentracija l</w:t>
      </w:r>
      <w:r w:rsidR="00150E47" w:rsidRPr="00256627">
        <w:rPr>
          <w:sz w:val="22"/>
          <w:szCs w:val="22"/>
          <w:lang w:val="sr-Latn-RS"/>
        </w:rPr>
        <w:t>ij</w:t>
      </w:r>
      <w:r w:rsidRPr="00256627">
        <w:rPr>
          <w:sz w:val="22"/>
          <w:szCs w:val="22"/>
          <w:lang w:val="sr-Latn-RS"/>
        </w:rPr>
        <w:t>eka u serumu opada u dv</w:t>
      </w:r>
      <w:r w:rsidR="00150E47" w:rsidRPr="00256627">
        <w:rPr>
          <w:sz w:val="22"/>
          <w:szCs w:val="22"/>
          <w:lang w:val="sr-Latn-RS"/>
        </w:rPr>
        <w:t>ij</w:t>
      </w:r>
      <w:r w:rsidRPr="00256627">
        <w:rPr>
          <w:sz w:val="22"/>
          <w:szCs w:val="22"/>
          <w:lang w:val="sr-Latn-RS"/>
        </w:rPr>
        <w:t xml:space="preserve">e faze koje karakteriše poluvreme eliminacije od 0,8 sati i 2,3 dana. Ukupni klirens ciproteronacetata iz seruma iznosi 3,6 </w:t>
      </w:r>
      <w:r w:rsidR="00A617FE" w:rsidRPr="00256627">
        <w:rPr>
          <w:sz w:val="22"/>
          <w:szCs w:val="22"/>
          <w:lang w:val="sr-Latn-RS"/>
        </w:rPr>
        <w:t>ml</w:t>
      </w:r>
      <w:r w:rsidRPr="00256627">
        <w:rPr>
          <w:sz w:val="22"/>
          <w:szCs w:val="22"/>
          <w:lang w:val="sr-Latn-RS"/>
        </w:rPr>
        <w:t>/min/kg. Ciproteronacetat se metaboliše različitim putevima, uključujući hidroksilaciju i konjugaciju. Glavni metabolit u humanoj plazmi je 15</w:t>
      </w:r>
      <w:r w:rsidRPr="00256627">
        <w:rPr>
          <w:sz w:val="22"/>
          <w:szCs w:val="22"/>
        </w:rPr>
        <w:t>β</w:t>
      </w:r>
      <w:r w:rsidRPr="00256627">
        <w:rPr>
          <w:sz w:val="22"/>
          <w:szCs w:val="22"/>
          <w:lang w:val="sr-Latn-RS"/>
        </w:rPr>
        <w:t>-hidroksi derivat.</w:t>
      </w:r>
    </w:p>
    <w:p w14:paraId="38C21A8B" w14:textId="77777777" w:rsidR="003614AF" w:rsidRPr="00256627" w:rsidRDefault="003614AF" w:rsidP="00BE3CE2">
      <w:pPr>
        <w:jc w:val="both"/>
        <w:rPr>
          <w:sz w:val="22"/>
          <w:szCs w:val="22"/>
          <w:lang w:val="sr-Latn-RS"/>
        </w:rPr>
      </w:pPr>
    </w:p>
    <w:p w14:paraId="09811998" w14:textId="1512B68D" w:rsidR="003614AF" w:rsidRPr="00256627" w:rsidRDefault="003614AF" w:rsidP="00BE3CE2">
      <w:pPr>
        <w:jc w:val="both"/>
        <w:rPr>
          <w:sz w:val="22"/>
          <w:szCs w:val="22"/>
          <w:lang w:val="sr-Latn-RS"/>
        </w:rPr>
      </w:pPr>
      <w:r w:rsidRPr="00256627">
        <w:rPr>
          <w:sz w:val="22"/>
          <w:szCs w:val="22"/>
          <w:lang w:val="sr-Latn-RS"/>
        </w:rPr>
        <w:t>D</w:t>
      </w:r>
      <w:r w:rsidR="00150E47" w:rsidRPr="00256627">
        <w:rPr>
          <w:sz w:val="22"/>
          <w:szCs w:val="22"/>
          <w:lang w:val="sr-Latn-RS"/>
        </w:rPr>
        <w:t>i</w:t>
      </w:r>
      <w:r w:rsidRPr="00256627">
        <w:rPr>
          <w:sz w:val="22"/>
          <w:szCs w:val="22"/>
          <w:lang w:val="sr-Latn-RS"/>
        </w:rPr>
        <w:t>o unete doze izlučuje se u neprom</w:t>
      </w:r>
      <w:r w:rsidR="00150E47" w:rsidRPr="00256627">
        <w:rPr>
          <w:sz w:val="22"/>
          <w:szCs w:val="22"/>
          <w:lang w:val="sr-Latn-RS"/>
        </w:rPr>
        <w:t>j</w:t>
      </w:r>
      <w:r w:rsidRPr="00256627">
        <w:rPr>
          <w:sz w:val="22"/>
          <w:szCs w:val="22"/>
          <w:lang w:val="sr-Latn-RS"/>
        </w:rPr>
        <w:t>enjenom obliku putem žuči. Najveći d</w:t>
      </w:r>
      <w:r w:rsidR="00150E47" w:rsidRPr="00256627">
        <w:rPr>
          <w:sz w:val="22"/>
          <w:szCs w:val="22"/>
          <w:lang w:val="sr-Latn-RS"/>
        </w:rPr>
        <w:t>i</w:t>
      </w:r>
      <w:r w:rsidRPr="00256627">
        <w:rPr>
          <w:sz w:val="22"/>
          <w:szCs w:val="22"/>
          <w:lang w:val="sr-Latn-RS"/>
        </w:rPr>
        <w:t xml:space="preserve">o doze izlučuje se u obliku metabolita putem urina, odnosno žuči, u odnosu 3:7. Renalna i bilijarna ekskrecija se odvijaju sa </w:t>
      </w:r>
      <w:r w:rsidRPr="00256627">
        <w:rPr>
          <w:sz w:val="22"/>
          <w:szCs w:val="22"/>
          <w:lang w:val="sr-Latn-RS"/>
        </w:rPr>
        <w:lastRenderedPageBreak/>
        <w:t>poluvr</w:t>
      </w:r>
      <w:r w:rsidR="00150E47" w:rsidRPr="00256627">
        <w:rPr>
          <w:sz w:val="22"/>
          <w:szCs w:val="22"/>
          <w:lang w:val="sr-Latn-RS"/>
        </w:rPr>
        <w:t>ij</w:t>
      </w:r>
      <w:r w:rsidRPr="00256627">
        <w:rPr>
          <w:sz w:val="22"/>
          <w:szCs w:val="22"/>
          <w:lang w:val="sr-Latn-RS"/>
        </w:rPr>
        <w:t>emenom eliminacije od 1,9 dana. Metaboliti iz plazme eliminišu se sličnom brzinom (poluv</w:t>
      </w:r>
      <w:r w:rsidR="00150E47" w:rsidRPr="00256627">
        <w:rPr>
          <w:sz w:val="22"/>
          <w:szCs w:val="22"/>
          <w:lang w:val="sr-Latn-RS"/>
        </w:rPr>
        <w:t>ij</w:t>
      </w:r>
      <w:r w:rsidRPr="00256627">
        <w:rPr>
          <w:sz w:val="22"/>
          <w:szCs w:val="22"/>
          <w:lang w:val="sr-Latn-RS"/>
        </w:rPr>
        <w:t xml:space="preserve">reme eliminacije iznosi oko 1,7 dana). Ciproteronacetat se skoro isključivo vezuje za albumin u plazmi. Oko 3,5 do 4,0% ukupne količine </w:t>
      </w:r>
      <w:r w:rsidR="008F63D2" w:rsidRPr="00256627">
        <w:rPr>
          <w:sz w:val="22"/>
          <w:szCs w:val="22"/>
          <w:lang w:val="sr-Latn-RS"/>
        </w:rPr>
        <w:t>lijek</w:t>
      </w:r>
      <w:r w:rsidRPr="00256627">
        <w:rPr>
          <w:sz w:val="22"/>
          <w:szCs w:val="22"/>
          <w:lang w:val="sr-Latn-RS"/>
        </w:rPr>
        <w:t>a u krvi je u slobodnom obliku. Zbog nespecifičnog vezivanja za proteine, prom</w:t>
      </w:r>
      <w:r w:rsidR="00150E47" w:rsidRPr="00256627">
        <w:rPr>
          <w:sz w:val="22"/>
          <w:szCs w:val="22"/>
          <w:lang w:val="sr-Latn-RS"/>
        </w:rPr>
        <w:t>j</w:t>
      </w:r>
      <w:r w:rsidRPr="00256627">
        <w:rPr>
          <w:sz w:val="22"/>
          <w:szCs w:val="22"/>
          <w:lang w:val="sr-Latn-RS"/>
        </w:rPr>
        <w:t>ene u nivou glubulina za koji se vezuju polni hormoni (SHBG) ne utiču na farmakokinetiku ciproteronacetata.</w:t>
      </w:r>
    </w:p>
    <w:p w14:paraId="38BFA08E" w14:textId="77777777" w:rsidR="003614AF" w:rsidRPr="00256627" w:rsidRDefault="003614AF" w:rsidP="00BE3CE2">
      <w:pPr>
        <w:jc w:val="both"/>
        <w:rPr>
          <w:sz w:val="22"/>
          <w:szCs w:val="22"/>
          <w:lang w:val="sr-Latn-RS"/>
        </w:rPr>
      </w:pPr>
    </w:p>
    <w:p w14:paraId="2A7F343D" w14:textId="69C2CF82" w:rsidR="003614AF" w:rsidRPr="00256627" w:rsidRDefault="003614AF" w:rsidP="00BE3CE2">
      <w:pPr>
        <w:jc w:val="both"/>
        <w:rPr>
          <w:sz w:val="22"/>
          <w:szCs w:val="22"/>
          <w:lang w:val="sr-Latn-RS"/>
        </w:rPr>
      </w:pPr>
      <w:r w:rsidRPr="00256627">
        <w:rPr>
          <w:sz w:val="22"/>
          <w:szCs w:val="22"/>
          <w:lang w:val="sr-Latn-RS"/>
        </w:rPr>
        <w:t>U skladu sa dugim poluvr</w:t>
      </w:r>
      <w:r w:rsidR="00150E47" w:rsidRPr="00256627">
        <w:rPr>
          <w:sz w:val="22"/>
          <w:szCs w:val="22"/>
          <w:lang w:val="sr-Latn-RS"/>
        </w:rPr>
        <w:t>ij</w:t>
      </w:r>
      <w:r w:rsidRPr="00256627">
        <w:rPr>
          <w:sz w:val="22"/>
          <w:szCs w:val="22"/>
          <w:lang w:val="sr-Latn-RS"/>
        </w:rPr>
        <w:t>emenom eliminacije terminalne faze dispozicije iz plazme (seruma) i svakodnevnog unosa ciproteronacetata dolazi do njegovog nakupljanja u toku jednog terapijskog ciklusa. Pros</w:t>
      </w:r>
      <w:r w:rsidR="00150E47" w:rsidRPr="00256627">
        <w:rPr>
          <w:sz w:val="22"/>
          <w:szCs w:val="22"/>
          <w:lang w:val="sr-Latn-RS"/>
        </w:rPr>
        <w:t>j</w:t>
      </w:r>
      <w:r w:rsidRPr="00256627">
        <w:rPr>
          <w:sz w:val="22"/>
          <w:szCs w:val="22"/>
          <w:lang w:val="sr-Latn-RS"/>
        </w:rPr>
        <w:t>ečne maksimalne koncentracije l</w:t>
      </w:r>
      <w:r w:rsidR="00150E47" w:rsidRPr="00256627">
        <w:rPr>
          <w:sz w:val="22"/>
          <w:szCs w:val="22"/>
          <w:lang w:val="sr-Latn-RS"/>
        </w:rPr>
        <w:t>ij</w:t>
      </w:r>
      <w:r w:rsidRPr="00256627">
        <w:rPr>
          <w:sz w:val="22"/>
          <w:szCs w:val="22"/>
          <w:lang w:val="sr-Latn-RS"/>
        </w:rPr>
        <w:t>eka u serumu rastu od 15 nanograma/</w:t>
      </w:r>
      <w:r w:rsidR="00A617FE" w:rsidRPr="00256627">
        <w:rPr>
          <w:sz w:val="22"/>
          <w:szCs w:val="22"/>
          <w:lang w:val="sr-Latn-RS"/>
        </w:rPr>
        <w:t xml:space="preserve">ml </w:t>
      </w:r>
      <w:r w:rsidRPr="00256627">
        <w:rPr>
          <w:sz w:val="22"/>
          <w:szCs w:val="22"/>
          <w:lang w:val="sr-Latn-RS"/>
        </w:rPr>
        <w:t>(prvog dana) do 21 nanograma/</w:t>
      </w:r>
      <w:r w:rsidR="00A617FE" w:rsidRPr="00256627">
        <w:rPr>
          <w:sz w:val="22"/>
          <w:szCs w:val="22"/>
          <w:lang w:val="sr-Latn-RS"/>
        </w:rPr>
        <w:t xml:space="preserve">ml </w:t>
      </w:r>
      <w:r w:rsidRPr="00256627">
        <w:rPr>
          <w:sz w:val="22"/>
          <w:szCs w:val="22"/>
          <w:lang w:val="sr-Latn-RS"/>
        </w:rPr>
        <w:t>na kraju jednom</w:t>
      </w:r>
      <w:r w:rsidR="00150E47" w:rsidRPr="00256627">
        <w:rPr>
          <w:sz w:val="22"/>
          <w:szCs w:val="22"/>
          <w:lang w:val="sr-Latn-RS"/>
        </w:rPr>
        <w:t>j</w:t>
      </w:r>
      <w:r w:rsidRPr="00256627">
        <w:rPr>
          <w:sz w:val="22"/>
          <w:szCs w:val="22"/>
          <w:lang w:val="sr-Latn-RS"/>
        </w:rPr>
        <w:t>esečnog ciklusa, odnosno na 24 nanograma/</w:t>
      </w:r>
      <w:r w:rsidR="00A617FE" w:rsidRPr="00256627">
        <w:rPr>
          <w:sz w:val="22"/>
          <w:szCs w:val="22"/>
          <w:lang w:val="sr-Latn-RS"/>
        </w:rPr>
        <w:t xml:space="preserve">ml </w:t>
      </w:r>
      <w:r w:rsidRPr="00256627">
        <w:rPr>
          <w:sz w:val="22"/>
          <w:szCs w:val="22"/>
          <w:lang w:val="sr-Latn-RS"/>
        </w:rPr>
        <w:t>na kraju trom</w:t>
      </w:r>
      <w:r w:rsidR="00150E47" w:rsidRPr="00256627">
        <w:rPr>
          <w:sz w:val="22"/>
          <w:szCs w:val="22"/>
          <w:lang w:val="sr-Latn-RS"/>
        </w:rPr>
        <w:t>j</w:t>
      </w:r>
      <w:r w:rsidRPr="00256627">
        <w:rPr>
          <w:sz w:val="22"/>
          <w:szCs w:val="22"/>
          <w:lang w:val="sr-Latn-RS"/>
        </w:rPr>
        <w:t>esečnog ciklusa. Površina ispod krive (PIK) koncentracija-vr</w:t>
      </w:r>
      <w:r w:rsidR="00150E47" w:rsidRPr="00256627">
        <w:rPr>
          <w:sz w:val="22"/>
          <w:szCs w:val="22"/>
          <w:lang w:val="sr-Latn-RS"/>
        </w:rPr>
        <w:t>ij</w:t>
      </w:r>
      <w:r w:rsidRPr="00256627">
        <w:rPr>
          <w:sz w:val="22"/>
          <w:szCs w:val="22"/>
          <w:lang w:val="sr-Latn-RS"/>
        </w:rPr>
        <w:t>eme povećava se 2,2 puta na kraju prvog ciklusa i 2,4 na kraju trećeg ciklusa. Stanje ravnoteže postiže se nakon 16 dana. U toku dugotrajne terapije ciproteronacetatom, l</w:t>
      </w:r>
      <w:r w:rsidR="00150E47" w:rsidRPr="00256627">
        <w:rPr>
          <w:sz w:val="22"/>
          <w:szCs w:val="22"/>
          <w:lang w:val="sr-Latn-RS"/>
        </w:rPr>
        <w:t>ij</w:t>
      </w:r>
      <w:r w:rsidRPr="00256627">
        <w:rPr>
          <w:sz w:val="22"/>
          <w:szCs w:val="22"/>
          <w:lang w:val="sr-Latn-RS"/>
        </w:rPr>
        <w:t>ek se nakuplja u toku terapijskih ciklusa za faktor 2.</w:t>
      </w:r>
    </w:p>
    <w:p w14:paraId="6D03DB07" w14:textId="77777777" w:rsidR="003614AF" w:rsidRPr="00256627" w:rsidRDefault="003614AF" w:rsidP="00BE3CE2">
      <w:pPr>
        <w:jc w:val="both"/>
        <w:rPr>
          <w:sz w:val="22"/>
          <w:szCs w:val="22"/>
          <w:lang w:val="sr-Latn-RS"/>
        </w:rPr>
      </w:pPr>
    </w:p>
    <w:p w14:paraId="47F697B3" w14:textId="70ECBCE7" w:rsidR="003614AF" w:rsidRPr="00256627" w:rsidRDefault="003614AF" w:rsidP="00BE3CE2">
      <w:pPr>
        <w:jc w:val="both"/>
        <w:rPr>
          <w:sz w:val="22"/>
          <w:szCs w:val="22"/>
          <w:lang w:val="sr-Latn-RS"/>
        </w:rPr>
      </w:pPr>
      <w:r w:rsidRPr="00256627">
        <w:rPr>
          <w:sz w:val="22"/>
          <w:szCs w:val="22"/>
          <w:lang w:val="sr-Latn-RS"/>
        </w:rPr>
        <w:t>Apsolutna bioraspoloživost ciproteronacetata je skoro potpuna (88% doze). Relativna bioraspoloživost ciproteronacetata iz l</w:t>
      </w:r>
      <w:r w:rsidR="00150E47" w:rsidRPr="00256627">
        <w:rPr>
          <w:sz w:val="22"/>
          <w:szCs w:val="22"/>
          <w:lang w:val="sr-Latn-RS"/>
        </w:rPr>
        <w:t>ij</w:t>
      </w:r>
      <w:r w:rsidRPr="00256627">
        <w:rPr>
          <w:sz w:val="22"/>
          <w:szCs w:val="22"/>
          <w:lang w:val="sr-Latn-RS"/>
        </w:rPr>
        <w:t>eka Diane-35 iznosi 109% u poređenju sa vodenom mikrokristalnom suspenzijom.</w:t>
      </w:r>
    </w:p>
    <w:p w14:paraId="5A26871E" w14:textId="77777777" w:rsidR="003614AF" w:rsidRPr="00256627" w:rsidRDefault="003614AF" w:rsidP="00BE3CE2">
      <w:pPr>
        <w:jc w:val="both"/>
        <w:rPr>
          <w:sz w:val="22"/>
          <w:szCs w:val="22"/>
          <w:lang w:val="sr-Latn-RS"/>
        </w:rPr>
      </w:pPr>
    </w:p>
    <w:p w14:paraId="131A629E" w14:textId="3E79A372" w:rsidR="003614AF" w:rsidRPr="00256627" w:rsidRDefault="003614AF" w:rsidP="00BE3CE2">
      <w:pPr>
        <w:jc w:val="both"/>
        <w:rPr>
          <w:sz w:val="22"/>
          <w:szCs w:val="22"/>
        </w:rPr>
      </w:pPr>
      <w:r w:rsidRPr="00256627">
        <w:rPr>
          <w:i/>
          <w:sz w:val="22"/>
          <w:szCs w:val="22"/>
        </w:rPr>
        <w:t>Etinilestradiol</w:t>
      </w:r>
      <w:r w:rsidRPr="00256627">
        <w:rPr>
          <w:sz w:val="22"/>
          <w:szCs w:val="22"/>
        </w:rPr>
        <w:t>: Prim</w:t>
      </w:r>
      <w:r w:rsidR="00150E47" w:rsidRPr="00256627">
        <w:rPr>
          <w:sz w:val="22"/>
          <w:szCs w:val="22"/>
        </w:rPr>
        <w:t>j</w:t>
      </w:r>
      <w:r w:rsidRPr="00256627">
        <w:rPr>
          <w:sz w:val="22"/>
          <w:szCs w:val="22"/>
        </w:rPr>
        <w:t>enjen oralno, etinilestradiol se brzo i potpuno resorbuje. Posl</w:t>
      </w:r>
      <w:r w:rsidR="00A617FE" w:rsidRPr="00256627">
        <w:rPr>
          <w:sz w:val="22"/>
          <w:szCs w:val="22"/>
        </w:rPr>
        <w:t>ij</w:t>
      </w:r>
      <w:r w:rsidRPr="00256627">
        <w:rPr>
          <w:sz w:val="22"/>
          <w:szCs w:val="22"/>
        </w:rPr>
        <w:t>e uzimanja l</w:t>
      </w:r>
      <w:r w:rsidR="00150E47" w:rsidRPr="00256627">
        <w:rPr>
          <w:sz w:val="22"/>
          <w:szCs w:val="22"/>
        </w:rPr>
        <w:t>ij</w:t>
      </w:r>
      <w:r w:rsidRPr="00256627">
        <w:rPr>
          <w:sz w:val="22"/>
          <w:szCs w:val="22"/>
        </w:rPr>
        <w:t>eka Diane-35, maksimalna koncentracija l</w:t>
      </w:r>
      <w:r w:rsidR="00150E47" w:rsidRPr="00256627">
        <w:rPr>
          <w:sz w:val="22"/>
          <w:szCs w:val="22"/>
        </w:rPr>
        <w:t>ij</w:t>
      </w:r>
      <w:r w:rsidRPr="00256627">
        <w:rPr>
          <w:sz w:val="22"/>
          <w:szCs w:val="22"/>
        </w:rPr>
        <w:t>eka u serumu iznosi oko 80 pikograma/mL i postiže se za 1,7 sati. Posle toga koncentracija etinilestradiola u plazmi opada u dv</w:t>
      </w:r>
      <w:r w:rsidR="00150E47" w:rsidRPr="00256627">
        <w:rPr>
          <w:sz w:val="22"/>
          <w:szCs w:val="22"/>
        </w:rPr>
        <w:t>ij</w:t>
      </w:r>
      <w:r w:rsidRPr="00256627">
        <w:rPr>
          <w:sz w:val="22"/>
          <w:szCs w:val="22"/>
        </w:rPr>
        <w:t>e faze sa poluvr</w:t>
      </w:r>
      <w:r w:rsidR="005D6D9A" w:rsidRPr="00256627">
        <w:rPr>
          <w:sz w:val="22"/>
          <w:szCs w:val="22"/>
        </w:rPr>
        <w:t>ij</w:t>
      </w:r>
      <w:r w:rsidRPr="00256627">
        <w:rPr>
          <w:sz w:val="22"/>
          <w:szCs w:val="22"/>
        </w:rPr>
        <w:t>emenima eliminacije od 1-2 sata i 20 sati. Zbog analitičkih razloga, ovi se parametri mogu izračunati samo za veće doze.</w:t>
      </w:r>
    </w:p>
    <w:p w14:paraId="7645FD45" w14:textId="77777777" w:rsidR="003614AF" w:rsidRPr="00256627" w:rsidRDefault="003614AF" w:rsidP="00BE3CE2">
      <w:pPr>
        <w:jc w:val="both"/>
        <w:rPr>
          <w:sz w:val="22"/>
          <w:szCs w:val="22"/>
        </w:rPr>
      </w:pPr>
    </w:p>
    <w:p w14:paraId="761230E8" w14:textId="15300C6E" w:rsidR="003614AF" w:rsidRPr="00256627" w:rsidRDefault="003614AF" w:rsidP="00BE3CE2">
      <w:pPr>
        <w:jc w:val="both"/>
        <w:rPr>
          <w:sz w:val="22"/>
          <w:szCs w:val="22"/>
        </w:rPr>
      </w:pPr>
      <w:r w:rsidRPr="00256627">
        <w:rPr>
          <w:sz w:val="22"/>
          <w:szCs w:val="22"/>
        </w:rPr>
        <w:t xml:space="preserve">Za etinilestradiol volumen distribucije iznosi 5 </w:t>
      </w:r>
      <w:r w:rsidR="005D6D9A" w:rsidRPr="00256627">
        <w:rPr>
          <w:sz w:val="22"/>
          <w:szCs w:val="22"/>
        </w:rPr>
        <w:t>l</w:t>
      </w:r>
      <w:r w:rsidRPr="00256627">
        <w:rPr>
          <w:sz w:val="22"/>
          <w:szCs w:val="22"/>
        </w:rPr>
        <w:t xml:space="preserve">/kg, a brzina metaboličkog klirensa iz plazme iznosi 5 </w:t>
      </w:r>
      <w:r w:rsidR="005D6D9A" w:rsidRPr="00256627">
        <w:rPr>
          <w:sz w:val="22"/>
          <w:szCs w:val="22"/>
        </w:rPr>
        <w:t>ml</w:t>
      </w:r>
      <w:r w:rsidRPr="00256627">
        <w:rPr>
          <w:sz w:val="22"/>
          <w:szCs w:val="22"/>
        </w:rPr>
        <w:t>/min/kg.</w:t>
      </w:r>
    </w:p>
    <w:p w14:paraId="32EB2367" w14:textId="77777777" w:rsidR="003614AF" w:rsidRPr="00256627" w:rsidRDefault="003614AF" w:rsidP="003614AF">
      <w:pPr>
        <w:rPr>
          <w:sz w:val="22"/>
          <w:szCs w:val="22"/>
        </w:rPr>
      </w:pPr>
    </w:p>
    <w:p w14:paraId="01B9E849" w14:textId="6088D4B0" w:rsidR="003614AF" w:rsidRPr="00256627" w:rsidRDefault="003614AF" w:rsidP="00BE3CE2">
      <w:pPr>
        <w:jc w:val="both"/>
        <w:rPr>
          <w:sz w:val="22"/>
          <w:szCs w:val="22"/>
        </w:rPr>
      </w:pPr>
      <w:r w:rsidRPr="00256627">
        <w:rPr>
          <w:sz w:val="22"/>
          <w:szCs w:val="22"/>
        </w:rPr>
        <w:t>Etinilestradiol se u velikoj m</w:t>
      </w:r>
      <w:r w:rsidR="005722E7" w:rsidRPr="00256627">
        <w:rPr>
          <w:sz w:val="22"/>
          <w:szCs w:val="22"/>
        </w:rPr>
        <w:t>j</w:t>
      </w:r>
      <w:r w:rsidRPr="00256627">
        <w:rPr>
          <w:sz w:val="22"/>
          <w:szCs w:val="22"/>
        </w:rPr>
        <w:t>eri, ali nespecifično, vezuje za serumski albumin: 2% l</w:t>
      </w:r>
      <w:r w:rsidR="005722E7" w:rsidRPr="00256627">
        <w:rPr>
          <w:sz w:val="22"/>
          <w:szCs w:val="22"/>
        </w:rPr>
        <w:t>ij</w:t>
      </w:r>
      <w:r w:rsidRPr="00256627">
        <w:rPr>
          <w:sz w:val="22"/>
          <w:szCs w:val="22"/>
        </w:rPr>
        <w:t>eka je prisutno u slobodnom obliku. Etinilestradiol se metaboliše posl</w:t>
      </w:r>
      <w:r w:rsidR="005D6D9A" w:rsidRPr="00256627">
        <w:rPr>
          <w:sz w:val="22"/>
          <w:szCs w:val="22"/>
        </w:rPr>
        <w:t>ij</w:t>
      </w:r>
      <w:r w:rsidRPr="00256627">
        <w:rPr>
          <w:sz w:val="22"/>
          <w:szCs w:val="22"/>
        </w:rPr>
        <w:t>e resorpcije i pri prvom prolasku kroz jetru, što je razlog smanjenja apsolutne i relativne bioraspoloživosti oralno unetog l</w:t>
      </w:r>
      <w:r w:rsidR="005722E7" w:rsidRPr="00256627">
        <w:rPr>
          <w:sz w:val="22"/>
          <w:szCs w:val="22"/>
        </w:rPr>
        <w:t>ij</w:t>
      </w:r>
      <w:r w:rsidRPr="00256627">
        <w:rPr>
          <w:sz w:val="22"/>
          <w:szCs w:val="22"/>
        </w:rPr>
        <w:t>eka. Neprom</w:t>
      </w:r>
      <w:r w:rsidR="005722E7" w:rsidRPr="00256627">
        <w:rPr>
          <w:sz w:val="22"/>
          <w:szCs w:val="22"/>
        </w:rPr>
        <w:t>j</w:t>
      </w:r>
      <w:r w:rsidRPr="00256627">
        <w:rPr>
          <w:sz w:val="22"/>
          <w:szCs w:val="22"/>
        </w:rPr>
        <w:t>enjeni l</w:t>
      </w:r>
      <w:r w:rsidR="005722E7" w:rsidRPr="00256627">
        <w:rPr>
          <w:sz w:val="22"/>
          <w:szCs w:val="22"/>
        </w:rPr>
        <w:t>ij</w:t>
      </w:r>
      <w:r w:rsidRPr="00256627">
        <w:rPr>
          <w:sz w:val="22"/>
          <w:szCs w:val="22"/>
        </w:rPr>
        <w:t>ek se ne izlučuje. Metaboliti etinilestradiola izlučuju se putem urina i putem žuči u odnosu 4:6, a njihovo poluvr</w:t>
      </w:r>
      <w:r w:rsidR="005722E7" w:rsidRPr="00256627">
        <w:rPr>
          <w:sz w:val="22"/>
          <w:szCs w:val="22"/>
        </w:rPr>
        <w:t>ij</w:t>
      </w:r>
      <w:r w:rsidRPr="00256627">
        <w:rPr>
          <w:sz w:val="22"/>
          <w:szCs w:val="22"/>
        </w:rPr>
        <w:t>eme eliminacije iznosi jedan dan.</w:t>
      </w:r>
    </w:p>
    <w:p w14:paraId="5410DF08" w14:textId="77777777" w:rsidR="003614AF" w:rsidRPr="00256627" w:rsidRDefault="003614AF" w:rsidP="00BE3CE2">
      <w:pPr>
        <w:jc w:val="both"/>
        <w:rPr>
          <w:sz w:val="22"/>
          <w:szCs w:val="22"/>
        </w:rPr>
      </w:pPr>
    </w:p>
    <w:p w14:paraId="26491DB0" w14:textId="2EBC8019" w:rsidR="003614AF" w:rsidRPr="00256627" w:rsidRDefault="003614AF" w:rsidP="00BE3CE2">
      <w:pPr>
        <w:jc w:val="both"/>
        <w:rPr>
          <w:sz w:val="22"/>
          <w:szCs w:val="22"/>
        </w:rPr>
      </w:pPr>
      <w:r w:rsidRPr="00256627">
        <w:rPr>
          <w:sz w:val="22"/>
          <w:szCs w:val="22"/>
        </w:rPr>
        <w:t>U skladu sa poluvr</w:t>
      </w:r>
      <w:r w:rsidR="005722E7" w:rsidRPr="00256627">
        <w:rPr>
          <w:sz w:val="22"/>
          <w:szCs w:val="22"/>
        </w:rPr>
        <w:t>ij</w:t>
      </w:r>
      <w:r w:rsidRPr="00256627">
        <w:rPr>
          <w:sz w:val="22"/>
          <w:szCs w:val="22"/>
        </w:rPr>
        <w:t>emenom eliminacije terminalne faze dispozicije iz plazme i svakodnevnom prim</w:t>
      </w:r>
      <w:r w:rsidR="005722E7" w:rsidRPr="00256627">
        <w:rPr>
          <w:sz w:val="22"/>
          <w:szCs w:val="22"/>
        </w:rPr>
        <w:t>j</w:t>
      </w:r>
      <w:r w:rsidRPr="00256627">
        <w:rPr>
          <w:sz w:val="22"/>
          <w:szCs w:val="22"/>
        </w:rPr>
        <w:t>enom l</w:t>
      </w:r>
      <w:r w:rsidR="005722E7" w:rsidRPr="00256627">
        <w:rPr>
          <w:sz w:val="22"/>
          <w:szCs w:val="22"/>
        </w:rPr>
        <w:t>ij</w:t>
      </w:r>
      <w:r w:rsidRPr="00256627">
        <w:rPr>
          <w:sz w:val="22"/>
          <w:szCs w:val="22"/>
        </w:rPr>
        <w:t>eka, stanje ravnoteže se postiže nakon 3-4 dana i veće je za 30-40% u odnosu na prim</w:t>
      </w:r>
      <w:r w:rsidR="005722E7" w:rsidRPr="00256627">
        <w:rPr>
          <w:sz w:val="22"/>
          <w:szCs w:val="22"/>
        </w:rPr>
        <w:t>j</w:t>
      </w:r>
      <w:r w:rsidRPr="00256627">
        <w:rPr>
          <w:sz w:val="22"/>
          <w:szCs w:val="22"/>
        </w:rPr>
        <w:t>enu pojedinačne doze l</w:t>
      </w:r>
      <w:r w:rsidR="005722E7" w:rsidRPr="00256627">
        <w:rPr>
          <w:sz w:val="22"/>
          <w:szCs w:val="22"/>
        </w:rPr>
        <w:t>ij</w:t>
      </w:r>
      <w:r w:rsidRPr="00256627">
        <w:rPr>
          <w:sz w:val="22"/>
          <w:szCs w:val="22"/>
        </w:rPr>
        <w:t>eka. Relativna bioraspoloživost etinilestradiola je skoro potpuna (u odnosu na mikrokristalnu suspenziju u vodi).</w:t>
      </w:r>
    </w:p>
    <w:p w14:paraId="5E04A301" w14:textId="77777777" w:rsidR="003614AF" w:rsidRPr="00256627" w:rsidRDefault="003614AF" w:rsidP="00BE3CE2">
      <w:pPr>
        <w:jc w:val="both"/>
        <w:rPr>
          <w:sz w:val="22"/>
          <w:szCs w:val="22"/>
        </w:rPr>
      </w:pPr>
    </w:p>
    <w:p w14:paraId="72EE54CC" w14:textId="6F5996D3" w:rsidR="003614AF" w:rsidRPr="00256627" w:rsidRDefault="003614AF" w:rsidP="00BE3CE2">
      <w:pPr>
        <w:jc w:val="both"/>
        <w:rPr>
          <w:sz w:val="22"/>
          <w:szCs w:val="22"/>
        </w:rPr>
      </w:pPr>
      <w:r w:rsidRPr="00256627">
        <w:rPr>
          <w:sz w:val="22"/>
          <w:szCs w:val="22"/>
        </w:rPr>
        <w:t>Na sistemsku bioraspoloživost etinilestradiola mogu uticati (povećavati ili smanjivati) drugi l</w:t>
      </w:r>
      <w:r w:rsidR="005722E7" w:rsidRPr="00256627">
        <w:rPr>
          <w:sz w:val="22"/>
          <w:szCs w:val="22"/>
        </w:rPr>
        <w:t>j</w:t>
      </w:r>
      <w:r w:rsidRPr="00256627">
        <w:rPr>
          <w:sz w:val="22"/>
          <w:szCs w:val="22"/>
        </w:rPr>
        <w:t>ekovi. Ipak, nema interakcija sa velikim dozama vitamina C.</w:t>
      </w:r>
    </w:p>
    <w:p w14:paraId="3C38047B" w14:textId="77777777" w:rsidR="003614AF" w:rsidRPr="00256627" w:rsidRDefault="003614AF" w:rsidP="00BE3CE2">
      <w:pPr>
        <w:jc w:val="both"/>
        <w:rPr>
          <w:sz w:val="22"/>
          <w:szCs w:val="22"/>
        </w:rPr>
      </w:pPr>
    </w:p>
    <w:p w14:paraId="4C10AB97" w14:textId="0195E902" w:rsidR="003614AF" w:rsidRPr="00256627" w:rsidRDefault="003614AF" w:rsidP="00BE3CE2">
      <w:pPr>
        <w:jc w:val="both"/>
        <w:rPr>
          <w:sz w:val="22"/>
          <w:szCs w:val="22"/>
        </w:rPr>
      </w:pPr>
      <w:r w:rsidRPr="00256627">
        <w:rPr>
          <w:sz w:val="22"/>
          <w:szCs w:val="22"/>
        </w:rPr>
        <w:t>U toku kontinuirane upotrebe, etinilestradiol izaziva stvaranje SHBG u jetri i globulina koji vezuju kortikosteroide (CBG). Stepen indukcije SHBG zavisi od hemijske strukture i doze istovr</w:t>
      </w:r>
      <w:r w:rsidR="005D6D9A" w:rsidRPr="00256627">
        <w:rPr>
          <w:sz w:val="22"/>
          <w:szCs w:val="22"/>
        </w:rPr>
        <w:t>ij</w:t>
      </w:r>
      <w:r w:rsidRPr="00256627">
        <w:rPr>
          <w:sz w:val="22"/>
          <w:szCs w:val="22"/>
        </w:rPr>
        <w:t>emeno prim</w:t>
      </w:r>
      <w:r w:rsidR="005722E7" w:rsidRPr="00256627">
        <w:rPr>
          <w:sz w:val="22"/>
          <w:szCs w:val="22"/>
        </w:rPr>
        <w:t>j</w:t>
      </w:r>
      <w:r w:rsidRPr="00256627">
        <w:rPr>
          <w:sz w:val="22"/>
          <w:szCs w:val="22"/>
        </w:rPr>
        <w:t>enjenog progestagena. U toku terapije l</w:t>
      </w:r>
      <w:r w:rsidR="005722E7" w:rsidRPr="00256627">
        <w:rPr>
          <w:sz w:val="22"/>
          <w:szCs w:val="22"/>
        </w:rPr>
        <w:t>ij</w:t>
      </w:r>
      <w:r w:rsidRPr="00256627">
        <w:rPr>
          <w:sz w:val="22"/>
          <w:szCs w:val="22"/>
        </w:rPr>
        <w:t>ekom Diane-35, koncentracije SHBG u serumu rastu od oko 100 nanomola/</w:t>
      </w:r>
      <w:r w:rsidR="005D6D9A" w:rsidRPr="00256627">
        <w:rPr>
          <w:sz w:val="22"/>
          <w:szCs w:val="22"/>
        </w:rPr>
        <w:t xml:space="preserve">l </w:t>
      </w:r>
      <w:r w:rsidRPr="00256627">
        <w:rPr>
          <w:sz w:val="22"/>
          <w:szCs w:val="22"/>
        </w:rPr>
        <w:t>do 300 nanomola/</w:t>
      </w:r>
      <w:r w:rsidR="005D6D9A" w:rsidRPr="00256627">
        <w:rPr>
          <w:sz w:val="22"/>
          <w:szCs w:val="22"/>
        </w:rPr>
        <w:t>l</w:t>
      </w:r>
      <w:r w:rsidRPr="00256627">
        <w:rPr>
          <w:sz w:val="22"/>
          <w:szCs w:val="22"/>
        </w:rPr>
        <w:t>, a koncentracije CBG u serumu rastu od oko 50 mikrograma/</w:t>
      </w:r>
      <w:r w:rsidR="005D6D9A" w:rsidRPr="00256627">
        <w:rPr>
          <w:sz w:val="22"/>
          <w:szCs w:val="22"/>
        </w:rPr>
        <w:t xml:space="preserve">ml </w:t>
      </w:r>
      <w:r w:rsidRPr="00256627">
        <w:rPr>
          <w:sz w:val="22"/>
          <w:szCs w:val="22"/>
        </w:rPr>
        <w:t>do 95 mikrograma/m</w:t>
      </w:r>
      <w:r w:rsidR="005D6D9A" w:rsidRPr="00256627">
        <w:rPr>
          <w:sz w:val="22"/>
          <w:szCs w:val="22"/>
        </w:rPr>
        <w:t>l</w:t>
      </w:r>
      <w:r w:rsidRPr="00256627">
        <w:rPr>
          <w:sz w:val="22"/>
          <w:szCs w:val="22"/>
        </w:rPr>
        <w:t>.</w:t>
      </w:r>
    </w:p>
    <w:p w14:paraId="36938F94" w14:textId="77777777" w:rsidR="003614AF" w:rsidRPr="00256627" w:rsidRDefault="003614AF" w:rsidP="00BE3CE2">
      <w:pPr>
        <w:jc w:val="both"/>
        <w:rPr>
          <w:sz w:val="22"/>
          <w:szCs w:val="22"/>
        </w:rPr>
      </w:pPr>
    </w:p>
    <w:p w14:paraId="55F804CB" w14:textId="5DDCCB2F" w:rsidR="003614AF" w:rsidRPr="00256627" w:rsidRDefault="003614AF" w:rsidP="00BE3CE2">
      <w:pPr>
        <w:jc w:val="both"/>
        <w:rPr>
          <w:sz w:val="22"/>
          <w:szCs w:val="22"/>
        </w:rPr>
      </w:pPr>
      <w:r w:rsidRPr="00256627">
        <w:rPr>
          <w:sz w:val="22"/>
          <w:szCs w:val="22"/>
        </w:rPr>
        <w:t xml:space="preserve">U </w:t>
      </w:r>
      <w:r w:rsidRPr="00256627">
        <w:rPr>
          <w:i/>
          <w:sz w:val="22"/>
          <w:szCs w:val="22"/>
        </w:rPr>
        <w:t xml:space="preserve">in vitro </w:t>
      </w:r>
      <w:r w:rsidRPr="00256627">
        <w:rPr>
          <w:sz w:val="22"/>
          <w:szCs w:val="22"/>
        </w:rPr>
        <w:t>uslovima, etinilestradiol je reverzni inhibitor enzima CYP2C219, CYP1A1 i CYP1A2 kao i mehanizma d</w:t>
      </w:r>
      <w:r w:rsidR="005D6D9A" w:rsidRPr="00256627">
        <w:rPr>
          <w:sz w:val="22"/>
          <w:szCs w:val="22"/>
        </w:rPr>
        <w:t>j</w:t>
      </w:r>
      <w:r w:rsidRPr="00256627">
        <w:rPr>
          <w:sz w:val="22"/>
          <w:szCs w:val="22"/>
        </w:rPr>
        <w:t>elovanja CYP3A4/5, CYP2C8 i CYP2J2.</w:t>
      </w:r>
    </w:p>
    <w:p w14:paraId="76122E9F" w14:textId="77777777" w:rsidR="00223A65" w:rsidRPr="00256627" w:rsidRDefault="00223A65" w:rsidP="00BE3CE2">
      <w:pPr>
        <w:tabs>
          <w:tab w:val="left" w:pos="540"/>
          <w:tab w:val="left" w:pos="569"/>
        </w:tabs>
        <w:jc w:val="both"/>
        <w:rPr>
          <w:bCs/>
          <w:sz w:val="22"/>
          <w:szCs w:val="22"/>
          <w:lang w:val="sr-Latn-RS"/>
        </w:rPr>
      </w:pPr>
    </w:p>
    <w:p w14:paraId="19CF33A6" w14:textId="77777777" w:rsidR="0072020E" w:rsidRPr="00256627" w:rsidRDefault="0072020E" w:rsidP="00480FB1">
      <w:pPr>
        <w:tabs>
          <w:tab w:val="left" w:pos="540"/>
          <w:tab w:val="left" w:pos="569"/>
        </w:tabs>
        <w:rPr>
          <w:b/>
          <w:bCs/>
          <w:sz w:val="22"/>
          <w:szCs w:val="22"/>
          <w:lang w:val="sr-Latn-RS"/>
        </w:rPr>
      </w:pPr>
      <w:r w:rsidRPr="00256627">
        <w:rPr>
          <w:b/>
          <w:bCs/>
          <w:sz w:val="22"/>
          <w:szCs w:val="22"/>
          <w:lang w:val="sr-Latn-RS"/>
        </w:rPr>
        <w:t xml:space="preserve">5.3. </w:t>
      </w:r>
      <w:r w:rsidR="00480FB1" w:rsidRPr="00256627">
        <w:rPr>
          <w:b/>
          <w:bCs/>
          <w:sz w:val="22"/>
          <w:szCs w:val="22"/>
          <w:lang w:val="sr-Latn-RS"/>
        </w:rPr>
        <w:tab/>
      </w:r>
      <w:r w:rsidRPr="00256627">
        <w:rPr>
          <w:b/>
          <w:bCs/>
          <w:sz w:val="22"/>
          <w:szCs w:val="22"/>
          <w:lang w:val="sr-Latn-RS"/>
        </w:rPr>
        <w:t xml:space="preserve">Pretklinički podaci o bezbjednosti </w:t>
      </w:r>
    </w:p>
    <w:p w14:paraId="3CFD2831" w14:textId="77777777" w:rsidR="00836B35" w:rsidRPr="00256627" w:rsidRDefault="00836B35" w:rsidP="00480FB1">
      <w:pPr>
        <w:tabs>
          <w:tab w:val="left" w:pos="540"/>
          <w:tab w:val="left" w:pos="569"/>
        </w:tabs>
        <w:rPr>
          <w:bCs/>
          <w:sz w:val="22"/>
          <w:szCs w:val="22"/>
          <w:lang w:val="sr-Latn-RS"/>
        </w:rPr>
      </w:pPr>
    </w:p>
    <w:p w14:paraId="10AF3C6A" w14:textId="0E177E36" w:rsidR="003614AF" w:rsidRPr="00256627" w:rsidRDefault="003614AF" w:rsidP="00BE3CE2">
      <w:pPr>
        <w:jc w:val="both"/>
        <w:rPr>
          <w:sz w:val="22"/>
          <w:szCs w:val="22"/>
          <w:lang w:val="ru-RU"/>
        </w:rPr>
      </w:pPr>
      <w:r w:rsidRPr="00256627">
        <w:rPr>
          <w:sz w:val="22"/>
          <w:szCs w:val="22"/>
          <w:lang w:val="sr-Latn-RS"/>
        </w:rPr>
        <w:t>Ne</w:t>
      </w:r>
      <w:r w:rsidRPr="00256627">
        <w:rPr>
          <w:sz w:val="22"/>
          <w:szCs w:val="22"/>
          <w:lang w:val="ru-RU"/>
        </w:rPr>
        <w:t xml:space="preserve"> </w:t>
      </w:r>
      <w:r w:rsidRPr="00256627">
        <w:rPr>
          <w:sz w:val="22"/>
          <w:szCs w:val="22"/>
          <w:lang w:val="sr-Latn-RS"/>
        </w:rPr>
        <w:t>postoje</w:t>
      </w:r>
      <w:r w:rsidRPr="00256627">
        <w:rPr>
          <w:sz w:val="22"/>
          <w:szCs w:val="22"/>
          <w:lang w:val="ru-RU"/>
        </w:rPr>
        <w:t xml:space="preserve"> </w:t>
      </w:r>
      <w:r w:rsidRPr="00256627">
        <w:rPr>
          <w:sz w:val="22"/>
          <w:szCs w:val="22"/>
          <w:lang w:val="sr-Latn-RS"/>
        </w:rPr>
        <w:t>pretklini</w:t>
      </w:r>
      <w:r w:rsidRPr="00256627">
        <w:rPr>
          <w:sz w:val="22"/>
          <w:szCs w:val="22"/>
          <w:lang w:val="ru-RU"/>
        </w:rPr>
        <w:t>č</w:t>
      </w:r>
      <w:r w:rsidRPr="00256627">
        <w:rPr>
          <w:sz w:val="22"/>
          <w:szCs w:val="22"/>
          <w:lang w:val="sr-Latn-RS"/>
        </w:rPr>
        <w:t>ki</w:t>
      </w:r>
      <w:r w:rsidRPr="00256627">
        <w:rPr>
          <w:sz w:val="22"/>
          <w:szCs w:val="22"/>
          <w:lang w:val="ru-RU"/>
        </w:rPr>
        <w:t xml:space="preserve"> </w:t>
      </w:r>
      <w:r w:rsidRPr="00256627">
        <w:rPr>
          <w:sz w:val="22"/>
          <w:szCs w:val="22"/>
          <w:lang w:val="sr-Latn-RS"/>
        </w:rPr>
        <w:t>podaci</w:t>
      </w:r>
      <w:r w:rsidRPr="00256627">
        <w:rPr>
          <w:sz w:val="22"/>
          <w:szCs w:val="22"/>
          <w:lang w:val="ru-RU"/>
        </w:rPr>
        <w:t xml:space="preserve"> </w:t>
      </w:r>
      <w:r w:rsidRPr="00256627">
        <w:rPr>
          <w:sz w:val="22"/>
          <w:szCs w:val="22"/>
          <w:lang w:val="sr-Latn-RS"/>
        </w:rPr>
        <w:t>o</w:t>
      </w:r>
      <w:r w:rsidRPr="00256627">
        <w:rPr>
          <w:sz w:val="22"/>
          <w:szCs w:val="22"/>
          <w:lang w:val="ru-RU"/>
        </w:rPr>
        <w:t xml:space="preserve"> </w:t>
      </w:r>
      <w:r w:rsidRPr="00256627">
        <w:rPr>
          <w:sz w:val="22"/>
          <w:szCs w:val="22"/>
          <w:lang w:val="sr-Latn-RS"/>
        </w:rPr>
        <w:t>bezb</w:t>
      </w:r>
      <w:r w:rsidR="005722E7" w:rsidRPr="00256627">
        <w:rPr>
          <w:sz w:val="22"/>
          <w:szCs w:val="22"/>
          <w:lang w:val="sr-Latn-RS"/>
        </w:rPr>
        <w:t>j</w:t>
      </w:r>
      <w:r w:rsidRPr="00256627">
        <w:rPr>
          <w:sz w:val="22"/>
          <w:szCs w:val="22"/>
          <w:lang w:val="sr-Latn-RS"/>
        </w:rPr>
        <w:t>ednosti</w:t>
      </w:r>
      <w:r w:rsidRPr="00256627">
        <w:rPr>
          <w:sz w:val="22"/>
          <w:szCs w:val="22"/>
          <w:lang w:val="ru-RU"/>
        </w:rPr>
        <w:t xml:space="preserve"> </w:t>
      </w:r>
      <w:r w:rsidRPr="00256627">
        <w:rPr>
          <w:sz w:val="22"/>
          <w:szCs w:val="22"/>
          <w:lang w:val="sr-Latn-RS"/>
        </w:rPr>
        <w:t>prim</w:t>
      </w:r>
      <w:r w:rsidR="005722E7" w:rsidRPr="00256627">
        <w:rPr>
          <w:sz w:val="22"/>
          <w:szCs w:val="22"/>
          <w:lang w:val="sr-Latn-RS"/>
        </w:rPr>
        <w:t>j</w:t>
      </w:r>
      <w:r w:rsidRPr="00256627">
        <w:rPr>
          <w:sz w:val="22"/>
          <w:szCs w:val="22"/>
          <w:lang w:val="sr-Latn-RS"/>
        </w:rPr>
        <w:t>ene</w:t>
      </w:r>
      <w:r w:rsidRPr="00256627">
        <w:rPr>
          <w:sz w:val="22"/>
          <w:szCs w:val="22"/>
          <w:lang w:val="ru-RU"/>
        </w:rPr>
        <w:t xml:space="preserve"> </w:t>
      </w:r>
      <w:r w:rsidRPr="00256627">
        <w:rPr>
          <w:sz w:val="22"/>
          <w:szCs w:val="22"/>
          <w:lang w:val="sr-Latn-RS"/>
        </w:rPr>
        <w:t>l</w:t>
      </w:r>
      <w:r w:rsidR="005722E7" w:rsidRPr="00256627">
        <w:rPr>
          <w:sz w:val="22"/>
          <w:szCs w:val="22"/>
          <w:lang w:val="sr-Latn-RS"/>
        </w:rPr>
        <w:t>ij</w:t>
      </w:r>
      <w:r w:rsidRPr="00256627">
        <w:rPr>
          <w:sz w:val="22"/>
          <w:szCs w:val="22"/>
          <w:lang w:val="sr-Latn-RS"/>
        </w:rPr>
        <w:t>eka</w:t>
      </w:r>
      <w:r w:rsidRPr="00256627">
        <w:rPr>
          <w:sz w:val="22"/>
          <w:szCs w:val="22"/>
          <w:lang w:val="ru-RU"/>
        </w:rPr>
        <w:t xml:space="preserve"> </w:t>
      </w:r>
      <w:r w:rsidRPr="00256627">
        <w:rPr>
          <w:sz w:val="22"/>
          <w:szCs w:val="22"/>
          <w:lang w:val="sr-Latn-RS"/>
        </w:rPr>
        <w:t>koji</w:t>
      </w:r>
      <w:r w:rsidRPr="00256627">
        <w:rPr>
          <w:sz w:val="22"/>
          <w:szCs w:val="22"/>
          <w:lang w:val="ru-RU"/>
        </w:rPr>
        <w:t xml:space="preserve"> </w:t>
      </w:r>
      <w:r w:rsidRPr="00256627">
        <w:rPr>
          <w:sz w:val="22"/>
          <w:szCs w:val="22"/>
          <w:lang w:val="sr-Latn-RS"/>
        </w:rPr>
        <w:t>bi</w:t>
      </w:r>
      <w:r w:rsidRPr="00256627">
        <w:rPr>
          <w:sz w:val="22"/>
          <w:szCs w:val="22"/>
          <w:lang w:val="ru-RU"/>
        </w:rPr>
        <w:t xml:space="preserve"> </w:t>
      </w:r>
      <w:r w:rsidRPr="00256627">
        <w:rPr>
          <w:sz w:val="22"/>
          <w:szCs w:val="22"/>
          <w:lang w:val="sr-Latn-RS"/>
        </w:rPr>
        <w:t>bili</w:t>
      </w:r>
      <w:r w:rsidRPr="00256627">
        <w:rPr>
          <w:sz w:val="22"/>
          <w:szCs w:val="22"/>
          <w:lang w:val="ru-RU"/>
        </w:rPr>
        <w:t xml:space="preserve"> </w:t>
      </w:r>
      <w:r w:rsidRPr="00256627">
        <w:rPr>
          <w:sz w:val="22"/>
          <w:szCs w:val="22"/>
          <w:lang w:val="sr-Latn-RS"/>
        </w:rPr>
        <w:t>od</w:t>
      </w:r>
      <w:r w:rsidRPr="00256627">
        <w:rPr>
          <w:sz w:val="22"/>
          <w:szCs w:val="22"/>
          <w:lang w:val="ru-RU"/>
        </w:rPr>
        <w:t xml:space="preserve"> </w:t>
      </w:r>
      <w:r w:rsidRPr="00256627">
        <w:rPr>
          <w:sz w:val="22"/>
          <w:szCs w:val="22"/>
          <w:lang w:val="sr-Latn-RS"/>
        </w:rPr>
        <w:t>zna</w:t>
      </w:r>
      <w:r w:rsidRPr="00256627">
        <w:rPr>
          <w:sz w:val="22"/>
          <w:szCs w:val="22"/>
          <w:lang w:val="ru-RU"/>
        </w:rPr>
        <w:t>č</w:t>
      </w:r>
      <w:r w:rsidRPr="00256627">
        <w:rPr>
          <w:sz w:val="22"/>
          <w:szCs w:val="22"/>
          <w:lang w:val="sr-Latn-RS"/>
        </w:rPr>
        <w:t>aja</w:t>
      </w:r>
      <w:r w:rsidRPr="00256627">
        <w:rPr>
          <w:sz w:val="22"/>
          <w:szCs w:val="22"/>
          <w:lang w:val="ru-RU"/>
        </w:rPr>
        <w:t xml:space="preserve"> </w:t>
      </w:r>
      <w:r w:rsidRPr="00256627">
        <w:rPr>
          <w:sz w:val="22"/>
          <w:szCs w:val="22"/>
          <w:lang w:val="sr-Latn-RS"/>
        </w:rPr>
        <w:t>za</w:t>
      </w:r>
      <w:r w:rsidRPr="00256627">
        <w:rPr>
          <w:sz w:val="22"/>
          <w:szCs w:val="22"/>
          <w:lang w:val="ru-RU"/>
        </w:rPr>
        <w:t xml:space="preserve"> </w:t>
      </w:r>
      <w:r w:rsidRPr="00256627">
        <w:rPr>
          <w:sz w:val="22"/>
          <w:szCs w:val="22"/>
          <w:lang w:val="sr-Latn-RS"/>
        </w:rPr>
        <w:t>propisiva</w:t>
      </w:r>
      <w:r w:rsidRPr="00256627">
        <w:rPr>
          <w:sz w:val="22"/>
          <w:szCs w:val="22"/>
          <w:lang w:val="ru-RU"/>
        </w:rPr>
        <w:t>č</w:t>
      </w:r>
      <w:r w:rsidRPr="00256627">
        <w:rPr>
          <w:sz w:val="22"/>
          <w:szCs w:val="22"/>
          <w:lang w:val="sr-Latn-RS"/>
        </w:rPr>
        <w:t>a</w:t>
      </w:r>
      <w:r w:rsidRPr="00256627">
        <w:rPr>
          <w:sz w:val="22"/>
          <w:szCs w:val="22"/>
          <w:lang w:val="ru-RU"/>
        </w:rPr>
        <w:t xml:space="preserve">, </w:t>
      </w:r>
      <w:r w:rsidRPr="00256627">
        <w:rPr>
          <w:sz w:val="22"/>
          <w:szCs w:val="22"/>
          <w:lang w:val="sr-Latn-RS"/>
        </w:rPr>
        <w:t>a</w:t>
      </w:r>
      <w:r w:rsidRPr="00256627">
        <w:rPr>
          <w:sz w:val="22"/>
          <w:szCs w:val="22"/>
          <w:lang w:val="ru-RU"/>
        </w:rPr>
        <w:t xml:space="preserve"> </w:t>
      </w:r>
      <w:r w:rsidRPr="00256627">
        <w:rPr>
          <w:sz w:val="22"/>
          <w:szCs w:val="22"/>
          <w:lang w:val="sr-Latn-RS"/>
        </w:rPr>
        <w:t>koji</w:t>
      </w:r>
      <w:r w:rsidRPr="00256627">
        <w:rPr>
          <w:sz w:val="22"/>
          <w:szCs w:val="22"/>
          <w:lang w:val="ru-RU"/>
        </w:rPr>
        <w:t xml:space="preserve"> </w:t>
      </w:r>
      <w:r w:rsidRPr="00256627">
        <w:rPr>
          <w:sz w:val="22"/>
          <w:szCs w:val="22"/>
          <w:lang w:val="sr-Latn-RS"/>
        </w:rPr>
        <w:t>ve</w:t>
      </w:r>
      <w:r w:rsidRPr="00256627">
        <w:rPr>
          <w:sz w:val="22"/>
          <w:szCs w:val="22"/>
          <w:lang w:val="ru-RU"/>
        </w:rPr>
        <w:t xml:space="preserve">ć </w:t>
      </w:r>
      <w:r w:rsidRPr="00256627">
        <w:rPr>
          <w:sz w:val="22"/>
          <w:szCs w:val="22"/>
          <w:lang w:val="sr-Latn-RS"/>
        </w:rPr>
        <w:t>ni</w:t>
      </w:r>
      <w:r w:rsidR="005D6D9A" w:rsidRPr="00256627">
        <w:rPr>
          <w:sz w:val="22"/>
          <w:szCs w:val="22"/>
          <w:lang w:val="sr-Latn-RS"/>
        </w:rPr>
        <w:t>je</w:t>
      </w:r>
      <w:r w:rsidRPr="00256627">
        <w:rPr>
          <w:sz w:val="22"/>
          <w:szCs w:val="22"/>
          <w:lang w:val="sr-Latn-RS"/>
        </w:rPr>
        <w:t>su</w:t>
      </w:r>
      <w:r w:rsidRPr="00256627">
        <w:rPr>
          <w:sz w:val="22"/>
          <w:szCs w:val="22"/>
          <w:lang w:val="ru-RU"/>
        </w:rPr>
        <w:t xml:space="preserve"> </w:t>
      </w:r>
      <w:r w:rsidRPr="00256627">
        <w:rPr>
          <w:sz w:val="22"/>
          <w:szCs w:val="22"/>
          <w:lang w:val="sr-Latn-RS"/>
        </w:rPr>
        <w:t>navedeni</w:t>
      </w:r>
      <w:r w:rsidRPr="00256627">
        <w:rPr>
          <w:sz w:val="22"/>
          <w:szCs w:val="22"/>
          <w:lang w:val="ru-RU"/>
        </w:rPr>
        <w:t xml:space="preserve"> </w:t>
      </w:r>
      <w:r w:rsidRPr="00256627">
        <w:rPr>
          <w:sz w:val="22"/>
          <w:szCs w:val="22"/>
          <w:lang w:val="sr-Latn-RS"/>
        </w:rPr>
        <w:t>u</w:t>
      </w:r>
      <w:r w:rsidRPr="00256627">
        <w:rPr>
          <w:sz w:val="22"/>
          <w:szCs w:val="22"/>
          <w:lang w:val="ru-RU"/>
        </w:rPr>
        <w:t xml:space="preserve"> </w:t>
      </w:r>
      <w:r w:rsidRPr="00256627">
        <w:rPr>
          <w:sz w:val="22"/>
          <w:szCs w:val="22"/>
          <w:lang w:val="sr-Latn-RS"/>
        </w:rPr>
        <w:t>drugim</w:t>
      </w:r>
      <w:r w:rsidRPr="00256627">
        <w:rPr>
          <w:sz w:val="22"/>
          <w:szCs w:val="22"/>
          <w:lang w:val="ru-RU"/>
        </w:rPr>
        <w:t xml:space="preserve"> </w:t>
      </w:r>
      <w:r w:rsidRPr="00256627">
        <w:rPr>
          <w:sz w:val="22"/>
          <w:szCs w:val="22"/>
          <w:lang w:val="sr-Latn-RS"/>
        </w:rPr>
        <w:t>odgovaraju</w:t>
      </w:r>
      <w:r w:rsidRPr="00256627">
        <w:rPr>
          <w:sz w:val="22"/>
          <w:szCs w:val="22"/>
          <w:lang w:val="ru-RU"/>
        </w:rPr>
        <w:t>ć</w:t>
      </w:r>
      <w:r w:rsidRPr="00256627">
        <w:rPr>
          <w:sz w:val="22"/>
          <w:szCs w:val="22"/>
          <w:lang w:val="sr-Latn-RS"/>
        </w:rPr>
        <w:t>im</w:t>
      </w:r>
      <w:r w:rsidRPr="00256627">
        <w:rPr>
          <w:sz w:val="22"/>
          <w:szCs w:val="22"/>
          <w:lang w:val="ru-RU"/>
        </w:rPr>
        <w:t xml:space="preserve"> </w:t>
      </w:r>
      <w:r w:rsidRPr="00256627">
        <w:rPr>
          <w:sz w:val="22"/>
          <w:szCs w:val="22"/>
          <w:lang w:val="sr-Latn-RS"/>
        </w:rPr>
        <w:t>d</w:t>
      </w:r>
      <w:r w:rsidR="005722E7" w:rsidRPr="00256627">
        <w:rPr>
          <w:sz w:val="22"/>
          <w:szCs w:val="22"/>
          <w:lang w:val="sr-Latn-RS"/>
        </w:rPr>
        <w:t>ij</w:t>
      </w:r>
      <w:r w:rsidRPr="00256627">
        <w:rPr>
          <w:sz w:val="22"/>
          <w:szCs w:val="22"/>
          <w:lang w:val="sr-Latn-RS"/>
        </w:rPr>
        <w:t>elovima</w:t>
      </w:r>
      <w:r w:rsidRPr="00256627">
        <w:rPr>
          <w:sz w:val="22"/>
          <w:szCs w:val="22"/>
          <w:lang w:val="ru-RU"/>
        </w:rPr>
        <w:t xml:space="preserve"> </w:t>
      </w:r>
      <w:r w:rsidRPr="00256627">
        <w:rPr>
          <w:sz w:val="22"/>
          <w:szCs w:val="22"/>
          <w:lang w:val="sr-Latn-RS"/>
        </w:rPr>
        <w:t>ovog</w:t>
      </w:r>
      <w:r w:rsidRPr="00256627">
        <w:rPr>
          <w:sz w:val="22"/>
          <w:szCs w:val="22"/>
          <w:lang w:val="ru-RU"/>
        </w:rPr>
        <w:t xml:space="preserve"> </w:t>
      </w:r>
      <w:r w:rsidRPr="00256627">
        <w:rPr>
          <w:sz w:val="22"/>
          <w:szCs w:val="22"/>
          <w:lang w:val="sr-Latn-RS"/>
        </w:rPr>
        <w:t>Sa</w:t>
      </w:r>
      <w:r w:rsidRPr="00256627">
        <w:rPr>
          <w:sz w:val="22"/>
          <w:szCs w:val="22"/>
          <w:lang w:val="ru-RU"/>
        </w:rPr>
        <w:t>ž</w:t>
      </w:r>
      <w:r w:rsidRPr="00256627">
        <w:rPr>
          <w:sz w:val="22"/>
          <w:szCs w:val="22"/>
          <w:lang w:val="sr-Latn-RS"/>
        </w:rPr>
        <w:t>etka</w:t>
      </w:r>
      <w:r w:rsidRPr="00256627">
        <w:rPr>
          <w:sz w:val="22"/>
          <w:szCs w:val="22"/>
          <w:lang w:val="ru-RU"/>
        </w:rPr>
        <w:t xml:space="preserve"> </w:t>
      </w:r>
      <w:r w:rsidRPr="00256627">
        <w:rPr>
          <w:sz w:val="22"/>
          <w:szCs w:val="22"/>
          <w:lang w:val="sr-Latn-RS"/>
        </w:rPr>
        <w:t>karakteristika</w:t>
      </w:r>
      <w:r w:rsidRPr="00256627">
        <w:rPr>
          <w:sz w:val="22"/>
          <w:szCs w:val="22"/>
          <w:lang w:val="ru-RU"/>
        </w:rPr>
        <w:t xml:space="preserve"> </w:t>
      </w:r>
      <w:r w:rsidRPr="00256627">
        <w:rPr>
          <w:sz w:val="22"/>
          <w:szCs w:val="22"/>
          <w:lang w:val="sr-Latn-RS"/>
        </w:rPr>
        <w:t>l</w:t>
      </w:r>
      <w:r w:rsidR="005722E7" w:rsidRPr="00256627">
        <w:rPr>
          <w:sz w:val="22"/>
          <w:szCs w:val="22"/>
          <w:lang w:val="sr-Latn-RS"/>
        </w:rPr>
        <w:t>ij</w:t>
      </w:r>
      <w:r w:rsidRPr="00256627">
        <w:rPr>
          <w:sz w:val="22"/>
          <w:szCs w:val="22"/>
          <w:lang w:val="sr-Latn-RS"/>
        </w:rPr>
        <w:t>eka</w:t>
      </w:r>
      <w:r w:rsidRPr="00256627">
        <w:rPr>
          <w:sz w:val="22"/>
          <w:szCs w:val="22"/>
          <w:lang w:val="ru-RU"/>
        </w:rPr>
        <w:t>.</w:t>
      </w:r>
    </w:p>
    <w:p w14:paraId="56FBC52D" w14:textId="20B3C5D7" w:rsidR="00396DFD" w:rsidRPr="00256627" w:rsidRDefault="00396DFD" w:rsidP="00480FB1">
      <w:pPr>
        <w:tabs>
          <w:tab w:val="left" w:pos="540"/>
          <w:tab w:val="left" w:pos="569"/>
        </w:tabs>
        <w:rPr>
          <w:b/>
          <w:bCs/>
          <w:sz w:val="22"/>
          <w:szCs w:val="22"/>
          <w:lang w:val="ru-RU"/>
        </w:rPr>
      </w:pPr>
    </w:p>
    <w:p w14:paraId="2BB98905" w14:textId="77777777" w:rsidR="00DD2CB8" w:rsidRPr="00256627" w:rsidRDefault="00DD2CB8" w:rsidP="00480FB1">
      <w:pPr>
        <w:tabs>
          <w:tab w:val="left" w:pos="540"/>
          <w:tab w:val="left" w:pos="569"/>
        </w:tabs>
        <w:rPr>
          <w:b/>
          <w:bCs/>
          <w:sz w:val="22"/>
          <w:szCs w:val="22"/>
          <w:lang w:val="ru-RU"/>
        </w:rPr>
      </w:pPr>
    </w:p>
    <w:p w14:paraId="13C84656" w14:textId="77777777"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6. </w:t>
      </w:r>
      <w:r w:rsidR="00480FB1" w:rsidRPr="00256627">
        <w:rPr>
          <w:b/>
          <w:bCs/>
          <w:sz w:val="22"/>
          <w:szCs w:val="22"/>
          <w:lang w:val="sr-Latn-RS"/>
        </w:rPr>
        <w:tab/>
      </w:r>
      <w:r w:rsidRPr="00256627">
        <w:rPr>
          <w:b/>
          <w:bCs/>
          <w:sz w:val="22"/>
          <w:szCs w:val="22"/>
          <w:lang w:val="sr-Latn-RS"/>
        </w:rPr>
        <w:t>FARMACEUTSKI PODACI</w:t>
      </w:r>
    </w:p>
    <w:p w14:paraId="053F15CE" w14:textId="77777777" w:rsidR="00836B35" w:rsidRPr="00256627" w:rsidRDefault="00836B35" w:rsidP="00C762BA">
      <w:pPr>
        <w:tabs>
          <w:tab w:val="left" w:pos="540"/>
          <w:tab w:val="left" w:pos="569"/>
        </w:tabs>
        <w:jc w:val="both"/>
        <w:rPr>
          <w:bCs/>
          <w:sz w:val="22"/>
          <w:szCs w:val="22"/>
          <w:lang w:val="sr-Latn-RS"/>
        </w:rPr>
      </w:pPr>
    </w:p>
    <w:p w14:paraId="60343B07" w14:textId="4C31C1BC"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lastRenderedPageBreak/>
        <w:t xml:space="preserve">6.1. </w:t>
      </w:r>
      <w:r w:rsidR="00480FB1" w:rsidRPr="00256627">
        <w:rPr>
          <w:b/>
          <w:bCs/>
          <w:sz w:val="22"/>
          <w:szCs w:val="22"/>
          <w:lang w:val="sr-Latn-RS"/>
        </w:rPr>
        <w:tab/>
      </w:r>
      <w:r w:rsidRPr="00256627">
        <w:rPr>
          <w:b/>
          <w:bCs/>
          <w:sz w:val="22"/>
          <w:szCs w:val="22"/>
          <w:lang w:val="sr-Latn-RS"/>
        </w:rPr>
        <w:t>Lista pomoćnih supstanci</w:t>
      </w:r>
      <w:r w:rsidR="002E0135" w:rsidRPr="00256627">
        <w:rPr>
          <w:b/>
          <w:bCs/>
          <w:sz w:val="22"/>
          <w:szCs w:val="22"/>
          <w:lang w:val="sr-Latn-RS"/>
        </w:rPr>
        <w:t xml:space="preserve"> (ekscipijenasa)</w:t>
      </w:r>
    </w:p>
    <w:p w14:paraId="2BE22B28" w14:textId="77777777" w:rsidR="00896908" w:rsidRPr="00256627" w:rsidRDefault="00896908" w:rsidP="00C762BA">
      <w:pPr>
        <w:tabs>
          <w:tab w:val="left" w:pos="540"/>
          <w:tab w:val="left" w:pos="569"/>
        </w:tabs>
        <w:jc w:val="both"/>
        <w:rPr>
          <w:b/>
          <w:bCs/>
          <w:sz w:val="22"/>
          <w:szCs w:val="22"/>
          <w:lang w:val="sr-Latn-RS"/>
        </w:rPr>
      </w:pPr>
    </w:p>
    <w:p w14:paraId="7212EC80" w14:textId="77777777" w:rsidR="003614AF" w:rsidRPr="00256627" w:rsidRDefault="003614AF" w:rsidP="00C762BA">
      <w:pPr>
        <w:jc w:val="both"/>
        <w:rPr>
          <w:i/>
          <w:iCs/>
          <w:sz w:val="22"/>
          <w:szCs w:val="22"/>
          <w:lang w:val="ru-RU"/>
        </w:rPr>
      </w:pPr>
      <w:r w:rsidRPr="00256627">
        <w:rPr>
          <w:i/>
          <w:iCs/>
          <w:sz w:val="22"/>
          <w:szCs w:val="22"/>
          <w:lang w:val="de-DE"/>
        </w:rPr>
        <w:t>Jezgro</w:t>
      </w:r>
      <w:r w:rsidRPr="00256627">
        <w:rPr>
          <w:i/>
          <w:iCs/>
          <w:sz w:val="22"/>
          <w:szCs w:val="22"/>
          <w:lang w:val="ru-RU"/>
        </w:rPr>
        <w:t xml:space="preserve"> </w:t>
      </w:r>
      <w:r w:rsidRPr="00256627">
        <w:rPr>
          <w:i/>
          <w:iCs/>
          <w:sz w:val="22"/>
          <w:szCs w:val="22"/>
          <w:lang w:val="de-DE"/>
        </w:rPr>
        <w:t>tablete</w:t>
      </w:r>
      <w:r w:rsidRPr="00256627">
        <w:rPr>
          <w:i/>
          <w:iCs/>
          <w:sz w:val="22"/>
          <w:szCs w:val="22"/>
          <w:lang w:val="ru-RU"/>
        </w:rPr>
        <w:t xml:space="preserve">: </w:t>
      </w:r>
    </w:p>
    <w:p w14:paraId="5B07D712" w14:textId="7B16BE90" w:rsidR="003614AF" w:rsidRPr="00256627" w:rsidRDefault="00896908" w:rsidP="00C762BA">
      <w:pPr>
        <w:jc w:val="both"/>
        <w:rPr>
          <w:sz w:val="22"/>
          <w:szCs w:val="22"/>
          <w:lang w:val="ru-RU"/>
        </w:rPr>
      </w:pPr>
      <w:r w:rsidRPr="00256627">
        <w:rPr>
          <w:sz w:val="22"/>
          <w:szCs w:val="22"/>
          <w:lang w:val="de-DE"/>
        </w:rPr>
        <w:t>laktoza</w:t>
      </w:r>
      <w:r w:rsidR="003614AF" w:rsidRPr="00256627">
        <w:rPr>
          <w:sz w:val="22"/>
          <w:szCs w:val="22"/>
          <w:lang w:val="ru-RU"/>
        </w:rPr>
        <w:t xml:space="preserve"> </w:t>
      </w:r>
      <w:r w:rsidR="003614AF" w:rsidRPr="00256627">
        <w:rPr>
          <w:sz w:val="22"/>
          <w:szCs w:val="22"/>
          <w:lang w:val="de-DE"/>
        </w:rPr>
        <w:t>monohidrat</w:t>
      </w:r>
      <w:r w:rsidR="003614AF" w:rsidRPr="00256627">
        <w:rPr>
          <w:sz w:val="22"/>
          <w:szCs w:val="22"/>
          <w:lang w:val="ru-RU"/>
        </w:rPr>
        <w:t xml:space="preserve"> </w:t>
      </w:r>
    </w:p>
    <w:p w14:paraId="56D2AF05" w14:textId="32998E87" w:rsidR="003614AF" w:rsidRPr="00256627" w:rsidRDefault="00896908" w:rsidP="00C762BA">
      <w:pPr>
        <w:jc w:val="both"/>
        <w:rPr>
          <w:sz w:val="22"/>
          <w:szCs w:val="22"/>
          <w:lang w:val="ru-RU"/>
        </w:rPr>
      </w:pPr>
      <w:r w:rsidRPr="00256627">
        <w:rPr>
          <w:sz w:val="22"/>
          <w:szCs w:val="22"/>
          <w:lang w:val="de-DE"/>
        </w:rPr>
        <w:t>skrob</w:t>
      </w:r>
      <w:r w:rsidR="003614AF" w:rsidRPr="00256627">
        <w:rPr>
          <w:sz w:val="22"/>
          <w:szCs w:val="22"/>
          <w:lang w:val="ru-RU"/>
        </w:rPr>
        <w:t xml:space="preserve">, </w:t>
      </w:r>
      <w:r w:rsidR="003614AF" w:rsidRPr="00256627">
        <w:rPr>
          <w:sz w:val="22"/>
          <w:szCs w:val="22"/>
          <w:lang w:val="de-DE"/>
        </w:rPr>
        <w:t>kukuruzni</w:t>
      </w:r>
      <w:r w:rsidR="003614AF" w:rsidRPr="00256627">
        <w:rPr>
          <w:sz w:val="22"/>
          <w:szCs w:val="22"/>
          <w:lang w:val="ru-RU"/>
        </w:rPr>
        <w:t xml:space="preserve"> </w:t>
      </w:r>
    </w:p>
    <w:p w14:paraId="6B9138B7" w14:textId="47FDA064" w:rsidR="003614AF" w:rsidRPr="00256627" w:rsidRDefault="00896908" w:rsidP="00C762BA">
      <w:pPr>
        <w:jc w:val="both"/>
        <w:rPr>
          <w:sz w:val="22"/>
          <w:szCs w:val="22"/>
          <w:lang w:val="ru-RU"/>
        </w:rPr>
      </w:pPr>
      <w:r w:rsidRPr="00256627">
        <w:rPr>
          <w:sz w:val="22"/>
          <w:szCs w:val="22"/>
        </w:rPr>
        <w:t>povidon</w:t>
      </w:r>
      <w:r w:rsidRPr="00256627">
        <w:rPr>
          <w:sz w:val="22"/>
          <w:szCs w:val="22"/>
          <w:lang w:val="ru-RU"/>
        </w:rPr>
        <w:t xml:space="preserve"> </w:t>
      </w:r>
      <w:r w:rsidR="003614AF" w:rsidRPr="00256627">
        <w:rPr>
          <w:sz w:val="22"/>
          <w:szCs w:val="22"/>
          <w:lang w:val="ru-RU"/>
        </w:rPr>
        <w:t xml:space="preserve">25 </w:t>
      </w:r>
    </w:p>
    <w:p w14:paraId="3D39C5E2" w14:textId="67FF03E0" w:rsidR="003614AF" w:rsidRPr="00256627" w:rsidRDefault="00896908" w:rsidP="00C762BA">
      <w:pPr>
        <w:jc w:val="both"/>
        <w:rPr>
          <w:sz w:val="22"/>
          <w:szCs w:val="22"/>
        </w:rPr>
      </w:pPr>
      <w:r w:rsidRPr="00256627">
        <w:rPr>
          <w:sz w:val="22"/>
          <w:szCs w:val="22"/>
        </w:rPr>
        <w:t>magnezijum</w:t>
      </w:r>
      <w:r w:rsidR="00DD2CB8" w:rsidRPr="00256627">
        <w:rPr>
          <w:sz w:val="22"/>
          <w:szCs w:val="22"/>
        </w:rPr>
        <w:t xml:space="preserve"> </w:t>
      </w:r>
      <w:r w:rsidR="003614AF" w:rsidRPr="00256627">
        <w:rPr>
          <w:sz w:val="22"/>
          <w:szCs w:val="22"/>
        </w:rPr>
        <w:t xml:space="preserve">stearat </w:t>
      </w:r>
    </w:p>
    <w:p w14:paraId="6C693D40" w14:textId="3D44A9A0" w:rsidR="003614AF" w:rsidRPr="00256627" w:rsidRDefault="00896908" w:rsidP="00C762BA">
      <w:pPr>
        <w:jc w:val="both"/>
        <w:rPr>
          <w:sz w:val="22"/>
          <w:szCs w:val="22"/>
        </w:rPr>
      </w:pPr>
      <w:r w:rsidRPr="00256627">
        <w:rPr>
          <w:sz w:val="22"/>
          <w:szCs w:val="22"/>
        </w:rPr>
        <w:t>talk</w:t>
      </w:r>
    </w:p>
    <w:p w14:paraId="1C5FAB66" w14:textId="77777777" w:rsidR="003614AF" w:rsidRPr="00256627" w:rsidRDefault="003614AF" w:rsidP="00C762BA">
      <w:pPr>
        <w:jc w:val="both"/>
        <w:rPr>
          <w:sz w:val="22"/>
          <w:szCs w:val="22"/>
        </w:rPr>
      </w:pPr>
    </w:p>
    <w:p w14:paraId="1D3F384E" w14:textId="17772D78" w:rsidR="003614AF" w:rsidRPr="00256627" w:rsidRDefault="00680137" w:rsidP="00C762BA">
      <w:pPr>
        <w:jc w:val="both"/>
        <w:rPr>
          <w:i/>
          <w:iCs/>
          <w:sz w:val="22"/>
          <w:szCs w:val="22"/>
        </w:rPr>
      </w:pPr>
      <w:r w:rsidRPr="00256627">
        <w:rPr>
          <w:i/>
          <w:iCs/>
          <w:sz w:val="22"/>
          <w:szCs w:val="22"/>
        </w:rPr>
        <w:t xml:space="preserve">Omotač </w:t>
      </w:r>
      <w:r w:rsidR="003614AF" w:rsidRPr="00256627">
        <w:rPr>
          <w:i/>
          <w:iCs/>
          <w:sz w:val="22"/>
          <w:szCs w:val="22"/>
        </w:rPr>
        <w:t xml:space="preserve">tablete: </w:t>
      </w:r>
    </w:p>
    <w:p w14:paraId="1D5FD06B" w14:textId="0E2C45A1" w:rsidR="003614AF" w:rsidRPr="00256627" w:rsidRDefault="00896908" w:rsidP="00C762BA">
      <w:pPr>
        <w:jc w:val="both"/>
        <w:rPr>
          <w:sz w:val="22"/>
          <w:szCs w:val="22"/>
        </w:rPr>
      </w:pPr>
      <w:r w:rsidRPr="00256627">
        <w:rPr>
          <w:sz w:val="22"/>
          <w:szCs w:val="22"/>
        </w:rPr>
        <w:t xml:space="preserve">saharoza </w:t>
      </w:r>
    </w:p>
    <w:p w14:paraId="7FCB68AB" w14:textId="5377F78C" w:rsidR="003614AF" w:rsidRPr="00256627" w:rsidRDefault="00896908" w:rsidP="00C762BA">
      <w:pPr>
        <w:jc w:val="both"/>
        <w:rPr>
          <w:sz w:val="22"/>
          <w:szCs w:val="22"/>
        </w:rPr>
      </w:pPr>
      <w:r w:rsidRPr="00256627">
        <w:rPr>
          <w:sz w:val="22"/>
          <w:szCs w:val="22"/>
        </w:rPr>
        <w:t xml:space="preserve">povidon </w:t>
      </w:r>
      <w:r w:rsidR="003614AF" w:rsidRPr="00256627">
        <w:rPr>
          <w:sz w:val="22"/>
          <w:szCs w:val="22"/>
        </w:rPr>
        <w:t>90</w:t>
      </w:r>
    </w:p>
    <w:p w14:paraId="397B531F" w14:textId="3C608954" w:rsidR="003614AF" w:rsidRPr="00256627" w:rsidRDefault="00896908" w:rsidP="00C762BA">
      <w:pPr>
        <w:jc w:val="both"/>
        <w:rPr>
          <w:sz w:val="22"/>
          <w:szCs w:val="22"/>
        </w:rPr>
      </w:pPr>
      <w:r w:rsidRPr="00256627">
        <w:rPr>
          <w:sz w:val="22"/>
          <w:szCs w:val="22"/>
        </w:rPr>
        <w:t xml:space="preserve">makrogol </w:t>
      </w:r>
      <w:r w:rsidR="003614AF" w:rsidRPr="00256627">
        <w:rPr>
          <w:sz w:val="22"/>
          <w:szCs w:val="22"/>
        </w:rPr>
        <w:t xml:space="preserve">6000 </w:t>
      </w:r>
    </w:p>
    <w:p w14:paraId="4B308E6C" w14:textId="5E8142B1" w:rsidR="003614AF" w:rsidRPr="00256627" w:rsidRDefault="00896908" w:rsidP="00C762BA">
      <w:pPr>
        <w:jc w:val="both"/>
        <w:rPr>
          <w:sz w:val="22"/>
          <w:szCs w:val="22"/>
        </w:rPr>
      </w:pPr>
      <w:r w:rsidRPr="00256627">
        <w:rPr>
          <w:sz w:val="22"/>
          <w:szCs w:val="22"/>
        </w:rPr>
        <w:t>kalcijum</w:t>
      </w:r>
      <w:r w:rsidR="00DD2CB8" w:rsidRPr="00256627">
        <w:rPr>
          <w:sz w:val="22"/>
          <w:szCs w:val="22"/>
        </w:rPr>
        <w:t xml:space="preserve"> </w:t>
      </w:r>
      <w:r w:rsidR="003614AF" w:rsidRPr="00256627">
        <w:rPr>
          <w:sz w:val="22"/>
          <w:szCs w:val="22"/>
        </w:rPr>
        <w:t xml:space="preserve">karbonat </w:t>
      </w:r>
    </w:p>
    <w:p w14:paraId="20D4ADFD" w14:textId="1FE85EB6" w:rsidR="003614AF" w:rsidRPr="00256627" w:rsidRDefault="00896908" w:rsidP="00C762BA">
      <w:pPr>
        <w:jc w:val="both"/>
        <w:rPr>
          <w:sz w:val="22"/>
          <w:szCs w:val="22"/>
        </w:rPr>
      </w:pPr>
      <w:r w:rsidRPr="00256627">
        <w:rPr>
          <w:sz w:val="22"/>
          <w:szCs w:val="22"/>
        </w:rPr>
        <w:t>talk</w:t>
      </w:r>
    </w:p>
    <w:p w14:paraId="1A2373D7" w14:textId="308640DD" w:rsidR="003614AF" w:rsidRPr="00256627" w:rsidRDefault="00896908" w:rsidP="00C762BA">
      <w:pPr>
        <w:jc w:val="both"/>
        <w:rPr>
          <w:sz w:val="22"/>
          <w:szCs w:val="22"/>
        </w:rPr>
      </w:pPr>
      <w:r w:rsidRPr="00256627">
        <w:rPr>
          <w:sz w:val="22"/>
          <w:szCs w:val="22"/>
        </w:rPr>
        <w:t xml:space="preserve">glicerol </w:t>
      </w:r>
      <w:r w:rsidR="003614AF" w:rsidRPr="00256627">
        <w:rPr>
          <w:sz w:val="22"/>
          <w:szCs w:val="22"/>
        </w:rPr>
        <w:t xml:space="preserve">85% </w:t>
      </w:r>
    </w:p>
    <w:p w14:paraId="5D1FCA08" w14:textId="29732279" w:rsidR="003614AF" w:rsidRPr="00256627" w:rsidRDefault="00896908" w:rsidP="00C762BA">
      <w:pPr>
        <w:jc w:val="both"/>
        <w:rPr>
          <w:sz w:val="22"/>
          <w:szCs w:val="22"/>
          <w:lang w:val="de-DE"/>
        </w:rPr>
      </w:pPr>
      <w:r w:rsidRPr="00256627">
        <w:rPr>
          <w:sz w:val="22"/>
          <w:szCs w:val="22"/>
          <w:lang w:val="de-DE"/>
        </w:rPr>
        <w:t>titan</w:t>
      </w:r>
      <w:r w:rsidR="00DD2CB8" w:rsidRPr="00256627">
        <w:rPr>
          <w:sz w:val="22"/>
          <w:szCs w:val="22"/>
          <w:lang w:val="de-DE"/>
        </w:rPr>
        <w:t xml:space="preserve"> </w:t>
      </w:r>
      <w:r w:rsidR="003614AF" w:rsidRPr="00256627">
        <w:rPr>
          <w:sz w:val="22"/>
          <w:szCs w:val="22"/>
          <w:lang w:val="de-DE"/>
        </w:rPr>
        <w:t>dioksid (E 171)</w:t>
      </w:r>
    </w:p>
    <w:p w14:paraId="27968753" w14:textId="40FE3AAC" w:rsidR="003614AF" w:rsidRPr="00256627" w:rsidRDefault="00896908" w:rsidP="00C762BA">
      <w:pPr>
        <w:jc w:val="both"/>
        <w:rPr>
          <w:sz w:val="22"/>
          <w:szCs w:val="22"/>
          <w:lang w:val="de-DE"/>
        </w:rPr>
      </w:pPr>
      <w:r w:rsidRPr="00256627">
        <w:rPr>
          <w:sz w:val="22"/>
          <w:szCs w:val="22"/>
          <w:lang w:val="de-DE"/>
        </w:rPr>
        <w:t xml:space="preserve">gvožđe </w:t>
      </w:r>
      <w:r w:rsidR="003614AF" w:rsidRPr="00256627">
        <w:rPr>
          <w:sz w:val="22"/>
          <w:szCs w:val="22"/>
          <w:lang w:val="de-DE"/>
        </w:rPr>
        <w:t>(III)</w:t>
      </w:r>
      <w:r w:rsidR="00680137" w:rsidRPr="00256627">
        <w:rPr>
          <w:sz w:val="22"/>
          <w:szCs w:val="22"/>
          <w:lang w:val="de-DE"/>
        </w:rPr>
        <w:t xml:space="preserve"> </w:t>
      </w:r>
      <w:r w:rsidR="003614AF" w:rsidRPr="00256627">
        <w:rPr>
          <w:sz w:val="22"/>
          <w:szCs w:val="22"/>
          <w:lang w:val="de-DE"/>
        </w:rPr>
        <w:t>oksid, žuti (E 172)</w:t>
      </w:r>
    </w:p>
    <w:p w14:paraId="54D23CA4" w14:textId="741DB398" w:rsidR="003614AF" w:rsidRPr="00256627" w:rsidRDefault="00896908" w:rsidP="00C762BA">
      <w:pPr>
        <w:jc w:val="both"/>
        <w:rPr>
          <w:sz w:val="22"/>
          <w:szCs w:val="22"/>
          <w:lang w:val="de-DE"/>
        </w:rPr>
      </w:pPr>
      <w:r w:rsidRPr="00256627">
        <w:rPr>
          <w:sz w:val="22"/>
          <w:szCs w:val="22"/>
          <w:lang w:val="de-DE"/>
        </w:rPr>
        <w:t>montan</w:t>
      </w:r>
      <w:r w:rsidR="00223A65" w:rsidRPr="00256627">
        <w:rPr>
          <w:sz w:val="22"/>
          <w:szCs w:val="22"/>
          <w:lang w:val="de-DE"/>
        </w:rPr>
        <w:t xml:space="preserve"> </w:t>
      </w:r>
      <w:r w:rsidRPr="00256627">
        <w:rPr>
          <w:sz w:val="22"/>
          <w:szCs w:val="22"/>
          <w:lang w:val="de-DE"/>
        </w:rPr>
        <w:t>glikol</w:t>
      </w:r>
      <w:r w:rsidR="00223A65" w:rsidRPr="00256627">
        <w:rPr>
          <w:sz w:val="22"/>
          <w:szCs w:val="22"/>
          <w:lang w:val="de-DE"/>
        </w:rPr>
        <w:t>ni</w:t>
      </w:r>
      <w:r w:rsidRPr="00256627">
        <w:rPr>
          <w:sz w:val="22"/>
          <w:szCs w:val="22"/>
          <w:lang w:val="de-DE"/>
        </w:rPr>
        <w:t xml:space="preserve"> </w:t>
      </w:r>
      <w:r w:rsidR="003614AF" w:rsidRPr="00256627">
        <w:rPr>
          <w:sz w:val="22"/>
          <w:szCs w:val="22"/>
          <w:lang w:val="de-DE"/>
        </w:rPr>
        <w:t>vosak</w:t>
      </w:r>
    </w:p>
    <w:p w14:paraId="4EC9686A" w14:textId="77777777" w:rsidR="0072020E" w:rsidRPr="00256627" w:rsidRDefault="0072020E" w:rsidP="00C762BA">
      <w:pPr>
        <w:tabs>
          <w:tab w:val="left" w:pos="540"/>
          <w:tab w:val="left" w:pos="569"/>
        </w:tabs>
        <w:jc w:val="both"/>
        <w:rPr>
          <w:bCs/>
          <w:sz w:val="22"/>
          <w:szCs w:val="22"/>
          <w:lang w:val="sr-Latn-RS"/>
        </w:rPr>
      </w:pPr>
    </w:p>
    <w:p w14:paraId="1FB7816D" w14:textId="4B1CF157"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6.2. </w:t>
      </w:r>
      <w:r w:rsidR="00480FB1" w:rsidRPr="00256627">
        <w:rPr>
          <w:b/>
          <w:bCs/>
          <w:sz w:val="22"/>
          <w:szCs w:val="22"/>
          <w:lang w:val="sr-Latn-RS"/>
        </w:rPr>
        <w:tab/>
      </w:r>
      <w:r w:rsidRPr="00256627">
        <w:rPr>
          <w:b/>
          <w:bCs/>
          <w:sz w:val="22"/>
          <w:szCs w:val="22"/>
          <w:lang w:val="sr-Latn-RS"/>
        </w:rPr>
        <w:t>Inkompatibilnost</w:t>
      </w:r>
      <w:r w:rsidR="002846DB" w:rsidRPr="00256627">
        <w:rPr>
          <w:b/>
          <w:bCs/>
          <w:sz w:val="22"/>
          <w:szCs w:val="22"/>
          <w:lang w:val="sr-Latn-RS"/>
        </w:rPr>
        <w:t>i</w:t>
      </w:r>
    </w:p>
    <w:p w14:paraId="306386ED" w14:textId="77777777" w:rsidR="00896908" w:rsidRPr="00256627" w:rsidRDefault="00896908" w:rsidP="00C762BA">
      <w:pPr>
        <w:tabs>
          <w:tab w:val="left" w:pos="540"/>
          <w:tab w:val="left" w:pos="569"/>
        </w:tabs>
        <w:jc w:val="both"/>
        <w:rPr>
          <w:b/>
          <w:bCs/>
          <w:sz w:val="22"/>
          <w:szCs w:val="22"/>
          <w:lang w:val="sr-Latn-RS"/>
        </w:rPr>
      </w:pPr>
    </w:p>
    <w:p w14:paraId="1E66CBE0" w14:textId="327FC9A0" w:rsidR="003614AF" w:rsidRPr="00256627" w:rsidRDefault="007B27AD" w:rsidP="00C762BA">
      <w:pPr>
        <w:jc w:val="both"/>
        <w:rPr>
          <w:sz w:val="22"/>
          <w:szCs w:val="22"/>
          <w:lang w:val="de-DE"/>
        </w:rPr>
      </w:pPr>
      <w:r w:rsidRPr="00256627">
        <w:rPr>
          <w:sz w:val="22"/>
          <w:szCs w:val="22"/>
          <w:lang w:val="de-DE"/>
        </w:rPr>
        <w:t>Ni</w:t>
      </w:r>
      <w:r w:rsidR="00DD2CB8" w:rsidRPr="00256627">
        <w:rPr>
          <w:sz w:val="22"/>
          <w:szCs w:val="22"/>
          <w:lang w:val="de-DE"/>
        </w:rPr>
        <w:t>je</w:t>
      </w:r>
      <w:r w:rsidR="00223A65" w:rsidRPr="00256627">
        <w:rPr>
          <w:sz w:val="22"/>
          <w:szCs w:val="22"/>
          <w:lang w:val="de-DE"/>
        </w:rPr>
        <w:t xml:space="preserve"> primjenljivo</w:t>
      </w:r>
      <w:r w:rsidR="003614AF" w:rsidRPr="00256627">
        <w:rPr>
          <w:sz w:val="22"/>
          <w:szCs w:val="22"/>
          <w:lang w:val="de-DE"/>
        </w:rPr>
        <w:t>.</w:t>
      </w:r>
    </w:p>
    <w:p w14:paraId="5DED010C" w14:textId="77777777" w:rsidR="0072020E" w:rsidRPr="00256627" w:rsidRDefault="0072020E" w:rsidP="00C762BA">
      <w:pPr>
        <w:tabs>
          <w:tab w:val="left" w:pos="540"/>
          <w:tab w:val="left" w:pos="569"/>
        </w:tabs>
        <w:jc w:val="both"/>
        <w:rPr>
          <w:bCs/>
          <w:sz w:val="22"/>
          <w:szCs w:val="22"/>
          <w:lang w:val="sr-Latn-RS"/>
        </w:rPr>
      </w:pPr>
    </w:p>
    <w:p w14:paraId="684E0A04" w14:textId="77777777"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6.3.</w:t>
      </w:r>
      <w:r w:rsidR="00C05DF8" w:rsidRPr="00256627">
        <w:rPr>
          <w:b/>
          <w:bCs/>
          <w:sz w:val="22"/>
          <w:szCs w:val="22"/>
          <w:lang w:val="sr-Latn-RS"/>
        </w:rPr>
        <w:t xml:space="preserve"> </w:t>
      </w:r>
      <w:r w:rsidR="00480FB1" w:rsidRPr="00256627">
        <w:rPr>
          <w:b/>
          <w:bCs/>
          <w:sz w:val="22"/>
          <w:szCs w:val="22"/>
          <w:lang w:val="sr-Latn-RS"/>
        </w:rPr>
        <w:tab/>
      </w:r>
      <w:r w:rsidRPr="00256627">
        <w:rPr>
          <w:b/>
          <w:bCs/>
          <w:sz w:val="22"/>
          <w:szCs w:val="22"/>
          <w:lang w:val="sr-Latn-RS"/>
        </w:rPr>
        <w:t>Rok upotrebe</w:t>
      </w:r>
    </w:p>
    <w:p w14:paraId="14E3216F" w14:textId="165BFBAE" w:rsidR="0072020E" w:rsidRPr="00256627" w:rsidRDefault="0072020E" w:rsidP="00C762BA">
      <w:pPr>
        <w:tabs>
          <w:tab w:val="left" w:pos="540"/>
          <w:tab w:val="left" w:pos="569"/>
        </w:tabs>
        <w:jc w:val="both"/>
        <w:rPr>
          <w:bCs/>
          <w:sz w:val="22"/>
          <w:szCs w:val="22"/>
          <w:lang w:val="sr-Latn-RS"/>
        </w:rPr>
      </w:pPr>
    </w:p>
    <w:p w14:paraId="76D19F77" w14:textId="77777777" w:rsidR="003614AF" w:rsidRPr="00256627" w:rsidRDefault="003614AF" w:rsidP="00C762BA">
      <w:pPr>
        <w:jc w:val="both"/>
        <w:rPr>
          <w:sz w:val="22"/>
          <w:szCs w:val="22"/>
          <w:lang w:val="sr-Latn-RS"/>
        </w:rPr>
      </w:pPr>
      <w:r w:rsidRPr="00256627">
        <w:rPr>
          <w:sz w:val="22"/>
          <w:szCs w:val="22"/>
          <w:lang w:val="sr-Latn-RS"/>
        </w:rPr>
        <w:t>5 godina.</w:t>
      </w:r>
    </w:p>
    <w:p w14:paraId="61D300C6" w14:textId="77777777" w:rsidR="003614AF" w:rsidRPr="00256627" w:rsidRDefault="003614AF" w:rsidP="00C762BA">
      <w:pPr>
        <w:tabs>
          <w:tab w:val="left" w:pos="540"/>
          <w:tab w:val="left" w:pos="569"/>
        </w:tabs>
        <w:jc w:val="both"/>
        <w:rPr>
          <w:bCs/>
          <w:sz w:val="22"/>
          <w:szCs w:val="22"/>
          <w:lang w:val="sr-Latn-RS"/>
        </w:rPr>
      </w:pPr>
    </w:p>
    <w:p w14:paraId="68865AF7" w14:textId="77777777"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6.4. </w:t>
      </w:r>
      <w:r w:rsidR="00480FB1" w:rsidRPr="00256627">
        <w:rPr>
          <w:b/>
          <w:bCs/>
          <w:sz w:val="22"/>
          <w:szCs w:val="22"/>
          <w:lang w:val="sr-Latn-RS"/>
        </w:rPr>
        <w:tab/>
      </w:r>
      <w:r w:rsidRPr="00256627">
        <w:rPr>
          <w:b/>
          <w:bCs/>
          <w:sz w:val="22"/>
          <w:szCs w:val="22"/>
          <w:lang w:val="sr-Latn-RS"/>
        </w:rPr>
        <w:t>Posebne mjere upozorenja pri čuvanju</w:t>
      </w:r>
      <w:r w:rsidR="00F8570A" w:rsidRPr="00256627">
        <w:rPr>
          <w:b/>
          <w:bCs/>
          <w:sz w:val="22"/>
          <w:szCs w:val="22"/>
          <w:lang w:val="sr-Latn-RS"/>
        </w:rPr>
        <w:t xml:space="preserve"> lijeka</w:t>
      </w:r>
    </w:p>
    <w:p w14:paraId="609F41DB" w14:textId="77777777" w:rsidR="003614AF" w:rsidRPr="00256627" w:rsidRDefault="003614AF" w:rsidP="00C762BA">
      <w:pPr>
        <w:jc w:val="both"/>
        <w:rPr>
          <w:b/>
          <w:bCs/>
          <w:sz w:val="22"/>
          <w:szCs w:val="22"/>
          <w:lang w:val="ru-RU"/>
        </w:rPr>
      </w:pPr>
    </w:p>
    <w:p w14:paraId="58AE4EB1" w14:textId="0DA4B914" w:rsidR="003614AF" w:rsidRPr="00256627" w:rsidRDefault="003614AF" w:rsidP="00C762BA">
      <w:pPr>
        <w:jc w:val="both"/>
        <w:rPr>
          <w:sz w:val="22"/>
          <w:szCs w:val="22"/>
          <w:lang w:val="ru-RU"/>
        </w:rPr>
      </w:pPr>
      <w:r w:rsidRPr="00256627">
        <w:rPr>
          <w:sz w:val="22"/>
          <w:szCs w:val="22"/>
        </w:rPr>
        <w:t>L</w:t>
      </w:r>
      <w:r w:rsidR="005722E7" w:rsidRPr="00256627">
        <w:rPr>
          <w:sz w:val="22"/>
          <w:szCs w:val="22"/>
        </w:rPr>
        <w:t>ij</w:t>
      </w:r>
      <w:r w:rsidRPr="00256627">
        <w:rPr>
          <w:sz w:val="22"/>
          <w:szCs w:val="22"/>
        </w:rPr>
        <w:t>ek</w:t>
      </w:r>
      <w:r w:rsidRPr="00256627">
        <w:rPr>
          <w:sz w:val="22"/>
          <w:szCs w:val="22"/>
          <w:lang w:val="ru-RU"/>
        </w:rPr>
        <w:t xml:space="preserve"> </w:t>
      </w:r>
      <w:r w:rsidRPr="00256627">
        <w:rPr>
          <w:sz w:val="22"/>
          <w:szCs w:val="22"/>
        </w:rPr>
        <w:t>ne</w:t>
      </w:r>
      <w:r w:rsidRPr="00256627">
        <w:rPr>
          <w:sz w:val="22"/>
          <w:szCs w:val="22"/>
          <w:lang w:val="ru-RU"/>
        </w:rPr>
        <w:t xml:space="preserve"> </w:t>
      </w:r>
      <w:r w:rsidRPr="00256627">
        <w:rPr>
          <w:sz w:val="22"/>
          <w:szCs w:val="22"/>
        </w:rPr>
        <w:t>za</w:t>
      </w:r>
      <w:r w:rsidR="005722E7" w:rsidRPr="00256627">
        <w:rPr>
          <w:sz w:val="22"/>
          <w:szCs w:val="22"/>
        </w:rPr>
        <w:t>h</w:t>
      </w:r>
      <w:r w:rsidRPr="00256627">
        <w:rPr>
          <w:sz w:val="22"/>
          <w:szCs w:val="22"/>
        </w:rPr>
        <w:t>t</w:t>
      </w:r>
      <w:r w:rsidR="005722E7" w:rsidRPr="00256627">
        <w:rPr>
          <w:sz w:val="22"/>
          <w:szCs w:val="22"/>
        </w:rPr>
        <w:t>ij</w:t>
      </w:r>
      <w:r w:rsidRPr="00256627">
        <w:rPr>
          <w:sz w:val="22"/>
          <w:szCs w:val="22"/>
        </w:rPr>
        <w:t>eva</w:t>
      </w:r>
      <w:r w:rsidRPr="00256627">
        <w:rPr>
          <w:sz w:val="22"/>
          <w:szCs w:val="22"/>
          <w:lang w:val="ru-RU"/>
        </w:rPr>
        <w:t xml:space="preserve"> </w:t>
      </w:r>
      <w:r w:rsidRPr="00256627">
        <w:rPr>
          <w:sz w:val="22"/>
          <w:szCs w:val="22"/>
        </w:rPr>
        <w:t>posebne</w:t>
      </w:r>
      <w:r w:rsidRPr="00256627">
        <w:rPr>
          <w:sz w:val="22"/>
          <w:szCs w:val="22"/>
          <w:lang w:val="ru-RU"/>
        </w:rPr>
        <w:t xml:space="preserve"> </w:t>
      </w:r>
      <w:r w:rsidRPr="00256627">
        <w:rPr>
          <w:sz w:val="22"/>
          <w:szCs w:val="22"/>
        </w:rPr>
        <w:t>uslove</w:t>
      </w:r>
      <w:r w:rsidRPr="00256627">
        <w:rPr>
          <w:sz w:val="22"/>
          <w:szCs w:val="22"/>
          <w:lang w:val="ru-RU"/>
        </w:rPr>
        <w:t xml:space="preserve"> č</w:t>
      </w:r>
      <w:r w:rsidRPr="00256627">
        <w:rPr>
          <w:sz w:val="22"/>
          <w:szCs w:val="22"/>
        </w:rPr>
        <w:t>uvanja</w:t>
      </w:r>
      <w:r w:rsidRPr="00256627">
        <w:rPr>
          <w:sz w:val="22"/>
          <w:szCs w:val="22"/>
          <w:lang w:val="ru-RU"/>
        </w:rPr>
        <w:t>.</w:t>
      </w:r>
    </w:p>
    <w:p w14:paraId="055CA60D" w14:textId="77777777" w:rsidR="00EC2532" w:rsidRPr="00256627" w:rsidRDefault="00EC2532" w:rsidP="00C762BA">
      <w:pPr>
        <w:tabs>
          <w:tab w:val="left" w:pos="540"/>
          <w:tab w:val="left" w:pos="569"/>
        </w:tabs>
        <w:jc w:val="both"/>
        <w:rPr>
          <w:bCs/>
          <w:sz w:val="22"/>
          <w:szCs w:val="22"/>
          <w:lang w:val="sr-Latn-RS"/>
        </w:rPr>
      </w:pPr>
    </w:p>
    <w:p w14:paraId="4E5AFEEA" w14:textId="77777777"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6.5. </w:t>
      </w:r>
      <w:r w:rsidR="00480FB1" w:rsidRPr="00256627">
        <w:rPr>
          <w:b/>
          <w:bCs/>
          <w:sz w:val="22"/>
          <w:szCs w:val="22"/>
          <w:lang w:val="sr-Latn-RS"/>
        </w:rPr>
        <w:tab/>
      </w:r>
      <w:r w:rsidR="002846DB" w:rsidRPr="00256627">
        <w:rPr>
          <w:b/>
          <w:bCs/>
          <w:sz w:val="22"/>
          <w:szCs w:val="22"/>
          <w:lang w:val="sr-Latn-RS"/>
        </w:rPr>
        <w:t xml:space="preserve">Vrsta i sadržaj </w:t>
      </w:r>
      <w:r w:rsidR="00F8570A" w:rsidRPr="00256627">
        <w:rPr>
          <w:b/>
          <w:bCs/>
          <w:sz w:val="22"/>
          <w:szCs w:val="22"/>
          <w:lang w:val="sr-Latn-RS"/>
        </w:rPr>
        <w:t>pakovanja</w:t>
      </w:r>
      <w:r w:rsidR="00C06864" w:rsidRPr="00256627">
        <w:rPr>
          <w:b/>
          <w:bCs/>
          <w:sz w:val="22"/>
          <w:szCs w:val="22"/>
          <w:lang w:val="sr-Latn-RS"/>
        </w:rPr>
        <w:t xml:space="preserve"> </w:t>
      </w:r>
    </w:p>
    <w:p w14:paraId="4F242ABE" w14:textId="77777777" w:rsidR="003614AF" w:rsidRPr="00256627" w:rsidRDefault="003614AF" w:rsidP="00C762BA">
      <w:pPr>
        <w:jc w:val="both"/>
        <w:rPr>
          <w:b/>
          <w:bCs/>
          <w:sz w:val="22"/>
          <w:szCs w:val="22"/>
          <w:lang w:val="ru-RU"/>
        </w:rPr>
      </w:pPr>
    </w:p>
    <w:p w14:paraId="498F9F44" w14:textId="55ED5270" w:rsidR="003614AF" w:rsidRPr="00256627" w:rsidRDefault="003614AF">
      <w:pPr>
        <w:jc w:val="both"/>
        <w:rPr>
          <w:sz w:val="22"/>
          <w:szCs w:val="22"/>
          <w:lang w:val="ru-RU"/>
        </w:rPr>
      </w:pPr>
      <w:r w:rsidRPr="00256627">
        <w:rPr>
          <w:sz w:val="22"/>
          <w:szCs w:val="22"/>
          <w:lang w:val="sr-Latn-RS"/>
        </w:rPr>
        <w:t>Unutra</w:t>
      </w:r>
      <w:r w:rsidRPr="00256627">
        <w:rPr>
          <w:sz w:val="22"/>
          <w:szCs w:val="22"/>
          <w:lang w:val="ru-RU"/>
        </w:rPr>
        <w:t>š</w:t>
      </w:r>
      <w:r w:rsidRPr="00256627">
        <w:rPr>
          <w:sz w:val="22"/>
          <w:szCs w:val="22"/>
          <w:lang w:val="sr-Latn-RS"/>
        </w:rPr>
        <w:t>nje</w:t>
      </w:r>
      <w:r w:rsidRPr="00256627">
        <w:rPr>
          <w:sz w:val="22"/>
          <w:szCs w:val="22"/>
          <w:lang w:val="ru-RU"/>
        </w:rPr>
        <w:t xml:space="preserve"> </w:t>
      </w:r>
      <w:r w:rsidRPr="00256627">
        <w:rPr>
          <w:sz w:val="22"/>
          <w:szCs w:val="22"/>
          <w:lang w:val="sr-Latn-RS"/>
        </w:rPr>
        <w:t>pakovanje</w:t>
      </w:r>
      <w:r w:rsidRPr="00256627">
        <w:rPr>
          <w:sz w:val="22"/>
          <w:szCs w:val="22"/>
          <w:lang w:val="ru-RU"/>
        </w:rPr>
        <w:t xml:space="preserve"> </w:t>
      </w:r>
      <w:r w:rsidRPr="00256627">
        <w:rPr>
          <w:sz w:val="22"/>
          <w:szCs w:val="22"/>
          <w:lang w:val="sr-Latn-RS"/>
        </w:rPr>
        <w:t>gotovog</w:t>
      </w:r>
      <w:r w:rsidRPr="00256627">
        <w:rPr>
          <w:sz w:val="22"/>
          <w:szCs w:val="22"/>
          <w:lang w:val="ru-RU"/>
        </w:rPr>
        <w:t xml:space="preserve"> </w:t>
      </w:r>
      <w:r w:rsidRPr="00256627">
        <w:rPr>
          <w:sz w:val="22"/>
          <w:szCs w:val="22"/>
          <w:lang w:val="sr-Latn-RS"/>
        </w:rPr>
        <w:t>l</w:t>
      </w:r>
      <w:r w:rsidR="005722E7" w:rsidRPr="00256627">
        <w:rPr>
          <w:sz w:val="22"/>
          <w:szCs w:val="22"/>
          <w:lang w:val="sr-Latn-RS"/>
        </w:rPr>
        <w:t>ij</w:t>
      </w:r>
      <w:r w:rsidRPr="00256627">
        <w:rPr>
          <w:sz w:val="22"/>
          <w:szCs w:val="22"/>
          <w:lang w:val="sr-Latn-RS"/>
        </w:rPr>
        <w:t>eka</w:t>
      </w:r>
      <w:r w:rsidRPr="00256627">
        <w:rPr>
          <w:sz w:val="22"/>
          <w:szCs w:val="22"/>
          <w:lang w:val="ru-RU"/>
        </w:rPr>
        <w:t xml:space="preserve"> </w:t>
      </w:r>
      <w:r w:rsidRPr="00256627">
        <w:rPr>
          <w:sz w:val="22"/>
          <w:szCs w:val="22"/>
          <w:lang w:val="sr-Latn-RS"/>
        </w:rPr>
        <w:t>je</w:t>
      </w:r>
      <w:r w:rsidRPr="00256627">
        <w:rPr>
          <w:sz w:val="22"/>
          <w:szCs w:val="22"/>
          <w:lang w:val="ru-RU"/>
        </w:rPr>
        <w:t xml:space="preserve"> </w:t>
      </w:r>
      <w:r w:rsidRPr="00256627">
        <w:rPr>
          <w:sz w:val="22"/>
          <w:szCs w:val="22"/>
          <w:lang w:val="sr-Latn-RS"/>
        </w:rPr>
        <w:t>PVC</w:t>
      </w:r>
      <w:r w:rsidRPr="00256627">
        <w:rPr>
          <w:sz w:val="22"/>
          <w:szCs w:val="22"/>
          <w:lang w:val="ru-RU"/>
        </w:rPr>
        <w:t>/</w:t>
      </w:r>
      <w:r w:rsidRPr="00256627">
        <w:rPr>
          <w:sz w:val="22"/>
          <w:szCs w:val="22"/>
          <w:lang w:val="sr-Latn-RS"/>
        </w:rPr>
        <w:t>Alu</w:t>
      </w:r>
      <w:r w:rsidRPr="00256627">
        <w:rPr>
          <w:sz w:val="22"/>
          <w:szCs w:val="22"/>
          <w:lang w:val="ru-RU"/>
        </w:rPr>
        <w:t xml:space="preserve"> </w:t>
      </w:r>
      <w:r w:rsidRPr="00256627">
        <w:rPr>
          <w:sz w:val="22"/>
          <w:szCs w:val="22"/>
          <w:lang w:val="sr-Latn-RS"/>
        </w:rPr>
        <w:t>blister</w:t>
      </w:r>
      <w:r w:rsidRPr="00256627">
        <w:rPr>
          <w:sz w:val="22"/>
          <w:szCs w:val="22"/>
          <w:lang w:val="ru-RU"/>
        </w:rPr>
        <w:t xml:space="preserve"> (</w:t>
      </w:r>
      <w:r w:rsidRPr="00256627">
        <w:rPr>
          <w:sz w:val="22"/>
          <w:szCs w:val="22"/>
          <w:lang w:val="sr-Latn-RS"/>
        </w:rPr>
        <w:t>aluminijumska</w:t>
      </w:r>
      <w:r w:rsidRPr="00256627">
        <w:rPr>
          <w:sz w:val="22"/>
          <w:szCs w:val="22"/>
          <w:lang w:val="ru-RU"/>
        </w:rPr>
        <w:t xml:space="preserve"> </w:t>
      </w:r>
      <w:r w:rsidRPr="00256627">
        <w:rPr>
          <w:sz w:val="22"/>
          <w:szCs w:val="22"/>
          <w:lang w:val="sr-Latn-RS"/>
        </w:rPr>
        <w:t>folija</w:t>
      </w:r>
      <w:r w:rsidRPr="00256627">
        <w:rPr>
          <w:sz w:val="22"/>
          <w:szCs w:val="22"/>
          <w:lang w:val="ru-RU"/>
        </w:rPr>
        <w:t xml:space="preserve"> </w:t>
      </w:r>
      <w:r w:rsidRPr="00256627">
        <w:rPr>
          <w:sz w:val="22"/>
          <w:szCs w:val="22"/>
          <w:lang w:val="sr-Latn-RS"/>
        </w:rPr>
        <w:t>ru</w:t>
      </w:r>
      <w:r w:rsidRPr="00256627">
        <w:rPr>
          <w:sz w:val="22"/>
          <w:szCs w:val="22"/>
          <w:lang w:val="ru-RU"/>
        </w:rPr>
        <w:t>ž</w:t>
      </w:r>
      <w:r w:rsidRPr="00256627">
        <w:rPr>
          <w:sz w:val="22"/>
          <w:szCs w:val="22"/>
          <w:lang w:val="sr-Latn-RS"/>
        </w:rPr>
        <w:t>i</w:t>
      </w:r>
      <w:r w:rsidRPr="00256627">
        <w:rPr>
          <w:sz w:val="22"/>
          <w:szCs w:val="22"/>
          <w:lang w:val="ru-RU"/>
        </w:rPr>
        <w:t>č</w:t>
      </w:r>
      <w:r w:rsidRPr="00256627">
        <w:rPr>
          <w:sz w:val="22"/>
          <w:szCs w:val="22"/>
          <w:lang w:val="sr-Latn-RS"/>
        </w:rPr>
        <w:t>aste</w:t>
      </w:r>
      <w:r w:rsidRPr="00256627">
        <w:rPr>
          <w:sz w:val="22"/>
          <w:szCs w:val="22"/>
          <w:lang w:val="ru-RU"/>
        </w:rPr>
        <w:t xml:space="preserve"> </w:t>
      </w:r>
      <w:r w:rsidRPr="00256627">
        <w:rPr>
          <w:sz w:val="22"/>
          <w:szCs w:val="22"/>
          <w:lang w:val="sr-Latn-RS"/>
        </w:rPr>
        <w:t>boje</w:t>
      </w:r>
      <w:r w:rsidRPr="00256627">
        <w:rPr>
          <w:sz w:val="22"/>
          <w:szCs w:val="22"/>
          <w:lang w:val="ru-RU"/>
        </w:rPr>
        <w:t xml:space="preserve">) </w:t>
      </w:r>
      <w:r w:rsidRPr="00256627">
        <w:rPr>
          <w:sz w:val="22"/>
          <w:szCs w:val="22"/>
          <w:lang w:val="sr-Latn-RS"/>
        </w:rPr>
        <w:t>koji</w:t>
      </w:r>
      <w:r w:rsidRPr="00256627">
        <w:rPr>
          <w:sz w:val="22"/>
          <w:szCs w:val="22"/>
          <w:lang w:val="ru-RU"/>
        </w:rPr>
        <w:t xml:space="preserve"> </w:t>
      </w:r>
      <w:r w:rsidRPr="00256627">
        <w:rPr>
          <w:sz w:val="22"/>
          <w:szCs w:val="22"/>
          <w:lang w:val="sr-Latn-RS"/>
        </w:rPr>
        <w:t>sadr</w:t>
      </w:r>
      <w:r w:rsidRPr="00256627">
        <w:rPr>
          <w:sz w:val="22"/>
          <w:szCs w:val="22"/>
          <w:lang w:val="ru-RU"/>
        </w:rPr>
        <w:t>ž</w:t>
      </w:r>
      <w:r w:rsidRPr="00256627">
        <w:rPr>
          <w:sz w:val="22"/>
          <w:szCs w:val="22"/>
          <w:lang w:val="sr-Latn-RS"/>
        </w:rPr>
        <w:t>i</w:t>
      </w:r>
      <w:r w:rsidRPr="00256627">
        <w:rPr>
          <w:sz w:val="22"/>
          <w:szCs w:val="22"/>
          <w:lang w:val="ru-RU"/>
        </w:rPr>
        <w:t xml:space="preserve"> 21</w:t>
      </w:r>
      <w:r w:rsidR="005722E7" w:rsidRPr="00256627">
        <w:rPr>
          <w:sz w:val="22"/>
          <w:szCs w:val="22"/>
          <w:lang w:val="sr-Latn-RS"/>
        </w:rPr>
        <w:t xml:space="preserve"> </w:t>
      </w:r>
      <w:r w:rsidRPr="00256627">
        <w:rPr>
          <w:sz w:val="22"/>
          <w:szCs w:val="22"/>
          <w:lang w:val="sr-Latn-RS"/>
        </w:rPr>
        <w:t>oblo</w:t>
      </w:r>
      <w:r w:rsidRPr="00256627">
        <w:rPr>
          <w:sz w:val="22"/>
          <w:szCs w:val="22"/>
          <w:lang w:val="ru-RU"/>
        </w:rPr>
        <w:t>ž</w:t>
      </w:r>
      <w:r w:rsidRPr="00256627">
        <w:rPr>
          <w:sz w:val="22"/>
          <w:szCs w:val="22"/>
          <w:lang w:val="sr-Latn-RS"/>
        </w:rPr>
        <w:t>enu</w:t>
      </w:r>
      <w:r w:rsidRPr="00256627">
        <w:rPr>
          <w:sz w:val="22"/>
          <w:szCs w:val="22"/>
          <w:lang w:val="ru-RU"/>
        </w:rPr>
        <w:t xml:space="preserve"> </w:t>
      </w:r>
      <w:r w:rsidRPr="00256627">
        <w:rPr>
          <w:sz w:val="22"/>
          <w:szCs w:val="22"/>
          <w:lang w:val="sr-Latn-RS"/>
        </w:rPr>
        <w:t>tabletu</w:t>
      </w:r>
      <w:r w:rsidRPr="00256627">
        <w:rPr>
          <w:sz w:val="22"/>
          <w:szCs w:val="22"/>
          <w:lang w:val="ru-RU"/>
        </w:rPr>
        <w:t>.</w:t>
      </w:r>
    </w:p>
    <w:p w14:paraId="25DDC5E7" w14:textId="2F569217" w:rsidR="003614AF" w:rsidRPr="00256627" w:rsidRDefault="003614AF">
      <w:pPr>
        <w:jc w:val="both"/>
        <w:rPr>
          <w:sz w:val="22"/>
          <w:szCs w:val="22"/>
          <w:lang w:val="ru-RU"/>
        </w:rPr>
      </w:pPr>
      <w:r w:rsidRPr="00256627">
        <w:rPr>
          <w:sz w:val="22"/>
          <w:szCs w:val="22"/>
        </w:rPr>
        <w:t>Spolja</w:t>
      </w:r>
      <w:r w:rsidRPr="00256627">
        <w:rPr>
          <w:sz w:val="22"/>
          <w:szCs w:val="22"/>
          <w:lang w:val="ru-RU"/>
        </w:rPr>
        <w:t>š</w:t>
      </w:r>
      <w:r w:rsidRPr="00256627">
        <w:rPr>
          <w:sz w:val="22"/>
          <w:szCs w:val="22"/>
        </w:rPr>
        <w:t>nje</w:t>
      </w:r>
      <w:r w:rsidRPr="00256627">
        <w:rPr>
          <w:sz w:val="22"/>
          <w:szCs w:val="22"/>
          <w:lang w:val="ru-RU"/>
        </w:rPr>
        <w:t xml:space="preserve"> </w:t>
      </w:r>
      <w:r w:rsidRPr="00256627">
        <w:rPr>
          <w:sz w:val="22"/>
          <w:szCs w:val="22"/>
        </w:rPr>
        <w:t>pakovanje</w:t>
      </w:r>
      <w:r w:rsidRPr="00256627">
        <w:rPr>
          <w:sz w:val="22"/>
          <w:szCs w:val="22"/>
          <w:lang w:val="ru-RU"/>
        </w:rPr>
        <w:t xml:space="preserve"> </w:t>
      </w:r>
      <w:r w:rsidRPr="00256627">
        <w:rPr>
          <w:sz w:val="22"/>
          <w:szCs w:val="22"/>
        </w:rPr>
        <w:t>je</w:t>
      </w:r>
      <w:r w:rsidRPr="00256627">
        <w:rPr>
          <w:sz w:val="22"/>
          <w:szCs w:val="22"/>
          <w:lang w:val="ru-RU"/>
        </w:rPr>
        <w:t xml:space="preserve"> </w:t>
      </w:r>
      <w:r w:rsidRPr="00256627">
        <w:rPr>
          <w:sz w:val="22"/>
          <w:szCs w:val="22"/>
        </w:rPr>
        <w:t>slo</w:t>
      </w:r>
      <w:r w:rsidRPr="00256627">
        <w:rPr>
          <w:sz w:val="22"/>
          <w:szCs w:val="22"/>
          <w:lang w:val="ru-RU"/>
        </w:rPr>
        <w:t>ž</w:t>
      </w:r>
      <w:r w:rsidRPr="00256627">
        <w:rPr>
          <w:sz w:val="22"/>
          <w:szCs w:val="22"/>
        </w:rPr>
        <w:t>iva</w:t>
      </w:r>
      <w:r w:rsidRPr="00256627">
        <w:rPr>
          <w:sz w:val="22"/>
          <w:szCs w:val="22"/>
          <w:lang w:val="ru-RU"/>
        </w:rPr>
        <w:t xml:space="preserve"> </w:t>
      </w:r>
      <w:r w:rsidRPr="00256627">
        <w:rPr>
          <w:sz w:val="22"/>
          <w:szCs w:val="22"/>
        </w:rPr>
        <w:t>kartonska</w:t>
      </w:r>
      <w:r w:rsidRPr="00256627">
        <w:rPr>
          <w:sz w:val="22"/>
          <w:szCs w:val="22"/>
          <w:lang w:val="ru-RU"/>
        </w:rPr>
        <w:t xml:space="preserve"> </w:t>
      </w:r>
      <w:r w:rsidRPr="00256627">
        <w:rPr>
          <w:sz w:val="22"/>
          <w:szCs w:val="22"/>
        </w:rPr>
        <w:t>kutija</w:t>
      </w:r>
      <w:r w:rsidRPr="00256627">
        <w:rPr>
          <w:sz w:val="22"/>
          <w:szCs w:val="22"/>
          <w:lang w:val="ru-RU"/>
        </w:rPr>
        <w:t xml:space="preserve"> </w:t>
      </w:r>
      <w:r w:rsidRPr="00256627">
        <w:rPr>
          <w:sz w:val="22"/>
          <w:szCs w:val="22"/>
        </w:rPr>
        <w:t>u</w:t>
      </w:r>
      <w:r w:rsidRPr="00256627">
        <w:rPr>
          <w:sz w:val="22"/>
          <w:szCs w:val="22"/>
          <w:lang w:val="ru-RU"/>
        </w:rPr>
        <w:t xml:space="preserve"> </w:t>
      </w:r>
      <w:r w:rsidRPr="00256627">
        <w:rPr>
          <w:sz w:val="22"/>
          <w:szCs w:val="22"/>
        </w:rPr>
        <w:t>kojoj</w:t>
      </w:r>
      <w:r w:rsidRPr="00256627">
        <w:rPr>
          <w:sz w:val="22"/>
          <w:szCs w:val="22"/>
          <w:lang w:val="ru-RU"/>
        </w:rPr>
        <w:t xml:space="preserve"> </w:t>
      </w:r>
      <w:r w:rsidRPr="00256627">
        <w:rPr>
          <w:sz w:val="22"/>
          <w:szCs w:val="22"/>
        </w:rPr>
        <w:t>se</w:t>
      </w:r>
      <w:r w:rsidRPr="00256627">
        <w:rPr>
          <w:sz w:val="22"/>
          <w:szCs w:val="22"/>
          <w:lang w:val="ru-RU"/>
        </w:rPr>
        <w:t xml:space="preserve"> </w:t>
      </w:r>
      <w:r w:rsidRPr="00256627">
        <w:rPr>
          <w:sz w:val="22"/>
          <w:szCs w:val="22"/>
        </w:rPr>
        <w:t>nalazi</w:t>
      </w:r>
      <w:r w:rsidRPr="00256627">
        <w:rPr>
          <w:sz w:val="22"/>
          <w:szCs w:val="22"/>
          <w:lang w:val="ru-RU"/>
        </w:rPr>
        <w:t xml:space="preserve"> 1 </w:t>
      </w:r>
      <w:r w:rsidRPr="00256627">
        <w:rPr>
          <w:sz w:val="22"/>
          <w:szCs w:val="22"/>
        </w:rPr>
        <w:t>blister</w:t>
      </w:r>
      <w:r w:rsidRPr="00256627">
        <w:rPr>
          <w:sz w:val="22"/>
          <w:szCs w:val="22"/>
          <w:lang w:val="ru-RU"/>
        </w:rPr>
        <w:t xml:space="preserve"> (</w:t>
      </w:r>
      <w:r w:rsidRPr="00256627">
        <w:rPr>
          <w:sz w:val="22"/>
          <w:szCs w:val="22"/>
        </w:rPr>
        <w:t>ukupno</w:t>
      </w:r>
      <w:r w:rsidRPr="00256627">
        <w:rPr>
          <w:sz w:val="22"/>
          <w:szCs w:val="22"/>
          <w:lang w:val="ru-RU"/>
        </w:rPr>
        <w:t xml:space="preserve"> 21 </w:t>
      </w:r>
      <w:r w:rsidRPr="00256627">
        <w:rPr>
          <w:sz w:val="22"/>
          <w:szCs w:val="22"/>
        </w:rPr>
        <w:t>oblo</w:t>
      </w:r>
      <w:r w:rsidRPr="00256627">
        <w:rPr>
          <w:sz w:val="22"/>
          <w:szCs w:val="22"/>
          <w:lang w:val="ru-RU"/>
        </w:rPr>
        <w:t>ž</w:t>
      </w:r>
      <w:r w:rsidRPr="00256627">
        <w:rPr>
          <w:sz w:val="22"/>
          <w:szCs w:val="22"/>
        </w:rPr>
        <w:t>ena</w:t>
      </w:r>
      <w:r w:rsidRPr="00256627">
        <w:rPr>
          <w:sz w:val="22"/>
          <w:szCs w:val="22"/>
          <w:lang w:val="ru-RU"/>
        </w:rPr>
        <w:t xml:space="preserve"> </w:t>
      </w:r>
      <w:r w:rsidRPr="00256627">
        <w:rPr>
          <w:sz w:val="22"/>
          <w:szCs w:val="22"/>
        </w:rPr>
        <w:t>tableta</w:t>
      </w:r>
      <w:r w:rsidRPr="00256627">
        <w:rPr>
          <w:sz w:val="22"/>
          <w:szCs w:val="22"/>
          <w:lang w:val="ru-RU"/>
        </w:rPr>
        <w:t xml:space="preserve">) </w:t>
      </w:r>
      <w:r w:rsidRPr="00256627">
        <w:rPr>
          <w:sz w:val="22"/>
          <w:szCs w:val="22"/>
        </w:rPr>
        <w:t>i</w:t>
      </w:r>
      <w:r w:rsidRPr="00256627">
        <w:rPr>
          <w:sz w:val="22"/>
          <w:szCs w:val="22"/>
          <w:lang w:val="ru-RU"/>
        </w:rPr>
        <w:t xml:space="preserve"> </w:t>
      </w:r>
      <w:r w:rsidRPr="00256627">
        <w:rPr>
          <w:sz w:val="22"/>
          <w:szCs w:val="22"/>
        </w:rPr>
        <w:t>Uputstvo</w:t>
      </w:r>
      <w:r w:rsidRPr="00256627">
        <w:rPr>
          <w:sz w:val="22"/>
          <w:szCs w:val="22"/>
          <w:lang w:val="ru-RU"/>
        </w:rPr>
        <w:t xml:space="preserve"> </w:t>
      </w:r>
      <w:r w:rsidRPr="00256627">
        <w:rPr>
          <w:sz w:val="22"/>
          <w:szCs w:val="22"/>
        </w:rPr>
        <w:t>za</w:t>
      </w:r>
      <w:r w:rsidRPr="00256627">
        <w:rPr>
          <w:sz w:val="22"/>
          <w:szCs w:val="22"/>
          <w:lang w:val="ru-RU"/>
        </w:rPr>
        <w:t xml:space="preserve"> </w:t>
      </w:r>
      <w:r w:rsidRPr="00256627">
        <w:rPr>
          <w:sz w:val="22"/>
          <w:szCs w:val="22"/>
        </w:rPr>
        <w:t>l</w:t>
      </w:r>
      <w:r w:rsidR="005722E7" w:rsidRPr="00256627">
        <w:rPr>
          <w:sz w:val="22"/>
          <w:szCs w:val="22"/>
        </w:rPr>
        <w:t>ij</w:t>
      </w:r>
      <w:r w:rsidRPr="00256627">
        <w:rPr>
          <w:sz w:val="22"/>
          <w:szCs w:val="22"/>
        </w:rPr>
        <w:t>ek</w:t>
      </w:r>
      <w:r w:rsidRPr="00256627">
        <w:rPr>
          <w:sz w:val="22"/>
          <w:szCs w:val="22"/>
          <w:lang w:val="ru-RU"/>
        </w:rPr>
        <w:t>.</w:t>
      </w:r>
    </w:p>
    <w:p w14:paraId="13F227B5" w14:textId="77777777" w:rsidR="0072020E" w:rsidRPr="00256627" w:rsidRDefault="0072020E">
      <w:pPr>
        <w:tabs>
          <w:tab w:val="left" w:pos="540"/>
          <w:tab w:val="left" w:pos="569"/>
        </w:tabs>
        <w:jc w:val="both"/>
        <w:rPr>
          <w:bCs/>
          <w:sz w:val="22"/>
          <w:szCs w:val="22"/>
          <w:lang w:val="sr-Latn-RS"/>
        </w:rPr>
      </w:pPr>
    </w:p>
    <w:p w14:paraId="4BEA1648" w14:textId="4AB9C9D7" w:rsidR="002846DB"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6.6. </w:t>
      </w:r>
      <w:r w:rsidR="00480FB1" w:rsidRPr="00256627">
        <w:rPr>
          <w:b/>
          <w:bCs/>
          <w:sz w:val="22"/>
          <w:szCs w:val="22"/>
          <w:lang w:val="sr-Latn-RS"/>
        </w:rPr>
        <w:tab/>
      </w:r>
      <w:r w:rsidRPr="00256627">
        <w:rPr>
          <w:b/>
          <w:bCs/>
          <w:color w:val="000000"/>
          <w:sz w:val="22"/>
          <w:szCs w:val="22"/>
          <w:lang w:val="sr-Latn-RS"/>
        </w:rPr>
        <w:t>Posebne mjere opreza pri odlaganju materijala koji treba odbaciti nakon primjene lijeka</w:t>
      </w:r>
      <w:r w:rsidRPr="00256627">
        <w:rPr>
          <w:b/>
          <w:bCs/>
          <w:sz w:val="22"/>
          <w:szCs w:val="22"/>
          <w:lang w:val="sr-Latn-RS"/>
        </w:rPr>
        <w:t xml:space="preserve"> </w:t>
      </w:r>
      <w:r w:rsidR="00310F03" w:rsidRPr="00256627">
        <w:rPr>
          <w:b/>
          <w:bCs/>
          <w:sz w:val="22"/>
          <w:szCs w:val="22"/>
          <w:lang w:val="sr-Latn-RS"/>
        </w:rPr>
        <w:t>(i druga uputs</w:t>
      </w:r>
      <w:r w:rsidR="004109FA" w:rsidRPr="00256627">
        <w:rPr>
          <w:b/>
          <w:bCs/>
          <w:sz w:val="22"/>
          <w:szCs w:val="22"/>
          <w:lang w:val="sr-Latn-RS"/>
        </w:rPr>
        <w:t>t</w:t>
      </w:r>
      <w:r w:rsidR="00310F03" w:rsidRPr="00256627">
        <w:rPr>
          <w:b/>
          <w:bCs/>
          <w:sz w:val="22"/>
          <w:szCs w:val="22"/>
          <w:lang w:val="sr-Latn-RS"/>
        </w:rPr>
        <w:t xml:space="preserve">va za rukovanje lijekom) </w:t>
      </w:r>
    </w:p>
    <w:p w14:paraId="54811884" w14:textId="77777777" w:rsidR="00BE3CE2" w:rsidRPr="00256627" w:rsidRDefault="00BE3CE2" w:rsidP="00C762BA">
      <w:pPr>
        <w:tabs>
          <w:tab w:val="left" w:pos="540"/>
          <w:tab w:val="left" w:pos="569"/>
        </w:tabs>
        <w:jc w:val="both"/>
        <w:rPr>
          <w:b/>
          <w:bCs/>
          <w:sz w:val="22"/>
          <w:szCs w:val="22"/>
          <w:lang w:val="sr-Latn-RS"/>
        </w:rPr>
      </w:pPr>
    </w:p>
    <w:p w14:paraId="6E65A597" w14:textId="0E715FF4" w:rsidR="00B66A70" w:rsidRPr="00256627" w:rsidRDefault="00D02C22">
      <w:pPr>
        <w:jc w:val="both"/>
        <w:rPr>
          <w:sz w:val="22"/>
          <w:szCs w:val="22"/>
          <w:lang w:val="sr-Latn-RS"/>
        </w:rPr>
      </w:pPr>
      <w:r w:rsidRPr="00256627">
        <w:rPr>
          <w:sz w:val="22"/>
          <w:szCs w:val="22"/>
          <w:lang w:val="sr-Latn-RS"/>
        </w:rPr>
        <w:t>Neupotrijebljeni lijek se uništava u skladu sa važećim propisima.</w:t>
      </w:r>
    </w:p>
    <w:p w14:paraId="4C8E7F1A" w14:textId="28D478BF" w:rsidR="0072020E" w:rsidRPr="00256627" w:rsidRDefault="0072020E" w:rsidP="00C762BA">
      <w:pPr>
        <w:tabs>
          <w:tab w:val="left" w:pos="540"/>
          <w:tab w:val="left" w:pos="569"/>
        </w:tabs>
        <w:jc w:val="both"/>
        <w:rPr>
          <w:bCs/>
          <w:sz w:val="22"/>
          <w:szCs w:val="22"/>
          <w:lang w:val="sr-Latn-RS"/>
        </w:rPr>
      </w:pPr>
    </w:p>
    <w:p w14:paraId="7A290575" w14:textId="77777777" w:rsidR="00896908" w:rsidRPr="00256627" w:rsidRDefault="00896908" w:rsidP="00C762BA">
      <w:pPr>
        <w:tabs>
          <w:tab w:val="left" w:pos="540"/>
          <w:tab w:val="left" w:pos="569"/>
        </w:tabs>
        <w:jc w:val="both"/>
        <w:rPr>
          <w:bCs/>
          <w:sz w:val="22"/>
          <w:szCs w:val="22"/>
          <w:lang w:val="sr-Latn-RS"/>
        </w:rPr>
      </w:pPr>
    </w:p>
    <w:p w14:paraId="11AEDBFE" w14:textId="77777777" w:rsidR="00F8570A"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7. </w:t>
      </w:r>
      <w:r w:rsidR="00480FB1" w:rsidRPr="00256627">
        <w:rPr>
          <w:b/>
          <w:bCs/>
          <w:sz w:val="22"/>
          <w:szCs w:val="22"/>
          <w:lang w:val="sr-Latn-RS"/>
        </w:rPr>
        <w:tab/>
      </w:r>
      <w:r w:rsidRPr="00256627">
        <w:rPr>
          <w:b/>
          <w:bCs/>
          <w:sz w:val="22"/>
          <w:szCs w:val="22"/>
          <w:lang w:val="sr-Latn-RS"/>
        </w:rPr>
        <w:t>NOSILAC DOZVOLE</w:t>
      </w:r>
      <w:r w:rsidR="00483928" w:rsidRPr="00256627">
        <w:rPr>
          <w:b/>
          <w:bCs/>
          <w:sz w:val="22"/>
          <w:szCs w:val="22"/>
          <w:lang w:val="sr-Latn-RS"/>
        </w:rPr>
        <w:t xml:space="preserve"> </w:t>
      </w:r>
    </w:p>
    <w:p w14:paraId="5191628A" w14:textId="77777777" w:rsidR="008E29C3" w:rsidRPr="00256627" w:rsidRDefault="008E29C3">
      <w:pPr>
        <w:jc w:val="both"/>
        <w:rPr>
          <w:bCs/>
          <w:sz w:val="22"/>
          <w:szCs w:val="22"/>
          <w:lang w:val="sr-Latn-CS"/>
        </w:rPr>
      </w:pPr>
    </w:p>
    <w:p w14:paraId="7C3A670D" w14:textId="0B059E34" w:rsidR="00C61BE0" w:rsidRPr="00256627" w:rsidRDefault="008E29C3">
      <w:pPr>
        <w:jc w:val="both"/>
        <w:rPr>
          <w:bCs/>
          <w:sz w:val="22"/>
          <w:szCs w:val="22"/>
          <w:lang w:val="sr-Latn-CS"/>
        </w:rPr>
      </w:pPr>
      <w:r w:rsidRPr="00256627">
        <w:rPr>
          <w:bCs/>
          <w:sz w:val="22"/>
          <w:szCs w:val="22"/>
          <w:lang w:val="sr-Latn-CS"/>
        </w:rPr>
        <w:t>Evropa Lek Pharma d.o.o.</w:t>
      </w:r>
      <w:r w:rsidR="000F004C" w:rsidRPr="00256627">
        <w:rPr>
          <w:bCs/>
          <w:sz w:val="22"/>
          <w:szCs w:val="22"/>
          <w:lang w:val="sr-Latn-CS"/>
        </w:rPr>
        <w:t xml:space="preserve"> Podgorica</w:t>
      </w:r>
      <w:r w:rsidRPr="00256627">
        <w:rPr>
          <w:bCs/>
          <w:sz w:val="22"/>
          <w:szCs w:val="22"/>
          <w:lang w:val="sr-Latn-CS"/>
        </w:rPr>
        <w:t>, Kritskog odreda 4/1, 81000 Podgorica</w:t>
      </w:r>
      <w:r w:rsidR="003B36D9" w:rsidRPr="00256627">
        <w:rPr>
          <w:bCs/>
          <w:sz w:val="22"/>
          <w:szCs w:val="22"/>
          <w:lang w:val="sr-Latn-CS"/>
        </w:rPr>
        <w:t>, Crna Gora</w:t>
      </w:r>
    </w:p>
    <w:p w14:paraId="67905E5F" w14:textId="06637864" w:rsidR="00C37FD7" w:rsidRDefault="00C37FD7" w:rsidP="00C762BA">
      <w:pPr>
        <w:tabs>
          <w:tab w:val="left" w:pos="540"/>
          <w:tab w:val="left" w:pos="569"/>
        </w:tabs>
        <w:jc w:val="both"/>
        <w:rPr>
          <w:bCs/>
          <w:sz w:val="22"/>
          <w:szCs w:val="22"/>
          <w:lang w:val="sr-Latn-RS"/>
        </w:rPr>
      </w:pPr>
    </w:p>
    <w:p w14:paraId="310E507F" w14:textId="77777777" w:rsidR="00256627" w:rsidRPr="00256627" w:rsidRDefault="00256627" w:rsidP="00C762BA">
      <w:pPr>
        <w:tabs>
          <w:tab w:val="left" w:pos="540"/>
          <w:tab w:val="left" w:pos="569"/>
        </w:tabs>
        <w:jc w:val="both"/>
        <w:rPr>
          <w:bCs/>
          <w:sz w:val="22"/>
          <w:szCs w:val="22"/>
          <w:lang w:val="sr-Latn-RS"/>
        </w:rPr>
      </w:pPr>
    </w:p>
    <w:p w14:paraId="28815E12" w14:textId="5CB03FB5"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t xml:space="preserve">8. </w:t>
      </w:r>
      <w:r w:rsidR="00480FB1" w:rsidRPr="00256627">
        <w:rPr>
          <w:b/>
          <w:bCs/>
          <w:sz w:val="22"/>
          <w:szCs w:val="22"/>
          <w:lang w:val="sr-Latn-RS"/>
        </w:rPr>
        <w:tab/>
      </w:r>
      <w:r w:rsidRPr="00256627">
        <w:rPr>
          <w:b/>
          <w:bCs/>
          <w:sz w:val="22"/>
          <w:szCs w:val="22"/>
          <w:lang w:val="sr-Latn-RS"/>
        </w:rPr>
        <w:t>BROJ DOZVOLE</w:t>
      </w:r>
      <w:r w:rsidR="008A6D43" w:rsidRPr="00256627">
        <w:rPr>
          <w:b/>
          <w:bCs/>
          <w:sz w:val="22"/>
          <w:szCs w:val="22"/>
          <w:lang w:val="sr-Latn-RS"/>
        </w:rPr>
        <w:t xml:space="preserve"> ZA STAVLJANJE LIJEKA U PROMET</w:t>
      </w:r>
    </w:p>
    <w:p w14:paraId="7088DB17" w14:textId="77777777" w:rsidR="009E4A65" w:rsidRPr="00256627" w:rsidRDefault="009E4A65" w:rsidP="00C762BA">
      <w:pPr>
        <w:tabs>
          <w:tab w:val="left" w:pos="540"/>
          <w:tab w:val="left" w:pos="569"/>
        </w:tabs>
        <w:jc w:val="both"/>
        <w:rPr>
          <w:b/>
          <w:bCs/>
          <w:sz w:val="22"/>
          <w:szCs w:val="22"/>
          <w:lang w:val="sr-Latn-RS"/>
        </w:rPr>
      </w:pPr>
    </w:p>
    <w:p w14:paraId="2DC78456" w14:textId="33D0DA4E" w:rsidR="00F45F77" w:rsidRPr="00256627" w:rsidRDefault="00256627" w:rsidP="00C762BA">
      <w:pPr>
        <w:tabs>
          <w:tab w:val="left" w:pos="540"/>
          <w:tab w:val="left" w:pos="569"/>
        </w:tabs>
        <w:jc w:val="both"/>
        <w:rPr>
          <w:bCs/>
          <w:sz w:val="22"/>
          <w:szCs w:val="22"/>
          <w:lang w:val="sr-Latn-RS"/>
        </w:rPr>
      </w:pPr>
      <w:r>
        <w:rPr>
          <w:rFonts w:ascii="TimesNewRoman" w:eastAsia="TimesNewRoman" w:cs="TimesNewRoman"/>
          <w:sz w:val="22"/>
          <w:szCs w:val="22"/>
          <w:lang w:eastAsia="sr-Latn-ME"/>
        </w:rPr>
        <w:t>2030/24/5366 - 3769</w:t>
      </w:r>
    </w:p>
    <w:p w14:paraId="08FDB5E5" w14:textId="6182BE0E" w:rsidR="00896908" w:rsidRDefault="00896908" w:rsidP="00C762BA">
      <w:pPr>
        <w:tabs>
          <w:tab w:val="left" w:pos="540"/>
          <w:tab w:val="left" w:pos="569"/>
        </w:tabs>
        <w:jc w:val="both"/>
        <w:rPr>
          <w:bCs/>
          <w:sz w:val="22"/>
          <w:szCs w:val="22"/>
          <w:lang w:val="sr-Latn-RS"/>
        </w:rPr>
      </w:pPr>
    </w:p>
    <w:p w14:paraId="6FC2013D" w14:textId="42462BAC" w:rsidR="00256627" w:rsidRDefault="00256627" w:rsidP="00C762BA">
      <w:pPr>
        <w:tabs>
          <w:tab w:val="left" w:pos="540"/>
          <w:tab w:val="left" w:pos="569"/>
        </w:tabs>
        <w:jc w:val="both"/>
        <w:rPr>
          <w:bCs/>
          <w:sz w:val="22"/>
          <w:szCs w:val="22"/>
          <w:lang w:val="sr-Latn-RS"/>
        </w:rPr>
      </w:pPr>
    </w:p>
    <w:p w14:paraId="1906312A" w14:textId="77777777" w:rsidR="00256627" w:rsidRPr="00256627" w:rsidRDefault="00256627" w:rsidP="00C762BA">
      <w:pPr>
        <w:tabs>
          <w:tab w:val="left" w:pos="540"/>
          <w:tab w:val="left" w:pos="569"/>
        </w:tabs>
        <w:jc w:val="both"/>
        <w:rPr>
          <w:bCs/>
          <w:sz w:val="22"/>
          <w:szCs w:val="22"/>
          <w:lang w:val="sr-Latn-RS"/>
        </w:rPr>
      </w:pPr>
    </w:p>
    <w:p w14:paraId="5A2CB49A" w14:textId="270856FD" w:rsidR="0072020E" w:rsidRPr="00256627" w:rsidRDefault="0072020E" w:rsidP="00C762BA">
      <w:pPr>
        <w:tabs>
          <w:tab w:val="left" w:pos="540"/>
          <w:tab w:val="left" w:pos="569"/>
        </w:tabs>
        <w:jc w:val="both"/>
        <w:rPr>
          <w:b/>
          <w:bCs/>
          <w:sz w:val="22"/>
          <w:szCs w:val="22"/>
          <w:lang w:val="sr-Latn-RS"/>
        </w:rPr>
      </w:pPr>
      <w:r w:rsidRPr="00256627">
        <w:rPr>
          <w:b/>
          <w:bCs/>
          <w:sz w:val="22"/>
          <w:szCs w:val="22"/>
          <w:lang w:val="sr-Latn-RS"/>
        </w:rPr>
        <w:lastRenderedPageBreak/>
        <w:t xml:space="preserve">9. </w:t>
      </w:r>
      <w:r w:rsidR="00480FB1" w:rsidRPr="00256627">
        <w:rPr>
          <w:b/>
          <w:bCs/>
          <w:sz w:val="22"/>
          <w:szCs w:val="22"/>
          <w:lang w:val="sr-Latn-RS"/>
        </w:rPr>
        <w:tab/>
      </w:r>
      <w:r w:rsidRPr="00256627">
        <w:rPr>
          <w:b/>
          <w:bCs/>
          <w:sz w:val="22"/>
          <w:szCs w:val="22"/>
          <w:lang w:val="sr-Latn-RS"/>
        </w:rPr>
        <w:t xml:space="preserve">DATUM </w:t>
      </w:r>
      <w:r w:rsidR="00C05DF8" w:rsidRPr="00256627">
        <w:rPr>
          <w:b/>
          <w:bCs/>
          <w:sz w:val="22"/>
          <w:szCs w:val="22"/>
          <w:lang w:val="sr-Latn-RS"/>
        </w:rPr>
        <w:t xml:space="preserve">PRVE </w:t>
      </w:r>
      <w:r w:rsidR="008A6D43" w:rsidRPr="00256627">
        <w:rPr>
          <w:b/>
          <w:bCs/>
          <w:sz w:val="22"/>
          <w:szCs w:val="22"/>
          <w:lang w:val="sr-Latn-RS"/>
        </w:rPr>
        <w:t>DOZVOLE</w:t>
      </w:r>
      <w:r w:rsidR="00C05DF8" w:rsidRPr="00256627">
        <w:rPr>
          <w:b/>
          <w:bCs/>
          <w:sz w:val="22"/>
          <w:szCs w:val="22"/>
          <w:lang w:val="sr-Latn-RS"/>
        </w:rPr>
        <w:t>/OBNOVE DOZVOLE</w:t>
      </w:r>
      <w:r w:rsidR="008A6D43" w:rsidRPr="00256627">
        <w:rPr>
          <w:b/>
          <w:bCs/>
          <w:sz w:val="22"/>
          <w:szCs w:val="22"/>
          <w:lang w:val="sr-Latn-RS"/>
        </w:rPr>
        <w:t xml:space="preserve"> ZA STAVLJANJE LIJEKA U PROMET</w:t>
      </w:r>
    </w:p>
    <w:p w14:paraId="05FDFA56" w14:textId="77777777" w:rsidR="009E4A65" w:rsidRPr="00256627" w:rsidRDefault="009E4A65" w:rsidP="00C762BA">
      <w:pPr>
        <w:tabs>
          <w:tab w:val="left" w:pos="540"/>
          <w:tab w:val="left" w:pos="569"/>
        </w:tabs>
        <w:jc w:val="both"/>
        <w:rPr>
          <w:b/>
          <w:bCs/>
          <w:sz w:val="22"/>
          <w:szCs w:val="22"/>
          <w:lang w:val="sr-Latn-RS"/>
        </w:rPr>
      </w:pPr>
    </w:p>
    <w:p w14:paraId="68408839" w14:textId="48BA3B6D" w:rsidR="00836B35" w:rsidRDefault="00256627" w:rsidP="00C762BA">
      <w:pPr>
        <w:tabs>
          <w:tab w:val="left" w:pos="540"/>
          <w:tab w:val="left" w:pos="569"/>
        </w:tabs>
        <w:jc w:val="both"/>
        <w:rPr>
          <w:bCs/>
          <w:sz w:val="22"/>
          <w:szCs w:val="22"/>
          <w:lang w:val="sr-Latn-RS"/>
        </w:rPr>
      </w:pPr>
      <w:r>
        <w:rPr>
          <w:bCs/>
          <w:sz w:val="22"/>
          <w:szCs w:val="22"/>
          <w:lang w:val="sr-Latn-RS"/>
        </w:rPr>
        <w:t xml:space="preserve">Datum prve dozvole: </w:t>
      </w:r>
      <w:r w:rsidRPr="00256627">
        <w:rPr>
          <w:bCs/>
          <w:sz w:val="22"/>
          <w:szCs w:val="22"/>
          <w:lang w:val="sr-Latn-RS"/>
        </w:rPr>
        <w:t>15.05.2012. godine</w:t>
      </w:r>
    </w:p>
    <w:p w14:paraId="2B86AB40" w14:textId="555CF932" w:rsidR="00256627" w:rsidRPr="00256627" w:rsidRDefault="00256627" w:rsidP="00C762BA">
      <w:pPr>
        <w:tabs>
          <w:tab w:val="left" w:pos="540"/>
          <w:tab w:val="left" w:pos="569"/>
        </w:tabs>
        <w:jc w:val="both"/>
        <w:rPr>
          <w:bCs/>
          <w:sz w:val="22"/>
          <w:szCs w:val="22"/>
          <w:lang w:val="sr-Latn-RS"/>
        </w:rPr>
      </w:pPr>
      <w:r>
        <w:rPr>
          <w:bCs/>
          <w:sz w:val="22"/>
          <w:szCs w:val="22"/>
          <w:lang w:val="sr-Latn-RS"/>
        </w:rPr>
        <w:t xml:space="preserve">Datum poslednje obnove dozvole: </w:t>
      </w:r>
      <w:r>
        <w:rPr>
          <w:rFonts w:ascii="TimesNewRoman" w:eastAsia="TimesNewRoman" w:cs="TimesNewRoman"/>
          <w:sz w:val="22"/>
          <w:szCs w:val="22"/>
          <w:lang w:eastAsia="sr-Latn-ME"/>
        </w:rPr>
        <w:t>1</w:t>
      </w:r>
      <w:r w:rsidR="00864CE2">
        <w:rPr>
          <w:rFonts w:ascii="TimesNewRoman" w:eastAsia="TimesNewRoman" w:cs="TimesNewRoman"/>
          <w:sz w:val="22"/>
          <w:szCs w:val="22"/>
          <w:lang w:eastAsia="sr-Latn-ME"/>
        </w:rPr>
        <w:t>5</w:t>
      </w:r>
      <w:bookmarkStart w:id="0" w:name="_GoBack"/>
      <w:bookmarkEnd w:id="0"/>
      <w:r>
        <w:rPr>
          <w:rFonts w:ascii="TimesNewRoman" w:eastAsia="TimesNewRoman" w:cs="TimesNewRoman"/>
          <w:sz w:val="22"/>
          <w:szCs w:val="22"/>
          <w:lang w:eastAsia="sr-Latn-ME"/>
        </w:rPr>
        <w:t xml:space="preserve">.10.2024. </w:t>
      </w:r>
      <w:proofErr w:type="gramStart"/>
      <w:r>
        <w:rPr>
          <w:rFonts w:ascii="TimesNewRoman" w:eastAsia="TimesNewRoman" w:cs="TimesNewRoman"/>
          <w:sz w:val="22"/>
          <w:szCs w:val="22"/>
          <w:lang w:eastAsia="sr-Latn-ME"/>
        </w:rPr>
        <w:t>godine</w:t>
      </w:r>
      <w:proofErr w:type="gramEnd"/>
    </w:p>
    <w:p w14:paraId="51E25DCD" w14:textId="2B930548" w:rsidR="00896908" w:rsidRDefault="00896908" w:rsidP="00C762BA">
      <w:pPr>
        <w:tabs>
          <w:tab w:val="left" w:pos="540"/>
          <w:tab w:val="left" w:pos="569"/>
        </w:tabs>
        <w:jc w:val="both"/>
        <w:rPr>
          <w:bCs/>
          <w:sz w:val="22"/>
          <w:szCs w:val="22"/>
          <w:lang w:val="sr-Latn-RS"/>
        </w:rPr>
      </w:pPr>
    </w:p>
    <w:p w14:paraId="423E6064" w14:textId="77777777" w:rsidR="00256627" w:rsidRPr="00256627" w:rsidRDefault="00256627" w:rsidP="00C762BA">
      <w:pPr>
        <w:tabs>
          <w:tab w:val="left" w:pos="540"/>
          <w:tab w:val="left" w:pos="569"/>
        </w:tabs>
        <w:jc w:val="both"/>
        <w:rPr>
          <w:bCs/>
          <w:sz w:val="22"/>
          <w:szCs w:val="22"/>
          <w:lang w:val="sr-Latn-RS"/>
        </w:rPr>
      </w:pPr>
    </w:p>
    <w:p w14:paraId="0EB6D28C" w14:textId="24F1ED4E" w:rsidR="003F6A59" w:rsidRPr="00256627" w:rsidRDefault="0072020E" w:rsidP="00C762BA">
      <w:pPr>
        <w:tabs>
          <w:tab w:val="left" w:pos="540"/>
          <w:tab w:val="left" w:pos="569"/>
        </w:tabs>
        <w:ind w:left="540" w:hanging="540"/>
        <w:jc w:val="both"/>
        <w:rPr>
          <w:bCs/>
          <w:sz w:val="22"/>
          <w:szCs w:val="22"/>
          <w:lang w:val="sr-Latn-RS"/>
        </w:rPr>
      </w:pPr>
      <w:r w:rsidRPr="00256627">
        <w:rPr>
          <w:b/>
          <w:bCs/>
          <w:sz w:val="22"/>
          <w:szCs w:val="22"/>
          <w:lang w:val="sr-Latn-RS"/>
        </w:rPr>
        <w:t xml:space="preserve">10. </w:t>
      </w:r>
      <w:r w:rsidR="00480FB1" w:rsidRPr="00256627">
        <w:rPr>
          <w:b/>
          <w:bCs/>
          <w:sz w:val="22"/>
          <w:szCs w:val="22"/>
          <w:lang w:val="sr-Latn-RS"/>
        </w:rPr>
        <w:tab/>
      </w:r>
      <w:r w:rsidR="002846DB" w:rsidRPr="00256627">
        <w:rPr>
          <w:b/>
          <w:bCs/>
          <w:sz w:val="22"/>
          <w:szCs w:val="22"/>
          <w:lang w:val="sr-Latn-RS"/>
        </w:rPr>
        <w:t>D</w:t>
      </w:r>
      <w:r w:rsidR="00EC2532" w:rsidRPr="00256627">
        <w:rPr>
          <w:b/>
          <w:bCs/>
          <w:sz w:val="22"/>
          <w:szCs w:val="22"/>
          <w:lang w:val="sr-Latn-RS"/>
        </w:rPr>
        <w:t xml:space="preserve">ATUM REVIZIJE TEKSTA </w:t>
      </w:r>
    </w:p>
    <w:p w14:paraId="16B7EBD3" w14:textId="77777777" w:rsidR="003F6A59" w:rsidRPr="00256627" w:rsidRDefault="003F6A59" w:rsidP="00C762BA">
      <w:pPr>
        <w:tabs>
          <w:tab w:val="left" w:pos="540"/>
          <w:tab w:val="left" w:pos="569"/>
        </w:tabs>
        <w:jc w:val="both"/>
        <w:rPr>
          <w:bCs/>
          <w:sz w:val="22"/>
          <w:szCs w:val="22"/>
          <w:lang w:val="sr-Latn-RS"/>
        </w:rPr>
      </w:pPr>
    </w:p>
    <w:p w14:paraId="4C929A46" w14:textId="28E491DF" w:rsidR="003F6A59" w:rsidRPr="00256627" w:rsidRDefault="00256627" w:rsidP="00DE3F5C">
      <w:pPr>
        <w:rPr>
          <w:sz w:val="22"/>
          <w:szCs w:val="22"/>
          <w:lang w:val="pl-PL"/>
        </w:rPr>
      </w:pPr>
      <w:r>
        <w:rPr>
          <w:sz w:val="22"/>
          <w:szCs w:val="22"/>
          <w:lang w:val="pl-PL"/>
        </w:rPr>
        <w:t>Oktobar, 2024. godine</w:t>
      </w:r>
    </w:p>
    <w:sectPr w:rsidR="003F6A59" w:rsidRPr="00256627"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6E9EF" w14:textId="77777777" w:rsidR="00466516" w:rsidRDefault="00466516">
      <w:r>
        <w:separator/>
      </w:r>
    </w:p>
  </w:endnote>
  <w:endnote w:type="continuationSeparator" w:id="0">
    <w:p w14:paraId="6EFC5564" w14:textId="77777777" w:rsidR="00466516" w:rsidRDefault="0046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80"/>
    <w:family w:val="auto"/>
    <w:notTrueType/>
    <w:pitch w:val="default"/>
    <w:sig w:usb0="00000005"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498E" w14:textId="1DC53E22" w:rsidR="008D2606" w:rsidRPr="00B23F69" w:rsidRDefault="008D260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64CE2">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64CE2">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8246D" w14:textId="77777777" w:rsidR="00466516" w:rsidRDefault="00466516">
      <w:r>
        <w:separator/>
      </w:r>
    </w:p>
  </w:footnote>
  <w:footnote w:type="continuationSeparator" w:id="0">
    <w:p w14:paraId="575E9D63" w14:textId="77777777" w:rsidR="00466516" w:rsidRDefault="0046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0178EF"/>
    <w:multiLevelType w:val="hybridMultilevel"/>
    <w:tmpl w:val="5DDE898A"/>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F7B07"/>
    <w:multiLevelType w:val="hybridMultilevel"/>
    <w:tmpl w:val="1EC845BE"/>
    <w:lvl w:ilvl="0" w:tplc="DE56333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5100E"/>
    <w:multiLevelType w:val="hybridMultilevel"/>
    <w:tmpl w:val="43C41C7E"/>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0F5A69"/>
    <w:multiLevelType w:val="hybridMultilevel"/>
    <w:tmpl w:val="6DBAE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F5134"/>
    <w:multiLevelType w:val="hybridMultilevel"/>
    <w:tmpl w:val="E20452BC"/>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72E3D"/>
    <w:multiLevelType w:val="hybridMultilevel"/>
    <w:tmpl w:val="2D6CFA3E"/>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1892FE2"/>
    <w:multiLevelType w:val="hybridMultilevel"/>
    <w:tmpl w:val="538479E8"/>
    <w:lvl w:ilvl="0" w:tplc="DE56333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BA339B9"/>
    <w:multiLevelType w:val="hybridMultilevel"/>
    <w:tmpl w:val="9156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B3661A"/>
    <w:multiLevelType w:val="hybridMultilevel"/>
    <w:tmpl w:val="8D407744"/>
    <w:lvl w:ilvl="0" w:tplc="DE563330">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47A17"/>
    <w:multiLevelType w:val="multilevel"/>
    <w:tmpl w:val="2B746C2A"/>
    <w:lvl w:ilvl="0">
      <w:start w:val="4"/>
      <w:numFmt w:val="decimal"/>
      <w:lvlText w:val="%1"/>
      <w:lvlJc w:val="left"/>
      <w:pPr>
        <w:ind w:left="699" w:hanging="387"/>
      </w:pPr>
      <w:rPr>
        <w:rFonts w:hint="default"/>
        <w:lang w:val="en-US" w:eastAsia="en-US" w:bidi="ar-SA"/>
      </w:rPr>
    </w:lvl>
    <w:lvl w:ilvl="1">
      <w:start w:val="3"/>
      <w:numFmt w:val="decimal"/>
      <w:lvlText w:val="%1.%2."/>
      <w:lvlJc w:val="left"/>
      <w:pPr>
        <w:ind w:left="699" w:hanging="38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033" w:hanging="361"/>
      </w:pPr>
      <w:rPr>
        <w:rFonts w:ascii="Symbol" w:eastAsia="Symbol" w:hAnsi="Symbol" w:cs="Symbol" w:hint="default"/>
        <w:w w:val="100"/>
        <w:sz w:val="22"/>
        <w:szCs w:val="22"/>
        <w:lang w:val="en-US" w:eastAsia="en-US" w:bidi="ar-SA"/>
      </w:rPr>
    </w:lvl>
    <w:lvl w:ilvl="3">
      <w:numFmt w:val="bullet"/>
      <w:lvlText w:val="-"/>
      <w:lvlJc w:val="left"/>
      <w:pPr>
        <w:ind w:left="2473" w:hanging="360"/>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4511" w:hanging="360"/>
      </w:pPr>
      <w:rPr>
        <w:rFonts w:hint="default"/>
        <w:lang w:val="en-US" w:eastAsia="en-US" w:bidi="ar-SA"/>
      </w:rPr>
    </w:lvl>
    <w:lvl w:ilvl="5">
      <w:numFmt w:val="bullet"/>
      <w:lvlText w:val="•"/>
      <w:lvlJc w:val="left"/>
      <w:pPr>
        <w:ind w:left="5527" w:hanging="360"/>
      </w:pPr>
      <w:rPr>
        <w:rFonts w:hint="default"/>
        <w:lang w:val="en-US" w:eastAsia="en-US" w:bidi="ar-SA"/>
      </w:rPr>
    </w:lvl>
    <w:lvl w:ilvl="6">
      <w:numFmt w:val="bullet"/>
      <w:lvlText w:val="•"/>
      <w:lvlJc w:val="left"/>
      <w:pPr>
        <w:ind w:left="6543" w:hanging="360"/>
      </w:pPr>
      <w:rPr>
        <w:rFonts w:hint="default"/>
        <w:lang w:val="en-US" w:eastAsia="en-US" w:bidi="ar-SA"/>
      </w:rPr>
    </w:lvl>
    <w:lvl w:ilvl="7">
      <w:numFmt w:val="bullet"/>
      <w:lvlText w:val="•"/>
      <w:lvlJc w:val="left"/>
      <w:pPr>
        <w:ind w:left="7559" w:hanging="360"/>
      </w:pPr>
      <w:rPr>
        <w:rFonts w:hint="default"/>
        <w:lang w:val="en-US" w:eastAsia="en-US" w:bidi="ar-SA"/>
      </w:rPr>
    </w:lvl>
    <w:lvl w:ilvl="8">
      <w:numFmt w:val="bullet"/>
      <w:lvlText w:val="•"/>
      <w:lvlJc w:val="left"/>
      <w:pPr>
        <w:ind w:left="8574" w:hanging="360"/>
      </w:pPr>
      <w:rPr>
        <w:rFonts w:hint="default"/>
        <w:lang w:val="en-US" w:eastAsia="en-US" w:bidi="ar-SA"/>
      </w:rPr>
    </w:lvl>
  </w:abstractNum>
  <w:num w:numId="1">
    <w:abstractNumId w:val="5"/>
  </w:num>
  <w:num w:numId="2">
    <w:abstractNumId w:val="18"/>
  </w:num>
  <w:num w:numId="3">
    <w:abstractNumId w:val="0"/>
  </w:num>
  <w:num w:numId="4">
    <w:abstractNumId w:val="16"/>
  </w:num>
  <w:num w:numId="5">
    <w:abstractNumId w:val="7"/>
  </w:num>
  <w:num w:numId="6">
    <w:abstractNumId w:val="1"/>
  </w:num>
  <w:num w:numId="7">
    <w:abstractNumId w:val="14"/>
  </w:num>
  <w:num w:numId="8">
    <w:abstractNumId w:val="6"/>
  </w:num>
  <w:num w:numId="9">
    <w:abstractNumId w:val="9"/>
  </w:num>
  <w:num w:numId="10">
    <w:abstractNumId w:val="20"/>
  </w:num>
  <w:num w:numId="11">
    <w:abstractNumId w:val="8"/>
  </w:num>
  <w:num w:numId="12">
    <w:abstractNumId w:val="21"/>
  </w:num>
  <w:num w:numId="13">
    <w:abstractNumId w:val="2"/>
  </w:num>
  <w:num w:numId="14">
    <w:abstractNumId w:val="4"/>
  </w:num>
  <w:num w:numId="15">
    <w:abstractNumId w:val="3"/>
  </w:num>
  <w:num w:numId="16">
    <w:abstractNumId w:val="12"/>
  </w:num>
  <w:num w:numId="17">
    <w:abstractNumId w:val="19"/>
  </w:num>
  <w:num w:numId="18">
    <w:abstractNumId w:val="15"/>
  </w:num>
  <w:num w:numId="19">
    <w:abstractNumId w:val="13"/>
  </w:num>
  <w:num w:numId="20">
    <w:abstractNumId w:val="10"/>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55B"/>
    <w:rsid w:val="000176CA"/>
    <w:rsid w:val="00036FA0"/>
    <w:rsid w:val="0003793F"/>
    <w:rsid w:val="00042CBD"/>
    <w:rsid w:val="00057E35"/>
    <w:rsid w:val="00076726"/>
    <w:rsid w:val="00080303"/>
    <w:rsid w:val="000A3F58"/>
    <w:rsid w:val="000D2343"/>
    <w:rsid w:val="000D3449"/>
    <w:rsid w:val="000D425A"/>
    <w:rsid w:val="000D60CC"/>
    <w:rsid w:val="000E2084"/>
    <w:rsid w:val="000E6F55"/>
    <w:rsid w:val="000F004C"/>
    <w:rsid w:val="000F0614"/>
    <w:rsid w:val="000F4D82"/>
    <w:rsid w:val="000F77FA"/>
    <w:rsid w:val="00102958"/>
    <w:rsid w:val="00107BF7"/>
    <w:rsid w:val="00126F53"/>
    <w:rsid w:val="0014766D"/>
    <w:rsid w:val="00150E47"/>
    <w:rsid w:val="001536CC"/>
    <w:rsid w:val="0016123A"/>
    <w:rsid w:val="001A3FBA"/>
    <w:rsid w:val="001A5518"/>
    <w:rsid w:val="001B1C6A"/>
    <w:rsid w:val="001C1263"/>
    <w:rsid w:val="001C1417"/>
    <w:rsid w:val="001E390B"/>
    <w:rsid w:val="001F42FB"/>
    <w:rsid w:val="001F719A"/>
    <w:rsid w:val="002031B3"/>
    <w:rsid w:val="00215931"/>
    <w:rsid w:val="00223A65"/>
    <w:rsid w:val="00224C91"/>
    <w:rsid w:val="002254FA"/>
    <w:rsid w:val="00227BDB"/>
    <w:rsid w:val="00234CB1"/>
    <w:rsid w:val="002352F8"/>
    <w:rsid w:val="002510A5"/>
    <w:rsid w:val="00254A0A"/>
    <w:rsid w:val="00256627"/>
    <w:rsid w:val="00265723"/>
    <w:rsid w:val="00266046"/>
    <w:rsid w:val="002846DB"/>
    <w:rsid w:val="00284896"/>
    <w:rsid w:val="00284CCD"/>
    <w:rsid w:val="00287AA4"/>
    <w:rsid w:val="002A57DF"/>
    <w:rsid w:val="002B499B"/>
    <w:rsid w:val="002C6637"/>
    <w:rsid w:val="002E0135"/>
    <w:rsid w:val="002E1548"/>
    <w:rsid w:val="002E37A5"/>
    <w:rsid w:val="002E7E12"/>
    <w:rsid w:val="00310F03"/>
    <w:rsid w:val="003247D2"/>
    <w:rsid w:val="0032639C"/>
    <w:rsid w:val="003445C1"/>
    <w:rsid w:val="00355780"/>
    <w:rsid w:val="00355B61"/>
    <w:rsid w:val="003614AF"/>
    <w:rsid w:val="00362686"/>
    <w:rsid w:val="00371510"/>
    <w:rsid w:val="00396DFD"/>
    <w:rsid w:val="003A4D11"/>
    <w:rsid w:val="003A7059"/>
    <w:rsid w:val="003A7DB7"/>
    <w:rsid w:val="003B36D9"/>
    <w:rsid w:val="003B7A36"/>
    <w:rsid w:val="003C17AB"/>
    <w:rsid w:val="003C7823"/>
    <w:rsid w:val="003D6F26"/>
    <w:rsid w:val="003E1DCC"/>
    <w:rsid w:val="003E1DF1"/>
    <w:rsid w:val="003F11A1"/>
    <w:rsid w:val="003F6A59"/>
    <w:rsid w:val="004065C8"/>
    <w:rsid w:val="004109FA"/>
    <w:rsid w:val="00411B4B"/>
    <w:rsid w:val="00415BEE"/>
    <w:rsid w:val="00420C24"/>
    <w:rsid w:val="0042658F"/>
    <w:rsid w:val="00427F85"/>
    <w:rsid w:val="00436F42"/>
    <w:rsid w:val="004378B4"/>
    <w:rsid w:val="00451314"/>
    <w:rsid w:val="00452E9D"/>
    <w:rsid w:val="004534C7"/>
    <w:rsid w:val="00457DA2"/>
    <w:rsid w:val="00463D42"/>
    <w:rsid w:val="00466516"/>
    <w:rsid w:val="004671AA"/>
    <w:rsid w:val="00480FB1"/>
    <w:rsid w:val="00483928"/>
    <w:rsid w:val="004B7123"/>
    <w:rsid w:val="004C331F"/>
    <w:rsid w:val="004D5EBA"/>
    <w:rsid w:val="004D6103"/>
    <w:rsid w:val="004E3BCE"/>
    <w:rsid w:val="004E70AD"/>
    <w:rsid w:val="004F0E97"/>
    <w:rsid w:val="00501DD1"/>
    <w:rsid w:val="00503D89"/>
    <w:rsid w:val="00515C21"/>
    <w:rsid w:val="00530BD7"/>
    <w:rsid w:val="00545CD2"/>
    <w:rsid w:val="005476F3"/>
    <w:rsid w:val="005661F6"/>
    <w:rsid w:val="005722E7"/>
    <w:rsid w:val="00572527"/>
    <w:rsid w:val="00573E40"/>
    <w:rsid w:val="00576348"/>
    <w:rsid w:val="00594DA3"/>
    <w:rsid w:val="005A0B2E"/>
    <w:rsid w:val="005A23D2"/>
    <w:rsid w:val="005A36CB"/>
    <w:rsid w:val="005B1B2F"/>
    <w:rsid w:val="005B49B8"/>
    <w:rsid w:val="005C0741"/>
    <w:rsid w:val="005C5EF4"/>
    <w:rsid w:val="005D6D9A"/>
    <w:rsid w:val="005E2E0B"/>
    <w:rsid w:val="005E7A7D"/>
    <w:rsid w:val="00602457"/>
    <w:rsid w:val="00614525"/>
    <w:rsid w:val="00644FC3"/>
    <w:rsid w:val="00646BD1"/>
    <w:rsid w:val="006561C2"/>
    <w:rsid w:val="00671CB3"/>
    <w:rsid w:val="00674BAF"/>
    <w:rsid w:val="00680137"/>
    <w:rsid w:val="00682200"/>
    <w:rsid w:val="00692BF6"/>
    <w:rsid w:val="006A1497"/>
    <w:rsid w:val="006B0BD1"/>
    <w:rsid w:val="006B5404"/>
    <w:rsid w:val="006D20A5"/>
    <w:rsid w:val="006D37BF"/>
    <w:rsid w:val="006E115C"/>
    <w:rsid w:val="006E4925"/>
    <w:rsid w:val="00702E22"/>
    <w:rsid w:val="0072020E"/>
    <w:rsid w:val="00720721"/>
    <w:rsid w:val="0075321B"/>
    <w:rsid w:val="00781F5C"/>
    <w:rsid w:val="00786071"/>
    <w:rsid w:val="007A3ECB"/>
    <w:rsid w:val="007B27AD"/>
    <w:rsid w:val="007D7BB3"/>
    <w:rsid w:val="007E0E3C"/>
    <w:rsid w:val="00824AB9"/>
    <w:rsid w:val="00836B35"/>
    <w:rsid w:val="00837AE2"/>
    <w:rsid w:val="00843BDE"/>
    <w:rsid w:val="00864CE2"/>
    <w:rsid w:val="0087588C"/>
    <w:rsid w:val="00880EB3"/>
    <w:rsid w:val="00896908"/>
    <w:rsid w:val="0089705C"/>
    <w:rsid w:val="00897575"/>
    <w:rsid w:val="008A0378"/>
    <w:rsid w:val="008A6D43"/>
    <w:rsid w:val="008B491E"/>
    <w:rsid w:val="008C1A28"/>
    <w:rsid w:val="008C2E98"/>
    <w:rsid w:val="008D2606"/>
    <w:rsid w:val="008E07CB"/>
    <w:rsid w:val="008E29C3"/>
    <w:rsid w:val="008E49BD"/>
    <w:rsid w:val="008E53E9"/>
    <w:rsid w:val="008E5771"/>
    <w:rsid w:val="008F4ACF"/>
    <w:rsid w:val="008F63D2"/>
    <w:rsid w:val="00906BBA"/>
    <w:rsid w:val="00924166"/>
    <w:rsid w:val="00940B9B"/>
    <w:rsid w:val="0095676E"/>
    <w:rsid w:val="00956983"/>
    <w:rsid w:val="00963CF0"/>
    <w:rsid w:val="00964BB1"/>
    <w:rsid w:val="009775D9"/>
    <w:rsid w:val="00997175"/>
    <w:rsid w:val="00997FD2"/>
    <w:rsid w:val="009A1847"/>
    <w:rsid w:val="009B062A"/>
    <w:rsid w:val="009E4A65"/>
    <w:rsid w:val="009E54AD"/>
    <w:rsid w:val="009E7C6F"/>
    <w:rsid w:val="009F1793"/>
    <w:rsid w:val="009F2D23"/>
    <w:rsid w:val="00A01D69"/>
    <w:rsid w:val="00A02335"/>
    <w:rsid w:val="00A46C9A"/>
    <w:rsid w:val="00A55C79"/>
    <w:rsid w:val="00A6125E"/>
    <w:rsid w:val="00A617FE"/>
    <w:rsid w:val="00A619F3"/>
    <w:rsid w:val="00A62A73"/>
    <w:rsid w:val="00A87FF6"/>
    <w:rsid w:val="00AA0A3B"/>
    <w:rsid w:val="00AA2763"/>
    <w:rsid w:val="00AA33B6"/>
    <w:rsid w:val="00AB50CA"/>
    <w:rsid w:val="00AB6D64"/>
    <w:rsid w:val="00AC53CE"/>
    <w:rsid w:val="00AD2193"/>
    <w:rsid w:val="00AE2F99"/>
    <w:rsid w:val="00AF2AC7"/>
    <w:rsid w:val="00AF74CE"/>
    <w:rsid w:val="00B208DB"/>
    <w:rsid w:val="00B23F69"/>
    <w:rsid w:val="00B33F08"/>
    <w:rsid w:val="00B60619"/>
    <w:rsid w:val="00B66A70"/>
    <w:rsid w:val="00B67366"/>
    <w:rsid w:val="00B80EE1"/>
    <w:rsid w:val="00B84135"/>
    <w:rsid w:val="00B97AF7"/>
    <w:rsid w:val="00BB774B"/>
    <w:rsid w:val="00BE248E"/>
    <w:rsid w:val="00BE3CE2"/>
    <w:rsid w:val="00BF4F2E"/>
    <w:rsid w:val="00C04D34"/>
    <w:rsid w:val="00C04E27"/>
    <w:rsid w:val="00C05DF8"/>
    <w:rsid w:val="00C06864"/>
    <w:rsid w:val="00C10F54"/>
    <w:rsid w:val="00C12323"/>
    <w:rsid w:val="00C23D8D"/>
    <w:rsid w:val="00C37AA3"/>
    <w:rsid w:val="00C37FD7"/>
    <w:rsid w:val="00C4263A"/>
    <w:rsid w:val="00C43419"/>
    <w:rsid w:val="00C44CF3"/>
    <w:rsid w:val="00C61BE0"/>
    <w:rsid w:val="00C6707E"/>
    <w:rsid w:val="00C70B0E"/>
    <w:rsid w:val="00C735B6"/>
    <w:rsid w:val="00C762BA"/>
    <w:rsid w:val="00C773CA"/>
    <w:rsid w:val="00C77E7A"/>
    <w:rsid w:val="00C83785"/>
    <w:rsid w:val="00C875F5"/>
    <w:rsid w:val="00C94C0D"/>
    <w:rsid w:val="00CA1FEB"/>
    <w:rsid w:val="00CD3FD8"/>
    <w:rsid w:val="00CD4F85"/>
    <w:rsid w:val="00CD6F02"/>
    <w:rsid w:val="00CE246D"/>
    <w:rsid w:val="00CE7A15"/>
    <w:rsid w:val="00CF07A0"/>
    <w:rsid w:val="00CF3E03"/>
    <w:rsid w:val="00D0082A"/>
    <w:rsid w:val="00D02C22"/>
    <w:rsid w:val="00D06F82"/>
    <w:rsid w:val="00D21455"/>
    <w:rsid w:val="00D47634"/>
    <w:rsid w:val="00D64E38"/>
    <w:rsid w:val="00D709B3"/>
    <w:rsid w:val="00DA1337"/>
    <w:rsid w:val="00DA2ED6"/>
    <w:rsid w:val="00DB76B8"/>
    <w:rsid w:val="00DC2EA1"/>
    <w:rsid w:val="00DD2CB8"/>
    <w:rsid w:val="00DD6AAF"/>
    <w:rsid w:val="00DE1B9E"/>
    <w:rsid w:val="00DE3F5C"/>
    <w:rsid w:val="00DE5FA5"/>
    <w:rsid w:val="00DF1D20"/>
    <w:rsid w:val="00E13353"/>
    <w:rsid w:val="00E21324"/>
    <w:rsid w:val="00E246B9"/>
    <w:rsid w:val="00E31FEA"/>
    <w:rsid w:val="00E44AB5"/>
    <w:rsid w:val="00E45169"/>
    <w:rsid w:val="00E47787"/>
    <w:rsid w:val="00E51C30"/>
    <w:rsid w:val="00E64180"/>
    <w:rsid w:val="00E74AEE"/>
    <w:rsid w:val="00E868E5"/>
    <w:rsid w:val="00E9237A"/>
    <w:rsid w:val="00E939FA"/>
    <w:rsid w:val="00EA5765"/>
    <w:rsid w:val="00EC2532"/>
    <w:rsid w:val="00ED7812"/>
    <w:rsid w:val="00EE1B24"/>
    <w:rsid w:val="00EF3B86"/>
    <w:rsid w:val="00F26A06"/>
    <w:rsid w:val="00F317E9"/>
    <w:rsid w:val="00F34554"/>
    <w:rsid w:val="00F36A44"/>
    <w:rsid w:val="00F45F77"/>
    <w:rsid w:val="00F5167F"/>
    <w:rsid w:val="00F52258"/>
    <w:rsid w:val="00F8570A"/>
    <w:rsid w:val="00F91C7B"/>
    <w:rsid w:val="00FA5EA8"/>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E474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 Char Char"/>
    <w:basedOn w:val="DefaultParagraphFont"/>
    <w:link w:val="Header"/>
    <w:rsid w:val="0032639C"/>
    <w:rPr>
      <w:sz w:val="24"/>
      <w:szCs w:val="24"/>
      <w:lang w:val="en-US" w:eastAsia="en-US"/>
    </w:rPr>
  </w:style>
  <w:style w:type="paragraph" w:customStyle="1" w:styleId="NASLOV123">
    <w:name w:val="NASLOV 123"/>
    <w:basedOn w:val="Normal"/>
    <w:qFormat/>
    <w:rsid w:val="0032639C"/>
    <w:pPr>
      <w:tabs>
        <w:tab w:val="left" w:pos="284"/>
      </w:tabs>
      <w:spacing w:before="200" w:after="200"/>
    </w:pPr>
    <w:rPr>
      <w:b/>
      <w:sz w:val="22"/>
      <w:szCs w:val="22"/>
    </w:rPr>
  </w:style>
  <w:style w:type="paragraph" w:styleId="ListParagraph">
    <w:name w:val="List Paragraph"/>
    <w:basedOn w:val="Normal"/>
    <w:uiPriority w:val="34"/>
    <w:qFormat/>
    <w:rsid w:val="003614AF"/>
    <w:pPr>
      <w:tabs>
        <w:tab w:val="left" w:pos="284"/>
      </w:tabs>
      <w:ind w:left="720"/>
      <w:contextualSpacing/>
      <w:jc w:val="both"/>
    </w:pPr>
    <w:rPr>
      <w:sz w:val="22"/>
    </w:rPr>
  </w:style>
  <w:style w:type="table" w:styleId="TableGrid">
    <w:name w:val="Table Grid"/>
    <w:basedOn w:val="TableNormal"/>
    <w:rsid w:val="003614A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0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0960-9E38-4ED3-9077-5B499224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6947</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46459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dcterms:created xsi:type="dcterms:W3CDTF">2024-10-15T09:20:00Z</dcterms:created>
  <dcterms:modified xsi:type="dcterms:W3CDTF">2024-10-15T11:57:00Z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2022-05-09T08:25:38Z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aa0aec91-3eb6-4aa3-989b-3350b63f741e</vt:lpwstr>
  </property>
  <property fmtid="{D5CDD505-2E9C-101B-9397-08002B2CF9AE}" pid="9" name="MSIP_Label_7f850223-87a8-40c3-9eb2-432606efca2a_ContentBits">
    <vt:lpwstr>0</vt:lpwstr>
  </property>
</Properties>
</file>