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5F621C" w14:textId="77777777" w:rsidR="005B7986" w:rsidRPr="005B7986" w:rsidRDefault="005B7986" w:rsidP="008726EE">
      <w:pPr>
        <w:widowControl w:val="0"/>
        <w:spacing w:after="0"/>
        <w:jc w:val="center"/>
        <w:rPr>
          <w:rFonts w:ascii="Times New Roman" w:hAnsi="Times New Roman" w:cs="Times New Roman"/>
          <w:b/>
          <w:bCs/>
          <w:iCs/>
          <w:u w:val="single"/>
          <w:lang w:val="sr-Latn-RS"/>
        </w:rPr>
      </w:pPr>
      <w:r w:rsidRPr="005B7986">
        <w:rPr>
          <w:rFonts w:ascii="Times New Roman" w:hAnsi="Times New Roman" w:cs="Times New Roman"/>
          <w:b/>
          <w:bCs/>
          <w:iCs/>
          <w:u w:val="single"/>
          <w:lang w:val="sr-Latn-RS"/>
        </w:rPr>
        <w:t>SAŽETAK KARAKTERISTIKA LIJEKA</w:t>
      </w:r>
    </w:p>
    <w:p w14:paraId="4643AEB4" w14:textId="77777777" w:rsid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 xml:space="preserve"> </w:t>
      </w:r>
    </w:p>
    <w:p w14:paraId="2D9203C3" w14:textId="77777777" w:rsidR="005B7986" w:rsidRPr="005B7986" w:rsidRDefault="005B7986" w:rsidP="008726EE">
      <w:pPr>
        <w:widowControl w:val="0"/>
        <w:spacing w:after="0"/>
        <w:jc w:val="both"/>
        <w:rPr>
          <w:rFonts w:ascii="Times New Roman" w:hAnsi="Times New Roman" w:cs="Times New Roman"/>
          <w:lang w:val="sr-Latn-RS"/>
        </w:rPr>
      </w:pPr>
    </w:p>
    <w:p w14:paraId="55A7178C" w14:textId="77777777" w:rsidR="005B7986" w:rsidRPr="005B7986" w:rsidRDefault="005B7986" w:rsidP="008726EE">
      <w:pPr>
        <w:pStyle w:val="NASLOV123"/>
        <w:widowControl w:val="0"/>
        <w:spacing w:before="0" w:after="0"/>
        <w:jc w:val="both"/>
        <w:rPr>
          <w:lang w:val="sr-Latn-RS"/>
        </w:rPr>
      </w:pPr>
      <w:r w:rsidRPr="005B7986">
        <w:rPr>
          <w:lang w:val="sr-Latn-RS"/>
        </w:rPr>
        <w:t>1. NAZIV LIJEKA</w:t>
      </w:r>
    </w:p>
    <w:p w14:paraId="063F292F" w14:textId="77777777" w:rsidR="005B7986" w:rsidRDefault="005B7986" w:rsidP="008726EE">
      <w:pPr>
        <w:widowControl w:val="0"/>
        <w:spacing w:after="0"/>
        <w:jc w:val="both"/>
        <w:rPr>
          <w:rFonts w:ascii="Times New Roman" w:hAnsi="Times New Roman" w:cs="Times New Roman"/>
          <w:lang w:val="sr-Latn-RS"/>
        </w:rPr>
      </w:pPr>
    </w:p>
    <w:p w14:paraId="401BA2F3"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Tadalafil Mylan, 10 mg, film tablete</w:t>
      </w:r>
    </w:p>
    <w:p w14:paraId="7F472AED"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Tadalafil Mylan, 20 mg, film tablete</w:t>
      </w:r>
    </w:p>
    <w:p w14:paraId="6846C074" w14:textId="77777777" w:rsidR="005B7986" w:rsidRPr="005B7986" w:rsidRDefault="005B7986" w:rsidP="008726EE">
      <w:pPr>
        <w:widowControl w:val="0"/>
        <w:spacing w:after="0"/>
        <w:jc w:val="both"/>
        <w:rPr>
          <w:rFonts w:ascii="Times New Roman" w:hAnsi="Times New Roman" w:cs="Times New Roman"/>
          <w:bCs/>
          <w:lang w:val="sr-Latn-RS"/>
        </w:rPr>
      </w:pPr>
    </w:p>
    <w:p w14:paraId="7D5213CE"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INN: tadalafil</w:t>
      </w:r>
    </w:p>
    <w:p w14:paraId="50CEB4BB" w14:textId="3C979FAD" w:rsidR="005B7986" w:rsidRDefault="005B7986" w:rsidP="008726EE">
      <w:pPr>
        <w:pStyle w:val="NASLOV123"/>
        <w:widowControl w:val="0"/>
        <w:spacing w:before="0" w:after="0"/>
        <w:jc w:val="both"/>
        <w:rPr>
          <w:lang w:val="sr-Latn-RS"/>
        </w:rPr>
      </w:pPr>
    </w:p>
    <w:p w14:paraId="1FD58857" w14:textId="77777777" w:rsidR="008A293E" w:rsidRPr="005B7986" w:rsidRDefault="008A293E" w:rsidP="008726EE">
      <w:pPr>
        <w:pStyle w:val="NASLOV123"/>
        <w:widowControl w:val="0"/>
        <w:spacing w:before="0" w:after="0"/>
        <w:jc w:val="both"/>
        <w:rPr>
          <w:lang w:val="sr-Latn-RS"/>
        </w:rPr>
      </w:pPr>
    </w:p>
    <w:p w14:paraId="24F83D2E" w14:textId="77777777" w:rsidR="005B7986" w:rsidRPr="005B7986" w:rsidRDefault="005B7986" w:rsidP="008726EE">
      <w:pPr>
        <w:pStyle w:val="NASLOV123"/>
        <w:widowControl w:val="0"/>
        <w:spacing w:before="0" w:after="0"/>
        <w:jc w:val="both"/>
        <w:rPr>
          <w:lang w:val="sr-Latn-RS"/>
        </w:rPr>
      </w:pPr>
      <w:r w:rsidRPr="005B7986">
        <w:rPr>
          <w:lang w:val="sr-Latn-RS"/>
        </w:rPr>
        <w:t>2. KVALITATIVNI I KVANTITATIVNI SASTAV</w:t>
      </w:r>
    </w:p>
    <w:p w14:paraId="624FDFFB" w14:textId="77777777" w:rsidR="005B7986" w:rsidRDefault="005B7986" w:rsidP="008726EE">
      <w:pPr>
        <w:widowControl w:val="0"/>
        <w:spacing w:after="0"/>
        <w:jc w:val="both"/>
        <w:rPr>
          <w:rFonts w:ascii="Times New Roman" w:hAnsi="Times New Roman" w:cs="Times New Roman"/>
          <w:u w:val="single"/>
          <w:lang w:val="sr-Latn-RS"/>
        </w:rPr>
      </w:pPr>
    </w:p>
    <w:p w14:paraId="2D508AF5" w14:textId="77777777" w:rsidR="005B7986" w:rsidRPr="005B7986" w:rsidRDefault="005B7986" w:rsidP="008726EE">
      <w:pPr>
        <w:widowControl w:val="0"/>
        <w:spacing w:after="0"/>
        <w:jc w:val="both"/>
        <w:rPr>
          <w:rFonts w:ascii="Times New Roman" w:hAnsi="Times New Roman" w:cs="Times New Roman"/>
          <w:u w:val="single"/>
          <w:lang w:val="sr-Latn-RS"/>
        </w:rPr>
      </w:pPr>
      <w:r w:rsidRPr="005B7986">
        <w:rPr>
          <w:rFonts w:ascii="Times New Roman" w:hAnsi="Times New Roman" w:cs="Times New Roman"/>
          <w:u w:val="single"/>
          <w:lang w:val="sr-Latn-RS"/>
        </w:rPr>
        <w:t>Tadalafil Mylan, 10 mg, film tableta</w:t>
      </w:r>
    </w:p>
    <w:p w14:paraId="05EFACA1"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Jedna film tableta sadrži 10 mg tadalafila</w:t>
      </w:r>
    </w:p>
    <w:p w14:paraId="56BE44E0" w14:textId="77777777" w:rsidR="005B7986" w:rsidRPr="005B7986" w:rsidRDefault="005B7986" w:rsidP="008726EE">
      <w:pPr>
        <w:widowControl w:val="0"/>
        <w:spacing w:after="0"/>
        <w:jc w:val="both"/>
        <w:rPr>
          <w:rFonts w:ascii="Times New Roman" w:hAnsi="Times New Roman" w:cs="Times New Roman"/>
          <w:lang w:val="sr-Latn-RS"/>
        </w:rPr>
      </w:pPr>
    </w:p>
    <w:p w14:paraId="5C651B8B" w14:textId="77777777" w:rsidR="005B7986" w:rsidRPr="005B7986" w:rsidRDefault="005B7986" w:rsidP="008726EE">
      <w:pPr>
        <w:widowControl w:val="0"/>
        <w:spacing w:after="0"/>
        <w:jc w:val="both"/>
        <w:rPr>
          <w:rFonts w:ascii="Times New Roman" w:hAnsi="Times New Roman" w:cs="Times New Roman"/>
          <w:u w:val="single"/>
          <w:lang w:val="sr-Latn-RS"/>
        </w:rPr>
      </w:pPr>
      <w:r w:rsidRPr="005B7986">
        <w:rPr>
          <w:rFonts w:ascii="Times New Roman" w:hAnsi="Times New Roman" w:cs="Times New Roman"/>
          <w:u w:val="single"/>
          <w:lang w:val="sr-Latn-RS"/>
        </w:rPr>
        <w:t>Pomoćne supstance sa potvrđenim dejstvom:</w:t>
      </w:r>
    </w:p>
    <w:p w14:paraId="2DDE78FE"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Jedna film tableta sadrži 118,96 mg laktoze.</w:t>
      </w:r>
    </w:p>
    <w:p w14:paraId="4AD4656A" w14:textId="77777777" w:rsidR="005B7986" w:rsidRPr="005B7986" w:rsidRDefault="005B7986" w:rsidP="008726EE">
      <w:pPr>
        <w:widowControl w:val="0"/>
        <w:spacing w:after="0"/>
        <w:jc w:val="both"/>
        <w:rPr>
          <w:rFonts w:ascii="Times New Roman" w:hAnsi="Times New Roman" w:cs="Times New Roman"/>
          <w:lang w:val="sr-Latn-RS"/>
        </w:rPr>
      </w:pPr>
    </w:p>
    <w:p w14:paraId="514375BD" w14:textId="77777777" w:rsidR="005B7986" w:rsidRPr="005B7986" w:rsidRDefault="005B7986" w:rsidP="008726EE">
      <w:pPr>
        <w:widowControl w:val="0"/>
        <w:spacing w:after="0"/>
        <w:jc w:val="both"/>
        <w:rPr>
          <w:rFonts w:ascii="Times New Roman" w:hAnsi="Times New Roman" w:cs="Times New Roman"/>
          <w:u w:val="single"/>
          <w:lang w:val="sr-Latn-RS"/>
        </w:rPr>
      </w:pPr>
      <w:r w:rsidRPr="005B7986">
        <w:rPr>
          <w:rFonts w:ascii="Times New Roman" w:hAnsi="Times New Roman" w:cs="Times New Roman"/>
          <w:u w:val="single"/>
          <w:lang w:val="sr-Latn-RS"/>
        </w:rPr>
        <w:t>Tadalafil Mylan, 20 mg, film tableta</w:t>
      </w:r>
    </w:p>
    <w:p w14:paraId="2408B285"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Jedna film tableta sadrži 20 mg tadalafila</w:t>
      </w:r>
    </w:p>
    <w:p w14:paraId="7CB57081" w14:textId="77777777" w:rsidR="005B7986" w:rsidRPr="005B7986" w:rsidRDefault="005B7986" w:rsidP="008726EE">
      <w:pPr>
        <w:widowControl w:val="0"/>
        <w:spacing w:after="0"/>
        <w:jc w:val="both"/>
        <w:rPr>
          <w:rFonts w:ascii="Times New Roman" w:hAnsi="Times New Roman" w:cs="Times New Roman"/>
          <w:lang w:val="sr-Latn-RS"/>
        </w:rPr>
      </w:pPr>
    </w:p>
    <w:p w14:paraId="57A9FD0C" w14:textId="77777777" w:rsidR="005B7986" w:rsidRPr="005B7986" w:rsidRDefault="005B7986" w:rsidP="008726EE">
      <w:pPr>
        <w:widowControl w:val="0"/>
        <w:spacing w:after="0"/>
        <w:jc w:val="both"/>
        <w:rPr>
          <w:rFonts w:ascii="Times New Roman" w:hAnsi="Times New Roman" w:cs="Times New Roman"/>
          <w:u w:val="single"/>
          <w:lang w:val="sr-Latn-RS"/>
        </w:rPr>
      </w:pPr>
      <w:r w:rsidRPr="005B7986">
        <w:rPr>
          <w:rFonts w:ascii="Times New Roman" w:hAnsi="Times New Roman" w:cs="Times New Roman"/>
          <w:u w:val="single"/>
          <w:lang w:val="sr-Latn-RS"/>
        </w:rPr>
        <w:t>Pomoćne supstance sa potvrđenim dejstvom:</w:t>
      </w:r>
    </w:p>
    <w:p w14:paraId="2F5D9CB0"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Jedna film tableta sadrži 237,92 mg laktoze.</w:t>
      </w:r>
    </w:p>
    <w:p w14:paraId="3550D1EC" w14:textId="77777777" w:rsidR="005B7986" w:rsidRPr="005B7986" w:rsidRDefault="005B7986" w:rsidP="008726EE">
      <w:pPr>
        <w:widowControl w:val="0"/>
        <w:spacing w:after="0"/>
        <w:jc w:val="both"/>
        <w:rPr>
          <w:rFonts w:ascii="Times New Roman" w:hAnsi="Times New Roman" w:cs="Times New Roman"/>
          <w:lang w:val="sr-Latn-RS"/>
        </w:rPr>
      </w:pPr>
    </w:p>
    <w:p w14:paraId="7892173C" w14:textId="0B42AEBA" w:rsidR="005B7986" w:rsidRPr="005B7986" w:rsidRDefault="00C94FF5" w:rsidP="008726EE">
      <w:pPr>
        <w:widowControl w:val="0"/>
        <w:spacing w:after="0"/>
        <w:jc w:val="both"/>
        <w:rPr>
          <w:rFonts w:ascii="Times New Roman" w:hAnsi="Times New Roman" w:cs="Times New Roman"/>
          <w:lang w:val="sr-Latn-RS"/>
        </w:rPr>
      </w:pPr>
      <w:r w:rsidRPr="00C94FF5">
        <w:rPr>
          <w:rFonts w:ascii="Times New Roman" w:hAnsi="Times New Roman" w:cs="Times New Roman"/>
          <w:lang w:val="sr-Latn-RS"/>
        </w:rPr>
        <w:t xml:space="preserve">Za spisak svih ekscipijenasa, pogledati dio </w:t>
      </w:r>
      <w:r w:rsidR="005B7986" w:rsidRPr="005B7986">
        <w:rPr>
          <w:rFonts w:ascii="Times New Roman" w:hAnsi="Times New Roman" w:cs="Times New Roman"/>
          <w:lang w:val="sr-Latn-RS"/>
        </w:rPr>
        <w:t>6.1.</w:t>
      </w:r>
    </w:p>
    <w:p w14:paraId="17924419" w14:textId="06B6A35F" w:rsidR="005B7986" w:rsidRDefault="005B7986" w:rsidP="008726EE">
      <w:pPr>
        <w:pStyle w:val="NASLOV123"/>
        <w:widowControl w:val="0"/>
        <w:spacing w:before="0" w:after="0"/>
        <w:jc w:val="both"/>
        <w:rPr>
          <w:lang w:val="sr-Latn-RS"/>
        </w:rPr>
      </w:pPr>
    </w:p>
    <w:p w14:paraId="27A619F4" w14:textId="77777777" w:rsidR="008A293E" w:rsidRPr="005B7986" w:rsidRDefault="008A293E" w:rsidP="008726EE">
      <w:pPr>
        <w:pStyle w:val="NASLOV123"/>
        <w:widowControl w:val="0"/>
        <w:spacing w:before="0" w:after="0"/>
        <w:jc w:val="both"/>
        <w:rPr>
          <w:lang w:val="sr-Latn-RS"/>
        </w:rPr>
      </w:pPr>
    </w:p>
    <w:p w14:paraId="614B2AC1" w14:textId="77777777" w:rsidR="005B7986" w:rsidRPr="005B7986" w:rsidRDefault="005B7986" w:rsidP="008726EE">
      <w:pPr>
        <w:pStyle w:val="NASLOV123"/>
        <w:widowControl w:val="0"/>
        <w:spacing w:before="0" w:after="0"/>
        <w:jc w:val="both"/>
        <w:rPr>
          <w:lang w:val="sr-Latn-RS"/>
        </w:rPr>
      </w:pPr>
      <w:r w:rsidRPr="005B7986">
        <w:rPr>
          <w:lang w:val="sr-Latn-RS"/>
        </w:rPr>
        <w:t>3. FARMACEUTSKI OBLIK</w:t>
      </w:r>
    </w:p>
    <w:p w14:paraId="1BB40662" w14:textId="77777777" w:rsidR="003C63B9" w:rsidRDefault="003C63B9" w:rsidP="008726EE">
      <w:pPr>
        <w:widowControl w:val="0"/>
        <w:spacing w:after="0"/>
        <w:jc w:val="both"/>
        <w:rPr>
          <w:rFonts w:ascii="Times New Roman" w:hAnsi="Times New Roman" w:cs="Times New Roman"/>
          <w:lang w:val="sr-Latn-RS"/>
        </w:rPr>
      </w:pPr>
    </w:p>
    <w:p w14:paraId="64659007"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Film tableta</w:t>
      </w:r>
    </w:p>
    <w:p w14:paraId="27533FC0" w14:textId="77777777" w:rsidR="005B7986" w:rsidRPr="005B7986" w:rsidRDefault="005B7986" w:rsidP="008726EE">
      <w:pPr>
        <w:widowControl w:val="0"/>
        <w:spacing w:after="0"/>
        <w:jc w:val="both"/>
        <w:rPr>
          <w:rFonts w:ascii="Times New Roman" w:hAnsi="Times New Roman" w:cs="Times New Roman"/>
          <w:lang w:val="sr-Latn-RS"/>
        </w:rPr>
      </w:pPr>
    </w:p>
    <w:p w14:paraId="3FC16F1C" w14:textId="77777777" w:rsidR="005B7986" w:rsidRPr="005B7986" w:rsidRDefault="005B7986" w:rsidP="008726EE">
      <w:pPr>
        <w:widowControl w:val="0"/>
        <w:spacing w:after="0"/>
        <w:jc w:val="both"/>
        <w:rPr>
          <w:rFonts w:ascii="Times New Roman" w:hAnsi="Times New Roman" w:cs="Times New Roman"/>
          <w:u w:val="single"/>
          <w:lang w:val="sr-Latn-RS"/>
        </w:rPr>
      </w:pPr>
      <w:r w:rsidRPr="005B7986">
        <w:rPr>
          <w:rFonts w:ascii="Times New Roman" w:hAnsi="Times New Roman" w:cs="Times New Roman"/>
          <w:u w:val="single"/>
          <w:lang w:val="sr-Latn-RS"/>
        </w:rPr>
        <w:t>Tadalafil Mylan, 10 mg, film tableta</w:t>
      </w:r>
    </w:p>
    <w:p w14:paraId="7AD04E26"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Okrugle, bikonveksne film tablete (8,1 ± 0,3 mm) svijetlo žute boje, sa utisnutom oznakom "M" na jednoj strani i "TL3" na drugoj strani film tablete.</w:t>
      </w:r>
    </w:p>
    <w:p w14:paraId="245304DD" w14:textId="77777777" w:rsidR="005B7986" w:rsidRPr="005B7986" w:rsidRDefault="005B7986" w:rsidP="008726EE">
      <w:pPr>
        <w:widowControl w:val="0"/>
        <w:spacing w:after="0"/>
        <w:jc w:val="both"/>
        <w:rPr>
          <w:rFonts w:ascii="Times New Roman" w:hAnsi="Times New Roman" w:cs="Times New Roman"/>
          <w:lang w:val="sr-Latn-RS"/>
        </w:rPr>
      </w:pPr>
    </w:p>
    <w:p w14:paraId="1FEE4BE8" w14:textId="77777777" w:rsidR="005B7986" w:rsidRPr="005B7986" w:rsidRDefault="005B7986" w:rsidP="008726EE">
      <w:pPr>
        <w:widowControl w:val="0"/>
        <w:spacing w:after="0"/>
        <w:jc w:val="both"/>
        <w:rPr>
          <w:rFonts w:ascii="Times New Roman" w:hAnsi="Times New Roman" w:cs="Times New Roman"/>
          <w:u w:val="single"/>
          <w:lang w:val="sr-Latn-RS"/>
        </w:rPr>
      </w:pPr>
      <w:r w:rsidRPr="005B7986">
        <w:rPr>
          <w:rFonts w:ascii="Times New Roman" w:hAnsi="Times New Roman" w:cs="Times New Roman"/>
          <w:u w:val="single"/>
          <w:lang w:val="sr-Latn-RS"/>
        </w:rPr>
        <w:t>Tadalafil Mylan, 20 mg, film tableta</w:t>
      </w:r>
    </w:p>
    <w:p w14:paraId="13E2D0E9"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Okrugle, bikonveksne film tablete (10,7 ± 0,3 mm) svijetlo žute boje, sa utisnutom oznakom "M" na jednoj strani i "TL4" na drugoj strani film tablete.</w:t>
      </w:r>
    </w:p>
    <w:p w14:paraId="7F753503" w14:textId="6C31630E" w:rsidR="005B7986" w:rsidRDefault="005B7986" w:rsidP="008726EE">
      <w:pPr>
        <w:pStyle w:val="NASLOV123"/>
        <w:widowControl w:val="0"/>
        <w:spacing w:before="0" w:after="0"/>
        <w:jc w:val="both"/>
        <w:rPr>
          <w:lang w:val="sr-Latn-RS"/>
        </w:rPr>
      </w:pPr>
    </w:p>
    <w:p w14:paraId="3DB21083" w14:textId="77777777" w:rsidR="008A293E" w:rsidRPr="005B7986" w:rsidRDefault="008A293E" w:rsidP="008726EE">
      <w:pPr>
        <w:pStyle w:val="NASLOV123"/>
        <w:widowControl w:val="0"/>
        <w:spacing w:before="0" w:after="0"/>
        <w:jc w:val="both"/>
        <w:rPr>
          <w:lang w:val="sr-Latn-RS"/>
        </w:rPr>
      </w:pPr>
    </w:p>
    <w:p w14:paraId="4E7FA109" w14:textId="77777777" w:rsidR="005B7986" w:rsidRPr="005B7986" w:rsidRDefault="005B7986" w:rsidP="008726EE">
      <w:pPr>
        <w:pStyle w:val="NASLOV123"/>
        <w:widowControl w:val="0"/>
        <w:spacing w:before="0" w:after="0"/>
        <w:jc w:val="both"/>
        <w:rPr>
          <w:lang w:val="sr-Latn-RS"/>
        </w:rPr>
      </w:pPr>
      <w:r w:rsidRPr="005B7986">
        <w:rPr>
          <w:lang w:val="sr-Latn-RS"/>
        </w:rPr>
        <w:t>4. KLINIČKI PODACI</w:t>
      </w:r>
    </w:p>
    <w:p w14:paraId="1151B44F" w14:textId="77777777" w:rsidR="003C63B9" w:rsidRDefault="003C63B9" w:rsidP="008726EE">
      <w:pPr>
        <w:widowControl w:val="0"/>
        <w:spacing w:after="0"/>
        <w:jc w:val="both"/>
        <w:rPr>
          <w:rFonts w:ascii="Times New Roman" w:hAnsi="Times New Roman" w:cs="Times New Roman"/>
          <w:b/>
          <w:bCs/>
          <w:lang w:val="sr-Latn-RS"/>
        </w:rPr>
      </w:pPr>
    </w:p>
    <w:p w14:paraId="067EEC9B" w14:textId="77777777" w:rsidR="005B7986" w:rsidRPr="005B7986" w:rsidRDefault="005B7986" w:rsidP="008726EE">
      <w:pPr>
        <w:widowControl w:val="0"/>
        <w:spacing w:after="0"/>
        <w:jc w:val="both"/>
        <w:rPr>
          <w:rFonts w:ascii="Times New Roman" w:hAnsi="Times New Roman" w:cs="Times New Roman"/>
          <w:b/>
          <w:bCs/>
          <w:lang w:val="sr-Latn-RS"/>
        </w:rPr>
      </w:pPr>
      <w:r w:rsidRPr="005B7986">
        <w:rPr>
          <w:rFonts w:ascii="Times New Roman" w:hAnsi="Times New Roman" w:cs="Times New Roman"/>
          <w:b/>
          <w:bCs/>
          <w:lang w:val="sr-Latn-RS"/>
        </w:rPr>
        <w:t>4.1. Terapijske indikacije</w:t>
      </w:r>
    </w:p>
    <w:p w14:paraId="4E47A8BC" w14:textId="77777777" w:rsidR="005B7986" w:rsidRPr="005B7986" w:rsidRDefault="005B7986" w:rsidP="008726EE">
      <w:pPr>
        <w:widowControl w:val="0"/>
        <w:spacing w:after="0"/>
        <w:jc w:val="both"/>
        <w:rPr>
          <w:rFonts w:ascii="Times New Roman" w:hAnsi="Times New Roman" w:cs="Times New Roman"/>
          <w:lang w:val="sr-Latn-RS"/>
        </w:rPr>
      </w:pPr>
    </w:p>
    <w:p w14:paraId="2E211781"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Terapija erektilne disfunkcije kod odraslih muškaraca.</w:t>
      </w:r>
    </w:p>
    <w:p w14:paraId="468F7639" w14:textId="77777777" w:rsidR="005B7986" w:rsidRPr="005B7986" w:rsidRDefault="005B7986" w:rsidP="008726EE">
      <w:pPr>
        <w:widowControl w:val="0"/>
        <w:spacing w:after="0"/>
        <w:jc w:val="both"/>
        <w:rPr>
          <w:rFonts w:ascii="Times New Roman" w:hAnsi="Times New Roman" w:cs="Times New Roman"/>
          <w:lang w:val="sr-Latn-RS"/>
        </w:rPr>
      </w:pPr>
    </w:p>
    <w:p w14:paraId="08B731B1"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Za efikasnost tadalafila neophodna je seksualna stimulacija.</w:t>
      </w:r>
    </w:p>
    <w:p w14:paraId="76FA03A0" w14:textId="77777777" w:rsidR="005B7986" w:rsidRPr="005B7986" w:rsidRDefault="005B7986" w:rsidP="008726EE">
      <w:pPr>
        <w:widowControl w:val="0"/>
        <w:spacing w:after="0"/>
        <w:jc w:val="both"/>
        <w:rPr>
          <w:rFonts w:ascii="Times New Roman" w:hAnsi="Times New Roman" w:cs="Times New Roman"/>
          <w:lang w:val="sr-Latn-RS"/>
        </w:rPr>
      </w:pPr>
    </w:p>
    <w:p w14:paraId="706A1765"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Lijek Tadalafil Mylan nije namijenjen za primjenu kod žena.</w:t>
      </w:r>
    </w:p>
    <w:p w14:paraId="31106AB7" w14:textId="77777777" w:rsidR="005B7986" w:rsidRPr="005B7986" w:rsidRDefault="005B7986" w:rsidP="008726EE">
      <w:pPr>
        <w:widowControl w:val="0"/>
        <w:spacing w:after="0"/>
        <w:jc w:val="both"/>
        <w:rPr>
          <w:rFonts w:ascii="Times New Roman" w:hAnsi="Times New Roman" w:cs="Times New Roman"/>
          <w:lang w:val="sr-Latn-RS"/>
        </w:rPr>
      </w:pPr>
    </w:p>
    <w:p w14:paraId="5DDAAD0B" w14:textId="77777777" w:rsidR="005B7986" w:rsidRPr="005B7986" w:rsidRDefault="005B7986" w:rsidP="008726EE">
      <w:pPr>
        <w:widowControl w:val="0"/>
        <w:spacing w:after="0"/>
        <w:jc w:val="both"/>
        <w:rPr>
          <w:rFonts w:ascii="Times New Roman" w:hAnsi="Times New Roman" w:cs="Times New Roman"/>
          <w:b/>
          <w:bCs/>
          <w:lang w:val="sr-Latn-RS"/>
        </w:rPr>
      </w:pPr>
      <w:r w:rsidRPr="005B7986">
        <w:rPr>
          <w:rFonts w:ascii="Times New Roman" w:hAnsi="Times New Roman" w:cs="Times New Roman"/>
          <w:b/>
          <w:bCs/>
          <w:lang w:val="sr-Latn-RS"/>
        </w:rPr>
        <w:t>4.2. Doziranje i način primjene</w:t>
      </w:r>
    </w:p>
    <w:p w14:paraId="292D728A" w14:textId="77777777" w:rsidR="005B7986" w:rsidRPr="005B7986" w:rsidRDefault="005B7986" w:rsidP="008726EE">
      <w:pPr>
        <w:widowControl w:val="0"/>
        <w:spacing w:after="0"/>
        <w:jc w:val="both"/>
        <w:rPr>
          <w:rFonts w:ascii="Times New Roman" w:hAnsi="Times New Roman" w:cs="Times New Roman"/>
          <w:lang w:val="sr-Latn-RS"/>
        </w:rPr>
      </w:pPr>
    </w:p>
    <w:p w14:paraId="4F8FCF0E" w14:textId="77777777" w:rsidR="005B7986" w:rsidRPr="005B7986" w:rsidRDefault="005B7986" w:rsidP="008726EE">
      <w:pPr>
        <w:widowControl w:val="0"/>
        <w:spacing w:after="0"/>
        <w:jc w:val="both"/>
        <w:rPr>
          <w:rFonts w:ascii="Times New Roman" w:hAnsi="Times New Roman" w:cs="Times New Roman"/>
          <w:u w:val="single"/>
          <w:lang w:val="sr-Latn-RS"/>
        </w:rPr>
      </w:pPr>
      <w:r w:rsidRPr="005B7986">
        <w:rPr>
          <w:rFonts w:ascii="Times New Roman" w:hAnsi="Times New Roman" w:cs="Times New Roman"/>
          <w:u w:val="single"/>
          <w:lang w:val="sr-Latn-RS"/>
        </w:rPr>
        <w:t>Doziranje</w:t>
      </w:r>
    </w:p>
    <w:p w14:paraId="5B072B65" w14:textId="77777777" w:rsidR="005B7986" w:rsidRPr="005B7986" w:rsidRDefault="005B7986" w:rsidP="008726EE">
      <w:pPr>
        <w:widowControl w:val="0"/>
        <w:spacing w:after="0"/>
        <w:jc w:val="both"/>
        <w:rPr>
          <w:rFonts w:ascii="Times New Roman" w:hAnsi="Times New Roman" w:cs="Times New Roman"/>
          <w:u w:val="single"/>
          <w:lang w:val="sr-Latn-RS"/>
        </w:rPr>
      </w:pPr>
    </w:p>
    <w:p w14:paraId="3D189D54" w14:textId="77777777" w:rsidR="005B7986" w:rsidRPr="005B7986" w:rsidRDefault="005B7986" w:rsidP="008726EE">
      <w:pPr>
        <w:widowControl w:val="0"/>
        <w:spacing w:after="0"/>
        <w:jc w:val="both"/>
        <w:rPr>
          <w:rFonts w:ascii="Times New Roman" w:hAnsi="Times New Roman" w:cs="Times New Roman"/>
          <w:i/>
          <w:lang w:val="sr-Latn-RS"/>
        </w:rPr>
      </w:pPr>
      <w:r w:rsidRPr="005B7986">
        <w:rPr>
          <w:rFonts w:ascii="Times New Roman" w:hAnsi="Times New Roman" w:cs="Times New Roman"/>
          <w:i/>
          <w:lang w:val="sr-Latn-RS"/>
        </w:rPr>
        <w:t>Odrasli muškarci:</w:t>
      </w:r>
    </w:p>
    <w:p w14:paraId="74587EF9"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U načelu, preporučuje se primjena doze od 10 mg prije očekivane seksualne aktivnosti, nezavisno od unosa hrane.</w:t>
      </w:r>
    </w:p>
    <w:p w14:paraId="020C0009"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Kod onih pacijenata kod kojih tadalafil 10 mg ne proizvede odgovarajuće efekte, može se probati sa dozom od 20 mg. Lijek Tadalafil Mylan se može uzeti najmanje 30 minuta prije seksualne aktivnosti.</w:t>
      </w:r>
    </w:p>
    <w:p w14:paraId="216A0A33" w14:textId="77777777" w:rsidR="005B7986" w:rsidRPr="005B7986" w:rsidRDefault="005B7986" w:rsidP="008726EE">
      <w:pPr>
        <w:widowControl w:val="0"/>
        <w:spacing w:after="0"/>
        <w:jc w:val="both"/>
        <w:rPr>
          <w:rFonts w:ascii="Times New Roman" w:hAnsi="Times New Roman" w:cs="Times New Roman"/>
          <w:lang w:val="sr-Latn-RS"/>
        </w:rPr>
      </w:pPr>
    </w:p>
    <w:p w14:paraId="7C161174"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Maksimalna učestalost doziranja je jednom dnevno.</w:t>
      </w:r>
    </w:p>
    <w:p w14:paraId="75A8988E" w14:textId="77777777" w:rsidR="005B7986" w:rsidRPr="005B7986" w:rsidRDefault="005B7986" w:rsidP="008726EE">
      <w:pPr>
        <w:widowControl w:val="0"/>
        <w:spacing w:after="0"/>
        <w:jc w:val="both"/>
        <w:rPr>
          <w:rFonts w:ascii="Times New Roman" w:hAnsi="Times New Roman" w:cs="Times New Roman"/>
          <w:lang w:val="sr-Latn-RS"/>
        </w:rPr>
      </w:pPr>
    </w:p>
    <w:p w14:paraId="5FF184E2" w14:textId="6D48F116"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Tadalafil 10 mg i 20 mg je namijenjen za primjenu prije očekivane seksualne aktivnosti i ne preporučuje se kontinuirana svakodnevna upotreba.</w:t>
      </w:r>
    </w:p>
    <w:p w14:paraId="4F83B156" w14:textId="77777777" w:rsidR="005B7986" w:rsidRPr="005B7986" w:rsidRDefault="005B7986" w:rsidP="008726EE">
      <w:pPr>
        <w:widowControl w:val="0"/>
        <w:spacing w:after="0"/>
        <w:jc w:val="both"/>
        <w:rPr>
          <w:rFonts w:ascii="Times New Roman" w:hAnsi="Times New Roman" w:cs="Times New Roman"/>
          <w:lang w:val="sr-Latn-RS"/>
        </w:rPr>
      </w:pPr>
    </w:p>
    <w:p w14:paraId="0A3704EA"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Kod pacijenata koji očekuju čestu primjenu tadalafila (tj. najmanje dva puta nedjeljno), a na osnovu odluke pacijenta i mišljenja ljekara, može se, kao pogodan, razmotriti režim primjene najnižih doza lijeka jednom dnevno.</w:t>
      </w:r>
    </w:p>
    <w:p w14:paraId="7BC44239" w14:textId="77777777" w:rsidR="005B7986" w:rsidRPr="005B7986" w:rsidRDefault="005B7986" w:rsidP="008726EE">
      <w:pPr>
        <w:widowControl w:val="0"/>
        <w:spacing w:after="0"/>
        <w:jc w:val="both"/>
        <w:rPr>
          <w:rFonts w:ascii="Times New Roman" w:hAnsi="Times New Roman" w:cs="Times New Roman"/>
          <w:lang w:val="sr-Latn-RS"/>
        </w:rPr>
      </w:pPr>
    </w:p>
    <w:p w14:paraId="332D6DE8"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Kod tih pacijenata, preporučuje se doza od 5 mg jednom dnevno u približno isto vrijeme tokom dana. Zavisno od individualne podnošljivosti kod pojedinih pacijenata, doza se može smanjiti na 2,5 mg jednom dnevno.</w:t>
      </w:r>
    </w:p>
    <w:p w14:paraId="70DE3804" w14:textId="77777777" w:rsidR="005B7986" w:rsidRPr="005B7986" w:rsidRDefault="005B7986" w:rsidP="008726EE">
      <w:pPr>
        <w:widowControl w:val="0"/>
        <w:spacing w:after="0"/>
        <w:jc w:val="both"/>
        <w:rPr>
          <w:rFonts w:ascii="Times New Roman" w:hAnsi="Times New Roman" w:cs="Times New Roman"/>
          <w:lang w:val="sr-Latn-RS"/>
        </w:rPr>
      </w:pPr>
    </w:p>
    <w:p w14:paraId="1817F062"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Primjenjivost kontinuarne svakodnevne primjene lijeka, treba povremeno dodatno procjenjivati.</w:t>
      </w:r>
    </w:p>
    <w:p w14:paraId="696DAE0D" w14:textId="77777777" w:rsidR="005B7986" w:rsidRPr="005B7986" w:rsidRDefault="005B7986" w:rsidP="008726EE">
      <w:pPr>
        <w:widowControl w:val="0"/>
        <w:spacing w:after="0"/>
        <w:jc w:val="both"/>
        <w:rPr>
          <w:rFonts w:ascii="Times New Roman" w:hAnsi="Times New Roman" w:cs="Times New Roman"/>
          <w:lang w:val="sr-Latn-RS"/>
        </w:rPr>
      </w:pPr>
    </w:p>
    <w:p w14:paraId="2FBB0962" w14:textId="7C5D71A9" w:rsidR="005B7986" w:rsidRDefault="005B7986" w:rsidP="008726EE">
      <w:pPr>
        <w:widowControl w:val="0"/>
        <w:spacing w:after="0"/>
        <w:jc w:val="both"/>
        <w:rPr>
          <w:rFonts w:ascii="Times New Roman" w:hAnsi="Times New Roman" w:cs="Times New Roman"/>
          <w:u w:val="single"/>
          <w:lang w:val="sr-Latn-RS"/>
        </w:rPr>
      </w:pPr>
      <w:r w:rsidRPr="005B7986">
        <w:rPr>
          <w:rFonts w:ascii="Times New Roman" w:hAnsi="Times New Roman" w:cs="Times New Roman"/>
          <w:u w:val="single"/>
          <w:lang w:val="sr-Latn-RS"/>
        </w:rPr>
        <w:t>Posebne populacije</w:t>
      </w:r>
    </w:p>
    <w:p w14:paraId="27DE4C11" w14:textId="77777777" w:rsidR="00C53280" w:rsidRPr="005B7986" w:rsidRDefault="00C53280" w:rsidP="008726EE">
      <w:pPr>
        <w:widowControl w:val="0"/>
        <w:spacing w:after="0"/>
        <w:jc w:val="both"/>
        <w:rPr>
          <w:rFonts w:ascii="Times New Roman" w:hAnsi="Times New Roman" w:cs="Times New Roman"/>
          <w:u w:val="single"/>
          <w:lang w:val="sr-Latn-RS"/>
        </w:rPr>
      </w:pPr>
    </w:p>
    <w:p w14:paraId="3563B437" w14:textId="77777777" w:rsidR="005B7986" w:rsidRPr="005B7986" w:rsidRDefault="005B7986" w:rsidP="008726EE">
      <w:pPr>
        <w:widowControl w:val="0"/>
        <w:spacing w:after="0"/>
        <w:jc w:val="both"/>
        <w:rPr>
          <w:rFonts w:ascii="Times New Roman" w:hAnsi="Times New Roman" w:cs="Times New Roman"/>
          <w:i/>
          <w:lang w:val="sr-Latn-RS"/>
        </w:rPr>
      </w:pPr>
      <w:r w:rsidRPr="005B7986">
        <w:rPr>
          <w:rFonts w:ascii="Times New Roman" w:hAnsi="Times New Roman" w:cs="Times New Roman"/>
          <w:i/>
          <w:lang w:val="sr-Latn-RS"/>
        </w:rPr>
        <w:t>Stariji muškarci</w:t>
      </w:r>
    </w:p>
    <w:p w14:paraId="4D0583FC"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Podešavanje doze nije potrebno kod starijih pacijenata.</w:t>
      </w:r>
    </w:p>
    <w:p w14:paraId="67A54ADD" w14:textId="77777777" w:rsidR="005B7986" w:rsidRPr="005B7986" w:rsidRDefault="005B7986" w:rsidP="008726EE">
      <w:pPr>
        <w:widowControl w:val="0"/>
        <w:spacing w:after="0"/>
        <w:jc w:val="both"/>
        <w:rPr>
          <w:rFonts w:ascii="Times New Roman" w:hAnsi="Times New Roman" w:cs="Times New Roman"/>
          <w:lang w:val="sr-Latn-RS"/>
        </w:rPr>
      </w:pPr>
    </w:p>
    <w:p w14:paraId="4B35E4D7" w14:textId="77777777" w:rsidR="005B7986" w:rsidRPr="005B7986" w:rsidRDefault="005B7986" w:rsidP="008726EE">
      <w:pPr>
        <w:widowControl w:val="0"/>
        <w:spacing w:after="0"/>
        <w:jc w:val="both"/>
        <w:rPr>
          <w:rFonts w:ascii="Times New Roman" w:hAnsi="Times New Roman" w:cs="Times New Roman"/>
          <w:i/>
          <w:lang w:val="sr-Latn-RS"/>
        </w:rPr>
      </w:pPr>
      <w:r w:rsidRPr="005B7986">
        <w:rPr>
          <w:rFonts w:ascii="Times New Roman" w:hAnsi="Times New Roman" w:cs="Times New Roman"/>
          <w:i/>
          <w:lang w:val="sr-Latn-RS"/>
        </w:rPr>
        <w:t>Muškarci sa oštećenom funkcijom bubrega</w:t>
      </w:r>
    </w:p>
    <w:p w14:paraId="6D98DCCD" w14:textId="1835CB72" w:rsid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 xml:space="preserve">Dozu nije potrebno prilagođavati kod pacijenata sa blagim ili umjerenim oštećenjem funkcije bubrega. Kod pacijenata sa teškim oštećenjem funkcije bubrega, maksimalna preporučena doza je 10 mg kod terapije koja se uzma po potrebi. Doziranje tadalafila jednom dnevno se ne preporučuje kod pacijenata sa teškim oštećenjem funkcije bubrega (vidjeti </w:t>
      </w:r>
      <w:r w:rsidR="003F6717">
        <w:rPr>
          <w:rFonts w:ascii="Times New Roman" w:hAnsi="Times New Roman" w:cs="Times New Roman"/>
          <w:lang w:val="sr-Latn-RS"/>
        </w:rPr>
        <w:t>djelove</w:t>
      </w:r>
      <w:r w:rsidR="003F6717" w:rsidRPr="005B7986">
        <w:rPr>
          <w:rFonts w:ascii="Times New Roman" w:hAnsi="Times New Roman" w:cs="Times New Roman"/>
          <w:lang w:val="sr-Latn-RS"/>
        </w:rPr>
        <w:t xml:space="preserve"> </w:t>
      </w:r>
      <w:r w:rsidRPr="005B7986">
        <w:rPr>
          <w:rFonts w:ascii="Times New Roman" w:hAnsi="Times New Roman" w:cs="Times New Roman"/>
          <w:lang w:val="sr-Latn-RS"/>
        </w:rPr>
        <w:t>4.4 i 5.2).</w:t>
      </w:r>
    </w:p>
    <w:p w14:paraId="0EC2EEA3" w14:textId="77777777" w:rsidR="003F6717" w:rsidRPr="005B7986" w:rsidRDefault="003F6717" w:rsidP="008726EE">
      <w:pPr>
        <w:widowControl w:val="0"/>
        <w:spacing w:after="0"/>
        <w:jc w:val="both"/>
        <w:rPr>
          <w:rFonts w:ascii="Times New Roman" w:hAnsi="Times New Roman" w:cs="Times New Roman"/>
          <w:lang w:val="sr-Latn-RS"/>
        </w:rPr>
      </w:pPr>
    </w:p>
    <w:p w14:paraId="1C5B965E" w14:textId="77777777" w:rsidR="005B7986" w:rsidRPr="005B7986" w:rsidRDefault="005B7986" w:rsidP="008726EE">
      <w:pPr>
        <w:widowControl w:val="0"/>
        <w:spacing w:after="0"/>
        <w:jc w:val="both"/>
        <w:rPr>
          <w:rFonts w:ascii="Times New Roman" w:hAnsi="Times New Roman" w:cs="Times New Roman"/>
          <w:i/>
          <w:lang w:val="sr-Latn-RS"/>
        </w:rPr>
      </w:pPr>
      <w:r w:rsidRPr="005B7986">
        <w:rPr>
          <w:rFonts w:ascii="Times New Roman" w:hAnsi="Times New Roman" w:cs="Times New Roman"/>
          <w:i/>
          <w:lang w:val="sr-Latn-RS"/>
        </w:rPr>
        <w:t>Muškarci sa oštećenom funkcijom jetre</w:t>
      </w:r>
    </w:p>
    <w:p w14:paraId="00A44B3A"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Preporučena doza tadalafila je 10 mg prije predstojeće seksualne aktivnosti i nezavisno od unosa hrane. Klinički podaci o bezbjednosti primjene tadalafila kod pacijenata sa teškim oštećenjem funkcije jetre (</w:t>
      </w:r>
      <w:r w:rsidRPr="005B7986">
        <w:rPr>
          <w:rFonts w:ascii="Times New Roman" w:hAnsi="Times New Roman" w:cs="Times New Roman"/>
          <w:i/>
          <w:lang w:val="sr-Latn-RS"/>
        </w:rPr>
        <w:t>Child-Pugh klase C</w:t>
      </w:r>
      <w:r w:rsidRPr="005B7986">
        <w:rPr>
          <w:rFonts w:ascii="Times New Roman" w:hAnsi="Times New Roman" w:cs="Times New Roman"/>
          <w:lang w:val="sr-Latn-RS"/>
        </w:rPr>
        <w:t xml:space="preserve">) su ograničeni; ukoliko ordinirajući ljekar namjerava da propiše lijek, treba pažljivo da procijeni individualnu korist/rizik po svakog pacijenta. Nema dostupnih podataka o primjeni tadalafila u dozama većim od 10 mg kod pacijenata sa teškim oštećenjem funkcije jetre. </w:t>
      </w:r>
    </w:p>
    <w:p w14:paraId="39E69097" w14:textId="62CA9EE4"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 xml:space="preserve">Režim primjene tadalafila jednom dnevno nije ispitivan kod pacijenata sa oštećenjem funkcije jetre; zbog toga, ukoliko ordinirajući ljekar namjerava da propiše lijek, treba pažljivo da procijeni individualnu korist/rizik po svakog pacijenta (vidjeti </w:t>
      </w:r>
      <w:r w:rsidR="003F6717">
        <w:rPr>
          <w:rFonts w:ascii="Times New Roman" w:hAnsi="Times New Roman" w:cs="Times New Roman"/>
          <w:lang w:val="sr-Latn-RS"/>
        </w:rPr>
        <w:t>djelove</w:t>
      </w:r>
      <w:r w:rsidRPr="005B7986">
        <w:rPr>
          <w:rFonts w:ascii="Times New Roman" w:hAnsi="Times New Roman" w:cs="Times New Roman"/>
          <w:lang w:val="sr-Latn-RS"/>
        </w:rPr>
        <w:t xml:space="preserve"> 4.4 i 5.2).</w:t>
      </w:r>
    </w:p>
    <w:p w14:paraId="5D45C440" w14:textId="77777777" w:rsidR="005B7986" w:rsidRPr="005B7986" w:rsidRDefault="005B7986" w:rsidP="008726EE">
      <w:pPr>
        <w:widowControl w:val="0"/>
        <w:spacing w:after="0"/>
        <w:jc w:val="both"/>
        <w:rPr>
          <w:rFonts w:ascii="Times New Roman" w:hAnsi="Times New Roman" w:cs="Times New Roman"/>
          <w:lang w:val="sr-Latn-RS"/>
        </w:rPr>
      </w:pPr>
    </w:p>
    <w:p w14:paraId="5886B6EC" w14:textId="77777777" w:rsidR="005B7986" w:rsidRPr="005B7986" w:rsidRDefault="005B7986" w:rsidP="008726EE">
      <w:pPr>
        <w:widowControl w:val="0"/>
        <w:spacing w:after="0"/>
        <w:jc w:val="both"/>
        <w:rPr>
          <w:rFonts w:ascii="Times New Roman" w:hAnsi="Times New Roman" w:cs="Times New Roman"/>
          <w:i/>
          <w:lang w:val="sr-Latn-RS"/>
        </w:rPr>
      </w:pPr>
      <w:r w:rsidRPr="005B7986">
        <w:rPr>
          <w:rFonts w:ascii="Times New Roman" w:hAnsi="Times New Roman" w:cs="Times New Roman"/>
          <w:i/>
          <w:lang w:val="sr-Latn-RS"/>
        </w:rPr>
        <w:t>Muškarci sa dijabetesom</w:t>
      </w:r>
    </w:p>
    <w:p w14:paraId="4324563F"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Kod pacijenata sa dijabetesom nije potrebno prilagođavanje doze.</w:t>
      </w:r>
    </w:p>
    <w:p w14:paraId="640D98E9" w14:textId="77777777" w:rsidR="005B7986" w:rsidRPr="005B7986" w:rsidRDefault="005B7986" w:rsidP="008726EE">
      <w:pPr>
        <w:widowControl w:val="0"/>
        <w:spacing w:after="0"/>
        <w:jc w:val="both"/>
        <w:rPr>
          <w:rFonts w:ascii="Times New Roman" w:hAnsi="Times New Roman" w:cs="Times New Roman"/>
          <w:lang w:val="sr-Latn-RS"/>
        </w:rPr>
      </w:pPr>
    </w:p>
    <w:p w14:paraId="78AFFD4E" w14:textId="77777777" w:rsidR="005B7986" w:rsidRPr="005B7986" w:rsidRDefault="005B7986" w:rsidP="008726EE">
      <w:pPr>
        <w:widowControl w:val="0"/>
        <w:spacing w:after="0"/>
        <w:jc w:val="both"/>
        <w:rPr>
          <w:rFonts w:ascii="Times New Roman" w:hAnsi="Times New Roman" w:cs="Times New Roman"/>
          <w:i/>
          <w:lang w:val="sr-Latn-RS"/>
        </w:rPr>
      </w:pPr>
      <w:r w:rsidRPr="005B7986">
        <w:rPr>
          <w:rFonts w:ascii="Times New Roman" w:hAnsi="Times New Roman" w:cs="Times New Roman"/>
          <w:i/>
          <w:lang w:val="sr-Latn-RS"/>
        </w:rPr>
        <w:t>Pedijatrijska populacija</w:t>
      </w:r>
    </w:p>
    <w:p w14:paraId="1295914D"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Ne postoji razlog za primjenu tadalafila kod pedijatrijske populacije u terapiji erektilne disfunkcije.</w:t>
      </w:r>
    </w:p>
    <w:p w14:paraId="0EF3E31C" w14:textId="77777777" w:rsidR="005B7986" w:rsidRPr="005B7986" w:rsidRDefault="005B7986" w:rsidP="008726EE">
      <w:pPr>
        <w:widowControl w:val="0"/>
        <w:spacing w:after="0"/>
        <w:jc w:val="both"/>
        <w:rPr>
          <w:rFonts w:ascii="Times New Roman" w:hAnsi="Times New Roman" w:cs="Times New Roman"/>
          <w:lang w:val="sr-Latn-RS"/>
        </w:rPr>
      </w:pPr>
    </w:p>
    <w:p w14:paraId="3D5C5C20" w14:textId="251E224D" w:rsidR="005B7986" w:rsidRDefault="005B7986" w:rsidP="008726EE">
      <w:pPr>
        <w:widowControl w:val="0"/>
        <w:spacing w:after="0"/>
        <w:jc w:val="both"/>
        <w:rPr>
          <w:rFonts w:ascii="Times New Roman" w:hAnsi="Times New Roman" w:cs="Times New Roman"/>
          <w:u w:val="single"/>
          <w:lang w:val="sr-Latn-RS"/>
        </w:rPr>
      </w:pPr>
      <w:r w:rsidRPr="005B7986">
        <w:rPr>
          <w:rFonts w:ascii="Times New Roman" w:hAnsi="Times New Roman" w:cs="Times New Roman"/>
          <w:u w:val="single"/>
          <w:lang w:val="sr-Latn-RS"/>
        </w:rPr>
        <w:t>Način primjene</w:t>
      </w:r>
    </w:p>
    <w:p w14:paraId="1016BA71" w14:textId="77777777" w:rsidR="00C53280" w:rsidRPr="005B7986" w:rsidRDefault="00C53280" w:rsidP="008726EE">
      <w:pPr>
        <w:widowControl w:val="0"/>
        <w:spacing w:after="0"/>
        <w:jc w:val="both"/>
        <w:rPr>
          <w:rFonts w:ascii="Times New Roman" w:hAnsi="Times New Roman" w:cs="Times New Roman"/>
          <w:u w:val="single"/>
          <w:lang w:val="sr-Latn-RS"/>
        </w:rPr>
      </w:pPr>
    </w:p>
    <w:p w14:paraId="1B46FEE2" w14:textId="1FE7C528"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 xml:space="preserve">Lijek Tadalafil Mylan, film tablete 10 mg i 20 mg, ne </w:t>
      </w:r>
      <w:r w:rsidR="00C53280">
        <w:rPr>
          <w:rFonts w:ascii="Times New Roman" w:hAnsi="Times New Roman" w:cs="Times New Roman"/>
          <w:lang w:val="sr-Latn-RS"/>
        </w:rPr>
        <w:t>smiju se</w:t>
      </w:r>
      <w:r w:rsidR="00C53280" w:rsidRPr="005B7986">
        <w:rPr>
          <w:rFonts w:ascii="Times New Roman" w:hAnsi="Times New Roman" w:cs="Times New Roman"/>
          <w:lang w:val="sr-Latn-RS"/>
        </w:rPr>
        <w:t xml:space="preserve"> </w:t>
      </w:r>
      <w:r w:rsidRPr="005B7986">
        <w:rPr>
          <w:rFonts w:ascii="Times New Roman" w:hAnsi="Times New Roman" w:cs="Times New Roman"/>
          <w:lang w:val="sr-Latn-RS"/>
        </w:rPr>
        <w:t xml:space="preserve">dijeliti i </w:t>
      </w:r>
      <w:r w:rsidR="00C53280">
        <w:rPr>
          <w:rFonts w:ascii="Times New Roman" w:hAnsi="Times New Roman" w:cs="Times New Roman"/>
          <w:lang w:val="sr-Latn-RS"/>
        </w:rPr>
        <w:t>moraju se cijele</w:t>
      </w:r>
      <w:r w:rsidRPr="005B7986">
        <w:rPr>
          <w:rFonts w:ascii="Times New Roman" w:hAnsi="Times New Roman" w:cs="Times New Roman"/>
          <w:lang w:val="sr-Latn-RS"/>
        </w:rPr>
        <w:t xml:space="preserve"> progutati.</w:t>
      </w:r>
    </w:p>
    <w:p w14:paraId="0DACF3FB" w14:textId="77777777" w:rsidR="005B7986" w:rsidRPr="005B7986" w:rsidRDefault="005B7986" w:rsidP="008726EE">
      <w:pPr>
        <w:widowControl w:val="0"/>
        <w:spacing w:after="0"/>
        <w:jc w:val="both"/>
        <w:rPr>
          <w:rFonts w:ascii="Times New Roman" w:hAnsi="Times New Roman" w:cs="Times New Roman"/>
          <w:u w:val="single"/>
          <w:lang w:val="sr-Latn-RS"/>
        </w:rPr>
      </w:pPr>
    </w:p>
    <w:p w14:paraId="3F18896C" w14:textId="77777777" w:rsidR="005B7986" w:rsidRPr="005B7986" w:rsidRDefault="005B7986" w:rsidP="008726EE">
      <w:pPr>
        <w:widowControl w:val="0"/>
        <w:spacing w:after="0"/>
        <w:jc w:val="both"/>
        <w:rPr>
          <w:rFonts w:ascii="Times New Roman" w:hAnsi="Times New Roman" w:cs="Times New Roman"/>
          <w:b/>
          <w:bCs/>
          <w:lang w:val="sr-Latn-RS"/>
        </w:rPr>
      </w:pPr>
      <w:r w:rsidRPr="005B7986">
        <w:rPr>
          <w:rFonts w:ascii="Times New Roman" w:hAnsi="Times New Roman" w:cs="Times New Roman"/>
          <w:b/>
          <w:bCs/>
          <w:lang w:val="sr-Latn-RS"/>
        </w:rPr>
        <w:lastRenderedPageBreak/>
        <w:t>4.3. Kontraindikacije</w:t>
      </w:r>
    </w:p>
    <w:p w14:paraId="2B5CD8A4" w14:textId="77777777" w:rsidR="005B7986" w:rsidRPr="005B7986" w:rsidRDefault="005B7986" w:rsidP="008726EE">
      <w:pPr>
        <w:widowControl w:val="0"/>
        <w:spacing w:after="0"/>
        <w:jc w:val="both"/>
        <w:rPr>
          <w:rFonts w:ascii="Times New Roman" w:hAnsi="Times New Roman" w:cs="Times New Roman"/>
          <w:lang w:val="sr-Latn-RS"/>
        </w:rPr>
      </w:pPr>
    </w:p>
    <w:p w14:paraId="23EFCE57" w14:textId="19834DF3"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 xml:space="preserve">Preosjetljivost na aktivnu supstancu ili na bilo koju od pomoćnih supstanci navedenih u </w:t>
      </w:r>
      <w:r w:rsidR="002B301F">
        <w:rPr>
          <w:rFonts w:ascii="Times New Roman" w:hAnsi="Times New Roman" w:cs="Times New Roman"/>
          <w:lang w:val="sr-Latn-RS"/>
        </w:rPr>
        <w:t>dijelu</w:t>
      </w:r>
      <w:r w:rsidR="002B301F" w:rsidRPr="005B7986">
        <w:rPr>
          <w:rFonts w:ascii="Times New Roman" w:hAnsi="Times New Roman" w:cs="Times New Roman"/>
          <w:lang w:val="sr-Latn-RS"/>
        </w:rPr>
        <w:t xml:space="preserve"> </w:t>
      </w:r>
      <w:r w:rsidRPr="005B7986">
        <w:rPr>
          <w:rFonts w:ascii="Times New Roman" w:hAnsi="Times New Roman" w:cs="Times New Roman"/>
          <w:lang w:val="sr-Latn-RS"/>
        </w:rPr>
        <w:t>6.1.</w:t>
      </w:r>
    </w:p>
    <w:p w14:paraId="41CBB360" w14:textId="77777777" w:rsidR="005B7986" w:rsidRPr="005B7986" w:rsidRDefault="005B7986" w:rsidP="008726EE">
      <w:pPr>
        <w:widowControl w:val="0"/>
        <w:spacing w:after="0"/>
        <w:jc w:val="both"/>
        <w:rPr>
          <w:rFonts w:ascii="Times New Roman" w:hAnsi="Times New Roman" w:cs="Times New Roman"/>
          <w:lang w:val="sr-Latn-RS"/>
        </w:rPr>
      </w:pPr>
    </w:p>
    <w:p w14:paraId="3EAD4690"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 xml:space="preserve">U kliničkim studijama je pokazano da tadalafil pojačava hipotenzivni efekat nitrata. Smatra se da je to rezultat kombinovanog efekta nitrata i tadalafila na metabolički put azotni oksid/cGMP. </w:t>
      </w:r>
    </w:p>
    <w:p w14:paraId="1878D03E" w14:textId="5D522284"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 xml:space="preserve">Zbog toga je kontraindikovana upotreba tadalafila kod pacijenata koji uzimaju bilo koji oblik organskih nitrata (vidjeti </w:t>
      </w:r>
      <w:r w:rsidR="002B301F">
        <w:rPr>
          <w:rFonts w:ascii="Times New Roman" w:hAnsi="Times New Roman" w:cs="Times New Roman"/>
          <w:lang w:val="sr-Latn-RS"/>
        </w:rPr>
        <w:t>dio</w:t>
      </w:r>
      <w:r w:rsidR="002B301F" w:rsidRPr="005B7986">
        <w:rPr>
          <w:rFonts w:ascii="Times New Roman" w:hAnsi="Times New Roman" w:cs="Times New Roman"/>
          <w:lang w:val="sr-Latn-RS"/>
        </w:rPr>
        <w:t xml:space="preserve"> </w:t>
      </w:r>
      <w:r w:rsidRPr="005B7986">
        <w:rPr>
          <w:rFonts w:ascii="Times New Roman" w:hAnsi="Times New Roman" w:cs="Times New Roman"/>
          <w:lang w:val="sr-Latn-RS"/>
        </w:rPr>
        <w:t>4.5).</w:t>
      </w:r>
    </w:p>
    <w:p w14:paraId="6DD98A66" w14:textId="77777777" w:rsidR="005B7986" w:rsidRPr="005B7986" w:rsidRDefault="005B7986" w:rsidP="008726EE">
      <w:pPr>
        <w:widowControl w:val="0"/>
        <w:spacing w:after="0"/>
        <w:jc w:val="both"/>
        <w:rPr>
          <w:rFonts w:ascii="Times New Roman" w:hAnsi="Times New Roman" w:cs="Times New Roman"/>
          <w:lang w:val="sr-Latn-RS"/>
        </w:rPr>
      </w:pPr>
    </w:p>
    <w:p w14:paraId="4D9F6DE1" w14:textId="4BDCE508"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Tadalafil ne smiju koristiti muškarci sa srčanim oboljenjima kod kojih seksualna aktivnost nije preporučljiva.</w:t>
      </w:r>
    </w:p>
    <w:p w14:paraId="78473045" w14:textId="1642D83F"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 xml:space="preserve">Ljekari </w:t>
      </w:r>
      <w:r w:rsidR="002B301F">
        <w:rPr>
          <w:rFonts w:ascii="Times New Roman" w:hAnsi="Times New Roman" w:cs="Times New Roman"/>
          <w:lang w:val="sr-Latn-RS"/>
        </w:rPr>
        <w:t>moraju</w:t>
      </w:r>
      <w:r w:rsidRPr="005B7986">
        <w:rPr>
          <w:rFonts w:ascii="Times New Roman" w:hAnsi="Times New Roman" w:cs="Times New Roman"/>
          <w:lang w:val="sr-Latn-RS"/>
        </w:rPr>
        <w:t xml:space="preserve"> razmotr</w:t>
      </w:r>
      <w:r w:rsidR="002B301F">
        <w:rPr>
          <w:rFonts w:ascii="Times New Roman" w:hAnsi="Times New Roman" w:cs="Times New Roman"/>
          <w:lang w:val="sr-Latn-RS"/>
        </w:rPr>
        <w:t>iti</w:t>
      </w:r>
      <w:r w:rsidRPr="005B7986">
        <w:rPr>
          <w:rFonts w:ascii="Times New Roman" w:hAnsi="Times New Roman" w:cs="Times New Roman"/>
          <w:lang w:val="sr-Latn-RS"/>
        </w:rPr>
        <w:t xml:space="preserve"> potencijalni rizik od seksualne aktivnosti kod pacijenata sa postojećim kardiovaskularnim oboljenjima. </w:t>
      </w:r>
    </w:p>
    <w:p w14:paraId="5E13B79B" w14:textId="77777777" w:rsidR="005B7986" w:rsidRPr="005B7986" w:rsidRDefault="005B7986" w:rsidP="008726EE">
      <w:pPr>
        <w:widowControl w:val="0"/>
        <w:spacing w:after="0"/>
        <w:jc w:val="both"/>
        <w:rPr>
          <w:rFonts w:ascii="Times New Roman" w:hAnsi="Times New Roman" w:cs="Times New Roman"/>
          <w:lang w:val="sr-Latn-RS"/>
        </w:rPr>
      </w:pPr>
    </w:p>
    <w:p w14:paraId="3577AEEB" w14:textId="1573467F"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Sl</w:t>
      </w:r>
      <w:r w:rsidR="002B301F">
        <w:rPr>
          <w:rFonts w:ascii="Times New Roman" w:hAnsi="Times New Roman" w:cs="Times New Roman"/>
          <w:lang w:val="sr-Latn-RS"/>
        </w:rPr>
        <w:t>j</w:t>
      </w:r>
      <w:r w:rsidRPr="005B7986">
        <w:rPr>
          <w:rFonts w:ascii="Times New Roman" w:hAnsi="Times New Roman" w:cs="Times New Roman"/>
          <w:lang w:val="sr-Latn-RS"/>
        </w:rPr>
        <w:t>edeće grupe pacijenata sa kardiovaskularnim oboljenjima ni</w:t>
      </w:r>
      <w:r w:rsidR="002B301F">
        <w:rPr>
          <w:rFonts w:ascii="Times New Roman" w:hAnsi="Times New Roman" w:cs="Times New Roman"/>
          <w:lang w:val="sr-Latn-RS"/>
        </w:rPr>
        <w:t>je</w:t>
      </w:r>
      <w:r w:rsidRPr="005B7986">
        <w:rPr>
          <w:rFonts w:ascii="Times New Roman" w:hAnsi="Times New Roman" w:cs="Times New Roman"/>
          <w:lang w:val="sr-Latn-RS"/>
        </w:rPr>
        <w:t>su bile uključene u kliničke studije pa je upotreba tadalafila kod njih kontraindikovana:</w:t>
      </w:r>
    </w:p>
    <w:p w14:paraId="4B7E3FA4" w14:textId="77777777" w:rsidR="005B7986" w:rsidRPr="005B7986" w:rsidRDefault="005B7986" w:rsidP="008726EE">
      <w:pPr>
        <w:pStyle w:val="ListParagraph"/>
        <w:widowControl w:val="0"/>
        <w:numPr>
          <w:ilvl w:val="0"/>
          <w:numId w:val="4"/>
        </w:numPr>
        <w:rPr>
          <w:szCs w:val="22"/>
          <w:lang w:val="sr-Latn-RS"/>
        </w:rPr>
      </w:pPr>
      <w:r w:rsidRPr="005B7986">
        <w:rPr>
          <w:szCs w:val="22"/>
          <w:lang w:val="sr-Latn-RS"/>
        </w:rPr>
        <w:t>pacijenti sa infarktom miokarda u prethodnih 90 dana,</w:t>
      </w:r>
    </w:p>
    <w:p w14:paraId="455C615A" w14:textId="77777777" w:rsidR="005B7986" w:rsidRPr="005B7986" w:rsidRDefault="005B7986" w:rsidP="008726EE">
      <w:pPr>
        <w:pStyle w:val="ListParagraph"/>
        <w:widowControl w:val="0"/>
        <w:numPr>
          <w:ilvl w:val="0"/>
          <w:numId w:val="4"/>
        </w:numPr>
        <w:rPr>
          <w:szCs w:val="22"/>
          <w:lang w:val="sr-Latn-RS"/>
        </w:rPr>
      </w:pPr>
      <w:r w:rsidRPr="005B7986">
        <w:rPr>
          <w:szCs w:val="22"/>
          <w:lang w:val="sr-Latn-RS"/>
        </w:rPr>
        <w:t>pacijenti sa nestabilnom anginom pektoris koja se javlja tokom seksualnog odnosa,</w:t>
      </w:r>
    </w:p>
    <w:p w14:paraId="040F8D52" w14:textId="77777777" w:rsidR="005B7986" w:rsidRPr="005B7986" w:rsidRDefault="005B7986" w:rsidP="008726EE">
      <w:pPr>
        <w:pStyle w:val="ListParagraph"/>
        <w:widowControl w:val="0"/>
        <w:numPr>
          <w:ilvl w:val="0"/>
          <w:numId w:val="4"/>
        </w:numPr>
        <w:rPr>
          <w:szCs w:val="22"/>
          <w:lang w:val="sr-Latn-RS"/>
        </w:rPr>
      </w:pPr>
      <w:r w:rsidRPr="005B7986">
        <w:rPr>
          <w:szCs w:val="22"/>
          <w:lang w:val="sr-Latn-RS"/>
        </w:rPr>
        <w:t>pacijenti sa NYHA (</w:t>
      </w:r>
      <w:r w:rsidRPr="005B7986">
        <w:rPr>
          <w:i/>
          <w:szCs w:val="22"/>
          <w:lang w:val="sr-Latn-RS"/>
        </w:rPr>
        <w:t>New York Heart Association</w:t>
      </w:r>
      <w:r w:rsidRPr="005B7986">
        <w:rPr>
          <w:szCs w:val="22"/>
          <w:lang w:val="sr-Latn-RS"/>
        </w:rPr>
        <w:t>) Klasom 2 ili izraženijom srčanom insuficijencijom u prethodnih 6 mjeseci,</w:t>
      </w:r>
    </w:p>
    <w:p w14:paraId="63AD2B2C" w14:textId="1D6EA535" w:rsidR="005B7986" w:rsidRPr="005B7986" w:rsidRDefault="005B7986" w:rsidP="008726EE">
      <w:pPr>
        <w:pStyle w:val="ListParagraph"/>
        <w:widowControl w:val="0"/>
        <w:numPr>
          <w:ilvl w:val="0"/>
          <w:numId w:val="4"/>
        </w:numPr>
        <w:rPr>
          <w:szCs w:val="22"/>
          <w:lang w:val="sr-Latn-RS"/>
        </w:rPr>
      </w:pPr>
      <w:r w:rsidRPr="005B7986">
        <w:rPr>
          <w:szCs w:val="22"/>
          <w:lang w:val="sr-Latn-RS"/>
        </w:rPr>
        <w:t>pacijenti sa nekontrolisanim aritmijama, hipotenzijom (&lt;</w:t>
      </w:r>
      <w:r w:rsidR="002B301F">
        <w:rPr>
          <w:szCs w:val="22"/>
          <w:lang w:val="sr-Latn-RS"/>
        </w:rPr>
        <w:t xml:space="preserve"> </w:t>
      </w:r>
      <w:r w:rsidRPr="005B7986">
        <w:rPr>
          <w:szCs w:val="22"/>
          <w:lang w:val="sr-Latn-RS"/>
        </w:rPr>
        <w:t>90/50 mm Hg) ili neregulisanom hipertenzijom,</w:t>
      </w:r>
    </w:p>
    <w:p w14:paraId="055E3385" w14:textId="77777777" w:rsidR="005B7986" w:rsidRPr="005B7986" w:rsidRDefault="005B7986" w:rsidP="008726EE">
      <w:pPr>
        <w:pStyle w:val="ListParagraph"/>
        <w:widowControl w:val="0"/>
        <w:numPr>
          <w:ilvl w:val="0"/>
          <w:numId w:val="4"/>
        </w:numPr>
        <w:rPr>
          <w:szCs w:val="22"/>
          <w:lang w:val="sr-Latn-RS"/>
        </w:rPr>
      </w:pPr>
      <w:r w:rsidRPr="005B7986">
        <w:rPr>
          <w:szCs w:val="22"/>
          <w:lang w:val="sr-Latn-RS"/>
        </w:rPr>
        <w:t>pacijenti koji su imali moždani udar u poslednjih 6 mjeseci.</w:t>
      </w:r>
    </w:p>
    <w:p w14:paraId="09EB2473" w14:textId="77777777" w:rsidR="005B7986" w:rsidRPr="005B7986" w:rsidRDefault="005B7986" w:rsidP="008726EE">
      <w:pPr>
        <w:widowControl w:val="0"/>
        <w:spacing w:after="0"/>
        <w:jc w:val="both"/>
        <w:rPr>
          <w:rFonts w:ascii="Times New Roman" w:hAnsi="Times New Roman" w:cs="Times New Roman"/>
          <w:lang w:val="sr-Latn-RS"/>
        </w:rPr>
      </w:pPr>
    </w:p>
    <w:p w14:paraId="1CE20CEC" w14:textId="5AA0D4F9"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Tadalafil je kontraindikovan kod pacijenata koji su izgubili vid na jednom oku usljed nearterijske prednje ishemijske optičke neuropatije, bez obzira na to da li je ta epizoda povezana s</w:t>
      </w:r>
      <w:r w:rsidR="002B301F">
        <w:rPr>
          <w:rFonts w:ascii="Times New Roman" w:hAnsi="Times New Roman" w:cs="Times New Roman"/>
          <w:lang w:val="sr-Latn-RS"/>
        </w:rPr>
        <w:t>a</w:t>
      </w:r>
      <w:r w:rsidRPr="005B7986">
        <w:rPr>
          <w:rFonts w:ascii="Times New Roman" w:hAnsi="Times New Roman" w:cs="Times New Roman"/>
          <w:lang w:val="sr-Latn-RS"/>
        </w:rPr>
        <w:t xml:space="preserve"> prethodnim izlaganjem inhibitorima PDE5 (vidjeti </w:t>
      </w:r>
      <w:r w:rsidR="003F6717">
        <w:rPr>
          <w:rFonts w:ascii="Times New Roman" w:hAnsi="Times New Roman" w:cs="Times New Roman"/>
          <w:lang w:val="sr-Latn-RS"/>
        </w:rPr>
        <w:t>dio</w:t>
      </w:r>
      <w:r w:rsidRPr="005B7986">
        <w:rPr>
          <w:rFonts w:ascii="Times New Roman" w:hAnsi="Times New Roman" w:cs="Times New Roman"/>
          <w:lang w:val="sr-Latn-RS"/>
        </w:rPr>
        <w:t xml:space="preserve"> 4.4).</w:t>
      </w:r>
    </w:p>
    <w:p w14:paraId="2716759B" w14:textId="77777777" w:rsidR="005B7986" w:rsidRPr="005B7986" w:rsidRDefault="005B7986" w:rsidP="008726EE">
      <w:pPr>
        <w:widowControl w:val="0"/>
        <w:spacing w:after="0"/>
        <w:jc w:val="both"/>
        <w:rPr>
          <w:rFonts w:ascii="Times New Roman" w:hAnsi="Times New Roman" w:cs="Times New Roman"/>
          <w:lang w:val="sr-Latn-RS"/>
        </w:rPr>
      </w:pPr>
    </w:p>
    <w:p w14:paraId="23AA73CE" w14:textId="15669206"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Istovremena primjena PDE5 inhibitora, uključujući tadalafil, sa stimulatorima gvanilat ciklaze, kao što je riociguat je kontraindikovana</w:t>
      </w:r>
      <w:r w:rsidR="002B301F">
        <w:rPr>
          <w:rFonts w:ascii="Times New Roman" w:hAnsi="Times New Roman" w:cs="Times New Roman"/>
          <w:lang w:val="sr-Latn-RS"/>
        </w:rPr>
        <w:t>,</w:t>
      </w:r>
      <w:r w:rsidRPr="005B7986">
        <w:rPr>
          <w:rFonts w:ascii="Times New Roman" w:hAnsi="Times New Roman" w:cs="Times New Roman"/>
          <w:lang w:val="sr-Latn-RS"/>
        </w:rPr>
        <w:t xml:space="preserve"> jer potencijalno može dovesti do simptomatske hipotenzije (vidjeti </w:t>
      </w:r>
      <w:r w:rsidR="003F6717">
        <w:rPr>
          <w:rFonts w:ascii="Times New Roman" w:hAnsi="Times New Roman" w:cs="Times New Roman"/>
          <w:lang w:val="sr-Latn-RS"/>
        </w:rPr>
        <w:t>dio</w:t>
      </w:r>
      <w:r w:rsidRPr="005B7986">
        <w:rPr>
          <w:rFonts w:ascii="Times New Roman" w:hAnsi="Times New Roman" w:cs="Times New Roman"/>
          <w:lang w:val="sr-Latn-RS"/>
        </w:rPr>
        <w:t xml:space="preserve"> 4.5).</w:t>
      </w:r>
    </w:p>
    <w:p w14:paraId="5D297E06" w14:textId="77777777" w:rsidR="005B7986" w:rsidRPr="005B7986" w:rsidRDefault="005B7986" w:rsidP="008726EE">
      <w:pPr>
        <w:widowControl w:val="0"/>
        <w:spacing w:after="0"/>
        <w:jc w:val="both"/>
        <w:rPr>
          <w:rFonts w:ascii="Times New Roman" w:hAnsi="Times New Roman" w:cs="Times New Roman"/>
          <w:lang w:val="sr-Latn-RS"/>
        </w:rPr>
      </w:pPr>
    </w:p>
    <w:p w14:paraId="1BD4A45E" w14:textId="77777777" w:rsidR="005B7986" w:rsidRPr="005B7986" w:rsidRDefault="005B7986" w:rsidP="008726EE">
      <w:pPr>
        <w:widowControl w:val="0"/>
        <w:spacing w:after="0"/>
        <w:jc w:val="both"/>
        <w:rPr>
          <w:rFonts w:ascii="Times New Roman" w:hAnsi="Times New Roman" w:cs="Times New Roman"/>
          <w:b/>
          <w:bCs/>
          <w:lang w:val="sr-Latn-RS"/>
        </w:rPr>
      </w:pPr>
      <w:r w:rsidRPr="005B7986">
        <w:rPr>
          <w:rFonts w:ascii="Times New Roman" w:hAnsi="Times New Roman" w:cs="Times New Roman"/>
          <w:b/>
          <w:bCs/>
          <w:lang w:val="sr-Latn-RS"/>
        </w:rPr>
        <w:t>4.4. Posebna upozorenja i mjere opreza pri upotrebi lijeka</w:t>
      </w:r>
    </w:p>
    <w:p w14:paraId="47B26B1C" w14:textId="77777777" w:rsidR="005B7986" w:rsidRPr="005B7986" w:rsidRDefault="005B7986" w:rsidP="008726EE">
      <w:pPr>
        <w:widowControl w:val="0"/>
        <w:spacing w:after="0"/>
        <w:jc w:val="both"/>
        <w:rPr>
          <w:rFonts w:ascii="Times New Roman" w:hAnsi="Times New Roman" w:cs="Times New Roman"/>
          <w:b/>
          <w:bCs/>
          <w:lang w:val="sr-Latn-RS"/>
        </w:rPr>
      </w:pPr>
    </w:p>
    <w:p w14:paraId="22C3FD85" w14:textId="77777777" w:rsidR="005B7986" w:rsidRPr="005B7986" w:rsidRDefault="005B7986" w:rsidP="008726EE">
      <w:pPr>
        <w:widowControl w:val="0"/>
        <w:spacing w:after="0"/>
        <w:jc w:val="both"/>
        <w:rPr>
          <w:rFonts w:ascii="Times New Roman" w:hAnsi="Times New Roman" w:cs="Times New Roman"/>
          <w:u w:val="single"/>
          <w:lang w:val="sr-Latn-RS"/>
        </w:rPr>
      </w:pPr>
      <w:r w:rsidRPr="005B7986">
        <w:rPr>
          <w:rFonts w:ascii="Times New Roman" w:hAnsi="Times New Roman" w:cs="Times New Roman"/>
          <w:u w:val="single"/>
          <w:lang w:val="sr-Latn-RS"/>
        </w:rPr>
        <w:t>Prije početka terapije lijekom Tadalafil Mylan</w:t>
      </w:r>
    </w:p>
    <w:p w14:paraId="53E1A3D1"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 xml:space="preserve">Prije razmatranja farmakološkog liječenja, potrebno je pregledati pacijenta i njegovu medicinsku istoriju kako bi se dijagnostikovala erektilna disfunkcija i njeni eventualni skriveni uzroci. </w:t>
      </w:r>
    </w:p>
    <w:p w14:paraId="1256743A" w14:textId="77777777" w:rsidR="005B7986" w:rsidRPr="005B7986" w:rsidRDefault="005B7986" w:rsidP="008726EE">
      <w:pPr>
        <w:widowControl w:val="0"/>
        <w:spacing w:after="0"/>
        <w:jc w:val="both"/>
        <w:rPr>
          <w:rFonts w:ascii="Times New Roman" w:hAnsi="Times New Roman" w:cs="Times New Roman"/>
          <w:lang w:val="sr-Latn-RS"/>
        </w:rPr>
      </w:pPr>
    </w:p>
    <w:p w14:paraId="19B58CBF" w14:textId="3DF40E46"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 xml:space="preserve">Prije nego što se započne terapija erektilne disfunkcije ljekar bi trebalo da razmotri kardiovaskularni status svojih pacijenata pošto postoji određeni kardiovaskularni rizik koji je povezan sa seksualnom aktivnošću. Tadalafil ima vazodilatatorna svojstva, što rezultuje blagim i prolaznim sniženjem krvnog pritiska (vidjeti </w:t>
      </w:r>
      <w:r w:rsidR="003F6717">
        <w:rPr>
          <w:rFonts w:ascii="Times New Roman" w:hAnsi="Times New Roman" w:cs="Times New Roman"/>
          <w:lang w:val="sr-Latn-RS"/>
        </w:rPr>
        <w:t>dio</w:t>
      </w:r>
      <w:r w:rsidRPr="005B7986">
        <w:rPr>
          <w:rFonts w:ascii="Times New Roman" w:hAnsi="Times New Roman" w:cs="Times New Roman"/>
          <w:lang w:val="sr-Latn-RS"/>
        </w:rPr>
        <w:t xml:space="preserve"> 5.1) i kao takav potencira hipotenzivni efekat nitrata (vidjeti </w:t>
      </w:r>
      <w:r w:rsidR="003F6717">
        <w:rPr>
          <w:rFonts w:ascii="Times New Roman" w:hAnsi="Times New Roman" w:cs="Times New Roman"/>
          <w:lang w:val="sr-Latn-RS"/>
        </w:rPr>
        <w:t>dio</w:t>
      </w:r>
      <w:r w:rsidRPr="005B7986">
        <w:rPr>
          <w:rFonts w:ascii="Times New Roman" w:hAnsi="Times New Roman" w:cs="Times New Roman"/>
          <w:lang w:val="sr-Latn-RS"/>
        </w:rPr>
        <w:t xml:space="preserve"> 4.3).</w:t>
      </w:r>
    </w:p>
    <w:p w14:paraId="64E52D49" w14:textId="77777777" w:rsidR="005B7986" w:rsidRPr="005B7986" w:rsidRDefault="005B7986" w:rsidP="008726EE">
      <w:pPr>
        <w:widowControl w:val="0"/>
        <w:spacing w:after="0"/>
        <w:jc w:val="both"/>
        <w:rPr>
          <w:rFonts w:ascii="Times New Roman" w:hAnsi="Times New Roman" w:cs="Times New Roman"/>
          <w:lang w:val="sr-Latn-RS"/>
        </w:rPr>
      </w:pPr>
    </w:p>
    <w:p w14:paraId="470748AC" w14:textId="38C49E33"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 xml:space="preserve">Procjena erektilne disfunkcije bi trebalo da uključuje određivanje potencijalnih uzroka i određivanje adekvatne terapije nakon odgovarajućeg medicinskog pregleda. Nije poznato da li je tadalafil </w:t>
      </w:r>
      <w:r w:rsidR="002B301F">
        <w:rPr>
          <w:rFonts w:ascii="Times New Roman" w:hAnsi="Times New Roman" w:cs="Times New Roman"/>
          <w:lang w:val="sr-Latn-RS"/>
        </w:rPr>
        <w:t>efikasan</w:t>
      </w:r>
      <w:r w:rsidR="002B301F" w:rsidRPr="005B7986">
        <w:rPr>
          <w:rFonts w:ascii="Times New Roman" w:hAnsi="Times New Roman" w:cs="Times New Roman"/>
          <w:lang w:val="sr-Latn-RS"/>
        </w:rPr>
        <w:t xml:space="preserve"> </w:t>
      </w:r>
      <w:r w:rsidRPr="005B7986">
        <w:rPr>
          <w:rFonts w:ascii="Times New Roman" w:hAnsi="Times New Roman" w:cs="Times New Roman"/>
          <w:lang w:val="sr-Latn-RS"/>
        </w:rPr>
        <w:t>kod pacijenata podvrgnutih operaciji karlice ili radikalnoj prostatektomiji sa uklanjanem nerava.</w:t>
      </w:r>
    </w:p>
    <w:p w14:paraId="7D7BD1B0" w14:textId="77777777" w:rsidR="005B7986" w:rsidRPr="005B7986" w:rsidRDefault="005B7986" w:rsidP="008726EE">
      <w:pPr>
        <w:widowControl w:val="0"/>
        <w:spacing w:after="0"/>
        <w:jc w:val="both"/>
        <w:rPr>
          <w:rFonts w:ascii="Times New Roman" w:hAnsi="Times New Roman" w:cs="Times New Roman"/>
          <w:lang w:val="sr-Latn-RS"/>
        </w:rPr>
      </w:pPr>
    </w:p>
    <w:p w14:paraId="122839A9" w14:textId="77777777" w:rsidR="005B7986" w:rsidRPr="005B7986" w:rsidRDefault="005B7986" w:rsidP="008726EE">
      <w:pPr>
        <w:widowControl w:val="0"/>
        <w:spacing w:after="0"/>
        <w:jc w:val="both"/>
        <w:rPr>
          <w:rFonts w:ascii="Times New Roman" w:hAnsi="Times New Roman" w:cs="Times New Roman"/>
          <w:u w:val="single"/>
          <w:lang w:val="sr-Latn-RS"/>
        </w:rPr>
      </w:pPr>
      <w:r w:rsidRPr="005B7986">
        <w:rPr>
          <w:rFonts w:ascii="Times New Roman" w:hAnsi="Times New Roman" w:cs="Times New Roman"/>
          <w:u w:val="single"/>
          <w:lang w:val="sr-Latn-RS"/>
        </w:rPr>
        <w:t>Kardiovaskularni sistem</w:t>
      </w:r>
    </w:p>
    <w:p w14:paraId="2C38D173"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 xml:space="preserve">Ozbiljni kardiovaskularni događaji, uključujući infarkt miokarda, iznenadnu srčanu smrt, nestabilnu anginu pektoris, ventrikularne aritmije, moždani udar, tranzitorne ishemijske napade, bol u grudima, palpitacije i tahikardije su prijavljivani kako postmarketinški tako i u kliničkim ispitivanjima. Kod većine pacijenata kod kojih su prijavljeni ovi događaji, već su postojali kardiovaskularni faktori rizika. Ipak, nije moguće definitivno utvrditi da li su ovi događaji direktno povezani sa ovim faktorima rizika, </w:t>
      </w:r>
      <w:r w:rsidRPr="005B7986">
        <w:rPr>
          <w:rFonts w:ascii="Times New Roman" w:hAnsi="Times New Roman" w:cs="Times New Roman"/>
          <w:lang w:val="sr-Latn-RS"/>
        </w:rPr>
        <w:lastRenderedPageBreak/>
        <w:t>sa primjenom tadalafila, sa seksualnom aktivnošću ili kombinacijom ovih ili drugih faktora.</w:t>
      </w:r>
    </w:p>
    <w:p w14:paraId="1AC80671" w14:textId="77777777" w:rsidR="005B7986" w:rsidRPr="005B7986" w:rsidRDefault="005B7986" w:rsidP="008726EE">
      <w:pPr>
        <w:widowControl w:val="0"/>
        <w:spacing w:after="0"/>
        <w:jc w:val="both"/>
        <w:rPr>
          <w:rFonts w:ascii="Times New Roman" w:hAnsi="Times New Roman" w:cs="Times New Roman"/>
          <w:lang w:val="sr-Latn-RS"/>
        </w:rPr>
      </w:pPr>
    </w:p>
    <w:p w14:paraId="06ABD27A" w14:textId="2241865D"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Kod pacijenata koji istovremeno uzimaju blokatore alfa</w:t>
      </w:r>
      <w:r w:rsidRPr="005B7986">
        <w:rPr>
          <w:rFonts w:ascii="Times New Roman" w:hAnsi="Times New Roman" w:cs="Times New Roman"/>
          <w:vertAlign w:val="subscript"/>
          <w:lang w:val="sr-Latn-RS"/>
        </w:rPr>
        <w:t>1</w:t>
      </w:r>
      <w:r w:rsidRPr="005B7986">
        <w:rPr>
          <w:rFonts w:ascii="Times New Roman" w:hAnsi="Times New Roman" w:cs="Times New Roman"/>
          <w:lang w:val="sr-Latn-RS"/>
        </w:rPr>
        <w:t xml:space="preserve">-receptora i tadalafil, može u nekim slučajevima doći do simptomatske hipotenzije (vidjeti </w:t>
      </w:r>
      <w:r w:rsidR="003F6717">
        <w:rPr>
          <w:rFonts w:ascii="Times New Roman" w:hAnsi="Times New Roman" w:cs="Times New Roman"/>
          <w:lang w:val="sr-Latn-RS"/>
        </w:rPr>
        <w:t>dio</w:t>
      </w:r>
      <w:r w:rsidRPr="005B7986">
        <w:rPr>
          <w:rFonts w:ascii="Times New Roman" w:hAnsi="Times New Roman" w:cs="Times New Roman"/>
          <w:lang w:val="sr-Latn-RS"/>
        </w:rPr>
        <w:t xml:space="preserve"> 4.5). Ne preporučuje se istovremena primjena tadalafila i doksazosina.</w:t>
      </w:r>
    </w:p>
    <w:p w14:paraId="08B6595B" w14:textId="77777777" w:rsidR="005B7986" w:rsidRPr="005B7986" w:rsidRDefault="005B7986" w:rsidP="008726EE">
      <w:pPr>
        <w:widowControl w:val="0"/>
        <w:spacing w:after="0"/>
        <w:jc w:val="both"/>
        <w:rPr>
          <w:rFonts w:ascii="Times New Roman" w:hAnsi="Times New Roman" w:cs="Times New Roman"/>
          <w:lang w:val="sr-Latn-RS"/>
        </w:rPr>
      </w:pPr>
    </w:p>
    <w:p w14:paraId="568EB307" w14:textId="77777777" w:rsidR="005B7986" w:rsidRPr="005B7986" w:rsidRDefault="005B7986" w:rsidP="008726EE">
      <w:pPr>
        <w:widowControl w:val="0"/>
        <w:spacing w:after="0"/>
        <w:jc w:val="both"/>
        <w:rPr>
          <w:rFonts w:ascii="Times New Roman" w:hAnsi="Times New Roman" w:cs="Times New Roman"/>
          <w:u w:val="single"/>
          <w:lang w:val="sr-Latn-RS"/>
        </w:rPr>
      </w:pPr>
      <w:r w:rsidRPr="005B7986">
        <w:rPr>
          <w:rFonts w:ascii="Times New Roman" w:hAnsi="Times New Roman" w:cs="Times New Roman"/>
          <w:u w:val="single"/>
          <w:lang w:val="sr-Latn-RS"/>
        </w:rPr>
        <w:t>Vid</w:t>
      </w:r>
    </w:p>
    <w:p w14:paraId="3B76EB82" w14:textId="098866AA"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Primijećeno je da su poremećaji vida</w:t>
      </w:r>
      <w:r w:rsidR="0040519C">
        <w:rPr>
          <w:rFonts w:ascii="Times New Roman" w:hAnsi="Times New Roman" w:cs="Times New Roman"/>
          <w:lang w:val="sr-Latn-RS"/>
        </w:rPr>
        <w:t>, uključujući centralnu seroznu horioretinopatiju (</w:t>
      </w:r>
      <w:r w:rsidR="00CD49C5" w:rsidRPr="00CD49C5">
        <w:rPr>
          <w:rFonts w:ascii="Times New Roman" w:hAnsi="Times New Roman" w:cs="Times New Roman"/>
          <w:lang w:val="sr-Latn-RS"/>
        </w:rPr>
        <w:t xml:space="preserve">engl. </w:t>
      </w:r>
      <w:r w:rsidR="00CD49C5" w:rsidRPr="007D568D">
        <w:rPr>
          <w:rFonts w:ascii="Times New Roman" w:hAnsi="Times New Roman" w:cs="Times New Roman"/>
          <w:i/>
          <w:lang w:val="sr-Latn-RS"/>
        </w:rPr>
        <w:t>central serous chorioretinopathy</w:t>
      </w:r>
      <w:r w:rsidR="00CD49C5" w:rsidRPr="00CD49C5">
        <w:rPr>
          <w:rFonts w:ascii="Times New Roman" w:hAnsi="Times New Roman" w:cs="Times New Roman"/>
          <w:lang w:val="sr-Latn-RS"/>
        </w:rPr>
        <w:t>,</w:t>
      </w:r>
      <w:r w:rsidR="00CD49C5">
        <w:rPr>
          <w:rFonts w:ascii="Times New Roman" w:hAnsi="Times New Roman" w:cs="Times New Roman"/>
          <w:lang w:val="sr-Latn-RS"/>
        </w:rPr>
        <w:t xml:space="preserve"> </w:t>
      </w:r>
      <w:r w:rsidR="0040519C">
        <w:rPr>
          <w:rFonts w:ascii="Times New Roman" w:hAnsi="Times New Roman" w:cs="Times New Roman"/>
          <w:lang w:val="sr-Latn-RS"/>
        </w:rPr>
        <w:t>CSCR), i</w:t>
      </w:r>
      <w:r w:rsidRPr="005B7986">
        <w:rPr>
          <w:rFonts w:ascii="Times New Roman" w:hAnsi="Times New Roman" w:cs="Times New Roman"/>
          <w:lang w:val="sr-Latn-RS"/>
        </w:rPr>
        <w:t xml:space="preserve"> usl</w:t>
      </w:r>
      <w:r w:rsidR="0040519C">
        <w:rPr>
          <w:rFonts w:ascii="Times New Roman" w:hAnsi="Times New Roman" w:cs="Times New Roman"/>
          <w:lang w:val="sr-Latn-RS"/>
        </w:rPr>
        <w:t>j</w:t>
      </w:r>
      <w:r w:rsidRPr="005B7986">
        <w:rPr>
          <w:rFonts w:ascii="Times New Roman" w:hAnsi="Times New Roman" w:cs="Times New Roman"/>
          <w:lang w:val="sr-Latn-RS"/>
        </w:rPr>
        <w:t>ed ishemije optičkog nerva koja nije posl</w:t>
      </w:r>
      <w:r w:rsidR="00CD49C5">
        <w:rPr>
          <w:rFonts w:ascii="Times New Roman" w:hAnsi="Times New Roman" w:cs="Times New Roman"/>
          <w:lang w:val="sr-Latn-RS"/>
        </w:rPr>
        <w:t>j</w:t>
      </w:r>
      <w:r w:rsidRPr="005B7986">
        <w:rPr>
          <w:rFonts w:ascii="Times New Roman" w:hAnsi="Times New Roman" w:cs="Times New Roman"/>
          <w:lang w:val="sr-Latn-RS"/>
        </w:rPr>
        <w:t xml:space="preserve">edica zapaljenskog procesa prednje arterije (NAION), povezani sa uzimanjem tadalafila i drugih PDE5 inhibitora. </w:t>
      </w:r>
      <w:r w:rsidR="0040519C">
        <w:rPr>
          <w:rFonts w:ascii="Times New Roman" w:hAnsi="Times New Roman" w:cs="Times New Roman"/>
          <w:lang w:val="sr-Latn-RS"/>
        </w:rPr>
        <w:t>Većina slučajeva CSCR spontano se riješi nakon prestanka uzimanja tadalafila. U vezi sa NAION, a</w:t>
      </w:r>
      <w:r w:rsidRPr="005B7986">
        <w:rPr>
          <w:rFonts w:ascii="Times New Roman" w:hAnsi="Times New Roman" w:cs="Times New Roman"/>
          <w:lang w:val="sr-Latn-RS"/>
        </w:rPr>
        <w:t>naliza observacionih podataka ukazuje na povećan rizik od akutnog NAION kod muškaraca sa erektilnom disfunkcijom nakon upotrebe tadalafila ili drugih PDE5 inhibitora. S obzirom na to da ovo može biti relevantno i za sve pacijente koji upotrebljavaju tadalafil, pacijente treba savjetovati da u slučaju iznenadnog poremećaja vida</w:t>
      </w:r>
      <w:r w:rsidR="0040519C">
        <w:rPr>
          <w:rFonts w:ascii="Times New Roman" w:hAnsi="Times New Roman" w:cs="Times New Roman"/>
          <w:lang w:val="sr-Latn-RS"/>
        </w:rPr>
        <w:t xml:space="preserve">, poremećaja oštrine vida i/ili vizuelnog izobličenja, </w:t>
      </w:r>
      <w:r w:rsidRPr="005B7986">
        <w:rPr>
          <w:rFonts w:ascii="Times New Roman" w:hAnsi="Times New Roman" w:cs="Times New Roman"/>
          <w:lang w:val="sr-Latn-RS"/>
        </w:rPr>
        <w:t xml:space="preserve"> prestanu sa upotrebom lijeka Tadalafil Mylan i odmah se jave svom ljekaru (vidjeti </w:t>
      </w:r>
      <w:r w:rsidR="003F6717">
        <w:rPr>
          <w:rFonts w:ascii="Times New Roman" w:hAnsi="Times New Roman" w:cs="Times New Roman"/>
          <w:lang w:val="sr-Latn-RS"/>
        </w:rPr>
        <w:t>dio</w:t>
      </w:r>
      <w:r w:rsidRPr="005B7986">
        <w:rPr>
          <w:rFonts w:ascii="Times New Roman" w:hAnsi="Times New Roman" w:cs="Times New Roman"/>
          <w:lang w:val="sr-Latn-RS"/>
        </w:rPr>
        <w:t xml:space="preserve"> 4.3).</w:t>
      </w:r>
    </w:p>
    <w:p w14:paraId="14B3F18E" w14:textId="77777777" w:rsidR="00305EAE" w:rsidRDefault="00305EAE" w:rsidP="008726EE">
      <w:pPr>
        <w:widowControl w:val="0"/>
        <w:spacing w:after="0"/>
        <w:jc w:val="both"/>
        <w:rPr>
          <w:rFonts w:ascii="Times New Roman" w:hAnsi="Times New Roman" w:cs="Times New Roman"/>
          <w:u w:val="single"/>
          <w:lang w:val="sr-Latn-RS"/>
        </w:rPr>
      </w:pPr>
    </w:p>
    <w:p w14:paraId="56469972" w14:textId="77777777" w:rsidR="005B7986" w:rsidRPr="005B7986" w:rsidRDefault="005B7986" w:rsidP="008726EE">
      <w:pPr>
        <w:widowControl w:val="0"/>
        <w:spacing w:after="0"/>
        <w:jc w:val="both"/>
        <w:rPr>
          <w:rFonts w:ascii="Times New Roman" w:hAnsi="Times New Roman" w:cs="Times New Roman"/>
          <w:u w:val="single"/>
          <w:lang w:val="sr-Latn-RS"/>
        </w:rPr>
      </w:pPr>
      <w:r w:rsidRPr="005B7986">
        <w:rPr>
          <w:rFonts w:ascii="Times New Roman" w:hAnsi="Times New Roman" w:cs="Times New Roman"/>
          <w:u w:val="single"/>
          <w:lang w:val="sr-Latn-RS"/>
        </w:rPr>
        <w:t>Slabljenje ili iznenadni gubitak sluha</w:t>
      </w:r>
    </w:p>
    <w:p w14:paraId="6D79817A"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Nakon primjene tadalafila prijavljeni su slučajevi iznenadnog gubitka sluha. Iako su u pojedinim slučajevima bili prisutni i drugi faktori rizika (kao što su godine starosti, dijabetes, hipertenzija i prethodni gubitak sluha u amamnezi) pacijente treba savjetovati da u slučaju iznenadnog slabljenja ili gubitka sluha, prestanu sa uzimanjem tadalafila i odmah potraže hitnu medicinsku pomoć.</w:t>
      </w:r>
    </w:p>
    <w:p w14:paraId="69692811" w14:textId="77777777" w:rsidR="005B7986" w:rsidRPr="005B7986" w:rsidRDefault="005B7986" w:rsidP="008726EE">
      <w:pPr>
        <w:widowControl w:val="0"/>
        <w:spacing w:after="0"/>
        <w:jc w:val="both"/>
        <w:rPr>
          <w:rFonts w:ascii="Times New Roman" w:hAnsi="Times New Roman" w:cs="Times New Roman"/>
          <w:lang w:val="sr-Latn-RS"/>
        </w:rPr>
      </w:pPr>
    </w:p>
    <w:p w14:paraId="02331309" w14:textId="77777777" w:rsidR="005B7986" w:rsidRPr="005B7986" w:rsidRDefault="005B7986" w:rsidP="008726EE">
      <w:pPr>
        <w:widowControl w:val="0"/>
        <w:spacing w:after="0"/>
        <w:jc w:val="both"/>
        <w:rPr>
          <w:rFonts w:ascii="Times New Roman" w:hAnsi="Times New Roman" w:cs="Times New Roman"/>
          <w:u w:val="single"/>
          <w:lang w:val="sr-Latn-RS"/>
        </w:rPr>
      </w:pPr>
      <w:r w:rsidRPr="005B7986">
        <w:rPr>
          <w:rFonts w:ascii="Times New Roman" w:hAnsi="Times New Roman" w:cs="Times New Roman"/>
          <w:u w:val="single"/>
          <w:lang w:val="sr-Latn-RS"/>
        </w:rPr>
        <w:t>Oštećenje funkcije jetre</w:t>
      </w:r>
    </w:p>
    <w:p w14:paraId="7C6DE13C"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Postoje samo ograničeni klinički podaci o bezbjednosti upotrebe tadalafila kod pacijenata sa teškom hepatičkom insuficijencijom (</w:t>
      </w:r>
      <w:r w:rsidRPr="005B7986">
        <w:rPr>
          <w:rFonts w:ascii="Times New Roman" w:hAnsi="Times New Roman" w:cs="Times New Roman"/>
          <w:i/>
          <w:lang w:val="sr-Latn-RS"/>
        </w:rPr>
        <w:t>Child-Pugh Class C</w:t>
      </w:r>
      <w:r w:rsidRPr="005B7986">
        <w:rPr>
          <w:rFonts w:ascii="Times New Roman" w:hAnsi="Times New Roman" w:cs="Times New Roman"/>
          <w:lang w:val="sr-Latn-RS"/>
        </w:rPr>
        <w:t>). Ukoliko ordinirajući ljekar namjerava da propiše lijek Tadalafil Mylan, treba pažljivo da procijeni individualnu korist/rizik po pacijenta.</w:t>
      </w:r>
    </w:p>
    <w:p w14:paraId="1E66B802" w14:textId="77777777" w:rsidR="005B7986" w:rsidRPr="005B7986" w:rsidRDefault="005B7986" w:rsidP="008726EE">
      <w:pPr>
        <w:widowControl w:val="0"/>
        <w:spacing w:after="0"/>
        <w:jc w:val="both"/>
        <w:rPr>
          <w:rFonts w:ascii="Times New Roman" w:hAnsi="Times New Roman" w:cs="Times New Roman"/>
          <w:lang w:val="sr-Latn-RS"/>
        </w:rPr>
      </w:pPr>
    </w:p>
    <w:p w14:paraId="65ADDCD9" w14:textId="77777777" w:rsidR="005B7986" w:rsidRPr="005B7986" w:rsidRDefault="005B7986" w:rsidP="008726EE">
      <w:pPr>
        <w:widowControl w:val="0"/>
        <w:spacing w:after="0"/>
        <w:jc w:val="both"/>
        <w:rPr>
          <w:rFonts w:ascii="Times New Roman" w:hAnsi="Times New Roman" w:cs="Times New Roman"/>
          <w:u w:val="single"/>
          <w:lang w:val="sr-Latn-RS"/>
        </w:rPr>
      </w:pPr>
      <w:r w:rsidRPr="005B7986">
        <w:rPr>
          <w:rFonts w:ascii="Times New Roman" w:hAnsi="Times New Roman" w:cs="Times New Roman"/>
          <w:u w:val="single"/>
          <w:lang w:val="sr-Latn-RS"/>
        </w:rPr>
        <w:t>Prijapizam i anatomske deformacije penisa</w:t>
      </w:r>
    </w:p>
    <w:p w14:paraId="59FE4C8B"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Pacijente kod kojih postignuta erekcija traje 4 sata ili duže, treba uputiti da odmah potraže hitnu medicinsku pomoć. Ako se prijapizam odmah ne liječi može doći do oštećenja tkiva penisa i trajnog gubitka potencije.</w:t>
      </w:r>
    </w:p>
    <w:p w14:paraId="0BCB56ED" w14:textId="77777777" w:rsidR="005B7986" w:rsidRPr="005B7986" w:rsidRDefault="005B7986" w:rsidP="008726EE">
      <w:pPr>
        <w:widowControl w:val="0"/>
        <w:spacing w:after="0"/>
        <w:jc w:val="both"/>
        <w:rPr>
          <w:rFonts w:ascii="Times New Roman" w:hAnsi="Times New Roman" w:cs="Times New Roman"/>
          <w:lang w:val="sr-Latn-RS"/>
        </w:rPr>
      </w:pPr>
    </w:p>
    <w:p w14:paraId="12D28131" w14:textId="69F5C9FD"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Tadalafil treba koristiti sa oprezom kod pacijenata koji imaju anatomsku deformaciju penisa (kao što su angulacija, fibroza kavenoznog tijela ili Pejronijeva bolest)</w:t>
      </w:r>
      <w:r w:rsidR="00CD49C5">
        <w:rPr>
          <w:rFonts w:ascii="Times New Roman" w:hAnsi="Times New Roman" w:cs="Times New Roman"/>
          <w:lang w:val="sr-Latn-RS"/>
        </w:rPr>
        <w:t xml:space="preserve"> i</w:t>
      </w:r>
      <w:r w:rsidRPr="005B7986">
        <w:rPr>
          <w:rFonts w:ascii="Times New Roman" w:hAnsi="Times New Roman" w:cs="Times New Roman"/>
          <w:lang w:val="sr-Latn-RS"/>
        </w:rPr>
        <w:t xml:space="preserve"> kod pacijenata sa stanjima koja ih predisponiraju na prijapizam (kao što je srpasta anemija, multipli mijelom ili leukemija).</w:t>
      </w:r>
    </w:p>
    <w:p w14:paraId="30B2E608" w14:textId="77777777" w:rsidR="005B7986" w:rsidRPr="005B7986" w:rsidRDefault="005B7986" w:rsidP="008726EE">
      <w:pPr>
        <w:widowControl w:val="0"/>
        <w:spacing w:after="0"/>
        <w:jc w:val="both"/>
        <w:rPr>
          <w:rFonts w:ascii="Times New Roman" w:hAnsi="Times New Roman" w:cs="Times New Roman"/>
          <w:lang w:val="sr-Latn-RS"/>
        </w:rPr>
      </w:pPr>
    </w:p>
    <w:p w14:paraId="5A2F8158" w14:textId="77777777" w:rsidR="005B7986" w:rsidRPr="005B7986" w:rsidRDefault="005B7986" w:rsidP="008726EE">
      <w:pPr>
        <w:widowControl w:val="0"/>
        <w:spacing w:after="0"/>
        <w:jc w:val="both"/>
        <w:rPr>
          <w:rFonts w:ascii="Times New Roman" w:hAnsi="Times New Roman" w:cs="Times New Roman"/>
          <w:u w:val="single"/>
          <w:lang w:val="sr-Latn-RS"/>
        </w:rPr>
      </w:pPr>
      <w:r w:rsidRPr="005B7986">
        <w:rPr>
          <w:rFonts w:ascii="Times New Roman" w:hAnsi="Times New Roman" w:cs="Times New Roman"/>
          <w:u w:val="single"/>
          <w:lang w:val="sr-Latn-RS"/>
        </w:rPr>
        <w:t>Primjena sa CYP3A4 inhibitorima</w:t>
      </w:r>
    </w:p>
    <w:p w14:paraId="6B81EEE6" w14:textId="78425CFF"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 xml:space="preserve">Savjetuje se oprez kod propisivanja tadalafila pacijentima koji koriste snažne inhibitore CYP3A4 enzima (ritonavir, sakvinavir, ketokonazol, itrakonazol i eritromicin) pošto dolazi do povećanja koncentracije tadalafila (PIK) ukoliko se ljekovi kombinuju (vidjeti </w:t>
      </w:r>
      <w:r w:rsidR="003F6717">
        <w:rPr>
          <w:rFonts w:ascii="Times New Roman" w:hAnsi="Times New Roman" w:cs="Times New Roman"/>
          <w:lang w:val="sr-Latn-RS"/>
        </w:rPr>
        <w:t>dio</w:t>
      </w:r>
      <w:r w:rsidRPr="005B7986">
        <w:rPr>
          <w:rFonts w:ascii="Times New Roman" w:hAnsi="Times New Roman" w:cs="Times New Roman"/>
          <w:lang w:val="sr-Latn-RS"/>
        </w:rPr>
        <w:t xml:space="preserve"> 4.5).</w:t>
      </w:r>
    </w:p>
    <w:p w14:paraId="72B6D6E7" w14:textId="77777777" w:rsidR="005B7986" w:rsidRPr="005B7986" w:rsidRDefault="005B7986" w:rsidP="008726EE">
      <w:pPr>
        <w:widowControl w:val="0"/>
        <w:spacing w:after="0"/>
        <w:jc w:val="both"/>
        <w:rPr>
          <w:rFonts w:ascii="Times New Roman" w:hAnsi="Times New Roman" w:cs="Times New Roman"/>
          <w:lang w:val="sr-Latn-RS"/>
        </w:rPr>
      </w:pPr>
    </w:p>
    <w:p w14:paraId="6B5F44BE" w14:textId="77777777" w:rsidR="005B7986" w:rsidRPr="005B7986" w:rsidRDefault="005B7986" w:rsidP="008726EE">
      <w:pPr>
        <w:widowControl w:val="0"/>
        <w:spacing w:after="0"/>
        <w:jc w:val="both"/>
        <w:rPr>
          <w:rFonts w:ascii="Times New Roman" w:hAnsi="Times New Roman" w:cs="Times New Roman"/>
          <w:u w:val="single"/>
          <w:lang w:val="sr-Latn-RS"/>
        </w:rPr>
      </w:pPr>
      <w:r w:rsidRPr="005B7986">
        <w:rPr>
          <w:rFonts w:ascii="Times New Roman" w:hAnsi="Times New Roman" w:cs="Times New Roman"/>
          <w:u w:val="single"/>
          <w:lang w:val="sr-Latn-RS"/>
        </w:rPr>
        <w:t>Tadalafil i drugi ljekovi za terapiju erektilne disfunkcije</w:t>
      </w:r>
    </w:p>
    <w:p w14:paraId="40DD0B5C"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Bezbjednost i efikasnost zajedničke primjene tadalafila i drugih PDE5 inhibitora ili drugih ljekova za terapiju erektilne disfunkcije nije ispitivana. Pacijenta treba upozoriti da ne uzima lijek Tadalafil Mylan u takvim kombinacijama.</w:t>
      </w:r>
    </w:p>
    <w:p w14:paraId="7B099645" w14:textId="77777777" w:rsidR="005B7986" w:rsidRPr="005B7986" w:rsidRDefault="005B7986" w:rsidP="008726EE">
      <w:pPr>
        <w:widowControl w:val="0"/>
        <w:spacing w:after="0"/>
        <w:jc w:val="both"/>
        <w:rPr>
          <w:rFonts w:ascii="Times New Roman" w:hAnsi="Times New Roman" w:cs="Times New Roman"/>
          <w:lang w:val="sr-Latn-RS"/>
        </w:rPr>
      </w:pPr>
    </w:p>
    <w:p w14:paraId="39D6CAB4" w14:textId="77777777" w:rsidR="005B7986" w:rsidRPr="005B7986" w:rsidRDefault="005B7986" w:rsidP="008726EE">
      <w:pPr>
        <w:widowControl w:val="0"/>
        <w:spacing w:after="0"/>
        <w:jc w:val="both"/>
        <w:rPr>
          <w:rFonts w:ascii="Times New Roman" w:hAnsi="Times New Roman" w:cs="Times New Roman"/>
          <w:u w:val="single"/>
          <w:lang w:val="sr-Latn-RS"/>
        </w:rPr>
      </w:pPr>
      <w:r w:rsidRPr="005B7986">
        <w:rPr>
          <w:rFonts w:ascii="Times New Roman" w:hAnsi="Times New Roman" w:cs="Times New Roman"/>
          <w:u w:val="single"/>
          <w:lang w:val="sr-Latn-RS"/>
        </w:rPr>
        <w:t>Laktoza</w:t>
      </w:r>
    </w:p>
    <w:p w14:paraId="002B3C21" w14:textId="3E298BAD"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Lijek Tadalafil Mylan sadrži laktozu. Pacijenti sa rijetkim nasl</w:t>
      </w:r>
      <w:r w:rsidR="00CD49C5">
        <w:rPr>
          <w:rFonts w:ascii="Times New Roman" w:hAnsi="Times New Roman" w:cs="Times New Roman"/>
          <w:lang w:val="sr-Latn-RS"/>
        </w:rPr>
        <w:t>j</w:t>
      </w:r>
      <w:r w:rsidRPr="005B7986">
        <w:rPr>
          <w:rFonts w:ascii="Times New Roman" w:hAnsi="Times New Roman" w:cs="Times New Roman"/>
          <w:lang w:val="sr-Latn-RS"/>
        </w:rPr>
        <w:t>ednim poremećajem intolerancije na galaktozu, Lapp laktaznom deficijencijom ili glukozno-galaktoznom malapsorpcijom ne treba da upotrebljavaju ovaj lijek.</w:t>
      </w:r>
    </w:p>
    <w:p w14:paraId="15AE5E36" w14:textId="77777777" w:rsidR="005B7986" w:rsidRPr="005B7986" w:rsidRDefault="005B7986" w:rsidP="008726EE">
      <w:pPr>
        <w:widowControl w:val="0"/>
        <w:spacing w:after="0"/>
        <w:jc w:val="both"/>
        <w:rPr>
          <w:rFonts w:ascii="Times New Roman" w:hAnsi="Times New Roman" w:cs="Times New Roman"/>
          <w:lang w:val="sr-Latn-RS"/>
        </w:rPr>
      </w:pPr>
    </w:p>
    <w:p w14:paraId="5D60F524" w14:textId="77777777" w:rsidR="005B7986" w:rsidRPr="005B7986" w:rsidRDefault="005B7986" w:rsidP="008726EE">
      <w:pPr>
        <w:pStyle w:val="Default"/>
        <w:widowControl w:val="0"/>
        <w:jc w:val="both"/>
        <w:rPr>
          <w:sz w:val="22"/>
          <w:szCs w:val="22"/>
          <w:u w:val="single"/>
        </w:rPr>
      </w:pPr>
      <w:r w:rsidRPr="005B7986">
        <w:rPr>
          <w:sz w:val="22"/>
          <w:szCs w:val="22"/>
          <w:u w:val="single"/>
        </w:rPr>
        <w:t xml:space="preserve">Sadržaj natrijuma: </w:t>
      </w:r>
    </w:p>
    <w:p w14:paraId="6BA93EC6" w14:textId="77777777" w:rsidR="005B7986" w:rsidRPr="005B7986" w:rsidRDefault="005B7986" w:rsidP="008726EE">
      <w:pPr>
        <w:pStyle w:val="Default"/>
        <w:widowControl w:val="0"/>
        <w:jc w:val="both"/>
        <w:rPr>
          <w:sz w:val="22"/>
          <w:szCs w:val="22"/>
          <w:u w:val="single"/>
        </w:rPr>
      </w:pPr>
    </w:p>
    <w:p w14:paraId="56DA1608" w14:textId="428DDF7E" w:rsidR="005B7986" w:rsidRPr="008A293E" w:rsidRDefault="00CD49C5" w:rsidP="008726EE">
      <w:pPr>
        <w:widowControl w:val="0"/>
        <w:spacing w:after="0"/>
        <w:jc w:val="both"/>
        <w:rPr>
          <w:rFonts w:ascii="Times New Roman" w:hAnsi="Times New Roman" w:cs="Times New Roman"/>
          <w:lang w:val="sr-Latn-RS"/>
        </w:rPr>
      </w:pPr>
      <w:r>
        <w:rPr>
          <w:rFonts w:ascii="Times New Roman" w:hAnsi="Times New Roman" w:cs="Times New Roman"/>
          <w:lang w:val="sr-Latn-RS"/>
        </w:rPr>
        <w:t xml:space="preserve">Lijek </w:t>
      </w:r>
      <w:r w:rsidR="005B7986" w:rsidRPr="008A293E">
        <w:rPr>
          <w:rFonts w:ascii="Times New Roman" w:hAnsi="Times New Roman" w:cs="Times New Roman"/>
          <w:lang w:val="sr-Latn-RS"/>
        </w:rPr>
        <w:t>Tadalafil Mylan sadrži manje od 1 mmol (23 mg) natrijuma po tableti, tj. zanemarljive količine natrijuma.</w:t>
      </w:r>
    </w:p>
    <w:p w14:paraId="482213A5" w14:textId="77777777" w:rsidR="00305EAE" w:rsidRDefault="00305EAE" w:rsidP="008726EE">
      <w:pPr>
        <w:widowControl w:val="0"/>
        <w:spacing w:after="0"/>
        <w:jc w:val="both"/>
        <w:rPr>
          <w:rFonts w:ascii="Times New Roman" w:hAnsi="Times New Roman" w:cs="Times New Roman"/>
          <w:b/>
          <w:bCs/>
          <w:lang w:val="sr-Latn-RS"/>
        </w:rPr>
      </w:pPr>
    </w:p>
    <w:p w14:paraId="5E587A08" w14:textId="77777777" w:rsidR="005B7986" w:rsidRPr="005B7986" w:rsidRDefault="005B7986" w:rsidP="008726EE">
      <w:pPr>
        <w:widowControl w:val="0"/>
        <w:spacing w:after="0"/>
        <w:jc w:val="both"/>
        <w:rPr>
          <w:rFonts w:ascii="Times New Roman" w:hAnsi="Times New Roman" w:cs="Times New Roman"/>
          <w:b/>
          <w:bCs/>
          <w:lang w:val="sr-Latn-RS"/>
        </w:rPr>
      </w:pPr>
      <w:r w:rsidRPr="005B7986">
        <w:rPr>
          <w:rFonts w:ascii="Times New Roman" w:hAnsi="Times New Roman" w:cs="Times New Roman"/>
          <w:b/>
          <w:bCs/>
          <w:lang w:val="sr-Latn-RS"/>
        </w:rPr>
        <w:t>4.5. Interakcije sa drugim ljekovima i druge vrste interakcija</w:t>
      </w:r>
    </w:p>
    <w:p w14:paraId="034E5DA0" w14:textId="77777777" w:rsidR="005B7986" w:rsidRPr="005B7986" w:rsidRDefault="005B7986" w:rsidP="008726EE">
      <w:pPr>
        <w:widowControl w:val="0"/>
        <w:spacing w:after="0"/>
        <w:jc w:val="both"/>
        <w:rPr>
          <w:rFonts w:ascii="Times New Roman" w:hAnsi="Times New Roman" w:cs="Times New Roman"/>
          <w:lang w:val="sr-Latn-RS"/>
        </w:rPr>
      </w:pPr>
    </w:p>
    <w:p w14:paraId="706A78FF"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Studije interakcija su sprovedene sa tadalafilom 10 mg i/ili 20 mg, kao što je dolje navedeno. Uzimajući u obzir one studije interakcija koje su rađene samo sa 10 mg tadalafila, klinički značajne interakcije pri višim dozama ne mogu biti potpuno isključene.</w:t>
      </w:r>
    </w:p>
    <w:p w14:paraId="3FB0BF7B" w14:textId="77777777" w:rsidR="005B7986" w:rsidRPr="005B7986" w:rsidRDefault="005B7986" w:rsidP="008726EE">
      <w:pPr>
        <w:widowControl w:val="0"/>
        <w:spacing w:after="0"/>
        <w:jc w:val="both"/>
        <w:rPr>
          <w:rFonts w:ascii="Times New Roman" w:hAnsi="Times New Roman" w:cs="Times New Roman"/>
          <w:lang w:val="sr-Latn-RS"/>
        </w:rPr>
      </w:pPr>
    </w:p>
    <w:p w14:paraId="7AAEB15D" w14:textId="77777777" w:rsidR="005B7986" w:rsidRPr="005B7986" w:rsidRDefault="005B7986" w:rsidP="008726EE">
      <w:pPr>
        <w:widowControl w:val="0"/>
        <w:spacing w:after="0"/>
        <w:jc w:val="both"/>
        <w:rPr>
          <w:rFonts w:ascii="Times New Roman" w:hAnsi="Times New Roman" w:cs="Times New Roman"/>
          <w:u w:val="single"/>
          <w:lang w:val="sr-Latn-RS"/>
        </w:rPr>
      </w:pPr>
      <w:r w:rsidRPr="005B7986">
        <w:rPr>
          <w:rFonts w:ascii="Times New Roman" w:hAnsi="Times New Roman" w:cs="Times New Roman"/>
          <w:u w:val="single"/>
          <w:lang w:val="sr-Latn-RS"/>
        </w:rPr>
        <w:t>Efekti drugih ljekova na tadalafil</w:t>
      </w:r>
    </w:p>
    <w:p w14:paraId="1AD73B44" w14:textId="77777777" w:rsidR="005B7986" w:rsidRPr="005B7986" w:rsidRDefault="005B7986" w:rsidP="008726EE">
      <w:pPr>
        <w:widowControl w:val="0"/>
        <w:spacing w:after="0"/>
        <w:jc w:val="both"/>
        <w:rPr>
          <w:rFonts w:ascii="Times New Roman" w:hAnsi="Times New Roman" w:cs="Times New Roman"/>
          <w:lang w:val="sr-Latn-RS"/>
        </w:rPr>
      </w:pPr>
    </w:p>
    <w:p w14:paraId="4E096A8E" w14:textId="77777777" w:rsidR="005B7986" w:rsidRPr="005B7986" w:rsidRDefault="005B7986" w:rsidP="008726EE">
      <w:pPr>
        <w:widowControl w:val="0"/>
        <w:spacing w:after="0"/>
        <w:jc w:val="both"/>
        <w:rPr>
          <w:rFonts w:ascii="Times New Roman" w:hAnsi="Times New Roman" w:cs="Times New Roman"/>
          <w:i/>
          <w:lang w:val="sr-Latn-RS"/>
        </w:rPr>
      </w:pPr>
      <w:r w:rsidRPr="005B7986">
        <w:rPr>
          <w:rFonts w:ascii="Times New Roman" w:hAnsi="Times New Roman" w:cs="Times New Roman"/>
          <w:i/>
          <w:lang w:val="sr-Latn-RS"/>
        </w:rPr>
        <w:t>Inhibitori citohroma P450</w:t>
      </w:r>
    </w:p>
    <w:p w14:paraId="5A49B508" w14:textId="7CF6F98D"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Tadalafil se uglavnom metaboliše preko sistema CYP3A4. Selektivni inhibitor izoenzima CYP3A4, ketokonazol (u dozi od 200 mg dnevno), povećava sistemsku izloženost (PIK) tadalafilu (primijenjenom u dozi od 10 mg) dva puta i C</w:t>
      </w:r>
      <w:r w:rsidRPr="007D568D">
        <w:rPr>
          <w:rFonts w:ascii="Times New Roman" w:hAnsi="Times New Roman" w:cs="Times New Roman"/>
          <w:vertAlign w:val="subscript"/>
          <w:lang w:val="sr-Latn-RS"/>
        </w:rPr>
        <w:t>max</w:t>
      </w:r>
      <w:r w:rsidRPr="005B7986">
        <w:rPr>
          <w:rFonts w:ascii="Times New Roman" w:hAnsi="Times New Roman" w:cs="Times New Roman"/>
          <w:lang w:val="sr-Latn-RS"/>
        </w:rPr>
        <w:t xml:space="preserve"> za 15% u odnosu na PIK i C</w:t>
      </w:r>
      <w:r w:rsidRPr="007D568D">
        <w:rPr>
          <w:rFonts w:ascii="Times New Roman" w:hAnsi="Times New Roman" w:cs="Times New Roman"/>
          <w:vertAlign w:val="subscript"/>
          <w:lang w:val="sr-Latn-RS"/>
        </w:rPr>
        <w:t xml:space="preserve">max </w:t>
      </w:r>
      <w:r w:rsidRPr="005B7986">
        <w:rPr>
          <w:rFonts w:ascii="Times New Roman" w:hAnsi="Times New Roman" w:cs="Times New Roman"/>
          <w:lang w:val="sr-Latn-RS"/>
        </w:rPr>
        <w:t>vrijednosti samog tadalafila. Ketokonazol (u dozi od 400 mg dnevno) povećava sistemsku izloženost (PIK) tadalafilu (primijenjenom u dozi od 20 mg) četiri puta i C</w:t>
      </w:r>
      <w:r w:rsidRPr="007D568D">
        <w:rPr>
          <w:rFonts w:ascii="Times New Roman" w:hAnsi="Times New Roman" w:cs="Times New Roman"/>
          <w:vertAlign w:val="subscript"/>
          <w:lang w:val="sr-Latn-RS"/>
        </w:rPr>
        <w:t>max</w:t>
      </w:r>
      <w:r w:rsidRPr="005B7986">
        <w:rPr>
          <w:rFonts w:ascii="Times New Roman" w:hAnsi="Times New Roman" w:cs="Times New Roman"/>
          <w:lang w:val="sr-Latn-RS"/>
        </w:rPr>
        <w:t xml:space="preserve"> za 22%. Ritonavir, proteazni inhibitor (200 mg primijenjen dva puta dnevno), koji je inhibitor CYP3A4, CYP2C9, CYP2C19 i CYP2D6 povećava sistemsku izloženost (PIK) tadalafilu (primijenjenom u dozi od 20 mg) dva puta bez promjena C</w:t>
      </w:r>
      <w:r w:rsidRPr="007D568D">
        <w:rPr>
          <w:rFonts w:ascii="Times New Roman" w:hAnsi="Times New Roman" w:cs="Times New Roman"/>
          <w:vertAlign w:val="subscript"/>
          <w:lang w:val="sr-Latn-RS"/>
        </w:rPr>
        <w:t>max</w:t>
      </w:r>
      <w:r w:rsidRPr="005B7986">
        <w:rPr>
          <w:rFonts w:ascii="Times New Roman" w:hAnsi="Times New Roman" w:cs="Times New Roman"/>
          <w:lang w:val="sr-Latn-RS"/>
        </w:rPr>
        <w:t>. Iako specifične interakcije ni</w:t>
      </w:r>
      <w:r w:rsidR="00FB6F47">
        <w:rPr>
          <w:rFonts w:ascii="Times New Roman" w:hAnsi="Times New Roman" w:cs="Times New Roman"/>
          <w:lang w:val="sr-Latn-RS"/>
        </w:rPr>
        <w:t>je</w:t>
      </w:r>
      <w:r w:rsidRPr="005B7986">
        <w:rPr>
          <w:rFonts w:ascii="Times New Roman" w:hAnsi="Times New Roman" w:cs="Times New Roman"/>
          <w:lang w:val="sr-Latn-RS"/>
        </w:rPr>
        <w:t xml:space="preserve">su proučavane, treba pažljivo davati druge inhibitore proteaze, kao sakvinavir i druge inhibitire CYP3A4, poput eritromicina, klaritromicina, itrakonazola i soka od grejpfruta, pošto se od njih očekuje da mogu dovesti do povećanja koncentracije tadalafila u plazmi (vidjeti </w:t>
      </w:r>
      <w:r w:rsidR="003F6717">
        <w:rPr>
          <w:rFonts w:ascii="Times New Roman" w:hAnsi="Times New Roman" w:cs="Times New Roman"/>
          <w:lang w:val="sr-Latn-RS"/>
        </w:rPr>
        <w:t>dio</w:t>
      </w:r>
      <w:r w:rsidRPr="005B7986">
        <w:rPr>
          <w:rFonts w:ascii="Times New Roman" w:hAnsi="Times New Roman" w:cs="Times New Roman"/>
          <w:lang w:val="sr-Latn-RS"/>
        </w:rPr>
        <w:t xml:space="preserve"> 4.4). To može dovesti do povećanja incidence neželjenih efekata navedenih u </w:t>
      </w:r>
      <w:r w:rsidR="003F6717">
        <w:rPr>
          <w:rFonts w:ascii="Times New Roman" w:hAnsi="Times New Roman" w:cs="Times New Roman"/>
          <w:lang w:val="sr-Latn-RS"/>
        </w:rPr>
        <w:t>dijelu</w:t>
      </w:r>
      <w:r w:rsidRPr="005B7986">
        <w:rPr>
          <w:rFonts w:ascii="Times New Roman" w:hAnsi="Times New Roman" w:cs="Times New Roman"/>
          <w:lang w:val="sr-Latn-RS"/>
        </w:rPr>
        <w:t xml:space="preserve"> 4.8 </w:t>
      </w:r>
      <w:r w:rsidRPr="005B7986">
        <w:rPr>
          <w:rFonts w:ascii="Times New Roman" w:hAnsi="Times New Roman" w:cs="Times New Roman"/>
          <w:i/>
          <w:lang w:val="sr-Latn-RS"/>
        </w:rPr>
        <w:t>Neželjena dejstva</w:t>
      </w:r>
      <w:r w:rsidRPr="005B7986">
        <w:rPr>
          <w:rFonts w:ascii="Times New Roman" w:hAnsi="Times New Roman" w:cs="Times New Roman"/>
          <w:lang w:val="sr-Latn-RS"/>
        </w:rPr>
        <w:t>.</w:t>
      </w:r>
    </w:p>
    <w:p w14:paraId="58B2DFE0" w14:textId="77777777" w:rsidR="005B7986" w:rsidRPr="005B7986" w:rsidRDefault="005B7986" w:rsidP="008726EE">
      <w:pPr>
        <w:widowControl w:val="0"/>
        <w:spacing w:after="0"/>
        <w:jc w:val="both"/>
        <w:rPr>
          <w:rFonts w:ascii="Times New Roman" w:hAnsi="Times New Roman" w:cs="Times New Roman"/>
          <w:lang w:val="sr-Latn-RS"/>
        </w:rPr>
      </w:pPr>
    </w:p>
    <w:p w14:paraId="61438AC3" w14:textId="77777777" w:rsidR="005B7986" w:rsidRPr="005B7986" w:rsidRDefault="005B7986" w:rsidP="008726EE">
      <w:pPr>
        <w:widowControl w:val="0"/>
        <w:spacing w:after="0"/>
        <w:jc w:val="both"/>
        <w:rPr>
          <w:rFonts w:ascii="Times New Roman" w:hAnsi="Times New Roman" w:cs="Times New Roman"/>
          <w:i/>
          <w:lang w:val="sr-Latn-RS"/>
        </w:rPr>
      </w:pPr>
      <w:r w:rsidRPr="005B7986">
        <w:rPr>
          <w:rFonts w:ascii="Times New Roman" w:hAnsi="Times New Roman" w:cs="Times New Roman"/>
          <w:i/>
          <w:lang w:val="sr-Latn-RS"/>
        </w:rPr>
        <w:t>Transportni mehanizmi</w:t>
      </w:r>
    </w:p>
    <w:p w14:paraId="772F3460"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Uloga transportnih mehanizama (npr. p-glikoproteina) u dispoziciji tadalafila nije poznata. Zbog toga postoji mogućnost međusobnih interakcija sa ljekovima koji inhibiraju transportne mehanizme.</w:t>
      </w:r>
    </w:p>
    <w:p w14:paraId="68F94966" w14:textId="77777777" w:rsidR="005B7986" w:rsidRPr="005B7986" w:rsidRDefault="005B7986" w:rsidP="008726EE">
      <w:pPr>
        <w:widowControl w:val="0"/>
        <w:spacing w:after="0"/>
        <w:jc w:val="both"/>
        <w:rPr>
          <w:rFonts w:ascii="Times New Roman" w:hAnsi="Times New Roman" w:cs="Times New Roman"/>
          <w:lang w:val="sr-Latn-RS"/>
        </w:rPr>
      </w:pPr>
    </w:p>
    <w:p w14:paraId="3E81B814" w14:textId="77777777" w:rsidR="005B7986" w:rsidRPr="005B7986" w:rsidRDefault="005B7986" w:rsidP="008726EE">
      <w:pPr>
        <w:widowControl w:val="0"/>
        <w:spacing w:after="0"/>
        <w:jc w:val="both"/>
        <w:rPr>
          <w:rFonts w:ascii="Times New Roman" w:hAnsi="Times New Roman" w:cs="Times New Roman"/>
          <w:i/>
          <w:lang w:val="sr-Latn-RS"/>
        </w:rPr>
      </w:pPr>
      <w:r w:rsidRPr="005B7986">
        <w:rPr>
          <w:rFonts w:ascii="Times New Roman" w:hAnsi="Times New Roman" w:cs="Times New Roman"/>
          <w:i/>
          <w:lang w:val="sr-Latn-RS"/>
        </w:rPr>
        <w:t>Induktori citohroma P450</w:t>
      </w:r>
    </w:p>
    <w:p w14:paraId="117FB1EF" w14:textId="28CEA72B"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Induktori sistema CYP3A4, rifampicin, smanjuje PIK tadalafila za 88% u odnosu na sam tadalafil (primijenjen u dozi od 10 mg). Može se pre</w:t>
      </w:r>
      <w:r w:rsidR="00FB6F47">
        <w:rPr>
          <w:rFonts w:ascii="Times New Roman" w:hAnsi="Times New Roman" w:cs="Times New Roman"/>
          <w:lang w:val="sr-Latn-RS"/>
        </w:rPr>
        <w:t>t</w:t>
      </w:r>
      <w:r w:rsidRPr="005B7986">
        <w:rPr>
          <w:rFonts w:ascii="Times New Roman" w:hAnsi="Times New Roman" w:cs="Times New Roman"/>
          <w:lang w:val="sr-Latn-RS"/>
        </w:rPr>
        <w:t>postaviti da će ovako snižena koncentracija za posl</w:t>
      </w:r>
      <w:r w:rsidR="00FB6F47">
        <w:rPr>
          <w:rFonts w:ascii="Times New Roman" w:hAnsi="Times New Roman" w:cs="Times New Roman"/>
          <w:lang w:val="sr-Latn-RS"/>
        </w:rPr>
        <w:t>j</w:t>
      </w:r>
      <w:r w:rsidRPr="005B7986">
        <w:rPr>
          <w:rFonts w:ascii="Times New Roman" w:hAnsi="Times New Roman" w:cs="Times New Roman"/>
          <w:lang w:val="sr-Latn-RS"/>
        </w:rPr>
        <w:t xml:space="preserve">edicu imati manju efikasnost tadalafila; nije poznato u kojoj mjeri je njegova </w:t>
      </w:r>
      <w:r w:rsidR="00FB6F47">
        <w:rPr>
          <w:rFonts w:ascii="Times New Roman" w:hAnsi="Times New Roman" w:cs="Times New Roman"/>
          <w:lang w:val="sr-Latn-RS"/>
        </w:rPr>
        <w:t xml:space="preserve">efikasnost </w:t>
      </w:r>
      <w:r w:rsidRPr="005B7986">
        <w:rPr>
          <w:rFonts w:ascii="Times New Roman" w:hAnsi="Times New Roman" w:cs="Times New Roman"/>
          <w:lang w:val="sr-Latn-RS"/>
        </w:rPr>
        <w:t>umanjena. Na sniženje koncentracije tadalafila u plazmi mogu da utiču i drugi induktori CYP3A4, kao što su fenobarbiton, fenitoin i karbamazepin.</w:t>
      </w:r>
    </w:p>
    <w:p w14:paraId="6AD9C90E" w14:textId="77777777" w:rsidR="005B7986" w:rsidRPr="005B7986" w:rsidRDefault="005B7986" w:rsidP="008726EE">
      <w:pPr>
        <w:widowControl w:val="0"/>
        <w:spacing w:after="0"/>
        <w:jc w:val="both"/>
        <w:rPr>
          <w:rFonts w:ascii="Times New Roman" w:hAnsi="Times New Roman" w:cs="Times New Roman"/>
          <w:lang w:val="sr-Latn-RS"/>
        </w:rPr>
      </w:pPr>
    </w:p>
    <w:p w14:paraId="400316DF" w14:textId="77777777" w:rsidR="005B7986" w:rsidRPr="005B7986" w:rsidRDefault="005B7986" w:rsidP="008726EE">
      <w:pPr>
        <w:widowControl w:val="0"/>
        <w:spacing w:after="0"/>
        <w:jc w:val="both"/>
        <w:rPr>
          <w:rFonts w:ascii="Times New Roman" w:hAnsi="Times New Roman" w:cs="Times New Roman"/>
          <w:u w:val="single"/>
          <w:lang w:val="sr-Latn-RS"/>
        </w:rPr>
      </w:pPr>
      <w:r w:rsidRPr="005B7986">
        <w:rPr>
          <w:rFonts w:ascii="Times New Roman" w:hAnsi="Times New Roman" w:cs="Times New Roman"/>
          <w:u w:val="single"/>
          <w:lang w:val="sr-Latn-RS"/>
        </w:rPr>
        <w:t>Efekti tadalafila na druge ljekove</w:t>
      </w:r>
    </w:p>
    <w:p w14:paraId="51913B5B" w14:textId="77777777" w:rsidR="005B7986" w:rsidRPr="005B7986" w:rsidRDefault="005B7986" w:rsidP="008726EE">
      <w:pPr>
        <w:widowControl w:val="0"/>
        <w:spacing w:after="0"/>
        <w:jc w:val="both"/>
        <w:rPr>
          <w:rFonts w:ascii="Times New Roman" w:hAnsi="Times New Roman" w:cs="Times New Roman"/>
          <w:u w:val="single"/>
          <w:lang w:val="sr-Latn-RS"/>
        </w:rPr>
      </w:pPr>
    </w:p>
    <w:p w14:paraId="4B9F03CD" w14:textId="77777777" w:rsidR="005B7986" w:rsidRPr="005B7986" w:rsidRDefault="005B7986" w:rsidP="008726EE">
      <w:pPr>
        <w:widowControl w:val="0"/>
        <w:spacing w:after="0"/>
        <w:jc w:val="both"/>
        <w:rPr>
          <w:rFonts w:ascii="Times New Roman" w:hAnsi="Times New Roman" w:cs="Times New Roman"/>
          <w:i/>
          <w:lang w:val="sr-Latn-RS"/>
        </w:rPr>
      </w:pPr>
      <w:r w:rsidRPr="005B7986">
        <w:rPr>
          <w:rFonts w:ascii="Times New Roman" w:hAnsi="Times New Roman" w:cs="Times New Roman"/>
          <w:i/>
          <w:lang w:val="sr-Latn-RS"/>
        </w:rPr>
        <w:t>Nitrati</w:t>
      </w:r>
    </w:p>
    <w:p w14:paraId="2E619EF9" w14:textId="1D150A65" w:rsid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 xml:space="preserve">U kliničkim studijama je pokazano da tadalafil (5, 10 i 20 mg) pojačava hipotenzivni efekat nitrata. Zbog toga je kontraindikovana upotreba tadalafila kod pacijenata koji koriste bilo koji oblik organskih nitrata (vidjeti </w:t>
      </w:r>
      <w:r w:rsidR="003F6717">
        <w:rPr>
          <w:rFonts w:ascii="Times New Roman" w:hAnsi="Times New Roman" w:cs="Times New Roman"/>
          <w:lang w:val="sr-Latn-RS"/>
        </w:rPr>
        <w:t>dio</w:t>
      </w:r>
      <w:r w:rsidRPr="005B7986">
        <w:rPr>
          <w:rFonts w:ascii="Times New Roman" w:hAnsi="Times New Roman" w:cs="Times New Roman"/>
          <w:lang w:val="sr-Latn-RS"/>
        </w:rPr>
        <w:t xml:space="preserve"> 4.3). Na osnovu rezultata kliničke studije koja je sprovedena na 150 pacijenata koji su primali dozu od 20 mg tadalafila tokom 7 dana i 0,4 mg nitroglicerina sublingvalno u različito vrijeme, ova interakcija je trajala duže od 24 sata i nije više bila mjerljiva nakon 48 sati od posl</w:t>
      </w:r>
      <w:r w:rsidR="00FB6F47">
        <w:rPr>
          <w:rFonts w:ascii="Times New Roman" w:hAnsi="Times New Roman" w:cs="Times New Roman"/>
          <w:lang w:val="sr-Latn-RS"/>
        </w:rPr>
        <w:t>j</w:t>
      </w:r>
      <w:r w:rsidRPr="005B7986">
        <w:rPr>
          <w:rFonts w:ascii="Times New Roman" w:hAnsi="Times New Roman" w:cs="Times New Roman"/>
          <w:lang w:val="sr-Latn-RS"/>
        </w:rPr>
        <w:t>ednje doze tadalafila. Zbog toga, kod pacijenata kojima je propisana bilo koja doza tadalafila (2,5-20 mg), a kod kojih se primjena nitrata smatra medicinskom neophodnošću u životno ugrožavajućim situacijama, treba da prođe najmanje 48 sati nakon posl</w:t>
      </w:r>
      <w:r w:rsidR="00FB6F47">
        <w:rPr>
          <w:rFonts w:ascii="Times New Roman" w:hAnsi="Times New Roman" w:cs="Times New Roman"/>
          <w:lang w:val="sr-Latn-RS"/>
        </w:rPr>
        <w:t>j</w:t>
      </w:r>
      <w:r w:rsidRPr="005B7986">
        <w:rPr>
          <w:rFonts w:ascii="Times New Roman" w:hAnsi="Times New Roman" w:cs="Times New Roman"/>
          <w:lang w:val="sr-Latn-RS"/>
        </w:rPr>
        <w:t>ednje doze tadalafila prije nego što se razmotri primjena nitrata. U takvim okolnostima, nitrate treba primijeniti pod strogim medicinskim nadzorom sa odgovarajućim praćenjem hemodinamskih parametara.</w:t>
      </w:r>
    </w:p>
    <w:p w14:paraId="00A09397" w14:textId="77777777" w:rsidR="00FB6F47" w:rsidRPr="005B7986" w:rsidRDefault="00FB6F47" w:rsidP="008726EE">
      <w:pPr>
        <w:widowControl w:val="0"/>
        <w:spacing w:after="0"/>
        <w:jc w:val="both"/>
        <w:rPr>
          <w:rFonts w:ascii="Times New Roman" w:hAnsi="Times New Roman" w:cs="Times New Roman"/>
          <w:lang w:val="sr-Latn-RS"/>
        </w:rPr>
      </w:pPr>
    </w:p>
    <w:p w14:paraId="721C8594" w14:textId="77777777" w:rsidR="005B7986" w:rsidRPr="005B7986" w:rsidRDefault="005B7986" w:rsidP="008726EE">
      <w:pPr>
        <w:widowControl w:val="0"/>
        <w:spacing w:after="0"/>
        <w:jc w:val="both"/>
        <w:rPr>
          <w:rFonts w:ascii="Times New Roman" w:hAnsi="Times New Roman" w:cs="Times New Roman"/>
          <w:i/>
          <w:lang w:val="sr-Latn-RS"/>
        </w:rPr>
      </w:pPr>
      <w:r w:rsidRPr="005B7986">
        <w:rPr>
          <w:rFonts w:ascii="Times New Roman" w:hAnsi="Times New Roman" w:cs="Times New Roman"/>
          <w:i/>
          <w:lang w:val="sr-Latn-RS"/>
        </w:rPr>
        <w:t>Antihipertenzivni ljekovi (uključujući i blokatore kalcijumskih kanala)</w:t>
      </w:r>
    </w:p>
    <w:p w14:paraId="4B3D77C6" w14:textId="7A84B1ED"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 xml:space="preserve">Kod ispitanika koji istovremeno primaju doksazosin (4 i 8 mg dnevno) i tadalafil (5 mg jednom dnevno i 20 mg kao pojedinačna doza) došlo je do značajnog pojačavanja efekta ovog alfa(1)-blokatora na </w:t>
      </w:r>
      <w:r w:rsidRPr="005B7986">
        <w:rPr>
          <w:rFonts w:ascii="Times New Roman" w:hAnsi="Times New Roman" w:cs="Times New Roman"/>
          <w:lang w:val="sr-Latn-RS"/>
        </w:rPr>
        <w:lastRenderedPageBreak/>
        <w:t xml:space="preserve">sniženje krvnog pritiska. Ovaj efekat traje najmanje 12 sati i može biti siptomatski, uključujući sinkopu. Zbog toga se ova kombinacija ne preporučuje (vidjeti </w:t>
      </w:r>
      <w:r w:rsidR="003F6717">
        <w:rPr>
          <w:rFonts w:ascii="Times New Roman" w:hAnsi="Times New Roman" w:cs="Times New Roman"/>
          <w:lang w:val="sr-Latn-RS"/>
        </w:rPr>
        <w:t>dio</w:t>
      </w:r>
      <w:r w:rsidRPr="005B7986">
        <w:rPr>
          <w:rFonts w:ascii="Times New Roman" w:hAnsi="Times New Roman" w:cs="Times New Roman"/>
          <w:lang w:val="sr-Latn-RS"/>
        </w:rPr>
        <w:t xml:space="preserve"> 4.4).</w:t>
      </w:r>
    </w:p>
    <w:p w14:paraId="1028CE42" w14:textId="68B913EF"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U studijama interakcija sprovedenim na ograničenom broju zdravih dobrovoljaca, ovi efekti ni</w:t>
      </w:r>
      <w:r w:rsidR="00FB6F47">
        <w:rPr>
          <w:rFonts w:ascii="Times New Roman" w:hAnsi="Times New Roman" w:cs="Times New Roman"/>
          <w:lang w:val="sr-Latn-RS"/>
        </w:rPr>
        <w:t>je</w:t>
      </w:r>
      <w:r w:rsidRPr="005B7986">
        <w:rPr>
          <w:rFonts w:ascii="Times New Roman" w:hAnsi="Times New Roman" w:cs="Times New Roman"/>
          <w:lang w:val="sr-Latn-RS"/>
        </w:rPr>
        <w:t>su primijećeni sa alfuzosinom ili tamsulozinom. Ipak, treba biti oprezan kada se tadalafil primjenjuje kod pacijenata koji primaju bilo koji alfa-blokator, a pogotovo kod starijih osoba. Terapiju treba započeti najmanjom dozom i zatim je postepeno povećavati.</w:t>
      </w:r>
    </w:p>
    <w:p w14:paraId="087D7FF7" w14:textId="77777777" w:rsidR="005B7986" w:rsidRPr="005B7986" w:rsidRDefault="005B7986" w:rsidP="008726EE">
      <w:pPr>
        <w:widowControl w:val="0"/>
        <w:spacing w:after="0"/>
        <w:jc w:val="both"/>
        <w:rPr>
          <w:rFonts w:ascii="Times New Roman" w:hAnsi="Times New Roman" w:cs="Times New Roman"/>
          <w:lang w:val="sr-Latn-RS"/>
        </w:rPr>
      </w:pPr>
    </w:p>
    <w:p w14:paraId="51A2CCDE" w14:textId="1AEFDA11"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 xml:space="preserve">U kliničkim farmakološkim studijama je ispitivan potencijal tadalafila da pojačava hipotenzivni efekat antihipertenzivnih ljekova. Ispitivane su </w:t>
      </w:r>
      <w:r w:rsidR="00FB6F47">
        <w:rPr>
          <w:rFonts w:ascii="Times New Roman" w:hAnsi="Times New Roman" w:cs="Times New Roman"/>
          <w:lang w:val="sr-Latn-RS"/>
        </w:rPr>
        <w:t>glavne grupe</w:t>
      </w:r>
      <w:r w:rsidRPr="005B7986">
        <w:rPr>
          <w:rFonts w:ascii="Times New Roman" w:hAnsi="Times New Roman" w:cs="Times New Roman"/>
          <w:lang w:val="sr-Latn-RS"/>
        </w:rPr>
        <w:t xml:space="preserve"> antihipertenzivnih ljekova, uključujući blokatore kalcijumovih kanala (amlodipin), inhibitore angiotenzin konvertujućeg enzima (ACE) (enalapril), blokatore beta-adrenergičkih receptora (metoprolol), tiazidne diuretike (bendrofluazid) i blokatore angiotenzina II (različite vrste i doze, samostalno ili u kombinaciji sa tiazidima, blokatorima kalcijumskih kanala, beta-blokatorima, i/ili alfa-blokatrima). </w:t>
      </w:r>
    </w:p>
    <w:p w14:paraId="6D9A4BF1" w14:textId="12FD68F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 xml:space="preserve">Tadalafil (u dozi od 10 mg, izuzev u studijama sa blokatorima angiotenzina II i amlodipinom u kojima je korišćena doza od 20 mg) nije imao klinički značajnih interakcija ni sa jednom od ovih </w:t>
      </w:r>
      <w:r w:rsidR="00FB6F47">
        <w:rPr>
          <w:rFonts w:ascii="Times New Roman" w:hAnsi="Times New Roman" w:cs="Times New Roman"/>
          <w:lang w:val="sr-Latn-RS"/>
        </w:rPr>
        <w:t>grupa</w:t>
      </w:r>
      <w:r w:rsidR="00FB6F47" w:rsidRPr="005B7986">
        <w:rPr>
          <w:rFonts w:ascii="Times New Roman" w:hAnsi="Times New Roman" w:cs="Times New Roman"/>
          <w:lang w:val="sr-Latn-RS"/>
        </w:rPr>
        <w:t xml:space="preserve"> </w:t>
      </w:r>
      <w:r w:rsidRPr="005B7986">
        <w:rPr>
          <w:rFonts w:ascii="Times New Roman" w:hAnsi="Times New Roman" w:cs="Times New Roman"/>
          <w:lang w:val="sr-Latn-RS"/>
        </w:rPr>
        <w:t xml:space="preserve">ljekova. U drugoj kliničkoj farmakološkoj studiji tadalafil (u dozi od 20 mg) je ispitivan u kombinaciji sa čak 4 </w:t>
      </w:r>
      <w:r w:rsidR="00FB6F47">
        <w:rPr>
          <w:rFonts w:ascii="Times New Roman" w:hAnsi="Times New Roman" w:cs="Times New Roman"/>
          <w:lang w:val="sr-Latn-RS"/>
        </w:rPr>
        <w:t>grupe</w:t>
      </w:r>
      <w:r w:rsidR="00FB6F47" w:rsidRPr="005B7986">
        <w:rPr>
          <w:rFonts w:ascii="Times New Roman" w:hAnsi="Times New Roman" w:cs="Times New Roman"/>
          <w:lang w:val="sr-Latn-RS"/>
        </w:rPr>
        <w:t xml:space="preserve"> </w:t>
      </w:r>
      <w:r w:rsidRPr="005B7986">
        <w:rPr>
          <w:rFonts w:ascii="Times New Roman" w:hAnsi="Times New Roman" w:cs="Times New Roman"/>
          <w:lang w:val="sr-Latn-RS"/>
        </w:rPr>
        <w:t>antihipertenzivnih ljekova. Kod pacijenata koji uzimaju više antihipertenzivnih ljekova, pokazano je da su promjene krvnog pritiska pri automatskom kontinuiranom ambulantnom mjerenju tokom 24 h povezane sa stepenom kontrole krvnog pritiska. U vezi sa ovim, kod pacijenata sa dobro kontrolisanim krvnim pritiskom smanjenje je bilo minimalno i slično onom kod zdravih ispitanika. Kod pacijenata sa neregulisanim krvnim pritiskom, smanjenje je bilo veće, iako nije bilo povezano sa simptomima hipotenzije kod većine ispitanika. Kod pacijenata koji istovremeno primaju antihipertenzivnu terapiju, tadalafil u dozi od 20 mg može dovesti do smanjenja krvnog pritiska, koji je (osim u slučaju alfa-blokatora, vidjeti gore) uopšteno gledano, manji i vjerovatno nije klinički značajan. Analiza podataka faze 3 kliničkih ispitivanja je pokazala da nema razlike u ispoljavanju neželjenih dejstava kod pacijenata koji uzimaju tadalafil sa i bez antihipertenzivnih ljekova. Međutim, pacijentima bi trebalo dati odgovarajući kliničke preporuke u vezi sa mogućim sniženjem krvnog pritiska kada su na terapiji antihipertenzivnim ljekovima.</w:t>
      </w:r>
    </w:p>
    <w:p w14:paraId="536060F3" w14:textId="77777777" w:rsidR="005B7986" w:rsidRPr="005B7986" w:rsidRDefault="005B7986" w:rsidP="008726EE">
      <w:pPr>
        <w:widowControl w:val="0"/>
        <w:spacing w:after="0"/>
        <w:jc w:val="both"/>
        <w:rPr>
          <w:rFonts w:ascii="Times New Roman" w:hAnsi="Times New Roman" w:cs="Times New Roman"/>
          <w:lang w:val="sr-Latn-RS"/>
        </w:rPr>
      </w:pPr>
    </w:p>
    <w:p w14:paraId="3374229E" w14:textId="77777777" w:rsidR="005B7986" w:rsidRPr="005B7986" w:rsidRDefault="005B7986" w:rsidP="008726EE">
      <w:pPr>
        <w:widowControl w:val="0"/>
        <w:spacing w:after="0"/>
        <w:jc w:val="both"/>
        <w:rPr>
          <w:rFonts w:ascii="Times New Roman" w:hAnsi="Times New Roman" w:cs="Times New Roman"/>
          <w:i/>
          <w:lang w:val="sr-Latn-RS"/>
        </w:rPr>
      </w:pPr>
      <w:r w:rsidRPr="005B7986">
        <w:rPr>
          <w:rFonts w:ascii="Times New Roman" w:hAnsi="Times New Roman" w:cs="Times New Roman"/>
          <w:i/>
          <w:lang w:val="sr-Latn-RS"/>
        </w:rPr>
        <w:t>Riociguat</w:t>
      </w:r>
    </w:p>
    <w:p w14:paraId="0960E729" w14:textId="4FAAC011"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 xml:space="preserve">U pretkliničkim ispitivanjima se pokazalo aditivno sistemsko dejstvo na sniženje krvnog pritiska kada su se PDE5 inhibitori kombinovali sa riociguatom. U kliničkim ispitivanjima se pokazalo da riociguat pojačava hipotenzivna dejstva PDE5 inhibitora. Nije bilo dokaza o povoljnim kliničkim dejstvima ove kombinacije u ispitivanoj populaciji. Istovremena primjena riociguata sa PDE5 inhibitorima, uključujući tadalafil, je kontraindikovana (vidjeti </w:t>
      </w:r>
      <w:r w:rsidR="003F6717">
        <w:rPr>
          <w:rFonts w:ascii="Times New Roman" w:hAnsi="Times New Roman" w:cs="Times New Roman"/>
          <w:lang w:val="sr-Latn-RS"/>
        </w:rPr>
        <w:t>dio</w:t>
      </w:r>
      <w:r w:rsidRPr="005B7986">
        <w:rPr>
          <w:rFonts w:ascii="Times New Roman" w:hAnsi="Times New Roman" w:cs="Times New Roman"/>
          <w:lang w:val="sr-Latn-RS"/>
        </w:rPr>
        <w:t xml:space="preserve"> 4.3).</w:t>
      </w:r>
    </w:p>
    <w:p w14:paraId="6590C89D" w14:textId="77777777" w:rsidR="005B7986" w:rsidRPr="005B7986" w:rsidRDefault="005B7986" w:rsidP="008726EE">
      <w:pPr>
        <w:widowControl w:val="0"/>
        <w:spacing w:after="0"/>
        <w:jc w:val="both"/>
        <w:rPr>
          <w:rFonts w:ascii="Times New Roman" w:hAnsi="Times New Roman" w:cs="Times New Roman"/>
          <w:lang w:val="sr-Latn-RS"/>
        </w:rPr>
      </w:pPr>
    </w:p>
    <w:p w14:paraId="7E6D1C21" w14:textId="77777777" w:rsidR="005B7986" w:rsidRPr="005B7986" w:rsidRDefault="005B7986" w:rsidP="008726EE">
      <w:pPr>
        <w:widowControl w:val="0"/>
        <w:spacing w:after="0"/>
        <w:jc w:val="both"/>
        <w:rPr>
          <w:rFonts w:ascii="Times New Roman" w:hAnsi="Times New Roman" w:cs="Times New Roman"/>
          <w:i/>
          <w:lang w:val="sr-Latn-RS"/>
        </w:rPr>
      </w:pPr>
      <w:r w:rsidRPr="005B7986">
        <w:rPr>
          <w:rFonts w:ascii="Times New Roman" w:hAnsi="Times New Roman" w:cs="Times New Roman"/>
          <w:i/>
          <w:lang w:val="sr-Latn-RS"/>
        </w:rPr>
        <w:t>Inhibitori 5-alfa reduktaze</w:t>
      </w:r>
    </w:p>
    <w:p w14:paraId="3ADD09D0" w14:textId="1A7B17B5"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U kliničkoj studiji koja je poredila tadalafil u dozi od 5 mg primijenjen zajedno sa finasteridom u dozi od 5 mg u odnosu na placebo plus finasterid u dozi od 5 mg u terapiji simptoma benigne hiperplazije prostate, ni</w:t>
      </w:r>
      <w:r w:rsidR="00AE79CB">
        <w:rPr>
          <w:rFonts w:ascii="Times New Roman" w:hAnsi="Times New Roman" w:cs="Times New Roman"/>
          <w:lang w:val="sr-Latn-RS"/>
        </w:rPr>
        <w:t>je</w:t>
      </w:r>
      <w:r w:rsidRPr="005B7986">
        <w:rPr>
          <w:rFonts w:ascii="Times New Roman" w:hAnsi="Times New Roman" w:cs="Times New Roman"/>
          <w:lang w:val="sr-Latn-RS"/>
        </w:rPr>
        <w:t>su otkrivene nove neželjene reakcije. Međutim, kako ni</w:t>
      </w:r>
      <w:r w:rsidR="00AE79CB">
        <w:rPr>
          <w:rFonts w:ascii="Times New Roman" w:hAnsi="Times New Roman" w:cs="Times New Roman"/>
          <w:lang w:val="sr-Latn-RS"/>
        </w:rPr>
        <w:t>je</w:t>
      </w:r>
      <w:r w:rsidRPr="005B7986">
        <w:rPr>
          <w:rFonts w:ascii="Times New Roman" w:hAnsi="Times New Roman" w:cs="Times New Roman"/>
          <w:lang w:val="sr-Latn-RS"/>
        </w:rPr>
        <w:t>su sprovedene zvanične studije interakcije lijek-lijek, koje bi procijenile djelovanje tadalafila i inhibitora 5-alfa reduktaze (5-ARI), treba biti oprezan kada se tadalafil primjenjuje zajedno sa ljekovima 5-ARI grupe.</w:t>
      </w:r>
    </w:p>
    <w:p w14:paraId="4CCE32B9" w14:textId="77777777" w:rsidR="005B7986" w:rsidRPr="005B7986" w:rsidRDefault="005B7986" w:rsidP="008726EE">
      <w:pPr>
        <w:widowControl w:val="0"/>
        <w:spacing w:after="0"/>
        <w:jc w:val="both"/>
        <w:rPr>
          <w:rFonts w:ascii="Times New Roman" w:hAnsi="Times New Roman" w:cs="Times New Roman"/>
          <w:lang w:val="sr-Latn-RS"/>
        </w:rPr>
      </w:pPr>
    </w:p>
    <w:p w14:paraId="1D7CCBF6" w14:textId="77777777" w:rsidR="005B7986" w:rsidRPr="005B7986" w:rsidRDefault="005B7986" w:rsidP="008726EE">
      <w:pPr>
        <w:widowControl w:val="0"/>
        <w:spacing w:after="0"/>
        <w:jc w:val="both"/>
        <w:rPr>
          <w:rFonts w:ascii="Times New Roman" w:hAnsi="Times New Roman" w:cs="Times New Roman"/>
          <w:i/>
          <w:lang w:val="sr-Latn-RS"/>
        </w:rPr>
      </w:pPr>
      <w:r w:rsidRPr="005B7986">
        <w:rPr>
          <w:rFonts w:ascii="Times New Roman" w:hAnsi="Times New Roman" w:cs="Times New Roman"/>
          <w:i/>
          <w:lang w:val="sr-Latn-RS"/>
        </w:rPr>
        <w:t>Supstrati CYP1A2 (npr. teofilin)</w:t>
      </w:r>
    </w:p>
    <w:p w14:paraId="57A94D4B"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Kada je tadalafil od 10 mg bio istovremeno primijenjen sa teofilinom (neselektivnim inhibitorom fosfodiesteraze) u kliničkoj farmakološkoj studiji, nije bilo farmakokinetičkih interakcija. Jedino farmakodinamsko dejstvo bilo je malo povećanje (3,5 otkucaja/minuti) srčane frekvence. Iako je ovo kliničko dejstvo malo i nije bilo klinički značajno u studiji, trebalo bi ga uzeti u obzir kada se istovremeno primjenjuju ova dva lijeka.</w:t>
      </w:r>
    </w:p>
    <w:p w14:paraId="1507278A" w14:textId="77777777" w:rsidR="005B7986" w:rsidRPr="005B7986" w:rsidRDefault="005B7986" w:rsidP="008726EE">
      <w:pPr>
        <w:widowControl w:val="0"/>
        <w:spacing w:after="0"/>
        <w:jc w:val="both"/>
        <w:rPr>
          <w:rFonts w:ascii="Times New Roman" w:hAnsi="Times New Roman" w:cs="Times New Roman"/>
          <w:lang w:val="sr-Latn-RS"/>
        </w:rPr>
      </w:pPr>
    </w:p>
    <w:p w14:paraId="4E84A52F" w14:textId="77777777" w:rsidR="005B7986" w:rsidRPr="005B7986" w:rsidRDefault="005B7986" w:rsidP="008726EE">
      <w:pPr>
        <w:widowControl w:val="0"/>
        <w:spacing w:after="0"/>
        <w:jc w:val="both"/>
        <w:rPr>
          <w:rFonts w:ascii="Times New Roman" w:hAnsi="Times New Roman" w:cs="Times New Roman"/>
          <w:i/>
          <w:lang w:val="sr-Latn-RS"/>
        </w:rPr>
      </w:pPr>
      <w:r w:rsidRPr="005B7986">
        <w:rPr>
          <w:rFonts w:ascii="Times New Roman" w:hAnsi="Times New Roman" w:cs="Times New Roman"/>
          <w:i/>
          <w:lang w:val="sr-Latn-RS"/>
        </w:rPr>
        <w:t>Etinilestradiol i terbutalin</w:t>
      </w:r>
    </w:p>
    <w:p w14:paraId="51C1E3ED"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 xml:space="preserve">Pokazano je da tadalafil dovodi do povećanja bioraspoloživosti etinilestradiola nakon oralne primjene; slično povećanje se može očekivati i kod oralne primjene terbutalina, iako klinički značaj ovog nalaza </w:t>
      </w:r>
      <w:r w:rsidRPr="005B7986">
        <w:rPr>
          <w:rFonts w:ascii="Times New Roman" w:hAnsi="Times New Roman" w:cs="Times New Roman"/>
          <w:lang w:val="sr-Latn-RS"/>
        </w:rPr>
        <w:lastRenderedPageBreak/>
        <w:t>nije sa sigurnošću utvrđen.</w:t>
      </w:r>
    </w:p>
    <w:p w14:paraId="1651CB80" w14:textId="77777777" w:rsidR="005B7986" w:rsidRPr="005B7986" w:rsidRDefault="005B7986" w:rsidP="008726EE">
      <w:pPr>
        <w:widowControl w:val="0"/>
        <w:spacing w:after="0"/>
        <w:jc w:val="both"/>
        <w:rPr>
          <w:rFonts w:ascii="Times New Roman" w:hAnsi="Times New Roman" w:cs="Times New Roman"/>
          <w:lang w:val="sr-Latn-RS"/>
        </w:rPr>
      </w:pPr>
    </w:p>
    <w:p w14:paraId="5AF89D27" w14:textId="77777777" w:rsidR="005B7986" w:rsidRPr="005B7986" w:rsidRDefault="005B7986" w:rsidP="008726EE">
      <w:pPr>
        <w:widowControl w:val="0"/>
        <w:spacing w:after="0"/>
        <w:jc w:val="both"/>
        <w:rPr>
          <w:rFonts w:ascii="Times New Roman" w:hAnsi="Times New Roman" w:cs="Times New Roman"/>
          <w:i/>
          <w:lang w:val="sr-Latn-RS"/>
        </w:rPr>
      </w:pPr>
      <w:r w:rsidRPr="005B7986">
        <w:rPr>
          <w:rFonts w:ascii="Times New Roman" w:hAnsi="Times New Roman" w:cs="Times New Roman"/>
          <w:i/>
          <w:lang w:val="sr-Latn-RS"/>
        </w:rPr>
        <w:t>Alkohol</w:t>
      </w:r>
    </w:p>
    <w:p w14:paraId="0EB1CF17" w14:textId="1C877D5C"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Na koncentracije alkohola (prosječna maksimalna koncentracija u krvi 0,08%) nije uticala istovremena primjena tadalafila (10 mg ili 20 mg). Osim toga, ni</w:t>
      </w:r>
      <w:r w:rsidR="00AE79CB">
        <w:rPr>
          <w:rFonts w:ascii="Times New Roman" w:hAnsi="Times New Roman" w:cs="Times New Roman"/>
          <w:lang w:val="sr-Latn-RS"/>
        </w:rPr>
        <w:t>je</w:t>
      </w:r>
      <w:r w:rsidRPr="005B7986">
        <w:rPr>
          <w:rFonts w:ascii="Times New Roman" w:hAnsi="Times New Roman" w:cs="Times New Roman"/>
          <w:lang w:val="sr-Latn-RS"/>
        </w:rPr>
        <w:t xml:space="preserve">su primijećene promjene u koncentraciji tadalafila 3 sata nakon istovremene primjene sa alkoholom. Alkohol je bio primijenjen tako da stopa resorpcije bude maksimalna (neuzimanje hrane preko noći i 2 sata nakon unosa alkohola). </w:t>
      </w:r>
    </w:p>
    <w:p w14:paraId="56626ABD" w14:textId="740CE5EC"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Tadalafil (20 mg) nije povećao prosječno smanjenje krvnog pritiska izazvano alkoholom (0,7 g/kg ili približno 180 m</w:t>
      </w:r>
      <w:r w:rsidR="00AE79CB">
        <w:rPr>
          <w:rFonts w:ascii="Times New Roman" w:hAnsi="Times New Roman" w:cs="Times New Roman"/>
          <w:lang w:val="sr-Latn-RS"/>
        </w:rPr>
        <w:t>l</w:t>
      </w:r>
      <w:r w:rsidRPr="005B7986">
        <w:rPr>
          <w:rFonts w:ascii="Times New Roman" w:hAnsi="Times New Roman" w:cs="Times New Roman"/>
          <w:lang w:val="sr-Latn-RS"/>
        </w:rPr>
        <w:t xml:space="preserve"> 40% alkohola [vo</w:t>
      </w:r>
      <w:r w:rsidR="00AE79CB">
        <w:rPr>
          <w:rFonts w:ascii="Times New Roman" w:hAnsi="Times New Roman" w:cs="Times New Roman"/>
          <w:lang w:val="sr-Latn-RS"/>
        </w:rPr>
        <w:t>t</w:t>
      </w:r>
      <w:r w:rsidRPr="005B7986">
        <w:rPr>
          <w:rFonts w:ascii="Times New Roman" w:hAnsi="Times New Roman" w:cs="Times New Roman"/>
          <w:lang w:val="sr-Latn-RS"/>
        </w:rPr>
        <w:t>ka] kod muškarca težine 80 kg), ali su kod nekih ispitanika primijećene posturalna vrtoglavica i ortostatska hipotenzija. Kada je tadalafil primijenjivan sa nižim dozama alkohola (0,6 g/kg), nije primijećena hipotenzija, a vrtoglavica se javila sa jednakom učestalošću kao i kod primjene alkohola samostalno. Dejstvo alkohola na kognitivne funkcije nije bilo uvećano primjenom tadalafila (u dozi od 10 mg).</w:t>
      </w:r>
    </w:p>
    <w:p w14:paraId="18A5B625" w14:textId="77777777" w:rsidR="005B7986" w:rsidRPr="005B7986" w:rsidRDefault="005B7986" w:rsidP="008726EE">
      <w:pPr>
        <w:widowControl w:val="0"/>
        <w:spacing w:after="0"/>
        <w:jc w:val="both"/>
        <w:rPr>
          <w:rFonts w:ascii="Times New Roman" w:hAnsi="Times New Roman" w:cs="Times New Roman"/>
          <w:lang w:val="sr-Latn-RS"/>
        </w:rPr>
      </w:pPr>
    </w:p>
    <w:p w14:paraId="284968FB" w14:textId="77777777" w:rsidR="005B7986" w:rsidRPr="005B7986" w:rsidRDefault="005B7986" w:rsidP="008726EE">
      <w:pPr>
        <w:widowControl w:val="0"/>
        <w:spacing w:after="0"/>
        <w:jc w:val="both"/>
        <w:rPr>
          <w:rFonts w:ascii="Times New Roman" w:hAnsi="Times New Roman" w:cs="Times New Roman"/>
          <w:i/>
          <w:lang w:val="sr-Latn-RS"/>
        </w:rPr>
      </w:pPr>
      <w:r w:rsidRPr="005B7986">
        <w:rPr>
          <w:rFonts w:ascii="Times New Roman" w:hAnsi="Times New Roman" w:cs="Times New Roman"/>
          <w:i/>
          <w:lang w:val="sr-Latn-RS"/>
        </w:rPr>
        <w:t>Ljekovi koji se metabolišu preko citohroma P450</w:t>
      </w:r>
    </w:p>
    <w:p w14:paraId="234D4039"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Ne očekuje se da tadalafil dovede do klinički značajne inhibicije ili indukcije klirensa ljekova koji se metabolišu preko CYP450 izoformi. Studije su potvrdile da tadalafil ne inhibiše niti indukuje CYP450 izoforme, uključujući CYP3A4, CYP1A2, CYP2D6, CYP2E1, CYP2C9 i CYP2C19.</w:t>
      </w:r>
    </w:p>
    <w:p w14:paraId="65A598C8" w14:textId="77777777" w:rsidR="005B7986" w:rsidRPr="005B7986" w:rsidRDefault="005B7986" w:rsidP="008726EE">
      <w:pPr>
        <w:widowControl w:val="0"/>
        <w:spacing w:after="0"/>
        <w:jc w:val="both"/>
        <w:rPr>
          <w:rFonts w:ascii="Times New Roman" w:hAnsi="Times New Roman" w:cs="Times New Roman"/>
          <w:lang w:val="sr-Latn-RS"/>
        </w:rPr>
      </w:pPr>
    </w:p>
    <w:p w14:paraId="1CE314D6" w14:textId="77777777" w:rsidR="005B7986" w:rsidRPr="005B7986" w:rsidRDefault="005B7986" w:rsidP="008726EE">
      <w:pPr>
        <w:widowControl w:val="0"/>
        <w:spacing w:after="0"/>
        <w:jc w:val="both"/>
        <w:rPr>
          <w:rFonts w:ascii="Times New Roman" w:hAnsi="Times New Roman" w:cs="Times New Roman"/>
          <w:i/>
          <w:lang w:val="sr-Latn-RS"/>
        </w:rPr>
      </w:pPr>
      <w:r w:rsidRPr="005B7986">
        <w:rPr>
          <w:rFonts w:ascii="Times New Roman" w:hAnsi="Times New Roman" w:cs="Times New Roman"/>
          <w:i/>
          <w:lang w:val="sr-Latn-RS"/>
        </w:rPr>
        <w:t>Supstrati CYP2C9 (npr. R-varfarin)</w:t>
      </w:r>
    </w:p>
    <w:p w14:paraId="4EA329F6"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Tadalafil (u dozama od 10 mg i 20 mg) nije imao klinički značajno dejstvo na koncentraciju (PIK) S-varfarina ili R-varfarina (supstrati CYP2C9), niti je tadalafil uticao na promjene protrombinskog vremena indukovanog varfarinom.</w:t>
      </w:r>
    </w:p>
    <w:p w14:paraId="648DA280" w14:textId="77777777" w:rsidR="005B7986" w:rsidRPr="005B7986" w:rsidRDefault="005B7986" w:rsidP="008726EE">
      <w:pPr>
        <w:widowControl w:val="0"/>
        <w:spacing w:after="0"/>
        <w:jc w:val="both"/>
        <w:rPr>
          <w:rFonts w:ascii="Times New Roman" w:hAnsi="Times New Roman" w:cs="Times New Roman"/>
          <w:lang w:val="sr-Latn-RS"/>
        </w:rPr>
      </w:pPr>
    </w:p>
    <w:p w14:paraId="289FE410" w14:textId="77777777" w:rsidR="005B7986" w:rsidRPr="005B7986" w:rsidRDefault="005B7986" w:rsidP="008726EE">
      <w:pPr>
        <w:widowControl w:val="0"/>
        <w:spacing w:after="0"/>
        <w:jc w:val="both"/>
        <w:rPr>
          <w:rFonts w:ascii="Times New Roman" w:hAnsi="Times New Roman" w:cs="Times New Roman"/>
          <w:i/>
          <w:lang w:val="sr-Latn-RS"/>
        </w:rPr>
      </w:pPr>
      <w:r w:rsidRPr="005B7986">
        <w:rPr>
          <w:rFonts w:ascii="Times New Roman" w:hAnsi="Times New Roman" w:cs="Times New Roman"/>
          <w:i/>
          <w:lang w:val="sr-Latn-RS"/>
        </w:rPr>
        <w:t>Acetilsalicilna kiselina (Aspirin)</w:t>
      </w:r>
    </w:p>
    <w:p w14:paraId="18FD124E"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Tadalafil (u dozi od 10 mg i 20 mg) nije potencirao dejstvo acetilsalicilne kiseline na produžetak vremena krvarenja.</w:t>
      </w:r>
    </w:p>
    <w:p w14:paraId="3FB401AB" w14:textId="77777777" w:rsidR="005B7986" w:rsidRPr="005B7986" w:rsidRDefault="005B7986" w:rsidP="008726EE">
      <w:pPr>
        <w:widowControl w:val="0"/>
        <w:spacing w:after="0"/>
        <w:jc w:val="both"/>
        <w:rPr>
          <w:rFonts w:ascii="Times New Roman" w:hAnsi="Times New Roman" w:cs="Times New Roman"/>
          <w:lang w:val="sr-Latn-RS"/>
        </w:rPr>
      </w:pPr>
    </w:p>
    <w:p w14:paraId="77B0D3F6" w14:textId="77777777" w:rsidR="005B7986" w:rsidRPr="005B7986" w:rsidRDefault="005B7986" w:rsidP="008726EE">
      <w:pPr>
        <w:widowControl w:val="0"/>
        <w:spacing w:after="0"/>
        <w:jc w:val="both"/>
        <w:rPr>
          <w:rFonts w:ascii="Times New Roman" w:hAnsi="Times New Roman" w:cs="Times New Roman"/>
          <w:i/>
          <w:lang w:val="sr-Latn-RS"/>
        </w:rPr>
      </w:pPr>
      <w:r w:rsidRPr="005B7986">
        <w:rPr>
          <w:rFonts w:ascii="Times New Roman" w:hAnsi="Times New Roman" w:cs="Times New Roman"/>
          <w:i/>
          <w:lang w:val="sr-Latn-RS"/>
        </w:rPr>
        <w:t>Antidijabetički ljekovi</w:t>
      </w:r>
    </w:p>
    <w:p w14:paraId="55C07236" w14:textId="1C28DD30"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Studije specifičnih interakcija sa oralnim antidijabeticima ni</w:t>
      </w:r>
      <w:r w:rsidR="00AE79CB">
        <w:rPr>
          <w:rFonts w:ascii="Times New Roman" w:hAnsi="Times New Roman" w:cs="Times New Roman"/>
          <w:lang w:val="sr-Latn-RS"/>
        </w:rPr>
        <w:t>je</w:t>
      </w:r>
      <w:r w:rsidRPr="005B7986">
        <w:rPr>
          <w:rFonts w:ascii="Times New Roman" w:hAnsi="Times New Roman" w:cs="Times New Roman"/>
          <w:lang w:val="sr-Latn-RS"/>
        </w:rPr>
        <w:t>su sprovedene.</w:t>
      </w:r>
    </w:p>
    <w:p w14:paraId="52EA668B" w14:textId="77777777" w:rsidR="005B7986" w:rsidRPr="005B7986" w:rsidRDefault="005B7986" w:rsidP="008726EE">
      <w:pPr>
        <w:widowControl w:val="0"/>
        <w:spacing w:after="0"/>
        <w:jc w:val="both"/>
        <w:rPr>
          <w:rFonts w:ascii="Times New Roman" w:hAnsi="Times New Roman" w:cs="Times New Roman"/>
          <w:lang w:val="sr-Latn-RS"/>
        </w:rPr>
      </w:pPr>
    </w:p>
    <w:p w14:paraId="056CD60A" w14:textId="77777777" w:rsidR="005B7986" w:rsidRPr="005B7986" w:rsidRDefault="005B7986" w:rsidP="008726EE">
      <w:pPr>
        <w:widowControl w:val="0"/>
        <w:spacing w:after="0"/>
        <w:jc w:val="both"/>
        <w:rPr>
          <w:rFonts w:ascii="Times New Roman" w:hAnsi="Times New Roman" w:cs="Times New Roman"/>
          <w:b/>
          <w:bCs/>
          <w:lang w:val="sr-Latn-RS"/>
        </w:rPr>
      </w:pPr>
      <w:r w:rsidRPr="005B7986">
        <w:rPr>
          <w:rFonts w:ascii="Times New Roman" w:hAnsi="Times New Roman" w:cs="Times New Roman"/>
          <w:b/>
          <w:bCs/>
          <w:lang w:val="sr-Latn-RS"/>
        </w:rPr>
        <w:t>4.6. Plodnost, trudnoća i dojenje</w:t>
      </w:r>
    </w:p>
    <w:p w14:paraId="3B5BF48E" w14:textId="77777777" w:rsidR="005B7986" w:rsidRPr="005B7986" w:rsidRDefault="005B7986" w:rsidP="008726EE">
      <w:pPr>
        <w:widowControl w:val="0"/>
        <w:spacing w:after="0"/>
        <w:jc w:val="both"/>
        <w:rPr>
          <w:rFonts w:ascii="Times New Roman" w:hAnsi="Times New Roman" w:cs="Times New Roman"/>
          <w:lang w:val="sr-Latn-RS"/>
        </w:rPr>
      </w:pPr>
    </w:p>
    <w:p w14:paraId="51C1CAE5" w14:textId="0E934E7F" w:rsidR="005B7986" w:rsidRPr="005B7986" w:rsidRDefault="00AE79CB" w:rsidP="008726EE">
      <w:pPr>
        <w:widowControl w:val="0"/>
        <w:spacing w:after="0"/>
        <w:jc w:val="both"/>
        <w:rPr>
          <w:rFonts w:ascii="Times New Roman" w:hAnsi="Times New Roman" w:cs="Times New Roman"/>
          <w:lang w:val="sr-Latn-RS"/>
        </w:rPr>
      </w:pPr>
      <w:r>
        <w:rPr>
          <w:rFonts w:ascii="Times New Roman" w:hAnsi="Times New Roman" w:cs="Times New Roman"/>
          <w:lang w:val="sr-Latn-RS"/>
        </w:rPr>
        <w:t xml:space="preserve">Lijek </w:t>
      </w:r>
      <w:r w:rsidR="005B7986" w:rsidRPr="005B7986">
        <w:rPr>
          <w:rFonts w:ascii="Times New Roman" w:hAnsi="Times New Roman" w:cs="Times New Roman"/>
          <w:lang w:val="sr-Latn-RS"/>
        </w:rPr>
        <w:t>Tadalafil Mylan nije indikovan za primjenu kod žena.</w:t>
      </w:r>
    </w:p>
    <w:p w14:paraId="6D4A3182" w14:textId="77777777" w:rsidR="00C94FF5" w:rsidRDefault="00C94FF5" w:rsidP="008726EE">
      <w:pPr>
        <w:widowControl w:val="0"/>
        <w:spacing w:after="0"/>
        <w:jc w:val="both"/>
        <w:rPr>
          <w:rFonts w:ascii="Times New Roman" w:hAnsi="Times New Roman" w:cs="Times New Roman"/>
          <w:u w:val="single"/>
          <w:lang w:val="sr-Latn-RS"/>
        </w:rPr>
      </w:pPr>
    </w:p>
    <w:p w14:paraId="4023201C" w14:textId="249B1A3C" w:rsidR="00C94FF5" w:rsidRPr="005B7986" w:rsidRDefault="00C94FF5" w:rsidP="008726EE">
      <w:pPr>
        <w:widowControl w:val="0"/>
        <w:spacing w:after="0"/>
        <w:jc w:val="both"/>
        <w:rPr>
          <w:rFonts w:ascii="Times New Roman" w:hAnsi="Times New Roman" w:cs="Times New Roman"/>
          <w:u w:val="single"/>
          <w:lang w:val="sr-Latn-RS"/>
        </w:rPr>
      </w:pPr>
      <w:r w:rsidRPr="005B7986">
        <w:rPr>
          <w:rFonts w:ascii="Times New Roman" w:hAnsi="Times New Roman" w:cs="Times New Roman"/>
          <w:u w:val="single"/>
          <w:lang w:val="sr-Latn-RS"/>
        </w:rPr>
        <w:t>Plodnost</w:t>
      </w:r>
    </w:p>
    <w:p w14:paraId="1E93990E" w14:textId="4CA98536" w:rsidR="00C94FF5" w:rsidRPr="005B7986" w:rsidRDefault="00C94FF5"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Kod pasa su primijećeni efekti koji mogu upućivatu na poremećaj plodnosti. Dva klinička ispitivanja koja su usl</w:t>
      </w:r>
      <w:r w:rsidR="00AE79CB">
        <w:rPr>
          <w:rFonts w:ascii="Times New Roman" w:hAnsi="Times New Roman" w:cs="Times New Roman"/>
          <w:lang w:val="sr-Latn-RS"/>
        </w:rPr>
        <w:t>ij</w:t>
      </w:r>
      <w:r w:rsidRPr="005B7986">
        <w:rPr>
          <w:rFonts w:ascii="Times New Roman" w:hAnsi="Times New Roman" w:cs="Times New Roman"/>
          <w:lang w:val="sr-Latn-RS"/>
        </w:rPr>
        <w:t xml:space="preserve">edila nakon toga, ukazala su na činjenicu da navedeno dejstvo nije vjerovatno kod ljudi, iako je kod nekih muškaraca primijećeno smanjenje koncentracije spermatozoida (vidjeti </w:t>
      </w:r>
      <w:r w:rsidR="003F6717">
        <w:rPr>
          <w:rFonts w:ascii="Times New Roman" w:hAnsi="Times New Roman" w:cs="Times New Roman"/>
          <w:lang w:val="sr-Latn-RS"/>
        </w:rPr>
        <w:t>djelove</w:t>
      </w:r>
      <w:r w:rsidRPr="005B7986">
        <w:rPr>
          <w:rFonts w:ascii="Times New Roman" w:hAnsi="Times New Roman" w:cs="Times New Roman"/>
          <w:lang w:val="sr-Latn-RS"/>
        </w:rPr>
        <w:t xml:space="preserve"> 5.1 i 5.3).</w:t>
      </w:r>
    </w:p>
    <w:p w14:paraId="12918ED5" w14:textId="77777777" w:rsidR="005B7986" w:rsidRPr="005B7986" w:rsidRDefault="005B7986" w:rsidP="008726EE">
      <w:pPr>
        <w:widowControl w:val="0"/>
        <w:spacing w:after="0"/>
        <w:jc w:val="both"/>
        <w:rPr>
          <w:rFonts w:ascii="Times New Roman" w:hAnsi="Times New Roman" w:cs="Times New Roman"/>
          <w:lang w:val="sr-Latn-RS"/>
        </w:rPr>
      </w:pPr>
    </w:p>
    <w:p w14:paraId="75213A79" w14:textId="77777777" w:rsidR="005B7986" w:rsidRPr="005B7986" w:rsidRDefault="005B7986" w:rsidP="008726EE">
      <w:pPr>
        <w:widowControl w:val="0"/>
        <w:spacing w:after="0"/>
        <w:jc w:val="both"/>
        <w:rPr>
          <w:rFonts w:ascii="Times New Roman" w:hAnsi="Times New Roman" w:cs="Times New Roman"/>
          <w:u w:val="single"/>
          <w:lang w:val="sr-Latn-RS"/>
        </w:rPr>
      </w:pPr>
      <w:r w:rsidRPr="005B7986">
        <w:rPr>
          <w:rFonts w:ascii="Times New Roman" w:hAnsi="Times New Roman" w:cs="Times New Roman"/>
          <w:u w:val="single"/>
          <w:lang w:val="sr-Latn-RS"/>
        </w:rPr>
        <w:t>Trudnoća</w:t>
      </w:r>
    </w:p>
    <w:p w14:paraId="16CD1D89" w14:textId="74C89330"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Podaci o primjeni tadalafila kod žena tokom trudnoće su ograničeni. Studije sprovedene na životinjama ni</w:t>
      </w:r>
      <w:r w:rsidR="00AE79CB">
        <w:rPr>
          <w:rFonts w:ascii="Times New Roman" w:hAnsi="Times New Roman" w:cs="Times New Roman"/>
          <w:lang w:val="sr-Latn-RS"/>
        </w:rPr>
        <w:t>je</w:t>
      </w:r>
      <w:r w:rsidRPr="005B7986">
        <w:rPr>
          <w:rFonts w:ascii="Times New Roman" w:hAnsi="Times New Roman" w:cs="Times New Roman"/>
          <w:lang w:val="sr-Latn-RS"/>
        </w:rPr>
        <w:t xml:space="preserve">su pokazale direktan ili indirektan štetni uticaj na trudnoću, embrionalni/fetalni razvoj, porođaj ili postnatalni razvoj (vidjeti </w:t>
      </w:r>
      <w:r w:rsidR="003F6717">
        <w:rPr>
          <w:rFonts w:ascii="Times New Roman" w:hAnsi="Times New Roman" w:cs="Times New Roman"/>
          <w:lang w:val="sr-Latn-RS"/>
        </w:rPr>
        <w:t>dio</w:t>
      </w:r>
      <w:r w:rsidRPr="005B7986">
        <w:rPr>
          <w:rFonts w:ascii="Times New Roman" w:hAnsi="Times New Roman" w:cs="Times New Roman"/>
          <w:lang w:val="sr-Latn-RS"/>
        </w:rPr>
        <w:t xml:space="preserve"> 5.3). Kao mjera predostrožnosti, potrebno je izbjegavati upotrebu tadalafila tokom trudnoće.</w:t>
      </w:r>
    </w:p>
    <w:p w14:paraId="55F2C1B2" w14:textId="77777777" w:rsidR="005B7986" w:rsidRPr="005B7986" w:rsidRDefault="005B7986" w:rsidP="008726EE">
      <w:pPr>
        <w:widowControl w:val="0"/>
        <w:spacing w:after="0"/>
        <w:jc w:val="both"/>
        <w:rPr>
          <w:rFonts w:ascii="Times New Roman" w:hAnsi="Times New Roman" w:cs="Times New Roman"/>
          <w:lang w:val="sr-Latn-RS"/>
        </w:rPr>
      </w:pPr>
    </w:p>
    <w:p w14:paraId="5CFDBAF4" w14:textId="77777777" w:rsidR="005B7986" w:rsidRPr="005B7986" w:rsidRDefault="005B7986" w:rsidP="008726EE">
      <w:pPr>
        <w:widowControl w:val="0"/>
        <w:spacing w:after="0"/>
        <w:jc w:val="both"/>
        <w:rPr>
          <w:rFonts w:ascii="Times New Roman" w:hAnsi="Times New Roman" w:cs="Times New Roman"/>
          <w:u w:val="single"/>
          <w:lang w:val="sr-Latn-RS"/>
        </w:rPr>
      </w:pPr>
      <w:r w:rsidRPr="005B7986">
        <w:rPr>
          <w:rFonts w:ascii="Times New Roman" w:hAnsi="Times New Roman" w:cs="Times New Roman"/>
          <w:u w:val="single"/>
          <w:lang w:val="sr-Latn-RS"/>
        </w:rPr>
        <w:t>Dojenje</w:t>
      </w:r>
    </w:p>
    <w:p w14:paraId="0CFA150F" w14:textId="27B01FB6" w:rsidR="005B7986" w:rsidRPr="005B7986" w:rsidRDefault="005B7986" w:rsidP="008726EE">
      <w:pPr>
        <w:widowControl w:val="0"/>
        <w:spacing w:after="0"/>
        <w:jc w:val="both"/>
        <w:rPr>
          <w:rFonts w:ascii="Times New Roman" w:hAnsi="Times New Roman" w:cs="Times New Roman"/>
          <w:u w:val="single"/>
          <w:lang w:val="sr-Latn-RS"/>
        </w:rPr>
      </w:pPr>
      <w:r w:rsidRPr="005B7986">
        <w:rPr>
          <w:rFonts w:ascii="Times New Roman" w:hAnsi="Times New Roman" w:cs="Times New Roman"/>
          <w:lang w:val="sr-Latn-RS"/>
        </w:rPr>
        <w:t xml:space="preserve">Raspoloživi farmakodinamski/toksikološki podaci pokazuju da se tadalafil izlučuje u </w:t>
      </w:r>
      <w:r w:rsidR="00AE79CB">
        <w:rPr>
          <w:rFonts w:ascii="Times New Roman" w:hAnsi="Times New Roman" w:cs="Times New Roman"/>
          <w:lang w:val="sr-Latn-RS"/>
        </w:rPr>
        <w:t>majčino mlijeko</w:t>
      </w:r>
      <w:r w:rsidRPr="005B7986">
        <w:rPr>
          <w:rFonts w:ascii="Times New Roman" w:hAnsi="Times New Roman" w:cs="Times New Roman"/>
          <w:lang w:val="sr-Latn-RS"/>
        </w:rPr>
        <w:t xml:space="preserve">. Ne može se isključiti rizik po dijete koje sisa. Tadalafil </w:t>
      </w:r>
      <w:r w:rsidR="00AE79CB">
        <w:rPr>
          <w:rFonts w:ascii="Times New Roman" w:hAnsi="Times New Roman" w:cs="Times New Roman"/>
          <w:lang w:val="sr-Latn-RS"/>
        </w:rPr>
        <w:t xml:space="preserve">se </w:t>
      </w:r>
      <w:r w:rsidRPr="005B7986">
        <w:rPr>
          <w:rFonts w:ascii="Times New Roman" w:hAnsi="Times New Roman" w:cs="Times New Roman"/>
          <w:lang w:val="sr-Latn-RS"/>
        </w:rPr>
        <w:t xml:space="preserve">ne </w:t>
      </w:r>
      <w:r w:rsidR="00AE79CB">
        <w:rPr>
          <w:rFonts w:ascii="Times New Roman" w:hAnsi="Times New Roman" w:cs="Times New Roman"/>
          <w:lang w:val="sr-Latn-RS"/>
        </w:rPr>
        <w:t>smije</w:t>
      </w:r>
      <w:r w:rsidR="00AE79CB" w:rsidRPr="005B7986">
        <w:rPr>
          <w:rFonts w:ascii="Times New Roman" w:hAnsi="Times New Roman" w:cs="Times New Roman"/>
          <w:lang w:val="sr-Latn-RS"/>
        </w:rPr>
        <w:t xml:space="preserve"> </w:t>
      </w:r>
      <w:r w:rsidRPr="005B7986">
        <w:rPr>
          <w:rFonts w:ascii="Times New Roman" w:hAnsi="Times New Roman" w:cs="Times New Roman"/>
          <w:lang w:val="sr-Latn-RS"/>
        </w:rPr>
        <w:t>upotrebljavati tokom perioda dojenja.</w:t>
      </w:r>
    </w:p>
    <w:p w14:paraId="7106A1EF" w14:textId="77777777" w:rsidR="005B7986" w:rsidRPr="005B7986" w:rsidRDefault="005B7986" w:rsidP="008726EE">
      <w:pPr>
        <w:widowControl w:val="0"/>
        <w:spacing w:after="0"/>
        <w:jc w:val="both"/>
        <w:rPr>
          <w:rFonts w:ascii="Times New Roman" w:hAnsi="Times New Roman" w:cs="Times New Roman"/>
          <w:u w:val="single"/>
          <w:lang w:val="sr-Latn-RS"/>
        </w:rPr>
      </w:pPr>
    </w:p>
    <w:p w14:paraId="1FF7BD05" w14:textId="77777777" w:rsidR="005B7986" w:rsidRPr="005B7986" w:rsidRDefault="005B7986" w:rsidP="008726EE">
      <w:pPr>
        <w:widowControl w:val="0"/>
        <w:spacing w:after="0"/>
        <w:jc w:val="both"/>
        <w:rPr>
          <w:rFonts w:ascii="Times New Roman" w:hAnsi="Times New Roman" w:cs="Times New Roman"/>
          <w:u w:val="single"/>
          <w:lang w:val="sr-Latn-RS"/>
        </w:rPr>
      </w:pPr>
    </w:p>
    <w:p w14:paraId="7E1B2A13" w14:textId="77777777" w:rsidR="005B7986" w:rsidRPr="005B7986" w:rsidRDefault="005B7986" w:rsidP="008726EE">
      <w:pPr>
        <w:widowControl w:val="0"/>
        <w:spacing w:after="0"/>
        <w:jc w:val="both"/>
        <w:rPr>
          <w:rFonts w:ascii="Times New Roman" w:hAnsi="Times New Roman" w:cs="Times New Roman"/>
          <w:b/>
          <w:bCs/>
          <w:spacing w:val="-8"/>
          <w:lang w:val="sr-Latn-RS"/>
        </w:rPr>
      </w:pPr>
      <w:r w:rsidRPr="005B7986">
        <w:rPr>
          <w:rFonts w:ascii="Times New Roman" w:hAnsi="Times New Roman" w:cs="Times New Roman"/>
          <w:b/>
          <w:bCs/>
          <w:spacing w:val="-8"/>
          <w:lang w:val="sr-Latn-RS"/>
        </w:rPr>
        <w:t>4.7. Uticaj lijeka na sposobnost upravljanja vozilima i rukovanja mašinama</w:t>
      </w:r>
    </w:p>
    <w:p w14:paraId="732A231F" w14:textId="77777777" w:rsidR="005B7986" w:rsidRPr="005B7986" w:rsidRDefault="005B7986" w:rsidP="008726EE">
      <w:pPr>
        <w:widowControl w:val="0"/>
        <w:spacing w:after="0"/>
        <w:jc w:val="both"/>
        <w:rPr>
          <w:rFonts w:ascii="Times New Roman" w:hAnsi="Times New Roman" w:cs="Times New Roman"/>
          <w:lang w:val="sr-Latn-RS"/>
        </w:rPr>
      </w:pPr>
    </w:p>
    <w:p w14:paraId="32923ECB"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Lijek Tadalafil Mylan ima zanemarljiv uticaj na sposobnost upravljanja vozilima ili rukovanja mašinama. Iako je učestalost zabilježene vrtoglavice u grupi sa placebom i grupi sa tadalafilom bila slična, pacijenti moraju znati kako reaguju na tadalafil prije upravljanja vozilima i rukovanja mašinama.</w:t>
      </w:r>
    </w:p>
    <w:p w14:paraId="2F7FC631" w14:textId="77777777" w:rsidR="005B7986" w:rsidRPr="005B7986" w:rsidRDefault="005B7986" w:rsidP="008726EE">
      <w:pPr>
        <w:widowControl w:val="0"/>
        <w:spacing w:after="0"/>
        <w:jc w:val="both"/>
        <w:rPr>
          <w:rFonts w:ascii="Times New Roman" w:hAnsi="Times New Roman" w:cs="Times New Roman"/>
          <w:lang w:val="sr-Latn-RS"/>
        </w:rPr>
      </w:pPr>
    </w:p>
    <w:p w14:paraId="53E31479" w14:textId="77777777" w:rsidR="005B7986" w:rsidRPr="005B7986" w:rsidRDefault="005B7986" w:rsidP="008726EE">
      <w:pPr>
        <w:widowControl w:val="0"/>
        <w:spacing w:after="0"/>
        <w:jc w:val="both"/>
        <w:rPr>
          <w:rFonts w:ascii="Times New Roman" w:hAnsi="Times New Roman" w:cs="Times New Roman"/>
          <w:b/>
          <w:bCs/>
          <w:lang w:val="sr-Latn-RS"/>
        </w:rPr>
      </w:pPr>
      <w:r w:rsidRPr="005B7986">
        <w:rPr>
          <w:rFonts w:ascii="Times New Roman" w:hAnsi="Times New Roman" w:cs="Times New Roman"/>
          <w:b/>
          <w:bCs/>
          <w:lang w:val="sr-Latn-RS"/>
        </w:rPr>
        <w:t>4.8. Neželjena dejstva</w:t>
      </w:r>
    </w:p>
    <w:p w14:paraId="49955B85" w14:textId="77777777" w:rsidR="005B7986" w:rsidRPr="005B7986" w:rsidRDefault="005B7986" w:rsidP="008726EE">
      <w:pPr>
        <w:widowControl w:val="0"/>
        <w:spacing w:after="0"/>
        <w:jc w:val="both"/>
        <w:rPr>
          <w:rFonts w:ascii="Times New Roman" w:hAnsi="Times New Roman" w:cs="Times New Roman"/>
          <w:u w:val="single"/>
          <w:lang w:val="sr-Latn-RS"/>
        </w:rPr>
      </w:pPr>
    </w:p>
    <w:p w14:paraId="01E4D6EF" w14:textId="77777777" w:rsidR="005B7986" w:rsidRPr="005B7986" w:rsidRDefault="005B7986" w:rsidP="008726EE">
      <w:pPr>
        <w:widowControl w:val="0"/>
        <w:spacing w:after="0"/>
        <w:jc w:val="both"/>
        <w:rPr>
          <w:rFonts w:ascii="Times New Roman" w:hAnsi="Times New Roman" w:cs="Times New Roman"/>
          <w:u w:val="single"/>
          <w:lang w:val="sr-Latn-RS"/>
        </w:rPr>
      </w:pPr>
      <w:r w:rsidRPr="005B7986">
        <w:rPr>
          <w:rFonts w:ascii="Times New Roman" w:hAnsi="Times New Roman" w:cs="Times New Roman"/>
          <w:u w:val="single"/>
          <w:lang w:val="sr-Latn-RS"/>
        </w:rPr>
        <w:t>Sažetak bezbjedonosnog profila</w:t>
      </w:r>
    </w:p>
    <w:p w14:paraId="43164B97" w14:textId="77777777" w:rsidR="005B7986" w:rsidRPr="005B7986" w:rsidRDefault="005B7986" w:rsidP="008726EE">
      <w:pPr>
        <w:widowControl w:val="0"/>
        <w:spacing w:after="0"/>
        <w:jc w:val="both"/>
        <w:rPr>
          <w:rFonts w:ascii="Times New Roman" w:hAnsi="Times New Roman" w:cs="Times New Roman"/>
          <w:lang w:val="sr-Latn-RS"/>
        </w:rPr>
      </w:pPr>
    </w:p>
    <w:p w14:paraId="495EC59C"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Najčešće prijavljivana neželjena dejstva kod pacijenata koji su koristili tadalafil u terapiji erektilne disfunkcije ili benigne hiperplazije prostate bila su glavobolja, dispepsija, bol u leđima i mijalgija, kod kojih je incidenca rasla sa povećanjem doze tadalafila. Prijavljene neželjene reakcije su bile prolazne i generalno blage ili umjerene. Većina prijavljenih slučajeva glavobolje prilikom svakodnevne primjene tadalafila, javila se tokom prvih 10 do 30 dana od početka terapije.</w:t>
      </w:r>
    </w:p>
    <w:p w14:paraId="53CFD5C6" w14:textId="77777777" w:rsidR="005B7986" w:rsidRPr="005B7986" w:rsidRDefault="005B7986" w:rsidP="008726EE">
      <w:pPr>
        <w:widowControl w:val="0"/>
        <w:spacing w:after="0"/>
        <w:jc w:val="both"/>
        <w:rPr>
          <w:rFonts w:ascii="Times New Roman" w:hAnsi="Times New Roman" w:cs="Times New Roman"/>
          <w:lang w:val="sr-Latn-RS"/>
        </w:rPr>
      </w:pPr>
    </w:p>
    <w:p w14:paraId="6749008B" w14:textId="6E34D55B" w:rsidR="005B7986" w:rsidRPr="005B7986" w:rsidRDefault="005B7986" w:rsidP="008726EE">
      <w:pPr>
        <w:widowControl w:val="0"/>
        <w:spacing w:after="0"/>
        <w:jc w:val="both"/>
        <w:rPr>
          <w:rFonts w:ascii="Times New Roman" w:hAnsi="Times New Roman" w:cs="Times New Roman"/>
          <w:u w:val="single"/>
          <w:lang w:val="sr-Latn-RS"/>
        </w:rPr>
      </w:pPr>
      <w:r w:rsidRPr="005B7986">
        <w:rPr>
          <w:rFonts w:ascii="Times New Roman" w:hAnsi="Times New Roman" w:cs="Times New Roman"/>
          <w:u w:val="single"/>
          <w:lang w:val="sr-Latn-RS"/>
        </w:rPr>
        <w:t xml:space="preserve">Tabelarni prikaz neželjenih </w:t>
      </w:r>
      <w:r w:rsidR="00B2250E">
        <w:rPr>
          <w:rFonts w:ascii="Times New Roman" w:hAnsi="Times New Roman" w:cs="Times New Roman"/>
          <w:u w:val="single"/>
          <w:lang w:val="sr-Latn-RS"/>
        </w:rPr>
        <w:t>dejstava</w:t>
      </w:r>
    </w:p>
    <w:p w14:paraId="76A6B8BF" w14:textId="77777777" w:rsidR="005B7986" w:rsidRPr="005B7986" w:rsidRDefault="005B7986" w:rsidP="008726EE">
      <w:pPr>
        <w:widowControl w:val="0"/>
        <w:spacing w:after="0"/>
        <w:jc w:val="both"/>
        <w:rPr>
          <w:rFonts w:ascii="Times New Roman" w:hAnsi="Times New Roman" w:cs="Times New Roman"/>
          <w:u w:val="single"/>
          <w:lang w:val="sr-Latn-RS"/>
        </w:rPr>
      </w:pPr>
    </w:p>
    <w:p w14:paraId="750A78EF" w14:textId="6C34731C"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U sl</w:t>
      </w:r>
      <w:r w:rsidR="00AE79CB">
        <w:rPr>
          <w:rFonts w:ascii="Times New Roman" w:hAnsi="Times New Roman" w:cs="Times New Roman"/>
          <w:lang w:val="sr-Latn-RS"/>
        </w:rPr>
        <w:t>j</w:t>
      </w:r>
      <w:r w:rsidRPr="005B7986">
        <w:rPr>
          <w:rFonts w:ascii="Times New Roman" w:hAnsi="Times New Roman" w:cs="Times New Roman"/>
          <w:lang w:val="sr-Latn-RS"/>
        </w:rPr>
        <w:t xml:space="preserve">edećoj tabeli su </w:t>
      </w:r>
      <w:r w:rsidR="00B2250E" w:rsidRPr="005B7986">
        <w:rPr>
          <w:rFonts w:ascii="Times New Roman" w:hAnsi="Times New Roman" w:cs="Times New Roman"/>
          <w:lang w:val="sr-Latn-RS"/>
        </w:rPr>
        <w:t>naveden</w:t>
      </w:r>
      <w:r w:rsidR="00B2250E">
        <w:rPr>
          <w:rFonts w:ascii="Times New Roman" w:hAnsi="Times New Roman" w:cs="Times New Roman"/>
          <w:lang w:val="sr-Latn-RS"/>
        </w:rPr>
        <w:t>a</w:t>
      </w:r>
      <w:r w:rsidR="00B2250E" w:rsidRPr="005B7986">
        <w:rPr>
          <w:rFonts w:ascii="Times New Roman" w:hAnsi="Times New Roman" w:cs="Times New Roman"/>
          <w:lang w:val="sr-Latn-RS"/>
        </w:rPr>
        <w:t xml:space="preserve"> neželjen</w:t>
      </w:r>
      <w:r w:rsidR="00B2250E">
        <w:rPr>
          <w:rFonts w:ascii="Times New Roman" w:hAnsi="Times New Roman" w:cs="Times New Roman"/>
          <w:lang w:val="sr-Latn-RS"/>
        </w:rPr>
        <w:t>a</w:t>
      </w:r>
      <w:r w:rsidR="00B2250E" w:rsidRPr="005B7986">
        <w:rPr>
          <w:rFonts w:ascii="Times New Roman" w:hAnsi="Times New Roman" w:cs="Times New Roman"/>
          <w:lang w:val="sr-Latn-RS"/>
        </w:rPr>
        <w:t xml:space="preserve"> </w:t>
      </w:r>
      <w:r w:rsidR="00B2250E">
        <w:rPr>
          <w:rFonts w:ascii="Times New Roman" w:hAnsi="Times New Roman" w:cs="Times New Roman"/>
          <w:lang w:val="sr-Latn-RS"/>
        </w:rPr>
        <w:t>dejstva</w:t>
      </w:r>
      <w:r w:rsidR="00B2250E" w:rsidRPr="005B7986">
        <w:rPr>
          <w:rFonts w:ascii="Times New Roman" w:hAnsi="Times New Roman" w:cs="Times New Roman"/>
          <w:lang w:val="sr-Latn-RS"/>
        </w:rPr>
        <w:t xml:space="preserve"> primijećen</w:t>
      </w:r>
      <w:r w:rsidR="00B2250E">
        <w:rPr>
          <w:rFonts w:ascii="Times New Roman" w:hAnsi="Times New Roman" w:cs="Times New Roman"/>
          <w:lang w:val="sr-Latn-RS"/>
        </w:rPr>
        <w:t>a</w:t>
      </w:r>
      <w:r w:rsidR="00B2250E" w:rsidRPr="005B7986">
        <w:rPr>
          <w:rFonts w:ascii="Times New Roman" w:hAnsi="Times New Roman" w:cs="Times New Roman"/>
          <w:lang w:val="sr-Latn-RS"/>
        </w:rPr>
        <w:t xml:space="preserve"> </w:t>
      </w:r>
      <w:r w:rsidRPr="005B7986">
        <w:rPr>
          <w:rFonts w:ascii="Times New Roman" w:hAnsi="Times New Roman" w:cs="Times New Roman"/>
          <w:lang w:val="sr-Latn-RS"/>
        </w:rPr>
        <w:t>u spontanim izvještajima i u kliničkim placebo kontrolisanim ispitivanjima (u koje je bilo uključeno 8022 pacijenata koji su primali tadalafil i 4422 pacijenta koji su primali placebo) sa terapijom po potrebi i terapijom jednom dnevno za erektilnu disfunkciju i terapija jednom dnevno za benignu hiperplaziju prostate.</w:t>
      </w:r>
    </w:p>
    <w:p w14:paraId="2DCE6B47" w14:textId="77777777" w:rsidR="005B7986" w:rsidRPr="005B7986" w:rsidRDefault="005B7986" w:rsidP="008726EE">
      <w:pPr>
        <w:widowControl w:val="0"/>
        <w:spacing w:after="0"/>
        <w:jc w:val="both"/>
        <w:rPr>
          <w:rFonts w:ascii="Times New Roman" w:hAnsi="Times New Roman" w:cs="Times New Roman"/>
          <w:lang w:val="sr-Latn-RS"/>
        </w:rPr>
      </w:pPr>
    </w:p>
    <w:p w14:paraId="62F63F68" w14:textId="2ABD5BD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Kategorije učestalosti: veoma čest</w:t>
      </w:r>
      <w:r w:rsidR="00B2250E">
        <w:rPr>
          <w:rFonts w:ascii="Times New Roman" w:hAnsi="Times New Roman" w:cs="Times New Roman"/>
          <w:lang w:val="sr-Latn-RS"/>
        </w:rPr>
        <w:t>o</w:t>
      </w:r>
      <w:r w:rsidRPr="005B7986">
        <w:rPr>
          <w:rFonts w:ascii="Times New Roman" w:hAnsi="Times New Roman" w:cs="Times New Roman"/>
          <w:lang w:val="sr-Latn-RS"/>
        </w:rPr>
        <w:t xml:space="preserve"> (≥</w:t>
      </w:r>
      <w:r w:rsidR="00AE79CB">
        <w:rPr>
          <w:rFonts w:ascii="Times New Roman" w:hAnsi="Times New Roman" w:cs="Times New Roman"/>
          <w:lang w:val="sr-Latn-RS"/>
        </w:rPr>
        <w:t xml:space="preserve"> </w:t>
      </w:r>
      <w:r w:rsidRPr="005B7986">
        <w:rPr>
          <w:rFonts w:ascii="Times New Roman" w:hAnsi="Times New Roman" w:cs="Times New Roman"/>
          <w:lang w:val="sr-Latn-RS"/>
        </w:rPr>
        <w:t>1/10), čest</w:t>
      </w:r>
      <w:r w:rsidR="00B2250E">
        <w:rPr>
          <w:rFonts w:ascii="Times New Roman" w:hAnsi="Times New Roman" w:cs="Times New Roman"/>
          <w:lang w:val="sr-Latn-RS"/>
        </w:rPr>
        <w:t>o</w:t>
      </w:r>
      <w:r w:rsidRPr="005B7986">
        <w:rPr>
          <w:rFonts w:ascii="Times New Roman" w:hAnsi="Times New Roman" w:cs="Times New Roman"/>
          <w:lang w:val="sr-Latn-RS"/>
        </w:rPr>
        <w:t xml:space="preserve"> (≥</w:t>
      </w:r>
      <w:r w:rsidR="00AE79CB">
        <w:rPr>
          <w:rFonts w:ascii="Times New Roman" w:hAnsi="Times New Roman" w:cs="Times New Roman"/>
          <w:lang w:val="sr-Latn-RS"/>
        </w:rPr>
        <w:t xml:space="preserve"> </w:t>
      </w:r>
      <w:r w:rsidRPr="005B7986">
        <w:rPr>
          <w:rFonts w:ascii="Times New Roman" w:hAnsi="Times New Roman" w:cs="Times New Roman"/>
          <w:lang w:val="sr-Latn-RS"/>
        </w:rPr>
        <w:t>1/100 do &lt;</w:t>
      </w:r>
      <w:r w:rsidR="00AE79CB">
        <w:rPr>
          <w:rFonts w:ascii="Times New Roman" w:hAnsi="Times New Roman" w:cs="Times New Roman"/>
          <w:lang w:val="sr-Latn-RS"/>
        </w:rPr>
        <w:t xml:space="preserve"> </w:t>
      </w:r>
      <w:r w:rsidRPr="005B7986">
        <w:rPr>
          <w:rFonts w:ascii="Times New Roman" w:hAnsi="Times New Roman" w:cs="Times New Roman"/>
          <w:lang w:val="sr-Latn-RS"/>
        </w:rPr>
        <w:t>1/10), povremen</w:t>
      </w:r>
      <w:r w:rsidR="00B2250E">
        <w:rPr>
          <w:rFonts w:ascii="Times New Roman" w:hAnsi="Times New Roman" w:cs="Times New Roman"/>
          <w:lang w:val="sr-Latn-RS"/>
        </w:rPr>
        <w:t>o</w:t>
      </w:r>
      <w:r w:rsidRPr="005B7986">
        <w:rPr>
          <w:rFonts w:ascii="Times New Roman" w:hAnsi="Times New Roman" w:cs="Times New Roman"/>
          <w:lang w:val="sr-Latn-RS"/>
        </w:rPr>
        <w:t xml:space="preserve"> (≥</w:t>
      </w:r>
      <w:r w:rsidR="00AE79CB">
        <w:rPr>
          <w:rFonts w:ascii="Times New Roman" w:hAnsi="Times New Roman" w:cs="Times New Roman"/>
          <w:lang w:val="sr-Latn-RS"/>
        </w:rPr>
        <w:t xml:space="preserve"> </w:t>
      </w:r>
      <w:r w:rsidRPr="005B7986">
        <w:rPr>
          <w:rFonts w:ascii="Times New Roman" w:hAnsi="Times New Roman" w:cs="Times New Roman"/>
          <w:lang w:val="sr-Latn-RS"/>
        </w:rPr>
        <w:t>1/1000 do &lt;</w:t>
      </w:r>
      <w:r w:rsidR="00AE79CB">
        <w:rPr>
          <w:rFonts w:ascii="Times New Roman" w:hAnsi="Times New Roman" w:cs="Times New Roman"/>
          <w:lang w:val="sr-Latn-RS"/>
        </w:rPr>
        <w:t xml:space="preserve"> </w:t>
      </w:r>
      <w:r w:rsidRPr="005B7986">
        <w:rPr>
          <w:rFonts w:ascii="Times New Roman" w:hAnsi="Times New Roman" w:cs="Times New Roman"/>
          <w:lang w:val="sr-Latn-RS"/>
        </w:rPr>
        <w:t>1/100), rijetk</w:t>
      </w:r>
      <w:r w:rsidR="00B2250E">
        <w:rPr>
          <w:rFonts w:ascii="Times New Roman" w:hAnsi="Times New Roman" w:cs="Times New Roman"/>
          <w:lang w:val="sr-Latn-RS"/>
        </w:rPr>
        <w:t>o</w:t>
      </w:r>
      <w:r w:rsidRPr="005B7986">
        <w:rPr>
          <w:rFonts w:ascii="Times New Roman" w:hAnsi="Times New Roman" w:cs="Times New Roman"/>
          <w:lang w:val="sr-Latn-RS"/>
        </w:rPr>
        <w:t xml:space="preserve"> (≥</w:t>
      </w:r>
      <w:r w:rsidR="00AE79CB">
        <w:rPr>
          <w:rFonts w:ascii="Times New Roman" w:hAnsi="Times New Roman" w:cs="Times New Roman"/>
          <w:lang w:val="sr-Latn-RS"/>
        </w:rPr>
        <w:t xml:space="preserve"> </w:t>
      </w:r>
      <w:r w:rsidRPr="005B7986">
        <w:rPr>
          <w:rFonts w:ascii="Times New Roman" w:hAnsi="Times New Roman" w:cs="Times New Roman"/>
          <w:lang w:val="sr-Latn-RS"/>
        </w:rPr>
        <w:t>1/10</w:t>
      </w:r>
      <w:r w:rsidR="00AE79CB">
        <w:rPr>
          <w:rFonts w:ascii="Times New Roman" w:hAnsi="Times New Roman" w:cs="Times New Roman"/>
          <w:lang w:val="sr-Latn-RS"/>
        </w:rPr>
        <w:t xml:space="preserve"> </w:t>
      </w:r>
      <w:r w:rsidRPr="005B7986">
        <w:rPr>
          <w:rFonts w:ascii="Times New Roman" w:hAnsi="Times New Roman" w:cs="Times New Roman"/>
          <w:lang w:val="sr-Latn-RS"/>
        </w:rPr>
        <w:t>000 do &lt;</w:t>
      </w:r>
      <w:r w:rsidR="00AE79CB">
        <w:rPr>
          <w:rFonts w:ascii="Times New Roman" w:hAnsi="Times New Roman" w:cs="Times New Roman"/>
          <w:lang w:val="sr-Latn-RS"/>
        </w:rPr>
        <w:t xml:space="preserve"> </w:t>
      </w:r>
      <w:r w:rsidRPr="005B7986">
        <w:rPr>
          <w:rFonts w:ascii="Times New Roman" w:hAnsi="Times New Roman" w:cs="Times New Roman"/>
          <w:lang w:val="sr-Latn-RS"/>
        </w:rPr>
        <w:t>1/1000), veoma rijetk</w:t>
      </w:r>
      <w:r w:rsidR="00B2250E">
        <w:rPr>
          <w:rFonts w:ascii="Times New Roman" w:hAnsi="Times New Roman" w:cs="Times New Roman"/>
          <w:lang w:val="sr-Latn-RS"/>
        </w:rPr>
        <w:t>o</w:t>
      </w:r>
      <w:r w:rsidRPr="005B7986">
        <w:rPr>
          <w:rFonts w:ascii="Times New Roman" w:hAnsi="Times New Roman" w:cs="Times New Roman"/>
          <w:lang w:val="sr-Latn-RS"/>
        </w:rPr>
        <w:t xml:space="preserve"> (&lt;1/10</w:t>
      </w:r>
      <w:r w:rsidR="00AE79CB">
        <w:rPr>
          <w:rFonts w:ascii="Times New Roman" w:hAnsi="Times New Roman" w:cs="Times New Roman"/>
          <w:lang w:val="sr-Latn-RS"/>
        </w:rPr>
        <w:t xml:space="preserve"> </w:t>
      </w:r>
      <w:r w:rsidRPr="005B7986">
        <w:rPr>
          <w:rFonts w:ascii="Times New Roman" w:hAnsi="Times New Roman" w:cs="Times New Roman"/>
          <w:lang w:val="sr-Latn-RS"/>
        </w:rPr>
        <w:t>000) i nepoznat</w:t>
      </w:r>
      <w:r w:rsidR="00B2250E">
        <w:rPr>
          <w:rFonts w:ascii="Times New Roman" w:hAnsi="Times New Roman" w:cs="Times New Roman"/>
          <w:lang w:val="sr-Latn-RS"/>
        </w:rPr>
        <w:t>o</w:t>
      </w:r>
      <w:r w:rsidRPr="005B7986">
        <w:rPr>
          <w:rFonts w:ascii="Times New Roman" w:hAnsi="Times New Roman" w:cs="Times New Roman"/>
          <w:lang w:val="sr-Latn-RS"/>
        </w:rPr>
        <w:t xml:space="preserve"> (ne može se procijeniti na osnovu dostupnih podataka).</w:t>
      </w:r>
    </w:p>
    <w:p w14:paraId="1BEB76F7" w14:textId="77777777" w:rsidR="005B7986" w:rsidRPr="005B7986" w:rsidRDefault="005B7986" w:rsidP="008726EE">
      <w:pPr>
        <w:widowControl w:val="0"/>
        <w:spacing w:after="0"/>
        <w:jc w:val="both"/>
        <w:rPr>
          <w:rFonts w:ascii="Times New Roman" w:hAnsi="Times New Roman" w:cs="Times New Roman"/>
          <w:lang w:val="sr-Latn-RS"/>
        </w:rPr>
      </w:pPr>
    </w:p>
    <w:tbl>
      <w:tblPr>
        <w:tblStyle w:val="TableGrid"/>
        <w:tblW w:w="0" w:type="auto"/>
        <w:tblLook w:val="04A0" w:firstRow="1" w:lastRow="0" w:firstColumn="1" w:lastColumn="0" w:noHBand="0" w:noVBand="1"/>
      </w:tblPr>
      <w:tblGrid>
        <w:gridCol w:w="1559"/>
        <w:gridCol w:w="1918"/>
        <w:gridCol w:w="2061"/>
        <w:gridCol w:w="1974"/>
        <w:gridCol w:w="1549"/>
      </w:tblGrid>
      <w:tr w:rsidR="00CA009B" w:rsidRPr="005B7986" w14:paraId="37B2F7D4" w14:textId="15040D95" w:rsidTr="00253406">
        <w:tc>
          <w:tcPr>
            <w:tcW w:w="1789" w:type="dxa"/>
          </w:tcPr>
          <w:p w14:paraId="333F90B6" w14:textId="77777777" w:rsidR="00CA009B" w:rsidRPr="005B7986" w:rsidRDefault="00CA009B" w:rsidP="008726EE">
            <w:pPr>
              <w:widowControl w:val="0"/>
              <w:jc w:val="both"/>
              <w:rPr>
                <w:b/>
                <w:sz w:val="22"/>
                <w:szCs w:val="22"/>
                <w:lang w:val="sr-Latn-RS"/>
              </w:rPr>
            </w:pPr>
            <w:r w:rsidRPr="005B7986">
              <w:rPr>
                <w:b/>
                <w:sz w:val="22"/>
                <w:szCs w:val="22"/>
                <w:lang w:val="sr-Latn-RS"/>
              </w:rPr>
              <w:t>Veoma česta</w:t>
            </w:r>
          </w:p>
        </w:tc>
        <w:tc>
          <w:tcPr>
            <w:tcW w:w="2051" w:type="dxa"/>
          </w:tcPr>
          <w:p w14:paraId="289F6BB0" w14:textId="77777777" w:rsidR="00CA009B" w:rsidRPr="005B7986" w:rsidRDefault="00CA009B" w:rsidP="008726EE">
            <w:pPr>
              <w:widowControl w:val="0"/>
              <w:jc w:val="both"/>
              <w:rPr>
                <w:b/>
                <w:sz w:val="22"/>
                <w:szCs w:val="22"/>
                <w:lang w:val="sr-Latn-RS"/>
              </w:rPr>
            </w:pPr>
            <w:r w:rsidRPr="005B7986">
              <w:rPr>
                <w:b/>
                <w:sz w:val="22"/>
                <w:szCs w:val="22"/>
                <w:lang w:val="sr-Latn-RS"/>
              </w:rPr>
              <w:t>Česta</w:t>
            </w:r>
          </w:p>
        </w:tc>
        <w:tc>
          <w:tcPr>
            <w:tcW w:w="2155" w:type="dxa"/>
          </w:tcPr>
          <w:p w14:paraId="06F3030D" w14:textId="77777777" w:rsidR="00CA009B" w:rsidRPr="005B7986" w:rsidRDefault="00CA009B" w:rsidP="008726EE">
            <w:pPr>
              <w:widowControl w:val="0"/>
              <w:jc w:val="both"/>
              <w:rPr>
                <w:b/>
                <w:sz w:val="22"/>
                <w:szCs w:val="22"/>
                <w:lang w:val="sr-Latn-RS"/>
              </w:rPr>
            </w:pPr>
            <w:r w:rsidRPr="005B7986">
              <w:rPr>
                <w:b/>
                <w:sz w:val="22"/>
                <w:szCs w:val="22"/>
                <w:lang w:val="sr-Latn-RS"/>
              </w:rPr>
              <w:t>Povremena</w:t>
            </w:r>
          </w:p>
        </w:tc>
        <w:tc>
          <w:tcPr>
            <w:tcW w:w="2092" w:type="dxa"/>
          </w:tcPr>
          <w:p w14:paraId="33C8C178" w14:textId="77777777" w:rsidR="00CA009B" w:rsidRPr="005B7986" w:rsidRDefault="00CA009B" w:rsidP="008726EE">
            <w:pPr>
              <w:widowControl w:val="0"/>
              <w:jc w:val="both"/>
              <w:rPr>
                <w:b/>
                <w:sz w:val="22"/>
                <w:szCs w:val="22"/>
                <w:lang w:val="sr-Latn-RS"/>
              </w:rPr>
            </w:pPr>
            <w:r w:rsidRPr="005B7986">
              <w:rPr>
                <w:b/>
                <w:sz w:val="22"/>
                <w:szCs w:val="22"/>
                <w:lang w:val="sr-Latn-RS"/>
              </w:rPr>
              <w:t>Rijetka</w:t>
            </w:r>
          </w:p>
        </w:tc>
        <w:tc>
          <w:tcPr>
            <w:tcW w:w="1530" w:type="dxa"/>
          </w:tcPr>
          <w:p w14:paraId="5789C3C0" w14:textId="523E1E18" w:rsidR="00CA009B" w:rsidRPr="007D568D" w:rsidRDefault="00CA009B" w:rsidP="008726EE">
            <w:pPr>
              <w:widowControl w:val="0"/>
              <w:jc w:val="both"/>
              <w:rPr>
                <w:b/>
                <w:sz w:val="22"/>
                <w:szCs w:val="22"/>
                <w:lang w:val="sr-Latn-RS"/>
              </w:rPr>
            </w:pPr>
            <w:r w:rsidRPr="00AE79CB">
              <w:rPr>
                <w:b/>
                <w:lang w:val="sr-Latn-RS"/>
              </w:rPr>
              <w:t>Nepoznata</w:t>
            </w:r>
          </w:p>
        </w:tc>
      </w:tr>
      <w:tr w:rsidR="00CA009B" w:rsidRPr="005B7986" w14:paraId="3DEFA128" w14:textId="5B27868C" w:rsidTr="00253406">
        <w:tc>
          <w:tcPr>
            <w:tcW w:w="8087" w:type="dxa"/>
            <w:gridSpan w:val="4"/>
          </w:tcPr>
          <w:p w14:paraId="67DA54AF" w14:textId="77777777" w:rsidR="00CA009B" w:rsidRPr="005B7986" w:rsidRDefault="00CA009B" w:rsidP="008726EE">
            <w:pPr>
              <w:widowControl w:val="0"/>
              <w:jc w:val="both"/>
              <w:rPr>
                <w:b/>
                <w:sz w:val="22"/>
                <w:szCs w:val="22"/>
                <w:lang w:val="sr-Latn-RS"/>
              </w:rPr>
            </w:pPr>
            <w:r w:rsidRPr="005B7986">
              <w:rPr>
                <w:b/>
                <w:sz w:val="22"/>
                <w:szCs w:val="22"/>
                <w:lang w:val="sr-Latn-RS"/>
              </w:rPr>
              <w:t>Poremećaji imunog sistema</w:t>
            </w:r>
          </w:p>
        </w:tc>
        <w:tc>
          <w:tcPr>
            <w:tcW w:w="1530" w:type="dxa"/>
          </w:tcPr>
          <w:p w14:paraId="166194FC" w14:textId="77777777" w:rsidR="00CA009B" w:rsidRPr="005B7986" w:rsidRDefault="00CA009B" w:rsidP="008726EE">
            <w:pPr>
              <w:widowControl w:val="0"/>
              <w:jc w:val="both"/>
              <w:rPr>
                <w:b/>
                <w:lang w:val="sr-Latn-RS"/>
              </w:rPr>
            </w:pPr>
          </w:p>
        </w:tc>
      </w:tr>
      <w:tr w:rsidR="00CA009B" w:rsidRPr="005B7986" w14:paraId="3F56F3FA" w14:textId="389D3F25" w:rsidTr="00253406">
        <w:tc>
          <w:tcPr>
            <w:tcW w:w="1789" w:type="dxa"/>
          </w:tcPr>
          <w:p w14:paraId="2D063E5E" w14:textId="77777777" w:rsidR="00CA009B" w:rsidRPr="005B7986" w:rsidRDefault="00CA009B" w:rsidP="008726EE">
            <w:pPr>
              <w:widowControl w:val="0"/>
              <w:jc w:val="both"/>
              <w:rPr>
                <w:sz w:val="22"/>
                <w:szCs w:val="22"/>
                <w:lang w:val="sr-Latn-RS"/>
              </w:rPr>
            </w:pPr>
          </w:p>
        </w:tc>
        <w:tc>
          <w:tcPr>
            <w:tcW w:w="2051" w:type="dxa"/>
          </w:tcPr>
          <w:p w14:paraId="639376E2" w14:textId="77777777" w:rsidR="00CA009B" w:rsidRPr="005B7986" w:rsidRDefault="00CA009B" w:rsidP="008726EE">
            <w:pPr>
              <w:widowControl w:val="0"/>
              <w:jc w:val="both"/>
              <w:rPr>
                <w:sz w:val="22"/>
                <w:szCs w:val="22"/>
                <w:lang w:val="sr-Latn-RS"/>
              </w:rPr>
            </w:pPr>
          </w:p>
        </w:tc>
        <w:tc>
          <w:tcPr>
            <w:tcW w:w="2155" w:type="dxa"/>
          </w:tcPr>
          <w:p w14:paraId="2B44BB08" w14:textId="77777777" w:rsidR="00CA009B" w:rsidRPr="005B7986" w:rsidRDefault="00CA009B" w:rsidP="008726EE">
            <w:pPr>
              <w:widowControl w:val="0"/>
              <w:jc w:val="both"/>
              <w:rPr>
                <w:sz w:val="22"/>
                <w:szCs w:val="22"/>
                <w:lang w:val="sr-Latn-RS"/>
              </w:rPr>
            </w:pPr>
            <w:r w:rsidRPr="005B7986">
              <w:rPr>
                <w:sz w:val="22"/>
                <w:szCs w:val="22"/>
                <w:lang w:val="sr-Latn-RS"/>
              </w:rPr>
              <w:t>reakcije hipersenzitivnosti</w:t>
            </w:r>
          </w:p>
        </w:tc>
        <w:tc>
          <w:tcPr>
            <w:tcW w:w="2092" w:type="dxa"/>
          </w:tcPr>
          <w:p w14:paraId="06C7F036" w14:textId="77777777" w:rsidR="00CA009B" w:rsidRPr="005B7986" w:rsidRDefault="00CA009B" w:rsidP="008726EE">
            <w:pPr>
              <w:widowControl w:val="0"/>
              <w:jc w:val="both"/>
              <w:rPr>
                <w:sz w:val="22"/>
                <w:szCs w:val="22"/>
                <w:lang w:val="sr-Latn-RS"/>
              </w:rPr>
            </w:pPr>
            <w:r w:rsidRPr="005B7986">
              <w:rPr>
                <w:sz w:val="22"/>
                <w:szCs w:val="22"/>
                <w:lang w:val="sr-Latn-RS"/>
              </w:rPr>
              <w:t>angioedem</w:t>
            </w:r>
            <w:r w:rsidRPr="005B7986">
              <w:rPr>
                <w:sz w:val="22"/>
                <w:szCs w:val="22"/>
                <w:vertAlign w:val="superscript"/>
                <w:lang w:val="sr-Latn-RS"/>
              </w:rPr>
              <w:t>2</w:t>
            </w:r>
          </w:p>
        </w:tc>
        <w:tc>
          <w:tcPr>
            <w:tcW w:w="1530" w:type="dxa"/>
          </w:tcPr>
          <w:p w14:paraId="038C3FBE" w14:textId="77777777" w:rsidR="00CA009B" w:rsidRPr="005B7986" w:rsidRDefault="00CA009B" w:rsidP="008726EE">
            <w:pPr>
              <w:widowControl w:val="0"/>
              <w:jc w:val="both"/>
              <w:rPr>
                <w:lang w:val="sr-Latn-RS"/>
              </w:rPr>
            </w:pPr>
          </w:p>
        </w:tc>
      </w:tr>
      <w:tr w:rsidR="00CA009B" w:rsidRPr="005B7986" w14:paraId="2B471F1B" w14:textId="36761292" w:rsidTr="00253406">
        <w:tc>
          <w:tcPr>
            <w:tcW w:w="8087" w:type="dxa"/>
            <w:gridSpan w:val="4"/>
          </w:tcPr>
          <w:p w14:paraId="05DA85AE" w14:textId="77777777" w:rsidR="00CA009B" w:rsidRPr="005B7986" w:rsidRDefault="00CA009B" w:rsidP="008726EE">
            <w:pPr>
              <w:widowControl w:val="0"/>
              <w:jc w:val="both"/>
              <w:rPr>
                <w:b/>
                <w:sz w:val="22"/>
                <w:szCs w:val="22"/>
                <w:lang w:val="sr-Latn-RS"/>
              </w:rPr>
            </w:pPr>
            <w:r w:rsidRPr="005B7986">
              <w:rPr>
                <w:b/>
                <w:sz w:val="22"/>
                <w:szCs w:val="22"/>
                <w:lang w:val="sr-Latn-RS"/>
              </w:rPr>
              <w:t>Poremećaji nervnog sistema</w:t>
            </w:r>
          </w:p>
        </w:tc>
        <w:tc>
          <w:tcPr>
            <w:tcW w:w="1530" w:type="dxa"/>
          </w:tcPr>
          <w:p w14:paraId="6AB34DDE" w14:textId="77777777" w:rsidR="00CA009B" w:rsidRPr="005B7986" w:rsidRDefault="00CA009B" w:rsidP="008726EE">
            <w:pPr>
              <w:widowControl w:val="0"/>
              <w:jc w:val="both"/>
              <w:rPr>
                <w:b/>
                <w:lang w:val="sr-Latn-RS"/>
              </w:rPr>
            </w:pPr>
          </w:p>
        </w:tc>
      </w:tr>
      <w:tr w:rsidR="00CA009B" w:rsidRPr="008726EE" w14:paraId="6CBE02AD" w14:textId="7BBF2DE3" w:rsidTr="00253406">
        <w:tc>
          <w:tcPr>
            <w:tcW w:w="1789" w:type="dxa"/>
          </w:tcPr>
          <w:p w14:paraId="62811FCE" w14:textId="77777777" w:rsidR="00CA009B" w:rsidRPr="005B7986" w:rsidRDefault="00CA009B" w:rsidP="008726EE">
            <w:pPr>
              <w:widowControl w:val="0"/>
              <w:jc w:val="both"/>
              <w:rPr>
                <w:sz w:val="22"/>
                <w:szCs w:val="22"/>
                <w:lang w:val="sr-Latn-RS"/>
              </w:rPr>
            </w:pPr>
          </w:p>
        </w:tc>
        <w:tc>
          <w:tcPr>
            <w:tcW w:w="2051" w:type="dxa"/>
          </w:tcPr>
          <w:p w14:paraId="0EAE093E" w14:textId="77777777" w:rsidR="00CA009B" w:rsidRPr="005B7986" w:rsidRDefault="00CA009B" w:rsidP="008726EE">
            <w:pPr>
              <w:widowControl w:val="0"/>
              <w:jc w:val="both"/>
              <w:rPr>
                <w:sz w:val="22"/>
                <w:szCs w:val="22"/>
                <w:lang w:val="sr-Latn-RS"/>
              </w:rPr>
            </w:pPr>
            <w:r w:rsidRPr="005B7986">
              <w:rPr>
                <w:sz w:val="22"/>
                <w:szCs w:val="22"/>
                <w:lang w:val="sr-Latn-RS"/>
              </w:rPr>
              <w:t>glavobolja</w:t>
            </w:r>
          </w:p>
        </w:tc>
        <w:tc>
          <w:tcPr>
            <w:tcW w:w="2155" w:type="dxa"/>
          </w:tcPr>
          <w:p w14:paraId="45A5361D" w14:textId="77777777" w:rsidR="00CA009B" w:rsidRPr="005B7986" w:rsidRDefault="00CA009B" w:rsidP="008726EE">
            <w:pPr>
              <w:widowControl w:val="0"/>
              <w:jc w:val="both"/>
              <w:rPr>
                <w:sz w:val="22"/>
                <w:szCs w:val="22"/>
                <w:lang w:val="sr-Latn-RS"/>
              </w:rPr>
            </w:pPr>
            <w:r w:rsidRPr="005B7986">
              <w:rPr>
                <w:sz w:val="22"/>
                <w:szCs w:val="22"/>
                <w:lang w:val="sr-Latn-RS"/>
              </w:rPr>
              <w:t>vrtoglavica</w:t>
            </w:r>
          </w:p>
        </w:tc>
        <w:tc>
          <w:tcPr>
            <w:tcW w:w="2092" w:type="dxa"/>
          </w:tcPr>
          <w:p w14:paraId="6E19BEEA" w14:textId="77777777" w:rsidR="00CA009B" w:rsidRPr="005B7986" w:rsidRDefault="00CA009B" w:rsidP="008726EE">
            <w:pPr>
              <w:widowControl w:val="0"/>
              <w:rPr>
                <w:sz w:val="22"/>
                <w:szCs w:val="22"/>
                <w:lang w:val="sr-Latn-RS"/>
              </w:rPr>
            </w:pPr>
            <w:r w:rsidRPr="005B7986">
              <w:rPr>
                <w:sz w:val="22"/>
                <w:szCs w:val="22"/>
                <w:lang w:val="sr-Latn-RS"/>
              </w:rPr>
              <w:t>moždani udar</w:t>
            </w:r>
            <w:r w:rsidRPr="005B7986">
              <w:rPr>
                <w:sz w:val="22"/>
                <w:szCs w:val="22"/>
                <w:vertAlign w:val="superscript"/>
                <w:lang w:val="sr-Latn-RS"/>
              </w:rPr>
              <w:t>1</w:t>
            </w:r>
            <w:r w:rsidRPr="005B7986">
              <w:rPr>
                <w:sz w:val="22"/>
                <w:szCs w:val="22"/>
                <w:lang w:val="sr-Latn-RS"/>
              </w:rPr>
              <w:t xml:space="preserve"> (uključujući hemoragijske događaje), sinkopa, prolazni ishemijski napadi</w:t>
            </w:r>
            <w:r w:rsidRPr="005B7986">
              <w:rPr>
                <w:sz w:val="22"/>
                <w:szCs w:val="22"/>
                <w:vertAlign w:val="superscript"/>
                <w:lang w:val="sr-Latn-RS"/>
              </w:rPr>
              <w:t>1</w:t>
            </w:r>
            <w:r w:rsidRPr="005B7986">
              <w:rPr>
                <w:sz w:val="22"/>
                <w:szCs w:val="22"/>
                <w:lang w:val="sr-Latn-RS"/>
              </w:rPr>
              <w:t>, migrena</w:t>
            </w:r>
            <w:r w:rsidRPr="005B7986">
              <w:rPr>
                <w:sz w:val="22"/>
                <w:szCs w:val="22"/>
                <w:vertAlign w:val="superscript"/>
                <w:lang w:val="sr-Latn-RS"/>
              </w:rPr>
              <w:t>2</w:t>
            </w:r>
            <w:r w:rsidRPr="005B7986">
              <w:rPr>
                <w:sz w:val="22"/>
                <w:szCs w:val="22"/>
                <w:lang w:val="sr-Latn-RS"/>
              </w:rPr>
              <w:t>, konvulzije</w:t>
            </w:r>
            <w:r w:rsidRPr="005B7986">
              <w:rPr>
                <w:sz w:val="22"/>
                <w:szCs w:val="22"/>
                <w:vertAlign w:val="superscript"/>
                <w:lang w:val="sr-Latn-RS"/>
              </w:rPr>
              <w:t>2</w:t>
            </w:r>
            <w:r w:rsidRPr="005B7986">
              <w:rPr>
                <w:sz w:val="22"/>
                <w:szCs w:val="22"/>
                <w:lang w:val="sr-Latn-RS"/>
              </w:rPr>
              <w:t>, prolazna amnezija</w:t>
            </w:r>
          </w:p>
        </w:tc>
        <w:tc>
          <w:tcPr>
            <w:tcW w:w="1530" w:type="dxa"/>
          </w:tcPr>
          <w:p w14:paraId="70506169" w14:textId="77777777" w:rsidR="00CA009B" w:rsidRPr="005B7986" w:rsidRDefault="00CA009B" w:rsidP="008726EE">
            <w:pPr>
              <w:widowControl w:val="0"/>
              <w:rPr>
                <w:lang w:val="sr-Latn-RS"/>
              </w:rPr>
            </w:pPr>
          </w:p>
        </w:tc>
      </w:tr>
      <w:tr w:rsidR="00CA009B" w:rsidRPr="005B7986" w14:paraId="66272E2D" w14:textId="56B5F467" w:rsidTr="00253406">
        <w:tc>
          <w:tcPr>
            <w:tcW w:w="8087" w:type="dxa"/>
            <w:gridSpan w:val="4"/>
          </w:tcPr>
          <w:p w14:paraId="5079A7CC" w14:textId="77777777" w:rsidR="00CA009B" w:rsidRPr="005B7986" w:rsidRDefault="00CA009B" w:rsidP="008726EE">
            <w:pPr>
              <w:widowControl w:val="0"/>
              <w:rPr>
                <w:b/>
                <w:sz w:val="22"/>
                <w:szCs w:val="22"/>
                <w:lang w:val="sr-Latn-RS"/>
              </w:rPr>
            </w:pPr>
            <w:r w:rsidRPr="005B7986">
              <w:rPr>
                <w:b/>
                <w:sz w:val="22"/>
                <w:szCs w:val="22"/>
                <w:lang w:val="sr-Latn-RS"/>
              </w:rPr>
              <w:t>Poremećaji oka</w:t>
            </w:r>
          </w:p>
        </w:tc>
        <w:tc>
          <w:tcPr>
            <w:tcW w:w="1530" w:type="dxa"/>
          </w:tcPr>
          <w:p w14:paraId="1D6DE59E" w14:textId="77777777" w:rsidR="00CA009B" w:rsidRPr="005B7986" w:rsidRDefault="00CA009B" w:rsidP="008726EE">
            <w:pPr>
              <w:widowControl w:val="0"/>
              <w:rPr>
                <w:b/>
                <w:lang w:val="sr-Latn-RS"/>
              </w:rPr>
            </w:pPr>
          </w:p>
        </w:tc>
      </w:tr>
      <w:tr w:rsidR="00CA009B" w:rsidRPr="005B7986" w14:paraId="1C65ACF8" w14:textId="1C0E9BD8" w:rsidTr="00253406">
        <w:tc>
          <w:tcPr>
            <w:tcW w:w="1789" w:type="dxa"/>
          </w:tcPr>
          <w:p w14:paraId="082351DD" w14:textId="77777777" w:rsidR="00CA009B" w:rsidRPr="005B7986" w:rsidRDefault="00CA009B" w:rsidP="008726EE">
            <w:pPr>
              <w:widowControl w:val="0"/>
              <w:jc w:val="both"/>
              <w:rPr>
                <w:sz w:val="22"/>
                <w:szCs w:val="22"/>
                <w:lang w:val="sr-Latn-RS"/>
              </w:rPr>
            </w:pPr>
          </w:p>
        </w:tc>
        <w:tc>
          <w:tcPr>
            <w:tcW w:w="2051" w:type="dxa"/>
          </w:tcPr>
          <w:p w14:paraId="4E0832C6" w14:textId="77777777" w:rsidR="00CA009B" w:rsidRPr="005B7986" w:rsidRDefault="00CA009B" w:rsidP="008726EE">
            <w:pPr>
              <w:widowControl w:val="0"/>
              <w:jc w:val="both"/>
              <w:rPr>
                <w:sz w:val="22"/>
                <w:szCs w:val="22"/>
                <w:lang w:val="sr-Latn-RS"/>
              </w:rPr>
            </w:pPr>
          </w:p>
        </w:tc>
        <w:tc>
          <w:tcPr>
            <w:tcW w:w="2155" w:type="dxa"/>
          </w:tcPr>
          <w:p w14:paraId="2B90A535" w14:textId="77777777" w:rsidR="00CA009B" w:rsidRPr="005B7986" w:rsidRDefault="00CA009B" w:rsidP="008726EE">
            <w:pPr>
              <w:widowControl w:val="0"/>
              <w:rPr>
                <w:sz w:val="22"/>
                <w:szCs w:val="22"/>
                <w:lang w:val="sr-Latn-RS"/>
              </w:rPr>
            </w:pPr>
            <w:r w:rsidRPr="005B7986">
              <w:rPr>
                <w:sz w:val="22"/>
                <w:szCs w:val="22"/>
                <w:lang w:val="sr-Latn-RS"/>
              </w:rPr>
              <w:t>zamućen vid, osjećaji opisani kao bol u oku</w:t>
            </w:r>
          </w:p>
        </w:tc>
        <w:tc>
          <w:tcPr>
            <w:tcW w:w="2092" w:type="dxa"/>
          </w:tcPr>
          <w:p w14:paraId="671E9C79" w14:textId="77777777" w:rsidR="00CA009B" w:rsidRPr="005B7986" w:rsidRDefault="00CA009B" w:rsidP="008726EE">
            <w:pPr>
              <w:widowControl w:val="0"/>
              <w:rPr>
                <w:sz w:val="22"/>
                <w:szCs w:val="22"/>
                <w:lang w:val="sr-Latn-RS"/>
              </w:rPr>
            </w:pPr>
            <w:r w:rsidRPr="005B7986">
              <w:rPr>
                <w:sz w:val="22"/>
                <w:szCs w:val="22"/>
                <w:lang w:val="sr-Latn-RS"/>
              </w:rPr>
              <w:t>poremećaj vidnog polja, otok očnih kapaka, konjunktivalna hiperemija, nearterijska anteriorna ishemična optička neuropatija (NAION)</w:t>
            </w:r>
            <w:r w:rsidRPr="005B7986">
              <w:rPr>
                <w:sz w:val="22"/>
                <w:szCs w:val="22"/>
                <w:vertAlign w:val="superscript"/>
                <w:lang w:val="sr-Latn-RS"/>
              </w:rPr>
              <w:t>2</w:t>
            </w:r>
            <w:r w:rsidRPr="005B7986">
              <w:rPr>
                <w:sz w:val="22"/>
                <w:szCs w:val="22"/>
                <w:lang w:val="sr-Latn-RS"/>
              </w:rPr>
              <w:t>, retinalna vaskularna okluzija</w:t>
            </w:r>
            <w:r w:rsidRPr="005B7986">
              <w:rPr>
                <w:sz w:val="22"/>
                <w:szCs w:val="22"/>
                <w:vertAlign w:val="superscript"/>
                <w:lang w:val="sr-Latn-RS"/>
              </w:rPr>
              <w:t>2</w:t>
            </w:r>
          </w:p>
        </w:tc>
        <w:tc>
          <w:tcPr>
            <w:tcW w:w="1530" w:type="dxa"/>
          </w:tcPr>
          <w:p w14:paraId="777D5ED8" w14:textId="78548C46" w:rsidR="00CA009B" w:rsidRPr="007D568D" w:rsidRDefault="00CA009B" w:rsidP="008726EE">
            <w:pPr>
              <w:widowControl w:val="0"/>
              <w:rPr>
                <w:sz w:val="22"/>
                <w:szCs w:val="22"/>
                <w:lang w:val="sr-Latn-RS"/>
              </w:rPr>
            </w:pPr>
            <w:r w:rsidRPr="001F2707">
              <w:rPr>
                <w:lang w:val="sr-Latn-RS"/>
              </w:rPr>
              <w:t>centralna serozna horioretinopatija</w:t>
            </w:r>
          </w:p>
        </w:tc>
      </w:tr>
      <w:tr w:rsidR="00CA009B" w:rsidRPr="005B7986" w14:paraId="14B57281" w14:textId="1FAC7936" w:rsidTr="00253406">
        <w:tc>
          <w:tcPr>
            <w:tcW w:w="8087" w:type="dxa"/>
            <w:gridSpan w:val="4"/>
          </w:tcPr>
          <w:p w14:paraId="03A965DD" w14:textId="77777777" w:rsidR="00CA009B" w:rsidRPr="005B7986" w:rsidRDefault="00CA009B" w:rsidP="008726EE">
            <w:pPr>
              <w:widowControl w:val="0"/>
              <w:rPr>
                <w:b/>
                <w:sz w:val="22"/>
                <w:szCs w:val="22"/>
                <w:lang w:val="sr-Latn-RS"/>
              </w:rPr>
            </w:pPr>
            <w:r w:rsidRPr="005B7986">
              <w:rPr>
                <w:b/>
                <w:sz w:val="22"/>
                <w:szCs w:val="22"/>
                <w:lang w:val="sr-Latn-RS"/>
              </w:rPr>
              <w:t>Poremećaji uha i labirinta</w:t>
            </w:r>
          </w:p>
        </w:tc>
        <w:tc>
          <w:tcPr>
            <w:tcW w:w="1530" w:type="dxa"/>
          </w:tcPr>
          <w:p w14:paraId="36B2C018" w14:textId="77777777" w:rsidR="00CA009B" w:rsidRPr="005B7986" w:rsidRDefault="00CA009B" w:rsidP="008726EE">
            <w:pPr>
              <w:widowControl w:val="0"/>
              <w:rPr>
                <w:b/>
                <w:lang w:val="sr-Latn-RS"/>
              </w:rPr>
            </w:pPr>
          </w:p>
        </w:tc>
      </w:tr>
      <w:tr w:rsidR="00CA009B" w:rsidRPr="005B7986" w14:paraId="5A4B60B4" w14:textId="02802A65" w:rsidTr="00253406">
        <w:tc>
          <w:tcPr>
            <w:tcW w:w="1789" w:type="dxa"/>
          </w:tcPr>
          <w:p w14:paraId="0FF68094" w14:textId="77777777" w:rsidR="00CA009B" w:rsidRPr="005B7986" w:rsidRDefault="00CA009B" w:rsidP="008726EE">
            <w:pPr>
              <w:widowControl w:val="0"/>
              <w:jc w:val="both"/>
              <w:rPr>
                <w:sz w:val="22"/>
                <w:szCs w:val="22"/>
                <w:lang w:val="sr-Latn-RS"/>
              </w:rPr>
            </w:pPr>
          </w:p>
        </w:tc>
        <w:tc>
          <w:tcPr>
            <w:tcW w:w="2051" w:type="dxa"/>
          </w:tcPr>
          <w:p w14:paraId="7EAF6CB4" w14:textId="77777777" w:rsidR="00CA009B" w:rsidRPr="005B7986" w:rsidRDefault="00CA009B" w:rsidP="008726EE">
            <w:pPr>
              <w:widowControl w:val="0"/>
              <w:jc w:val="both"/>
              <w:rPr>
                <w:sz w:val="22"/>
                <w:szCs w:val="22"/>
                <w:lang w:val="sr-Latn-RS"/>
              </w:rPr>
            </w:pPr>
          </w:p>
        </w:tc>
        <w:tc>
          <w:tcPr>
            <w:tcW w:w="2155" w:type="dxa"/>
          </w:tcPr>
          <w:p w14:paraId="2AEA2569" w14:textId="77777777" w:rsidR="00CA009B" w:rsidRPr="005B7986" w:rsidRDefault="00CA009B" w:rsidP="008726EE">
            <w:pPr>
              <w:widowControl w:val="0"/>
              <w:jc w:val="both"/>
              <w:rPr>
                <w:sz w:val="22"/>
                <w:szCs w:val="22"/>
                <w:lang w:val="sr-Latn-RS"/>
              </w:rPr>
            </w:pPr>
            <w:r w:rsidRPr="005B7986">
              <w:rPr>
                <w:sz w:val="22"/>
                <w:szCs w:val="22"/>
                <w:lang w:val="sr-Latn-RS"/>
              </w:rPr>
              <w:t>tinitus</w:t>
            </w:r>
          </w:p>
        </w:tc>
        <w:tc>
          <w:tcPr>
            <w:tcW w:w="2092" w:type="dxa"/>
          </w:tcPr>
          <w:p w14:paraId="73A9F5E6" w14:textId="77777777" w:rsidR="00CA009B" w:rsidRPr="005B7986" w:rsidRDefault="00CA009B" w:rsidP="008726EE">
            <w:pPr>
              <w:widowControl w:val="0"/>
              <w:rPr>
                <w:sz w:val="22"/>
                <w:szCs w:val="22"/>
                <w:lang w:val="sr-Latn-RS"/>
              </w:rPr>
            </w:pPr>
            <w:r w:rsidRPr="005B7986">
              <w:rPr>
                <w:sz w:val="22"/>
                <w:szCs w:val="22"/>
                <w:lang w:val="sr-Latn-RS"/>
              </w:rPr>
              <w:t xml:space="preserve">iznenadni gubitak </w:t>
            </w:r>
            <w:r w:rsidRPr="005B7986">
              <w:rPr>
                <w:sz w:val="22"/>
                <w:szCs w:val="22"/>
                <w:lang w:val="sr-Latn-RS"/>
              </w:rPr>
              <w:lastRenderedPageBreak/>
              <w:t>sluha</w:t>
            </w:r>
          </w:p>
        </w:tc>
        <w:tc>
          <w:tcPr>
            <w:tcW w:w="1530" w:type="dxa"/>
          </w:tcPr>
          <w:p w14:paraId="09E717B9" w14:textId="77777777" w:rsidR="00CA009B" w:rsidRPr="005B7986" w:rsidRDefault="00CA009B" w:rsidP="008726EE">
            <w:pPr>
              <w:widowControl w:val="0"/>
              <w:rPr>
                <w:lang w:val="sr-Latn-RS"/>
              </w:rPr>
            </w:pPr>
          </w:p>
        </w:tc>
      </w:tr>
      <w:tr w:rsidR="00CA009B" w:rsidRPr="005B7986" w14:paraId="0FB69009" w14:textId="0185BC13" w:rsidTr="00253406">
        <w:tc>
          <w:tcPr>
            <w:tcW w:w="8087" w:type="dxa"/>
            <w:gridSpan w:val="4"/>
          </w:tcPr>
          <w:p w14:paraId="18C9C5D1" w14:textId="77777777" w:rsidR="00CA009B" w:rsidRPr="005B7986" w:rsidRDefault="00CA009B" w:rsidP="008726EE">
            <w:pPr>
              <w:widowControl w:val="0"/>
              <w:rPr>
                <w:b/>
                <w:sz w:val="22"/>
                <w:szCs w:val="22"/>
                <w:lang w:val="sr-Latn-RS"/>
              </w:rPr>
            </w:pPr>
            <w:r w:rsidRPr="005B7986">
              <w:rPr>
                <w:b/>
                <w:sz w:val="22"/>
                <w:szCs w:val="22"/>
                <w:lang w:val="sr-Latn-RS"/>
              </w:rPr>
              <w:t>Kardiološki poremećaji</w:t>
            </w:r>
            <w:r w:rsidRPr="005B7986">
              <w:rPr>
                <w:b/>
                <w:sz w:val="22"/>
                <w:szCs w:val="22"/>
                <w:vertAlign w:val="superscript"/>
                <w:lang w:val="sr-Latn-RS"/>
              </w:rPr>
              <w:t>1</w:t>
            </w:r>
          </w:p>
        </w:tc>
        <w:tc>
          <w:tcPr>
            <w:tcW w:w="1530" w:type="dxa"/>
          </w:tcPr>
          <w:p w14:paraId="028CE14A" w14:textId="77777777" w:rsidR="00CA009B" w:rsidRPr="005B7986" w:rsidRDefault="00CA009B" w:rsidP="008726EE">
            <w:pPr>
              <w:widowControl w:val="0"/>
              <w:rPr>
                <w:b/>
                <w:lang w:val="sr-Latn-RS"/>
              </w:rPr>
            </w:pPr>
          </w:p>
        </w:tc>
      </w:tr>
      <w:tr w:rsidR="00CA009B" w:rsidRPr="008726EE" w14:paraId="56E69F76" w14:textId="71AB8789" w:rsidTr="00253406">
        <w:tc>
          <w:tcPr>
            <w:tcW w:w="1789" w:type="dxa"/>
          </w:tcPr>
          <w:p w14:paraId="69C06A15" w14:textId="77777777" w:rsidR="00CA009B" w:rsidRPr="005B7986" w:rsidRDefault="00CA009B" w:rsidP="008726EE">
            <w:pPr>
              <w:widowControl w:val="0"/>
              <w:jc w:val="both"/>
              <w:rPr>
                <w:sz w:val="22"/>
                <w:szCs w:val="22"/>
                <w:lang w:val="sr-Latn-RS"/>
              </w:rPr>
            </w:pPr>
          </w:p>
        </w:tc>
        <w:tc>
          <w:tcPr>
            <w:tcW w:w="2051" w:type="dxa"/>
          </w:tcPr>
          <w:p w14:paraId="15B2860B" w14:textId="77777777" w:rsidR="00CA009B" w:rsidRPr="005B7986" w:rsidRDefault="00CA009B" w:rsidP="008726EE">
            <w:pPr>
              <w:widowControl w:val="0"/>
              <w:jc w:val="both"/>
              <w:rPr>
                <w:sz w:val="22"/>
                <w:szCs w:val="22"/>
                <w:lang w:val="sr-Latn-RS"/>
              </w:rPr>
            </w:pPr>
          </w:p>
        </w:tc>
        <w:tc>
          <w:tcPr>
            <w:tcW w:w="2155" w:type="dxa"/>
          </w:tcPr>
          <w:p w14:paraId="7CCD0260" w14:textId="77777777" w:rsidR="00CA009B" w:rsidRPr="005B7986" w:rsidRDefault="00CA009B" w:rsidP="008726EE">
            <w:pPr>
              <w:widowControl w:val="0"/>
              <w:jc w:val="both"/>
              <w:rPr>
                <w:sz w:val="22"/>
                <w:szCs w:val="22"/>
                <w:lang w:val="sr-Latn-RS"/>
              </w:rPr>
            </w:pPr>
            <w:r w:rsidRPr="005B7986">
              <w:rPr>
                <w:sz w:val="22"/>
                <w:szCs w:val="22"/>
                <w:lang w:val="sr-Latn-RS"/>
              </w:rPr>
              <w:t>tahikardija, palpitacije</w:t>
            </w:r>
          </w:p>
        </w:tc>
        <w:tc>
          <w:tcPr>
            <w:tcW w:w="2092" w:type="dxa"/>
          </w:tcPr>
          <w:p w14:paraId="5FE1076C" w14:textId="77777777" w:rsidR="00CA009B" w:rsidRPr="005B7986" w:rsidRDefault="00CA009B" w:rsidP="008726EE">
            <w:pPr>
              <w:widowControl w:val="0"/>
              <w:rPr>
                <w:sz w:val="22"/>
                <w:szCs w:val="22"/>
                <w:lang w:val="sr-Latn-RS"/>
              </w:rPr>
            </w:pPr>
            <w:r w:rsidRPr="005B7986">
              <w:rPr>
                <w:sz w:val="22"/>
                <w:szCs w:val="22"/>
                <w:lang w:val="sr-Latn-RS"/>
              </w:rPr>
              <w:t>infarkt miokarda, nestabilna angina pektoris</w:t>
            </w:r>
            <w:r w:rsidRPr="005B7986">
              <w:rPr>
                <w:sz w:val="22"/>
                <w:szCs w:val="22"/>
                <w:vertAlign w:val="superscript"/>
                <w:lang w:val="sr-Latn-RS"/>
              </w:rPr>
              <w:t>2</w:t>
            </w:r>
            <w:r w:rsidRPr="005B7986">
              <w:rPr>
                <w:sz w:val="22"/>
                <w:szCs w:val="22"/>
                <w:lang w:val="sr-Latn-RS"/>
              </w:rPr>
              <w:t>, ventrikularna aritmija</w:t>
            </w:r>
            <w:r w:rsidRPr="005B7986">
              <w:rPr>
                <w:sz w:val="22"/>
                <w:szCs w:val="22"/>
                <w:vertAlign w:val="superscript"/>
                <w:lang w:val="sr-Latn-RS"/>
              </w:rPr>
              <w:t>2</w:t>
            </w:r>
          </w:p>
        </w:tc>
        <w:tc>
          <w:tcPr>
            <w:tcW w:w="1530" w:type="dxa"/>
          </w:tcPr>
          <w:p w14:paraId="5C7B8549" w14:textId="77777777" w:rsidR="00CA009B" w:rsidRPr="005B7986" w:rsidRDefault="00CA009B" w:rsidP="008726EE">
            <w:pPr>
              <w:widowControl w:val="0"/>
              <w:rPr>
                <w:lang w:val="sr-Latn-RS"/>
              </w:rPr>
            </w:pPr>
          </w:p>
        </w:tc>
      </w:tr>
      <w:tr w:rsidR="00CA009B" w:rsidRPr="005B7986" w14:paraId="1F2CB62D" w14:textId="09B520C2" w:rsidTr="00253406">
        <w:tc>
          <w:tcPr>
            <w:tcW w:w="8087" w:type="dxa"/>
            <w:gridSpan w:val="4"/>
          </w:tcPr>
          <w:p w14:paraId="68805AEA" w14:textId="77777777" w:rsidR="00CA009B" w:rsidRPr="005B7986" w:rsidRDefault="00CA009B" w:rsidP="008726EE">
            <w:pPr>
              <w:widowControl w:val="0"/>
              <w:jc w:val="both"/>
              <w:rPr>
                <w:b/>
                <w:sz w:val="22"/>
                <w:szCs w:val="22"/>
                <w:lang w:val="sr-Latn-RS"/>
              </w:rPr>
            </w:pPr>
            <w:r w:rsidRPr="005B7986">
              <w:rPr>
                <w:b/>
                <w:sz w:val="22"/>
                <w:szCs w:val="22"/>
                <w:lang w:val="sr-Latn-RS"/>
              </w:rPr>
              <w:t>Vaskularni poremećaji</w:t>
            </w:r>
          </w:p>
        </w:tc>
        <w:tc>
          <w:tcPr>
            <w:tcW w:w="1530" w:type="dxa"/>
          </w:tcPr>
          <w:p w14:paraId="04B660C9" w14:textId="77777777" w:rsidR="00CA009B" w:rsidRPr="005B7986" w:rsidRDefault="00CA009B" w:rsidP="008726EE">
            <w:pPr>
              <w:widowControl w:val="0"/>
              <w:jc w:val="both"/>
              <w:rPr>
                <w:b/>
                <w:lang w:val="sr-Latn-RS"/>
              </w:rPr>
            </w:pPr>
          </w:p>
        </w:tc>
      </w:tr>
      <w:tr w:rsidR="00CA009B" w:rsidRPr="005B7986" w14:paraId="485ADC47" w14:textId="63ABBC3C" w:rsidTr="00253406">
        <w:tc>
          <w:tcPr>
            <w:tcW w:w="1789" w:type="dxa"/>
          </w:tcPr>
          <w:p w14:paraId="115596CB" w14:textId="77777777" w:rsidR="00CA009B" w:rsidRPr="005B7986" w:rsidRDefault="00CA009B" w:rsidP="008726EE">
            <w:pPr>
              <w:widowControl w:val="0"/>
              <w:jc w:val="both"/>
              <w:rPr>
                <w:sz w:val="22"/>
                <w:szCs w:val="22"/>
                <w:lang w:val="sr-Latn-RS"/>
              </w:rPr>
            </w:pPr>
          </w:p>
        </w:tc>
        <w:tc>
          <w:tcPr>
            <w:tcW w:w="2051" w:type="dxa"/>
          </w:tcPr>
          <w:p w14:paraId="1B86B74D" w14:textId="77777777" w:rsidR="00CA009B" w:rsidRPr="005B7986" w:rsidRDefault="00CA009B" w:rsidP="008726EE">
            <w:pPr>
              <w:widowControl w:val="0"/>
              <w:jc w:val="both"/>
              <w:rPr>
                <w:sz w:val="22"/>
                <w:szCs w:val="22"/>
                <w:lang w:val="sr-Latn-RS"/>
              </w:rPr>
            </w:pPr>
            <w:r w:rsidRPr="005B7986">
              <w:rPr>
                <w:sz w:val="22"/>
                <w:szCs w:val="22"/>
                <w:lang w:val="sr-Latn-RS"/>
              </w:rPr>
              <w:t>naleti vrućine</w:t>
            </w:r>
          </w:p>
        </w:tc>
        <w:tc>
          <w:tcPr>
            <w:tcW w:w="2155" w:type="dxa"/>
          </w:tcPr>
          <w:p w14:paraId="1A32B860" w14:textId="77777777" w:rsidR="00CA009B" w:rsidRPr="005B7986" w:rsidRDefault="00CA009B" w:rsidP="008726EE">
            <w:pPr>
              <w:widowControl w:val="0"/>
              <w:jc w:val="both"/>
              <w:rPr>
                <w:sz w:val="22"/>
                <w:szCs w:val="22"/>
                <w:lang w:val="sr-Latn-RS"/>
              </w:rPr>
            </w:pPr>
            <w:r w:rsidRPr="005B7986">
              <w:rPr>
                <w:sz w:val="22"/>
                <w:szCs w:val="22"/>
                <w:lang w:val="sr-Latn-RS"/>
              </w:rPr>
              <w:t>hipotenzija</w:t>
            </w:r>
            <w:r w:rsidRPr="005B7986">
              <w:rPr>
                <w:sz w:val="22"/>
                <w:szCs w:val="22"/>
                <w:vertAlign w:val="superscript"/>
                <w:lang w:val="sr-Latn-RS"/>
              </w:rPr>
              <w:t>3</w:t>
            </w:r>
            <w:r w:rsidRPr="005B7986">
              <w:rPr>
                <w:sz w:val="22"/>
                <w:szCs w:val="22"/>
                <w:lang w:val="sr-Latn-RS"/>
              </w:rPr>
              <w:t>, hipertenzija</w:t>
            </w:r>
          </w:p>
        </w:tc>
        <w:tc>
          <w:tcPr>
            <w:tcW w:w="2092" w:type="dxa"/>
          </w:tcPr>
          <w:p w14:paraId="26D80595" w14:textId="77777777" w:rsidR="00CA009B" w:rsidRPr="005B7986" w:rsidRDefault="00CA009B" w:rsidP="008726EE">
            <w:pPr>
              <w:widowControl w:val="0"/>
              <w:jc w:val="both"/>
              <w:rPr>
                <w:sz w:val="22"/>
                <w:szCs w:val="22"/>
                <w:lang w:val="sr-Latn-RS"/>
              </w:rPr>
            </w:pPr>
          </w:p>
        </w:tc>
        <w:tc>
          <w:tcPr>
            <w:tcW w:w="1530" w:type="dxa"/>
          </w:tcPr>
          <w:p w14:paraId="4E6132FF" w14:textId="77777777" w:rsidR="00CA009B" w:rsidRPr="005B7986" w:rsidRDefault="00CA009B" w:rsidP="008726EE">
            <w:pPr>
              <w:widowControl w:val="0"/>
              <w:jc w:val="both"/>
              <w:rPr>
                <w:lang w:val="sr-Latn-RS"/>
              </w:rPr>
            </w:pPr>
          </w:p>
        </w:tc>
      </w:tr>
      <w:tr w:rsidR="00CA009B" w:rsidRPr="005B7986" w14:paraId="75325236" w14:textId="01EE3B61" w:rsidTr="00253406">
        <w:tc>
          <w:tcPr>
            <w:tcW w:w="8087" w:type="dxa"/>
            <w:gridSpan w:val="4"/>
          </w:tcPr>
          <w:p w14:paraId="60C15DA4" w14:textId="77777777" w:rsidR="00CA009B" w:rsidRPr="005B7986" w:rsidRDefault="00CA009B" w:rsidP="008726EE">
            <w:pPr>
              <w:widowControl w:val="0"/>
              <w:jc w:val="both"/>
              <w:rPr>
                <w:b/>
                <w:sz w:val="22"/>
                <w:szCs w:val="22"/>
                <w:lang w:val="sr-Latn-RS"/>
              </w:rPr>
            </w:pPr>
            <w:r w:rsidRPr="005B7986">
              <w:rPr>
                <w:b/>
                <w:sz w:val="22"/>
                <w:szCs w:val="22"/>
                <w:lang w:val="sr-Latn-RS"/>
              </w:rPr>
              <w:t>Respiratorni, torakalni i medijastinalni poremećaji</w:t>
            </w:r>
          </w:p>
        </w:tc>
        <w:tc>
          <w:tcPr>
            <w:tcW w:w="1530" w:type="dxa"/>
          </w:tcPr>
          <w:p w14:paraId="2B68AA71" w14:textId="77777777" w:rsidR="00CA009B" w:rsidRPr="005B7986" w:rsidRDefault="00CA009B" w:rsidP="008726EE">
            <w:pPr>
              <w:widowControl w:val="0"/>
              <w:jc w:val="both"/>
              <w:rPr>
                <w:b/>
                <w:lang w:val="sr-Latn-RS"/>
              </w:rPr>
            </w:pPr>
          </w:p>
        </w:tc>
      </w:tr>
      <w:tr w:rsidR="00CA009B" w:rsidRPr="005B7986" w14:paraId="5408308E" w14:textId="695F7F5A" w:rsidTr="00253406">
        <w:tc>
          <w:tcPr>
            <w:tcW w:w="1789" w:type="dxa"/>
          </w:tcPr>
          <w:p w14:paraId="2688E891" w14:textId="77777777" w:rsidR="00CA009B" w:rsidRPr="005B7986" w:rsidRDefault="00CA009B" w:rsidP="008726EE">
            <w:pPr>
              <w:widowControl w:val="0"/>
              <w:jc w:val="both"/>
              <w:rPr>
                <w:sz w:val="22"/>
                <w:szCs w:val="22"/>
                <w:lang w:val="sr-Latn-RS"/>
              </w:rPr>
            </w:pPr>
          </w:p>
        </w:tc>
        <w:tc>
          <w:tcPr>
            <w:tcW w:w="2051" w:type="dxa"/>
          </w:tcPr>
          <w:p w14:paraId="6D4EBB65" w14:textId="77777777" w:rsidR="00CA009B" w:rsidRPr="005B7986" w:rsidRDefault="00CA009B" w:rsidP="008726EE">
            <w:pPr>
              <w:widowControl w:val="0"/>
              <w:jc w:val="both"/>
              <w:rPr>
                <w:sz w:val="22"/>
                <w:szCs w:val="22"/>
                <w:lang w:val="sr-Latn-RS"/>
              </w:rPr>
            </w:pPr>
            <w:r w:rsidRPr="005B7986">
              <w:rPr>
                <w:sz w:val="22"/>
                <w:szCs w:val="22"/>
                <w:lang w:val="sr-Latn-RS"/>
              </w:rPr>
              <w:t>nazalna kongestija</w:t>
            </w:r>
          </w:p>
        </w:tc>
        <w:tc>
          <w:tcPr>
            <w:tcW w:w="2155" w:type="dxa"/>
          </w:tcPr>
          <w:p w14:paraId="0077FECB" w14:textId="77777777" w:rsidR="00CA009B" w:rsidRPr="005B7986" w:rsidRDefault="00CA009B" w:rsidP="008726EE">
            <w:pPr>
              <w:widowControl w:val="0"/>
              <w:jc w:val="both"/>
              <w:rPr>
                <w:sz w:val="22"/>
                <w:szCs w:val="22"/>
                <w:lang w:val="sr-Latn-RS"/>
              </w:rPr>
            </w:pPr>
            <w:r w:rsidRPr="005B7986">
              <w:rPr>
                <w:sz w:val="22"/>
                <w:szCs w:val="22"/>
                <w:lang w:val="sr-Latn-RS"/>
              </w:rPr>
              <w:t>dispneja, epistaksa</w:t>
            </w:r>
          </w:p>
        </w:tc>
        <w:tc>
          <w:tcPr>
            <w:tcW w:w="2092" w:type="dxa"/>
          </w:tcPr>
          <w:p w14:paraId="167650D8" w14:textId="77777777" w:rsidR="00CA009B" w:rsidRPr="005B7986" w:rsidRDefault="00CA009B" w:rsidP="008726EE">
            <w:pPr>
              <w:widowControl w:val="0"/>
              <w:jc w:val="both"/>
              <w:rPr>
                <w:sz w:val="22"/>
                <w:szCs w:val="22"/>
                <w:lang w:val="sr-Latn-RS"/>
              </w:rPr>
            </w:pPr>
          </w:p>
        </w:tc>
        <w:tc>
          <w:tcPr>
            <w:tcW w:w="1530" w:type="dxa"/>
          </w:tcPr>
          <w:p w14:paraId="0FA5896C" w14:textId="77777777" w:rsidR="00CA009B" w:rsidRPr="005B7986" w:rsidRDefault="00CA009B" w:rsidP="008726EE">
            <w:pPr>
              <w:widowControl w:val="0"/>
              <w:jc w:val="both"/>
              <w:rPr>
                <w:lang w:val="sr-Latn-RS"/>
              </w:rPr>
            </w:pPr>
          </w:p>
        </w:tc>
      </w:tr>
      <w:tr w:rsidR="00CA009B" w:rsidRPr="005B7986" w14:paraId="6030C2BF" w14:textId="5C95B306" w:rsidTr="00253406">
        <w:tc>
          <w:tcPr>
            <w:tcW w:w="8087" w:type="dxa"/>
            <w:gridSpan w:val="4"/>
          </w:tcPr>
          <w:p w14:paraId="593BA4DE" w14:textId="77777777" w:rsidR="00CA009B" w:rsidRPr="005B7986" w:rsidRDefault="00CA009B" w:rsidP="008726EE">
            <w:pPr>
              <w:widowControl w:val="0"/>
              <w:jc w:val="both"/>
              <w:rPr>
                <w:b/>
                <w:sz w:val="22"/>
                <w:szCs w:val="22"/>
                <w:lang w:val="sr-Latn-RS"/>
              </w:rPr>
            </w:pPr>
            <w:r w:rsidRPr="005B7986">
              <w:rPr>
                <w:b/>
                <w:sz w:val="22"/>
                <w:szCs w:val="22"/>
                <w:lang w:val="sr-Latn-RS"/>
              </w:rPr>
              <w:t>Gastrointestinalni poremećaji</w:t>
            </w:r>
          </w:p>
        </w:tc>
        <w:tc>
          <w:tcPr>
            <w:tcW w:w="1530" w:type="dxa"/>
          </w:tcPr>
          <w:p w14:paraId="7601CF42" w14:textId="77777777" w:rsidR="00CA009B" w:rsidRPr="005B7986" w:rsidRDefault="00CA009B" w:rsidP="008726EE">
            <w:pPr>
              <w:widowControl w:val="0"/>
              <w:jc w:val="both"/>
              <w:rPr>
                <w:b/>
                <w:lang w:val="sr-Latn-RS"/>
              </w:rPr>
            </w:pPr>
          </w:p>
        </w:tc>
      </w:tr>
      <w:tr w:rsidR="00CA009B" w:rsidRPr="008726EE" w14:paraId="1A29B56D" w14:textId="3E790E43" w:rsidTr="00253406">
        <w:tc>
          <w:tcPr>
            <w:tcW w:w="1789" w:type="dxa"/>
          </w:tcPr>
          <w:p w14:paraId="49ABFB05" w14:textId="77777777" w:rsidR="00CA009B" w:rsidRPr="005B7986" w:rsidRDefault="00CA009B" w:rsidP="008726EE">
            <w:pPr>
              <w:widowControl w:val="0"/>
              <w:jc w:val="both"/>
              <w:rPr>
                <w:sz w:val="22"/>
                <w:szCs w:val="22"/>
                <w:lang w:val="sr-Latn-RS"/>
              </w:rPr>
            </w:pPr>
          </w:p>
        </w:tc>
        <w:tc>
          <w:tcPr>
            <w:tcW w:w="2051" w:type="dxa"/>
          </w:tcPr>
          <w:p w14:paraId="65C9BC4A" w14:textId="77777777" w:rsidR="00CA009B" w:rsidRPr="005B7986" w:rsidRDefault="00CA009B" w:rsidP="008726EE">
            <w:pPr>
              <w:widowControl w:val="0"/>
              <w:jc w:val="both"/>
              <w:rPr>
                <w:sz w:val="22"/>
                <w:szCs w:val="22"/>
                <w:lang w:val="sr-Latn-RS"/>
              </w:rPr>
            </w:pPr>
            <w:r w:rsidRPr="005B7986">
              <w:rPr>
                <w:sz w:val="22"/>
                <w:szCs w:val="22"/>
                <w:lang w:val="sr-Latn-RS"/>
              </w:rPr>
              <w:t>dispepsija</w:t>
            </w:r>
          </w:p>
        </w:tc>
        <w:tc>
          <w:tcPr>
            <w:tcW w:w="2155" w:type="dxa"/>
          </w:tcPr>
          <w:p w14:paraId="07495C0C" w14:textId="77777777" w:rsidR="00CA009B" w:rsidRPr="005B7986" w:rsidRDefault="00CA009B" w:rsidP="008726EE">
            <w:pPr>
              <w:widowControl w:val="0"/>
              <w:rPr>
                <w:sz w:val="22"/>
                <w:szCs w:val="22"/>
                <w:lang w:val="sr-Latn-RS"/>
              </w:rPr>
            </w:pPr>
            <w:r w:rsidRPr="005B7986">
              <w:rPr>
                <w:sz w:val="22"/>
                <w:szCs w:val="22"/>
                <w:lang w:val="sr-Latn-RS"/>
              </w:rPr>
              <w:t>bol u abdomenu, mučnina, povraćanje, gastroezofagealni refluks</w:t>
            </w:r>
          </w:p>
        </w:tc>
        <w:tc>
          <w:tcPr>
            <w:tcW w:w="2092" w:type="dxa"/>
          </w:tcPr>
          <w:p w14:paraId="245CE0D3" w14:textId="77777777" w:rsidR="00CA009B" w:rsidRPr="005B7986" w:rsidRDefault="00CA009B" w:rsidP="008726EE">
            <w:pPr>
              <w:widowControl w:val="0"/>
              <w:jc w:val="both"/>
              <w:rPr>
                <w:sz w:val="22"/>
                <w:szCs w:val="22"/>
                <w:lang w:val="sr-Latn-RS"/>
              </w:rPr>
            </w:pPr>
          </w:p>
        </w:tc>
        <w:tc>
          <w:tcPr>
            <w:tcW w:w="1530" w:type="dxa"/>
          </w:tcPr>
          <w:p w14:paraId="452500C6" w14:textId="77777777" w:rsidR="00CA009B" w:rsidRPr="005B7986" w:rsidRDefault="00CA009B" w:rsidP="008726EE">
            <w:pPr>
              <w:widowControl w:val="0"/>
              <w:jc w:val="both"/>
              <w:rPr>
                <w:lang w:val="sr-Latn-RS"/>
              </w:rPr>
            </w:pPr>
          </w:p>
        </w:tc>
      </w:tr>
      <w:tr w:rsidR="00CA009B" w:rsidRPr="008726EE" w14:paraId="28CCF8FA" w14:textId="379B7D01" w:rsidTr="00253406">
        <w:tc>
          <w:tcPr>
            <w:tcW w:w="8087" w:type="dxa"/>
            <w:gridSpan w:val="4"/>
          </w:tcPr>
          <w:p w14:paraId="4D21E7F8" w14:textId="77777777" w:rsidR="00CA009B" w:rsidRPr="005B7986" w:rsidRDefault="00CA009B" w:rsidP="008726EE">
            <w:pPr>
              <w:widowControl w:val="0"/>
              <w:jc w:val="both"/>
              <w:rPr>
                <w:b/>
                <w:sz w:val="22"/>
                <w:szCs w:val="22"/>
                <w:lang w:val="sr-Latn-RS"/>
              </w:rPr>
            </w:pPr>
            <w:r w:rsidRPr="005B7986">
              <w:rPr>
                <w:b/>
                <w:sz w:val="22"/>
                <w:szCs w:val="22"/>
                <w:lang w:val="sr-Latn-RS"/>
              </w:rPr>
              <w:t>Poremećaji kože i potkožnog tkiva</w:t>
            </w:r>
          </w:p>
        </w:tc>
        <w:tc>
          <w:tcPr>
            <w:tcW w:w="1530" w:type="dxa"/>
          </w:tcPr>
          <w:p w14:paraId="6317575E" w14:textId="77777777" w:rsidR="00CA009B" w:rsidRPr="005B7986" w:rsidRDefault="00CA009B" w:rsidP="008726EE">
            <w:pPr>
              <w:widowControl w:val="0"/>
              <w:jc w:val="both"/>
              <w:rPr>
                <w:b/>
                <w:lang w:val="sr-Latn-RS"/>
              </w:rPr>
            </w:pPr>
          </w:p>
        </w:tc>
      </w:tr>
      <w:tr w:rsidR="00CA009B" w:rsidRPr="008726EE" w14:paraId="1D85B1BB" w14:textId="117FA058" w:rsidTr="00253406">
        <w:tc>
          <w:tcPr>
            <w:tcW w:w="1789" w:type="dxa"/>
          </w:tcPr>
          <w:p w14:paraId="5A78472A" w14:textId="77777777" w:rsidR="00CA009B" w:rsidRPr="005B7986" w:rsidRDefault="00CA009B" w:rsidP="008726EE">
            <w:pPr>
              <w:widowControl w:val="0"/>
              <w:jc w:val="both"/>
              <w:rPr>
                <w:sz w:val="22"/>
                <w:szCs w:val="22"/>
                <w:lang w:val="sr-Latn-RS"/>
              </w:rPr>
            </w:pPr>
          </w:p>
        </w:tc>
        <w:tc>
          <w:tcPr>
            <w:tcW w:w="2051" w:type="dxa"/>
          </w:tcPr>
          <w:p w14:paraId="534F06E0" w14:textId="77777777" w:rsidR="00CA009B" w:rsidRPr="005B7986" w:rsidRDefault="00CA009B" w:rsidP="008726EE">
            <w:pPr>
              <w:widowControl w:val="0"/>
              <w:jc w:val="both"/>
              <w:rPr>
                <w:sz w:val="22"/>
                <w:szCs w:val="22"/>
                <w:lang w:val="sr-Latn-RS"/>
              </w:rPr>
            </w:pPr>
          </w:p>
        </w:tc>
        <w:tc>
          <w:tcPr>
            <w:tcW w:w="2155" w:type="dxa"/>
          </w:tcPr>
          <w:p w14:paraId="19C79971" w14:textId="77777777" w:rsidR="00CA009B" w:rsidRPr="005B7986" w:rsidRDefault="00CA009B" w:rsidP="008726EE">
            <w:pPr>
              <w:widowControl w:val="0"/>
              <w:jc w:val="both"/>
              <w:rPr>
                <w:sz w:val="22"/>
                <w:szCs w:val="22"/>
                <w:lang w:val="sr-Latn-RS"/>
              </w:rPr>
            </w:pPr>
            <w:r w:rsidRPr="005B7986">
              <w:rPr>
                <w:sz w:val="22"/>
                <w:szCs w:val="22"/>
                <w:lang w:val="sr-Latn-RS"/>
              </w:rPr>
              <w:t>osip</w:t>
            </w:r>
          </w:p>
        </w:tc>
        <w:tc>
          <w:tcPr>
            <w:tcW w:w="2092" w:type="dxa"/>
          </w:tcPr>
          <w:p w14:paraId="19564444" w14:textId="77777777" w:rsidR="00CA009B" w:rsidRPr="005B7986" w:rsidRDefault="00CA009B" w:rsidP="008726EE">
            <w:pPr>
              <w:widowControl w:val="0"/>
              <w:rPr>
                <w:sz w:val="22"/>
                <w:szCs w:val="22"/>
                <w:lang w:val="sr-Latn-RS"/>
              </w:rPr>
            </w:pPr>
            <w:r w:rsidRPr="005B7986">
              <w:rPr>
                <w:sz w:val="22"/>
                <w:szCs w:val="22"/>
                <w:lang w:val="sr-Latn-RS"/>
              </w:rPr>
              <w:t xml:space="preserve">urtikarija, </w:t>
            </w:r>
            <w:r w:rsidRPr="005B7986">
              <w:rPr>
                <w:i/>
                <w:sz w:val="22"/>
                <w:szCs w:val="22"/>
                <w:lang w:val="sr-Latn-RS"/>
              </w:rPr>
              <w:t>Stevens-Johnson</w:t>
            </w:r>
            <w:r w:rsidRPr="005B7986">
              <w:rPr>
                <w:sz w:val="22"/>
                <w:szCs w:val="22"/>
                <w:lang w:val="sr-Latn-RS"/>
              </w:rPr>
              <w:t>-ov sindrom</w:t>
            </w:r>
            <w:r w:rsidRPr="005B7986">
              <w:rPr>
                <w:sz w:val="22"/>
                <w:szCs w:val="22"/>
                <w:vertAlign w:val="superscript"/>
                <w:lang w:val="sr-Latn-RS"/>
              </w:rPr>
              <w:t>2</w:t>
            </w:r>
            <w:r w:rsidRPr="005B7986">
              <w:rPr>
                <w:sz w:val="22"/>
                <w:szCs w:val="22"/>
                <w:lang w:val="sr-Latn-RS"/>
              </w:rPr>
              <w:t>, eksfolijativni dermatitis</w:t>
            </w:r>
            <w:r w:rsidRPr="005B7986">
              <w:rPr>
                <w:sz w:val="22"/>
                <w:szCs w:val="22"/>
                <w:vertAlign w:val="superscript"/>
                <w:lang w:val="sr-Latn-RS"/>
              </w:rPr>
              <w:t>2</w:t>
            </w:r>
            <w:r w:rsidRPr="005B7986">
              <w:rPr>
                <w:sz w:val="22"/>
                <w:szCs w:val="22"/>
                <w:lang w:val="sr-Latn-RS"/>
              </w:rPr>
              <w:t>, hiperhidroza (znojenje)</w:t>
            </w:r>
          </w:p>
        </w:tc>
        <w:tc>
          <w:tcPr>
            <w:tcW w:w="1530" w:type="dxa"/>
          </w:tcPr>
          <w:p w14:paraId="683718B9" w14:textId="77777777" w:rsidR="00CA009B" w:rsidRPr="005B7986" w:rsidRDefault="00CA009B" w:rsidP="008726EE">
            <w:pPr>
              <w:widowControl w:val="0"/>
              <w:rPr>
                <w:lang w:val="sr-Latn-RS"/>
              </w:rPr>
            </w:pPr>
          </w:p>
        </w:tc>
      </w:tr>
      <w:tr w:rsidR="00CA009B" w:rsidRPr="008726EE" w14:paraId="79300BB4" w14:textId="24BC595C" w:rsidTr="00253406">
        <w:tc>
          <w:tcPr>
            <w:tcW w:w="8087" w:type="dxa"/>
            <w:gridSpan w:val="4"/>
          </w:tcPr>
          <w:p w14:paraId="2D002249" w14:textId="77777777" w:rsidR="00CA009B" w:rsidRPr="005B7986" w:rsidRDefault="00CA009B" w:rsidP="008726EE">
            <w:pPr>
              <w:widowControl w:val="0"/>
              <w:jc w:val="both"/>
              <w:rPr>
                <w:b/>
                <w:sz w:val="22"/>
                <w:szCs w:val="22"/>
                <w:lang w:val="sr-Latn-RS"/>
              </w:rPr>
            </w:pPr>
            <w:r w:rsidRPr="005B7986">
              <w:rPr>
                <w:b/>
                <w:sz w:val="22"/>
                <w:szCs w:val="22"/>
                <w:lang w:val="sr-Latn-RS"/>
              </w:rPr>
              <w:t>Poremećaji mišićno-koštanog sistema i vezivnog tkiva</w:t>
            </w:r>
          </w:p>
        </w:tc>
        <w:tc>
          <w:tcPr>
            <w:tcW w:w="1530" w:type="dxa"/>
          </w:tcPr>
          <w:p w14:paraId="68BCE454" w14:textId="77777777" w:rsidR="00CA009B" w:rsidRPr="005B7986" w:rsidRDefault="00CA009B" w:rsidP="008726EE">
            <w:pPr>
              <w:widowControl w:val="0"/>
              <w:jc w:val="both"/>
              <w:rPr>
                <w:b/>
                <w:lang w:val="sr-Latn-RS"/>
              </w:rPr>
            </w:pPr>
          </w:p>
        </w:tc>
      </w:tr>
      <w:tr w:rsidR="00CA009B" w:rsidRPr="008726EE" w14:paraId="74098228" w14:textId="3190566A" w:rsidTr="00253406">
        <w:tc>
          <w:tcPr>
            <w:tcW w:w="1789" w:type="dxa"/>
          </w:tcPr>
          <w:p w14:paraId="433DF9A4" w14:textId="77777777" w:rsidR="00CA009B" w:rsidRPr="005B7986" w:rsidRDefault="00CA009B" w:rsidP="008726EE">
            <w:pPr>
              <w:widowControl w:val="0"/>
              <w:jc w:val="both"/>
              <w:rPr>
                <w:sz w:val="22"/>
                <w:szCs w:val="22"/>
                <w:lang w:val="sr-Latn-RS"/>
              </w:rPr>
            </w:pPr>
          </w:p>
        </w:tc>
        <w:tc>
          <w:tcPr>
            <w:tcW w:w="2051" w:type="dxa"/>
          </w:tcPr>
          <w:p w14:paraId="3B9EEF28" w14:textId="77777777" w:rsidR="00CA009B" w:rsidRPr="005B7986" w:rsidRDefault="00CA009B" w:rsidP="008726EE">
            <w:pPr>
              <w:widowControl w:val="0"/>
              <w:rPr>
                <w:sz w:val="22"/>
                <w:szCs w:val="22"/>
                <w:lang w:val="sr-Latn-RS"/>
              </w:rPr>
            </w:pPr>
            <w:r w:rsidRPr="005B7986">
              <w:rPr>
                <w:sz w:val="22"/>
                <w:szCs w:val="22"/>
                <w:lang w:val="sr-Latn-RS"/>
              </w:rPr>
              <w:t>bol u leđima, mijalgija, bol u ekstramitetima</w:t>
            </w:r>
          </w:p>
        </w:tc>
        <w:tc>
          <w:tcPr>
            <w:tcW w:w="2155" w:type="dxa"/>
          </w:tcPr>
          <w:p w14:paraId="5B499E8E" w14:textId="77777777" w:rsidR="00CA009B" w:rsidRPr="005B7986" w:rsidRDefault="00CA009B" w:rsidP="008726EE">
            <w:pPr>
              <w:widowControl w:val="0"/>
              <w:jc w:val="both"/>
              <w:rPr>
                <w:sz w:val="22"/>
                <w:szCs w:val="22"/>
                <w:lang w:val="sr-Latn-RS"/>
              </w:rPr>
            </w:pPr>
          </w:p>
        </w:tc>
        <w:tc>
          <w:tcPr>
            <w:tcW w:w="2092" w:type="dxa"/>
          </w:tcPr>
          <w:p w14:paraId="3254A34D" w14:textId="77777777" w:rsidR="00CA009B" w:rsidRPr="005B7986" w:rsidRDefault="00CA009B" w:rsidP="008726EE">
            <w:pPr>
              <w:widowControl w:val="0"/>
              <w:jc w:val="both"/>
              <w:rPr>
                <w:sz w:val="22"/>
                <w:szCs w:val="22"/>
                <w:lang w:val="sr-Latn-RS"/>
              </w:rPr>
            </w:pPr>
          </w:p>
        </w:tc>
        <w:tc>
          <w:tcPr>
            <w:tcW w:w="1530" w:type="dxa"/>
          </w:tcPr>
          <w:p w14:paraId="094FE991" w14:textId="77777777" w:rsidR="00CA009B" w:rsidRPr="005B7986" w:rsidRDefault="00CA009B" w:rsidP="008726EE">
            <w:pPr>
              <w:widowControl w:val="0"/>
              <w:jc w:val="both"/>
              <w:rPr>
                <w:lang w:val="sr-Latn-RS"/>
              </w:rPr>
            </w:pPr>
          </w:p>
        </w:tc>
      </w:tr>
      <w:tr w:rsidR="00CA009B" w:rsidRPr="005B7986" w14:paraId="615C943B" w14:textId="59C016F9" w:rsidTr="00253406">
        <w:tc>
          <w:tcPr>
            <w:tcW w:w="8087" w:type="dxa"/>
            <w:gridSpan w:val="4"/>
          </w:tcPr>
          <w:p w14:paraId="2BD339C9" w14:textId="77777777" w:rsidR="00CA009B" w:rsidRPr="005B7986" w:rsidRDefault="00CA009B" w:rsidP="008726EE">
            <w:pPr>
              <w:widowControl w:val="0"/>
              <w:jc w:val="both"/>
              <w:rPr>
                <w:b/>
                <w:sz w:val="22"/>
                <w:szCs w:val="22"/>
                <w:lang w:val="sr-Latn-RS"/>
              </w:rPr>
            </w:pPr>
            <w:r w:rsidRPr="005B7986">
              <w:rPr>
                <w:b/>
                <w:sz w:val="22"/>
                <w:szCs w:val="22"/>
                <w:lang w:val="sr-Latn-RS"/>
              </w:rPr>
              <w:t>Poremećaji bubrega i urinarnog sistema</w:t>
            </w:r>
          </w:p>
        </w:tc>
        <w:tc>
          <w:tcPr>
            <w:tcW w:w="1530" w:type="dxa"/>
          </w:tcPr>
          <w:p w14:paraId="393E2A3F" w14:textId="77777777" w:rsidR="00CA009B" w:rsidRPr="005B7986" w:rsidRDefault="00CA009B" w:rsidP="008726EE">
            <w:pPr>
              <w:widowControl w:val="0"/>
              <w:jc w:val="both"/>
              <w:rPr>
                <w:b/>
                <w:lang w:val="sr-Latn-RS"/>
              </w:rPr>
            </w:pPr>
          </w:p>
        </w:tc>
      </w:tr>
      <w:tr w:rsidR="00CA009B" w:rsidRPr="005B7986" w14:paraId="5EC117AC" w14:textId="20E779EC" w:rsidTr="00253406">
        <w:tc>
          <w:tcPr>
            <w:tcW w:w="1789" w:type="dxa"/>
          </w:tcPr>
          <w:p w14:paraId="37AF8ED3" w14:textId="77777777" w:rsidR="00CA009B" w:rsidRPr="005B7986" w:rsidRDefault="00CA009B" w:rsidP="008726EE">
            <w:pPr>
              <w:widowControl w:val="0"/>
              <w:jc w:val="both"/>
              <w:rPr>
                <w:sz w:val="22"/>
                <w:szCs w:val="22"/>
                <w:lang w:val="sr-Latn-RS"/>
              </w:rPr>
            </w:pPr>
          </w:p>
        </w:tc>
        <w:tc>
          <w:tcPr>
            <w:tcW w:w="2051" w:type="dxa"/>
          </w:tcPr>
          <w:p w14:paraId="65070400" w14:textId="77777777" w:rsidR="00CA009B" w:rsidRPr="005B7986" w:rsidRDefault="00CA009B" w:rsidP="008726EE">
            <w:pPr>
              <w:widowControl w:val="0"/>
              <w:jc w:val="both"/>
              <w:rPr>
                <w:sz w:val="22"/>
                <w:szCs w:val="22"/>
                <w:lang w:val="sr-Latn-RS"/>
              </w:rPr>
            </w:pPr>
          </w:p>
        </w:tc>
        <w:tc>
          <w:tcPr>
            <w:tcW w:w="2155" w:type="dxa"/>
          </w:tcPr>
          <w:p w14:paraId="59315B8D" w14:textId="77777777" w:rsidR="00CA009B" w:rsidRPr="005B7986" w:rsidRDefault="00CA009B" w:rsidP="008726EE">
            <w:pPr>
              <w:widowControl w:val="0"/>
              <w:jc w:val="both"/>
              <w:rPr>
                <w:sz w:val="22"/>
                <w:szCs w:val="22"/>
                <w:lang w:val="sr-Latn-RS"/>
              </w:rPr>
            </w:pPr>
            <w:r w:rsidRPr="005B7986">
              <w:rPr>
                <w:sz w:val="22"/>
                <w:szCs w:val="22"/>
                <w:lang w:val="sr-Latn-RS"/>
              </w:rPr>
              <w:t>hematurija</w:t>
            </w:r>
          </w:p>
        </w:tc>
        <w:tc>
          <w:tcPr>
            <w:tcW w:w="2092" w:type="dxa"/>
          </w:tcPr>
          <w:p w14:paraId="55920B1C" w14:textId="77777777" w:rsidR="00CA009B" w:rsidRPr="005B7986" w:rsidRDefault="00CA009B" w:rsidP="008726EE">
            <w:pPr>
              <w:widowControl w:val="0"/>
              <w:jc w:val="both"/>
              <w:rPr>
                <w:sz w:val="22"/>
                <w:szCs w:val="22"/>
                <w:lang w:val="sr-Latn-RS"/>
              </w:rPr>
            </w:pPr>
          </w:p>
        </w:tc>
        <w:tc>
          <w:tcPr>
            <w:tcW w:w="1530" w:type="dxa"/>
          </w:tcPr>
          <w:p w14:paraId="6B3D0DB3" w14:textId="77777777" w:rsidR="00CA009B" w:rsidRPr="005B7986" w:rsidRDefault="00CA009B" w:rsidP="008726EE">
            <w:pPr>
              <w:widowControl w:val="0"/>
              <w:jc w:val="both"/>
              <w:rPr>
                <w:lang w:val="sr-Latn-RS"/>
              </w:rPr>
            </w:pPr>
          </w:p>
        </w:tc>
      </w:tr>
      <w:tr w:rsidR="00CA009B" w:rsidRPr="005B7986" w14:paraId="534050C0" w14:textId="20438A5C" w:rsidTr="00253406">
        <w:tc>
          <w:tcPr>
            <w:tcW w:w="8087" w:type="dxa"/>
            <w:gridSpan w:val="4"/>
          </w:tcPr>
          <w:p w14:paraId="30B60DE8" w14:textId="77777777" w:rsidR="00CA009B" w:rsidRPr="005B7986" w:rsidRDefault="00CA009B" w:rsidP="008726EE">
            <w:pPr>
              <w:widowControl w:val="0"/>
              <w:jc w:val="both"/>
              <w:rPr>
                <w:b/>
                <w:sz w:val="22"/>
                <w:szCs w:val="22"/>
                <w:lang w:val="sr-Latn-RS"/>
              </w:rPr>
            </w:pPr>
            <w:r w:rsidRPr="005B7986">
              <w:rPr>
                <w:b/>
                <w:sz w:val="22"/>
                <w:szCs w:val="22"/>
                <w:lang w:val="sr-Latn-RS"/>
              </w:rPr>
              <w:t>Poremećaji reproduktivnog sistema i dojki</w:t>
            </w:r>
          </w:p>
        </w:tc>
        <w:tc>
          <w:tcPr>
            <w:tcW w:w="1530" w:type="dxa"/>
          </w:tcPr>
          <w:p w14:paraId="5A1FA87D" w14:textId="77777777" w:rsidR="00CA009B" w:rsidRPr="005B7986" w:rsidRDefault="00CA009B" w:rsidP="008726EE">
            <w:pPr>
              <w:widowControl w:val="0"/>
              <w:jc w:val="both"/>
              <w:rPr>
                <w:b/>
                <w:lang w:val="sr-Latn-RS"/>
              </w:rPr>
            </w:pPr>
          </w:p>
        </w:tc>
      </w:tr>
      <w:tr w:rsidR="00CA009B" w:rsidRPr="005B7986" w14:paraId="3C0529A8" w14:textId="0B8F9EAD" w:rsidTr="00253406">
        <w:tc>
          <w:tcPr>
            <w:tcW w:w="1789" w:type="dxa"/>
          </w:tcPr>
          <w:p w14:paraId="6566BCED" w14:textId="77777777" w:rsidR="00CA009B" w:rsidRPr="005B7986" w:rsidRDefault="00CA009B" w:rsidP="008726EE">
            <w:pPr>
              <w:widowControl w:val="0"/>
              <w:jc w:val="both"/>
              <w:rPr>
                <w:sz w:val="22"/>
                <w:szCs w:val="22"/>
                <w:lang w:val="sr-Latn-RS"/>
              </w:rPr>
            </w:pPr>
          </w:p>
        </w:tc>
        <w:tc>
          <w:tcPr>
            <w:tcW w:w="2051" w:type="dxa"/>
          </w:tcPr>
          <w:p w14:paraId="316AAE82" w14:textId="77777777" w:rsidR="00CA009B" w:rsidRPr="005B7986" w:rsidRDefault="00CA009B" w:rsidP="008726EE">
            <w:pPr>
              <w:widowControl w:val="0"/>
              <w:jc w:val="both"/>
              <w:rPr>
                <w:sz w:val="22"/>
                <w:szCs w:val="22"/>
                <w:lang w:val="sr-Latn-RS"/>
              </w:rPr>
            </w:pPr>
          </w:p>
        </w:tc>
        <w:tc>
          <w:tcPr>
            <w:tcW w:w="2155" w:type="dxa"/>
          </w:tcPr>
          <w:p w14:paraId="64B585F8" w14:textId="77777777" w:rsidR="00CA009B" w:rsidRPr="005B7986" w:rsidRDefault="00CA009B" w:rsidP="008726EE">
            <w:pPr>
              <w:widowControl w:val="0"/>
              <w:jc w:val="both"/>
              <w:rPr>
                <w:sz w:val="22"/>
                <w:szCs w:val="22"/>
                <w:lang w:val="sr-Latn-RS"/>
              </w:rPr>
            </w:pPr>
            <w:r w:rsidRPr="005B7986">
              <w:rPr>
                <w:sz w:val="22"/>
                <w:szCs w:val="22"/>
                <w:lang w:val="sr-Latn-RS"/>
              </w:rPr>
              <w:t>produžena erekcija</w:t>
            </w:r>
          </w:p>
        </w:tc>
        <w:tc>
          <w:tcPr>
            <w:tcW w:w="2092" w:type="dxa"/>
          </w:tcPr>
          <w:p w14:paraId="22E165A5" w14:textId="77777777" w:rsidR="00CA009B" w:rsidRPr="005B7986" w:rsidRDefault="00CA009B" w:rsidP="008726EE">
            <w:pPr>
              <w:widowControl w:val="0"/>
              <w:rPr>
                <w:sz w:val="22"/>
                <w:szCs w:val="22"/>
                <w:lang w:val="sr-Latn-RS"/>
              </w:rPr>
            </w:pPr>
            <w:r w:rsidRPr="005B7986">
              <w:rPr>
                <w:sz w:val="22"/>
                <w:szCs w:val="22"/>
                <w:lang w:val="sr-Latn-RS"/>
              </w:rPr>
              <w:t>prijapizam, hemoragija penisa, hematospermija</w:t>
            </w:r>
          </w:p>
        </w:tc>
        <w:tc>
          <w:tcPr>
            <w:tcW w:w="1530" w:type="dxa"/>
          </w:tcPr>
          <w:p w14:paraId="1FC70F78" w14:textId="77777777" w:rsidR="00CA009B" w:rsidRPr="005B7986" w:rsidRDefault="00CA009B" w:rsidP="008726EE">
            <w:pPr>
              <w:widowControl w:val="0"/>
              <w:rPr>
                <w:lang w:val="sr-Latn-RS"/>
              </w:rPr>
            </w:pPr>
          </w:p>
        </w:tc>
      </w:tr>
      <w:tr w:rsidR="00CA009B" w:rsidRPr="005B7986" w14:paraId="2365797D" w14:textId="32A9200C" w:rsidTr="00253406">
        <w:tc>
          <w:tcPr>
            <w:tcW w:w="8087" w:type="dxa"/>
            <w:gridSpan w:val="4"/>
          </w:tcPr>
          <w:p w14:paraId="2D1BED25" w14:textId="77777777" w:rsidR="00CA009B" w:rsidRPr="005B7986" w:rsidRDefault="00CA009B" w:rsidP="008726EE">
            <w:pPr>
              <w:widowControl w:val="0"/>
              <w:rPr>
                <w:b/>
                <w:sz w:val="22"/>
                <w:szCs w:val="22"/>
                <w:lang w:val="sr-Latn-RS"/>
              </w:rPr>
            </w:pPr>
            <w:r w:rsidRPr="005B7986">
              <w:rPr>
                <w:b/>
                <w:sz w:val="22"/>
                <w:szCs w:val="22"/>
                <w:lang w:val="sr-Latn-RS"/>
              </w:rPr>
              <w:t>Opšti poremećaji i reakcije na mjestu primjene</w:t>
            </w:r>
          </w:p>
        </w:tc>
        <w:tc>
          <w:tcPr>
            <w:tcW w:w="1530" w:type="dxa"/>
          </w:tcPr>
          <w:p w14:paraId="1D3F41B5" w14:textId="77777777" w:rsidR="00CA009B" w:rsidRPr="005B7986" w:rsidRDefault="00CA009B" w:rsidP="008726EE">
            <w:pPr>
              <w:widowControl w:val="0"/>
              <w:rPr>
                <w:b/>
                <w:lang w:val="sr-Latn-RS"/>
              </w:rPr>
            </w:pPr>
          </w:p>
        </w:tc>
      </w:tr>
      <w:tr w:rsidR="00CA009B" w:rsidRPr="005B7986" w14:paraId="2E6E03BA" w14:textId="1EC86BF6" w:rsidTr="00253406">
        <w:tc>
          <w:tcPr>
            <w:tcW w:w="1789" w:type="dxa"/>
          </w:tcPr>
          <w:p w14:paraId="06F26A1C" w14:textId="77777777" w:rsidR="00CA009B" w:rsidRPr="005B7986" w:rsidRDefault="00CA009B" w:rsidP="008726EE">
            <w:pPr>
              <w:widowControl w:val="0"/>
              <w:jc w:val="both"/>
              <w:rPr>
                <w:sz w:val="22"/>
                <w:szCs w:val="22"/>
                <w:lang w:val="sr-Latn-RS"/>
              </w:rPr>
            </w:pPr>
          </w:p>
        </w:tc>
        <w:tc>
          <w:tcPr>
            <w:tcW w:w="2051" w:type="dxa"/>
          </w:tcPr>
          <w:p w14:paraId="1CDD6268" w14:textId="77777777" w:rsidR="00CA009B" w:rsidRPr="005B7986" w:rsidRDefault="00CA009B" w:rsidP="008726EE">
            <w:pPr>
              <w:widowControl w:val="0"/>
              <w:jc w:val="both"/>
              <w:rPr>
                <w:sz w:val="22"/>
                <w:szCs w:val="22"/>
                <w:lang w:val="sr-Latn-RS"/>
              </w:rPr>
            </w:pPr>
          </w:p>
        </w:tc>
        <w:tc>
          <w:tcPr>
            <w:tcW w:w="2155" w:type="dxa"/>
          </w:tcPr>
          <w:p w14:paraId="7414E607" w14:textId="77777777" w:rsidR="00CA009B" w:rsidRPr="005B7986" w:rsidRDefault="00CA009B" w:rsidP="008726EE">
            <w:pPr>
              <w:widowControl w:val="0"/>
              <w:rPr>
                <w:sz w:val="22"/>
                <w:szCs w:val="22"/>
                <w:lang w:val="sr-Latn-RS"/>
              </w:rPr>
            </w:pPr>
            <w:r w:rsidRPr="005B7986">
              <w:rPr>
                <w:sz w:val="22"/>
                <w:szCs w:val="22"/>
                <w:lang w:val="sr-Latn-RS"/>
              </w:rPr>
              <w:t>bol u grudima</w:t>
            </w:r>
            <w:r w:rsidRPr="005B7986">
              <w:rPr>
                <w:sz w:val="22"/>
                <w:szCs w:val="22"/>
                <w:vertAlign w:val="superscript"/>
                <w:lang w:val="sr-Latn-RS"/>
              </w:rPr>
              <w:t>1</w:t>
            </w:r>
            <w:r w:rsidRPr="005B7986">
              <w:rPr>
                <w:sz w:val="22"/>
                <w:szCs w:val="22"/>
                <w:lang w:val="sr-Latn-RS"/>
              </w:rPr>
              <w:t>, periferni edem, zamor</w:t>
            </w:r>
          </w:p>
        </w:tc>
        <w:tc>
          <w:tcPr>
            <w:tcW w:w="2092" w:type="dxa"/>
          </w:tcPr>
          <w:p w14:paraId="60C987DD" w14:textId="77777777" w:rsidR="00CA009B" w:rsidRPr="005B7986" w:rsidRDefault="00CA009B" w:rsidP="008726EE">
            <w:pPr>
              <w:widowControl w:val="0"/>
              <w:rPr>
                <w:sz w:val="22"/>
                <w:szCs w:val="22"/>
                <w:lang w:val="sr-Latn-RS"/>
              </w:rPr>
            </w:pPr>
            <w:r w:rsidRPr="005B7986">
              <w:rPr>
                <w:sz w:val="22"/>
                <w:szCs w:val="22"/>
                <w:lang w:val="sr-Latn-RS"/>
              </w:rPr>
              <w:t>edem lica</w:t>
            </w:r>
            <w:r w:rsidRPr="005B7986">
              <w:rPr>
                <w:sz w:val="22"/>
                <w:szCs w:val="22"/>
                <w:vertAlign w:val="superscript"/>
                <w:lang w:val="sr-Latn-RS"/>
              </w:rPr>
              <w:t>2</w:t>
            </w:r>
            <w:r w:rsidRPr="005B7986">
              <w:rPr>
                <w:sz w:val="22"/>
                <w:szCs w:val="22"/>
                <w:lang w:val="sr-Latn-RS"/>
              </w:rPr>
              <w:t>, iznenadna srčana smrt</w:t>
            </w:r>
            <w:r w:rsidRPr="005B7986">
              <w:rPr>
                <w:sz w:val="22"/>
                <w:szCs w:val="22"/>
                <w:vertAlign w:val="superscript"/>
                <w:lang w:val="sr-Latn-RS"/>
              </w:rPr>
              <w:t>1,2</w:t>
            </w:r>
          </w:p>
        </w:tc>
        <w:tc>
          <w:tcPr>
            <w:tcW w:w="1530" w:type="dxa"/>
          </w:tcPr>
          <w:p w14:paraId="09E2807B" w14:textId="77777777" w:rsidR="00CA009B" w:rsidRPr="005B7986" w:rsidRDefault="00CA009B" w:rsidP="008726EE">
            <w:pPr>
              <w:widowControl w:val="0"/>
              <w:rPr>
                <w:lang w:val="sr-Latn-RS"/>
              </w:rPr>
            </w:pPr>
          </w:p>
        </w:tc>
      </w:tr>
    </w:tbl>
    <w:p w14:paraId="4D91B343" w14:textId="464D6780"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 xml:space="preserve">(1) Većina pacijenata je imala postojeće kardiovaskularne faktore rizika (vidjeti </w:t>
      </w:r>
      <w:r w:rsidR="003F6717">
        <w:rPr>
          <w:rFonts w:ascii="Times New Roman" w:hAnsi="Times New Roman" w:cs="Times New Roman"/>
          <w:lang w:val="sr-Latn-RS"/>
        </w:rPr>
        <w:t>dio</w:t>
      </w:r>
      <w:r w:rsidRPr="005B7986">
        <w:rPr>
          <w:rFonts w:ascii="Times New Roman" w:hAnsi="Times New Roman" w:cs="Times New Roman"/>
          <w:lang w:val="sr-Latn-RS"/>
        </w:rPr>
        <w:t xml:space="preserve"> 4.4)</w:t>
      </w:r>
    </w:p>
    <w:p w14:paraId="6996F01F" w14:textId="2C1FB589"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(2) U post-marketinškom periodu zabilježene su neželjene reakcije koje ni</w:t>
      </w:r>
      <w:r w:rsidR="008D2DAD">
        <w:rPr>
          <w:rFonts w:ascii="Times New Roman" w:hAnsi="Times New Roman" w:cs="Times New Roman"/>
          <w:lang w:val="sr-Latn-RS"/>
        </w:rPr>
        <w:t>je</w:t>
      </w:r>
      <w:r w:rsidRPr="005B7986">
        <w:rPr>
          <w:rFonts w:ascii="Times New Roman" w:hAnsi="Times New Roman" w:cs="Times New Roman"/>
          <w:lang w:val="sr-Latn-RS"/>
        </w:rPr>
        <w:t>su primijećene u kliničkim ispitivanjima kontrolisanim placebom</w:t>
      </w:r>
    </w:p>
    <w:p w14:paraId="5E86CCD9"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(3) Češće prijavljivano kada je tadalafil primijenjen kod pacijenata koji su već uzimali antihipertenzivnu terapiju</w:t>
      </w:r>
    </w:p>
    <w:p w14:paraId="746D76C6" w14:textId="77777777" w:rsidR="005B7986" w:rsidRPr="005B7986" w:rsidRDefault="005B7986" w:rsidP="008726EE">
      <w:pPr>
        <w:widowControl w:val="0"/>
        <w:spacing w:after="0"/>
        <w:jc w:val="both"/>
        <w:rPr>
          <w:rFonts w:ascii="Times New Roman" w:hAnsi="Times New Roman" w:cs="Times New Roman"/>
          <w:lang w:val="sr-Latn-RS"/>
        </w:rPr>
      </w:pPr>
    </w:p>
    <w:p w14:paraId="267270E2" w14:textId="22888087" w:rsidR="005B7986" w:rsidRPr="005B7986" w:rsidRDefault="005B7986" w:rsidP="008726EE">
      <w:pPr>
        <w:widowControl w:val="0"/>
        <w:spacing w:after="0"/>
        <w:jc w:val="both"/>
        <w:rPr>
          <w:rFonts w:ascii="Times New Roman" w:hAnsi="Times New Roman" w:cs="Times New Roman"/>
          <w:u w:val="single"/>
          <w:lang w:val="sr-Latn-RS"/>
        </w:rPr>
      </w:pPr>
      <w:r w:rsidRPr="005B7986">
        <w:rPr>
          <w:rFonts w:ascii="Times New Roman" w:hAnsi="Times New Roman" w:cs="Times New Roman"/>
          <w:u w:val="single"/>
          <w:lang w:val="sr-Latn-RS"/>
        </w:rPr>
        <w:t xml:space="preserve">Opis odabranih neželjenih </w:t>
      </w:r>
      <w:r w:rsidR="00B2250E">
        <w:rPr>
          <w:rFonts w:ascii="Times New Roman" w:hAnsi="Times New Roman" w:cs="Times New Roman"/>
          <w:u w:val="single"/>
          <w:lang w:val="sr-Latn-RS"/>
        </w:rPr>
        <w:t>dejstava</w:t>
      </w:r>
    </w:p>
    <w:p w14:paraId="0F6157C2" w14:textId="77777777" w:rsidR="005B7986" w:rsidRPr="005B7986" w:rsidRDefault="005B7986" w:rsidP="008726EE">
      <w:pPr>
        <w:widowControl w:val="0"/>
        <w:spacing w:after="0"/>
        <w:jc w:val="both"/>
        <w:rPr>
          <w:rFonts w:ascii="Times New Roman" w:hAnsi="Times New Roman" w:cs="Times New Roman"/>
          <w:u w:val="single"/>
          <w:lang w:val="sr-Latn-RS"/>
        </w:rPr>
      </w:pPr>
    </w:p>
    <w:p w14:paraId="24707629" w14:textId="205BB72E"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Nešto veća incidenca poremećaja na EKG-u, prije svega sinusne bradikardije, zabilježena je kod pacijenata liječenih tadalafilom jednom dnevno u poređenju sa placebom. Većina ovih poremećaja na EKG-u ni</w:t>
      </w:r>
      <w:r w:rsidR="008D2DAD">
        <w:rPr>
          <w:rFonts w:ascii="Times New Roman" w:hAnsi="Times New Roman" w:cs="Times New Roman"/>
          <w:lang w:val="sr-Latn-RS"/>
        </w:rPr>
        <w:t>je</w:t>
      </w:r>
      <w:r w:rsidRPr="005B7986">
        <w:rPr>
          <w:rFonts w:ascii="Times New Roman" w:hAnsi="Times New Roman" w:cs="Times New Roman"/>
          <w:lang w:val="sr-Latn-RS"/>
        </w:rPr>
        <w:t>su bile povezane sa neželjenim reakcijama.</w:t>
      </w:r>
    </w:p>
    <w:p w14:paraId="0971BDB8" w14:textId="77777777" w:rsidR="005B7986" w:rsidRPr="005B7986" w:rsidRDefault="005B7986" w:rsidP="008726EE">
      <w:pPr>
        <w:widowControl w:val="0"/>
        <w:spacing w:after="0"/>
        <w:jc w:val="both"/>
        <w:rPr>
          <w:rFonts w:ascii="Times New Roman" w:hAnsi="Times New Roman" w:cs="Times New Roman"/>
          <w:lang w:val="sr-Latn-RS"/>
        </w:rPr>
      </w:pPr>
    </w:p>
    <w:p w14:paraId="6B87DF82" w14:textId="77777777" w:rsidR="005B7986" w:rsidRPr="005B7986" w:rsidRDefault="005B7986" w:rsidP="008726EE">
      <w:pPr>
        <w:widowControl w:val="0"/>
        <w:spacing w:after="0"/>
        <w:jc w:val="both"/>
        <w:rPr>
          <w:rFonts w:ascii="Times New Roman" w:hAnsi="Times New Roman" w:cs="Times New Roman"/>
          <w:u w:val="single"/>
          <w:lang w:val="sr-Latn-RS"/>
        </w:rPr>
      </w:pPr>
      <w:r w:rsidRPr="005B7986">
        <w:rPr>
          <w:rFonts w:ascii="Times New Roman" w:hAnsi="Times New Roman" w:cs="Times New Roman"/>
          <w:u w:val="single"/>
          <w:lang w:val="sr-Latn-RS"/>
        </w:rPr>
        <w:t>Druge posebne populacije</w:t>
      </w:r>
    </w:p>
    <w:p w14:paraId="569669BF" w14:textId="77777777" w:rsidR="005B7986" w:rsidRPr="005B7986" w:rsidRDefault="005B7986" w:rsidP="008726EE">
      <w:pPr>
        <w:widowControl w:val="0"/>
        <w:spacing w:after="0"/>
        <w:jc w:val="both"/>
        <w:rPr>
          <w:rFonts w:ascii="Times New Roman" w:hAnsi="Times New Roman" w:cs="Times New Roman"/>
          <w:u w:val="single"/>
          <w:lang w:val="sr-Latn-RS"/>
        </w:rPr>
      </w:pPr>
    </w:p>
    <w:p w14:paraId="6363B766"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 xml:space="preserve">Postoje ograničeni podaci kod pacijenata starijih od 65 godina koji su primali tadalafil u kliničkim </w:t>
      </w:r>
      <w:r w:rsidRPr="005B7986">
        <w:rPr>
          <w:rFonts w:ascii="Times New Roman" w:hAnsi="Times New Roman" w:cs="Times New Roman"/>
          <w:lang w:val="sr-Latn-RS"/>
        </w:rPr>
        <w:lastRenderedPageBreak/>
        <w:t>studijama, bilo u terapiji erektilne disfunkcije ili benigne hiperplazije prostate. U kliničkim studijama sa tadalafilom primijenjenim po potrebi u terapiji erektilne disfunkcije, dijareja je češće prijavljena kod pacijenata starijih od 65 godina. U kliničkim studijama u kojima se tadalfil u dozi od 5 mg primjenjivao jednom dnevno u terapiji benigne hiperplazije prostate, vrtoglavica i dijareja su češće prijavljene kod pacijenata starijih od 75 godina.</w:t>
      </w:r>
    </w:p>
    <w:p w14:paraId="10B3E6DE" w14:textId="77777777" w:rsidR="005B7986" w:rsidRPr="00B2250E" w:rsidRDefault="005B7986" w:rsidP="008726EE">
      <w:pPr>
        <w:widowControl w:val="0"/>
        <w:spacing w:after="0"/>
        <w:jc w:val="both"/>
        <w:rPr>
          <w:rFonts w:ascii="Times New Roman" w:hAnsi="Times New Roman" w:cs="Times New Roman"/>
          <w:u w:val="single"/>
          <w:lang w:val="sr-Latn-RS"/>
        </w:rPr>
      </w:pPr>
    </w:p>
    <w:p w14:paraId="51AE2B6E" w14:textId="77777777" w:rsidR="00B2250E" w:rsidRDefault="00B2250E" w:rsidP="008726EE">
      <w:pPr>
        <w:widowControl w:val="0"/>
        <w:spacing w:after="0"/>
        <w:jc w:val="both"/>
        <w:rPr>
          <w:rFonts w:ascii="Times New Roman" w:eastAsia="Calibri" w:hAnsi="Times New Roman" w:cs="Times New Roman"/>
          <w:u w:val="single"/>
          <w:lang w:val="sr-Latn-RS"/>
        </w:rPr>
      </w:pPr>
      <w:r w:rsidRPr="00253406">
        <w:rPr>
          <w:rFonts w:ascii="Times New Roman" w:eastAsia="Calibri" w:hAnsi="Times New Roman" w:cs="Times New Roman"/>
          <w:u w:val="single"/>
          <w:lang w:val="sr-Latn-RS"/>
        </w:rPr>
        <w:t>Prijavljivanje sumnji na neželjena dejstva</w:t>
      </w:r>
    </w:p>
    <w:p w14:paraId="4FE0FBBA" w14:textId="77777777" w:rsidR="00B2250E" w:rsidRPr="00253406" w:rsidRDefault="00B2250E" w:rsidP="008726EE">
      <w:pPr>
        <w:widowControl w:val="0"/>
        <w:spacing w:after="0"/>
        <w:jc w:val="both"/>
        <w:rPr>
          <w:rFonts w:ascii="Times New Roman" w:eastAsia="Calibri" w:hAnsi="Times New Roman" w:cs="Times New Roman"/>
          <w:u w:val="single"/>
          <w:lang w:val="sr-Latn-RS"/>
        </w:rPr>
      </w:pPr>
    </w:p>
    <w:p w14:paraId="21C508BC" w14:textId="77777777" w:rsidR="00B2250E" w:rsidRPr="00B2250E" w:rsidRDefault="00B2250E" w:rsidP="008726EE">
      <w:pPr>
        <w:widowControl w:val="0"/>
        <w:spacing w:after="0"/>
        <w:jc w:val="both"/>
        <w:rPr>
          <w:rFonts w:ascii="Times New Roman" w:eastAsia="Calibri" w:hAnsi="Times New Roman" w:cs="Times New Roman"/>
          <w:lang w:val="sr-Latn-RS"/>
        </w:rPr>
      </w:pPr>
      <w:r w:rsidRPr="00B2250E">
        <w:rPr>
          <w:rFonts w:ascii="Times New Roman" w:eastAsia="Calibri" w:hAnsi="Times New Roman" w:cs="Times New Roman"/>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1EECCBBF" w14:textId="77777777" w:rsidR="00B2250E" w:rsidRPr="00B2250E" w:rsidRDefault="00B2250E" w:rsidP="008726EE">
      <w:pPr>
        <w:widowControl w:val="0"/>
        <w:spacing w:after="0"/>
        <w:jc w:val="both"/>
        <w:rPr>
          <w:rFonts w:ascii="Times New Roman" w:eastAsia="Calibri" w:hAnsi="Times New Roman" w:cs="Times New Roman"/>
          <w:lang w:val="sr-Latn-RS"/>
        </w:rPr>
      </w:pPr>
      <w:r w:rsidRPr="00B2250E">
        <w:rPr>
          <w:rFonts w:ascii="Times New Roman" w:eastAsia="Calibri" w:hAnsi="Times New Roman" w:cs="Times New Roman"/>
          <w:lang w:val="sr-Latn-RS"/>
        </w:rPr>
        <w:t xml:space="preserve">Institut za ljekove i medicinska sredstva </w:t>
      </w:r>
    </w:p>
    <w:p w14:paraId="7D5121BE" w14:textId="77777777" w:rsidR="00B2250E" w:rsidRPr="00B2250E" w:rsidRDefault="00B2250E" w:rsidP="008726EE">
      <w:pPr>
        <w:widowControl w:val="0"/>
        <w:spacing w:after="0"/>
        <w:jc w:val="both"/>
        <w:rPr>
          <w:rFonts w:ascii="Times New Roman" w:eastAsia="Calibri" w:hAnsi="Times New Roman" w:cs="Times New Roman"/>
          <w:lang w:val="sr-Latn-RS"/>
        </w:rPr>
      </w:pPr>
      <w:r w:rsidRPr="00B2250E">
        <w:rPr>
          <w:rFonts w:ascii="Times New Roman" w:eastAsia="Calibri" w:hAnsi="Times New Roman" w:cs="Times New Roman"/>
          <w:lang w:val="sr-Latn-RS"/>
        </w:rPr>
        <w:t>Odjeljenje za farmakovigilancu</w:t>
      </w:r>
    </w:p>
    <w:p w14:paraId="2C88818B" w14:textId="77777777" w:rsidR="00B2250E" w:rsidRPr="00B2250E" w:rsidRDefault="00B2250E" w:rsidP="008726EE">
      <w:pPr>
        <w:widowControl w:val="0"/>
        <w:spacing w:after="0"/>
        <w:jc w:val="both"/>
        <w:rPr>
          <w:rFonts w:ascii="Times New Roman" w:eastAsia="Calibri" w:hAnsi="Times New Roman" w:cs="Times New Roman"/>
          <w:lang w:val="sr-Latn-RS"/>
        </w:rPr>
      </w:pPr>
      <w:r w:rsidRPr="00B2250E">
        <w:rPr>
          <w:rFonts w:ascii="Times New Roman" w:eastAsia="Calibri" w:hAnsi="Times New Roman" w:cs="Times New Roman"/>
          <w:lang w:val="sr-Latn-RS"/>
        </w:rPr>
        <w:t>Bulevar Ivana Crnojevića 64a, 81000 Podgorica</w:t>
      </w:r>
    </w:p>
    <w:p w14:paraId="0BDE6D5E" w14:textId="77777777" w:rsidR="00B2250E" w:rsidRPr="00B2250E" w:rsidRDefault="00B2250E" w:rsidP="008726EE">
      <w:pPr>
        <w:widowControl w:val="0"/>
        <w:spacing w:after="0"/>
        <w:jc w:val="both"/>
        <w:rPr>
          <w:rFonts w:ascii="Times New Roman" w:eastAsia="Calibri" w:hAnsi="Times New Roman" w:cs="Times New Roman"/>
          <w:lang w:val="sr-Latn-RS"/>
        </w:rPr>
      </w:pPr>
    </w:p>
    <w:p w14:paraId="6F1667A4" w14:textId="77777777" w:rsidR="00B2250E" w:rsidRPr="00B2250E" w:rsidRDefault="00B2250E" w:rsidP="008726EE">
      <w:pPr>
        <w:widowControl w:val="0"/>
        <w:spacing w:after="0"/>
        <w:jc w:val="both"/>
        <w:rPr>
          <w:rFonts w:ascii="Times New Roman" w:eastAsia="Calibri" w:hAnsi="Times New Roman" w:cs="Times New Roman"/>
          <w:lang w:val="sr-Latn-RS"/>
        </w:rPr>
      </w:pPr>
      <w:r w:rsidRPr="00B2250E">
        <w:rPr>
          <w:rFonts w:ascii="Times New Roman" w:eastAsia="Calibri" w:hAnsi="Times New Roman" w:cs="Times New Roman"/>
          <w:lang w:val="sr-Latn-RS"/>
        </w:rPr>
        <w:t>tel: +382 (0) 20 310 280</w:t>
      </w:r>
    </w:p>
    <w:p w14:paraId="4992FD22" w14:textId="77777777" w:rsidR="00B2250E" w:rsidRPr="00B2250E" w:rsidRDefault="00B2250E" w:rsidP="008726EE">
      <w:pPr>
        <w:widowControl w:val="0"/>
        <w:spacing w:after="0"/>
        <w:jc w:val="both"/>
        <w:rPr>
          <w:rFonts w:ascii="Times New Roman" w:eastAsia="Calibri" w:hAnsi="Times New Roman" w:cs="Times New Roman"/>
          <w:lang w:val="sr-Latn-RS"/>
        </w:rPr>
      </w:pPr>
      <w:r w:rsidRPr="00B2250E">
        <w:rPr>
          <w:rFonts w:ascii="Times New Roman" w:eastAsia="Calibri" w:hAnsi="Times New Roman" w:cs="Times New Roman"/>
          <w:lang w:val="sr-Latn-RS"/>
        </w:rPr>
        <w:t>fax: +382 (0) 20 310 581</w:t>
      </w:r>
      <w:r w:rsidRPr="00B2250E">
        <w:rPr>
          <w:rFonts w:ascii="Times New Roman" w:eastAsia="Calibri" w:hAnsi="Times New Roman" w:cs="Times New Roman"/>
          <w:lang w:val="sr-Latn-RS"/>
        </w:rPr>
        <w:tab/>
      </w:r>
    </w:p>
    <w:p w14:paraId="2705D340" w14:textId="77777777" w:rsidR="00B2250E" w:rsidRPr="00B2250E" w:rsidRDefault="00B2250E" w:rsidP="008726EE">
      <w:pPr>
        <w:widowControl w:val="0"/>
        <w:spacing w:after="0"/>
        <w:jc w:val="both"/>
        <w:rPr>
          <w:rFonts w:ascii="Times New Roman" w:eastAsia="Calibri" w:hAnsi="Times New Roman" w:cs="Times New Roman"/>
          <w:lang w:val="sr-Latn-RS"/>
        </w:rPr>
      </w:pPr>
      <w:r w:rsidRPr="00B2250E">
        <w:rPr>
          <w:rFonts w:ascii="Times New Roman" w:eastAsia="Calibri" w:hAnsi="Times New Roman" w:cs="Times New Roman"/>
          <w:lang w:val="sr-Latn-RS"/>
        </w:rPr>
        <w:t>www.cinmed.me</w:t>
      </w:r>
    </w:p>
    <w:p w14:paraId="2586062F" w14:textId="77777777" w:rsidR="00B2250E" w:rsidRPr="00B2250E" w:rsidRDefault="00B2250E" w:rsidP="008726EE">
      <w:pPr>
        <w:widowControl w:val="0"/>
        <w:spacing w:after="0"/>
        <w:jc w:val="both"/>
        <w:rPr>
          <w:rFonts w:ascii="Times New Roman" w:eastAsia="Calibri" w:hAnsi="Times New Roman" w:cs="Times New Roman"/>
          <w:lang w:val="sr-Latn-RS"/>
        </w:rPr>
      </w:pPr>
      <w:r w:rsidRPr="00B2250E">
        <w:rPr>
          <w:rFonts w:ascii="Times New Roman" w:eastAsia="Calibri" w:hAnsi="Times New Roman" w:cs="Times New Roman"/>
          <w:lang w:val="sr-Latn-RS"/>
        </w:rPr>
        <w:t>nezeljenadejstva@cinmed.me</w:t>
      </w:r>
    </w:p>
    <w:p w14:paraId="21A7FAF0" w14:textId="77777777" w:rsidR="00B2250E" w:rsidRPr="00B2250E" w:rsidRDefault="00B2250E" w:rsidP="008726EE">
      <w:pPr>
        <w:widowControl w:val="0"/>
        <w:spacing w:after="0"/>
        <w:jc w:val="both"/>
        <w:rPr>
          <w:rFonts w:ascii="Times New Roman" w:eastAsia="Calibri" w:hAnsi="Times New Roman" w:cs="Times New Roman"/>
          <w:lang w:val="sr-Latn-RS"/>
        </w:rPr>
      </w:pPr>
      <w:r w:rsidRPr="00B2250E">
        <w:rPr>
          <w:rFonts w:ascii="Times New Roman" w:eastAsia="Calibri" w:hAnsi="Times New Roman" w:cs="Times New Roman"/>
          <w:lang w:val="sr-Latn-RS"/>
        </w:rPr>
        <w:t>putem IS zdravstvene zaštite</w:t>
      </w:r>
    </w:p>
    <w:p w14:paraId="44529610" w14:textId="77777777" w:rsidR="00B2250E" w:rsidRPr="00B2250E" w:rsidRDefault="00B2250E" w:rsidP="008726EE">
      <w:pPr>
        <w:widowControl w:val="0"/>
        <w:spacing w:after="0"/>
        <w:jc w:val="both"/>
        <w:rPr>
          <w:rFonts w:ascii="Times New Roman" w:eastAsia="Calibri" w:hAnsi="Times New Roman" w:cs="Times New Roman"/>
          <w:lang w:val="sr-Latn-RS"/>
        </w:rPr>
      </w:pPr>
      <w:r w:rsidRPr="00B2250E">
        <w:rPr>
          <w:rFonts w:ascii="Times New Roman" w:eastAsia="Calibri" w:hAnsi="Times New Roman" w:cs="Times New Roman"/>
          <w:lang w:val="sr-Latn-RS"/>
        </w:rPr>
        <w:t>QR kod za online prijavu sumnje na neželjeno dejstvo lijeka:</w:t>
      </w:r>
    </w:p>
    <w:p w14:paraId="2F53CB97" w14:textId="77777777" w:rsidR="00B2250E" w:rsidRPr="00B2250E" w:rsidRDefault="00B2250E" w:rsidP="008726EE">
      <w:pPr>
        <w:widowControl w:val="0"/>
        <w:spacing w:after="0"/>
        <w:jc w:val="both"/>
        <w:rPr>
          <w:rFonts w:ascii="Times New Roman" w:eastAsia="Calibri" w:hAnsi="Times New Roman" w:cs="Times New Roman"/>
          <w:lang w:val="sr-Latn-RS"/>
        </w:rPr>
      </w:pPr>
    </w:p>
    <w:p w14:paraId="3CB62949" w14:textId="45C3CECD" w:rsidR="00B2250E" w:rsidRPr="00B2250E" w:rsidRDefault="00B2250E" w:rsidP="008726EE">
      <w:pPr>
        <w:widowControl w:val="0"/>
        <w:spacing w:after="0"/>
        <w:jc w:val="both"/>
        <w:rPr>
          <w:rFonts w:ascii="Times New Roman" w:eastAsia="Calibri" w:hAnsi="Times New Roman" w:cs="Times New Roman"/>
          <w:lang w:val="sr-Latn-RS"/>
        </w:rPr>
      </w:pPr>
      <w:r w:rsidRPr="00B2250E">
        <w:rPr>
          <w:rFonts w:ascii="Times New Roman" w:eastAsia="Calibri" w:hAnsi="Times New Roman" w:cs="Times New Roman"/>
          <w:lang w:val="sr-Latn-RS"/>
        </w:rPr>
        <w:t xml:space="preserve"> </w:t>
      </w:r>
      <w:r>
        <w:rPr>
          <w:noProof/>
        </w:rPr>
        <w:drawing>
          <wp:inline distT="0" distB="0" distL="0" distR="0" wp14:anchorId="03E169F7" wp14:editId="79AAD3E3">
            <wp:extent cx="971550" cy="971550"/>
            <wp:effectExtent l="0" t="0" r="0" b="0"/>
            <wp:docPr id="2" name="Picture 2" descr="https://cinmed.me/wp-content/uploads/2022/11/Online-prijava-NDL-QR-code-300x300.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93B9CF7" w14:textId="77777777" w:rsidR="00C94FF5" w:rsidRDefault="00C94FF5" w:rsidP="008726EE">
      <w:pPr>
        <w:widowControl w:val="0"/>
        <w:spacing w:after="0"/>
        <w:jc w:val="both"/>
        <w:rPr>
          <w:rFonts w:ascii="Times New Roman" w:hAnsi="Times New Roman" w:cs="Times New Roman"/>
          <w:b/>
          <w:bCs/>
          <w:lang w:val="sr-Latn-RS"/>
        </w:rPr>
      </w:pPr>
    </w:p>
    <w:p w14:paraId="638FCD86" w14:textId="1295005D" w:rsidR="005B7986" w:rsidRPr="005B7986" w:rsidRDefault="005B7986" w:rsidP="008726EE">
      <w:pPr>
        <w:widowControl w:val="0"/>
        <w:spacing w:after="0"/>
        <w:jc w:val="both"/>
        <w:rPr>
          <w:rFonts w:ascii="Times New Roman" w:hAnsi="Times New Roman" w:cs="Times New Roman"/>
          <w:b/>
          <w:bCs/>
          <w:lang w:val="sr-Latn-RS"/>
        </w:rPr>
      </w:pPr>
      <w:r w:rsidRPr="005B7986">
        <w:rPr>
          <w:rFonts w:ascii="Times New Roman" w:hAnsi="Times New Roman" w:cs="Times New Roman"/>
          <w:b/>
          <w:bCs/>
          <w:lang w:val="sr-Latn-RS"/>
        </w:rPr>
        <w:t>4.9. Predoziranje</w:t>
      </w:r>
    </w:p>
    <w:p w14:paraId="1ECC68DF" w14:textId="77777777" w:rsidR="005B7986" w:rsidRPr="005B7986" w:rsidRDefault="005B7986" w:rsidP="008726EE">
      <w:pPr>
        <w:widowControl w:val="0"/>
        <w:spacing w:after="0"/>
        <w:jc w:val="both"/>
        <w:rPr>
          <w:rFonts w:ascii="Times New Roman" w:hAnsi="Times New Roman" w:cs="Times New Roman"/>
          <w:lang w:val="sr-Latn-RS"/>
        </w:rPr>
      </w:pPr>
    </w:p>
    <w:p w14:paraId="22DFE8AA" w14:textId="3D790EF6"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 xml:space="preserve">Pojedinačne doze od 500 mg primjenjivane su zdravim ispitanicima, </w:t>
      </w:r>
      <w:r w:rsidR="008D2DAD">
        <w:rPr>
          <w:rFonts w:ascii="Times New Roman" w:hAnsi="Times New Roman" w:cs="Times New Roman"/>
          <w:lang w:val="sr-Latn-RS"/>
        </w:rPr>
        <w:t>a</w:t>
      </w:r>
      <w:r w:rsidRPr="005B7986">
        <w:rPr>
          <w:rFonts w:ascii="Times New Roman" w:hAnsi="Times New Roman" w:cs="Times New Roman"/>
          <w:lang w:val="sr-Latn-RS"/>
        </w:rPr>
        <w:t xml:space="preserve"> višestruke dnevne doze do 100 mg primijenjivane su pacijentima sa erektilnom disfunkcijom. Neželjena dejstva su bila slična onima kod manjih doza.</w:t>
      </w:r>
    </w:p>
    <w:p w14:paraId="02ED7756"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U slučaju predoziranja, prema potrebi treba primijeniti standardne suportivne mjere. Hemodijaliza neznatno doprinosi eliminaciji tadalafila.</w:t>
      </w:r>
    </w:p>
    <w:p w14:paraId="6B07CCD8" w14:textId="34DD8EE1" w:rsidR="005B7986" w:rsidRDefault="005B7986" w:rsidP="008726EE">
      <w:pPr>
        <w:pStyle w:val="NASLOV123"/>
        <w:widowControl w:val="0"/>
        <w:spacing w:before="0" w:after="0"/>
        <w:jc w:val="both"/>
        <w:rPr>
          <w:lang w:val="sr-Latn-RS"/>
        </w:rPr>
      </w:pPr>
    </w:p>
    <w:p w14:paraId="32BF12E6" w14:textId="77777777" w:rsidR="008A293E" w:rsidRPr="005B7986" w:rsidRDefault="008A293E" w:rsidP="008726EE">
      <w:pPr>
        <w:pStyle w:val="NASLOV123"/>
        <w:widowControl w:val="0"/>
        <w:spacing w:before="0" w:after="0"/>
        <w:jc w:val="both"/>
        <w:rPr>
          <w:lang w:val="sr-Latn-RS"/>
        </w:rPr>
      </w:pPr>
    </w:p>
    <w:p w14:paraId="254A79ED" w14:textId="77777777" w:rsidR="005B7986" w:rsidRPr="005B7986" w:rsidRDefault="005B7986" w:rsidP="008726EE">
      <w:pPr>
        <w:pStyle w:val="NASLOV123"/>
        <w:widowControl w:val="0"/>
        <w:spacing w:before="0" w:after="0"/>
        <w:jc w:val="both"/>
        <w:rPr>
          <w:lang w:val="sr-Latn-RS"/>
        </w:rPr>
      </w:pPr>
      <w:r w:rsidRPr="005B7986">
        <w:rPr>
          <w:lang w:val="sr-Latn-RS"/>
        </w:rPr>
        <w:t>5. FARMAKOLOŠKI PODACI</w:t>
      </w:r>
    </w:p>
    <w:p w14:paraId="35344274" w14:textId="77777777" w:rsidR="00305EAE" w:rsidRDefault="00305EAE" w:rsidP="008726EE">
      <w:pPr>
        <w:widowControl w:val="0"/>
        <w:spacing w:after="0"/>
        <w:jc w:val="both"/>
        <w:rPr>
          <w:rFonts w:ascii="Times New Roman" w:hAnsi="Times New Roman" w:cs="Times New Roman"/>
          <w:b/>
          <w:bCs/>
          <w:lang w:val="sr-Latn-RS"/>
        </w:rPr>
      </w:pPr>
    </w:p>
    <w:p w14:paraId="30E62F50" w14:textId="77777777" w:rsidR="005B7986" w:rsidRPr="005B7986" w:rsidRDefault="005B7986" w:rsidP="008726EE">
      <w:pPr>
        <w:widowControl w:val="0"/>
        <w:spacing w:after="0"/>
        <w:jc w:val="both"/>
        <w:rPr>
          <w:rFonts w:ascii="Times New Roman" w:hAnsi="Times New Roman" w:cs="Times New Roman"/>
          <w:b/>
          <w:bCs/>
          <w:lang w:val="sr-Latn-RS"/>
        </w:rPr>
      </w:pPr>
      <w:r w:rsidRPr="005B7986">
        <w:rPr>
          <w:rFonts w:ascii="Times New Roman" w:hAnsi="Times New Roman" w:cs="Times New Roman"/>
          <w:b/>
          <w:bCs/>
          <w:lang w:val="sr-Latn-RS"/>
        </w:rPr>
        <w:t>5.1. Farmakodinamski podaci</w:t>
      </w:r>
    </w:p>
    <w:p w14:paraId="09B1DB5E" w14:textId="77777777" w:rsidR="00305EAE" w:rsidRDefault="00305EAE" w:rsidP="008726EE">
      <w:pPr>
        <w:widowControl w:val="0"/>
        <w:spacing w:after="0"/>
        <w:jc w:val="both"/>
        <w:rPr>
          <w:rFonts w:ascii="Times New Roman" w:hAnsi="Times New Roman" w:cs="Times New Roman"/>
          <w:b/>
          <w:bCs/>
          <w:lang w:val="sr-Latn-RS"/>
        </w:rPr>
      </w:pPr>
    </w:p>
    <w:p w14:paraId="07396DAF" w14:textId="73CCCF1F" w:rsidR="005B7986" w:rsidRPr="005B7986" w:rsidRDefault="005B7986" w:rsidP="008726EE">
      <w:pPr>
        <w:widowControl w:val="0"/>
        <w:spacing w:after="0"/>
        <w:jc w:val="both"/>
        <w:rPr>
          <w:rFonts w:ascii="Times New Roman" w:hAnsi="Times New Roman" w:cs="Times New Roman"/>
          <w:bCs/>
          <w:lang w:val="sr-Latn-RS"/>
        </w:rPr>
      </w:pPr>
      <w:r w:rsidRPr="005B7986">
        <w:rPr>
          <w:rFonts w:ascii="Times New Roman" w:hAnsi="Times New Roman" w:cs="Times New Roman"/>
          <w:b/>
          <w:bCs/>
          <w:lang w:val="sr-Latn-RS"/>
        </w:rPr>
        <w:t>Farmakoterapijska grupa:</w:t>
      </w:r>
      <w:r w:rsidR="008A293E">
        <w:rPr>
          <w:rFonts w:ascii="Times New Roman" w:hAnsi="Times New Roman" w:cs="Times New Roman"/>
          <w:b/>
          <w:bCs/>
          <w:lang w:val="sr-Latn-RS"/>
        </w:rPr>
        <w:t xml:space="preserve"> </w:t>
      </w:r>
      <w:r w:rsidRPr="005B7986">
        <w:rPr>
          <w:rFonts w:ascii="Times New Roman" w:hAnsi="Times New Roman" w:cs="Times New Roman"/>
          <w:bCs/>
          <w:lang w:val="sr-Latn-RS"/>
        </w:rPr>
        <w:t xml:space="preserve">Urološki ljekovi, ljekovi koji se </w:t>
      </w:r>
      <w:r w:rsidR="008D2DAD">
        <w:rPr>
          <w:rFonts w:ascii="Times New Roman" w:hAnsi="Times New Roman" w:cs="Times New Roman"/>
          <w:bCs/>
          <w:lang w:val="sr-Latn-RS"/>
        </w:rPr>
        <w:t>primjenjuju</w:t>
      </w:r>
      <w:r w:rsidR="008D2DAD" w:rsidRPr="005B7986">
        <w:rPr>
          <w:rFonts w:ascii="Times New Roman" w:hAnsi="Times New Roman" w:cs="Times New Roman"/>
          <w:bCs/>
          <w:lang w:val="sr-Latn-RS"/>
        </w:rPr>
        <w:t xml:space="preserve"> </w:t>
      </w:r>
      <w:r w:rsidRPr="005B7986">
        <w:rPr>
          <w:rFonts w:ascii="Times New Roman" w:hAnsi="Times New Roman" w:cs="Times New Roman"/>
          <w:bCs/>
          <w:lang w:val="sr-Latn-RS"/>
        </w:rPr>
        <w:t>kod erektilne disfunkcije</w:t>
      </w:r>
    </w:p>
    <w:p w14:paraId="41317F75" w14:textId="77777777" w:rsidR="005B7986" w:rsidRPr="005B7986" w:rsidRDefault="005B7986" w:rsidP="008726EE">
      <w:pPr>
        <w:widowControl w:val="0"/>
        <w:spacing w:after="0"/>
        <w:jc w:val="both"/>
        <w:rPr>
          <w:rFonts w:ascii="Times New Roman" w:hAnsi="Times New Roman" w:cs="Times New Roman"/>
          <w:lang w:val="sr-Latn-RS"/>
        </w:rPr>
      </w:pPr>
    </w:p>
    <w:p w14:paraId="22F37DC7" w14:textId="1332BFAA" w:rsidR="005B7986" w:rsidRPr="005B7986" w:rsidRDefault="005B7986" w:rsidP="008726EE">
      <w:pPr>
        <w:widowControl w:val="0"/>
        <w:spacing w:after="0"/>
        <w:jc w:val="both"/>
        <w:rPr>
          <w:rFonts w:ascii="Times New Roman" w:hAnsi="Times New Roman" w:cs="Times New Roman"/>
          <w:bCs/>
          <w:lang w:val="sr-Latn-RS"/>
        </w:rPr>
      </w:pPr>
      <w:r w:rsidRPr="005B7986">
        <w:rPr>
          <w:rFonts w:ascii="Times New Roman" w:hAnsi="Times New Roman" w:cs="Times New Roman"/>
          <w:b/>
          <w:bCs/>
          <w:lang w:val="sr-Latn-RS"/>
        </w:rPr>
        <w:t>ATC šifra:</w:t>
      </w:r>
      <w:r w:rsidR="008D2DAD">
        <w:rPr>
          <w:rFonts w:ascii="Times New Roman" w:hAnsi="Times New Roman" w:cs="Times New Roman"/>
          <w:b/>
          <w:bCs/>
          <w:lang w:val="sr-Latn-RS"/>
        </w:rPr>
        <w:t xml:space="preserve"> </w:t>
      </w:r>
      <w:r w:rsidRPr="005B7986">
        <w:rPr>
          <w:rFonts w:ascii="Times New Roman" w:hAnsi="Times New Roman" w:cs="Times New Roman"/>
          <w:bCs/>
          <w:lang w:val="sr-Latn-RS"/>
        </w:rPr>
        <w:t>G04BE08</w:t>
      </w:r>
    </w:p>
    <w:p w14:paraId="722CFFB3" w14:textId="77777777" w:rsidR="005B7986" w:rsidRPr="005B7986" w:rsidRDefault="005B7986" w:rsidP="008726EE">
      <w:pPr>
        <w:widowControl w:val="0"/>
        <w:spacing w:after="0"/>
        <w:jc w:val="both"/>
        <w:rPr>
          <w:rFonts w:ascii="Times New Roman" w:hAnsi="Times New Roman" w:cs="Times New Roman"/>
          <w:bCs/>
          <w:lang w:val="sr-Latn-RS"/>
        </w:rPr>
      </w:pPr>
    </w:p>
    <w:p w14:paraId="435A7003" w14:textId="77777777" w:rsidR="005B7986" w:rsidRPr="005B7986" w:rsidRDefault="005B7986" w:rsidP="008726EE">
      <w:pPr>
        <w:widowControl w:val="0"/>
        <w:spacing w:after="0"/>
        <w:jc w:val="both"/>
        <w:rPr>
          <w:rFonts w:ascii="Times New Roman" w:hAnsi="Times New Roman" w:cs="Times New Roman"/>
          <w:bCs/>
          <w:u w:val="single"/>
          <w:lang w:val="sr-Latn-RS"/>
        </w:rPr>
      </w:pPr>
      <w:r w:rsidRPr="005B7986">
        <w:rPr>
          <w:rFonts w:ascii="Times New Roman" w:hAnsi="Times New Roman" w:cs="Times New Roman"/>
          <w:bCs/>
          <w:u w:val="single"/>
          <w:lang w:val="sr-Latn-RS"/>
        </w:rPr>
        <w:t>Mehanizam dejstva</w:t>
      </w:r>
    </w:p>
    <w:p w14:paraId="7F87F1D6"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Tadalafil je selektivni, revrzibilni inhibitor cikličnog gvanozin monofosfata (cGMP)-specifične fosfodiesteraze tipa 5 (PDE5). Kada seksualna stimulacija dovede do lokalnog oslobađanja azotnog oksida, inhibicija PDE5 tadalafilom dovodi do povećanja nivoa cGMP u corpus cavernosum-u. Ovo rezultuje relaksacijom glatkih mišića i dotokom krvi u tkivo penisa, što dovodi do erekcije. Tadalafil nema efekta ukoliko nema seksualne stimulacije.</w:t>
      </w:r>
    </w:p>
    <w:p w14:paraId="1D559B47" w14:textId="77777777" w:rsidR="005B7986" w:rsidRPr="005B7986" w:rsidRDefault="005B7986" w:rsidP="008726EE">
      <w:pPr>
        <w:widowControl w:val="0"/>
        <w:spacing w:after="0"/>
        <w:jc w:val="both"/>
        <w:rPr>
          <w:rFonts w:ascii="Times New Roman" w:hAnsi="Times New Roman" w:cs="Times New Roman"/>
          <w:lang w:val="sr-Latn-RS"/>
        </w:rPr>
      </w:pPr>
    </w:p>
    <w:p w14:paraId="7832A212" w14:textId="77777777" w:rsidR="005B7986" w:rsidRPr="005B7986" w:rsidRDefault="005B7986" w:rsidP="008726EE">
      <w:pPr>
        <w:widowControl w:val="0"/>
        <w:spacing w:after="0"/>
        <w:jc w:val="both"/>
        <w:rPr>
          <w:rFonts w:ascii="Times New Roman" w:hAnsi="Times New Roman" w:cs="Times New Roman"/>
          <w:u w:val="single"/>
          <w:lang w:val="sr-Latn-RS"/>
        </w:rPr>
      </w:pPr>
      <w:r w:rsidRPr="005B7986">
        <w:rPr>
          <w:rFonts w:ascii="Times New Roman" w:hAnsi="Times New Roman" w:cs="Times New Roman"/>
          <w:u w:val="single"/>
          <w:lang w:val="sr-Latn-RS"/>
        </w:rPr>
        <w:lastRenderedPageBreak/>
        <w:t>Farmakodinamsko dejstvo</w:t>
      </w:r>
    </w:p>
    <w:p w14:paraId="49807DFB" w14:textId="7D644EEA"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 xml:space="preserve">Ispitivanja u </w:t>
      </w:r>
      <w:r w:rsidRPr="005B7986">
        <w:rPr>
          <w:rFonts w:ascii="Times New Roman" w:hAnsi="Times New Roman" w:cs="Times New Roman"/>
          <w:i/>
          <w:lang w:val="sr-Latn-RS"/>
        </w:rPr>
        <w:t>in vitro</w:t>
      </w:r>
      <w:r w:rsidRPr="005B7986">
        <w:rPr>
          <w:rFonts w:ascii="Times New Roman" w:hAnsi="Times New Roman" w:cs="Times New Roman"/>
          <w:lang w:val="sr-Latn-RS"/>
        </w:rPr>
        <w:t xml:space="preserve"> uslovima pokazala su da je tadalafil selektivni inhibitor PDE5. PDE5 je enzim pronađen u kavenoznim tijelima glatkog mišića, vaskularnog i visceralnog glatkog mišića, skeletnog mišića, trombocita, bubrega, pluća i mozga. Dejstvo tadalafila je snažnije na PDE5 nego na ostale fosfodiesteraze. Tadalafil &gt;</w:t>
      </w:r>
      <w:r w:rsidR="008D2DAD">
        <w:rPr>
          <w:rFonts w:ascii="Times New Roman" w:hAnsi="Times New Roman" w:cs="Times New Roman"/>
          <w:lang w:val="sr-Latn-RS"/>
        </w:rPr>
        <w:t xml:space="preserve"> </w:t>
      </w:r>
      <w:r w:rsidRPr="005B7986">
        <w:rPr>
          <w:rFonts w:ascii="Times New Roman" w:hAnsi="Times New Roman" w:cs="Times New Roman"/>
          <w:lang w:val="sr-Latn-RS"/>
        </w:rPr>
        <w:t xml:space="preserve">10 000 puta </w:t>
      </w:r>
      <w:r w:rsidR="008D2DAD">
        <w:rPr>
          <w:rFonts w:ascii="Times New Roman" w:hAnsi="Times New Roman" w:cs="Times New Roman"/>
          <w:lang w:val="sr-Latn-RS"/>
        </w:rPr>
        <w:t xml:space="preserve"> djeluje jače na</w:t>
      </w:r>
      <w:r w:rsidRPr="005B7986">
        <w:rPr>
          <w:rFonts w:ascii="Times New Roman" w:hAnsi="Times New Roman" w:cs="Times New Roman"/>
          <w:lang w:val="sr-Latn-RS"/>
        </w:rPr>
        <w:t xml:space="preserve"> enzim PDE5 nego </w:t>
      </w:r>
      <w:r w:rsidR="008D2DAD">
        <w:rPr>
          <w:rFonts w:ascii="Times New Roman" w:hAnsi="Times New Roman" w:cs="Times New Roman"/>
          <w:lang w:val="sr-Latn-RS"/>
        </w:rPr>
        <w:t>na</w:t>
      </w:r>
      <w:r w:rsidRPr="005B7986">
        <w:rPr>
          <w:rFonts w:ascii="Times New Roman" w:hAnsi="Times New Roman" w:cs="Times New Roman"/>
          <w:lang w:val="sr-Latn-RS"/>
        </w:rPr>
        <w:t xml:space="preserve"> enzime PDE1, PDE2 i PDE4, koji su pronađeni u srcu, mozgu, krvnim sudovima, jetri i drugim organima. Tadalafil &gt;</w:t>
      </w:r>
      <w:r w:rsidR="008D2DAD">
        <w:rPr>
          <w:rFonts w:ascii="Times New Roman" w:hAnsi="Times New Roman" w:cs="Times New Roman"/>
          <w:lang w:val="sr-Latn-RS"/>
        </w:rPr>
        <w:t xml:space="preserve"> </w:t>
      </w:r>
      <w:r w:rsidRPr="005B7986">
        <w:rPr>
          <w:rFonts w:ascii="Times New Roman" w:hAnsi="Times New Roman" w:cs="Times New Roman"/>
          <w:lang w:val="sr-Latn-RS"/>
        </w:rPr>
        <w:t xml:space="preserve">10 000 </w:t>
      </w:r>
      <w:r w:rsidR="008D2DAD">
        <w:rPr>
          <w:rFonts w:ascii="Times New Roman" w:hAnsi="Times New Roman" w:cs="Times New Roman"/>
          <w:lang w:val="sr-Latn-RS"/>
        </w:rPr>
        <w:t>jače djeluje</w:t>
      </w:r>
      <w:r w:rsidRPr="005B7986">
        <w:rPr>
          <w:rFonts w:ascii="Times New Roman" w:hAnsi="Times New Roman" w:cs="Times New Roman"/>
          <w:lang w:val="sr-Latn-RS"/>
        </w:rPr>
        <w:t xml:space="preserve"> </w:t>
      </w:r>
      <w:r w:rsidR="008D2DAD">
        <w:rPr>
          <w:rFonts w:ascii="Times New Roman" w:hAnsi="Times New Roman" w:cs="Times New Roman"/>
          <w:lang w:val="sr-Latn-RS"/>
        </w:rPr>
        <w:t>na</w:t>
      </w:r>
      <w:r w:rsidRPr="005B7986">
        <w:rPr>
          <w:rFonts w:ascii="Times New Roman" w:hAnsi="Times New Roman" w:cs="Times New Roman"/>
          <w:lang w:val="sr-Latn-RS"/>
        </w:rPr>
        <w:t xml:space="preserve"> enzim PDE5 nego </w:t>
      </w:r>
      <w:r w:rsidR="008D2DAD">
        <w:rPr>
          <w:rFonts w:ascii="Times New Roman" w:hAnsi="Times New Roman" w:cs="Times New Roman"/>
          <w:lang w:val="sr-Latn-RS"/>
        </w:rPr>
        <w:t>n</w:t>
      </w:r>
      <w:r w:rsidRPr="005B7986">
        <w:rPr>
          <w:rFonts w:ascii="Times New Roman" w:hAnsi="Times New Roman" w:cs="Times New Roman"/>
          <w:lang w:val="sr-Latn-RS"/>
        </w:rPr>
        <w:t xml:space="preserve">a PDE3, enzim koji je pronađen u srcu i krvnim sudovima. Ova selektivnost za PDE5 u odnosu na PDE3 važna je zato što je PDE3 enzim koji je uključen u kontrolu srčanih kontrakcija. Osim toga, tadalafil je </w:t>
      </w:r>
      <w:r w:rsidRPr="005B7986">
        <w:rPr>
          <w:rFonts w:ascii="Times New Roman" w:hAnsi="Times New Roman" w:cs="Times New Roman"/>
          <w:lang w:val="sr-Latn-RS"/>
        </w:rPr>
        <w:sym w:font="Symbol" w:char="F03E"/>
      </w:r>
      <w:r w:rsidR="008D2DAD">
        <w:rPr>
          <w:rFonts w:ascii="Times New Roman" w:hAnsi="Times New Roman" w:cs="Times New Roman"/>
          <w:lang w:val="sr-Latn-RS"/>
        </w:rPr>
        <w:t xml:space="preserve"> </w:t>
      </w:r>
      <w:r w:rsidRPr="005B7986">
        <w:rPr>
          <w:rFonts w:ascii="Times New Roman" w:hAnsi="Times New Roman" w:cs="Times New Roman"/>
          <w:lang w:val="sr-Latn-RS"/>
        </w:rPr>
        <w:t>700 puta snažnij</w:t>
      </w:r>
      <w:r w:rsidR="008D2DAD">
        <w:rPr>
          <w:rFonts w:ascii="Times New Roman" w:hAnsi="Times New Roman" w:cs="Times New Roman"/>
          <w:lang w:val="sr-Latn-RS"/>
        </w:rPr>
        <w:t>e djeluje</w:t>
      </w:r>
      <w:r w:rsidRPr="005B7986">
        <w:rPr>
          <w:rFonts w:ascii="Times New Roman" w:hAnsi="Times New Roman" w:cs="Times New Roman"/>
          <w:lang w:val="sr-Latn-RS"/>
        </w:rPr>
        <w:t xml:space="preserve"> </w:t>
      </w:r>
      <w:r w:rsidR="008D2DAD">
        <w:rPr>
          <w:rFonts w:ascii="Times New Roman" w:hAnsi="Times New Roman" w:cs="Times New Roman"/>
          <w:lang w:val="sr-Latn-RS"/>
        </w:rPr>
        <w:t>na</w:t>
      </w:r>
      <w:r w:rsidRPr="005B7986">
        <w:rPr>
          <w:rFonts w:ascii="Times New Roman" w:hAnsi="Times New Roman" w:cs="Times New Roman"/>
          <w:lang w:val="sr-Latn-RS"/>
        </w:rPr>
        <w:t xml:space="preserve"> enzim PDE5 nego </w:t>
      </w:r>
      <w:r w:rsidR="008D2DAD">
        <w:rPr>
          <w:rFonts w:ascii="Times New Roman" w:hAnsi="Times New Roman" w:cs="Times New Roman"/>
          <w:lang w:val="sr-Latn-RS"/>
        </w:rPr>
        <w:t>na</w:t>
      </w:r>
      <w:r w:rsidRPr="005B7986">
        <w:rPr>
          <w:rFonts w:ascii="Times New Roman" w:hAnsi="Times New Roman" w:cs="Times New Roman"/>
          <w:lang w:val="sr-Latn-RS"/>
        </w:rPr>
        <w:t xml:space="preserve"> PDE6, enzim koji je pronađen u retini i odgovoran je za fototransdukciju. Tadalafil takođe djeluje &gt;10 000 puta </w:t>
      </w:r>
      <w:r w:rsidR="008D2DAD">
        <w:rPr>
          <w:rFonts w:ascii="Times New Roman" w:hAnsi="Times New Roman" w:cs="Times New Roman"/>
          <w:lang w:val="sr-Latn-RS"/>
        </w:rPr>
        <w:t>jače</w:t>
      </w:r>
      <w:r w:rsidR="008D2DAD" w:rsidRPr="005B7986">
        <w:rPr>
          <w:rFonts w:ascii="Times New Roman" w:hAnsi="Times New Roman" w:cs="Times New Roman"/>
          <w:lang w:val="sr-Latn-RS"/>
        </w:rPr>
        <w:t xml:space="preserve"> </w:t>
      </w:r>
      <w:r w:rsidRPr="005B7986">
        <w:rPr>
          <w:rFonts w:ascii="Times New Roman" w:hAnsi="Times New Roman" w:cs="Times New Roman"/>
          <w:lang w:val="sr-Latn-RS"/>
        </w:rPr>
        <w:t>na enzim PDE5 nego na enzime PDE7 do PDE10.</w:t>
      </w:r>
    </w:p>
    <w:p w14:paraId="616DE052" w14:textId="77777777" w:rsidR="005B7986" w:rsidRPr="005B7986" w:rsidRDefault="005B7986" w:rsidP="008726EE">
      <w:pPr>
        <w:widowControl w:val="0"/>
        <w:spacing w:after="0"/>
        <w:jc w:val="both"/>
        <w:rPr>
          <w:rFonts w:ascii="Times New Roman" w:hAnsi="Times New Roman" w:cs="Times New Roman"/>
          <w:lang w:val="sr-Latn-RS"/>
        </w:rPr>
      </w:pPr>
    </w:p>
    <w:p w14:paraId="4F439755" w14:textId="77777777" w:rsidR="005B7986" w:rsidRPr="005B7986" w:rsidRDefault="005B7986" w:rsidP="008726EE">
      <w:pPr>
        <w:widowControl w:val="0"/>
        <w:spacing w:after="0"/>
        <w:jc w:val="both"/>
        <w:rPr>
          <w:rFonts w:ascii="Times New Roman" w:hAnsi="Times New Roman" w:cs="Times New Roman"/>
          <w:u w:val="single"/>
          <w:lang w:val="sr-Latn-RS"/>
        </w:rPr>
      </w:pPr>
      <w:r w:rsidRPr="005B7986">
        <w:rPr>
          <w:rFonts w:ascii="Times New Roman" w:hAnsi="Times New Roman" w:cs="Times New Roman"/>
          <w:u w:val="single"/>
          <w:lang w:val="sr-Latn-RS"/>
        </w:rPr>
        <w:t>Klinička efikasnost i bezbijednost</w:t>
      </w:r>
    </w:p>
    <w:p w14:paraId="6F118725"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Sprovedene su tri kliničke studije u kojima je učestvovalo 1 054 pacijenta u kućnim uslovima kako bi se odredio period reagivanja na tadalafil. Tadalafil je pokazao statistički značajno poboljšanje erektilne funkcije i sposobnosti da se ostvari uspješan seksualni odnos i do 36 sati nakon uzimanja lijeka, kao i mogućnost postizanja i održavanja erekcije potrebne za uspješan polni odnos već 16 minuta nakon doziranja.</w:t>
      </w:r>
    </w:p>
    <w:p w14:paraId="0E7A8C88" w14:textId="77777777" w:rsidR="005B7986" w:rsidRPr="005B7986" w:rsidRDefault="005B7986" w:rsidP="008726EE">
      <w:pPr>
        <w:widowControl w:val="0"/>
        <w:spacing w:after="0"/>
        <w:jc w:val="both"/>
        <w:rPr>
          <w:rFonts w:ascii="Times New Roman" w:hAnsi="Times New Roman" w:cs="Times New Roman"/>
          <w:lang w:val="sr-Latn-RS"/>
        </w:rPr>
      </w:pPr>
    </w:p>
    <w:p w14:paraId="0E6DFB13" w14:textId="67BB3B48"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Tadalafil primijenjen na zdravim ispitanicima nije proizveo značajnu razliku u poređenju sa placebom u sistolnom i dijastolnom krvnom pritisku u ležećem položaju (srednja vrijednost maksimalnog smanjenja od 1,6 mm Hg  odnosno 0,8 mm Hg), u sistolnom i dijastolnom krvnom pritisku u stojećem položaju (srednja vrijednost maksimalnog smanjenja od 0,2 mm Hg odnosno 4,6 mm Hg) kao ni do značajne promjene srčan</w:t>
      </w:r>
      <w:r w:rsidR="008D2DAD">
        <w:rPr>
          <w:rFonts w:ascii="Times New Roman" w:hAnsi="Times New Roman" w:cs="Times New Roman"/>
          <w:lang w:val="sr-Latn-RS"/>
        </w:rPr>
        <w:t>e</w:t>
      </w:r>
      <w:r w:rsidRPr="005B7986">
        <w:rPr>
          <w:rFonts w:ascii="Times New Roman" w:hAnsi="Times New Roman" w:cs="Times New Roman"/>
          <w:lang w:val="sr-Latn-RS"/>
        </w:rPr>
        <w:t xml:space="preserve"> frekvenc</w:t>
      </w:r>
      <w:r w:rsidR="008D2DAD">
        <w:rPr>
          <w:rFonts w:ascii="Times New Roman" w:hAnsi="Times New Roman" w:cs="Times New Roman"/>
          <w:lang w:val="sr-Latn-RS"/>
        </w:rPr>
        <w:t>e</w:t>
      </w:r>
      <w:r w:rsidRPr="005B7986">
        <w:rPr>
          <w:rFonts w:ascii="Times New Roman" w:hAnsi="Times New Roman" w:cs="Times New Roman"/>
          <w:lang w:val="sr-Latn-RS"/>
        </w:rPr>
        <w:t>.</w:t>
      </w:r>
    </w:p>
    <w:p w14:paraId="2C45CE30" w14:textId="77777777" w:rsidR="005B7986" w:rsidRPr="005B7986" w:rsidRDefault="005B7986" w:rsidP="008726EE">
      <w:pPr>
        <w:widowControl w:val="0"/>
        <w:spacing w:after="0"/>
        <w:jc w:val="both"/>
        <w:rPr>
          <w:rFonts w:ascii="Times New Roman" w:hAnsi="Times New Roman" w:cs="Times New Roman"/>
          <w:lang w:val="sr-Latn-RS"/>
        </w:rPr>
      </w:pPr>
    </w:p>
    <w:p w14:paraId="0D03C974" w14:textId="51E72AB1"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 xml:space="preserve">U studiji koja je ispitivala uticaj tadalafila na vid, nije primijećeno smanjenje sposobnosti za razlikovanje boje (plava/zelena) koristeći </w:t>
      </w:r>
      <w:r w:rsidRPr="005B7986">
        <w:rPr>
          <w:rFonts w:ascii="Times New Roman" w:hAnsi="Times New Roman" w:cs="Times New Roman"/>
          <w:i/>
          <w:lang w:val="sr-Latn-RS"/>
        </w:rPr>
        <w:t>Farnsworth-Munsell</w:t>
      </w:r>
      <w:r w:rsidRPr="005B7986">
        <w:rPr>
          <w:rFonts w:ascii="Times New Roman" w:hAnsi="Times New Roman" w:cs="Times New Roman"/>
          <w:lang w:val="sr-Latn-RS"/>
        </w:rPr>
        <w:t xml:space="preserve"> 100 gradacioni test. Ovaj nalaz je u skladu sa malim afinitetom tadalafila za PDE6 u odnosu na PDE5. Tokom svih kliničkih studija izveštaji o promjenama sposobnosti razlikovanja boja su bili rijetki (&lt;</w:t>
      </w:r>
      <w:r w:rsidR="008D2DAD">
        <w:rPr>
          <w:rFonts w:ascii="Times New Roman" w:hAnsi="Times New Roman" w:cs="Times New Roman"/>
          <w:lang w:val="sr-Latn-RS"/>
        </w:rPr>
        <w:t xml:space="preserve"> </w:t>
      </w:r>
      <w:r w:rsidRPr="005B7986">
        <w:rPr>
          <w:rFonts w:ascii="Times New Roman" w:hAnsi="Times New Roman" w:cs="Times New Roman"/>
          <w:lang w:val="sr-Latn-RS"/>
        </w:rPr>
        <w:t>0,1%).</w:t>
      </w:r>
    </w:p>
    <w:p w14:paraId="65541B97" w14:textId="77777777" w:rsidR="005B7986" w:rsidRPr="005B7986" w:rsidRDefault="005B7986" w:rsidP="008726EE">
      <w:pPr>
        <w:widowControl w:val="0"/>
        <w:spacing w:after="0"/>
        <w:jc w:val="both"/>
        <w:rPr>
          <w:rFonts w:ascii="Times New Roman" w:hAnsi="Times New Roman" w:cs="Times New Roman"/>
          <w:lang w:val="sr-Latn-RS"/>
        </w:rPr>
      </w:pPr>
    </w:p>
    <w:p w14:paraId="66B34F63" w14:textId="76B70B86"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Kod muškaraca su sprovedena tri ispitivanja kako bi se procijenio mogući uticaj tadalafila u dozi od 10 mg (jedno 6-mjesečno ispitivanje) i u dozi od 20 mg (jedno 6-mjesečno i jedno 9-mjesečno ispitivanje) na spermatogenezu. U dva od ova tri ispitivanja uočena su smanjenja broja i koncentracije spermatozoida povezanih sa liječenjem tadalafilom, mada nije vjerovatno da bi to moglo imati klinički značaj. Ovi efekti ni</w:t>
      </w:r>
      <w:r w:rsidR="00BA1CC8">
        <w:rPr>
          <w:rFonts w:ascii="Times New Roman" w:hAnsi="Times New Roman" w:cs="Times New Roman"/>
          <w:lang w:val="sr-Latn-RS"/>
        </w:rPr>
        <w:t>je</w:t>
      </w:r>
      <w:r w:rsidRPr="005B7986">
        <w:rPr>
          <w:rFonts w:ascii="Times New Roman" w:hAnsi="Times New Roman" w:cs="Times New Roman"/>
          <w:lang w:val="sr-Latn-RS"/>
        </w:rPr>
        <w:t>su bili povezani sa promjenom drugih parametara kao što su motilitet, morfologija i FSH.</w:t>
      </w:r>
    </w:p>
    <w:p w14:paraId="07F97983" w14:textId="77777777" w:rsidR="005B7986" w:rsidRPr="005B7986" w:rsidRDefault="005B7986" w:rsidP="008726EE">
      <w:pPr>
        <w:widowControl w:val="0"/>
        <w:spacing w:after="0"/>
        <w:jc w:val="both"/>
        <w:rPr>
          <w:rFonts w:ascii="Times New Roman" w:hAnsi="Times New Roman" w:cs="Times New Roman"/>
          <w:lang w:val="sr-Latn-RS"/>
        </w:rPr>
      </w:pPr>
    </w:p>
    <w:p w14:paraId="08B74353"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 xml:space="preserve">Tadalafil je u dozama od 2 do 100 mg praćen u 16 kliničkih studija sa 3250 pacijenta, uključujući i pacijente sa erektilnom disfunkcijom različitih stepena oštećenja (blaga, umjerena, teška) i etiologije, različite starosti (od 21-86 godina) i etničke pripadnosti. Većina pacijenata prijavila je erektilnu disfunkciju u trajanju od najmanje godinu dana. U primarnim ispitivanjima efikasnosti u opštoj populaciji, 81% pacijenata prijavio je poboljšanje erektilne funkcije primjenom tadalafila u poređenju sa 35% pacijenata koji su primali placebo. Takođe, poboljšanje erekcije tokom uzimanja tadalafila prijavili su pacijenti sa erektilnom disfunkcijom svih stepena težine (86% sa blagom, 83% sa umjerenom i 72% sa teškom disfunkcijom, u poređenju sa 45%, 42% odnosno 19% kod primjene placeba). U primarnim ispitivanjima efikasnost kod pacijenata liječenih tadalafilom 75% pokušaja polnog odnosa bilo je uspješno, u poređenju sa 32% kod primjene placeba. </w:t>
      </w:r>
    </w:p>
    <w:p w14:paraId="799E8B7C" w14:textId="77777777" w:rsidR="005B7986" w:rsidRPr="005B7986" w:rsidRDefault="005B7986" w:rsidP="008726EE">
      <w:pPr>
        <w:widowControl w:val="0"/>
        <w:spacing w:after="0"/>
        <w:jc w:val="both"/>
        <w:rPr>
          <w:rFonts w:ascii="Times New Roman" w:hAnsi="Times New Roman" w:cs="Times New Roman"/>
          <w:u w:val="single"/>
          <w:lang w:val="sr-Latn-RS"/>
        </w:rPr>
      </w:pPr>
    </w:p>
    <w:p w14:paraId="525A0710" w14:textId="25D19D63"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U dvanaestonedjeljnom ispitivanju izvršenom na 186 pacijenata (142 su primali tadalafil, a 44 placebo) sa erektilnom disfunkcijom kao posl</w:t>
      </w:r>
      <w:r w:rsidR="00BA1CC8">
        <w:rPr>
          <w:rFonts w:ascii="Times New Roman" w:hAnsi="Times New Roman" w:cs="Times New Roman"/>
          <w:lang w:val="sr-Latn-RS"/>
        </w:rPr>
        <w:t>j</w:t>
      </w:r>
      <w:r w:rsidRPr="005B7986">
        <w:rPr>
          <w:rFonts w:ascii="Times New Roman" w:hAnsi="Times New Roman" w:cs="Times New Roman"/>
          <w:lang w:val="sr-Latn-RS"/>
        </w:rPr>
        <w:t>edicom povrede kičmene moždine, tadalafil je značajno poboljšao erektilnu funkciju što je dovelo do prosječnog udjela uspješnih pokušaja polnog odnosa po ispitaniku kod pacijenata liječenih tadalafilom od 10 ili 20 mg (fleksibilne doze uzimanja po potrebi) od 48%, dok je primjenom placeba ta vrijednost bila 17%.</w:t>
      </w:r>
    </w:p>
    <w:p w14:paraId="62CDC3C2" w14:textId="77777777" w:rsidR="005B7986" w:rsidRPr="005B7986" w:rsidRDefault="005B7986" w:rsidP="008726EE">
      <w:pPr>
        <w:widowControl w:val="0"/>
        <w:spacing w:after="0"/>
        <w:jc w:val="both"/>
        <w:rPr>
          <w:rFonts w:ascii="Times New Roman" w:hAnsi="Times New Roman" w:cs="Times New Roman"/>
          <w:lang w:val="sr-Latn-RS"/>
        </w:rPr>
      </w:pPr>
    </w:p>
    <w:p w14:paraId="0ADBC63E" w14:textId="77777777" w:rsidR="005B7986" w:rsidRPr="005B7986" w:rsidRDefault="005B7986" w:rsidP="008726EE">
      <w:pPr>
        <w:widowControl w:val="0"/>
        <w:spacing w:after="0"/>
        <w:jc w:val="both"/>
        <w:rPr>
          <w:rFonts w:ascii="Times New Roman" w:hAnsi="Times New Roman" w:cs="Times New Roman"/>
          <w:u w:val="single"/>
          <w:lang w:val="sr-Latn-RS"/>
        </w:rPr>
      </w:pPr>
      <w:r w:rsidRPr="005B7986">
        <w:rPr>
          <w:rFonts w:ascii="Times New Roman" w:hAnsi="Times New Roman" w:cs="Times New Roman"/>
          <w:u w:val="single"/>
          <w:lang w:val="sr-Latn-RS"/>
        </w:rPr>
        <w:t>Pedijatrijska populacija</w:t>
      </w:r>
    </w:p>
    <w:p w14:paraId="2C50E70E" w14:textId="6135AA23"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 xml:space="preserve">Pojedinačna studija sprovedena na pedijatrijskim pacijentima sa </w:t>
      </w:r>
      <w:r w:rsidR="00BA1CC8" w:rsidRPr="00BA1CC8">
        <w:rPr>
          <w:rFonts w:ascii="Times New Roman" w:hAnsi="Times New Roman" w:cs="Times New Roman"/>
          <w:lang w:val="sr-Latn-RS"/>
        </w:rPr>
        <w:t>Duchenneov</w:t>
      </w:r>
      <w:r w:rsidR="00BA1CC8">
        <w:rPr>
          <w:rFonts w:ascii="Times New Roman" w:hAnsi="Times New Roman" w:cs="Times New Roman"/>
          <w:lang w:val="sr-Latn-RS"/>
        </w:rPr>
        <w:t>-</w:t>
      </w:r>
      <w:r w:rsidR="00BA1CC8" w:rsidRPr="00BA1CC8">
        <w:rPr>
          <w:rFonts w:ascii="Times New Roman" w:hAnsi="Times New Roman" w:cs="Times New Roman"/>
          <w:lang w:val="sr-Latn-RS"/>
        </w:rPr>
        <w:t>om</w:t>
      </w:r>
      <w:r w:rsidRPr="005B7986">
        <w:rPr>
          <w:rFonts w:ascii="Times New Roman" w:hAnsi="Times New Roman" w:cs="Times New Roman"/>
          <w:lang w:val="sr-Latn-RS"/>
        </w:rPr>
        <w:t xml:space="preserve"> mišićnom distrofijom (engl. </w:t>
      </w:r>
      <w:r w:rsidRPr="005B7986">
        <w:rPr>
          <w:rFonts w:ascii="Times New Roman" w:hAnsi="Times New Roman" w:cs="Times New Roman"/>
          <w:i/>
          <w:lang w:val="sr-Latn-RS"/>
        </w:rPr>
        <w:t>Duchenne Muscular Dystrophy</w:t>
      </w:r>
      <w:r w:rsidRPr="005B7986">
        <w:rPr>
          <w:rFonts w:ascii="Times New Roman" w:hAnsi="Times New Roman" w:cs="Times New Roman"/>
          <w:lang w:val="sr-Latn-RS"/>
        </w:rPr>
        <w:t xml:space="preserve"> (DMD)) nije pokazala efikasnost primjene tadalafila. Randomizovana, dvostruko-slijepa, placebo-kontrolisana, paralelna, trostruka studija sa tadalafilom sprovedena je na 331 dječaka, uzrasta 7-14 godina sa DMD i na istovremenoj terapiji kortikosteroidima. Ispitivanje je obuhvatilo period u trajanju od 48 ned</w:t>
      </w:r>
      <w:r w:rsidR="00BA1CC8">
        <w:rPr>
          <w:rFonts w:ascii="Times New Roman" w:hAnsi="Times New Roman" w:cs="Times New Roman"/>
          <w:lang w:val="sr-Latn-RS"/>
        </w:rPr>
        <w:t>j</w:t>
      </w:r>
      <w:r w:rsidRPr="005B7986">
        <w:rPr>
          <w:rFonts w:ascii="Times New Roman" w:hAnsi="Times New Roman" w:cs="Times New Roman"/>
          <w:lang w:val="sr-Latn-RS"/>
        </w:rPr>
        <w:t>elja dvostruko-slijepe probe tokom koje su nasumično odabrani pacijenti uzimali dnevno po 0,3 mg/kg tadalafila, 0,6 mg/kg tadalafila ili placebo. Tadalafil se nije pokazao kao efikasan u usporavanju opadanja ambulacije, prilikom mjerenja predviđene distance nakon 6 minuta hoda (6MWD): srednja vrijednost promjene najmanjeg kvadrata (least square-LS) u 48. ned</w:t>
      </w:r>
      <w:r w:rsidR="00BA1CC8">
        <w:rPr>
          <w:rFonts w:ascii="Times New Roman" w:hAnsi="Times New Roman" w:cs="Times New Roman"/>
          <w:lang w:val="sr-Latn-RS"/>
        </w:rPr>
        <w:t>j</w:t>
      </w:r>
      <w:r w:rsidRPr="005B7986">
        <w:rPr>
          <w:rFonts w:ascii="Times New Roman" w:hAnsi="Times New Roman" w:cs="Times New Roman"/>
          <w:lang w:val="sr-Latn-RS"/>
        </w:rPr>
        <w:t xml:space="preserve">elji testa 6MWD bila je -51,2 m u placebo grupi, u poređenju sa -64,7 m kod grupe ispitanika koji su uzimali 0,3 mg/kg tadalafila (p=0,307) i -59,1 m u grupi ispitanika koji su uzimali </w:t>
      </w:r>
      <w:r w:rsidR="00BA1CC8">
        <w:rPr>
          <w:rFonts w:ascii="Times New Roman" w:hAnsi="Times New Roman" w:cs="Times New Roman"/>
          <w:lang w:val="sr-Latn-RS"/>
        </w:rPr>
        <w:t>t</w:t>
      </w:r>
      <w:r w:rsidR="00BA1CC8" w:rsidRPr="005B7986">
        <w:rPr>
          <w:rFonts w:ascii="Times New Roman" w:hAnsi="Times New Roman" w:cs="Times New Roman"/>
          <w:lang w:val="sr-Latn-RS"/>
        </w:rPr>
        <w:t xml:space="preserve">adalafil </w:t>
      </w:r>
      <w:r w:rsidR="00BA1CC8">
        <w:rPr>
          <w:rFonts w:ascii="Times New Roman" w:hAnsi="Times New Roman" w:cs="Times New Roman"/>
          <w:lang w:val="sr-Latn-RS"/>
        </w:rPr>
        <w:t xml:space="preserve">u dozi od </w:t>
      </w:r>
      <w:r w:rsidRPr="005B7986">
        <w:rPr>
          <w:rFonts w:ascii="Times New Roman" w:hAnsi="Times New Roman" w:cs="Times New Roman"/>
          <w:lang w:val="sr-Latn-RS"/>
        </w:rPr>
        <w:t>0,6 mg/kg (p=0,538). Dodatno, nije bilo dokaza o efikasnosti ni u sekundarnim analizama ove studije. Sveobuhvatni rezultati bezbjednosti iz ove studije su bili generalno dosl</w:t>
      </w:r>
      <w:r w:rsidR="00BA1CC8">
        <w:rPr>
          <w:rFonts w:ascii="Times New Roman" w:hAnsi="Times New Roman" w:cs="Times New Roman"/>
          <w:lang w:val="sr-Latn-RS"/>
        </w:rPr>
        <w:t>j</w:t>
      </w:r>
      <w:r w:rsidRPr="005B7986">
        <w:rPr>
          <w:rFonts w:ascii="Times New Roman" w:hAnsi="Times New Roman" w:cs="Times New Roman"/>
          <w:lang w:val="sr-Latn-RS"/>
        </w:rPr>
        <w:t xml:space="preserve">edni već poznatom bezbijednosnom profilu tadalafila i očekivanim neželjenim reakcijama u pedijatrijskoj DMD populaciji </w:t>
      </w:r>
      <w:r w:rsidR="00BA1CC8">
        <w:rPr>
          <w:rFonts w:ascii="Times New Roman" w:hAnsi="Times New Roman" w:cs="Times New Roman"/>
          <w:lang w:val="sr-Latn-RS"/>
        </w:rPr>
        <w:t>koja prima</w:t>
      </w:r>
      <w:r w:rsidR="00BA1CC8" w:rsidRPr="005B7986">
        <w:rPr>
          <w:rFonts w:ascii="Times New Roman" w:hAnsi="Times New Roman" w:cs="Times New Roman"/>
          <w:lang w:val="sr-Latn-RS"/>
        </w:rPr>
        <w:t xml:space="preserve"> </w:t>
      </w:r>
      <w:r w:rsidRPr="005B7986">
        <w:rPr>
          <w:rFonts w:ascii="Times New Roman" w:hAnsi="Times New Roman" w:cs="Times New Roman"/>
          <w:lang w:val="sr-Latn-RS"/>
        </w:rPr>
        <w:t>kortikostero</w:t>
      </w:r>
      <w:r w:rsidR="00BA1CC8">
        <w:rPr>
          <w:rFonts w:ascii="Times New Roman" w:hAnsi="Times New Roman" w:cs="Times New Roman"/>
          <w:lang w:val="sr-Latn-RS"/>
        </w:rPr>
        <w:t>ide</w:t>
      </w:r>
      <w:r w:rsidRPr="005B7986">
        <w:rPr>
          <w:rFonts w:ascii="Times New Roman" w:hAnsi="Times New Roman" w:cs="Times New Roman"/>
          <w:lang w:val="sr-Latn-RS"/>
        </w:rPr>
        <w:t>.</w:t>
      </w:r>
    </w:p>
    <w:p w14:paraId="36BCD635" w14:textId="77777777" w:rsidR="005B7986" w:rsidRPr="005B7986" w:rsidRDefault="005B7986" w:rsidP="008726EE">
      <w:pPr>
        <w:widowControl w:val="0"/>
        <w:spacing w:after="0"/>
        <w:jc w:val="both"/>
        <w:rPr>
          <w:rFonts w:ascii="Times New Roman" w:hAnsi="Times New Roman" w:cs="Times New Roman"/>
          <w:lang w:val="sr-Latn-RS"/>
        </w:rPr>
      </w:pPr>
    </w:p>
    <w:p w14:paraId="05728C18" w14:textId="6952253C"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 xml:space="preserve">Evropska agencija za ljekove je obustavila obavezu podnošenja rezultata studija u svim podgrupama pedijatrijske populacije u terapiji erektilne disfunkcije. Vidjeti </w:t>
      </w:r>
      <w:r w:rsidR="003F6717">
        <w:rPr>
          <w:rFonts w:ascii="Times New Roman" w:hAnsi="Times New Roman" w:cs="Times New Roman"/>
          <w:lang w:val="sr-Latn-RS"/>
        </w:rPr>
        <w:t>dio</w:t>
      </w:r>
      <w:r w:rsidRPr="005B7986">
        <w:rPr>
          <w:rFonts w:ascii="Times New Roman" w:hAnsi="Times New Roman" w:cs="Times New Roman"/>
          <w:lang w:val="sr-Latn-RS"/>
        </w:rPr>
        <w:t xml:space="preserve"> 4.2 za informacije o primjeni kod pedijatrijskih pacijenata.</w:t>
      </w:r>
    </w:p>
    <w:p w14:paraId="16752A38" w14:textId="77777777" w:rsidR="005B7986" w:rsidRPr="005B7986" w:rsidRDefault="005B7986" w:rsidP="008726EE">
      <w:pPr>
        <w:widowControl w:val="0"/>
        <w:spacing w:after="0"/>
        <w:jc w:val="both"/>
        <w:rPr>
          <w:rFonts w:ascii="Times New Roman" w:hAnsi="Times New Roman" w:cs="Times New Roman"/>
          <w:lang w:val="sr-Latn-RS"/>
        </w:rPr>
      </w:pPr>
    </w:p>
    <w:p w14:paraId="27E17459" w14:textId="77777777" w:rsidR="005B7986" w:rsidRPr="005B7986" w:rsidRDefault="005B7986" w:rsidP="008726EE">
      <w:pPr>
        <w:widowControl w:val="0"/>
        <w:spacing w:after="0"/>
        <w:jc w:val="both"/>
        <w:rPr>
          <w:rFonts w:ascii="Times New Roman" w:hAnsi="Times New Roman" w:cs="Times New Roman"/>
          <w:b/>
          <w:bCs/>
          <w:lang w:val="sr-Latn-RS"/>
        </w:rPr>
      </w:pPr>
      <w:r w:rsidRPr="005B7986">
        <w:rPr>
          <w:rFonts w:ascii="Times New Roman" w:hAnsi="Times New Roman" w:cs="Times New Roman"/>
          <w:b/>
          <w:bCs/>
          <w:lang w:val="sr-Latn-RS"/>
        </w:rPr>
        <w:t>5.2. Farmakokinetički podaci</w:t>
      </w:r>
    </w:p>
    <w:p w14:paraId="0F39312F" w14:textId="77777777" w:rsidR="005B7986" w:rsidRPr="005B7986" w:rsidRDefault="005B7986" w:rsidP="008726EE">
      <w:pPr>
        <w:widowControl w:val="0"/>
        <w:spacing w:after="0"/>
        <w:jc w:val="both"/>
        <w:rPr>
          <w:rFonts w:ascii="Times New Roman" w:hAnsi="Times New Roman" w:cs="Times New Roman"/>
          <w:b/>
          <w:bCs/>
          <w:lang w:val="sr-Latn-RS"/>
        </w:rPr>
      </w:pPr>
    </w:p>
    <w:p w14:paraId="20208A0E" w14:textId="77777777" w:rsidR="005B7986" w:rsidRPr="005B7986" w:rsidRDefault="005B7986" w:rsidP="008726EE">
      <w:pPr>
        <w:widowControl w:val="0"/>
        <w:spacing w:after="0"/>
        <w:jc w:val="both"/>
        <w:rPr>
          <w:rFonts w:ascii="Times New Roman" w:hAnsi="Times New Roman" w:cs="Times New Roman"/>
          <w:bCs/>
          <w:u w:val="single"/>
          <w:lang w:val="sr-Latn-RS"/>
        </w:rPr>
      </w:pPr>
      <w:r w:rsidRPr="005B7986">
        <w:rPr>
          <w:rFonts w:ascii="Times New Roman" w:hAnsi="Times New Roman" w:cs="Times New Roman"/>
          <w:bCs/>
          <w:u w:val="single"/>
          <w:lang w:val="sr-Latn-RS"/>
        </w:rPr>
        <w:t>Resorpcija</w:t>
      </w:r>
    </w:p>
    <w:p w14:paraId="1B5CF47C" w14:textId="77777777" w:rsidR="005B7986" w:rsidRPr="005B7986" w:rsidRDefault="005B7986" w:rsidP="008726EE">
      <w:pPr>
        <w:widowControl w:val="0"/>
        <w:spacing w:after="0"/>
        <w:jc w:val="both"/>
        <w:rPr>
          <w:rFonts w:ascii="Times New Roman" w:hAnsi="Times New Roman" w:cs="Times New Roman"/>
          <w:bCs/>
          <w:lang w:val="sr-Latn-RS"/>
        </w:rPr>
      </w:pPr>
      <w:r w:rsidRPr="005B7986">
        <w:rPr>
          <w:rFonts w:ascii="Times New Roman" w:hAnsi="Times New Roman" w:cs="Times New Roman"/>
          <w:bCs/>
          <w:lang w:val="sr-Latn-RS"/>
        </w:rPr>
        <w:t>Tadalafil se brzo resorbuje nakon oralne primjene i zabilježene prosječne maksimalne koncentracije u plazmi (C</w:t>
      </w:r>
      <w:r w:rsidRPr="007D568D">
        <w:rPr>
          <w:rFonts w:ascii="Times New Roman" w:hAnsi="Times New Roman" w:cs="Times New Roman"/>
          <w:bCs/>
          <w:vertAlign w:val="subscript"/>
          <w:lang w:val="sr-Latn-RS"/>
        </w:rPr>
        <w:t>max</w:t>
      </w:r>
      <w:r w:rsidRPr="005B7986">
        <w:rPr>
          <w:rFonts w:ascii="Times New Roman" w:hAnsi="Times New Roman" w:cs="Times New Roman"/>
          <w:bCs/>
          <w:lang w:val="sr-Latn-RS"/>
        </w:rPr>
        <w:t>) se postižu za 2 sata (medijana vremena), nakon doziranja. Apsolutna bioraspoloživost tadalafila nakon oralnog doziranja nije utvrđena.</w:t>
      </w:r>
    </w:p>
    <w:p w14:paraId="581BF1C4" w14:textId="77777777" w:rsidR="005B7986" w:rsidRPr="005B7986" w:rsidRDefault="005B7986" w:rsidP="008726EE">
      <w:pPr>
        <w:widowControl w:val="0"/>
        <w:spacing w:after="0"/>
        <w:jc w:val="both"/>
        <w:rPr>
          <w:rFonts w:ascii="Times New Roman" w:hAnsi="Times New Roman" w:cs="Times New Roman"/>
          <w:bCs/>
          <w:lang w:val="sr-Latn-RS"/>
        </w:rPr>
      </w:pPr>
      <w:r w:rsidRPr="005B7986">
        <w:rPr>
          <w:rFonts w:ascii="Times New Roman" w:hAnsi="Times New Roman" w:cs="Times New Roman"/>
          <w:bCs/>
          <w:lang w:val="sr-Latn-RS"/>
        </w:rPr>
        <w:t>Hrana ne utiče na brzinu i stepen resorpcije tadalafila, zbog čega se on može uzimati nezavisno od hrane. Vrijeme doziranja (ujutro ili uveče nakon pojedinačne primjene 10 mg) nije imalo klinički značajne efekte na brzinu i stepen resorpcije.</w:t>
      </w:r>
    </w:p>
    <w:p w14:paraId="4316D94D" w14:textId="77777777" w:rsidR="005B7986" w:rsidRPr="005B7986" w:rsidRDefault="005B7986" w:rsidP="008726EE">
      <w:pPr>
        <w:widowControl w:val="0"/>
        <w:spacing w:after="0"/>
        <w:jc w:val="both"/>
        <w:rPr>
          <w:rFonts w:ascii="Times New Roman" w:hAnsi="Times New Roman" w:cs="Times New Roman"/>
          <w:bCs/>
          <w:lang w:val="sr-Latn-RS"/>
        </w:rPr>
      </w:pPr>
    </w:p>
    <w:p w14:paraId="5E9B246E" w14:textId="77777777" w:rsidR="005B7986" w:rsidRPr="005B7986" w:rsidRDefault="005B7986" w:rsidP="008726EE">
      <w:pPr>
        <w:widowControl w:val="0"/>
        <w:spacing w:after="0"/>
        <w:jc w:val="both"/>
        <w:rPr>
          <w:rFonts w:ascii="Times New Roman" w:hAnsi="Times New Roman" w:cs="Times New Roman"/>
          <w:bCs/>
          <w:u w:val="single"/>
          <w:lang w:val="sr-Latn-RS"/>
        </w:rPr>
      </w:pPr>
      <w:r w:rsidRPr="005B7986">
        <w:rPr>
          <w:rFonts w:ascii="Times New Roman" w:hAnsi="Times New Roman" w:cs="Times New Roman"/>
          <w:bCs/>
          <w:u w:val="single"/>
          <w:lang w:val="sr-Latn-RS"/>
        </w:rPr>
        <w:t>Distribucija</w:t>
      </w:r>
    </w:p>
    <w:p w14:paraId="00D1786A" w14:textId="62CCECFC" w:rsidR="005B7986" w:rsidRPr="005B7986" w:rsidRDefault="005B7986" w:rsidP="008726EE">
      <w:pPr>
        <w:widowControl w:val="0"/>
        <w:spacing w:after="0"/>
        <w:jc w:val="both"/>
        <w:rPr>
          <w:rFonts w:ascii="Times New Roman" w:hAnsi="Times New Roman" w:cs="Times New Roman"/>
          <w:bCs/>
          <w:lang w:val="sr-Latn-RS"/>
        </w:rPr>
      </w:pPr>
      <w:r w:rsidRPr="005B7986">
        <w:rPr>
          <w:rFonts w:ascii="Times New Roman" w:hAnsi="Times New Roman" w:cs="Times New Roman"/>
          <w:bCs/>
          <w:lang w:val="sr-Latn-RS"/>
        </w:rPr>
        <w:t xml:space="preserve">Prosječni volumen distribucije je 63 </w:t>
      </w:r>
      <w:r w:rsidR="00BA1CC8">
        <w:rPr>
          <w:rFonts w:ascii="Times New Roman" w:hAnsi="Times New Roman" w:cs="Times New Roman"/>
          <w:bCs/>
          <w:lang w:val="sr-Latn-RS"/>
        </w:rPr>
        <w:t>l</w:t>
      </w:r>
      <w:r w:rsidRPr="005B7986">
        <w:rPr>
          <w:rFonts w:ascii="Times New Roman" w:hAnsi="Times New Roman" w:cs="Times New Roman"/>
          <w:bCs/>
          <w:lang w:val="sr-Latn-RS"/>
        </w:rPr>
        <w:t xml:space="preserve"> u stanju ravnoteže, što ukazuje da se tadalafil distribuira u tkiva. Pri terapijskim koncentracijama, 94% tadalafila se vezuje za proteine plazme. Oštećenje funkcije bubrega ne utiče na vezivanje tadalafila za proteine plazme.</w:t>
      </w:r>
    </w:p>
    <w:p w14:paraId="7F0535EC" w14:textId="77777777" w:rsidR="005B7986" w:rsidRPr="005B7986" w:rsidRDefault="005B7986" w:rsidP="008726EE">
      <w:pPr>
        <w:widowControl w:val="0"/>
        <w:spacing w:after="0"/>
        <w:jc w:val="both"/>
        <w:rPr>
          <w:rFonts w:ascii="Times New Roman" w:hAnsi="Times New Roman" w:cs="Times New Roman"/>
          <w:bCs/>
          <w:lang w:val="sr-Latn-RS"/>
        </w:rPr>
      </w:pPr>
      <w:r w:rsidRPr="005B7986">
        <w:rPr>
          <w:rFonts w:ascii="Times New Roman" w:hAnsi="Times New Roman" w:cs="Times New Roman"/>
          <w:bCs/>
          <w:lang w:val="sr-Latn-RS"/>
        </w:rPr>
        <w:t>Manje od 0,0005% primijenjene doze se pojavilo u spermi zdravih dobrovoljaca.</w:t>
      </w:r>
    </w:p>
    <w:p w14:paraId="05F2A084" w14:textId="77777777" w:rsidR="005B7986" w:rsidRPr="005B7986" w:rsidRDefault="005B7986" w:rsidP="008726EE">
      <w:pPr>
        <w:widowControl w:val="0"/>
        <w:spacing w:after="0"/>
        <w:jc w:val="both"/>
        <w:rPr>
          <w:rFonts w:ascii="Times New Roman" w:hAnsi="Times New Roman" w:cs="Times New Roman"/>
          <w:bCs/>
          <w:u w:val="single"/>
          <w:lang w:val="sr-Latn-RS"/>
        </w:rPr>
      </w:pPr>
    </w:p>
    <w:p w14:paraId="480497AF" w14:textId="77777777" w:rsidR="005B7986" w:rsidRPr="005B7986" w:rsidRDefault="005B7986" w:rsidP="008726EE">
      <w:pPr>
        <w:widowControl w:val="0"/>
        <w:spacing w:after="0"/>
        <w:jc w:val="both"/>
        <w:rPr>
          <w:rFonts w:ascii="Times New Roman" w:hAnsi="Times New Roman" w:cs="Times New Roman"/>
          <w:bCs/>
          <w:u w:val="single"/>
          <w:lang w:val="sr-Latn-RS"/>
        </w:rPr>
      </w:pPr>
      <w:r w:rsidRPr="005B7986">
        <w:rPr>
          <w:rFonts w:ascii="Times New Roman" w:hAnsi="Times New Roman" w:cs="Times New Roman"/>
          <w:bCs/>
          <w:u w:val="single"/>
          <w:lang w:val="sr-Latn-RS"/>
        </w:rPr>
        <w:t>Biotransformacija</w:t>
      </w:r>
    </w:p>
    <w:p w14:paraId="733BE319" w14:textId="77777777" w:rsidR="005B7986" w:rsidRPr="005B7986" w:rsidRDefault="005B7986" w:rsidP="008726EE">
      <w:pPr>
        <w:widowControl w:val="0"/>
        <w:spacing w:after="0"/>
        <w:jc w:val="both"/>
        <w:rPr>
          <w:rFonts w:ascii="Times New Roman" w:hAnsi="Times New Roman" w:cs="Times New Roman"/>
          <w:bCs/>
          <w:lang w:val="sr-Latn-RS"/>
        </w:rPr>
      </w:pPr>
      <w:r w:rsidRPr="005B7986">
        <w:rPr>
          <w:rFonts w:ascii="Times New Roman" w:hAnsi="Times New Roman" w:cs="Times New Roman"/>
          <w:bCs/>
          <w:lang w:val="sr-Latn-RS"/>
        </w:rPr>
        <w:t>Tadalafil se predominantno metaboliše preko citohroma P450 izoformom (CYP) 3A4. Glavni metabolit u cirkulaciji je metilkatehol-glukuronid. Ovaj metabolit je najmanje 13 000 puta manje potentan za PDE5 od tadalafila. Stoga se ne očekuje se da će u ustanovljenim koncentracijama biti klinički aktivan.</w:t>
      </w:r>
    </w:p>
    <w:p w14:paraId="5B841DB5" w14:textId="77777777" w:rsidR="005B7986" w:rsidRPr="005B7986" w:rsidRDefault="005B7986" w:rsidP="008726EE">
      <w:pPr>
        <w:widowControl w:val="0"/>
        <w:spacing w:after="0"/>
        <w:jc w:val="both"/>
        <w:rPr>
          <w:rFonts w:ascii="Times New Roman" w:hAnsi="Times New Roman" w:cs="Times New Roman"/>
          <w:bCs/>
          <w:u w:val="single"/>
          <w:lang w:val="sr-Latn-RS"/>
        </w:rPr>
      </w:pPr>
    </w:p>
    <w:p w14:paraId="76748AAF" w14:textId="77777777" w:rsidR="005B7986" w:rsidRPr="005B7986" w:rsidRDefault="005B7986" w:rsidP="008726EE">
      <w:pPr>
        <w:widowControl w:val="0"/>
        <w:spacing w:after="0"/>
        <w:jc w:val="both"/>
        <w:rPr>
          <w:rFonts w:ascii="Times New Roman" w:hAnsi="Times New Roman" w:cs="Times New Roman"/>
          <w:bCs/>
          <w:u w:val="single"/>
          <w:lang w:val="sr-Latn-RS"/>
        </w:rPr>
      </w:pPr>
      <w:r w:rsidRPr="005B7986">
        <w:rPr>
          <w:rFonts w:ascii="Times New Roman" w:hAnsi="Times New Roman" w:cs="Times New Roman"/>
          <w:bCs/>
          <w:u w:val="single"/>
          <w:lang w:val="sr-Latn-RS"/>
        </w:rPr>
        <w:t>Eliminacija</w:t>
      </w:r>
    </w:p>
    <w:p w14:paraId="6FF944EC" w14:textId="6AAC6B71"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 xml:space="preserve">Prosječni klirens tadalafila nakon oralne primjene je 2,5 </w:t>
      </w:r>
      <w:r w:rsidR="00BA1CC8">
        <w:rPr>
          <w:rFonts w:ascii="Times New Roman" w:hAnsi="Times New Roman" w:cs="Times New Roman"/>
          <w:lang w:val="sr-Latn-RS"/>
        </w:rPr>
        <w:t>l</w:t>
      </w:r>
      <w:r w:rsidRPr="005B7986">
        <w:rPr>
          <w:rFonts w:ascii="Times New Roman" w:hAnsi="Times New Roman" w:cs="Times New Roman"/>
          <w:lang w:val="sr-Latn-RS"/>
        </w:rPr>
        <w:t>/sat i prosječno poluvrijeme eliminacije je 17,5 sati kod zdravih ispitanika. Tadalafil se uglavnom izlučuje u obliku neaktivnih metabolita, uglavnom fecesom (aproksimativno 61% doze) i manje količine se izlučuju urinom (aproksimativno 36% unijete doze).</w:t>
      </w:r>
    </w:p>
    <w:p w14:paraId="48D5FA8F" w14:textId="77777777" w:rsidR="005B7986" w:rsidRPr="005B7986" w:rsidRDefault="005B7986" w:rsidP="008726EE">
      <w:pPr>
        <w:widowControl w:val="0"/>
        <w:spacing w:after="0"/>
        <w:jc w:val="both"/>
        <w:rPr>
          <w:rFonts w:ascii="Times New Roman" w:hAnsi="Times New Roman" w:cs="Times New Roman"/>
          <w:lang w:val="sr-Latn-RS"/>
        </w:rPr>
      </w:pPr>
    </w:p>
    <w:p w14:paraId="53FA1E48" w14:textId="77777777" w:rsidR="005B7986" w:rsidRPr="005B7986" w:rsidRDefault="005B7986" w:rsidP="008726EE">
      <w:pPr>
        <w:widowControl w:val="0"/>
        <w:spacing w:after="0"/>
        <w:jc w:val="both"/>
        <w:rPr>
          <w:rFonts w:ascii="Times New Roman" w:hAnsi="Times New Roman" w:cs="Times New Roman"/>
          <w:u w:val="single"/>
          <w:lang w:val="sr-Latn-RS"/>
        </w:rPr>
      </w:pPr>
      <w:r w:rsidRPr="005B7986">
        <w:rPr>
          <w:rFonts w:ascii="Times New Roman" w:hAnsi="Times New Roman" w:cs="Times New Roman"/>
          <w:u w:val="single"/>
          <w:lang w:val="sr-Latn-RS"/>
        </w:rPr>
        <w:t>Linearnost/nelinearnost</w:t>
      </w:r>
    </w:p>
    <w:p w14:paraId="3D68A44C"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Farmakokinetika tadalafila kod zdravih ispitanika je linearna i zavisna od vremena i doze. U opsegu doza od 2,5 do 20 mg, izloženost (PIK) se kod zdravih dobrovoljaca povećava proporcionalno sa dozom. Ravnotežna plazma koncentracija se postiže nakon 5 dana pri jednodnevnom doziranju.</w:t>
      </w:r>
    </w:p>
    <w:p w14:paraId="7273BFEA" w14:textId="77777777" w:rsidR="005B7986" w:rsidRPr="005B7986" w:rsidRDefault="005B7986" w:rsidP="008726EE">
      <w:pPr>
        <w:widowControl w:val="0"/>
        <w:spacing w:after="0"/>
        <w:jc w:val="both"/>
        <w:rPr>
          <w:rFonts w:ascii="Times New Roman" w:hAnsi="Times New Roman" w:cs="Times New Roman"/>
          <w:lang w:val="sr-Latn-RS"/>
        </w:rPr>
      </w:pPr>
    </w:p>
    <w:p w14:paraId="5D9658B6"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lastRenderedPageBreak/>
        <w:t>Farmakokinetički parametri određeni populacionim pristupom kod pacijenata sa erektilnom disfunkcijom su slični kao i kod ispitanika bez erektilne disfunkcije.</w:t>
      </w:r>
    </w:p>
    <w:p w14:paraId="6BD61CC0" w14:textId="77777777" w:rsidR="005B7986" w:rsidRPr="005B7986" w:rsidRDefault="005B7986" w:rsidP="008726EE">
      <w:pPr>
        <w:widowControl w:val="0"/>
        <w:spacing w:after="0"/>
        <w:jc w:val="both"/>
        <w:rPr>
          <w:rFonts w:ascii="Times New Roman" w:hAnsi="Times New Roman" w:cs="Times New Roman"/>
          <w:lang w:val="sr-Latn-RS"/>
        </w:rPr>
      </w:pPr>
    </w:p>
    <w:p w14:paraId="1019DB67" w14:textId="77777777" w:rsidR="005B7986" w:rsidRPr="005B7986" w:rsidRDefault="005B7986" w:rsidP="008726EE">
      <w:pPr>
        <w:widowControl w:val="0"/>
        <w:spacing w:after="0"/>
        <w:jc w:val="both"/>
        <w:rPr>
          <w:rFonts w:ascii="Times New Roman" w:hAnsi="Times New Roman" w:cs="Times New Roman"/>
          <w:u w:val="single"/>
          <w:lang w:val="sr-Latn-RS"/>
        </w:rPr>
      </w:pPr>
      <w:r w:rsidRPr="005B7986">
        <w:rPr>
          <w:rFonts w:ascii="Times New Roman" w:hAnsi="Times New Roman" w:cs="Times New Roman"/>
          <w:u w:val="single"/>
          <w:lang w:val="sr-Latn-RS"/>
        </w:rPr>
        <w:t>Posebne populacije</w:t>
      </w:r>
    </w:p>
    <w:p w14:paraId="4B02B664" w14:textId="77777777" w:rsidR="005B7986" w:rsidRPr="005B7986" w:rsidRDefault="005B7986" w:rsidP="008726EE">
      <w:pPr>
        <w:widowControl w:val="0"/>
        <w:spacing w:after="0"/>
        <w:jc w:val="both"/>
        <w:rPr>
          <w:rFonts w:ascii="Times New Roman" w:hAnsi="Times New Roman" w:cs="Times New Roman"/>
          <w:u w:val="single"/>
          <w:lang w:val="sr-Latn-RS"/>
        </w:rPr>
      </w:pPr>
    </w:p>
    <w:p w14:paraId="421BE81B" w14:textId="77777777" w:rsidR="005B7986" w:rsidRPr="005B7986" w:rsidRDefault="005B7986" w:rsidP="008726EE">
      <w:pPr>
        <w:widowControl w:val="0"/>
        <w:spacing w:after="0"/>
        <w:jc w:val="both"/>
        <w:rPr>
          <w:rFonts w:ascii="Times New Roman" w:hAnsi="Times New Roman" w:cs="Times New Roman"/>
          <w:i/>
          <w:lang w:val="sr-Latn-RS"/>
        </w:rPr>
      </w:pPr>
      <w:r w:rsidRPr="005B7986">
        <w:rPr>
          <w:rFonts w:ascii="Times New Roman" w:hAnsi="Times New Roman" w:cs="Times New Roman"/>
          <w:i/>
          <w:lang w:val="sr-Latn-RS"/>
        </w:rPr>
        <w:t>Stariji pacijenti</w:t>
      </w:r>
    </w:p>
    <w:p w14:paraId="43A41C1D"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Zdravi stariji pacijenti (65 godina ili stariji) imali su manji klirens tadalafila, nakon oralne primjene, što je dovelo do povećanja sistemske izloženosti lijeku (PIK) za 25% u odnosu na zdrave ispitanike starosti između 19-45 godina. Ovaj uticaj starosti pacijenata nije klinički značajan i ne zahtijeva prilagođavanje doze.</w:t>
      </w:r>
    </w:p>
    <w:p w14:paraId="09D7693E" w14:textId="77777777" w:rsidR="005B7986" w:rsidRPr="005B7986" w:rsidRDefault="005B7986" w:rsidP="008726EE">
      <w:pPr>
        <w:widowControl w:val="0"/>
        <w:spacing w:after="0"/>
        <w:jc w:val="both"/>
        <w:rPr>
          <w:rFonts w:ascii="Times New Roman" w:hAnsi="Times New Roman" w:cs="Times New Roman"/>
          <w:lang w:val="sr-Latn-RS"/>
        </w:rPr>
      </w:pPr>
    </w:p>
    <w:p w14:paraId="27ED27CC" w14:textId="77777777" w:rsidR="005B7986" w:rsidRPr="005B7986" w:rsidRDefault="005B7986" w:rsidP="008726EE">
      <w:pPr>
        <w:widowControl w:val="0"/>
        <w:spacing w:after="0"/>
        <w:jc w:val="both"/>
        <w:rPr>
          <w:rFonts w:ascii="Times New Roman" w:hAnsi="Times New Roman" w:cs="Times New Roman"/>
          <w:i/>
          <w:lang w:val="sr-Latn-RS"/>
        </w:rPr>
      </w:pPr>
      <w:r w:rsidRPr="005B7986">
        <w:rPr>
          <w:rFonts w:ascii="Times New Roman" w:hAnsi="Times New Roman" w:cs="Times New Roman"/>
          <w:i/>
          <w:lang w:val="sr-Latn-RS"/>
        </w:rPr>
        <w:t>Insuficijencija bubrega</w:t>
      </w:r>
    </w:p>
    <w:p w14:paraId="501C8065" w14:textId="454B8241"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U kliničkim farmakološkim studijama gdje je primjenjivana pojedinačna doza tadalafila (5 do 20 mg), izloženost tadalafilu (PIK) približno se udvostručila sa blagim (klirens kreatinina 51-80 m</w:t>
      </w:r>
      <w:r w:rsidR="00CE0200">
        <w:rPr>
          <w:rFonts w:ascii="Times New Roman" w:hAnsi="Times New Roman" w:cs="Times New Roman"/>
          <w:lang w:val="sr-Latn-RS"/>
        </w:rPr>
        <w:t>l</w:t>
      </w:r>
      <w:r w:rsidRPr="005B7986">
        <w:rPr>
          <w:rFonts w:ascii="Times New Roman" w:hAnsi="Times New Roman" w:cs="Times New Roman"/>
          <w:lang w:val="sr-Latn-RS"/>
        </w:rPr>
        <w:t>/min) ili umjerenim (klirens kreatinina 31-50 m</w:t>
      </w:r>
      <w:r w:rsidR="00CE0200">
        <w:rPr>
          <w:rFonts w:ascii="Times New Roman" w:hAnsi="Times New Roman" w:cs="Times New Roman"/>
          <w:lang w:val="sr-Latn-RS"/>
        </w:rPr>
        <w:t>l</w:t>
      </w:r>
      <w:r w:rsidRPr="005B7986">
        <w:rPr>
          <w:rFonts w:ascii="Times New Roman" w:hAnsi="Times New Roman" w:cs="Times New Roman"/>
          <w:lang w:val="sr-Latn-RS"/>
        </w:rPr>
        <w:t>/min) oštećenjem funkcije bubrega i kod ispitanika u terminalnoj fazi bubrežne bolesti na dijalizi. Kod pacijenata na hemodijalizi, vrijednost C</w:t>
      </w:r>
      <w:r w:rsidRPr="007D568D">
        <w:rPr>
          <w:rFonts w:ascii="Times New Roman" w:hAnsi="Times New Roman" w:cs="Times New Roman"/>
          <w:vertAlign w:val="subscript"/>
          <w:lang w:val="sr-Latn-RS"/>
        </w:rPr>
        <w:t xml:space="preserve">max </w:t>
      </w:r>
      <w:r w:rsidRPr="005B7986">
        <w:rPr>
          <w:rFonts w:ascii="Times New Roman" w:hAnsi="Times New Roman" w:cs="Times New Roman"/>
          <w:lang w:val="sr-Latn-RS"/>
        </w:rPr>
        <w:t>bila je 41% veća od one koja je bila primijećena kod zdravih dobrovoljaca. Hemodijaliza zanemarljivo doprinosi eliminaciji tadalafila.</w:t>
      </w:r>
    </w:p>
    <w:p w14:paraId="707680E0" w14:textId="77777777" w:rsidR="005B7986" w:rsidRPr="005B7986" w:rsidRDefault="005B7986" w:rsidP="008726EE">
      <w:pPr>
        <w:widowControl w:val="0"/>
        <w:spacing w:after="0"/>
        <w:jc w:val="both"/>
        <w:rPr>
          <w:rFonts w:ascii="Times New Roman" w:hAnsi="Times New Roman" w:cs="Times New Roman"/>
          <w:lang w:val="sr-Latn-RS"/>
        </w:rPr>
      </w:pPr>
    </w:p>
    <w:p w14:paraId="0D3AF795" w14:textId="77777777" w:rsidR="005B7986" w:rsidRPr="005B7986" w:rsidRDefault="005B7986" w:rsidP="008726EE">
      <w:pPr>
        <w:widowControl w:val="0"/>
        <w:spacing w:after="0"/>
        <w:jc w:val="both"/>
        <w:rPr>
          <w:rFonts w:ascii="Times New Roman" w:hAnsi="Times New Roman" w:cs="Times New Roman"/>
          <w:i/>
          <w:lang w:val="sr-Latn-RS"/>
        </w:rPr>
      </w:pPr>
      <w:r w:rsidRPr="005B7986">
        <w:rPr>
          <w:rFonts w:ascii="Times New Roman" w:hAnsi="Times New Roman" w:cs="Times New Roman"/>
          <w:i/>
          <w:lang w:val="sr-Latn-RS"/>
        </w:rPr>
        <w:t>Insuficijencija jetre</w:t>
      </w:r>
    </w:p>
    <w:p w14:paraId="2A38B951"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Sistemska izloženost tadalafilu (PIK) kod ispitanika sa blagom i umjerenom insuficijencijom jetre (</w:t>
      </w:r>
      <w:r w:rsidRPr="005B7986">
        <w:rPr>
          <w:rFonts w:ascii="Times New Roman" w:hAnsi="Times New Roman" w:cs="Times New Roman"/>
          <w:i/>
          <w:lang w:val="sr-Latn-RS"/>
        </w:rPr>
        <w:t>Child-Pugh</w:t>
      </w:r>
      <w:r w:rsidRPr="005B7986">
        <w:rPr>
          <w:rFonts w:ascii="Times New Roman" w:hAnsi="Times New Roman" w:cs="Times New Roman"/>
          <w:lang w:val="sr-Latn-RS"/>
        </w:rPr>
        <w:t xml:space="preserve"> klase A i B) je slična kao kod zdravih pacijenata kada se primjeni doza od 10 mg. Ograničeni su klinički podaci o bezbijednosti primjene tadalafila kod pacijenata sa teškim oštećenjem funkcije (</w:t>
      </w:r>
      <w:r w:rsidRPr="005B7986">
        <w:rPr>
          <w:rFonts w:ascii="Times New Roman" w:hAnsi="Times New Roman" w:cs="Times New Roman"/>
          <w:i/>
          <w:lang w:val="sr-Latn-RS"/>
        </w:rPr>
        <w:t>Child-Pugh</w:t>
      </w:r>
      <w:r w:rsidRPr="005B7986">
        <w:rPr>
          <w:rFonts w:ascii="Times New Roman" w:hAnsi="Times New Roman" w:cs="Times New Roman"/>
          <w:lang w:val="sr-Latn-RS"/>
        </w:rPr>
        <w:t xml:space="preserve"> klasa C). Nema dostupnih podataka o primjeni tadalafila jednom dnevno kod pacijenata sa oštećenjem funkcije jetre. Ako se tadalafil propisuje za korišćenje jednom dnevno, ljekar mora pažljivo da procijeni odnos koristi i rizika. Nema dostupnih podataka o primjeni doza većih od 10 mg tadalafila kod pacijenata sa smanjenom funkcijom jetre. </w:t>
      </w:r>
    </w:p>
    <w:p w14:paraId="5D2A1604" w14:textId="77777777" w:rsidR="005B7986" w:rsidRPr="005B7986" w:rsidRDefault="005B7986" w:rsidP="008726EE">
      <w:pPr>
        <w:widowControl w:val="0"/>
        <w:spacing w:after="0"/>
        <w:jc w:val="both"/>
        <w:rPr>
          <w:rFonts w:ascii="Times New Roman" w:hAnsi="Times New Roman" w:cs="Times New Roman"/>
          <w:lang w:val="sr-Latn-RS"/>
        </w:rPr>
      </w:pPr>
    </w:p>
    <w:p w14:paraId="329B7D22" w14:textId="77777777" w:rsidR="005B7986" w:rsidRPr="005B7986" w:rsidRDefault="005B7986" w:rsidP="008726EE">
      <w:pPr>
        <w:widowControl w:val="0"/>
        <w:spacing w:after="0"/>
        <w:jc w:val="both"/>
        <w:rPr>
          <w:rFonts w:ascii="Times New Roman" w:hAnsi="Times New Roman" w:cs="Times New Roman"/>
          <w:i/>
          <w:lang w:val="sr-Latn-RS"/>
        </w:rPr>
      </w:pPr>
      <w:r w:rsidRPr="005B7986">
        <w:rPr>
          <w:rFonts w:ascii="Times New Roman" w:hAnsi="Times New Roman" w:cs="Times New Roman"/>
          <w:i/>
          <w:lang w:val="sr-Latn-RS"/>
        </w:rPr>
        <w:t>Pacijenti sa dijabetesom</w:t>
      </w:r>
    </w:p>
    <w:p w14:paraId="121C477D"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Sistemska izloženost tadalafilu (PIK) kod pacijenata sa dijabetesom je bila približno 19% manja nego vrijednost PIK kod zdravih ispitanika. Ova razlika u izloženosti ne uslovljava prilagođavanje doze.</w:t>
      </w:r>
    </w:p>
    <w:p w14:paraId="61EF3A7C" w14:textId="77777777" w:rsidR="005B7986" w:rsidRPr="005B7986" w:rsidRDefault="005B7986" w:rsidP="008726EE">
      <w:pPr>
        <w:widowControl w:val="0"/>
        <w:spacing w:after="0"/>
        <w:jc w:val="both"/>
        <w:rPr>
          <w:rFonts w:ascii="Times New Roman" w:hAnsi="Times New Roman" w:cs="Times New Roman"/>
          <w:lang w:val="sr-Latn-RS"/>
        </w:rPr>
      </w:pPr>
    </w:p>
    <w:p w14:paraId="31A38A1A" w14:textId="77777777" w:rsidR="005B7986" w:rsidRPr="005B7986" w:rsidRDefault="005B7986" w:rsidP="008726EE">
      <w:pPr>
        <w:widowControl w:val="0"/>
        <w:spacing w:after="0"/>
        <w:jc w:val="both"/>
        <w:rPr>
          <w:rFonts w:ascii="Times New Roman" w:hAnsi="Times New Roman" w:cs="Times New Roman"/>
          <w:b/>
          <w:bCs/>
          <w:lang w:val="sr-Latn-RS"/>
        </w:rPr>
      </w:pPr>
      <w:r w:rsidRPr="005B7986">
        <w:rPr>
          <w:rFonts w:ascii="Times New Roman" w:hAnsi="Times New Roman" w:cs="Times New Roman"/>
          <w:b/>
          <w:bCs/>
          <w:lang w:val="sr-Latn-RS"/>
        </w:rPr>
        <w:t xml:space="preserve">5.3. Pretklinički podaci o bezbijednosti </w:t>
      </w:r>
    </w:p>
    <w:p w14:paraId="69F5E63A" w14:textId="77777777" w:rsidR="005B7986" w:rsidRPr="005B7986" w:rsidRDefault="005B7986" w:rsidP="008726EE">
      <w:pPr>
        <w:widowControl w:val="0"/>
        <w:spacing w:after="0"/>
        <w:jc w:val="both"/>
        <w:rPr>
          <w:rFonts w:ascii="Times New Roman" w:hAnsi="Times New Roman" w:cs="Times New Roman"/>
          <w:lang w:val="sr-Latn-RS"/>
        </w:rPr>
      </w:pPr>
    </w:p>
    <w:p w14:paraId="198E36A9"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Pretklinički podaci dobijeni na osnovu konvencionalnih studija farmakološke bezbijednosti, toksičnosti ponovljenih doza, genotoksičnosti, karcinogenog potencijala i reproduktivne toksičnosti, ne ukazuju na posebnu opasnost za ljude.</w:t>
      </w:r>
    </w:p>
    <w:p w14:paraId="74D35768" w14:textId="72509D30"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Nije bilo dokaza o teratogenosti, embriotoksičnosti ili fetotoksičnosti kod pacova i miševa koji su primili i do</w:t>
      </w:r>
      <w:r w:rsidR="00CE0200">
        <w:rPr>
          <w:rFonts w:ascii="Times New Roman" w:hAnsi="Times New Roman" w:cs="Times New Roman"/>
          <w:lang w:val="sr-Latn-RS"/>
        </w:rPr>
        <w:t xml:space="preserve"> </w:t>
      </w:r>
      <w:r w:rsidRPr="005B7986">
        <w:rPr>
          <w:rFonts w:ascii="Times New Roman" w:hAnsi="Times New Roman" w:cs="Times New Roman"/>
          <w:lang w:val="sr-Latn-RS"/>
        </w:rPr>
        <w:t>1000 mg/kg/dnevno tadalafila. U studiji prenatalnog i postnatalnog razvoja kod pacova, ni</w:t>
      </w:r>
      <w:r w:rsidR="00CE0200">
        <w:rPr>
          <w:rFonts w:ascii="Times New Roman" w:hAnsi="Times New Roman" w:cs="Times New Roman"/>
          <w:lang w:val="sr-Latn-RS"/>
        </w:rPr>
        <w:t>je</w:t>
      </w:r>
      <w:r w:rsidRPr="005B7986">
        <w:rPr>
          <w:rFonts w:ascii="Times New Roman" w:hAnsi="Times New Roman" w:cs="Times New Roman"/>
          <w:lang w:val="sr-Latn-RS"/>
        </w:rPr>
        <w:t>su primijećena dejstva kada je doza bila 30 mg/kg/dan. Kod gravidnih ženki pacova PIK za preračunatu slobodnu aktivnu supstancu pri ovoj dozi bila je približno 18 puta veća od PIK za dozu od 20 mg kod ljudi.</w:t>
      </w:r>
    </w:p>
    <w:p w14:paraId="6ACD20CC" w14:textId="77777777" w:rsidR="005B7986" w:rsidRPr="005B7986" w:rsidRDefault="005B7986" w:rsidP="008726EE">
      <w:pPr>
        <w:widowControl w:val="0"/>
        <w:spacing w:after="0"/>
        <w:jc w:val="both"/>
        <w:rPr>
          <w:rFonts w:ascii="Times New Roman" w:hAnsi="Times New Roman" w:cs="Times New Roman"/>
          <w:lang w:val="sr-Latn-RS"/>
        </w:rPr>
      </w:pPr>
    </w:p>
    <w:p w14:paraId="60472F47" w14:textId="277445D6" w:rsidR="00C94FF5"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 xml:space="preserve">Nije došlo do smanjenja fertiliteta kod mužjaka i ženki pacova. Kod pasa, kada je primijenjivan tadalafil od 6 do 12 mjeseci pri dozama od 25 mg/kg/dan (što je dovelo do najmanje 3 puta veće koncentracije [u rasponu od 3,7-18,6] nego kod ljudi kod kojih je primijenjena pojedinačna doza od 20 mg) i većim, došlo je do regresije sjemenog tubularnog epitela što je rezultovalo smanjenjem spermatogeneze kod nekih pasa. Vidjeti i </w:t>
      </w:r>
      <w:r w:rsidR="003F6717">
        <w:rPr>
          <w:rFonts w:ascii="Times New Roman" w:hAnsi="Times New Roman" w:cs="Times New Roman"/>
          <w:lang w:val="sr-Latn-RS"/>
        </w:rPr>
        <w:t>dio</w:t>
      </w:r>
      <w:r w:rsidRPr="005B7986">
        <w:rPr>
          <w:rFonts w:ascii="Times New Roman" w:hAnsi="Times New Roman" w:cs="Times New Roman"/>
          <w:lang w:val="sr-Latn-RS"/>
        </w:rPr>
        <w:t xml:space="preserve"> 5.1.</w:t>
      </w:r>
    </w:p>
    <w:p w14:paraId="1AB7964C" w14:textId="3921F8F2" w:rsidR="005B7986" w:rsidRDefault="005B7986" w:rsidP="008726EE">
      <w:pPr>
        <w:widowControl w:val="0"/>
        <w:spacing w:after="0"/>
        <w:jc w:val="both"/>
        <w:rPr>
          <w:lang w:val="sr-Latn-RS"/>
        </w:rPr>
      </w:pPr>
    </w:p>
    <w:p w14:paraId="67583B85" w14:textId="77777777" w:rsidR="008A293E" w:rsidRPr="005B7986" w:rsidRDefault="008A293E" w:rsidP="008726EE">
      <w:pPr>
        <w:widowControl w:val="0"/>
        <w:spacing w:after="0"/>
        <w:jc w:val="both"/>
        <w:rPr>
          <w:lang w:val="sr-Latn-RS"/>
        </w:rPr>
      </w:pPr>
    </w:p>
    <w:p w14:paraId="100DAE7D" w14:textId="77777777" w:rsidR="005B7986" w:rsidRPr="005B7986" w:rsidRDefault="005B7986" w:rsidP="008726EE">
      <w:pPr>
        <w:pStyle w:val="NASLOV123"/>
        <w:widowControl w:val="0"/>
        <w:spacing w:before="0" w:after="0"/>
        <w:jc w:val="both"/>
        <w:rPr>
          <w:lang w:val="sr-Latn-RS"/>
        </w:rPr>
      </w:pPr>
      <w:r w:rsidRPr="005B7986">
        <w:rPr>
          <w:lang w:val="sr-Latn-RS"/>
        </w:rPr>
        <w:t>6. FARMACEUTSKI PODACI</w:t>
      </w:r>
    </w:p>
    <w:p w14:paraId="77EBB2D2" w14:textId="77777777" w:rsidR="00305EAE" w:rsidRDefault="00305EAE" w:rsidP="008726EE">
      <w:pPr>
        <w:widowControl w:val="0"/>
        <w:spacing w:after="0"/>
        <w:jc w:val="both"/>
        <w:rPr>
          <w:rFonts w:ascii="Times New Roman" w:hAnsi="Times New Roman" w:cs="Times New Roman"/>
          <w:b/>
          <w:bCs/>
          <w:lang w:val="sr-Latn-RS"/>
        </w:rPr>
      </w:pPr>
    </w:p>
    <w:p w14:paraId="28381215" w14:textId="77777777" w:rsidR="005B7986" w:rsidRPr="005B7986" w:rsidRDefault="005B7986" w:rsidP="008726EE">
      <w:pPr>
        <w:widowControl w:val="0"/>
        <w:spacing w:after="0"/>
        <w:jc w:val="both"/>
        <w:rPr>
          <w:rFonts w:ascii="Times New Roman" w:hAnsi="Times New Roman" w:cs="Times New Roman"/>
          <w:b/>
          <w:bCs/>
          <w:lang w:val="sr-Latn-RS"/>
        </w:rPr>
      </w:pPr>
      <w:r w:rsidRPr="005B7986">
        <w:rPr>
          <w:rFonts w:ascii="Times New Roman" w:hAnsi="Times New Roman" w:cs="Times New Roman"/>
          <w:b/>
          <w:bCs/>
          <w:lang w:val="sr-Latn-RS"/>
        </w:rPr>
        <w:t xml:space="preserve">6.1. Lista pomoćnih supstanci </w:t>
      </w:r>
      <w:r w:rsidRPr="007D568D">
        <w:rPr>
          <w:rFonts w:ascii="Times New Roman" w:hAnsi="Times New Roman" w:cs="Times New Roman"/>
          <w:b/>
          <w:bCs/>
          <w:lang w:val="sr-Latn-RS"/>
        </w:rPr>
        <w:t>(ekscipijenasa)</w:t>
      </w:r>
    </w:p>
    <w:p w14:paraId="0A1A89C5" w14:textId="77777777" w:rsidR="005B7986" w:rsidRPr="005B7986" w:rsidRDefault="005B7986" w:rsidP="008726EE">
      <w:pPr>
        <w:widowControl w:val="0"/>
        <w:spacing w:after="0"/>
        <w:jc w:val="both"/>
        <w:rPr>
          <w:rFonts w:ascii="Times New Roman" w:hAnsi="Times New Roman" w:cs="Times New Roman"/>
          <w:lang w:val="sr-Latn-RS"/>
        </w:rPr>
      </w:pPr>
    </w:p>
    <w:p w14:paraId="372411C0" w14:textId="77777777" w:rsidR="005B7986" w:rsidRPr="005B7986" w:rsidRDefault="005B7986" w:rsidP="008726EE">
      <w:pPr>
        <w:widowControl w:val="0"/>
        <w:spacing w:after="0"/>
        <w:jc w:val="both"/>
        <w:rPr>
          <w:rFonts w:ascii="Times New Roman" w:hAnsi="Times New Roman" w:cs="Times New Roman"/>
          <w:u w:val="single"/>
          <w:lang w:val="sr-Latn-RS"/>
        </w:rPr>
      </w:pPr>
      <w:r w:rsidRPr="005B7986">
        <w:rPr>
          <w:rFonts w:ascii="Times New Roman" w:hAnsi="Times New Roman" w:cs="Times New Roman"/>
          <w:u w:val="single"/>
          <w:lang w:val="sr-Latn-RS"/>
        </w:rPr>
        <w:t>Jezgro tablete</w:t>
      </w:r>
    </w:p>
    <w:p w14:paraId="7DC9BBA7"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laktoza, bezvodna</w:t>
      </w:r>
    </w:p>
    <w:p w14:paraId="3F30EBC1"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poloksamer 188</w:t>
      </w:r>
    </w:p>
    <w:p w14:paraId="52D12F24"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celuloza, mikrokristalna (pH 101)</w:t>
      </w:r>
    </w:p>
    <w:p w14:paraId="3E0A64B9"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povidon (K-25)</w:t>
      </w:r>
    </w:p>
    <w:p w14:paraId="2FC6F595"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kroskarmeloza natrijum</w:t>
      </w:r>
    </w:p>
    <w:p w14:paraId="7EC82FF0"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magnezijum stearat</w:t>
      </w:r>
    </w:p>
    <w:p w14:paraId="60E41015"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natrijum laurilsulfat</w:t>
      </w:r>
    </w:p>
    <w:p w14:paraId="2849E63F"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silicijum dioksid, koloidni, bezvodni</w:t>
      </w:r>
    </w:p>
    <w:p w14:paraId="3612D8F4" w14:textId="77777777" w:rsidR="005B7986" w:rsidRPr="005B7986" w:rsidRDefault="005B7986" w:rsidP="008726EE">
      <w:pPr>
        <w:widowControl w:val="0"/>
        <w:spacing w:after="0"/>
        <w:jc w:val="both"/>
        <w:rPr>
          <w:rFonts w:ascii="Times New Roman" w:hAnsi="Times New Roman" w:cs="Times New Roman"/>
          <w:lang w:val="sr-Latn-RS"/>
        </w:rPr>
      </w:pPr>
    </w:p>
    <w:p w14:paraId="0C19C8DC" w14:textId="77777777" w:rsidR="005B7986" w:rsidRPr="005B7986" w:rsidRDefault="005B7986" w:rsidP="008726EE">
      <w:pPr>
        <w:widowControl w:val="0"/>
        <w:spacing w:after="0"/>
        <w:jc w:val="both"/>
        <w:rPr>
          <w:rFonts w:ascii="Times New Roman" w:hAnsi="Times New Roman" w:cs="Times New Roman"/>
          <w:u w:val="single"/>
          <w:lang w:val="sr-Latn-RS"/>
        </w:rPr>
      </w:pPr>
      <w:r w:rsidRPr="005B7986">
        <w:rPr>
          <w:rFonts w:ascii="Times New Roman" w:hAnsi="Times New Roman" w:cs="Times New Roman"/>
          <w:u w:val="single"/>
          <w:lang w:val="sr-Latn-RS"/>
        </w:rPr>
        <w:t>Film omotač tablete</w:t>
      </w:r>
      <w:r w:rsidRPr="005B7986">
        <w:rPr>
          <w:rFonts w:ascii="Times New Roman" w:hAnsi="Times New Roman" w:cs="Times New Roman"/>
          <w:lang w:val="sr-Latn-RS"/>
        </w:rPr>
        <w:t xml:space="preserve"> - </w:t>
      </w:r>
      <w:r w:rsidRPr="005B7986">
        <w:rPr>
          <w:rFonts w:ascii="Times New Roman" w:hAnsi="Times New Roman" w:cs="Times New Roman"/>
          <w:u w:val="single"/>
          <w:lang w:val="sr-Latn-RS"/>
        </w:rPr>
        <w:t>Opadry II Yellow (32K12884)</w:t>
      </w:r>
    </w:p>
    <w:p w14:paraId="543B4695"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laktoza, monohidrat</w:t>
      </w:r>
    </w:p>
    <w:p w14:paraId="010FB7D8"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hipromeloza (E464)</w:t>
      </w:r>
    </w:p>
    <w:p w14:paraId="530C9AA8"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titan dioksid (E171)</w:t>
      </w:r>
    </w:p>
    <w:p w14:paraId="2595F9EC"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gvožđe (III) oksid, žuti (E172)</w:t>
      </w:r>
    </w:p>
    <w:p w14:paraId="05A19E57"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triacetin</w:t>
      </w:r>
    </w:p>
    <w:p w14:paraId="24442DA6" w14:textId="77777777" w:rsidR="005B7986" w:rsidRPr="005B7986" w:rsidRDefault="005B7986" w:rsidP="008726EE">
      <w:pPr>
        <w:widowControl w:val="0"/>
        <w:spacing w:after="0"/>
        <w:jc w:val="both"/>
        <w:rPr>
          <w:rFonts w:ascii="Times New Roman" w:hAnsi="Times New Roman" w:cs="Times New Roman"/>
          <w:lang w:val="sr-Latn-RS"/>
        </w:rPr>
      </w:pPr>
    </w:p>
    <w:p w14:paraId="6697FC10" w14:textId="77777777" w:rsidR="005B7986" w:rsidRPr="005B7986" w:rsidRDefault="005B7986" w:rsidP="008726EE">
      <w:pPr>
        <w:widowControl w:val="0"/>
        <w:spacing w:after="0"/>
        <w:jc w:val="both"/>
        <w:rPr>
          <w:rFonts w:ascii="Times New Roman" w:hAnsi="Times New Roman" w:cs="Times New Roman"/>
          <w:b/>
          <w:bCs/>
          <w:lang w:val="sr-Latn-RS"/>
        </w:rPr>
      </w:pPr>
      <w:r w:rsidRPr="005B7986">
        <w:rPr>
          <w:rFonts w:ascii="Times New Roman" w:hAnsi="Times New Roman" w:cs="Times New Roman"/>
          <w:b/>
          <w:bCs/>
          <w:lang w:val="sr-Latn-RS"/>
        </w:rPr>
        <w:t>6.2. Inkompatibilnost</w:t>
      </w:r>
    </w:p>
    <w:p w14:paraId="6FADEBF1" w14:textId="77777777" w:rsidR="005B7986" w:rsidRPr="005B7986" w:rsidRDefault="005B7986" w:rsidP="008726EE">
      <w:pPr>
        <w:widowControl w:val="0"/>
        <w:spacing w:after="0"/>
        <w:jc w:val="both"/>
        <w:rPr>
          <w:rFonts w:ascii="Times New Roman" w:hAnsi="Times New Roman" w:cs="Times New Roman"/>
          <w:lang w:val="sr-Latn-RS"/>
        </w:rPr>
      </w:pPr>
    </w:p>
    <w:p w14:paraId="7E417F99"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Nije primjenjivo.</w:t>
      </w:r>
    </w:p>
    <w:p w14:paraId="31C904F2" w14:textId="77777777" w:rsidR="005B7986" w:rsidRPr="005B7986" w:rsidRDefault="005B7986" w:rsidP="008726EE">
      <w:pPr>
        <w:widowControl w:val="0"/>
        <w:spacing w:after="0"/>
        <w:jc w:val="both"/>
        <w:rPr>
          <w:rFonts w:ascii="Times New Roman" w:hAnsi="Times New Roman" w:cs="Times New Roman"/>
          <w:lang w:val="sr-Latn-RS"/>
        </w:rPr>
      </w:pPr>
    </w:p>
    <w:p w14:paraId="07CF9534" w14:textId="77777777" w:rsidR="005B7986" w:rsidRPr="005B7986" w:rsidRDefault="005B7986" w:rsidP="008726EE">
      <w:pPr>
        <w:widowControl w:val="0"/>
        <w:spacing w:after="0"/>
        <w:jc w:val="both"/>
        <w:rPr>
          <w:rFonts w:ascii="Times New Roman" w:hAnsi="Times New Roman" w:cs="Times New Roman"/>
          <w:b/>
          <w:bCs/>
          <w:lang w:val="sr-Latn-RS"/>
        </w:rPr>
      </w:pPr>
      <w:r w:rsidRPr="005B7986">
        <w:rPr>
          <w:rFonts w:ascii="Times New Roman" w:hAnsi="Times New Roman" w:cs="Times New Roman"/>
          <w:b/>
          <w:bCs/>
          <w:lang w:val="sr-Latn-RS"/>
        </w:rPr>
        <w:t>6.3. Rok upotrebe</w:t>
      </w:r>
    </w:p>
    <w:p w14:paraId="419BA4D6" w14:textId="77777777" w:rsidR="005B7986" w:rsidRPr="005B7986" w:rsidRDefault="005B7986" w:rsidP="008726EE">
      <w:pPr>
        <w:widowControl w:val="0"/>
        <w:spacing w:after="0"/>
        <w:jc w:val="both"/>
        <w:rPr>
          <w:rFonts w:ascii="Times New Roman" w:hAnsi="Times New Roman" w:cs="Times New Roman"/>
          <w:lang w:val="sr-Latn-RS"/>
        </w:rPr>
      </w:pPr>
    </w:p>
    <w:p w14:paraId="0B0F8162"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3 godine</w:t>
      </w:r>
    </w:p>
    <w:p w14:paraId="6CE345B2" w14:textId="77777777" w:rsidR="005B7986" w:rsidRPr="005B7986" w:rsidRDefault="005B7986" w:rsidP="008726EE">
      <w:pPr>
        <w:widowControl w:val="0"/>
        <w:spacing w:after="0"/>
        <w:jc w:val="both"/>
        <w:rPr>
          <w:rFonts w:ascii="Times New Roman" w:hAnsi="Times New Roman" w:cs="Times New Roman"/>
          <w:lang w:val="sr-Latn-RS"/>
        </w:rPr>
      </w:pPr>
    </w:p>
    <w:p w14:paraId="65F5A73C" w14:textId="77777777" w:rsidR="005B7986" w:rsidRPr="005B7986" w:rsidRDefault="005B7986" w:rsidP="008726EE">
      <w:pPr>
        <w:widowControl w:val="0"/>
        <w:spacing w:after="0"/>
        <w:jc w:val="both"/>
        <w:rPr>
          <w:rFonts w:ascii="Times New Roman" w:hAnsi="Times New Roman" w:cs="Times New Roman"/>
          <w:b/>
          <w:bCs/>
          <w:lang w:val="sr-Latn-RS"/>
        </w:rPr>
      </w:pPr>
      <w:r w:rsidRPr="005B7986">
        <w:rPr>
          <w:rFonts w:ascii="Times New Roman" w:hAnsi="Times New Roman" w:cs="Times New Roman"/>
          <w:b/>
          <w:bCs/>
          <w:lang w:val="sr-Latn-RS"/>
        </w:rPr>
        <w:t>6.4. Posebne mjere opreza pri čuvanju lijeka</w:t>
      </w:r>
    </w:p>
    <w:p w14:paraId="1C1DA674" w14:textId="77777777" w:rsidR="005B7986" w:rsidRPr="005B7986" w:rsidRDefault="005B7986" w:rsidP="008726EE">
      <w:pPr>
        <w:widowControl w:val="0"/>
        <w:spacing w:after="0"/>
        <w:jc w:val="both"/>
        <w:rPr>
          <w:rFonts w:ascii="Times New Roman" w:hAnsi="Times New Roman" w:cs="Times New Roman"/>
          <w:lang w:val="sr-Latn-RS"/>
        </w:rPr>
      </w:pPr>
    </w:p>
    <w:p w14:paraId="38877B12" w14:textId="77777777" w:rsidR="005B7986"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Lijek ne zahtijeva posebne uslove čuvanja.</w:t>
      </w:r>
    </w:p>
    <w:p w14:paraId="40892D97" w14:textId="77777777" w:rsidR="005B7986" w:rsidRPr="005B7986" w:rsidRDefault="005B7986" w:rsidP="008726EE">
      <w:pPr>
        <w:widowControl w:val="0"/>
        <w:spacing w:after="0"/>
        <w:jc w:val="both"/>
        <w:rPr>
          <w:rFonts w:ascii="Times New Roman" w:hAnsi="Times New Roman" w:cs="Times New Roman"/>
          <w:lang w:val="sr-Latn-RS"/>
        </w:rPr>
      </w:pPr>
    </w:p>
    <w:p w14:paraId="69A6E1B4" w14:textId="77777777" w:rsidR="005B7986" w:rsidRPr="005B7986" w:rsidRDefault="005B7986" w:rsidP="008726EE">
      <w:pPr>
        <w:widowControl w:val="0"/>
        <w:spacing w:after="0"/>
        <w:jc w:val="both"/>
        <w:rPr>
          <w:rFonts w:ascii="Times New Roman" w:hAnsi="Times New Roman" w:cs="Times New Roman"/>
          <w:b/>
          <w:bCs/>
          <w:color w:val="FF0000"/>
          <w:lang w:val="sr-Latn-RS"/>
        </w:rPr>
      </w:pPr>
      <w:r w:rsidRPr="005B7986">
        <w:rPr>
          <w:rFonts w:ascii="Times New Roman" w:hAnsi="Times New Roman" w:cs="Times New Roman"/>
          <w:b/>
          <w:bCs/>
          <w:lang w:val="sr-Latn-RS"/>
        </w:rPr>
        <w:t>6.5. Vrsta i sadržaj pakovanja</w:t>
      </w:r>
    </w:p>
    <w:p w14:paraId="422DAD27" w14:textId="77777777" w:rsidR="005B7986" w:rsidRPr="005B7986" w:rsidRDefault="005B7986" w:rsidP="008726EE">
      <w:pPr>
        <w:widowControl w:val="0"/>
        <w:spacing w:after="0"/>
        <w:jc w:val="both"/>
        <w:rPr>
          <w:rFonts w:ascii="Times New Roman" w:hAnsi="Times New Roman" w:cs="Times New Roman"/>
          <w:b/>
          <w:bCs/>
          <w:color w:val="FF0000"/>
          <w:lang w:val="sr-Latn-RS"/>
        </w:rPr>
      </w:pPr>
    </w:p>
    <w:p w14:paraId="6D58872F" w14:textId="77777777" w:rsidR="005B7986" w:rsidRPr="005B7986" w:rsidRDefault="005B7986" w:rsidP="008726EE">
      <w:pPr>
        <w:widowControl w:val="0"/>
        <w:spacing w:after="0"/>
        <w:jc w:val="both"/>
        <w:rPr>
          <w:rFonts w:ascii="Times New Roman" w:hAnsi="Times New Roman" w:cs="Times New Roman"/>
          <w:bCs/>
          <w:lang w:val="sr-Latn-RS"/>
        </w:rPr>
      </w:pPr>
      <w:r w:rsidRPr="005B7986">
        <w:rPr>
          <w:rFonts w:ascii="Times New Roman" w:hAnsi="Times New Roman" w:cs="Times New Roman"/>
          <w:bCs/>
          <w:lang w:val="sr-Latn-RS"/>
        </w:rPr>
        <w:t>Unutrašnje pakovanje je PVC/PE/PVdC-Alu providan blister sa 4 film tablete.</w:t>
      </w:r>
    </w:p>
    <w:p w14:paraId="784703FE" w14:textId="77777777" w:rsidR="005B7986" w:rsidRPr="005B7986" w:rsidRDefault="005B7986" w:rsidP="008726EE">
      <w:pPr>
        <w:widowControl w:val="0"/>
        <w:spacing w:after="0"/>
        <w:jc w:val="both"/>
        <w:rPr>
          <w:rFonts w:ascii="Times New Roman" w:hAnsi="Times New Roman" w:cs="Times New Roman"/>
          <w:bCs/>
          <w:lang w:val="sr-Latn-RS"/>
        </w:rPr>
      </w:pPr>
      <w:r w:rsidRPr="005B7986">
        <w:rPr>
          <w:rFonts w:ascii="Times New Roman" w:hAnsi="Times New Roman" w:cs="Times New Roman"/>
          <w:bCs/>
          <w:lang w:val="sr-Latn-RS"/>
        </w:rPr>
        <w:t>Spoljašnje pakovanje je složiva kartonska kutija u kojoj se nalazi jedan blister sa 4 film tablete (ukupno 4 film tablete) i Uputstvo za lijek.</w:t>
      </w:r>
    </w:p>
    <w:p w14:paraId="57711318" w14:textId="77777777" w:rsidR="005B7986" w:rsidRPr="005B7986" w:rsidRDefault="005B7986" w:rsidP="008726EE">
      <w:pPr>
        <w:widowControl w:val="0"/>
        <w:spacing w:after="0"/>
        <w:jc w:val="both"/>
        <w:rPr>
          <w:rFonts w:ascii="Times New Roman" w:hAnsi="Times New Roman" w:cs="Times New Roman"/>
          <w:lang w:val="sr-Latn-RS"/>
        </w:rPr>
      </w:pPr>
    </w:p>
    <w:p w14:paraId="27F6683F" w14:textId="77777777" w:rsidR="005B7986" w:rsidRPr="005B7986" w:rsidRDefault="005B7986" w:rsidP="008726EE">
      <w:pPr>
        <w:widowControl w:val="0"/>
        <w:spacing w:after="0"/>
        <w:jc w:val="both"/>
        <w:rPr>
          <w:rFonts w:ascii="Times New Roman" w:hAnsi="Times New Roman" w:cs="Times New Roman"/>
          <w:b/>
          <w:bCs/>
          <w:lang w:val="sr-Latn-RS"/>
        </w:rPr>
      </w:pPr>
      <w:r w:rsidRPr="005B7986">
        <w:rPr>
          <w:rFonts w:ascii="Times New Roman" w:hAnsi="Times New Roman" w:cs="Times New Roman"/>
          <w:b/>
          <w:bCs/>
          <w:lang w:val="sr-Latn-RS"/>
        </w:rPr>
        <w:t>6.6. Posebne mjere opreza pri odlaganju materijala koji treba odbaciti nakon primjene lijeka (i druga uputstva za rukovanje lijekom)</w:t>
      </w:r>
    </w:p>
    <w:p w14:paraId="3309FB46" w14:textId="77777777" w:rsidR="005B7986" w:rsidRPr="005B7986" w:rsidRDefault="005B7986" w:rsidP="008726EE">
      <w:pPr>
        <w:widowControl w:val="0"/>
        <w:spacing w:after="0"/>
        <w:jc w:val="both"/>
        <w:rPr>
          <w:rFonts w:ascii="Times New Roman" w:hAnsi="Times New Roman" w:cs="Times New Roman"/>
          <w:lang w:val="sr-Latn-RS"/>
        </w:rPr>
      </w:pPr>
    </w:p>
    <w:p w14:paraId="150E73A9" w14:textId="32A7FADC" w:rsidR="00C94FF5" w:rsidRPr="005B7986" w:rsidRDefault="005B7986" w:rsidP="008726EE">
      <w:pPr>
        <w:widowControl w:val="0"/>
        <w:spacing w:after="0"/>
        <w:jc w:val="both"/>
        <w:rPr>
          <w:rFonts w:ascii="Times New Roman" w:hAnsi="Times New Roman" w:cs="Times New Roman"/>
          <w:lang w:val="sr-Latn-RS"/>
        </w:rPr>
      </w:pPr>
      <w:r w:rsidRPr="005B7986">
        <w:rPr>
          <w:rFonts w:ascii="Times New Roman" w:hAnsi="Times New Roman" w:cs="Times New Roman"/>
          <w:lang w:val="sr-Latn-RS"/>
        </w:rPr>
        <w:t>Svu neiskorišćenu količinu lijeka ili otpadnog materijala nakon njegove upotrebe treba ukloniti, u skladu sa važećim propisima.</w:t>
      </w:r>
    </w:p>
    <w:p w14:paraId="1F3F1B23" w14:textId="5E55F192" w:rsidR="00305EAE" w:rsidRDefault="00305EAE" w:rsidP="008726EE">
      <w:pPr>
        <w:widowControl w:val="0"/>
        <w:spacing w:after="0"/>
        <w:jc w:val="both"/>
        <w:rPr>
          <w:lang w:val="sr-Latn-RS"/>
        </w:rPr>
      </w:pPr>
    </w:p>
    <w:p w14:paraId="2221628E" w14:textId="77777777" w:rsidR="008A293E" w:rsidRDefault="008A293E" w:rsidP="008726EE">
      <w:pPr>
        <w:widowControl w:val="0"/>
        <w:spacing w:after="0"/>
        <w:jc w:val="both"/>
        <w:rPr>
          <w:lang w:val="sr-Latn-RS"/>
        </w:rPr>
      </w:pPr>
    </w:p>
    <w:p w14:paraId="5300D9C4" w14:textId="77777777" w:rsidR="005B7986" w:rsidRPr="005B7986" w:rsidRDefault="005B7986" w:rsidP="008726EE">
      <w:pPr>
        <w:pStyle w:val="NASLOV123"/>
        <w:widowControl w:val="0"/>
        <w:spacing w:before="0" w:after="0"/>
        <w:jc w:val="both"/>
        <w:rPr>
          <w:lang w:val="sr-Latn-RS"/>
        </w:rPr>
      </w:pPr>
      <w:r w:rsidRPr="005B7986">
        <w:rPr>
          <w:lang w:val="sr-Latn-RS"/>
        </w:rPr>
        <w:t xml:space="preserve">7. NOSILAC DOZVOLE </w:t>
      </w:r>
    </w:p>
    <w:p w14:paraId="62AF1C0D" w14:textId="77777777" w:rsidR="005B7986" w:rsidRPr="005B7986" w:rsidRDefault="005B7986" w:rsidP="008726EE">
      <w:pPr>
        <w:widowControl w:val="0"/>
        <w:spacing w:after="0"/>
        <w:jc w:val="both"/>
        <w:rPr>
          <w:rFonts w:ascii="Times New Roman" w:hAnsi="Times New Roman" w:cs="Times New Roman"/>
          <w:b/>
          <w:bCs/>
          <w:lang w:val="sr-Latn-RS"/>
        </w:rPr>
      </w:pPr>
    </w:p>
    <w:p w14:paraId="72D4157B" w14:textId="77777777" w:rsidR="005B7986" w:rsidRPr="005B7986" w:rsidRDefault="005B7986" w:rsidP="008726EE">
      <w:pPr>
        <w:widowControl w:val="0"/>
        <w:spacing w:after="0"/>
        <w:jc w:val="both"/>
        <w:rPr>
          <w:rFonts w:ascii="Times New Roman" w:hAnsi="Times New Roman" w:cs="Times New Roman"/>
          <w:bCs/>
          <w:lang w:val="sr-Latn-RS"/>
        </w:rPr>
      </w:pPr>
      <w:r w:rsidRPr="005B7986">
        <w:rPr>
          <w:rFonts w:ascii="Times New Roman" w:hAnsi="Times New Roman" w:cs="Times New Roman"/>
          <w:bCs/>
          <w:lang w:val="sr-Latn-RS"/>
        </w:rPr>
        <w:t>Glosarij d.o.o., Vojislavljevića 76, Podgorica, Crna Gora</w:t>
      </w:r>
    </w:p>
    <w:p w14:paraId="4D490C10" w14:textId="33E54001" w:rsidR="005B7986" w:rsidRDefault="005B7986" w:rsidP="008726EE">
      <w:pPr>
        <w:pStyle w:val="NASLOV123"/>
        <w:widowControl w:val="0"/>
        <w:spacing w:before="0" w:after="0"/>
        <w:jc w:val="both"/>
        <w:rPr>
          <w:lang w:val="sr-Latn-RS"/>
        </w:rPr>
      </w:pPr>
    </w:p>
    <w:p w14:paraId="7CD53F99" w14:textId="77777777" w:rsidR="008A293E" w:rsidRPr="005B7986" w:rsidRDefault="008A293E" w:rsidP="008726EE">
      <w:pPr>
        <w:pStyle w:val="NASLOV123"/>
        <w:widowControl w:val="0"/>
        <w:spacing w:before="0" w:after="0"/>
        <w:jc w:val="both"/>
        <w:rPr>
          <w:lang w:val="sr-Latn-RS"/>
        </w:rPr>
      </w:pPr>
    </w:p>
    <w:p w14:paraId="0660AFBC" w14:textId="77777777" w:rsidR="005B7986" w:rsidRPr="005B7986" w:rsidRDefault="005B7986" w:rsidP="008726EE">
      <w:pPr>
        <w:pStyle w:val="NASLOV123"/>
        <w:widowControl w:val="0"/>
        <w:spacing w:before="0" w:after="0"/>
        <w:jc w:val="both"/>
        <w:rPr>
          <w:lang w:val="sr-Latn-RS"/>
        </w:rPr>
      </w:pPr>
      <w:r w:rsidRPr="005B7986">
        <w:rPr>
          <w:lang w:val="sr-Latn-RS"/>
        </w:rPr>
        <w:t>8. BROJ DOZVOLE ZA STAVLJANJE LIJEKA U PROMET</w:t>
      </w:r>
    </w:p>
    <w:p w14:paraId="464284AE" w14:textId="77777777" w:rsidR="00456161" w:rsidRDefault="00456161" w:rsidP="008726EE">
      <w:pPr>
        <w:pStyle w:val="NASLOV123"/>
        <w:widowControl w:val="0"/>
        <w:spacing w:before="0" w:after="0"/>
        <w:jc w:val="both"/>
        <w:rPr>
          <w:b w:val="0"/>
          <w:lang w:val="sr-Latn-RS"/>
        </w:rPr>
      </w:pPr>
    </w:p>
    <w:p w14:paraId="00E8E8B2" w14:textId="77777777" w:rsidR="005B7986" w:rsidRDefault="00456161" w:rsidP="008726EE">
      <w:pPr>
        <w:pStyle w:val="NASLOV123"/>
        <w:widowControl w:val="0"/>
        <w:spacing w:before="0" w:after="0" w:line="276" w:lineRule="auto"/>
        <w:jc w:val="both"/>
        <w:rPr>
          <w:b w:val="0"/>
          <w:lang w:val="sr-Latn-RS"/>
        </w:rPr>
      </w:pPr>
      <w:r w:rsidRPr="00456161">
        <w:rPr>
          <w:b w:val="0"/>
          <w:lang w:val="sr-Latn-RS"/>
        </w:rPr>
        <w:t>Tadalafil Mylan, film tableta, 10</w:t>
      </w:r>
      <w:r w:rsidR="00C93236">
        <w:rPr>
          <w:b w:val="0"/>
          <w:lang w:val="sr-Latn-RS"/>
        </w:rPr>
        <w:t xml:space="preserve"> </w:t>
      </w:r>
      <w:r w:rsidRPr="00456161">
        <w:rPr>
          <w:b w:val="0"/>
          <w:lang w:val="sr-Latn-RS"/>
        </w:rPr>
        <w:t xml:space="preserve">mg, blister, </w:t>
      </w:r>
      <w:r>
        <w:rPr>
          <w:b w:val="0"/>
          <w:lang w:val="sr-Latn-RS"/>
        </w:rPr>
        <w:t>4 (1x4) film tablete:</w:t>
      </w:r>
      <w:r w:rsidR="00993276">
        <w:rPr>
          <w:b w:val="0"/>
          <w:lang w:val="sr-Latn-RS"/>
        </w:rPr>
        <w:t xml:space="preserve"> </w:t>
      </w:r>
      <w:r w:rsidR="00993276" w:rsidRPr="00993276">
        <w:rPr>
          <w:b w:val="0"/>
          <w:lang w:val="sr-Latn-RS"/>
        </w:rPr>
        <w:t>2030/20/254 - 8096</w:t>
      </w:r>
    </w:p>
    <w:p w14:paraId="0233B435" w14:textId="77777777" w:rsidR="00456161" w:rsidRDefault="00456161" w:rsidP="008726EE">
      <w:pPr>
        <w:pStyle w:val="NASLOV123"/>
        <w:widowControl w:val="0"/>
        <w:spacing w:before="0" w:after="0" w:line="276" w:lineRule="auto"/>
        <w:jc w:val="both"/>
        <w:rPr>
          <w:b w:val="0"/>
          <w:lang w:val="sr-Latn-RS"/>
        </w:rPr>
      </w:pPr>
      <w:r w:rsidRPr="00456161">
        <w:rPr>
          <w:b w:val="0"/>
          <w:lang w:val="sr-Latn-RS"/>
        </w:rPr>
        <w:t>Tadalafil Mylan, film tableta, 10</w:t>
      </w:r>
      <w:r w:rsidR="00C93236">
        <w:rPr>
          <w:b w:val="0"/>
          <w:lang w:val="sr-Latn-RS"/>
        </w:rPr>
        <w:t xml:space="preserve"> </w:t>
      </w:r>
      <w:r w:rsidRPr="00456161">
        <w:rPr>
          <w:b w:val="0"/>
          <w:lang w:val="sr-Latn-RS"/>
        </w:rPr>
        <w:t xml:space="preserve">mg, blister, </w:t>
      </w:r>
      <w:r>
        <w:rPr>
          <w:b w:val="0"/>
          <w:lang w:val="sr-Latn-RS"/>
        </w:rPr>
        <w:t>4 (1x4) film tablete:</w:t>
      </w:r>
      <w:r w:rsidR="00993276">
        <w:rPr>
          <w:b w:val="0"/>
          <w:lang w:val="sr-Latn-RS"/>
        </w:rPr>
        <w:t xml:space="preserve"> </w:t>
      </w:r>
      <w:r w:rsidR="00993276" w:rsidRPr="00993276">
        <w:rPr>
          <w:b w:val="0"/>
          <w:lang w:val="sr-Latn-RS"/>
        </w:rPr>
        <w:t>2030/20/245 - 8097</w:t>
      </w:r>
    </w:p>
    <w:p w14:paraId="149509EF" w14:textId="75E80E2C" w:rsidR="00456161" w:rsidRDefault="00456161" w:rsidP="008726EE">
      <w:pPr>
        <w:pStyle w:val="NASLOV123"/>
        <w:widowControl w:val="0"/>
        <w:spacing w:before="0" w:after="0"/>
        <w:jc w:val="both"/>
        <w:rPr>
          <w:b w:val="0"/>
          <w:lang w:val="sr-Latn-RS"/>
        </w:rPr>
      </w:pPr>
    </w:p>
    <w:p w14:paraId="6274A4BE" w14:textId="77777777" w:rsidR="008A293E" w:rsidRPr="00456161" w:rsidRDefault="008A293E" w:rsidP="008726EE">
      <w:pPr>
        <w:pStyle w:val="NASLOV123"/>
        <w:widowControl w:val="0"/>
        <w:spacing w:before="0" w:after="0"/>
        <w:jc w:val="both"/>
        <w:rPr>
          <w:b w:val="0"/>
          <w:lang w:val="sr-Latn-RS"/>
        </w:rPr>
      </w:pPr>
    </w:p>
    <w:p w14:paraId="34AAC909" w14:textId="77777777" w:rsidR="005B7986" w:rsidRPr="005B7986" w:rsidRDefault="005B7986" w:rsidP="008726EE">
      <w:pPr>
        <w:pStyle w:val="NASLOV123"/>
        <w:widowControl w:val="0"/>
        <w:spacing w:before="0" w:after="0"/>
        <w:jc w:val="both"/>
        <w:rPr>
          <w:lang w:val="sr-Latn-RS"/>
        </w:rPr>
      </w:pPr>
      <w:r w:rsidRPr="005B7986">
        <w:rPr>
          <w:lang w:val="sr-Latn-RS"/>
        </w:rPr>
        <w:t>9. DATUM PRVE DOZVOLE /OBNOVE DOZVOLE ZA STAVLJANJE LIJEKA U PROMET</w:t>
      </w:r>
    </w:p>
    <w:p w14:paraId="16EF3A19" w14:textId="77777777" w:rsidR="00456161" w:rsidRDefault="00456161" w:rsidP="008726EE">
      <w:pPr>
        <w:pStyle w:val="NASLOV123"/>
        <w:widowControl w:val="0"/>
        <w:spacing w:before="0" w:after="0" w:line="276" w:lineRule="auto"/>
        <w:jc w:val="both"/>
        <w:rPr>
          <w:b w:val="0"/>
          <w:lang w:val="sr-Latn-RS"/>
        </w:rPr>
      </w:pPr>
    </w:p>
    <w:p w14:paraId="7294886A" w14:textId="77777777" w:rsidR="00456161" w:rsidRDefault="00456161" w:rsidP="008726EE">
      <w:pPr>
        <w:pStyle w:val="NASLOV123"/>
        <w:widowControl w:val="0"/>
        <w:spacing w:before="0" w:after="0" w:line="276" w:lineRule="auto"/>
        <w:jc w:val="both"/>
        <w:rPr>
          <w:b w:val="0"/>
          <w:lang w:val="sr-Latn-RS"/>
        </w:rPr>
      </w:pPr>
      <w:r w:rsidRPr="00456161">
        <w:rPr>
          <w:b w:val="0"/>
          <w:lang w:val="sr-Latn-RS"/>
        </w:rPr>
        <w:t>Tadalafil Mylan, film tableta, 10</w:t>
      </w:r>
      <w:r w:rsidR="00C93236">
        <w:rPr>
          <w:b w:val="0"/>
          <w:lang w:val="sr-Latn-RS"/>
        </w:rPr>
        <w:t xml:space="preserve"> </w:t>
      </w:r>
      <w:r w:rsidRPr="00456161">
        <w:rPr>
          <w:b w:val="0"/>
          <w:lang w:val="sr-Latn-RS"/>
        </w:rPr>
        <w:t xml:space="preserve">mg, blister, </w:t>
      </w:r>
      <w:r>
        <w:rPr>
          <w:b w:val="0"/>
          <w:lang w:val="sr-Latn-RS"/>
        </w:rPr>
        <w:t>4 (1x4) film tablete:</w:t>
      </w:r>
      <w:r w:rsidR="00D27EB4">
        <w:rPr>
          <w:b w:val="0"/>
          <w:lang w:val="sr-Latn-RS"/>
        </w:rPr>
        <w:t xml:space="preserve"> 12.03.2020. godine</w:t>
      </w:r>
    </w:p>
    <w:p w14:paraId="47423CF6" w14:textId="77777777" w:rsidR="00456161" w:rsidRDefault="00456161" w:rsidP="008726EE">
      <w:pPr>
        <w:pStyle w:val="NASLOV123"/>
        <w:widowControl w:val="0"/>
        <w:spacing w:before="0" w:after="0" w:line="276" w:lineRule="auto"/>
        <w:jc w:val="both"/>
        <w:rPr>
          <w:b w:val="0"/>
          <w:lang w:val="sr-Latn-RS"/>
        </w:rPr>
      </w:pPr>
      <w:r w:rsidRPr="00456161">
        <w:rPr>
          <w:b w:val="0"/>
          <w:lang w:val="sr-Latn-RS"/>
        </w:rPr>
        <w:t>Tadalafil Mylan, film tableta, 10</w:t>
      </w:r>
      <w:r w:rsidR="00C93236">
        <w:rPr>
          <w:b w:val="0"/>
          <w:lang w:val="sr-Latn-RS"/>
        </w:rPr>
        <w:t xml:space="preserve"> </w:t>
      </w:r>
      <w:r w:rsidRPr="00456161">
        <w:rPr>
          <w:b w:val="0"/>
          <w:lang w:val="sr-Latn-RS"/>
        </w:rPr>
        <w:t xml:space="preserve">mg, blister, </w:t>
      </w:r>
      <w:r>
        <w:rPr>
          <w:b w:val="0"/>
          <w:lang w:val="sr-Latn-RS"/>
        </w:rPr>
        <w:t>4 (1x4) film tablete:</w:t>
      </w:r>
      <w:r w:rsidR="00D27EB4">
        <w:rPr>
          <w:b w:val="0"/>
          <w:lang w:val="sr-Latn-RS"/>
        </w:rPr>
        <w:t xml:space="preserve"> 12.03.2020. godine</w:t>
      </w:r>
    </w:p>
    <w:p w14:paraId="5329818F" w14:textId="2DA0DE52" w:rsidR="005B7986" w:rsidRDefault="005B7986" w:rsidP="008726EE">
      <w:pPr>
        <w:pStyle w:val="NASLOV123"/>
        <w:widowControl w:val="0"/>
        <w:spacing w:before="0" w:after="0"/>
        <w:jc w:val="both"/>
        <w:rPr>
          <w:lang w:val="sr-Latn-RS"/>
        </w:rPr>
      </w:pPr>
    </w:p>
    <w:p w14:paraId="0F7DBF4B" w14:textId="77777777" w:rsidR="008A293E" w:rsidRPr="005B7986" w:rsidRDefault="008A293E" w:rsidP="008726EE">
      <w:pPr>
        <w:pStyle w:val="NASLOV123"/>
        <w:widowControl w:val="0"/>
        <w:spacing w:before="0" w:after="0"/>
        <w:jc w:val="both"/>
        <w:rPr>
          <w:lang w:val="sr-Latn-RS"/>
        </w:rPr>
      </w:pPr>
    </w:p>
    <w:p w14:paraId="7A5C1CC5" w14:textId="77777777" w:rsidR="005B7986" w:rsidRPr="005B7986" w:rsidRDefault="005B7986" w:rsidP="008726EE">
      <w:pPr>
        <w:pStyle w:val="NASLOV123"/>
        <w:widowControl w:val="0"/>
        <w:spacing w:before="0" w:after="0"/>
        <w:jc w:val="both"/>
        <w:rPr>
          <w:lang w:val="sr-Latn-RS"/>
        </w:rPr>
      </w:pPr>
      <w:r w:rsidRPr="005B7986">
        <w:rPr>
          <w:lang w:val="sr-Latn-RS"/>
        </w:rPr>
        <w:t>10. DATUM REVIZIJE TEKSTA</w:t>
      </w:r>
    </w:p>
    <w:p w14:paraId="3AC898E5" w14:textId="77777777" w:rsidR="00F1527C" w:rsidRPr="007D568D" w:rsidRDefault="00F1527C" w:rsidP="008726EE">
      <w:pPr>
        <w:widowControl w:val="0"/>
        <w:spacing w:after="0"/>
        <w:jc w:val="both"/>
        <w:rPr>
          <w:rFonts w:ascii="Times New Roman" w:hAnsi="Times New Roman" w:cs="Times New Roman"/>
          <w:lang w:val="sr-Latn-RS"/>
        </w:rPr>
      </w:pPr>
    </w:p>
    <w:p w14:paraId="78C07D8C" w14:textId="56167673" w:rsidR="009318B4" w:rsidRPr="005B7986" w:rsidRDefault="009A1912" w:rsidP="008726EE">
      <w:pPr>
        <w:widowControl w:val="0"/>
        <w:spacing w:after="0"/>
        <w:jc w:val="both"/>
        <w:rPr>
          <w:rFonts w:ascii="Times New Roman" w:hAnsi="Times New Roman" w:cs="Times New Roman"/>
        </w:rPr>
      </w:pPr>
      <w:proofErr w:type="spellStart"/>
      <w:r>
        <w:rPr>
          <w:rFonts w:ascii="Times New Roman" w:hAnsi="Times New Roman" w:cs="Times New Roman"/>
        </w:rPr>
        <w:t>Oktobar</w:t>
      </w:r>
      <w:proofErr w:type="spellEnd"/>
      <w:r w:rsidR="008A293E">
        <w:rPr>
          <w:rFonts w:ascii="Times New Roman" w:hAnsi="Times New Roman" w:cs="Times New Roman"/>
        </w:rPr>
        <w:t xml:space="preserve">, 2024. </w:t>
      </w:r>
      <w:proofErr w:type="spellStart"/>
      <w:r w:rsidR="008A293E">
        <w:rPr>
          <w:rFonts w:ascii="Times New Roman" w:hAnsi="Times New Roman" w:cs="Times New Roman"/>
        </w:rPr>
        <w:t>godine</w:t>
      </w:r>
      <w:bookmarkStart w:id="0" w:name="_GoBack"/>
      <w:bookmarkEnd w:id="0"/>
      <w:proofErr w:type="spellEnd"/>
    </w:p>
    <w:sectPr w:rsidR="009318B4" w:rsidRPr="005B7986" w:rsidSect="007D568D">
      <w:footerReference w:type="default" r:id="rId10"/>
      <w:headerReference w:type="first" r:id="rId11"/>
      <w:footerReference w:type="first" r:id="rId12"/>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1761F" w14:textId="77777777" w:rsidR="00685121" w:rsidRDefault="00685121" w:rsidP="00FF2B5A">
      <w:pPr>
        <w:spacing w:after="0" w:line="240" w:lineRule="auto"/>
      </w:pPr>
      <w:r>
        <w:separator/>
      </w:r>
    </w:p>
  </w:endnote>
  <w:endnote w:type="continuationSeparator" w:id="0">
    <w:p w14:paraId="37AB4806" w14:textId="77777777" w:rsidR="00685121" w:rsidRDefault="00685121"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3FE7C" w14:textId="52197746" w:rsidR="00AE79CB" w:rsidRPr="009318B4" w:rsidRDefault="00AE79CB"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8726EE">
      <w:rPr>
        <w:rFonts w:ascii="Times New Roman" w:eastAsia="Times New Roman" w:hAnsi="Times New Roman" w:cs="Times New Roman"/>
        <w:noProof/>
        <w:sz w:val="20"/>
        <w:szCs w:val="20"/>
        <w:lang w:val="sr-Latn-ME"/>
      </w:rPr>
      <w:t>15</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8726EE">
      <w:rPr>
        <w:rFonts w:ascii="Times New Roman" w:eastAsia="Times New Roman" w:hAnsi="Times New Roman" w:cs="Times New Roman"/>
        <w:noProof/>
        <w:sz w:val="20"/>
        <w:szCs w:val="20"/>
        <w:lang w:val="sr-Latn-ME"/>
      </w:rPr>
      <w:t>15</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6E773" w14:textId="77777777" w:rsidR="00AE79CB" w:rsidRPr="00F1527C" w:rsidRDefault="00AE79CB"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14:paraId="4ADA2601" w14:textId="77777777" w:rsidR="00AE79CB" w:rsidRPr="00F1527C" w:rsidRDefault="00AE79CB"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14:paraId="2DF0DEB0" w14:textId="77777777" w:rsidR="00AE79CB" w:rsidRPr="00F1527C" w:rsidRDefault="00AE79CB"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14:paraId="0C9BD61D" w14:textId="77777777" w:rsidR="00AE79CB" w:rsidRPr="00F1527C" w:rsidRDefault="00AE79CB"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5171D7A6" w14:textId="77777777" w:rsidR="00AE79CB" w:rsidRPr="00F1527C" w:rsidRDefault="00AE79CB"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14:paraId="176ACF3A" w14:textId="77777777" w:rsidR="00AE79CB" w:rsidRPr="009318B4" w:rsidRDefault="00AE79CB"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DB21A" w14:textId="77777777" w:rsidR="00685121" w:rsidRDefault="00685121" w:rsidP="00FF2B5A">
      <w:pPr>
        <w:spacing w:after="0" w:line="240" w:lineRule="auto"/>
      </w:pPr>
      <w:r>
        <w:separator/>
      </w:r>
    </w:p>
  </w:footnote>
  <w:footnote w:type="continuationSeparator" w:id="0">
    <w:p w14:paraId="124EA1A6" w14:textId="77777777" w:rsidR="00685121" w:rsidRDefault="00685121"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47A48" w14:textId="77777777" w:rsidR="00AE79CB" w:rsidRDefault="00AE79CB" w:rsidP="009318B4">
    <w:pPr>
      <w:pStyle w:val="Header"/>
      <w:rPr>
        <w:sz w:val="16"/>
        <w:szCs w:val="16"/>
      </w:rPr>
    </w:pPr>
  </w:p>
  <w:p w14:paraId="1EF40056" w14:textId="77777777" w:rsidR="00AE79CB" w:rsidRDefault="00AE79CB"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48EEA26E" wp14:editId="05DA3D11">
          <wp:extent cx="1419225" cy="971550"/>
          <wp:effectExtent l="0" t="0" r="9525" b="0"/>
          <wp:docPr id="1525350533" name="Picture 1525350533"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14:paraId="11BDB78A" w14:textId="77777777" w:rsidR="00AE79CB" w:rsidRDefault="00AE79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448C5F70"/>
    <w:multiLevelType w:val="hybridMultilevel"/>
    <w:tmpl w:val="D540B3E0"/>
    <w:lvl w:ilvl="0" w:tplc="D9A41FF8">
      <w:start w:val="4"/>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num>
  <w:num w:numId="2">
    <w:abstractNumId w:val="0"/>
    <w:lvlOverride w:ilvl="0">
      <w:startOverride w:val="7"/>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1F2707"/>
    <w:rsid w:val="00253406"/>
    <w:rsid w:val="00283B7A"/>
    <w:rsid w:val="002A5724"/>
    <w:rsid w:val="002B301F"/>
    <w:rsid w:val="00305EAE"/>
    <w:rsid w:val="00370FDE"/>
    <w:rsid w:val="003B5BAA"/>
    <w:rsid w:val="003C63B9"/>
    <w:rsid w:val="003F6717"/>
    <w:rsid w:val="0040519C"/>
    <w:rsid w:val="00456161"/>
    <w:rsid w:val="00461135"/>
    <w:rsid w:val="005B7986"/>
    <w:rsid w:val="00685121"/>
    <w:rsid w:val="006A456A"/>
    <w:rsid w:val="00713D82"/>
    <w:rsid w:val="0073133C"/>
    <w:rsid w:val="00747C4B"/>
    <w:rsid w:val="007D568D"/>
    <w:rsid w:val="008726EE"/>
    <w:rsid w:val="00883AF2"/>
    <w:rsid w:val="008A293E"/>
    <w:rsid w:val="008D2DAD"/>
    <w:rsid w:val="009318B4"/>
    <w:rsid w:val="00934541"/>
    <w:rsid w:val="00993276"/>
    <w:rsid w:val="009A1912"/>
    <w:rsid w:val="00A06058"/>
    <w:rsid w:val="00A121E1"/>
    <w:rsid w:val="00AE79CB"/>
    <w:rsid w:val="00B06091"/>
    <w:rsid w:val="00B2250E"/>
    <w:rsid w:val="00B234CE"/>
    <w:rsid w:val="00B34AF2"/>
    <w:rsid w:val="00BA1CC8"/>
    <w:rsid w:val="00C16649"/>
    <w:rsid w:val="00C4240B"/>
    <w:rsid w:val="00C53280"/>
    <w:rsid w:val="00C93236"/>
    <w:rsid w:val="00C94FF5"/>
    <w:rsid w:val="00C95D62"/>
    <w:rsid w:val="00CA009B"/>
    <w:rsid w:val="00CD49C5"/>
    <w:rsid w:val="00CE0200"/>
    <w:rsid w:val="00D27EB4"/>
    <w:rsid w:val="00D4485B"/>
    <w:rsid w:val="00D45AFE"/>
    <w:rsid w:val="00E0627A"/>
    <w:rsid w:val="00E240AD"/>
    <w:rsid w:val="00E77BC2"/>
    <w:rsid w:val="00EB2A93"/>
    <w:rsid w:val="00F1527C"/>
    <w:rsid w:val="00FB6F47"/>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0A47A"/>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B7986"/>
    <w:pPr>
      <w:keepNext/>
      <w:tabs>
        <w:tab w:val="left" w:pos="284"/>
      </w:tabs>
      <w:spacing w:after="0" w:line="240" w:lineRule="auto"/>
      <w:jc w:val="center"/>
      <w:outlineLvl w:val="0"/>
    </w:pPr>
    <w:rPr>
      <w:rFonts w:ascii="Arial (W1)" w:eastAsia="Times New Roman" w:hAnsi="Arial (W1)" w:cs="Arial"/>
      <w:b/>
      <w:bCs/>
      <w:i/>
      <w:iCs/>
      <w:sz w:val="32"/>
      <w:szCs w:val="24"/>
      <w:u w:val="single"/>
      <w:lang w:val="sr-Latn-CS"/>
    </w:rPr>
  </w:style>
  <w:style w:type="paragraph" w:styleId="Heading2">
    <w:name w:val="heading 2"/>
    <w:basedOn w:val="Normal"/>
    <w:next w:val="Normal"/>
    <w:link w:val="Heading2Char"/>
    <w:qFormat/>
    <w:rsid w:val="005B7986"/>
    <w:pPr>
      <w:keepNext/>
      <w:tabs>
        <w:tab w:val="left" w:pos="284"/>
      </w:tabs>
      <w:spacing w:after="0" w:line="240" w:lineRule="auto"/>
      <w:jc w:val="center"/>
      <w:outlineLvl w:val="1"/>
    </w:pPr>
    <w:rPr>
      <w:rFonts w:ascii="Arial" w:eastAsia="Times New Roman" w:hAnsi="Arial" w:cs="Arial"/>
      <w:i/>
      <w:iCs/>
      <w:color w:val="999999"/>
      <w:sz w:val="18"/>
      <w:szCs w:val="24"/>
    </w:rPr>
  </w:style>
  <w:style w:type="paragraph" w:styleId="Heading3">
    <w:name w:val="heading 3"/>
    <w:basedOn w:val="Normal"/>
    <w:next w:val="Normal"/>
    <w:link w:val="Heading3Char"/>
    <w:qFormat/>
    <w:rsid w:val="005B7986"/>
    <w:pPr>
      <w:keepNext/>
      <w:spacing w:after="0" w:line="240" w:lineRule="auto"/>
      <w:ind w:left="72" w:hanging="72"/>
      <w:outlineLvl w:val="2"/>
    </w:pPr>
    <w:rPr>
      <w:rFonts w:ascii="Arial" w:eastAsia="Times New Roman" w:hAnsi="Arial" w:cs="Arial"/>
      <w:i/>
      <w:iCs/>
      <w:color w:val="999999"/>
      <w:sz w:val="18"/>
      <w:szCs w:val="24"/>
    </w:rPr>
  </w:style>
  <w:style w:type="paragraph" w:styleId="Heading4">
    <w:name w:val="heading 4"/>
    <w:basedOn w:val="Normal"/>
    <w:next w:val="Normal"/>
    <w:link w:val="Heading4Char"/>
    <w:qFormat/>
    <w:rsid w:val="005B7986"/>
    <w:pPr>
      <w:keepNext/>
      <w:tabs>
        <w:tab w:val="left" w:pos="284"/>
      </w:tabs>
      <w:spacing w:after="0" w:line="240" w:lineRule="auto"/>
      <w:ind w:right="265"/>
      <w:jc w:val="right"/>
      <w:outlineLvl w:val="3"/>
    </w:pPr>
    <w:rPr>
      <w:rFonts w:ascii="Arial" w:eastAsia="Times New Roman" w:hAnsi="Arial" w:cs="Arial"/>
      <w:i/>
      <w:iCs/>
      <w:color w:val="999999"/>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1Char">
    <w:name w:val="Heading 1 Char"/>
    <w:basedOn w:val="DefaultParagraphFont"/>
    <w:link w:val="Heading1"/>
    <w:rsid w:val="005B7986"/>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rsid w:val="005B7986"/>
    <w:rPr>
      <w:rFonts w:ascii="Arial" w:eastAsia="Times New Roman" w:hAnsi="Arial" w:cs="Arial"/>
      <w:i/>
      <w:iCs/>
      <w:color w:val="999999"/>
      <w:sz w:val="18"/>
      <w:szCs w:val="24"/>
    </w:rPr>
  </w:style>
  <w:style w:type="character" w:customStyle="1" w:styleId="Heading3Char">
    <w:name w:val="Heading 3 Char"/>
    <w:basedOn w:val="DefaultParagraphFont"/>
    <w:link w:val="Heading3"/>
    <w:rsid w:val="005B7986"/>
    <w:rPr>
      <w:rFonts w:ascii="Arial" w:eastAsia="Times New Roman" w:hAnsi="Arial" w:cs="Arial"/>
      <w:i/>
      <w:iCs/>
      <w:color w:val="999999"/>
      <w:sz w:val="18"/>
      <w:szCs w:val="24"/>
    </w:rPr>
  </w:style>
  <w:style w:type="character" w:customStyle="1" w:styleId="Heading4Char">
    <w:name w:val="Heading 4 Char"/>
    <w:basedOn w:val="DefaultParagraphFont"/>
    <w:link w:val="Heading4"/>
    <w:rsid w:val="005B7986"/>
    <w:rPr>
      <w:rFonts w:ascii="Arial" w:eastAsia="Times New Roman" w:hAnsi="Arial" w:cs="Arial"/>
      <w:i/>
      <w:iCs/>
      <w:color w:val="999999"/>
      <w:sz w:val="16"/>
      <w:szCs w:val="24"/>
    </w:rPr>
  </w:style>
  <w:style w:type="character" w:styleId="PageNumber">
    <w:name w:val="page number"/>
    <w:basedOn w:val="DefaultParagraphFont"/>
    <w:rsid w:val="005B7986"/>
  </w:style>
  <w:style w:type="character" w:styleId="CommentReference">
    <w:name w:val="annotation reference"/>
    <w:rsid w:val="005B7986"/>
    <w:rPr>
      <w:sz w:val="16"/>
      <w:szCs w:val="16"/>
    </w:rPr>
  </w:style>
  <w:style w:type="paragraph" w:styleId="CommentText">
    <w:name w:val="annotation text"/>
    <w:basedOn w:val="Normal"/>
    <w:link w:val="CommentTextChar"/>
    <w:semiHidden/>
    <w:rsid w:val="005B7986"/>
    <w:pPr>
      <w:tabs>
        <w:tab w:val="left" w:pos="284"/>
      </w:tabs>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5B798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5B7986"/>
    <w:rPr>
      <w:b/>
      <w:bCs/>
    </w:rPr>
  </w:style>
  <w:style w:type="character" w:customStyle="1" w:styleId="CommentSubjectChar">
    <w:name w:val="Comment Subject Char"/>
    <w:basedOn w:val="CommentTextChar"/>
    <w:link w:val="CommentSubject"/>
    <w:semiHidden/>
    <w:rsid w:val="005B7986"/>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5B7986"/>
    <w:pPr>
      <w:tabs>
        <w:tab w:val="left" w:pos="284"/>
      </w:tabs>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5B7986"/>
    <w:rPr>
      <w:rFonts w:ascii="Tahoma" w:eastAsia="Times New Roman" w:hAnsi="Tahoma" w:cs="Tahoma"/>
      <w:sz w:val="16"/>
      <w:szCs w:val="16"/>
    </w:rPr>
  </w:style>
  <w:style w:type="paragraph" w:customStyle="1" w:styleId="NASLOV123">
    <w:name w:val="NASLOV 123"/>
    <w:basedOn w:val="Normal"/>
    <w:qFormat/>
    <w:rsid w:val="005B7986"/>
    <w:pPr>
      <w:tabs>
        <w:tab w:val="left" w:pos="284"/>
      </w:tabs>
      <w:spacing w:before="200" w:after="200" w:line="240" w:lineRule="auto"/>
    </w:pPr>
    <w:rPr>
      <w:rFonts w:ascii="Times New Roman" w:eastAsia="Times New Roman" w:hAnsi="Times New Roman" w:cs="Times New Roman"/>
      <w:b/>
    </w:rPr>
  </w:style>
  <w:style w:type="paragraph" w:styleId="ListParagraph">
    <w:name w:val="List Paragraph"/>
    <w:basedOn w:val="Normal"/>
    <w:uiPriority w:val="34"/>
    <w:qFormat/>
    <w:rsid w:val="005B7986"/>
    <w:pPr>
      <w:tabs>
        <w:tab w:val="left" w:pos="284"/>
      </w:tabs>
      <w:spacing w:after="0" w:line="240" w:lineRule="auto"/>
      <w:ind w:left="720"/>
      <w:contextualSpacing/>
      <w:jc w:val="both"/>
    </w:pPr>
    <w:rPr>
      <w:rFonts w:ascii="Times New Roman" w:eastAsia="Times New Roman" w:hAnsi="Times New Roman" w:cs="Times New Roman"/>
      <w:szCs w:val="24"/>
    </w:rPr>
  </w:style>
  <w:style w:type="table" w:styleId="TableGrid">
    <w:name w:val="Table Grid"/>
    <w:basedOn w:val="TableNormal"/>
    <w:rsid w:val="005B79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B7986"/>
    <w:rPr>
      <w:color w:val="0563C1" w:themeColor="hyperlink"/>
      <w:u w:val="single"/>
    </w:rPr>
  </w:style>
  <w:style w:type="character" w:customStyle="1" w:styleId="UnresolvedMention1">
    <w:name w:val="Unresolved Mention1"/>
    <w:basedOn w:val="DefaultParagraphFont"/>
    <w:uiPriority w:val="99"/>
    <w:semiHidden/>
    <w:unhideWhenUsed/>
    <w:rsid w:val="005B7986"/>
    <w:rPr>
      <w:color w:val="808080"/>
      <w:shd w:val="clear" w:color="auto" w:fill="E6E6E6"/>
    </w:rPr>
  </w:style>
  <w:style w:type="paragraph" w:styleId="NoSpacing">
    <w:name w:val="No Spacing"/>
    <w:uiPriority w:val="1"/>
    <w:qFormat/>
    <w:rsid w:val="005B7986"/>
    <w:pPr>
      <w:spacing w:after="0" w:line="240" w:lineRule="auto"/>
    </w:pPr>
    <w:rPr>
      <w:rFonts w:ascii="Times New Roman" w:eastAsia="Times New Roman" w:hAnsi="Times New Roman" w:cs="Times New Roman"/>
      <w:sz w:val="24"/>
      <w:szCs w:val="24"/>
    </w:rPr>
  </w:style>
  <w:style w:type="paragraph" w:customStyle="1" w:styleId="Default">
    <w:name w:val="Default"/>
    <w:rsid w:val="005B7986"/>
    <w:pPr>
      <w:autoSpaceDE w:val="0"/>
      <w:autoSpaceDN w:val="0"/>
      <w:adjustRightInd w:val="0"/>
      <w:spacing w:after="0" w:line="240" w:lineRule="auto"/>
    </w:pPr>
    <w:rPr>
      <w:rFonts w:ascii="Times New Roman" w:eastAsia="Times New Roman" w:hAnsi="Times New Roman" w:cs="Times New Roman"/>
      <w:color w:val="000000"/>
      <w:sz w:val="24"/>
      <w:szCs w:val="24"/>
      <w:lang w:val="hr-HR"/>
    </w:rPr>
  </w:style>
  <w:style w:type="paragraph" w:styleId="Revision">
    <w:name w:val="Revision"/>
    <w:hidden/>
    <w:uiPriority w:val="99"/>
    <w:semiHidden/>
    <w:rsid w:val="005B7986"/>
    <w:pPr>
      <w:spacing w:after="0"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maryreporting.who-umc.org/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AE4FF-829E-4D74-A27F-3E05098D7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15</Pages>
  <Words>5897</Words>
  <Characters>33618</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39437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Tamara Nikezić</cp:lastModifiedBy>
  <cp:revision>8</cp:revision>
  <dcterms:created xsi:type="dcterms:W3CDTF">2024-10-16T11:40:00Z</dcterms:created>
  <dcterms:modified xsi:type="dcterms:W3CDTF">2024-10-18T09:56:00Z</dcterms:modified>
</cp:coreProperties>
</file>