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6DF1" w14:textId="77777777" w:rsidR="001A5518" w:rsidRPr="00600C5B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80B8047" w14:textId="77777777" w:rsidR="00F91C7B" w:rsidRPr="00600C5B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C4519CF" w14:textId="77777777" w:rsidR="002510A5" w:rsidRPr="00600C5B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00C5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1FBD0E6" w14:textId="77777777" w:rsidR="003C17AB" w:rsidRPr="00600C5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489D1F5" w14:textId="77777777" w:rsidR="00C37FD7" w:rsidRPr="00600C5B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488C01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>1.</w:t>
      </w:r>
      <w:r w:rsidR="00F5167F" w:rsidRPr="00600C5B">
        <w:rPr>
          <w:b/>
          <w:bCs/>
          <w:sz w:val="22"/>
          <w:szCs w:val="22"/>
          <w:lang w:val="sr-Latn-ME"/>
        </w:rPr>
        <w:tab/>
      </w:r>
      <w:r w:rsidR="002846DB" w:rsidRPr="00600C5B">
        <w:rPr>
          <w:b/>
          <w:bCs/>
          <w:sz w:val="22"/>
          <w:szCs w:val="22"/>
          <w:lang w:val="sr-Latn-ME"/>
        </w:rPr>
        <w:t xml:space="preserve">NAZIV </w:t>
      </w:r>
      <w:r w:rsidRPr="00600C5B">
        <w:rPr>
          <w:b/>
          <w:bCs/>
          <w:sz w:val="22"/>
          <w:szCs w:val="22"/>
          <w:lang w:val="sr-Latn-ME"/>
        </w:rPr>
        <w:t>LIJEKA</w:t>
      </w:r>
    </w:p>
    <w:p w14:paraId="682FE0B2" w14:textId="77777777" w:rsidR="00EC2532" w:rsidRPr="00600C5B" w:rsidRDefault="00EC2532" w:rsidP="0082379B">
      <w:pPr>
        <w:jc w:val="both"/>
        <w:rPr>
          <w:sz w:val="22"/>
          <w:szCs w:val="22"/>
          <w:lang w:val="sr-Latn-ME"/>
        </w:rPr>
      </w:pPr>
    </w:p>
    <w:p w14:paraId="0FCC00CE" w14:textId="579829A4" w:rsidR="00FE62EB" w:rsidRPr="00600C5B" w:rsidRDefault="00FE62EB" w:rsidP="004D6060">
      <w:pPr>
        <w:rPr>
          <w:bCs/>
          <w:iCs/>
          <w:sz w:val="22"/>
          <w:szCs w:val="22"/>
          <w:lang w:val="sr-Latn-ME"/>
        </w:rPr>
      </w:pPr>
      <w:r w:rsidRPr="00600C5B">
        <w:rPr>
          <w:bCs/>
          <w:iCs/>
          <w:sz w:val="22"/>
          <w:szCs w:val="22"/>
          <w:lang w:val="sr-Latn-ME"/>
        </w:rPr>
        <w:t xml:space="preserve">Strepsils plus, </w:t>
      </w:r>
      <w:r w:rsidRPr="00600C5B">
        <w:rPr>
          <w:bCs/>
          <w:iCs/>
          <w:szCs w:val="22"/>
          <w:lang w:val="sr-Latn-ME"/>
        </w:rPr>
        <w:t xml:space="preserve">1,2 mg </w:t>
      </w:r>
      <w:r w:rsidR="004D6060" w:rsidRPr="00600C5B">
        <w:rPr>
          <w:bCs/>
          <w:iCs/>
          <w:szCs w:val="22"/>
          <w:lang w:val="sr-Latn-ME"/>
        </w:rPr>
        <w:t>+</w:t>
      </w:r>
      <w:r w:rsidRPr="00600C5B">
        <w:rPr>
          <w:bCs/>
          <w:iCs/>
          <w:szCs w:val="22"/>
          <w:lang w:val="sr-Latn-ME"/>
        </w:rPr>
        <w:t xml:space="preserve"> 0,6 mg </w:t>
      </w:r>
      <w:r w:rsidR="004D6060" w:rsidRPr="00600C5B">
        <w:rPr>
          <w:bCs/>
          <w:iCs/>
          <w:szCs w:val="22"/>
          <w:lang w:val="sr-Latn-ME"/>
        </w:rPr>
        <w:t xml:space="preserve">+ </w:t>
      </w:r>
      <w:r w:rsidRPr="00600C5B">
        <w:rPr>
          <w:bCs/>
          <w:iCs/>
          <w:szCs w:val="22"/>
          <w:lang w:val="sr-Latn-ME"/>
        </w:rPr>
        <w:t>10 mg</w:t>
      </w:r>
      <w:r w:rsidRPr="00600C5B">
        <w:rPr>
          <w:bCs/>
          <w:i/>
          <w:iCs/>
          <w:szCs w:val="22"/>
          <w:lang w:val="sr-Latn-ME"/>
        </w:rPr>
        <w:t>,</w:t>
      </w:r>
      <w:r w:rsidRPr="00600C5B">
        <w:rPr>
          <w:bCs/>
          <w:i/>
          <w:iCs/>
          <w:sz w:val="22"/>
          <w:szCs w:val="22"/>
          <w:lang w:val="sr-Latn-ME"/>
        </w:rPr>
        <w:t xml:space="preserve"> </w:t>
      </w:r>
      <w:r w:rsidRPr="00600C5B">
        <w:rPr>
          <w:bCs/>
          <w:iCs/>
          <w:sz w:val="22"/>
          <w:szCs w:val="22"/>
          <w:lang w:val="sr-Latn-ME"/>
        </w:rPr>
        <w:t>lozeng</w:t>
      </w:r>
      <w:r w:rsidR="003F2A38" w:rsidRPr="00600C5B">
        <w:rPr>
          <w:bCs/>
          <w:iCs/>
          <w:sz w:val="22"/>
          <w:szCs w:val="22"/>
          <w:lang w:val="sr-Latn-ME"/>
        </w:rPr>
        <w:t>a</w:t>
      </w:r>
      <w:r w:rsidRPr="00600C5B">
        <w:rPr>
          <w:bCs/>
          <w:iCs/>
          <w:sz w:val="22"/>
          <w:szCs w:val="22"/>
          <w:lang w:val="sr-Latn-ME"/>
        </w:rPr>
        <w:t xml:space="preserve"> </w:t>
      </w:r>
    </w:p>
    <w:p w14:paraId="2047A725" w14:textId="77777777" w:rsidR="00FE62EB" w:rsidRPr="00600C5B" w:rsidRDefault="00FE62EB" w:rsidP="0082379B">
      <w:pPr>
        <w:jc w:val="both"/>
        <w:rPr>
          <w:bCs/>
          <w:sz w:val="22"/>
          <w:szCs w:val="22"/>
          <w:lang w:val="sr-Latn-ME"/>
        </w:rPr>
      </w:pPr>
    </w:p>
    <w:p w14:paraId="77E3F4C7" w14:textId="3CC58055" w:rsidR="00FE62EB" w:rsidRPr="00600C5B" w:rsidRDefault="00FE62EB" w:rsidP="004D6060">
      <w:pPr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INN: </w:t>
      </w:r>
      <w:r w:rsidRPr="00600C5B">
        <w:rPr>
          <w:szCs w:val="22"/>
          <w:lang w:val="sr-Latn-ME"/>
        </w:rPr>
        <w:t>2,4-dihlorbenzil</w:t>
      </w:r>
      <w:r w:rsidR="004D6060" w:rsidRPr="00600C5B">
        <w:rPr>
          <w:szCs w:val="22"/>
          <w:lang w:val="sr-Latn-ME"/>
        </w:rPr>
        <w:t xml:space="preserve"> </w:t>
      </w:r>
      <w:r w:rsidRPr="00600C5B">
        <w:rPr>
          <w:szCs w:val="22"/>
          <w:lang w:val="sr-Latn-ME"/>
        </w:rPr>
        <w:t>alkohol</w:t>
      </w:r>
      <w:r w:rsidR="004D6060" w:rsidRPr="00600C5B">
        <w:rPr>
          <w:szCs w:val="22"/>
          <w:lang w:val="sr-Latn-ME"/>
        </w:rPr>
        <w:t xml:space="preserve">, </w:t>
      </w:r>
      <w:r w:rsidRPr="00600C5B">
        <w:rPr>
          <w:szCs w:val="22"/>
          <w:lang w:val="sr-Latn-ME"/>
        </w:rPr>
        <w:t>amilmetakrezol</w:t>
      </w:r>
      <w:r w:rsidR="004D6060" w:rsidRPr="00600C5B">
        <w:rPr>
          <w:szCs w:val="22"/>
          <w:lang w:val="sr-Latn-ME"/>
        </w:rPr>
        <w:t xml:space="preserve">, </w:t>
      </w:r>
      <w:r w:rsidRPr="00600C5B">
        <w:rPr>
          <w:szCs w:val="22"/>
          <w:lang w:val="sr-Latn-ME"/>
        </w:rPr>
        <w:t>lidokain</w:t>
      </w:r>
    </w:p>
    <w:p w14:paraId="4EB0AF9B" w14:textId="77777777" w:rsidR="007847BB" w:rsidRPr="00600C5B" w:rsidRDefault="007847BB" w:rsidP="0082379B">
      <w:pPr>
        <w:jc w:val="both"/>
        <w:rPr>
          <w:bCs/>
          <w:sz w:val="22"/>
          <w:szCs w:val="22"/>
          <w:lang w:val="sr-Latn-ME"/>
        </w:rPr>
      </w:pPr>
    </w:p>
    <w:p w14:paraId="6B4DB289" w14:textId="77777777" w:rsidR="00530BD7" w:rsidRPr="00600C5B" w:rsidRDefault="00530BD7" w:rsidP="0082379B">
      <w:pPr>
        <w:jc w:val="both"/>
        <w:rPr>
          <w:bCs/>
          <w:sz w:val="22"/>
          <w:szCs w:val="22"/>
          <w:lang w:val="sr-Latn-ME"/>
        </w:rPr>
      </w:pPr>
    </w:p>
    <w:p w14:paraId="1EC71AD2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2. </w:t>
      </w:r>
      <w:r w:rsidR="00F5167F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KVALITATIVNI I KVANTITATIVNI SASTAV</w:t>
      </w:r>
    </w:p>
    <w:p w14:paraId="575CB73D" w14:textId="77777777" w:rsidR="005A0B2E" w:rsidRPr="00600C5B" w:rsidRDefault="005A0B2E" w:rsidP="0082379B">
      <w:pPr>
        <w:ind w:firstLine="720"/>
        <w:jc w:val="both"/>
        <w:rPr>
          <w:sz w:val="22"/>
          <w:szCs w:val="22"/>
          <w:lang w:val="sr-Latn-ME"/>
        </w:rPr>
      </w:pPr>
    </w:p>
    <w:p w14:paraId="1AEE8DE8" w14:textId="739ECA8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Jedna lozenga </w:t>
      </w:r>
      <w:r w:rsidR="00F850A1" w:rsidRPr="00600C5B">
        <w:rPr>
          <w:sz w:val="22"/>
          <w:szCs w:val="22"/>
          <w:lang w:val="sr-Latn-ME"/>
        </w:rPr>
        <w:t xml:space="preserve">sadrži 1,2 </w:t>
      </w:r>
      <w:r w:rsidRPr="00600C5B">
        <w:rPr>
          <w:sz w:val="22"/>
          <w:szCs w:val="22"/>
          <w:lang w:val="sr-Latn-ME"/>
        </w:rPr>
        <w:t>mg 2,4-dihlorbenzil</w:t>
      </w:r>
      <w:r w:rsidR="007847BB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alkohola, 0,6 mg amilmetakrezola i 10</w:t>
      </w:r>
      <w:r w:rsidR="007847BB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mg lidokain</w:t>
      </w:r>
      <w:r w:rsidR="007847BB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hidrohlorid, monohidrata.</w:t>
      </w:r>
    </w:p>
    <w:p w14:paraId="4CC6C297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0023F560" w14:textId="77777777" w:rsidR="00FE62EB" w:rsidRPr="00600C5B" w:rsidRDefault="00FE62EB" w:rsidP="0082379B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Pomoćne supstance sa potvrđenim dejstvom:</w:t>
      </w:r>
    </w:p>
    <w:p w14:paraId="7E89012B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Glukoza</w:t>
      </w:r>
    </w:p>
    <w:p w14:paraId="68FECFA6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Saharoza </w:t>
      </w:r>
    </w:p>
    <w:p w14:paraId="1270F34A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Pšenični skrob*</w:t>
      </w:r>
    </w:p>
    <w:p w14:paraId="12322B83" w14:textId="6184A409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Sulfiti: sumpor</w:t>
      </w:r>
      <w:r w:rsidR="00C37767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dioksid (E220)*</w:t>
      </w:r>
    </w:p>
    <w:p w14:paraId="29BBFAF6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Anizil alkohol**</w:t>
      </w:r>
    </w:p>
    <w:p w14:paraId="2B9775F4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Linalol***</w:t>
      </w:r>
    </w:p>
    <w:p w14:paraId="6C94C929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d-Limonen (prisutan u etarskom ulju zv</w:t>
      </w:r>
      <w:r w:rsidR="007847BB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ezdastog anisa i pitome nane)</w:t>
      </w:r>
    </w:p>
    <w:p w14:paraId="22F61A97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5666CD86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* prisutan u glukozi, tečnoj </w:t>
      </w:r>
    </w:p>
    <w:p w14:paraId="40E77023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**prisutan u etarskom ulju zv</w:t>
      </w:r>
      <w:r w:rsidR="007847BB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ezdastog anisa</w:t>
      </w:r>
    </w:p>
    <w:p w14:paraId="09C5BC1F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***prisutan u etarskom ulju pitome nane</w:t>
      </w:r>
    </w:p>
    <w:p w14:paraId="01CE96BB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6D793083" w14:textId="77777777" w:rsidR="00FE62EB" w:rsidRPr="00600C5B" w:rsidRDefault="00FE62EB" w:rsidP="0082379B">
      <w:pPr>
        <w:ind w:firstLine="720"/>
        <w:jc w:val="both"/>
        <w:rPr>
          <w:sz w:val="22"/>
          <w:szCs w:val="22"/>
          <w:lang w:val="sr-Latn-ME"/>
        </w:rPr>
      </w:pPr>
    </w:p>
    <w:p w14:paraId="5D4714B7" w14:textId="77777777" w:rsidR="0003793F" w:rsidRPr="00600C5B" w:rsidRDefault="0003793F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Za spisak svih ekscipijenasa, pogledati dio 6.1.</w:t>
      </w:r>
    </w:p>
    <w:p w14:paraId="0AF29C75" w14:textId="77777777" w:rsidR="0003793F" w:rsidRPr="00600C5B" w:rsidRDefault="0003793F" w:rsidP="0082379B">
      <w:pPr>
        <w:jc w:val="both"/>
        <w:rPr>
          <w:sz w:val="22"/>
          <w:szCs w:val="22"/>
          <w:lang w:val="sr-Latn-ME"/>
        </w:rPr>
      </w:pPr>
    </w:p>
    <w:p w14:paraId="1868DE2B" w14:textId="77777777" w:rsidR="00C37FD7" w:rsidRPr="00600C5B" w:rsidRDefault="00C37FD7" w:rsidP="0082379B">
      <w:pPr>
        <w:jc w:val="both"/>
        <w:rPr>
          <w:sz w:val="22"/>
          <w:szCs w:val="22"/>
          <w:lang w:val="sr-Latn-ME"/>
        </w:rPr>
      </w:pPr>
    </w:p>
    <w:p w14:paraId="0A1FCACD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3. </w:t>
      </w:r>
      <w:r w:rsidR="00F5167F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FARMACEUTSKI OBLIK</w:t>
      </w:r>
      <w:r w:rsidR="009F2D23" w:rsidRPr="00600C5B">
        <w:rPr>
          <w:b/>
          <w:bCs/>
          <w:sz w:val="22"/>
          <w:szCs w:val="22"/>
          <w:lang w:val="sr-Latn-ME"/>
        </w:rPr>
        <w:t xml:space="preserve"> </w:t>
      </w:r>
    </w:p>
    <w:p w14:paraId="00B3D046" w14:textId="77777777" w:rsidR="00411B4B" w:rsidRPr="00600C5B" w:rsidRDefault="00411B4B" w:rsidP="0082379B">
      <w:pPr>
        <w:jc w:val="both"/>
        <w:rPr>
          <w:bCs/>
          <w:sz w:val="22"/>
          <w:szCs w:val="22"/>
          <w:lang w:val="sr-Latn-ME"/>
        </w:rPr>
      </w:pPr>
    </w:p>
    <w:p w14:paraId="0D49D0F2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Lozenga.</w:t>
      </w:r>
    </w:p>
    <w:p w14:paraId="63E17A47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5C1CDB22" w14:textId="413DE630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Blijedo plavo</w:t>
      </w:r>
      <w:r w:rsidR="007847BB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 xml:space="preserve">zelene, okrugle lozenge, karakterističnog ukusa, sa utisnutom oznakom koja podsjeća na  </w:t>
      </w:r>
      <w:r w:rsidR="00262004" w:rsidRPr="00600C5B">
        <w:rPr>
          <w:sz w:val="22"/>
          <w:szCs w:val="22"/>
          <w:lang w:val="sr-Latn-ME"/>
        </w:rPr>
        <w:t xml:space="preserve">latinično </w:t>
      </w:r>
      <w:r w:rsidRPr="00600C5B">
        <w:rPr>
          <w:sz w:val="22"/>
          <w:szCs w:val="22"/>
          <w:lang w:val="sr-Latn-ME"/>
        </w:rPr>
        <w:t>slovo S u krugu, sa obje strane</w:t>
      </w:r>
      <w:r w:rsidR="00262004" w:rsidRPr="00600C5B">
        <w:rPr>
          <w:sz w:val="22"/>
          <w:szCs w:val="22"/>
          <w:lang w:val="sr-Latn-ME"/>
        </w:rPr>
        <w:t xml:space="preserve"> lozenge</w:t>
      </w:r>
      <w:r w:rsidRPr="00600C5B">
        <w:rPr>
          <w:sz w:val="22"/>
          <w:szCs w:val="22"/>
          <w:lang w:val="sr-Latn-ME"/>
        </w:rPr>
        <w:t>.</w:t>
      </w:r>
    </w:p>
    <w:p w14:paraId="5A0F87B5" w14:textId="77777777" w:rsidR="00FE62EB" w:rsidRPr="00600C5B" w:rsidRDefault="00FE62EB" w:rsidP="0082379B">
      <w:pPr>
        <w:jc w:val="both"/>
        <w:rPr>
          <w:bCs/>
          <w:sz w:val="22"/>
          <w:szCs w:val="22"/>
          <w:lang w:val="sr-Latn-ME"/>
        </w:rPr>
      </w:pPr>
    </w:p>
    <w:p w14:paraId="20D61B39" w14:textId="77777777" w:rsidR="00EC2532" w:rsidRPr="00600C5B" w:rsidRDefault="00EC2532" w:rsidP="0082379B">
      <w:pPr>
        <w:jc w:val="both"/>
        <w:rPr>
          <w:bCs/>
          <w:sz w:val="22"/>
          <w:szCs w:val="22"/>
          <w:lang w:val="sr-Latn-ME"/>
        </w:rPr>
      </w:pPr>
    </w:p>
    <w:p w14:paraId="50DF25D5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KLINIČKI PODACI</w:t>
      </w:r>
    </w:p>
    <w:p w14:paraId="1BBB4B33" w14:textId="77777777" w:rsidR="00CD6F02" w:rsidRPr="00600C5B" w:rsidRDefault="00CD6F02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40AFCD" w14:textId="77777777" w:rsidR="00E91BD6" w:rsidRPr="00600C5B" w:rsidRDefault="00E91BD6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A5483A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4.1.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Terapijske indikacije</w:t>
      </w:r>
    </w:p>
    <w:p w14:paraId="0ED0C38C" w14:textId="77777777" w:rsidR="00FE62EB" w:rsidRPr="00600C5B" w:rsidRDefault="00FE62E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EA89AE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Ublažavanje simptoma infekcije usne duplje i ždrijela, uključujući i bolove kod zapaljenja grla.</w:t>
      </w:r>
    </w:p>
    <w:p w14:paraId="35B0BE6A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Lijek Strepsils Plus, lozenge, namijenjen je odraslima i djeci starijoj od 12 godina.</w:t>
      </w:r>
    </w:p>
    <w:p w14:paraId="5885B90E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19320B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4.2.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Doziranje i način primjene</w:t>
      </w:r>
    </w:p>
    <w:p w14:paraId="6AA18F4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03B632" w14:textId="77777777" w:rsidR="00FE62EB" w:rsidRPr="00600C5B" w:rsidRDefault="00FE62EB" w:rsidP="0082379B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Doziranje</w:t>
      </w:r>
    </w:p>
    <w:p w14:paraId="5071769A" w14:textId="77777777" w:rsidR="00FE62EB" w:rsidRPr="00600C5B" w:rsidRDefault="00FE62EB" w:rsidP="0082379B">
      <w:pPr>
        <w:jc w:val="both"/>
        <w:rPr>
          <w:sz w:val="22"/>
          <w:szCs w:val="22"/>
          <w:u w:val="single"/>
          <w:lang w:val="sr-Latn-ME"/>
        </w:rPr>
      </w:pPr>
    </w:p>
    <w:p w14:paraId="2BDFD501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Primjenjivati najmanju efektivnu dozu tokom najkraćeg perioda neophodnog za kontrolu simptoma.</w:t>
      </w:r>
    </w:p>
    <w:p w14:paraId="44FB3FC9" w14:textId="77777777" w:rsidR="00BD2DBD" w:rsidRPr="00600C5B" w:rsidRDefault="00BD2DBD" w:rsidP="0082379B">
      <w:pPr>
        <w:jc w:val="both"/>
        <w:rPr>
          <w:sz w:val="22"/>
          <w:szCs w:val="22"/>
          <w:lang w:val="sr-Latn-ME"/>
        </w:rPr>
      </w:pPr>
    </w:p>
    <w:p w14:paraId="53A1032E" w14:textId="77777777" w:rsidR="00F850A1" w:rsidRPr="00600C5B" w:rsidRDefault="00F850A1" w:rsidP="0082379B">
      <w:pPr>
        <w:jc w:val="both"/>
        <w:rPr>
          <w:rStyle w:val="markedcontent"/>
          <w:sz w:val="22"/>
          <w:szCs w:val="22"/>
          <w:lang w:val="sr-Latn-ME"/>
        </w:rPr>
      </w:pPr>
    </w:p>
    <w:p w14:paraId="75CAD33D" w14:textId="56DC11BA" w:rsidR="00BD2DBD" w:rsidRPr="00600C5B" w:rsidRDefault="00BD2DBD" w:rsidP="0082379B">
      <w:pPr>
        <w:jc w:val="both"/>
        <w:rPr>
          <w:rStyle w:val="markedcontent"/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lastRenderedPageBreak/>
        <w:t>Trajanje primjene:</w:t>
      </w:r>
    </w:p>
    <w:p w14:paraId="0116C778" w14:textId="77777777" w:rsidR="00BD2DBD" w:rsidRPr="00600C5B" w:rsidRDefault="00BD2DBD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br/>
      </w:r>
      <w:r w:rsidR="001847AC" w:rsidRPr="00600C5B">
        <w:rPr>
          <w:sz w:val="22"/>
          <w:szCs w:val="22"/>
          <w:lang w:val="sr-Latn-ME"/>
        </w:rPr>
        <w:t>Preporučuje se upotreba najduže 3 dana</w:t>
      </w:r>
      <w:r w:rsidR="00271461" w:rsidRPr="00600C5B">
        <w:rPr>
          <w:sz w:val="22"/>
          <w:szCs w:val="22"/>
          <w:lang w:val="sr-Latn-ME"/>
        </w:rPr>
        <w:t>.</w:t>
      </w:r>
    </w:p>
    <w:p w14:paraId="29F63F74" w14:textId="77777777" w:rsidR="00FE62EB" w:rsidRPr="00600C5B" w:rsidRDefault="00FE62EB" w:rsidP="0082379B">
      <w:pPr>
        <w:jc w:val="both"/>
        <w:rPr>
          <w:i/>
          <w:sz w:val="22"/>
          <w:szCs w:val="22"/>
          <w:lang w:val="sr-Latn-ME"/>
        </w:rPr>
      </w:pPr>
      <w:r w:rsidRPr="00600C5B">
        <w:rPr>
          <w:i/>
          <w:sz w:val="22"/>
          <w:szCs w:val="22"/>
          <w:lang w:val="sr-Latn-ME"/>
        </w:rPr>
        <w:t>Odrasli pacijenti</w:t>
      </w:r>
    </w:p>
    <w:p w14:paraId="2E3B1DDA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Po potrebi jednu lozengu polako otapati u ustima na svaka 2-3 sata, ali najviše 8 lozengi tokom 24 časa.</w:t>
      </w:r>
    </w:p>
    <w:p w14:paraId="2CF50F9C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50649E3A" w14:textId="77777777" w:rsidR="00FE62EB" w:rsidRPr="00600C5B" w:rsidRDefault="00FE62EB" w:rsidP="0082379B">
      <w:pPr>
        <w:jc w:val="both"/>
        <w:rPr>
          <w:i/>
          <w:sz w:val="22"/>
          <w:szCs w:val="22"/>
          <w:lang w:val="sr-Latn-ME"/>
        </w:rPr>
      </w:pPr>
      <w:r w:rsidRPr="00600C5B">
        <w:rPr>
          <w:i/>
          <w:sz w:val="22"/>
          <w:szCs w:val="22"/>
          <w:lang w:val="sr-Latn-ME"/>
        </w:rPr>
        <w:t>Pedijatrijska populacija</w:t>
      </w:r>
    </w:p>
    <w:p w14:paraId="3F16E6A5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6C9B1E08" w14:textId="77777777" w:rsidR="00FE62EB" w:rsidRPr="00600C5B" w:rsidRDefault="00FE62EB" w:rsidP="0082379B">
      <w:pPr>
        <w:jc w:val="both"/>
        <w:rPr>
          <w:i/>
          <w:sz w:val="22"/>
          <w:szCs w:val="22"/>
          <w:lang w:val="sr-Latn-ME"/>
        </w:rPr>
      </w:pPr>
      <w:r w:rsidRPr="00600C5B">
        <w:rPr>
          <w:i/>
          <w:sz w:val="22"/>
          <w:szCs w:val="22"/>
          <w:lang w:val="sr-Latn-ME"/>
        </w:rPr>
        <w:t>Djeca uzrasta od 12 i više godina</w:t>
      </w:r>
    </w:p>
    <w:p w14:paraId="15DC0DCC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Doziranje kao kod odraslih. </w:t>
      </w:r>
    </w:p>
    <w:p w14:paraId="360A0C5F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3A897A5E" w14:textId="77777777" w:rsidR="00FE62EB" w:rsidRPr="00600C5B" w:rsidRDefault="00FE62EB" w:rsidP="0082379B">
      <w:pPr>
        <w:jc w:val="both"/>
        <w:rPr>
          <w:i/>
          <w:sz w:val="22"/>
          <w:szCs w:val="22"/>
          <w:lang w:val="sr-Latn-ME"/>
        </w:rPr>
      </w:pPr>
      <w:r w:rsidRPr="00600C5B">
        <w:rPr>
          <w:i/>
          <w:sz w:val="22"/>
          <w:szCs w:val="22"/>
          <w:lang w:val="sr-Latn-ME"/>
        </w:rPr>
        <w:t>Djeca mlađa od 12 godina</w:t>
      </w:r>
    </w:p>
    <w:p w14:paraId="47284A87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Lijek se ne smije primjenjivati kod djece mlađe od 12 godina (vidjeti odjeljak 4.3).</w:t>
      </w:r>
    </w:p>
    <w:p w14:paraId="6FC009D6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35464D0E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Stariji pacijenti: </w:t>
      </w:r>
    </w:p>
    <w:p w14:paraId="5481C12F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Nije neophodno smanjenje doza.</w:t>
      </w:r>
    </w:p>
    <w:p w14:paraId="10DD0D75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0B59EBC4" w14:textId="77777777" w:rsidR="00FE62EB" w:rsidRPr="00600C5B" w:rsidRDefault="00FE62EB" w:rsidP="0082379B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Način primjene</w:t>
      </w:r>
    </w:p>
    <w:p w14:paraId="13B682C4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5BC35465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Lijek je namijenjen za oromukozalnu upotrebu. </w:t>
      </w:r>
    </w:p>
    <w:p w14:paraId="6F89938F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Lijek polako otapati u ustima.</w:t>
      </w:r>
    </w:p>
    <w:p w14:paraId="0BEED23C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6403EFE2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Preporuka je da pacijenti ne uzimaju hranu i tečnost neposredno nakon primjene lijeka, jer se na taj način može ubrzati uklanjanje lijeka sa mjesta dejstva, što može smanjiti efikasnost lijeka.</w:t>
      </w:r>
    </w:p>
    <w:p w14:paraId="061691C3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2AE2A575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Preporučuje se upotreba najduže 3 dana (vidjeti odjeljak 4.4).</w:t>
      </w:r>
    </w:p>
    <w:p w14:paraId="53F23525" w14:textId="77777777" w:rsidR="00452E9D" w:rsidRPr="00600C5B" w:rsidRDefault="00452E9D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EDBCC3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4.3.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Kontraindikacije</w:t>
      </w:r>
    </w:p>
    <w:p w14:paraId="746F4307" w14:textId="77777777" w:rsidR="00FE62EB" w:rsidRPr="00600C5B" w:rsidRDefault="00FE62E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6B5A9A" w14:textId="77777777" w:rsidR="00FE62EB" w:rsidRPr="00600C5B" w:rsidRDefault="00FE62EB" w:rsidP="00271461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Preosjetljivost na </w:t>
      </w:r>
      <w:r w:rsidRPr="00600C5B">
        <w:rPr>
          <w:color w:val="000000"/>
          <w:sz w:val="22"/>
          <w:szCs w:val="22"/>
          <w:lang w:val="sr-Latn-ME"/>
        </w:rPr>
        <w:t>aktivne supstance ili na bilo koju od pomoćnih supstanci navedenih u odjeljku 6.1.</w:t>
      </w:r>
    </w:p>
    <w:p w14:paraId="107FB7EA" w14:textId="77777777" w:rsidR="00FE62EB" w:rsidRPr="00600C5B" w:rsidRDefault="00FE62EB" w:rsidP="00E91BD6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Prethodne alergije na lokalne anestetike amidnog tipa.</w:t>
      </w:r>
    </w:p>
    <w:p w14:paraId="0EBF4A20" w14:textId="77777777" w:rsidR="00FE62EB" w:rsidRPr="00600C5B" w:rsidRDefault="00FE62EB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Kod pacijenata koji u anamnezi imaju methemoglobinemiju ili kod kojih se sumnja na methemoglobinemiju.</w:t>
      </w:r>
    </w:p>
    <w:p w14:paraId="5B8B775A" w14:textId="77777777" w:rsidR="00FE62EB" w:rsidRPr="00600C5B" w:rsidRDefault="00FE62EB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Pacijenti koji boluju od astme ili bronhospazma</w:t>
      </w:r>
    </w:p>
    <w:p w14:paraId="106EADB6" w14:textId="77777777" w:rsidR="00FE62EB" w:rsidRPr="00600C5B" w:rsidRDefault="00FE62EB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Djeca mlađa od 12 godina.</w:t>
      </w:r>
    </w:p>
    <w:p w14:paraId="010AD5D2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B97D55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4.4.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209E784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039CCB" w14:textId="77777777" w:rsidR="00FE62EB" w:rsidRPr="00600C5B" w:rsidRDefault="00FE62EB" w:rsidP="0082379B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 xml:space="preserve">Konsultovati se sa ljekarom ukoliko simptomi traju duže od 3 dana ili se javi povišena tjelesna temperatura ili glavobolja. </w:t>
      </w:r>
    </w:p>
    <w:p w14:paraId="52A2CDD8" w14:textId="77777777" w:rsidR="00FE62EB" w:rsidRPr="00600C5B" w:rsidRDefault="00FE62EB" w:rsidP="0082379B">
      <w:pPr>
        <w:jc w:val="both"/>
        <w:rPr>
          <w:bCs/>
          <w:sz w:val="22"/>
          <w:szCs w:val="22"/>
          <w:lang w:val="sr-Latn-ME"/>
        </w:rPr>
      </w:pPr>
    </w:p>
    <w:p w14:paraId="4ABFB6DA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Ukoliko ste trudni ili dojite, prije primjene ovog lijeka, obratiti se ljekaru.</w:t>
      </w:r>
    </w:p>
    <w:p w14:paraId="37D6ABCD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4189B2CF" w14:textId="77777777" w:rsidR="00FE62EB" w:rsidRPr="00600C5B" w:rsidRDefault="00FE62EB" w:rsidP="0082379B">
      <w:pPr>
        <w:jc w:val="both"/>
        <w:rPr>
          <w:b/>
          <w:sz w:val="22"/>
          <w:szCs w:val="22"/>
          <w:lang w:val="sr-Latn-ME"/>
        </w:rPr>
      </w:pPr>
      <w:r w:rsidRPr="00600C5B">
        <w:rPr>
          <w:b/>
          <w:sz w:val="22"/>
          <w:szCs w:val="22"/>
          <w:lang w:val="sr-Latn-ME"/>
        </w:rPr>
        <w:t>Važne informacije o nekim pomoćnim supstancama ovog lijeka:</w:t>
      </w:r>
    </w:p>
    <w:p w14:paraId="5A9D9926" w14:textId="77777777" w:rsidR="00FE62EB" w:rsidRPr="00600C5B" w:rsidRDefault="00FE62EB" w:rsidP="0082379B">
      <w:pPr>
        <w:jc w:val="both"/>
        <w:rPr>
          <w:bCs/>
          <w:sz w:val="22"/>
          <w:szCs w:val="22"/>
          <w:lang w:val="sr-Latn-ME"/>
        </w:rPr>
      </w:pPr>
    </w:p>
    <w:p w14:paraId="6B091A7F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Lijek Strepsils plus sadrži 0,98 g glukoze i 1,52 g saharoze po lozengi. </w:t>
      </w:r>
    </w:p>
    <w:p w14:paraId="5EA61464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Pacijenti sa retkim nasl</w:t>
      </w:r>
      <w:r w:rsidR="00E6389C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ednim oboljenjem intolerancije na fruktozu, glukozo-galaktoznom malapsorpcijom ili nedostatkom saharoza-izomaltaze, ne smiju koristiti ovaj lijek.</w:t>
      </w:r>
    </w:p>
    <w:p w14:paraId="24691633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6E855C25" w14:textId="77777777" w:rsidR="00FE62EB" w:rsidRPr="00600C5B" w:rsidRDefault="00FE62EB" w:rsidP="00271461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  <w:bookmarkStart w:id="0" w:name="_Hlk61957770"/>
      <w:r w:rsidRPr="00600C5B">
        <w:rPr>
          <w:szCs w:val="22"/>
          <w:lang w:val="sr-Latn-ME"/>
        </w:rPr>
        <w:t>Ovaj l</w:t>
      </w:r>
      <w:r w:rsidR="007B2529" w:rsidRPr="00600C5B">
        <w:rPr>
          <w:szCs w:val="22"/>
          <w:lang w:val="sr-Latn-ME"/>
        </w:rPr>
        <w:t>ij</w:t>
      </w:r>
      <w:r w:rsidRPr="00600C5B">
        <w:rPr>
          <w:szCs w:val="22"/>
          <w:lang w:val="sr-Latn-ME"/>
        </w:rPr>
        <w:t>ek sadrži veoma malu koncentraciju glutena (iz pšeničnog skroba), tako da se može smatrati da je l</w:t>
      </w:r>
      <w:r w:rsidR="007B2529" w:rsidRPr="00600C5B">
        <w:rPr>
          <w:szCs w:val="22"/>
          <w:lang w:val="sr-Latn-ME"/>
        </w:rPr>
        <w:t>ij</w:t>
      </w:r>
      <w:r w:rsidRPr="00600C5B">
        <w:rPr>
          <w:szCs w:val="22"/>
          <w:lang w:val="sr-Latn-ME"/>
        </w:rPr>
        <w:t>ek bez glutena i  malo je v</w:t>
      </w:r>
      <w:r w:rsidR="00F060B1" w:rsidRPr="00600C5B">
        <w:rPr>
          <w:szCs w:val="22"/>
          <w:lang w:val="sr-Latn-ME"/>
        </w:rPr>
        <w:t>j</w:t>
      </w:r>
      <w:r w:rsidRPr="00600C5B">
        <w:rPr>
          <w:szCs w:val="22"/>
          <w:lang w:val="sr-Latn-ME"/>
        </w:rPr>
        <w:t>erovatno da će uzrokovati probleme ako pacijent ima celijakiju.</w:t>
      </w:r>
    </w:p>
    <w:p w14:paraId="0D2CEB6F" w14:textId="77777777" w:rsidR="00FE62EB" w:rsidRPr="00600C5B" w:rsidRDefault="00FE62EB" w:rsidP="00E91BD6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  <w:r w:rsidRPr="00600C5B">
        <w:rPr>
          <w:szCs w:val="22"/>
          <w:lang w:val="sr-Latn-ME"/>
        </w:rPr>
        <w:t>Jedna lozenga sadrži najviše 19,60 mikrograma glutena.</w:t>
      </w:r>
    </w:p>
    <w:p w14:paraId="0F50BBB2" w14:textId="77777777" w:rsidR="007120A1" w:rsidRPr="00600C5B" w:rsidRDefault="007120A1" w:rsidP="00E91BD6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</w:p>
    <w:bookmarkEnd w:id="0"/>
    <w:p w14:paraId="78EEE8C5" w14:textId="77777777" w:rsidR="00FE62EB" w:rsidRPr="00600C5B" w:rsidRDefault="00FE62EB" w:rsidP="00E91BD6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  <w:r w:rsidRPr="00600C5B">
        <w:rPr>
          <w:szCs w:val="22"/>
          <w:lang w:val="sr-Latn-ME"/>
        </w:rPr>
        <w:t>Pacijenti alergični na pšenicu (za razli</w:t>
      </w:r>
      <w:r w:rsidR="007B2529" w:rsidRPr="00600C5B">
        <w:rPr>
          <w:szCs w:val="22"/>
          <w:lang w:val="sr-Latn-ME"/>
        </w:rPr>
        <w:t>ku od celijačne bolesti), ne smij</w:t>
      </w:r>
      <w:r w:rsidRPr="00600C5B">
        <w:rPr>
          <w:szCs w:val="22"/>
          <w:lang w:val="sr-Latn-ME"/>
        </w:rPr>
        <w:t>ju koristiti ovaj l</w:t>
      </w:r>
      <w:r w:rsidR="007B2529" w:rsidRPr="00600C5B">
        <w:rPr>
          <w:szCs w:val="22"/>
          <w:lang w:val="sr-Latn-ME"/>
        </w:rPr>
        <w:t>ij</w:t>
      </w:r>
      <w:r w:rsidRPr="00600C5B">
        <w:rPr>
          <w:szCs w:val="22"/>
          <w:lang w:val="sr-Latn-ME"/>
        </w:rPr>
        <w:t>ek.</w:t>
      </w:r>
    </w:p>
    <w:p w14:paraId="0064BE43" w14:textId="77777777" w:rsidR="00FE62EB" w:rsidRPr="00600C5B" w:rsidRDefault="00FE62EB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</w:p>
    <w:p w14:paraId="33E3CB02" w14:textId="77777777" w:rsidR="00FE62EB" w:rsidRPr="00600C5B" w:rsidRDefault="00FE62EB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  <w:r w:rsidRPr="00600C5B">
        <w:rPr>
          <w:szCs w:val="22"/>
          <w:lang w:val="sr-Latn-ME"/>
        </w:rPr>
        <w:t>Ovaj l</w:t>
      </w:r>
      <w:r w:rsidR="007B2529" w:rsidRPr="00600C5B">
        <w:rPr>
          <w:szCs w:val="22"/>
          <w:lang w:val="sr-Latn-ME"/>
        </w:rPr>
        <w:t>ij</w:t>
      </w:r>
      <w:r w:rsidRPr="00600C5B">
        <w:rPr>
          <w:szCs w:val="22"/>
          <w:lang w:val="sr-Latn-ME"/>
        </w:rPr>
        <w:t>ek sadrži manje od 1mmol (23 mg) natrijuma po dozi, tj. suštinski je bez natrijuma.</w:t>
      </w:r>
    </w:p>
    <w:p w14:paraId="44EFEE2F" w14:textId="77777777" w:rsidR="00FE62EB" w:rsidRPr="00600C5B" w:rsidRDefault="00FE62EB">
      <w:pPr>
        <w:pStyle w:val="NormalIndent"/>
        <w:tabs>
          <w:tab w:val="left" w:pos="567"/>
        </w:tabs>
        <w:spacing w:after="0"/>
        <w:ind w:left="0"/>
        <w:jc w:val="both"/>
        <w:rPr>
          <w:szCs w:val="22"/>
          <w:lang w:val="sr-Latn-ME"/>
        </w:rPr>
      </w:pPr>
    </w:p>
    <w:p w14:paraId="43915CDD" w14:textId="4DDBC6BA" w:rsidR="00FE62EB" w:rsidRPr="00600C5B" w:rsidRDefault="007B2529" w:rsidP="0082379B">
      <w:pPr>
        <w:jc w:val="both"/>
        <w:rPr>
          <w:sz w:val="22"/>
          <w:szCs w:val="22"/>
          <w:lang w:val="sr-Latn-ME"/>
        </w:rPr>
      </w:pPr>
      <w:bookmarkStart w:id="1" w:name="_Hlk61957915"/>
      <w:r w:rsidRPr="00600C5B">
        <w:rPr>
          <w:sz w:val="22"/>
          <w:szCs w:val="22"/>
          <w:lang w:val="sr-Latn-ME"/>
        </w:rPr>
        <w:t>Ovaj lije</w:t>
      </w:r>
      <w:r w:rsidR="00FE62EB" w:rsidRPr="00600C5B">
        <w:rPr>
          <w:sz w:val="22"/>
          <w:szCs w:val="22"/>
          <w:lang w:val="sr-Latn-ME"/>
        </w:rPr>
        <w:t>k sadrži sulfite (sumpor</w:t>
      </w:r>
      <w:r w:rsidR="00E6389C" w:rsidRPr="00600C5B">
        <w:rPr>
          <w:sz w:val="22"/>
          <w:szCs w:val="22"/>
          <w:lang w:val="sr-Latn-ME"/>
        </w:rPr>
        <w:t xml:space="preserve"> </w:t>
      </w:r>
      <w:r w:rsidR="00FE62EB" w:rsidRPr="00600C5B">
        <w:rPr>
          <w:sz w:val="22"/>
          <w:szCs w:val="22"/>
          <w:lang w:val="sr-Latn-ME"/>
        </w:rPr>
        <w:t>dioksid (E220)), koji r</w:t>
      </w:r>
      <w:r w:rsidR="00F060B1" w:rsidRPr="00600C5B">
        <w:rPr>
          <w:sz w:val="22"/>
          <w:szCs w:val="22"/>
          <w:lang w:val="sr-Latn-ME"/>
        </w:rPr>
        <w:t>ij</w:t>
      </w:r>
      <w:r w:rsidR="00FE62EB" w:rsidRPr="00600C5B">
        <w:rPr>
          <w:sz w:val="22"/>
          <w:szCs w:val="22"/>
          <w:lang w:val="sr-Latn-ME"/>
        </w:rPr>
        <w:t>etko mogu izazivati teške reakcije preos</w:t>
      </w:r>
      <w:r w:rsidRPr="00600C5B">
        <w:rPr>
          <w:sz w:val="22"/>
          <w:szCs w:val="22"/>
          <w:lang w:val="sr-Latn-ME"/>
        </w:rPr>
        <w:t>j</w:t>
      </w:r>
      <w:r w:rsidR="00FE62EB" w:rsidRPr="00600C5B">
        <w:rPr>
          <w:sz w:val="22"/>
          <w:szCs w:val="22"/>
          <w:lang w:val="sr-Latn-ME"/>
        </w:rPr>
        <w:t>etljivosti i bronhospazam.</w:t>
      </w:r>
    </w:p>
    <w:p w14:paraId="3AA45151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</w:p>
    <w:p w14:paraId="4CD071C2" w14:textId="77777777" w:rsidR="00FE62EB" w:rsidRPr="00600C5B" w:rsidRDefault="00FE62EB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Ovaj l</w:t>
      </w:r>
      <w:r w:rsidR="007B2529" w:rsidRPr="00600C5B">
        <w:rPr>
          <w:sz w:val="22"/>
          <w:szCs w:val="22"/>
          <w:lang w:val="sr-Latn-ME"/>
        </w:rPr>
        <w:t>ij</w:t>
      </w:r>
      <w:r w:rsidRPr="00600C5B">
        <w:rPr>
          <w:sz w:val="22"/>
          <w:szCs w:val="22"/>
          <w:lang w:val="sr-Latn-ME"/>
        </w:rPr>
        <w:t>ek sadrži arome koje u sastavu sadrže anizil alkohol, d-limonen i linalol, koji mogu uzrokovati alergijske reakcije.</w:t>
      </w:r>
    </w:p>
    <w:bookmarkEnd w:id="1"/>
    <w:p w14:paraId="73A8F771" w14:textId="77777777" w:rsidR="00057E35" w:rsidRPr="00600C5B" w:rsidRDefault="00057E35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298D55" w14:textId="77777777" w:rsidR="00411B4B" w:rsidRPr="00600C5B" w:rsidRDefault="00411B4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>4.5.</w:t>
      </w:r>
      <w:r w:rsidR="000D60CC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91FC348" w14:textId="77777777" w:rsidR="00BB27AE" w:rsidRPr="00600C5B" w:rsidRDefault="00BB27A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936CFD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Iako su brojne interakcije sa lidokainom teoretski moguće, interakcije ovog lijeka imaju malu mogućnost da postanu klinički značajne za bezbjednost pacijenata, s obzirom na to da se lijek primjenjuje lokalno.</w:t>
      </w:r>
    </w:p>
    <w:p w14:paraId="3CC8D27E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</w:p>
    <w:p w14:paraId="7F400888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Toksičnost oralno prim</w:t>
      </w:r>
      <w:r w:rsidR="00F060B1" w:rsidRPr="00600C5B">
        <w:rPr>
          <w:sz w:val="22"/>
          <w:szCs w:val="22"/>
          <w:lang w:val="sr-Latn-ME"/>
        </w:rPr>
        <w:t>ij</w:t>
      </w:r>
      <w:r w:rsidRPr="00600C5B">
        <w:rPr>
          <w:sz w:val="22"/>
          <w:szCs w:val="22"/>
          <w:lang w:val="sr-Latn-ME"/>
        </w:rPr>
        <w:t>enjenog lidokaina se može povećati kada se lijek uzima u kombinaciji sa sl</w:t>
      </w:r>
      <w:r w:rsidR="00F060B1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edećim ljekovima:</w:t>
      </w:r>
    </w:p>
    <w:p w14:paraId="569444AA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Eritromicin</w:t>
      </w:r>
    </w:p>
    <w:p w14:paraId="111AFFF5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Itrakonazol</w:t>
      </w:r>
    </w:p>
    <w:p w14:paraId="53DA1772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Cimetidin</w:t>
      </w:r>
    </w:p>
    <w:p w14:paraId="70C24827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Fluvoksamin</w:t>
      </w:r>
    </w:p>
    <w:p w14:paraId="6856F4E7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Beta blokatori</w:t>
      </w:r>
    </w:p>
    <w:p w14:paraId="6AFE421E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-</w:t>
      </w:r>
      <w:r w:rsidRPr="00600C5B">
        <w:rPr>
          <w:sz w:val="22"/>
          <w:szCs w:val="22"/>
          <w:lang w:val="sr-Latn-ME"/>
        </w:rPr>
        <w:tab/>
        <w:t>Ostali antiaritmici (npr. meksiletin)</w:t>
      </w:r>
    </w:p>
    <w:p w14:paraId="373B70E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685A5C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4.6.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="006D20A5" w:rsidRPr="00600C5B">
        <w:rPr>
          <w:b/>
          <w:sz w:val="22"/>
          <w:szCs w:val="22"/>
          <w:lang w:val="sr-Latn-ME"/>
        </w:rPr>
        <w:t>Plodnost, trudnoća i dojenje</w:t>
      </w:r>
    </w:p>
    <w:p w14:paraId="045F7DF3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</w:p>
    <w:p w14:paraId="5E6F96F0" w14:textId="77777777" w:rsidR="00BB27AE" w:rsidRPr="00600C5B" w:rsidRDefault="00BB27AE" w:rsidP="00271461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Trudnoća</w:t>
      </w:r>
    </w:p>
    <w:p w14:paraId="79FE4FD9" w14:textId="77777777" w:rsidR="00BB27AE" w:rsidRPr="00600C5B" w:rsidRDefault="00BB27AE" w:rsidP="00E91BD6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Bezb</w:t>
      </w:r>
      <w:r w:rsidR="00F060B1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ednost upotrebe lijeka Strepsils plus lozengi kod trudnica nije ustanovljena. Međutim, ograničen broj podataka o prim</w:t>
      </w:r>
      <w:r w:rsidR="00F060B1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eni ovog lijeka kod trudnica (od 300 do 1000 izn</w:t>
      </w:r>
      <w:r w:rsidR="00F060B1" w:rsidRPr="00600C5B">
        <w:rPr>
          <w:sz w:val="22"/>
          <w:szCs w:val="22"/>
          <w:lang w:val="sr-Latn-ME"/>
        </w:rPr>
        <w:t>ij</w:t>
      </w:r>
      <w:r w:rsidRPr="00600C5B">
        <w:rPr>
          <w:sz w:val="22"/>
          <w:szCs w:val="22"/>
          <w:lang w:val="sr-Latn-ME"/>
        </w:rPr>
        <w:t>etih trudnoća) ne ukazuju na malformacije ili feto/neonatalnu toksičnost lidokaina. Nema ili su ograničeni podaci prilikom upotrebe amilmetakrezola i 2,4-dihlorbezil</w:t>
      </w:r>
      <w:r w:rsidR="00F060B1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alkohola kod trudnica.</w:t>
      </w:r>
    </w:p>
    <w:p w14:paraId="2C4A2FCB" w14:textId="7BB5659B" w:rsidR="00BB27AE" w:rsidRPr="00600C5B" w:rsidRDefault="00BB27AE" w:rsidP="00E91BD6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Kao mjera predostrožnosti, preporučuje se izb</w:t>
      </w:r>
      <w:r w:rsidR="00F060B1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egavanje upotreb</w:t>
      </w:r>
      <w:r w:rsidR="00F060B1" w:rsidRPr="00600C5B">
        <w:rPr>
          <w:sz w:val="22"/>
          <w:szCs w:val="22"/>
          <w:lang w:val="sr-Latn-ME"/>
        </w:rPr>
        <w:t>u</w:t>
      </w:r>
      <w:r w:rsidRPr="00600C5B">
        <w:rPr>
          <w:sz w:val="22"/>
          <w:szCs w:val="22"/>
          <w:lang w:val="sr-Latn-ME"/>
        </w:rPr>
        <w:t xml:space="preserve"> lijeka Strepsils plus lozengi tokom trudnoće, osim pod nadzorom ljekara.</w:t>
      </w:r>
    </w:p>
    <w:p w14:paraId="3518513E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</w:p>
    <w:p w14:paraId="00F190D8" w14:textId="77777777" w:rsidR="00BB27AE" w:rsidRPr="00600C5B" w:rsidRDefault="00BB27AE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Dojenje</w:t>
      </w:r>
    </w:p>
    <w:p w14:paraId="4E4E4F5D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Lidokain i njegovi metaboliti se izlučuju u majčino ml</w:t>
      </w:r>
      <w:r w:rsidR="00C52EF0" w:rsidRPr="00600C5B">
        <w:rPr>
          <w:sz w:val="22"/>
          <w:szCs w:val="22"/>
          <w:lang w:val="sr-Latn-ME"/>
        </w:rPr>
        <w:t>ij</w:t>
      </w:r>
      <w:r w:rsidRPr="00600C5B">
        <w:rPr>
          <w:sz w:val="22"/>
          <w:szCs w:val="22"/>
          <w:lang w:val="sr-Latn-ME"/>
        </w:rPr>
        <w:t>eko, ali u terapeutskoj dozi lijeka se ne očekuje uticaj na novorođenče/odojče.</w:t>
      </w:r>
    </w:p>
    <w:p w14:paraId="2D4772A9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Nije poznato da li se 2,4-dihlorbenzil</w:t>
      </w:r>
      <w:r w:rsidR="00F060B1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alkohol, amilmetakrezol ili njegovi metaboliti izlučuju u majčino mlijeko.</w:t>
      </w:r>
    </w:p>
    <w:p w14:paraId="29069477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Rizik po novorođenče/odojče se ne može isključiti.</w:t>
      </w:r>
    </w:p>
    <w:p w14:paraId="7C7A4F40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Kao mjera predostrožnosti, preporučuje se izbjegavanje upotrebe lijeka Strepsils plus lozengi tokom dojenja, osim pod nadzorom ljekara.</w:t>
      </w:r>
    </w:p>
    <w:p w14:paraId="7B3F4906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</w:p>
    <w:p w14:paraId="45E17845" w14:textId="77777777" w:rsidR="00BB27AE" w:rsidRPr="00600C5B" w:rsidRDefault="00BB27AE">
      <w:pPr>
        <w:jc w:val="both"/>
        <w:rPr>
          <w:sz w:val="22"/>
          <w:szCs w:val="22"/>
          <w:u w:val="single"/>
          <w:lang w:val="sr-Latn-ME"/>
        </w:rPr>
      </w:pPr>
      <w:r w:rsidRPr="00600C5B">
        <w:rPr>
          <w:sz w:val="22"/>
          <w:szCs w:val="22"/>
          <w:u w:val="single"/>
          <w:lang w:val="sr-Latn-ME"/>
        </w:rPr>
        <w:t>Plodnost</w:t>
      </w:r>
    </w:p>
    <w:p w14:paraId="75CFCA1A" w14:textId="77777777" w:rsidR="00BB27AE" w:rsidRPr="00600C5B" w:rsidRDefault="00BB27AE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Ne postoje podaci o uticaju ovog lijeka na plodnost.</w:t>
      </w:r>
    </w:p>
    <w:p w14:paraId="0ECB316F" w14:textId="77777777" w:rsidR="00227BDB" w:rsidRPr="00600C5B" w:rsidRDefault="00227BD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342B1E" w14:textId="77777777" w:rsidR="0072020E" w:rsidRPr="00600C5B" w:rsidRDefault="0072020E" w:rsidP="0082379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4.7.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 xml:space="preserve">Uticaj na </w:t>
      </w:r>
      <w:r w:rsidR="002031B3" w:rsidRPr="00600C5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00C5B">
        <w:rPr>
          <w:b/>
          <w:bCs/>
          <w:sz w:val="22"/>
          <w:szCs w:val="22"/>
          <w:lang w:val="sr-Latn-ME"/>
        </w:rPr>
        <w:t>upravljanja vozili</w:t>
      </w:r>
      <w:r w:rsidRPr="00600C5B">
        <w:rPr>
          <w:b/>
          <w:bCs/>
          <w:sz w:val="22"/>
          <w:szCs w:val="22"/>
          <w:lang w:val="sr-Latn-ME"/>
        </w:rPr>
        <w:t>m</w:t>
      </w:r>
      <w:r w:rsidR="00F34554" w:rsidRPr="00600C5B">
        <w:rPr>
          <w:b/>
          <w:bCs/>
          <w:sz w:val="22"/>
          <w:szCs w:val="22"/>
          <w:lang w:val="sr-Latn-ME"/>
        </w:rPr>
        <w:t>a</w:t>
      </w:r>
      <w:r w:rsidRPr="00600C5B">
        <w:rPr>
          <w:b/>
          <w:bCs/>
          <w:sz w:val="22"/>
          <w:szCs w:val="22"/>
          <w:lang w:val="sr-Latn-ME"/>
        </w:rPr>
        <w:t xml:space="preserve"> i </w:t>
      </w:r>
      <w:r w:rsidR="000D3449" w:rsidRPr="00600C5B">
        <w:rPr>
          <w:b/>
          <w:bCs/>
          <w:sz w:val="22"/>
          <w:szCs w:val="22"/>
          <w:lang w:val="sr-Latn-ME"/>
        </w:rPr>
        <w:t xml:space="preserve">rukovanje </w:t>
      </w:r>
      <w:r w:rsidRPr="00600C5B">
        <w:rPr>
          <w:b/>
          <w:bCs/>
          <w:sz w:val="22"/>
          <w:szCs w:val="22"/>
          <w:lang w:val="sr-Latn-ME"/>
        </w:rPr>
        <w:t>mašinama</w:t>
      </w:r>
    </w:p>
    <w:p w14:paraId="0066F5CB" w14:textId="77777777" w:rsidR="00BB27AE" w:rsidRPr="00600C5B" w:rsidRDefault="00BB27AE" w:rsidP="0082379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8F022B3" w14:textId="77777777" w:rsidR="00BB27AE" w:rsidRPr="00600C5B" w:rsidRDefault="00BB27AE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Ne postoji ili nije poznat uticaj lijeka Strepsils Plus na upravljanje vozilima ili rukovanje mašinama.</w:t>
      </w:r>
    </w:p>
    <w:p w14:paraId="7F6FD81C" w14:textId="77777777" w:rsidR="00BB27AE" w:rsidRPr="00600C5B" w:rsidRDefault="00BB27AE" w:rsidP="0082379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0C2A367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4.8.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Neželjena dejstva</w:t>
      </w:r>
    </w:p>
    <w:p w14:paraId="460346B6" w14:textId="77777777" w:rsidR="00BB27AE" w:rsidRPr="00600C5B" w:rsidRDefault="00BB27AE" w:rsidP="002714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BC98FA" w14:textId="77777777" w:rsidR="00BB27AE" w:rsidRPr="00600C5B" w:rsidRDefault="00BB27AE" w:rsidP="00C52EF0">
      <w:pPr>
        <w:jc w:val="both"/>
        <w:rPr>
          <w:noProof/>
          <w:sz w:val="22"/>
          <w:szCs w:val="22"/>
          <w:lang w:val="sr-Latn-ME"/>
        </w:rPr>
      </w:pPr>
      <w:r w:rsidRPr="00600C5B">
        <w:rPr>
          <w:noProof/>
          <w:sz w:val="22"/>
          <w:szCs w:val="22"/>
          <w:lang w:val="sr-Latn-ME"/>
        </w:rPr>
        <w:t>Neželjena dejstva koja su povezana sa upotrebom amilmetakrezola, 2,4-dihlorbenzil</w:t>
      </w:r>
      <w:r w:rsidR="00C52EF0" w:rsidRPr="00600C5B">
        <w:rPr>
          <w:noProof/>
          <w:sz w:val="22"/>
          <w:szCs w:val="22"/>
          <w:lang w:val="sr-Latn-ME"/>
        </w:rPr>
        <w:t xml:space="preserve"> </w:t>
      </w:r>
      <w:r w:rsidRPr="00600C5B">
        <w:rPr>
          <w:noProof/>
          <w:sz w:val="22"/>
          <w:szCs w:val="22"/>
          <w:lang w:val="sr-Latn-ME"/>
        </w:rPr>
        <w:t>alkohola i lidokaina su dati u tabeli, grupisana prema klasi sistema organa i učestalosti. Učestalost je definisana kao: veoma često (≥ 1/10); često (≥ 1/100 do ˂ 1/10); povremeno (≥ 1/1000 do ˂ 1/100); rijetko (≥ 1/10000 do ˂ 1/1000); veoma rijetko (˂ 1/10000); nepoznata učestalost (ne može se procijeniti na osnovu dostupnih podataka). Unutar svake grupe učestalosti, neželjena dejstva su navedena po opadajućem stepenu ozbiljnosti.</w:t>
      </w:r>
    </w:p>
    <w:p w14:paraId="0C455A22" w14:textId="1EB1D964" w:rsidR="00BB27AE" w:rsidRPr="00600C5B" w:rsidRDefault="00BB27AE" w:rsidP="00E91BD6">
      <w:pPr>
        <w:jc w:val="both"/>
        <w:rPr>
          <w:noProof/>
          <w:sz w:val="22"/>
          <w:szCs w:val="22"/>
          <w:lang w:val="sr-Latn-ME"/>
        </w:rPr>
      </w:pPr>
    </w:p>
    <w:p w14:paraId="27ED9284" w14:textId="77777777" w:rsidR="00F850A1" w:rsidRPr="00600C5B" w:rsidRDefault="00F850A1" w:rsidP="00E91BD6">
      <w:pPr>
        <w:jc w:val="both"/>
        <w:rPr>
          <w:noProof/>
          <w:sz w:val="22"/>
          <w:szCs w:val="22"/>
          <w:lang w:val="sr-Latn-M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319"/>
        <w:gridCol w:w="2429"/>
      </w:tblGrid>
      <w:tr w:rsidR="00BB27AE" w:rsidRPr="00600C5B" w14:paraId="4C8A6F86" w14:textId="77777777" w:rsidTr="0082379B">
        <w:tc>
          <w:tcPr>
            <w:tcW w:w="3319" w:type="dxa"/>
            <w:shd w:val="clear" w:color="auto" w:fill="auto"/>
          </w:tcPr>
          <w:p w14:paraId="5B9F7D60" w14:textId="77777777" w:rsidR="00BB27AE" w:rsidRPr="00600C5B" w:rsidRDefault="00BB27AE" w:rsidP="00E91BD6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600C5B">
              <w:rPr>
                <w:b/>
                <w:noProof/>
                <w:sz w:val="22"/>
                <w:szCs w:val="22"/>
                <w:lang w:val="sr-Latn-ME"/>
              </w:rPr>
              <w:lastRenderedPageBreak/>
              <w:t>Sistem organa</w:t>
            </w:r>
          </w:p>
        </w:tc>
        <w:tc>
          <w:tcPr>
            <w:tcW w:w="3319" w:type="dxa"/>
            <w:shd w:val="clear" w:color="auto" w:fill="auto"/>
          </w:tcPr>
          <w:p w14:paraId="1099C077" w14:textId="77777777" w:rsidR="00BB27AE" w:rsidRPr="00600C5B" w:rsidRDefault="00BB27AE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600C5B">
              <w:rPr>
                <w:b/>
                <w:noProof/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2429" w:type="dxa"/>
            <w:shd w:val="clear" w:color="auto" w:fill="auto"/>
          </w:tcPr>
          <w:p w14:paraId="757960FB" w14:textId="77777777" w:rsidR="00BB27AE" w:rsidRPr="00600C5B" w:rsidRDefault="00BB27AE">
            <w:pPr>
              <w:jc w:val="both"/>
              <w:rPr>
                <w:b/>
                <w:noProof/>
                <w:sz w:val="22"/>
                <w:szCs w:val="22"/>
                <w:lang w:val="sr-Latn-ME"/>
              </w:rPr>
            </w:pPr>
            <w:r w:rsidRPr="00600C5B">
              <w:rPr>
                <w:b/>
                <w:noProof/>
                <w:sz w:val="22"/>
                <w:szCs w:val="22"/>
                <w:lang w:val="sr-Latn-ME"/>
              </w:rPr>
              <w:t>Neželjena dejstva</w:t>
            </w:r>
          </w:p>
        </w:tc>
      </w:tr>
      <w:tr w:rsidR="00BB27AE" w:rsidRPr="00600C5B" w14:paraId="381A3E7B" w14:textId="77777777" w:rsidTr="0082379B">
        <w:tc>
          <w:tcPr>
            <w:tcW w:w="3319" w:type="dxa"/>
            <w:shd w:val="clear" w:color="auto" w:fill="auto"/>
          </w:tcPr>
          <w:p w14:paraId="75E548B5" w14:textId="77777777" w:rsidR="00BB27AE" w:rsidRPr="00600C5B" w:rsidRDefault="00BB27AE" w:rsidP="00271461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3319" w:type="dxa"/>
            <w:shd w:val="clear" w:color="auto" w:fill="auto"/>
          </w:tcPr>
          <w:p w14:paraId="78235092" w14:textId="77777777" w:rsidR="00BB27AE" w:rsidRPr="00600C5B" w:rsidRDefault="00BB27AE" w:rsidP="00C52EF0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shd w:val="clear" w:color="auto" w:fill="auto"/>
          </w:tcPr>
          <w:p w14:paraId="7DD6E4F3" w14:textId="77777777" w:rsidR="00BB27AE" w:rsidRPr="00600C5B" w:rsidRDefault="00BB27AE" w:rsidP="00E91BD6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Methemoglobinemija</w:t>
            </w:r>
          </w:p>
        </w:tc>
      </w:tr>
      <w:tr w:rsidR="00BB27AE" w:rsidRPr="00600C5B" w14:paraId="15111E52" w14:textId="77777777" w:rsidTr="0082379B">
        <w:tc>
          <w:tcPr>
            <w:tcW w:w="3319" w:type="dxa"/>
            <w:shd w:val="clear" w:color="auto" w:fill="auto"/>
          </w:tcPr>
          <w:p w14:paraId="61DBC66E" w14:textId="77777777" w:rsidR="00BB27AE" w:rsidRPr="00600C5B" w:rsidRDefault="00BB27AE" w:rsidP="00271461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Poremećaji imunskog sistema</w:t>
            </w:r>
          </w:p>
        </w:tc>
        <w:tc>
          <w:tcPr>
            <w:tcW w:w="3319" w:type="dxa"/>
            <w:shd w:val="clear" w:color="auto" w:fill="auto"/>
          </w:tcPr>
          <w:p w14:paraId="47584A52" w14:textId="77777777" w:rsidR="00BB27AE" w:rsidRPr="00600C5B" w:rsidRDefault="00BB27AE" w:rsidP="00C52EF0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shd w:val="clear" w:color="auto" w:fill="auto"/>
          </w:tcPr>
          <w:p w14:paraId="2127F5E5" w14:textId="77777777" w:rsidR="00BB27AE" w:rsidRPr="00600C5B" w:rsidRDefault="00BB27AE" w:rsidP="00E91BD6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Reakcije preosjetljivosti</w:t>
            </w:r>
            <w:r w:rsidRPr="00600C5B">
              <w:rPr>
                <w:noProof/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BB27AE" w:rsidRPr="00600C5B" w14:paraId="441684B4" w14:textId="77777777" w:rsidTr="0082379B">
        <w:tc>
          <w:tcPr>
            <w:tcW w:w="3319" w:type="dxa"/>
            <w:shd w:val="clear" w:color="auto" w:fill="auto"/>
          </w:tcPr>
          <w:p w14:paraId="4CC4F83F" w14:textId="77777777" w:rsidR="00BB27AE" w:rsidRPr="00600C5B" w:rsidRDefault="00BB27AE" w:rsidP="00271461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3319" w:type="dxa"/>
            <w:shd w:val="clear" w:color="auto" w:fill="auto"/>
          </w:tcPr>
          <w:p w14:paraId="3B74552A" w14:textId="77777777" w:rsidR="00BB27AE" w:rsidRPr="00600C5B" w:rsidRDefault="00BB27AE" w:rsidP="00C52EF0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shd w:val="clear" w:color="auto" w:fill="auto"/>
          </w:tcPr>
          <w:p w14:paraId="78F402A6" w14:textId="77777777" w:rsidR="00BB27AE" w:rsidRPr="00600C5B" w:rsidRDefault="00BB27AE" w:rsidP="0082379B">
            <w:pPr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Abdominalni bol, mučnina, osjećaj nelagodnosti u usnoj duplji</w:t>
            </w:r>
          </w:p>
        </w:tc>
      </w:tr>
      <w:tr w:rsidR="00BB27AE" w:rsidRPr="00600C5B" w14:paraId="075DF088" w14:textId="77777777" w:rsidTr="0082379B">
        <w:tc>
          <w:tcPr>
            <w:tcW w:w="3319" w:type="dxa"/>
            <w:shd w:val="clear" w:color="auto" w:fill="auto"/>
          </w:tcPr>
          <w:p w14:paraId="2EEDC489" w14:textId="77777777" w:rsidR="00BB27AE" w:rsidRPr="00600C5B" w:rsidRDefault="00BB27AE" w:rsidP="00271461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319" w:type="dxa"/>
            <w:shd w:val="clear" w:color="auto" w:fill="auto"/>
          </w:tcPr>
          <w:p w14:paraId="729978C2" w14:textId="77777777" w:rsidR="00BB27AE" w:rsidRPr="00600C5B" w:rsidRDefault="00BB27AE" w:rsidP="00C52EF0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nepoznata</w:t>
            </w:r>
          </w:p>
        </w:tc>
        <w:tc>
          <w:tcPr>
            <w:tcW w:w="2429" w:type="dxa"/>
            <w:shd w:val="clear" w:color="auto" w:fill="auto"/>
          </w:tcPr>
          <w:p w14:paraId="04BAA523" w14:textId="77777777" w:rsidR="00BB27AE" w:rsidRPr="00600C5B" w:rsidRDefault="00BB27AE" w:rsidP="00E91BD6">
            <w:pPr>
              <w:jc w:val="both"/>
              <w:rPr>
                <w:noProof/>
                <w:sz w:val="22"/>
                <w:szCs w:val="22"/>
                <w:lang w:val="sr-Latn-ME"/>
              </w:rPr>
            </w:pPr>
            <w:r w:rsidRPr="00600C5B">
              <w:rPr>
                <w:noProof/>
                <w:sz w:val="22"/>
                <w:szCs w:val="22"/>
                <w:lang w:val="sr-Latn-ME"/>
              </w:rPr>
              <w:t>Osip</w:t>
            </w:r>
          </w:p>
        </w:tc>
      </w:tr>
    </w:tbl>
    <w:p w14:paraId="39E14974" w14:textId="77777777" w:rsidR="00BB27AE" w:rsidRPr="00600C5B" w:rsidRDefault="00BB27AE" w:rsidP="00271461">
      <w:pPr>
        <w:jc w:val="both"/>
        <w:rPr>
          <w:b/>
          <w:noProof/>
          <w:sz w:val="22"/>
          <w:szCs w:val="22"/>
          <w:lang w:val="sr-Latn-ME"/>
        </w:rPr>
      </w:pPr>
    </w:p>
    <w:p w14:paraId="12CBBBE3" w14:textId="77777777" w:rsidR="00BB27AE" w:rsidRPr="00600C5B" w:rsidRDefault="00BB27AE" w:rsidP="00271461">
      <w:pPr>
        <w:jc w:val="both"/>
        <w:rPr>
          <w:b/>
          <w:noProof/>
          <w:sz w:val="22"/>
          <w:szCs w:val="22"/>
          <w:lang w:val="sr-Latn-ME"/>
        </w:rPr>
      </w:pPr>
      <w:r w:rsidRPr="00600C5B">
        <w:rPr>
          <w:b/>
          <w:noProof/>
          <w:sz w:val="22"/>
          <w:szCs w:val="22"/>
          <w:lang w:val="sr-Latn-ME"/>
        </w:rPr>
        <w:t>Opis izabranih neželjenih reakcija</w:t>
      </w:r>
    </w:p>
    <w:p w14:paraId="2CF3B7A7" w14:textId="77777777" w:rsidR="00BB27AE" w:rsidRPr="00600C5B" w:rsidRDefault="00BB27AE" w:rsidP="00E91BD6">
      <w:pPr>
        <w:jc w:val="both"/>
        <w:rPr>
          <w:iCs/>
          <w:noProof/>
          <w:sz w:val="22"/>
          <w:szCs w:val="22"/>
          <w:lang w:val="sr-Latn-ME"/>
        </w:rPr>
      </w:pPr>
      <w:r w:rsidRPr="00600C5B">
        <w:rPr>
          <w:noProof/>
          <w:sz w:val="22"/>
          <w:szCs w:val="22"/>
          <w:vertAlign w:val="superscript"/>
          <w:lang w:val="sr-Latn-ME"/>
        </w:rPr>
        <w:t>1</w:t>
      </w:r>
      <w:r w:rsidRPr="00600C5B">
        <w:rPr>
          <w:noProof/>
          <w:sz w:val="22"/>
          <w:szCs w:val="22"/>
          <w:lang w:val="sr-Latn-ME"/>
        </w:rPr>
        <w:t>Reakcije preosetljivosti na lidokain se mogu pojaviti u vidu angioedema, urtikarije, bronhospazma i hipotenzije sa sinkopom, a mogu da se pojave i kao otok lica, vrata, grla ili jezika što može da ima uticaj na disanje.</w:t>
      </w:r>
    </w:p>
    <w:p w14:paraId="1CD94063" w14:textId="77777777" w:rsidR="004E70AD" w:rsidRPr="00600C5B" w:rsidRDefault="004E70AD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587CAB7" w14:textId="77777777" w:rsidR="005A23D2" w:rsidRPr="00600C5B" w:rsidRDefault="005A23D2" w:rsidP="0082379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600C5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578A386" w14:textId="77777777" w:rsidR="005A23D2" w:rsidRPr="00600C5B" w:rsidRDefault="005A23D2" w:rsidP="00271461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00C5B">
        <w:rPr>
          <w:rFonts w:eastAsia="Calibri"/>
          <w:sz w:val="22"/>
          <w:szCs w:val="22"/>
          <w:lang w:val="sr-Latn-ME"/>
        </w:rPr>
        <w:t>inuirano praćenje odnosa korist</w:t>
      </w:r>
      <w:r w:rsidRPr="00600C5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00C5B">
        <w:rPr>
          <w:rFonts w:eastAsia="Calibri"/>
          <w:sz w:val="22"/>
          <w:szCs w:val="22"/>
          <w:lang w:val="sr-Latn-ME"/>
        </w:rPr>
        <w:t xml:space="preserve"> </w:t>
      </w:r>
      <w:r w:rsidRPr="00600C5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00C5B">
        <w:rPr>
          <w:rFonts w:eastAsia="Calibri"/>
          <w:sz w:val="22"/>
          <w:szCs w:val="22"/>
          <w:lang w:val="sr-Latn-ME"/>
        </w:rPr>
        <w:t>Institutu</w:t>
      </w:r>
      <w:r w:rsidRPr="00600C5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00C5B">
        <w:rPr>
          <w:rFonts w:eastAsia="Calibri"/>
          <w:sz w:val="22"/>
          <w:szCs w:val="22"/>
          <w:lang w:val="sr-Latn-ME"/>
        </w:rPr>
        <w:t xml:space="preserve"> </w:t>
      </w:r>
      <w:r w:rsidRPr="00600C5B">
        <w:rPr>
          <w:rFonts w:eastAsia="Calibri"/>
          <w:sz w:val="22"/>
          <w:szCs w:val="22"/>
          <w:lang w:val="sr-Latn-ME"/>
        </w:rPr>
        <w:t>(</w:t>
      </w:r>
      <w:r w:rsidR="004E70AD" w:rsidRPr="00600C5B">
        <w:rPr>
          <w:rFonts w:eastAsia="Calibri"/>
          <w:sz w:val="22"/>
          <w:szCs w:val="22"/>
          <w:lang w:val="sr-Latn-ME"/>
        </w:rPr>
        <w:t>CInMED</w:t>
      </w:r>
      <w:r w:rsidRPr="00600C5B">
        <w:rPr>
          <w:rFonts w:eastAsia="Calibri"/>
          <w:sz w:val="22"/>
          <w:szCs w:val="22"/>
          <w:lang w:val="sr-Latn-ME"/>
        </w:rPr>
        <w:t>):</w:t>
      </w:r>
    </w:p>
    <w:p w14:paraId="10262BBE" w14:textId="77777777" w:rsidR="005A23D2" w:rsidRPr="00600C5B" w:rsidRDefault="004E70AD" w:rsidP="00E91B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00C5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368C642" w14:textId="77777777" w:rsidR="005A23D2" w:rsidRPr="00600C5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Odjeljenje za farmakovigilancu</w:t>
      </w:r>
    </w:p>
    <w:p w14:paraId="058A883B" w14:textId="77777777" w:rsidR="00EA5765" w:rsidRPr="00600C5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E98E007" w14:textId="77777777" w:rsidR="00EA5765" w:rsidRPr="00600C5B" w:rsidRDefault="00EA5765" w:rsidP="0082379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9D746E8" w14:textId="77777777" w:rsidR="005A23D2" w:rsidRPr="00600C5B" w:rsidRDefault="005A23D2" w:rsidP="0027146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tel: +382 (0) 20 310 280</w:t>
      </w:r>
    </w:p>
    <w:p w14:paraId="12C80E5F" w14:textId="77777777" w:rsidR="00EA5765" w:rsidRPr="00600C5B" w:rsidRDefault="005A23D2" w:rsidP="00E91BD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fax:</w:t>
      </w:r>
      <w:r w:rsidR="00EA5765" w:rsidRPr="00600C5B">
        <w:rPr>
          <w:rFonts w:eastAsia="Calibri"/>
          <w:sz w:val="22"/>
          <w:szCs w:val="22"/>
          <w:lang w:val="sr-Latn-ME"/>
        </w:rPr>
        <w:t xml:space="preserve"> </w:t>
      </w:r>
      <w:r w:rsidRPr="00600C5B">
        <w:rPr>
          <w:rFonts w:eastAsia="Calibri"/>
          <w:sz w:val="22"/>
          <w:szCs w:val="22"/>
          <w:lang w:val="sr-Latn-ME"/>
        </w:rPr>
        <w:t>+382 (0) 20 310 581</w:t>
      </w:r>
    </w:p>
    <w:p w14:paraId="1FDC0F0E" w14:textId="77777777" w:rsidR="005A23D2" w:rsidRPr="00600C5B" w:rsidRDefault="00A5171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600C5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83A5CEF" w14:textId="77777777" w:rsidR="00EA5765" w:rsidRPr="00600C5B" w:rsidRDefault="00A5171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600C5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20C164A" w14:textId="77777777" w:rsidR="005A23D2" w:rsidRPr="00600C5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00C5B">
        <w:rPr>
          <w:rFonts w:eastAsia="Calibri"/>
          <w:sz w:val="22"/>
          <w:szCs w:val="22"/>
          <w:lang w:val="sr-Latn-ME"/>
        </w:rPr>
        <w:t>putem IS zdravstvene zaštite</w:t>
      </w:r>
    </w:p>
    <w:p w14:paraId="34BFEA14" w14:textId="77777777" w:rsidR="00836B35" w:rsidRPr="00600C5B" w:rsidRDefault="00836B35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83C8E6" w14:textId="77777777" w:rsidR="00CD6F02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4.9.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Predoziranje</w:t>
      </w:r>
      <w:r w:rsidR="002846DB" w:rsidRPr="00600C5B">
        <w:rPr>
          <w:b/>
          <w:bCs/>
          <w:sz w:val="22"/>
          <w:szCs w:val="22"/>
          <w:lang w:val="sr-Latn-ME"/>
        </w:rPr>
        <w:t xml:space="preserve"> </w:t>
      </w:r>
    </w:p>
    <w:p w14:paraId="77BEEBE7" w14:textId="77777777" w:rsidR="00CD6F02" w:rsidRPr="00600C5B" w:rsidRDefault="00CD6F02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26D00A4" w14:textId="77777777" w:rsidR="00F72D10" w:rsidRPr="00600C5B" w:rsidRDefault="00F72D10" w:rsidP="00271461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Predoziranje će inicijalno izazvati prekom</w:t>
      </w:r>
      <w:r w:rsidR="00C52EF0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ernu anesteziju gornjeg dijela alimentarnog trakta. Međutim, intoksikacija lidokainom može rezultirati jakom hipotenzijom, asistolom, bradikardijom, apneom, konvulzijama, komom, srčanim zastojem, respiratornim zastojem i smrću.</w:t>
      </w:r>
    </w:p>
    <w:p w14:paraId="5ABE7A01" w14:textId="77777777" w:rsidR="00F72D10" w:rsidRPr="00600C5B" w:rsidRDefault="00F72D10" w:rsidP="00E91BD6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Imajući u vidu dejstvo i veličinu pakovanja lijeka Strepsils plus lozengi, slučajno ili namjerno predoziranje je malo vjerovatno. </w:t>
      </w:r>
    </w:p>
    <w:p w14:paraId="585B5DE4" w14:textId="77777777" w:rsidR="00F72D10" w:rsidRPr="00600C5B" w:rsidRDefault="00F72D10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Terapija potencijalno toksičnog predoziranja bi trebalo da bude simptomatska i suportivna i sprovodi se pod nadzorom ljekara.</w:t>
      </w:r>
    </w:p>
    <w:p w14:paraId="442DD263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ED02A6" w14:textId="77777777" w:rsidR="00227BDB" w:rsidRPr="00600C5B" w:rsidRDefault="00227BDB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8B5640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5.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FARMAKOLOŠK</w:t>
      </w:r>
      <w:r w:rsidR="000D425A" w:rsidRPr="00600C5B">
        <w:rPr>
          <w:b/>
          <w:bCs/>
          <w:sz w:val="22"/>
          <w:szCs w:val="22"/>
          <w:lang w:val="sr-Latn-ME"/>
        </w:rPr>
        <w:t>I</w:t>
      </w:r>
      <w:r w:rsidRPr="00600C5B">
        <w:rPr>
          <w:b/>
          <w:bCs/>
          <w:sz w:val="22"/>
          <w:szCs w:val="22"/>
          <w:lang w:val="sr-Latn-ME"/>
        </w:rPr>
        <w:t xml:space="preserve"> PODACI</w:t>
      </w:r>
    </w:p>
    <w:p w14:paraId="4B7894B7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EE048C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5.1.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Farmakodinamski podaci</w:t>
      </w:r>
      <w:r w:rsidR="003A7059" w:rsidRPr="00600C5B">
        <w:rPr>
          <w:b/>
          <w:bCs/>
          <w:sz w:val="22"/>
          <w:szCs w:val="22"/>
          <w:lang w:val="sr-Latn-ME"/>
        </w:rPr>
        <w:t xml:space="preserve"> </w:t>
      </w:r>
    </w:p>
    <w:p w14:paraId="2531676C" w14:textId="77777777" w:rsidR="00F45F77" w:rsidRPr="00600C5B" w:rsidRDefault="00F45F77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35957B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Farmakoterapijska grupa:</w:t>
      </w:r>
      <w:r w:rsidR="00F72D10" w:rsidRPr="00600C5B">
        <w:rPr>
          <w:bCs/>
          <w:sz w:val="22"/>
          <w:szCs w:val="22"/>
          <w:lang w:val="sr-Latn-ME"/>
        </w:rPr>
        <w:t xml:space="preserve"> Ljekovi za terapiju bolesti grla; antiseptici.</w:t>
      </w:r>
    </w:p>
    <w:p w14:paraId="45883F76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F75C20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ATC kod:</w:t>
      </w:r>
      <w:r w:rsidR="00F72D10" w:rsidRPr="00600C5B">
        <w:rPr>
          <w:bCs/>
          <w:sz w:val="22"/>
          <w:szCs w:val="22"/>
          <w:lang w:val="sr-Latn-ME"/>
        </w:rPr>
        <w:t xml:space="preserve"> R02AA03</w:t>
      </w:r>
    </w:p>
    <w:p w14:paraId="2A95EB54" w14:textId="77777777" w:rsidR="00F72D10" w:rsidRPr="00600C5B" w:rsidRDefault="00F72D10" w:rsidP="00271461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2,4-dihlorbenzil</w:t>
      </w:r>
      <w:r w:rsidR="00C52EF0" w:rsidRPr="00600C5B">
        <w:rPr>
          <w:bCs/>
          <w:sz w:val="22"/>
          <w:szCs w:val="22"/>
          <w:lang w:val="sr-Latn-ME"/>
        </w:rPr>
        <w:t xml:space="preserve"> </w:t>
      </w:r>
      <w:r w:rsidRPr="00600C5B">
        <w:rPr>
          <w:bCs/>
          <w:sz w:val="22"/>
          <w:szCs w:val="22"/>
          <w:lang w:val="sr-Latn-ME"/>
        </w:rPr>
        <w:t>alkohol i amilmetakrezol imaju antiseptična svojstva.</w:t>
      </w:r>
    </w:p>
    <w:p w14:paraId="5471B5BA" w14:textId="77777777" w:rsidR="00BD2DBD" w:rsidRPr="00600C5B" w:rsidRDefault="00BD2DBD" w:rsidP="00E6389C">
      <w:pPr>
        <w:jc w:val="both"/>
        <w:rPr>
          <w:bCs/>
          <w:sz w:val="22"/>
          <w:szCs w:val="22"/>
          <w:lang w:val="sr-Latn-ME"/>
        </w:rPr>
      </w:pPr>
    </w:p>
    <w:p w14:paraId="295593F6" w14:textId="77777777" w:rsidR="00271461" w:rsidRPr="00600C5B" w:rsidRDefault="00BD2DBD" w:rsidP="00E6389C">
      <w:pPr>
        <w:jc w:val="both"/>
        <w:rPr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t xml:space="preserve">Kombinacija antiseptika </w:t>
      </w:r>
      <w:r w:rsidR="00A66ACA" w:rsidRPr="00600C5B">
        <w:rPr>
          <w:rStyle w:val="markedcontent"/>
          <w:sz w:val="22"/>
          <w:szCs w:val="22"/>
          <w:lang w:val="sr-Latn-ME"/>
        </w:rPr>
        <w:t>2,4-dihlorbenzil</w:t>
      </w:r>
      <w:r w:rsidRPr="00600C5B">
        <w:rPr>
          <w:rStyle w:val="markedcontent"/>
          <w:sz w:val="22"/>
          <w:szCs w:val="22"/>
          <w:lang w:val="sr-Latn-ME"/>
        </w:rPr>
        <w:t xml:space="preserve"> alkohola i amilmetakrezola ima antibakterijska,</w:t>
      </w:r>
      <w:r w:rsidRPr="00600C5B">
        <w:rPr>
          <w:sz w:val="22"/>
          <w:szCs w:val="22"/>
          <w:lang w:val="sr-Latn-ME"/>
        </w:rPr>
        <w:br/>
      </w:r>
      <w:r w:rsidRPr="00600C5B">
        <w:rPr>
          <w:rStyle w:val="markedcontent"/>
          <w:sz w:val="22"/>
          <w:szCs w:val="22"/>
          <w:lang w:val="sr-Latn-ME"/>
        </w:rPr>
        <w:t>antifungalna i antivirusna svojstva.</w:t>
      </w:r>
      <w:r w:rsidR="00A66ACA" w:rsidRPr="00600C5B">
        <w:rPr>
          <w:sz w:val="22"/>
          <w:szCs w:val="22"/>
          <w:lang w:val="sr-Latn-ME"/>
        </w:rPr>
        <w:t xml:space="preserve"> </w:t>
      </w:r>
      <w:r w:rsidR="00A66ACA" w:rsidRPr="00600C5B">
        <w:rPr>
          <w:rStyle w:val="markedcontent"/>
          <w:sz w:val="22"/>
          <w:szCs w:val="22"/>
          <w:lang w:val="sr-Latn-ME"/>
        </w:rPr>
        <w:t>I 2,4-dihlorbenziln</w:t>
      </w:r>
      <w:r w:rsidRPr="00600C5B">
        <w:rPr>
          <w:rStyle w:val="markedcontent"/>
          <w:sz w:val="22"/>
          <w:szCs w:val="22"/>
          <w:lang w:val="sr-Latn-ME"/>
        </w:rPr>
        <w:t xml:space="preserve"> alkohol i amilmetakrezol reverzibilno blokiraju depolarizacijom ind</w:t>
      </w:r>
      <w:r w:rsidR="00A66ACA" w:rsidRPr="00600C5B">
        <w:rPr>
          <w:rStyle w:val="markedcontent"/>
          <w:sz w:val="22"/>
          <w:szCs w:val="22"/>
          <w:lang w:val="sr-Latn-ME"/>
        </w:rPr>
        <w:t>ukovane</w:t>
      </w:r>
      <w:r w:rsidR="00A66ACA" w:rsidRPr="00600C5B">
        <w:rPr>
          <w:sz w:val="22"/>
          <w:szCs w:val="22"/>
          <w:lang w:val="sr-Latn-ME"/>
        </w:rPr>
        <w:t xml:space="preserve"> </w:t>
      </w:r>
      <w:r w:rsidR="00A66ACA" w:rsidRPr="00600C5B">
        <w:rPr>
          <w:rStyle w:val="markedcontent"/>
          <w:sz w:val="22"/>
          <w:szCs w:val="22"/>
          <w:lang w:val="sr-Latn-ME"/>
        </w:rPr>
        <w:t>j</w:t>
      </w:r>
      <w:r w:rsidRPr="00600C5B">
        <w:rPr>
          <w:rStyle w:val="markedcontent"/>
          <w:sz w:val="22"/>
          <w:szCs w:val="22"/>
          <w:lang w:val="sr-Latn-ME"/>
        </w:rPr>
        <w:t>onske kanale na način sličan lokalnim anesteticima.</w:t>
      </w:r>
      <w:r w:rsidR="001847AC" w:rsidRPr="00600C5B">
        <w:rPr>
          <w:sz w:val="22"/>
          <w:szCs w:val="22"/>
          <w:lang w:val="sr-Latn-ME"/>
        </w:rPr>
        <w:t xml:space="preserve"> </w:t>
      </w:r>
    </w:p>
    <w:p w14:paraId="531A13B7" w14:textId="77777777" w:rsidR="00271461" w:rsidRPr="00600C5B" w:rsidRDefault="00271461" w:rsidP="00E6389C">
      <w:pPr>
        <w:jc w:val="both"/>
        <w:rPr>
          <w:sz w:val="22"/>
          <w:szCs w:val="22"/>
          <w:lang w:val="sr-Latn-ME"/>
        </w:rPr>
      </w:pPr>
    </w:p>
    <w:p w14:paraId="2A733B08" w14:textId="77777777" w:rsidR="00271461" w:rsidRPr="00600C5B" w:rsidRDefault="00A66ACA" w:rsidP="00E6389C">
      <w:pPr>
        <w:jc w:val="both"/>
        <w:rPr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t>Kombinovanjem dva antiseptika, dihlorbenzil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 alkohola i amilmetakrezola, opaža se sinergijski</w:t>
      </w:r>
      <w:r w:rsidR="001847AC" w:rsidRPr="00600C5B">
        <w:rPr>
          <w:sz w:val="22"/>
          <w:szCs w:val="22"/>
          <w:lang w:val="sr-Latn-ME"/>
        </w:rPr>
        <w:t xml:space="preserve"> </w:t>
      </w:r>
      <w:r w:rsidR="00BD2DBD" w:rsidRPr="00600C5B">
        <w:rPr>
          <w:rStyle w:val="markedcontent"/>
          <w:sz w:val="22"/>
          <w:szCs w:val="22"/>
          <w:lang w:val="sr-Latn-ME"/>
        </w:rPr>
        <w:t>antibakterijski</w:t>
      </w:r>
      <w:r w:rsidRPr="00600C5B">
        <w:rPr>
          <w:rStyle w:val="markedcontent"/>
          <w:sz w:val="22"/>
          <w:szCs w:val="22"/>
          <w:lang w:val="sr-Latn-ME"/>
        </w:rPr>
        <w:t xml:space="preserve"> efekat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 koji </w:t>
      </w:r>
      <w:r w:rsidRPr="00600C5B">
        <w:rPr>
          <w:rStyle w:val="markedcontent"/>
          <w:sz w:val="22"/>
          <w:szCs w:val="22"/>
          <w:lang w:val="sr-Latn-ME"/>
        </w:rPr>
        <w:t>rezultira smanjenjem kombinovane doze korišć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ene u </w:t>
      </w:r>
      <w:r w:rsidR="00FD373E" w:rsidRPr="00600C5B">
        <w:rPr>
          <w:rStyle w:val="markedcontent"/>
          <w:sz w:val="22"/>
          <w:szCs w:val="22"/>
          <w:lang w:val="sr-Latn-ME"/>
        </w:rPr>
        <w:t xml:space="preserve">lijeku 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Strepsils </w:t>
      </w:r>
      <w:r w:rsidR="00FD373E" w:rsidRPr="00600C5B">
        <w:rPr>
          <w:rStyle w:val="markedcontent"/>
          <w:sz w:val="22"/>
          <w:szCs w:val="22"/>
          <w:lang w:val="sr-Latn-ME"/>
        </w:rPr>
        <w:t>lozenga</w:t>
      </w:r>
      <w:r w:rsidR="0060074A" w:rsidRPr="00600C5B">
        <w:rPr>
          <w:rStyle w:val="markedcontent"/>
          <w:sz w:val="22"/>
          <w:szCs w:val="22"/>
          <w:lang w:val="sr-Latn-ME"/>
        </w:rPr>
        <w:t xml:space="preserve"> </w:t>
      </w:r>
      <w:r w:rsidR="00BD2DBD" w:rsidRPr="00600C5B">
        <w:rPr>
          <w:rStyle w:val="markedcontent"/>
          <w:sz w:val="22"/>
          <w:szCs w:val="22"/>
          <w:lang w:val="sr-Latn-ME"/>
        </w:rPr>
        <w:t>u</w:t>
      </w:r>
      <w:r w:rsidR="001847AC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poređenju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 sa svakom </w:t>
      </w:r>
      <w:r w:rsidRPr="00600C5B">
        <w:rPr>
          <w:rStyle w:val="markedcontent"/>
          <w:sz w:val="22"/>
          <w:szCs w:val="22"/>
          <w:lang w:val="sr-Latn-ME"/>
        </w:rPr>
        <w:t>aktivnom supstancom</w:t>
      </w:r>
      <w:r w:rsidR="00BD2DBD" w:rsidRPr="00600C5B">
        <w:rPr>
          <w:rStyle w:val="markedcontent"/>
          <w:sz w:val="22"/>
          <w:szCs w:val="22"/>
          <w:lang w:val="sr-Latn-ME"/>
        </w:rPr>
        <w:t xml:space="preserve"> zasebno.</w:t>
      </w:r>
      <w:r w:rsidRPr="00600C5B">
        <w:rPr>
          <w:sz w:val="22"/>
          <w:szCs w:val="22"/>
          <w:lang w:val="sr-Latn-ME"/>
        </w:rPr>
        <w:t xml:space="preserve"> </w:t>
      </w:r>
    </w:p>
    <w:p w14:paraId="21AC7CCC" w14:textId="77777777" w:rsidR="00271461" w:rsidRPr="00600C5B" w:rsidRDefault="00BD2DBD" w:rsidP="00E6389C">
      <w:pPr>
        <w:jc w:val="both"/>
        <w:rPr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lastRenderedPageBreak/>
        <w:t xml:space="preserve">Antibakterijski i antifungalni </w:t>
      </w:r>
      <w:r w:rsidR="00A66ACA" w:rsidRPr="00600C5B">
        <w:rPr>
          <w:rStyle w:val="markedcontent"/>
          <w:sz w:val="22"/>
          <w:szCs w:val="22"/>
          <w:lang w:val="sr-Latn-ME"/>
        </w:rPr>
        <w:t>efekat</w:t>
      </w:r>
      <w:r w:rsidRPr="00600C5B">
        <w:rPr>
          <w:rStyle w:val="markedcontent"/>
          <w:sz w:val="22"/>
          <w:szCs w:val="22"/>
          <w:lang w:val="sr-Latn-ME"/>
        </w:rPr>
        <w:t xml:space="preserve"> </w:t>
      </w:r>
      <w:r w:rsidR="00FD373E" w:rsidRPr="00600C5B">
        <w:rPr>
          <w:rStyle w:val="markedcontent"/>
          <w:sz w:val="22"/>
          <w:szCs w:val="22"/>
          <w:lang w:val="sr-Latn-ME"/>
        </w:rPr>
        <w:t xml:space="preserve">lijeka </w:t>
      </w:r>
      <w:r w:rsidRPr="00600C5B">
        <w:rPr>
          <w:rStyle w:val="markedcontent"/>
          <w:sz w:val="22"/>
          <w:szCs w:val="22"/>
          <w:lang w:val="sr-Latn-ME"/>
        </w:rPr>
        <w:t xml:space="preserve">Strepsils </w:t>
      </w:r>
      <w:r w:rsidR="0060074A" w:rsidRPr="00600C5B">
        <w:rPr>
          <w:rStyle w:val="markedcontent"/>
          <w:sz w:val="22"/>
          <w:szCs w:val="22"/>
          <w:lang w:val="sr-Latn-ME"/>
        </w:rPr>
        <w:t>lozenga</w:t>
      </w:r>
      <w:r w:rsidRPr="00600C5B">
        <w:rPr>
          <w:rStyle w:val="markedcontent"/>
          <w:sz w:val="22"/>
          <w:szCs w:val="22"/>
          <w:lang w:val="sr-Latn-ME"/>
        </w:rPr>
        <w:t xml:space="preserve"> ustanovljen je kako u </w:t>
      </w:r>
      <w:r w:rsidRPr="00600C5B">
        <w:rPr>
          <w:rStyle w:val="markedcontent"/>
          <w:i/>
          <w:sz w:val="22"/>
          <w:szCs w:val="22"/>
          <w:lang w:val="sr-Latn-ME"/>
        </w:rPr>
        <w:t>in vitro</w:t>
      </w:r>
      <w:r w:rsidRPr="00600C5B">
        <w:rPr>
          <w:rStyle w:val="markedcontent"/>
          <w:sz w:val="22"/>
          <w:szCs w:val="22"/>
          <w:lang w:val="sr-Latn-ME"/>
        </w:rPr>
        <w:t xml:space="preserve">, tako i u </w:t>
      </w:r>
      <w:r w:rsidRPr="00600C5B">
        <w:rPr>
          <w:rStyle w:val="markedcontent"/>
          <w:i/>
          <w:sz w:val="22"/>
          <w:szCs w:val="22"/>
          <w:lang w:val="sr-Latn-ME"/>
        </w:rPr>
        <w:t>in vivo</w:t>
      </w:r>
      <w:r w:rsidR="00A66ACA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ispitivanjima. Dokazan je i </w:t>
      </w:r>
      <w:r w:rsidRPr="00600C5B">
        <w:rPr>
          <w:rStyle w:val="markedcontent"/>
          <w:i/>
          <w:sz w:val="22"/>
          <w:szCs w:val="22"/>
          <w:lang w:val="sr-Latn-ME"/>
        </w:rPr>
        <w:t>in vitro</w:t>
      </w:r>
      <w:r w:rsidRPr="00600C5B">
        <w:rPr>
          <w:rStyle w:val="markedcontent"/>
          <w:sz w:val="22"/>
          <w:szCs w:val="22"/>
          <w:lang w:val="sr-Latn-ME"/>
        </w:rPr>
        <w:t xml:space="preserve"> antivirusni </w:t>
      </w:r>
      <w:r w:rsidR="00A66ACA" w:rsidRPr="00600C5B">
        <w:rPr>
          <w:rStyle w:val="markedcontent"/>
          <w:sz w:val="22"/>
          <w:szCs w:val="22"/>
          <w:lang w:val="sr-Latn-ME"/>
        </w:rPr>
        <w:t>efekat</w:t>
      </w:r>
      <w:r w:rsidRPr="00600C5B">
        <w:rPr>
          <w:rStyle w:val="markedcontent"/>
          <w:sz w:val="22"/>
          <w:szCs w:val="22"/>
          <w:lang w:val="sr-Latn-ME"/>
        </w:rPr>
        <w:t xml:space="preserve"> na viruse s</w:t>
      </w:r>
      <w:r w:rsidR="00113B63" w:rsidRPr="00600C5B">
        <w:rPr>
          <w:rStyle w:val="markedcontent"/>
          <w:sz w:val="22"/>
          <w:szCs w:val="22"/>
          <w:lang w:val="sr-Latn-ME"/>
        </w:rPr>
        <w:t>a</w:t>
      </w:r>
      <w:r w:rsidRPr="00600C5B">
        <w:rPr>
          <w:rStyle w:val="markedcontent"/>
          <w:sz w:val="22"/>
          <w:szCs w:val="22"/>
          <w:lang w:val="sr-Latn-ME"/>
        </w:rPr>
        <w:t xml:space="preserve"> o</w:t>
      </w:r>
      <w:r w:rsidR="00A66ACA" w:rsidRPr="00600C5B">
        <w:rPr>
          <w:rStyle w:val="markedcontent"/>
          <w:sz w:val="22"/>
          <w:szCs w:val="22"/>
          <w:lang w:val="sr-Latn-ME"/>
        </w:rPr>
        <w:t>motačem. To</w:t>
      </w:r>
      <w:r w:rsidRPr="00600C5B">
        <w:rPr>
          <w:rStyle w:val="markedcontent"/>
          <w:sz w:val="22"/>
          <w:szCs w:val="22"/>
          <w:lang w:val="sr-Latn-ME"/>
        </w:rPr>
        <w:t>kom dugogodišnj</w:t>
      </w:r>
      <w:r w:rsidR="00A66ACA" w:rsidRPr="00600C5B">
        <w:rPr>
          <w:rStyle w:val="markedcontent"/>
          <w:sz w:val="22"/>
          <w:szCs w:val="22"/>
          <w:lang w:val="sr-Latn-ME"/>
        </w:rPr>
        <w:t>e upotrebe</w:t>
      </w:r>
      <w:r w:rsidRPr="00600C5B">
        <w:rPr>
          <w:rStyle w:val="markedcontent"/>
          <w:sz w:val="22"/>
          <w:szCs w:val="22"/>
          <w:lang w:val="sr-Latn-ME"/>
        </w:rPr>
        <w:t xml:space="preserve"> </w:t>
      </w:r>
      <w:r w:rsidR="00FD373E" w:rsidRPr="00600C5B">
        <w:rPr>
          <w:rStyle w:val="markedcontent"/>
          <w:sz w:val="22"/>
          <w:szCs w:val="22"/>
          <w:lang w:val="sr-Latn-ME"/>
        </w:rPr>
        <w:t xml:space="preserve">lijeka </w:t>
      </w:r>
      <w:r w:rsidRPr="00600C5B">
        <w:rPr>
          <w:rStyle w:val="markedcontent"/>
          <w:sz w:val="22"/>
          <w:szCs w:val="22"/>
          <w:lang w:val="sr-Latn-ME"/>
        </w:rPr>
        <w:t>Streps</w:t>
      </w:r>
      <w:r w:rsidR="00A66ACA" w:rsidRPr="00600C5B">
        <w:rPr>
          <w:rStyle w:val="markedcontent"/>
          <w:sz w:val="22"/>
          <w:szCs w:val="22"/>
          <w:lang w:val="sr-Latn-ME"/>
        </w:rPr>
        <w:t xml:space="preserve">ils </w:t>
      </w:r>
      <w:r w:rsidR="0060074A" w:rsidRPr="00600C5B">
        <w:rPr>
          <w:rStyle w:val="markedcontent"/>
          <w:sz w:val="22"/>
          <w:szCs w:val="22"/>
          <w:lang w:val="sr-Latn-ME"/>
        </w:rPr>
        <w:t>lozenga</w:t>
      </w:r>
      <w:r w:rsidR="00A66ACA" w:rsidRPr="00600C5B">
        <w:rPr>
          <w:rStyle w:val="markedcontent"/>
          <w:sz w:val="22"/>
          <w:szCs w:val="22"/>
          <w:lang w:val="sr-Latn-ME"/>
        </w:rPr>
        <w:t xml:space="preserve"> u svijetu nije utvrđ</w:t>
      </w:r>
      <w:r w:rsidRPr="00600C5B">
        <w:rPr>
          <w:rStyle w:val="markedcontent"/>
          <w:sz w:val="22"/>
          <w:szCs w:val="22"/>
          <w:lang w:val="sr-Latn-ME"/>
        </w:rPr>
        <w:t xml:space="preserve">eno nikakvo smanjenje </w:t>
      </w:r>
      <w:r w:rsidR="00A66ACA" w:rsidRPr="00600C5B">
        <w:rPr>
          <w:rStyle w:val="markedcontent"/>
          <w:sz w:val="22"/>
          <w:szCs w:val="22"/>
          <w:lang w:val="sr-Latn-ME"/>
        </w:rPr>
        <w:t>efikasnosti</w:t>
      </w:r>
      <w:r w:rsidRPr="00600C5B">
        <w:rPr>
          <w:rStyle w:val="markedcontent"/>
          <w:sz w:val="22"/>
          <w:szCs w:val="22"/>
          <w:lang w:val="sr-Latn-ME"/>
        </w:rPr>
        <w:t xml:space="preserve"> protiv različitih</w:t>
      </w:r>
      <w:r w:rsidR="00A66ACA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patogena što ukazuje na to da ne dolazi do razvoja rezistencije.</w:t>
      </w:r>
      <w:r w:rsidR="00A66ACA" w:rsidRPr="00600C5B">
        <w:rPr>
          <w:sz w:val="22"/>
          <w:szCs w:val="22"/>
          <w:lang w:val="sr-Latn-ME"/>
        </w:rPr>
        <w:t xml:space="preserve"> </w:t>
      </w:r>
    </w:p>
    <w:p w14:paraId="713C5E3F" w14:textId="77777777" w:rsidR="00271461" w:rsidRPr="00600C5B" w:rsidRDefault="00271461" w:rsidP="00E6389C">
      <w:pPr>
        <w:jc w:val="both"/>
        <w:rPr>
          <w:sz w:val="22"/>
          <w:szCs w:val="22"/>
          <w:lang w:val="sr-Latn-ME"/>
        </w:rPr>
      </w:pPr>
    </w:p>
    <w:p w14:paraId="33F8834F" w14:textId="77777777" w:rsidR="00BD2DBD" w:rsidRPr="00600C5B" w:rsidRDefault="00BD2DBD" w:rsidP="00E6389C">
      <w:pPr>
        <w:jc w:val="both"/>
        <w:rPr>
          <w:bCs/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t xml:space="preserve">U kliničkim ispitivanjima dokazan je analgetski </w:t>
      </w:r>
      <w:r w:rsidR="00A66ACA" w:rsidRPr="00600C5B">
        <w:rPr>
          <w:rStyle w:val="markedcontent"/>
          <w:sz w:val="22"/>
          <w:szCs w:val="22"/>
          <w:lang w:val="sr-Latn-ME"/>
        </w:rPr>
        <w:t>efekat</w:t>
      </w:r>
      <w:r w:rsidRPr="00600C5B">
        <w:rPr>
          <w:rStyle w:val="markedcontent"/>
          <w:sz w:val="22"/>
          <w:szCs w:val="22"/>
          <w:lang w:val="sr-Latn-ME"/>
        </w:rPr>
        <w:t xml:space="preserve"> </w:t>
      </w:r>
      <w:r w:rsidR="00FD373E" w:rsidRPr="00600C5B">
        <w:rPr>
          <w:rStyle w:val="markedcontent"/>
          <w:sz w:val="22"/>
          <w:szCs w:val="22"/>
          <w:lang w:val="sr-Latn-ME"/>
        </w:rPr>
        <w:t>lijeka Strepsils</w:t>
      </w:r>
      <w:r w:rsidRPr="00600C5B">
        <w:rPr>
          <w:rStyle w:val="markedcontent"/>
          <w:sz w:val="22"/>
          <w:szCs w:val="22"/>
          <w:lang w:val="sr-Latn-ME"/>
        </w:rPr>
        <w:t xml:space="preserve"> s</w:t>
      </w:r>
      <w:r w:rsidR="00113B63" w:rsidRPr="00600C5B">
        <w:rPr>
          <w:rStyle w:val="markedcontent"/>
          <w:sz w:val="22"/>
          <w:szCs w:val="22"/>
          <w:lang w:val="sr-Latn-ME"/>
        </w:rPr>
        <w:t>a</w:t>
      </w:r>
      <w:r w:rsidRPr="00600C5B">
        <w:rPr>
          <w:rStyle w:val="markedcontent"/>
          <w:sz w:val="22"/>
          <w:szCs w:val="22"/>
          <w:lang w:val="sr-Latn-ME"/>
        </w:rPr>
        <w:t xml:space="preserve"> početkom djelovanja u</w:t>
      </w:r>
      <w:r w:rsidR="00A66ACA" w:rsidRPr="00600C5B">
        <w:rPr>
          <w:rStyle w:val="markedcontent"/>
          <w:sz w:val="22"/>
          <w:szCs w:val="22"/>
          <w:lang w:val="sr-Latn-ME"/>
        </w:rPr>
        <w:t xml:space="preserve"> roku od</w:t>
      </w:r>
      <w:r w:rsidRPr="00600C5B">
        <w:rPr>
          <w:rStyle w:val="markedcontent"/>
          <w:sz w:val="22"/>
          <w:szCs w:val="22"/>
          <w:lang w:val="sr-Latn-ME"/>
        </w:rPr>
        <w:t xml:space="preserve"> 5</w:t>
      </w:r>
      <w:r w:rsidR="00A66ACA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minuta i trajanjem do </w:t>
      </w:r>
      <w:r w:rsidR="00113B63" w:rsidRPr="00600C5B">
        <w:rPr>
          <w:rStyle w:val="markedcontent"/>
          <w:sz w:val="22"/>
          <w:szCs w:val="22"/>
          <w:lang w:val="sr-Latn-ME"/>
        </w:rPr>
        <w:t>2 sata. Olakšanje gutanja i bola</w:t>
      </w:r>
      <w:r w:rsidRPr="00600C5B">
        <w:rPr>
          <w:rStyle w:val="markedcontent"/>
          <w:sz w:val="22"/>
          <w:szCs w:val="22"/>
          <w:lang w:val="sr-Latn-ME"/>
        </w:rPr>
        <w:t xml:space="preserve"> bilo je veće kod uzimanja </w:t>
      </w:r>
      <w:r w:rsidR="00FD373E" w:rsidRPr="00600C5B">
        <w:rPr>
          <w:rStyle w:val="markedcontent"/>
          <w:sz w:val="22"/>
          <w:szCs w:val="22"/>
          <w:lang w:val="sr-Latn-ME"/>
        </w:rPr>
        <w:t xml:space="preserve">lijeka </w:t>
      </w:r>
      <w:r w:rsidRPr="00600C5B">
        <w:rPr>
          <w:rStyle w:val="markedcontent"/>
          <w:sz w:val="22"/>
          <w:szCs w:val="22"/>
          <w:lang w:val="sr-Latn-ME"/>
        </w:rPr>
        <w:t xml:space="preserve">Strepsils </w:t>
      </w:r>
      <w:r w:rsidR="0060074A" w:rsidRPr="00600C5B">
        <w:rPr>
          <w:rStyle w:val="markedcontent"/>
          <w:sz w:val="22"/>
          <w:szCs w:val="22"/>
          <w:lang w:val="sr-Latn-ME"/>
        </w:rPr>
        <w:t>lozenga</w:t>
      </w:r>
      <w:r w:rsidRPr="00600C5B">
        <w:rPr>
          <w:rStyle w:val="markedcontent"/>
          <w:sz w:val="22"/>
          <w:szCs w:val="22"/>
          <w:lang w:val="sr-Latn-ME"/>
        </w:rPr>
        <w:t xml:space="preserve"> nego</w:t>
      </w:r>
      <w:r w:rsidR="00A66ACA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placeba</w:t>
      </w:r>
      <w:r w:rsidR="00A66ACA" w:rsidRPr="00600C5B">
        <w:rPr>
          <w:rStyle w:val="markedcontent"/>
          <w:sz w:val="22"/>
          <w:szCs w:val="22"/>
          <w:lang w:val="sr-Latn-ME"/>
        </w:rPr>
        <w:t xml:space="preserve"> (p&lt;0,05). Takođe</w:t>
      </w:r>
      <w:r w:rsidRPr="00600C5B">
        <w:rPr>
          <w:rStyle w:val="markedcontent"/>
          <w:sz w:val="22"/>
          <w:szCs w:val="22"/>
          <w:lang w:val="sr-Latn-ME"/>
        </w:rPr>
        <w:t xml:space="preserve"> je dokazano znatno veće olakšanje u </w:t>
      </w:r>
      <w:r w:rsidR="00A66ACA" w:rsidRPr="00600C5B">
        <w:rPr>
          <w:rStyle w:val="markedcontent"/>
          <w:sz w:val="22"/>
          <w:szCs w:val="22"/>
          <w:lang w:val="sr-Latn-ME"/>
        </w:rPr>
        <w:t xml:space="preserve">poređenju </w:t>
      </w:r>
      <w:r w:rsidRPr="00600C5B">
        <w:rPr>
          <w:rStyle w:val="markedcontent"/>
          <w:sz w:val="22"/>
          <w:szCs w:val="22"/>
          <w:lang w:val="sr-Latn-ME"/>
        </w:rPr>
        <w:t>s</w:t>
      </w:r>
      <w:r w:rsidR="00A66ACA" w:rsidRPr="00600C5B">
        <w:rPr>
          <w:rStyle w:val="markedcontent"/>
          <w:sz w:val="22"/>
          <w:szCs w:val="22"/>
          <w:lang w:val="sr-Latn-ME"/>
        </w:rPr>
        <w:t>a</w:t>
      </w:r>
      <w:r w:rsidRPr="00600C5B">
        <w:rPr>
          <w:rStyle w:val="markedcontent"/>
          <w:sz w:val="22"/>
          <w:szCs w:val="22"/>
          <w:lang w:val="sr-Latn-ME"/>
        </w:rPr>
        <w:t xml:space="preserve"> olakšanjem nakon</w:t>
      </w:r>
      <w:r w:rsidR="00A66ACA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primjene placeba, pri trajanju liječenja do 3 dana (p&lt;0,05).</w:t>
      </w:r>
    </w:p>
    <w:p w14:paraId="5FD2413E" w14:textId="77777777" w:rsidR="00F72D10" w:rsidRPr="00600C5B" w:rsidRDefault="00F72D10">
      <w:pPr>
        <w:jc w:val="both"/>
        <w:rPr>
          <w:bCs/>
          <w:sz w:val="22"/>
          <w:szCs w:val="22"/>
          <w:lang w:val="sr-Latn-ME"/>
        </w:rPr>
      </w:pPr>
    </w:p>
    <w:p w14:paraId="201DD5AC" w14:textId="77777777" w:rsidR="00F72D10" w:rsidRPr="00600C5B" w:rsidRDefault="00F72D10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Lidokain je lokalni anestetik amidnog tipa, koji djeluje tako što izaziva reverzibilni gubitak senzacija sprečavanjem ili smanjenjem generisanja i transmisije impulsa kroz senzorni nerv blizu mjesta primjene. Depolarizacija neuronske membrane i razm</w:t>
      </w:r>
      <w:r w:rsidR="00271461" w:rsidRPr="00600C5B">
        <w:rPr>
          <w:bCs/>
          <w:sz w:val="22"/>
          <w:szCs w:val="22"/>
          <w:lang w:val="sr-Latn-ME"/>
        </w:rPr>
        <w:t>j</w:t>
      </w:r>
      <w:r w:rsidRPr="00600C5B">
        <w:rPr>
          <w:bCs/>
          <w:sz w:val="22"/>
          <w:szCs w:val="22"/>
          <w:lang w:val="sr-Latn-ME"/>
        </w:rPr>
        <w:t>ena jona su reverzibilno inhibirane. Anestetički efekat se ostvaruje blokadom neurotransmisije.</w:t>
      </w:r>
    </w:p>
    <w:p w14:paraId="56E02043" w14:textId="77777777" w:rsidR="002E37A5" w:rsidRPr="00600C5B" w:rsidRDefault="002E37A5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42915D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5.2.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Farmakokinetički podaci</w:t>
      </w:r>
      <w:r w:rsidR="003A7059" w:rsidRPr="00600C5B">
        <w:rPr>
          <w:b/>
          <w:bCs/>
          <w:sz w:val="22"/>
          <w:szCs w:val="22"/>
          <w:lang w:val="sr-Latn-ME"/>
        </w:rPr>
        <w:t xml:space="preserve"> </w:t>
      </w:r>
    </w:p>
    <w:p w14:paraId="67CF939F" w14:textId="77777777" w:rsidR="00032664" w:rsidRPr="00600C5B" w:rsidRDefault="00032664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5F17E6" w14:textId="77777777" w:rsidR="00F72D10" w:rsidRPr="00600C5B" w:rsidRDefault="00F72D10" w:rsidP="0082379B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Lidokain se brzo apsorbuje sa sluzokože. Poluvrijeme plazma eliminacije iznosi oko 2 sata.</w:t>
      </w:r>
    </w:p>
    <w:p w14:paraId="5824A3ED" w14:textId="77777777" w:rsidR="00F72D10" w:rsidRPr="00600C5B" w:rsidRDefault="00F72D10" w:rsidP="0082379B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Lidokain podl</w:t>
      </w:r>
      <w:r w:rsidR="00032664" w:rsidRPr="00600C5B">
        <w:rPr>
          <w:bCs/>
          <w:sz w:val="22"/>
          <w:szCs w:val="22"/>
          <w:lang w:val="sr-Latn-ME"/>
        </w:rPr>
        <w:t>ij</w:t>
      </w:r>
      <w:r w:rsidRPr="00600C5B">
        <w:rPr>
          <w:bCs/>
          <w:sz w:val="22"/>
          <w:szCs w:val="22"/>
          <w:lang w:val="sr-Latn-ME"/>
        </w:rPr>
        <w:t>eže intenzivnom metabolizmu prvog prolaza u jetri i brzo se deetiluje do aktivnih metabolita uključujući glicinksilidid. Manje od 10 % se ekskretuje putem bubrega u nepromijenjenom obliku. Metaboliti se takođe ekskretuju urinom.</w:t>
      </w:r>
    </w:p>
    <w:p w14:paraId="10B19EFB" w14:textId="77777777" w:rsidR="00F72D10" w:rsidRPr="00600C5B" w:rsidRDefault="00F72D10" w:rsidP="0082379B">
      <w:pPr>
        <w:jc w:val="both"/>
        <w:rPr>
          <w:bCs/>
          <w:sz w:val="22"/>
          <w:szCs w:val="22"/>
          <w:lang w:val="sr-Latn-ME"/>
        </w:rPr>
      </w:pPr>
    </w:p>
    <w:p w14:paraId="092CBB89" w14:textId="77777777" w:rsidR="00271461" w:rsidRPr="00600C5B" w:rsidRDefault="00BD2DBD" w:rsidP="0082379B">
      <w:pPr>
        <w:jc w:val="both"/>
        <w:rPr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t>DCBA se metaboliše u jetri gdje se stvara hipurna kiselina koja se izlučuje urinom. Nema</w:t>
      </w:r>
      <w:r w:rsidRPr="00600C5B" w:rsidDel="00BD2DBD">
        <w:rPr>
          <w:bCs/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dostupnih podataka o metabolizmu i eliminaciji amilmetakrezola.</w:t>
      </w:r>
      <w:r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Ispitivanje oralne bioraspoloživosti sprovedeno sa </w:t>
      </w:r>
      <w:r w:rsidR="00032664" w:rsidRPr="00600C5B">
        <w:rPr>
          <w:rStyle w:val="markedcontent"/>
          <w:sz w:val="22"/>
          <w:szCs w:val="22"/>
          <w:lang w:val="sr-Latn-ME"/>
        </w:rPr>
        <w:t xml:space="preserve">lijekom </w:t>
      </w:r>
      <w:r w:rsidRPr="00600C5B">
        <w:rPr>
          <w:rStyle w:val="markedcontent"/>
          <w:sz w:val="22"/>
          <w:szCs w:val="22"/>
          <w:lang w:val="sr-Latn-ME"/>
        </w:rPr>
        <w:t xml:space="preserve">Strepsils </w:t>
      </w:r>
      <w:r w:rsidR="0060074A" w:rsidRPr="00600C5B">
        <w:rPr>
          <w:rStyle w:val="markedcontent"/>
          <w:sz w:val="22"/>
          <w:szCs w:val="22"/>
          <w:lang w:val="sr-Latn-ME"/>
        </w:rPr>
        <w:t>lozenga</w:t>
      </w:r>
      <w:r w:rsidRPr="00600C5B">
        <w:rPr>
          <w:rStyle w:val="markedcontent"/>
          <w:sz w:val="22"/>
          <w:szCs w:val="22"/>
          <w:lang w:val="sr-Latn-ME"/>
        </w:rPr>
        <w:t xml:space="preserve"> pokazalo je brzo oslobađanje</w:t>
      </w:r>
      <w:r w:rsidRPr="00600C5B">
        <w:rPr>
          <w:sz w:val="22"/>
          <w:szCs w:val="22"/>
          <w:lang w:val="sr-Latn-ME"/>
        </w:rPr>
        <w:t xml:space="preserve"> </w:t>
      </w:r>
      <w:r w:rsidR="00032664" w:rsidRPr="00600C5B">
        <w:rPr>
          <w:rStyle w:val="markedcontent"/>
          <w:sz w:val="22"/>
          <w:szCs w:val="22"/>
          <w:lang w:val="sr-Latn-ME"/>
        </w:rPr>
        <w:t>2,4-dih</w:t>
      </w:r>
      <w:r w:rsidRPr="00600C5B">
        <w:rPr>
          <w:rStyle w:val="markedcontent"/>
          <w:sz w:val="22"/>
          <w:szCs w:val="22"/>
          <w:lang w:val="sr-Latn-ME"/>
        </w:rPr>
        <w:t>lorbenzil alkohola i amilmetakrezola u salivu, s postizanjem maksimalnih vrijednosti u roku od 3-4</w:t>
      </w:r>
      <w:r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minuta nakon primjene </w:t>
      </w:r>
      <w:r w:rsidR="0060074A" w:rsidRPr="00600C5B">
        <w:rPr>
          <w:rStyle w:val="markedcontent"/>
          <w:sz w:val="22"/>
          <w:szCs w:val="22"/>
          <w:lang w:val="sr-Latn-ME"/>
        </w:rPr>
        <w:t>lozenge</w:t>
      </w:r>
      <w:r w:rsidRPr="00600C5B">
        <w:rPr>
          <w:rStyle w:val="markedcontent"/>
          <w:sz w:val="22"/>
          <w:szCs w:val="22"/>
          <w:lang w:val="sr-Latn-ME"/>
        </w:rPr>
        <w:t>. Udvostručenje volumena salive uočeno je u</w:t>
      </w:r>
      <w:r w:rsidR="00D3447B" w:rsidRPr="00600C5B">
        <w:rPr>
          <w:rStyle w:val="markedcontent"/>
          <w:sz w:val="22"/>
          <w:szCs w:val="22"/>
          <w:lang w:val="sr-Latn-ME"/>
        </w:rPr>
        <w:t xml:space="preserve"> roku od 1 minuta</w:t>
      </w:r>
      <w:r w:rsidRPr="00600C5B">
        <w:rPr>
          <w:rStyle w:val="markedcontent"/>
          <w:sz w:val="22"/>
          <w:szCs w:val="22"/>
          <w:lang w:val="sr-Latn-ME"/>
        </w:rPr>
        <w:t xml:space="preserve"> i vrijednosti</w:t>
      </w:r>
      <w:r w:rsidR="00BC0BBE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>iznad početnih održale su se z</w:t>
      </w:r>
      <w:r w:rsidR="00D3447B" w:rsidRPr="00600C5B">
        <w:rPr>
          <w:rStyle w:val="markedcontent"/>
          <w:sz w:val="22"/>
          <w:szCs w:val="22"/>
          <w:lang w:val="sr-Latn-ME"/>
        </w:rPr>
        <w:t xml:space="preserve">a vrijeme otapanja </w:t>
      </w:r>
      <w:r w:rsidR="0060074A" w:rsidRPr="00600C5B">
        <w:rPr>
          <w:rStyle w:val="markedcontent"/>
          <w:sz w:val="22"/>
          <w:szCs w:val="22"/>
          <w:lang w:val="sr-Latn-ME"/>
        </w:rPr>
        <w:t>lozenge</w:t>
      </w:r>
      <w:r w:rsidR="00D3447B" w:rsidRPr="00600C5B">
        <w:rPr>
          <w:rStyle w:val="markedcontent"/>
          <w:sz w:val="22"/>
          <w:szCs w:val="22"/>
          <w:lang w:val="sr-Latn-ME"/>
        </w:rPr>
        <w:t>, to</w:t>
      </w:r>
      <w:r w:rsidRPr="00600C5B">
        <w:rPr>
          <w:rStyle w:val="markedcontent"/>
          <w:sz w:val="22"/>
          <w:szCs w:val="22"/>
          <w:lang w:val="sr-Latn-ME"/>
        </w:rPr>
        <w:t>kom otprilike 6 minuta. Kvantitativno</w:t>
      </w:r>
      <w:r w:rsidR="00BC0BBE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mjerljive količine </w:t>
      </w:r>
      <w:r w:rsidR="00D3447B" w:rsidRPr="00600C5B">
        <w:rPr>
          <w:rStyle w:val="markedcontent"/>
          <w:sz w:val="22"/>
          <w:szCs w:val="22"/>
          <w:lang w:val="sr-Latn-ME"/>
        </w:rPr>
        <w:t>aktivnih supstanci</w:t>
      </w:r>
      <w:r w:rsidRPr="00600C5B">
        <w:rPr>
          <w:rStyle w:val="markedcontent"/>
          <w:sz w:val="22"/>
          <w:szCs w:val="22"/>
          <w:lang w:val="sr-Latn-ME"/>
        </w:rPr>
        <w:t xml:space="preserve"> izlučivale su se do 20-30 minuta</w:t>
      </w:r>
      <w:r w:rsidR="00D3447B" w:rsidRPr="00600C5B">
        <w:rPr>
          <w:rStyle w:val="markedcontent"/>
          <w:sz w:val="22"/>
          <w:szCs w:val="22"/>
          <w:lang w:val="sr-Latn-ME"/>
        </w:rPr>
        <w:t xml:space="preserve"> nakon uzimanja doze; utvrđ</w:t>
      </w:r>
      <w:r w:rsidRPr="00600C5B">
        <w:rPr>
          <w:rStyle w:val="markedcontent"/>
          <w:sz w:val="22"/>
          <w:szCs w:val="22"/>
          <w:lang w:val="sr-Latn-ME"/>
        </w:rPr>
        <w:t>ena</w:t>
      </w:r>
      <w:r w:rsidR="00BC0BBE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koncentracija </w:t>
      </w:r>
      <w:r w:rsidR="00D3447B" w:rsidRPr="00600C5B">
        <w:rPr>
          <w:rStyle w:val="markedcontent"/>
          <w:sz w:val="22"/>
          <w:szCs w:val="22"/>
          <w:lang w:val="sr-Latn-ME"/>
        </w:rPr>
        <w:t xml:space="preserve">aktivnih supstanci </w:t>
      </w:r>
      <w:r w:rsidRPr="00600C5B">
        <w:rPr>
          <w:rStyle w:val="markedcontent"/>
          <w:sz w:val="22"/>
          <w:szCs w:val="22"/>
          <w:lang w:val="sr-Latn-ME"/>
        </w:rPr>
        <w:t xml:space="preserve">upućuje na produženo zadržavanje u </w:t>
      </w:r>
      <w:r w:rsidR="00032664" w:rsidRPr="00600C5B">
        <w:rPr>
          <w:rStyle w:val="markedcontent"/>
          <w:sz w:val="22"/>
          <w:szCs w:val="22"/>
          <w:lang w:val="sr-Latn-ME"/>
        </w:rPr>
        <w:t xml:space="preserve">oralnoj </w:t>
      </w:r>
      <w:r w:rsidRPr="00600C5B">
        <w:rPr>
          <w:rStyle w:val="markedcontent"/>
          <w:sz w:val="22"/>
          <w:szCs w:val="22"/>
          <w:lang w:val="sr-Latn-ME"/>
        </w:rPr>
        <w:t>mukozi.</w:t>
      </w:r>
      <w:r w:rsidR="00BC0BBE" w:rsidRPr="00600C5B">
        <w:rPr>
          <w:sz w:val="22"/>
          <w:szCs w:val="22"/>
          <w:lang w:val="sr-Latn-ME"/>
        </w:rPr>
        <w:t xml:space="preserve"> </w:t>
      </w:r>
    </w:p>
    <w:p w14:paraId="14231AAA" w14:textId="77777777" w:rsidR="00271461" w:rsidRPr="00600C5B" w:rsidRDefault="00271461" w:rsidP="0082379B">
      <w:pPr>
        <w:jc w:val="both"/>
        <w:rPr>
          <w:sz w:val="22"/>
          <w:szCs w:val="22"/>
          <w:lang w:val="sr-Latn-ME"/>
        </w:rPr>
      </w:pPr>
    </w:p>
    <w:p w14:paraId="21C29F76" w14:textId="77777777" w:rsidR="00113B63" w:rsidRPr="00600C5B" w:rsidRDefault="00BD2DBD" w:rsidP="0082379B">
      <w:pPr>
        <w:jc w:val="both"/>
        <w:rPr>
          <w:bCs/>
          <w:sz w:val="22"/>
          <w:szCs w:val="22"/>
          <w:lang w:val="sr-Latn-ME"/>
        </w:rPr>
      </w:pPr>
      <w:r w:rsidRPr="00600C5B">
        <w:rPr>
          <w:rStyle w:val="markedcontent"/>
          <w:sz w:val="22"/>
          <w:szCs w:val="22"/>
          <w:lang w:val="sr-Latn-ME"/>
        </w:rPr>
        <w:t xml:space="preserve">Scintigrafska ispitivanja sa </w:t>
      </w:r>
      <w:r w:rsidR="0011091E" w:rsidRPr="00600C5B">
        <w:rPr>
          <w:rStyle w:val="markedcontent"/>
          <w:sz w:val="22"/>
          <w:szCs w:val="22"/>
          <w:lang w:val="sr-Latn-ME"/>
        </w:rPr>
        <w:t xml:space="preserve">lijekom </w:t>
      </w:r>
      <w:r w:rsidRPr="00600C5B">
        <w:rPr>
          <w:rStyle w:val="markedcontent"/>
          <w:sz w:val="22"/>
          <w:szCs w:val="22"/>
          <w:lang w:val="sr-Latn-ME"/>
        </w:rPr>
        <w:t xml:space="preserve">Strepsils </w:t>
      </w:r>
      <w:r w:rsidR="0060074A" w:rsidRPr="00600C5B">
        <w:rPr>
          <w:rStyle w:val="markedcontent"/>
          <w:sz w:val="22"/>
          <w:szCs w:val="22"/>
          <w:lang w:val="sr-Latn-ME"/>
        </w:rPr>
        <w:t>lozenga</w:t>
      </w:r>
      <w:r w:rsidRPr="00600C5B">
        <w:rPr>
          <w:rStyle w:val="markedcontent"/>
          <w:sz w:val="22"/>
          <w:szCs w:val="22"/>
          <w:lang w:val="sr-Latn-ME"/>
        </w:rPr>
        <w:t xml:space="preserve"> sa šećerom pokazal</w:t>
      </w:r>
      <w:r w:rsidR="00D3447B" w:rsidRPr="00600C5B">
        <w:rPr>
          <w:rStyle w:val="markedcontent"/>
          <w:sz w:val="22"/>
          <w:szCs w:val="22"/>
          <w:lang w:val="sr-Latn-ME"/>
        </w:rPr>
        <w:t>a su prisustvo</w:t>
      </w:r>
      <w:r w:rsidRPr="00600C5B">
        <w:rPr>
          <w:rStyle w:val="markedcontent"/>
          <w:sz w:val="22"/>
          <w:szCs w:val="22"/>
          <w:lang w:val="sr-Latn-ME"/>
        </w:rPr>
        <w:t xml:space="preserve"> </w:t>
      </w:r>
      <w:r w:rsidR="00D3447B" w:rsidRPr="00600C5B">
        <w:rPr>
          <w:rStyle w:val="markedcontent"/>
          <w:sz w:val="22"/>
          <w:szCs w:val="22"/>
          <w:lang w:val="sr-Latn-ME"/>
        </w:rPr>
        <w:t>aktivnih supstanci</w:t>
      </w:r>
      <w:r w:rsidRPr="00600C5B">
        <w:rPr>
          <w:rStyle w:val="markedcontent"/>
          <w:sz w:val="22"/>
          <w:szCs w:val="22"/>
          <w:lang w:val="sr-Latn-ME"/>
        </w:rPr>
        <w:t xml:space="preserve"> u</w:t>
      </w:r>
      <w:r w:rsidR="00BC0BBE" w:rsidRPr="00600C5B">
        <w:rPr>
          <w:sz w:val="22"/>
          <w:szCs w:val="22"/>
          <w:lang w:val="sr-Latn-ME"/>
        </w:rPr>
        <w:t xml:space="preserve"> </w:t>
      </w:r>
      <w:r w:rsidRPr="00600C5B">
        <w:rPr>
          <w:rStyle w:val="markedcontent"/>
          <w:sz w:val="22"/>
          <w:szCs w:val="22"/>
          <w:lang w:val="sr-Latn-ME"/>
        </w:rPr>
        <w:t xml:space="preserve">ustima i grlu čak dva sata nakon konzumacije i postupnog otapanja </w:t>
      </w:r>
      <w:r w:rsidR="0060074A" w:rsidRPr="00600C5B">
        <w:rPr>
          <w:rStyle w:val="markedcontent"/>
          <w:sz w:val="22"/>
          <w:szCs w:val="22"/>
          <w:lang w:val="sr-Latn-ME"/>
        </w:rPr>
        <w:t>lozenge</w:t>
      </w:r>
      <w:r w:rsidRPr="00600C5B">
        <w:rPr>
          <w:rStyle w:val="markedcontent"/>
          <w:sz w:val="22"/>
          <w:szCs w:val="22"/>
          <w:lang w:val="sr-Latn-ME"/>
        </w:rPr>
        <w:t>, pružajući dugotrajno</w:t>
      </w:r>
      <w:r w:rsidR="00BC0BBE" w:rsidRPr="00600C5B">
        <w:rPr>
          <w:sz w:val="22"/>
          <w:szCs w:val="22"/>
          <w:lang w:val="sr-Latn-ME"/>
        </w:rPr>
        <w:t xml:space="preserve"> </w:t>
      </w:r>
      <w:r w:rsidR="00D3447B" w:rsidRPr="00600C5B">
        <w:rPr>
          <w:rStyle w:val="markedcontent"/>
          <w:sz w:val="22"/>
          <w:szCs w:val="22"/>
          <w:lang w:val="sr-Latn-ME"/>
        </w:rPr>
        <w:t>olakšanje bola</w:t>
      </w:r>
      <w:r w:rsidRPr="00600C5B">
        <w:rPr>
          <w:rStyle w:val="markedcontent"/>
          <w:sz w:val="22"/>
          <w:szCs w:val="22"/>
          <w:lang w:val="sr-Latn-ME"/>
        </w:rPr>
        <w:t xml:space="preserve"> u grlu.</w:t>
      </w:r>
      <w:r w:rsidRPr="00600C5B" w:rsidDel="00BD2DBD">
        <w:rPr>
          <w:bCs/>
          <w:sz w:val="22"/>
          <w:szCs w:val="22"/>
          <w:lang w:val="sr-Latn-ME"/>
        </w:rPr>
        <w:t xml:space="preserve"> </w:t>
      </w:r>
    </w:p>
    <w:p w14:paraId="4BCA1CA8" w14:textId="77777777" w:rsidR="00F72D10" w:rsidRPr="00600C5B" w:rsidRDefault="00F72D10" w:rsidP="0082379B">
      <w:pPr>
        <w:jc w:val="both"/>
        <w:rPr>
          <w:bCs/>
          <w:sz w:val="22"/>
          <w:szCs w:val="22"/>
          <w:lang w:val="sr-Latn-ME"/>
        </w:rPr>
      </w:pPr>
    </w:p>
    <w:p w14:paraId="23BA2862" w14:textId="77777777" w:rsidR="00F72D10" w:rsidRPr="00600C5B" w:rsidRDefault="00F72D10" w:rsidP="0082379B">
      <w:pPr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Ni</w:t>
      </w:r>
      <w:r w:rsidR="00D3447B" w:rsidRPr="00600C5B">
        <w:rPr>
          <w:bCs/>
          <w:sz w:val="22"/>
          <w:szCs w:val="22"/>
          <w:lang w:val="sr-Latn-ME"/>
        </w:rPr>
        <w:t>je</w:t>
      </w:r>
      <w:r w:rsidRPr="00600C5B">
        <w:rPr>
          <w:bCs/>
          <w:sz w:val="22"/>
          <w:szCs w:val="22"/>
          <w:lang w:val="sr-Latn-ME"/>
        </w:rPr>
        <w:t xml:space="preserve">su dostupni podaci o metabolizmu i eliminaciji amilmetakrezola.  </w:t>
      </w:r>
    </w:p>
    <w:p w14:paraId="149F9592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39C819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5.3.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48BE3A8D" w14:textId="77777777" w:rsidR="00836B35" w:rsidRPr="00600C5B" w:rsidRDefault="00836B35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D91A66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Vrijednost LD</w:t>
      </w:r>
      <w:r w:rsidRPr="00600C5B">
        <w:rPr>
          <w:sz w:val="22"/>
          <w:szCs w:val="22"/>
          <w:vertAlign w:val="subscript"/>
          <w:lang w:val="sr-Latn-ME"/>
        </w:rPr>
        <w:t>50</w:t>
      </w:r>
      <w:r w:rsidRPr="00600C5B">
        <w:rPr>
          <w:sz w:val="22"/>
          <w:szCs w:val="22"/>
          <w:lang w:val="sr-Latn-ME"/>
        </w:rPr>
        <w:t xml:space="preserve"> </w:t>
      </w:r>
      <w:r w:rsidR="00113B63" w:rsidRPr="00600C5B">
        <w:rPr>
          <w:sz w:val="22"/>
          <w:szCs w:val="22"/>
          <w:lang w:val="sr-Latn-ME"/>
        </w:rPr>
        <w:t xml:space="preserve">od </w:t>
      </w:r>
      <w:r w:rsidRPr="00600C5B">
        <w:rPr>
          <w:sz w:val="22"/>
          <w:szCs w:val="22"/>
          <w:lang w:val="sr-Latn-ME"/>
        </w:rPr>
        <w:t xml:space="preserve">3g/kg tjelesne mase utvrđena je za 2,4-dihlorbenzilalkohol kod pacova. Na osnovu tih podataka, najveća doza bez štetnog dejstva (engl. </w:t>
      </w:r>
      <w:r w:rsidRPr="00600C5B">
        <w:rPr>
          <w:i/>
          <w:sz w:val="22"/>
          <w:szCs w:val="22"/>
          <w:lang w:val="sr-Latn-ME"/>
        </w:rPr>
        <w:t>no-obsereved-adverse-effect-level</w:t>
      </w:r>
      <w:r w:rsidRPr="00600C5B">
        <w:rPr>
          <w:sz w:val="22"/>
          <w:szCs w:val="22"/>
          <w:lang w:val="sr-Latn-ME"/>
        </w:rPr>
        <w:t xml:space="preserve"> - NOAEL) za 2,4-dihlorbenzil</w:t>
      </w:r>
      <w:r w:rsidR="00113B63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alkohol je identifikovana kao dnevna doza od 100 mg/kg tjelesne mase kod ljudi.</w:t>
      </w:r>
    </w:p>
    <w:p w14:paraId="57D69977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</w:p>
    <w:p w14:paraId="5ECA3EF9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Studije na životinjama u preporučenoj dozi ni</w:t>
      </w:r>
      <w:r w:rsidR="00113B63" w:rsidRPr="00600C5B">
        <w:rPr>
          <w:sz w:val="22"/>
          <w:szCs w:val="22"/>
          <w:lang w:val="sr-Latn-ME"/>
        </w:rPr>
        <w:t>je</w:t>
      </w:r>
      <w:r w:rsidRPr="00600C5B">
        <w:rPr>
          <w:sz w:val="22"/>
          <w:szCs w:val="22"/>
          <w:lang w:val="sr-Latn-ME"/>
        </w:rPr>
        <w:t>su pokazale negativan uticaj amilmetakrezola, dihlorbenzil</w:t>
      </w:r>
      <w:r w:rsidR="00113B63" w:rsidRPr="00600C5B">
        <w:rPr>
          <w:sz w:val="22"/>
          <w:szCs w:val="22"/>
          <w:lang w:val="sr-Latn-ME"/>
        </w:rPr>
        <w:t xml:space="preserve"> </w:t>
      </w:r>
      <w:r w:rsidRPr="00600C5B">
        <w:rPr>
          <w:sz w:val="22"/>
          <w:szCs w:val="22"/>
          <w:lang w:val="sr-Latn-ME"/>
        </w:rPr>
        <w:t>alkohola ili lidokaina na tok trudnoće ili razvoj fetusa.</w:t>
      </w:r>
    </w:p>
    <w:p w14:paraId="0FDEC102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9F2870" w14:textId="77777777" w:rsidR="00396DFD" w:rsidRPr="00600C5B" w:rsidRDefault="00396DFD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7DF522A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FARMACEUTSKI PODACI</w:t>
      </w:r>
    </w:p>
    <w:p w14:paraId="5D5FEA4D" w14:textId="77777777" w:rsidR="00836B35" w:rsidRPr="00600C5B" w:rsidRDefault="00836B35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AC6C08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6.1.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Lista pomoćnih supstanci</w:t>
      </w:r>
      <w:r w:rsidR="002E0135" w:rsidRPr="00600C5B">
        <w:rPr>
          <w:b/>
          <w:bCs/>
          <w:sz w:val="22"/>
          <w:szCs w:val="22"/>
          <w:lang w:val="sr-Latn-ME"/>
        </w:rPr>
        <w:t xml:space="preserve"> (ekscipijenasa)</w:t>
      </w:r>
    </w:p>
    <w:p w14:paraId="48B94380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5F621D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Vinska kiselina;</w:t>
      </w:r>
    </w:p>
    <w:p w14:paraId="1443B97F" w14:textId="0B2B5514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Saharinnatrijum;</w:t>
      </w:r>
      <w:r w:rsidRPr="00600C5B">
        <w:rPr>
          <w:sz w:val="22"/>
          <w:szCs w:val="22"/>
          <w:lang w:val="sr-Latn-ME"/>
        </w:rPr>
        <w:br/>
        <w:t>Levomentol;</w:t>
      </w:r>
    </w:p>
    <w:p w14:paraId="052FF124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Etarsko ulje pitome nane (sadrži d-limonen);</w:t>
      </w:r>
    </w:p>
    <w:p w14:paraId="1B42A7CE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Etarsko ulje zv</w:t>
      </w:r>
      <w:r w:rsidR="007847BB" w:rsidRPr="00600C5B">
        <w:rPr>
          <w:sz w:val="22"/>
          <w:szCs w:val="22"/>
          <w:lang w:val="sr-Latn-ME"/>
        </w:rPr>
        <w:t>j</w:t>
      </w:r>
      <w:r w:rsidRPr="00600C5B">
        <w:rPr>
          <w:sz w:val="22"/>
          <w:szCs w:val="22"/>
          <w:lang w:val="sr-Latn-ME"/>
        </w:rPr>
        <w:t>ezdastog anisa (sadrži anizil alkohol, d-limonen i linalol);</w:t>
      </w:r>
    </w:p>
    <w:p w14:paraId="672C4660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Boja </w:t>
      </w:r>
      <w:r w:rsidRPr="00600C5B">
        <w:rPr>
          <w:i/>
          <w:sz w:val="22"/>
          <w:szCs w:val="22"/>
          <w:lang w:val="sr-Latn-ME"/>
        </w:rPr>
        <w:t>Quinoline yellow</w:t>
      </w:r>
      <w:r w:rsidRPr="00600C5B">
        <w:rPr>
          <w:sz w:val="22"/>
          <w:szCs w:val="22"/>
          <w:lang w:val="sr-Latn-ME"/>
        </w:rPr>
        <w:t xml:space="preserve"> (E 104);</w:t>
      </w:r>
    </w:p>
    <w:p w14:paraId="2894C816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lastRenderedPageBreak/>
        <w:t xml:space="preserve">Boja </w:t>
      </w:r>
      <w:r w:rsidRPr="00600C5B">
        <w:rPr>
          <w:i/>
          <w:sz w:val="22"/>
          <w:szCs w:val="22"/>
          <w:lang w:val="sr-Latn-ME"/>
        </w:rPr>
        <w:t>Indigo carmine</w:t>
      </w:r>
      <w:r w:rsidRPr="00600C5B">
        <w:rPr>
          <w:sz w:val="22"/>
          <w:szCs w:val="22"/>
          <w:lang w:val="sr-Latn-ME"/>
        </w:rPr>
        <w:t xml:space="preserve"> (E 132);</w:t>
      </w:r>
    </w:p>
    <w:p w14:paraId="6ECCCD74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Saharoza, tečna;</w:t>
      </w:r>
    </w:p>
    <w:p w14:paraId="41F2D6B3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Glukoza, tečna (sadrži sumpor-dioksid (E220) i pšenični skrob).</w:t>
      </w:r>
    </w:p>
    <w:p w14:paraId="1C2358BC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0FF79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6.2.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Inkompatibilnost</w:t>
      </w:r>
      <w:r w:rsidR="002846DB" w:rsidRPr="00600C5B">
        <w:rPr>
          <w:b/>
          <w:bCs/>
          <w:sz w:val="22"/>
          <w:szCs w:val="22"/>
          <w:lang w:val="sr-Latn-ME"/>
        </w:rPr>
        <w:t>i</w:t>
      </w:r>
    </w:p>
    <w:p w14:paraId="669B41A3" w14:textId="77777777" w:rsidR="0072020E" w:rsidRPr="00600C5B" w:rsidRDefault="00F72D10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>Nije primjenjivo.</w:t>
      </w:r>
    </w:p>
    <w:p w14:paraId="6D31F0DD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F248A5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>6.3.</w:t>
      </w:r>
      <w:r w:rsidR="00C05DF8" w:rsidRPr="00600C5B">
        <w:rPr>
          <w:b/>
          <w:bCs/>
          <w:sz w:val="22"/>
          <w:szCs w:val="22"/>
          <w:lang w:val="sr-Latn-ME"/>
        </w:rPr>
        <w:t xml:space="preserve">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Rok upotrebe</w:t>
      </w:r>
    </w:p>
    <w:p w14:paraId="7CD9AD3E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3 godine.</w:t>
      </w:r>
    </w:p>
    <w:p w14:paraId="45D8126B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47661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6.4.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00C5B">
        <w:rPr>
          <w:b/>
          <w:bCs/>
          <w:sz w:val="22"/>
          <w:szCs w:val="22"/>
          <w:lang w:val="sr-Latn-ME"/>
        </w:rPr>
        <w:t xml:space="preserve"> lijeka</w:t>
      </w:r>
    </w:p>
    <w:p w14:paraId="07255F2C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Čuvati na temperaturi do 25°C.</w:t>
      </w:r>
    </w:p>
    <w:p w14:paraId="3FC0DF65" w14:textId="77777777" w:rsidR="00EC2532" w:rsidRPr="00600C5B" w:rsidRDefault="00EC2532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46F94F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6.5.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="002846DB" w:rsidRPr="00600C5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00C5B">
        <w:rPr>
          <w:b/>
          <w:bCs/>
          <w:sz w:val="22"/>
          <w:szCs w:val="22"/>
          <w:lang w:val="sr-Latn-ME"/>
        </w:rPr>
        <w:t>pakovanja</w:t>
      </w:r>
      <w:r w:rsidR="00C06864" w:rsidRPr="00600C5B">
        <w:rPr>
          <w:b/>
          <w:bCs/>
          <w:sz w:val="22"/>
          <w:szCs w:val="22"/>
          <w:lang w:val="sr-Latn-ME"/>
        </w:rPr>
        <w:t xml:space="preserve"> </w:t>
      </w:r>
    </w:p>
    <w:p w14:paraId="6ED740CF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DE41BB" w14:textId="77777777" w:rsidR="00F72D10" w:rsidRPr="00600C5B" w:rsidRDefault="00F72D10" w:rsidP="0082379B">
      <w:pPr>
        <w:pStyle w:val="Header"/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Unutrašnje pakovanje je PVC/PVdC//Al blister koji sadrži 12 lozengi.</w:t>
      </w:r>
    </w:p>
    <w:p w14:paraId="338C7894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 xml:space="preserve">Spoljašnje pakovanje je složiva kartonska kutija u kojoj se nalaze 2 blistera (ukupno 24 lozenge) i Uputstvo za lijek.  </w:t>
      </w:r>
    </w:p>
    <w:p w14:paraId="2EFA90D8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938875" w14:textId="77777777" w:rsidR="002846DB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6.6.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00C5B">
        <w:rPr>
          <w:b/>
          <w:bCs/>
          <w:sz w:val="22"/>
          <w:szCs w:val="22"/>
          <w:lang w:val="sr-Latn-ME"/>
        </w:rPr>
        <w:t xml:space="preserve"> </w:t>
      </w:r>
      <w:r w:rsidR="00310F03" w:rsidRPr="00600C5B">
        <w:rPr>
          <w:b/>
          <w:bCs/>
          <w:sz w:val="22"/>
          <w:szCs w:val="22"/>
          <w:lang w:val="sr-Latn-ME"/>
        </w:rPr>
        <w:t>(i druga uputs</w:t>
      </w:r>
      <w:r w:rsidR="004109FA" w:rsidRPr="00600C5B">
        <w:rPr>
          <w:b/>
          <w:bCs/>
          <w:sz w:val="22"/>
          <w:szCs w:val="22"/>
          <w:lang w:val="sr-Latn-ME"/>
        </w:rPr>
        <w:t>t</w:t>
      </w:r>
      <w:r w:rsidR="00310F03" w:rsidRPr="00600C5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FE6D01C" w14:textId="77777777" w:rsidR="00B66A70" w:rsidRPr="00600C5B" w:rsidRDefault="00B66A70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CAB9AE" w14:textId="77777777" w:rsidR="00F72D10" w:rsidRPr="00600C5B" w:rsidRDefault="00F72D10" w:rsidP="0082379B">
      <w:pPr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00423DA1" w14:textId="3338F43D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FEA213" w14:textId="77777777" w:rsidR="00F850A1" w:rsidRPr="00600C5B" w:rsidRDefault="00F850A1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42EECE" w14:textId="77777777" w:rsidR="00F8570A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7.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NOSILAC DOZVOLE</w:t>
      </w:r>
      <w:r w:rsidR="00483928" w:rsidRPr="00600C5B">
        <w:rPr>
          <w:b/>
          <w:bCs/>
          <w:sz w:val="22"/>
          <w:szCs w:val="22"/>
          <w:lang w:val="sr-Latn-ME"/>
        </w:rPr>
        <w:t xml:space="preserve"> </w:t>
      </w:r>
    </w:p>
    <w:p w14:paraId="0AD019DA" w14:textId="77777777" w:rsidR="00C61BE0" w:rsidRPr="00600C5B" w:rsidRDefault="00C61BE0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827949" w14:textId="692D2DFA" w:rsidR="00C37FD7" w:rsidRDefault="00600C5B" w:rsidP="00600C5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NELT MNE, </w:t>
      </w:r>
      <w:r w:rsidRPr="00600C5B">
        <w:rPr>
          <w:bCs/>
          <w:sz w:val="22"/>
          <w:szCs w:val="22"/>
          <w:lang w:val="sr-Latn-ME"/>
        </w:rPr>
        <w:t>Bulevar 21. maj 140,</w:t>
      </w:r>
      <w:r>
        <w:rPr>
          <w:bCs/>
          <w:sz w:val="22"/>
          <w:szCs w:val="22"/>
          <w:lang w:val="sr-Latn-ME"/>
        </w:rPr>
        <w:t xml:space="preserve"> </w:t>
      </w:r>
      <w:r w:rsidRPr="00600C5B">
        <w:rPr>
          <w:bCs/>
          <w:sz w:val="22"/>
          <w:szCs w:val="22"/>
          <w:lang w:val="sr-Latn-ME"/>
        </w:rPr>
        <w:t>81000 Podgorica, Crna Gora</w:t>
      </w:r>
    </w:p>
    <w:p w14:paraId="0549B594" w14:textId="77777777" w:rsidR="00600C5B" w:rsidRPr="00600C5B" w:rsidRDefault="00600C5B" w:rsidP="00600C5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2" w:name="_GoBack"/>
      <w:bookmarkEnd w:id="2"/>
    </w:p>
    <w:p w14:paraId="0CCAE896" w14:textId="77777777" w:rsidR="00F850A1" w:rsidRPr="00600C5B" w:rsidRDefault="00F850A1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73D264" w14:textId="034E958E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8.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>BROJ DOZVOLE</w:t>
      </w:r>
      <w:r w:rsidR="008A6D43" w:rsidRPr="00600C5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15B1D53" w14:textId="50C1F044" w:rsidR="00501DC8" w:rsidRPr="00600C5B" w:rsidRDefault="00501DC8" w:rsidP="0082379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B2B3CA4" w14:textId="1014B97C" w:rsidR="00C12081" w:rsidRPr="00600C5B" w:rsidRDefault="00C12081" w:rsidP="0082379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2030/23/2283 - 1541</w:t>
      </w:r>
    </w:p>
    <w:p w14:paraId="68338CCF" w14:textId="1C759C25" w:rsidR="00F45F77" w:rsidRPr="00600C5B" w:rsidRDefault="00F45F77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F3EC6A" w14:textId="77777777" w:rsidR="00F850A1" w:rsidRPr="00600C5B" w:rsidRDefault="00F850A1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ADC6A8" w14:textId="77777777" w:rsidR="0072020E" w:rsidRPr="00600C5B" w:rsidRDefault="0072020E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9.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Pr="00600C5B">
        <w:rPr>
          <w:b/>
          <w:bCs/>
          <w:sz w:val="22"/>
          <w:szCs w:val="22"/>
          <w:lang w:val="sr-Latn-ME"/>
        </w:rPr>
        <w:t xml:space="preserve">DATUM </w:t>
      </w:r>
      <w:r w:rsidR="00C05DF8" w:rsidRPr="00600C5B">
        <w:rPr>
          <w:b/>
          <w:bCs/>
          <w:sz w:val="22"/>
          <w:szCs w:val="22"/>
          <w:lang w:val="sr-Latn-ME"/>
        </w:rPr>
        <w:t xml:space="preserve">PRVE </w:t>
      </w:r>
      <w:r w:rsidR="008A6D43" w:rsidRPr="00600C5B">
        <w:rPr>
          <w:b/>
          <w:bCs/>
          <w:sz w:val="22"/>
          <w:szCs w:val="22"/>
          <w:lang w:val="sr-Latn-ME"/>
        </w:rPr>
        <w:t>DOZVOLE</w:t>
      </w:r>
      <w:r w:rsidR="00C05DF8" w:rsidRPr="00600C5B">
        <w:rPr>
          <w:b/>
          <w:bCs/>
          <w:sz w:val="22"/>
          <w:szCs w:val="22"/>
          <w:lang w:val="sr-Latn-ME"/>
        </w:rPr>
        <w:t>/OBNOVE DOZVOLE</w:t>
      </w:r>
      <w:r w:rsidR="008A6D43" w:rsidRPr="00600C5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1AACC42" w14:textId="77777777" w:rsidR="00F72D10" w:rsidRPr="00600C5B" w:rsidRDefault="00F72D10" w:rsidP="008237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1BCD6C" w14:textId="77777777" w:rsidR="009C16B9" w:rsidRPr="00600C5B" w:rsidRDefault="009C16B9" w:rsidP="009C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 xml:space="preserve">Datum prve dozvole: 21.12.2012.godine </w:t>
      </w:r>
    </w:p>
    <w:p w14:paraId="5DA49FD2" w14:textId="3D91CF05" w:rsidR="009C16B9" w:rsidRPr="00600C5B" w:rsidRDefault="009C16B9" w:rsidP="009C16B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00C5B">
        <w:rPr>
          <w:bCs/>
          <w:sz w:val="22"/>
          <w:szCs w:val="22"/>
          <w:lang w:val="sr-Latn-ME"/>
        </w:rPr>
        <w:t xml:space="preserve">Datum poslednje obnove dozvole: </w:t>
      </w:r>
      <w:r w:rsidR="00C12081" w:rsidRPr="00600C5B">
        <w:rPr>
          <w:sz w:val="22"/>
          <w:szCs w:val="22"/>
          <w:lang w:val="sr-Latn-ME" w:eastAsia="sr-Latn-ME"/>
        </w:rPr>
        <w:t>19.06.2023. godine</w:t>
      </w:r>
    </w:p>
    <w:p w14:paraId="0043F7C4" w14:textId="45E76E3E" w:rsidR="00836B35" w:rsidRPr="00600C5B" w:rsidRDefault="00836B35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7D199D" w14:textId="77777777" w:rsidR="009C16B9" w:rsidRPr="00600C5B" w:rsidRDefault="009C16B9" w:rsidP="008237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84C42A" w14:textId="77777777" w:rsidR="003F6A59" w:rsidRPr="00600C5B" w:rsidRDefault="0072020E" w:rsidP="0082379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600C5B">
        <w:rPr>
          <w:b/>
          <w:bCs/>
          <w:sz w:val="22"/>
          <w:szCs w:val="22"/>
          <w:lang w:val="sr-Latn-ME"/>
        </w:rPr>
        <w:t xml:space="preserve">10. </w:t>
      </w:r>
      <w:r w:rsidR="00480FB1" w:rsidRPr="00600C5B">
        <w:rPr>
          <w:b/>
          <w:bCs/>
          <w:sz w:val="22"/>
          <w:szCs w:val="22"/>
          <w:lang w:val="sr-Latn-ME"/>
        </w:rPr>
        <w:tab/>
      </w:r>
      <w:r w:rsidR="002846DB" w:rsidRPr="00600C5B">
        <w:rPr>
          <w:b/>
          <w:bCs/>
          <w:sz w:val="22"/>
          <w:szCs w:val="22"/>
          <w:lang w:val="sr-Latn-ME"/>
        </w:rPr>
        <w:t>D</w:t>
      </w:r>
      <w:r w:rsidR="00EC2532" w:rsidRPr="00600C5B">
        <w:rPr>
          <w:b/>
          <w:bCs/>
          <w:sz w:val="22"/>
          <w:szCs w:val="22"/>
          <w:lang w:val="sr-Latn-ME"/>
        </w:rPr>
        <w:t xml:space="preserve">ATUM REVIZIJE TEKSTA </w:t>
      </w:r>
    </w:p>
    <w:p w14:paraId="62664E4F" w14:textId="3AF8C2FA" w:rsidR="003F6A59" w:rsidRPr="00600C5B" w:rsidRDefault="003F6A59" w:rsidP="00DE3F5C">
      <w:pPr>
        <w:rPr>
          <w:sz w:val="22"/>
          <w:szCs w:val="22"/>
          <w:lang w:val="sr-Latn-ME"/>
        </w:rPr>
      </w:pPr>
    </w:p>
    <w:p w14:paraId="745CCAF5" w14:textId="3EB64B0B" w:rsidR="00C12081" w:rsidRPr="00600C5B" w:rsidRDefault="00C12081" w:rsidP="00DE3F5C">
      <w:pPr>
        <w:rPr>
          <w:sz w:val="22"/>
          <w:szCs w:val="22"/>
          <w:lang w:val="sr-Latn-ME"/>
        </w:rPr>
      </w:pPr>
      <w:r w:rsidRPr="00600C5B">
        <w:rPr>
          <w:sz w:val="22"/>
          <w:szCs w:val="22"/>
          <w:lang w:val="sr-Latn-ME"/>
        </w:rPr>
        <w:t>Jun, 2023. godine</w:t>
      </w:r>
    </w:p>
    <w:sectPr w:rsidR="00C12081" w:rsidRPr="00600C5B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8D51E" w14:textId="77777777" w:rsidR="00A51717" w:rsidRDefault="00A51717">
      <w:r>
        <w:separator/>
      </w:r>
    </w:p>
  </w:endnote>
  <w:endnote w:type="continuationSeparator" w:id="0">
    <w:p w14:paraId="4CF3E730" w14:textId="77777777" w:rsidR="00A51717" w:rsidRDefault="00A5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7A28" w14:textId="7E85C6B3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00C5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00C5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E033" w14:textId="77777777" w:rsidR="00A51717" w:rsidRDefault="00A51717">
      <w:r>
        <w:separator/>
      </w:r>
    </w:p>
  </w:footnote>
  <w:footnote w:type="continuationSeparator" w:id="0">
    <w:p w14:paraId="0863BE65" w14:textId="77777777" w:rsidR="00A51717" w:rsidRDefault="00A5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408E2"/>
    <w:multiLevelType w:val="hybridMultilevel"/>
    <w:tmpl w:val="E418F1D0"/>
    <w:lvl w:ilvl="0" w:tplc="BB3205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2664"/>
    <w:rsid w:val="00035786"/>
    <w:rsid w:val="00036FA0"/>
    <w:rsid w:val="0003793F"/>
    <w:rsid w:val="000500E1"/>
    <w:rsid w:val="00057E35"/>
    <w:rsid w:val="00076726"/>
    <w:rsid w:val="00080303"/>
    <w:rsid w:val="000A3F58"/>
    <w:rsid w:val="000B7F82"/>
    <w:rsid w:val="000D2343"/>
    <w:rsid w:val="000D3449"/>
    <w:rsid w:val="000D425A"/>
    <w:rsid w:val="000D60CC"/>
    <w:rsid w:val="000E2084"/>
    <w:rsid w:val="000E6F55"/>
    <w:rsid w:val="000F77FA"/>
    <w:rsid w:val="00107BF7"/>
    <w:rsid w:val="0011091E"/>
    <w:rsid w:val="00113B63"/>
    <w:rsid w:val="00126F53"/>
    <w:rsid w:val="0014766D"/>
    <w:rsid w:val="001536CC"/>
    <w:rsid w:val="001847AC"/>
    <w:rsid w:val="00187B54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2004"/>
    <w:rsid w:val="00266046"/>
    <w:rsid w:val="00271461"/>
    <w:rsid w:val="002846DB"/>
    <w:rsid w:val="00284CCD"/>
    <w:rsid w:val="002C6637"/>
    <w:rsid w:val="002E0135"/>
    <w:rsid w:val="002E37A5"/>
    <w:rsid w:val="00310F03"/>
    <w:rsid w:val="003247D2"/>
    <w:rsid w:val="00325A67"/>
    <w:rsid w:val="00341B96"/>
    <w:rsid w:val="003445C1"/>
    <w:rsid w:val="00355B61"/>
    <w:rsid w:val="00362686"/>
    <w:rsid w:val="0036343E"/>
    <w:rsid w:val="0037104D"/>
    <w:rsid w:val="00371510"/>
    <w:rsid w:val="00377816"/>
    <w:rsid w:val="00396DFD"/>
    <w:rsid w:val="003A7059"/>
    <w:rsid w:val="003B7A36"/>
    <w:rsid w:val="003C17AB"/>
    <w:rsid w:val="003C7823"/>
    <w:rsid w:val="003E1DCC"/>
    <w:rsid w:val="003E3BAF"/>
    <w:rsid w:val="003F11A1"/>
    <w:rsid w:val="003F2A38"/>
    <w:rsid w:val="003F6A59"/>
    <w:rsid w:val="004065C8"/>
    <w:rsid w:val="004109FA"/>
    <w:rsid w:val="00411B4B"/>
    <w:rsid w:val="00415BEE"/>
    <w:rsid w:val="00427F85"/>
    <w:rsid w:val="00436F42"/>
    <w:rsid w:val="004378B4"/>
    <w:rsid w:val="00444C3E"/>
    <w:rsid w:val="00451314"/>
    <w:rsid w:val="00452E9D"/>
    <w:rsid w:val="004534C7"/>
    <w:rsid w:val="0046714B"/>
    <w:rsid w:val="004671AA"/>
    <w:rsid w:val="00480FB1"/>
    <w:rsid w:val="004825E1"/>
    <w:rsid w:val="00483928"/>
    <w:rsid w:val="004C331F"/>
    <w:rsid w:val="004D6060"/>
    <w:rsid w:val="004D6103"/>
    <w:rsid w:val="004E3BCE"/>
    <w:rsid w:val="004E70AD"/>
    <w:rsid w:val="004F0E97"/>
    <w:rsid w:val="00501DC8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5F2254"/>
    <w:rsid w:val="0060074A"/>
    <w:rsid w:val="00600C5B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040DD"/>
    <w:rsid w:val="007120A1"/>
    <w:rsid w:val="0072020E"/>
    <w:rsid w:val="007563C9"/>
    <w:rsid w:val="007847BB"/>
    <w:rsid w:val="00786071"/>
    <w:rsid w:val="00797FD4"/>
    <w:rsid w:val="007A3ECB"/>
    <w:rsid w:val="007B2529"/>
    <w:rsid w:val="007C58F3"/>
    <w:rsid w:val="007D7BB3"/>
    <w:rsid w:val="0082379B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4521D"/>
    <w:rsid w:val="009533A4"/>
    <w:rsid w:val="0095676E"/>
    <w:rsid w:val="00956983"/>
    <w:rsid w:val="00963CF0"/>
    <w:rsid w:val="00964BB1"/>
    <w:rsid w:val="009775D9"/>
    <w:rsid w:val="00997175"/>
    <w:rsid w:val="009A1847"/>
    <w:rsid w:val="009A57E3"/>
    <w:rsid w:val="009B062A"/>
    <w:rsid w:val="009C16B9"/>
    <w:rsid w:val="009E7C6F"/>
    <w:rsid w:val="009F1793"/>
    <w:rsid w:val="009F2D23"/>
    <w:rsid w:val="00A01D69"/>
    <w:rsid w:val="00A02335"/>
    <w:rsid w:val="00A46C9A"/>
    <w:rsid w:val="00A51717"/>
    <w:rsid w:val="00A619F3"/>
    <w:rsid w:val="00A62A73"/>
    <w:rsid w:val="00A66ACA"/>
    <w:rsid w:val="00A87FF6"/>
    <w:rsid w:val="00AA0A3B"/>
    <w:rsid w:val="00AA2763"/>
    <w:rsid w:val="00AA33B6"/>
    <w:rsid w:val="00AA42C3"/>
    <w:rsid w:val="00AB50CA"/>
    <w:rsid w:val="00AB6D64"/>
    <w:rsid w:val="00AC53CE"/>
    <w:rsid w:val="00AD2193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A2300"/>
    <w:rsid w:val="00BB27AE"/>
    <w:rsid w:val="00BC0BBE"/>
    <w:rsid w:val="00BD2DBD"/>
    <w:rsid w:val="00C04D34"/>
    <w:rsid w:val="00C05DF8"/>
    <w:rsid w:val="00C06864"/>
    <w:rsid w:val="00C10F54"/>
    <w:rsid w:val="00C12081"/>
    <w:rsid w:val="00C23D8D"/>
    <w:rsid w:val="00C37767"/>
    <w:rsid w:val="00C37AA3"/>
    <w:rsid w:val="00C37FD7"/>
    <w:rsid w:val="00C43419"/>
    <w:rsid w:val="00C44CF3"/>
    <w:rsid w:val="00C52EF0"/>
    <w:rsid w:val="00C61BE0"/>
    <w:rsid w:val="00C636D8"/>
    <w:rsid w:val="00C6707E"/>
    <w:rsid w:val="00C70B0E"/>
    <w:rsid w:val="00C773CA"/>
    <w:rsid w:val="00C83785"/>
    <w:rsid w:val="00C94C0D"/>
    <w:rsid w:val="00CA1FEB"/>
    <w:rsid w:val="00CD4F85"/>
    <w:rsid w:val="00CD6F02"/>
    <w:rsid w:val="00CE246D"/>
    <w:rsid w:val="00CF07A0"/>
    <w:rsid w:val="00CF3E03"/>
    <w:rsid w:val="00D0082A"/>
    <w:rsid w:val="00D21455"/>
    <w:rsid w:val="00D3447B"/>
    <w:rsid w:val="00D47634"/>
    <w:rsid w:val="00D709B3"/>
    <w:rsid w:val="00D70FAC"/>
    <w:rsid w:val="00D854D8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389C"/>
    <w:rsid w:val="00E64180"/>
    <w:rsid w:val="00E74AEE"/>
    <w:rsid w:val="00E84A90"/>
    <w:rsid w:val="00E868E5"/>
    <w:rsid w:val="00E91BD6"/>
    <w:rsid w:val="00E9237A"/>
    <w:rsid w:val="00E939FA"/>
    <w:rsid w:val="00EA5765"/>
    <w:rsid w:val="00EC2532"/>
    <w:rsid w:val="00ED7812"/>
    <w:rsid w:val="00EF3B86"/>
    <w:rsid w:val="00F060B1"/>
    <w:rsid w:val="00F317E9"/>
    <w:rsid w:val="00F34554"/>
    <w:rsid w:val="00F45F77"/>
    <w:rsid w:val="00F5167F"/>
    <w:rsid w:val="00F52258"/>
    <w:rsid w:val="00F72D10"/>
    <w:rsid w:val="00F766F9"/>
    <w:rsid w:val="00F850A1"/>
    <w:rsid w:val="00F8570A"/>
    <w:rsid w:val="00F91C7B"/>
    <w:rsid w:val="00FD373E"/>
    <w:rsid w:val="00FE62E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2132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NormalIndent">
    <w:name w:val="Normal Indent"/>
    <w:basedOn w:val="Normal"/>
    <w:rsid w:val="00FE62EB"/>
    <w:pPr>
      <w:spacing w:after="120"/>
      <w:ind w:left="720"/>
    </w:pPr>
    <w:rPr>
      <w:sz w:val="22"/>
      <w:szCs w:val="20"/>
      <w:lang w:val="en-GB" w:eastAsia="en-GB"/>
    </w:rPr>
  </w:style>
  <w:style w:type="character" w:customStyle="1" w:styleId="HeaderChar">
    <w:name w:val="Header Char"/>
    <w:link w:val="Header"/>
    <w:locked/>
    <w:rsid w:val="00F72D10"/>
    <w:rPr>
      <w:sz w:val="24"/>
      <w:szCs w:val="24"/>
      <w:lang w:val="en-US" w:eastAsia="en-US"/>
    </w:rPr>
  </w:style>
  <w:style w:type="character" w:customStyle="1" w:styleId="markedcontent">
    <w:name w:val="markedcontent"/>
    <w:basedOn w:val="DefaultParagraphFont"/>
    <w:rsid w:val="00BD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A436-24BF-4D58-8A60-2CD69BC5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12906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20</cp:revision>
  <cp:lastPrinted>2022-10-25T09:01:00Z</cp:lastPrinted>
  <dcterms:created xsi:type="dcterms:W3CDTF">2023-05-15T10:26:00Z</dcterms:created>
  <dcterms:modified xsi:type="dcterms:W3CDTF">2024-10-24T06:52:00Z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