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D1C4A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799D1C4B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799D1C4C" w14:textId="77777777" w:rsidR="002510A5" w:rsidRPr="00596BBD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596BBD">
        <w:rPr>
          <w:b/>
          <w:bCs/>
          <w:iCs/>
          <w:sz w:val="22"/>
          <w:szCs w:val="22"/>
          <w:u w:val="single"/>
        </w:rPr>
        <w:t>SAŽETAK KARAKTERISTIKA LIJEKA</w:t>
      </w:r>
    </w:p>
    <w:p w14:paraId="799D1C4D" w14:textId="2D19CBCE" w:rsid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51AC7BB8" w14:textId="77777777" w:rsidR="00596BBD" w:rsidRPr="00596BBD" w:rsidRDefault="00596BBD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799D1C51" w14:textId="77777777" w:rsidR="00C37FD7" w:rsidRPr="00596BBD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799D1C52" w14:textId="77777777" w:rsidR="00411B4B" w:rsidRPr="00596BB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596BBD">
        <w:rPr>
          <w:b/>
          <w:bCs/>
          <w:sz w:val="22"/>
          <w:szCs w:val="22"/>
        </w:rPr>
        <w:t>1.</w:t>
      </w:r>
      <w:r w:rsidR="00F5167F" w:rsidRPr="00596BBD">
        <w:rPr>
          <w:b/>
          <w:bCs/>
          <w:sz w:val="22"/>
          <w:szCs w:val="22"/>
        </w:rPr>
        <w:tab/>
      </w:r>
      <w:r w:rsidR="002846DB" w:rsidRPr="00596BBD">
        <w:rPr>
          <w:b/>
          <w:bCs/>
          <w:sz w:val="22"/>
          <w:szCs w:val="22"/>
        </w:rPr>
        <w:t xml:space="preserve">NAZIV </w:t>
      </w:r>
      <w:r w:rsidRPr="00596BBD">
        <w:rPr>
          <w:b/>
          <w:bCs/>
          <w:sz w:val="22"/>
          <w:szCs w:val="22"/>
        </w:rPr>
        <w:t>LIJEKA</w:t>
      </w:r>
    </w:p>
    <w:p w14:paraId="799D1C53" w14:textId="77777777" w:rsidR="00EC2532" w:rsidRPr="00596BBD" w:rsidRDefault="00EC2532">
      <w:pPr>
        <w:rPr>
          <w:sz w:val="22"/>
          <w:szCs w:val="22"/>
          <w:lang w:val="pl-PL"/>
        </w:rPr>
      </w:pPr>
    </w:p>
    <w:p w14:paraId="2112886C" w14:textId="6F5B10E6" w:rsidR="005E4350" w:rsidRPr="00596BBD" w:rsidRDefault="005E4350" w:rsidP="00A959C0">
      <w:pPr>
        <w:jc w:val="both"/>
        <w:rPr>
          <w:bCs/>
          <w:sz w:val="22"/>
          <w:szCs w:val="22"/>
          <w:lang w:val="sr-Latn-CS"/>
        </w:rPr>
      </w:pPr>
      <w:r w:rsidRPr="00596BBD">
        <w:rPr>
          <w:bCs/>
          <w:sz w:val="22"/>
          <w:szCs w:val="22"/>
          <w:lang w:val="sr-Latn-CS"/>
        </w:rPr>
        <w:t>Olynth</w:t>
      </w:r>
      <w:r w:rsidR="00FC55D6" w:rsidRPr="00596BBD">
        <w:rPr>
          <w:bCs/>
          <w:sz w:val="22"/>
          <w:szCs w:val="22"/>
          <w:vertAlign w:val="superscript"/>
          <w:lang w:val="sr-Latn-CS"/>
        </w:rPr>
        <w:t xml:space="preserve"> </w:t>
      </w:r>
      <w:r w:rsidRPr="00596BBD">
        <w:rPr>
          <w:bCs/>
          <w:sz w:val="22"/>
          <w:szCs w:val="22"/>
          <w:vertAlign w:val="superscript"/>
          <w:lang w:val="sr-Latn-CS"/>
        </w:rPr>
        <w:t xml:space="preserve"> </w:t>
      </w:r>
      <w:r w:rsidR="00230BFA" w:rsidRPr="00596BBD">
        <w:rPr>
          <w:bCs/>
          <w:sz w:val="22"/>
          <w:szCs w:val="22"/>
          <w:lang w:val="sr-Latn-CS"/>
        </w:rPr>
        <w:t>HA, 1 mg/ml</w:t>
      </w:r>
      <w:r w:rsidRPr="00596BBD">
        <w:rPr>
          <w:bCs/>
          <w:sz w:val="22"/>
          <w:szCs w:val="22"/>
          <w:lang w:val="sr-Latn-CS"/>
        </w:rPr>
        <w:t xml:space="preserve">, sprej za nos, rastvor </w:t>
      </w:r>
    </w:p>
    <w:p w14:paraId="5F084949" w14:textId="77777777" w:rsidR="005E4350" w:rsidRPr="00596BBD" w:rsidRDefault="005E4350" w:rsidP="00A959C0">
      <w:pPr>
        <w:jc w:val="both"/>
        <w:rPr>
          <w:sz w:val="22"/>
          <w:szCs w:val="22"/>
        </w:rPr>
      </w:pPr>
    </w:p>
    <w:p w14:paraId="799D1C57" w14:textId="5BF05C3F" w:rsidR="006D20A5" w:rsidRPr="00596BBD" w:rsidRDefault="005E4350" w:rsidP="00A959C0">
      <w:pPr>
        <w:jc w:val="both"/>
        <w:rPr>
          <w:bCs/>
          <w:sz w:val="22"/>
          <w:szCs w:val="22"/>
          <w:lang w:val="sv-SE"/>
        </w:rPr>
      </w:pPr>
      <w:r w:rsidRPr="00596BBD">
        <w:rPr>
          <w:sz w:val="22"/>
          <w:szCs w:val="22"/>
        </w:rPr>
        <w:t xml:space="preserve">INN: </w:t>
      </w:r>
      <w:proofErr w:type="spellStart"/>
      <w:r w:rsidRPr="00596BBD">
        <w:rPr>
          <w:sz w:val="22"/>
          <w:szCs w:val="22"/>
        </w:rPr>
        <w:t>ksilometazolin</w:t>
      </w:r>
      <w:proofErr w:type="spellEnd"/>
    </w:p>
    <w:p w14:paraId="799D1C58" w14:textId="56FED554" w:rsidR="00530BD7" w:rsidRPr="00596BBD" w:rsidRDefault="00530BD7" w:rsidP="00A959C0">
      <w:pPr>
        <w:jc w:val="both"/>
        <w:rPr>
          <w:bCs/>
          <w:sz w:val="22"/>
          <w:szCs w:val="22"/>
          <w:lang w:val="sv-SE"/>
        </w:rPr>
      </w:pPr>
    </w:p>
    <w:p w14:paraId="094AD747" w14:textId="77777777" w:rsidR="00B56DB6" w:rsidRPr="00596BBD" w:rsidRDefault="00B56DB6">
      <w:pPr>
        <w:rPr>
          <w:bCs/>
          <w:sz w:val="22"/>
          <w:szCs w:val="22"/>
          <w:lang w:val="sv-SE"/>
        </w:rPr>
      </w:pPr>
    </w:p>
    <w:p w14:paraId="799D1C59" w14:textId="77777777" w:rsidR="00411B4B" w:rsidRPr="00596BB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596BBD">
        <w:rPr>
          <w:b/>
          <w:bCs/>
          <w:sz w:val="22"/>
          <w:szCs w:val="22"/>
        </w:rPr>
        <w:t xml:space="preserve">2. </w:t>
      </w:r>
      <w:r w:rsidR="00F5167F" w:rsidRPr="00596BBD">
        <w:rPr>
          <w:b/>
          <w:bCs/>
          <w:sz w:val="22"/>
          <w:szCs w:val="22"/>
        </w:rPr>
        <w:tab/>
      </w:r>
      <w:r w:rsidRPr="00596BBD">
        <w:rPr>
          <w:b/>
          <w:bCs/>
          <w:sz w:val="22"/>
          <w:szCs w:val="22"/>
        </w:rPr>
        <w:t>KVALITATIVNI I KVANTITATIVNI SASTAV</w:t>
      </w:r>
    </w:p>
    <w:p w14:paraId="799D1C5A" w14:textId="77777777" w:rsidR="005A0B2E" w:rsidRPr="00596BBD" w:rsidRDefault="005A0B2E">
      <w:pPr>
        <w:rPr>
          <w:sz w:val="22"/>
          <w:szCs w:val="22"/>
          <w:lang w:val="sr-Latn-CS"/>
        </w:rPr>
      </w:pPr>
    </w:p>
    <w:p w14:paraId="4FF4EDAA" w14:textId="7A944B06" w:rsidR="005E4350" w:rsidRPr="00596BBD" w:rsidRDefault="005E4350" w:rsidP="00A959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96BBD">
        <w:rPr>
          <w:sz w:val="22"/>
          <w:szCs w:val="22"/>
          <w:lang w:val="sr-Latn-CS"/>
        </w:rPr>
        <w:t>1</w:t>
      </w:r>
      <w:r w:rsidR="00B56DB6" w:rsidRPr="00596BBD">
        <w:rPr>
          <w:sz w:val="22"/>
          <w:szCs w:val="22"/>
          <w:lang w:val="sr-Latn-CS"/>
        </w:rPr>
        <w:t xml:space="preserve"> </w:t>
      </w:r>
      <w:r w:rsidRPr="00596BBD">
        <w:rPr>
          <w:sz w:val="22"/>
          <w:szCs w:val="22"/>
          <w:lang w:val="sr-Latn-CS"/>
        </w:rPr>
        <w:t>m</w:t>
      </w:r>
      <w:r w:rsidR="00B56DB6" w:rsidRPr="00596BBD">
        <w:rPr>
          <w:sz w:val="22"/>
          <w:szCs w:val="22"/>
          <w:lang w:val="sr-Latn-CS"/>
        </w:rPr>
        <w:t>l</w:t>
      </w:r>
      <w:r w:rsidRPr="00596BBD">
        <w:rPr>
          <w:sz w:val="22"/>
          <w:szCs w:val="22"/>
          <w:lang w:val="sr-Latn-CS"/>
        </w:rPr>
        <w:t xml:space="preserve"> rastvora sadrži 1</w:t>
      </w:r>
      <w:r w:rsidR="00B56DB6" w:rsidRPr="00596BBD">
        <w:rPr>
          <w:sz w:val="22"/>
          <w:szCs w:val="22"/>
          <w:lang w:val="sr-Latn-CS"/>
        </w:rPr>
        <w:t xml:space="preserve"> </w:t>
      </w:r>
      <w:r w:rsidRPr="00596BBD">
        <w:rPr>
          <w:sz w:val="22"/>
          <w:szCs w:val="22"/>
          <w:lang w:val="sr-Latn-CS"/>
        </w:rPr>
        <w:t>mg ksilometazolin</w:t>
      </w:r>
      <w:r w:rsidR="00B56DB6" w:rsidRPr="00596BBD">
        <w:rPr>
          <w:sz w:val="22"/>
          <w:szCs w:val="22"/>
          <w:lang w:val="sr-Latn-CS"/>
        </w:rPr>
        <w:t xml:space="preserve"> </w:t>
      </w:r>
      <w:r w:rsidRPr="00596BBD">
        <w:rPr>
          <w:sz w:val="22"/>
          <w:szCs w:val="22"/>
          <w:lang w:val="sr-Latn-CS"/>
        </w:rPr>
        <w:t>hidrohlorida, ne sadrži konzervans.</w:t>
      </w:r>
    </w:p>
    <w:p w14:paraId="024E651C" w14:textId="77777777" w:rsidR="005E4350" w:rsidRPr="00596BBD" w:rsidRDefault="005E4350" w:rsidP="00A959C0">
      <w:pPr>
        <w:jc w:val="both"/>
        <w:rPr>
          <w:sz w:val="22"/>
          <w:szCs w:val="22"/>
          <w:lang w:val="sr-Latn-CS"/>
        </w:rPr>
      </w:pPr>
    </w:p>
    <w:p w14:paraId="14898830" w14:textId="77777777" w:rsidR="005E4350" w:rsidRPr="00596BBD" w:rsidRDefault="005E4350" w:rsidP="00A959C0">
      <w:pPr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Za spisak svih ekscipijenasa, pogledati dio 6.1.</w:t>
      </w:r>
    </w:p>
    <w:p w14:paraId="799D1C5C" w14:textId="77777777" w:rsidR="0003793F" w:rsidRPr="00596BBD" w:rsidRDefault="0003793F" w:rsidP="00A959C0">
      <w:pPr>
        <w:jc w:val="both"/>
        <w:rPr>
          <w:sz w:val="22"/>
          <w:szCs w:val="22"/>
          <w:lang w:val="sr-Latn-CS"/>
        </w:rPr>
      </w:pPr>
    </w:p>
    <w:p w14:paraId="799D1C5D" w14:textId="77777777" w:rsidR="00C37FD7" w:rsidRPr="00596BBD" w:rsidRDefault="00C37FD7">
      <w:pPr>
        <w:rPr>
          <w:sz w:val="22"/>
          <w:szCs w:val="22"/>
          <w:lang w:val="sr-Latn-CS"/>
        </w:rPr>
      </w:pPr>
    </w:p>
    <w:p w14:paraId="799D1C5E" w14:textId="40B75E23" w:rsidR="00411B4B" w:rsidRPr="00596BB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596BBD">
        <w:rPr>
          <w:b/>
          <w:bCs/>
          <w:sz w:val="22"/>
          <w:szCs w:val="22"/>
        </w:rPr>
        <w:t xml:space="preserve">3. </w:t>
      </w:r>
      <w:r w:rsidR="00F5167F" w:rsidRPr="00596BBD">
        <w:rPr>
          <w:b/>
          <w:bCs/>
          <w:sz w:val="22"/>
          <w:szCs w:val="22"/>
        </w:rPr>
        <w:tab/>
      </w:r>
      <w:r w:rsidRPr="00596BBD">
        <w:rPr>
          <w:b/>
          <w:bCs/>
          <w:sz w:val="22"/>
          <w:szCs w:val="22"/>
        </w:rPr>
        <w:t>FARMACEUTSKI OBLIK</w:t>
      </w:r>
      <w:r w:rsidR="009F2D23" w:rsidRPr="00596BBD">
        <w:rPr>
          <w:b/>
          <w:bCs/>
          <w:sz w:val="22"/>
          <w:szCs w:val="22"/>
        </w:rPr>
        <w:t xml:space="preserve"> </w:t>
      </w:r>
    </w:p>
    <w:p w14:paraId="55A32A19" w14:textId="77777777" w:rsidR="005E4350" w:rsidRPr="00596BBD" w:rsidRDefault="005E4350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5C8F0ECE" w14:textId="77777777" w:rsidR="005E4350" w:rsidRPr="00596BBD" w:rsidRDefault="005E4350" w:rsidP="00A959C0">
      <w:pPr>
        <w:pStyle w:val="Header"/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596BBD">
        <w:rPr>
          <w:sz w:val="22"/>
          <w:szCs w:val="22"/>
        </w:rPr>
        <w:t>Sprej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za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nos</w:t>
      </w:r>
      <w:proofErr w:type="spellEnd"/>
      <w:r w:rsidRPr="00596BBD">
        <w:rPr>
          <w:sz w:val="22"/>
          <w:szCs w:val="22"/>
        </w:rPr>
        <w:t xml:space="preserve">, </w:t>
      </w:r>
      <w:proofErr w:type="spellStart"/>
      <w:r w:rsidRPr="00596BBD">
        <w:rPr>
          <w:sz w:val="22"/>
          <w:szCs w:val="22"/>
        </w:rPr>
        <w:t>rastvor</w:t>
      </w:r>
      <w:proofErr w:type="spellEnd"/>
      <w:r w:rsidRPr="00596BBD">
        <w:rPr>
          <w:sz w:val="22"/>
          <w:szCs w:val="22"/>
        </w:rPr>
        <w:t>.</w:t>
      </w:r>
    </w:p>
    <w:p w14:paraId="799D1C5F" w14:textId="2A6326DB" w:rsidR="00411B4B" w:rsidRPr="00596BBD" w:rsidRDefault="005E4350" w:rsidP="00A959C0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proofErr w:type="spellStart"/>
      <w:r w:rsidRPr="00596BBD">
        <w:rPr>
          <w:rFonts w:eastAsia="TimesNewRoman"/>
          <w:sz w:val="22"/>
          <w:szCs w:val="22"/>
        </w:rPr>
        <w:t>Bistar</w:t>
      </w:r>
      <w:proofErr w:type="spellEnd"/>
      <w:r w:rsidRPr="00596BBD">
        <w:rPr>
          <w:rFonts w:eastAsia="TimesNewRoman"/>
          <w:sz w:val="22"/>
          <w:szCs w:val="22"/>
        </w:rPr>
        <w:t xml:space="preserve"> do </w:t>
      </w:r>
      <w:proofErr w:type="spellStart"/>
      <w:r w:rsidRPr="00596BBD">
        <w:rPr>
          <w:rFonts w:eastAsia="TimesNewRoman"/>
          <w:sz w:val="22"/>
          <w:szCs w:val="22"/>
        </w:rPr>
        <w:t>slabo</w:t>
      </w:r>
      <w:proofErr w:type="spellEnd"/>
      <w:r w:rsidRPr="00596BBD">
        <w:rPr>
          <w:rFonts w:eastAsia="TimesNewRoman"/>
          <w:sz w:val="22"/>
          <w:szCs w:val="22"/>
        </w:rPr>
        <w:t xml:space="preserve"> </w:t>
      </w:r>
      <w:proofErr w:type="spellStart"/>
      <w:r w:rsidRPr="00596BBD">
        <w:rPr>
          <w:rFonts w:eastAsia="TimesNewRoman"/>
          <w:sz w:val="22"/>
          <w:szCs w:val="22"/>
        </w:rPr>
        <w:t>opalescentan</w:t>
      </w:r>
      <w:proofErr w:type="spellEnd"/>
      <w:r w:rsidRPr="00596BBD">
        <w:rPr>
          <w:rFonts w:eastAsia="TimesNewRoman"/>
          <w:sz w:val="22"/>
          <w:szCs w:val="22"/>
        </w:rPr>
        <w:t xml:space="preserve"> </w:t>
      </w:r>
      <w:proofErr w:type="spellStart"/>
      <w:r w:rsidRPr="00596BBD">
        <w:rPr>
          <w:rFonts w:eastAsia="TimesNewRoman"/>
          <w:sz w:val="22"/>
          <w:szCs w:val="22"/>
        </w:rPr>
        <w:t>rastvor</w:t>
      </w:r>
      <w:proofErr w:type="spellEnd"/>
      <w:r w:rsidRPr="00596BBD">
        <w:rPr>
          <w:rFonts w:eastAsia="TimesNewRoman"/>
          <w:sz w:val="22"/>
          <w:szCs w:val="22"/>
        </w:rPr>
        <w:t xml:space="preserve">, </w:t>
      </w:r>
      <w:proofErr w:type="spellStart"/>
      <w:r w:rsidRPr="00596BBD">
        <w:rPr>
          <w:rFonts w:eastAsia="TimesNewRoman"/>
          <w:sz w:val="22"/>
          <w:szCs w:val="22"/>
        </w:rPr>
        <w:t>bezbojan</w:t>
      </w:r>
      <w:proofErr w:type="spellEnd"/>
      <w:r w:rsidRPr="00596BBD">
        <w:rPr>
          <w:rFonts w:eastAsia="TimesNewRoman"/>
          <w:sz w:val="22"/>
          <w:szCs w:val="22"/>
        </w:rPr>
        <w:t xml:space="preserve"> do </w:t>
      </w:r>
      <w:proofErr w:type="spellStart"/>
      <w:r w:rsidRPr="00596BBD">
        <w:rPr>
          <w:rFonts w:eastAsia="TimesNewRoman"/>
          <w:sz w:val="22"/>
          <w:szCs w:val="22"/>
        </w:rPr>
        <w:t>svijetložute</w:t>
      </w:r>
      <w:proofErr w:type="spellEnd"/>
      <w:r w:rsidRPr="00596BBD">
        <w:rPr>
          <w:rFonts w:eastAsia="TimesNewRoman"/>
          <w:sz w:val="22"/>
          <w:szCs w:val="22"/>
        </w:rPr>
        <w:t xml:space="preserve"> </w:t>
      </w:r>
      <w:proofErr w:type="spellStart"/>
      <w:r w:rsidRPr="00596BBD">
        <w:rPr>
          <w:rFonts w:eastAsia="TimesNewRoman"/>
          <w:sz w:val="22"/>
          <w:szCs w:val="22"/>
        </w:rPr>
        <w:t>boje</w:t>
      </w:r>
      <w:proofErr w:type="spellEnd"/>
      <w:r w:rsidRPr="00596BBD">
        <w:rPr>
          <w:rFonts w:eastAsia="TimesNewRoman"/>
          <w:sz w:val="22"/>
          <w:szCs w:val="22"/>
        </w:rPr>
        <w:t>.</w:t>
      </w:r>
    </w:p>
    <w:p w14:paraId="799D1C60" w14:textId="08DBBD09" w:rsidR="00EC2532" w:rsidRPr="00596BBD" w:rsidRDefault="00EC2532" w:rsidP="00A959C0">
      <w:pPr>
        <w:jc w:val="both"/>
        <w:rPr>
          <w:bCs/>
          <w:sz w:val="22"/>
          <w:szCs w:val="22"/>
          <w:lang w:val="sr-Latn-CS"/>
        </w:rPr>
      </w:pPr>
    </w:p>
    <w:p w14:paraId="70EFAACE" w14:textId="77777777" w:rsidR="00F266FC" w:rsidRPr="00596BBD" w:rsidRDefault="00F266FC" w:rsidP="00A959C0">
      <w:pPr>
        <w:jc w:val="both"/>
        <w:rPr>
          <w:bCs/>
          <w:sz w:val="22"/>
          <w:szCs w:val="22"/>
          <w:lang w:val="sr-Latn-CS"/>
        </w:rPr>
      </w:pPr>
    </w:p>
    <w:p w14:paraId="799D1C61" w14:textId="77777777" w:rsidR="00411B4B" w:rsidRPr="00596BBD" w:rsidRDefault="00411B4B" w:rsidP="00A959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96BBD">
        <w:rPr>
          <w:b/>
          <w:bCs/>
          <w:sz w:val="22"/>
          <w:szCs w:val="22"/>
        </w:rPr>
        <w:t xml:space="preserve">4. </w:t>
      </w:r>
      <w:r w:rsidR="00480FB1" w:rsidRPr="00596BBD">
        <w:rPr>
          <w:b/>
          <w:bCs/>
          <w:sz w:val="22"/>
          <w:szCs w:val="22"/>
        </w:rPr>
        <w:tab/>
      </w:r>
      <w:r w:rsidRPr="00596BBD">
        <w:rPr>
          <w:b/>
          <w:bCs/>
          <w:sz w:val="22"/>
          <w:szCs w:val="22"/>
        </w:rPr>
        <w:t>KLINIČKI PODACI</w:t>
      </w:r>
    </w:p>
    <w:p w14:paraId="799D1C62" w14:textId="77777777" w:rsidR="00CD6F02" w:rsidRPr="00596BBD" w:rsidRDefault="00CD6F02" w:rsidP="00A959C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99D1C64" w14:textId="77AE7AEB" w:rsidR="00411B4B" w:rsidRPr="00596BBD" w:rsidRDefault="00411B4B" w:rsidP="00A959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96BBD">
        <w:rPr>
          <w:b/>
          <w:bCs/>
          <w:sz w:val="22"/>
          <w:szCs w:val="22"/>
        </w:rPr>
        <w:t xml:space="preserve">4.1. </w:t>
      </w:r>
      <w:r w:rsidR="00480FB1" w:rsidRPr="00596BBD">
        <w:rPr>
          <w:b/>
          <w:bCs/>
          <w:sz w:val="22"/>
          <w:szCs w:val="22"/>
        </w:rPr>
        <w:tab/>
      </w:r>
      <w:proofErr w:type="spellStart"/>
      <w:r w:rsidRPr="00596BBD">
        <w:rPr>
          <w:b/>
          <w:bCs/>
          <w:sz w:val="22"/>
          <w:szCs w:val="22"/>
        </w:rPr>
        <w:t>Terapijske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indikacije</w:t>
      </w:r>
      <w:proofErr w:type="spellEnd"/>
    </w:p>
    <w:p w14:paraId="7BAE8633" w14:textId="30BE1547" w:rsidR="005E4350" w:rsidRPr="00596BBD" w:rsidRDefault="005E4350" w:rsidP="00A959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2F496BC" w14:textId="77777777" w:rsidR="005E4350" w:rsidRPr="00596BBD" w:rsidRDefault="005E4350" w:rsidP="00A959C0">
      <w:pPr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Olakšanje simptoma kod kongestije nazalne sluzokože, hroničnog i alergijskog rinitisa (uključujući polensku groznicu) i sinuzitisa.</w:t>
      </w:r>
    </w:p>
    <w:p w14:paraId="6C4787F4" w14:textId="77777777" w:rsidR="005E4350" w:rsidRPr="00596BBD" w:rsidRDefault="005E4350" w:rsidP="00A959C0">
      <w:pPr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Primjena lijeka se ograničava na odrasle i djecu uzrasta iznad 12 godina, najduže 3-5 dana u kontinuitetu.</w:t>
      </w:r>
    </w:p>
    <w:p w14:paraId="07431199" w14:textId="77777777" w:rsidR="005E4350" w:rsidRPr="00596BBD" w:rsidRDefault="005E4350" w:rsidP="00A959C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99D1C65" w14:textId="77777777" w:rsidR="00411B4B" w:rsidRPr="00596BBD" w:rsidRDefault="00411B4B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96BBD">
        <w:rPr>
          <w:b/>
          <w:bCs/>
          <w:sz w:val="22"/>
          <w:szCs w:val="22"/>
        </w:rPr>
        <w:t xml:space="preserve">4.2. </w:t>
      </w:r>
      <w:r w:rsidR="00480FB1" w:rsidRPr="00596BBD">
        <w:rPr>
          <w:b/>
          <w:bCs/>
          <w:sz w:val="22"/>
          <w:szCs w:val="22"/>
        </w:rPr>
        <w:tab/>
      </w:r>
      <w:proofErr w:type="spellStart"/>
      <w:r w:rsidRPr="00596BBD">
        <w:rPr>
          <w:b/>
          <w:bCs/>
          <w:sz w:val="22"/>
          <w:szCs w:val="22"/>
        </w:rPr>
        <w:t>Doziranje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i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način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primjene</w:t>
      </w:r>
      <w:proofErr w:type="spellEnd"/>
    </w:p>
    <w:p w14:paraId="799D1C66" w14:textId="77777777" w:rsidR="0072020E" w:rsidRPr="00596BBD" w:rsidRDefault="0072020E" w:rsidP="00A959C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99D1C67" w14:textId="6144993C" w:rsidR="00452E9D" w:rsidRPr="00596BBD" w:rsidRDefault="00452E9D" w:rsidP="00A959C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proofErr w:type="spellStart"/>
      <w:r w:rsidRPr="00596BBD">
        <w:rPr>
          <w:bCs/>
          <w:sz w:val="22"/>
          <w:szCs w:val="22"/>
          <w:u w:val="single"/>
        </w:rPr>
        <w:t>Doziranje</w:t>
      </w:r>
      <w:proofErr w:type="spellEnd"/>
    </w:p>
    <w:p w14:paraId="0529441F" w14:textId="77777777" w:rsidR="005E4350" w:rsidRPr="00596BBD" w:rsidRDefault="005E4350" w:rsidP="00A959C0">
      <w:pPr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Jednu dozu spreja raspršiti u svaku nozdrvu, do 3 puta dnevno, po potrebi.</w:t>
      </w:r>
    </w:p>
    <w:p w14:paraId="1B2708FE" w14:textId="77777777" w:rsidR="005E4350" w:rsidRPr="00596BBD" w:rsidRDefault="005E4350" w:rsidP="00A959C0">
      <w:pPr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Maksimalna dnevna doza je tri puta na dan.</w:t>
      </w:r>
    </w:p>
    <w:p w14:paraId="4390C6CC" w14:textId="53DBDF16" w:rsidR="005E4350" w:rsidRPr="00596BBD" w:rsidRDefault="00230BFA" w:rsidP="00A959C0">
      <w:pPr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Lijek Olynth HA, 1 mg/ml</w:t>
      </w:r>
      <w:r w:rsidR="005E4350" w:rsidRPr="00596BBD">
        <w:rPr>
          <w:sz w:val="22"/>
          <w:szCs w:val="22"/>
          <w:lang w:val="sr-Latn-CS"/>
        </w:rPr>
        <w:t>, sprej za nos, rastvor ne treba primjenjivati duže od 3-5 dana, osim ukoliko ljekar ne odredi drugačije. Ukoliko nakon tri dana primjene ovog lijeka ne dođe do poboljšanja ili čak nastupi pogoršanje potrebno je ponovno procijeniti klinički status pacijenta.</w:t>
      </w:r>
    </w:p>
    <w:p w14:paraId="242767BD" w14:textId="260F25FC" w:rsidR="005E4350" w:rsidRPr="00596BBD" w:rsidRDefault="005E4350" w:rsidP="00A959C0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 xml:space="preserve">Dugotrajna i prekomjerna upotreba može izazvati reaktivnu hiperemiju nosne sluzokože ili dovesti do ponovne kongestije nazalne sluzokože (vidjeti </w:t>
      </w:r>
      <w:r w:rsidR="00F92804" w:rsidRPr="00596BBD">
        <w:rPr>
          <w:sz w:val="22"/>
          <w:szCs w:val="22"/>
          <w:lang w:val="sr-Latn-CS"/>
        </w:rPr>
        <w:t>dio</w:t>
      </w:r>
      <w:r w:rsidRPr="00596BBD">
        <w:rPr>
          <w:sz w:val="22"/>
          <w:szCs w:val="22"/>
          <w:lang w:val="sr-Latn-CS"/>
        </w:rPr>
        <w:t xml:space="preserve"> 4.4). Oko dužine primjene kod djece načelno se treba posavjetovati sa ljekarom. Primjenu u slučaju hroničnih tegoba treba vršiti isključivo pod ljekarskim nadzorom, zbog opasnosti od atrofije nazalne sluzokože.</w:t>
      </w:r>
    </w:p>
    <w:p w14:paraId="27BE9097" w14:textId="1073DE56" w:rsidR="00F92804" w:rsidRPr="00596BBD" w:rsidRDefault="00F92804" w:rsidP="00A959C0">
      <w:pPr>
        <w:pStyle w:val="Default"/>
        <w:jc w:val="both"/>
        <w:rPr>
          <w:sz w:val="22"/>
          <w:szCs w:val="22"/>
        </w:rPr>
      </w:pPr>
    </w:p>
    <w:p w14:paraId="54BDA60E" w14:textId="5617F6B8" w:rsidR="00F92804" w:rsidRPr="00596BBD" w:rsidRDefault="00F92804" w:rsidP="00A959C0">
      <w:pPr>
        <w:pStyle w:val="Default"/>
        <w:jc w:val="both"/>
        <w:rPr>
          <w:sz w:val="22"/>
          <w:szCs w:val="22"/>
        </w:rPr>
      </w:pPr>
      <w:proofErr w:type="spellStart"/>
      <w:r w:rsidRPr="00596BBD">
        <w:rPr>
          <w:i/>
          <w:iCs/>
          <w:sz w:val="22"/>
          <w:szCs w:val="22"/>
        </w:rPr>
        <w:t>Pedijatrijska</w:t>
      </w:r>
      <w:proofErr w:type="spellEnd"/>
      <w:r w:rsidRPr="00596BBD">
        <w:rPr>
          <w:i/>
          <w:iCs/>
          <w:sz w:val="22"/>
          <w:szCs w:val="22"/>
        </w:rPr>
        <w:t xml:space="preserve"> </w:t>
      </w:r>
      <w:proofErr w:type="spellStart"/>
      <w:r w:rsidRPr="00596BBD">
        <w:rPr>
          <w:i/>
          <w:iCs/>
          <w:sz w:val="22"/>
          <w:szCs w:val="22"/>
        </w:rPr>
        <w:t>populacija</w:t>
      </w:r>
      <w:proofErr w:type="spellEnd"/>
      <w:r w:rsidRPr="00596BBD">
        <w:rPr>
          <w:i/>
          <w:iCs/>
          <w:sz w:val="22"/>
          <w:szCs w:val="22"/>
        </w:rPr>
        <w:t xml:space="preserve"> </w:t>
      </w:r>
    </w:p>
    <w:p w14:paraId="06FF3102" w14:textId="1B673127" w:rsidR="00F92804" w:rsidRPr="00596BBD" w:rsidRDefault="00F92804" w:rsidP="00A959C0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proofErr w:type="spellStart"/>
      <w:r w:rsidRPr="00596BBD">
        <w:rPr>
          <w:sz w:val="22"/>
          <w:szCs w:val="22"/>
        </w:rPr>
        <w:t>Lijek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Olynth</w:t>
      </w:r>
      <w:proofErr w:type="spellEnd"/>
      <w:r w:rsidRPr="00596BBD">
        <w:rPr>
          <w:sz w:val="22"/>
          <w:szCs w:val="22"/>
        </w:rPr>
        <w:t xml:space="preserve"> HA, 1 mg/l, </w:t>
      </w:r>
      <w:proofErr w:type="spellStart"/>
      <w:r w:rsidRPr="00596BBD">
        <w:rPr>
          <w:sz w:val="22"/>
          <w:szCs w:val="22"/>
        </w:rPr>
        <w:t>sprej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za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nos</w:t>
      </w:r>
      <w:proofErr w:type="spellEnd"/>
      <w:r w:rsidRPr="00596BBD">
        <w:rPr>
          <w:sz w:val="22"/>
          <w:szCs w:val="22"/>
        </w:rPr>
        <w:t xml:space="preserve">, </w:t>
      </w:r>
      <w:proofErr w:type="spellStart"/>
      <w:r w:rsidRPr="00596BBD">
        <w:rPr>
          <w:sz w:val="22"/>
          <w:szCs w:val="22"/>
        </w:rPr>
        <w:t>nije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namijenjen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za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primjenu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kod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djece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mlađe</w:t>
      </w:r>
      <w:proofErr w:type="spellEnd"/>
      <w:r w:rsidRPr="00596BBD">
        <w:rPr>
          <w:sz w:val="22"/>
          <w:szCs w:val="22"/>
        </w:rPr>
        <w:t xml:space="preserve"> </w:t>
      </w:r>
      <w:proofErr w:type="gramStart"/>
      <w:r w:rsidRPr="00596BBD">
        <w:rPr>
          <w:sz w:val="22"/>
          <w:szCs w:val="22"/>
        </w:rPr>
        <w:t>od</w:t>
      </w:r>
      <w:proofErr w:type="gramEnd"/>
      <w:r w:rsidRPr="00596BBD">
        <w:rPr>
          <w:sz w:val="22"/>
          <w:szCs w:val="22"/>
        </w:rPr>
        <w:t xml:space="preserve"> 12 </w:t>
      </w:r>
      <w:proofErr w:type="spellStart"/>
      <w:r w:rsidRPr="00596BBD">
        <w:rPr>
          <w:sz w:val="22"/>
          <w:szCs w:val="22"/>
        </w:rPr>
        <w:t>godina</w:t>
      </w:r>
      <w:proofErr w:type="spellEnd"/>
      <w:r w:rsidRPr="00596BBD">
        <w:rPr>
          <w:sz w:val="22"/>
          <w:szCs w:val="22"/>
        </w:rPr>
        <w:t xml:space="preserve">. </w:t>
      </w:r>
      <w:proofErr w:type="spellStart"/>
      <w:r w:rsidRPr="00596BBD">
        <w:rPr>
          <w:sz w:val="22"/>
          <w:szCs w:val="22"/>
        </w:rPr>
        <w:t>Za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djecu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mlađu</w:t>
      </w:r>
      <w:proofErr w:type="spellEnd"/>
      <w:r w:rsidRPr="00596BBD">
        <w:rPr>
          <w:sz w:val="22"/>
          <w:szCs w:val="22"/>
        </w:rPr>
        <w:t xml:space="preserve"> </w:t>
      </w:r>
      <w:proofErr w:type="gramStart"/>
      <w:r w:rsidRPr="00596BBD">
        <w:rPr>
          <w:sz w:val="22"/>
          <w:szCs w:val="22"/>
        </w:rPr>
        <w:t>od</w:t>
      </w:r>
      <w:proofErr w:type="gramEnd"/>
      <w:r w:rsidRPr="00596BBD">
        <w:rPr>
          <w:sz w:val="22"/>
          <w:szCs w:val="22"/>
        </w:rPr>
        <w:t xml:space="preserve"> 12 </w:t>
      </w:r>
      <w:proofErr w:type="spellStart"/>
      <w:r w:rsidRPr="00596BBD">
        <w:rPr>
          <w:sz w:val="22"/>
          <w:szCs w:val="22"/>
        </w:rPr>
        <w:t>godina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namijenjene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su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druge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farmaceutske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jačine</w:t>
      </w:r>
      <w:proofErr w:type="spellEnd"/>
      <w:r w:rsidRPr="00596BBD">
        <w:rPr>
          <w:sz w:val="22"/>
          <w:szCs w:val="22"/>
        </w:rPr>
        <w:t>.</w:t>
      </w:r>
    </w:p>
    <w:p w14:paraId="1FB781D8" w14:textId="7B3E949C" w:rsidR="005E4350" w:rsidRPr="00596BBD" w:rsidRDefault="005E4350" w:rsidP="00A959C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1F590855" w14:textId="77777777" w:rsidR="005E4350" w:rsidRPr="00596BBD" w:rsidRDefault="005E4350" w:rsidP="00A959C0">
      <w:pPr>
        <w:jc w:val="both"/>
        <w:rPr>
          <w:sz w:val="22"/>
          <w:szCs w:val="22"/>
          <w:lang w:val="sr-Latn-CS"/>
        </w:rPr>
      </w:pPr>
      <w:r w:rsidRPr="00596BBD">
        <w:rPr>
          <w:i/>
          <w:sz w:val="22"/>
          <w:szCs w:val="22"/>
          <w:lang w:val="sr-Latn-CS"/>
        </w:rPr>
        <w:t>Starije osobe</w:t>
      </w:r>
    </w:p>
    <w:p w14:paraId="2AD81584" w14:textId="127848EB" w:rsidR="005E4350" w:rsidRPr="00596BBD" w:rsidRDefault="005E4350" w:rsidP="00A959C0">
      <w:pPr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Doziranje je isto kao kod odraslih.</w:t>
      </w:r>
    </w:p>
    <w:p w14:paraId="799D1C68" w14:textId="77777777" w:rsidR="00452E9D" w:rsidRPr="00596BBD" w:rsidRDefault="00452E9D" w:rsidP="00A959C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799D1C69" w14:textId="2EF42F38" w:rsidR="00452E9D" w:rsidRPr="00596BBD" w:rsidRDefault="00452E9D" w:rsidP="00A959C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proofErr w:type="spellStart"/>
      <w:r w:rsidRPr="00596BBD">
        <w:rPr>
          <w:bCs/>
          <w:sz w:val="22"/>
          <w:szCs w:val="22"/>
          <w:u w:val="single"/>
        </w:rPr>
        <w:t>Način</w:t>
      </w:r>
      <w:proofErr w:type="spellEnd"/>
      <w:r w:rsidRPr="00596BBD">
        <w:rPr>
          <w:bCs/>
          <w:sz w:val="22"/>
          <w:szCs w:val="22"/>
          <w:u w:val="single"/>
        </w:rPr>
        <w:t xml:space="preserve"> </w:t>
      </w:r>
      <w:proofErr w:type="spellStart"/>
      <w:r w:rsidRPr="00596BBD">
        <w:rPr>
          <w:bCs/>
          <w:sz w:val="22"/>
          <w:szCs w:val="22"/>
          <w:u w:val="single"/>
        </w:rPr>
        <w:t>primjene</w:t>
      </w:r>
      <w:proofErr w:type="spellEnd"/>
    </w:p>
    <w:p w14:paraId="68C4421F" w14:textId="77777777" w:rsidR="005E4350" w:rsidRPr="00596BBD" w:rsidRDefault="005E4350" w:rsidP="00A959C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419E2787" w14:textId="77777777" w:rsidR="005E4350" w:rsidRPr="00596BBD" w:rsidRDefault="005E4350" w:rsidP="00A959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Lijek je namijenjen za nazalnu upotrebu.</w:t>
      </w:r>
    </w:p>
    <w:p w14:paraId="6B5F42CD" w14:textId="77777777" w:rsidR="005E4350" w:rsidRPr="00596BBD" w:rsidRDefault="005E4350">
      <w:pPr>
        <w:jc w:val="both"/>
        <w:rPr>
          <w:sz w:val="22"/>
          <w:szCs w:val="22"/>
          <w:lang w:val="sr-Latn-CS"/>
        </w:rPr>
      </w:pPr>
    </w:p>
    <w:p w14:paraId="353B7DBD" w14:textId="388C88B8" w:rsidR="005E4350" w:rsidRPr="00596BBD" w:rsidRDefault="005E4350">
      <w:pPr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Skinuti zaštitni poklopac. Prije prve upotrebe potrebno je više puta pritisnuti pumpicu (slika 1) i prsnuti u vazduh kako bi se postigla ujednačena doza. Sprej se kod svake sl</w:t>
      </w:r>
      <w:r w:rsidR="00F92804" w:rsidRPr="00596BBD">
        <w:rPr>
          <w:sz w:val="22"/>
          <w:szCs w:val="22"/>
          <w:lang w:val="sr-Latn-CS"/>
        </w:rPr>
        <w:t>j</w:t>
      </w:r>
      <w:r w:rsidRPr="00596BBD">
        <w:rPr>
          <w:sz w:val="22"/>
          <w:szCs w:val="22"/>
          <w:lang w:val="sr-Latn-CS"/>
        </w:rPr>
        <w:t>edeće upotrebe odmah</w:t>
      </w:r>
    </w:p>
    <w:p w14:paraId="46538191" w14:textId="77777777" w:rsidR="005E4350" w:rsidRPr="00596BBD" w:rsidRDefault="005E4350">
      <w:pPr>
        <w:jc w:val="both"/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može koristiti.</w:t>
      </w:r>
    </w:p>
    <w:p w14:paraId="0C9E8393" w14:textId="1733549B" w:rsidR="005E4350" w:rsidRPr="00596BBD" w:rsidRDefault="005E4350" w:rsidP="002E27FD">
      <w:pPr>
        <w:jc w:val="both"/>
        <w:rPr>
          <w:sz w:val="22"/>
          <w:szCs w:val="22"/>
          <w:highlight w:val="yellow"/>
          <w:lang w:val="sr-Latn-CS"/>
        </w:rPr>
      </w:pPr>
      <w:r w:rsidRPr="00596BBD">
        <w:rPr>
          <w:sz w:val="22"/>
          <w:szCs w:val="22"/>
          <w:lang w:val="sr-Latn-CS"/>
        </w:rPr>
        <w:t xml:space="preserve"> </w:t>
      </w:r>
      <w:r w:rsidRPr="00596BBD">
        <w:rPr>
          <w:noProof/>
          <w:sz w:val="22"/>
          <w:szCs w:val="22"/>
        </w:rPr>
        <w:drawing>
          <wp:inline distT="0" distB="0" distL="0" distR="0" wp14:anchorId="3D45D764" wp14:editId="3B64F8A9">
            <wp:extent cx="2200275" cy="5905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A6775" w14:textId="13541A07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Prije primjene lijeka potrebno je izduvati nos. Aplikator bočice ubaciti u nozdrvu i jednom pritisnuti, potom i u drugu nozdrvu (slika 2). Prilikom ubrizgavanja udisati lagano kroz nos. Bočicu sa sprejom držati u uspravnom položaju. Ne treba prilikom ubrizgavanja držati bočicu vodoravno ili ka dol</w:t>
      </w:r>
      <w:r w:rsidR="00F92804" w:rsidRPr="00596BBD">
        <w:rPr>
          <w:sz w:val="22"/>
          <w:szCs w:val="22"/>
          <w:lang w:val="sr-Latn-CS"/>
        </w:rPr>
        <w:t>j</w:t>
      </w:r>
      <w:r w:rsidRPr="00596BBD">
        <w:rPr>
          <w:sz w:val="22"/>
          <w:szCs w:val="22"/>
          <w:lang w:val="sr-Latn-CS"/>
        </w:rPr>
        <w:t>e.</w:t>
      </w:r>
    </w:p>
    <w:p w14:paraId="4DCFD12A" w14:textId="2E30F151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Iz higijenskih razloga, posl</w:t>
      </w:r>
      <w:r w:rsidR="00F92804" w:rsidRPr="00596BBD">
        <w:rPr>
          <w:sz w:val="22"/>
          <w:szCs w:val="22"/>
          <w:lang w:val="sr-Latn-CS"/>
        </w:rPr>
        <w:t>ij</w:t>
      </w:r>
      <w:r w:rsidRPr="00596BBD">
        <w:rPr>
          <w:sz w:val="22"/>
          <w:szCs w:val="22"/>
          <w:lang w:val="sr-Latn-CS"/>
        </w:rPr>
        <w:t>e svake upotrebe aplikator treba obrisati čistom papirn</w:t>
      </w:r>
      <w:r w:rsidR="00F92804" w:rsidRPr="00596BBD">
        <w:rPr>
          <w:sz w:val="22"/>
          <w:szCs w:val="22"/>
          <w:lang w:val="sr-Latn-CS"/>
        </w:rPr>
        <w:t>om</w:t>
      </w:r>
      <w:r w:rsidRPr="00596BBD">
        <w:rPr>
          <w:sz w:val="22"/>
          <w:szCs w:val="22"/>
          <w:lang w:val="sr-Latn-CS"/>
        </w:rPr>
        <w:t xml:space="preserve"> maramicom, pa tek onda staviti zaštitni poklopac.</w:t>
      </w:r>
    </w:p>
    <w:p w14:paraId="7098DE62" w14:textId="4FD9D2F8" w:rsidR="005E4350" w:rsidRPr="00596BBD" w:rsidRDefault="005E4350" w:rsidP="00A959C0">
      <w:pPr>
        <w:pStyle w:val="BodyText"/>
        <w:spacing w:before="6" w:line="250" w:lineRule="exact"/>
        <w:ind w:right="121"/>
        <w:jc w:val="left"/>
        <w:rPr>
          <w:szCs w:val="22"/>
        </w:rPr>
      </w:pPr>
      <w:proofErr w:type="spellStart"/>
      <w:r w:rsidRPr="00596BBD">
        <w:rPr>
          <w:spacing w:val="-1"/>
          <w:szCs w:val="22"/>
        </w:rPr>
        <w:t>Iz</w:t>
      </w:r>
      <w:proofErr w:type="spellEnd"/>
      <w:r w:rsidRPr="00596BBD">
        <w:rPr>
          <w:spacing w:val="10"/>
          <w:szCs w:val="22"/>
        </w:rPr>
        <w:t xml:space="preserve"> </w:t>
      </w:r>
      <w:proofErr w:type="spellStart"/>
      <w:r w:rsidRPr="00596BBD">
        <w:rPr>
          <w:szCs w:val="22"/>
        </w:rPr>
        <w:t>higijenskih</w:t>
      </w:r>
      <w:proofErr w:type="spellEnd"/>
      <w:r w:rsidRPr="00596BBD">
        <w:rPr>
          <w:szCs w:val="22"/>
        </w:rPr>
        <w:t xml:space="preserve"> </w:t>
      </w:r>
      <w:proofErr w:type="spellStart"/>
      <w:r w:rsidRPr="00596BBD">
        <w:rPr>
          <w:szCs w:val="22"/>
        </w:rPr>
        <w:t>razloga</w:t>
      </w:r>
      <w:proofErr w:type="spellEnd"/>
      <w:r w:rsidRPr="00596BBD">
        <w:rPr>
          <w:szCs w:val="22"/>
        </w:rPr>
        <w:t xml:space="preserve"> </w:t>
      </w:r>
      <w:proofErr w:type="spellStart"/>
      <w:r w:rsidRPr="00596BBD">
        <w:rPr>
          <w:szCs w:val="22"/>
        </w:rPr>
        <w:t>i</w:t>
      </w:r>
      <w:proofErr w:type="spellEnd"/>
      <w:r w:rsidRPr="00596BBD">
        <w:rPr>
          <w:szCs w:val="22"/>
        </w:rPr>
        <w:t xml:space="preserve"> </w:t>
      </w:r>
      <w:proofErr w:type="spellStart"/>
      <w:r w:rsidRPr="00596BBD">
        <w:rPr>
          <w:szCs w:val="22"/>
        </w:rPr>
        <w:t>zbog</w:t>
      </w:r>
      <w:proofErr w:type="spellEnd"/>
      <w:r w:rsidRPr="00596BBD">
        <w:rPr>
          <w:szCs w:val="22"/>
        </w:rPr>
        <w:t xml:space="preserve"> </w:t>
      </w:r>
      <w:proofErr w:type="spellStart"/>
      <w:r w:rsidRPr="00596BBD">
        <w:rPr>
          <w:szCs w:val="22"/>
        </w:rPr>
        <w:t>sprečavanja</w:t>
      </w:r>
      <w:proofErr w:type="spellEnd"/>
      <w:r w:rsidRPr="00596BBD">
        <w:rPr>
          <w:szCs w:val="22"/>
        </w:rPr>
        <w:t xml:space="preserve"> </w:t>
      </w:r>
      <w:proofErr w:type="spellStart"/>
      <w:r w:rsidRPr="00596BBD">
        <w:rPr>
          <w:szCs w:val="22"/>
        </w:rPr>
        <w:t>širenja</w:t>
      </w:r>
      <w:proofErr w:type="spellEnd"/>
      <w:r w:rsidRPr="00596BBD">
        <w:rPr>
          <w:spacing w:val="12"/>
          <w:szCs w:val="22"/>
        </w:rPr>
        <w:t xml:space="preserve"> </w:t>
      </w:r>
      <w:proofErr w:type="spellStart"/>
      <w:r w:rsidRPr="00596BBD">
        <w:rPr>
          <w:spacing w:val="-2"/>
          <w:szCs w:val="22"/>
        </w:rPr>
        <w:t>infekcija</w:t>
      </w:r>
      <w:proofErr w:type="spellEnd"/>
      <w:r w:rsidRPr="00596BBD">
        <w:rPr>
          <w:spacing w:val="-2"/>
          <w:szCs w:val="22"/>
        </w:rPr>
        <w:t>,</w:t>
      </w:r>
      <w:r w:rsidRPr="00596BBD">
        <w:rPr>
          <w:spacing w:val="9"/>
          <w:szCs w:val="22"/>
        </w:rPr>
        <w:t xml:space="preserve"> </w:t>
      </w:r>
      <w:proofErr w:type="spellStart"/>
      <w:r w:rsidRPr="00596BBD">
        <w:rPr>
          <w:szCs w:val="22"/>
        </w:rPr>
        <w:t>jedno</w:t>
      </w:r>
      <w:proofErr w:type="spellEnd"/>
      <w:r w:rsidRPr="00596BBD">
        <w:rPr>
          <w:spacing w:val="1"/>
          <w:szCs w:val="22"/>
        </w:rPr>
        <w:t xml:space="preserve"> </w:t>
      </w:r>
      <w:proofErr w:type="spellStart"/>
      <w:r w:rsidRPr="00596BBD">
        <w:rPr>
          <w:szCs w:val="22"/>
        </w:rPr>
        <w:t>pakovanje</w:t>
      </w:r>
      <w:proofErr w:type="spellEnd"/>
      <w:r w:rsidRPr="00596BBD">
        <w:rPr>
          <w:spacing w:val="1"/>
          <w:szCs w:val="22"/>
        </w:rPr>
        <w:t xml:space="preserve"> </w:t>
      </w:r>
      <w:proofErr w:type="spellStart"/>
      <w:r w:rsidRPr="00596BBD">
        <w:rPr>
          <w:szCs w:val="22"/>
        </w:rPr>
        <w:t>spreja</w:t>
      </w:r>
      <w:proofErr w:type="spellEnd"/>
      <w:r w:rsidRPr="00596BBD">
        <w:rPr>
          <w:spacing w:val="1"/>
          <w:szCs w:val="22"/>
        </w:rPr>
        <w:t xml:space="preserve"> </w:t>
      </w:r>
      <w:proofErr w:type="spellStart"/>
      <w:r w:rsidRPr="00596BBD">
        <w:rPr>
          <w:szCs w:val="22"/>
        </w:rPr>
        <w:t>treba</w:t>
      </w:r>
      <w:proofErr w:type="spellEnd"/>
      <w:r w:rsidRPr="00596BBD">
        <w:rPr>
          <w:spacing w:val="12"/>
          <w:szCs w:val="22"/>
        </w:rPr>
        <w:t xml:space="preserve"> </w:t>
      </w:r>
      <w:r w:rsidRPr="00596BBD">
        <w:rPr>
          <w:szCs w:val="22"/>
        </w:rPr>
        <w:t>da</w:t>
      </w:r>
      <w:r w:rsidRPr="00596BBD">
        <w:rPr>
          <w:spacing w:val="2"/>
          <w:szCs w:val="22"/>
        </w:rPr>
        <w:t xml:space="preserve"> </w:t>
      </w:r>
      <w:proofErr w:type="spellStart"/>
      <w:r w:rsidRPr="00596BBD">
        <w:rPr>
          <w:szCs w:val="22"/>
        </w:rPr>
        <w:t>koristi</w:t>
      </w:r>
      <w:proofErr w:type="spellEnd"/>
      <w:r w:rsidRPr="00596BBD">
        <w:rPr>
          <w:spacing w:val="2"/>
          <w:szCs w:val="22"/>
        </w:rPr>
        <w:t xml:space="preserve"> </w:t>
      </w:r>
      <w:proofErr w:type="spellStart"/>
      <w:r w:rsidRPr="00596BBD">
        <w:rPr>
          <w:szCs w:val="22"/>
        </w:rPr>
        <w:t>samo</w:t>
      </w:r>
      <w:proofErr w:type="spellEnd"/>
      <w:r w:rsidRPr="00596BBD">
        <w:rPr>
          <w:spacing w:val="27"/>
          <w:szCs w:val="22"/>
        </w:rPr>
        <w:t xml:space="preserve"> </w:t>
      </w:r>
      <w:proofErr w:type="spellStart"/>
      <w:r w:rsidRPr="00596BBD">
        <w:rPr>
          <w:spacing w:val="-1"/>
          <w:szCs w:val="22"/>
        </w:rPr>
        <w:t>jedna</w:t>
      </w:r>
      <w:proofErr w:type="spellEnd"/>
      <w:r w:rsidRPr="00596BBD">
        <w:rPr>
          <w:spacing w:val="-2"/>
          <w:szCs w:val="22"/>
        </w:rPr>
        <w:t xml:space="preserve"> </w:t>
      </w:r>
      <w:proofErr w:type="spellStart"/>
      <w:r w:rsidRPr="00596BBD">
        <w:rPr>
          <w:spacing w:val="-1"/>
          <w:szCs w:val="22"/>
        </w:rPr>
        <w:t>osoba</w:t>
      </w:r>
      <w:proofErr w:type="spellEnd"/>
      <w:r w:rsidRPr="00596BBD">
        <w:rPr>
          <w:spacing w:val="-1"/>
          <w:szCs w:val="22"/>
        </w:rPr>
        <w:t>.</w:t>
      </w:r>
    </w:p>
    <w:p w14:paraId="799D1C6A" w14:textId="77777777" w:rsidR="00452E9D" w:rsidRPr="00596BBD" w:rsidRDefault="00452E9D" w:rsidP="00A959C0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99D1C6B" w14:textId="77777777" w:rsidR="00411B4B" w:rsidRPr="00596BBD" w:rsidRDefault="00411B4B" w:rsidP="00A959C0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596BBD">
        <w:rPr>
          <w:b/>
          <w:bCs/>
          <w:sz w:val="22"/>
          <w:szCs w:val="22"/>
        </w:rPr>
        <w:t xml:space="preserve">4.3. </w:t>
      </w:r>
      <w:r w:rsidR="00480FB1" w:rsidRPr="00596BBD">
        <w:rPr>
          <w:b/>
          <w:bCs/>
          <w:sz w:val="22"/>
          <w:szCs w:val="22"/>
        </w:rPr>
        <w:tab/>
      </w:r>
      <w:proofErr w:type="spellStart"/>
      <w:r w:rsidRPr="00596BBD">
        <w:rPr>
          <w:b/>
          <w:bCs/>
          <w:sz w:val="22"/>
          <w:szCs w:val="22"/>
        </w:rPr>
        <w:t>Kontraindikacije</w:t>
      </w:r>
      <w:proofErr w:type="spellEnd"/>
    </w:p>
    <w:p w14:paraId="799D1C6C" w14:textId="39D6B108" w:rsidR="0072020E" w:rsidRPr="00596BBD" w:rsidRDefault="0072020E" w:rsidP="00A959C0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DEBC71F" w14:textId="77777777" w:rsidR="005E4350" w:rsidRPr="00596BBD" w:rsidRDefault="005E4350" w:rsidP="00A959C0">
      <w:pPr>
        <w:tabs>
          <w:tab w:val="left" w:pos="0"/>
        </w:tabs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Ovaj lijek se ne smije primjenjivati kod:</w:t>
      </w:r>
    </w:p>
    <w:p w14:paraId="3942E932" w14:textId="19C950E5" w:rsidR="005E4350" w:rsidRPr="00596BBD" w:rsidRDefault="005E4350" w:rsidP="00A959C0">
      <w:pPr>
        <w:pStyle w:val="ListParagraph"/>
        <w:numPr>
          <w:ilvl w:val="0"/>
          <w:numId w:val="12"/>
        </w:numPr>
        <w:jc w:val="left"/>
        <w:rPr>
          <w:szCs w:val="22"/>
          <w:lang w:val="sr-Latn-CS"/>
        </w:rPr>
      </w:pPr>
      <w:r w:rsidRPr="00596BBD">
        <w:rPr>
          <w:szCs w:val="22"/>
          <w:lang w:val="sr-Latn-CS"/>
        </w:rPr>
        <w:t>preosjetljivosti na aktivnu supstancu (ksilometazolin</w:t>
      </w:r>
      <w:r w:rsidR="00F92804" w:rsidRPr="00596BBD">
        <w:rPr>
          <w:szCs w:val="22"/>
          <w:lang w:val="sr-Latn-CS"/>
        </w:rPr>
        <w:t xml:space="preserve"> </w:t>
      </w:r>
      <w:r w:rsidRPr="00596BBD">
        <w:rPr>
          <w:szCs w:val="22"/>
          <w:lang w:val="sr-Latn-CS"/>
        </w:rPr>
        <w:t xml:space="preserve">hidrohlorid), ili na bilo koju od pomoćnih supstanci navedenih u </w:t>
      </w:r>
      <w:r w:rsidR="00F92804" w:rsidRPr="00596BBD">
        <w:rPr>
          <w:szCs w:val="22"/>
          <w:lang w:val="sr-Latn-CS"/>
        </w:rPr>
        <w:t>dijelu</w:t>
      </w:r>
      <w:r w:rsidRPr="00596BBD">
        <w:rPr>
          <w:szCs w:val="22"/>
          <w:lang w:val="sr-Latn-CS"/>
        </w:rPr>
        <w:t xml:space="preserve"> </w:t>
      </w:r>
      <w:r w:rsidRPr="00596BBD">
        <w:rPr>
          <w:bCs/>
          <w:szCs w:val="22"/>
          <w:lang w:val="sr-Latn-CS"/>
        </w:rPr>
        <w:t xml:space="preserve">6.1. </w:t>
      </w:r>
    </w:p>
    <w:p w14:paraId="56F90372" w14:textId="02FE1209" w:rsidR="005E4350" w:rsidRPr="00596BBD" w:rsidRDefault="005E4350" w:rsidP="00A959C0">
      <w:pPr>
        <w:pStyle w:val="ListParagraph"/>
        <w:numPr>
          <w:ilvl w:val="0"/>
          <w:numId w:val="12"/>
        </w:numPr>
        <w:tabs>
          <w:tab w:val="clear" w:pos="284"/>
        </w:tabs>
        <w:jc w:val="left"/>
        <w:rPr>
          <w:i/>
          <w:iCs/>
          <w:szCs w:val="22"/>
          <w:lang w:val="sr-Latn-CS"/>
        </w:rPr>
      </w:pPr>
      <w:r w:rsidRPr="00596BBD">
        <w:rPr>
          <w:iCs/>
          <w:szCs w:val="22"/>
          <w:lang w:val="sr-Latn-CS"/>
        </w:rPr>
        <w:t>stanje nakon tran</w:t>
      </w:r>
      <w:r w:rsidR="00F92804" w:rsidRPr="00596BBD">
        <w:rPr>
          <w:iCs/>
          <w:szCs w:val="22"/>
          <w:lang w:val="sr-Latn-CS"/>
        </w:rPr>
        <w:t>s</w:t>
      </w:r>
      <w:r w:rsidRPr="00596BBD">
        <w:rPr>
          <w:iCs/>
          <w:szCs w:val="22"/>
          <w:lang w:val="sr-Latn-CS"/>
        </w:rPr>
        <w:t xml:space="preserve">sfenoidalne </w:t>
      </w:r>
      <w:proofErr w:type="spellStart"/>
      <w:r w:rsidRPr="00596BBD">
        <w:rPr>
          <w:spacing w:val="-1"/>
          <w:szCs w:val="22"/>
        </w:rPr>
        <w:t>hipofizektomije</w:t>
      </w:r>
      <w:proofErr w:type="spellEnd"/>
      <w:r w:rsidRPr="00596BBD">
        <w:rPr>
          <w:iCs/>
          <w:szCs w:val="22"/>
          <w:lang w:val="sr-Latn-CS"/>
        </w:rPr>
        <w:t xml:space="preserve"> ili neke druge hirurške intervencije tokom koje je izložena tvrda moždana opna </w:t>
      </w:r>
      <w:r w:rsidRPr="00596BBD">
        <w:rPr>
          <w:spacing w:val="-1"/>
          <w:szCs w:val="22"/>
        </w:rPr>
        <w:t>(</w:t>
      </w:r>
      <w:r w:rsidRPr="00596BBD">
        <w:rPr>
          <w:i/>
          <w:spacing w:val="-1"/>
          <w:szCs w:val="22"/>
        </w:rPr>
        <w:t>dura mater</w:t>
      </w:r>
      <w:r w:rsidRPr="00596BBD">
        <w:rPr>
          <w:spacing w:val="-1"/>
          <w:szCs w:val="22"/>
        </w:rPr>
        <w:t>).</w:t>
      </w:r>
    </w:p>
    <w:p w14:paraId="2A0615EA" w14:textId="77777777" w:rsidR="005E4350" w:rsidRPr="00596BBD" w:rsidRDefault="005E4350" w:rsidP="00A959C0">
      <w:pPr>
        <w:pStyle w:val="ListParagraph"/>
        <w:numPr>
          <w:ilvl w:val="0"/>
          <w:numId w:val="12"/>
        </w:numPr>
        <w:tabs>
          <w:tab w:val="clear" w:pos="284"/>
        </w:tabs>
        <w:jc w:val="left"/>
        <w:rPr>
          <w:i/>
          <w:iCs/>
          <w:szCs w:val="22"/>
          <w:lang w:val="sr-Latn-CS"/>
        </w:rPr>
      </w:pPr>
      <w:r w:rsidRPr="00596BBD">
        <w:rPr>
          <w:szCs w:val="22"/>
          <w:lang w:val="sr-Latn-CS"/>
        </w:rPr>
        <w:t>suvog zapaljenja sluzokože nosa sa formiranjem krasta</w:t>
      </w:r>
      <w:r w:rsidRPr="00596BBD">
        <w:rPr>
          <w:szCs w:val="22"/>
          <w:vertAlign w:val="superscript"/>
          <w:lang w:val="sr-Latn-CS"/>
        </w:rPr>
        <w:t xml:space="preserve"> </w:t>
      </w:r>
      <w:r w:rsidRPr="00596BBD">
        <w:rPr>
          <w:i/>
          <w:iCs/>
          <w:szCs w:val="22"/>
          <w:lang w:val="sr-Latn-CS"/>
        </w:rPr>
        <w:t>(rhinitis sicca)</w:t>
      </w:r>
    </w:p>
    <w:p w14:paraId="46838242" w14:textId="77777777" w:rsidR="005E4350" w:rsidRPr="00596BBD" w:rsidRDefault="005E4350" w:rsidP="00A959C0">
      <w:pPr>
        <w:ind w:left="795"/>
        <w:rPr>
          <w:sz w:val="22"/>
          <w:szCs w:val="22"/>
          <w:lang w:val="sr-Latn-CS"/>
        </w:rPr>
      </w:pPr>
    </w:p>
    <w:p w14:paraId="3E28E60F" w14:textId="37931165" w:rsidR="005E4350" w:rsidRPr="00596BBD" w:rsidRDefault="00230BFA" w:rsidP="00A959C0">
      <w:pPr>
        <w:rPr>
          <w:b/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Lijek Olynth HA, 1 mg/ml</w:t>
      </w:r>
      <w:r w:rsidR="005E4350" w:rsidRPr="00596BBD">
        <w:rPr>
          <w:sz w:val="22"/>
          <w:szCs w:val="22"/>
          <w:lang w:val="sr-Latn-CS"/>
        </w:rPr>
        <w:t>, sprej za nos, rastvor namijenjen je djec</w:t>
      </w:r>
      <w:r w:rsidR="005E4350" w:rsidRPr="00596BBD">
        <w:rPr>
          <w:iCs/>
          <w:sz w:val="22"/>
          <w:szCs w:val="22"/>
          <w:lang w:val="sr-Latn-CS"/>
        </w:rPr>
        <w:t>i</w:t>
      </w:r>
      <w:r w:rsidR="005E4350" w:rsidRPr="00596BBD">
        <w:rPr>
          <w:i/>
          <w:iCs/>
          <w:sz w:val="22"/>
          <w:szCs w:val="22"/>
          <w:lang w:val="sr-Latn-CS"/>
        </w:rPr>
        <w:t xml:space="preserve"> </w:t>
      </w:r>
      <w:r w:rsidR="005E4350" w:rsidRPr="00596BBD">
        <w:rPr>
          <w:sz w:val="22"/>
          <w:szCs w:val="22"/>
          <w:lang w:val="sr-Latn-CS"/>
        </w:rPr>
        <w:t>iznad 12 godina starosti i odraslima. Ne smije se primjenjivati kod djece mlađe od 12 godina.</w:t>
      </w:r>
    </w:p>
    <w:p w14:paraId="7C525818" w14:textId="77777777" w:rsidR="005E4350" w:rsidRPr="00596BBD" w:rsidRDefault="005E4350" w:rsidP="00A959C0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99D1C6D" w14:textId="77777777" w:rsidR="00411B4B" w:rsidRPr="00596BBD" w:rsidRDefault="00411B4B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96BBD">
        <w:rPr>
          <w:b/>
          <w:bCs/>
          <w:sz w:val="22"/>
          <w:szCs w:val="22"/>
        </w:rPr>
        <w:t xml:space="preserve">4.4. </w:t>
      </w:r>
      <w:r w:rsidR="00480FB1" w:rsidRPr="00596BBD">
        <w:rPr>
          <w:b/>
          <w:bCs/>
          <w:sz w:val="22"/>
          <w:szCs w:val="22"/>
        </w:rPr>
        <w:tab/>
      </w:r>
      <w:proofErr w:type="spellStart"/>
      <w:r w:rsidRPr="00596BBD">
        <w:rPr>
          <w:b/>
          <w:bCs/>
          <w:sz w:val="22"/>
          <w:szCs w:val="22"/>
        </w:rPr>
        <w:t>Posebna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upozorenja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i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mjere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opreza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pri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upotrebi</w:t>
      </w:r>
      <w:proofErr w:type="spellEnd"/>
      <w:r w:rsidRPr="00596BBD">
        <w:rPr>
          <w:b/>
          <w:bCs/>
          <w:sz w:val="22"/>
          <w:szCs w:val="22"/>
        </w:rPr>
        <w:t xml:space="preserve"> </w:t>
      </w:r>
      <w:proofErr w:type="spellStart"/>
      <w:r w:rsidRPr="00596BBD">
        <w:rPr>
          <w:b/>
          <w:bCs/>
          <w:sz w:val="22"/>
          <w:szCs w:val="22"/>
        </w:rPr>
        <w:t>lijeka</w:t>
      </w:r>
      <w:proofErr w:type="spellEnd"/>
    </w:p>
    <w:p w14:paraId="58A2306E" w14:textId="77777777" w:rsidR="005E4350" w:rsidRPr="00596BBD" w:rsidRDefault="005E4350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6128D349" w14:textId="77777777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Ovaj lijek smije da se primjenjuje samo nakon pažljive procjene koristi i rizika kod pacijenata:</w:t>
      </w:r>
    </w:p>
    <w:p w14:paraId="763E83DD" w14:textId="77777777" w:rsidR="005E4350" w:rsidRPr="00596BBD" w:rsidRDefault="005E4350" w:rsidP="00A959C0">
      <w:pPr>
        <w:numPr>
          <w:ilvl w:val="0"/>
          <w:numId w:val="13"/>
        </w:num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koji se liječe inhibitorima monoaminooksidaze (MAO inhibitori),  tricikličnim i tetracikličnim antidepresivima ili drugim ljekovima koji mogu povećati krvni pritisak,</w:t>
      </w:r>
    </w:p>
    <w:p w14:paraId="5755A826" w14:textId="77777777" w:rsidR="005E4350" w:rsidRPr="00596BBD" w:rsidRDefault="005E4350" w:rsidP="00A959C0">
      <w:pPr>
        <w:numPr>
          <w:ilvl w:val="0"/>
          <w:numId w:val="13"/>
        </w:num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koji se liječe alfa ili beta blokatorima,</w:t>
      </w:r>
    </w:p>
    <w:p w14:paraId="0C20A52E" w14:textId="77777777" w:rsidR="005E4350" w:rsidRPr="00596BBD" w:rsidRDefault="005E4350" w:rsidP="00A959C0">
      <w:pPr>
        <w:numPr>
          <w:ilvl w:val="0"/>
          <w:numId w:val="13"/>
        </w:num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 xml:space="preserve">sa povećanim intraokularnim pritiskom, naročto kod glaukoma zatvorenog ugla, </w:t>
      </w:r>
    </w:p>
    <w:p w14:paraId="5B6D945A" w14:textId="77777777" w:rsidR="005E4350" w:rsidRPr="00596BBD" w:rsidRDefault="005E4350" w:rsidP="00A959C0">
      <w:pPr>
        <w:numPr>
          <w:ilvl w:val="0"/>
          <w:numId w:val="13"/>
        </w:num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sa ozbiljnim kardiovaskularnim bolestima (npr. koronarna bolest srca, hipertenzija)</w:t>
      </w:r>
    </w:p>
    <w:p w14:paraId="15E114D8" w14:textId="77777777" w:rsidR="005E4350" w:rsidRPr="00596BBD" w:rsidRDefault="005E4350" w:rsidP="00A959C0">
      <w:pPr>
        <w:numPr>
          <w:ilvl w:val="0"/>
          <w:numId w:val="13"/>
        </w:num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sa feohromocitomom</w:t>
      </w:r>
    </w:p>
    <w:p w14:paraId="76E95544" w14:textId="77777777" w:rsidR="005E4350" w:rsidRPr="00596BBD" w:rsidRDefault="005E4350" w:rsidP="00A959C0">
      <w:pPr>
        <w:numPr>
          <w:ilvl w:val="0"/>
          <w:numId w:val="13"/>
        </w:num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sa hiperplazijom prostate</w:t>
      </w:r>
    </w:p>
    <w:p w14:paraId="707917BF" w14:textId="77777777" w:rsidR="005E4350" w:rsidRPr="00596BBD" w:rsidRDefault="005E4350" w:rsidP="00A959C0">
      <w:pPr>
        <w:numPr>
          <w:ilvl w:val="0"/>
          <w:numId w:val="13"/>
        </w:num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sa porfirijom</w:t>
      </w:r>
    </w:p>
    <w:p w14:paraId="7090F8F0" w14:textId="77777777" w:rsidR="005E4350" w:rsidRPr="00596BBD" w:rsidRDefault="005E4350" w:rsidP="00A959C0">
      <w:pPr>
        <w:numPr>
          <w:ilvl w:val="0"/>
          <w:numId w:val="13"/>
        </w:num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sa poremećaja metabolizma (npr. hipertireoza, dijabetes)</w:t>
      </w:r>
    </w:p>
    <w:p w14:paraId="04AB0774" w14:textId="77777777" w:rsidR="005E4350" w:rsidRPr="00596BBD" w:rsidRDefault="005E4350" w:rsidP="00A959C0">
      <w:pPr>
        <w:pStyle w:val="ListParagraph"/>
        <w:ind w:left="360"/>
        <w:jc w:val="left"/>
        <w:rPr>
          <w:szCs w:val="22"/>
          <w:lang w:val="sr-Latn-CS"/>
        </w:rPr>
      </w:pPr>
    </w:p>
    <w:p w14:paraId="30498EC9" w14:textId="77777777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Pacijenti sa sindromom dugog QT intervala koji se liječe ksilometazolinom mogu biti izloženi povećanom riziku od razvoja ozbiljnih ventrikularnih aritmija.</w:t>
      </w:r>
    </w:p>
    <w:p w14:paraId="10F77DDA" w14:textId="77777777" w:rsidR="005E4350" w:rsidRPr="00596BBD" w:rsidRDefault="005E4350" w:rsidP="00A959C0">
      <w:pPr>
        <w:pStyle w:val="BodyText"/>
        <w:spacing w:line="250" w:lineRule="exact"/>
        <w:ind w:right="117"/>
        <w:jc w:val="left"/>
        <w:rPr>
          <w:szCs w:val="22"/>
        </w:rPr>
      </w:pPr>
      <w:proofErr w:type="spellStart"/>
      <w:r w:rsidRPr="00596BBD">
        <w:rPr>
          <w:spacing w:val="-2"/>
          <w:szCs w:val="22"/>
        </w:rPr>
        <w:t>Zbog</w:t>
      </w:r>
      <w:proofErr w:type="spellEnd"/>
      <w:r w:rsidRPr="00596BBD">
        <w:rPr>
          <w:spacing w:val="8"/>
          <w:szCs w:val="22"/>
        </w:rPr>
        <w:t xml:space="preserve"> </w:t>
      </w:r>
      <w:proofErr w:type="spellStart"/>
      <w:r w:rsidRPr="00596BBD">
        <w:rPr>
          <w:szCs w:val="22"/>
        </w:rPr>
        <w:t>rizika</w:t>
      </w:r>
      <w:proofErr w:type="spellEnd"/>
      <w:r w:rsidRPr="00596BBD">
        <w:rPr>
          <w:spacing w:val="10"/>
          <w:szCs w:val="22"/>
        </w:rPr>
        <w:t xml:space="preserve"> </w:t>
      </w:r>
      <w:proofErr w:type="spellStart"/>
      <w:proofErr w:type="gramStart"/>
      <w:r w:rsidRPr="00596BBD">
        <w:rPr>
          <w:spacing w:val="-2"/>
          <w:szCs w:val="22"/>
        </w:rPr>
        <w:t>od</w:t>
      </w:r>
      <w:proofErr w:type="spellEnd"/>
      <w:proofErr w:type="gramEnd"/>
      <w:r w:rsidRPr="00596BBD">
        <w:rPr>
          <w:spacing w:val="7"/>
          <w:szCs w:val="22"/>
        </w:rPr>
        <w:t xml:space="preserve"> </w:t>
      </w:r>
      <w:proofErr w:type="spellStart"/>
      <w:r w:rsidRPr="00596BBD">
        <w:rPr>
          <w:spacing w:val="-1"/>
          <w:szCs w:val="22"/>
        </w:rPr>
        <w:t>atrofije</w:t>
      </w:r>
      <w:proofErr w:type="spellEnd"/>
      <w:r w:rsidRPr="00596BBD">
        <w:rPr>
          <w:spacing w:val="9"/>
          <w:szCs w:val="22"/>
        </w:rPr>
        <w:t xml:space="preserve"> </w:t>
      </w:r>
      <w:proofErr w:type="spellStart"/>
      <w:r w:rsidRPr="00596BBD">
        <w:rPr>
          <w:szCs w:val="22"/>
        </w:rPr>
        <w:t>sluzokože</w:t>
      </w:r>
      <w:proofErr w:type="spellEnd"/>
      <w:r w:rsidRPr="00596BBD">
        <w:rPr>
          <w:spacing w:val="12"/>
          <w:szCs w:val="22"/>
        </w:rPr>
        <w:t xml:space="preserve"> </w:t>
      </w:r>
      <w:proofErr w:type="spellStart"/>
      <w:r w:rsidRPr="00596BBD">
        <w:rPr>
          <w:spacing w:val="-1"/>
          <w:szCs w:val="22"/>
        </w:rPr>
        <w:t>nosa</w:t>
      </w:r>
      <w:proofErr w:type="spellEnd"/>
      <w:r w:rsidRPr="00596BBD">
        <w:rPr>
          <w:spacing w:val="-1"/>
          <w:szCs w:val="22"/>
        </w:rPr>
        <w:t>,</w:t>
      </w:r>
      <w:r w:rsidRPr="00596BBD">
        <w:rPr>
          <w:spacing w:val="12"/>
          <w:szCs w:val="22"/>
        </w:rPr>
        <w:t xml:space="preserve"> </w:t>
      </w:r>
      <w:proofErr w:type="spellStart"/>
      <w:r w:rsidRPr="00596BBD">
        <w:rPr>
          <w:spacing w:val="-2"/>
          <w:szCs w:val="22"/>
        </w:rPr>
        <w:t>primjena</w:t>
      </w:r>
      <w:proofErr w:type="spellEnd"/>
      <w:r w:rsidRPr="00596BBD">
        <w:rPr>
          <w:spacing w:val="8"/>
          <w:szCs w:val="22"/>
        </w:rPr>
        <w:t xml:space="preserve"> </w:t>
      </w:r>
      <w:proofErr w:type="spellStart"/>
      <w:r w:rsidRPr="00596BBD">
        <w:rPr>
          <w:spacing w:val="-2"/>
          <w:szCs w:val="22"/>
        </w:rPr>
        <w:t>ovog</w:t>
      </w:r>
      <w:proofErr w:type="spellEnd"/>
      <w:r w:rsidRPr="00596BBD">
        <w:rPr>
          <w:spacing w:val="13"/>
          <w:szCs w:val="22"/>
        </w:rPr>
        <w:t xml:space="preserve"> </w:t>
      </w:r>
      <w:proofErr w:type="spellStart"/>
      <w:r w:rsidRPr="00596BBD">
        <w:rPr>
          <w:spacing w:val="-1"/>
          <w:szCs w:val="22"/>
        </w:rPr>
        <w:t>lijeka</w:t>
      </w:r>
      <w:proofErr w:type="spellEnd"/>
      <w:r w:rsidRPr="00596BBD">
        <w:rPr>
          <w:spacing w:val="9"/>
          <w:szCs w:val="22"/>
        </w:rPr>
        <w:t xml:space="preserve"> </w:t>
      </w:r>
      <w:proofErr w:type="spellStart"/>
      <w:r w:rsidRPr="00596BBD">
        <w:rPr>
          <w:spacing w:val="-2"/>
          <w:szCs w:val="22"/>
        </w:rPr>
        <w:t>kod</w:t>
      </w:r>
      <w:proofErr w:type="spellEnd"/>
      <w:r w:rsidRPr="00596BBD">
        <w:rPr>
          <w:spacing w:val="8"/>
          <w:szCs w:val="22"/>
        </w:rPr>
        <w:t xml:space="preserve"> </w:t>
      </w:r>
      <w:proofErr w:type="spellStart"/>
      <w:r w:rsidRPr="00596BBD">
        <w:rPr>
          <w:szCs w:val="22"/>
        </w:rPr>
        <w:t>pacijenata</w:t>
      </w:r>
      <w:proofErr w:type="spellEnd"/>
      <w:r w:rsidRPr="00596BBD">
        <w:rPr>
          <w:spacing w:val="10"/>
          <w:szCs w:val="22"/>
        </w:rPr>
        <w:t xml:space="preserve"> </w:t>
      </w:r>
      <w:proofErr w:type="spellStart"/>
      <w:r w:rsidRPr="00596BBD">
        <w:rPr>
          <w:szCs w:val="22"/>
        </w:rPr>
        <w:t>sa</w:t>
      </w:r>
      <w:proofErr w:type="spellEnd"/>
      <w:r w:rsidRPr="00596BBD">
        <w:rPr>
          <w:spacing w:val="11"/>
          <w:szCs w:val="22"/>
        </w:rPr>
        <w:t xml:space="preserve"> </w:t>
      </w:r>
      <w:proofErr w:type="spellStart"/>
      <w:r w:rsidRPr="00596BBD">
        <w:rPr>
          <w:spacing w:val="-2"/>
          <w:szCs w:val="22"/>
        </w:rPr>
        <w:t>hroničnim</w:t>
      </w:r>
      <w:proofErr w:type="spellEnd"/>
      <w:r w:rsidRPr="00596BBD">
        <w:rPr>
          <w:spacing w:val="13"/>
          <w:szCs w:val="22"/>
        </w:rPr>
        <w:t xml:space="preserve"> </w:t>
      </w:r>
      <w:proofErr w:type="spellStart"/>
      <w:r w:rsidRPr="00596BBD">
        <w:rPr>
          <w:szCs w:val="22"/>
        </w:rPr>
        <w:t>zapaljenjem</w:t>
      </w:r>
      <w:proofErr w:type="spellEnd"/>
      <w:r w:rsidRPr="00596BBD">
        <w:rPr>
          <w:spacing w:val="31"/>
          <w:szCs w:val="22"/>
        </w:rPr>
        <w:t xml:space="preserve"> </w:t>
      </w:r>
      <w:proofErr w:type="spellStart"/>
      <w:r w:rsidRPr="00596BBD">
        <w:rPr>
          <w:spacing w:val="-1"/>
          <w:szCs w:val="22"/>
        </w:rPr>
        <w:t>sluzokože</w:t>
      </w:r>
      <w:proofErr w:type="spellEnd"/>
      <w:r w:rsidRPr="00596BBD">
        <w:rPr>
          <w:szCs w:val="22"/>
        </w:rPr>
        <w:t xml:space="preserve"> </w:t>
      </w:r>
      <w:proofErr w:type="spellStart"/>
      <w:r w:rsidRPr="00596BBD">
        <w:rPr>
          <w:spacing w:val="-2"/>
          <w:szCs w:val="22"/>
        </w:rPr>
        <w:t>nosa</w:t>
      </w:r>
      <w:proofErr w:type="spellEnd"/>
      <w:r w:rsidRPr="00596BBD">
        <w:rPr>
          <w:spacing w:val="5"/>
          <w:szCs w:val="22"/>
        </w:rPr>
        <w:t xml:space="preserve"> </w:t>
      </w:r>
      <w:proofErr w:type="spellStart"/>
      <w:r w:rsidRPr="00596BBD">
        <w:rPr>
          <w:spacing w:val="-1"/>
          <w:szCs w:val="22"/>
        </w:rPr>
        <w:t>dozvoljena</w:t>
      </w:r>
      <w:proofErr w:type="spellEnd"/>
      <w:r w:rsidRPr="00596BBD">
        <w:rPr>
          <w:spacing w:val="-1"/>
          <w:szCs w:val="22"/>
        </w:rPr>
        <w:t xml:space="preserve"> je </w:t>
      </w:r>
      <w:proofErr w:type="spellStart"/>
      <w:r w:rsidRPr="00596BBD">
        <w:rPr>
          <w:spacing w:val="-1"/>
          <w:szCs w:val="22"/>
        </w:rPr>
        <w:t>samo</w:t>
      </w:r>
      <w:proofErr w:type="spellEnd"/>
      <w:r w:rsidRPr="00596BBD">
        <w:rPr>
          <w:spacing w:val="-1"/>
          <w:szCs w:val="22"/>
        </w:rPr>
        <w:t xml:space="preserve"> pod </w:t>
      </w:r>
      <w:proofErr w:type="spellStart"/>
      <w:r w:rsidRPr="00596BBD">
        <w:rPr>
          <w:spacing w:val="-1"/>
          <w:szCs w:val="22"/>
        </w:rPr>
        <w:t>nadzorom</w:t>
      </w:r>
      <w:proofErr w:type="spellEnd"/>
      <w:r w:rsidRPr="00596BBD">
        <w:rPr>
          <w:spacing w:val="-1"/>
          <w:szCs w:val="22"/>
        </w:rPr>
        <w:t xml:space="preserve"> </w:t>
      </w:r>
      <w:proofErr w:type="spellStart"/>
      <w:r w:rsidRPr="00596BBD">
        <w:rPr>
          <w:spacing w:val="-1"/>
          <w:szCs w:val="22"/>
        </w:rPr>
        <w:t>ljekara</w:t>
      </w:r>
      <w:proofErr w:type="spellEnd"/>
      <w:r w:rsidRPr="00596BBD">
        <w:rPr>
          <w:spacing w:val="-1"/>
          <w:szCs w:val="22"/>
        </w:rPr>
        <w:t>.</w:t>
      </w:r>
    </w:p>
    <w:p w14:paraId="01A3DCF4" w14:textId="77777777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Dugotrajna primjena i predoziranje simpatomimetičkim dekongestivom može dovesti do reaktivne hiperemije sluzokože nosa.</w:t>
      </w:r>
    </w:p>
    <w:p w14:paraId="6B02D33F" w14:textId="2B71D894" w:rsidR="005E4350" w:rsidRPr="00596BBD" w:rsidRDefault="005E4350" w:rsidP="00A959C0">
      <w:pPr>
        <w:rPr>
          <w:sz w:val="22"/>
          <w:szCs w:val="22"/>
          <w:u w:val="single"/>
        </w:rPr>
      </w:pPr>
      <w:r w:rsidRPr="00596BBD">
        <w:rPr>
          <w:sz w:val="22"/>
          <w:szCs w:val="22"/>
          <w:lang w:val="sr-Latn-CS"/>
        </w:rPr>
        <w:t>Ovakav povratni efekt može dovesti do opstrukcije disajnih puteva, što zatim dovodi do toga da pacijenti upotrebljavaju lijek ponovo, pa čak i neprestano.</w:t>
      </w:r>
    </w:p>
    <w:p w14:paraId="5623F3A1" w14:textId="77777777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Ovo može dalje da dovede do hronične kongestije (</w:t>
      </w:r>
      <w:r w:rsidRPr="00596BBD">
        <w:rPr>
          <w:i/>
          <w:iCs/>
          <w:sz w:val="22"/>
          <w:szCs w:val="22"/>
          <w:lang w:val="sr-Latn-CS"/>
        </w:rPr>
        <w:t>rhinitis medicamentosa</w:t>
      </w:r>
      <w:r w:rsidRPr="00596BBD">
        <w:rPr>
          <w:sz w:val="22"/>
          <w:szCs w:val="22"/>
          <w:lang w:val="sr-Latn-CS"/>
        </w:rPr>
        <w:t>), pa čak i do atrofije sluzokože nosa (</w:t>
      </w:r>
      <w:r w:rsidRPr="00596BBD">
        <w:rPr>
          <w:i/>
          <w:iCs/>
          <w:sz w:val="22"/>
          <w:szCs w:val="22"/>
          <w:lang w:val="sr-Latn-CS"/>
        </w:rPr>
        <w:t>ozena</w:t>
      </w:r>
      <w:r w:rsidRPr="00596BBD">
        <w:rPr>
          <w:sz w:val="22"/>
          <w:szCs w:val="22"/>
          <w:lang w:val="sr-Latn-CS"/>
        </w:rPr>
        <w:t>).</w:t>
      </w:r>
    </w:p>
    <w:p w14:paraId="3C464081" w14:textId="498E82FA" w:rsidR="005E4350" w:rsidRPr="00596BBD" w:rsidRDefault="005E4350" w:rsidP="00A959C0">
      <w:pPr>
        <w:pStyle w:val="BodyTextIndent"/>
        <w:ind w:left="0"/>
        <w:rPr>
          <w:sz w:val="22"/>
          <w:szCs w:val="22"/>
        </w:rPr>
      </w:pPr>
      <w:r w:rsidRPr="00596BBD">
        <w:rPr>
          <w:sz w:val="22"/>
          <w:szCs w:val="22"/>
        </w:rPr>
        <w:t xml:space="preserve">U </w:t>
      </w:r>
      <w:proofErr w:type="spellStart"/>
      <w:r w:rsidRPr="00596BBD">
        <w:rPr>
          <w:sz w:val="22"/>
          <w:szCs w:val="22"/>
        </w:rPr>
        <w:t>lakšim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slučajevima</w:t>
      </w:r>
      <w:proofErr w:type="spellEnd"/>
      <w:r w:rsidRPr="00596BBD">
        <w:rPr>
          <w:sz w:val="22"/>
          <w:szCs w:val="22"/>
        </w:rPr>
        <w:t xml:space="preserve">, </w:t>
      </w:r>
      <w:proofErr w:type="spellStart"/>
      <w:r w:rsidRPr="00596BBD">
        <w:rPr>
          <w:sz w:val="22"/>
          <w:szCs w:val="22"/>
        </w:rPr>
        <w:t>potrebno</w:t>
      </w:r>
      <w:proofErr w:type="spellEnd"/>
      <w:r w:rsidRPr="00596BBD">
        <w:rPr>
          <w:sz w:val="22"/>
          <w:szCs w:val="22"/>
        </w:rPr>
        <w:t xml:space="preserve"> je </w:t>
      </w:r>
      <w:proofErr w:type="spellStart"/>
      <w:r w:rsidRPr="00596BBD">
        <w:rPr>
          <w:sz w:val="22"/>
          <w:szCs w:val="22"/>
        </w:rPr>
        <w:t>razmotriti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prestanak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primjene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simpatomimetika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prvo</w:t>
      </w:r>
      <w:proofErr w:type="spellEnd"/>
      <w:r w:rsidRPr="00596BBD">
        <w:rPr>
          <w:sz w:val="22"/>
          <w:szCs w:val="22"/>
        </w:rPr>
        <w:t xml:space="preserve"> u </w:t>
      </w:r>
      <w:proofErr w:type="spellStart"/>
      <w:r w:rsidRPr="00596BBD">
        <w:rPr>
          <w:sz w:val="22"/>
          <w:szCs w:val="22"/>
        </w:rPr>
        <w:t>jednu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nozdrvu</w:t>
      </w:r>
      <w:proofErr w:type="spellEnd"/>
      <w:r w:rsidRPr="00596BBD">
        <w:rPr>
          <w:sz w:val="22"/>
          <w:szCs w:val="22"/>
        </w:rPr>
        <w:t xml:space="preserve">, a </w:t>
      </w:r>
      <w:proofErr w:type="spellStart"/>
      <w:r w:rsidRPr="00596BBD">
        <w:rPr>
          <w:sz w:val="22"/>
          <w:szCs w:val="22"/>
        </w:rPr>
        <w:t>nakon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nestanka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simptoma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i</w:t>
      </w:r>
      <w:proofErr w:type="spellEnd"/>
      <w:r w:rsidRPr="00596BBD">
        <w:rPr>
          <w:sz w:val="22"/>
          <w:szCs w:val="22"/>
        </w:rPr>
        <w:t xml:space="preserve"> u </w:t>
      </w:r>
      <w:proofErr w:type="spellStart"/>
      <w:r w:rsidRPr="00596BBD">
        <w:rPr>
          <w:sz w:val="22"/>
          <w:szCs w:val="22"/>
        </w:rPr>
        <w:t>drugu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nozdrvu</w:t>
      </w:r>
      <w:proofErr w:type="spellEnd"/>
      <w:r w:rsidRPr="00596BBD">
        <w:rPr>
          <w:sz w:val="22"/>
          <w:szCs w:val="22"/>
        </w:rPr>
        <w:t xml:space="preserve">, </w:t>
      </w:r>
      <w:proofErr w:type="spellStart"/>
      <w:r w:rsidRPr="00596BBD">
        <w:rPr>
          <w:sz w:val="22"/>
          <w:szCs w:val="22"/>
        </w:rPr>
        <w:t>kako</w:t>
      </w:r>
      <w:proofErr w:type="spellEnd"/>
      <w:r w:rsidRPr="00596BBD">
        <w:rPr>
          <w:sz w:val="22"/>
          <w:szCs w:val="22"/>
        </w:rPr>
        <w:t xml:space="preserve"> bi se </w:t>
      </w:r>
      <w:proofErr w:type="spellStart"/>
      <w:r w:rsidRPr="00596BBD">
        <w:rPr>
          <w:sz w:val="22"/>
          <w:szCs w:val="22"/>
        </w:rPr>
        <w:t>održalo</w:t>
      </w:r>
      <w:proofErr w:type="spellEnd"/>
      <w:r w:rsidRPr="00596BBD">
        <w:rPr>
          <w:sz w:val="22"/>
          <w:szCs w:val="22"/>
        </w:rPr>
        <w:t xml:space="preserve"> bar </w:t>
      </w:r>
      <w:proofErr w:type="spellStart"/>
      <w:r w:rsidRPr="00596BBD">
        <w:rPr>
          <w:sz w:val="22"/>
          <w:szCs w:val="22"/>
        </w:rPr>
        <w:t>djelimično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disanje</w:t>
      </w:r>
      <w:proofErr w:type="spellEnd"/>
      <w:r w:rsidRPr="00596BBD">
        <w:rPr>
          <w:sz w:val="22"/>
          <w:szCs w:val="22"/>
        </w:rPr>
        <w:t xml:space="preserve"> </w:t>
      </w:r>
      <w:proofErr w:type="spellStart"/>
      <w:r w:rsidRPr="00596BBD">
        <w:rPr>
          <w:sz w:val="22"/>
          <w:szCs w:val="22"/>
        </w:rPr>
        <w:t>kroz</w:t>
      </w:r>
      <w:proofErr w:type="spellEnd"/>
      <w:r w:rsidRPr="00596BBD">
        <w:rPr>
          <w:sz w:val="22"/>
          <w:szCs w:val="22"/>
        </w:rPr>
        <w:t xml:space="preserve"> nos.</w:t>
      </w:r>
    </w:p>
    <w:p w14:paraId="799D1C70" w14:textId="77777777" w:rsidR="00057E35" w:rsidRPr="00596BBD" w:rsidRDefault="00057E35" w:rsidP="002E27F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461A58F" w14:textId="77777777" w:rsidR="00B56DB6" w:rsidRPr="00596BBD" w:rsidRDefault="00B56DB6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99D1C71" w14:textId="47BC0D93" w:rsidR="00411B4B" w:rsidRPr="00596BBD" w:rsidRDefault="00411B4B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>4.5.</w:t>
      </w:r>
      <w:r w:rsidR="000D60CC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Interakcije sa drugim ljekovima i druge vrste interakcija</w:t>
      </w:r>
    </w:p>
    <w:p w14:paraId="799D1C72" w14:textId="38956C9B" w:rsidR="0072020E" w:rsidRPr="00596BBD" w:rsidRDefault="0072020E" w:rsidP="002E27F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B6059E0" w14:textId="77777777" w:rsidR="005E4350" w:rsidRPr="00596BBD" w:rsidRDefault="005E4350" w:rsidP="00A959C0">
      <w:pPr>
        <w:pStyle w:val="BodyText"/>
        <w:ind w:right="124"/>
        <w:jc w:val="left"/>
        <w:rPr>
          <w:szCs w:val="22"/>
          <w:lang w:val="sr-Latn-CS"/>
        </w:rPr>
      </w:pPr>
      <w:r w:rsidRPr="00596BBD">
        <w:rPr>
          <w:szCs w:val="22"/>
          <w:lang w:val="sr-Latn-CS"/>
        </w:rPr>
        <w:t>Zbog mogućeg hipertenzivnog dejstva ksilometazolina, ovaj lijek ne bi trebalo upotrebljavati u kombinaciji sa antihipertenzivima (npr. metildopa). Takođe, složene interakcije mogu nastati i sa alfa i beta-blokatorima uzrokujući hipotenziju/hipertenziju i tahikardiju/bradikardiju.</w:t>
      </w:r>
    </w:p>
    <w:p w14:paraId="4A64BD24" w14:textId="61344CC0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Istovremena primjena ksilometazolina i inhibitora monoaminooksidaze tipa tranilcipromina, tricikličnih i tetracikličnih antidepresiva, ili drugih ljekova sa potencijalno hipertenzivnim djelovanjem (npr. doksapram, ergotamin, oksitocin), može dovesti do povišenja arterijskog krvnog pritiska kao posl</w:t>
      </w:r>
      <w:r w:rsidR="00F92804" w:rsidRPr="00596BBD">
        <w:rPr>
          <w:sz w:val="22"/>
          <w:szCs w:val="22"/>
          <w:lang w:val="sr-Latn-CS"/>
        </w:rPr>
        <w:t>j</w:t>
      </w:r>
      <w:r w:rsidRPr="00596BBD">
        <w:rPr>
          <w:sz w:val="22"/>
          <w:szCs w:val="22"/>
          <w:lang w:val="sr-Latn-CS"/>
        </w:rPr>
        <w:t xml:space="preserve">edice djelovanja tih ljekova na kardiovaskularni sistem. </w:t>
      </w:r>
    </w:p>
    <w:p w14:paraId="15B8F4F5" w14:textId="77777777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Stoga se ne preporučuje istovremena primjena navedenih ljekova.</w:t>
      </w:r>
    </w:p>
    <w:p w14:paraId="57743553" w14:textId="77777777" w:rsidR="005E4350" w:rsidRPr="00596BBD" w:rsidRDefault="005E4350" w:rsidP="00A959C0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99D1C73" w14:textId="77777777" w:rsidR="0072020E" w:rsidRPr="00596BBD" w:rsidRDefault="0072020E" w:rsidP="00A959C0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596BBD">
        <w:rPr>
          <w:b/>
          <w:bCs/>
          <w:sz w:val="22"/>
          <w:szCs w:val="22"/>
        </w:rPr>
        <w:t xml:space="preserve">4.6. </w:t>
      </w:r>
      <w:r w:rsidR="00480FB1" w:rsidRPr="00596BBD">
        <w:rPr>
          <w:b/>
          <w:bCs/>
          <w:sz w:val="22"/>
          <w:szCs w:val="22"/>
        </w:rPr>
        <w:tab/>
      </w:r>
      <w:r w:rsidR="006D20A5" w:rsidRPr="00596BBD">
        <w:rPr>
          <w:b/>
          <w:sz w:val="22"/>
          <w:szCs w:val="22"/>
          <w:lang w:val="sr-Latn-CS"/>
        </w:rPr>
        <w:t>Plodnost, trudnoća i dojenje</w:t>
      </w:r>
    </w:p>
    <w:p w14:paraId="799D1C74" w14:textId="77777777" w:rsidR="002031B3" w:rsidRPr="00596BBD" w:rsidRDefault="002031B3" w:rsidP="00A959C0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</w:p>
    <w:p w14:paraId="563A8CD6" w14:textId="77777777" w:rsidR="005E4350" w:rsidRPr="00596BBD" w:rsidRDefault="005E4350" w:rsidP="00A959C0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  <w:proofErr w:type="spellStart"/>
      <w:r w:rsidRPr="00596BBD">
        <w:rPr>
          <w:sz w:val="22"/>
          <w:szCs w:val="22"/>
          <w:u w:val="single"/>
        </w:rPr>
        <w:t>Plodnost</w:t>
      </w:r>
      <w:proofErr w:type="spellEnd"/>
    </w:p>
    <w:p w14:paraId="1F39E3AF" w14:textId="47F04AE3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Nije poznat uticaj ksilometazolina na plodnost.</w:t>
      </w:r>
    </w:p>
    <w:p w14:paraId="6875BA28" w14:textId="77777777" w:rsidR="00F92804" w:rsidRPr="00596BBD" w:rsidRDefault="00F92804" w:rsidP="00A959C0">
      <w:pPr>
        <w:rPr>
          <w:sz w:val="22"/>
          <w:szCs w:val="22"/>
          <w:lang w:val="sr-Latn-CS"/>
        </w:rPr>
      </w:pPr>
    </w:p>
    <w:p w14:paraId="0AE0604F" w14:textId="77777777" w:rsidR="005E4350" w:rsidRPr="00596BBD" w:rsidRDefault="005E4350" w:rsidP="00A959C0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  <w:proofErr w:type="spellStart"/>
      <w:r w:rsidRPr="00596BBD">
        <w:rPr>
          <w:sz w:val="22"/>
          <w:szCs w:val="22"/>
          <w:u w:val="single"/>
        </w:rPr>
        <w:t>Trudnoća</w:t>
      </w:r>
      <w:proofErr w:type="spellEnd"/>
    </w:p>
    <w:p w14:paraId="5A81BD1C" w14:textId="77777777" w:rsidR="00F92804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Podaci o primjeni ovog lijeka kod trudnica ne postoje ili su ograničeni. Stoga se ksilometazolin ne smije koristiti tokom trudnoće.</w:t>
      </w:r>
    </w:p>
    <w:p w14:paraId="5CDB5EDC" w14:textId="0C0297AF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 xml:space="preserve"> </w:t>
      </w:r>
    </w:p>
    <w:p w14:paraId="66D3058C" w14:textId="77777777" w:rsidR="005E4350" w:rsidRPr="00596BBD" w:rsidRDefault="005E4350" w:rsidP="00A959C0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proofErr w:type="spellStart"/>
      <w:r w:rsidRPr="00596BBD">
        <w:rPr>
          <w:sz w:val="22"/>
          <w:szCs w:val="22"/>
          <w:u w:val="single"/>
        </w:rPr>
        <w:t>Dojenje</w:t>
      </w:r>
      <w:proofErr w:type="spellEnd"/>
      <w:r w:rsidRPr="00596BBD">
        <w:rPr>
          <w:sz w:val="22"/>
          <w:szCs w:val="22"/>
          <w:u w:val="single"/>
        </w:rPr>
        <w:t xml:space="preserve"> </w:t>
      </w:r>
    </w:p>
    <w:p w14:paraId="4888ADB7" w14:textId="3AD058E7" w:rsidR="005E4350" w:rsidRPr="00596BBD" w:rsidRDefault="005E4350" w:rsidP="00A959C0">
      <w:pPr>
        <w:rPr>
          <w:sz w:val="22"/>
          <w:szCs w:val="22"/>
          <w:lang w:val="sr-Latn-CS"/>
        </w:rPr>
      </w:pPr>
      <w:r w:rsidRPr="00596BBD">
        <w:rPr>
          <w:sz w:val="22"/>
          <w:szCs w:val="22"/>
          <w:lang w:val="sr-Latn-CS"/>
        </w:rPr>
        <w:t>Nije poznato da li se ksilometazolin izlučuje u majčino mleko. Stoga se ovaj lijek ne smije k</w:t>
      </w:r>
      <w:r w:rsidR="00F92804" w:rsidRPr="00596BBD">
        <w:rPr>
          <w:sz w:val="22"/>
          <w:szCs w:val="22"/>
          <w:lang w:val="sr-Latn-CS"/>
        </w:rPr>
        <w:t>o</w:t>
      </w:r>
      <w:r w:rsidRPr="00596BBD">
        <w:rPr>
          <w:sz w:val="22"/>
          <w:szCs w:val="22"/>
          <w:lang w:val="sr-Latn-CS"/>
        </w:rPr>
        <w:t>ristiti tokom dojenja.</w:t>
      </w:r>
    </w:p>
    <w:p w14:paraId="799D1C7A" w14:textId="77777777" w:rsidR="00227BDB" w:rsidRPr="00596BBD" w:rsidRDefault="00227BDB" w:rsidP="00A959C0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799D1C7B" w14:textId="0C46B1A7" w:rsidR="0072020E" w:rsidRPr="00596BBD" w:rsidRDefault="0072020E" w:rsidP="00A959C0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4.7.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 xml:space="preserve">Uticaj na </w:t>
      </w:r>
      <w:r w:rsidR="002031B3" w:rsidRPr="00596BBD">
        <w:rPr>
          <w:b/>
          <w:bCs/>
          <w:sz w:val="22"/>
          <w:szCs w:val="22"/>
          <w:lang w:val="sr-Latn-RS"/>
        </w:rPr>
        <w:t xml:space="preserve">sposobnost </w:t>
      </w:r>
      <w:r w:rsidR="00F34554" w:rsidRPr="00596BBD">
        <w:rPr>
          <w:b/>
          <w:bCs/>
          <w:sz w:val="22"/>
          <w:szCs w:val="22"/>
          <w:lang w:val="sr-Latn-RS"/>
        </w:rPr>
        <w:t>upravljanja vozili</w:t>
      </w:r>
      <w:r w:rsidRPr="00596BBD">
        <w:rPr>
          <w:b/>
          <w:bCs/>
          <w:sz w:val="22"/>
          <w:szCs w:val="22"/>
          <w:lang w:val="sr-Latn-RS"/>
        </w:rPr>
        <w:t>m</w:t>
      </w:r>
      <w:r w:rsidR="00F34554" w:rsidRPr="00596BBD">
        <w:rPr>
          <w:b/>
          <w:bCs/>
          <w:sz w:val="22"/>
          <w:szCs w:val="22"/>
          <w:lang w:val="sr-Latn-RS"/>
        </w:rPr>
        <w:t>a</w:t>
      </w:r>
      <w:r w:rsidRPr="00596BBD">
        <w:rPr>
          <w:b/>
          <w:bCs/>
          <w:sz w:val="22"/>
          <w:szCs w:val="22"/>
          <w:lang w:val="sr-Latn-RS"/>
        </w:rPr>
        <w:t xml:space="preserve"> i </w:t>
      </w:r>
      <w:r w:rsidR="000D3449" w:rsidRPr="00596BBD">
        <w:rPr>
          <w:b/>
          <w:bCs/>
          <w:sz w:val="22"/>
          <w:szCs w:val="22"/>
          <w:lang w:val="sr-Latn-RS"/>
        </w:rPr>
        <w:t xml:space="preserve">rukovanje </w:t>
      </w:r>
      <w:r w:rsidRPr="00596BBD">
        <w:rPr>
          <w:b/>
          <w:bCs/>
          <w:sz w:val="22"/>
          <w:szCs w:val="22"/>
          <w:lang w:val="sr-Latn-RS"/>
        </w:rPr>
        <w:t>mašinama</w:t>
      </w:r>
    </w:p>
    <w:p w14:paraId="67EBDD31" w14:textId="77777777" w:rsidR="005E4350" w:rsidRPr="00596BBD" w:rsidRDefault="005E4350" w:rsidP="00A959C0">
      <w:pPr>
        <w:pStyle w:val="BodyText"/>
        <w:spacing w:line="250" w:lineRule="exact"/>
        <w:ind w:right="117"/>
        <w:jc w:val="left"/>
        <w:rPr>
          <w:b/>
          <w:bCs/>
          <w:szCs w:val="22"/>
          <w:lang w:val="sr-Latn-RS"/>
        </w:rPr>
      </w:pPr>
    </w:p>
    <w:p w14:paraId="7EB4CF5C" w14:textId="1557E4A9" w:rsidR="005E4350" w:rsidRPr="00596BBD" w:rsidRDefault="005E4350" w:rsidP="00A959C0">
      <w:pPr>
        <w:pStyle w:val="BodyText"/>
        <w:spacing w:line="250" w:lineRule="exact"/>
        <w:ind w:right="117"/>
        <w:jc w:val="left"/>
        <w:rPr>
          <w:szCs w:val="22"/>
          <w:lang w:val="sr-Latn-RS"/>
        </w:rPr>
      </w:pPr>
      <w:r w:rsidRPr="00596BBD">
        <w:rPr>
          <w:szCs w:val="22"/>
          <w:lang w:val="sr-Latn-RS"/>
        </w:rPr>
        <w:t xml:space="preserve">Ukoliko se lijek primjenjuje u skladu sa uputstvima, ne očekuje se smanjena sposobnost upravljanja vozilima i </w:t>
      </w:r>
      <w:r w:rsidRPr="00596BBD">
        <w:rPr>
          <w:spacing w:val="-1"/>
          <w:szCs w:val="22"/>
          <w:lang w:val="sr-Latn-RS"/>
        </w:rPr>
        <w:t>rukovanja mašinama.</w:t>
      </w:r>
    </w:p>
    <w:p w14:paraId="799D1C7C" w14:textId="0E9676B8" w:rsidR="0072020E" w:rsidRPr="00596BBD" w:rsidRDefault="0072020E" w:rsidP="00A959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99D1C7D" w14:textId="77777777" w:rsidR="0072020E" w:rsidRPr="00596BBD" w:rsidRDefault="0072020E" w:rsidP="00A959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4.8.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Neželjena dejstva</w:t>
      </w:r>
    </w:p>
    <w:p w14:paraId="799D1C7E" w14:textId="180927FD" w:rsidR="004E70AD" w:rsidRPr="00596BBD" w:rsidRDefault="004E70AD" w:rsidP="00A959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0052047" w14:textId="68D022DB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U tabeli u nastavku su prikazana neželjena dejstva uočena tokom primjene ksilometazolina. Neželjena dejstva su navedena prema klasama sistema organa i učestalosti. Učestalosti su definisane na sl</w:t>
      </w:r>
      <w:r w:rsidR="00F92804" w:rsidRPr="00596BBD">
        <w:rPr>
          <w:sz w:val="22"/>
          <w:szCs w:val="22"/>
          <w:lang w:val="sr-Latn-RS"/>
        </w:rPr>
        <w:t>j</w:t>
      </w:r>
      <w:r w:rsidRPr="00596BBD">
        <w:rPr>
          <w:sz w:val="22"/>
          <w:szCs w:val="22"/>
          <w:lang w:val="sr-Latn-RS"/>
        </w:rPr>
        <w:t>edeći način:</w:t>
      </w:r>
    </w:p>
    <w:p w14:paraId="4B0A0B39" w14:textId="762D7495" w:rsidR="005E4350" w:rsidRPr="00596BBD" w:rsidRDefault="005E4350" w:rsidP="002E27FD">
      <w:pPr>
        <w:jc w:val="both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v</w:t>
      </w:r>
      <w:r w:rsidR="00F92804" w:rsidRPr="00596BBD">
        <w:rPr>
          <w:sz w:val="22"/>
          <w:szCs w:val="22"/>
          <w:lang w:val="sr-Latn-RS"/>
        </w:rPr>
        <w:t>e</w:t>
      </w:r>
      <w:r w:rsidRPr="00596BBD">
        <w:rPr>
          <w:sz w:val="22"/>
          <w:szCs w:val="22"/>
          <w:lang w:val="sr-Latn-RS"/>
        </w:rPr>
        <w:t>o</w:t>
      </w:r>
      <w:r w:rsidR="00F92804" w:rsidRPr="00596BBD">
        <w:rPr>
          <w:sz w:val="22"/>
          <w:szCs w:val="22"/>
          <w:lang w:val="sr-Latn-RS"/>
        </w:rPr>
        <w:t>ma</w:t>
      </w:r>
      <w:r w:rsidRPr="00596BBD">
        <w:rPr>
          <w:sz w:val="22"/>
          <w:szCs w:val="22"/>
          <w:lang w:val="sr-Latn-RS"/>
        </w:rPr>
        <w:t xml:space="preserve"> često: (&gt;1/10); često: (&gt;1/100 do &lt;1/10); povremeno: (&gt;1/1000 do &lt;1/100); rijetko:(&gt;1/10000 &lt;1/1000);</w:t>
      </w:r>
      <w:r w:rsidR="00F92804" w:rsidRPr="00596BBD">
        <w:rPr>
          <w:sz w:val="22"/>
          <w:szCs w:val="22"/>
          <w:lang w:val="sr-Latn-RS"/>
        </w:rPr>
        <w:t xml:space="preserve"> </w:t>
      </w:r>
      <w:r w:rsidRPr="00596BBD">
        <w:rPr>
          <w:sz w:val="22"/>
          <w:szCs w:val="22"/>
          <w:lang w:val="sr-Latn-RS"/>
        </w:rPr>
        <w:t>veoma rijetko: (&lt;1/10000); nepoznata učestalost: ne može se procijeniti na osnovu dostupnih podataka.</w:t>
      </w:r>
    </w:p>
    <w:p w14:paraId="5B5D6545" w14:textId="3CFA6B13" w:rsidR="005E4350" w:rsidRDefault="005E4350" w:rsidP="002E27FD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</w:p>
    <w:p w14:paraId="6DEA7E1C" w14:textId="38F383D9" w:rsidR="00596BBD" w:rsidRDefault="00596BBD" w:rsidP="002E27FD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</w:p>
    <w:p w14:paraId="7115F0F3" w14:textId="77777777" w:rsidR="00596BBD" w:rsidRPr="00596BBD" w:rsidRDefault="00596BBD" w:rsidP="002E27FD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</w:p>
    <w:tbl>
      <w:tblPr>
        <w:tblW w:w="9202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2357"/>
        <w:gridCol w:w="3567"/>
      </w:tblGrid>
      <w:tr w:rsidR="005E4350" w:rsidRPr="00596BBD" w14:paraId="3E46D068" w14:textId="77777777" w:rsidTr="002E27FD">
        <w:trPr>
          <w:trHeight w:hRule="exact" w:val="773"/>
        </w:trPr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2E08F" w14:textId="77777777" w:rsidR="005E4350" w:rsidRPr="00596BBD" w:rsidRDefault="005E4350" w:rsidP="002E27FD">
            <w:pPr>
              <w:pStyle w:val="TableParagraph"/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eastAsia="Times New Roman" w:hAnsi="Times New Roman" w:cs="Times New Roman"/>
                <w:b/>
                <w:bCs/>
                <w:spacing w:val="-2"/>
                <w:lang w:val="sr-Latn-RS"/>
              </w:rPr>
              <w:t>MedDRA</w:t>
            </w:r>
            <w:r w:rsidRPr="00596BBD">
              <w:rPr>
                <w:rFonts w:ascii="Times New Roman" w:eastAsia="Times New Roman" w:hAnsi="Times New Roman" w:cs="Times New Roman"/>
                <w:b/>
                <w:bCs/>
                <w:lang w:val="sr-Latn-RS"/>
              </w:rPr>
              <w:t xml:space="preserve"> –</w:t>
            </w:r>
          </w:p>
          <w:p w14:paraId="6E6D9547" w14:textId="77777777" w:rsidR="005E4350" w:rsidRPr="00596BBD" w:rsidRDefault="005E4350" w:rsidP="002E27FD">
            <w:pPr>
              <w:pStyle w:val="TableParagraph"/>
              <w:ind w:left="104" w:right="313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b/>
                <w:spacing w:val="-1"/>
                <w:lang w:val="sr-Latn-RS"/>
              </w:rPr>
              <w:t>klasa</w:t>
            </w:r>
            <w:r w:rsidRPr="00596BBD">
              <w:rPr>
                <w:rFonts w:ascii="Times New Roman" w:hAnsi="Times New Roman" w:cs="Times New Roman"/>
                <w:b/>
                <w:spacing w:val="1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b/>
                <w:spacing w:val="-2"/>
                <w:lang w:val="sr-Latn-RS"/>
              </w:rPr>
              <w:t>sistema</w:t>
            </w:r>
            <w:r w:rsidRPr="00596BBD">
              <w:rPr>
                <w:rFonts w:ascii="Times New Roman" w:hAnsi="Times New Roman" w:cs="Times New Roman"/>
                <w:b/>
                <w:spacing w:val="20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b/>
                <w:spacing w:val="-1"/>
                <w:lang w:val="sr-Latn-RS"/>
              </w:rPr>
              <w:t>organa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4C1FF" w14:textId="77777777" w:rsidR="005E4350" w:rsidRPr="00596BBD" w:rsidRDefault="005E4350" w:rsidP="002E27FD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b/>
                <w:spacing w:val="-1"/>
                <w:lang w:val="sr-Latn-RS"/>
              </w:rPr>
              <w:t>Učestalost</w:t>
            </w: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3418F" w14:textId="77777777" w:rsidR="005E4350" w:rsidRPr="00596BBD" w:rsidRDefault="005E4350" w:rsidP="002E27FD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b/>
                <w:spacing w:val="-1"/>
                <w:lang w:val="sr-Latn-RS"/>
              </w:rPr>
              <w:t>Neželjene</w:t>
            </w:r>
            <w:r w:rsidRPr="00596BBD">
              <w:rPr>
                <w:rFonts w:ascii="Times New Roman" w:hAnsi="Times New Roman" w:cs="Times New Roman"/>
                <w:b/>
                <w:spacing w:val="-2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b/>
                <w:spacing w:val="-1"/>
                <w:lang w:val="sr-Latn-RS"/>
              </w:rPr>
              <w:t>reakcije</w:t>
            </w:r>
          </w:p>
        </w:tc>
      </w:tr>
      <w:tr w:rsidR="005E4350" w:rsidRPr="00596BBD" w14:paraId="619D893E" w14:textId="77777777" w:rsidTr="002E27FD">
        <w:trPr>
          <w:trHeight w:hRule="exact" w:val="768"/>
        </w:trPr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60E3B" w14:textId="48DE8212" w:rsidR="005E4350" w:rsidRPr="00596BBD" w:rsidRDefault="005E4350" w:rsidP="002E27FD">
            <w:pPr>
              <w:pStyle w:val="TableParagraph"/>
              <w:spacing w:line="250" w:lineRule="exact"/>
              <w:ind w:left="104" w:right="23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Poremećaji imunog</w:t>
            </w:r>
            <w:r w:rsidRPr="00596BBD">
              <w:rPr>
                <w:rFonts w:ascii="Times New Roman" w:hAnsi="Times New Roman" w:cs="Times New Roman"/>
                <w:b/>
                <w:i/>
                <w:spacing w:val="21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sistema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CCF38" w14:textId="77777777" w:rsidR="005E4350" w:rsidRPr="00596BBD" w:rsidRDefault="005E4350" w:rsidP="002E27FD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Povremeno</w:t>
            </w: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64C64" w14:textId="77777777" w:rsidR="005E4350" w:rsidRPr="00596BBD" w:rsidRDefault="005E4350" w:rsidP="002E27FD">
            <w:pPr>
              <w:pStyle w:val="TableParagraph"/>
              <w:spacing w:line="236" w:lineRule="auto"/>
              <w:ind w:left="99" w:right="97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sistemske</w:t>
            </w:r>
            <w:r w:rsidRPr="00596BBD">
              <w:rPr>
                <w:rFonts w:ascii="Times New Roman" w:hAnsi="Times New Roman" w:cs="Times New Roman"/>
                <w:spacing w:val="15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lang w:val="sr-Latn-RS"/>
              </w:rPr>
              <w:t>alergijske</w:t>
            </w:r>
            <w:r w:rsidRPr="00596BBD">
              <w:rPr>
                <w:rFonts w:ascii="Times New Roman" w:hAnsi="Times New Roman" w:cs="Times New Roman"/>
                <w:spacing w:val="17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reakcije</w:t>
            </w:r>
            <w:r w:rsidRPr="00596BBD">
              <w:rPr>
                <w:rFonts w:ascii="Times New Roman" w:hAnsi="Times New Roman" w:cs="Times New Roman"/>
                <w:spacing w:val="15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lang w:val="sr-Latn-RS"/>
              </w:rPr>
              <w:t>(angioedem,</w:t>
            </w:r>
            <w:r w:rsidRPr="00596BBD">
              <w:rPr>
                <w:rFonts w:ascii="Times New Roman" w:hAnsi="Times New Roman" w:cs="Times New Roman"/>
                <w:spacing w:val="27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osip</w:t>
            </w: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na</w:t>
            </w: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 xml:space="preserve"> koži,</w:t>
            </w:r>
            <w:r w:rsidRPr="00596BBD">
              <w:rPr>
                <w:rFonts w:ascii="Times New Roman" w:hAnsi="Times New Roman" w:cs="Times New Roman"/>
                <w:spacing w:val="2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lang w:val="sr-Latn-RS"/>
              </w:rPr>
              <w:t>svrab)</w:t>
            </w:r>
          </w:p>
        </w:tc>
      </w:tr>
      <w:tr w:rsidR="005E4350" w:rsidRPr="00596BBD" w14:paraId="0A82FE67" w14:textId="77777777" w:rsidTr="002E27FD">
        <w:trPr>
          <w:trHeight w:hRule="exact" w:val="768"/>
        </w:trPr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0588" w14:textId="77777777" w:rsidR="005E4350" w:rsidRPr="00596BBD" w:rsidRDefault="005E4350" w:rsidP="002E27FD">
            <w:pPr>
              <w:pStyle w:val="TableParagraph"/>
              <w:spacing w:line="241" w:lineRule="auto"/>
              <w:ind w:left="104" w:right="1043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Psihijatrijski</w:t>
            </w:r>
            <w:r w:rsidRPr="00596BBD">
              <w:rPr>
                <w:rFonts w:ascii="Times New Roman" w:hAnsi="Times New Roman" w:cs="Times New Roman"/>
                <w:b/>
                <w:i/>
                <w:spacing w:val="20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poremećaji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C35D4" w14:textId="77777777" w:rsidR="005E4350" w:rsidRPr="00596BBD" w:rsidRDefault="005E4350" w:rsidP="002E27FD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 xml:space="preserve">Veoma </w:t>
            </w:r>
            <w:r w:rsidRPr="00596BBD">
              <w:rPr>
                <w:rFonts w:ascii="Times New Roman" w:hAnsi="Times New Roman" w:cs="Times New Roman"/>
                <w:lang w:val="sr-Latn-RS"/>
              </w:rPr>
              <w:t>rijetko</w:t>
            </w: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9F6EF" w14:textId="77777777" w:rsidR="005E4350" w:rsidRPr="00596BBD" w:rsidRDefault="005E4350" w:rsidP="002E27FD">
            <w:pPr>
              <w:pStyle w:val="TableParagraph"/>
              <w:spacing w:line="241" w:lineRule="auto"/>
              <w:ind w:left="99" w:right="97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nervoza,</w:t>
            </w:r>
            <w:r w:rsidRPr="00596BB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nesanica,</w:t>
            </w:r>
            <w:r w:rsidRPr="00596BB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pospanost/usporenost</w:t>
            </w:r>
            <w:r w:rsidRPr="00596BBD">
              <w:rPr>
                <w:rFonts w:ascii="Times New Roman" w:hAnsi="Times New Roman" w:cs="Times New Roman"/>
                <w:spacing w:val="42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 xml:space="preserve">(najčešće kod </w:t>
            </w: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djece)</w:t>
            </w:r>
          </w:p>
        </w:tc>
      </w:tr>
      <w:tr w:rsidR="005E4350" w:rsidRPr="00596BBD" w14:paraId="3BF785EF" w14:textId="77777777" w:rsidTr="002E27FD">
        <w:trPr>
          <w:trHeight w:hRule="exact" w:val="1022"/>
        </w:trPr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66525" w14:textId="77777777" w:rsidR="005E4350" w:rsidRPr="00596BBD" w:rsidRDefault="005E4350" w:rsidP="002E27FD">
            <w:pPr>
              <w:pStyle w:val="TableParagraph"/>
              <w:spacing w:line="241" w:lineRule="auto"/>
              <w:ind w:left="104" w:right="380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Poremećaji nervnog</w:t>
            </w:r>
            <w:r w:rsidRPr="00596BBD">
              <w:rPr>
                <w:rFonts w:ascii="Times New Roman" w:hAnsi="Times New Roman" w:cs="Times New Roman"/>
                <w:b/>
                <w:i/>
                <w:spacing w:val="21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sistema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33155" w14:textId="77777777" w:rsidR="005E4350" w:rsidRPr="00596BBD" w:rsidRDefault="005E4350" w:rsidP="002E27FD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 xml:space="preserve">Veoma </w:t>
            </w:r>
            <w:r w:rsidRPr="00596BBD">
              <w:rPr>
                <w:rFonts w:ascii="Times New Roman" w:hAnsi="Times New Roman" w:cs="Times New Roman"/>
                <w:lang w:val="sr-Latn-RS"/>
              </w:rPr>
              <w:t>rijetko</w:t>
            </w: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84B24" w14:textId="77777777" w:rsidR="005E4350" w:rsidRPr="00596BBD" w:rsidRDefault="005E4350" w:rsidP="002E27FD">
            <w:pPr>
              <w:pStyle w:val="TableParagraph"/>
              <w:spacing w:line="241" w:lineRule="auto"/>
              <w:ind w:left="99" w:right="75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halucinacije (najčešće kod djece),</w:t>
            </w:r>
            <w:r w:rsidRPr="00596BBD">
              <w:rPr>
                <w:rFonts w:ascii="Times New Roman" w:hAnsi="Times New Roman" w:cs="Times New Roman"/>
                <w:spacing w:val="23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glavobolja, vrtoglavica, konvulzije</w:t>
            </w:r>
            <w:r w:rsidRPr="00596BBD">
              <w:rPr>
                <w:rFonts w:ascii="Times New Roman" w:hAnsi="Times New Roman" w:cs="Times New Roman"/>
                <w:spacing w:val="22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 xml:space="preserve">(najčešće kod </w:t>
            </w: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djece)</w:t>
            </w:r>
          </w:p>
        </w:tc>
      </w:tr>
      <w:tr w:rsidR="005E4350" w:rsidRPr="00596BBD" w14:paraId="256C128E" w14:textId="77777777" w:rsidTr="002E27FD">
        <w:trPr>
          <w:trHeight w:hRule="exact" w:val="514"/>
        </w:trPr>
        <w:tc>
          <w:tcPr>
            <w:tcW w:w="32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DA0435" w14:textId="77777777" w:rsidR="005E4350" w:rsidRPr="00596BBD" w:rsidRDefault="005E4350" w:rsidP="002E27FD">
            <w:pPr>
              <w:pStyle w:val="TableParagraph"/>
              <w:spacing w:before="7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43E02BB0" w14:textId="77777777" w:rsidR="005E4350" w:rsidRPr="00596BBD" w:rsidRDefault="005E4350" w:rsidP="002E27FD">
            <w:pPr>
              <w:pStyle w:val="TableParagraph"/>
              <w:spacing w:line="250" w:lineRule="exact"/>
              <w:ind w:left="104" w:right="1150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b/>
                <w:i/>
                <w:lang w:val="sr-Latn-RS"/>
              </w:rPr>
              <w:t xml:space="preserve">Kardiološki </w:t>
            </w: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poremećaji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8CEE4" w14:textId="77777777" w:rsidR="005E4350" w:rsidRPr="00596BBD" w:rsidRDefault="005E4350" w:rsidP="002E27FD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3"/>
                <w:lang w:val="sr-Latn-RS"/>
              </w:rPr>
              <w:t>Rijetko</w:t>
            </w: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5AD0A" w14:textId="77777777" w:rsidR="005E4350" w:rsidRPr="00596BBD" w:rsidRDefault="005E4350" w:rsidP="002E27FD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palpitacije, tahikardija</w:t>
            </w:r>
          </w:p>
        </w:tc>
      </w:tr>
      <w:tr w:rsidR="005E4350" w:rsidRPr="00596BBD" w14:paraId="11F1CF4B" w14:textId="77777777" w:rsidTr="002E27FD">
        <w:trPr>
          <w:trHeight w:hRule="exact" w:val="518"/>
        </w:trPr>
        <w:tc>
          <w:tcPr>
            <w:tcW w:w="32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094B9" w14:textId="77777777" w:rsidR="005E4350" w:rsidRPr="00596BBD" w:rsidRDefault="005E4350" w:rsidP="002E27FD">
            <w:pPr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64D75" w14:textId="77777777" w:rsidR="005E4350" w:rsidRPr="00596BBD" w:rsidRDefault="005E4350" w:rsidP="002E27FD">
            <w:pPr>
              <w:pStyle w:val="TableParagraph"/>
              <w:spacing w:line="248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 xml:space="preserve">Veoma </w:t>
            </w:r>
            <w:r w:rsidRPr="00596BBD">
              <w:rPr>
                <w:rFonts w:ascii="Times New Roman" w:hAnsi="Times New Roman" w:cs="Times New Roman"/>
                <w:lang w:val="sr-Latn-RS"/>
              </w:rPr>
              <w:t>rijetko</w:t>
            </w: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64995" w14:textId="77777777" w:rsidR="005E4350" w:rsidRPr="00596BBD" w:rsidRDefault="005E4350" w:rsidP="002E27FD">
            <w:pPr>
              <w:pStyle w:val="TableParagraph"/>
              <w:spacing w:line="248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aritmija</w:t>
            </w:r>
          </w:p>
        </w:tc>
      </w:tr>
      <w:tr w:rsidR="005E4350" w:rsidRPr="00596BBD" w14:paraId="6A2734A5" w14:textId="77777777" w:rsidTr="002E27FD">
        <w:trPr>
          <w:trHeight w:hRule="exact" w:val="514"/>
        </w:trPr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A34E2" w14:textId="77777777" w:rsidR="005E4350" w:rsidRPr="00596BBD" w:rsidRDefault="005E4350" w:rsidP="002E27FD">
            <w:pPr>
              <w:pStyle w:val="TableParagraph"/>
              <w:spacing w:line="248" w:lineRule="exact"/>
              <w:ind w:left="104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Vaskularni</w:t>
            </w:r>
            <w:r w:rsidRPr="00596BBD">
              <w:rPr>
                <w:rFonts w:ascii="Times New Roman" w:hAnsi="Times New Roman" w:cs="Times New Roman"/>
                <w:b/>
                <w:i/>
                <w:spacing w:val="3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poremećaji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B8444" w14:textId="77777777" w:rsidR="005E4350" w:rsidRPr="00596BBD" w:rsidRDefault="005E4350" w:rsidP="002E27FD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3"/>
                <w:lang w:val="sr-Latn-RS"/>
              </w:rPr>
              <w:t>Rijetko</w:t>
            </w: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DE718" w14:textId="77777777" w:rsidR="005E4350" w:rsidRPr="00596BBD" w:rsidRDefault="005E4350" w:rsidP="002E27FD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hipertenzija</w:t>
            </w:r>
          </w:p>
        </w:tc>
      </w:tr>
      <w:tr w:rsidR="005E4350" w:rsidRPr="00596BBD" w14:paraId="5F73C1D7" w14:textId="77777777" w:rsidTr="002E27FD">
        <w:trPr>
          <w:trHeight w:hRule="exact" w:val="974"/>
        </w:trPr>
        <w:tc>
          <w:tcPr>
            <w:tcW w:w="32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1B8F3B" w14:textId="77777777" w:rsidR="005E4350" w:rsidRPr="00596BBD" w:rsidRDefault="005E4350" w:rsidP="002E27FD">
            <w:pPr>
              <w:pStyle w:val="TableParagraph"/>
              <w:spacing w:before="101" w:line="239" w:lineRule="auto"/>
              <w:ind w:left="104" w:right="126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Respiratorni, torakalni</w:t>
            </w:r>
            <w:r w:rsidRPr="00596BBD">
              <w:rPr>
                <w:rFonts w:ascii="Times New Roman" w:hAnsi="Times New Roman" w:cs="Times New Roman"/>
                <w:b/>
                <w:i/>
                <w:spacing w:val="21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b/>
                <w:i/>
                <w:lang w:val="sr-Latn-RS"/>
              </w:rPr>
              <w:t xml:space="preserve">i </w:t>
            </w: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medijastinalni</w:t>
            </w:r>
            <w:r w:rsidRPr="00596BBD">
              <w:rPr>
                <w:rFonts w:ascii="Times New Roman" w:hAnsi="Times New Roman" w:cs="Times New Roman"/>
                <w:b/>
                <w:i/>
                <w:spacing w:val="20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poremećaji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BCDA" w14:textId="77777777" w:rsidR="005E4350" w:rsidRPr="00596BBD" w:rsidRDefault="005E4350" w:rsidP="002E27FD">
            <w:pPr>
              <w:pStyle w:val="TableParagraph"/>
              <w:spacing w:line="248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Često</w:t>
            </w: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3B8C1" w14:textId="77777777" w:rsidR="005E4350" w:rsidRPr="00596BBD" w:rsidRDefault="005E4350" w:rsidP="002E27FD">
            <w:pPr>
              <w:pStyle w:val="TableParagraph"/>
              <w:spacing w:line="250" w:lineRule="exact"/>
              <w:ind w:left="99" w:right="97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osećaj žarenja</w:t>
            </w:r>
            <w:r w:rsidRPr="00596BBD">
              <w:rPr>
                <w:rFonts w:ascii="Times New Roman" w:hAnsi="Times New Roman" w:cs="Times New Roman"/>
                <w:spacing w:val="1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ili peckanja</w:t>
            </w:r>
            <w:r w:rsidRPr="00596BB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sluzokože</w:t>
            </w:r>
            <w:r w:rsidRPr="00596BBD">
              <w:rPr>
                <w:rFonts w:ascii="Times New Roman" w:hAnsi="Times New Roman" w:cs="Times New Roman"/>
                <w:lang w:val="sr-Latn-RS"/>
              </w:rPr>
              <w:t xml:space="preserve"> nosa i</w:t>
            </w:r>
            <w:r w:rsidRPr="00596BBD">
              <w:rPr>
                <w:rFonts w:ascii="Times New Roman" w:hAnsi="Times New Roman" w:cs="Times New Roman"/>
                <w:spacing w:val="23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grla, kijanje, suvoća sluzokože</w:t>
            </w:r>
            <w:r w:rsidRPr="00596BBD">
              <w:rPr>
                <w:rFonts w:ascii="Times New Roman" w:hAnsi="Times New Roman" w:cs="Times New Roman"/>
                <w:spacing w:val="-6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nosa</w:t>
            </w:r>
          </w:p>
        </w:tc>
      </w:tr>
      <w:tr w:rsidR="005E4350" w:rsidRPr="00596BBD" w14:paraId="54621299" w14:textId="77777777" w:rsidTr="002E27FD">
        <w:trPr>
          <w:trHeight w:hRule="exact" w:val="974"/>
        </w:trPr>
        <w:tc>
          <w:tcPr>
            <w:tcW w:w="32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E04D83" w14:textId="77777777" w:rsidR="005E4350" w:rsidRPr="00596BBD" w:rsidRDefault="005E4350" w:rsidP="002E27FD">
            <w:pPr>
              <w:pStyle w:val="TableParagraph"/>
              <w:spacing w:before="101" w:line="239" w:lineRule="auto"/>
              <w:ind w:left="104" w:right="126"/>
              <w:jc w:val="both"/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A96D3" w14:textId="77777777" w:rsidR="005E4350" w:rsidRPr="00596BBD" w:rsidRDefault="005E4350" w:rsidP="002E27FD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Povremeno</w:t>
            </w:r>
          </w:p>
          <w:p w14:paraId="2F48D66C" w14:textId="77777777" w:rsidR="005E4350" w:rsidRPr="00596BBD" w:rsidRDefault="005E4350" w:rsidP="002E27FD">
            <w:pPr>
              <w:pStyle w:val="TableParagraph"/>
              <w:spacing w:line="248" w:lineRule="exact"/>
              <w:ind w:left="99"/>
              <w:jc w:val="both"/>
              <w:rPr>
                <w:rFonts w:ascii="Times New Roman" w:hAnsi="Times New Roman" w:cs="Times New Roman"/>
                <w:spacing w:val="-1"/>
                <w:lang w:val="sr-Latn-RS"/>
              </w:rPr>
            </w:pP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6C8CD" w14:textId="77777777" w:rsidR="005E4350" w:rsidRPr="00596BBD" w:rsidRDefault="005E4350" w:rsidP="002E27FD">
            <w:pPr>
              <w:pStyle w:val="TableParagraph"/>
              <w:spacing w:line="250" w:lineRule="exact"/>
              <w:ind w:left="99" w:right="97"/>
              <w:jc w:val="both"/>
              <w:rPr>
                <w:rFonts w:ascii="Times New Roman" w:hAnsi="Times New Roman" w:cs="Times New Roman"/>
                <w:spacing w:val="-1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pojačano</w:t>
            </w:r>
            <w:r w:rsidRPr="00596BBD">
              <w:rPr>
                <w:rFonts w:ascii="Times New Roman" w:hAnsi="Times New Roman" w:cs="Times New Roman"/>
                <w:spacing w:val="49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oticanje</w:t>
            </w:r>
            <w:r w:rsidRPr="00596BBD">
              <w:rPr>
                <w:rFonts w:ascii="Times New Roman" w:hAnsi="Times New Roman" w:cs="Times New Roman"/>
                <w:spacing w:val="43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sluzokože</w:t>
            </w:r>
            <w:r w:rsidRPr="00596BBD">
              <w:rPr>
                <w:rFonts w:ascii="Times New Roman" w:hAnsi="Times New Roman" w:cs="Times New Roman"/>
                <w:spacing w:val="50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nosa</w:t>
            </w:r>
            <w:r w:rsidRPr="00596BBD">
              <w:rPr>
                <w:rFonts w:ascii="Times New Roman" w:hAnsi="Times New Roman" w:cs="Times New Roman"/>
                <w:spacing w:val="45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lang w:val="sr-Latn-RS"/>
              </w:rPr>
              <w:t>nakon</w:t>
            </w:r>
            <w:r w:rsidRPr="00596BBD">
              <w:rPr>
                <w:rFonts w:ascii="Times New Roman" w:hAnsi="Times New Roman" w:cs="Times New Roman"/>
                <w:spacing w:val="25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 xml:space="preserve">prestanka </w:t>
            </w: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liječenja,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 xml:space="preserve"> krvarenje iz</w:t>
            </w:r>
            <w:r w:rsidRPr="00596BBD">
              <w:rPr>
                <w:rFonts w:ascii="Times New Roman" w:hAnsi="Times New Roman" w:cs="Times New Roman"/>
                <w:spacing w:val="5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nosa</w:t>
            </w:r>
          </w:p>
        </w:tc>
      </w:tr>
      <w:tr w:rsidR="005E4350" w:rsidRPr="00596BBD" w14:paraId="42FE3871" w14:textId="77777777" w:rsidTr="002E27FD">
        <w:trPr>
          <w:trHeight w:hRule="exact" w:val="597"/>
        </w:trPr>
        <w:tc>
          <w:tcPr>
            <w:tcW w:w="32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06547" w14:textId="77777777" w:rsidR="005E4350" w:rsidRPr="00596BBD" w:rsidRDefault="005E4350" w:rsidP="002E27FD">
            <w:pPr>
              <w:pStyle w:val="TableParagraph"/>
              <w:spacing w:before="101" w:line="239" w:lineRule="auto"/>
              <w:ind w:left="104" w:right="126"/>
              <w:jc w:val="both"/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A2BA2" w14:textId="77777777" w:rsidR="005E4350" w:rsidRPr="00596BBD" w:rsidRDefault="005E4350" w:rsidP="002E27FD">
            <w:pPr>
              <w:pStyle w:val="TableParagraph"/>
              <w:spacing w:line="248" w:lineRule="exact"/>
              <w:ind w:left="99"/>
              <w:jc w:val="both"/>
              <w:rPr>
                <w:rFonts w:ascii="Times New Roman" w:hAnsi="Times New Roman" w:cs="Times New Roman"/>
                <w:spacing w:val="-1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>Veoma rijetko</w:t>
            </w: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8D3B3" w14:textId="77777777" w:rsidR="005E4350" w:rsidRPr="00596BBD" w:rsidRDefault="005E4350" w:rsidP="002E27FD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eastAsia="Times New Roman" w:hAnsi="Times New Roman" w:cs="Times New Roman"/>
                <w:lang w:val="sr-Latn-RS"/>
              </w:rPr>
              <w:t xml:space="preserve">  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 xml:space="preserve">apnea kod djece </w:t>
            </w:r>
            <w:r w:rsidRPr="00596BBD">
              <w:rPr>
                <w:rFonts w:ascii="Times New Roman" w:hAnsi="Times New Roman" w:cs="Times New Roman"/>
                <w:lang w:val="sr-Latn-RS"/>
              </w:rPr>
              <w:t>i</w:t>
            </w:r>
            <w:r w:rsidRPr="00596BBD">
              <w:rPr>
                <w:rFonts w:ascii="Times New Roman" w:hAnsi="Times New Roman" w:cs="Times New Roman"/>
                <w:spacing w:val="-1"/>
                <w:lang w:val="sr-Latn-RS"/>
              </w:rPr>
              <w:t xml:space="preserve"> novorođenčadi</w:t>
            </w:r>
          </w:p>
        </w:tc>
      </w:tr>
      <w:tr w:rsidR="005E4350" w:rsidRPr="00596BBD" w14:paraId="66813009" w14:textId="77777777" w:rsidTr="002E27FD">
        <w:trPr>
          <w:trHeight w:hRule="exact" w:val="847"/>
        </w:trPr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82CA8" w14:textId="77777777" w:rsidR="005E4350" w:rsidRPr="00596BBD" w:rsidRDefault="005E4350" w:rsidP="002E27FD">
            <w:pPr>
              <w:pStyle w:val="TableParagraph"/>
              <w:spacing w:before="101" w:line="239" w:lineRule="auto"/>
              <w:ind w:left="104" w:right="126"/>
              <w:jc w:val="both"/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</w:pP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Gastrointestinalni</w:t>
            </w:r>
            <w:r w:rsidRPr="00596BBD">
              <w:rPr>
                <w:rFonts w:ascii="Times New Roman" w:hAnsi="Times New Roman" w:cs="Times New Roman"/>
                <w:b/>
                <w:i/>
                <w:spacing w:val="20"/>
                <w:lang w:val="sr-Latn-RS"/>
              </w:rPr>
              <w:t xml:space="preserve"> </w:t>
            </w:r>
            <w:r w:rsidRPr="00596BBD">
              <w:rPr>
                <w:rFonts w:ascii="Times New Roman" w:hAnsi="Times New Roman" w:cs="Times New Roman"/>
                <w:b/>
                <w:i/>
                <w:spacing w:val="-1"/>
                <w:lang w:val="sr-Latn-RS"/>
              </w:rPr>
              <w:t>poremećaji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5E831" w14:textId="77777777" w:rsidR="005E4350" w:rsidRPr="00596BBD" w:rsidRDefault="005E4350" w:rsidP="002E27FD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3"/>
                <w:lang w:val="sr-Latn-RS"/>
              </w:rPr>
              <w:t>Rijetko</w:t>
            </w:r>
          </w:p>
        </w:tc>
        <w:tc>
          <w:tcPr>
            <w:tcW w:w="3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9A4BA" w14:textId="77777777" w:rsidR="005E4350" w:rsidRPr="00596BBD" w:rsidRDefault="005E4350" w:rsidP="002E27FD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596BBD">
              <w:rPr>
                <w:rFonts w:ascii="Times New Roman" w:hAnsi="Times New Roman" w:cs="Times New Roman"/>
                <w:spacing w:val="-2"/>
                <w:lang w:val="sr-Latn-RS"/>
              </w:rPr>
              <w:t>mučnina</w:t>
            </w:r>
          </w:p>
        </w:tc>
      </w:tr>
    </w:tbl>
    <w:p w14:paraId="051CB984" w14:textId="77777777" w:rsidR="005E4350" w:rsidRPr="00596BBD" w:rsidRDefault="005E4350" w:rsidP="002E27FD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</w:p>
    <w:p w14:paraId="3A05B42D" w14:textId="77777777" w:rsidR="005E4350" w:rsidRPr="00596BBD" w:rsidRDefault="005E4350">
      <w:pPr>
        <w:jc w:val="both"/>
        <w:rPr>
          <w:noProof/>
          <w:sz w:val="22"/>
          <w:szCs w:val="22"/>
          <w:u w:val="single"/>
          <w:lang w:val="sr-Latn-RS"/>
        </w:rPr>
      </w:pPr>
      <w:r w:rsidRPr="00596BBD">
        <w:rPr>
          <w:noProof/>
          <w:sz w:val="22"/>
          <w:szCs w:val="22"/>
          <w:u w:val="single"/>
          <w:lang w:val="sr-Latn-RS"/>
        </w:rPr>
        <w:t>Opis odabranih neželjenih reakcija</w:t>
      </w:r>
    </w:p>
    <w:p w14:paraId="07DDF72C" w14:textId="77777777" w:rsidR="005E4350" w:rsidRPr="00596BBD" w:rsidRDefault="005E4350">
      <w:pPr>
        <w:spacing w:line="251" w:lineRule="exact"/>
        <w:ind w:left="117"/>
        <w:jc w:val="both"/>
        <w:rPr>
          <w:noProof/>
          <w:sz w:val="22"/>
          <w:szCs w:val="22"/>
          <w:u w:val="single"/>
          <w:lang w:val="sr-Latn-RS"/>
        </w:rPr>
      </w:pPr>
    </w:p>
    <w:p w14:paraId="695FF7C6" w14:textId="77777777" w:rsidR="005E4350" w:rsidRPr="00596BBD" w:rsidRDefault="005E4350">
      <w:pPr>
        <w:spacing w:line="251" w:lineRule="exact"/>
        <w:jc w:val="both"/>
        <w:rPr>
          <w:sz w:val="22"/>
          <w:szCs w:val="22"/>
          <w:lang w:val="sr-Latn-RS"/>
        </w:rPr>
      </w:pPr>
      <w:r w:rsidRPr="00596BBD">
        <w:rPr>
          <w:i/>
          <w:spacing w:val="-1"/>
          <w:sz w:val="22"/>
          <w:szCs w:val="22"/>
          <w:lang w:val="sr-Latn-RS"/>
        </w:rPr>
        <w:t xml:space="preserve">Respiratorni, torakalni </w:t>
      </w:r>
      <w:r w:rsidRPr="00596BBD">
        <w:rPr>
          <w:i/>
          <w:sz w:val="22"/>
          <w:szCs w:val="22"/>
          <w:lang w:val="sr-Latn-RS"/>
        </w:rPr>
        <w:t>i</w:t>
      </w:r>
      <w:r w:rsidRPr="00596BBD">
        <w:rPr>
          <w:i/>
          <w:spacing w:val="-1"/>
          <w:sz w:val="22"/>
          <w:szCs w:val="22"/>
          <w:lang w:val="sr-Latn-RS"/>
        </w:rPr>
        <w:t xml:space="preserve"> medijastinalni poremećaji</w:t>
      </w:r>
    </w:p>
    <w:p w14:paraId="21B147E4" w14:textId="77777777" w:rsidR="005E4350" w:rsidRPr="00596BBD" w:rsidRDefault="005E4350">
      <w:pPr>
        <w:jc w:val="both"/>
        <w:rPr>
          <w:noProof/>
          <w:sz w:val="22"/>
          <w:szCs w:val="22"/>
          <w:lang w:val="sr-Latn-RS"/>
        </w:rPr>
      </w:pPr>
      <w:r w:rsidRPr="00596BBD">
        <w:rPr>
          <w:noProof/>
          <w:sz w:val="22"/>
          <w:szCs w:val="22"/>
          <w:lang w:val="sr-Latn-RS"/>
        </w:rPr>
        <w:t>Dugotrajna i česta upotreba, kao i upotreba većih doza ksilometazolina mogu dovesti do nastanka intranazalnog osećaja žarenja ili sušenja sluzokože nosa, kao i razvoj reaktivne kongestije sa medikametoznim rinitisom. Ovaj efekat se može javiti već nakon 5 dana liječenja i ukoliko se produži primjena može da izazove trajno oštećenje sluzokože sa stvaranjem krusta. (</w:t>
      </w:r>
      <w:r w:rsidRPr="00596BBD">
        <w:rPr>
          <w:i/>
          <w:noProof/>
          <w:sz w:val="22"/>
          <w:szCs w:val="22"/>
          <w:lang w:val="sr-Latn-RS"/>
        </w:rPr>
        <w:t>rhinitis sicca</w:t>
      </w:r>
      <w:r w:rsidRPr="00596BBD">
        <w:rPr>
          <w:noProof/>
          <w:sz w:val="22"/>
          <w:szCs w:val="22"/>
          <w:lang w:val="sr-Latn-RS"/>
        </w:rPr>
        <w:t>)</w:t>
      </w:r>
    </w:p>
    <w:p w14:paraId="291FAAF4" w14:textId="77777777" w:rsidR="005E4350" w:rsidRPr="00596BBD" w:rsidRDefault="005E4350">
      <w:pPr>
        <w:jc w:val="both"/>
        <w:rPr>
          <w:noProof/>
          <w:sz w:val="22"/>
          <w:szCs w:val="22"/>
          <w:lang w:val="sr-Latn-RS"/>
        </w:rPr>
      </w:pPr>
    </w:p>
    <w:p w14:paraId="3EEE242A" w14:textId="77777777" w:rsidR="005E4350" w:rsidRPr="00596BBD" w:rsidRDefault="005E4350">
      <w:pPr>
        <w:jc w:val="both"/>
        <w:rPr>
          <w:noProof/>
          <w:sz w:val="22"/>
          <w:szCs w:val="22"/>
          <w:u w:val="single"/>
          <w:lang w:val="sr-Latn-RS"/>
        </w:rPr>
      </w:pPr>
      <w:r w:rsidRPr="00596BBD">
        <w:rPr>
          <w:noProof/>
          <w:sz w:val="22"/>
          <w:szCs w:val="22"/>
          <w:u w:val="single"/>
          <w:lang w:val="sr-Latn-RS"/>
        </w:rPr>
        <w:t>Pedijatrijska populacija</w:t>
      </w:r>
    </w:p>
    <w:p w14:paraId="50EE2AB6" w14:textId="51C8D7C9" w:rsidR="005E4350" w:rsidRPr="00596BBD" w:rsidRDefault="005E4350">
      <w:pPr>
        <w:pStyle w:val="BodyText"/>
        <w:spacing w:line="239" w:lineRule="auto"/>
        <w:ind w:right="120"/>
        <w:rPr>
          <w:szCs w:val="22"/>
          <w:lang w:val="sr-Latn-RS"/>
        </w:rPr>
      </w:pPr>
      <w:r w:rsidRPr="00596BBD">
        <w:rPr>
          <w:szCs w:val="22"/>
          <w:lang w:val="sr-Latn-RS"/>
        </w:rPr>
        <w:t>Nekoliko kliničkih studija je pokazalo da je ksilometazolin bezb</w:t>
      </w:r>
      <w:r w:rsidR="0099716A" w:rsidRPr="00596BBD">
        <w:rPr>
          <w:szCs w:val="22"/>
          <w:lang w:val="sr-Latn-RS"/>
        </w:rPr>
        <w:t>j</w:t>
      </w:r>
      <w:r w:rsidRPr="00596BBD">
        <w:rPr>
          <w:szCs w:val="22"/>
          <w:lang w:val="sr-Latn-RS"/>
        </w:rPr>
        <w:t xml:space="preserve">edan lijek za djecu. Podaci iz kliničkih studija, </w:t>
      </w:r>
      <w:r w:rsidRPr="00596BBD">
        <w:rPr>
          <w:spacing w:val="-2"/>
          <w:szCs w:val="22"/>
          <w:lang w:val="sr-Latn-RS"/>
        </w:rPr>
        <w:t>kao</w:t>
      </w:r>
      <w:r w:rsidRPr="00596BBD">
        <w:rPr>
          <w:spacing w:val="19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i</w:t>
      </w:r>
      <w:r w:rsidRPr="00596BBD">
        <w:rPr>
          <w:spacing w:val="13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prijavljeni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slučajevi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pokazuju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da</w:t>
      </w:r>
      <w:r w:rsidRPr="00596BBD">
        <w:rPr>
          <w:spacing w:val="15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je</w:t>
      </w:r>
      <w:r w:rsidRPr="00596BBD">
        <w:rPr>
          <w:spacing w:val="14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učestalost,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vrsta,</w:t>
      </w:r>
      <w:r w:rsidRPr="00596BBD">
        <w:rPr>
          <w:spacing w:val="17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težina</w:t>
      </w:r>
      <w:r w:rsidRPr="00596BBD">
        <w:rPr>
          <w:spacing w:val="15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neželjenih</w:t>
      </w:r>
      <w:r w:rsidRPr="00596BBD">
        <w:rPr>
          <w:spacing w:val="15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reakcija</w:t>
      </w:r>
      <w:r w:rsidRPr="00596BBD">
        <w:rPr>
          <w:spacing w:val="17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kod</w:t>
      </w:r>
      <w:r w:rsidRPr="00596BBD">
        <w:rPr>
          <w:spacing w:val="15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djece</w:t>
      </w:r>
      <w:r w:rsidRPr="00596BBD">
        <w:rPr>
          <w:spacing w:val="15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slična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onima</w:t>
      </w:r>
      <w:r w:rsidRPr="00596BBD">
        <w:rPr>
          <w:spacing w:val="49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kod</w:t>
      </w:r>
      <w:r w:rsidRPr="00596BBD">
        <w:rPr>
          <w:spacing w:val="34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odraslih.</w:t>
      </w:r>
      <w:r w:rsidRPr="00596BBD">
        <w:rPr>
          <w:spacing w:val="30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Najveći</w:t>
      </w:r>
      <w:r w:rsidRPr="00596BBD">
        <w:rPr>
          <w:spacing w:val="30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broj</w:t>
      </w:r>
      <w:r w:rsidRPr="00596BBD">
        <w:rPr>
          <w:spacing w:val="32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neželjenih</w:t>
      </w:r>
      <w:r w:rsidRPr="00596BBD">
        <w:rPr>
          <w:spacing w:val="30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reakcija</w:t>
      </w:r>
      <w:r w:rsidRPr="00596BBD">
        <w:rPr>
          <w:spacing w:val="31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kod</w:t>
      </w:r>
      <w:r w:rsidRPr="00596BBD">
        <w:rPr>
          <w:spacing w:val="36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djece</w:t>
      </w:r>
      <w:r w:rsidRPr="00596BBD">
        <w:rPr>
          <w:spacing w:val="29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se</w:t>
      </w:r>
      <w:r w:rsidRPr="00596BBD">
        <w:rPr>
          <w:spacing w:val="33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dogodio</w:t>
      </w:r>
      <w:r w:rsidRPr="00596BBD">
        <w:rPr>
          <w:spacing w:val="30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posl</w:t>
      </w:r>
      <w:r w:rsidR="0099716A" w:rsidRPr="00596BBD">
        <w:rPr>
          <w:spacing w:val="-1"/>
          <w:szCs w:val="22"/>
          <w:lang w:val="sr-Latn-RS"/>
        </w:rPr>
        <w:t>ij</w:t>
      </w:r>
      <w:r w:rsidRPr="00596BBD">
        <w:rPr>
          <w:spacing w:val="-1"/>
          <w:szCs w:val="22"/>
          <w:lang w:val="sr-Latn-RS"/>
        </w:rPr>
        <w:t>e</w:t>
      </w:r>
      <w:r w:rsidRPr="00596BBD">
        <w:rPr>
          <w:spacing w:val="31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predoziranja</w:t>
      </w:r>
      <w:r w:rsidRPr="00596BBD">
        <w:rPr>
          <w:spacing w:val="31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ksilometazolinom.</w:t>
      </w:r>
      <w:r w:rsidRPr="00596BBD">
        <w:rPr>
          <w:spacing w:val="32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 xml:space="preserve">Radilo se </w:t>
      </w:r>
      <w:r w:rsidRPr="00596BBD">
        <w:rPr>
          <w:szCs w:val="22"/>
          <w:lang w:val="sr-Latn-RS"/>
        </w:rPr>
        <w:t>o</w:t>
      </w:r>
      <w:r w:rsidRPr="00596BBD">
        <w:rPr>
          <w:spacing w:val="-1"/>
          <w:szCs w:val="22"/>
          <w:lang w:val="sr-Latn-RS"/>
        </w:rPr>
        <w:t xml:space="preserve"> nervozi, nesanici, pospanosti/somnolenciji, halucinacijama </w:t>
      </w:r>
      <w:r w:rsidRPr="00596BBD">
        <w:rPr>
          <w:szCs w:val="22"/>
          <w:lang w:val="sr-Latn-RS"/>
        </w:rPr>
        <w:t>i</w:t>
      </w:r>
      <w:r w:rsidRPr="00596BBD">
        <w:rPr>
          <w:spacing w:val="-1"/>
          <w:szCs w:val="22"/>
          <w:lang w:val="sr-Latn-RS"/>
        </w:rPr>
        <w:t xml:space="preserve"> konvulzijama.</w:t>
      </w:r>
    </w:p>
    <w:p w14:paraId="5BE95E95" w14:textId="77777777" w:rsidR="005E4350" w:rsidRPr="00596BBD" w:rsidRDefault="005E4350">
      <w:pPr>
        <w:pStyle w:val="BodyText"/>
        <w:spacing w:before="1"/>
        <w:rPr>
          <w:szCs w:val="22"/>
          <w:lang w:val="sr-Latn-RS"/>
        </w:rPr>
      </w:pPr>
      <w:r w:rsidRPr="00596BBD">
        <w:rPr>
          <w:spacing w:val="-1"/>
          <w:szCs w:val="22"/>
          <w:lang w:val="sr-Latn-RS"/>
        </w:rPr>
        <w:t xml:space="preserve">Zabilježeni su slučajevi nepravilnog disanja kod male djece </w:t>
      </w:r>
      <w:r w:rsidRPr="00596BBD">
        <w:rPr>
          <w:szCs w:val="22"/>
          <w:lang w:val="sr-Latn-RS"/>
        </w:rPr>
        <w:t>i</w:t>
      </w:r>
      <w:r w:rsidRPr="00596BBD">
        <w:rPr>
          <w:spacing w:val="-1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novorođenčadi.</w:t>
      </w:r>
    </w:p>
    <w:p w14:paraId="324FCFE1" w14:textId="4939EF49" w:rsidR="005E4350" w:rsidRPr="00596BBD" w:rsidRDefault="005E435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99D1C7F" w14:textId="77777777" w:rsidR="005A23D2" w:rsidRPr="00596BBD" w:rsidRDefault="005A23D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596BBD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799D1C80" w14:textId="77777777" w:rsidR="005A23D2" w:rsidRPr="00596BBD" w:rsidRDefault="005A23D2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596BBD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596BBD">
        <w:rPr>
          <w:rFonts w:eastAsia="Calibri"/>
          <w:sz w:val="22"/>
          <w:szCs w:val="22"/>
          <w:lang w:val="sr-Latn-RS"/>
        </w:rPr>
        <w:t>inuirano praćenje odnosa korist</w:t>
      </w:r>
      <w:r w:rsidRPr="00596BBD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596BBD">
        <w:rPr>
          <w:rFonts w:eastAsia="Calibri"/>
          <w:sz w:val="22"/>
          <w:szCs w:val="22"/>
          <w:lang w:val="sr-Latn-RS"/>
        </w:rPr>
        <w:t xml:space="preserve"> </w:t>
      </w:r>
      <w:r w:rsidRPr="00596BBD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596BBD">
        <w:rPr>
          <w:rFonts w:eastAsia="Calibri"/>
          <w:sz w:val="22"/>
          <w:szCs w:val="22"/>
          <w:lang w:val="sr-Latn-RS"/>
        </w:rPr>
        <w:t>Institutu</w:t>
      </w:r>
      <w:r w:rsidRPr="00596BBD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596BBD">
        <w:rPr>
          <w:rFonts w:eastAsia="Calibri"/>
          <w:sz w:val="22"/>
          <w:szCs w:val="22"/>
          <w:lang w:val="sr-Latn-RS"/>
        </w:rPr>
        <w:t xml:space="preserve"> </w:t>
      </w:r>
      <w:r w:rsidRPr="00596BBD">
        <w:rPr>
          <w:rFonts w:eastAsia="Calibri"/>
          <w:sz w:val="22"/>
          <w:szCs w:val="22"/>
          <w:lang w:val="sr-Latn-RS"/>
        </w:rPr>
        <w:t>(</w:t>
      </w:r>
      <w:r w:rsidR="004E70AD" w:rsidRPr="00596BBD">
        <w:rPr>
          <w:rFonts w:eastAsia="Calibri"/>
          <w:sz w:val="22"/>
          <w:szCs w:val="22"/>
          <w:lang w:val="sr-Latn-RS"/>
        </w:rPr>
        <w:t>CInMED</w:t>
      </w:r>
      <w:r w:rsidRPr="00596BBD">
        <w:rPr>
          <w:rFonts w:eastAsia="Calibri"/>
          <w:sz w:val="22"/>
          <w:szCs w:val="22"/>
          <w:lang w:val="sr-Latn-RS"/>
        </w:rPr>
        <w:t>):</w:t>
      </w:r>
    </w:p>
    <w:p w14:paraId="799D1C81" w14:textId="77777777" w:rsidR="005A23D2" w:rsidRPr="00596BBD" w:rsidRDefault="004E70A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96BBD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596BBD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799D1C82" w14:textId="77777777" w:rsidR="005A23D2" w:rsidRPr="00596BBD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96BBD">
        <w:rPr>
          <w:rFonts w:eastAsia="Calibri"/>
          <w:sz w:val="22"/>
          <w:szCs w:val="22"/>
          <w:lang w:val="sr-Latn-RS"/>
        </w:rPr>
        <w:t>Odjeljenje za farmakovigilancu</w:t>
      </w:r>
    </w:p>
    <w:p w14:paraId="799D1C83" w14:textId="77777777" w:rsidR="00EA5765" w:rsidRPr="00596BBD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96BBD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799D1C84" w14:textId="77777777" w:rsidR="00EA5765" w:rsidRPr="00596BBD" w:rsidRDefault="00EA576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99D1C85" w14:textId="77777777" w:rsidR="005A23D2" w:rsidRPr="00596BBD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96BBD">
        <w:rPr>
          <w:rFonts w:eastAsia="Calibri"/>
          <w:sz w:val="22"/>
          <w:szCs w:val="22"/>
          <w:lang w:val="sr-Latn-RS"/>
        </w:rPr>
        <w:t>tel: +382 (0) 20 310 280</w:t>
      </w:r>
    </w:p>
    <w:p w14:paraId="799D1C86" w14:textId="77777777" w:rsidR="00EA5765" w:rsidRPr="00596BBD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596BBD">
        <w:rPr>
          <w:rFonts w:eastAsia="Calibri"/>
          <w:sz w:val="22"/>
          <w:szCs w:val="22"/>
          <w:lang w:val="sr-Latn-RS"/>
        </w:rPr>
        <w:t>fax:</w:t>
      </w:r>
      <w:r w:rsidR="00EA5765" w:rsidRPr="00596BBD">
        <w:rPr>
          <w:rFonts w:eastAsia="Calibri"/>
          <w:sz w:val="22"/>
          <w:szCs w:val="22"/>
          <w:lang w:val="sr-Latn-RS"/>
        </w:rPr>
        <w:t xml:space="preserve"> </w:t>
      </w:r>
      <w:r w:rsidRPr="00596BBD">
        <w:rPr>
          <w:rFonts w:eastAsia="Calibri"/>
          <w:sz w:val="22"/>
          <w:szCs w:val="22"/>
          <w:lang w:val="sr-Latn-RS"/>
        </w:rPr>
        <w:t>+382 (0) 20 310 581</w:t>
      </w:r>
      <w:r w:rsidR="00FF3EDF" w:rsidRPr="00596BBD">
        <w:rPr>
          <w:rFonts w:eastAsia="Calibri"/>
          <w:sz w:val="22"/>
          <w:szCs w:val="22"/>
          <w:lang w:val="sr-Latn-RS"/>
        </w:rPr>
        <w:tab/>
      </w:r>
    </w:p>
    <w:p w14:paraId="799D1C87" w14:textId="77777777" w:rsidR="005A23D2" w:rsidRPr="00596BBD" w:rsidRDefault="007C055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4E70AD" w:rsidRPr="00596BBD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799D1C88" w14:textId="77777777" w:rsidR="00EA5765" w:rsidRPr="00596BBD" w:rsidRDefault="007C0551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4E70AD" w:rsidRPr="00596BBD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0C82AD3E" w14:textId="77777777" w:rsidR="00596BBD" w:rsidRDefault="00596BB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040C2F1" w14:textId="77777777" w:rsidR="00596BBD" w:rsidRDefault="00596BB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59BB563" w14:textId="77777777" w:rsidR="00596BBD" w:rsidRDefault="00596BB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A237677" w14:textId="77777777" w:rsidR="00596BBD" w:rsidRDefault="00596BB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3CC6C9C" w14:textId="77777777" w:rsidR="00596BBD" w:rsidRDefault="00596BB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E8BCED6" w14:textId="77777777" w:rsidR="00596BBD" w:rsidRDefault="00596BB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8B00723" w14:textId="152C1E93" w:rsidR="00596BBD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96BBD">
        <w:rPr>
          <w:rFonts w:eastAsia="Calibri"/>
          <w:sz w:val="22"/>
          <w:szCs w:val="22"/>
          <w:lang w:val="sr-Latn-RS"/>
        </w:rPr>
        <w:lastRenderedPageBreak/>
        <w:t>putem IS zdravstvene zaštite</w:t>
      </w:r>
    </w:p>
    <w:p w14:paraId="799D1C8A" w14:textId="0C42C5EF" w:rsidR="007E31E9" w:rsidRPr="00596BBD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96BBD">
        <w:rPr>
          <w:rFonts w:eastAsia="Calibri"/>
          <w:sz w:val="22"/>
          <w:szCs w:val="22"/>
          <w:lang w:val="sr-Latn-RS"/>
        </w:rPr>
        <w:t>QR kod za online prijavu</w:t>
      </w:r>
      <w:r w:rsidR="00D74CD2" w:rsidRPr="00596BBD">
        <w:rPr>
          <w:rFonts w:eastAsia="Calibri"/>
          <w:sz w:val="22"/>
          <w:szCs w:val="22"/>
          <w:lang w:val="sr-Latn-RS"/>
        </w:rPr>
        <w:t xml:space="preserve"> sumnje na neželjeno dejstvo lijeka</w:t>
      </w:r>
      <w:r w:rsidRPr="00596BBD">
        <w:rPr>
          <w:rFonts w:eastAsia="Calibri"/>
          <w:sz w:val="22"/>
          <w:szCs w:val="22"/>
          <w:lang w:val="sr-Latn-RS"/>
        </w:rPr>
        <w:t>:</w:t>
      </w:r>
    </w:p>
    <w:p w14:paraId="799D1C8B" w14:textId="77777777" w:rsidR="007E31E9" w:rsidRPr="00596BBD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99D1C8C" w14:textId="77777777" w:rsidR="004F17E2" w:rsidRPr="00596BBD" w:rsidRDefault="007E31E9" w:rsidP="002E27F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96BBD">
        <w:rPr>
          <w:noProof/>
          <w:sz w:val="22"/>
          <w:szCs w:val="22"/>
        </w:rPr>
        <w:drawing>
          <wp:inline distT="0" distB="0" distL="0" distR="0" wp14:anchorId="799D1CC2" wp14:editId="799D1CC3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D1C8D" w14:textId="77777777" w:rsidR="00836B35" w:rsidRPr="00596BBD" w:rsidRDefault="00836B35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99D1C8E" w14:textId="77777777" w:rsidR="00CD6F02" w:rsidRPr="00596BBD" w:rsidRDefault="0072020E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4.9.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Predoziranje</w:t>
      </w:r>
      <w:r w:rsidR="002846DB" w:rsidRPr="00596BBD">
        <w:rPr>
          <w:b/>
          <w:bCs/>
          <w:sz w:val="22"/>
          <w:szCs w:val="22"/>
          <w:lang w:val="sr-Latn-RS"/>
        </w:rPr>
        <w:t xml:space="preserve"> </w:t>
      </w:r>
    </w:p>
    <w:p w14:paraId="799D1C8F" w14:textId="3A3CABF2" w:rsidR="00CD6F02" w:rsidRPr="00596BBD" w:rsidRDefault="00CD6F02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C0058D9" w14:textId="77777777" w:rsidR="005E4350" w:rsidRPr="00596BBD" w:rsidRDefault="005E4350">
      <w:pPr>
        <w:jc w:val="both"/>
        <w:rPr>
          <w:i/>
          <w:sz w:val="22"/>
          <w:szCs w:val="22"/>
          <w:lang w:val="sr-Latn-RS"/>
        </w:rPr>
      </w:pPr>
      <w:r w:rsidRPr="00596BBD">
        <w:rPr>
          <w:i/>
          <w:sz w:val="22"/>
          <w:szCs w:val="22"/>
          <w:lang w:val="sr-Latn-RS"/>
        </w:rPr>
        <w:t xml:space="preserve">Simptomi </w:t>
      </w:r>
    </w:p>
    <w:p w14:paraId="045D4691" w14:textId="77777777" w:rsidR="005E4350" w:rsidRPr="00596BBD" w:rsidRDefault="005E4350">
      <w:pPr>
        <w:pStyle w:val="BodyText"/>
        <w:spacing w:after="0"/>
        <w:rPr>
          <w:szCs w:val="22"/>
          <w:lang w:val="sr-Latn-RS"/>
        </w:rPr>
      </w:pPr>
      <w:r w:rsidRPr="00596BBD">
        <w:rPr>
          <w:spacing w:val="-1"/>
          <w:szCs w:val="22"/>
          <w:lang w:val="sr-Latn-RS"/>
        </w:rPr>
        <w:t>Predoziranje može da bude posledica nazalne i/ili oralne primjene.</w:t>
      </w:r>
    </w:p>
    <w:p w14:paraId="0968D1F7" w14:textId="477C4475" w:rsidR="005E4350" w:rsidRPr="00596BBD" w:rsidRDefault="005E4350">
      <w:pPr>
        <w:pStyle w:val="BodyText"/>
        <w:spacing w:after="0"/>
        <w:rPr>
          <w:szCs w:val="22"/>
          <w:lang w:val="sr-Latn-RS"/>
        </w:rPr>
      </w:pPr>
      <w:r w:rsidRPr="00596BBD">
        <w:rPr>
          <w:spacing w:val="-1"/>
          <w:szCs w:val="22"/>
          <w:lang w:val="sr-Latn-RS"/>
        </w:rPr>
        <w:t>Predoziranje kod djece može izazvati ozbiljnu depresiju centralnog nervnog sistema.</w:t>
      </w:r>
      <w:r w:rsidRPr="00596BBD">
        <w:rPr>
          <w:szCs w:val="22"/>
          <w:lang w:val="sr-Latn-RS"/>
        </w:rPr>
        <w:t xml:space="preserve"> Klinička slika</w:t>
      </w:r>
      <w:r w:rsidRPr="00596BBD">
        <w:rPr>
          <w:spacing w:val="7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nakon</w:t>
      </w:r>
      <w:r w:rsidRPr="00596BBD">
        <w:rPr>
          <w:spacing w:val="5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intoksikacije</w:t>
      </w:r>
      <w:r w:rsidRPr="00596BBD">
        <w:rPr>
          <w:spacing w:val="11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derivatima</w:t>
      </w:r>
      <w:r w:rsidRPr="00596BBD">
        <w:rPr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imidazolina</w:t>
      </w:r>
      <w:r w:rsidRPr="00596BBD">
        <w:rPr>
          <w:spacing w:val="14"/>
          <w:szCs w:val="22"/>
          <w:lang w:val="sr-Latn-RS"/>
        </w:rPr>
        <w:t xml:space="preserve"> </w:t>
      </w:r>
      <w:r w:rsidRPr="00596BBD">
        <w:rPr>
          <w:spacing w:val="-3"/>
          <w:szCs w:val="22"/>
          <w:lang w:val="sr-Latn-RS"/>
        </w:rPr>
        <w:t>može</w:t>
      </w:r>
      <w:r w:rsidRPr="00596BBD">
        <w:rPr>
          <w:spacing w:val="8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da</w:t>
      </w:r>
      <w:r w:rsidRPr="00596BBD">
        <w:rPr>
          <w:spacing w:val="1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bude</w:t>
      </w:r>
      <w:r w:rsidRPr="00596BBD">
        <w:rPr>
          <w:spacing w:val="1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zbunjujuća</w:t>
      </w:r>
      <w:r w:rsidRPr="00596BBD">
        <w:rPr>
          <w:spacing w:val="1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zbog</w:t>
      </w:r>
      <w:r w:rsidRPr="00596BBD">
        <w:rPr>
          <w:spacing w:val="12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naizm</w:t>
      </w:r>
      <w:r w:rsidR="0099716A" w:rsidRPr="00596BBD">
        <w:rPr>
          <w:spacing w:val="-1"/>
          <w:szCs w:val="22"/>
          <w:lang w:val="sr-Latn-RS"/>
        </w:rPr>
        <w:t>j</w:t>
      </w:r>
      <w:r w:rsidRPr="00596BBD">
        <w:rPr>
          <w:spacing w:val="-1"/>
          <w:szCs w:val="22"/>
          <w:lang w:val="sr-Latn-RS"/>
        </w:rPr>
        <w:t>eničnih</w:t>
      </w:r>
      <w:r w:rsidRPr="00596BBD">
        <w:rPr>
          <w:spacing w:val="2"/>
          <w:szCs w:val="22"/>
          <w:lang w:val="sr-Latn-RS"/>
        </w:rPr>
        <w:t xml:space="preserve"> </w:t>
      </w:r>
      <w:r w:rsidRPr="00596BBD">
        <w:rPr>
          <w:spacing w:val="1"/>
          <w:szCs w:val="22"/>
          <w:lang w:val="sr-Latn-RS"/>
        </w:rPr>
        <w:t>faza</w:t>
      </w:r>
      <w:r w:rsidRPr="00596BBD">
        <w:rPr>
          <w:spacing w:val="28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 xml:space="preserve">stimulacije </w:t>
      </w:r>
      <w:r w:rsidRPr="00596BBD">
        <w:rPr>
          <w:szCs w:val="22"/>
          <w:lang w:val="sr-Latn-RS"/>
        </w:rPr>
        <w:t>i</w:t>
      </w:r>
      <w:r w:rsidRPr="00596BBD">
        <w:rPr>
          <w:spacing w:val="-1"/>
          <w:szCs w:val="22"/>
          <w:lang w:val="sr-Latn-RS"/>
        </w:rPr>
        <w:t xml:space="preserve"> depresije centralnog nervnog sistema </w:t>
      </w:r>
      <w:r w:rsidRPr="00596BBD">
        <w:rPr>
          <w:szCs w:val="22"/>
          <w:lang w:val="sr-Latn-RS"/>
        </w:rPr>
        <w:t>i</w:t>
      </w:r>
      <w:r w:rsidRPr="00596BBD">
        <w:rPr>
          <w:spacing w:val="-1"/>
          <w:szCs w:val="22"/>
          <w:lang w:val="sr-Latn-RS"/>
        </w:rPr>
        <w:t xml:space="preserve"> kardiovaskularnog sistema.</w:t>
      </w:r>
    </w:p>
    <w:p w14:paraId="154BA76E" w14:textId="77777777" w:rsidR="005E4350" w:rsidRPr="00596BBD" w:rsidRDefault="005E4350">
      <w:pPr>
        <w:pStyle w:val="BodyText"/>
        <w:spacing w:before="2" w:line="239" w:lineRule="auto"/>
        <w:ind w:right="121"/>
        <w:rPr>
          <w:szCs w:val="22"/>
          <w:lang w:val="sr-Latn-RS"/>
        </w:rPr>
      </w:pPr>
      <w:r w:rsidRPr="00596BBD">
        <w:rPr>
          <w:szCs w:val="22"/>
          <w:lang w:val="sr-Latn-RS"/>
        </w:rPr>
        <w:t xml:space="preserve">Nakon predoziranja, posebno kod djece, često se javljaju simptomi vezani za centralni nervni sistem sa konvulzijama i komom, bradikardijom, apneom, kao i hipertenzijom nakon koje može doći do hipotenzije. Simptomi stimulacije centralnog </w:t>
      </w:r>
      <w:r w:rsidRPr="00596BBD">
        <w:rPr>
          <w:spacing w:val="-1"/>
          <w:szCs w:val="22"/>
          <w:lang w:val="sr-Latn-RS"/>
        </w:rPr>
        <w:t>nervnog</w:t>
      </w:r>
      <w:r w:rsidRPr="00596BBD">
        <w:rPr>
          <w:spacing w:val="18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sistema</w:t>
      </w:r>
      <w:r w:rsidRPr="00596BBD">
        <w:rPr>
          <w:spacing w:val="18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su</w:t>
      </w:r>
      <w:r w:rsidRPr="00596BBD">
        <w:rPr>
          <w:spacing w:val="19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anksioznost,</w:t>
      </w:r>
      <w:r w:rsidRPr="00596BBD">
        <w:rPr>
          <w:spacing w:val="18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agitacija,</w:t>
      </w:r>
      <w:r w:rsidRPr="00596BBD">
        <w:rPr>
          <w:spacing w:val="19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halucinacije</w:t>
      </w:r>
      <w:r w:rsidRPr="00596BBD">
        <w:rPr>
          <w:spacing w:val="18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i</w:t>
      </w:r>
      <w:r w:rsidRPr="00596BBD">
        <w:rPr>
          <w:spacing w:val="20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konvulzije.</w:t>
      </w:r>
      <w:r w:rsidRPr="00596BBD">
        <w:rPr>
          <w:spacing w:val="24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Simptomi</w:t>
      </w:r>
      <w:r w:rsidRPr="00596BBD">
        <w:rPr>
          <w:spacing w:val="35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inhibicije</w:t>
      </w:r>
      <w:r w:rsidRPr="00596BBD">
        <w:rPr>
          <w:spacing w:val="29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centralnog</w:t>
      </w:r>
      <w:r w:rsidRPr="00596BBD">
        <w:rPr>
          <w:spacing w:val="35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nervnog</w:t>
      </w:r>
      <w:r w:rsidRPr="00596BBD">
        <w:rPr>
          <w:spacing w:val="30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sistema</w:t>
      </w:r>
      <w:r w:rsidRPr="00596BBD">
        <w:rPr>
          <w:spacing w:val="31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su</w:t>
      </w:r>
      <w:r w:rsidRPr="00596BBD">
        <w:rPr>
          <w:spacing w:val="31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sniženje</w:t>
      </w:r>
      <w:r w:rsidRPr="00596BBD">
        <w:rPr>
          <w:spacing w:val="31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tjelesne</w:t>
      </w:r>
      <w:r w:rsidRPr="00596BBD">
        <w:rPr>
          <w:spacing w:val="30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temperature,</w:t>
      </w:r>
      <w:r w:rsidRPr="00596BBD">
        <w:rPr>
          <w:spacing w:val="33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letargija,</w:t>
      </w:r>
      <w:r w:rsidRPr="00596BBD">
        <w:rPr>
          <w:spacing w:val="30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somnolencija</w:t>
      </w:r>
      <w:r w:rsidRPr="00596BBD">
        <w:rPr>
          <w:spacing w:val="35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i</w:t>
      </w:r>
      <w:r w:rsidRPr="00596BBD">
        <w:rPr>
          <w:spacing w:val="27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 xml:space="preserve">koma. Mogu se javiti i drugi simptomi kao što su mioza, midrijaza, </w:t>
      </w:r>
      <w:r w:rsidRPr="00596BBD">
        <w:rPr>
          <w:spacing w:val="-1"/>
          <w:szCs w:val="22"/>
          <w:lang w:val="sr-Latn-RS"/>
        </w:rPr>
        <w:t>preznojavanje,</w:t>
      </w:r>
      <w:r w:rsidRPr="00596BBD">
        <w:rPr>
          <w:spacing w:val="44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povišena</w:t>
      </w:r>
      <w:r w:rsidRPr="00596BBD">
        <w:rPr>
          <w:spacing w:val="45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tjelesna</w:t>
      </w:r>
      <w:r w:rsidRPr="00596BBD">
        <w:rPr>
          <w:spacing w:val="45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temperatura,</w:t>
      </w:r>
      <w:r w:rsidRPr="00596BBD">
        <w:rPr>
          <w:spacing w:val="24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bledilo, cijanoza,</w:t>
      </w:r>
      <w:r w:rsidRPr="00596BBD">
        <w:rPr>
          <w:spacing w:val="9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apnea i palpitacije. U slučaju</w:t>
      </w:r>
      <w:r w:rsidRPr="00596BBD">
        <w:rPr>
          <w:spacing w:val="12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dominacije</w:t>
      </w:r>
      <w:r w:rsidRPr="00596BBD">
        <w:rPr>
          <w:spacing w:val="10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efekata na centralni nervni sistem</w:t>
      </w:r>
      <w:r w:rsidRPr="00596BBD">
        <w:rPr>
          <w:spacing w:val="12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mogu se</w:t>
      </w:r>
      <w:r w:rsidRPr="00596BBD">
        <w:rPr>
          <w:spacing w:val="11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javiti:</w:t>
      </w:r>
      <w:r w:rsidRPr="00596BBD">
        <w:rPr>
          <w:spacing w:val="25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mučnina,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povraćanje,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tahikardija,</w:t>
      </w:r>
      <w:r w:rsidRPr="00596BBD">
        <w:rPr>
          <w:spacing w:val="19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bradikardija,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srčane</w:t>
      </w:r>
      <w:r w:rsidRPr="00596BBD">
        <w:rPr>
          <w:spacing w:val="19"/>
          <w:szCs w:val="22"/>
          <w:lang w:val="sr-Latn-RS"/>
        </w:rPr>
        <w:t xml:space="preserve"> </w:t>
      </w:r>
      <w:r w:rsidRPr="00596BBD">
        <w:rPr>
          <w:spacing w:val="-2"/>
          <w:szCs w:val="22"/>
          <w:lang w:val="sr-Latn-RS"/>
        </w:rPr>
        <w:t>aritmije,</w:t>
      </w:r>
      <w:r w:rsidRPr="00596BBD">
        <w:rPr>
          <w:spacing w:val="19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srčani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zastoj,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hipertenzija,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hipotenzija</w:t>
      </w:r>
      <w:r w:rsidRPr="00596BBD">
        <w:rPr>
          <w:spacing w:val="16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slična</w:t>
      </w:r>
      <w:r w:rsidRPr="00596BBD">
        <w:rPr>
          <w:spacing w:val="30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onoj</w:t>
      </w:r>
      <w:r w:rsidRPr="00596BBD">
        <w:rPr>
          <w:spacing w:val="-2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u</w:t>
      </w:r>
      <w:r w:rsidRPr="00596BBD">
        <w:rPr>
          <w:spacing w:val="-2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šoku,</w:t>
      </w:r>
      <w:r w:rsidRPr="00596BBD">
        <w:rPr>
          <w:spacing w:val="-2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plućni</w:t>
      </w:r>
      <w:r w:rsidRPr="00596BBD">
        <w:rPr>
          <w:spacing w:val="-2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edem,</w:t>
      </w:r>
      <w:r w:rsidRPr="00596BBD">
        <w:rPr>
          <w:spacing w:val="1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respiratorni</w:t>
      </w:r>
      <w:r w:rsidRPr="00596BBD">
        <w:rPr>
          <w:spacing w:val="1"/>
          <w:szCs w:val="22"/>
          <w:lang w:val="sr-Latn-RS"/>
        </w:rPr>
        <w:t xml:space="preserve"> </w:t>
      </w:r>
      <w:r w:rsidRPr="00596BBD">
        <w:rPr>
          <w:spacing w:val="-1"/>
          <w:szCs w:val="22"/>
          <w:lang w:val="sr-Latn-RS"/>
        </w:rPr>
        <w:t>poremećaji</w:t>
      </w:r>
      <w:r w:rsidRPr="00596BBD">
        <w:rPr>
          <w:spacing w:val="-2"/>
          <w:szCs w:val="22"/>
          <w:lang w:val="sr-Latn-RS"/>
        </w:rPr>
        <w:t xml:space="preserve"> </w:t>
      </w:r>
      <w:r w:rsidRPr="00596BBD">
        <w:rPr>
          <w:szCs w:val="22"/>
          <w:lang w:val="sr-Latn-RS"/>
        </w:rPr>
        <w:t>i</w:t>
      </w:r>
      <w:r w:rsidRPr="00596BBD">
        <w:rPr>
          <w:spacing w:val="-1"/>
          <w:szCs w:val="22"/>
          <w:lang w:val="sr-Latn-RS"/>
        </w:rPr>
        <w:t xml:space="preserve"> apnea.</w:t>
      </w:r>
    </w:p>
    <w:p w14:paraId="1262F15E" w14:textId="77777777" w:rsidR="005E4350" w:rsidRPr="00596BBD" w:rsidRDefault="005E4350">
      <w:pPr>
        <w:jc w:val="both"/>
        <w:rPr>
          <w:i/>
          <w:sz w:val="22"/>
          <w:szCs w:val="22"/>
          <w:lang w:val="sr-Latn-RS"/>
        </w:rPr>
      </w:pPr>
      <w:r w:rsidRPr="00596BBD">
        <w:rPr>
          <w:i/>
          <w:sz w:val="22"/>
          <w:szCs w:val="22"/>
          <w:lang w:val="sr-Latn-RS"/>
        </w:rPr>
        <w:t>Terapija</w:t>
      </w:r>
    </w:p>
    <w:p w14:paraId="78D264C8" w14:textId="5D0498E7" w:rsidR="005E4350" w:rsidRPr="00596BBD" w:rsidRDefault="005E4350">
      <w:pPr>
        <w:jc w:val="both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Upotreba medicinskog uglja (kao adsorbensa) i natrijum sulfata (kao laksativa), ili eventualno ispiranje želuca (u slučaju predoziranja velikim dozama lijeka) moraju se sprovesti odmah zato što se ksilometazolin može brzo resorbovati.</w:t>
      </w:r>
      <w:r w:rsidR="0099716A" w:rsidRPr="00596BBD">
        <w:rPr>
          <w:sz w:val="22"/>
          <w:szCs w:val="22"/>
          <w:lang w:val="sr-Latn-RS"/>
        </w:rPr>
        <w:t xml:space="preserve"> </w:t>
      </w:r>
      <w:r w:rsidRPr="00596BBD">
        <w:rPr>
          <w:sz w:val="22"/>
          <w:szCs w:val="22"/>
          <w:lang w:val="sr-Latn-RS"/>
        </w:rPr>
        <w:t xml:space="preserve">Kod teškog predoziranja indikovano je bolničko liječenje u jedinici intenzivne njege. Za sniženje krvnog pritiska može se primijeniti neselektivni alfa-adrenergički antagonist, npr. fentolamin. </w:t>
      </w:r>
    </w:p>
    <w:p w14:paraId="3A71515B" w14:textId="77777777" w:rsidR="005E4350" w:rsidRPr="00596BBD" w:rsidRDefault="005E4350">
      <w:pPr>
        <w:jc w:val="both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Vazopresori su kontraindikovani. Mogu biti neophodni snižavanje povišene tjelesne temperature i antikonvulzivna terapija, kao i primjena kiseonika.</w:t>
      </w:r>
    </w:p>
    <w:p w14:paraId="449D2899" w14:textId="77777777" w:rsidR="005E4350" w:rsidRPr="00596BBD" w:rsidRDefault="005E4350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99D1C90" w14:textId="77777777" w:rsidR="00227BDB" w:rsidRPr="00596BBD" w:rsidRDefault="00227BDB" w:rsidP="00A959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99D1C91" w14:textId="77777777" w:rsidR="0072020E" w:rsidRPr="00596BBD" w:rsidRDefault="0072020E" w:rsidP="00A959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5.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FARMAKOLOŠK</w:t>
      </w:r>
      <w:r w:rsidR="000D425A" w:rsidRPr="00596BBD">
        <w:rPr>
          <w:b/>
          <w:bCs/>
          <w:sz w:val="22"/>
          <w:szCs w:val="22"/>
          <w:lang w:val="sr-Latn-RS"/>
        </w:rPr>
        <w:t>I</w:t>
      </w:r>
      <w:r w:rsidRPr="00596BBD">
        <w:rPr>
          <w:b/>
          <w:bCs/>
          <w:sz w:val="22"/>
          <w:szCs w:val="22"/>
          <w:lang w:val="sr-Latn-RS"/>
        </w:rPr>
        <w:t xml:space="preserve"> PODACI</w:t>
      </w:r>
    </w:p>
    <w:p w14:paraId="799D1C92" w14:textId="77777777" w:rsidR="0072020E" w:rsidRPr="00596BBD" w:rsidRDefault="0072020E" w:rsidP="00A959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99D1C93" w14:textId="77777777" w:rsidR="0072020E" w:rsidRPr="00596BBD" w:rsidRDefault="0072020E" w:rsidP="00A959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5.1.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Farmakodinamski podaci</w:t>
      </w:r>
      <w:r w:rsidR="003A7059" w:rsidRPr="00596BBD">
        <w:rPr>
          <w:b/>
          <w:bCs/>
          <w:sz w:val="22"/>
          <w:szCs w:val="22"/>
          <w:lang w:val="sr-Latn-RS"/>
        </w:rPr>
        <w:t xml:space="preserve"> </w:t>
      </w:r>
    </w:p>
    <w:p w14:paraId="799D1C94" w14:textId="77777777" w:rsidR="00F45F77" w:rsidRPr="00596BBD" w:rsidRDefault="00F45F77" w:rsidP="00A959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6D1C66E" w14:textId="77777777" w:rsidR="005E4350" w:rsidRPr="00596BBD" w:rsidRDefault="0072020E" w:rsidP="00A959C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>Farmakoterapijska grupa</w:t>
      </w:r>
      <w:r w:rsidRPr="00596BBD">
        <w:rPr>
          <w:bCs/>
          <w:sz w:val="22"/>
          <w:szCs w:val="22"/>
          <w:lang w:val="sr-Latn-RS"/>
        </w:rPr>
        <w:t>:</w:t>
      </w:r>
      <w:r w:rsidR="005E4350" w:rsidRPr="00596BBD">
        <w:rPr>
          <w:bCs/>
          <w:sz w:val="22"/>
          <w:szCs w:val="22"/>
          <w:lang w:val="sr-Latn-RS"/>
        </w:rPr>
        <w:t xml:space="preserve"> </w:t>
      </w:r>
      <w:r w:rsidR="005E4350" w:rsidRPr="00596BBD">
        <w:rPr>
          <w:sz w:val="22"/>
          <w:szCs w:val="22"/>
          <w:lang w:val="sr-Latn-RS"/>
        </w:rPr>
        <w:t>Dekongestivi i ostali nazalni preparati za lokalnu primjenu; adrenomimetici, monokomponentni</w:t>
      </w:r>
    </w:p>
    <w:p w14:paraId="799D1C96" w14:textId="77777777" w:rsidR="0072020E" w:rsidRPr="00596BBD" w:rsidRDefault="0072020E" w:rsidP="00A959C0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DDFF3D1" w14:textId="153CF015" w:rsidR="005E4350" w:rsidRPr="00596BBD" w:rsidRDefault="0072020E" w:rsidP="00A959C0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596BBD">
        <w:rPr>
          <w:bCs/>
          <w:sz w:val="22"/>
          <w:szCs w:val="22"/>
          <w:lang w:val="sr-Latn-RS"/>
        </w:rPr>
        <w:t>ATC kod:</w:t>
      </w:r>
      <w:r w:rsidR="005E4350" w:rsidRPr="00596BBD">
        <w:rPr>
          <w:sz w:val="22"/>
          <w:szCs w:val="22"/>
          <w:lang w:val="sr-Latn-RS"/>
        </w:rPr>
        <w:t xml:space="preserve"> R01AA07</w:t>
      </w:r>
    </w:p>
    <w:p w14:paraId="43998340" w14:textId="77777777" w:rsidR="005E4350" w:rsidRPr="00596BBD" w:rsidRDefault="005E4350" w:rsidP="00A959C0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734CFE7F" w14:textId="77777777" w:rsidR="005E4350" w:rsidRPr="00596BBD" w:rsidRDefault="005E4350" w:rsidP="00A959C0">
      <w:pPr>
        <w:rPr>
          <w:sz w:val="22"/>
          <w:szCs w:val="22"/>
          <w:u w:val="single"/>
          <w:lang w:val="sr-Latn-RS"/>
        </w:rPr>
      </w:pPr>
      <w:r w:rsidRPr="00596BBD">
        <w:rPr>
          <w:sz w:val="22"/>
          <w:szCs w:val="22"/>
          <w:u w:val="single"/>
          <w:lang w:val="sr-Latn-RS"/>
        </w:rPr>
        <w:t>Mehanizam dejstva</w:t>
      </w:r>
    </w:p>
    <w:p w14:paraId="6BCC3C94" w14:textId="7A345A65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Aktivna sup</w:t>
      </w:r>
      <w:r w:rsidR="00230BFA" w:rsidRPr="00596BBD">
        <w:rPr>
          <w:sz w:val="22"/>
          <w:szCs w:val="22"/>
          <w:lang w:val="sr-Latn-RS"/>
        </w:rPr>
        <w:t>stanca lijeka Olynth HA, 1 mg/ml</w:t>
      </w:r>
      <w:r w:rsidRPr="00596BBD">
        <w:rPr>
          <w:sz w:val="22"/>
          <w:szCs w:val="22"/>
          <w:lang w:val="sr-Latn-RS"/>
        </w:rPr>
        <w:t>, sprej za nos, rastvor, ksilometazolin, je derivat imidazola, simpatomimetik sa dejstvom na alfa-adrenergičke receptore. Djeluje vazokonstriktorno i time dovodi do smanjenja otoka sluzokože. Početak dejstva je obično nakon 5 do 10 minuta, primjećuje se kroz olakšano disanje na nos, usl</w:t>
      </w:r>
      <w:r w:rsidR="0099716A" w:rsidRPr="00596BBD">
        <w:rPr>
          <w:sz w:val="22"/>
          <w:szCs w:val="22"/>
          <w:lang w:val="sr-Latn-RS"/>
        </w:rPr>
        <w:t>j</w:t>
      </w:r>
      <w:r w:rsidRPr="00596BBD">
        <w:rPr>
          <w:sz w:val="22"/>
          <w:szCs w:val="22"/>
          <w:lang w:val="sr-Latn-RS"/>
        </w:rPr>
        <w:t xml:space="preserve">ed smanjenja otoka sluzokože i bolje eliminacije sekreta. </w:t>
      </w:r>
    </w:p>
    <w:p w14:paraId="2F059519" w14:textId="706B04A3" w:rsidR="00507AD1" w:rsidRPr="00596BBD" w:rsidRDefault="00507AD1" w:rsidP="00A959C0">
      <w:pPr>
        <w:rPr>
          <w:sz w:val="22"/>
          <w:szCs w:val="22"/>
          <w:lang w:val="sr-Latn-RS"/>
        </w:rPr>
      </w:pPr>
    </w:p>
    <w:p w14:paraId="4945F4BC" w14:textId="42458886" w:rsidR="00507AD1" w:rsidRPr="00596BBD" w:rsidRDefault="00507AD1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Lijek Olynth HA, 1mg/ml, sprej za nos sadrži i natrijum</w:t>
      </w:r>
      <w:r w:rsidR="0099716A" w:rsidRPr="00596BBD">
        <w:rPr>
          <w:sz w:val="22"/>
          <w:szCs w:val="22"/>
          <w:lang w:val="sr-Latn-RS"/>
        </w:rPr>
        <w:t xml:space="preserve"> </w:t>
      </w:r>
      <w:r w:rsidRPr="00596BBD">
        <w:rPr>
          <w:sz w:val="22"/>
          <w:szCs w:val="22"/>
          <w:lang w:val="sr-Latn-RS"/>
        </w:rPr>
        <w:t>hijaluronat, so hijaluronske kiseline.</w:t>
      </w:r>
    </w:p>
    <w:p w14:paraId="549DE77C" w14:textId="14AEFF2F" w:rsidR="00507AD1" w:rsidRPr="00596BBD" w:rsidRDefault="00507AD1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Hijaluronska kiselina održava sluzokožu vlažnom i time je održava u optimalnim uslovima za proces zaceljenja, ukoliko je isti potreban.</w:t>
      </w:r>
    </w:p>
    <w:p w14:paraId="799D1C98" w14:textId="432788B7" w:rsidR="002E37A5" w:rsidRDefault="002E37A5" w:rsidP="00A959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5EB4A10E" w14:textId="7E930548" w:rsidR="00596BBD" w:rsidRDefault="00596BBD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93E936A" w14:textId="77777777" w:rsidR="00596BBD" w:rsidRPr="00596BBD" w:rsidRDefault="00596BBD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99D1C9A" w14:textId="3AC7022A" w:rsidR="0072020E" w:rsidRPr="00596BBD" w:rsidRDefault="0072020E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5.2.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Farmakokinetički podaci</w:t>
      </w:r>
      <w:r w:rsidR="003A7059" w:rsidRPr="00596BBD">
        <w:rPr>
          <w:b/>
          <w:bCs/>
          <w:sz w:val="22"/>
          <w:szCs w:val="22"/>
          <w:lang w:val="sr-Latn-RS"/>
        </w:rPr>
        <w:t xml:space="preserve"> </w:t>
      </w:r>
    </w:p>
    <w:p w14:paraId="7FAADF3E" w14:textId="77777777" w:rsidR="005E4350" w:rsidRPr="00596BBD" w:rsidRDefault="005E4350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88EB8C3" w14:textId="4C5585B7" w:rsidR="005E4350" w:rsidRPr="00596BBD" w:rsidRDefault="005E4350">
      <w:pPr>
        <w:jc w:val="both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Dejstvo ksilometazolina počinje nakon nekoliko minuta i traje do 10 sati.</w:t>
      </w:r>
    </w:p>
    <w:p w14:paraId="0652E4EA" w14:textId="7BDC5AE2" w:rsidR="005E4350" w:rsidRPr="00596BBD" w:rsidRDefault="005E4350">
      <w:pPr>
        <w:ind w:left="540" w:hanging="540"/>
        <w:jc w:val="both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Povremeno, resorbovana količina kod intranazalne primjene može da bude dovoljna da</w:t>
      </w:r>
    </w:p>
    <w:p w14:paraId="352490D8" w14:textId="77777777" w:rsidR="005E4350" w:rsidRPr="00596BBD" w:rsidRDefault="005E4350">
      <w:pPr>
        <w:ind w:left="540" w:hanging="540"/>
        <w:jc w:val="both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izazove sistemske efekte, npr. na centralnom nervnom i kardiovaskularnom sistemu.</w:t>
      </w:r>
    </w:p>
    <w:p w14:paraId="56D56BE9" w14:textId="77777777" w:rsidR="005E4350" w:rsidRPr="00596BBD" w:rsidRDefault="005E4350">
      <w:pPr>
        <w:jc w:val="both"/>
        <w:rPr>
          <w:sz w:val="22"/>
          <w:szCs w:val="22"/>
          <w:lang w:val="sr-Latn-RS"/>
        </w:rPr>
      </w:pPr>
    </w:p>
    <w:p w14:paraId="5499A162" w14:textId="35DFBA47" w:rsidR="005E4350" w:rsidRPr="00596BBD" w:rsidRDefault="005E4350">
      <w:pPr>
        <w:jc w:val="both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Podaci o farmakokinetičkim ispitivanjima na ljudima ni</w:t>
      </w:r>
      <w:r w:rsidR="0099716A" w:rsidRPr="00596BBD">
        <w:rPr>
          <w:sz w:val="22"/>
          <w:szCs w:val="22"/>
          <w:lang w:val="sr-Latn-RS"/>
        </w:rPr>
        <w:t>je</w:t>
      </w:r>
      <w:r w:rsidRPr="00596BBD">
        <w:rPr>
          <w:sz w:val="22"/>
          <w:szCs w:val="22"/>
          <w:lang w:val="sr-Latn-RS"/>
        </w:rPr>
        <w:t>su dostupni.</w:t>
      </w:r>
    </w:p>
    <w:p w14:paraId="1CA4B205" w14:textId="77777777" w:rsidR="005E4350" w:rsidRPr="00596BBD" w:rsidRDefault="005E4350" w:rsidP="002E27F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99D1C9B" w14:textId="77777777" w:rsidR="0072020E" w:rsidRPr="00596BBD" w:rsidRDefault="0072020E" w:rsidP="002E27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5.3.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799D1C9C" w14:textId="77777777" w:rsidR="00836B35" w:rsidRPr="00596BBD" w:rsidRDefault="00836B35" w:rsidP="002E27F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2A510F6" w14:textId="77777777" w:rsidR="005E4350" w:rsidRPr="00596BBD" w:rsidRDefault="005E4350" w:rsidP="00A959C0">
      <w:pPr>
        <w:pStyle w:val="ListParagraph"/>
        <w:numPr>
          <w:ilvl w:val="0"/>
          <w:numId w:val="14"/>
        </w:numPr>
        <w:ind w:left="0" w:firstLine="0"/>
        <w:jc w:val="left"/>
        <w:rPr>
          <w:i/>
          <w:szCs w:val="22"/>
          <w:lang w:val="sr-Latn-RS"/>
        </w:rPr>
      </w:pPr>
      <w:r w:rsidRPr="00596BBD">
        <w:rPr>
          <w:i/>
          <w:szCs w:val="22"/>
          <w:lang w:val="sr-Latn-RS"/>
        </w:rPr>
        <w:t>Akutna toksičnost</w:t>
      </w:r>
    </w:p>
    <w:p w14:paraId="218882B6" w14:textId="77777777" w:rsidR="005E4350" w:rsidRPr="00596BBD" w:rsidRDefault="005E4350" w:rsidP="00A959C0">
      <w:pPr>
        <w:tabs>
          <w:tab w:val="left" w:pos="0"/>
        </w:tabs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Ispitivanja akutne toksičnosti sprovedena su na različitim vrstama životinja sa različitim načinima primjene. Simptomi su prije svega bili poremećaji srčanog ritma, tremor, nemir, tonično-klonične konvulzije, hiperrefleksija, dispneja i ataksija.</w:t>
      </w:r>
    </w:p>
    <w:p w14:paraId="0D0B55B0" w14:textId="77777777" w:rsidR="005E4350" w:rsidRPr="00596BBD" w:rsidRDefault="005E4350" w:rsidP="00A959C0">
      <w:pPr>
        <w:ind w:hanging="540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       </w:t>
      </w:r>
    </w:p>
    <w:p w14:paraId="06E3050D" w14:textId="77777777" w:rsidR="005E4350" w:rsidRPr="00596BBD" w:rsidRDefault="005E4350" w:rsidP="00A959C0">
      <w:pPr>
        <w:ind w:hanging="540"/>
        <w:rPr>
          <w:i/>
          <w:sz w:val="22"/>
          <w:szCs w:val="22"/>
          <w:lang w:val="sr-Latn-RS"/>
        </w:rPr>
      </w:pPr>
      <w:r w:rsidRPr="00596BBD">
        <w:rPr>
          <w:i/>
          <w:sz w:val="22"/>
          <w:szCs w:val="22"/>
          <w:lang w:val="sr-Latn-RS"/>
        </w:rPr>
        <w:t xml:space="preserve">         b) Subhronična i hronična toksičnost</w:t>
      </w:r>
    </w:p>
    <w:p w14:paraId="4E457B78" w14:textId="0732D85D" w:rsidR="005E4350" w:rsidRPr="00596BBD" w:rsidRDefault="005E4350" w:rsidP="00A959C0">
      <w:pPr>
        <w:ind w:hanging="540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         Ispitivanja sa ponovljenom oralnom primjenom sprovedena su na pacovima (6, 20 i 60 mg/kg/dan) i psima (1, 3 i 10 mg/kg/dan) u periodu od 3 mjeseca. Kod pacova u svim doznim grupama utvrđeni su mortalitet, smanjeno uzimanje hrane, smanjeno dobijanje u tjelesnoj masi i nakon primjene 60 mg/kg/dan blago smanjene vrijednosti šećera u krvi. Patološke promjene ukazivale su na povišeni krvni pritisak i gubitak elastičnosti intime krvnih sudova. Kod preživ</w:t>
      </w:r>
      <w:r w:rsidR="0099716A" w:rsidRPr="00596BBD">
        <w:rPr>
          <w:sz w:val="22"/>
          <w:szCs w:val="22"/>
          <w:lang w:val="sr-Latn-RS"/>
        </w:rPr>
        <w:t>j</w:t>
      </w:r>
      <w:r w:rsidRPr="00596BBD">
        <w:rPr>
          <w:sz w:val="22"/>
          <w:szCs w:val="22"/>
          <w:lang w:val="sr-Latn-RS"/>
        </w:rPr>
        <w:t>elih životinja u grupi koja je primala 6 mg/kg/dan ni</w:t>
      </w:r>
      <w:r w:rsidR="0099716A" w:rsidRPr="00596BBD">
        <w:rPr>
          <w:sz w:val="22"/>
          <w:szCs w:val="22"/>
          <w:lang w:val="sr-Latn-RS"/>
        </w:rPr>
        <w:t>je</w:t>
      </w:r>
      <w:r w:rsidRPr="00596BBD">
        <w:rPr>
          <w:sz w:val="22"/>
          <w:szCs w:val="22"/>
          <w:lang w:val="sr-Latn-RS"/>
        </w:rPr>
        <w:t>su opažene patološke promjene.</w:t>
      </w:r>
    </w:p>
    <w:p w14:paraId="5A9E89D4" w14:textId="77777777" w:rsidR="005E4350" w:rsidRPr="00596BBD" w:rsidRDefault="005E4350" w:rsidP="00A959C0">
      <w:pPr>
        <w:ind w:hanging="540"/>
        <w:rPr>
          <w:sz w:val="22"/>
          <w:szCs w:val="22"/>
          <w:lang w:val="sr-Latn-RS"/>
        </w:rPr>
      </w:pPr>
    </w:p>
    <w:p w14:paraId="0F1A5EB0" w14:textId="6B86CAA1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Kod pasa pri svim dozama su uočene promjene kliničko-hemijskih parametara (GPT, CPK, LDH) i na EKG-u, a kada su primjenjivane doze od od 3 mg/kg/dan ii više, primijećeni su i  i mortalitet i smanjenje tjelesne mase. Patološke prom</w:t>
      </w:r>
      <w:r w:rsidR="0099716A" w:rsidRPr="00596BBD">
        <w:rPr>
          <w:sz w:val="22"/>
          <w:szCs w:val="22"/>
          <w:lang w:val="sr-Latn-RS"/>
        </w:rPr>
        <w:t>j</w:t>
      </w:r>
      <w:r w:rsidRPr="00596BBD">
        <w:rPr>
          <w:sz w:val="22"/>
          <w:szCs w:val="22"/>
          <w:lang w:val="sr-Latn-RS"/>
        </w:rPr>
        <w:t>ene na srcu, bubrezima, jetri i gastrointestinalnom traktu nastupile su u grupi sa najvećom dozom. Za funkcionalne i morfološke promjene povezane sa dozom, smatra se da su uglavnom uzrokovane trajnom vazokonstrikcijom.</w:t>
      </w:r>
    </w:p>
    <w:p w14:paraId="01AF4328" w14:textId="77777777" w:rsidR="005E4350" w:rsidRPr="00596BBD" w:rsidRDefault="005E4350" w:rsidP="00A959C0">
      <w:pPr>
        <w:rPr>
          <w:sz w:val="22"/>
          <w:szCs w:val="22"/>
          <w:lang w:val="sr-Latn-RS"/>
        </w:rPr>
      </w:pPr>
    </w:p>
    <w:p w14:paraId="3BB0185E" w14:textId="38043A31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Podaci iz ispitivanja na životinjama vezani za hroničnu toksičnost ksilometazolin</w:t>
      </w:r>
      <w:r w:rsidR="0099716A" w:rsidRPr="00596BBD">
        <w:rPr>
          <w:sz w:val="22"/>
          <w:szCs w:val="22"/>
          <w:lang w:val="sr-Latn-RS"/>
        </w:rPr>
        <w:t xml:space="preserve"> </w:t>
      </w:r>
      <w:r w:rsidRPr="00596BBD">
        <w:rPr>
          <w:sz w:val="22"/>
          <w:szCs w:val="22"/>
          <w:lang w:val="sr-Latn-RS"/>
        </w:rPr>
        <w:t>hidrohlorida ni</w:t>
      </w:r>
      <w:r w:rsidR="0099716A" w:rsidRPr="00596BBD">
        <w:rPr>
          <w:sz w:val="22"/>
          <w:szCs w:val="22"/>
          <w:lang w:val="sr-Latn-RS"/>
        </w:rPr>
        <w:t>je</w:t>
      </w:r>
      <w:r w:rsidRPr="00596BBD">
        <w:rPr>
          <w:sz w:val="22"/>
          <w:szCs w:val="22"/>
          <w:lang w:val="sr-Latn-RS"/>
        </w:rPr>
        <w:t>su dostupni.</w:t>
      </w:r>
    </w:p>
    <w:p w14:paraId="6DA3A8E3" w14:textId="77777777" w:rsidR="005E4350" w:rsidRPr="00596BBD" w:rsidRDefault="005E4350">
      <w:pPr>
        <w:ind w:left="284" w:firstLine="76"/>
        <w:jc w:val="both"/>
        <w:rPr>
          <w:sz w:val="22"/>
          <w:szCs w:val="22"/>
          <w:lang w:val="sr-Latn-RS"/>
        </w:rPr>
      </w:pPr>
    </w:p>
    <w:p w14:paraId="3A92FC09" w14:textId="77777777" w:rsidR="005E4350" w:rsidRPr="00596BBD" w:rsidRDefault="005E4350" w:rsidP="002E27FD">
      <w:pPr>
        <w:pStyle w:val="ListParagraph"/>
        <w:numPr>
          <w:ilvl w:val="0"/>
          <w:numId w:val="15"/>
        </w:numPr>
        <w:ind w:left="0" w:firstLine="0"/>
        <w:rPr>
          <w:i/>
          <w:szCs w:val="22"/>
          <w:lang w:val="sr-Latn-RS"/>
        </w:rPr>
      </w:pPr>
      <w:r w:rsidRPr="00596BBD">
        <w:rPr>
          <w:i/>
          <w:szCs w:val="22"/>
          <w:lang w:val="sr-Latn-RS"/>
        </w:rPr>
        <w:t>Mutageni i karcinogeni potencijal</w:t>
      </w:r>
    </w:p>
    <w:p w14:paraId="33DBAA94" w14:textId="77777777" w:rsidR="005E4350" w:rsidRPr="00596BBD" w:rsidRDefault="005E4350" w:rsidP="00A959C0">
      <w:pPr>
        <w:tabs>
          <w:tab w:val="num" w:pos="900"/>
        </w:tabs>
        <w:ind w:hanging="180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  Ispitivanja mutagenosti u </w:t>
      </w:r>
      <w:r w:rsidRPr="00596BBD">
        <w:rPr>
          <w:i/>
          <w:sz w:val="22"/>
          <w:szCs w:val="22"/>
          <w:lang w:val="sr-Latn-RS"/>
        </w:rPr>
        <w:t>Ames</w:t>
      </w:r>
      <w:r w:rsidRPr="00596BBD">
        <w:rPr>
          <w:sz w:val="22"/>
          <w:szCs w:val="22"/>
          <w:lang w:val="sr-Latn-RS"/>
        </w:rPr>
        <w:t>-ovom testu i mikronukleusnom testu kod miševa pokazala su negativne rezultate.</w:t>
      </w:r>
    </w:p>
    <w:p w14:paraId="0D2BCA48" w14:textId="15393D0D" w:rsidR="005E4350" w:rsidRPr="00596BBD" w:rsidRDefault="005E4350" w:rsidP="00A959C0">
      <w:pPr>
        <w:tabs>
          <w:tab w:val="num" w:pos="900"/>
        </w:tabs>
        <w:ind w:hanging="180"/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  Dugotrajna ispitivanja tumorogenog potencijala  ksilometazolin</w:t>
      </w:r>
      <w:r w:rsidR="0099716A" w:rsidRPr="00596BBD">
        <w:rPr>
          <w:sz w:val="22"/>
          <w:szCs w:val="22"/>
          <w:lang w:val="sr-Latn-RS"/>
        </w:rPr>
        <w:t xml:space="preserve"> </w:t>
      </w:r>
      <w:r w:rsidRPr="00596BBD">
        <w:rPr>
          <w:sz w:val="22"/>
          <w:szCs w:val="22"/>
          <w:lang w:val="sr-Latn-RS"/>
        </w:rPr>
        <w:t>hidrohlorida ni</w:t>
      </w:r>
      <w:r w:rsidR="0099716A" w:rsidRPr="00596BBD">
        <w:rPr>
          <w:sz w:val="22"/>
          <w:szCs w:val="22"/>
          <w:lang w:val="sr-Latn-RS"/>
        </w:rPr>
        <w:t>je</w:t>
      </w:r>
      <w:r w:rsidRPr="00596BBD">
        <w:rPr>
          <w:sz w:val="22"/>
          <w:szCs w:val="22"/>
          <w:lang w:val="sr-Latn-RS"/>
        </w:rPr>
        <w:t>su sprovedena.</w:t>
      </w:r>
    </w:p>
    <w:p w14:paraId="63FBEFD1" w14:textId="77777777" w:rsidR="005E4350" w:rsidRPr="00596BBD" w:rsidRDefault="005E4350" w:rsidP="00A959C0">
      <w:pPr>
        <w:tabs>
          <w:tab w:val="num" w:pos="900"/>
        </w:tabs>
        <w:ind w:hanging="180"/>
        <w:rPr>
          <w:sz w:val="22"/>
          <w:szCs w:val="22"/>
          <w:lang w:val="sr-Latn-RS"/>
        </w:rPr>
      </w:pPr>
    </w:p>
    <w:p w14:paraId="532BFF97" w14:textId="77777777" w:rsidR="005E4350" w:rsidRPr="00596BBD" w:rsidRDefault="005E4350" w:rsidP="00A959C0">
      <w:pPr>
        <w:pStyle w:val="ListParagraph"/>
        <w:numPr>
          <w:ilvl w:val="0"/>
          <w:numId w:val="15"/>
        </w:numPr>
        <w:tabs>
          <w:tab w:val="clear" w:pos="284"/>
        </w:tabs>
        <w:ind w:left="284" w:hanging="284"/>
        <w:jc w:val="left"/>
        <w:rPr>
          <w:i/>
          <w:szCs w:val="22"/>
          <w:lang w:val="sr-Latn-RS"/>
        </w:rPr>
      </w:pPr>
      <w:r w:rsidRPr="00596BBD">
        <w:rPr>
          <w:i/>
          <w:szCs w:val="22"/>
          <w:lang w:val="sr-Latn-RS"/>
        </w:rPr>
        <w:t>Reproduktivna toksičnost</w:t>
      </w:r>
    </w:p>
    <w:p w14:paraId="59F91573" w14:textId="09E25644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Ne postoje odgovarajuća ispitivanja ksilometazolina vezana za reproduktivnu toksičnost.  Kod pacova je nakon izlaganja u fazi organogeneze zab</w:t>
      </w:r>
      <w:r w:rsidR="0099716A" w:rsidRPr="00596BBD">
        <w:rPr>
          <w:sz w:val="22"/>
          <w:szCs w:val="22"/>
          <w:lang w:val="sr-Latn-RS"/>
        </w:rPr>
        <w:t>i</w:t>
      </w:r>
      <w:r w:rsidRPr="00596BBD">
        <w:rPr>
          <w:sz w:val="22"/>
          <w:szCs w:val="22"/>
          <w:lang w:val="sr-Latn-RS"/>
        </w:rPr>
        <w:t>l</w:t>
      </w:r>
      <w:r w:rsidR="0099716A" w:rsidRPr="00596BBD">
        <w:rPr>
          <w:sz w:val="22"/>
          <w:szCs w:val="22"/>
          <w:lang w:val="sr-Latn-RS"/>
        </w:rPr>
        <w:t>j</w:t>
      </w:r>
      <w:r w:rsidRPr="00596BBD">
        <w:rPr>
          <w:sz w:val="22"/>
          <w:szCs w:val="22"/>
          <w:lang w:val="sr-Latn-RS"/>
        </w:rPr>
        <w:t>eženo smanjenje tjelesne mase fetusa (intrauterini usporeni rast). U ispitivanjima na životinjama, opisan je efekat indukovanja porođaja kod zamoraca i kunića kada se ksilometazolin primjenjivao intravenski.</w:t>
      </w:r>
    </w:p>
    <w:p w14:paraId="43B8D590" w14:textId="6ACB2D5E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Nema dovoljno iskustava kod ljudi o primjeni u trudnoći i periodu dojenja. Studija sa 207 trudnica koje su vjerovatno u prva tri mjeseca trudnoće bile izložene, nije pokazala veću stopu malformacija (5/207). Ispitivanja o tome izlučuje li se ksilometazolin u majčino mlijeko kod ljudi ni</w:t>
      </w:r>
      <w:r w:rsidR="0099716A" w:rsidRPr="00596BBD">
        <w:rPr>
          <w:sz w:val="22"/>
          <w:szCs w:val="22"/>
          <w:lang w:val="sr-Latn-RS"/>
        </w:rPr>
        <w:t>je</w:t>
      </w:r>
      <w:r w:rsidRPr="00596BBD">
        <w:rPr>
          <w:sz w:val="22"/>
          <w:szCs w:val="22"/>
          <w:lang w:val="sr-Latn-RS"/>
        </w:rPr>
        <w:t>su dostupna.</w:t>
      </w:r>
    </w:p>
    <w:p w14:paraId="62F21E66" w14:textId="77777777" w:rsidR="00F92804" w:rsidRPr="00596BBD" w:rsidRDefault="00F92804" w:rsidP="00230BFA">
      <w:pPr>
        <w:jc w:val="both"/>
        <w:rPr>
          <w:sz w:val="22"/>
          <w:szCs w:val="22"/>
          <w:lang w:val="sr-Latn-RS"/>
        </w:rPr>
      </w:pPr>
    </w:p>
    <w:p w14:paraId="24E5C7A9" w14:textId="77777777" w:rsidR="005E4350" w:rsidRPr="00596BBD" w:rsidRDefault="005E4350" w:rsidP="005E4350">
      <w:pPr>
        <w:rPr>
          <w:sz w:val="22"/>
          <w:szCs w:val="22"/>
          <w:lang w:val="sr-Latn-RS"/>
        </w:rPr>
      </w:pPr>
    </w:p>
    <w:p w14:paraId="799D1C9D" w14:textId="16E569B5" w:rsidR="00396DFD" w:rsidRPr="00596BBD" w:rsidRDefault="00396DFD" w:rsidP="005E4350">
      <w:pPr>
        <w:rPr>
          <w:sz w:val="22"/>
          <w:szCs w:val="22"/>
          <w:lang w:val="sr-Latn-RS"/>
        </w:rPr>
      </w:pPr>
    </w:p>
    <w:p w14:paraId="799D1C9E" w14:textId="77777777" w:rsidR="0072020E" w:rsidRPr="00596BB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6.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FARMACEUTSKI PODACI</w:t>
      </w:r>
    </w:p>
    <w:p w14:paraId="799D1C9F" w14:textId="77777777" w:rsidR="00836B35" w:rsidRPr="00596BBD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A0" w14:textId="6A12BB41" w:rsidR="0072020E" w:rsidRPr="00596BB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6.1.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Lista pomoćnih supstanci</w:t>
      </w:r>
      <w:r w:rsidR="002E0135" w:rsidRPr="00596BBD">
        <w:rPr>
          <w:b/>
          <w:bCs/>
          <w:sz w:val="22"/>
          <w:szCs w:val="22"/>
          <w:lang w:val="sr-Latn-RS"/>
        </w:rPr>
        <w:t xml:space="preserve"> (ekscipijenasa)</w:t>
      </w:r>
    </w:p>
    <w:p w14:paraId="6BA6A9BE" w14:textId="77777777" w:rsidR="005E4350" w:rsidRPr="00596BBD" w:rsidRDefault="005E435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A72DDEE" w14:textId="2A1F58AB" w:rsidR="005E4350" w:rsidRPr="00596BBD" w:rsidRDefault="0067585D" w:rsidP="005E435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Natrijum </w:t>
      </w:r>
      <w:r w:rsidR="005E4350" w:rsidRPr="00596BBD">
        <w:rPr>
          <w:sz w:val="22"/>
          <w:szCs w:val="22"/>
          <w:lang w:val="sr-Latn-RS"/>
        </w:rPr>
        <w:t xml:space="preserve">hijaluronat; </w:t>
      </w:r>
    </w:p>
    <w:p w14:paraId="53B8E6ED" w14:textId="65F6A954" w:rsidR="005E4350" w:rsidRPr="00596BBD" w:rsidRDefault="0067585D" w:rsidP="005E435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Natrijum </w:t>
      </w:r>
      <w:r w:rsidR="005E4350" w:rsidRPr="00596BBD">
        <w:rPr>
          <w:sz w:val="22"/>
          <w:szCs w:val="22"/>
          <w:lang w:val="sr-Latn-RS"/>
        </w:rPr>
        <w:t>hlorid;</w:t>
      </w:r>
    </w:p>
    <w:p w14:paraId="777FE869" w14:textId="53D72378" w:rsidR="005E4350" w:rsidRPr="00596BBD" w:rsidRDefault="0067585D" w:rsidP="005E435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Natrijum </w:t>
      </w:r>
      <w:r w:rsidR="005E4350" w:rsidRPr="00596BBD">
        <w:rPr>
          <w:sz w:val="22"/>
          <w:szCs w:val="22"/>
          <w:lang w:val="sr-Latn-RS"/>
        </w:rPr>
        <w:t>dihidrogenfosfat, dihidrat;</w:t>
      </w:r>
    </w:p>
    <w:p w14:paraId="01040DF1" w14:textId="2E34D2B0" w:rsidR="005E4350" w:rsidRPr="00596BBD" w:rsidRDefault="0067585D" w:rsidP="005E435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Dinatrijum </w:t>
      </w:r>
      <w:r w:rsidR="005E4350" w:rsidRPr="00596BBD">
        <w:rPr>
          <w:sz w:val="22"/>
          <w:szCs w:val="22"/>
          <w:lang w:val="sr-Latn-RS"/>
        </w:rPr>
        <w:t>fosfat, dihidrat;</w:t>
      </w:r>
    </w:p>
    <w:p w14:paraId="13978B87" w14:textId="77777777" w:rsidR="005E4350" w:rsidRPr="00596BBD" w:rsidRDefault="005E4350" w:rsidP="005E435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lastRenderedPageBreak/>
        <w:t xml:space="preserve"> sorbitol; </w:t>
      </w:r>
    </w:p>
    <w:p w14:paraId="37D07DA1" w14:textId="77777777" w:rsidR="005E4350" w:rsidRPr="00596BBD" w:rsidRDefault="005E4350" w:rsidP="005E435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glicerol;</w:t>
      </w:r>
    </w:p>
    <w:p w14:paraId="547068AF" w14:textId="77777777" w:rsidR="005E4350" w:rsidRPr="00596BBD" w:rsidRDefault="005E4350" w:rsidP="005E435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 voda za injekcije.</w:t>
      </w:r>
    </w:p>
    <w:p w14:paraId="5EE219CD" w14:textId="77777777" w:rsidR="005E4350" w:rsidRPr="00596BBD" w:rsidRDefault="005E435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99D1CA1" w14:textId="77777777" w:rsidR="0072020E" w:rsidRPr="00596BB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A2" w14:textId="2F4769F5" w:rsidR="0072020E" w:rsidRPr="00596BB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6.2.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Inkompatibilnost</w:t>
      </w:r>
      <w:r w:rsidR="002846DB" w:rsidRPr="00596BBD">
        <w:rPr>
          <w:b/>
          <w:bCs/>
          <w:sz w:val="22"/>
          <w:szCs w:val="22"/>
          <w:lang w:val="sr-Latn-RS"/>
        </w:rPr>
        <w:t>i</w:t>
      </w:r>
    </w:p>
    <w:p w14:paraId="61B8A642" w14:textId="77777777" w:rsidR="005E4350" w:rsidRPr="00596BBD" w:rsidRDefault="005E435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ACA62E6" w14:textId="4B141BF6" w:rsidR="005E4350" w:rsidRPr="00596BBD" w:rsidRDefault="005E4350" w:rsidP="00480FB1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Nije </w:t>
      </w:r>
      <w:r w:rsidR="001C6D2A" w:rsidRPr="00596BBD">
        <w:rPr>
          <w:sz w:val="22"/>
          <w:szCs w:val="22"/>
          <w:lang w:val="sr-Latn-RS"/>
        </w:rPr>
        <w:t>primjen</w:t>
      </w:r>
      <w:r w:rsidR="009377AF" w:rsidRPr="00596BBD">
        <w:rPr>
          <w:sz w:val="22"/>
          <w:szCs w:val="22"/>
          <w:lang w:val="sr-Latn-RS"/>
        </w:rPr>
        <w:t>l</w:t>
      </w:r>
      <w:r w:rsidR="001C6D2A" w:rsidRPr="00596BBD">
        <w:rPr>
          <w:sz w:val="22"/>
          <w:szCs w:val="22"/>
          <w:lang w:val="sr-Latn-RS"/>
        </w:rPr>
        <w:t>jivo</w:t>
      </w:r>
      <w:r w:rsidRPr="00596BBD">
        <w:rPr>
          <w:sz w:val="22"/>
          <w:szCs w:val="22"/>
          <w:lang w:val="sr-Latn-RS"/>
        </w:rPr>
        <w:t>.</w:t>
      </w:r>
    </w:p>
    <w:p w14:paraId="106A631B" w14:textId="77777777" w:rsidR="005E4350" w:rsidRPr="00596BBD" w:rsidRDefault="005E435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A4" w14:textId="41EA4DF3" w:rsidR="0072020E" w:rsidRPr="00596BB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>6.3.</w:t>
      </w:r>
      <w:r w:rsidR="00C05DF8" w:rsidRPr="00596BBD">
        <w:rPr>
          <w:b/>
          <w:bCs/>
          <w:sz w:val="22"/>
          <w:szCs w:val="22"/>
          <w:lang w:val="sr-Latn-RS"/>
        </w:rPr>
        <w:t xml:space="preserve">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Rok upotrebe</w:t>
      </w:r>
    </w:p>
    <w:p w14:paraId="54BD2B6F" w14:textId="550AA6AD" w:rsidR="005E4350" w:rsidRPr="00596BBD" w:rsidRDefault="005E435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5642FC9" w14:textId="0C1EE4A1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2 godine</w:t>
      </w:r>
    </w:p>
    <w:p w14:paraId="4F8A2B1A" w14:textId="5EBB71EB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Rok upotrebe posl</w:t>
      </w:r>
      <w:r w:rsidR="00EA47E1" w:rsidRPr="00596BBD">
        <w:rPr>
          <w:sz w:val="22"/>
          <w:szCs w:val="22"/>
          <w:lang w:val="sr-Latn-RS"/>
        </w:rPr>
        <w:t>ij</w:t>
      </w:r>
      <w:r w:rsidRPr="00596BBD">
        <w:rPr>
          <w:sz w:val="22"/>
          <w:szCs w:val="22"/>
          <w:lang w:val="sr-Latn-RS"/>
        </w:rPr>
        <w:t>e prvog otvaranja: 12 mjeseci</w:t>
      </w:r>
      <w:r w:rsidR="009377AF" w:rsidRPr="00596BBD">
        <w:rPr>
          <w:sz w:val="22"/>
          <w:szCs w:val="22"/>
          <w:lang w:val="sr-Latn-RS"/>
        </w:rPr>
        <w:t>.</w:t>
      </w:r>
    </w:p>
    <w:p w14:paraId="02A472AB" w14:textId="77777777" w:rsidR="005E4350" w:rsidRPr="00596BBD" w:rsidRDefault="005E4350" w:rsidP="00A959C0">
      <w:pPr>
        <w:rPr>
          <w:sz w:val="22"/>
          <w:szCs w:val="22"/>
          <w:lang w:val="sr-Latn-RS"/>
        </w:rPr>
      </w:pPr>
    </w:p>
    <w:p w14:paraId="79CFC503" w14:textId="01DD3366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 xml:space="preserve">Lijek Olynth </w:t>
      </w:r>
      <w:r w:rsidRPr="00596BBD">
        <w:rPr>
          <w:bCs/>
          <w:sz w:val="22"/>
          <w:szCs w:val="22"/>
          <w:lang w:val="sr-Latn-RS"/>
        </w:rPr>
        <w:t>HA,</w:t>
      </w:r>
      <w:r w:rsidR="00230BFA" w:rsidRPr="00596BBD">
        <w:rPr>
          <w:sz w:val="22"/>
          <w:szCs w:val="22"/>
          <w:lang w:val="sr-Latn-RS"/>
        </w:rPr>
        <w:t xml:space="preserve"> 1 mg/ml</w:t>
      </w:r>
      <w:r w:rsidRPr="00596BBD">
        <w:rPr>
          <w:sz w:val="22"/>
          <w:szCs w:val="22"/>
          <w:lang w:val="sr-Latn-RS"/>
        </w:rPr>
        <w:t>, sprej za nos, rastvor ne treba da se koristi nakon isteka roka upotrebe.</w:t>
      </w:r>
    </w:p>
    <w:p w14:paraId="799D1CA5" w14:textId="18214890" w:rsidR="0072020E" w:rsidRPr="00596BB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A6" w14:textId="10E118A7" w:rsidR="0072020E" w:rsidRPr="00596BB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6.4.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596BBD">
        <w:rPr>
          <w:b/>
          <w:bCs/>
          <w:sz w:val="22"/>
          <w:szCs w:val="22"/>
          <w:lang w:val="sr-Latn-RS"/>
        </w:rPr>
        <w:t xml:space="preserve"> lijeka</w:t>
      </w:r>
    </w:p>
    <w:p w14:paraId="267B74D8" w14:textId="37609C9B" w:rsidR="005E4350" w:rsidRPr="00596BBD" w:rsidRDefault="005E435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064ADB8" w14:textId="1A79F601" w:rsidR="005E4350" w:rsidRPr="00596BBD" w:rsidRDefault="005E4350" w:rsidP="005E435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Čuvati na temperaturi do 25 °C.</w:t>
      </w:r>
    </w:p>
    <w:p w14:paraId="799D1CA7" w14:textId="77777777" w:rsidR="00EC2532" w:rsidRPr="00596BBD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A8" w14:textId="1ED576BE" w:rsidR="0072020E" w:rsidRPr="00596BB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6.5.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="002846DB" w:rsidRPr="00596BBD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596BBD">
        <w:rPr>
          <w:b/>
          <w:bCs/>
          <w:sz w:val="22"/>
          <w:szCs w:val="22"/>
          <w:lang w:val="sr-Latn-RS"/>
        </w:rPr>
        <w:t>pakovanja</w:t>
      </w:r>
      <w:r w:rsidR="00C06864" w:rsidRPr="00596BBD">
        <w:rPr>
          <w:b/>
          <w:bCs/>
          <w:sz w:val="22"/>
          <w:szCs w:val="22"/>
          <w:lang w:val="sr-Latn-RS"/>
        </w:rPr>
        <w:t xml:space="preserve"> </w:t>
      </w:r>
    </w:p>
    <w:p w14:paraId="7E392685" w14:textId="23D184A3" w:rsidR="005E4350" w:rsidRPr="00596BBD" w:rsidRDefault="005E435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29827573" w14:textId="77777777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Unutrašnje pakovanje je bočica (10ml) od HDPE bijele boje, sa pumpom za doziranje (raspršivačem; 3K sistem) i zaštitnim poklopcem.</w:t>
      </w:r>
    </w:p>
    <w:p w14:paraId="0CE08C8B" w14:textId="67777F98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Spoljašnje pakovanje je složiva kartonska kutija u kojoj se nalazi jedna</w:t>
      </w:r>
      <w:r w:rsidR="00230BFA" w:rsidRPr="00596BBD">
        <w:rPr>
          <w:sz w:val="22"/>
          <w:szCs w:val="22"/>
          <w:lang w:val="sr-Latn-RS"/>
        </w:rPr>
        <w:t xml:space="preserve"> bočica sa raspršivačem sa 10 ml</w:t>
      </w:r>
      <w:r w:rsidRPr="00596BBD">
        <w:rPr>
          <w:sz w:val="22"/>
          <w:szCs w:val="22"/>
          <w:lang w:val="sr-Latn-RS"/>
        </w:rPr>
        <w:t xml:space="preserve"> spreja (1 x 10 ml) i Uputstvo za lijek.</w:t>
      </w:r>
    </w:p>
    <w:p w14:paraId="37DA1EE2" w14:textId="3169D3E5" w:rsidR="005E4350" w:rsidRPr="00596BBD" w:rsidRDefault="005E4350" w:rsidP="00A959C0">
      <w:pPr>
        <w:rPr>
          <w:sz w:val="22"/>
          <w:szCs w:val="22"/>
          <w:lang w:val="sr-Latn-RS"/>
        </w:rPr>
      </w:pPr>
      <w:r w:rsidRPr="00596BBD">
        <w:rPr>
          <w:sz w:val="22"/>
          <w:szCs w:val="22"/>
          <w:lang w:val="sr-Latn-RS"/>
        </w:rPr>
        <w:t>Cijeli sistem je dizajniran tako da bude nepropustljiv za vazduh, kako bi se spr</w:t>
      </w:r>
      <w:r w:rsidR="00EA47E1" w:rsidRPr="00596BBD">
        <w:rPr>
          <w:sz w:val="22"/>
          <w:szCs w:val="22"/>
          <w:lang w:val="sr-Latn-RS"/>
        </w:rPr>
        <w:t>ij</w:t>
      </w:r>
      <w:r w:rsidRPr="00596BBD">
        <w:rPr>
          <w:sz w:val="22"/>
          <w:szCs w:val="22"/>
          <w:lang w:val="sr-Latn-RS"/>
        </w:rPr>
        <w:t>ečila mikrobiološka kontaminacija.</w:t>
      </w:r>
    </w:p>
    <w:p w14:paraId="799D1CA9" w14:textId="77777777" w:rsidR="0072020E" w:rsidRPr="00596BB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AA" w14:textId="77777777" w:rsidR="002846DB" w:rsidRPr="00596BB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6.6.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596BBD">
        <w:rPr>
          <w:b/>
          <w:bCs/>
          <w:sz w:val="22"/>
          <w:szCs w:val="22"/>
          <w:lang w:val="sr-Latn-RS"/>
        </w:rPr>
        <w:t xml:space="preserve"> </w:t>
      </w:r>
      <w:r w:rsidR="00310F03" w:rsidRPr="00596BBD">
        <w:rPr>
          <w:b/>
          <w:bCs/>
          <w:sz w:val="22"/>
          <w:szCs w:val="22"/>
          <w:lang w:val="sr-Latn-RS"/>
        </w:rPr>
        <w:t>(i druga uputs</w:t>
      </w:r>
      <w:r w:rsidR="004109FA" w:rsidRPr="00596BBD">
        <w:rPr>
          <w:b/>
          <w:bCs/>
          <w:sz w:val="22"/>
          <w:szCs w:val="22"/>
          <w:lang w:val="sr-Latn-RS"/>
        </w:rPr>
        <w:t>t</w:t>
      </w:r>
      <w:r w:rsidR="00310F03" w:rsidRPr="00596BBD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2E15BA94" w14:textId="40295D9A" w:rsidR="005E4350" w:rsidRPr="00596BBD" w:rsidRDefault="005E4350" w:rsidP="005E435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2A380E2" w14:textId="77777777" w:rsidR="005E4350" w:rsidRPr="00596BBD" w:rsidRDefault="005E4350" w:rsidP="00230B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96BBD">
        <w:rPr>
          <w:spacing w:val="-1"/>
          <w:sz w:val="22"/>
          <w:szCs w:val="22"/>
          <w:lang w:val="sr-Latn-RS"/>
        </w:rPr>
        <w:t>Svu</w:t>
      </w:r>
      <w:r w:rsidRPr="00596BBD">
        <w:rPr>
          <w:spacing w:val="25"/>
          <w:sz w:val="22"/>
          <w:szCs w:val="22"/>
          <w:lang w:val="sr-Latn-RS"/>
        </w:rPr>
        <w:t xml:space="preserve"> </w:t>
      </w:r>
      <w:r w:rsidRPr="00596BBD">
        <w:rPr>
          <w:spacing w:val="-1"/>
          <w:sz w:val="22"/>
          <w:szCs w:val="22"/>
          <w:lang w:val="sr-Latn-RS"/>
        </w:rPr>
        <w:t>neiskorišćenu</w:t>
      </w:r>
      <w:r w:rsidRPr="00596BBD">
        <w:rPr>
          <w:spacing w:val="25"/>
          <w:sz w:val="22"/>
          <w:szCs w:val="22"/>
          <w:lang w:val="sr-Latn-RS"/>
        </w:rPr>
        <w:t xml:space="preserve"> </w:t>
      </w:r>
      <w:r w:rsidRPr="00596BBD">
        <w:rPr>
          <w:spacing w:val="-1"/>
          <w:sz w:val="22"/>
          <w:szCs w:val="22"/>
          <w:lang w:val="sr-Latn-RS"/>
        </w:rPr>
        <w:t>količinu</w:t>
      </w:r>
      <w:r w:rsidRPr="00596BBD">
        <w:rPr>
          <w:spacing w:val="25"/>
          <w:sz w:val="22"/>
          <w:szCs w:val="22"/>
          <w:lang w:val="sr-Latn-RS"/>
        </w:rPr>
        <w:t xml:space="preserve"> </w:t>
      </w:r>
      <w:r w:rsidRPr="00596BBD">
        <w:rPr>
          <w:spacing w:val="-1"/>
          <w:sz w:val="22"/>
          <w:szCs w:val="22"/>
          <w:lang w:val="sr-Latn-RS"/>
        </w:rPr>
        <w:t>lijeka</w:t>
      </w:r>
      <w:r w:rsidRPr="00596BBD">
        <w:rPr>
          <w:spacing w:val="25"/>
          <w:sz w:val="22"/>
          <w:szCs w:val="22"/>
          <w:lang w:val="sr-Latn-RS"/>
        </w:rPr>
        <w:t xml:space="preserve"> </w:t>
      </w:r>
      <w:r w:rsidRPr="00596BBD">
        <w:rPr>
          <w:spacing w:val="-2"/>
          <w:sz w:val="22"/>
          <w:szCs w:val="22"/>
          <w:lang w:val="sr-Latn-RS"/>
        </w:rPr>
        <w:t>ili</w:t>
      </w:r>
      <w:r w:rsidRPr="00596BBD">
        <w:rPr>
          <w:spacing w:val="29"/>
          <w:sz w:val="22"/>
          <w:szCs w:val="22"/>
          <w:lang w:val="sr-Latn-RS"/>
        </w:rPr>
        <w:t xml:space="preserve"> </w:t>
      </w:r>
      <w:r w:rsidRPr="00596BBD">
        <w:rPr>
          <w:spacing w:val="-2"/>
          <w:sz w:val="22"/>
          <w:szCs w:val="22"/>
          <w:lang w:val="sr-Latn-RS"/>
        </w:rPr>
        <w:t>otpadnog</w:t>
      </w:r>
      <w:r w:rsidRPr="00596BBD">
        <w:rPr>
          <w:spacing w:val="29"/>
          <w:sz w:val="22"/>
          <w:szCs w:val="22"/>
          <w:lang w:val="sr-Latn-RS"/>
        </w:rPr>
        <w:t xml:space="preserve"> </w:t>
      </w:r>
      <w:r w:rsidRPr="00596BBD">
        <w:rPr>
          <w:spacing w:val="-1"/>
          <w:sz w:val="22"/>
          <w:szCs w:val="22"/>
          <w:lang w:val="sr-Latn-RS"/>
        </w:rPr>
        <w:t>materijala</w:t>
      </w:r>
      <w:r w:rsidRPr="00596BBD">
        <w:rPr>
          <w:spacing w:val="27"/>
          <w:sz w:val="22"/>
          <w:szCs w:val="22"/>
          <w:lang w:val="sr-Latn-RS"/>
        </w:rPr>
        <w:t xml:space="preserve"> </w:t>
      </w:r>
      <w:r w:rsidRPr="00596BBD">
        <w:rPr>
          <w:spacing w:val="-3"/>
          <w:sz w:val="22"/>
          <w:szCs w:val="22"/>
          <w:lang w:val="sr-Latn-RS"/>
        </w:rPr>
        <w:t>nakon</w:t>
      </w:r>
      <w:r w:rsidRPr="00596BBD">
        <w:rPr>
          <w:spacing w:val="24"/>
          <w:sz w:val="22"/>
          <w:szCs w:val="22"/>
          <w:lang w:val="sr-Latn-RS"/>
        </w:rPr>
        <w:t xml:space="preserve"> </w:t>
      </w:r>
      <w:r w:rsidRPr="00596BBD">
        <w:rPr>
          <w:spacing w:val="-2"/>
          <w:sz w:val="22"/>
          <w:szCs w:val="22"/>
          <w:lang w:val="sr-Latn-RS"/>
        </w:rPr>
        <w:t>njegove</w:t>
      </w:r>
      <w:r w:rsidRPr="00596BBD">
        <w:rPr>
          <w:spacing w:val="25"/>
          <w:sz w:val="22"/>
          <w:szCs w:val="22"/>
          <w:lang w:val="sr-Latn-RS"/>
        </w:rPr>
        <w:t xml:space="preserve"> </w:t>
      </w:r>
      <w:r w:rsidRPr="00596BBD">
        <w:rPr>
          <w:spacing w:val="-1"/>
          <w:sz w:val="22"/>
          <w:szCs w:val="22"/>
          <w:lang w:val="sr-Latn-RS"/>
        </w:rPr>
        <w:t>upotrebe</w:t>
      </w:r>
      <w:r w:rsidRPr="00596BBD">
        <w:rPr>
          <w:spacing w:val="25"/>
          <w:sz w:val="22"/>
          <w:szCs w:val="22"/>
          <w:lang w:val="sr-Latn-RS"/>
        </w:rPr>
        <w:t xml:space="preserve"> </w:t>
      </w:r>
      <w:r w:rsidRPr="00596BBD">
        <w:rPr>
          <w:sz w:val="22"/>
          <w:szCs w:val="22"/>
          <w:lang w:val="sr-Latn-RS"/>
        </w:rPr>
        <w:t>treba</w:t>
      </w:r>
      <w:r w:rsidRPr="00596BBD">
        <w:rPr>
          <w:spacing w:val="26"/>
          <w:sz w:val="22"/>
          <w:szCs w:val="22"/>
          <w:lang w:val="sr-Latn-RS"/>
        </w:rPr>
        <w:t xml:space="preserve"> </w:t>
      </w:r>
      <w:r w:rsidRPr="00596BBD">
        <w:rPr>
          <w:spacing w:val="-1"/>
          <w:sz w:val="22"/>
          <w:szCs w:val="22"/>
          <w:lang w:val="sr-Latn-RS"/>
        </w:rPr>
        <w:t>ukloniti,</w:t>
      </w:r>
      <w:r w:rsidRPr="00596BBD">
        <w:rPr>
          <w:spacing w:val="25"/>
          <w:sz w:val="22"/>
          <w:szCs w:val="22"/>
          <w:lang w:val="sr-Latn-RS"/>
        </w:rPr>
        <w:t xml:space="preserve"> </w:t>
      </w:r>
      <w:r w:rsidRPr="00596BBD">
        <w:rPr>
          <w:sz w:val="22"/>
          <w:szCs w:val="22"/>
          <w:lang w:val="sr-Latn-RS"/>
        </w:rPr>
        <w:t>u</w:t>
      </w:r>
      <w:r w:rsidRPr="00596BBD">
        <w:rPr>
          <w:spacing w:val="26"/>
          <w:sz w:val="22"/>
          <w:szCs w:val="22"/>
          <w:lang w:val="sr-Latn-RS"/>
        </w:rPr>
        <w:t xml:space="preserve"> </w:t>
      </w:r>
      <w:r w:rsidRPr="00596BBD">
        <w:rPr>
          <w:spacing w:val="-2"/>
          <w:sz w:val="22"/>
          <w:szCs w:val="22"/>
          <w:lang w:val="sr-Latn-RS"/>
        </w:rPr>
        <w:t>skladu</w:t>
      </w:r>
      <w:r w:rsidRPr="00596BBD">
        <w:rPr>
          <w:spacing w:val="26"/>
          <w:sz w:val="22"/>
          <w:szCs w:val="22"/>
          <w:lang w:val="sr-Latn-RS"/>
        </w:rPr>
        <w:t xml:space="preserve"> </w:t>
      </w:r>
      <w:r w:rsidRPr="00596BBD">
        <w:rPr>
          <w:sz w:val="22"/>
          <w:szCs w:val="22"/>
          <w:lang w:val="sr-Latn-RS"/>
        </w:rPr>
        <w:t>sa</w:t>
      </w:r>
      <w:r w:rsidRPr="00596BBD">
        <w:rPr>
          <w:spacing w:val="49"/>
          <w:sz w:val="22"/>
          <w:szCs w:val="22"/>
          <w:lang w:val="sr-Latn-RS"/>
        </w:rPr>
        <w:t xml:space="preserve"> </w:t>
      </w:r>
      <w:r w:rsidRPr="00596BBD">
        <w:rPr>
          <w:spacing w:val="-1"/>
          <w:sz w:val="22"/>
          <w:szCs w:val="22"/>
          <w:lang w:val="sr-Latn-RS"/>
        </w:rPr>
        <w:t>važećim</w:t>
      </w:r>
      <w:r w:rsidRPr="00596BBD">
        <w:rPr>
          <w:spacing w:val="-7"/>
          <w:sz w:val="22"/>
          <w:szCs w:val="22"/>
          <w:lang w:val="sr-Latn-RS"/>
        </w:rPr>
        <w:t xml:space="preserve"> </w:t>
      </w:r>
      <w:r w:rsidRPr="00596BBD">
        <w:rPr>
          <w:spacing w:val="-1"/>
          <w:sz w:val="22"/>
          <w:szCs w:val="22"/>
          <w:lang w:val="sr-Latn-RS"/>
        </w:rPr>
        <w:t>propisima.</w:t>
      </w:r>
    </w:p>
    <w:p w14:paraId="25940BA9" w14:textId="77777777" w:rsidR="005E4350" w:rsidRPr="00596BBD" w:rsidRDefault="005E4350" w:rsidP="005E4350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AC" w14:textId="77777777" w:rsidR="0072020E" w:rsidRPr="00596BB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AD" w14:textId="77777777" w:rsidR="00F8570A" w:rsidRPr="00596BB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7.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NOSILAC DOZVOLE</w:t>
      </w:r>
      <w:r w:rsidR="00483928" w:rsidRPr="00596BBD">
        <w:rPr>
          <w:b/>
          <w:bCs/>
          <w:sz w:val="22"/>
          <w:szCs w:val="22"/>
          <w:lang w:val="sr-Latn-RS"/>
        </w:rPr>
        <w:t xml:space="preserve"> </w:t>
      </w:r>
    </w:p>
    <w:p w14:paraId="799D1CAE" w14:textId="77777777" w:rsidR="00C61BE0" w:rsidRPr="00596BBD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7EFC49D" w14:textId="77777777" w:rsidR="00B77A57" w:rsidRPr="00B77A57" w:rsidRDefault="00B77A57" w:rsidP="00B77A57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B77A57">
        <w:rPr>
          <w:bCs/>
          <w:sz w:val="22"/>
          <w:szCs w:val="22"/>
          <w:lang w:val="sr-Latn-RS"/>
        </w:rPr>
        <w:t xml:space="preserve">NELT MNE, </w:t>
      </w:r>
    </w:p>
    <w:p w14:paraId="799D1CAF" w14:textId="7093937D" w:rsidR="00C37FD7" w:rsidRDefault="00B77A57" w:rsidP="00B77A57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 xml:space="preserve">Bulevar 21. maj 140, </w:t>
      </w:r>
      <w:r w:rsidRPr="00B77A57">
        <w:rPr>
          <w:bCs/>
          <w:sz w:val="22"/>
          <w:szCs w:val="22"/>
          <w:lang w:val="sr-Latn-RS"/>
        </w:rPr>
        <w:t>81000 Podgorica, Crna Gora</w:t>
      </w:r>
    </w:p>
    <w:p w14:paraId="506C7BB9" w14:textId="77802E14" w:rsidR="00596BBD" w:rsidRDefault="00596BB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B74A7E9" w14:textId="77777777" w:rsidR="00B77A57" w:rsidRPr="00596BBD" w:rsidRDefault="00B77A5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bookmarkStart w:id="0" w:name="_GoBack"/>
      <w:bookmarkEnd w:id="0"/>
    </w:p>
    <w:p w14:paraId="799D1CB0" w14:textId="40E88031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8.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>BROJ DOZVOLE</w:t>
      </w:r>
      <w:r w:rsidR="008A6D43" w:rsidRPr="00596BBD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328AA6ED" w14:textId="677C9C28" w:rsidR="004B093A" w:rsidRDefault="004B093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27F9C0C" w14:textId="1DAC3A68" w:rsidR="004B093A" w:rsidRPr="004B093A" w:rsidRDefault="004B093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4B093A">
        <w:rPr>
          <w:rFonts w:eastAsia="TimesNewRoman"/>
          <w:sz w:val="22"/>
          <w:szCs w:val="22"/>
          <w:lang w:eastAsia="sr-Latn-ME"/>
        </w:rPr>
        <w:t>2030/23/4501 - 2849</w:t>
      </w:r>
    </w:p>
    <w:p w14:paraId="799D1CB1" w14:textId="77777777" w:rsidR="0072020E" w:rsidRPr="00596BB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B2" w14:textId="77777777" w:rsidR="00F45F77" w:rsidRPr="00596BBD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B3" w14:textId="55C1A28B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9.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Pr="00596BBD">
        <w:rPr>
          <w:b/>
          <w:bCs/>
          <w:sz w:val="22"/>
          <w:szCs w:val="22"/>
          <w:lang w:val="sr-Latn-RS"/>
        </w:rPr>
        <w:t xml:space="preserve">DATUM </w:t>
      </w:r>
      <w:r w:rsidR="00C05DF8" w:rsidRPr="00596BBD">
        <w:rPr>
          <w:b/>
          <w:bCs/>
          <w:sz w:val="22"/>
          <w:szCs w:val="22"/>
          <w:lang w:val="sr-Latn-RS"/>
        </w:rPr>
        <w:t xml:space="preserve">PRVE </w:t>
      </w:r>
      <w:r w:rsidR="008A6D43" w:rsidRPr="00596BBD">
        <w:rPr>
          <w:b/>
          <w:bCs/>
          <w:sz w:val="22"/>
          <w:szCs w:val="22"/>
          <w:lang w:val="sr-Latn-RS"/>
        </w:rPr>
        <w:t>DOZVOLE</w:t>
      </w:r>
      <w:r w:rsidR="00C05DF8" w:rsidRPr="00596BBD">
        <w:rPr>
          <w:b/>
          <w:bCs/>
          <w:sz w:val="22"/>
          <w:szCs w:val="22"/>
          <w:lang w:val="sr-Latn-RS"/>
        </w:rPr>
        <w:t>/OBNOVE DOZVOLE</w:t>
      </w:r>
      <w:r w:rsidR="008A6D43" w:rsidRPr="00596BBD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00858FE8" w14:textId="3B9C13BC" w:rsidR="004B093A" w:rsidRDefault="004B093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DADF0E1" w14:textId="234DD9BA" w:rsidR="004B093A" w:rsidRPr="004B093A" w:rsidRDefault="004B093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4B093A">
        <w:rPr>
          <w:bCs/>
          <w:sz w:val="22"/>
          <w:szCs w:val="22"/>
          <w:lang w:val="sr-Latn-RS"/>
        </w:rPr>
        <w:t>05.12.2023. godine</w:t>
      </w:r>
    </w:p>
    <w:p w14:paraId="799D1CB4" w14:textId="77777777" w:rsidR="0072020E" w:rsidRPr="00596BB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B5" w14:textId="77777777" w:rsidR="00836B35" w:rsidRPr="00596BBD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9D1CB6" w14:textId="77777777" w:rsidR="003F6A59" w:rsidRPr="00596BBD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RS"/>
        </w:rPr>
      </w:pPr>
      <w:r w:rsidRPr="00596BBD">
        <w:rPr>
          <w:b/>
          <w:bCs/>
          <w:sz w:val="22"/>
          <w:szCs w:val="22"/>
          <w:lang w:val="sr-Latn-RS"/>
        </w:rPr>
        <w:t xml:space="preserve">10. </w:t>
      </w:r>
      <w:r w:rsidR="00480FB1" w:rsidRPr="00596BBD">
        <w:rPr>
          <w:b/>
          <w:bCs/>
          <w:sz w:val="22"/>
          <w:szCs w:val="22"/>
          <w:lang w:val="sr-Latn-RS"/>
        </w:rPr>
        <w:tab/>
      </w:r>
      <w:r w:rsidR="002846DB" w:rsidRPr="00596BBD">
        <w:rPr>
          <w:b/>
          <w:bCs/>
          <w:sz w:val="22"/>
          <w:szCs w:val="22"/>
          <w:lang w:val="sr-Latn-RS"/>
        </w:rPr>
        <w:t>D</w:t>
      </w:r>
      <w:r w:rsidR="00EC2532" w:rsidRPr="00596BBD">
        <w:rPr>
          <w:b/>
          <w:bCs/>
          <w:sz w:val="22"/>
          <w:szCs w:val="22"/>
          <w:lang w:val="sr-Latn-RS"/>
        </w:rPr>
        <w:t xml:space="preserve">ATUM REVIZIJE TEKSTA </w:t>
      </w:r>
    </w:p>
    <w:p w14:paraId="799D1CB7" w14:textId="58DBF25C" w:rsidR="003F6A59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8ED87B8" w14:textId="0968636C" w:rsidR="004830E4" w:rsidRPr="00596BBD" w:rsidRDefault="004830E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Decembar, 2023. godine</w:t>
      </w:r>
    </w:p>
    <w:p w14:paraId="799D1CBF" w14:textId="77777777" w:rsidR="003F6A59" w:rsidRPr="00596BBD" w:rsidRDefault="003F6A59" w:rsidP="00DE3F5C">
      <w:pPr>
        <w:rPr>
          <w:sz w:val="22"/>
          <w:szCs w:val="22"/>
          <w:lang w:val="sr-Latn-RS"/>
        </w:rPr>
      </w:pPr>
    </w:p>
    <w:sectPr w:rsidR="003F6A59" w:rsidRPr="00596BBD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34042" w14:textId="77777777" w:rsidR="007C0551" w:rsidRDefault="007C0551">
      <w:r>
        <w:separator/>
      </w:r>
    </w:p>
  </w:endnote>
  <w:endnote w:type="continuationSeparator" w:id="0">
    <w:p w14:paraId="6D3A46D6" w14:textId="77777777" w:rsidR="007C0551" w:rsidRDefault="007C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207" w:usb1="08070000" w:usb2="00000010" w:usb3="00000000" w:csb0="0002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1CC8" w14:textId="53EB4E8B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77A57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77A57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6ADD7" w14:textId="77777777" w:rsidR="007C0551" w:rsidRDefault="007C0551">
      <w:r>
        <w:separator/>
      </w:r>
    </w:p>
  </w:footnote>
  <w:footnote w:type="continuationSeparator" w:id="0">
    <w:p w14:paraId="1F8A2D51" w14:textId="77777777" w:rsidR="007C0551" w:rsidRDefault="007C0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2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86B4134"/>
    <w:multiLevelType w:val="hybridMultilevel"/>
    <w:tmpl w:val="58F41FB2"/>
    <w:lvl w:ilvl="0" w:tplc="C6309D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D4806"/>
    <w:multiLevelType w:val="hybridMultilevel"/>
    <w:tmpl w:val="20B4FE32"/>
    <w:lvl w:ilvl="0" w:tplc="B25E655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685149C2"/>
    <w:multiLevelType w:val="hybridMultilevel"/>
    <w:tmpl w:val="C41AACD0"/>
    <w:lvl w:ilvl="0" w:tplc="7AD249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BC60E3"/>
    <w:multiLevelType w:val="hybridMultilevel"/>
    <w:tmpl w:val="EE7CB54C"/>
    <w:lvl w:ilvl="0" w:tplc="F2BEED6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4"/>
  </w:num>
  <w:num w:numId="11">
    <w:abstractNumId w:val="5"/>
  </w:num>
  <w:num w:numId="12">
    <w:abstractNumId w:val="9"/>
  </w:num>
  <w:num w:numId="13">
    <w:abstractNumId w:val="1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B55BF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A3FBA"/>
    <w:rsid w:val="001A5518"/>
    <w:rsid w:val="001B1C6A"/>
    <w:rsid w:val="001C1263"/>
    <w:rsid w:val="001C1417"/>
    <w:rsid w:val="001C6D2A"/>
    <w:rsid w:val="001E390B"/>
    <w:rsid w:val="001F42FB"/>
    <w:rsid w:val="001F719A"/>
    <w:rsid w:val="002031B3"/>
    <w:rsid w:val="00215931"/>
    <w:rsid w:val="00224C91"/>
    <w:rsid w:val="00227BDB"/>
    <w:rsid w:val="00230BFA"/>
    <w:rsid w:val="00234CB1"/>
    <w:rsid w:val="002352F8"/>
    <w:rsid w:val="002510A5"/>
    <w:rsid w:val="00254A0A"/>
    <w:rsid w:val="00266046"/>
    <w:rsid w:val="002846DB"/>
    <w:rsid w:val="00284CCD"/>
    <w:rsid w:val="002C6637"/>
    <w:rsid w:val="002E0135"/>
    <w:rsid w:val="002E27FD"/>
    <w:rsid w:val="002E37A5"/>
    <w:rsid w:val="00310F03"/>
    <w:rsid w:val="003247D2"/>
    <w:rsid w:val="003445C1"/>
    <w:rsid w:val="00355B61"/>
    <w:rsid w:val="0036025E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47E7E"/>
    <w:rsid w:val="00451314"/>
    <w:rsid w:val="00452E9D"/>
    <w:rsid w:val="004534C7"/>
    <w:rsid w:val="004671AA"/>
    <w:rsid w:val="00471DF8"/>
    <w:rsid w:val="00480FB1"/>
    <w:rsid w:val="0048220E"/>
    <w:rsid w:val="004830E4"/>
    <w:rsid w:val="00483928"/>
    <w:rsid w:val="004A0D73"/>
    <w:rsid w:val="004B093A"/>
    <w:rsid w:val="004C331F"/>
    <w:rsid w:val="004D6103"/>
    <w:rsid w:val="004E3BCE"/>
    <w:rsid w:val="004E70AD"/>
    <w:rsid w:val="004F0E97"/>
    <w:rsid w:val="004F17E2"/>
    <w:rsid w:val="00501DD1"/>
    <w:rsid w:val="00507AD1"/>
    <w:rsid w:val="00515C21"/>
    <w:rsid w:val="00530BD7"/>
    <w:rsid w:val="00545CD2"/>
    <w:rsid w:val="005476F3"/>
    <w:rsid w:val="00572527"/>
    <w:rsid w:val="00573E40"/>
    <w:rsid w:val="00576348"/>
    <w:rsid w:val="00596BBD"/>
    <w:rsid w:val="005A0B2E"/>
    <w:rsid w:val="005A23D2"/>
    <w:rsid w:val="005A36CB"/>
    <w:rsid w:val="005B49B8"/>
    <w:rsid w:val="005C0741"/>
    <w:rsid w:val="005C5EF4"/>
    <w:rsid w:val="005E2E0B"/>
    <w:rsid w:val="005E4350"/>
    <w:rsid w:val="005E67AD"/>
    <w:rsid w:val="005E7A7D"/>
    <w:rsid w:val="00602457"/>
    <w:rsid w:val="00644FC3"/>
    <w:rsid w:val="00646BD1"/>
    <w:rsid w:val="006561C2"/>
    <w:rsid w:val="00671CB3"/>
    <w:rsid w:val="00674BAF"/>
    <w:rsid w:val="0067585D"/>
    <w:rsid w:val="00682200"/>
    <w:rsid w:val="00692BF6"/>
    <w:rsid w:val="006A1351"/>
    <w:rsid w:val="006A1497"/>
    <w:rsid w:val="006B0BD1"/>
    <w:rsid w:val="006B5404"/>
    <w:rsid w:val="006D20A5"/>
    <w:rsid w:val="006D37BF"/>
    <w:rsid w:val="00702E22"/>
    <w:rsid w:val="0072020E"/>
    <w:rsid w:val="00754902"/>
    <w:rsid w:val="00786071"/>
    <w:rsid w:val="007A3ECB"/>
    <w:rsid w:val="007C0551"/>
    <w:rsid w:val="007D7BB3"/>
    <w:rsid w:val="007E31E9"/>
    <w:rsid w:val="007F05E3"/>
    <w:rsid w:val="00824AB9"/>
    <w:rsid w:val="00836B35"/>
    <w:rsid w:val="00843BDE"/>
    <w:rsid w:val="0087588C"/>
    <w:rsid w:val="00876F8C"/>
    <w:rsid w:val="00885256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377AF"/>
    <w:rsid w:val="00940B9B"/>
    <w:rsid w:val="00953573"/>
    <w:rsid w:val="0095676E"/>
    <w:rsid w:val="00956983"/>
    <w:rsid w:val="00963CF0"/>
    <w:rsid w:val="00964BB1"/>
    <w:rsid w:val="009775D9"/>
    <w:rsid w:val="0099716A"/>
    <w:rsid w:val="00997175"/>
    <w:rsid w:val="009A1847"/>
    <w:rsid w:val="009B062A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959C0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014AB"/>
    <w:rsid w:val="00B0214E"/>
    <w:rsid w:val="00B11DCF"/>
    <w:rsid w:val="00B208DB"/>
    <w:rsid w:val="00B23F69"/>
    <w:rsid w:val="00B56DB6"/>
    <w:rsid w:val="00B60619"/>
    <w:rsid w:val="00B66A70"/>
    <w:rsid w:val="00B67366"/>
    <w:rsid w:val="00B77A57"/>
    <w:rsid w:val="00B80EE1"/>
    <w:rsid w:val="00B84135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D4F85"/>
    <w:rsid w:val="00CD6F02"/>
    <w:rsid w:val="00CE246D"/>
    <w:rsid w:val="00CF07A0"/>
    <w:rsid w:val="00CF3E03"/>
    <w:rsid w:val="00D0082A"/>
    <w:rsid w:val="00D07AE8"/>
    <w:rsid w:val="00D21455"/>
    <w:rsid w:val="00D47634"/>
    <w:rsid w:val="00D709B3"/>
    <w:rsid w:val="00D74CD2"/>
    <w:rsid w:val="00DA2ED6"/>
    <w:rsid w:val="00DB1D55"/>
    <w:rsid w:val="00DB76B8"/>
    <w:rsid w:val="00DC2EA1"/>
    <w:rsid w:val="00DD6AAF"/>
    <w:rsid w:val="00DE3EC9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212F"/>
    <w:rsid w:val="00E7235D"/>
    <w:rsid w:val="00E74AEE"/>
    <w:rsid w:val="00E868E5"/>
    <w:rsid w:val="00E9237A"/>
    <w:rsid w:val="00E939FA"/>
    <w:rsid w:val="00EA47E1"/>
    <w:rsid w:val="00EA5765"/>
    <w:rsid w:val="00EC2532"/>
    <w:rsid w:val="00EC297D"/>
    <w:rsid w:val="00ED1C72"/>
    <w:rsid w:val="00ED7812"/>
    <w:rsid w:val="00EF3B86"/>
    <w:rsid w:val="00F266FC"/>
    <w:rsid w:val="00F317E9"/>
    <w:rsid w:val="00F34554"/>
    <w:rsid w:val="00F35B68"/>
    <w:rsid w:val="00F45F77"/>
    <w:rsid w:val="00F5167F"/>
    <w:rsid w:val="00F52258"/>
    <w:rsid w:val="00F8570A"/>
    <w:rsid w:val="00F91C7B"/>
    <w:rsid w:val="00F92804"/>
    <w:rsid w:val="00FC55D6"/>
    <w:rsid w:val="00FF3EDF"/>
    <w:rsid w:val="00FF402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D1C4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rsid w:val="005E4350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E4350"/>
    <w:pPr>
      <w:tabs>
        <w:tab w:val="left" w:pos="284"/>
      </w:tabs>
      <w:spacing w:after="12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5E4350"/>
    <w:rPr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E4350"/>
    <w:pPr>
      <w:tabs>
        <w:tab w:val="left" w:pos="284"/>
      </w:tabs>
      <w:ind w:left="720"/>
      <w:contextualSpacing/>
      <w:jc w:val="both"/>
    </w:pPr>
    <w:rPr>
      <w:sz w:val="22"/>
    </w:rPr>
  </w:style>
  <w:style w:type="paragraph" w:styleId="BodyTextIndent">
    <w:name w:val="Body Text Indent"/>
    <w:basedOn w:val="Normal"/>
    <w:link w:val="BodyTextIndentChar"/>
    <w:rsid w:val="005E43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E4350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E435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92804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2E27F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C6F1-E5ED-47BA-ACD4-F2DE9523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15924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16</cp:revision>
  <cp:lastPrinted>2023-02-09T08:16:00Z</cp:lastPrinted>
  <dcterms:created xsi:type="dcterms:W3CDTF">2023-11-29T08:07:00Z</dcterms:created>
  <dcterms:modified xsi:type="dcterms:W3CDTF">2024-10-24T09:39:00Z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