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80821" w14:textId="5FA2DA4D" w:rsidR="00383195" w:rsidRPr="00E203F0" w:rsidRDefault="00CE09F3" w:rsidP="009B25FC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E203F0">
        <w:rPr>
          <w:b/>
          <w:bCs/>
          <w:iCs/>
          <w:szCs w:val="22"/>
          <w:u w:val="single"/>
          <w:lang w:val="sr-Latn-ME"/>
        </w:rPr>
        <w:t>SAŽETAK KARAKTERISTIKA L</w:t>
      </w:r>
      <w:r w:rsidR="00DD48DD" w:rsidRPr="00E203F0">
        <w:rPr>
          <w:b/>
          <w:bCs/>
          <w:iCs/>
          <w:szCs w:val="22"/>
          <w:u w:val="single"/>
          <w:lang w:val="sr-Latn-ME"/>
        </w:rPr>
        <w:t>IJE</w:t>
      </w:r>
      <w:r w:rsidRPr="00E203F0">
        <w:rPr>
          <w:b/>
          <w:bCs/>
          <w:iCs/>
          <w:szCs w:val="22"/>
          <w:u w:val="single"/>
          <w:lang w:val="sr-Latn-ME"/>
        </w:rPr>
        <w:t>KA</w:t>
      </w:r>
    </w:p>
    <w:p w14:paraId="55B80822" w14:textId="77777777" w:rsidR="00E50CD3" w:rsidRPr="00E203F0" w:rsidRDefault="00E50CD3" w:rsidP="009B25FC">
      <w:pPr>
        <w:widowControl w:val="0"/>
        <w:rPr>
          <w:b/>
          <w:bCs/>
          <w:szCs w:val="22"/>
          <w:lang w:val="sr-Latn-ME"/>
        </w:rPr>
      </w:pPr>
    </w:p>
    <w:p w14:paraId="55B80823" w14:textId="77777777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</w:p>
    <w:p w14:paraId="55B80824" w14:textId="01A228E2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1</w:t>
      </w:r>
      <w:r w:rsidR="005456BC" w:rsidRPr="00E203F0">
        <w:rPr>
          <w:lang w:val="sr-Latn-ME"/>
        </w:rPr>
        <w:t xml:space="preserve">. </w:t>
      </w:r>
      <w:r w:rsidR="00DD48DD" w:rsidRPr="00E203F0">
        <w:rPr>
          <w:lang w:val="sr-Latn-ME"/>
        </w:rPr>
        <w:t>NAZIV</w:t>
      </w:r>
      <w:r w:rsidR="005456BC" w:rsidRPr="00E203F0">
        <w:rPr>
          <w:lang w:val="sr-Latn-ME"/>
        </w:rPr>
        <w:t xml:space="preserve"> </w:t>
      </w:r>
      <w:r w:rsidR="00DD48DD" w:rsidRPr="00E203F0">
        <w:rPr>
          <w:lang w:val="sr-Latn-ME"/>
        </w:rPr>
        <w:t>LIJEK</w:t>
      </w:r>
      <w:r w:rsidR="005456BC" w:rsidRPr="00E203F0">
        <w:rPr>
          <w:lang w:val="sr-Latn-ME"/>
        </w:rPr>
        <w:t>A</w:t>
      </w:r>
    </w:p>
    <w:p w14:paraId="0D4C12EA" w14:textId="77777777" w:rsidR="00E203F0" w:rsidRDefault="00E203F0" w:rsidP="009B25FC">
      <w:pPr>
        <w:widowControl w:val="0"/>
        <w:rPr>
          <w:b/>
          <w:bCs/>
          <w:szCs w:val="22"/>
          <w:lang w:val="sr-Latn-ME"/>
        </w:rPr>
      </w:pPr>
    </w:p>
    <w:p w14:paraId="55B80825" w14:textId="3A7E4E8F" w:rsidR="00B504A0" w:rsidRPr="00A774AF" w:rsidRDefault="00106860" w:rsidP="009B25FC">
      <w:pPr>
        <w:widowControl w:val="0"/>
        <w:rPr>
          <w:szCs w:val="22"/>
          <w:lang w:val="sr-Latn-ME"/>
        </w:rPr>
      </w:pPr>
      <w:r w:rsidRPr="00A774AF">
        <w:rPr>
          <w:szCs w:val="22"/>
          <w:lang w:val="sr-Latn-ME"/>
        </w:rPr>
        <w:t>Hepasol 8%</w:t>
      </w:r>
      <w:r w:rsidR="00CE09F3" w:rsidRPr="00A774AF">
        <w:rPr>
          <w:szCs w:val="22"/>
          <w:lang w:val="sr-Latn-ME"/>
        </w:rPr>
        <w:t xml:space="preserve">, </w:t>
      </w:r>
      <w:r w:rsidR="00B7174E" w:rsidRPr="00A774AF">
        <w:rPr>
          <w:szCs w:val="22"/>
          <w:lang w:val="sr-Latn-ME"/>
        </w:rPr>
        <w:t>rastvor za infuziju</w:t>
      </w:r>
    </w:p>
    <w:p w14:paraId="55B80826" w14:textId="77777777" w:rsidR="00CE09F3" w:rsidRPr="00E203F0" w:rsidRDefault="00CE09F3" w:rsidP="009B25FC">
      <w:pPr>
        <w:widowControl w:val="0"/>
        <w:rPr>
          <w:bCs/>
          <w:szCs w:val="22"/>
          <w:lang w:val="sr-Latn-ME"/>
        </w:rPr>
      </w:pPr>
    </w:p>
    <w:p w14:paraId="55B80827" w14:textId="529EE44D" w:rsidR="00B504A0" w:rsidRPr="00E203F0" w:rsidRDefault="00B504A0" w:rsidP="009B25FC">
      <w:pPr>
        <w:widowControl w:val="0"/>
        <w:rPr>
          <w:bCs/>
          <w:szCs w:val="22"/>
          <w:lang w:val="sr-Latn-ME"/>
        </w:rPr>
      </w:pPr>
      <w:r w:rsidRPr="00E203F0">
        <w:rPr>
          <w:bCs/>
          <w:szCs w:val="22"/>
          <w:lang w:val="sr-Latn-ME"/>
        </w:rPr>
        <w:t>4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64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+ 10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72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+ 0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7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+ 0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88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+ 5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82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+ 2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8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+ 10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4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+ 13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09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+ 6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88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+ 1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1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+ 5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73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+ 2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24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+ 4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4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+ 0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7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  <w:r w:rsidRPr="00E203F0">
        <w:rPr>
          <w:bCs/>
          <w:szCs w:val="22"/>
          <w:lang w:val="sr-Latn-ME"/>
        </w:rPr>
        <w:t xml:space="preserve"> + 10</w:t>
      </w:r>
      <w:r w:rsidR="00C23C8C">
        <w:rPr>
          <w:bCs/>
          <w:szCs w:val="22"/>
          <w:lang w:val="sr-Latn-ME"/>
        </w:rPr>
        <w:t>.</w:t>
      </w:r>
      <w:r w:rsidRPr="00E203F0">
        <w:rPr>
          <w:bCs/>
          <w:szCs w:val="22"/>
          <w:lang w:val="sr-Latn-ME"/>
        </w:rPr>
        <w:t>08</w:t>
      </w:r>
      <w:r w:rsidR="009B25FC">
        <w:rPr>
          <w:bCs/>
          <w:szCs w:val="22"/>
          <w:lang w:val="sr-Latn-ME"/>
        </w:rPr>
        <w:t xml:space="preserve"> </w:t>
      </w:r>
      <w:r w:rsidR="00256511" w:rsidRPr="00E203F0">
        <w:rPr>
          <w:bCs/>
          <w:szCs w:val="22"/>
          <w:lang w:val="sr-Latn-ME"/>
        </w:rPr>
        <w:t>g/l</w:t>
      </w:r>
    </w:p>
    <w:p w14:paraId="55B80828" w14:textId="77777777" w:rsidR="00CE09F3" w:rsidRPr="00E203F0" w:rsidRDefault="00CE09F3" w:rsidP="009B25FC">
      <w:pPr>
        <w:widowControl w:val="0"/>
        <w:rPr>
          <w:bCs/>
          <w:szCs w:val="22"/>
          <w:lang w:val="sr-Latn-ME"/>
        </w:rPr>
      </w:pPr>
    </w:p>
    <w:p w14:paraId="55B80829" w14:textId="77777777" w:rsidR="00B7174E" w:rsidRPr="00E203F0" w:rsidRDefault="00CE09F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INN:</w:t>
      </w:r>
      <w:r w:rsidR="00B7174E" w:rsidRPr="00E203F0">
        <w:rPr>
          <w:szCs w:val="22"/>
          <w:lang w:val="sr-Latn-ME"/>
        </w:rPr>
        <w:t xml:space="preserve"> alanin, arginin, acetilcistein, fenilalanin, glicin, histidin, izoleucin, leucin, lizin, metionin, prolin, serin, treonin, triptofan, valin</w:t>
      </w:r>
    </w:p>
    <w:p w14:paraId="55B8082A" w14:textId="77777777" w:rsidR="00CE09F3" w:rsidRDefault="00CE09F3" w:rsidP="009B25FC">
      <w:pPr>
        <w:widowControl w:val="0"/>
        <w:rPr>
          <w:b/>
          <w:bCs/>
          <w:szCs w:val="22"/>
          <w:lang w:val="sr-Latn-ME"/>
        </w:rPr>
      </w:pPr>
    </w:p>
    <w:p w14:paraId="6D89778F" w14:textId="77777777" w:rsidR="00E203F0" w:rsidRPr="00E203F0" w:rsidRDefault="00E203F0" w:rsidP="009B25FC">
      <w:pPr>
        <w:widowControl w:val="0"/>
        <w:rPr>
          <w:b/>
          <w:bCs/>
          <w:szCs w:val="22"/>
          <w:lang w:val="sr-Latn-ME"/>
        </w:rPr>
      </w:pPr>
    </w:p>
    <w:p w14:paraId="55B8082B" w14:textId="77777777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2. KVALITATIVNI I KVANTITATIVNI SASTAV</w:t>
      </w:r>
    </w:p>
    <w:p w14:paraId="59F42C04" w14:textId="77777777" w:rsidR="00E203F0" w:rsidRDefault="00E203F0" w:rsidP="009B25FC">
      <w:pPr>
        <w:widowControl w:val="0"/>
        <w:rPr>
          <w:szCs w:val="22"/>
          <w:lang w:val="sr-Latn-ME"/>
        </w:rPr>
      </w:pPr>
    </w:p>
    <w:p w14:paraId="55B8082C" w14:textId="4DBCAAE0" w:rsidR="00B638E8" w:rsidRPr="00E203F0" w:rsidRDefault="00B504A0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10</w:t>
      </w:r>
      <w:r w:rsidR="00B638E8" w:rsidRPr="00E203F0">
        <w:rPr>
          <w:szCs w:val="22"/>
          <w:lang w:val="sr-Latn-ME"/>
        </w:rPr>
        <w:t xml:space="preserve">00 </w:t>
      </w:r>
      <w:r w:rsidR="00256511" w:rsidRPr="00E203F0">
        <w:rPr>
          <w:szCs w:val="22"/>
          <w:lang w:val="sr-Latn-ME"/>
        </w:rPr>
        <w:t>ml</w:t>
      </w:r>
      <w:r w:rsidR="00B638E8" w:rsidRPr="00E203F0">
        <w:rPr>
          <w:szCs w:val="22"/>
          <w:lang w:val="sr-Latn-ME"/>
        </w:rPr>
        <w:t xml:space="preserve"> rastvora za infuziju sadrži:</w:t>
      </w:r>
      <w:r w:rsidR="00E203F0" w:rsidRPr="00E203F0">
        <w:rPr>
          <w:szCs w:val="22"/>
          <w:lang w:val="sr-Latn-ME"/>
        </w:rPr>
        <w:t xml:space="preserve"> </w:t>
      </w:r>
    </w:p>
    <w:p w14:paraId="55B8082D" w14:textId="77777777" w:rsidR="00B638E8" w:rsidRPr="00E203F0" w:rsidRDefault="00B638E8" w:rsidP="009B25FC">
      <w:pPr>
        <w:widowControl w:val="0"/>
        <w:rPr>
          <w:szCs w:val="22"/>
          <w:lang w:val="sr-Latn-ME"/>
        </w:rPr>
      </w:pPr>
    </w:p>
    <w:p w14:paraId="55B8082E" w14:textId="0CFB10E6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alanin </w:t>
      </w:r>
      <w:r w:rsidRPr="00E203F0">
        <w:rPr>
          <w:szCs w:val="22"/>
          <w:lang w:val="sr-Latn-ME"/>
        </w:rPr>
        <w:tab/>
        <w:t>4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64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2F" w14:textId="7CE9008B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arginin </w:t>
      </w:r>
      <w:r w:rsidRPr="00E203F0">
        <w:rPr>
          <w:szCs w:val="22"/>
          <w:lang w:val="sr-Latn-ME"/>
        </w:rPr>
        <w:tab/>
        <w:t>10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72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0" w14:textId="637E8664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acetilcistein </w:t>
      </w:r>
      <w:r w:rsidRPr="00E203F0">
        <w:rPr>
          <w:szCs w:val="22"/>
          <w:lang w:val="sr-Latn-ME"/>
        </w:rPr>
        <w:tab/>
        <w:t>0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7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1" w14:textId="754A29CD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fenilalanin </w:t>
      </w:r>
      <w:r w:rsidRPr="00E203F0">
        <w:rPr>
          <w:szCs w:val="22"/>
          <w:lang w:val="sr-Latn-ME"/>
        </w:rPr>
        <w:tab/>
        <w:t>0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88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2" w14:textId="2F695585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glicin </w:t>
      </w:r>
      <w:r w:rsidRPr="00E203F0">
        <w:rPr>
          <w:szCs w:val="22"/>
          <w:lang w:val="sr-Latn-ME"/>
        </w:rPr>
        <w:tab/>
        <w:t>5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82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3" w14:textId="5E5B11D9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histidin </w:t>
      </w:r>
      <w:r w:rsidRPr="00E203F0">
        <w:rPr>
          <w:szCs w:val="22"/>
          <w:lang w:val="sr-Latn-ME"/>
        </w:rPr>
        <w:tab/>
        <w:t>2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8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4" w14:textId="5BAD5907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izoleucin </w:t>
      </w:r>
      <w:r w:rsidRPr="00E203F0">
        <w:rPr>
          <w:szCs w:val="22"/>
          <w:lang w:val="sr-Latn-ME"/>
        </w:rPr>
        <w:tab/>
        <w:t>10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4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5" w14:textId="186EE5C0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leucin </w:t>
      </w:r>
      <w:r w:rsidRPr="00E203F0">
        <w:rPr>
          <w:szCs w:val="22"/>
          <w:lang w:val="sr-Latn-ME"/>
        </w:rPr>
        <w:tab/>
        <w:t>13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09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6" w14:textId="0C4F85B4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lizin-acetat </w:t>
      </w:r>
      <w:r w:rsidRPr="00E203F0">
        <w:rPr>
          <w:szCs w:val="22"/>
          <w:lang w:val="sr-Latn-ME"/>
        </w:rPr>
        <w:tab/>
        <w:t>6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88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7" w14:textId="15738BFC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metionin </w:t>
      </w:r>
      <w:r w:rsidRPr="00E203F0">
        <w:rPr>
          <w:szCs w:val="22"/>
          <w:lang w:val="sr-Latn-ME"/>
        </w:rPr>
        <w:tab/>
        <w:t>1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1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8" w14:textId="35BA77E9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prolin </w:t>
      </w:r>
      <w:r w:rsidRPr="00E203F0">
        <w:rPr>
          <w:szCs w:val="22"/>
          <w:lang w:val="sr-Latn-ME"/>
        </w:rPr>
        <w:tab/>
        <w:t>5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73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9" w14:textId="34AC56A8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serin </w:t>
      </w:r>
      <w:r w:rsidRPr="00E203F0">
        <w:rPr>
          <w:szCs w:val="22"/>
          <w:lang w:val="sr-Latn-ME"/>
        </w:rPr>
        <w:tab/>
        <w:t>2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24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A" w14:textId="278B9A9A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treonin </w:t>
      </w:r>
      <w:r w:rsidRPr="00E203F0">
        <w:rPr>
          <w:szCs w:val="22"/>
          <w:lang w:val="sr-Latn-ME"/>
        </w:rPr>
        <w:tab/>
        <w:t>4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4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B" w14:textId="02E01BEB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triptofan </w:t>
      </w:r>
      <w:r w:rsidRPr="00E203F0">
        <w:rPr>
          <w:szCs w:val="22"/>
          <w:lang w:val="sr-Latn-ME"/>
        </w:rPr>
        <w:tab/>
        <w:t>0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7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C" w14:textId="79AAD2B7" w:rsidR="00B504A0" w:rsidRPr="00E203F0" w:rsidRDefault="00135450" w:rsidP="009B25FC">
      <w:pPr>
        <w:widowControl w:val="0"/>
        <w:tabs>
          <w:tab w:val="left" w:pos="2211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valin </w:t>
      </w:r>
      <w:r w:rsidRPr="00E203F0">
        <w:rPr>
          <w:szCs w:val="22"/>
          <w:lang w:val="sr-Latn-ME"/>
        </w:rPr>
        <w:tab/>
        <w:t>10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08</w:t>
      </w:r>
      <w:r w:rsidR="009B25FC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>g</w:t>
      </w:r>
    </w:p>
    <w:p w14:paraId="55B8083D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3E" w14:textId="15A7F992" w:rsidR="008057AC" w:rsidRPr="00E203F0" w:rsidRDefault="008057A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Aminokiselina ukupno (g/1000 </w:t>
      </w:r>
      <w:r w:rsidR="00256511" w:rsidRPr="00E203F0">
        <w:rPr>
          <w:szCs w:val="22"/>
          <w:lang w:val="sr-Latn-ME"/>
        </w:rPr>
        <w:t>ml</w:t>
      </w:r>
      <w:r w:rsidRPr="00E203F0">
        <w:rPr>
          <w:szCs w:val="22"/>
          <w:lang w:val="sr-Latn-ME"/>
        </w:rPr>
        <w:t>)</w:t>
      </w:r>
      <w:r w:rsidR="00E203F0" w:rsidRPr="00E203F0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ab/>
        <w:t>80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00</w:t>
      </w:r>
    </w:p>
    <w:p w14:paraId="55B8083F" w14:textId="66E67604" w:rsidR="008057AC" w:rsidRPr="00E203F0" w:rsidRDefault="008057A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Azota ukupno (g/1000 </w:t>
      </w:r>
      <w:r w:rsidR="00256511" w:rsidRPr="00E203F0">
        <w:rPr>
          <w:szCs w:val="22"/>
          <w:lang w:val="sr-Latn-ME"/>
        </w:rPr>
        <w:t>ml</w:t>
      </w:r>
      <w:r w:rsidRPr="00E203F0">
        <w:rPr>
          <w:szCs w:val="22"/>
          <w:lang w:val="sr-Latn-ME"/>
        </w:rPr>
        <w:t>)</w:t>
      </w:r>
      <w:r w:rsidR="00E203F0" w:rsidRPr="00E203F0">
        <w:rPr>
          <w:szCs w:val="22"/>
          <w:lang w:val="sr-Latn-ME"/>
        </w:rPr>
        <w:t xml:space="preserve"> </w:t>
      </w:r>
      <w:r w:rsidR="00E203F0">
        <w:rPr>
          <w:szCs w:val="22"/>
          <w:lang w:val="sr-Latn-ME"/>
        </w:rPr>
        <w:tab/>
      </w:r>
      <w:r w:rsidR="00E203F0">
        <w:rPr>
          <w:szCs w:val="22"/>
          <w:lang w:val="sr-Latn-ME"/>
        </w:rPr>
        <w:tab/>
      </w:r>
      <w:r w:rsidRPr="00E203F0">
        <w:rPr>
          <w:szCs w:val="22"/>
          <w:lang w:val="sr-Latn-ME"/>
        </w:rPr>
        <w:t>12</w:t>
      </w:r>
      <w:r w:rsidR="00C23C8C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90</w:t>
      </w:r>
    </w:p>
    <w:p w14:paraId="55B80840" w14:textId="77777777" w:rsidR="008057AC" w:rsidRPr="00E203F0" w:rsidRDefault="008057AC" w:rsidP="009B25FC">
      <w:pPr>
        <w:widowControl w:val="0"/>
        <w:rPr>
          <w:szCs w:val="22"/>
          <w:lang w:val="sr-Latn-ME"/>
        </w:rPr>
      </w:pPr>
    </w:p>
    <w:p w14:paraId="55B80841" w14:textId="77777777" w:rsidR="008057AC" w:rsidRPr="00E203F0" w:rsidRDefault="008057A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Energetska vrednost:</w:t>
      </w:r>
    </w:p>
    <w:p w14:paraId="55B80842" w14:textId="1F4A9D3F" w:rsidR="008057AC" w:rsidRPr="00E203F0" w:rsidRDefault="00E203F0" w:rsidP="009B25F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ab/>
      </w:r>
      <w:r w:rsidR="008057AC" w:rsidRPr="00E203F0">
        <w:rPr>
          <w:szCs w:val="22"/>
          <w:lang w:val="sr-Latn-ME"/>
        </w:rPr>
        <w:t>kJ</w:t>
      </w:r>
      <w:r w:rsidR="00F24509">
        <w:rPr>
          <w:szCs w:val="22"/>
          <w:lang w:val="sr-Latn-ME"/>
        </w:rPr>
        <w:tab/>
      </w:r>
      <w:r>
        <w:rPr>
          <w:szCs w:val="22"/>
          <w:lang w:val="sr-Latn-ME"/>
        </w:rPr>
        <w:tab/>
      </w:r>
      <w:r>
        <w:rPr>
          <w:szCs w:val="22"/>
          <w:lang w:val="sr-Latn-ME"/>
        </w:rPr>
        <w:tab/>
      </w:r>
      <w:r w:rsidR="008057AC" w:rsidRPr="00E203F0">
        <w:rPr>
          <w:szCs w:val="22"/>
          <w:lang w:val="sr-Latn-ME"/>
        </w:rPr>
        <w:t>1344</w:t>
      </w:r>
    </w:p>
    <w:p w14:paraId="55B80843" w14:textId="7DC78007" w:rsidR="008057AC" w:rsidRPr="00E203F0" w:rsidRDefault="00E203F0" w:rsidP="009B25F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ab/>
      </w:r>
      <w:r w:rsidR="008057AC" w:rsidRPr="00E203F0">
        <w:rPr>
          <w:szCs w:val="22"/>
          <w:lang w:val="sr-Latn-ME"/>
        </w:rPr>
        <w:t>kcal</w:t>
      </w:r>
      <w:r w:rsidR="00F24509">
        <w:rPr>
          <w:szCs w:val="22"/>
          <w:lang w:val="sr-Latn-ME"/>
        </w:rPr>
        <w:tab/>
      </w:r>
      <w:r w:rsidR="008057AC" w:rsidRPr="00E203F0">
        <w:rPr>
          <w:szCs w:val="22"/>
          <w:lang w:val="sr-Latn-ME"/>
        </w:rPr>
        <w:tab/>
      </w:r>
      <w:r>
        <w:rPr>
          <w:szCs w:val="22"/>
          <w:lang w:val="sr-Latn-ME"/>
        </w:rPr>
        <w:tab/>
      </w:r>
      <w:r w:rsidR="008057AC" w:rsidRPr="00E203F0">
        <w:rPr>
          <w:szCs w:val="22"/>
          <w:lang w:val="sr-Latn-ME"/>
        </w:rPr>
        <w:t>320</w:t>
      </w:r>
    </w:p>
    <w:p w14:paraId="55B80844" w14:textId="3FAF62FC" w:rsidR="008057AC" w:rsidRPr="00E203F0" w:rsidRDefault="008057A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Teorijski osmolaritet (mOsmol/l)</w:t>
      </w:r>
      <w:r w:rsidR="00E203F0" w:rsidRPr="00E203F0">
        <w:rPr>
          <w:szCs w:val="22"/>
          <w:lang w:val="sr-Latn-ME"/>
        </w:rPr>
        <w:t xml:space="preserve"> </w:t>
      </w:r>
      <w:r w:rsidRPr="00E203F0">
        <w:rPr>
          <w:szCs w:val="22"/>
          <w:lang w:val="sr-Latn-ME"/>
        </w:rPr>
        <w:tab/>
        <w:t>770</w:t>
      </w:r>
    </w:p>
    <w:p w14:paraId="55B80845" w14:textId="090857FA" w:rsidR="008057AC" w:rsidRPr="00E203F0" w:rsidRDefault="008057A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pH</w:t>
      </w:r>
      <w:r w:rsidR="00E203F0" w:rsidRPr="00E203F0">
        <w:rPr>
          <w:szCs w:val="22"/>
          <w:lang w:val="sr-Latn-ME"/>
        </w:rPr>
        <w:t xml:space="preserve"> </w:t>
      </w:r>
      <w:r w:rsidR="00E203F0">
        <w:rPr>
          <w:szCs w:val="22"/>
          <w:lang w:val="sr-Latn-ME"/>
        </w:rPr>
        <w:tab/>
      </w:r>
      <w:r w:rsidR="00F24509">
        <w:rPr>
          <w:szCs w:val="22"/>
          <w:lang w:val="sr-Latn-ME"/>
        </w:rPr>
        <w:tab/>
      </w:r>
      <w:r w:rsidR="00F24509">
        <w:rPr>
          <w:szCs w:val="22"/>
          <w:lang w:val="sr-Latn-ME"/>
        </w:rPr>
        <w:tab/>
      </w:r>
      <w:r w:rsidRPr="00E203F0">
        <w:rPr>
          <w:szCs w:val="22"/>
          <w:lang w:val="sr-Latn-ME"/>
        </w:rPr>
        <w:t>5</w:t>
      </w:r>
      <w:r w:rsidR="00D20338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7-6</w:t>
      </w:r>
      <w:r w:rsidR="00D20338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3</w:t>
      </w:r>
    </w:p>
    <w:p w14:paraId="55B80846" w14:textId="77777777" w:rsidR="008057AC" w:rsidRPr="00E203F0" w:rsidRDefault="008057AC" w:rsidP="009B25FC">
      <w:pPr>
        <w:pStyle w:val="NASLOV123"/>
        <w:widowControl w:val="0"/>
        <w:spacing w:before="0" w:after="0"/>
        <w:jc w:val="both"/>
        <w:rPr>
          <w:b w:val="0"/>
          <w:lang w:val="sr-Latn-ME"/>
        </w:rPr>
      </w:pPr>
    </w:p>
    <w:p w14:paraId="41578241" w14:textId="77777777" w:rsidR="003428AB" w:rsidRDefault="003428AB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Za spisak svih ekscipijenasa, pogledati dio 6.1.</w:t>
      </w:r>
    </w:p>
    <w:p w14:paraId="14A496D3" w14:textId="77777777" w:rsidR="00E203F0" w:rsidRDefault="00E203F0" w:rsidP="009B25FC">
      <w:pPr>
        <w:widowControl w:val="0"/>
        <w:rPr>
          <w:szCs w:val="22"/>
          <w:lang w:val="sr-Latn-ME"/>
        </w:rPr>
      </w:pPr>
    </w:p>
    <w:p w14:paraId="3293F98A" w14:textId="77777777" w:rsidR="00E203F0" w:rsidRPr="00E203F0" w:rsidRDefault="00E203F0" w:rsidP="009B25FC">
      <w:pPr>
        <w:widowControl w:val="0"/>
        <w:rPr>
          <w:szCs w:val="22"/>
          <w:lang w:val="sr-Latn-ME"/>
        </w:rPr>
      </w:pPr>
    </w:p>
    <w:p w14:paraId="55B80849" w14:textId="77777777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3. FARMACEUTSKI OBLIK</w:t>
      </w:r>
    </w:p>
    <w:p w14:paraId="28575D35" w14:textId="77777777" w:rsidR="00E203F0" w:rsidRDefault="00E203F0" w:rsidP="009B25FC">
      <w:pPr>
        <w:widowControl w:val="0"/>
        <w:rPr>
          <w:szCs w:val="22"/>
          <w:lang w:val="sr-Latn-ME"/>
        </w:rPr>
      </w:pPr>
    </w:p>
    <w:p w14:paraId="55B8084A" w14:textId="71D8E1B2" w:rsidR="0018468E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Rastvor za infuziju.</w:t>
      </w:r>
    </w:p>
    <w:p w14:paraId="55B8084B" w14:textId="77777777" w:rsidR="00CE09F3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Bistar, bezbojan</w:t>
      </w:r>
      <w:r w:rsidR="00AF4975" w:rsidRPr="00E203F0">
        <w:rPr>
          <w:szCs w:val="22"/>
          <w:lang w:val="sr-Latn-ME"/>
        </w:rPr>
        <w:t xml:space="preserve"> do slabo žućkast</w:t>
      </w:r>
      <w:r w:rsidRPr="00E203F0">
        <w:rPr>
          <w:szCs w:val="22"/>
          <w:lang w:val="sr-Latn-ME"/>
        </w:rPr>
        <w:t xml:space="preserve"> rastvor.</w:t>
      </w:r>
    </w:p>
    <w:p w14:paraId="216A1D2A" w14:textId="77777777" w:rsidR="0076413F" w:rsidRDefault="0076413F" w:rsidP="009B25F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11CB6A67" w14:textId="77777777" w:rsidR="00E203F0" w:rsidRPr="00E203F0" w:rsidRDefault="00E203F0" w:rsidP="009B25F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5B8084D" w14:textId="1E9A52E0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4. KLINIČKI PODACI</w:t>
      </w:r>
    </w:p>
    <w:p w14:paraId="5C7481FC" w14:textId="77777777" w:rsidR="00E203F0" w:rsidRDefault="00E203F0" w:rsidP="009B25FC">
      <w:pPr>
        <w:widowControl w:val="0"/>
        <w:rPr>
          <w:b/>
          <w:bCs/>
          <w:szCs w:val="22"/>
          <w:lang w:val="sr-Latn-ME"/>
        </w:rPr>
      </w:pPr>
    </w:p>
    <w:p w14:paraId="55B8084E" w14:textId="43BD9E73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4.1. Terapijske indikacije</w:t>
      </w:r>
    </w:p>
    <w:p w14:paraId="55B8084F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50" w14:textId="14B17B97" w:rsidR="00AF4975" w:rsidRPr="00E203F0" w:rsidRDefault="00DD48DD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Lijek</w:t>
      </w:r>
      <w:r w:rsidR="0018468E" w:rsidRPr="00E203F0">
        <w:rPr>
          <w:szCs w:val="22"/>
          <w:lang w:val="sr-Latn-ME"/>
        </w:rPr>
        <w:t xml:space="preserve"> Hepasol 8% obezb</w:t>
      </w:r>
      <w:r w:rsidRPr="00E203F0">
        <w:rPr>
          <w:szCs w:val="22"/>
          <w:lang w:val="sr-Latn-ME"/>
        </w:rPr>
        <w:t>j</w:t>
      </w:r>
      <w:r w:rsidR="0018468E" w:rsidRPr="00E203F0">
        <w:rPr>
          <w:szCs w:val="22"/>
          <w:lang w:val="sr-Latn-ME"/>
        </w:rPr>
        <w:t xml:space="preserve">eđuje aminokiseline u okviru parenteralne ishrane kod teških oblika </w:t>
      </w:r>
      <w:r w:rsidR="0018468E" w:rsidRPr="00E203F0">
        <w:rPr>
          <w:szCs w:val="22"/>
          <w:lang w:val="sr-Latn-ME"/>
        </w:rPr>
        <w:lastRenderedPageBreak/>
        <w:t>insuficijencije jetre sa</w:t>
      </w:r>
      <w:r w:rsidR="00E34549" w:rsidRPr="00E203F0">
        <w:rPr>
          <w:szCs w:val="22"/>
          <w:lang w:val="sr-Latn-ME"/>
        </w:rPr>
        <w:t xml:space="preserve"> </w:t>
      </w:r>
      <w:r w:rsidR="00FF3EE9" w:rsidRPr="00E203F0">
        <w:rPr>
          <w:szCs w:val="22"/>
          <w:lang w:val="sr-Latn-ME"/>
        </w:rPr>
        <w:t>hepatič</w:t>
      </w:r>
      <w:r w:rsidR="00E34549" w:rsidRPr="00E203F0">
        <w:rPr>
          <w:szCs w:val="22"/>
          <w:lang w:val="sr-Latn-ME"/>
        </w:rPr>
        <w:t>nom encefalopatijom</w:t>
      </w:r>
      <w:r w:rsidR="0018468E" w:rsidRPr="00E203F0">
        <w:rPr>
          <w:szCs w:val="22"/>
          <w:lang w:val="sr-Latn-ME"/>
        </w:rPr>
        <w:t xml:space="preserve"> ili bez </w:t>
      </w:r>
      <w:r w:rsidR="00E34549" w:rsidRPr="00E203F0">
        <w:rPr>
          <w:szCs w:val="22"/>
          <w:lang w:val="sr-Latn-ME"/>
        </w:rPr>
        <w:t>nje</w:t>
      </w:r>
      <w:r w:rsidR="0018468E" w:rsidRPr="00E203F0">
        <w:rPr>
          <w:szCs w:val="22"/>
          <w:lang w:val="sr-Latn-ME"/>
        </w:rPr>
        <w:t>, gd</w:t>
      </w:r>
      <w:r w:rsidRPr="00E203F0">
        <w:rPr>
          <w:szCs w:val="22"/>
          <w:lang w:val="sr-Latn-ME"/>
        </w:rPr>
        <w:t>j</w:t>
      </w:r>
      <w:r w:rsidR="0018468E" w:rsidRPr="00E203F0">
        <w:rPr>
          <w:szCs w:val="22"/>
          <w:lang w:val="sr-Latn-ME"/>
        </w:rPr>
        <w:t>e je nemoguće, nedovoljno ili kontraindikovano prim</w:t>
      </w:r>
      <w:r w:rsidRPr="00E203F0">
        <w:rPr>
          <w:szCs w:val="22"/>
          <w:lang w:val="sr-Latn-ME"/>
        </w:rPr>
        <w:t>ij</w:t>
      </w:r>
      <w:r w:rsidR="0018468E" w:rsidRPr="00E203F0">
        <w:rPr>
          <w:szCs w:val="22"/>
          <w:lang w:val="sr-Latn-ME"/>
        </w:rPr>
        <w:t xml:space="preserve">eniti oralni ili enteralni način ishrane. </w:t>
      </w:r>
    </w:p>
    <w:p w14:paraId="55B80851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52" w14:textId="75342AEB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4.2. Doziranje i način prim</w:t>
      </w:r>
      <w:r w:rsidR="00DD48DD" w:rsidRPr="00E203F0">
        <w:rPr>
          <w:b/>
          <w:bCs/>
          <w:szCs w:val="22"/>
          <w:lang w:val="sr-Latn-ME"/>
        </w:rPr>
        <w:t>j</w:t>
      </w:r>
      <w:r w:rsidRPr="00E203F0">
        <w:rPr>
          <w:b/>
          <w:bCs/>
          <w:szCs w:val="22"/>
          <w:lang w:val="sr-Latn-ME"/>
        </w:rPr>
        <w:t>ene</w:t>
      </w:r>
    </w:p>
    <w:p w14:paraId="55B80853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54" w14:textId="7CAB8313" w:rsidR="0018468E" w:rsidRPr="00E203F0" w:rsidRDefault="00DD48DD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Lijek</w:t>
      </w:r>
      <w:r w:rsidR="0018468E" w:rsidRPr="00E203F0">
        <w:rPr>
          <w:szCs w:val="22"/>
          <w:lang w:val="sr-Latn-ME"/>
        </w:rPr>
        <w:t xml:space="preserve"> je nam</w:t>
      </w:r>
      <w:r w:rsidR="00E203F0">
        <w:rPr>
          <w:szCs w:val="22"/>
          <w:lang w:val="sr-Latn-ME"/>
        </w:rPr>
        <w:t>i</w:t>
      </w:r>
      <w:r w:rsidRPr="00E203F0">
        <w:rPr>
          <w:szCs w:val="22"/>
          <w:lang w:val="sr-Latn-ME"/>
        </w:rPr>
        <w:t>j</w:t>
      </w:r>
      <w:r w:rsidR="0018468E" w:rsidRPr="00E203F0">
        <w:rPr>
          <w:szCs w:val="22"/>
          <w:lang w:val="sr-Latn-ME"/>
        </w:rPr>
        <w:t>enjen za prim</w:t>
      </w:r>
      <w:r w:rsidRPr="00E203F0">
        <w:rPr>
          <w:szCs w:val="22"/>
          <w:lang w:val="sr-Latn-ME"/>
        </w:rPr>
        <w:t>j</w:t>
      </w:r>
      <w:r w:rsidR="0018468E" w:rsidRPr="00E203F0">
        <w:rPr>
          <w:szCs w:val="22"/>
          <w:lang w:val="sr-Latn-ME"/>
        </w:rPr>
        <w:t xml:space="preserve">enu kod odraslih osoba i može se </w:t>
      </w:r>
      <w:r w:rsidRPr="00E203F0">
        <w:rPr>
          <w:szCs w:val="22"/>
          <w:lang w:val="sr-Latn-ME"/>
        </w:rPr>
        <w:t>primijeniti</w:t>
      </w:r>
      <w:r w:rsidR="0018468E" w:rsidRPr="00E203F0">
        <w:rPr>
          <w:szCs w:val="22"/>
          <w:lang w:val="sr-Latn-ME"/>
        </w:rPr>
        <w:t xml:space="preserve"> samo u stacionarnim zdravstvenim ustanovama.</w:t>
      </w:r>
    </w:p>
    <w:p w14:paraId="55B80855" w14:textId="77777777" w:rsidR="0018468E" w:rsidRDefault="0018468E" w:rsidP="009B25FC">
      <w:pPr>
        <w:widowControl w:val="0"/>
        <w:rPr>
          <w:b/>
          <w:szCs w:val="22"/>
          <w:lang w:val="sr-Latn-ME"/>
        </w:rPr>
      </w:pPr>
    </w:p>
    <w:p w14:paraId="0F9CB3A8" w14:textId="1B0296DE" w:rsidR="00F24509" w:rsidRPr="00F24509" w:rsidRDefault="00F24509" w:rsidP="009B25FC">
      <w:pPr>
        <w:widowControl w:val="0"/>
        <w:rPr>
          <w:bCs/>
          <w:szCs w:val="22"/>
          <w:u w:val="single"/>
          <w:lang w:val="sr-Latn-ME"/>
        </w:rPr>
      </w:pPr>
      <w:r w:rsidRPr="00F24509">
        <w:rPr>
          <w:bCs/>
          <w:szCs w:val="22"/>
          <w:u w:val="single"/>
          <w:lang w:val="sr-Latn-ME"/>
        </w:rPr>
        <w:t>Doziranje</w:t>
      </w:r>
    </w:p>
    <w:p w14:paraId="5526BDA0" w14:textId="77777777" w:rsidR="00F24509" w:rsidRDefault="00F24509" w:rsidP="009B25FC">
      <w:pPr>
        <w:widowControl w:val="0"/>
        <w:ind w:left="567" w:hanging="567"/>
        <w:rPr>
          <w:i/>
          <w:szCs w:val="22"/>
          <w:lang w:val="sr-Latn-ME"/>
        </w:rPr>
      </w:pPr>
    </w:p>
    <w:p w14:paraId="55B80859" w14:textId="3875789C" w:rsidR="0018468E" w:rsidRPr="00E203F0" w:rsidRDefault="00256511" w:rsidP="009B25FC">
      <w:pPr>
        <w:widowControl w:val="0"/>
        <w:rPr>
          <w:i/>
          <w:szCs w:val="22"/>
          <w:lang w:val="sr-Latn-ME"/>
        </w:rPr>
      </w:pPr>
      <w:r w:rsidRPr="00E203F0">
        <w:rPr>
          <w:i/>
          <w:szCs w:val="22"/>
          <w:lang w:val="sr-Latn-ME"/>
        </w:rPr>
        <w:t>Pre</w:t>
      </w:r>
      <w:r w:rsidR="0018468E" w:rsidRPr="00E203F0">
        <w:rPr>
          <w:i/>
          <w:szCs w:val="22"/>
          <w:lang w:val="sr-Latn-ME"/>
        </w:rPr>
        <w:t>poručeno doziranje</w:t>
      </w:r>
    </w:p>
    <w:p w14:paraId="55B8085A" w14:textId="3F51FB25" w:rsidR="0018468E" w:rsidRPr="00E203F0" w:rsidRDefault="0018468E" w:rsidP="009B25FC">
      <w:pPr>
        <w:widowControl w:val="0"/>
        <w:rPr>
          <w:b/>
          <w:szCs w:val="22"/>
          <w:lang w:val="sr-Latn-ME"/>
        </w:rPr>
      </w:pPr>
      <w:r w:rsidRPr="00E203F0">
        <w:rPr>
          <w:szCs w:val="22"/>
          <w:lang w:val="sr-Latn-ME"/>
        </w:rPr>
        <w:t>1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0-1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 xml:space="preserve">25 </w:t>
      </w:r>
      <w:r w:rsidR="00256511" w:rsidRPr="00E203F0">
        <w:rPr>
          <w:szCs w:val="22"/>
          <w:lang w:val="sr-Latn-ME"/>
        </w:rPr>
        <w:t>ml</w:t>
      </w:r>
      <w:r w:rsidRPr="00E203F0">
        <w:rPr>
          <w:szCs w:val="22"/>
          <w:lang w:val="sr-Latn-ME"/>
        </w:rPr>
        <w:t>/kg/h što odgovara 0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08-0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1 g aminokiselina/kg/h.</w:t>
      </w:r>
    </w:p>
    <w:p w14:paraId="55B8085B" w14:textId="77777777" w:rsidR="0018468E" w:rsidRPr="00E203F0" w:rsidRDefault="0018468E" w:rsidP="009B25FC">
      <w:pPr>
        <w:widowControl w:val="0"/>
        <w:rPr>
          <w:szCs w:val="22"/>
          <w:lang w:val="sr-Latn-ME"/>
        </w:rPr>
      </w:pPr>
    </w:p>
    <w:p w14:paraId="55B8085C" w14:textId="77777777" w:rsidR="0018468E" w:rsidRPr="00E203F0" w:rsidRDefault="0018468E" w:rsidP="009B25FC">
      <w:pPr>
        <w:widowControl w:val="0"/>
        <w:rPr>
          <w:i/>
          <w:szCs w:val="22"/>
          <w:lang w:val="sr-Latn-ME"/>
        </w:rPr>
      </w:pPr>
      <w:r w:rsidRPr="00E203F0">
        <w:rPr>
          <w:i/>
          <w:szCs w:val="22"/>
          <w:lang w:val="sr-Latn-ME"/>
        </w:rPr>
        <w:t>Maksimalna brzina infuzije</w:t>
      </w:r>
    </w:p>
    <w:p w14:paraId="55B8085D" w14:textId="2863E9E0" w:rsidR="0018468E" w:rsidRPr="00E203F0" w:rsidRDefault="0018468E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Maksimalna brzina infuzije je 1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 xml:space="preserve">25 </w:t>
      </w:r>
      <w:r w:rsidR="00256511" w:rsidRPr="00E203F0">
        <w:rPr>
          <w:szCs w:val="22"/>
          <w:lang w:val="sr-Latn-ME"/>
        </w:rPr>
        <w:t>ml</w:t>
      </w:r>
      <w:r w:rsidRPr="00E203F0">
        <w:rPr>
          <w:szCs w:val="22"/>
          <w:lang w:val="sr-Latn-ME"/>
        </w:rPr>
        <w:t>/kg/h što odgovara 0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1 g aminokiselina/kg/h.</w:t>
      </w:r>
    </w:p>
    <w:p w14:paraId="55B8085E" w14:textId="77777777" w:rsidR="0018468E" w:rsidRPr="00E203F0" w:rsidRDefault="0018468E" w:rsidP="009B25F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55B8085F" w14:textId="77777777" w:rsidR="0018468E" w:rsidRPr="00E203F0" w:rsidRDefault="0018468E" w:rsidP="009B25FC">
      <w:pPr>
        <w:widowControl w:val="0"/>
        <w:tabs>
          <w:tab w:val="left" w:pos="-720"/>
        </w:tabs>
        <w:rPr>
          <w:i/>
          <w:szCs w:val="22"/>
          <w:lang w:val="sr-Latn-ME"/>
        </w:rPr>
      </w:pPr>
      <w:r w:rsidRPr="00E203F0">
        <w:rPr>
          <w:i/>
          <w:szCs w:val="22"/>
          <w:lang w:val="sr-Latn-ME"/>
        </w:rPr>
        <w:t>Maksimalna dnevna doza</w:t>
      </w:r>
    </w:p>
    <w:p w14:paraId="55B80860" w14:textId="16393128" w:rsidR="0018468E" w:rsidRDefault="0018468E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1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>5 g aminokiselina/kg, što odgovara 18</w:t>
      </w:r>
      <w:r w:rsidR="00F24509">
        <w:rPr>
          <w:szCs w:val="22"/>
          <w:lang w:val="sr-Latn-ME"/>
        </w:rPr>
        <w:t>.</w:t>
      </w:r>
      <w:r w:rsidRPr="00E203F0">
        <w:rPr>
          <w:szCs w:val="22"/>
          <w:lang w:val="sr-Latn-ME"/>
        </w:rPr>
        <w:t xml:space="preserve">75 </w:t>
      </w:r>
      <w:r w:rsidR="00256511" w:rsidRPr="00E203F0">
        <w:rPr>
          <w:szCs w:val="22"/>
          <w:lang w:val="sr-Latn-ME"/>
        </w:rPr>
        <w:t>ml</w:t>
      </w:r>
      <w:r w:rsidRPr="00E203F0">
        <w:rPr>
          <w:szCs w:val="22"/>
          <w:lang w:val="sr-Latn-ME"/>
        </w:rPr>
        <w:t xml:space="preserve">/kg, što je 1300 </w:t>
      </w:r>
      <w:r w:rsidR="00256511" w:rsidRPr="00E203F0">
        <w:rPr>
          <w:szCs w:val="22"/>
          <w:lang w:val="sr-Latn-ME"/>
        </w:rPr>
        <w:t>ml</w:t>
      </w:r>
      <w:r w:rsidRPr="00E203F0">
        <w:rPr>
          <w:szCs w:val="22"/>
          <w:lang w:val="sr-Latn-ME"/>
        </w:rPr>
        <w:t xml:space="preserve"> za osobu pros</w:t>
      </w:r>
      <w:r w:rsidR="00DD48DD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ečne t</w:t>
      </w:r>
      <w:r w:rsidR="00DD48DD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elesne mase 70 kg.</w:t>
      </w:r>
    </w:p>
    <w:p w14:paraId="066C5E6D" w14:textId="77777777" w:rsidR="00403EC5" w:rsidRDefault="00403EC5" w:rsidP="009B25F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701AB858" w14:textId="71502723" w:rsidR="00403EC5" w:rsidRPr="00403EC5" w:rsidRDefault="00403EC5" w:rsidP="009B25FC">
      <w:pPr>
        <w:widowControl w:val="0"/>
        <w:tabs>
          <w:tab w:val="left" w:pos="-720"/>
        </w:tabs>
        <w:rPr>
          <w:i/>
          <w:iCs/>
          <w:szCs w:val="22"/>
          <w:lang w:val="sr-Latn-ME"/>
        </w:rPr>
      </w:pPr>
      <w:r w:rsidRPr="00403EC5">
        <w:rPr>
          <w:i/>
          <w:iCs/>
          <w:szCs w:val="22"/>
          <w:lang w:val="sr-Latn-ME"/>
        </w:rPr>
        <w:t>Pedijatrijska populacije</w:t>
      </w:r>
    </w:p>
    <w:p w14:paraId="607C939F" w14:textId="01E35C8E" w:rsidR="00403EC5" w:rsidRPr="00E203F0" w:rsidRDefault="00403EC5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>
        <w:rPr>
          <w:szCs w:val="22"/>
          <w:lang w:val="sr-Latn-ME"/>
        </w:rPr>
        <w:t>Nema dostupnih podataka.</w:t>
      </w:r>
    </w:p>
    <w:p w14:paraId="55B80861" w14:textId="68CC3EAA" w:rsidR="0018468E" w:rsidRPr="00E203F0" w:rsidRDefault="0018468E" w:rsidP="009B25F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7E8CF4DE" w14:textId="6C0D99E2" w:rsidR="00316794" w:rsidRPr="00E203F0" w:rsidRDefault="00316794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Vrsta </w:t>
      </w:r>
      <w:r w:rsidR="00DD48DD" w:rsidRPr="00E203F0">
        <w:rPr>
          <w:szCs w:val="22"/>
          <w:lang w:val="sr-Latn-ME"/>
        </w:rPr>
        <w:t>primjene</w:t>
      </w:r>
      <w:r w:rsidRPr="00E203F0">
        <w:rPr>
          <w:szCs w:val="22"/>
          <w:lang w:val="sr-Latn-ME"/>
        </w:rPr>
        <w:t>:</w:t>
      </w:r>
    </w:p>
    <w:p w14:paraId="7F6C66C5" w14:textId="71C46E38" w:rsidR="00316794" w:rsidRPr="00E203F0" w:rsidRDefault="00316794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Za perifernu vensku ili centralnu </w:t>
      </w:r>
      <w:r w:rsidR="00DD48DD" w:rsidRPr="00E203F0">
        <w:rPr>
          <w:szCs w:val="22"/>
          <w:lang w:val="sr-Latn-ME"/>
        </w:rPr>
        <w:t>primjenu</w:t>
      </w:r>
      <w:r w:rsidRPr="00E203F0">
        <w:rPr>
          <w:szCs w:val="22"/>
          <w:lang w:val="sr-Latn-ME"/>
        </w:rPr>
        <w:t>, u zavisnosti od osmolariteta m</w:t>
      </w:r>
      <w:r w:rsidR="00DD48DD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ešavine rastvora koji se daje u vidu infuzije. Opšta poznata gornja granica za perifernu infuziju iznosi 800 m</w:t>
      </w:r>
      <w:r w:rsidR="004678FA" w:rsidRPr="00E203F0">
        <w:rPr>
          <w:szCs w:val="22"/>
          <w:lang w:val="sr-Latn-ME"/>
        </w:rPr>
        <w:t>O</w:t>
      </w:r>
      <w:r w:rsidRPr="00E203F0">
        <w:rPr>
          <w:szCs w:val="22"/>
          <w:lang w:val="sr-Latn-ME"/>
        </w:rPr>
        <w:t>smol/</w:t>
      </w:r>
      <w:r w:rsidR="00403EC5">
        <w:rPr>
          <w:szCs w:val="22"/>
          <w:lang w:val="sr-Latn-ME"/>
        </w:rPr>
        <w:t>l</w:t>
      </w:r>
      <w:r w:rsidRPr="00E203F0">
        <w:rPr>
          <w:szCs w:val="22"/>
          <w:lang w:val="sr-Latn-ME"/>
        </w:rPr>
        <w:t>, ali varira u zavisnosti od godina starosti i opšteg stanja pacijenta kao i kvaliteta perifernih vena.</w:t>
      </w:r>
    </w:p>
    <w:p w14:paraId="399B3175" w14:textId="77777777" w:rsidR="00316794" w:rsidRPr="00E203F0" w:rsidRDefault="00316794" w:rsidP="009B25F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55B80862" w14:textId="0D2E1B1D" w:rsidR="0018468E" w:rsidRPr="00E203F0" w:rsidRDefault="0018468E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Hepasol 8% se u režimu parenteralne ishrane najčešće prim</w:t>
      </w:r>
      <w:r w:rsidR="00DD48DD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enjuje u kombinaciji sa rastvorima koji obezb</w:t>
      </w:r>
      <w:r w:rsidR="00ED4C15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eđuju energetske potrebe (ugljeni hidrati, emulzije masti), e</w:t>
      </w:r>
      <w:r w:rsidR="00DD48DD" w:rsidRPr="00E203F0">
        <w:rPr>
          <w:szCs w:val="22"/>
          <w:lang w:val="sr-Latn-ME"/>
        </w:rPr>
        <w:t>lek</w:t>
      </w:r>
      <w:r w:rsidRPr="00E203F0">
        <w:rPr>
          <w:szCs w:val="22"/>
          <w:lang w:val="sr-Latn-ME"/>
        </w:rPr>
        <w:t>trolite, vitamine, oligoelemente.</w:t>
      </w:r>
    </w:p>
    <w:p w14:paraId="55B80863" w14:textId="7FD85761" w:rsidR="0018468E" w:rsidRPr="00E203F0" w:rsidRDefault="0018468E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Za postizanje optimalnog efekta najbolje je ovaj rastvor dati isto</w:t>
      </w:r>
      <w:r w:rsidR="004C37C0" w:rsidRPr="00E203F0">
        <w:rPr>
          <w:szCs w:val="22"/>
          <w:lang w:val="sr-Latn-ME"/>
        </w:rPr>
        <w:t>vreme</w:t>
      </w:r>
      <w:r w:rsidRPr="00E203F0">
        <w:rPr>
          <w:szCs w:val="22"/>
          <w:lang w:val="sr-Latn-ME"/>
        </w:rPr>
        <w:t xml:space="preserve">no sa rastvorima ugljenih hidrata ili emulzijom masti. </w:t>
      </w:r>
    </w:p>
    <w:p w14:paraId="5303308C" w14:textId="43CC8B7B" w:rsidR="00316794" w:rsidRPr="00E203F0" w:rsidRDefault="00316794" w:rsidP="009B25F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190FC175" w14:textId="77FD25C6" w:rsidR="00316794" w:rsidRPr="00E203F0" w:rsidRDefault="00316794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Trajanje </w:t>
      </w:r>
      <w:r w:rsidR="00DD48DD" w:rsidRPr="00E203F0">
        <w:rPr>
          <w:szCs w:val="22"/>
          <w:lang w:val="sr-Latn-ME"/>
        </w:rPr>
        <w:t>primjene</w:t>
      </w:r>
      <w:r w:rsidRPr="00E203F0">
        <w:rPr>
          <w:szCs w:val="22"/>
          <w:lang w:val="sr-Latn-ME"/>
        </w:rPr>
        <w:t>:</w:t>
      </w:r>
    </w:p>
    <w:p w14:paraId="55B80864" w14:textId="2221E084" w:rsidR="0018468E" w:rsidRPr="00E203F0" w:rsidRDefault="0018468E" w:rsidP="009B25FC">
      <w:pPr>
        <w:widowControl w:val="0"/>
        <w:tabs>
          <w:tab w:val="left" w:pos="-720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Dužina </w:t>
      </w:r>
      <w:r w:rsidR="00DD48DD" w:rsidRPr="00E203F0">
        <w:rPr>
          <w:szCs w:val="22"/>
          <w:lang w:val="sr-Latn-ME"/>
        </w:rPr>
        <w:t>primjene</w:t>
      </w:r>
      <w:r w:rsidRPr="00E203F0">
        <w:rPr>
          <w:szCs w:val="22"/>
          <w:lang w:val="sr-Latn-ME"/>
        </w:rPr>
        <w:t xml:space="preserve"> rastvora Hepasol 8% zavisi od kliničkog stanja pacijenta i </w:t>
      </w:r>
      <w:r w:rsidR="00DD48DD" w:rsidRPr="00E203F0">
        <w:rPr>
          <w:szCs w:val="22"/>
          <w:lang w:val="sr-Latn-ME"/>
        </w:rPr>
        <w:t>primjenjuje</w:t>
      </w:r>
      <w:r w:rsidRPr="00E203F0">
        <w:rPr>
          <w:szCs w:val="22"/>
          <w:lang w:val="sr-Latn-ME"/>
        </w:rPr>
        <w:t xml:space="preserve"> se sve dok se metabolizam aminokis</w:t>
      </w:r>
      <w:r w:rsidR="00D17A33" w:rsidRPr="00E203F0">
        <w:rPr>
          <w:szCs w:val="22"/>
          <w:lang w:val="sr-Latn-ME"/>
        </w:rPr>
        <w:t>e</w:t>
      </w:r>
      <w:r w:rsidRPr="00E203F0">
        <w:rPr>
          <w:szCs w:val="22"/>
          <w:lang w:val="sr-Latn-ME"/>
        </w:rPr>
        <w:t xml:space="preserve">lina ne normalizuje. </w:t>
      </w:r>
    </w:p>
    <w:p w14:paraId="55B80865" w14:textId="77777777" w:rsidR="00CE09F3" w:rsidRDefault="00CE09F3" w:rsidP="009B25FC">
      <w:pPr>
        <w:widowControl w:val="0"/>
        <w:rPr>
          <w:szCs w:val="22"/>
          <w:lang w:val="sr-Latn-ME"/>
        </w:rPr>
      </w:pPr>
    </w:p>
    <w:p w14:paraId="0B6CC414" w14:textId="77777777" w:rsidR="00F24509" w:rsidRPr="00F24509" w:rsidRDefault="00F24509" w:rsidP="009B25FC">
      <w:pPr>
        <w:widowControl w:val="0"/>
        <w:ind w:left="567" w:hanging="567"/>
        <w:rPr>
          <w:iCs/>
          <w:szCs w:val="22"/>
          <w:u w:val="single"/>
          <w:lang w:val="sr-Latn-ME"/>
        </w:rPr>
      </w:pPr>
      <w:r w:rsidRPr="00F24509">
        <w:rPr>
          <w:iCs/>
          <w:szCs w:val="22"/>
          <w:u w:val="single"/>
          <w:lang w:val="sr-Latn-ME"/>
        </w:rPr>
        <w:t>Način primjene</w:t>
      </w:r>
    </w:p>
    <w:p w14:paraId="579F512E" w14:textId="77777777" w:rsidR="00F24509" w:rsidRDefault="00F24509" w:rsidP="009B25FC">
      <w:pPr>
        <w:widowControl w:val="0"/>
        <w:rPr>
          <w:szCs w:val="22"/>
          <w:lang w:val="sr-Latn-ME"/>
        </w:rPr>
      </w:pPr>
    </w:p>
    <w:p w14:paraId="66AADBCD" w14:textId="1C58CA84" w:rsidR="00F24509" w:rsidRPr="00E203F0" w:rsidRDefault="003A0ACD" w:rsidP="009B25F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="00F24509" w:rsidRPr="00E203F0">
        <w:rPr>
          <w:szCs w:val="22"/>
          <w:lang w:val="sr-Latn-ME"/>
        </w:rPr>
        <w:t>Hepasol 8% se primjenjuje intravenski. Primjenjuje se perifernim ili centralnim venskim putem.</w:t>
      </w:r>
    </w:p>
    <w:p w14:paraId="738333F2" w14:textId="77777777" w:rsidR="00F24509" w:rsidRPr="00E203F0" w:rsidRDefault="00F24509" w:rsidP="009B25FC">
      <w:pPr>
        <w:widowControl w:val="0"/>
        <w:rPr>
          <w:szCs w:val="22"/>
          <w:lang w:val="sr-Latn-ME"/>
        </w:rPr>
      </w:pPr>
    </w:p>
    <w:p w14:paraId="55B80866" w14:textId="77777777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4.3. Kontraindikacije</w:t>
      </w:r>
    </w:p>
    <w:p w14:paraId="55B80867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68" w14:textId="0CE3F86F" w:rsidR="00F56087" w:rsidRPr="00E203F0" w:rsidRDefault="00256511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Pre</w:t>
      </w:r>
      <w:r w:rsidR="00F56087" w:rsidRPr="00E203F0">
        <w:rPr>
          <w:szCs w:val="22"/>
          <w:lang w:val="sr-Latn-ME"/>
        </w:rPr>
        <w:t>os</w:t>
      </w:r>
      <w:r w:rsidR="004C37C0" w:rsidRPr="00E203F0">
        <w:rPr>
          <w:szCs w:val="22"/>
          <w:lang w:val="sr-Latn-ME"/>
        </w:rPr>
        <w:t>j</w:t>
      </w:r>
      <w:r w:rsidR="00F56087" w:rsidRPr="00E203F0">
        <w:rPr>
          <w:szCs w:val="22"/>
          <w:lang w:val="sr-Latn-ME"/>
        </w:rPr>
        <w:t xml:space="preserve">etljivost na aktivne supstance ili na bilo koju od pomoćnih supstanci navedenih u </w:t>
      </w:r>
      <w:r w:rsidR="008F54BD" w:rsidRPr="00E203F0">
        <w:rPr>
          <w:szCs w:val="22"/>
          <w:lang w:val="sr-Latn-ME"/>
        </w:rPr>
        <w:t xml:space="preserve">dijelu </w:t>
      </w:r>
      <w:r w:rsidR="00F56087" w:rsidRPr="00E203F0">
        <w:rPr>
          <w:szCs w:val="22"/>
          <w:lang w:val="sr-Latn-ME"/>
        </w:rPr>
        <w:t xml:space="preserve">6.1 </w:t>
      </w:r>
    </w:p>
    <w:p w14:paraId="55B80869" w14:textId="77777777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postojeći poremećaj metabolizma aminokiselina</w:t>
      </w:r>
    </w:p>
    <w:p w14:paraId="55B8086A" w14:textId="77777777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metabolička acidoza</w:t>
      </w:r>
    </w:p>
    <w:p w14:paraId="55B8086B" w14:textId="77777777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hiperhidratacija</w:t>
      </w:r>
    </w:p>
    <w:p w14:paraId="55B8086C" w14:textId="711D53EE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hiponatremija</w:t>
      </w:r>
    </w:p>
    <w:p w14:paraId="55B8086D" w14:textId="0D29CD52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hipokalemija</w:t>
      </w:r>
    </w:p>
    <w:p w14:paraId="55B8086E" w14:textId="77777777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bubrežna insuficijencija</w:t>
      </w:r>
    </w:p>
    <w:p w14:paraId="55B8086F" w14:textId="77777777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dekompenzovana srčana insuficijencija</w:t>
      </w:r>
    </w:p>
    <w:p w14:paraId="55B80870" w14:textId="77777777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šok</w:t>
      </w:r>
    </w:p>
    <w:p w14:paraId="55B80871" w14:textId="77777777" w:rsidR="0018468E" w:rsidRPr="00E203F0" w:rsidRDefault="0018468E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hipoksija</w:t>
      </w:r>
    </w:p>
    <w:p w14:paraId="55B80872" w14:textId="77777777" w:rsidR="00B33E42" w:rsidRPr="00E203F0" w:rsidRDefault="00B33E42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akutni plućni edem</w:t>
      </w:r>
    </w:p>
    <w:p w14:paraId="55B80873" w14:textId="77777777" w:rsidR="00B33E42" w:rsidRPr="00E203F0" w:rsidRDefault="00B33E42" w:rsidP="009B25FC">
      <w:pPr>
        <w:widowControl w:val="0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hipotonična dehidratacija</w:t>
      </w:r>
    </w:p>
    <w:p w14:paraId="55B80874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75" w14:textId="733260DC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lastRenderedPageBreak/>
        <w:t>4.4. Posebna upozorenja i m</w:t>
      </w:r>
      <w:r w:rsidR="004C37C0" w:rsidRPr="00E203F0">
        <w:rPr>
          <w:b/>
          <w:bCs/>
          <w:szCs w:val="22"/>
          <w:lang w:val="sr-Latn-ME"/>
        </w:rPr>
        <w:t>j</w:t>
      </w:r>
      <w:r w:rsidRPr="00E203F0">
        <w:rPr>
          <w:b/>
          <w:bCs/>
          <w:szCs w:val="22"/>
          <w:lang w:val="sr-Latn-ME"/>
        </w:rPr>
        <w:t>ere o</w:t>
      </w:r>
      <w:r w:rsidR="00256511" w:rsidRPr="00E203F0">
        <w:rPr>
          <w:b/>
          <w:bCs/>
          <w:szCs w:val="22"/>
          <w:lang w:val="sr-Latn-ME"/>
        </w:rPr>
        <w:t>pre</w:t>
      </w:r>
      <w:r w:rsidRPr="00E203F0">
        <w:rPr>
          <w:b/>
          <w:bCs/>
          <w:szCs w:val="22"/>
          <w:lang w:val="sr-Latn-ME"/>
        </w:rPr>
        <w:t xml:space="preserve">za pri upotrebi </w:t>
      </w:r>
      <w:r w:rsidR="00DD48DD" w:rsidRPr="00E203F0">
        <w:rPr>
          <w:b/>
          <w:bCs/>
          <w:szCs w:val="22"/>
          <w:lang w:val="sr-Latn-ME"/>
        </w:rPr>
        <w:t>lijek</w:t>
      </w:r>
      <w:r w:rsidRPr="00E203F0">
        <w:rPr>
          <w:b/>
          <w:bCs/>
          <w:szCs w:val="22"/>
          <w:lang w:val="sr-Latn-ME"/>
        </w:rPr>
        <w:t>a</w:t>
      </w:r>
    </w:p>
    <w:p w14:paraId="55B80876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77" w14:textId="0CE8E4A7" w:rsidR="00576AF8" w:rsidRPr="00E203F0" w:rsidRDefault="00576AF8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Potreban je o</w:t>
      </w:r>
      <w:r w:rsidR="00256511" w:rsidRPr="00E203F0">
        <w:rPr>
          <w:szCs w:val="22"/>
          <w:lang w:val="sr-Latn-ME"/>
        </w:rPr>
        <w:t>pre</w:t>
      </w:r>
      <w:r w:rsidR="003221F3" w:rsidRPr="00E203F0">
        <w:rPr>
          <w:szCs w:val="22"/>
          <w:lang w:val="sr-Latn-ME"/>
        </w:rPr>
        <w:t>z zbog mogućeg nastanka hipon</w:t>
      </w:r>
      <w:r w:rsidRPr="00E203F0">
        <w:rPr>
          <w:szCs w:val="22"/>
          <w:lang w:val="sr-Latn-ME"/>
        </w:rPr>
        <w:t>atremije.</w:t>
      </w:r>
    </w:p>
    <w:p w14:paraId="55B80878" w14:textId="77777777" w:rsidR="00576AF8" w:rsidRPr="00E203F0" w:rsidRDefault="00576AF8" w:rsidP="009B25FC">
      <w:pPr>
        <w:widowControl w:val="0"/>
        <w:rPr>
          <w:szCs w:val="22"/>
          <w:lang w:val="sr-Latn-ME"/>
        </w:rPr>
      </w:pPr>
    </w:p>
    <w:p w14:paraId="55B80879" w14:textId="33A707FF" w:rsidR="0018468E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Tokom </w:t>
      </w:r>
      <w:r w:rsidR="00DD48DD" w:rsidRPr="00E203F0">
        <w:rPr>
          <w:szCs w:val="22"/>
          <w:lang w:val="sr-Latn-ME"/>
        </w:rPr>
        <w:t>primjene</w:t>
      </w:r>
      <w:r w:rsidRPr="00E203F0">
        <w:rPr>
          <w:szCs w:val="22"/>
          <w:lang w:val="sr-Latn-ME"/>
        </w:rPr>
        <w:t xml:space="preserve"> rastvora Hepasol 8% neophodno je stalno kontrolisati acido</w:t>
      </w:r>
      <w:r w:rsidR="00576AF8" w:rsidRPr="00E203F0">
        <w:rPr>
          <w:szCs w:val="22"/>
          <w:lang w:val="sr-Latn-ME"/>
        </w:rPr>
        <w:t>-</w:t>
      </w:r>
      <w:r w:rsidRPr="00E203F0">
        <w:rPr>
          <w:szCs w:val="22"/>
          <w:lang w:val="sr-Latn-ME"/>
        </w:rPr>
        <w:t>bazni status, e</w:t>
      </w:r>
      <w:r w:rsidR="00DD48DD" w:rsidRPr="00E203F0">
        <w:rPr>
          <w:szCs w:val="22"/>
          <w:lang w:val="sr-Latn-ME"/>
        </w:rPr>
        <w:t>l</w:t>
      </w:r>
      <w:r w:rsidR="004C37C0" w:rsidRPr="00E203F0">
        <w:rPr>
          <w:szCs w:val="22"/>
          <w:lang w:val="sr-Latn-ME"/>
        </w:rPr>
        <w:t>e</w:t>
      </w:r>
      <w:r w:rsidR="00DD48DD" w:rsidRPr="00E203F0">
        <w:rPr>
          <w:szCs w:val="22"/>
          <w:lang w:val="sr-Latn-ME"/>
        </w:rPr>
        <w:t>k</w:t>
      </w:r>
      <w:r w:rsidRPr="00E203F0">
        <w:rPr>
          <w:szCs w:val="22"/>
          <w:lang w:val="sr-Latn-ME"/>
        </w:rPr>
        <w:t xml:space="preserve">trolitni status i balans tečnosti u organizmu. </w:t>
      </w:r>
    </w:p>
    <w:p w14:paraId="5728C306" w14:textId="77777777" w:rsidR="00B87AEE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Potrebne su laboratorijske analize nivoa glukoze u krvi, serumskih proteina, kreatinina i funkcionalnih testova jetre. </w:t>
      </w:r>
    </w:p>
    <w:p w14:paraId="55B8087A" w14:textId="7B1C5E86" w:rsidR="0018468E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E</w:t>
      </w:r>
      <w:r w:rsidR="00DD48DD" w:rsidRPr="00E203F0">
        <w:rPr>
          <w:szCs w:val="22"/>
          <w:lang w:val="sr-Latn-ME"/>
        </w:rPr>
        <w:t>l</w:t>
      </w:r>
      <w:r w:rsidR="004C37C0" w:rsidRPr="00E203F0">
        <w:rPr>
          <w:szCs w:val="22"/>
          <w:lang w:val="sr-Latn-ME"/>
        </w:rPr>
        <w:t>e</w:t>
      </w:r>
      <w:r w:rsidR="00DD48DD" w:rsidRPr="00E203F0">
        <w:rPr>
          <w:szCs w:val="22"/>
          <w:lang w:val="sr-Latn-ME"/>
        </w:rPr>
        <w:t>k</w:t>
      </w:r>
      <w:r w:rsidRPr="00E203F0">
        <w:rPr>
          <w:szCs w:val="22"/>
          <w:lang w:val="sr-Latn-ME"/>
        </w:rPr>
        <w:t>trolite i ugljene hidrate u infuziji treba prim</w:t>
      </w:r>
      <w:r w:rsidR="004C37C0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 xml:space="preserve">enjivati u strogo određenim dozama, u vidu alternativne linije (bajpas). </w:t>
      </w:r>
    </w:p>
    <w:p w14:paraId="55B8087B" w14:textId="78E72553" w:rsidR="0018468E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Upotreba rastvora Hepasol 8% na način i u dozama koje ni</w:t>
      </w:r>
      <w:r w:rsidR="0075577B">
        <w:rPr>
          <w:szCs w:val="22"/>
          <w:lang w:val="sr-Latn-ME"/>
        </w:rPr>
        <w:t>je</w:t>
      </w:r>
      <w:r w:rsidRPr="00E203F0">
        <w:rPr>
          <w:szCs w:val="22"/>
          <w:lang w:val="sr-Latn-ME"/>
        </w:rPr>
        <w:t xml:space="preserve">su </w:t>
      </w:r>
      <w:r w:rsidR="00256511" w:rsidRPr="00E203F0">
        <w:rPr>
          <w:szCs w:val="22"/>
          <w:lang w:val="sr-Latn-ME"/>
        </w:rPr>
        <w:t>pre</w:t>
      </w:r>
      <w:r w:rsidRPr="00E203F0">
        <w:rPr>
          <w:szCs w:val="22"/>
          <w:lang w:val="sr-Latn-ME"/>
        </w:rPr>
        <w:t>poručene može dovesti do poremećaja balansa aminokiselina i teških metaboličkih poremećaja.</w:t>
      </w:r>
    </w:p>
    <w:p w14:paraId="65735C16" w14:textId="738E24B7" w:rsidR="00B87AEE" w:rsidRPr="00E203F0" w:rsidRDefault="00B87AE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U svrhu smanjenja rizika od tromboflebitisa za vr</w:t>
      </w:r>
      <w:r w:rsidR="004C37C0" w:rsidRPr="00E203F0">
        <w:rPr>
          <w:szCs w:val="22"/>
          <w:lang w:val="sr-Latn-ME"/>
        </w:rPr>
        <w:t>ije</w:t>
      </w:r>
      <w:r w:rsidRPr="00E203F0">
        <w:rPr>
          <w:szCs w:val="22"/>
          <w:lang w:val="sr-Latn-ME"/>
        </w:rPr>
        <w:t xml:space="preserve">me periferne </w:t>
      </w:r>
      <w:r w:rsidR="00DD48DD" w:rsidRPr="00E203F0">
        <w:rPr>
          <w:szCs w:val="22"/>
          <w:lang w:val="sr-Latn-ME"/>
        </w:rPr>
        <w:t>primjene</w:t>
      </w:r>
      <w:r w:rsidRPr="00E203F0">
        <w:rPr>
          <w:szCs w:val="22"/>
          <w:lang w:val="sr-Latn-ME"/>
        </w:rPr>
        <w:t xml:space="preserve">, </w:t>
      </w:r>
      <w:r w:rsidR="00256511" w:rsidRPr="00E203F0">
        <w:rPr>
          <w:szCs w:val="22"/>
          <w:lang w:val="sr-Latn-ME"/>
        </w:rPr>
        <w:t>pre</w:t>
      </w:r>
      <w:r w:rsidRPr="00E203F0">
        <w:rPr>
          <w:szCs w:val="22"/>
          <w:lang w:val="sr-Latn-ME"/>
        </w:rPr>
        <w:t>poručuju se česte prov</w:t>
      </w:r>
      <w:r w:rsidR="004C37C0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ere m</w:t>
      </w:r>
      <w:r w:rsidR="004C37C0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esta infuzije.</w:t>
      </w:r>
    </w:p>
    <w:p w14:paraId="55B8087D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7E" w14:textId="440EB22B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 xml:space="preserve">4.5. Interakcije sa drugim </w:t>
      </w:r>
      <w:r w:rsidR="004C37C0" w:rsidRPr="00E203F0">
        <w:rPr>
          <w:b/>
          <w:bCs/>
          <w:szCs w:val="22"/>
          <w:lang w:val="sr-Latn-ME"/>
        </w:rPr>
        <w:t>ljekovima</w:t>
      </w:r>
      <w:r w:rsidRPr="00E203F0">
        <w:rPr>
          <w:b/>
          <w:bCs/>
          <w:szCs w:val="22"/>
          <w:lang w:val="sr-Latn-ME"/>
        </w:rPr>
        <w:t xml:space="preserve"> i druge vrste interakcija</w:t>
      </w:r>
    </w:p>
    <w:p w14:paraId="55B8087F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3C900E9C" w14:textId="77777777" w:rsidR="00134C88" w:rsidRPr="00DD698D" w:rsidRDefault="00134C88" w:rsidP="009B25FC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Ni</w:t>
      </w:r>
      <w:r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>su poznate interakcije.</w:t>
      </w:r>
    </w:p>
    <w:p w14:paraId="7D8D4D23" w14:textId="77777777" w:rsidR="00134C88" w:rsidRPr="00DD698D" w:rsidRDefault="00134C88" w:rsidP="009B25FC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Za inkompatibilnosti, pogledati dio 6.2.</w:t>
      </w:r>
    </w:p>
    <w:p w14:paraId="55B80882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83" w14:textId="77777777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4.6. Plodnost, trudnoća i dojenje</w:t>
      </w:r>
    </w:p>
    <w:p w14:paraId="55B80884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0F1155EA" w14:textId="0E8CCE3A" w:rsidR="0014665C" w:rsidRPr="003D34DF" w:rsidRDefault="0014665C" w:rsidP="009B25FC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Ni</w:t>
      </w:r>
      <w:r>
        <w:rPr>
          <w:szCs w:val="22"/>
          <w:lang w:val="sr-Latn-ME"/>
        </w:rPr>
        <w:t>je</w:t>
      </w:r>
      <w:r w:rsidRPr="003D34DF">
        <w:rPr>
          <w:szCs w:val="22"/>
          <w:lang w:val="sr-Latn-ME"/>
        </w:rPr>
        <w:t>su sprovedene specifične studije u cilju proc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bezb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ednosti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tokom trudnoće i laktacije i uticaja na plodnost. Međutim, kliničko iskustvo sa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enom sličnih rastvora aminokiselina nije pokazalo prisustvo rizika tokom trudnoće ili dojenja. Odnos koristi i rizika treba razmotriti pr</w:t>
      </w:r>
      <w:r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ene </w:t>
      </w:r>
      <w:r>
        <w:rPr>
          <w:szCs w:val="22"/>
          <w:lang w:val="sr-Latn-ME"/>
        </w:rPr>
        <w:t>Hepasol</w:t>
      </w:r>
      <w:r w:rsidRPr="003D34DF">
        <w:rPr>
          <w:szCs w:val="22"/>
          <w:lang w:val="sr-Latn-ME"/>
        </w:rPr>
        <w:t xml:space="preserve"> </w:t>
      </w:r>
      <w:r>
        <w:rPr>
          <w:szCs w:val="22"/>
          <w:lang w:val="sr-Latn-ME"/>
        </w:rPr>
        <w:t>8</w:t>
      </w:r>
      <w:r w:rsidRPr="003D34DF">
        <w:rPr>
          <w:szCs w:val="22"/>
          <w:lang w:val="sr-Latn-ME"/>
        </w:rPr>
        <w:t xml:space="preserve">% rastvora tokom trudnoće ili dojenja. </w:t>
      </w:r>
    </w:p>
    <w:p w14:paraId="55B80887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88" w14:textId="5620F9C9" w:rsidR="00CE09F3" w:rsidRPr="00E203F0" w:rsidRDefault="00CE09F3" w:rsidP="009B25FC">
      <w:pPr>
        <w:widowControl w:val="0"/>
        <w:rPr>
          <w:b/>
          <w:bCs/>
          <w:spacing w:val="-8"/>
          <w:szCs w:val="22"/>
          <w:lang w:val="sr-Latn-ME"/>
        </w:rPr>
      </w:pPr>
      <w:r w:rsidRPr="00E203F0">
        <w:rPr>
          <w:b/>
          <w:bCs/>
          <w:spacing w:val="-8"/>
          <w:szCs w:val="22"/>
          <w:lang w:val="sr-Latn-ME"/>
        </w:rPr>
        <w:t>4.7. Uticaj na sposobnost upravljanja vozilima i rukovanj</w:t>
      </w:r>
      <w:r w:rsidR="004C37C0" w:rsidRPr="00E203F0">
        <w:rPr>
          <w:b/>
          <w:bCs/>
          <w:spacing w:val="-8"/>
          <w:szCs w:val="22"/>
          <w:lang w:val="sr-Latn-ME"/>
        </w:rPr>
        <w:t>e</w:t>
      </w:r>
      <w:r w:rsidRPr="00E203F0">
        <w:rPr>
          <w:b/>
          <w:bCs/>
          <w:spacing w:val="-8"/>
          <w:szCs w:val="22"/>
          <w:lang w:val="sr-Latn-ME"/>
        </w:rPr>
        <w:t xml:space="preserve"> mašinama</w:t>
      </w:r>
    </w:p>
    <w:p w14:paraId="55B80889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8A" w14:textId="02CBAF3F" w:rsidR="0018468E" w:rsidRPr="00E203F0" w:rsidRDefault="000776F4" w:rsidP="009B25FC">
      <w:pPr>
        <w:widowControl w:val="0"/>
        <w:tabs>
          <w:tab w:val="left" w:pos="-720"/>
          <w:tab w:val="left" w:pos="0"/>
          <w:tab w:val="num" w:pos="1170"/>
        </w:tabs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="0018468E" w:rsidRPr="00E203F0">
        <w:rPr>
          <w:szCs w:val="22"/>
          <w:lang w:val="sr-Latn-ME"/>
        </w:rPr>
        <w:t>Hepasol 8% ne utiče na sposobnost upravljanja motornim vozilima i rukovanja mašinama.</w:t>
      </w:r>
    </w:p>
    <w:p w14:paraId="55B8088B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8C" w14:textId="77777777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4.8. Neželjena dejstva</w:t>
      </w:r>
    </w:p>
    <w:p w14:paraId="55B8088D" w14:textId="77777777" w:rsidR="00CE09F3" w:rsidRPr="00E203F0" w:rsidRDefault="00CE09F3" w:rsidP="009B25FC">
      <w:pPr>
        <w:widowControl w:val="0"/>
        <w:rPr>
          <w:noProof/>
          <w:szCs w:val="22"/>
          <w:u w:val="single"/>
          <w:lang w:val="sr-Latn-ME"/>
        </w:rPr>
      </w:pPr>
    </w:p>
    <w:p w14:paraId="55B8088E" w14:textId="3AC832BB" w:rsidR="0018468E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Kao i kod </w:t>
      </w:r>
      <w:r w:rsidR="00DD48DD" w:rsidRPr="00E203F0">
        <w:rPr>
          <w:szCs w:val="22"/>
          <w:lang w:val="sr-Latn-ME"/>
        </w:rPr>
        <w:t>primjene</w:t>
      </w:r>
      <w:r w:rsidRPr="00E203F0">
        <w:rPr>
          <w:szCs w:val="22"/>
          <w:lang w:val="sr-Latn-ME"/>
        </w:rPr>
        <w:t xml:space="preserve"> svih hipertoničkih rastvora za infuziju, može doći do pojave tromboflebitisa ukoliko se infuzija </w:t>
      </w:r>
      <w:r w:rsidR="00DD48DD" w:rsidRPr="00E203F0">
        <w:rPr>
          <w:szCs w:val="22"/>
          <w:lang w:val="sr-Latn-ME"/>
        </w:rPr>
        <w:t>primjenjuje</w:t>
      </w:r>
      <w:r w:rsidRPr="00E203F0">
        <w:rPr>
          <w:szCs w:val="22"/>
          <w:lang w:val="sr-Latn-ME"/>
        </w:rPr>
        <w:t xml:space="preserve"> putem periferne vene.</w:t>
      </w:r>
    </w:p>
    <w:p w14:paraId="55B8088F" w14:textId="69491F71" w:rsidR="0018468E" w:rsidRPr="00E203F0" w:rsidRDefault="0018468E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U slučaju adekvatne </w:t>
      </w:r>
      <w:r w:rsidR="00DD48DD" w:rsidRPr="00E203F0">
        <w:rPr>
          <w:szCs w:val="22"/>
          <w:lang w:val="sr-Latn-ME"/>
        </w:rPr>
        <w:t>primjene</w:t>
      </w:r>
      <w:r w:rsidRPr="00E203F0">
        <w:rPr>
          <w:szCs w:val="22"/>
          <w:lang w:val="sr-Latn-ME"/>
        </w:rPr>
        <w:t xml:space="preserve"> rastvora, ni</w:t>
      </w:r>
      <w:r w:rsidR="0075577B">
        <w:rPr>
          <w:szCs w:val="22"/>
          <w:lang w:val="sr-Latn-ME"/>
        </w:rPr>
        <w:t>je</w:t>
      </w:r>
      <w:r w:rsidRPr="00E203F0">
        <w:rPr>
          <w:szCs w:val="22"/>
          <w:lang w:val="sr-Latn-ME"/>
        </w:rPr>
        <w:t>su poznata neželjena dejstva.</w:t>
      </w:r>
    </w:p>
    <w:p w14:paraId="55B80890" w14:textId="77777777" w:rsidR="00CE09F3" w:rsidRPr="00E203F0" w:rsidRDefault="00CE09F3" w:rsidP="009B25FC">
      <w:pPr>
        <w:widowControl w:val="0"/>
        <w:rPr>
          <w:noProof/>
          <w:szCs w:val="22"/>
          <w:u w:val="single"/>
          <w:lang w:val="sr-Latn-ME"/>
        </w:rPr>
      </w:pPr>
    </w:p>
    <w:p w14:paraId="55B80891" w14:textId="7EDD3D3B" w:rsidR="00CE09F3" w:rsidRPr="00E203F0" w:rsidRDefault="00CE09F3" w:rsidP="009B25FC">
      <w:pPr>
        <w:widowControl w:val="0"/>
        <w:rPr>
          <w:noProof/>
          <w:szCs w:val="22"/>
          <w:u w:val="single"/>
          <w:lang w:val="sr-Latn-ME"/>
        </w:rPr>
      </w:pPr>
      <w:r w:rsidRPr="00E203F0">
        <w:rPr>
          <w:noProof/>
          <w:szCs w:val="22"/>
          <w:u w:val="single"/>
          <w:lang w:val="sr-Latn-ME"/>
        </w:rPr>
        <w:t>Prijavljivanje</w:t>
      </w:r>
      <w:r w:rsidR="004C37C0" w:rsidRPr="00E203F0">
        <w:rPr>
          <w:noProof/>
          <w:szCs w:val="22"/>
          <w:u w:val="single"/>
          <w:lang w:val="sr-Latn-ME"/>
        </w:rPr>
        <w:t xml:space="preserve"> sum</w:t>
      </w:r>
      <w:r w:rsidR="00DD46E8" w:rsidRPr="00E203F0">
        <w:rPr>
          <w:noProof/>
          <w:szCs w:val="22"/>
          <w:u w:val="single"/>
          <w:lang w:val="sr-Latn-ME"/>
        </w:rPr>
        <w:t>nji</w:t>
      </w:r>
      <w:r w:rsidRPr="00E203F0">
        <w:rPr>
          <w:noProof/>
          <w:szCs w:val="22"/>
          <w:u w:val="single"/>
          <w:lang w:val="sr-Latn-ME"/>
        </w:rPr>
        <w:t xml:space="preserve"> </w:t>
      </w:r>
      <w:r w:rsidR="00DD46E8" w:rsidRPr="00E203F0">
        <w:rPr>
          <w:noProof/>
          <w:szCs w:val="22"/>
          <w:u w:val="single"/>
          <w:lang w:val="sr-Latn-ME"/>
        </w:rPr>
        <w:t>na neželjena dejstva</w:t>
      </w:r>
    </w:p>
    <w:p w14:paraId="55B80892" w14:textId="77777777" w:rsidR="00CE09F3" w:rsidRPr="00E203F0" w:rsidRDefault="00CE09F3" w:rsidP="009B25FC">
      <w:pPr>
        <w:widowControl w:val="0"/>
        <w:rPr>
          <w:noProof/>
          <w:szCs w:val="22"/>
          <w:highlight w:val="yellow"/>
          <w:u w:val="single"/>
          <w:lang w:val="sr-Latn-ME"/>
        </w:rPr>
      </w:pPr>
    </w:p>
    <w:p w14:paraId="7C76E29F" w14:textId="77777777" w:rsidR="003F1C98" w:rsidRPr="00E203F0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7E0E80B" w14:textId="77777777" w:rsidR="003F1C98" w:rsidRPr="00E203F0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 xml:space="preserve">Institut za ljekove i medicinska sredstva </w:t>
      </w:r>
    </w:p>
    <w:p w14:paraId="0A32D89F" w14:textId="77777777" w:rsidR="003F1C98" w:rsidRPr="00E203F0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>Odjeljenje za farmakovigilancu</w:t>
      </w:r>
    </w:p>
    <w:p w14:paraId="5D4BA725" w14:textId="0AE85A9D" w:rsidR="00A63A28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>Bulevar Ivana Crnojevića 64a, 81000 Podgorica</w:t>
      </w:r>
    </w:p>
    <w:p w14:paraId="43B8EA17" w14:textId="4D69576C" w:rsidR="003F1C98" w:rsidRPr="00E203F0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>tel: +382 (0) 20 310 280</w:t>
      </w:r>
    </w:p>
    <w:p w14:paraId="27F95145" w14:textId="77777777" w:rsidR="003F1C98" w:rsidRPr="00E203F0" w:rsidRDefault="003F1C98" w:rsidP="009B25FC">
      <w:pPr>
        <w:widowControl w:val="0"/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>fax: +382 (0) 20 310 581</w:t>
      </w:r>
      <w:r w:rsidRPr="00E203F0">
        <w:rPr>
          <w:rFonts w:eastAsia="Calibri"/>
          <w:szCs w:val="22"/>
          <w:lang w:val="sr-Latn-ME"/>
        </w:rPr>
        <w:tab/>
      </w:r>
    </w:p>
    <w:p w14:paraId="22AF8089" w14:textId="77777777" w:rsidR="003F1C98" w:rsidRPr="00E203F0" w:rsidRDefault="00B720E1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hyperlink r:id="rId10" w:history="1">
        <w:r w:rsidR="003F1C98" w:rsidRPr="00E203F0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41E2D1A6" w14:textId="77777777" w:rsidR="003F1C98" w:rsidRPr="00E203F0" w:rsidRDefault="00B720E1" w:rsidP="009B25FC">
      <w:pPr>
        <w:widowControl w:val="0"/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1" w:history="1">
        <w:r w:rsidR="003F1C98" w:rsidRPr="00E203F0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3591AAE4" w14:textId="77777777" w:rsidR="003F1C98" w:rsidRPr="00E203F0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>putem IS zdravstvene zaštite</w:t>
      </w:r>
    </w:p>
    <w:p w14:paraId="3055C1A6" w14:textId="77777777" w:rsidR="003F1C98" w:rsidRPr="00E203F0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203F0">
        <w:rPr>
          <w:rFonts w:eastAsia="Calibri"/>
          <w:szCs w:val="22"/>
          <w:lang w:val="sr-Latn-ME"/>
        </w:rPr>
        <w:t>QR kod za online prijavu sumnje na neželjeno dejstvo lijeka:</w:t>
      </w:r>
    </w:p>
    <w:p w14:paraId="51011176" w14:textId="77777777" w:rsidR="003F1C98" w:rsidRPr="00E203F0" w:rsidRDefault="003F1C98" w:rsidP="009B25F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bookmarkStart w:id="0" w:name="_GoBack"/>
      <w:bookmarkEnd w:id="0"/>
      <w:r w:rsidRPr="00E203F0">
        <w:rPr>
          <w:noProof/>
          <w:sz w:val="24"/>
        </w:rPr>
        <w:drawing>
          <wp:inline distT="0" distB="0" distL="0" distR="0" wp14:anchorId="3107B75B" wp14:editId="1011EF9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6B2D7" w14:textId="77777777" w:rsidR="00DD46E8" w:rsidRPr="00E203F0" w:rsidRDefault="00DD46E8" w:rsidP="009B25FC">
      <w:pPr>
        <w:widowControl w:val="0"/>
        <w:rPr>
          <w:szCs w:val="22"/>
          <w:lang w:val="sr-Latn-ME"/>
        </w:rPr>
      </w:pPr>
    </w:p>
    <w:p w14:paraId="55B8089D" w14:textId="7ABA352F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 xml:space="preserve">4.9. </w:t>
      </w:r>
      <w:r w:rsidR="00256511" w:rsidRPr="00E203F0">
        <w:rPr>
          <w:b/>
          <w:bCs/>
          <w:szCs w:val="22"/>
          <w:lang w:val="sr-Latn-ME"/>
        </w:rPr>
        <w:t>Pre</w:t>
      </w:r>
      <w:r w:rsidRPr="00E203F0">
        <w:rPr>
          <w:b/>
          <w:bCs/>
          <w:szCs w:val="22"/>
          <w:lang w:val="sr-Latn-ME"/>
        </w:rPr>
        <w:t>doziranje</w:t>
      </w:r>
    </w:p>
    <w:p w14:paraId="55B8089E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9F" w14:textId="1DDCD0A2" w:rsidR="0018468E" w:rsidRPr="00E203F0" w:rsidRDefault="000776F4" w:rsidP="009B25F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="0018468E" w:rsidRPr="00E203F0">
        <w:rPr>
          <w:szCs w:val="22"/>
          <w:lang w:val="sr-Latn-ME"/>
        </w:rPr>
        <w:t xml:space="preserve">Hepasol 8% je rastvor aminokiselina koji se koristi u parenteralnoj ishrani. Ukoliko se rastvor pravilno </w:t>
      </w:r>
      <w:r w:rsidR="00DD48DD" w:rsidRPr="00E203F0">
        <w:rPr>
          <w:szCs w:val="22"/>
          <w:lang w:val="sr-Latn-ME"/>
        </w:rPr>
        <w:t>primjenjuje</w:t>
      </w:r>
      <w:r w:rsidR="0018468E" w:rsidRPr="00E203F0">
        <w:rPr>
          <w:szCs w:val="22"/>
          <w:lang w:val="sr-Latn-ME"/>
        </w:rPr>
        <w:t xml:space="preserve"> malo je v</w:t>
      </w:r>
      <w:r w:rsidR="00DD46E8" w:rsidRPr="00E203F0">
        <w:rPr>
          <w:szCs w:val="22"/>
          <w:lang w:val="sr-Latn-ME"/>
        </w:rPr>
        <w:t>j</w:t>
      </w:r>
      <w:r w:rsidR="0018468E" w:rsidRPr="00E203F0">
        <w:rPr>
          <w:szCs w:val="22"/>
          <w:lang w:val="sr-Latn-ME"/>
        </w:rPr>
        <w:t xml:space="preserve">erovatno da će doći do akutne intoksikacije. </w:t>
      </w:r>
      <w:r w:rsidR="00256511" w:rsidRPr="00E203F0">
        <w:rPr>
          <w:szCs w:val="22"/>
          <w:lang w:val="sr-Latn-ME"/>
        </w:rPr>
        <w:t>Pre</w:t>
      </w:r>
      <w:r w:rsidR="0018468E" w:rsidRPr="00E203F0">
        <w:rPr>
          <w:szCs w:val="22"/>
          <w:lang w:val="sr-Latn-ME"/>
        </w:rPr>
        <w:t xml:space="preserve">brza infuzija </w:t>
      </w:r>
      <w:r w:rsidR="00256511" w:rsidRPr="00E203F0">
        <w:rPr>
          <w:szCs w:val="22"/>
          <w:lang w:val="sr-Latn-ME"/>
        </w:rPr>
        <w:t>pr</w:t>
      </w:r>
      <w:r w:rsidR="003D73DE">
        <w:rPr>
          <w:szCs w:val="22"/>
          <w:lang w:val="sr-Latn-ME"/>
        </w:rPr>
        <w:t>ij</w:t>
      </w:r>
      <w:r w:rsidR="00256511" w:rsidRPr="00E203F0">
        <w:rPr>
          <w:szCs w:val="22"/>
          <w:lang w:val="sr-Latn-ME"/>
        </w:rPr>
        <w:t>e</w:t>
      </w:r>
      <w:r w:rsidR="0018468E" w:rsidRPr="00E203F0">
        <w:rPr>
          <w:szCs w:val="22"/>
          <w:lang w:val="sr-Latn-ME"/>
        </w:rPr>
        <w:t xml:space="preserve">ko periferne vene može izazvati tromboflebitis (u zavisnosti od osmolarnosti rastvora). Kod pacijenata kod kojih postoji već ranije indukovano oštećenje funkcije </w:t>
      </w:r>
      <w:r w:rsidR="00576AF8" w:rsidRPr="00E203F0">
        <w:rPr>
          <w:szCs w:val="22"/>
          <w:lang w:val="sr-Latn-ME"/>
        </w:rPr>
        <w:t xml:space="preserve">jetre </w:t>
      </w:r>
      <w:r w:rsidR="0018468E" w:rsidRPr="00E203F0">
        <w:rPr>
          <w:szCs w:val="22"/>
          <w:lang w:val="sr-Latn-ME"/>
        </w:rPr>
        <w:t xml:space="preserve">mogu se pojaviti znaci </w:t>
      </w:r>
      <w:r w:rsidR="00256511" w:rsidRPr="00E203F0">
        <w:rPr>
          <w:szCs w:val="22"/>
          <w:lang w:val="sr-Latn-ME"/>
        </w:rPr>
        <w:t>pre</w:t>
      </w:r>
      <w:r w:rsidR="0018468E" w:rsidRPr="00E203F0">
        <w:rPr>
          <w:szCs w:val="22"/>
          <w:lang w:val="sr-Latn-ME"/>
        </w:rPr>
        <w:t xml:space="preserve">doziranja kao što su mučnina, povraćanje, jeza i proteinurija. Ukoliko se pojave znaci </w:t>
      </w:r>
      <w:r w:rsidR="00256511" w:rsidRPr="00E203F0">
        <w:rPr>
          <w:szCs w:val="22"/>
          <w:lang w:val="sr-Latn-ME"/>
        </w:rPr>
        <w:t>pre</w:t>
      </w:r>
      <w:r w:rsidR="0018468E" w:rsidRPr="00E203F0">
        <w:rPr>
          <w:szCs w:val="22"/>
          <w:lang w:val="sr-Latn-ME"/>
        </w:rPr>
        <w:t xml:space="preserve">doziranja, infuziju treba odmah </w:t>
      </w:r>
      <w:r w:rsidR="00256511" w:rsidRPr="00E203F0">
        <w:rPr>
          <w:szCs w:val="22"/>
          <w:lang w:val="sr-Latn-ME"/>
        </w:rPr>
        <w:t>pre</w:t>
      </w:r>
      <w:r w:rsidR="0018468E" w:rsidRPr="00E203F0">
        <w:rPr>
          <w:szCs w:val="22"/>
          <w:lang w:val="sr-Latn-ME"/>
        </w:rPr>
        <w:t>kinuti.</w:t>
      </w:r>
    </w:p>
    <w:p w14:paraId="55B808A0" w14:textId="77777777" w:rsidR="00CE09F3" w:rsidRDefault="00CE09F3" w:rsidP="009B25FC">
      <w:pPr>
        <w:widowControl w:val="0"/>
        <w:rPr>
          <w:szCs w:val="22"/>
          <w:lang w:val="sr-Latn-ME"/>
        </w:rPr>
      </w:pPr>
    </w:p>
    <w:p w14:paraId="38CDD5E5" w14:textId="77777777" w:rsidR="0068450A" w:rsidRPr="00E203F0" w:rsidRDefault="0068450A" w:rsidP="009B25FC">
      <w:pPr>
        <w:widowControl w:val="0"/>
        <w:rPr>
          <w:szCs w:val="22"/>
          <w:lang w:val="sr-Latn-ME"/>
        </w:rPr>
      </w:pPr>
    </w:p>
    <w:p w14:paraId="55B808A1" w14:textId="77777777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5. FARMAKOLOŠKI PODACI</w:t>
      </w:r>
    </w:p>
    <w:p w14:paraId="76BD7D15" w14:textId="77777777" w:rsidR="0068450A" w:rsidRDefault="0068450A" w:rsidP="009B25FC">
      <w:pPr>
        <w:widowControl w:val="0"/>
        <w:rPr>
          <w:b/>
          <w:bCs/>
          <w:szCs w:val="22"/>
          <w:lang w:val="sr-Latn-ME"/>
        </w:rPr>
      </w:pPr>
    </w:p>
    <w:p w14:paraId="55B808A2" w14:textId="4B938E0E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5.1. Farmakodinamski podaci</w:t>
      </w:r>
    </w:p>
    <w:p w14:paraId="3919AD3B" w14:textId="77777777" w:rsidR="0068450A" w:rsidRDefault="0068450A" w:rsidP="009B25FC">
      <w:pPr>
        <w:widowControl w:val="0"/>
        <w:rPr>
          <w:szCs w:val="22"/>
          <w:lang w:val="sr-Latn-ME"/>
        </w:rPr>
      </w:pPr>
    </w:p>
    <w:p w14:paraId="55B808A4" w14:textId="0A5A7933" w:rsidR="00CE09F3" w:rsidRPr="00E203F0" w:rsidRDefault="00CE09F3" w:rsidP="009B25FC">
      <w:pPr>
        <w:widowControl w:val="0"/>
        <w:rPr>
          <w:szCs w:val="22"/>
          <w:lang w:val="sr-Latn-ME"/>
        </w:rPr>
      </w:pPr>
      <w:r w:rsidRPr="0068450A">
        <w:rPr>
          <w:b/>
          <w:bCs/>
          <w:szCs w:val="22"/>
          <w:lang w:val="sr-Latn-ME"/>
        </w:rPr>
        <w:t>Farmakoterapijska grupa</w:t>
      </w:r>
      <w:r w:rsidRPr="00E203F0">
        <w:rPr>
          <w:szCs w:val="22"/>
          <w:lang w:val="sr-Latn-ME"/>
        </w:rPr>
        <w:t>:</w:t>
      </w:r>
      <w:r w:rsidR="00B92A3C" w:rsidRPr="00E203F0">
        <w:rPr>
          <w:szCs w:val="22"/>
          <w:lang w:val="sr-Latn-ME"/>
        </w:rPr>
        <w:t xml:space="preserve"> Aminokiseline</w:t>
      </w:r>
      <w:r w:rsidR="004204A5" w:rsidRPr="00E203F0">
        <w:rPr>
          <w:szCs w:val="22"/>
          <w:lang w:val="sr-Latn-ME"/>
        </w:rPr>
        <w:t xml:space="preserve"> </w:t>
      </w:r>
      <w:r w:rsidR="00B92A3C" w:rsidRPr="00E203F0">
        <w:rPr>
          <w:szCs w:val="22"/>
          <w:lang w:val="sr-Latn-ME"/>
        </w:rPr>
        <w:t>-</w:t>
      </w:r>
      <w:r w:rsidR="004204A5" w:rsidRPr="00E203F0">
        <w:rPr>
          <w:szCs w:val="22"/>
          <w:lang w:val="sr-Latn-ME"/>
        </w:rPr>
        <w:t xml:space="preserve"> </w:t>
      </w:r>
      <w:r w:rsidR="00B92A3C" w:rsidRPr="00E203F0">
        <w:rPr>
          <w:szCs w:val="22"/>
          <w:lang w:val="sr-Latn-ME"/>
        </w:rPr>
        <w:t>rastvor za parenteralnu ishranu</w:t>
      </w:r>
    </w:p>
    <w:p w14:paraId="55B808A5" w14:textId="19D74B47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68450A">
        <w:rPr>
          <w:b/>
          <w:bCs/>
          <w:szCs w:val="22"/>
          <w:lang w:val="sr-Latn-ME"/>
        </w:rPr>
        <w:t xml:space="preserve">ATC </w:t>
      </w:r>
      <w:r w:rsidR="00DD46E8" w:rsidRPr="0068450A">
        <w:rPr>
          <w:b/>
          <w:bCs/>
          <w:szCs w:val="22"/>
          <w:lang w:val="sr-Latn-ME"/>
        </w:rPr>
        <w:t>kod</w:t>
      </w:r>
      <w:r w:rsidRPr="00E203F0">
        <w:rPr>
          <w:b/>
          <w:bCs/>
          <w:szCs w:val="22"/>
          <w:lang w:val="sr-Latn-ME"/>
        </w:rPr>
        <w:t>:</w:t>
      </w:r>
      <w:r w:rsidR="00B92A3C" w:rsidRPr="00E203F0">
        <w:rPr>
          <w:b/>
          <w:bCs/>
          <w:szCs w:val="22"/>
          <w:lang w:val="sr-Latn-ME"/>
        </w:rPr>
        <w:t xml:space="preserve"> </w:t>
      </w:r>
      <w:r w:rsidR="00B92A3C" w:rsidRPr="00E203F0">
        <w:rPr>
          <w:szCs w:val="22"/>
          <w:lang w:val="sr-Latn-ME"/>
        </w:rPr>
        <w:t>B05BA01</w:t>
      </w:r>
    </w:p>
    <w:p w14:paraId="55B808A6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A7" w14:textId="4A7F97D2" w:rsidR="00B92A3C" w:rsidRPr="00E203F0" w:rsidRDefault="00B92A3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Kod pacijenata sa insuficijencijom</w:t>
      </w:r>
      <w:r w:rsidR="00576AF8" w:rsidRPr="00E203F0">
        <w:rPr>
          <w:szCs w:val="22"/>
          <w:lang w:val="sr-Latn-ME"/>
        </w:rPr>
        <w:t xml:space="preserve"> jetre</w:t>
      </w:r>
      <w:r w:rsidRPr="00E203F0">
        <w:rPr>
          <w:szCs w:val="22"/>
          <w:lang w:val="sr-Latn-ME"/>
        </w:rPr>
        <w:t>, zab</w:t>
      </w:r>
      <w:r w:rsidR="00DD46E8" w:rsidRPr="00E203F0">
        <w:rPr>
          <w:szCs w:val="22"/>
          <w:lang w:val="sr-Latn-ME"/>
        </w:rPr>
        <w:t>ilj</w:t>
      </w:r>
      <w:r w:rsidRPr="00E203F0">
        <w:rPr>
          <w:szCs w:val="22"/>
          <w:lang w:val="sr-Latn-ME"/>
        </w:rPr>
        <w:t>eženi su:</w:t>
      </w:r>
    </w:p>
    <w:p w14:paraId="55B808A8" w14:textId="77777777" w:rsidR="00B92A3C" w:rsidRPr="00E203F0" w:rsidRDefault="00B92A3C" w:rsidP="009B25FC">
      <w:pPr>
        <w:widowControl w:val="0"/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povećanje koncentracije amonijaka u plazmi</w:t>
      </w:r>
    </w:p>
    <w:p w14:paraId="55B808A9" w14:textId="1BF01E5F" w:rsidR="00B92A3C" w:rsidRPr="00E203F0" w:rsidRDefault="00B33E42" w:rsidP="009B25FC">
      <w:pPr>
        <w:widowControl w:val="0"/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prom</w:t>
      </w:r>
      <w:r w:rsidR="00DD46E8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ene koncentracija ami</w:t>
      </w:r>
      <w:r w:rsidR="00B92A3C" w:rsidRPr="00E203F0">
        <w:rPr>
          <w:szCs w:val="22"/>
          <w:lang w:val="sr-Latn-ME"/>
        </w:rPr>
        <w:t>nokiselina u plazmi - povećanje koncentracije aromatičnih aminokiselina (tirozin, fenilalanin, triptofan)</w:t>
      </w:r>
      <w:r w:rsidR="00B92A3C" w:rsidRPr="00E203F0">
        <w:rPr>
          <w:i/>
          <w:szCs w:val="22"/>
          <w:lang w:val="sr-Latn-ME"/>
        </w:rPr>
        <w:t xml:space="preserve"> </w:t>
      </w:r>
      <w:r w:rsidR="00B92A3C" w:rsidRPr="00E203F0">
        <w:rPr>
          <w:szCs w:val="22"/>
          <w:lang w:val="sr-Latn-ME"/>
        </w:rPr>
        <w:t>i metionina; smanjenje koncentracije aminokiselina sa bočnim lancem (valin, leucin, izoleucin)</w:t>
      </w:r>
    </w:p>
    <w:p w14:paraId="55B808AA" w14:textId="48DBD3D2" w:rsidR="00B92A3C" w:rsidRPr="00E203F0" w:rsidRDefault="00B92A3C" w:rsidP="009B25FC">
      <w:pPr>
        <w:widowControl w:val="0"/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hiperkatabolizam</w:t>
      </w:r>
      <w:r w:rsidR="00B87AEE" w:rsidRPr="00E203F0">
        <w:rPr>
          <w:szCs w:val="22"/>
          <w:lang w:val="sr-Latn-ME"/>
        </w:rPr>
        <w:t xml:space="preserve"> sa jakom razgradnjom proteina i aminokiselina.</w:t>
      </w:r>
    </w:p>
    <w:p w14:paraId="55B808AB" w14:textId="77777777" w:rsidR="00B92A3C" w:rsidRPr="00E203F0" w:rsidRDefault="00B92A3C" w:rsidP="009B25FC">
      <w:pPr>
        <w:widowControl w:val="0"/>
        <w:ind w:left="720"/>
        <w:rPr>
          <w:szCs w:val="22"/>
          <w:lang w:val="sr-Latn-ME"/>
        </w:rPr>
      </w:pPr>
    </w:p>
    <w:p w14:paraId="55B808AC" w14:textId="77777777" w:rsidR="00B92A3C" w:rsidRPr="00E203F0" w:rsidRDefault="00B92A3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Ovakvi poremećaji aminokiselina dovode do poremećaja u centralnom nervnom sistemu i nastanka hepatične encefalopatije i hepatične kome.</w:t>
      </w:r>
    </w:p>
    <w:p w14:paraId="55B808AD" w14:textId="3F82B026" w:rsidR="00B92A3C" w:rsidRPr="00E203F0" w:rsidRDefault="00B92A3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Kako bi se regulisali gore navedeni poremećaji neophodna je prim</w:t>
      </w:r>
      <w:r w:rsidR="00DD46E8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 xml:space="preserve">ena rastvora aminokiselina koji će </w:t>
      </w:r>
      <w:r w:rsidR="0069252E" w:rsidRPr="00E203F0">
        <w:rPr>
          <w:szCs w:val="22"/>
          <w:lang w:val="sr-Latn-ME"/>
        </w:rPr>
        <w:t>obezbijediti</w:t>
      </w:r>
      <w:r w:rsidRPr="00E203F0">
        <w:rPr>
          <w:szCs w:val="22"/>
          <w:lang w:val="sr-Latn-ME"/>
        </w:rPr>
        <w:t>:</w:t>
      </w:r>
    </w:p>
    <w:p w14:paraId="55B808AE" w14:textId="77777777" w:rsidR="00B92A3C" w:rsidRPr="00E203F0" w:rsidRDefault="00B92A3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a) visoke koncentracije aminokiselina sa bočnim lancem,</w:t>
      </w:r>
    </w:p>
    <w:p w14:paraId="55B808AF" w14:textId="1A8A565E" w:rsidR="00B92A3C" w:rsidRPr="00E203F0" w:rsidRDefault="00B92A3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b) u isto </w:t>
      </w:r>
      <w:r w:rsidR="004C37C0" w:rsidRPr="00E203F0">
        <w:rPr>
          <w:szCs w:val="22"/>
          <w:lang w:val="sr-Latn-ME"/>
        </w:rPr>
        <w:t>vrijeme</w:t>
      </w:r>
      <w:r w:rsidRPr="00E203F0">
        <w:rPr>
          <w:szCs w:val="22"/>
          <w:lang w:val="sr-Latn-ME"/>
        </w:rPr>
        <w:t xml:space="preserve"> niske koncentracije aromatičnih aminokiselina i metionina.</w:t>
      </w:r>
    </w:p>
    <w:p w14:paraId="55B808B0" w14:textId="04426B9E" w:rsidR="00B92A3C" w:rsidRPr="00E203F0" w:rsidRDefault="00B92A3C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Aminokiseline koje se unose hranom podl</w:t>
      </w:r>
      <w:r w:rsidR="00DD46E8" w:rsidRPr="00E203F0">
        <w:rPr>
          <w:szCs w:val="22"/>
          <w:lang w:val="sr-Latn-ME"/>
        </w:rPr>
        <w:t>ije</w:t>
      </w:r>
      <w:r w:rsidRPr="00E203F0">
        <w:rPr>
          <w:szCs w:val="22"/>
          <w:lang w:val="sr-Latn-ME"/>
        </w:rPr>
        <w:t>žu proteinskoj sintezi i svaki višak učestvuje u mnogobrojnim metaboličkim putevima. Studije pokazuju da rastvor aminokiselina ispoljava i term</w:t>
      </w:r>
      <w:r w:rsidR="0085142C">
        <w:rPr>
          <w:szCs w:val="22"/>
          <w:lang w:val="sr-Latn-ME"/>
        </w:rPr>
        <w:t>ogen</w:t>
      </w:r>
      <w:r w:rsidRPr="00E203F0">
        <w:rPr>
          <w:szCs w:val="22"/>
          <w:lang w:val="sr-Latn-ME"/>
        </w:rPr>
        <w:t>i efekat.</w:t>
      </w:r>
    </w:p>
    <w:p w14:paraId="55B808B1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B2" w14:textId="77777777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5.2. Farmakokinetički podaci</w:t>
      </w:r>
    </w:p>
    <w:p w14:paraId="55B808B3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B4" w14:textId="4AFA7E69" w:rsidR="001575CF" w:rsidRPr="00E203F0" w:rsidRDefault="001575CF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Kako se rastvor </w:t>
      </w:r>
      <w:r w:rsidR="004E7652">
        <w:rPr>
          <w:szCs w:val="22"/>
          <w:lang w:val="sr-Latn-ME"/>
        </w:rPr>
        <w:t xml:space="preserve">lijeka </w:t>
      </w:r>
      <w:r w:rsidRPr="00E203F0">
        <w:rPr>
          <w:szCs w:val="22"/>
          <w:lang w:val="sr-Latn-ME"/>
        </w:rPr>
        <w:t xml:space="preserve">Hepasol 8% </w:t>
      </w:r>
      <w:r w:rsidR="00DD48DD" w:rsidRPr="00E203F0">
        <w:rPr>
          <w:szCs w:val="22"/>
          <w:lang w:val="sr-Latn-ME"/>
        </w:rPr>
        <w:t>primjenjuje</w:t>
      </w:r>
      <w:r w:rsidRPr="00E203F0">
        <w:rPr>
          <w:szCs w:val="22"/>
          <w:lang w:val="sr-Latn-ME"/>
        </w:rPr>
        <w:t xml:space="preserve"> intravenski kao d</w:t>
      </w:r>
      <w:r w:rsidR="003F1C98" w:rsidRPr="00E203F0">
        <w:rPr>
          <w:szCs w:val="22"/>
          <w:lang w:val="sr-Latn-ME"/>
        </w:rPr>
        <w:t>i</w:t>
      </w:r>
      <w:r w:rsidRPr="00E203F0">
        <w:rPr>
          <w:szCs w:val="22"/>
          <w:lang w:val="sr-Latn-ME"/>
        </w:rPr>
        <w:t>o parenteralnog režima ishrane biološka raspoloživost svih aminokiselina u rastvoru je 100%. Sastav rastvora</w:t>
      </w:r>
      <w:r w:rsidR="004E7652">
        <w:rPr>
          <w:szCs w:val="22"/>
          <w:lang w:val="sr-Latn-ME"/>
        </w:rPr>
        <w:t xml:space="preserve"> lijeka</w:t>
      </w:r>
      <w:r w:rsidRPr="00E203F0">
        <w:rPr>
          <w:szCs w:val="22"/>
          <w:lang w:val="sr-Latn-ME"/>
        </w:rPr>
        <w:t xml:space="preserve"> Hepasol 8% omogućava održavanje metabolizma aminokiselina u insuficijenciji jetre. Sadržaj metionina, fenilalanina i triptofana je redukovan, ali dovoljan da pokrije nutritivne potrebe, dok je sadržaj leucina, izoleucina i valina povećan (42%) u poređenju sa rastvorima koji se prim</w:t>
      </w:r>
      <w:r w:rsidR="00DD46E8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enjuju kada je funkcija jetre očuvana.</w:t>
      </w:r>
    </w:p>
    <w:p w14:paraId="55B808B5" w14:textId="77777777" w:rsidR="001575CF" w:rsidRPr="00E203F0" w:rsidRDefault="001575CF" w:rsidP="009B25FC">
      <w:pPr>
        <w:widowControl w:val="0"/>
        <w:rPr>
          <w:szCs w:val="22"/>
          <w:lang w:val="sr-Latn-ME"/>
        </w:rPr>
      </w:pPr>
    </w:p>
    <w:p w14:paraId="55B808B7" w14:textId="48B8EBB3" w:rsidR="00CE09F3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 xml:space="preserve">5.3. </w:t>
      </w:r>
      <w:r w:rsidR="00256511" w:rsidRPr="00E203F0">
        <w:rPr>
          <w:b/>
          <w:bCs/>
          <w:szCs w:val="22"/>
          <w:lang w:val="sr-Latn-ME"/>
        </w:rPr>
        <w:t>Pre</w:t>
      </w:r>
      <w:r w:rsidRPr="00E203F0">
        <w:rPr>
          <w:b/>
          <w:bCs/>
          <w:szCs w:val="22"/>
          <w:lang w:val="sr-Latn-ME"/>
        </w:rPr>
        <w:t xml:space="preserve">tklinički podaci o </w:t>
      </w:r>
      <w:r w:rsidR="004C37C0" w:rsidRPr="00E203F0">
        <w:rPr>
          <w:b/>
          <w:bCs/>
          <w:szCs w:val="22"/>
          <w:lang w:val="sr-Latn-ME"/>
        </w:rPr>
        <w:t>bezbjednosti</w:t>
      </w:r>
      <w:r w:rsidRPr="00E203F0">
        <w:rPr>
          <w:b/>
          <w:bCs/>
          <w:szCs w:val="22"/>
          <w:lang w:val="sr-Latn-ME"/>
        </w:rPr>
        <w:t xml:space="preserve"> </w:t>
      </w:r>
    </w:p>
    <w:p w14:paraId="793706B1" w14:textId="77777777" w:rsidR="009B25FC" w:rsidRPr="00E203F0" w:rsidRDefault="009B25FC" w:rsidP="009B25FC">
      <w:pPr>
        <w:widowControl w:val="0"/>
        <w:rPr>
          <w:b/>
          <w:bCs/>
          <w:szCs w:val="22"/>
          <w:lang w:val="sr-Latn-ME"/>
        </w:rPr>
      </w:pPr>
    </w:p>
    <w:p w14:paraId="22BFC3FA" w14:textId="77777777" w:rsidR="00E11E50" w:rsidRDefault="00E11E50" w:rsidP="009B25FC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Pretkliničke studije toksičnosti ovog lijeka ni</w:t>
      </w:r>
      <w:r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>su sprovedene. Studije sa komparabilnim rastvorima aminokiselina ni</w:t>
      </w:r>
      <w:r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>su pokazale</w:t>
      </w:r>
      <w:r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toksičn</w:t>
      </w:r>
      <w:r>
        <w:rPr>
          <w:szCs w:val="22"/>
          <w:lang w:val="sr-Latn-ME"/>
        </w:rPr>
        <w:t>e</w:t>
      </w:r>
      <w:r w:rsidRPr="00DD698D">
        <w:rPr>
          <w:szCs w:val="22"/>
          <w:lang w:val="sr-Latn-ME"/>
        </w:rPr>
        <w:t xml:space="preserve"> efekt</w:t>
      </w:r>
      <w:r>
        <w:rPr>
          <w:szCs w:val="22"/>
          <w:lang w:val="sr-Latn-ME"/>
        </w:rPr>
        <w:t>e</w:t>
      </w:r>
      <w:r w:rsidRPr="00DD698D">
        <w:rPr>
          <w:szCs w:val="22"/>
          <w:lang w:val="sr-Latn-ME"/>
        </w:rPr>
        <w:t>.</w:t>
      </w:r>
    </w:p>
    <w:p w14:paraId="55B808B9" w14:textId="77777777" w:rsidR="00CE09F3" w:rsidRDefault="00CE09F3" w:rsidP="009B25FC">
      <w:pPr>
        <w:widowControl w:val="0"/>
        <w:rPr>
          <w:szCs w:val="22"/>
          <w:lang w:val="sr-Latn-ME"/>
        </w:rPr>
      </w:pPr>
    </w:p>
    <w:p w14:paraId="33ED6976" w14:textId="77777777" w:rsidR="0068450A" w:rsidRPr="00E203F0" w:rsidRDefault="0068450A" w:rsidP="009B25FC">
      <w:pPr>
        <w:widowControl w:val="0"/>
        <w:rPr>
          <w:szCs w:val="22"/>
          <w:lang w:val="sr-Latn-ME"/>
        </w:rPr>
      </w:pPr>
    </w:p>
    <w:p w14:paraId="55B808BA" w14:textId="77777777" w:rsidR="00CE09F3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6. FARMACEUTSKI PODACI</w:t>
      </w:r>
    </w:p>
    <w:p w14:paraId="5F30D7E0" w14:textId="77777777" w:rsidR="0068450A" w:rsidRPr="00E203F0" w:rsidRDefault="0068450A" w:rsidP="009B25F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5B808BB" w14:textId="1E98546E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>6.1. Lista pomoćnih supstanci</w:t>
      </w:r>
      <w:r w:rsidR="00DD46E8" w:rsidRPr="00E203F0">
        <w:rPr>
          <w:b/>
          <w:bCs/>
          <w:szCs w:val="22"/>
          <w:lang w:val="sr-Latn-ME"/>
        </w:rPr>
        <w:t xml:space="preserve"> (ekscipijenasa)</w:t>
      </w:r>
    </w:p>
    <w:p w14:paraId="55B808BC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BD" w14:textId="3E4F98AA" w:rsidR="00776C13" w:rsidRPr="00E203F0" w:rsidRDefault="00776C13" w:rsidP="009B25FC">
      <w:pPr>
        <w:widowControl w:val="0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Sirćetna kiselina, glacijalna</w:t>
      </w:r>
      <w:r w:rsidR="00E11E50">
        <w:rPr>
          <w:szCs w:val="22"/>
          <w:lang w:val="sr-Latn-ME"/>
        </w:rPr>
        <w:t>;</w:t>
      </w:r>
    </w:p>
    <w:p w14:paraId="55B808BE" w14:textId="3DB119EE" w:rsidR="00776C13" w:rsidRPr="00E203F0" w:rsidRDefault="00776C13" w:rsidP="009B25FC">
      <w:pPr>
        <w:widowControl w:val="0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E203F0">
        <w:rPr>
          <w:szCs w:val="22"/>
          <w:lang w:val="sr-Latn-ME"/>
        </w:rPr>
        <w:t>Voda za injekcije</w:t>
      </w:r>
      <w:r w:rsidR="00E11E50">
        <w:rPr>
          <w:szCs w:val="22"/>
          <w:lang w:val="sr-Latn-ME"/>
        </w:rPr>
        <w:t>.</w:t>
      </w:r>
    </w:p>
    <w:p w14:paraId="55B808BF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C0" w14:textId="54EBC15F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lastRenderedPageBreak/>
        <w:t>6.2. Inkompatibilnost</w:t>
      </w:r>
      <w:r w:rsidR="00DD46E8" w:rsidRPr="00E203F0">
        <w:rPr>
          <w:b/>
          <w:bCs/>
          <w:szCs w:val="22"/>
          <w:lang w:val="sr-Latn-ME"/>
        </w:rPr>
        <w:t>i</w:t>
      </w:r>
    </w:p>
    <w:p w14:paraId="55B808C1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C2" w14:textId="4499E046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Rastvor aminokiselina </w:t>
      </w:r>
      <w:r w:rsidR="00F9742E" w:rsidRPr="00E203F0">
        <w:rPr>
          <w:szCs w:val="22"/>
          <w:lang w:val="sr-Latn-ME"/>
        </w:rPr>
        <w:t xml:space="preserve">se </w:t>
      </w:r>
      <w:r w:rsidRPr="00E203F0">
        <w:rPr>
          <w:szCs w:val="22"/>
          <w:lang w:val="sr-Latn-ME"/>
        </w:rPr>
        <w:t xml:space="preserve">ne </w:t>
      </w:r>
      <w:r w:rsidR="00F9742E" w:rsidRPr="00E203F0">
        <w:rPr>
          <w:szCs w:val="22"/>
          <w:lang w:val="sr-Latn-ME"/>
        </w:rPr>
        <w:t>sm</w:t>
      </w:r>
      <w:r w:rsidR="00DD46E8" w:rsidRPr="00E203F0">
        <w:rPr>
          <w:szCs w:val="22"/>
          <w:lang w:val="sr-Latn-ME"/>
        </w:rPr>
        <w:t>ij</w:t>
      </w:r>
      <w:r w:rsidR="00F9742E" w:rsidRPr="00E203F0">
        <w:rPr>
          <w:szCs w:val="22"/>
          <w:lang w:val="sr-Latn-ME"/>
        </w:rPr>
        <w:t>e</w:t>
      </w:r>
      <w:r w:rsidRPr="00E203F0">
        <w:rPr>
          <w:szCs w:val="22"/>
          <w:lang w:val="sr-Latn-ME"/>
        </w:rPr>
        <w:t xml:space="preserve"> m</w:t>
      </w:r>
      <w:r w:rsidR="00E5638C" w:rsidRPr="00E203F0">
        <w:rPr>
          <w:szCs w:val="22"/>
          <w:lang w:val="sr-Latn-ME"/>
        </w:rPr>
        <w:t>i</w:t>
      </w:r>
      <w:r w:rsidR="00DD46E8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ešati sa ostalim rastvorima, osim sa proizvodima za parenteralnu ishranu, zbog mogućeg rizika od nastanka mikrobiološke kontaminacije i inkompatibilnosti.</w:t>
      </w:r>
    </w:p>
    <w:p w14:paraId="55B808C5" w14:textId="307A2272" w:rsidR="00CE09F3" w:rsidRPr="00E203F0" w:rsidRDefault="00776C13" w:rsidP="009B25FC">
      <w:pPr>
        <w:widowControl w:val="0"/>
        <w:rPr>
          <w:i/>
          <w:szCs w:val="22"/>
          <w:lang w:val="sr-Latn-ME"/>
        </w:rPr>
      </w:pPr>
      <w:r w:rsidRPr="00E203F0">
        <w:rPr>
          <w:szCs w:val="22"/>
          <w:lang w:val="sr-Latn-ME"/>
        </w:rPr>
        <w:t>M</w:t>
      </w:r>
      <w:r w:rsidR="00E5638C" w:rsidRPr="00E203F0">
        <w:rPr>
          <w:szCs w:val="22"/>
          <w:lang w:val="sr-Latn-ME"/>
        </w:rPr>
        <w:t>i</w:t>
      </w:r>
      <w:r w:rsidR="00DD46E8" w:rsidRPr="00E203F0">
        <w:rPr>
          <w:szCs w:val="22"/>
          <w:lang w:val="sr-Latn-ME"/>
        </w:rPr>
        <w:t>j</w:t>
      </w:r>
      <w:r w:rsidRPr="00E203F0">
        <w:rPr>
          <w:szCs w:val="22"/>
          <w:lang w:val="sr-Latn-ME"/>
        </w:rPr>
        <w:t>ešanje sa drugim proizvodima za parenteralnu ishranu je moguće ukoliko je pot</w:t>
      </w:r>
      <w:r w:rsidR="00FB76F1" w:rsidRPr="00E203F0">
        <w:rPr>
          <w:szCs w:val="22"/>
          <w:lang w:val="sr-Latn-ME"/>
        </w:rPr>
        <w:t xml:space="preserve">vrđena kompatibilnost. </w:t>
      </w:r>
      <w:r w:rsidR="00E5638C" w:rsidRPr="00E203F0">
        <w:rPr>
          <w:szCs w:val="22"/>
          <w:lang w:val="sr-Latn-ME"/>
        </w:rPr>
        <w:t>Pogledati dio</w:t>
      </w:r>
      <w:r w:rsidR="00384CD1">
        <w:rPr>
          <w:szCs w:val="22"/>
          <w:lang w:val="sr-Latn-ME"/>
        </w:rPr>
        <w:t xml:space="preserve"> 6.6.</w:t>
      </w:r>
    </w:p>
    <w:p w14:paraId="79BAF7D8" w14:textId="77777777" w:rsidR="00402515" w:rsidRPr="00E203F0" w:rsidRDefault="00402515" w:rsidP="009B25FC">
      <w:pPr>
        <w:widowControl w:val="0"/>
        <w:rPr>
          <w:b/>
          <w:bCs/>
          <w:i/>
          <w:szCs w:val="22"/>
          <w:lang w:val="sr-Latn-ME"/>
        </w:rPr>
      </w:pPr>
    </w:p>
    <w:p w14:paraId="2C76C89C" w14:textId="77777777" w:rsidR="00402515" w:rsidRPr="00E203F0" w:rsidRDefault="00402515" w:rsidP="009B25FC">
      <w:pPr>
        <w:widowControl w:val="0"/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 xml:space="preserve">6.3. </w:t>
      </w:r>
      <w:r w:rsidRPr="00E203F0">
        <w:rPr>
          <w:b/>
          <w:bCs/>
          <w:szCs w:val="22"/>
          <w:lang w:val="sr-Latn-ME"/>
        </w:rPr>
        <w:tab/>
        <w:t>Rok upotrebe</w:t>
      </w:r>
    </w:p>
    <w:p w14:paraId="66764835" w14:textId="77777777" w:rsidR="00402515" w:rsidRPr="00E203F0" w:rsidRDefault="00402515" w:rsidP="009B25FC">
      <w:pPr>
        <w:widowControl w:val="0"/>
        <w:rPr>
          <w:szCs w:val="22"/>
          <w:lang w:val="sr-Latn-ME"/>
        </w:rPr>
      </w:pPr>
    </w:p>
    <w:p w14:paraId="55B808C7" w14:textId="3CB0D208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2 godine. </w:t>
      </w:r>
    </w:p>
    <w:p w14:paraId="55B808C8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C9" w14:textId="30A17FEF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 xml:space="preserve">6.4. Posebne </w:t>
      </w:r>
      <w:r w:rsidR="004C37C0" w:rsidRPr="00E203F0">
        <w:rPr>
          <w:b/>
          <w:bCs/>
          <w:szCs w:val="22"/>
          <w:lang w:val="sr-Latn-ME"/>
        </w:rPr>
        <w:t>mjere</w:t>
      </w:r>
      <w:r w:rsidRPr="00E203F0">
        <w:rPr>
          <w:b/>
          <w:bCs/>
          <w:szCs w:val="22"/>
          <w:lang w:val="sr-Latn-ME"/>
        </w:rPr>
        <w:t xml:space="preserve"> </w:t>
      </w:r>
      <w:r w:rsidR="00CE1BAD" w:rsidRPr="00E203F0">
        <w:rPr>
          <w:b/>
          <w:bCs/>
          <w:szCs w:val="22"/>
          <w:lang w:val="sr-Latn-ME"/>
        </w:rPr>
        <w:t>upozorenja</w:t>
      </w:r>
      <w:r w:rsidRPr="00E203F0">
        <w:rPr>
          <w:b/>
          <w:bCs/>
          <w:szCs w:val="22"/>
          <w:lang w:val="sr-Latn-ME"/>
        </w:rPr>
        <w:t xml:space="preserve"> pri čuvanju</w:t>
      </w:r>
      <w:r w:rsidR="00CE1BAD" w:rsidRPr="00E203F0">
        <w:rPr>
          <w:b/>
          <w:bCs/>
          <w:szCs w:val="22"/>
          <w:lang w:val="sr-Latn-ME"/>
        </w:rPr>
        <w:t xml:space="preserve"> lijeka</w:t>
      </w:r>
    </w:p>
    <w:p w14:paraId="55B808CA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CB" w14:textId="77777777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Čuvati na temperaturi do 30ºC.</w:t>
      </w:r>
    </w:p>
    <w:p w14:paraId="55B808CC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CD" w14:textId="179E1790" w:rsidR="00CE09F3" w:rsidRPr="00E203F0" w:rsidRDefault="0022223A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 xml:space="preserve">6.5. </w:t>
      </w:r>
      <w:r w:rsidR="00CE1BAD" w:rsidRPr="00E203F0">
        <w:rPr>
          <w:b/>
          <w:bCs/>
          <w:szCs w:val="22"/>
          <w:lang w:val="sr-Latn-ME"/>
        </w:rPr>
        <w:t>Vrsta</w:t>
      </w:r>
      <w:r w:rsidR="00516A7A" w:rsidRPr="00E203F0">
        <w:rPr>
          <w:b/>
          <w:bCs/>
          <w:szCs w:val="22"/>
          <w:lang w:val="sr-Latn-ME"/>
        </w:rPr>
        <w:t xml:space="preserve"> </w:t>
      </w:r>
      <w:r w:rsidR="00CE09F3" w:rsidRPr="00E203F0">
        <w:rPr>
          <w:b/>
          <w:bCs/>
          <w:szCs w:val="22"/>
          <w:lang w:val="sr-Latn-ME"/>
        </w:rPr>
        <w:t>i sadržaj pakovanja</w:t>
      </w:r>
    </w:p>
    <w:p w14:paraId="55B808CE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CF" w14:textId="156E4DE4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 xml:space="preserve">Bezbojna staklena boca (staklo tip II) sa gumenim zatvaračem, aluminijumskom kapicom i poklopcem od bezbojne providne plastike. Boca sadrži 500 </w:t>
      </w:r>
      <w:r w:rsidR="00256511" w:rsidRPr="00E203F0">
        <w:rPr>
          <w:szCs w:val="22"/>
          <w:lang w:val="sr-Latn-ME"/>
        </w:rPr>
        <w:t>ml</w:t>
      </w:r>
      <w:r w:rsidRPr="00E203F0">
        <w:rPr>
          <w:szCs w:val="22"/>
          <w:lang w:val="sr-Latn-ME"/>
        </w:rPr>
        <w:t xml:space="preserve"> rastvora za infuziju.</w:t>
      </w:r>
    </w:p>
    <w:p w14:paraId="55B808D0" w14:textId="77777777" w:rsidR="00776C13" w:rsidRPr="00E203F0" w:rsidRDefault="00776C13" w:rsidP="009B25FC">
      <w:pPr>
        <w:widowControl w:val="0"/>
        <w:rPr>
          <w:szCs w:val="22"/>
          <w:lang w:val="sr-Latn-ME"/>
        </w:rPr>
      </w:pPr>
    </w:p>
    <w:p w14:paraId="55B808D1" w14:textId="1863EE32" w:rsidR="00CE09F3" w:rsidRPr="00E203F0" w:rsidRDefault="00CE09F3" w:rsidP="009B25FC">
      <w:pPr>
        <w:widowControl w:val="0"/>
        <w:rPr>
          <w:b/>
          <w:bCs/>
          <w:szCs w:val="22"/>
          <w:lang w:val="sr-Latn-ME"/>
        </w:rPr>
      </w:pPr>
      <w:r w:rsidRPr="00E203F0">
        <w:rPr>
          <w:b/>
          <w:bCs/>
          <w:szCs w:val="22"/>
          <w:lang w:val="sr-Latn-ME"/>
        </w:rPr>
        <w:t xml:space="preserve">6.6. Posebne </w:t>
      </w:r>
      <w:r w:rsidR="004C37C0" w:rsidRPr="00E203F0">
        <w:rPr>
          <w:b/>
          <w:bCs/>
          <w:szCs w:val="22"/>
          <w:lang w:val="sr-Latn-ME"/>
        </w:rPr>
        <w:t>mjere</w:t>
      </w:r>
      <w:r w:rsidRPr="00E203F0">
        <w:rPr>
          <w:b/>
          <w:bCs/>
          <w:szCs w:val="22"/>
          <w:lang w:val="sr-Latn-ME"/>
        </w:rPr>
        <w:t xml:space="preserve"> o</w:t>
      </w:r>
      <w:r w:rsidR="00256511" w:rsidRPr="00E203F0">
        <w:rPr>
          <w:b/>
          <w:bCs/>
          <w:szCs w:val="22"/>
          <w:lang w:val="sr-Latn-ME"/>
        </w:rPr>
        <w:t>pre</w:t>
      </w:r>
      <w:r w:rsidRPr="00E203F0">
        <w:rPr>
          <w:b/>
          <w:bCs/>
          <w:szCs w:val="22"/>
          <w:lang w:val="sr-Latn-ME"/>
        </w:rPr>
        <w:t xml:space="preserve">za pri odlaganju materijala koji treba odbaciti nakon </w:t>
      </w:r>
      <w:r w:rsidR="00DD48DD" w:rsidRPr="00E203F0">
        <w:rPr>
          <w:b/>
          <w:bCs/>
          <w:szCs w:val="22"/>
          <w:lang w:val="sr-Latn-ME"/>
        </w:rPr>
        <w:t>primjene</w:t>
      </w:r>
      <w:r w:rsidRPr="00E203F0">
        <w:rPr>
          <w:b/>
          <w:bCs/>
          <w:szCs w:val="22"/>
          <w:lang w:val="sr-Latn-ME"/>
        </w:rPr>
        <w:t xml:space="preserve"> </w:t>
      </w:r>
      <w:r w:rsidR="00DD48DD" w:rsidRPr="00E203F0">
        <w:rPr>
          <w:b/>
          <w:bCs/>
          <w:szCs w:val="22"/>
          <w:lang w:val="sr-Latn-ME"/>
        </w:rPr>
        <w:t>lijek</w:t>
      </w:r>
      <w:r w:rsidRPr="00E203F0">
        <w:rPr>
          <w:b/>
          <w:bCs/>
          <w:szCs w:val="22"/>
          <w:lang w:val="sr-Latn-ME"/>
        </w:rPr>
        <w:t xml:space="preserve">a (i druga uputstva za rukovanje </w:t>
      </w:r>
      <w:r w:rsidR="00DD48DD" w:rsidRPr="00E203F0">
        <w:rPr>
          <w:b/>
          <w:bCs/>
          <w:szCs w:val="22"/>
          <w:lang w:val="sr-Latn-ME"/>
        </w:rPr>
        <w:t>lijek</w:t>
      </w:r>
      <w:r w:rsidRPr="00E203F0">
        <w:rPr>
          <w:b/>
          <w:bCs/>
          <w:szCs w:val="22"/>
          <w:lang w:val="sr-Latn-ME"/>
        </w:rPr>
        <w:t>om)</w:t>
      </w:r>
    </w:p>
    <w:p w14:paraId="55B808D2" w14:textId="77777777" w:rsidR="00CE09F3" w:rsidRPr="00E203F0" w:rsidRDefault="00CE09F3" w:rsidP="009B25FC">
      <w:pPr>
        <w:widowControl w:val="0"/>
        <w:rPr>
          <w:szCs w:val="22"/>
          <w:lang w:val="sr-Latn-ME"/>
        </w:rPr>
      </w:pPr>
    </w:p>
    <w:p w14:paraId="55B808D3" w14:textId="5AD5FA83" w:rsidR="00776C13" w:rsidRPr="00E203F0" w:rsidRDefault="00DD48DD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Primjenjuje</w:t>
      </w:r>
      <w:r w:rsidR="00776C13" w:rsidRPr="00E203F0">
        <w:rPr>
          <w:szCs w:val="22"/>
          <w:lang w:val="sr-Latn-ME"/>
        </w:rPr>
        <w:t xml:space="preserve"> se intravenski.</w:t>
      </w:r>
    </w:p>
    <w:p w14:paraId="55B808D4" w14:textId="77777777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Koristiti odmah nakon otvaranja.</w:t>
      </w:r>
    </w:p>
    <w:p w14:paraId="55B808D5" w14:textId="70DBA583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Može se koristiti samo uz sterilnu o</w:t>
      </w:r>
      <w:r w:rsidR="00256511" w:rsidRPr="00E203F0">
        <w:rPr>
          <w:szCs w:val="22"/>
          <w:lang w:val="sr-Latn-ME"/>
        </w:rPr>
        <w:t>pre</w:t>
      </w:r>
      <w:r w:rsidRPr="00E203F0">
        <w:rPr>
          <w:szCs w:val="22"/>
          <w:lang w:val="sr-Latn-ME"/>
        </w:rPr>
        <w:t>mu.</w:t>
      </w:r>
    </w:p>
    <w:p w14:paraId="55B808D6" w14:textId="2E9BA2A2" w:rsidR="00776C13" w:rsidRPr="00E203F0" w:rsidRDefault="00256511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Pre</w:t>
      </w:r>
      <w:r w:rsidR="00776C13" w:rsidRPr="00E203F0">
        <w:rPr>
          <w:szCs w:val="22"/>
          <w:lang w:val="sr-Latn-ME"/>
        </w:rPr>
        <w:t xml:space="preserve">parat je samo za jednokratnu </w:t>
      </w:r>
      <w:r w:rsidR="00DD48DD" w:rsidRPr="00E203F0">
        <w:rPr>
          <w:szCs w:val="22"/>
          <w:lang w:val="sr-Latn-ME"/>
        </w:rPr>
        <w:t>primjenu</w:t>
      </w:r>
      <w:r w:rsidR="00776C13" w:rsidRPr="00E203F0">
        <w:rPr>
          <w:szCs w:val="22"/>
          <w:lang w:val="sr-Latn-ME"/>
        </w:rPr>
        <w:t>.</w:t>
      </w:r>
    </w:p>
    <w:p w14:paraId="55B808D7" w14:textId="77777777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Ne koristiti nakon isteka roka označenog na pakovanju.</w:t>
      </w:r>
    </w:p>
    <w:p w14:paraId="55B808D8" w14:textId="77777777" w:rsidR="00776C13" w:rsidRPr="00E203F0" w:rsidRDefault="00776C13" w:rsidP="009B25FC">
      <w:pPr>
        <w:widowControl w:val="0"/>
        <w:rPr>
          <w:b/>
          <w:szCs w:val="22"/>
          <w:lang w:val="sr-Latn-ME"/>
        </w:rPr>
      </w:pPr>
      <w:r w:rsidRPr="00E203F0">
        <w:rPr>
          <w:szCs w:val="22"/>
          <w:lang w:val="sr-Latn-ME"/>
        </w:rPr>
        <w:t>Koristiti samo bistar rastvor iz neoštećenog pakovanja.</w:t>
      </w:r>
    </w:p>
    <w:p w14:paraId="55B808D9" w14:textId="0702E01B" w:rsidR="00776C13" w:rsidRPr="00E203F0" w:rsidRDefault="00FC22B1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Pre</w:t>
      </w:r>
      <w:r w:rsidR="00776C13" w:rsidRPr="00E203F0">
        <w:rPr>
          <w:szCs w:val="22"/>
          <w:lang w:val="sr-Latn-ME"/>
        </w:rPr>
        <w:t>ostali d</w:t>
      </w:r>
      <w:r w:rsidR="00975902" w:rsidRPr="00E203F0">
        <w:rPr>
          <w:szCs w:val="22"/>
          <w:lang w:val="sr-Latn-ME"/>
        </w:rPr>
        <w:t>i</w:t>
      </w:r>
      <w:r w:rsidR="00776C13" w:rsidRPr="00E203F0">
        <w:rPr>
          <w:szCs w:val="22"/>
          <w:lang w:val="sr-Latn-ME"/>
        </w:rPr>
        <w:t>o rastvora baciti.</w:t>
      </w:r>
    </w:p>
    <w:p w14:paraId="55B808DA" w14:textId="247F34D4" w:rsidR="00776C13" w:rsidRPr="00E203F0" w:rsidRDefault="00776C13" w:rsidP="009B25F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Sa mikrobi</w:t>
      </w:r>
      <w:r w:rsidR="00C97D91" w:rsidRPr="00E203F0">
        <w:rPr>
          <w:szCs w:val="22"/>
          <w:lang w:val="sr-Latn-ME"/>
        </w:rPr>
        <w:t>o</w:t>
      </w:r>
      <w:r w:rsidRPr="00E203F0">
        <w:rPr>
          <w:szCs w:val="22"/>
          <w:lang w:val="sr-Latn-ME"/>
        </w:rPr>
        <w:t>loškog stanovišta rastvor aminokis</w:t>
      </w:r>
      <w:r w:rsidR="00C07E24" w:rsidRPr="00E203F0">
        <w:rPr>
          <w:szCs w:val="22"/>
          <w:lang w:val="sr-Latn-ME"/>
        </w:rPr>
        <w:t>e</w:t>
      </w:r>
      <w:r w:rsidRPr="00E203F0">
        <w:rPr>
          <w:szCs w:val="22"/>
          <w:lang w:val="sr-Latn-ME"/>
        </w:rPr>
        <w:t>lina ne treba kombinovati sa ostalim rastvorima, osim sa ras</w:t>
      </w:r>
      <w:r w:rsidR="00621A54">
        <w:rPr>
          <w:szCs w:val="22"/>
          <w:lang w:val="sr-Latn-ME"/>
        </w:rPr>
        <w:t>t</w:t>
      </w:r>
      <w:r w:rsidRPr="00E203F0">
        <w:rPr>
          <w:szCs w:val="22"/>
          <w:lang w:val="sr-Latn-ME"/>
        </w:rPr>
        <w:t>vorima za parenteralnu ishranu sa kojima je dokazana kompatibilnost. Prilikom dodavanja drugih rastvora kao što su ugljeni hidrati, emulzije masti, e</w:t>
      </w:r>
      <w:r w:rsidR="00DD48DD" w:rsidRPr="00E203F0">
        <w:rPr>
          <w:szCs w:val="22"/>
          <w:lang w:val="sr-Latn-ME"/>
        </w:rPr>
        <w:t>lek</w:t>
      </w:r>
      <w:r w:rsidRPr="00E203F0">
        <w:rPr>
          <w:szCs w:val="22"/>
          <w:lang w:val="sr-Latn-ME"/>
        </w:rPr>
        <w:t xml:space="preserve">troliti, vitamini i oligoelementi neophodno je </w:t>
      </w:r>
      <w:r w:rsidR="00621A54" w:rsidRPr="00E203F0">
        <w:rPr>
          <w:szCs w:val="22"/>
          <w:lang w:val="sr-Latn-ME"/>
        </w:rPr>
        <w:t>obezbediti</w:t>
      </w:r>
      <w:r w:rsidRPr="00E203F0">
        <w:rPr>
          <w:szCs w:val="22"/>
          <w:lang w:val="sr-Latn-ME"/>
        </w:rPr>
        <w:t xml:space="preserve"> strogo kontrolisane i validirane aseptične uslove.</w:t>
      </w:r>
    </w:p>
    <w:p w14:paraId="057B52D6" w14:textId="77777777" w:rsidR="006E2DDF" w:rsidRPr="00DD698D" w:rsidRDefault="006E2DDF" w:rsidP="009B25FC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55B808DC" w14:textId="77777777" w:rsidR="00CE09F3" w:rsidRDefault="00CE09F3" w:rsidP="009B25FC">
      <w:pPr>
        <w:widowControl w:val="0"/>
        <w:rPr>
          <w:szCs w:val="22"/>
          <w:lang w:val="sr-Latn-ME"/>
        </w:rPr>
      </w:pPr>
    </w:p>
    <w:p w14:paraId="0E138DF6" w14:textId="77777777" w:rsidR="00260C54" w:rsidRPr="00E203F0" w:rsidRDefault="00260C54" w:rsidP="009B25FC">
      <w:pPr>
        <w:widowControl w:val="0"/>
        <w:rPr>
          <w:szCs w:val="22"/>
          <w:lang w:val="sr-Latn-ME"/>
        </w:rPr>
      </w:pPr>
    </w:p>
    <w:p w14:paraId="55B808DD" w14:textId="77777777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 xml:space="preserve">7. NOSILAC DOZVOLE </w:t>
      </w:r>
    </w:p>
    <w:p w14:paraId="09AD565D" w14:textId="77777777" w:rsidR="00260C54" w:rsidRDefault="00260C54" w:rsidP="009B25FC">
      <w:pPr>
        <w:pStyle w:val="NASLOV123"/>
        <w:widowControl w:val="0"/>
        <w:spacing w:before="0" w:after="0"/>
        <w:jc w:val="both"/>
        <w:rPr>
          <w:b w:val="0"/>
          <w:bCs/>
          <w:lang w:val="sr-Latn-ME"/>
        </w:rPr>
      </w:pPr>
    </w:p>
    <w:p w14:paraId="6769CC26" w14:textId="77777777" w:rsidR="003A76B7" w:rsidRPr="00DD698D" w:rsidRDefault="003A76B7" w:rsidP="009B25FC">
      <w:pPr>
        <w:widowControl w:val="0"/>
        <w:rPr>
          <w:b/>
          <w:szCs w:val="22"/>
          <w:lang w:val="sr-Latn-ME"/>
        </w:rPr>
      </w:pPr>
      <w:r w:rsidRPr="00DD698D">
        <w:rPr>
          <w:szCs w:val="22"/>
          <w:lang w:val="sr-Latn-ME"/>
        </w:rPr>
        <w:t>Hemomont d.o.o.</w:t>
      </w:r>
      <w:r>
        <w:rPr>
          <w:szCs w:val="22"/>
          <w:lang w:val="sr-Latn-ME"/>
        </w:rPr>
        <w:t xml:space="preserve">, </w:t>
      </w:r>
      <w:r w:rsidRPr="00DD698D">
        <w:rPr>
          <w:szCs w:val="22"/>
          <w:lang w:val="sr-Latn-ME"/>
        </w:rPr>
        <w:t>8. marta 55A,</w:t>
      </w:r>
      <w:r>
        <w:rPr>
          <w:szCs w:val="22"/>
          <w:lang w:val="sr-Latn-ME"/>
        </w:rPr>
        <w:t xml:space="preserve"> 81000</w:t>
      </w:r>
      <w:r w:rsidRPr="00DD698D">
        <w:rPr>
          <w:szCs w:val="22"/>
          <w:lang w:val="sr-Latn-ME"/>
        </w:rPr>
        <w:t xml:space="preserve"> Podgorica</w:t>
      </w:r>
      <w:r>
        <w:rPr>
          <w:szCs w:val="22"/>
          <w:lang w:val="sr-Latn-ME"/>
        </w:rPr>
        <w:t>, Crna Gora</w:t>
      </w:r>
    </w:p>
    <w:p w14:paraId="14310251" w14:textId="77777777" w:rsidR="00260C54" w:rsidRDefault="00260C54" w:rsidP="009B25FC">
      <w:pPr>
        <w:pStyle w:val="NASLOV123"/>
        <w:widowControl w:val="0"/>
        <w:spacing w:before="0" w:after="0"/>
        <w:jc w:val="both"/>
        <w:rPr>
          <w:b w:val="0"/>
          <w:bCs/>
          <w:lang w:val="sr-Latn-ME"/>
        </w:rPr>
      </w:pPr>
    </w:p>
    <w:p w14:paraId="74B0D908" w14:textId="77777777" w:rsidR="00621A54" w:rsidRPr="00E203F0" w:rsidRDefault="00621A54" w:rsidP="009B25FC">
      <w:pPr>
        <w:pStyle w:val="NASLOV123"/>
        <w:widowControl w:val="0"/>
        <w:spacing w:before="0" w:after="0"/>
        <w:jc w:val="both"/>
        <w:rPr>
          <w:b w:val="0"/>
          <w:bCs/>
          <w:lang w:val="sr-Latn-ME"/>
        </w:rPr>
      </w:pPr>
    </w:p>
    <w:p w14:paraId="55B808E1" w14:textId="57F234FB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8. BROJ</w:t>
      </w:r>
      <w:r w:rsidR="00033C63" w:rsidRPr="00E203F0">
        <w:rPr>
          <w:lang w:val="sr-Latn-ME"/>
        </w:rPr>
        <w:t xml:space="preserve"> </w:t>
      </w:r>
      <w:r w:rsidRPr="00E203F0">
        <w:rPr>
          <w:lang w:val="sr-Latn-ME"/>
        </w:rPr>
        <w:t xml:space="preserve">DOZVOLE ZA STAVLJANJE </w:t>
      </w:r>
      <w:r w:rsidR="00DD48DD" w:rsidRPr="00E203F0">
        <w:rPr>
          <w:lang w:val="sr-Latn-ME"/>
        </w:rPr>
        <w:t>LIJEK</w:t>
      </w:r>
      <w:r w:rsidRPr="00E203F0">
        <w:rPr>
          <w:lang w:val="sr-Latn-ME"/>
        </w:rPr>
        <w:t>A U PROMET</w:t>
      </w:r>
    </w:p>
    <w:p w14:paraId="2D015C28" w14:textId="77777777" w:rsidR="00260C54" w:rsidRDefault="00260C54" w:rsidP="009B25FC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55B808E2" w14:textId="5D4FAA10" w:rsidR="00CE09F3" w:rsidRPr="00E203F0" w:rsidRDefault="002534A4" w:rsidP="009B25FC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>
        <w:rPr>
          <w:szCs w:val="22"/>
          <w:lang w:val="sr-Latn-ME"/>
        </w:rPr>
        <w:t>20/09/2</w:t>
      </w:r>
    </w:p>
    <w:p w14:paraId="55B808E4" w14:textId="77777777" w:rsidR="00CE09F3" w:rsidRDefault="00CE09F3" w:rsidP="009B25FC">
      <w:pPr>
        <w:widowControl w:val="0"/>
        <w:rPr>
          <w:szCs w:val="22"/>
          <w:lang w:val="sr-Latn-ME"/>
        </w:rPr>
      </w:pPr>
    </w:p>
    <w:p w14:paraId="4BDB5D7E" w14:textId="77777777" w:rsidR="00CA716B" w:rsidRPr="00E203F0" w:rsidRDefault="00CA716B" w:rsidP="009B25FC">
      <w:pPr>
        <w:widowControl w:val="0"/>
        <w:rPr>
          <w:szCs w:val="22"/>
          <w:lang w:val="sr-Latn-ME"/>
        </w:rPr>
      </w:pPr>
    </w:p>
    <w:p w14:paraId="55B808E5" w14:textId="194CCA6C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9. DATUM PRVE DOZVOLE</w:t>
      </w:r>
      <w:r w:rsidR="0043702B" w:rsidRPr="00E203F0">
        <w:rPr>
          <w:lang w:val="sr-Latn-ME"/>
        </w:rPr>
        <w:t>/OBNOVE</w:t>
      </w:r>
      <w:r w:rsidRPr="00E203F0">
        <w:rPr>
          <w:lang w:val="sr-Latn-ME"/>
        </w:rPr>
        <w:t xml:space="preserve"> </w:t>
      </w:r>
      <w:r w:rsidR="00295435" w:rsidRPr="00E203F0">
        <w:rPr>
          <w:lang w:val="sr-Latn-ME"/>
        </w:rPr>
        <w:t xml:space="preserve">DOZVOLE </w:t>
      </w:r>
      <w:r w:rsidRPr="00E203F0">
        <w:rPr>
          <w:lang w:val="sr-Latn-ME"/>
        </w:rPr>
        <w:t xml:space="preserve">ZA STAVLJANJE </w:t>
      </w:r>
      <w:r w:rsidR="00DD48DD" w:rsidRPr="00E203F0">
        <w:rPr>
          <w:lang w:val="sr-Latn-ME"/>
        </w:rPr>
        <w:t>LIJEK</w:t>
      </w:r>
      <w:r w:rsidRPr="00E203F0">
        <w:rPr>
          <w:lang w:val="sr-Latn-ME"/>
        </w:rPr>
        <w:t>A U PROMET</w:t>
      </w:r>
    </w:p>
    <w:p w14:paraId="10FEF076" w14:textId="77777777" w:rsidR="00CA716B" w:rsidRDefault="00CA716B" w:rsidP="009B25FC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55B808E8" w14:textId="6E384D74" w:rsidR="00CE09F3" w:rsidRPr="002534A4" w:rsidRDefault="0005798D" w:rsidP="009B25FC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Datum prve dozvole:</w:t>
      </w:r>
      <w:r w:rsidR="00D45893" w:rsidRPr="00E203F0">
        <w:rPr>
          <w:color w:val="FF0000"/>
          <w:szCs w:val="22"/>
          <w:lang w:val="sr-Latn-ME"/>
        </w:rPr>
        <w:t xml:space="preserve"> </w:t>
      </w:r>
      <w:r w:rsidR="002534A4" w:rsidRPr="002534A4">
        <w:rPr>
          <w:szCs w:val="22"/>
          <w:lang w:val="sr-Latn-ME"/>
        </w:rPr>
        <w:t>18.03.2009.</w:t>
      </w:r>
    </w:p>
    <w:p w14:paraId="17A264CA" w14:textId="77777777" w:rsidR="00CA716B" w:rsidRDefault="00CA716B" w:rsidP="009B25FC">
      <w:pPr>
        <w:widowControl w:val="0"/>
        <w:autoSpaceDE w:val="0"/>
        <w:autoSpaceDN w:val="0"/>
        <w:adjustRightInd w:val="0"/>
        <w:rPr>
          <w:color w:val="000000" w:themeColor="text1"/>
          <w:szCs w:val="22"/>
          <w:lang w:val="sr-Latn-ME"/>
        </w:rPr>
      </w:pPr>
    </w:p>
    <w:p w14:paraId="6AA07210" w14:textId="77777777" w:rsidR="00CA716B" w:rsidRPr="00E203F0" w:rsidRDefault="00CA716B" w:rsidP="009B25FC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55B808E9" w14:textId="77777777" w:rsidR="00CE09F3" w:rsidRPr="00E203F0" w:rsidRDefault="00CE09F3" w:rsidP="009B25FC">
      <w:pPr>
        <w:pStyle w:val="NASLOV123"/>
        <w:widowControl w:val="0"/>
        <w:spacing w:before="0" w:after="0"/>
        <w:jc w:val="both"/>
        <w:rPr>
          <w:lang w:val="sr-Latn-ME"/>
        </w:rPr>
      </w:pPr>
      <w:r w:rsidRPr="00E203F0">
        <w:rPr>
          <w:lang w:val="sr-Latn-ME"/>
        </w:rPr>
        <w:t>10. DATUM REVIZIJE TEKSTA</w:t>
      </w:r>
    </w:p>
    <w:p w14:paraId="7196EA83" w14:textId="77777777" w:rsidR="00CA716B" w:rsidRDefault="00CA716B" w:rsidP="009B25FC">
      <w:pPr>
        <w:widowControl w:val="0"/>
        <w:rPr>
          <w:bCs/>
          <w:color w:val="000000" w:themeColor="text1"/>
          <w:szCs w:val="22"/>
          <w:lang w:val="sr-Latn-ME"/>
        </w:rPr>
      </w:pPr>
    </w:p>
    <w:p w14:paraId="55B808EB" w14:textId="754ABC49" w:rsidR="00923865" w:rsidRPr="00E203F0" w:rsidRDefault="009B25FC" w:rsidP="009B25FC">
      <w:pPr>
        <w:widowControl w:val="0"/>
        <w:rPr>
          <w:bCs/>
          <w:color w:val="000000" w:themeColor="text1"/>
          <w:szCs w:val="22"/>
          <w:lang w:val="sr-Latn-ME"/>
        </w:rPr>
      </w:pPr>
      <w:r>
        <w:rPr>
          <w:bCs/>
          <w:color w:val="000000" w:themeColor="text1"/>
          <w:szCs w:val="22"/>
          <w:lang w:val="sr-Latn-ME"/>
        </w:rPr>
        <w:t>Oktobar</w:t>
      </w:r>
      <w:r w:rsidR="00270817" w:rsidRPr="00E203F0">
        <w:rPr>
          <w:bCs/>
          <w:color w:val="000000" w:themeColor="text1"/>
          <w:szCs w:val="22"/>
          <w:lang w:val="sr-Latn-ME"/>
        </w:rPr>
        <w:t>, 202</w:t>
      </w:r>
      <w:r w:rsidR="00CA716B">
        <w:rPr>
          <w:bCs/>
          <w:color w:val="000000" w:themeColor="text1"/>
          <w:szCs w:val="22"/>
          <w:lang w:val="sr-Latn-ME"/>
        </w:rPr>
        <w:t>4</w:t>
      </w:r>
      <w:r w:rsidR="00270817" w:rsidRPr="00E203F0">
        <w:rPr>
          <w:bCs/>
          <w:color w:val="000000" w:themeColor="text1"/>
          <w:szCs w:val="22"/>
          <w:lang w:val="sr-Latn-ME"/>
        </w:rPr>
        <w:t>.</w:t>
      </w:r>
      <w:r w:rsidR="0062708F">
        <w:rPr>
          <w:bCs/>
          <w:color w:val="000000" w:themeColor="text1"/>
          <w:szCs w:val="22"/>
          <w:lang w:val="sr-Latn-ME"/>
        </w:rPr>
        <w:t xml:space="preserve"> godine</w:t>
      </w:r>
    </w:p>
    <w:sectPr w:rsidR="00923865" w:rsidRPr="00E203F0" w:rsidSect="009B25FC">
      <w:footerReference w:type="even" r:id="rId14"/>
      <w:footerReference w:type="defaul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441B" w14:textId="77777777" w:rsidR="00B720E1" w:rsidRDefault="00B720E1">
      <w:r>
        <w:separator/>
      </w:r>
    </w:p>
  </w:endnote>
  <w:endnote w:type="continuationSeparator" w:id="0">
    <w:p w14:paraId="016809E2" w14:textId="77777777" w:rsidR="00B720E1" w:rsidRDefault="00B720E1">
      <w:r>
        <w:continuationSeparator/>
      </w:r>
    </w:p>
  </w:endnote>
  <w:endnote w:type="continuationNotice" w:id="1">
    <w:p w14:paraId="03DC6978" w14:textId="77777777" w:rsidR="00B720E1" w:rsidRDefault="00B72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08F0" w14:textId="77777777" w:rsidR="00501CD5" w:rsidRDefault="00501C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5B808F1" w14:textId="77777777" w:rsidR="00501CD5" w:rsidRDefault="00501C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08F3" w14:textId="4EAFF399" w:rsidR="00501CD5" w:rsidRPr="00C04CDD" w:rsidRDefault="00B720E1" w:rsidP="00E203F0">
    <w:pPr>
      <w:pStyle w:val="Footer"/>
      <w:tabs>
        <w:tab w:val="left" w:pos="5448"/>
      </w:tabs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501CD5" w:rsidRPr="00C04CDD">
              <w:rPr>
                <w:szCs w:val="22"/>
              </w:rPr>
              <w:fldChar w:fldCharType="begin"/>
            </w:r>
            <w:r w:rsidR="00501CD5" w:rsidRPr="00C04CDD">
              <w:rPr>
                <w:szCs w:val="22"/>
              </w:rPr>
              <w:instrText xml:space="preserve"> PAGE </w:instrText>
            </w:r>
            <w:r w:rsidR="00501CD5" w:rsidRPr="00C04CDD">
              <w:rPr>
                <w:szCs w:val="22"/>
              </w:rPr>
              <w:fldChar w:fldCharType="separate"/>
            </w:r>
            <w:r w:rsidR="009B25FC">
              <w:rPr>
                <w:noProof/>
                <w:szCs w:val="22"/>
              </w:rPr>
              <w:t>5</w:t>
            </w:r>
            <w:r w:rsidR="00501CD5" w:rsidRPr="00C04CDD">
              <w:rPr>
                <w:szCs w:val="22"/>
              </w:rPr>
              <w:fldChar w:fldCharType="end"/>
            </w:r>
            <w:r w:rsidR="00501CD5" w:rsidRPr="00C04CDD">
              <w:rPr>
                <w:szCs w:val="22"/>
              </w:rPr>
              <w:t xml:space="preserve"> </w:t>
            </w:r>
            <w:r w:rsidR="00C04CDD" w:rsidRPr="00C04CDD">
              <w:rPr>
                <w:szCs w:val="22"/>
              </w:rPr>
              <w:t>/</w:t>
            </w:r>
            <w:r w:rsidR="00501CD5" w:rsidRPr="00C04CDD">
              <w:rPr>
                <w:szCs w:val="22"/>
              </w:rPr>
              <w:t xml:space="preserve"> </w:t>
            </w:r>
            <w:r w:rsidR="00501CD5" w:rsidRPr="00C04CDD">
              <w:rPr>
                <w:szCs w:val="22"/>
              </w:rPr>
              <w:fldChar w:fldCharType="begin"/>
            </w:r>
            <w:r w:rsidR="00501CD5" w:rsidRPr="00C04CDD">
              <w:rPr>
                <w:szCs w:val="22"/>
              </w:rPr>
              <w:instrText xml:space="preserve"> NUMPAGES  </w:instrText>
            </w:r>
            <w:r w:rsidR="00501CD5" w:rsidRPr="00C04CDD">
              <w:rPr>
                <w:szCs w:val="22"/>
              </w:rPr>
              <w:fldChar w:fldCharType="separate"/>
            </w:r>
            <w:r w:rsidR="009B25FC">
              <w:rPr>
                <w:noProof/>
                <w:szCs w:val="22"/>
              </w:rPr>
              <w:t>5</w:t>
            </w:r>
            <w:r w:rsidR="00501CD5" w:rsidRPr="00C04CDD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20744" w14:textId="77777777" w:rsidR="00B720E1" w:rsidRDefault="00B720E1">
      <w:r>
        <w:separator/>
      </w:r>
    </w:p>
  </w:footnote>
  <w:footnote w:type="continuationSeparator" w:id="0">
    <w:p w14:paraId="687088EB" w14:textId="77777777" w:rsidR="00B720E1" w:rsidRDefault="00B720E1">
      <w:r>
        <w:continuationSeparator/>
      </w:r>
    </w:p>
  </w:footnote>
  <w:footnote w:type="continuationNotice" w:id="1">
    <w:p w14:paraId="30B8FA65" w14:textId="77777777" w:rsidR="00B720E1" w:rsidRDefault="00B720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C7B45B7"/>
    <w:multiLevelType w:val="hybridMultilevel"/>
    <w:tmpl w:val="6304F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2AE4"/>
    <w:multiLevelType w:val="hybridMultilevel"/>
    <w:tmpl w:val="3884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A26DD"/>
    <w:multiLevelType w:val="hybridMultilevel"/>
    <w:tmpl w:val="D4961A3A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80224BA"/>
    <w:multiLevelType w:val="hybridMultilevel"/>
    <w:tmpl w:val="589CE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98A"/>
    <w:rsid w:val="00017801"/>
    <w:rsid w:val="00033C63"/>
    <w:rsid w:val="00040AA1"/>
    <w:rsid w:val="00041023"/>
    <w:rsid w:val="0005798D"/>
    <w:rsid w:val="000620A1"/>
    <w:rsid w:val="00064273"/>
    <w:rsid w:val="000776F4"/>
    <w:rsid w:val="00083BE0"/>
    <w:rsid w:val="00095FB6"/>
    <w:rsid w:val="0009758B"/>
    <w:rsid w:val="000A0F4A"/>
    <w:rsid w:val="000D5631"/>
    <w:rsid w:val="000E75C0"/>
    <w:rsid w:val="000F1832"/>
    <w:rsid w:val="00103F29"/>
    <w:rsid w:val="00106860"/>
    <w:rsid w:val="00117B55"/>
    <w:rsid w:val="00127F06"/>
    <w:rsid w:val="0013110D"/>
    <w:rsid w:val="00134C88"/>
    <w:rsid w:val="00135450"/>
    <w:rsid w:val="00141639"/>
    <w:rsid w:val="0014180A"/>
    <w:rsid w:val="0014665C"/>
    <w:rsid w:val="0015263D"/>
    <w:rsid w:val="001575CF"/>
    <w:rsid w:val="00173D18"/>
    <w:rsid w:val="00174944"/>
    <w:rsid w:val="00175772"/>
    <w:rsid w:val="00175A7E"/>
    <w:rsid w:val="0018468E"/>
    <w:rsid w:val="0018601D"/>
    <w:rsid w:val="001B706A"/>
    <w:rsid w:val="001D0B81"/>
    <w:rsid w:val="001D10C9"/>
    <w:rsid w:val="001E0A07"/>
    <w:rsid w:val="001E6145"/>
    <w:rsid w:val="001F2D4E"/>
    <w:rsid w:val="001F39B6"/>
    <w:rsid w:val="0020538C"/>
    <w:rsid w:val="0022218E"/>
    <w:rsid w:val="0022223A"/>
    <w:rsid w:val="0024132F"/>
    <w:rsid w:val="00242DCD"/>
    <w:rsid w:val="00247C5C"/>
    <w:rsid w:val="002534A4"/>
    <w:rsid w:val="00256511"/>
    <w:rsid w:val="00260C54"/>
    <w:rsid w:val="00270817"/>
    <w:rsid w:val="00270D11"/>
    <w:rsid w:val="00273BE0"/>
    <w:rsid w:val="002815A0"/>
    <w:rsid w:val="00286CD8"/>
    <w:rsid w:val="00295435"/>
    <w:rsid w:val="002B6F6A"/>
    <w:rsid w:val="002C0FBF"/>
    <w:rsid w:val="002F5E2F"/>
    <w:rsid w:val="00316794"/>
    <w:rsid w:val="00316FC0"/>
    <w:rsid w:val="003221F3"/>
    <w:rsid w:val="003428AB"/>
    <w:rsid w:val="003452C0"/>
    <w:rsid w:val="00383195"/>
    <w:rsid w:val="00384CD1"/>
    <w:rsid w:val="003A0ACD"/>
    <w:rsid w:val="003A2DF8"/>
    <w:rsid w:val="003A76B7"/>
    <w:rsid w:val="003B2082"/>
    <w:rsid w:val="003B7A6E"/>
    <w:rsid w:val="003C18A4"/>
    <w:rsid w:val="003C4BDC"/>
    <w:rsid w:val="003D73DE"/>
    <w:rsid w:val="003E3EC7"/>
    <w:rsid w:val="003F026E"/>
    <w:rsid w:val="003F1C98"/>
    <w:rsid w:val="00402515"/>
    <w:rsid w:val="00403EC5"/>
    <w:rsid w:val="004123CD"/>
    <w:rsid w:val="004204A5"/>
    <w:rsid w:val="004234ED"/>
    <w:rsid w:val="00427D41"/>
    <w:rsid w:val="00435C1D"/>
    <w:rsid w:val="0043702B"/>
    <w:rsid w:val="00443CD4"/>
    <w:rsid w:val="00462C33"/>
    <w:rsid w:val="004678FA"/>
    <w:rsid w:val="00474A30"/>
    <w:rsid w:val="00492248"/>
    <w:rsid w:val="00497648"/>
    <w:rsid w:val="004B5A11"/>
    <w:rsid w:val="004B7A50"/>
    <w:rsid w:val="004C37C0"/>
    <w:rsid w:val="004D230F"/>
    <w:rsid w:val="004E761C"/>
    <w:rsid w:val="004E7652"/>
    <w:rsid w:val="00501CD5"/>
    <w:rsid w:val="00503974"/>
    <w:rsid w:val="00516A7A"/>
    <w:rsid w:val="0052230B"/>
    <w:rsid w:val="00525A8A"/>
    <w:rsid w:val="005276F0"/>
    <w:rsid w:val="00530909"/>
    <w:rsid w:val="005456BC"/>
    <w:rsid w:val="00574CF2"/>
    <w:rsid w:val="00576AF8"/>
    <w:rsid w:val="005B3388"/>
    <w:rsid w:val="005B482A"/>
    <w:rsid w:val="005C3F73"/>
    <w:rsid w:val="005C7891"/>
    <w:rsid w:val="005E069A"/>
    <w:rsid w:val="005E25F9"/>
    <w:rsid w:val="005F3495"/>
    <w:rsid w:val="00603302"/>
    <w:rsid w:val="00604E4F"/>
    <w:rsid w:val="006051AA"/>
    <w:rsid w:val="006054EE"/>
    <w:rsid w:val="006118B6"/>
    <w:rsid w:val="00620D29"/>
    <w:rsid w:val="00621A54"/>
    <w:rsid w:val="0062708F"/>
    <w:rsid w:val="006270C0"/>
    <w:rsid w:val="00630195"/>
    <w:rsid w:val="006559AF"/>
    <w:rsid w:val="00660ED5"/>
    <w:rsid w:val="00664ED8"/>
    <w:rsid w:val="0068450A"/>
    <w:rsid w:val="0069252E"/>
    <w:rsid w:val="00693874"/>
    <w:rsid w:val="00693F46"/>
    <w:rsid w:val="006E2DDF"/>
    <w:rsid w:val="006F158F"/>
    <w:rsid w:val="00711A23"/>
    <w:rsid w:val="00712373"/>
    <w:rsid w:val="0075577B"/>
    <w:rsid w:val="0075617B"/>
    <w:rsid w:val="0076413F"/>
    <w:rsid w:val="00764648"/>
    <w:rsid w:val="007672F3"/>
    <w:rsid w:val="00776C13"/>
    <w:rsid w:val="007A656C"/>
    <w:rsid w:val="007B16C4"/>
    <w:rsid w:val="007B6107"/>
    <w:rsid w:val="007C2C7E"/>
    <w:rsid w:val="007C2D7E"/>
    <w:rsid w:val="007D11C1"/>
    <w:rsid w:val="007D17FD"/>
    <w:rsid w:val="007D48C5"/>
    <w:rsid w:val="007E06F0"/>
    <w:rsid w:val="007F4435"/>
    <w:rsid w:val="007F7D39"/>
    <w:rsid w:val="00802DFC"/>
    <w:rsid w:val="008057AC"/>
    <w:rsid w:val="008105E7"/>
    <w:rsid w:val="00814781"/>
    <w:rsid w:val="0083300C"/>
    <w:rsid w:val="00834DBB"/>
    <w:rsid w:val="00842FFB"/>
    <w:rsid w:val="0085142C"/>
    <w:rsid w:val="0086351A"/>
    <w:rsid w:val="00874228"/>
    <w:rsid w:val="00874B61"/>
    <w:rsid w:val="008A48B7"/>
    <w:rsid w:val="008B3158"/>
    <w:rsid w:val="008B3EB5"/>
    <w:rsid w:val="008C5809"/>
    <w:rsid w:val="008D3813"/>
    <w:rsid w:val="008D78C9"/>
    <w:rsid w:val="008E0FC9"/>
    <w:rsid w:val="008E4261"/>
    <w:rsid w:val="008F54BD"/>
    <w:rsid w:val="00913684"/>
    <w:rsid w:val="00923865"/>
    <w:rsid w:val="0093016E"/>
    <w:rsid w:val="00934B4D"/>
    <w:rsid w:val="00955C75"/>
    <w:rsid w:val="009677DF"/>
    <w:rsid w:val="00971504"/>
    <w:rsid w:val="00975902"/>
    <w:rsid w:val="009946F8"/>
    <w:rsid w:val="00996E6B"/>
    <w:rsid w:val="009A1D64"/>
    <w:rsid w:val="009B1292"/>
    <w:rsid w:val="009B2430"/>
    <w:rsid w:val="009B25FC"/>
    <w:rsid w:val="009B338B"/>
    <w:rsid w:val="009B58AD"/>
    <w:rsid w:val="009B7935"/>
    <w:rsid w:val="009C7BA2"/>
    <w:rsid w:val="009D1161"/>
    <w:rsid w:val="009D38E2"/>
    <w:rsid w:val="009D667B"/>
    <w:rsid w:val="009F4449"/>
    <w:rsid w:val="00A02252"/>
    <w:rsid w:val="00A10E4E"/>
    <w:rsid w:val="00A127F1"/>
    <w:rsid w:val="00A27130"/>
    <w:rsid w:val="00A33546"/>
    <w:rsid w:val="00A35188"/>
    <w:rsid w:val="00A50351"/>
    <w:rsid w:val="00A63A28"/>
    <w:rsid w:val="00A7147C"/>
    <w:rsid w:val="00A7660B"/>
    <w:rsid w:val="00A774AF"/>
    <w:rsid w:val="00A86897"/>
    <w:rsid w:val="00A95733"/>
    <w:rsid w:val="00AB5465"/>
    <w:rsid w:val="00AB7C65"/>
    <w:rsid w:val="00AD09D9"/>
    <w:rsid w:val="00AF4975"/>
    <w:rsid w:val="00B26FAC"/>
    <w:rsid w:val="00B31AA2"/>
    <w:rsid w:val="00B33E42"/>
    <w:rsid w:val="00B504A0"/>
    <w:rsid w:val="00B638E8"/>
    <w:rsid w:val="00B7174E"/>
    <w:rsid w:val="00B720E1"/>
    <w:rsid w:val="00B74C0B"/>
    <w:rsid w:val="00B8400D"/>
    <w:rsid w:val="00B87AEE"/>
    <w:rsid w:val="00B92A3C"/>
    <w:rsid w:val="00B93A37"/>
    <w:rsid w:val="00BA1819"/>
    <w:rsid w:val="00BA5A22"/>
    <w:rsid w:val="00BB55E5"/>
    <w:rsid w:val="00BD4539"/>
    <w:rsid w:val="00BD725A"/>
    <w:rsid w:val="00BF3750"/>
    <w:rsid w:val="00C04CDD"/>
    <w:rsid w:val="00C06244"/>
    <w:rsid w:val="00C07E24"/>
    <w:rsid w:val="00C23C8C"/>
    <w:rsid w:val="00C5264A"/>
    <w:rsid w:val="00C528E9"/>
    <w:rsid w:val="00C536C2"/>
    <w:rsid w:val="00C5543E"/>
    <w:rsid w:val="00C55F47"/>
    <w:rsid w:val="00C56E2E"/>
    <w:rsid w:val="00C604FC"/>
    <w:rsid w:val="00C64A31"/>
    <w:rsid w:val="00C76F6F"/>
    <w:rsid w:val="00C82E8B"/>
    <w:rsid w:val="00C858E1"/>
    <w:rsid w:val="00C97737"/>
    <w:rsid w:val="00C97D91"/>
    <w:rsid w:val="00CA1CB1"/>
    <w:rsid w:val="00CA3427"/>
    <w:rsid w:val="00CA716B"/>
    <w:rsid w:val="00CA7A87"/>
    <w:rsid w:val="00CC4C88"/>
    <w:rsid w:val="00CD0B1F"/>
    <w:rsid w:val="00CD3F96"/>
    <w:rsid w:val="00CE09F3"/>
    <w:rsid w:val="00CE1BAD"/>
    <w:rsid w:val="00CE76DA"/>
    <w:rsid w:val="00D02A8A"/>
    <w:rsid w:val="00D054BF"/>
    <w:rsid w:val="00D11E94"/>
    <w:rsid w:val="00D16EDE"/>
    <w:rsid w:val="00D17A33"/>
    <w:rsid w:val="00D20338"/>
    <w:rsid w:val="00D30389"/>
    <w:rsid w:val="00D337F6"/>
    <w:rsid w:val="00D45893"/>
    <w:rsid w:val="00D52CDB"/>
    <w:rsid w:val="00D61710"/>
    <w:rsid w:val="00D6611E"/>
    <w:rsid w:val="00D85F37"/>
    <w:rsid w:val="00DA2D6E"/>
    <w:rsid w:val="00DB41CC"/>
    <w:rsid w:val="00DB4534"/>
    <w:rsid w:val="00DD2A82"/>
    <w:rsid w:val="00DD46E8"/>
    <w:rsid w:val="00DD48DD"/>
    <w:rsid w:val="00DE6AC2"/>
    <w:rsid w:val="00DF0CFF"/>
    <w:rsid w:val="00DF46E4"/>
    <w:rsid w:val="00E04856"/>
    <w:rsid w:val="00E11E50"/>
    <w:rsid w:val="00E203F0"/>
    <w:rsid w:val="00E34549"/>
    <w:rsid w:val="00E50CD3"/>
    <w:rsid w:val="00E56089"/>
    <w:rsid w:val="00E5638C"/>
    <w:rsid w:val="00E60899"/>
    <w:rsid w:val="00E871F4"/>
    <w:rsid w:val="00E87BE1"/>
    <w:rsid w:val="00EA020F"/>
    <w:rsid w:val="00EA1F85"/>
    <w:rsid w:val="00EA2AB6"/>
    <w:rsid w:val="00ED4585"/>
    <w:rsid w:val="00ED4C15"/>
    <w:rsid w:val="00ED735F"/>
    <w:rsid w:val="00F0706C"/>
    <w:rsid w:val="00F24509"/>
    <w:rsid w:val="00F42610"/>
    <w:rsid w:val="00F56087"/>
    <w:rsid w:val="00F5775F"/>
    <w:rsid w:val="00F61410"/>
    <w:rsid w:val="00F63F24"/>
    <w:rsid w:val="00F82220"/>
    <w:rsid w:val="00F92660"/>
    <w:rsid w:val="00F9742E"/>
    <w:rsid w:val="00FB76F1"/>
    <w:rsid w:val="00FC22B1"/>
    <w:rsid w:val="00FD61BD"/>
    <w:rsid w:val="00FF0D13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8081E"/>
  <w15:docId w15:val="{7D583B18-9B4F-4105-AD93-FE5BF08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Revision">
    <w:name w:val="Revision"/>
    <w:hidden/>
    <w:uiPriority w:val="99"/>
    <w:semiHidden/>
    <w:rsid w:val="008D381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de12-aa36-4f53-a057-c3d4e2db79c2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12B83-76E0-41F5-A84D-02E10AF5EBBE}">
  <ds:schemaRefs>
    <ds:schemaRef ds:uri="http://schemas.microsoft.com/office/2006/metadata/properties"/>
    <ds:schemaRef ds:uri="http://schemas.microsoft.com/office/infopath/2007/PartnerControls"/>
    <ds:schemaRef ds:uri="bc35de12-aa36-4f53-a057-c3d4e2db79c2"/>
    <ds:schemaRef ds:uri="f634c6f7-ec6a-408b-8835-1e576ff06ed3"/>
  </ds:schemaRefs>
</ds:datastoreItem>
</file>

<file path=customXml/itemProps2.xml><?xml version="1.0" encoding="utf-8"?>
<ds:datastoreItem xmlns:ds="http://schemas.openxmlformats.org/officeDocument/2006/customXml" ds:itemID="{6A650718-707E-4456-8E87-1C0ED908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569D9-9107-4C69-91F6-2304B25BC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12</cp:revision>
  <cp:lastPrinted>2023-04-05T11:19:00Z</cp:lastPrinted>
  <dcterms:created xsi:type="dcterms:W3CDTF">2024-07-04T06:49:00Z</dcterms:created>
  <dcterms:modified xsi:type="dcterms:W3CDTF">2024-10-25T07:29:00Z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