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A3C19" w14:textId="77777777" w:rsidR="00F67890" w:rsidRPr="00F67890" w:rsidRDefault="00F67890" w:rsidP="00A560E6">
      <w:pPr>
        <w:jc w:val="center"/>
        <w:rPr>
          <w:b/>
          <w:bCs/>
          <w:iCs/>
          <w:sz w:val="22"/>
          <w:szCs w:val="22"/>
          <w:u w:val="single"/>
          <w:lang w:val="pl-PL"/>
        </w:rPr>
      </w:pPr>
      <w:r w:rsidRPr="00F67890">
        <w:rPr>
          <w:b/>
          <w:bCs/>
          <w:iCs/>
          <w:sz w:val="22"/>
          <w:szCs w:val="22"/>
          <w:u w:val="single"/>
          <w:lang w:val="pl-PL"/>
        </w:rPr>
        <w:t>SAŽETAK KARAKTERISTIKA LIJEKA</w:t>
      </w:r>
    </w:p>
    <w:p w14:paraId="5A9087FC" w14:textId="77777777" w:rsidR="00F67890" w:rsidRPr="00F67890" w:rsidRDefault="00F67890" w:rsidP="00A560E6">
      <w:pPr>
        <w:rPr>
          <w:b/>
          <w:bCs/>
          <w:i/>
          <w:iCs/>
          <w:sz w:val="22"/>
          <w:szCs w:val="22"/>
          <w:u w:val="single"/>
          <w:lang w:val="pl-PL"/>
        </w:rPr>
      </w:pPr>
    </w:p>
    <w:p w14:paraId="75BDC6E1" w14:textId="77777777" w:rsidR="00F67890" w:rsidRPr="00F67890" w:rsidRDefault="00F67890" w:rsidP="00A560E6">
      <w:pPr>
        <w:rPr>
          <w:sz w:val="22"/>
          <w:szCs w:val="22"/>
          <w:lang w:val="sr-Latn-CS"/>
        </w:rPr>
      </w:pPr>
    </w:p>
    <w:p w14:paraId="7A5E3FED" w14:textId="77777777" w:rsidR="00F67890" w:rsidRPr="00F67890" w:rsidRDefault="00F67890" w:rsidP="00A560E6">
      <w:pPr>
        <w:tabs>
          <w:tab w:val="left" w:pos="540"/>
          <w:tab w:val="left" w:pos="569"/>
        </w:tabs>
        <w:rPr>
          <w:b/>
          <w:bCs/>
          <w:sz w:val="22"/>
          <w:szCs w:val="22"/>
          <w:lang w:val="hr-HR"/>
        </w:rPr>
      </w:pPr>
      <w:r w:rsidRPr="00F67890">
        <w:rPr>
          <w:b/>
          <w:bCs/>
          <w:sz w:val="22"/>
          <w:szCs w:val="22"/>
          <w:lang w:val="hr-HR"/>
        </w:rPr>
        <w:t>1.</w:t>
      </w:r>
      <w:r w:rsidRPr="00F67890">
        <w:rPr>
          <w:b/>
          <w:bCs/>
          <w:sz w:val="22"/>
          <w:szCs w:val="22"/>
          <w:lang w:val="hr-HR"/>
        </w:rPr>
        <w:tab/>
        <w:t>NAZIV LIJEKA</w:t>
      </w:r>
    </w:p>
    <w:p w14:paraId="0CC76D99" w14:textId="77777777" w:rsidR="00F67890" w:rsidRPr="00E076C6" w:rsidRDefault="00F67890" w:rsidP="00A560E6">
      <w:pPr>
        <w:rPr>
          <w:sz w:val="22"/>
          <w:szCs w:val="22"/>
          <w:lang w:val="hr-HR"/>
        </w:rPr>
      </w:pPr>
    </w:p>
    <w:p w14:paraId="59C43BDB" w14:textId="5E8ECA92" w:rsidR="00F67890" w:rsidRPr="00971AD8" w:rsidRDefault="00F67890" w:rsidP="00971AD8">
      <w:pPr>
        <w:widowControl w:val="0"/>
        <w:jc w:val="both"/>
        <w:rPr>
          <w:rFonts w:eastAsia="MS Mincho"/>
          <w:sz w:val="22"/>
          <w:szCs w:val="22"/>
          <w:lang w:val="hr-HR" w:eastAsia="ja-JP" w:bidi="bn-IN"/>
        </w:rPr>
      </w:pPr>
      <w:r w:rsidRPr="00971AD8">
        <w:rPr>
          <w:sz w:val="22"/>
          <w:szCs w:val="22"/>
          <w:lang w:val="hr-HR"/>
        </w:rPr>
        <w:t xml:space="preserve">Jardiance, </w:t>
      </w:r>
      <w:r w:rsidRPr="00971AD8">
        <w:rPr>
          <w:rFonts w:eastAsia="MS Mincho"/>
          <w:sz w:val="22"/>
          <w:szCs w:val="22"/>
          <w:lang w:val="hr-HR" w:eastAsia="ja-JP" w:bidi="bn-IN"/>
        </w:rPr>
        <w:t>10 mg, film tablete</w:t>
      </w:r>
    </w:p>
    <w:p w14:paraId="58392004" w14:textId="26FE2D10" w:rsidR="00F67890" w:rsidRPr="00971AD8" w:rsidRDefault="00F67890" w:rsidP="00971AD8">
      <w:pPr>
        <w:numPr>
          <w:ilvl w:val="12"/>
          <w:numId w:val="0"/>
        </w:numPr>
        <w:jc w:val="both"/>
        <w:rPr>
          <w:rFonts w:eastAsia="MS Mincho"/>
          <w:sz w:val="22"/>
          <w:szCs w:val="22"/>
          <w:lang w:val="hr-HR" w:eastAsia="ja-JP" w:bidi="bn-IN"/>
        </w:rPr>
      </w:pPr>
      <w:r w:rsidRPr="00971AD8">
        <w:rPr>
          <w:rFonts w:eastAsia="MS Mincho"/>
          <w:sz w:val="22"/>
          <w:szCs w:val="22"/>
          <w:lang w:val="hr-HR" w:eastAsia="ja-JP" w:bidi="bn-IN"/>
        </w:rPr>
        <w:t>Jardiance, 25 mg, film tablete</w:t>
      </w:r>
    </w:p>
    <w:p w14:paraId="228E2307" w14:textId="77777777" w:rsidR="00F67890" w:rsidRPr="00F67890" w:rsidRDefault="00F67890" w:rsidP="00971AD8">
      <w:pPr>
        <w:jc w:val="both"/>
        <w:rPr>
          <w:bCs/>
          <w:sz w:val="22"/>
          <w:szCs w:val="22"/>
          <w:lang w:val="sv-SE"/>
        </w:rPr>
      </w:pPr>
    </w:p>
    <w:p w14:paraId="41E29AC2" w14:textId="77777777" w:rsidR="00F67890" w:rsidRPr="00F67890" w:rsidRDefault="00F67890" w:rsidP="00971AD8">
      <w:pPr>
        <w:jc w:val="both"/>
        <w:rPr>
          <w:sz w:val="22"/>
          <w:szCs w:val="22"/>
          <w:lang w:val="sr-Latn-CS"/>
        </w:rPr>
      </w:pPr>
      <w:r w:rsidRPr="00F67890">
        <w:rPr>
          <w:sz w:val="22"/>
          <w:szCs w:val="22"/>
          <w:lang w:val="sv-SE"/>
        </w:rPr>
        <w:t xml:space="preserve">INN: </w:t>
      </w:r>
      <w:r w:rsidRPr="00F67890">
        <w:rPr>
          <w:sz w:val="22"/>
          <w:szCs w:val="22"/>
          <w:lang w:val="hr-HR"/>
        </w:rPr>
        <w:t>empagliflozin</w:t>
      </w:r>
    </w:p>
    <w:p w14:paraId="2D57EECD" w14:textId="77777777" w:rsidR="00F67890" w:rsidRPr="00F67890" w:rsidRDefault="00F67890" w:rsidP="00971AD8">
      <w:pPr>
        <w:jc w:val="both"/>
        <w:rPr>
          <w:bCs/>
          <w:sz w:val="22"/>
          <w:szCs w:val="22"/>
          <w:lang w:val="sv-SE"/>
        </w:rPr>
      </w:pPr>
    </w:p>
    <w:p w14:paraId="2170FEA6" w14:textId="77777777" w:rsidR="00F67890" w:rsidRPr="00F67890" w:rsidRDefault="00F67890" w:rsidP="00971AD8">
      <w:pPr>
        <w:jc w:val="both"/>
        <w:rPr>
          <w:bCs/>
          <w:sz w:val="22"/>
          <w:szCs w:val="22"/>
          <w:lang w:val="sv-SE"/>
        </w:rPr>
      </w:pPr>
    </w:p>
    <w:p w14:paraId="06E5E76C" w14:textId="77777777" w:rsidR="00F67890" w:rsidRPr="00F67890" w:rsidRDefault="00F67890" w:rsidP="00971AD8">
      <w:pPr>
        <w:tabs>
          <w:tab w:val="left" w:pos="540"/>
          <w:tab w:val="left" w:pos="569"/>
        </w:tabs>
        <w:jc w:val="both"/>
        <w:rPr>
          <w:b/>
          <w:bCs/>
          <w:sz w:val="22"/>
          <w:szCs w:val="22"/>
        </w:rPr>
      </w:pPr>
      <w:r w:rsidRPr="00F67890">
        <w:rPr>
          <w:b/>
          <w:bCs/>
          <w:sz w:val="22"/>
          <w:szCs w:val="22"/>
        </w:rPr>
        <w:t xml:space="preserve">2. </w:t>
      </w:r>
      <w:r w:rsidRPr="00F67890">
        <w:rPr>
          <w:b/>
          <w:bCs/>
          <w:sz w:val="22"/>
          <w:szCs w:val="22"/>
        </w:rPr>
        <w:tab/>
        <w:t>KVALITATIVNI I KVANTITATIVNI SASTAV</w:t>
      </w:r>
    </w:p>
    <w:p w14:paraId="3CEBC7CB" w14:textId="77777777" w:rsidR="00F67890" w:rsidRPr="00F67890" w:rsidRDefault="00F67890" w:rsidP="00971AD8">
      <w:pPr>
        <w:jc w:val="both"/>
        <w:rPr>
          <w:sz w:val="22"/>
          <w:szCs w:val="22"/>
          <w:lang w:val="sr-Latn-CS"/>
        </w:rPr>
      </w:pPr>
    </w:p>
    <w:p w14:paraId="3C5C7B02" w14:textId="77777777" w:rsidR="00F67890" w:rsidRPr="00F67890" w:rsidRDefault="00F67890" w:rsidP="00971AD8">
      <w:pPr>
        <w:jc w:val="both"/>
        <w:rPr>
          <w:i/>
          <w:sz w:val="22"/>
          <w:szCs w:val="22"/>
          <w:lang w:val="hr-HR"/>
        </w:rPr>
      </w:pPr>
      <w:r w:rsidRPr="00F67890">
        <w:rPr>
          <w:i/>
          <w:sz w:val="22"/>
          <w:szCs w:val="22"/>
          <w:lang w:val="hr-HR"/>
        </w:rPr>
        <w:t>Jardiance, 10 mg, film tablete</w:t>
      </w:r>
    </w:p>
    <w:p w14:paraId="42E7C169" w14:textId="2DD83B19" w:rsidR="00F67890" w:rsidRPr="00F67890" w:rsidRDefault="005C591D" w:rsidP="00971AD8">
      <w:pPr>
        <w:jc w:val="both"/>
        <w:rPr>
          <w:sz w:val="22"/>
          <w:szCs w:val="22"/>
          <w:lang w:val="hr-HR"/>
        </w:rPr>
      </w:pPr>
      <w:r>
        <w:rPr>
          <w:sz w:val="22"/>
          <w:szCs w:val="22"/>
          <w:lang w:val="hr-HR"/>
        </w:rPr>
        <w:t>Jedna</w:t>
      </w:r>
      <w:r w:rsidR="006C241A">
        <w:rPr>
          <w:sz w:val="22"/>
          <w:szCs w:val="22"/>
          <w:lang w:val="hr-HR"/>
        </w:rPr>
        <w:t xml:space="preserve"> </w:t>
      </w:r>
      <w:r w:rsidR="006E2BE2">
        <w:rPr>
          <w:sz w:val="22"/>
          <w:szCs w:val="22"/>
          <w:lang w:val="hr-HR"/>
        </w:rPr>
        <w:t>film</w:t>
      </w:r>
      <w:r w:rsidR="00F67890" w:rsidRPr="00F67890">
        <w:rPr>
          <w:sz w:val="22"/>
          <w:szCs w:val="22"/>
          <w:lang w:val="hr-HR"/>
        </w:rPr>
        <w:t xml:space="preserve"> tableta sadrži 10 mg empagliflozina.</w:t>
      </w:r>
    </w:p>
    <w:p w14:paraId="4FF3B023" w14:textId="77777777" w:rsidR="00F67890" w:rsidRPr="00F67890" w:rsidRDefault="00F67890" w:rsidP="00971AD8">
      <w:pPr>
        <w:jc w:val="both"/>
        <w:rPr>
          <w:sz w:val="22"/>
          <w:szCs w:val="22"/>
          <w:lang w:val="hr-HR"/>
        </w:rPr>
      </w:pPr>
    </w:p>
    <w:p w14:paraId="52B90422" w14:textId="77777777" w:rsidR="00F67890" w:rsidRPr="00F67890" w:rsidRDefault="00F67890" w:rsidP="00971AD8">
      <w:pPr>
        <w:jc w:val="both"/>
        <w:rPr>
          <w:sz w:val="22"/>
          <w:szCs w:val="22"/>
          <w:lang w:val="sr-Latn-CS"/>
        </w:rPr>
      </w:pPr>
      <w:r w:rsidRPr="00F67890">
        <w:rPr>
          <w:sz w:val="22"/>
          <w:szCs w:val="22"/>
          <w:lang w:val="hr-HR"/>
        </w:rPr>
        <w:t>Pomo</w:t>
      </w:r>
      <w:r w:rsidRPr="00F67890">
        <w:rPr>
          <w:sz w:val="22"/>
          <w:szCs w:val="22"/>
          <w:lang w:val="sr-Latn-CS"/>
        </w:rPr>
        <w:t xml:space="preserve">ćne supstance sa potvrđenim dejstvom: </w:t>
      </w:r>
    </w:p>
    <w:p w14:paraId="1EE068E4" w14:textId="73D17FD2" w:rsidR="00F67890" w:rsidRPr="00F67890" w:rsidRDefault="0096352C" w:rsidP="00971AD8">
      <w:pPr>
        <w:jc w:val="both"/>
        <w:rPr>
          <w:sz w:val="22"/>
          <w:szCs w:val="22"/>
          <w:lang w:val="hr-HR"/>
        </w:rPr>
      </w:pPr>
      <w:r>
        <w:rPr>
          <w:sz w:val="22"/>
          <w:szCs w:val="22"/>
          <w:lang w:val="hr-HR"/>
        </w:rPr>
        <w:t>Jedna</w:t>
      </w:r>
      <w:r w:rsidR="006C241A">
        <w:rPr>
          <w:sz w:val="22"/>
          <w:szCs w:val="22"/>
          <w:lang w:val="hr-HR"/>
        </w:rPr>
        <w:t xml:space="preserve"> </w:t>
      </w:r>
      <w:r w:rsidR="006E2BE2">
        <w:rPr>
          <w:sz w:val="22"/>
          <w:szCs w:val="22"/>
          <w:lang w:val="hr-HR"/>
        </w:rPr>
        <w:t>film</w:t>
      </w:r>
      <w:r w:rsidR="00F67890" w:rsidRPr="00F67890">
        <w:rPr>
          <w:sz w:val="22"/>
          <w:szCs w:val="22"/>
          <w:lang w:val="hr-HR"/>
        </w:rPr>
        <w:t xml:space="preserve"> tableta sadrži laktozu, monohidrat što odgovara 154,3 mg laktoze, bezvodne.</w:t>
      </w:r>
    </w:p>
    <w:p w14:paraId="2224B2D2" w14:textId="77777777" w:rsidR="00F67890" w:rsidRPr="00F67890" w:rsidRDefault="00F67890" w:rsidP="00971AD8">
      <w:pPr>
        <w:jc w:val="both"/>
        <w:rPr>
          <w:sz w:val="22"/>
          <w:szCs w:val="22"/>
          <w:lang w:val="hr-HR"/>
        </w:rPr>
      </w:pPr>
    </w:p>
    <w:p w14:paraId="74ECDA68" w14:textId="77777777" w:rsidR="00F67890" w:rsidRPr="00F67890" w:rsidRDefault="00F67890" w:rsidP="00971AD8">
      <w:pPr>
        <w:jc w:val="both"/>
        <w:rPr>
          <w:i/>
          <w:sz w:val="22"/>
          <w:szCs w:val="22"/>
          <w:lang w:val="hr-HR"/>
        </w:rPr>
      </w:pPr>
      <w:r w:rsidRPr="00F67890">
        <w:rPr>
          <w:i/>
          <w:sz w:val="22"/>
          <w:szCs w:val="22"/>
          <w:lang w:val="hr-HR"/>
        </w:rPr>
        <w:t>Jardiance, 25 mg, film tablete</w:t>
      </w:r>
    </w:p>
    <w:p w14:paraId="3D83C9DB" w14:textId="7DFD884F" w:rsidR="00F67890" w:rsidRPr="00F67890" w:rsidRDefault="0096352C" w:rsidP="00971AD8">
      <w:pPr>
        <w:jc w:val="both"/>
        <w:rPr>
          <w:sz w:val="22"/>
          <w:szCs w:val="22"/>
          <w:lang w:val="hr-HR"/>
        </w:rPr>
      </w:pPr>
      <w:r>
        <w:rPr>
          <w:sz w:val="22"/>
          <w:szCs w:val="22"/>
          <w:lang w:val="hr-HR"/>
        </w:rPr>
        <w:t>Jedna</w:t>
      </w:r>
      <w:r w:rsidR="006C241A">
        <w:rPr>
          <w:sz w:val="22"/>
          <w:szCs w:val="22"/>
          <w:lang w:val="hr-HR"/>
        </w:rPr>
        <w:t xml:space="preserve"> </w:t>
      </w:r>
      <w:r w:rsidR="006E2BE2">
        <w:rPr>
          <w:sz w:val="22"/>
          <w:szCs w:val="22"/>
          <w:lang w:val="hr-HR"/>
        </w:rPr>
        <w:t>film</w:t>
      </w:r>
      <w:r w:rsidR="00F67890" w:rsidRPr="00F67890">
        <w:rPr>
          <w:sz w:val="22"/>
          <w:szCs w:val="22"/>
          <w:lang w:val="hr-HR"/>
        </w:rPr>
        <w:t xml:space="preserve"> tableta sadrži 25 mg empagliflozina.</w:t>
      </w:r>
    </w:p>
    <w:p w14:paraId="03E3BCFD" w14:textId="77777777" w:rsidR="00F67890" w:rsidRPr="00F67890" w:rsidRDefault="00F67890" w:rsidP="00971AD8">
      <w:pPr>
        <w:jc w:val="both"/>
        <w:rPr>
          <w:sz w:val="22"/>
          <w:szCs w:val="22"/>
          <w:lang w:val="hr-HR"/>
        </w:rPr>
      </w:pPr>
    </w:p>
    <w:p w14:paraId="52D5F500" w14:textId="77777777" w:rsidR="00F67890" w:rsidRPr="00F67890" w:rsidRDefault="00F67890" w:rsidP="00971AD8">
      <w:pPr>
        <w:jc w:val="both"/>
        <w:rPr>
          <w:sz w:val="22"/>
          <w:szCs w:val="22"/>
          <w:lang w:val="hr-HR"/>
        </w:rPr>
      </w:pPr>
      <w:r w:rsidRPr="00F67890">
        <w:rPr>
          <w:sz w:val="22"/>
          <w:szCs w:val="22"/>
          <w:lang w:val="hr-HR"/>
        </w:rPr>
        <w:t>Pomo</w:t>
      </w:r>
      <w:r w:rsidRPr="00F67890">
        <w:rPr>
          <w:sz w:val="22"/>
          <w:szCs w:val="22"/>
          <w:lang w:val="sr-Latn-CS"/>
        </w:rPr>
        <w:t xml:space="preserve">ćne supstance sa potvrđenim dejstvom: </w:t>
      </w:r>
    </w:p>
    <w:p w14:paraId="7524D897" w14:textId="698223DE" w:rsidR="00F67890" w:rsidRPr="00F67890" w:rsidRDefault="0096352C" w:rsidP="00971AD8">
      <w:pPr>
        <w:jc w:val="both"/>
        <w:rPr>
          <w:sz w:val="22"/>
          <w:szCs w:val="22"/>
          <w:lang w:val="hr-HR"/>
        </w:rPr>
      </w:pPr>
      <w:r>
        <w:rPr>
          <w:sz w:val="22"/>
          <w:szCs w:val="22"/>
          <w:lang w:val="hr-HR"/>
        </w:rPr>
        <w:t>Jedna</w:t>
      </w:r>
      <w:r w:rsidR="006C241A">
        <w:rPr>
          <w:sz w:val="22"/>
          <w:szCs w:val="22"/>
          <w:lang w:val="hr-HR"/>
        </w:rPr>
        <w:t xml:space="preserve"> </w:t>
      </w:r>
      <w:r w:rsidR="006E2BE2">
        <w:rPr>
          <w:sz w:val="22"/>
          <w:szCs w:val="22"/>
          <w:lang w:val="hr-HR"/>
        </w:rPr>
        <w:t>film</w:t>
      </w:r>
      <w:r w:rsidR="00F67890" w:rsidRPr="00F67890">
        <w:rPr>
          <w:sz w:val="22"/>
          <w:szCs w:val="22"/>
          <w:lang w:val="hr-HR"/>
        </w:rPr>
        <w:t xml:space="preserve"> tableta sadrži laktozu, monohidrat što odgovara 107,4 mg laktoze, bezvodne.</w:t>
      </w:r>
    </w:p>
    <w:p w14:paraId="4E387AC5" w14:textId="77777777" w:rsidR="00E44972" w:rsidRPr="00F67890" w:rsidRDefault="00E44972" w:rsidP="00971AD8">
      <w:pPr>
        <w:jc w:val="both"/>
        <w:rPr>
          <w:sz w:val="22"/>
          <w:szCs w:val="22"/>
          <w:lang w:val="sr-Latn-CS"/>
        </w:rPr>
      </w:pPr>
    </w:p>
    <w:p w14:paraId="127DB1F7" w14:textId="77777777" w:rsidR="00F67890" w:rsidRPr="00F67890" w:rsidRDefault="00F67890" w:rsidP="00971AD8">
      <w:pPr>
        <w:jc w:val="both"/>
        <w:rPr>
          <w:sz w:val="22"/>
          <w:szCs w:val="22"/>
          <w:lang w:val="sr-Latn-CS"/>
        </w:rPr>
      </w:pPr>
      <w:r w:rsidRPr="00F67890">
        <w:rPr>
          <w:sz w:val="22"/>
          <w:szCs w:val="22"/>
          <w:lang w:val="sr-Latn-CS"/>
        </w:rPr>
        <w:t>Za spisak svih ekscipijenasa, pogledati dio 6.1.</w:t>
      </w:r>
    </w:p>
    <w:p w14:paraId="7B2113B7" w14:textId="77777777" w:rsidR="00F67890" w:rsidRPr="00F67890" w:rsidRDefault="00F67890" w:rsidP="00971AD8">
      <w:pPr>
        <w:jc w:val="both"/>
        <w:rPr>
          <w:sz w:val="22"/>
          <w:szCs w:val="22"/>
          <w:lang w:val="sr-Latn-CS"/>
        </w:rPr>
      </w:pPr>
    </w:p>
    <w:p w14:paraId="3EFE3C28" w14:textId="77777777" w:rsidR="00F67890" w:rsidRPr="00F67890" w:rsidRDefault="00F67890" w:rsidP="00971AD8">
      <w:pPr>
        <w:jc w:val="both"/>
        <w:rPr>
          <w:sz w:val="22"/>
          <w:szCs w:val="22"/>
          <w:lang w:val="sr-Latn-CS"/>
        </w:rPr>
      </w:pPr>
    </w:p>
    <w:p w14:paraId="3A569AEE" w14:textId="77777777" w:rsidR="00F67890" w:rsidRPr="00F67890" w:rsidRDefault="00F67890" w:rsidP="00971AD8">
      <w:pPr>
        <w:tabs>
          <w:tab w:val="left" w:pos="540"/>
          <w:tab w:val="left" w:pos="569"/>
        </w:tabs>
        <w:jc w:val="both"/>
        <w:rPr>
          <w:b/>
          <w:bCs/>
          <w:sz w:val="22"/>
          <w:szCs w:val="22"/>
        </w:rPr>
      </w:pPr>
      <w:r w:rsidRPr="00F67890">
        <w:rPr>
          <w:b/>
          <w:bCs/>
          <w:sz w:val="22"/>
          <w:szCs w:val="22"/>
        </w:rPr>
        <w:t xml:space="preserve">3. </w:t>
      </w:r>
      <w:r w:rsidRPr="00F67890">
        <w:rPr>
          <w:b/>
          <w:bCs/>
          <w:sz w:val="22"/>
          <w:szCs w:val="22"/>
        </w:rPr>
        <w:tab/>
        <w:t xml:space="preserve">FARMACEUTSKI OBLIK </w:t>
      </w:r>
    </w:p>
    <w:p w14:paraId="2782727B" w14:textId="77777777" w:rsidR="00F67890" w:rsidRPr="00F67890" w:rsidRDefault="00F67890" w:rsidP="00971AD8">
      <w:pPr>
        <w:jc w:val="both"/>
        <w:rPr>
          <w:bCs/>
          <w:sz w:val="22"/>
          <w:szCs w:val="22"/>
          <w:lang w:val="sr-Latn-CS"/>
        </w:rPr>
      </w:pPr>
    </w:p>
    <w:p w14:paraId="526EA03D" w14:textId="7927829B" w:rsidR="00F67890" w:rsidRPr="00F67890" w:rsidRDefault="00F67890" w:rsidP="00971AD8">
      <w:pPr>
        <w:autoSpaceDE w:val="0"/>
        <w:autoSpaceDN w:val="0"/>
        <w:adjustRightInd w:val="0"/>
        <w:jc w:val="both"/>
        <w:rPr>
          <w:rFonts w:eastAsia="MS Mincho"/>
          <w:sz w:val="22"/>
          <w:szCs w:val="22"/>
          <w:lang w:val="sr-Latn-CS" w:eastAsia="ja-JP" w:bidi="bn-IN"/>
        </w:rPr>
      </w:pPr>
      <w:r w:rsidRPr="00F67890">
        <w:rPr>
          <w:rFonts w:eastAsia="MS Mincho"/>
          <w:sz w:val="22"/>
          <w:szCs w:val="22"/>
          <w:lang w:val="sv-SE" w:eastAsia="ja-JP" w:bidi="bn-IN"/>
        </w:rPr>
        <w:t>Film</w:t>
      </w:r>
      <w:r w:rsidRPr="00F67890">
        <w:rPr>
          <w:rFonts w:eastAsia="MS Mincho"/>
          <w:sz w:val="22"/>
          <w:szCs w:val="22"/>
          <w:lang w:val="sr-Latn-CS" w:eastAsia="ja-JP" w:bidi="bn-IN"/>
        </w:rPr>
        <w:t xml:space="preserve"> </w:t>
      </w:r>
      <w:r w:rsidRPr="00F67890">
        <w:rPr>
          <w:rFonts w:eastAsia="MS Mincho"/>
          <w:sz w:val="22"/>
          <w:szCs w:val="22"/>
          <w:lang w:val="sv-SE" w:eastAsia="ja-JP" w:bidi="bn-IN"/>
        </w:rPr>
        <w:t>tableta</w:t>
      </w:r>
      <w:r w:rsidR="00952684">
        <w:rPr>
          <w:rFonts w:eastAsia="MS Mincho"/>
          <w:sz w:val="22"/>
          <w:szCs w:val="22"/>
          <w:lang w:val="sv-SE" w:eastAsia="ja-JP" w:bidi="bn-IN"/>
        </w:rPr>
        <w:t>.</w:t>
      </w:r>
    </w:p>
    <w:p w14:paraId="79062FE7" w14:textId="77777777" w:rsidR="00F67890" w:rsidRPr="00F67890" w:rsidRDefault="00F67890" w:rsidP="00971AD8">
      <w:pPr>
        <w:widowControl w:val="0"/>
        <w:jc w:val="both"/>
        <w:rPr>
          <w:rFonts w:eastAsia="MS Mincho"/>
          <w:i/>
          <w:sz w:val="22"/>
          <w:szCs w:val="22"/>
          <w:lang w:val="sr-Latn-CS" w:eastAsia="ja-JP" w:bidi="bn-IN"/>
        </w:rPr>
      </w:pPr>
    </w:p>
    <w:p w14:paraId="7D68B8C2" w14:textId="77777777" w:rsidR="00F67890" w:rsidRPr="00971AD8" w:rsidRDefault="00F67890" w:rsidP="00971AD8">
      <w:pPr>
        <w:pStyle w:val="Header"/>
        <w:tabs>
          <w:tab w:val="left" w:pos="284"/>
        </w:tabs>
        <w:jc w:val="both"/>
        <w:rPr>
          <w:rFonts w:eastAsia="MS Mincho"/>
          <w:i/>
          <w:sz w:val="22"/>
          <w:szCs w:val="22"/>
          <w:u w:val="single"/>
          <w:lang w:val="sr-Latn-CS" w:eastAsia="ja-JP" w:bidi="bn-IN"/>
        </w:rPr>
      </w:pPr>
      <w:r w:rsidRPr="00971AD8">
        <w:rPr>
          <w:rFonts w:eastAsia="MS Mincho"/>
          <w:i/>
          <w:sz w:val="22"/>
          <w:szCs w:val="22"/>
          <w:u w:val="single"/>
          <w:lang w:val="sv-SE" w:eastAsia="ja-JP" w:bidi="bn-IN"/>
        </w:rPr>
        <w:t>Jardiance</w:t>
      </w:r>
      <w:r w:rsidRPr="00971AD8">
        <w:rPr>
          <w:rFonts w:eastAsia="MS Mincho"/>
          <w:i/>
          <w:sz w:val="22"/>
          <w:szCs w:val="22"/>
          <w:u w:val="single"/>
          <w:lang w:val="sr-Latn-CS" w:eastAsia="ja-JP" w:bidi="bn-IN"/>
        </w:rPr>
        <w:t xml:space="preserve">, 10 </w:t>
      </w:r>
      <w:r w:rsidRPr="00971AD8">
        <w:rPr>
          <w:rFonts w:eastAsia="MS Mincho"/>
          <w:i/>
          <w:sz w:val="22"/>
          <w:szCs w:val="22"/>
          <w:u w:val="single"/>
          <w:lang w:val="sv-SE" w:eastAsia="ja-JP" w:bidi="bn-IN"/>
        </w:rPr>
        <w:t>mg</w:t>
      </w:r>
      <w:r w:rsidRPr="00971AD8">
        <w:rPr>
          <w:rFonts w:eastAsia="MS Mincho"/>
          <w:i/>
          <w:sz w:val="22"/>
          <w:szCs w:val="22"/>
          <w:u w:val="single"/>
          <w:lang w:val="sr-Latn-CS" w:eastAsia="ja-JP" w:bidi="bn-IN"/>
        </w:rPr>
        <w:t xml:space="preserve">, </w:t>
      </w:r>
      <w:r w:rsidRPr="00971AD8">
        <w:rPr>
          <w:rFonts w:eastAsia="MS Mincho"/>
          <w:i/>
          <w:sz w:val="22"/>
          <w:szCs w:val="22"/>
          <w:u w:val="single"/>
          <w:lang w:val="sv-SE" w:eastAsia="ja-JP" w:bidi="bn-IN"/>
        </w:rPr>
        <w:t>film</w:t>
      </w:r>
      <w:r w:rsidRPr="00971AD8">
        <w:rPr>
          <w:rFonts w:eastAsia="MS Mincho"/>
          <w:i/>
          <w:sz w:val="22"/>
          <w:szCs w:val="22"/>
          <w:u w:val="single"/>
          <w:lang w:val="sr-Latn-CS" w:eastAsia="ja-JP" w:bidi="bn-IN"/>
        </w:rPr>
        <w:t xml:space="preserve"> </w:t>
      </w:r>
      <w:r w:rsidRPr="00971AD8">
        <w:rPr>
          <w:rFonts w:eastAsia="MS Mincho"/>
          <w:i/>
          <w:sz w:val="22"/>
          <w:szCs w:val="22"/>
          <w:u w:val="single"/>
          <w:lang w:val="sv-SE" w:eastAsia="ja-JP" w:bidi="bn-IN"/>
        </w:rPr>
        <w:t>tablete</w:t>
      </w:r>
    </w:p>
    <w:p w14:paraId="3584F6D1" w14:textId="6ED2C0F1" w:rsidR="00F67890" w:rsidRPr="00F67890" w:rsidRDefault="00F67890" w:rsidP="00971AD8">
      <w:pPr>
        <w:pStyle w:val="Header"/>
        <w:tabs>
          <w:tab w:val="left" w:pos="284"/>
        </w:tabs>
        <w:jc w:val="both"/>
        <w:rPr>
          <w:sz w:val="22"/>
          <w:szCs w:val="22"/>
          <w:lang w:val="sr-Latn-CS"/>
        </w:rPr>
      </w:pPr>
      <w:r w:rsidRPr="00F67890">
        <w:rPr>
          <w:sz w:val="22"/>
          <w:szCs w:val="22"/>
          <w:lang w:val="sv-SE"/>
        </w:rPr>
        <w:t>Okrugla</w:t>
      </w:r>
      <w:r w:rsidRPr="00F67890">
        <w:rPr>
          <w:sz w:val="22"/>
          <w:szCs w:val="22"/>
          <w:lang w:val="sr-Latn-CS"/>
        </w:rPr>
        <w:t xml:space="preserve">, </w:t>
      </w:r>
      <w:r w:rsidRPr="00F67890">
        <w:rPr>
          <w:sz w:val="22"/>
          <w:szCs w:val="22"/>
          <w:lang w:val="sv-SE"/>
        </w:rPr>
        <w:t>svijetlo</w:t>
      </w:r>
      <w:r w:rsidRPr="00F67890">
        <w:rPr>
          <w:sz w:val="22"/>
          <w:szCs w:val="22"/>
          <w:lang w:val="sr-Latn-CS"/>
        </w:rPr>
        <w:t xml:space="preserve"> ž</w:t>
      </w:r>
      <w:r w:rsidRPr="00F67890">
        <w:rPr>
          <w:sz w:val="22"/>
          <w:szCs w:val="22"/>
          <w:lang w:val="sv-SE"/>
        </w:rPr>
        <w:t>uta</w:t>
      </w:r>
      <w:r w:rsidRPr="00F67890">
        <w:rPr>
          <w:sz w:val="22"/>
          <w:szCs w:val="22"/>
          <w:lang w:val="sr-Latn-CS"/>
        </w:rPr>
        <w:t xml:space="preserve">, </w:t>
      </w:r>
      <w:r w:rsidRPr="00F67890">
        <w:rPr>
          <w:sz w:val="22"/>
          <w:szCs w:val="22"/>
          <w:lang w:val="sv-SE"/>
        </w:rPr>
        <w:t>bikonveksna</w:t>
      </w:r>
      <w:r w:rsidRPr="00F67890">
        <w:rPr>
          <w:sz w:val="22"/>
          <w:szCs w:val="22"/>
          <w:lang w:val="sr-Latn-CS"/>
        </w:rPr>
        <w:t xml:space="preserve">, </w:t>
      </w:r>
      <w:r w:rsidRPr="00F67890">
        <w:rPr>
          <w:sz w:val="22"/>
          <w:szCs w:val="22"/>
          <w:lang w:val="sv-SE"/>
        </w:rPr>
        <w:t>film</w:t>
      </w:r>
      <w:r w:rsidRPr="00F67890">
        <w:rPr>
          <w:sz w:val="22"/>
          <w:szCs w:val="22"/>
          <w:lang w:val="sr-Latn-CS"/>
        </w:rPr>
        <w:t xml:space="preserve"> </w:t>
      </w:r>
      <w:r w:rsidRPr="00F67890">
        <w:rPr>
          <w:sz w:val="22"/>
          <w:szCs w:val="22"/>
          <w:lang w:val="sv-SE"/>
        </w:rPr>
        <w:t>tableta</w:t>
      </w:r>
      <w:r w:rsidRPr="00F67890">
        <w:rPr>
          <w:sz w:val="22"/>
          <w:szCs w:val="22"/>
          <w:lang w:val="sr-Latn-CS"/>
        </w:rPr>
        <w:t xml:space="preserve"> </w:t>
      </w:r>
      <w:r w:rsidRPr="00F67890">
        <w:rPr>
          <w:sz w:val="22"/>
          <w:szCs w:val="22"/>
          <w:lang w:val="sv-SE"/>
        </w:rPr>
        <w:t>uko</w:t>
      </w:r>
      <w:r w:rsidRPr="00F67890">
        <w:rPr>
          <w:sz w:val="22"/>
          <w:szCs w:val="22"/>
          <w:lang w:val="sr-Latn-CS"/>
        </w:rPr>
        <w:t>š</w:t>
      </w:r>
      <w:r w:rsidRPr="00F67890">
        <w:rPr>
          <w:sz w:val="22"/>
          <w:szCs w:val="22"/>
          <w:lang w:val="sv-SE"/>
        </w:rPr>
        <w:t>enih</w:t>
      </w:r>
      <w:r w:rsidRPr="00F67890">
        <w:rPr>
          <w:sz w:val="22"/>
          <w:szCs w:val="22"/>
          <w:lang w:val="sr-Latn-CS"/>
        </w:rPr>
        <w:t xml:space="preserve"> </w:t>
      </w:r>
      <w:r w:rsidRPr="00F67890">
        <w:rPr>
          <w:sz w:val="22"/>
          <w:szCs w:val="22"/>
          <w:lang w:val="sv-SE"/>
        </w:rPr>
        <w:t>ivica</w:t>
      </w:r>
      <w:r w:rsidRPr="00F67890">
        <w:rPr>
          <w:sz w:val="22"/>
          <w:szCs w:val="22"/>
          <w:lang w:val="sr-Latn-CS"/>
        </w:rPr>
        <w:t xml:space="preserve">, </w:t>
      </w:r>
      <w:r w:rsidRPr="00F67890">
        <w:rPr>
          <w:sz w:val="22"/>
          <w:szCs w:val="22"/>
          <w:lang w:val="sv-SE"/>
        </w:rPr>
        <w:t>koja</w:t>
      </w:r>
      <w:r w:rsidRPr="00F67890">
        <w:rPr>
          <w:sz w:val="22"/>
          <w:szCs w:val="22"/>
          <w:lang w:val="sr-Latn-CS"/>
        </w:rPr>
        <w:t xml:space="preserve"> </w:t>
      </w:r>
      <w:r w:rsidRPr="00F67890">
        <w:rPr>
          <w:sz w:val="22"/>
          <w:szCs w:val="22"/>
          <w:lang w:val="sv-SE"/>
        </w:rPr>
        <w:t>sa</w:t>
      </w:r>
      <w:r w:rsidRPr="00F67890">
        <w:rPr>
          <w:sz w:val="22"/>
          <w:szCs w:val="22"/>
          <w:lang w:val="sr-Latn-CS"/>
        </w:rPr>
        <w:t xml:space="preserve"> </w:t>
      </w:r>
      <w:r w:rsidRPr="00F67890">
        <w:rPr>
          <w:sz w:val="22"/>
          <w:szCs w:val="22"/>
          <w:lang w:val="sv-SE"/>
        </w:rPr>
        <w:t>jedne</w:t>
      </w:r>
      <w:r w:rsidRPr="00F67890">
        <w:rPr>
          <w:sz w:val="22"/>
          <w:szCs w:val="22"/>
          <w:lang w:val="sr-Latn-CS"/>
        </w:rPr>
        <w:t xml:space="preserve"> </w:t>
      </w:r>
      <w:r w:rsidRPr="00F67890">
        <w:rPr>
          <w:sz w:val="22"/>
          <w:szCs w:val="22"/>
          <w:lang w:val="sv-SE"/>
        </w:rPr>
        <w:t>strane</w:t>
      </w:r>
      <w:r w:rsidRPr="00F67890">
        <w:rPr>
          <w:sz w:val="22"/>
          <w:szCs w:val="22"/>
          <w:lang w:val="sr-Latn-CS"/>
        </w:rPr>
        <w:t xml:space="preserve"> </w:t>
      </w:r>
      <w:r w:rsidRPr="00F67890">
        <w:rPr>
          <w:sz w:val="22"/>
          <w:szCs w:val="22"/>
          <w:lang w:val="sv-SE"/>
        </w:rPr>
        <w:t>ima</w:t>
      </w:r>
      <w:r w:rsidRPr="00F67890">
        <w:rPr>
          <w:sz w:val="22"/>
          <w:szCs w:val="22"/>
          <w:lang w:val="sr-Latn-CS"/>
        </w:rPr>
        <w:t xml:space="preserve"> </w:t>
      </w:r>
      <w:r w:rsidRPr="00F67890">
        <w:rPr>
          <w:sz w:val="22"/>
          <w:szCs w:val="22"/>
          <w:lang w:val="sv-SE"/>
        </w:rPr>
        <w:t>utisnutu</w:t>
      </w:r>
      <w:r w:rsidRPr="00F67890">
        <w:rPr>
          <w:sz w:val="22"/>
          <w:szCs w:val="22"/>
          <w:lang w:val="sr-Latn-CS"/>
        </w:rPr>
        <w:t xml:space="preserve"> </w:t>
      </w:r>
      <w:r w:rsidRPr="00F67890">
        <w:rPr>
          <w:sz w:val="22"/>
          <w:szCs w:val="22"/>
          <w:lang w:val="sv-SE"/>
        </w:rPr>
        <w:t>oznaku</w:t>
      </w:r>
      <w:r w:rsidRPr="00F67890">
        <w:rPr>
          <w:sz w:val="22"/>
          <w:szCs w:val="22"/>
          <w:lang w:val="sr-Latn-CS"/>
        </w:rPr>
        <w:t xml:space="preserve"> </w:t>
      </w:r>
      <w:r w:rsidR="006E2BE2" w:rsidRPr="006E2BE2">
        <w:rPr>
          <w:sz w:val="22"/>
          <w:szCs w:val="22"/>
          <w:lang w:val="pl-PL"/>
        </w:rPr>
        <w:t>„</w:t>
      </w:r>
      <w:r w:rsidRPr="00F67890">
        <w:rPr>
          <w:sz w:val="22"/>
          <w:szCs w:val="22"/>
          <w:lang w:val="sv-SE"/>
        </w:rPr>
        <w:t>S</w:t>
      </w:r>
      <w:r w:rsidRPr="00F67890">
        <w:rPr>
          <w:sz w:val="22"/>
          <w:szCs w:val="22"/>
          <w:lang w:val="sr-Latn-CS"/>
        </w:rPr>
        <w:t>10</w:t>
      </w:r>
      <w:r w:rsidR="006E2BE2" w:rsidRPr="00807831">
        <w:rPr>
          <w:szCs w:val="22"/>
          <w:lang w:val="pl-PL"/>
        </w:rPr>
        <w:t>”</w:t>
      </w:r>
      <w:r w:rsidRPr="00F67890">
        <w:rPr>
          <w:sz w:val="22"/>
          <w:szCs w:val="22"/>
          <w:lang w:val="sr-Latn-CS"/>
        </w:rPr>
        <w:t xml:space="preserve">, </w:t>
      </w:r>
      <w:r w:rsidRPr="00F67890">
        <w:rPr>
          <w:sz w:val="22"/>
          <w:szCs w:val="22"/>
          <w:lang w:val="sv-SE"/>
        </w:rPr>
        <w:t>a</w:t>
      </w:r>
      <w:r w:rsidRPr="00F67890">
        <w:rPr>
          <w:sz w:val="22"/>
          <w:szCs w:val="22"/>
          <w:lang w:val="sr-Latn-CS"/>
        </w:rPr>
        <w:t xml:space="preserve"> </w:t>
      </w:r>
      <w:r w:rsidRPr="00F67890">
        <w:rPr>
          <w:sz w:val="22"/>
          <w:szCs w:val="22"/>
          <w:lang w:val="sv-SE"/>
        </w:rPr>
        <w:t>sa</w:t>
      </w:r>
      <w:r w:rsidRPr="00F67890">
        <w:rPr>
          <w:sz w:val="22"/>
          <w:szCs w:val="22"/>
          <w:lang w:val="sr-Latn-CS"/>
        </w:rPr>
        <w:t xml:space="preserve"> </w:t>
      </w:r>
      <w:r w:rsidRPr="00F67890">
        <w:rPr>
          <w:sz w:val="22"/>
          <w:szCs w:val="22"/>
          <w:lang w:val="sv-SE"/>
        </w:rPr>
        <w:t>druge</w:t>
      </w:r>
      <w:r w:rsidRPr="00F67890">
        <w:rPr>
          <w:sz w:val="22"/>
          <w:szCs w:val="22"/>
          <w:lang w:val="sr-Latn-CS"/>
        </w:rPr>
        <w:t xml:space="preserve"> </w:t>
      </w:r>
      <w:r w:rsidRPr="00F67890">
        <w:rPr>
          <w:sz w:val="22"/>
          <w:szCs w:val="22"/>
          <w:lang w:val="sv-SE"/>
        </w:rPr>
        <w:t>strane</w:t>
      </w:r>
      <w:r w:rsidRPr="00F67890">
        <w:rPr>
          <w:sz w:val="22"/>
          <w:szCs w:val="22"/>
          <w:lang w:val="sr-Latn-CS"/>
        </w:rPr>
        <w:t xml:space="preserve"> </w:t>
      </w:r>
      <w:r w:rsidRPr="00F67890">
        <w:rPr>
          <w:sz w:val="22"/>
          <w:szCs w:val="22"/>
          <w:lang w:val="sv-SE"/>
        </w:rPr>
        <w:t>utisnut</w:t>
      </w:r>
      <w:r w:rsidRPr="00F67890">
        <w:rPr>
          <w:sz w:val="22"/>
          <w:szCs w:val="22"/>
          <w:lang w:val="sr-Latn-CS"/>
        </w:rPr>
        <w:t xml:space="preserve"> </w:t>
      </w:r>
      <w:r w:rsidRPr="00F67890">
        <w:rPr>
          <w:sz w:val="22"/>
          <w:szCs w:val="22"/>
          <w:lang w:val="sv-SE"/>
        </w:rPr>
        <w:t>logo</w:t>
      </w:r>
      <w:r w:rsidRPr="00F67890">
        <w:rPr>
          <w:sz w:val="22"/>
          <w:szCs w:val="22"/>
          <w:lang w:val="sr-Latn-CS"/>
        </w:rPr>
        <w:t xml:space="preserve"> </w:t>
      </w:r>
      <w:r w:rsidRPr="00F67890">
        <w:rPr>
          <w:sz w:val="22"/>
          <w:szCs w:val="22"/>
          <w:lang w:val="sv-SE"/>
        </w:rPr>
        <w:t>kompanije</w:t>
      </w:r>
      <w:r w:rsidRPr="00F67890">
        <w:rPr>
          <w:sz w:val="22"/>
          <w:szCs w:val="22"/>
          <w:lang w:val="sr-Latn-CS"/>
        </w:rPr>
        <w:t xml:space="preserve"> </w:t>
      </w:r>
      <w:r w:rsidRPr="00F67890">
        <w:rPr>
          <w:sz w:val="22"/>
          <w:szCs w:val="22"/>
          <w:lang w:val="sv-SE"/>
        </w:rPr>
        <w:t>Boehringer</w:t>
      </w:r>
      <w:r w:rsidRPr="00F67890">
        <w:rPr>
          <w:sz w:val="22"/>
          <w:szCs w:val="22"/>
          <w:lang w:val="sr-Latn-CS"/>
        </w:rPr>
        <w:t xml:space="preserve"> </w:t>
      </w:r>
      <w:r w:rsidRPr="00F67890">
        <w:rPr>
          <w:sz w:val="22"/>
          <w:szCs w:val="22"/>
          <w:lang w:val="sv-SE"/>
        </w:rPr>
        <w:t>Ingelheim</w:t>
      </w:r>
      <w:r w:rsidRPr="00F67890">
        <w:rPr>
          <w:sz w:val="22"/>
          <w:szCs w:val="22"/>
          <w:lang w:val="sr-Latn-CS"/>
        </w:rPr>
        <w:t xml:space="preserve"> (</w:t>
      </w:r>
      <w:r w:rsidRPr="00F67890">
        <w:rPr>
          <w:sz w:val="22"/>
          <w:szCs w:val="22"/>
          <w:lang w:val="sv-SE"/>
        </w:rPr>
        <w:t>pre</w:t>
      </w:r>
      <w:r w:rsidRPr="00F67890">
        <w:rPr>
          <w:sz w:val="22"/>
          <w:szCs w:val="22"/>
          <w:lang w:val="sr-Latn-CS"/>
        </w:rPr>
        <w:t>č</w:t>
      </w:r>
      <w:r w:rsidRPr="00F67890">
        <w:rPr>
          <w:sz w:val="22"/>
          <w:szCs w:val="22"/>
          <w:lang w:val="sv-SE"/>
        </w:rPr>
        <w:t>nik</w:t>
      </w:r>
      <w:r w:rsidRPr="00F67890">
        <w:rPr>
          <w:sz w:val="22"/>
          <w:szCs w:val="22"/>
          <w:lang w:val="sr-Latn-CS"/>
        </w:rPr>
        <w:t xml:space="preserve"> </w:t>
      </w:r>
      <w:r w:rsidRPr="00F67890">
        <w:rPr>
          <w:sz w:val="22"/>
          <w:szCs w:val="22"/>
          <w:lang w:val="sv-SE"/>
        </w:rPr>
        <w:t>tablete</w:t>
      </w:r>
      <w:r w:rsidRPr="00F67890">
        <w:rPr>
          <w:sz w:val="22"/>
          <w:szCs w:val="22"/>
          <w:lang w:val="sr-Latn-CS"/>
        </w:rPr>
        <w:t xml:space="preserve">: 9,1 </w:t>
      </w:r>
      <w:r w:rsidRPr="00F67890">
        <w:rPr>
          <w:sz w:val="22"/>
          <w:szCs w:val="22"/>
          <w:lang w:val="sv-SE"/>
        </w:rPr>
        <w:t>mm</w:t>
      </w:r>
      <w:r w:rsidRPr="00F67890">
        <w:rPr>
          <w:sz w:val="22"/>
          <w:szCs w:val="22"/>
          <w:lang w:val="sr-Latn-CS"/>
        </w:rPr>
        <w:t>).</w:t>
      </w:r>
    </w:p>
    <w:p w14:paraId="48FD9202" w14:textId="77777777" w:rsidR="00F67890" w:rsidRPr="00F67890" w:rsidRDefault="00F67890" w:rsidP="00971AD8">
      <w:pPr>
        <w:pStyle w:val="Header"/>
        <w:tabs>
          <w:tab w:val="left" w:pos="284"/>
        </w:tabs>
        <w:jc w:val="both"/>
        <w:rPr>
          <w:rFonts w:eastAsia="MS Mincho"/>
          <w:sz w:val="22"/>
          <w:szCs w:val="22"/>
          <w:lang w:val="x-none" w:eastAsia="ja-JP" w:bidi="bn-IN"/>
        </w:rPr>
      </w:pPr>
    </w:p>
    <w:p w14:paraId="42D727A6" w14:textId="77777777" w:rsidR="00F67890" w:rsidRPr="00971AD8" w:rsidRDefault="00F67890" w:rsidP="00971AD8">
      <w:pPr>
        <w:pStyle w:val="Header"/>
        <w:tabs>
          <w:tab w:val="left" w:pos="284"/>
        </w:tabs>
        <w:jc w:val="both"/>
        <w:rPr>
          <w:rFonts w:eastAsia="MS Mincho"/>
          <w:i/>
          <w:sz w:val="22"/>
          <w:szCs w:val="22"/>
          <w:u w:val="single"/>
          <w:lang w:eastAsia="ja-JP" w:bidi="bn-IN"/>
        </w:rPr>
      </w:pPr>
      <w:r w:rsidRPr="00971AD8">
        <w:rPr>
          <w:rFonts w:eastAsia="MS Mincho"/>
          <w:i/>
          <w:sz w:val="22"/>
          <w:szCs w:val="22"/>
          <w:u w:val="single"/>
          <w:lang w:eastAsia="ja-JP" w:bidi="bn-IN"/>
        </w:rPr>
        <w:t>Jardiance, 25 mg, film tablete</w:t>
      </w:r>
    </w:p>
    <w:p w14:paraId="5318EBBD" w14:textId="06B80926" w:rsidR="00F67890" w:rsidRPr="00F67890" w:rsidRDefault="00F67890" w:rsidP="00971AD8">
      <w:pPr>
        <w:pStyle w:val="Header"/>
        <w:tabs>
          <w:tab w:val="left" w:pos="284"/>
        </w:tabs>
        <w:jc w:val="both"/>
        <w:rPr>
          <w:rFonts w:eastAsia="MS Mincho"/>
          <w:sz w:val="22"/>
          <w:szCs w:val="22"/>
          <w:lang w:eastAsia="ja-JP" w:bidi="bn-IN"/>
        </w:rPr>
      </w:pPr>
      <w:r w:rsidRPr="00F67890">
        <w:rPr>
          <w:sz w:val="22"/>
          <w:szCs w:val="22"/>
        </w:rPr>
        <w:t xml:space="preserve">Ovalna, svijetlo žuta, bikonveksna film tableta, koja sa jedne strane ima utisnutu oznaku </w:t>
      </w:r>
      <w:r w:rsidR="000D0B71" w:rsidRPr="000D0B71">
        <w:rPr>
          <w:sz w:val="22"/>
          <w:szCs w:val="22"/>
        </w:rPr>
        <w:t>„</w:t>
      </w:r>
      <w:r w:rsidRPr="00F67890">
        <w:rPr>
          <w:sz w:val="22"/>
          <w:szCs w:val="22"/>
        </w:rPr>
        <w:t>S25</w:t>
      </w:r>
      <w:r w:rsidR="000D0B71" w:rsidRPr="00045691">
        <w:rPr>
          <w:szCs w:val="22"/>
        </w:rPr>
        <w:t>”</w:t>
      </w:r>
      <w:r w:rsidRPr="00F67890">
        <w:rPr>
          <w:sz w:val="22"/>
          <w:szCs w:val="22"/>
        </w:rPr>
        <w:t>, a sa druge strane utisnut logo kompanije Boehringer Ingelheim (dužina tablete: 11,1 mm, širina tablete</w:t>
      </w:r>
      <w:r w:rsidR="006C241A">
        <w:rPr>
          <w:sz w:val="22"/>
          <w:szCs w:val="22"/>
        </w:rPr>
        <w:t>:</w:t>
      </w:r>
      <w:r w:rsidRPr="00F67890">
        <w:rPr>
          <w:sz w:val="22"/>
          <w:szCs w:val="22"/>
        </w:rPr>
        <w:t xml:space="preserve"> 5,6 mm).</w:t>
      </w:r>
    </w:p>
    <w:p w14:paraId="24692F3E" w14:textId="199A6247" w:rsidR="00F67890" w:rsidRDefault="00F67890" w:rsidP="00A560E6">
      <w:pPr>
        <w:tabs>
          <w:tab w:val="left" w:pos="540"/>
          <w:tab w:val="left" w:pos="569"/>
        </w:tabs>
        <w:rPr>
          <w:b/>
          <w:bCs/>
          <w:sz w:val="22"/>
          <w:szCs w:val="22"/>
        </w:rPr>
      </w:pPr>
    </w:p>
    <w:p w14:paraId="52B8FA2F" w14:textId="77777777" w:rsidR="00952684" w:rsidRPr="00F67890" w:rsidRDefault="00952684" w:rsidP="00A560E6">
      <w:pPr>
        <w:tabs>
          <w:tab w:val="left" w:pos="540"/>
          <w:tab w:val="left" w:pos="569"/>
        </w:tabs>
        <w:rPr>
          <w:b/>
          <w:bCs/>
          <w:sz w:val="22"/>
          <w:szCs w:val="22"/>
        </w:rPr>
      </w:pPr>
    </w:p>
    <w:p w14:paraId="72462D3F" w14:textId="77777777" w:rsidR="00F67890" w:rsidRPr="00F67890" w:rsidRDefault="00F67890" w:rsidP="00971AD8">
      <w:pPr>
        <w:tabs>
          <w:tab w:val="left" w:pos="540"/>
          <w:tab w:val="left" w:pos="569"/>
        </w:tabs>
        <w:jc w:val="both"/>
        <w:rPr>
          <w:b/>
          <w:bCs/>
          <w:sz w:val="22"/>
          <w:szCs w:val="22"/>
        </w:rPr>
      </w:pPr>
      <w:r w:rsidRPr="00F67890">
        <w:rPr>
          <w:b/>
          <w:bCs/>
          <w:sz w:val="22"/>
          <w:szCs w:val="22"/>
        </w:rPr>
        <w:t xml:space="preserve">4. </w:t>
      </w:r>
      <w:r w:rsidRPr="00F67890">
        <w:rPr>
          <w:b/>
          <w:bCs/>
          <w:sz w:val="22"/>
          <w:szCs w:val="22"/>
        </w:rPr>
        <w:tab/>
        <w:t>KLINIČKI PODACI</w:t>
      </w:r>
    </w:p>
    <w:p w14:paraId="0942ADEB" w14:textId="77777777" w:rsidR="00F67890" w:rsidRPr="00F67890" w:rsidRDefault="00F67890" w:rsidP="00971AD8">
      <w:pPr>
        <w:tabs>
          <w:tab w:val="left" w:pos="540"/>
          <w:tab w:val="left" w:pos="569"/>
        </w:tabs>
        <w:jc w:val="both"/>
        <w:rPr>
          <w:bCs/>
          <w:sz w:val="22"/>
          <w:szCs w:val="22"/>
        </w:rPr>
      </w:pPr>
    </w:p>
    <w:p w14:paraId="2B5E0312" w14:textId="692CD317" w:rsidR="005C591D" w:rsidRPr="005C591D" w:rsidRDefault="00F67890" w:rsidP="00A560E6">
      <w:pPr>
        <w:tabs>
          <w:tab w:val="left" w:pos="540"/>
          <w:tab w:val="left" w:pos="569"/>
        </w:tabs>
        <w:jc w:val="both"/>
        <w:rPr>
          <w:b/>
          <w:bCs/>
          <w:sz w:val="22"/>
          <w:szCs w:val="22"/>
        </w:rPr>
      </w:pPr>
      <w:r w:rsidRPr="00F67890">
        <w:rPr>
          <w:b/>
          <w:bCs/>
          <w:sz w:val="22"/>
          <w:szCs w:val="22"/>
        </w:rPr>
        <w:t xml:space="preserve">4.1. </w:t>
      </w:r>
      <w:r w:rsidRPr="00F67890">
        <w:rPr>
          <w:b/>
          <w:bCs/>
          <w:sz w:val="22"/>
          <w:szCs w:val="22"/>
        </w:rPr>
        <w:tab/>
        <w:t>Terapijske indikacije</w:t>
      </w:r>
    </w:p>
    <w:p w14:paraId="36ABB682" w14:textId="77777777" w:rsidR="00BC2937" w:rsidRDefault="00BC2937" w:rsidP="00A560E6">
      <w:pPr>
        <w:jc w:val="both"/>
        <w:rPr>
          <w:rFonts w:eastAsia="MS Mincho"/>
          <w:sz w:val="22"/>
          <w:szCs w:val="22"/>
          <w:u w:val="single"/>
          <w:lang w:val="hr-HR"/>
        </w:rPr>
      </w:pPr>
    </w:p>
    <w:p w14:paraId="0DF876C2" w14:textId="0E82455D" w:rsidR="00BC2937" w:rsidRPr="00883DDD" w:rsidRDefault="00BC2937" w:rsidP="00A560E6">
      <w:pPr>
        <w:jc w:val="both"/>
        <w:rPr>
          <w:rFonts w:eastAsia="MS Mincho"/>
          <w:sz w:val="22"/>
          <w:szCs w:val="22"/>
          <w:lang w:val="hr-HR"/>
        </w:rPr>
      </w:pPr>
      <w:r w:rsidRPr="00BC2937">
        <w:rPr>
          <w:rFonts w:eastAsia="MS Mincho"/>
          <w:sz w:val="22"/>
          <w:szCs w:val="22"/>
          <w:u w:val="single"/>
          <w:lang w:val="hr-HR"/>
        </w:rPr>
        <w:t>Dijabetes melitus tip 2</w:t>
      </w:r>
    </w:p>
    <w:p w14:paraId="1FBFE2F1" w14:textId="77777777" w:rsidR="00BC2937" w:rsidRPr="00883DDD" w:rsidRDefault="00BC2937" w:rsidP="00A560E6">
      <w:pPr>
        <w:jc w:val="both"/>
        <w:rPr>
          <w:rFonts w:eastAsia="MS Mincho"/>
          <w:sz w:val="22"/>
          <w:szCs w:val="22"/>
          <w:lang w:val="hr-HR"/>
        </w:rPr>
      </w:pPr>
    </w:p>
    <w:p w14:paraId="6D82C3B3" w14:textId="216E2E0C" w:rsidR="00F67890" w:rsidRPr="00883DDD" w:rsidRDefault="00F67890" w:rsidP="00A560E6">
      <w:pPr>
        <w:jc w:val="both"/>
        <w:rPr>
          <w:rFonts w:eastAsia="MS Mincho"/>
          <w:sz w:val="22"/>
          <w:szCs w:val="22"/>
          <w:lang w:val="hr-HR"/>
        </w:rPr>
      </w:pPr>
      <w:r w:rsidRPr="00883DDD">
        <w:rPr>
          <w:rFonts w:eastAsia="MS Mincho"/>
          <w:sz w:val="22"/>
          <w:szCs w:val="22"/>
          <w:lang w:val="hr-HR"/>
        </w:rPr>
        <w:t xml:space="preserve">Lijek Jardiance je indikovan </w:t>
      </w:r>
      <w:r w:rsidR="006E5C4D">
        <w:rPr>
          <w:rFonts w:eastAsia="MS Mincho"/>
          <w:sz w:val="22"/>
          <w:szCs w:val="22"/>
          <w:lang w:val="hr-HR"/>
        </w:rPr>
        <w:t>kod</w:t>
      </w:r>
      <w:r w:rsidRPr="00883DDD">
        <w:rPr>
          <w:rFonts w:eastAsia="MS Mincho"/>
          <w:sz w:val="22"/>
          <w:szCs w:val="22"/>
          <w:lang w:val="hr-HR"/>
        </w:rPr>
        <w:t xml:space="preserve"> odraslih </w:t>
      </w:r>
      <w:r w:rsidR="006E5C4D">
        <w:rPr>
          <w:rFonts w:eastAsia="MS Mincho"/>
          <w:sz w:val="22"/>
          <w:szCs w:val="22"/>
          <w:lang w:val="hr-HR"/>
        </w:rPr>
        <w:t>i djece uzrasta 10 godina i starije za terapiju</w:t>
      </w:r>
      <w:r w:rsidR="006E5C4D" w:rsidRPr="00883DDD">
        <w:rPr>
          <w:rFonts w:eastAsia="MS Mincho"/>
          <w:sz w:val="22"/>
          <w:szCs w:val="22"/>
          <w:lang w:val="hr-HR"/>
        </w:rPr>
        <w:t xml:space="preserve"> </w:t>
      </w:r>
      <w:r w:rsidRPr="00883DDD">
        <w:rPr>
          <w:rFonts w:eastAsia="MS Mincho"/>
          <w:sz w:val="22"/>
          <w:szCs w:val="22"/>
          <w:lang w:val="hr-HR"/>
        </w:rPr>
        <w:t>neadekvatno kontrolisan</w:t>
      </w:r>
      <w:r w:rsidR="006E5C4D">
        <w:rPr>
          <w:rFonts w:eastAsia="MS Mincho"/>
          <w:sz w:val="22"/>
          <w:szCs w:val="22"/>
          <w:lang w:val="hr-HR"/>
        </w:rPr>
        <w:t>og</w:t>
      </w:r>
      <w:r w:rsidRPr="00883DDD">
        <w:rPr>
          <w:rFonts w:eastAsia="MS Mincho"/>
          <w:sz w:val="22"/>
          <w:szCs w:val="22"/>
          <w:lang w:val="hr-HR"/>
        </w:rPr>
        <w:t xml:space="preserve"> dijabetes melitus</w:t>
      </w:r>
      <w:r w:rsidR="006E5C4D">
        <w:rPr>
          <w:rFonts w:eastAsia="MS Mincho"/>
          <w:sz w:val="22"/>
          <w:szCs w:val="22"/>
          <w:lang w:val="hr-HR"/>
        </w:rPr>
        <w:t>a</w:t>
      </w:r>
      <w:r w:rsidRPr="00883DDD">
        <w:rPr>
          <w:rFonts w:eastAsia="MS Mincho"/>
          <w:sz w:val="22"/>
          <w:szCs w:val="22"/>
          <w:lang w:val="hr-HR"/>
        </w:rPr>
        <w:t xml:space="preserve"> tip 2 kao dodatak dijeti i fizičk</w:t>
      </w:r>
      <w:r w:rsidR="00B27CEB">
        <w:rPr>
          <w:rFonts w:eastAsia="MS Mincho"/>
          <w:sz w:val="22"/>
          <w:szCs w:val="22"/>
          <w:lang w:val="hr-HR"/>
        </w:rPr>
        <w:t>im</w:t>
      </w:r>
      <w:r w:rsidRPr="00883DDD">
        <w:rPr>
          <w:rFonts w:eastAsia="MS Mincho"/>
          <w:sz w:val="22"/>
          <w:szCs w:val="22"/>
          <w:lang w:val="hr-HR"/>
        </w:rPr>
        <w:t xml:space="preserve"> aktivnosti</w:t>
      </w:r>
      <w:r w:rsidR="00B27CEB">
        <w:rPr>
          <w:rFonts w:eastAsia="MS Mincho"/>
          <w:sz w:val="22"/>
          <w:szCs w:val="22"/>
          <w:lang w:val="hr-HR"/>
        </w:rPr>
        <w:t>ma</w:t>
      </w:r>
      <w:r w:rsidRPr="00883DDD">
        <w:rPr>
          <w:rFonts w:eastAsia="MS Mincho"/>
          <w:sz w:val="22"/>
          <w:szCs w:val="22"/>
          <w:lang w:val="hr-HR"/>
        </w:rPr>
        <w:t xml:space="preserve"> </w:t>
      </w:r>
    </w:p>
    <w:p w14:paraId="4C9A89EF" w14:textId="77777777" w:rsidR="00F67890" w:rsidRPr="00F67890" w:rsidRDefault="00F67890" w:rsidP="00A560E6">
      <w:pPr>
        <w:pStyle w:val="ListParagraph"/>
        <w:numPr>
          <w:ilvl w:val="0"/>
          <w:numId w:val="12"/>
        </w:numPr>
        <w:ind w:left="0" w:firstLine="0"/>
        <w:rPr>
          <w:rFonts w:eastAsia="MS Mincho"/>
          <w:sz w:val="22"/>
          <w:szCs w:val="22"/>
          <w:u w:val="single"/>
        </w:rPr>
      </w:pPr>
      <w:r w:rsidRPr="00F67890">
        <w:rPr>
          <w:rFonts w:eastAsia="MS Mincho"/>
          <w:sz w:val="22"/>
          <w:szCs w:val="22"/>
        </w:rPr>
        <w:t>kao monoterapija kada primjena metformina nije odgovarajuća zbog nepodnošljivosti.</w:t>
      </w:r>
    </w:p>
    <w:p w14:paraId="5FAA82D8" w14:textId="77777777" w:rsidR="00F67890" w:rsidRPr="00F67890" w:rsidRDefault="00F67890" w:rsidP="00A560E6">
      <w:pPr>
        <w:numPr>
          <w:ilvl w:val="0"/>
          <w:numId w:val="12"/>
        </w:numPr>
        <w:tabs>
          <w:tab w:val="left" w:pos="284"/>
        </w:tabs>
        <w:ind w:left="0" w:firstLine="0"/>
        <w:jc w:val="both"/>
        <w:rPr>
          <w:rFonts w:eastAsia="MS Mincho"/>
          <w:sz w:val="22"/>
          <w:szCs w:val="22"/>
          <w:u w:val="single"/>
        </w:rPr>
      </w:pPr>
      <w:r w:rsidRPr="00F67890">
        <w:rPr>
          <w:rFonts w:eastAsia="MS Mincho"/>
          <w:sz w:val="22"/>
          <w:szCs w:val="22"/>
        </w:rPr>
        <w:t>kao dodatak drugim ljekovima za terapiju dijabetes melitusa.</w:t>
      </w:r>
    </w:p>
    <w:p w14:paraId="2B6A7D53" w14:textId="77FAE802" w:rsidR="00F67890" w:rsidRPr="00F67890" w:rsidRDefault="00F67890" w:rsidP="00A560E6">
      <w:pPr>
        <w:pStyle w:val="Header"/>
        <w:tabs>
          <w:tab w:val="left" w:pos="284"/>
        </w:tabs>
        <w:jc w:val="both"/>
        <w:rPr>
          <w:bCs/>
          <w:sz w:val="22"/>
          <w:szCs w:val="22"/>
          <w:lang w:val="sr-Latn-RS"/>
        </w:rPr>
      </w:pPr>
      <w:r w:rsidRPr="00F67890">
        <w:rPr>
          <w:bCs/>
          <w:sz w:val="22"/>
          <w:szCs w:val="22"/>
          <w:lang w:val="sr-Latn-RS"/>
        </w:rPr>
        <w:t>Za rezultate ispitivanja uzimajući u obzir kombinovanu terapiju, efekte na kontrolu glikemije</w:t>
      </w:r>
      <w:r w:rsidR="00030B6F">
        <w:rPr>
          <w:bCs/>
          <w:sz w:val="22"/>
          <w:szCs w:val="22"/>
          <w:lang w:val="sr-Latn-RS"/>
        </w:rPr>
        <w:t xml:space="preserve">  </w:t>
      </w:r>
      <w:r w:rsidRPr="00F67890">
        <w:rPr>
          <w:bCs/>
          <w:sz w:val="22"/>
          <w:szCs w:val="22"/>
          <w:lang w:val="sr-Latn-RS"/>
        </w:rPr>
        <w:t>kardiovaskularne</w:t>
      </w:r>
      <w:r w:rsidR="001F1E6D">
        <w:rPr>
          <w:bCs/>
          <w:sz w:val="22"/>
          <w:szCs w:val="22"/>
          <w:lang w:val="sr-Latn-RS"/>
        </w:rPr>
        <w:t xml:space="preserve"> i bubrežne</w:t>
      </w:r>
      <w:r w:rsidRPr="00F67890">
        <w:rPr>
          <w:bCs/>
          <w:sz w:val="22"/>
          <w:szCs w:val="22"/>
          <w:lang w:val="sr-Latn-RS"/>
        </w:rPr>
        <w:t xml:space="preserve"> događaje i ispitivane populacije </w:t>
      </w:r>
      <w:r w:rsidRPr="00F67890">
        <w:rPr>
          <w:rFonts w:eastAsia="MS Mincho"/>
          <w:sz w:val="22"/>
          <w:szCs w:val="22"/>
        </w:rPr>
        <w:t xml:space="preserve">vidjeti </w:t>
      </w:r>
      <w:r w:rsidR="00C113DC">
        <w:rPr>
          <w:rFonts w:eastAsia="MS Mincho"/>
          <w:sz w:val="22"/>
          <w:szCs w:val="22"/>
        </w:rPr>
        <w:t xml:space="preserve">djelove </w:t>
      </w:r>
      <w:r w:rsidRPr="00F67890">
        <w:rPr>
          <w:rFonts w:eastAsia="MS Mincho"/>
          <w:sz w:val="22"/>
          <w:szCs w:val="22"/>
        </w:rPr>
        <w:t>4.4, 4.5. i 5.1.</w:t>
      </w:r>
    </w:p>
    <w:p w14:paraId="2F569F5D" w14:textId="10F31DA8" w:rsidR="00F67890" w:rsidRDefault="00F67890" w:rsidP="00A560E6">
      <w:pPr>
        <w:tabs>
          <w:tab w:val="left" w:pos="540"/>
          <w:tab w:val="left" w:pos="569"/>
        </w:tabs>
        <w:jc w:val="both"/>
        <w:rPr>
          <w:bCs/>
          <w:sz w:val="22"/>
          <w:szCs w:val="22"/>
        </w:rPr>
      </w:pPr>
    </w:p>
    <w:p w14:paraId="12BA570B" w14:textId="77777777" w:rsidR="00BC2937" w:rsidRPr="00BC2937" w:rsidRDefault="00BC2937" w:rsidP="00A560E6">
      <w:pPr>
        <w:tabs>
          <w:tab w:val="left" w:pos="540"/>
          <w:tab w:val="left" w:pos="569"/>
        </w:tabs>
        <w:jc w:val="both"/>
        <w:rPr>
          <w:bCs/>
          <w:sz w:val="22"/>
          <w:szCs w:val="22"/>
          <w:lang w:val="pl-PL"/>
        </w:rPr>
      </w:pPr>
      <w:r w:rsidRPr="00BC2937">
        <w:rPr>
          <w:bCs/>
          <w:sz w:val="22"/>
          <w:szCs w:val="22"/>
          <w:lang w:val="pl-PL"/>
        </w:rPr>
        <w:t>Srčana insuficijencija</w:t>
      </w:r>
    </w:p>
    <w:p w14:paraId="11AA03FC" w14:textId="77777777" w:rsidR="00BC2937" w:rsidRPr="00BC2937" w:rsidRDefault="00BC2937" w:rsidP="00A560E6">
      <w:pPr>
        <w:tabs>
          <w:tab w:val="left" w:pos="540"/>
          <w:tab w:val="left" w:pos="569"/>
        </w:tabs>
        <w:jc w:val="both"/>
        <w:rPr>
          <w:b/>
          <w:bCs/>
          <w:sz w:val="22"/>
          <w:szCs w:val="22"/>
          <w:lang w:val="pl-PL"/>
        </w:rPr>
      </w:pPr>
    </w:p>
    <w:p w14:paraId="42679CDC" w14:textId="0E3F38DC" w:rsidR="00BC2937" w:rsidRPr="00BC2937" w:rsidRDefault="00BC2937" w:rsidP="00A560E6">
      <w:pPr>
        <w:tabs>
          <w:tab w:val="left" w:pos="540"/>
          <w:tab w:val="left" w:pos="569"/>
        </w:tabs>
        <w:jc w:val="both"/>
        <w:rPr>
          <w:bCs/>
          <w:sz w:val="22"/>
          <w:szCs w:val="22"/>
          <w:lang w:val="hr-HR"/>
        </w:rPr>
      </w:pPr>
      <w:r w:rsidRPr="00BC2937">
        <w:rPr>
          <w:bCs/>
          <w:sz w:val="22"/>
          <w:szCs w:val="22"/>
          <w:lang w:val="pl-PL"/>
        </w:rPr>
        <w:lastRenderedPageBreak/>
        <w:t xml:space="preserve"> </w:t>
      </w:r>
      <w:r w:rsidRPr="00BC2937">
        <w:rPr>
          <w:bCs/>
          <w:sz w:val="22"/>
          <w:szCs w:val="22"/>
          <w:lang w:val="hr-HR"/>
        </w:rPr>
        <w:t>L</w:t>
      </w:r>
      <w:r>
        <w:rPr>
          <w:bCs/>
          <w:sz w:val="22"/>
          <w:szCs w:val="22"/>
          <w:lang w:val="hr-HR"/>
        </w:rPr>
        <w:t>ij</w:t>
      </w:r>
      <w:r w:rsidRPr="00BC2937">
        <w:rPr>
          <w:bCs/>
          <w:sz w:val="22"/>
          <w:szCs w:val="22"/>
          <w:lang w:val="hr-HR"/>
        </w:rPr>
        <w:t xml:space="preserve">ek </w:t>
      </w:r>
      <w:r w:rsidRPr="00BC2937">
        <w:rPr>
          <w:bCs/>
          <w:sz w:val="22"/>
          <w:szCs w:val="22"/>
          <w:lang w:val="pl-PL"/>
        </w:rPr>
        <w:t xml:space="preserve">Jardiance je indikovan kod odraslih </w:t>
      </w:r>
      <w:r w:rsidR="00BB6C63">
        <w:rPr>
          <w:bCs/>
          <w:sz w:val="22"/>
          <w:szCs w:val="22"/>
          <w:lang w:val="pl-PL"/>
        </w:rPr>
        <w:t>osoba</w:t>
      </w:r>
      <w:r w:rsidRPr="00BC2937">
        <w:rPr>
          <w:bCs/>
          <w:sz w:val="22"/>
          <w:szCs w:val="22"/>
          <w:lang w:val="pl-PL"/>
        </w:rPr>
        <w:t xml:space="preserve"> za terapiju simptomatske hronične srčane insuficijencije.</w:t>
      </w:r>
    </w:p>
    <w:p w14:paraId="59C56396" w14:textId="048A5C1E" w:rsidR="00BC2937" w:rsidRDefault="00BC2937" w:rsidP="00A560E6">
      <w:pPr>
        <w:tabs>
          <w:tab w:val="left" w:pos="540"/>
          <w:tab w:val="left" w:pos="569"/>
        </w:tabs>
        <w:jc w:val="both"/>
        <w:rPr>
          <w:bCs/>
          <w:sz w:val="22"/>
          <w:szCs w:val="22"/>
        </w:rPr>
      </w:pPr>
    </w:p>
    <w:p w14:paraId="4AFCB095" w14:textId="79AF31D2" w:rsidR="00BC2937" w:rsidRDefault="00BB6C63" w:rsidP="00A560E6">
      <w:pPr>
        <w:tabs>
          <w:tab w:val="left" w:pos="540"/>
          <w:tab w:val="left" w:pos="569"/>
        </w:tabs>
        <w:jc w:val="both"/>
        <w:rPr>
          <w:bCs/>
          <w:sz w:val="22"/>
          <w:szCs w:val="22"/>
        </w:rPr>
      </w:pPr>
      <w:r>
        <w:rPr>
          <w:bCs/>
          <w:sz w:val="22"/>
          <w:szCs w:val="22"/>
        </w:rPr>
        <w:t>Hronična bolest bubrega</w:t>
      </w:r>
    </w:p>
    <w:p w14:paraId="045A8422" w14:textId="77777777" w:rsidR="00BB6C63" w:rsidRDefault="00BB6C63" w:rsidP="00A560E6">
      <w:pPr>
        <w:tabs>
          <w:tab w:val="left" w:pos="540"/>
          <w:tab w:val="left" w:pos="569"/>
        </w:tabs>
        <w:jc w:val="both"/>
        <w:rPr>
          <w:bCs/>
          <w:sz w:val="22"/>
          <w:szCs w:val="22"/>
        </w:rPr>
      </w:pPr>
    </w:p>
    <w:p w14:paraId="26105A0A" w14:textId="1A77792B" w:rsidR="00BB6C63" w:rsidRDefault="00DB2335" w:rsidP="00A560E6">
      <w:pPr>
        <w:tabs>
          <w:tab w:val="left" w:pos="540"/>
          <w:tab w:val="left" w:pos="569"/>
        </w:tabs>
        <w:jc w:val="both"/>
        <w:rPr>
          <w:bCs/>
          <w:sz w:val="22"/>
          <w:szCs w:val="22"/>
        </w:rPr>
      </w:pPr>
      <w:r>
        <w:rPr>
          <w:bCs/>
          <w:sz w:val="22"/>
          <w:szCs w:val="22"/>
        </w:rPr>
        <w:t xml:space="preserve">Lijek </w:t>
      </w:r>
      <w:r w:rsidR="00BB6C63">
        <w:rPr>
          <w:bCs/>
          <w:sz w:val="22"/>
          <w:szCs w:val="22"/>
        </w:rPr>
        <w:t>Jardiance je indikovan kod odraslih osoba za terapiju hronične bolesti bubrega.</w:t>
      </w:r>
    </w:p>
    <w:p w14:paraId="21C13929" w14:textId="77777777" w:rsidR="00BB6C63" w:rsidRPr="00F67890" w:rsidRDefault="00BB6C63" w:rsidP="00A560E6">
      <w:pPr>
        <w:tabs>
          <w:tab w:val="left" w:pos="540"/>
          <w:tab w:val="left" w:pos="569"/>
        </w:tabs>
        <w:jc w:val="both"/>
        <w:rPr>
          <w:bCs/>
          <w:sz w:val="22"/>
          <w:szCs w:val="22"/>
        </w:rPr>
      </w:pPr>
    </w:p>
    <w:p w14:paraId="292C6DD5"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4.2. </w:t>
      </w:r>
      <w:r w:rsidRPr="00F67890">
        <w:rPr>
          <w:b/>
          <w:bCs/>
          <w:sz w:val="22"/>
          <w:szCs w:val="22"/>
        </w:rPr>
        <w:tab/>
        <w:t>Doziranje i način primjene</w:t>
      </w:r>
    </w:p>
    <w:p w14:paraId="287E3CF4" w14:textId="77777777" w:rsidR="00F67890" w:rsidRPr="00F67890" w:rsidRDefault="00F67890" w:rsidP="00A560E6">
      <w:pPr>
        <w:tabs>
          <w:tab w:val="left" w:pos="540"/>
          <w:tab w:val="left" w:pos="569"/>
        </w:tabs>
        <w:jc w:val="both"/>
        <w:rPr>
          <w:bCs/>
          <w:sz w:val="22"/>
          <w:szCs w:val="22"/>
        </w:rPr>
      </w:pPr>
    </w:p>
    <w:p w14:paraId="0DF51571" w14:textId="77777777" w:rsidR="00F67890" w:rsidRPr="00F67890" w:rsidRDefault="00F67890" w:rsidP="00A560E6">
      <w:pPr>
        <w:tabs>
          <w:tab w:val="left" w:pos="540"/>
          <w:tab w:val="left" w:pos="569"/>
        </w:tabs>
        <w:jc w:val="both"/>
        <w:rPr>
          <w:bCs/>
          <w:sz w:val="22"/>
          <w:szCs w:val="22"/>
          <w:u w:val="single"/>
        </w:rPr>
      </w:pPr>
      <w:r w:rsidRPr="00F67890">
        <w:rPr>
          <w:bCs/>
          <w:sz w:val="22"/>
          <w:szCs w:val="22"/>
          <w:u w:val="single"/>
        </w:rPr>
        <w:t>Doziranje</w:t>
      </w:r>
    </w:p>
    <w:p w14:paraId="0E443764" w14:textId="10C58B57" w:rsidR="00F67890" w:rsidRDefault="00F67890" w:rsidP="00A560E6">
      <w:pPr>
        <w:jc w:val="both"/>
        <w:rPr>
          <w:sz w:val="22"/>
          <w:szCs w:val="22"/>
        </w:rPr>
      </w:pPr>
    </w:p>
    <w:p w14:paraId="019DBEF8" w14:textId="4E6178F2" w:rsidR="00BC2937" w:rsidRPr="00AE4C0E" w:rsidRDefault="00BC2937" w:rsidP="00A560E6">
      <w:pPr>
        <w:jc w:val="both"/>
        <w:rPr>
          <w:sz w:val="22"/>
          <w:szCs w:val="22"/>
          <w:u w:val="single"/>
          <w:lang w:val="hr-HR"/>
        </w:rPr>
      </w:pPr>
      <w:r w:rsidRPr="00BC2937">
        <w:rPr>
          <w:sz w:val="22"/>
          <w:szCs w:val="22"/>
          <w:u w:val="single"/>
          <w:lang w:val="hr-HR"/>
        </w:rPr>
        <w:t>Dijabetes melitus tip 2</w:t>
      </w:r>
    </w:p>
    <w:p w14:paraId="6A0DB8AA" w14:textId="77777777" w:rsidR="00F67890" w:rsidRPr="00883DDD" w:rsidRDefault="00F67890" w:rsidP="00A560E6">
      <w:pPr>
        <w:jc w:val="both"/>
        <w:rPr>
          <w:sz w:val="22"/>
          <w:szCs w:val="22"/>
          <w:lang w:val="hr-HR"/>
        </w:rPr>
      </w:pPr>
      <w:r w:rsidRPr="00883DDD">
        <w:rPr>
          <w:sz w:val="22"/>
          <w:szCs w:val="22"/>
          <w:lang w:val="hr-HR"/>
        </w:rPr>
        <w:t xml:space="preserve">Preporučena početna doza je 10 mg empagliflozina jednom dnevno kao monoterapija i kao dodatna kombinovana terapija sa drugim ljekovima za terapiju dijabetes melitusa. </w:t>
      </w:r>
    </w:p>
    <w:p w14:paraId="2B723A96" w14:textId="0AF3AEEC" w:rsidR="00F67890" w:rsidRPr="00883DDD" w:rsidRDefault="00F67890" w:rsidP="00A560E6">
      <w:pPr>
        <w:jc w:val="both"/>
        <w:rPr>
          <w:sz w:val="22"/>
          <w:szCs w:val="22"/>
          <w:lang w:val="hr-HR"/>
        </w:rPr>
      </w:pPr>
      <w:r w:rsidRPr="00883DDD">
        <w:rPr>
          <w:sz w:val="22"/>
          <w:szCs w:val="22"/>
          <w:lang w:val="hr-HR"/>
        </w:rPr>
        <w:t>Kod pacijenata koji podnose dozu od 10 mg empagliflozin</w:t>
      </w:r>
      <w:r w:rsidR="0064209D" w:rsidRPr="00883DDD">
        <w:rPr>
          <w:sz w:val="22"/>
          <w:szCs w:val="22"/>
          <w:lang w:val="hr-HR"/>
        </w:rPr>
        <w:t>a</w:t>
      </w:r>
      <w:r w:rsidRPr="00883DDD">
        <w:rPr>
          <w:sz w:val="22"/>
          <w:szCs w:val="22"/>
          <w:lang w:val="hr-HR"/>
        </w:rPr>
        <w:t xml:space="preserve"> jednom dnevno, imaju eGFR ≥</w:t>
      </w:r>
      <w:r w:rsidR="00C113DC">
        <w:rPr>
          <w:sz w:val="22"/>
          <w:szCs w:val="22"/>
          <w:lang w:val="hr-HR"/>
        </w:rPr>
        <w:t xml:space="preserve"> </w:t>
      </w:r>
      <w:r w:rsidRPr="00883DDD">
        <w:rPr>
          <w:sz w:val="22"/>
          <w:szCs w:val="22"/>
          <w:lang w:val="hr-HR"/>
        </w:rPr>
        <w:t>60 ml/min/1,73 m</w:t>
      </w:r>
      <w:r w:rsidRPr="00883DDD">
        <w:rPr>
          <w:sz w:val="22"/>
          <w:szCs w:val="22"/>
          <w:vertAlign w:val="superscript"/>
          <w:lang w:val="hr-HR"/>
        </w:rPr>
        <w:t>2</w:t>
      </w:r>
      <w:r w:rsidRPr="00883DDD">
        <w:rPr>
          <w:sz w:val="22"/>
          <w:szCs w:val="22"/>
          <w:lang w:val="hr-HR"/>
        </w:rPr>
        <w:t xml:space="preserve"> i kojima je neophodna veća kontrola glikemije, doza se može povećati na 25 mg jednom dnevno. Maksimalna dnevna doza iznosi 25 mg (vidjeti </w:t>
      </w:r>
      <w:r w:rsidR="0064209D" w:rsidRPr="00883DDD">
        <w:rPr>
          <w:sz w:val="22"/>
          <w:szCs w:val="22"/>
          <w:lang w:val="hr-HR"/>
        </w:rPr>
        <w:t>u nastavku teksta</w:t>
      </w:r>
      <w:r w:rsidRPr="00883DDD">
        <w:rPr>
          <w:sz w:val="22"/>
          <w:szCs w:val="22"/>
          <w:lang w:val="hr-HR"/>
        </w:rPr>
        <w:t xml:space="preserve"> i </w:t>
      </w:r>
      <w:r w:rsidR="00C113DC">
        <w:rPr>
          <w:sz w:val="22"/>
          <w:szCs w:val="22"/>
          <w:lang w:val="hr-HR"/>
        </w:rPr>
        <w:t>dio</w:t>
      </w:r>
      <w:r w:rsidR="00C113DC" w:rsidRPr="00883DDD">
        <w:rPr>
          <w:sz w:val="22"/>
          <w:szCs w:val="22"/>
          <w:lang w:val="hr-HR"/>
        </w:rPr>
        <w:t xml:space="preserve"> </w:t>
      </w:r>
      <w:r w:rsidRPr="00883DDD">
        <w:rPr>
          <w:sz w:val="22"/>
          <w:szCs w:val="22"/>
          <w:lang w:val="hr-HR"/>
        </w:rPr>
        <w:t>4.4.).</w:t>
      </w:r>
    </w:p>
    <w:p w14:paraId="676A9542" w14:textId="77777777" w:rsidR="00BC2937" w:rsidRDefault="00BC2937" w:rsidP="00A560E6">
      <w:pPr>
        <w:jc w:val="both"/>
        <w:rPr>
          <w:sz w:val="22"/>
          <w:szCs w:val="22"/>
          <w:lang w:val="pl-PL"/>
        </w:rPr>
      </w:pPr>
    </w:p>
    <w:p w14:paraId="068DF94C" w14:textId="337D4270" w:rsidR="00BC2937" w:rsidRPr="00BC2937" w:rsidRDefault="00BC2937" w:rsidP="00A560E6">
      <w:pPr>
        <w:jc w:val="both"/>
        <w:rPr>
          <w:sz w:val="22"/>
          <w:szCs w:val="22"/>
          <w:lang w:val="pl-PL"/>
        </w:rPr>
      </w:pPr>
      <w:r w:rsidRPr="00BC2937">
        <w:rPr>
          <w:sz w:val="22"/>
          <w:szCs w:val="22"/>
          <w:lang w:val="pl-PL"/>
        </w:rPr>
        <w:t>Srčana insuficijencija</w:t>
      </w:r>
    </w:p>
    <w:p w14:paraId="0FA1941B" w14:textId="77777777" w:rsidR="00BC2937" w:rsidRPr="00BC2937" w:rsidRDefault="00BC2937" w:rsidP="00A560E6">
      <w:pPr>
        <w:jc w:val="both"/>
        <w:rPr>
          <w:sz w:val="22"/>
          <w:szCs w:val="22"/>
          <w:lang w:val="hr-HR"/>
        </w:rPr>
      </w:pPr>
      <w:r w:rsidRPr="00BC2937">
        <w:rPr>
          <w:sz w:val="22"/>
          <w:szCs w:val="22"/>
          <w:lang w:val="hr-HR"/>
        </w:rPr>
        <w:t>Preporučena doza je 10 mg empagliflozina jednom dnevno.</w:t>
      </w:r>
    </w:p>
    <w:p w14:paraId="44BB8BD4" w14:textId="77777777" w:rsidR="00BC2937" w:rsidRDefault="00BC2937" w:rsidP="00A560E6">
      <w:pPr>
        <w:jc w:val="both"/>
        <w:rPr>
          <w:sz w:val="22"/>
          <w:szCs w:val="22"/>
          <w:lang w:val="hr-HR"/>
        </w:rPr>
      </w:pPr>
    </w:p>
    <w:p w14:paraId="52FD59BA" w14:textId="19E6A3C9" w:rsidR="00834C8C" w:rsidRDefault="00834C8C" w:rsidP="00A560E6">
      <w:pPr>
        <w:jc w:val="both"/>
        <w:rPr>
          <w:sz w:val="22"/>
          <w:szCs w:val="22"/>
          <w:lang w:val="hr-HR"/>
        </w:rPr>
      </w:pPr>
      <w:r>
        <w:rPr>
          <w:sz w:val="22"/>
          <w:szCs w:val="22"/>
          <w:lang w:val="hr-HR"/>
        </w:rPr>
        <w:t>Hronična bolest bubrega</w:t>
      </w:r>
    </w:p>
    <w:p w14:paraId="00E55217" w14:textId="12947F22" w:rsidR="00834C8C" w:rsidRPr="00BC2937" w:rsidRDefault="00834C8C" w:rsidP="00A560E6">
      <w:pPr>
        <w:jc w:val="both"/>
        <w:rPr>
          <w:sz w:val="22"/>
          <w:szCs w:val="22"/>
          <w:lang w:val="hr-HR"/>
        </w:rPr>
      </w:pPr>
      <w:r>
        <w:rPr>
          <w:sz w:val="22"/>
          <w:szCs w:val="22"/>
          <w:lang w:val="hr-HR"/>
        </w:rPr>
        <w:t xml:space="preserve">Preporučena doza je 10 mg </w:t>
      </w:r>
      <w:r w:rsidRPr="00834C8C">
        <w:rPr>
          <w:sz w:val="22"/>
          <w:szCs w:val="22"/>
          <w:lang w:val="hr-HR"/>
        </w:rPr>
        <w:t>empagliflozina jednom dnevno.</w:t>
      </w:r>
    </w:p>
    <w:p w14:paraId="775FD28A" w14:textId="77777777" w:rsidR="00834C8C" w:rsidRDefault="00834C8C" w:rsidP="00A560E6">
      <w:pPr>
        <w:jc w:val="both"/>
        <w:rPr>
          <w:sz w:val="22"/>
          <w:szCs w:val="22"/>
          <w:lang w:val="hr-HR"/>
        </w:rPr>
      </w:pPr>
    </w:p>
    <w:p w14:paraId="5CE0B12B" w14:textId="6302A424" w:rsidR="00A23640" w:rsidRPr="00AE4C0E" w:rsidRDefault="00BC2937" w:rsidP="00A560E6">
      <w:pPr>
        <w:jc w:val="both"/>
        <w:rPr>
          <w:sz w:val="22"/>
          <w:szCs w:val="22"/>
          <w:lang w:val="hr-HR"/>
        </w:rPr>
      </w:pPr>
      <w:r w:rsidRPr="00BC2937">
        <w:rPr>
          <w:sz w:val="22"/>
          <w:szCs w:val="22"/>
          <w:lang w:val="hr-HR"/>
        </w:rPr>
        <w:t>Sve indikacije</w:t>
      </w:r>
    </w:p>
    <w:p w14:paraId="67D27722" w14:textId="6FA396A6" w:rsidR="00F67890" w:rsidRPr="00883DDD" w:rsidRDefault="00F67890" w:rsidP="00A560E6">
      <w:pPr>
        <w:jc w:val="both"/>
        <w:rPr>
          <w:sz w:val="22"/>
          <w:szCs w:val="22"/>
          <w:lang w:val="hr-HR"/>
        </w:rPr>
      </w:pPr>
      <w:r w:rsidRPr="00883DDD">
        <w:rPr>
          <w:sz w:val="22"/>
          <w:szCs w:val="22"/>
          <w:lang w:val="hr-HR"/>
        </w:rPr>
        <w:t xml:space="preserve">Kada se empagliflozin primjenjuje u kombinaciji sa sulfonilurejom ili insulinom, može se razmotriti </w:t>
      </w:r>
      <w:r w:rsidR="006E5C4D">
        <w:rPr>
          <w:sz w:val="22"/>
          <w:szCs w:val="22"/>
          <w:lang w:val="hr-HR"/>
        </w:rPr>
        <w:t>manja</w:t>
      </w:r>
      <w:r w:rsidR="006E5C4D" w:rsidRPr="00883DDD">
        <w:rPr>
          <w:sz w:val="22"/>
          <w:szCs w:val="22"/>
          <w:lang w:val="hr-HR"/>
        </w:rPr>
        <w:t xml:space="preserve"> </w:t>
      </w:r>
      <w:r w:rsidRPr="00883DDD">
        <w:rPr>
          <w:sz w:val="22"/>
          <w:szCs w:val="22"/>
          <w:lang w:val="hr-HR"/>
        </w:rPr>
        <w:t xml:space="preserve">doza sulfonilureje ili insulina, kako bi se smanjio rizik od hipoglikemije (vidjeti </w:t>
      </w:r>
      <w:r w:rsidR="00C113DC">
        <w:rPr>
          <w:sz w:val="22"/>
          <w:szCs w:val="22"/>
          <w:lang w:val="hr-HR"/>
        </w:rPr>
        <w:t>djelove</w:t>
      </w:r>
      <w:r w:rsidR="00C113DC" w:rsidRPr="00883DDD">
        <w:rPr>
          <w:sz w:val="22"/>
          <w:szCs w:val="22"/>
          <w:lang w:val="hr-HR"/>
        </w:rPr>
        <w:t xml:space="preserve"> </w:t>
      </w:r>
      <w:r w:rsidRPr="00883DDD">
        <w:rPr>
          <w:sz w:val="22"/>
          <w:szCs w:val="22"/>
          <w:lang w:val="hr-HR"/>
        </w:rPr>
        <w:t>4.5. i 4.8.).</w:t>
      </w:r>
    </w:p>
    <w:p w14:paraId="6CC6CF1E" w14:textId="2204A810" w:rsidR="00BC2937" w:rsidRPr="00883DDD" w:rsidRDefault="00BC2937" w:rsidP="00A560E6">
      <w:pPr>
        <w:jc w:val="both"/>
        <w:rPr>
          <w:sz w:val="22"/>
          <w:szCs w:val="22"/>
          <w:lang w:val="hr-HR"/>
        </w:rPr>
      </w:pPr>
    </w:p>
    <w:p w14:paraId="1745C0FC" w14:textId="1218FB89" w:rsidR="00BC2937" w:rsidRPr="00BC2937" w:rsidRDefault="00BC2937" w:rsidP="00A560E6">
      <w:pPr>
        <w:jc w:val="both"/>
        <w:rPr>
          <w:sz w:val="22"/>
          <w:szCs w:val="22"/>
          <w:lang w:val="hr-HR"/>
        </w:rPr>
      </w:pPr>
      <w:r w:rsidRPr="00BC2937">
        <w:rPr>
          <w:sz w:val="22"/>
          <w:szCs w:val="22"/>
          <w:lang w:val="hr-HR"/>
        </w:rPr>
        <w:t>U slučaju propuštene doze, dozu treba uzeti čim se pacijent s</w:t>
      </w:r>
      <w:r>
        <w:rPr>
          <w:sz w:val="22"/>
          <w:szCs w:val="22"/>
          <w:lang w:val="hr-HR"/>
        </w:rPr>
        <w:t>j</w:t>
      </w:r>
      <w:r w:rsidRPr="00BC2937">
        <w:rPr>
          <w:sz w:val="22"/>
          <w:szCs w:val="22"/>
          <w:lang w:val="hr-HR"/>
        </w:rPr>
        <w:t>eti; međutim, ne sm</w:t>
      </w:r>
      <w:r>
        <w:rPr>
          <w:sz w:val="22"/>
          <w:szCs w:val="22"/>
          <w:lang w:val="hr-HR"/>
        </w:rPr>
        <w:t>ij</w:t>
      </w:r>
      <w:r w:rsidRPr="00BC2937">
        <w:rPr>
          <w:sz w:val="22"/>
          <w:szCs w:val="22"/>
          <w:lang w:val="hr-HR"/>
        </w:rPr>
        <w:t>e se uzeti dvostruka doza u istom danu.</w:t>
      </w:r>
    </w:p>
    <w:p w14:paraId="27B03286" w14:textId="77777777" w:rsidR="00BC2937" w:rsidRPr="00883DDD" w:rsidRDefault="00BC2937" w:rsidP="00A560E6">
      <w:pPr>
        <w:jc w:val="both"/>
        <w:rPr>
          <w:sz w:val="22"/>
          <w:szCs w:val="22"/>
          <w:lang w:val="hr-HR"/>
        </w:rPr>
      </w:pPr>
    </w:p>
    <w:p w14:paraId="4D5CB768" w14:textId="3F2D1EE3" w:rsidR="00F67890" w:rsidRDefault="0064209D" w:rsidP="00A560E6">
      <w:pPr>
        <w:jc w:val="both"/>
        <w:rPr>
          <w:i/>
          <w:iCs/>
          <w:sz w:val="22"/>
          <w:szCs w:val="22"/>
          <w:u w:val="single"/>
        </w:rPr>
      </w:pPr>
      <w:r>
        <w:rPr>
          <w:i/>
          <w:iCs/>
          <w:sz w:val="22"/>
          <w:szCs w:val="22"/>
          <w:u w:val="single"/>
        </w:rPr>
        <w:t>Posebne populacije</w:t>
      </w:r>
      <w:r w:rsidR="00F67890" w:rsidRPr="00F67890">
        <w:rPr>
          <w:i/>
          <w:iCs/>
          <w:sz w:val="22"/>
          <w:szCs w:val="22"/>
          <w:u w:val="single"/>
        </w:rPr>
        <w:t xml:space="preserve"> pacijenata</w:t>
      </w:r>
    </w:p>
    <w:p w14:paraId="0FB1012A" w14:textId="77777777" w:rsidR="0064209D" w:rsidRPr="00F67890" w:rsidRDefault="0064209D" w:rsidP="00A560E6">
      <w:pPr>
        <w:jc w:val="both"/>
        <w:rPr>
          <w:i/>
          <w:iCs/>
          <w:sz w:val="22"/>
          <w:szCs w:val="22"/>
          <w:u w:val="single"/>
        </w:rPr>
      </w:pPr>
    </w:p>
    <w:p w14:paraId="51B9DA57" w14:textId="32F9A63F" w:rsidR="00BC2937" w:rsidRDefault="00F67890" w:rsidP="00A560E6">
      <w:pPr>
        <w:jc w:val="both"/>
        <w:rPr>
          <w:i/>
          <w:iCs/>
          <w:sz w:val="22"/>
          <w:szCs w:val="22"/>
        </w:rPr>
      </w:pPr>
      <w:r w:rsidRPr="00F67890">
        <w:rPr>
          <w:i/>
          <w:iCs/>
          <w:sz w:val="22"/>
          <w:szCs w:val="22"/>
        </w:rPr>
        <w:t xml:space="preserve">Pacijenti sa oštećenjem </w:t>
      </w:r>
      <w:r w:rsidR="0064209D">
        <w:rPr>
          <w:i/>
          <w:iCs/>
          <w:sz w:val="22"/>
          <w:szCs w:val="22"/>
        </w:rPr>
        <w:t xml:space="preserve">funkcije </w:t>
      </w:r>
      <w:r w:rsidRPr="00F67890">
        <w:rPr>
          <w:i/>
          <w:iCs/>
          <w:sz w:val="22"/>
          <w:szCs w:val="22"/>
        </w:rPr>
        <w:t>bubrega</w:t>
      </w:r>
    </w:p>
    <w:p w14:paraId="61D837E6" w14:textId="71D75D4E" w:rsidR="00834C8C" w:rsidRPr="00834C8C" w:rsidRDefault="00834C8C" w:rsidP="00971AD8">
      <w:pPr>
        <w:tabs>
          <w:tab w:val="left" w:pos="284"/>
        </w:tabs>
        <w:autoSpaceDE w:val="0"/>
        <w:autoSpaceDN w:val="0"/>
        <w:adjustRightInd w:val="0"/>
        <w:jc w:val="both"/>
        <w:rPr>
          <w:sz w:val="22"/>
          <w:szCs w:val="22"/>
          <w:lang w:val="hr-HR"/>
        </w:rPr>
      </w:pPr>
      <w:r w:rsidRPr="00834C8C">
        <w:rPr>
          <w:sz w:val="22"/>
          <w:szCs w:val="22"/>
          <w:lang w:val="hr-HR"/>
        </w:rPr>
        <w:t>Zbog ograničenog iskustva, ne preporučuje se započinjanje terapije l</w:t>
      </w:r>
      <w:r>
        <w:rPr>
          <w:sz w:val="22"/>
          <w:szCs w:val="22"/>
          <w:lang w:val="hr-HR"/>
        </w:rPr>
        <w:t>ij</w:t>
      </w:r>
      <w:r w:rsidRPr="00834C8C">
        <w:rPr>
          <w:sz w:val="22"/>
          <w:szCs w:val="22"/>
          <w:lang w:val="hr-HR"/>
        </w:rPr>
        <w:t xml:space="preserve">ekom empagliflozin kod pacijenata sa </w:t>
      </w:r>
      <w:r w:rsidRPr="00834C8C">
        <w:rPr>
          <w:sz w:val="22"/>
          <w:szCs w:val="22"/>
          <w:lang w:val="hr-HR" w:eastAsia="de-DE"/>
        </w:rPr>
        <w:t>eGFR &lt; 20 m</w:t>
      </w:r>
      <w:r w:rsidR="00C113DC">
        <w:rPr>
          <w:sz w:val="22"/>
          <w:szCs w:val="22"/>
          <w:lang w:val="hr-HR" w:eastAsia="de-DE"/>
        </w:rPr>
        <w:t>l</w:t>
      </w:r>
      <w:r w:rsidRPr="00834C8C">
        <w:rPr>
          <w:sz w:val="22"/>
          <w:szCs w:val="22"/>
          <w:lang w:val="hr-HR" w:eastAsia="de-DE"/>
        </w:rPr>
        <w:t>/min/1,73 m</w:t>
      </w:r>
      <w:r w:rsidRPr="00834C8C">
        <w:rPr>
          <w:sz w:val="22"/>
          <w:szCs w:val="22"/>
          <w:vertAlign w:val="superscript"/>
          <w:lang w:val="hr-HR" w:eastAsia="de-DE"/>
        </w:rPr>
        <w:t>2</w:t>
      </w:r>
      <w:r w:rsidRPr="00834C8C">
        <w:rPr>
          <w:sz w:val="22"/>
          <w:szCs w:val="22"/>
          <w:lang w:val="hr-HR"/>
        </w:rPr>
        <w:t>.</w:t>
      </w:r>
    </w:p>
    <w:p w14:paraId="3EE56712" w14:textId="77777777" w:rsidR="00834C8C" w:rsidRPr="00834C8C" w:rsidRDefault="00834C8C" w:rsidP="00971AD8">
      <w:pPr>
        <w:tabs>
          <w:tab w:val="left" w:pos="284"/>
        </w:tabs>
        <w:autoSpaceDE w:val="0"/>
        <w:autoSpaceDN w:val="0"/>
        <w:adjustRightInd w:val="0"/>
        <w:jc w:val="both"/>
        <w:rPr>
          <w:sz w:val="22"/>
          <w:szCs w:val="22"/>
          <w:lang w:val="hr-HR"/>
        </w:rPr>
      </w:pPr>
    </w:p>
    <w:p w14:paraId="01AFE254" w14:textId="6E23750A" w:rsidR="00834C8C" w:rsidRPr="00834C8C" w:rsidRDefault="00834C8C" w:rsidP="00971AD8">
      <w:pPr>
        <w:tabs>
          <w:tab w:val="left" w:pos="284"/>
        </w:tabs>
        <w:autoSpaceDE w:val="0"/>
        <w:autoSpaceDN w:val="0"/>
        <w:adjustRightInd w:val="0"/>
        <w:jc w:val="both"/>
        <w:rPr>
          <w:sz w:val="22"/>
          <w:szCs w:val="22"/>
          <w:lang w:val="hr-HR" w:eastAsia="de-DE"/>
        </w:rPr>
      </w:pPr>
      <w:r w:rsidRPr="00834C8C">
        <w:rPr>
          <w:sz w:val="22"/>
          <w:szCs w:val="22"/>
          <w:lang w:val="hr-HR"/>
        </w:rPr>
        <w:t xml:space="preserve">Kod pacijenta sa </w:t>
      </w:r>
      <w:r w:rsidRPr="00834C8C">
        <w:rPr>
          <w:sz w:val="22"/>
          <w:szCs w:val="22"/>
          <w:lang w:val="hr-HR" w:eastAsia="de-DE"/>
        </w:rPr>
        <w:t>eGFR &lt; 60 m</w:t>
      </w:r>
      <w:r w:rsidR="00C113DC">
        <w:rPr>
          <w:sz w:val="22"/>
          <w:szCs w:val="22"/>
          <w:lang w:val="hr-HR" w:eastAsia="de-DE"/>
        </w:rPr>
        <w:t>l</w:t>
      </w:r>
      <w:r w:rsidRPr="00834C8C">
        <w:rPr>
          <w:sz w:val="22"/>
          <w:szCs w:val="22"/>
          <w:lang w:val="hr-HR" w:eastAsia="de-DE"/>
        </w:rPr>
        <w:t>/min/1,73 m</w:t>
      </w:r>
      <w:r w:rsidRPr="00834C8C">
        <w:rPr>
          <w:sz w:val="22"/>
          <w:szCs w:val="22"/>
          <w:vertAlign w:val="superscript"/>
          <w:lang w:val="hr-HR" w:eastAsia="de-DE"/>
        </w:rPr>
        <w:t>2</w:t>
      </w:r>
      <w:r w:rsidRPr="00834C8C">
        <w:rPr>
          <w:sz w:val="22"/>
          <w:szCs w:val="22"/>
          <w:lang w:val="hr-HR" w:eastAsia="de-DE"/>
        </w:rPr>
        <w:t>, dnevna doza empagliflozina je 10 mg.</w:t>
      </w:r>
    </w:p>
    <w:p w14:paraId="538A5A40" w14:textId="77777777" w:rsidR="00834C8C" w:rsidRPr="00834C8C" w:rsidRDefault="00834C8C" w:rsidP="00971AD8">
      <w:pPr>
        <w:tabs>
          <w:tab w:val="left" w:pos="284"/>
        </w:tabs>
        <w:autoSpaceDE w:val="0"/>
        <w:autoSpaceDN w:val="0"/>
        <w:adjustRightInd w:val="0"/>
        <w:jc w:val="both"/>
        <w:rPr>
          <w:sz w:val="22"/>
          <w:szCs w:val="22"/>
          <w:lang w:val="hr-HR" w:eastAsia="de-DE"/>
        </w:rPr>
      </w:pPr>
    </w:p>
    <w:p w14:paraId="7DB529C2" w14:textId="61E2738C" w:rsidR="00834C8C" w:rsidRPr="00834C8C" w:rsidRDefault="00834C8C" w:rsidP="00971AD8">
      <w:pPr>
        <w:tabs>
          <w:tab w:val="left" w:pos="284"/>
        </w:tabs>
        <w:autoSpaceDE w:val="0"/>
        <w:autoSpaceDN w:val="0"/>
        <w:adjustRightInd w:val="0"/>
        <w:jc w:val="both"/>
        <w:rPr>
          <w:sz w:val="22"/>
          <w:szCs w:val="22"/>
          <w:lang w:val="hr-HR" w:eastAsia="de-DE"/>
        </w:rPr>
      </w:pPr>
      <w:r w:rsidRPr="00834C8C">
        <w:rPr>
          <w:sz w:val="22"/>
          <w:szCs w:val="22"/>
          <w:lang w:val="hr-HR"/>
        </w:rPr>
        <w:t xml:space="preserve">Kod pacijenata </w:t>
      </w:r>
      <w:r w:rsidRPr="00834C8C">
        <w:rPr>
          <w:sz w:val="22"/>
          <w:szCs w:val="22"/>
          <w:lang w:val="hr-HR" w:eastAsia="de-DE"/>
        </w:rPr>
        <w:t>sa dijabetes melitusom tipa 2, efikasnost l</w:t>
      </w:r>
      <w:r>
        <w:rPr>
          <w:sz w:val="22"/>
          <w:szCs w:val="22"/>
          <w:lang w:val="hr-HR" w:eastAsia="de-DE"/>
        </w:rPr>
        <w:t>ij</w:t>
      </w:r>
      <w:r w:rsidRPr="00834C8C">
        <w:rPr>
          <w:sz w:val="22"/>
          <w:szCs w:val="22"/>
          <w:lang w:val="hr-HR" w:eastAsia="de-DE"/>
        </w:rPr>
        <w:t xml:space="preserve">eka empagliflozin u </w:t>
      </w:r>
      <w:r w:rsidR="006E5C4D">
        <w:rPr>
          <w:sz w:val="22"/>
          <w:szCs w:val="22"/>
          <w:lang w:val="hr-HR" w:eastAsia="de-DE"/>
        </w:rPr>
        <w:t>smanjenju koncentracije</w:t>
      </w:r>
      <w:r w:rsidR="006E5C4D" w:rsidRPr="00834C8C">
        <w:rPr>
          <w:sz w:val="22"/>
          <w:szCs w:val="22"/>
          <w:lang w:val="hr-HR" w:eastAsia="de-DE"/>
        </w:rPr>
        <w:t xml:space="preserve"> </w:t>
      </w:r>
      <w:r w:rsidRPr="00834C8C">
        <w:rPr>
          <w:sz w:val="22"/>
          <w:szCs w:val="22"/>
          <w:lang w:val="hr-HR" w:eastAsia="de-DE"/>
        </w:rPr>
        <w:t>glukoze smanjena je kod pacijenata sa eGFR &lt; 45 m</w:t>
      </w:r>
      <w:r w:rsidR="00C113DC">
        <w:rPr>
          <w:sz w:val="22"/>
          <w:szCs w:val="22"/>
          <w:lang w:val="hr-HR" w:eastAsia="de-DE"/>
        </w:rPr>
        <w:t>l</w:t>
      </w:r>
      <w:r w:rsidRPr="00834C8C">
        <w:rPr>
          <w:sz w:val="22"/>
          <w:szCs w:val="22"/>
          <w:lang w:val="hr-HR" w:eastAsia="de-DE"/>
        </w:rPr>
        <w:t>/min/1,73 m</w:t>
      </w:r>
      <w:r w:rsidRPr="00834C8C">
        <w:rPr>
          <w:sz w:val="22"/>
          <w:szCs w:val="22"/>
          <w:vertAlign w:val="superscript"/>
          <w:lang w:val="hr-HR" w:eastAsia="de-DE"/>
        </w:rPr>
        <w:t>2</w:t>
      </w:r>
      <w:r w:rsidRPr="00834C8C">
        <w:rPr>
          <w:sz w:val="22"/>
          <w:szCs w:val="22"/>
          <w:lang w:val="hr-HR" w:eastAsia="de-DE"/>
        </w:rPr>
        <w:t>, a v</w:t>
      </w:r>
      <w:r>
        <w:rPr>
          <w:sz w:val="22"/>
          <w:szCs w:val="22"/>
          <w:lang w:val="hr-HR" w:eastAsia="de-DE"/>
        </w:rPr>
        <w:t>j</w:t>
      </w:r>
      <w:r w:rsidRPr="00834C8C">
        <w:rPr>
          <w:sz w:val="22"/>
          <w:szCs w:val="22"/>
          <w:lang w:val="hr-HR" w:eastAsia="de-DE"/>
        </w:rPr>
        <w:t>erovatno je odsutna kod pacijenata sa eGFR &lt; 30 m</w:t>
      </w:r>
      <w:r w:rsidR="00C113DC">
        <w:rPr>
          <w:sz w:val="22"/>
          <w:szCs w:val="22"/>
          <w:lang w:val="hr-HR" w:eastAsia="de-DE"/>
        </w:rPr>
        <w:t>l</w:t>
      </w:r>
      <w:r w:rsidRPr="00834C8C">
        <w:rPr>
          <w:sz w:val="22"/>
          <w:szCs w:val="22"/>
          <w:lang w:val="hr-HR" w:eastAsia="de-DE"/>
        </w:rPr>
        <w:t>/min/1,73 m</w:t>
      </w:r>
      <w:r w:rsidRPr="00834C8C">
        <w:rPr>
          <w:sz w:val="22"/>
          <w:szCs w:val="22"/>
          <w:vertAlign w:val="superscript"/>
          <w:lang w:val="hr-HR" w:eastAsia="de-DE"/>
        </w:rPr>
        <w:t>2</w:t>
      </w:r>
      <w:r w:rsidRPr="00834C8C">
        <w:rPr>
          <w:sz w:val="22"/>
          <w:szCs w:val="22"/>
          <w:lang w:val="hr-HR" w:eastAsia="de-DE"/>
        </w:rPr>
        <w:t xml:space="preserve">. Stoga, ako </w:t>
      </w:r>
      <w:r w:rsidR="006E5C4D">
        <w:rPr>
          <w:sz w:val="22"/>
          <w:szCs w:val="22"/>
          <w:lang w:val="hr-HR" w:eastAsia="de-DE"/>
        </w:rPr>
        <w:t>je vrijednost</w:t>
      </w:r>
      <w:r w:rsidR="006E5C4D" w:rsidRPr="00834C8C">
        <w:rPr>
          <w:sz w:val="22"/>
          <w:szCs w:val="22"/>
          <w:lang w:val="hr-HR" w:eastAsia="de-DE"/>
        </w:rPr>
        <w:t xml:space="preserve"> </w:t>
      </w:r>
      <w:r w:rsidRPr="00834C8C">
        <w:rPr>
          <w:sz w:val="22"/>
          <w:szCs w:val="22"/>
          <w:lang w:val="hr-HR" w:eastAsia="de-DE"/>
        </w:rPr>
        <w:t xml:space="preserve">eGFR </w:t>
      </w:r>
      <w:r w:rsidR="006E5C4D">
        <w:rPr>
          <w:sz w:val="22"/>
          <w:szCs w:val="22"/>
          <w:lang w:val="hr-HR" w:eastAsia="de-DE"/>
        </w:rPr>
        <w:t>manja od</w:t>
      </w:r>
      <w:r w:rsidRPr="00834C8C">
        <w:rPr>
          <w:sz w:val="22"/>
          <w:szCs w:val="22"/>
          <w:lang w:val="hr-HR" w:eastAsia="de-DE"/>
        </w:rPr>
        <w:t xml:space="preserve"> 45 m</w:t>
      </w:r>
      <w:r w:rsidR="00C113DC">
        <w:rPr>
          <w:sz w:val="22"/>
          <w:szCs w:val="22"/>
          <w:lang w:val="hr-HR" w:eastAsia="de-DE"/>
        </w:rPr>
        <w:t>l</w:t>
      </w:r>
      <w:r w:rsidRPr="00834C8C">
        <w:rPr>
          <w:sz w:val="22"/>
          <w:szCs w:val="22"/>
          <w:lang w:val="hr-HR" w:eastAsia="de-DE"/>
        </w:rPr>
        <w:t>/min/1,73 m</w:t>
      </w:r>
      <w:r w:rsidRPr="00834C8C">
        <w:rPr>
          <w:sz w:val="22"/>
          <w:szCs w:val="22"/>
          <w:vertAlign w:val="superscript"/>
          <w:lang w:val="hr-HR" w:eastAsia="de-DE"/>
        </w:rPr>
        <w:t>2</w:t>
      </w:r>
      <w:r w:rsidRPr="00834C8C">
        <w:rPr>
          <w:sz w:val="22"/>
          <w:szCs w:val="22"/>
          <w:lang w:val="hr-HR" w:eastAsia="de-DE"/>
        </w:rPr>
        <w:t>, treba razmotriti prim</w:t>
      </w:r>
      <w:r>
        <w:rPr>
          <w:sz w:val="22"/>
          <w:szCs w:val="22"/>
          <w:lang w:val="hr-HR" w:eastAsia="de-DE"/>
        </w:rPr>
        <w:t>j</w:t>
      </w:r>
      <w:r w:rsidRPr="00834C8C">
        <w:rPr>
          <w:sz w:val="22"/>
          <w:szCs w:val="22"/>
          <w:lang w:val="hr-HR" w:eastAsia="de-DE"/>
        </w:rPr>
        <w:t xml:space="preserve">enu dodatne terapije za </w:t>
      </w:r>
      <w:r w:rsidR="006E5C4D">
        <w:rPr>
          <w:sz w:val="22"/>
          <w:szCs w:val="22"/>
          <w:lang w:val="hr-HR" w:eastAsia="de-DE"/>
        </w:rPr>
        <w:t>smanjenje koncentracije</w:t>
      </w:r>
      <w:r w:rsidRPr="00834C8C">
        <w:rPr>
          <w:sz w:val="22"/>
          <w:szCs w:val="22"/>
          <w:lang w:val="hr-HR" w:eastAsia="de-DE"/>
        </w:rPr>
        <w:t xml:space="preserve"> glukoze, ukoliko je to potrebno (vid</w:t>
      </w:r>
      <w:r>
        <w:rPr>
          <w:sz w:val="22"/>
          <w:szCs w:val="22"/>
          <w:lang w:val="hr-HR" w:eastAsia="de-DE"/>
        </w:rPr>
        <w:t>j</w:t>
      </w:r>
      <w:r w:rsidRPr="00834C8C">
        <w:rPr>
          <w:sz w:val="22"/>
          <w:szCs w:val="22"/>
          <w:lang w:val="hr-HR" w:eastAsia="de-DE"/>
        </w:rPr>
        <w:t xml:space="preserve">eti </w:t>
      </w:r>
      <w:r w:rsidR="00C113DC">
        <w:rPr>
          <w:sz w:val="22"/>
          <w:szCs w:val="22"/>
          <w:lang w:val="hr-HR" w:eastAsia="de-DE"/>
        </w:rPr>
        <w:t>djelove</w:t>
      </w:r>
      <w:r w:rsidR="00C113DC" w:rsidRPr="00834C8C">
        <w:rPr>
          <w:sz w:val="22"/>
          <w:szCs w:val="22"/>
          <w:lang w:val="hr-HR" w:eastAsia="de-DE"/>
        </w:rPr>
        <w:t> </w:t>
      </w:r>
      <w:r w:rsidRPr="00834C8C">
        <w:rPr>
          <w:sz w:val="22"/>
          <w:szCs w:val="22"/>
          <w:lang w:val="hr-HR" w:eastAsia="de-DE"/>
        </w:rPr>
        <w:t xml:space="preserve">4.4, 4.8, 5.1 i 5.2). </w:t>
      </w:r>
    </w:p>
    <w:p w14:paraId="3F94A93B" w14:textId="77777777" w:rsidR="005C591D" w:rsidRPr="00F67890" w:rsidRDefault="005C591D" w:rsidP="00A560E6">
      <w:pPr>
        <w:jc w:val="both"/>
        <w:rPr>
          <w:sz w:val="22"/>
          <w:szCs w:val="22"/>
          <w:lang w:val="pl-PL"/>
        </w:rPr>
      </w:pPr>
    </w:p>
    <w:p w14:paraId="7520BAE4" w14:textId="3851FF52" w:rsidR="00F67890" w:rsidRPr="00F67890" w:rsidRDefault="00F67890" w:rsidP="00A560E6">
      <w:pPr>
        <w:jc w:val="both"/>
        <w:rPr>
          <w:i/>
          <w:iCs/>
          <w:sz w:val="22"/>
          <w:szCs w:val="22"/>
          <w:lang w:val="pl-PL"/>
        </w:rPr>
      </w:pPr>
      <w:r w:rsidRPr="00F67890">
        <w:rPr>
          <w:i/>
          <w:iCs/>
          <w:sz w:val="22"/>
          <w:szCs w:val="22"/>
          <w:lang w:val="pl-PL"/>
        </w:rPr>
        <w:t>Pacijenti sa oštećenjem</w:t>
      </w:r>
      <w:r w:rsidR="0064209D">
        <w:rPr>
          <w:i/>
          <w:iCs/>
          <w:sz w:val="22"/>
          <w:szCs w:val="22"/>
          <w:lang w:val="pl-PL"/>
        </w:rPr>
        <w:t xml:space="preserve"> funkcije</w:t>
      </w:r>
      <w:r w:rsidRPr="00F67890">
        <w:rPr>
          <w:i/>
          <w:iCs/>
          <w:sz w:val="22"/>
          <w:szCs w:val="22"/>
          <w:lang w:val="pl-PL"/>
        </w:rPr>
        <w:t xml:space="preserve"> jetre</w:t>
      </w:r>
    </w:p>
    <w:p w14:paraId="03AEBE15" w14:textId="3FDD315A" w:rsidR="00F67890" w:rsidRPr="00F67890" w:rsidRDefault="00F67890" w:rsidP="00A560E6">
      <w:pPr>
        <w:jc w:val="both"/>
        <w:rPr>
          <w:sz w:val="22"/>
          <w:szCs w:val="22"/>
          <w:lang w:val="pl-PL"/>
        </w:rPr>
      </w:pPr>
      <w:r w:rsidRPr="00F67890">
        <w:rPr>
          <w:sz w:val="22"/>
          <w:szCs w:val="22"/>
          <w:lang w:val="pl-PL"/>
        </w:rPr>
        <w:t xml:space="preserve">Nije potrebno prilagođavanje doze kod pacijenata sa oštećenjem </w:t>
      </w:r>
      <w:r w:rsidR="0064209D">
        <w:rPr>
          <w:sz w:val="22"/>
          <w:szCs w:val="22"/>
          <w:lang w:val="pl-PL"/>
        </w:rPr>
        <w:t xml:space="preserve">funkcije </w:t>
      </w:r>
      <w:r w:rsidRPr="00F67890">
        <w:rPr>
          <w:sz w:val="22"/>
          <w:szCs w:val="22"/>
          <w:lang w:val="pl-PL"/>
        </w:rPr>
        <w:t>jetre. Izloženost empagliflozin</w:t>
      </w:r>
      <w:r w:rsidR="0064209D">
        <w:rPr>
          <w:sz w:val="22"/>
          <w:szCs w:val="22"/>
          <w:lang w:val="pl-PL"/>
        </w:rPr>
        <w:t>a</w:t>
      </w:r>
      <w:r w:rsidRPr="00F67890">
        <w:rPr>
          <w:sz w:val="22"/>
          <w:szCs w:val="22"/>
          <w:lang w:val="pl-PL"/>
        </w:rPr>
        <w:t xml:space="preserve">  je povećana kod pacijenata sa teškim oštećenjem </w:t>
      </w:r>
      <w:r w:rsidR="0064209D">
        <w:rPr>
          <w:sz w:val="22"/>
          <w:szCs w:val="22"/>
          <w:lang w:val="pl-PL"/>
        </w:rPr>
        <w:t xml:space="preserve">funkcije </w:t>
      </w:r>
      <w:r w:rsidRPr="00F67890">
        <w:rPr>
          <w:sz w:val="22"/>
          <w:szCs w:val="22"/>
          <w:lang w:val="pl-PL"/>
        </w:rPr>
        <w:t xml:space="preserve">jetre. Terapijsko iskustvo kod pacijenata sa teškim oštećenjem </w:t>
      </w:r>
      <w:r w:rsidR="0064209D">
        <w:rPr>
          <w:sz w:val="22"/>
          <w:szCs w:val="22"/>
          <w:lang w:val="pl-PL"/>
        </w:rPr>
        <w:t xml:space="preserve">funkcije </w:t>
      </w:r>
      <w:r w:rsidRPr="00F67890">
        <w:rPr>
          <w:sz w:val="22"/>
          <w:szCs w:val="22"/>
          <w:lang w:val="pl-PL"/>
        </w:rPr>
        <w:t xml:space="preserve">jetre je ograničeno i stoga se lijek ne preporučuje za primjenu u ovoj populaciji (vidjeti </w:t>
      </w:r>
      <w:r w:rsidR="00C113DC">
        <w:rPr>
          <w:sz w:val="22"/>
          <w:szCs w:val="22"/>
          <w:lang w:val="pl-PL"/>
        </w:rPr>
        <w:t xml:space="preserve">dio </w:t>
      </w:r>
      <w:r w:rsidRPr="00F67890">
        <w:rPr>
          <w:sz w:val="22"/>
          <w:szCs w:val="22"/>
          <w:lang w:val="pl-PL"/>
        </w:rPr>
        <w:t>5.2.).</w:t>
      </w:r>
    </w:p>
    <w:p w14:paraId="61BEEBD7" w14:textId="77777777" w:rsidR="00F67890" w:rsidRPr="00F67890" w:rsidRDefault="00F67890" w:rsidP="00971AD8">
      <w:pPr>
        <w:jc w:val="both"/>
        <w:rPr>
          <w:sz w:val="22"/>
          <w:szCs w:val="22"/>
          <w:lang w:val="pl-PL"/>
        </w:rPr>
      </w:pPr>
    </w:p>
    <w:p w14:paraId="16DB4686" w14:textId="336512BE" w:rsidR="0064209D" w:rsidRPr="00F67890" w:rsidRDefault="0064209D" w:rsidP="00A560E6">
      <w:pPr>
        <w:jc w:val="both"/>
        <w:rPr>
          <w:i/>
          <w:iCs/>
          <w:sz w:val="22"/>
          <w:szCs w:val="22"/>
          <w:lang w:val="pl-PL"/>
        </w:rPr>
      </w:pPr>
      <w:r>
        <w:rPr>
          <w:i/>
          <w:iCs/>
          <w:sz w:val="22"/>
          <w:szCs w:val="22"/>
          <w:lang w:val="pl-PL"/>
        </w:rPr>
        <w:t>Starije osobe</w:t>
      </w:r>
    </w:p>
    <w:p w14:paraId="189E3558" w14:textId="23BB2BDA" w:rsidR="00F67890" w:rsidRPr="00F67890" w:rsidRDefault="00F67890" w:rsidP="00A560E6">
      <w:pPr>
        <w:jc w:val="both"/>
        <w:rPr>
          <w:sz w:val="22"/>
          <w:szCs w:val="22"/>
          <w:lang w:val="pl-PL"/>
        </w:rPr>
      </w:pPr>
      <w:r w:rsidRPr="00F67890">
        <w:rPr>
          <w:sz w:val="22"/>
          <w:szCs w:val="22"/>
          <w:lang w:val="pl-PL"/>
        </w:rPr>
        <w:t xml:space="preserve">Nije preporučeno prilagođavanje doze prema </w:t>
      </w:r>
      <w:r w:rsidR="00A45A2A" w:rsidRPr="00F67890">
        <w:rPr>
          <w:sz w:val="22"/>
          <w:szCs w:val="22"/>
          <w:lang w:val="pl-PL"/>
        </w:rPr>
        <w:t>starosno</w:t>
      </w:r>
      <w:r w:rsidR="00A45A2A">
        <w:rPr>
          <w:sz w:val="22"/>
          <w:szCs w:val="22"/>
          <w:lang w:val="pl-PL"/>
        </w:rPr>
        <w:t>m</w:t>
      </w:r>
      <w:r w:rsidR="00A45A2A" w:rsidRPr="00F67890">
        <w:rPr>
          <w:sz w:val="22"/>
          <w:szCs w:val="22"/>
          <w:lang w:val="pl-PL"/>
        </w:rPr>
        <w:t xml:space="preserve"> dob</w:t>
      </w:r>
      <w:r w:rsidR="00A45A2A">
        <w:rPr>
          <w:sz w:val="22"/>
          <w:szCs w:val="22"/>
          <w:lang w:val="pl-PL"/>
        </w:rPr>
        <w:t>u</w:t>
      </w:r>
      <w:r w:rsidRPr="00F67890">
        <w:rPr>
          <w:sz w:val="22"/>
          <w:szCs w:val="22"/>
          <w:lang w:val="pl-PL"/>
        </w:rPr>
        <w:t xml:space="preserve">. Kod pacijenata starosti 75 godina i više, treba uzeti u obzir povećani rizik od deplecije volumena (vidjeti </w:t>
      </w:r>
      <w:r w:rsidR="00C113DC">
        <w:rPr>
          <w:sz w:val="22"/>
          <w:szCs w:val="22"/>
          <w:lang w:val="pl-PL"/>
        </w:rPr>
        <w:t>djelove</w:t>
      </w:r>
      <w:r w:rsidR="00C113DC" w:rsidRPr="00F67890">
        <w:rPr>
          <w:sz w:val="22"/>
          <w:szCs w:val="22"/>
          <w:lang w:val="pl-PL"/>
        </w:rPr>
        <w:t xml:space="preserve"> </w:t>
      </w:r>
      <w:r w:rsidRPr="00F67890">
        <w:rPr>
          <w:sz w:val="22"/>
          <w:szCs w:val="22"/>
          <w:lang w:val="pl-PL"/>
        </w:rPr>
        <w:t xml:space="preserve">4.4. i 4.8.). </w:t>
      </w:r>
    </w:p>
    <w:p w14:paraId="08712CFD" w14:textId="77777777" w:rsidR="00F67890" w:rsidRPr="00F67890" w:rsidRDefault="00F67890" w:rsidP="00A560E6">
      <w:pPr>
        <w:jc w:val="both"/>
        <w:rPr>
          <w:sz w:val="22"/>
          <w:szCs w:val="22"/>
          <w:lang w:val="pl-PL"/>
        </w:rPr>
      </w:pPr>
    </w:p>
    <w:p w14:paraId="7AE16DA3" w14:textId="77777777" w:rsidR="00B27CEB" w:rsidRDefault="00B27CEB" w:rsidP="00A560E6">
      <w:pPr>
        <w:jc w:val="both"/>
        <w:rPr>
          <w:i/>
          <w:iCs/>
          <w:sz w:val="22"/>
          <w:szCs w:val="22"/>
          <w:lang w:val="pl-PL"/>
        </w:rPr>
      </w:pPr>
    </w:p>
    <w:p w14:paraId="78D7AC57" w14:textId="30424F1A" w:rsidR="00F67890" w:rsidRPr="00F67890" w:rsidRDefault="00F67890" w:rsidP="00A560E6">
      <w:pPr>
        <w:jc w:val="both"/>
        <w:rPr>
          <w:i/>
          <w:iCs/>
          <w:sz w:val="22"/>
          <w:szCs w:val="22"/>
          <w:lang w:val="pl-PL"/>
        </w:rPr>
      </w:pPr>
      <w:r w:rsidRPr="00F67890">
        <w:rPr>
          <w:i/>
          <w:iCs/>
          <w:sz w:val="22"/>
          <w:szCs w:val="22"/>
          <w:lang w:val="pl-PL"/>
        </w:rPr>
        <w:lastRenderedPageBreak/>
        <w:t>Pedijatrijska populacija</w:t>
      </w:r>
    </w:p>
    <w:p w14:paraId="29CB8072" w14:textId="4A371588" w:rsidR="006E5C4D" w:rsidRDefault="006E5C4D" w:rsidP="00A560E6">
      <w:pPr>
        <w:jc w:val="both"/>
        <w:rPr>
          <w:sz w:val="22"/>
          <w:szCs w:val="22"/>
          <w:lang w:val="pl-PL"/>
        </w:rPr>
      </w:pPr>
      <w:r>
        <w:rPr>
          <w:sz w:val="22"/>
          <w:szCs w:val="22"/>
          <w:lang w:val="pl-PL"/>
        </w:rPr>
        <w:t xml:space="preserve">Preporučena doza je 10 mg </w:t>
      </w:r>
      <w:r w:rsidRPr="006E5C4D">
        <w:rPr>
          <w:sz w:val="22"/>
          <w:szCs w:val="22"/>
          <w:lang w:val="pl-PL"/>
        </w:rPr>
        <w:t>empagliflozina jednom dnevno. Kod pacijenata koji dobro podnose empagliflozin u dozi od 10</w:t>
      </w:r>
      <w:r w:rsidR="00B27CEB">
        <w:rPr>
          <w:sz w:val="22"/>
          <w:szCs w:val="22"/>
          <w:lang w:val="pl-PL"/>
        </w:rPr>
        <w:t xml:space="preserve"> </w:t>
      </w:r>
      <w:r w:rsidRPr="006E5C4D">
        <w:rPr>
          <w:sz w:val="22"/>
          <w:szCs w:val="22"/>
          <w:lang w:val="pl-PL"/>
        </w:rPr>
        <w:t>mg jednom dnevno i kojima je potrebna dodatna kontrola glikemije, doza se može povećati na 25</w:t>
      </w:r>
      <w:r w:rsidR="00B27CEB">
        <w:rPr>
          <w:sz w:val="22"/>
          <w:szCs w:val="22"/>
          <w:lang w:val="pl-PL"/>
        </w:rPr>
        <w:t xml:space="preserve"> </w:t>
      </w:r>
      <w:r w:rsidRPr="006E5C4D">
        <w:rPr>
          <w:sz w:val="22"/>
          <w:szCs w:val="22"/>
          <w:lang w:val="pl-PL"/>
        </w:rPr>
        <w:t xml:space="preserve">mg jednom dnevno (vidjeti djelove 5.1 i 5.2). Nema dostupnih podataka za djecu sa eGFR </w:t>
      </w:r>
      <w:r w:rsidRPr="006E5C4D">
        <w:rPr>
          <w:sz w:val="22"/>
          <w:szCs w:val="22"/>
          <w:lang w:val="hr-HR"/>
        </w:rPr>
        <w:t>&lt; </w:t>
      </w:r>
      <w:r w:rsidRPr="006E5C4D">
        <w:rPr>
          <w:sz w:val="22"/>
          <w:szCs w:val="22"/>
          <w:lang w:val="pl-PL"/>
        </w:rPr>
        <w:t>60ml/min/1,73m</w:t>
      </w:r>
      <w:r w:rsidRPr="006E5C4D">
        <w:rPr>
          <w:sz w:val="22"/>
          <w:szCs w:val="22"/>
          <w:vertAlign w:val="superscript"/>
          <w:lang w:val="pl-PL"/>
        </w:rPr>
        <w:t>2</w:t>
      </w:r>
      <w:r w:rsidRPr="006E5C4D">
        <w:rPr>
          <w:sz w:val="22"/>
          <w:szCs w:val="22"/>
          <w:lang w:val="pl-PL"/>
        </w:rPr>
        <w:t xml:space="preserve"> i djecu mlađu od 10 godina</w:t>
      </w:r>
      <w:r>
        <w:rPr>
          <w:sz w:val="22"/>
          <w:szCs w:val="22"/>
          <w:lang w:val="pl-PL"/>
        </w:rPr>
        <w:t>.</w:t>
      </w:r>
    </w:p>
    <w:p w14:paraId="04FB7BEC" w14:textId="5631EA71" w:rsidR="00F67890" w:rsidRPr="00F67890" w:rsidRDefault="00F67890" w:rsidP="00A560E6">
      <w:pPr>
        <w:jc w:val="both"/>
        <w:rPr>
          <w:sz w:val="22"/>
          <w:szCs w:val="22"/>
          <w:lang w:val="pl-PL"/>
        </w:rPr>
      </w:pPr>
      <w:r w:rsidRPr="00F67890">
        <w:rPr>
          <w:sz w:val="22"/>
          <w:szCs w:val="22"/>
          <w:lang w:val="pl-PL"/>
        </w:rPr>
        <w:t>Bezbjednost i efikasnost empagliflozin</w:t>
      </w:r>
      <w:r w:rsidR="0056231E">
        <w:rPr>
          <w:sz w:val="22"/>
          <w:szCs w:val="22"/>
          <w:lang w:val="pl-PL"/>
        </w:rPr>
        <w:t>a</w:t>
      </w:r>
      <w:r w:rsidRPr="00F67890">
        <w:rPr>
          <w:sz w:val="22"/>
          <w:szCs w:val="22"/>
          <w:lang w:val="pl-PL"/>
        </w:rPr>
        <w:t xml:space="preserve"> </w:t>
      </w:r>
      <w:r w:rsidR="006E5C4D">
        <w:rPr>
          <w:sz w:val="22"/>
          <w:szCs w:val="22"/>
          <w:lang w:val="pl-PL"/>
        </w:rPr>
        <w:t xml:space="preserve">za terapiju srčane insuficijencije ili hronične bolesti bubrega kod djece mlađe od 18 godina </w:t>
      </w:r>
      <w:r w:rsidRPr="00F67890">
        <w:rPr>
          <w:sz w:val="22"/>
          <w:szCs w:val="22"/>
          <w:lang w:val="pl-PL"/>
        </w:rPr>
        <w:t>nijesu ustanovljene. Nema dostupnih podataka.</w:t>
      </w:r>
    </w:p>
    <w:p w14:paraId="3ECDB904" w14:textId="77777777" w:rsidR="00F67890" w:rsidRPr="00F67890" w:rsidRDefault="00F67890" w:rsidP="00A560E6">
      <w:pPr>
        <w:jc w:val="both"/>
        <w:rPr>
          <w:sz w:val="22"/>
          <w:szCs w:val="22"/>
          <w:lang w:val="pl-PL"/>
        </w:rPr>
      </w:pPr>
    </w:p>
    <w:p w14:paraId="753FB5B4" w14:textId="77777777" w:rsidR="00F67890" w:rsidRPr="00F67890" w:rsidRDefault="00F67890" w:rsidP="00A560E6">
      <w:pPr>
        <w:jc w:val="both"/>
        <w:rPr>
          <w:bCs/>
          <w:sz w:val="22"/>
          <w:szCs w:val="22"/>
          <w:u w:val="single"/>
          <w:lang w:val="pl-PL"/>
        </w:rPr>
      </w:pPr>
      <w:r w:rsidRPr="00F67890">
        <w:rPr>
          <w:bCs/>
          <w:sz w:val="22"/>
          <w:szCs w:val="22"/>
          <w:u w:val="single"/>
          <w:lang w:val="pl-PL"/>
        </w:rPr>
        <w:t>Način primjene</w:t>
      </w:r>
    </w:p>
    <w:p w14:paraId="282A9FC5" w14:textId="77777777" w:rsidR="00F67890" w:rsidRPr="00F67890" w:rsidRDefault="00F67890" w:rsidP="00A560E6">
      <w:pPr>
        <w:jc w:val="both"/>
        <w:rPr>
          <w:sz w:val="22"/>
          <w:szCs w:val="22"/>
          <w:u w:val="single"/>
          <w:lang w:val="pl-PL"/>
        </w:rPr>
      </w:pPr>
    </w:p>
    <w:p w14:paraId="06401945" w14:textId="5E8E2216" w:rsidR="00F67890" w:rsidRPr="00F67890" w:rsidRDefault="00F67890" w:rsidP="00A560E6">
      <w:pPr>
        <w:jc w:val="both"/>
        <w:rPr>
          <w:sz w:val="22"/>
          <w:szCs w:val="22"/>
          <w:lang w:val="sv-SE"/>
        </w:rPr>
      </w:pPr>
      <w:r w:rsidRPr="00F67890">
        <w:rPr>
          <w:sz w:val="22"/>
          <w:szCs w:val="22"/>
          <w:lang w:val="pl-PL"/>
        </w:rPr>
        <w:t xml:space="preserve">Tablete se mogu uzeti sa hranom ili bez nje i progutati cijele sa vodom. </w:t>
      </w:r>
    </w:p>
    <w:p w14:paraId="6416113B" w14:textId="77777777" w:rsidR="00F67890" w:rsidRPr="00F67890" w:rsidRDefault="00F67890" w:rsidP="00A560E6">
      <w:pPr>
        <w:jc w:val="both"/>
        <w:rPr>
          <w:sz w:val="22"/>
          <w:szCs w:val="22"/>
          <w:lang w:val="sv-SE"/>
        </w:rPr>
      </w:pPr>
    </w:p>
    <w:p w14:paraId="3D9FE1DF"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4.3. </w:t>
      </w:r>
      <w:r w:rsidRPr="00F67890">
        <w:rPr>
          <w:b/>
          <w:bCs/>
          <w:sz w:val="22"/>
          <w:szCs w:val="22"/>
        </w:rPr>
        <w:tab/>
        <w:t>Kontraindikacije</w:t>
      </w:r>
    </w:p>
    <w:p w14:paraId="39A8EEE5" w14:textId="77777777" w:rsidR="00F67890" w:rsidRPr="00F67890" w:rsidRDefault="00F67890" w:rsidP="00A560E6">
      <w:pPr>
        <w:tabs>
          <w:tab w:val="left" w:pos="540"/>
          <w:tab w:val="left" w:pos="569"/>
        </w:tabs>
        <w:jc w:val="both"/>
        <w:rPr>
          <w:b/>
          <w:bCs/>
          <w:sz w:val="22"/>
          <w:szCs w:val="22"/>
        </w:rPr>
      </w:pPr>
    </w:p>
    <w:p w14:paraId="20E19A97" w14:textId="0DBE824F" w:rsidR="00F67890" w:rsidRPr="00F67890" w:rsidRDefault="00F67890" w:rsidP="00A560E6">
      <w:pPr>
        <w:jc w:val="both"/>
        <w:rPr>
          <w:sz w:val="22"/>
          <w:szCs w:val="22"/>
        </w:rPr>
      </w:pPr>
      <w:r w:rsidRPr="00F67890">
        <w:rPr>
          <w:sz w:val="22"/>
          <w:szCs w:val="22"/>
        </w:rPr>
        <w:t xml:space="preserve">Preosjetljivost na aktivnu supstancu ili bilo koju od pomoćnih supstanci navedenih u </w:t>
      </w:r>
      <w:r w:rsidR="00C113DC">
        <w:rPr>
          <w:sz w:val="22"/>
          <w:szCs w:val="22"/>
        </w:rPr>
        <w:t>dijela</w:t>
      </w:r>
      <w:r w:rsidR="00C113DC" w:rsidRPr="00F67890">
        <w:rPr>
          <w:sz w:val="22"/>
          <w:szCs w:val="22"/>
        </w:rPr>
        <w:t xml:space="preserve"> </w:t>
      </w:r>
      <w:r w:rsidRPr="00F67890">
        <w:rPr>
          <w:sz w:val="22"/>
          <w:szCs w:val="22"/>
        </w:rPr>
        <w:t>6.1.</w:t>
      </w:r>
    </w:p>
    <w:p w14:paraId="09F44CB4" w14:textId="77777777" w:rsidR="00F67890" w:rsidRPr="00F67890" w:rsidRDefault="00F67890" w:rsidP="00A560E6">
      <w:pPr>
        <w:tabs>
          <w:tab w:val="left" w:pos="540"/>
          <w:tab w:val="left" w:pos="569"/>
        </w:tabs>
        <w:jc w:val="both"/>
        <w:rPr>
          <w:bCs/>
          <w:sz w:val="22"/>
          <w:szCs w:val="22"/>
        </w:rPr>
      </w:pPr>
    </w:p>
    <w:p w14:paraId="7C2F518E"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4.4. </w:t>
      </w:r>
      <w:r w:rsidRPr="00F67890">
        <w:rPr>
          <w:b/>
          <w:bCs/>
          <w:sz w:val="22"/>
          <w:szCs w:val="22"/>
        </w:rPr>
        <w:tab/>
        <w:t>Posebna upozorenja i mjere opreza pri upotrebi lijeka</w:t>
      </w:r>
    </w:p>
    <w:p w14:paraId="3E58AF52" w14:textId="77777777" w:rsidR="00F67890" w:rsidRPr="00F67890" w:rsidRDefault="00F67890" w:rsidP="00A560E6">
      <w:pPr>
        <w:tabs>
          <w:tab w:val="left" w:pos="540"/>
          <w:tab w:val="left" w:pos="569"/>
        </w:tabs>
        <w:jc w:val="both"/>
        <w:rPr>
          <w:sz w:val="22"/>
          <w:szCs w:val="22"/>
          <w:u w:val="single"/>
        </w:rPr>
      </w:pPr>
    </w:p>
    <w:p w14:paraId="4DF8CD4A" w14:textId="588EA9A4" w:rsidR="006E5C4D" w:rsidRDefault="006E5C4D" w:rsidP="00A560E6">
      <w:pPr>
        <w:suppressLineNumbers/>
        <w:tabs>
          <w:tab w:val="left" w:pos="567"/>
        </w:tabs>
        <w:jc w:val="both"/>
        <w:rPr>
          <w:rFonts w:eastAsia="SimSun"/>
          <w:color w:val="000000"/>
          <w:sz w:val="22"/>
          <w:szCs w:val="22"/>
          <w:u w:val="single"/>
          <w:lang w:val="hr"/>
        </w:rPr>
      </w:pPr>
      <w:r>
        <w:rPr>
          <w:rFonts w:eastAsia="SimSun"/>
          <w:color w:val="000000"/>
          <w:sz w:val="22"/>
          <w:szCs w:val="22"/>
          <w:u w:val="single"/>
          <w:lang w:val="hr"/>
        </w:rPr>
        <w:t>Opšte napomene</w:t>
      </w:r>
    </w:p>
    <w:p w14:paraId="0FE4460F" w14:textId="77777777" w:rsidR="006E5C4D" w:rsidRDefault="006E5C4D" w:rsidP="00A560E6">
      <w:pPr>
        <w:suppressLineNumbers/>
        <w:tabs>
          <w:tab w:val="left" w:pos="567"/>
        </w:tabs>
        <w:jc w:val="both"/>
        <w:rPr>
          <w:rFonts w:eastAsia="SimSun"/>
          <w:color w:val="000000"/>
          <w:sz w:val="22"/>
          <w:szCs w:val="22"/>
          <w:u w:val="single"/>
          <w:lang w:val="hr"/>
        </w:rPr>
      </w:pPr>
    </w:p>
    <w:p w14:paraId="5489C304" w14:textId="1A7A4C3F" w:rsidR="006E5C4D" w:rsidRPr="00A71AFC" w:rsidRDefault="006E5C4D" w:rsidP="00A560E6">
      <w:pPr>
        <w:suppressLineNumbers/>
        <w:tabs>
          <w:tab w:val="left" w:pos="567"/>
        </w:tabs>
        <w:jc w:val="both"/>
        <w:rPr>
          <w:rFonts w:eastAsia="SimSun"/>
          <w:color w:val="000000"/>
          <w:sz w:val="22"/>
          <w:szCs w:val="22"/>
        </w:rPr>
      </w:pPr>
      <w:r w:rsidRPr="006E5C4D">
        <w:rPr>
          <w:rFonts w:eastAsia="SimSun"/>
          <w:color w:val="000000"/>
          <w:sz w:val="22"/>
          <w:szCs w:val="22"/>
        </w:rPr>
        <w:t>Empagliflozin se ne smije primjenjivati kod pacijenata sa dijabetes melitusom tipa 1 (vidjeti podnaslov “Ketoacidoza” u dijelu 4.4)</w:t>
      </w:r>
      <w:r w:rsidR="00B27CEB">
        <w:rPr>
          <w:rFonts w:eastAsia="SimSun"/>
          <w:color w:val="000000"/>
          <w:sz w:val="22"/>
          <w:szCs w:val="22"/>
        </w:rPr>
        <w:t>.</w:t>
      </w:r>
    </w:p>
    <w:p w14:paraId="4D7B65BB" w14:textId="77777777" w:rsidR="006E5C4D" w:rsidRDefault="006E5C4D" w:rsidP="00A560E6">
      <w:pPr>
        <w:suppressLineNumbers/>
        <w:tabs>
          <w:tab w:val="left" w:pos="567"/>
        </w:tabs>
        <w:jc w:val="both"/>
        <w:rPr>
          <w:rFonts w:eastAsia="SimSun"/>
          <w:color w:val="000000"/>
          <w:sz w:val="22"/>
          <w:szCs w:val="22"/>
          <w:u w:val="single"/>
          <w:lang w:val="hr"/>
        </w:rPr>
      </w:pPr>
    </w:p>
    <w:p w14:paraId="6B4AA4A5" w14:textId="25A88823" w:rsidR="00F67890" w:rsidRPr="00F67890" w:rsidRDefault="00B3258B" w:rsidP="00A560E6">
      <w:pPr>
        <w:suppressLineNumbers/>
        <w:tabs>
          <w:tab w:val="left" w:pos="567"/>
        </w:tabs>
        <w:jc w:val="both"/>
        <w:rPr>
          <w:rFonts w:eastAsia="SimSun"/>
          <w:color w:val="000000"/>
          <w:sz w:val="22"/>
          <w:szCs w:val="22"/>
          <w:u w:val="single"/>
          <w:lang w:val="hr-HR"/>
        </w:rPr>
      </w:pPr>
      <w:r>
        <w:rPr>
          <w:rFonts w:eastAsia="SimSun"/>
          <w:color w:val="000000"/>
          <w:sz w:val="22"/>
          <w:szCs w:val="22"/>
          <w:u w:val="single"/>
          <w:lang w:val="hr"/>
        </w:rPr>
        <w:t>K</w:t>
      </w:r>
      <w:r w:rsidR="00F67890" w:rsidRPr="00F67890">
        <w:rPr>
          <w:rFonts w:eastAsia="SimSun"/>
          <w:color w:val="000000"/>
          <w:sz w:val="22"/>
          <w:szCs w:val="22"/>
          <w:u w:val="single"/>
          <w:lang w:val="hr"/>
        </w:rPr>
        <w:t>etoacidoza</w:t>
      </w:r>
    </w:p>
    <w:p w14:paraId="299B2F33" w14:textId="53FBE68A"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Kod pacijenata</w:t>
      </w:r>
      <w:r w:rsidR="00B3258B">
        <w:rPr>
          <w:rFonts w:eastAsia="SimSun"/>
          <w:color w:val="000000"/>
          <w:sz w:val="22"/>
          <w:szCs w:val="22"/>
          <w:lang w:val="hr"/>
        </w:rPr>
        <w:t xml:space="preserve"> sa dijabetes melitusom</w:t>
      </w:r>
      <w:r w:rsidRPr="00F67890">
        <w:rPr>
          <w:rFonts w:eastAsia="SimSun"/>
          <w:color w:val="000000"/>
          <w:sz w:val="22"/>
          <w:szCs w:val="22"/>
          <w:lang w:val="hr"/>
        </w:rPr>
        <w:t xml:space="preserve"> liječenih SGLT2 inhibitorima, uključujući empagliflozin, prijavljeni su  slučajevi ketoacidoze, </w:t>
      </w:r>
      <w:r w:rsidR="0056231E">
        <w:rPr>
          <w:rFonts w:eastAsia="SimSun"/>
          <w:color w:val="000000"/>
          <w:sz w:val="22"/>
          <w:szCs w:val="22"/>
          <w:lang w:val="hr"/>
        </w:rPr>
        <w:t>koja je opasna</w:t>
      </w:r>
      <w:r w:rsidRPr="00F67890">
        <w:rPr>
          <w:rFonts w:eastAsia="SimSun"/>
          <w:color w:val="000000"/>
          <w:sz w:val="22"/>
          <w:szCs w:val="22"/>
          <w:lang w:val="hr"/>
        </w:rPr>
        <w:t xml:space="preserve"> po život</w:t>
      </w:r>
      <w:r w:rsidR="0056231E">
        <w:rPr>
          <w:rFonts w:eastAsia="SimSun"/>
          <w:color w:val="000000"/>
          <w:sz w:val="22"/>
          <w:szCs w:val="22"/>
          <w:lang w:val="hr"/>
        </w:rPr>
        <w:t xml:space="preserve"> i može da dovede do smrtnog ishoda</w:t>
      </w:r>
      <w:r w:rsidRPr="00F67890">
        <w:rPr>
          <w:rFonts w:eastAsia="SimSun"/>
          <w:color w:val="000000"/>
          <w:sz w:val="22"/>
          <w:szCs w:val="22"/>
          <w:lang w:val="hr"/>
        </w:rPr>
        <w:t xml:space="preserve">. U brojnim slučajevima stanje se ispoljavalo atipično, samo </w:t>
      </w:r>
      <w:r w:rsidR="00A45A2A" w:rsidRPr="00F67890">
        <w:rPr>
          <w:rFonts w:eastAsia="SimSun"/>
          <w:color w:val="000000"/>
          <w:sz w:val="22"/>
          <w:szCs w:val="22"/>
          <w:lang w:val="hr"/>
        </w:rPr>
        <w:t xml:space="preserve">uz </w:t>
      </w:r>
      <w:r w:rsidRPr="00F67890">
        <w:rPr>
          <w:rFonts w:eastAsia="SimSun"/>
          <w:color w:val="000000"/>
          <w:sz w:val="22"/>
          <w:szCs w:val="22"/>
          <w:lang w:val="hr"/>
        </w:rPr>
        <w:t>umjereno</w:t>
      </w:r>
      <w:r w:rsidR="0056231E">
        <w:rPr>
          <w:rFonts w:eastAsia="SimSun"/>
          <w:color w:val="000000"/>
          <w:sz w:val="22"/>
          <w:szCs w:val="22"/>
          <w:lang w:val="hr"/>
        </w:rPr>
        <w:t xml:space="preserve"> povećanje koncentracije</w:t>
      </w:r>
      <w:r w:rsidRPr="00F67890">
        <w:rPr>
          <w:rFonts w:eastAsia="SimSun"/>
          <w:color w:val="000000"/>
          <w:sz w:val="22"/>
          <w:szCs w:val="22"/>
          <w:lang w:val="hr"/>
        </w:rPr>
        <w:t xml:space="preserve"> glukoze u krvi, ispod 14 mmol/l (250 mg/dl). Nije poznato da li je vjerovatnoća pojave </w:t>
      </w:r>
      <w:r w:rsidR="00B3258B">
        <w:rPr>
          <w:rFonts w:eastAsia="SimSun"/>
          <w:color w:val="000000"/>
          <w:sz w:val="22"/>
          <w:szCs w:val="22"/>
          <w:lang w:val="hr"/>
        </w:rPr>
        <w:t xml:space="preserve">ketoacidoze </w:t>
      </w:r>
      <w:r w:rsidRPr="00F67890">
        <w:rPr>
          <w:rFonts w:eastAsia="SimSun"/>
          <w:color w:val="000000"/>
          <w:sz w:val="22"/>
          <w:szCs w:val="22"/>
          <w:lang w:val="hr"/>
        </w:rPr>
        <w:t xml:space="preserve">veća pri </w:t>
      </w:r>
      <w:r w:rsidR="006E5C4D">
        <w:rPr>
          <w:rFonts w:eastAsia="SimSun"/>
          <w:color w:val="000000"/>
          <w:sz w:val="22"/>
          <w:szCs w:val="22"/>
          <w:lang w:val="hr"/>
        </w:rPr>
        <w:t>većim</w:t>
      </w:r>
      <w:r w:rsidR="006E5C4D" w:rsidRPr="00F67890">
        <w:rPr>
          <w:rFonts w:eastAsia="SimSun"/>
          <w:color w:val="000000"/>
          <w:sz w:val="22"/>
          <w:szCs w:val="22"/>
          <w:lang w:val="hr"/>
        </w:rPr>
        <w:t xml:space="preserve"> </w:t>
      </w:r>
      <w:r w:rsidRPr="00F67890">
        <w:rPr>
          <w:rFonts w:eastAsia="SimSun"/>
          <w:color w:val="000000"/>
          <w:sz w:val="22"/>
          <w:szCs w:val="22"/>
          <w:lang w:val="hr"/>
        </w:rPr>
        <w:t>dozama empagliflozina.</w:t>
      </w:r>
      <w:r w:rsidR="004B5D81" w:rsidRPr="004B5D81">
        <w:rPr>
          <w:color w:val="000000"/>
          <w:sz w:val="22"/>
          <w:szCs w:val="22"/>
          <w:lang w:val="hr-HR"/>
        </w:rPr>
        <w:t xml:space="preserve"> Iako je manje v</w:t>
      </w:r>
      <w:r w:rsidR="004B5D81">
        <w:rPr>
          <w:color w:val="000000"/>
          <w:sz w:val="22"/>
          <w:szCs w:val="22"/>
          <w:lang w:val="hr-HR"/>
        </w:rPr>
        <w:t>j</w:t>
      </w:r>
      <w:r w:rsidR="004B5D81" w:rsidRPr="004B5D81">
        <w:rPr>
          <w:color w:val="000000"/>
          <w:sz w:val="22"/>
          <w:szCs w:val="22"/>
          <w:lang w:val="hr-HR"/>
        </w:rPr>
        <w:t>erovatno da će se ketoacidoza javiti kod pacijenata koji nemaju dijabetes melitus, prijavljeni su slučajevi i kod ovih pacijenata.</w:t>
      </w:r>
    </w:p>
    <w:p w14:paraId="416E88AD" w14:textId="04E9E1D7" w:rsidR="00F67890" w:rsidRPr="00F67890" w:rsidRDefault="00F67890" w:rsidP="00A560E6">
      <w:pPr>
        <w:suppressLineNumbers/>
        <w:tabs>
          <w:tab w:val="left" w:pos="567"/>
        </w:tabs>
        <w:jc w:val="both"/>
        <w:rPr>
          <w:rFonts w:eastAsia="SimSun"/>
          <w:color w:val="000000"/>
          <w:sz w:val="22"/>
          <w:szCs w:val="22"/>
          <w:lang w:val="hr"/>
        </w:rPr>
      </w:pPr>
    </w:p>
    <w:p w14:paraId="487E23D2" w14:textId="72EBCF8B"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 xml:space="preserve">U slučaju pojave nespecifičnih simptoma poput mučnine, povraćanja, anoreksije, </w:t>
      </w:r>
      <w:r w:rsidR="006E5C4D">
        <w:rPr>
          <w:rFonts w:eastAsia="SimSun"/>
          <w:color w:val="000000"/>
          <w:sz w:val="22"/>
          <w:szCs w:val="22"/>
          <w:lang w:val="hr"/>
        </w:rPr>
        <w:t>bola</w:t>
      </w:r>
      <w:r w:rsidR="006E5C4D" w:rsidRPr="00F67890">
        <w:rPr>
          <w:rFonts w:eastAsia="SimSun"/>
          <w:color w:val="000000"/>
          <w:sz w:val="22"/>
          <w:szCs w:val="22"/>
          <w:lang w:val="hr"/>
        </w:rPr>
        <w:t xml:space="preserve"> </w:t>
      </w:r>
      <w:r w:rsidRPr="00F67890">
        <w:rPr>
          <w:rFonts w:eastAsia="SimSun"/>
          <w:color w:val="000000"/>
          <w:sz w:val="22"/>
          <w:szCs w:val="22"/>
          <w:lang w:val="hr"/>
        </w:rPr>
        <w:t xml:space="preserve">u abdomenu, prekomjerne žeđi, otežanog disanja, konfuzije, neuobičajenog </w:t>
      </w:r>
      <w:r w:rsidR="006E5C4D">
        <w:rPr>
          <w:rFonts w:eastAsia="SimSun"/>
          <w:color w:val="000000"/>
          <w:sz w:val="22"/>
          <w:szCs w:val="22"/>
          <w:lang w:val="hr"/>
        </w:rPr>
        <w:t>zamora</w:t>
      </w:r>
      <w:r w:rsidR="006E5C4D" w:rsidRPr="00F67890">
        <w:rPr>
          <w:rFonts w:eastAsia="SimSun"/>
          <w:color w:val="000000"/>
          <w:sz w:val="22"/>
          <w:szCs w:val="22"/>
          <w:lang w:val="hr"/>
        </w:rPr>
        <w:t xml:space="preserve"> </w:t>
      </w:r>
      <w:r w:rsidRPr="00F67890">
        <w:rPr>
          <w:rFonts w:eastAsia="SimSun"/>
          <w:color w:val="000000"/>
          <w:sz w:val="22"/>
          <w:szCs w:val="22"/>
          <w:lang w:val="hr"/>
        </w:rPr>
        <w:t xml:space="preserve">ili pospanosti mora se razmotriti rizik od  ketoacidoze. Ako se pojave ovi simptomi, potrebno je </w:t>
      </w:r>
      <w:r w:rsidR="0056231E">
        <w:rPr>
          <w:rFonts w:eastAsia="SimSun"/>
          <w:color w:val="000000"/>
          <w:sz w:val="22"/>
          <w:szCs w:val="22"/>
          <w:lang w:val="hr"/>
        </w:rPr>
        <w:t xml:space="preserve">odmah </w:t>
      </w:r>
      <w:r w:rsidRPr="00F67890">
        <w:rPr>
          <w:rFonts w:eastAsia="SimSun"/>
          <w:color w:val="000000"/>
          <w:sz w:val="22"/>
          <w:szCs w:val="22"/>
          <w:lang w:val="hr"/>
        </w:rPr>
        <w:t xml:space="preserve">utvrditi da li se radi o ketoacidozi, nezavisno od </w:t>
      </w:r>
      <w:r w:rsidR="0056231E">
        <w:rPr>
          <w:rFonts w:eastAsia="SimSun"/>
          <w:color w:val="000000"/>
          <w:sz w:val="22"/>
          <w:szCs w:val="22"/>
          <w:lang w:val="hr"/>
        </w:rPr>
        <w:t>koncentracije</w:t>
      </w:r>
      <w:r w:rsidRPr="00F67890">
        <w:rPr>
          <w:rFonts w:eastAsia="SimSun"/>
          <w:color w:val="000000"/>
          <w:sz w:val="22"/>
          <w:szCs w:val="22"/>
          <w:lang w:val="hr"/>
        </w:rPr>
        <w:t xml:space="preserve"> glukoze u krvi.</w:t>
      </w:r>
    </w:p>
    <w:p w14:paraId="2A311A5D" w14:textId="1D97A262" w:rsidR="00F67890" w:rsidRPr="00F67890" w:rsidRDefault="00F67890" w:rsidP="00A560E6">
      <w:pPr>
        <w:suppressLineNumbers/>
        <w:tabs>
          <w:tab w:val="left" w:pos="567"/>
        </w:tabs>
        <w:jc w:val="both"/>
        <w:rPr>
          <w:rFonts w:eastAsia="SimSun"/>
          <w:color w:val="000000"/>
          <w:sz w:val="22"/>
          <w:szCs w:val="22"/>
          <w:lang w:val="hr"/>
        </w:rPr>
      </w:pPr>
    </w:p>
    <w:p w14:paraId="38CD2AEA" w14:textId="532C93D9"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 xml:space="preserve">Kod pacijenata kod kojih se sumnja na </w:t>
      </w:r>
      <w:r w:rsidR="00B3258B">
        <w:rPr>
          <w:rFonts w:eastAsia="SimSun"/>
          <w:color w:val="000000"/>
          <w:sz w:val="22"/>
          <w:szCs w:val="22"/>
          <w:lang w:val="hr"/>
        </w:rPr>
        <w:t>ketoacidozu</w:t>
      </w:r>
      <w:r w:rsidRPr="00F67890">
        <w:rPr>
          <w:rFonts w:eastAsia="SimSun"/>
          <w:color w:val="000000"/>
          <w:sz w:val="22"/>
          <w:szCs w:val="22"/>
          <w:lang w:val="hr"/>
        </w:rPr>
        <w:t xml:space="preserve"> ili je postavljena dijagnoza </w:t>
      </w:r>
      <w:r w:rsidR="00B3258B">
        <w:rPr>
          <w:rFonts w:eastAsia="SimSun"/>
          <w:color w:val="000000"/>
          <w:sz w:val="22"/>
          <w:szCs w:val="22"/>
          <w:lang w:val="hr"/>
        </w:rPr>
        <w:t>ketoacidoze</w:t>
      </w:r>
      <w:r w:rsidRPr="00F67890">
        <w:rPr>
          <w:rFonts w:eastAsia="SimSun"/>
          <w:color w:val="000000"/>
          <w:sz w:val="22"/>
          <w:szCs w:val="22"/>
          <w:lang w:val="hr"/>
        </w:rPr>
        <w:t>, liječenje empagliflozinom treba odmah prekinuti.</w:t>
      </w:r>
    </w:p>
    <w:p w14:paraId="31F437A3" w14:textId="77777777" w:rsidR="00F67890" w:rsidRPr="00F67890" w:rsidRDefault="00F67890" w:rsidP="00A560E6">
      <w:pPr>
        <w:suppressLineNumbers/>
        <w:tabs>
          <w:tab w:val="left" w:pos="567"/>
        </w:tabs>
        <w:jc w:val="both"/>
        <w:rPr>
          <w:rFonts w:eastAsia="SimSun"/>
          <w:color w:val="000000"/>
          <w:sz w:val="22"/>
          <w:szCs w:val="22"/>
          <w:lang w:val="hr"/>
        </w:rPr>
      </w:pPr>
    </w:p>
    <w:p w14:paraId="01073FE3" w14:textId="5B85ECE0"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 xml:space="preserve">Liječenje treba privremeno prekinuti kod pacijenata koji su hospitalizovani zbog velikih hirurških zahvata ili akutnih ozbiljnih bolesti. </w:t>
      </w:r>
      <w:r w:rsidR="00B4073C" w:rsidRPr="00B4073C">
        <w:rPr>
          <w:rFonts w:eastAsia="SimSun"/>
          <w:color w:val="000000"/>
          <w:sz w:val="22"/>
          <w:szCs w:val="22"/>
          <w:lang w:val="hr"/>
        </w:rPr>
        <w:t xml:space="preserve">Kod tih pacijenata se preporučuje praćenje </w:t>
      </w:r>
      <w:r w:rsidR="0056231E">
        <w:rPr>
          <w:rFonts w:eastAsia="SimSun"/>
          <w:color w:val="000000"/>
          <w:sz w:val="22"/>
          <w:szCs w:val="22"/>
          <w:lang w:val="hr"/>
        </w:rPr>
        <w:t xml:space="preserve">koncentracije </w:t>
      </w:r>
      <w:r w:rsidR="00B4073C" w:rsidRPr="00B4073C">
        <w:rPr>
          <w:rFonts w:eastAsia="SimSun"/>
          <w:color w:val="000000"/>
          <w:sz w:val="22"/>
          <w:szCs w:val="22"/>
          <w:lang w:val="hr"/>
        </w:rPr>
        <w:t>ketona. Prednost se daje m</w:t>
      </w:r>
      <w:r w:rsidR="00B4073C">
        <w:rPr>
          <w:rFonts w:eastAsia="SimSun"/>
          <w:color w:val="000000"/>
          <w:sz w:val="22"/>
          <w:szCs w:val="22"/>
          <w:lang w:val="hr"/>
        </w:rPr>
        <w:t>j</w:t>
      </w:r>
      <w:r w:rsidR="00B4073C" w:rsidRPr="00B4073C">
        <w:rPr>
          <w:rFonts w:eastAsia="SimSun"/>
          <w:color w:val="000000"/>
          <w:sz w:val="22"/>
          <w:szCs w:val="22"/>
          <w:lang w:val="hr"/>
        </w:rPr>
        <w:t xml:space="preserve">erenju </w:t>
      </w:r>
      <w:r w:rsidR="00E36D62">
        <w:rPr>
          <w:rFonts w:eastAsia="SimSun"/>
          <w:color w:val="000000"/>
          <w:sz w:val="22"/>
          <w:szCs w:val="22"/>
          <w:lang w:val="hr"/>
        </w:rPr>
        <w:t xml:space="preserve">koncentracije </w:t>
      </w:r>
      <w:r w:rsidR="00B4073C" w:rsidRPr="00B4073C">
        <w:rPr>
          <w:rFonts w:eastAsia="SimSun"/>
          <w:color w:val="000000"/>
          <w:sz w:val="22"/>
          <w:szCs w:val="22"/>
          <w:lang w:val="hr"/>
        </w:rPr>
        <w:t>ketona u krvi, u odnosu na m</w:t>
      </w:r>
      <w:r w:rsidR="00B4073C">
        <w:rPr>
          <w:rFonts w:eastAsia="SimSun"/>
          <w:color w:val="000000"/>
          <w:sz w:val="22"/>
          <w:szCs w:val="22"/>
          <w:lang w:val="hr"/>
        </w:rPr>
        <w:t>j</w:t>
      </w:r>
      <w:r w:rsidR="00B4073C" w:rsidRPr="00B4073C">
        <w:rPr>
          <w:rFonts w:eastAsia="SimSun"/>
          <w:color w:val="000000"/>
          <w:sz w:val="22"/>
          <w:szCs w:val="22"/>
          <w:lang w:val="hr"/>
        </w:rPr>
        <w:t>erenje</w:t>
      </w:r>
      <w:r w:rsidR="00E36D62">
        <w:rPr>
          <w:rFonts w:eastAsia="SimSun"/>
          <w:color w:val="000000"/>
          <w:sz w:val="22"/>
          <w:szCs w:val="22"/>
          <w:lang w:val="hr"/>
        </w:rPr>
        <w:t xml:space="preserve"> koncentracije</w:t>
      </w:r>
      <w:r w:rsidR="00B4073C" w:rsidRPr="00B4073C">
        <w:rPr>
          <w:rFonts w:eastAsia="SimSun"/>
          <w:color w:val="000000"/>
          <w:sz w:val="22"/>
          <w:szCs w:val="22"/>
          <w:lang w:val="hr"/>
        </w:rPr>
        <w:t xml:space="preserve"> ketona u urinu.</w:t>
      </w:r>
      <w:r w:rsidRPr="00F67890">
        <w:rPr>
          <w:rFonts w:eastAsia="SimSun"/>
          <w:color w:val="000000"/>
          <w:sz w:val="22"/>
          <w:szCs w:val="22"/>
          <w:lang w:val="hr"/>
        </w:rPr>
        <w:t xml:space="preserve"> </w:t>
      </w:r>
      <w:r w:rsidR="00572820">
        <w:rPr>
          <w:rFonts w:eastAsia="SimSun"/>
          <w:color w:val="000000"/>
          <w:sz w:val="22"/>
          <w:szCs w:val="22"/>
          <w:lang w:val="hr"/>
        </w:rPr>
        <w:t>L</w:t>
      </w:r>
      <w:r w:rsidRPr="00F67890">
        <w:rPr>
          <w:rFonts w:eastAsia="SimSun"/>
          <w:color w:val="000000"/>
          <w:sz w:val="22"/>
          <w:szCs w:val="22"/>
          <w:lang w:val="hr"/>
        </w:rPr>
        <w:t xml:space="preserve">iječenje empagliflozinom može se ponovo započeti </w:t>
      </w:r>
      <w:r w:rsidR="00FB46DC" w:rsidRPr="00FB46DC">
        <w:rPr>
          <w:rFonts w:eastAsia="SimSun"/>
          <w:color w:val="000000"/>
          <w:sz w:val="22"/>
          <w:szCs w:val="22"/>
          <w:lang w:val="hr"/>
        </w:rPr>
        <w:t xml:space="preserve">kada se </w:t>
      </w:r>
      <w:r w:rsidR="00E36D62">
        <w:rPr>
          <w:rFonts w:eastAsia="SimSun"/>
          <w:color w:val="000000"/>
          <w:sz w:val="22"/>
          <w:szCs w:val="22"/>
          <w:lang w:val="hr"/>
        </w:rPr>
        <w:t xml:space="preserve">koncentracije </w:t>
      </w:r>
      <w:r w:rsidR="00FB46DC" w:rsidRPr="00FB46DC">
        <w:rPr>
          <w:rFonts w:eastAsia="SimSun"/>
          <w:color w:val="000000"/>
          <w:sz w:val="22"/>
          <w:szCs w:val="22"/>
          <w:lang w:val="hr"/>
        </w:rPr>
        <w:t xml:space="preserve">ketona vrate na </w:t>
      </w:r>
      <w:r w:rsidR="006E5C4D">
        <w:rPr>
          <w:rFonts w:eastAsia="SimSun"/>
          <w:color w:val="000000"/>
          <w:sz w:val="22"/>
          <w:szCs w:val="22"/>
          <w:lang w:val="hr"/>
        </w:rPr>
        <w:t>normalne vrijednosti</w:t>
      </w:r>
      <w:r w:rsidR="00FB46DC" w:rsidRPr="00FB46DC">
        <w:rPr>
          <w:rFonts w:eastAsia="SimSun"/>
          <w:color w:val="000000"/>
          <w:sz w:val="22"/>
          <w:szCs w:val="22"/>
          <w:lang w:val="hr"/>
        </w:rPr>
        <w:t xml:space="preserve"> </w:t>
      </w:r>
      <w:r w:rsidR="00346A42">
        <w:rPr>
          <w:rFonts w:eastAsia="SimSun"/>
          <w:color w:val="000000"/>
          <w:sz w:val="22"/>
          <w:szCs w:val="22"/>
          <w:lang w:val="hr"/>
        </w:rPr>
        <w:t xml:space="preserve">i </w:t>
      </w:r>
      <w:r w:rsidR="002965DB">
        <w:rPr>
          <w:rFonts w:eastAsia="SimSun"/>
          <w:color w:val="000000"/>
          <w:sz w:val="22"/>
          <w:szCs w:val="22"/>
          <w:lang w:val="hr"/>
        </w:rPr>
        <w:t xml:space="preserve">kada </w:t>
      </w:r>
      <w:r w:rsidRPr="00F67890">
        <w:rPr>
          <w:rFonts w:eastAsia="SimSun"/>
          <w:color w:val="000000"/>
          <w:sz w:val="22"/>
          <w:szCs w:val="22"/>
          <w:lang w:val="hr"/>
        </w:rPr>
        <w:t xml:space="preserve">se </w:t>
      </w:r>
      <w:r w:rsidR="002965DB">
        <w:rPr>
          <w:rFonts w:eastAsia="SimSun"/>
          <w:color w:val="000000"/>
          <w:sz w:val="22"/>
          <w:szCs w:val="22"/>
          <w:lang w:val="hr"/>
        </w:rPr>
        <w:t xml:space="preserve">stanje </w:t>
      </w:r>
      <w:r w:rsidRPr="00F67890">
        <w:rPr>
          <w:rFonts w:eastAsia="SimSun"/>
          <w:color w:val="000000"/>
          <w:sz w:val="22"/>
          <w:szCs w:val="22"/>
          <w:lang w:val="hr"/>
        </w:rPr>
        <w:t>pacijent</w:t>
      </w:r>
      <w:r w:rsidR="002965DB">
        <w:rPr>
          <w:rFonts w:eastAsia="SimSun"/>
          <w:color w:val="000000"/>
          <w:sz w:val="22"/>
          <w:szCs w:val="22"/>
          <w:lang w:val="hr"/>
        </w:rPr>
        <w:t>a</w:t>
      </w:r>
      <w:r w:rsidR="00E36D62">
        <w:rPr>
          <w:rFonts w:eastAsia="SimSun"/>
          <w:color w:val="000000"/>
          <w:sz w:val="22"/>
          <w:szCs w:val="22"/>
          <w:lang w:val="hr"/>
        </w:rPr>
        <w:t xml:space="preserve"> </w:t>
      </w:r>
      <w:r w:rsidRPr="00F67890">
        <w:rPr>
          <w:rFonts w:eastAsia="SimSun"/>
          <w:color w:val="000000"/>
          <w:sz w:val="22"/>
          <w:szCs w:val="22"/>
          <w:lang w:val="hr"/>
        </w:rPr>
        <w:t>stabilizuje.</w:t>
      </w:r>
    </w:p>
    <w:p w14:paraId="0E2A8883" w14:textId="77777777" w:rsidR="00F67890" w:rsidRPr="00F67890" w:rsidRDefault="00F67890" w:rsidP="00A560E6">
      <w:pPr>
        <w:suppressLineNumbers/>
        <w:tabs>
          <w:tab w:val="left" w:pos="567"/>
        </w:tabs>
        <w:jc w:val="both"/>
        <w:rPr>
          <w:rFonts w:eastAsia="SimSun"/>
          <w:color w:val="000000"/>
          <w:sz w:val="22"/>
          <w:szCs w:val="22"/>
          <w:lang w:val="hr"/>
        </w:rPr>
      </w:pPr>
    </w:p>
    <w:p w14:paraId="10C3C10B" w14:textId="5047BEBE"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 xml:space="preserve">Prije početka liječenja empagliflozinom, potrebno je u anamnezi pacijenta razmotriti moguće predisponirajuće </w:t>
      </w:r>
      <w:r w:rsidR="00E36D62">
        <w:rPr>
          <w:rFonts w:eastAsia="SimSun"/>
          <w:color w:val="000000"/>
          <w:sz w:val="22"/>
          <w:szCs w:val="22"/>
          <w:lang w:val="hr"/>
        </w:rPr>
        <w:t>faktore</w:t>
      </w:r>
      <w:r w:rsidRPr="00F67890">
        <w:rPr>
          <w:rFonts w:eastAsia="SimSun"/>
          <w:color w:val="000000"/>
          <w:sz w:val="22"/>
          <w:szCs w:val="22"/>
          <w:lang w:val="hr"/>
        </w:rPr>
        <w:t xml:space="preserve"> za ketoacidozu.</w:t>
      </w:r>
    </w:p>
    <w:p w14:paraId="40D16B7F" w14:textId="77777777" w:rsidR="00F67890" w:rsidRPr="00F67890" w:rsidRDefault="00F67890" w:rsidP="00A560E6">
      <w:pPr>
        <w:suppressLineNumbers/>
        <w:tabs>
          <w:tab w:val="left" w:pos="567"/>
        </w:tabs>
        <w:jc w:val="both"/>
        <w:rPr>
          <w:rFonts w:eastAsia="SimSun"/>
          <w:color w:val="000000"/>
          <w:sz w:val="22"/>
          <w:szCs w:val="22"/>
          <w:lang w:val="hr"/>
        </w:rPr>
      </w:pPr>
    </w:p>
    <w:p w14:paraId="3D15B493" w14:textId="3BDD3500"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t xml:space="preserve">Pacijenti koji mogu biti pod većim rizikom od </w:t>
      </w:r>
      <w:r w:rsidR="007A028A">
        <w:rPr>
          <w:rFonts w:eastAsia="SimSun"/>
          <w:color w:val="000000"/>
          <w:sz w:val="22"/>
          <w:szCs w:val="22"/>
          <w:lang w:val="hr"/>
        </w:rPr>
        <w:t>ketoacidoze</w:t>
      </w:r>
      <w:r w:rsidRPr="00F67890">
        <w:rPr>
          <w:rFonts w:eastAsia="SimSun"/>
          <w:color w:val="000000"/>
          <w:sz w:val="22"/>
          <w:szCs w:val="22"/>
          <w:lang w:val="hr"/>
        </w:rPr>
        <w:t xml:space="preserve"> uključuju pacijente sa niskom rezervom funkcije beta-ćelija (npr. pacijenti sa dijabetesom tip 2 koji imaju nisku vrijednost C-peptida ili pacijenti sa latentnim autoimunim dijabetesom kod odraslih (engl. </w:t>
      </w:r>
      <w:r w:rsidRPr="00F67890">
        <w:rPr>
          <w:rFonts w:eastAsia="SimSun"/>
          <w:i/>
          <w:iCs/>
          <w:color w:val="000000"/>
          <w:sz w:val="22"/>
          <w:szCs w:val="22"/>
          <w:lang w:val="hr"/>
        </w:rPr>
        <w:t>latent autoimmune diabetes in adults</w:t>
      </w:r>
      <w:r w:rsidRPr="00F67890">
        <w:rPr>
          <w:rFonts w:eastAsia="SimSun"/>
          <w:color w:val="000000"/>
          <w:sz w:val="22"/>
          <w:szCs w:val="22"/>
          <w:lang w:val="hr"/>
        </w:rPr>
        <w:t>, LADA) ili pacijenti sa pankreatitisom u anamnezi), pacijenti sa stanjima koja dovode do ograničenog unosa hrane ili teške dehidra</w:t>
      </w:r>
      <w:r w:rsidR="006E5C4D">
        <w:rPr>
          <w:rFonts w:eastAsia="SimSun"/>
          <w:color w:val="000000"/>
          <w:sz w:val="22"/>
          <w:szCs w:val="22"/>
          <w:lang w:val="hr"/>
        </w:rPr>
        <w:t>ta</w:t>
      </w:r>
      <w:r w:rsidRPr="00F67890">
        <w:rPr>
          <w:rFonts w:eastAsia="SimSun"/>
          <w:color w:val="000000"/>
          <w:sz w:val="22"/>
          <w:szCs w:val="22"/>
          <w:lang w:val="hr"/>
        </w:rPr>
        <w:t xml:space="preserve">cije, pacijenti kojima su </w:t>
      </w:r>
      <w:r w:rsidR="006E5C4D">
        <w:rPr>
          <w:rFonts w:eastAsia="SimSun"/>
          <w:color w:val="000000"/>
          <w:sz w:val="22"/>
          <w:szCs w:val="22"/>
          <w:lang w:val="hr"/>
        </w:rPr>
        <w:t>smanjene</w:t>
      </w:r>
      <w:r w:rsidR="006E5C4D" w:rsidRPr="00F67890">
        <w:rPr>
          <w:rFonts w:eastAsia="SimSun"/>
          <w:color w:val="000000"/>
          <w:sz w:val="22"/>
          <w:szCs w:val="22"/>
          <w:lang w:val="hr"/>
        </w:rPr>
        <w:t xml:space="preserve"> </w:t>
      </w:r>
      <w:r w:rsidRPr="00F67890">
        <w:rPr>
          <w:rFonts w:eastAsia="SimSun"/>
          <w:color w:val="000000"/>
          <w:sz w:val="22"/>
          <w:szCs w:val="22"/>
          <w:lang w:val="hr"/>
        </w:rPr>
        <w:t>doze insulina i pacijenti sa povećanim zahtjevima za insulinom zbog akutne bolesti, hirurškog zahvata ili zloupotrebe alkohola. SGLT2 inhibitore treba primjenjivati sa oprezom kod ovih pacijenata.</w:t>
      </w:r>
    </w:p>
    <w:p w14:paraId="04BD4DDD" w14:textId="77777777" w:rsidR="00F67890" w:rsidRPr="00F67890" w:rsidRDefault="00F67890" w:rsidP="00A560E6">
      <w:pPr>
        <w:suppressLineNumbers/>
        <w:tabs>
          <w:tab w:val="left" w:pos="567"/>
        </w:tabs>
        <w:jc w:val="both"/>
        <w:rPr>
          <w:rFonts w:eastAsia="SimSun"/>
          <w:color w:val="000000"/>
          <w:sz w:val="22"/>
          <w:szCs w:val="22"/>
          <w:lang w:val="hr"/>
        </w:rPr>
      </w:pPr>
    </w:p>
    <w:p w14:paraId="6D60BE52" w14:textId="1CCE0A1F" w:rsidR="00F67890" w:rsidRPr="00F67890" w:rsidRDefault="00F67890" w:rsidP="00A560E6">
      <w:pPr>
        <w:suppressLineNumbers/>
        <w:tabs>
          <w:tab w:val="left" w:pos="567"/>
        </w:tabs>
        <w:jc w:val="both"/>
        <w:rPr>
          <w:rFonts w:eastAsia="SimSun"/>
          <w:color w:val="000000"/>
          <w:sz w:val="22"/>
          <w:szCs w:val="22"/>
          <w:lang w:val="hr"/>
        </w:rPr>
      </w:pPr>
      <w:r w:rsidRPr="00F67890">
        <w:rPr>
          <w:rFonts w:eastAsia="SimSun"/>
          <w:color w:val="000000"/>
          <w:sz w:val="22"/>
          <w:szCs w:val="22"/>
          <w:lang w:val="hr"/>
        </w:rPr>
        <w:lastRenderedPageBreak/>
        <w:t xml:space="preserve">Ponovno započinjanje liječenja SGLT2 inhibitorima kod pacijenata sa prethodnom pojavom </w:t>
      </w:r>
      <w:r w:rsidR="007A028A">
        <w:rPr>
          <w:rFonts w:eastAsia="SimSun"/>
          <w:color w:val="000000"/>
          <w:sz w:val="22"/>
          <w:szCs w:val="22"/>
          <w:lang w:val="hr"/>
        </w:rPr>
        <w:t>ketoacidoze</w:t>
      </w:r>
      <w:r w:rsidRPr="00F67890">
        <w:rPr>
          <w:rFonts w:eastAsia="SimSun"/>
          <w:color w:val="000000"/>
          <w:sz w:val="22"/>
          <w:szCs w:val="22"/>
          <w:lang w:val="hr"/>
        </w:rPr>
        <w:t xml:space="preserve"> tokom liječenja SGLT2 inhibitorima se ne preporučuje, osim ako nije identifikovan i razriješen drugi jasni precipitirajući </w:t>
      </w:r>
      <w:r w:rsidR="00E36D62">
        <w:rPr>
          <w:rFonts w:eastAsia="SimSun"/>
          <w:color w:val="000000"/>
          <w:sz w:val="22"/>
          <w:szCs w:val="22"/>
          <w:lang w:val="hr"/>
        </w:rPr>
        <w:t>faktor</w:t>
      </w:r>
      <w:r w:rsidRPr="00F67890">
        <w:rPr>
          <w:rFonts w:eastAsia="SimSun"/>
          <w:color w:val="000000"/>
          <w:sz w:val="22"/>
          <w:szCs w:val="22"/>
          <w:lang w:val="hr"/>
        </w:rPr>
        <w:t>.</w:t>
      </w:r>
    </w:p>
    <w:p w14:paraId="337241FB" w14:textId="77777777" w:rsidR="00F67890" w:rsidRPr="00F67890" w:rsidRDefault="00F67890" w:rsidP="00A560E6">
      <w:pPr>
        <w:suppressLineNumbers/>
        <w:tabs>
          <w:tab w:val="left" w:pos="567"/>
        </w:tabs>
        <w:jc w:val="both"/>
        <w:rPr>
          <w:rFonts w:eastAsia="SimSun"/>
          <w:color w:val="000000"/>
          <w:sz w:val="22"/>
          <w:szCs w:val="22"/>
          <w:lang w:val="hr"/>
        </w:rPr>
      </w:pPr>
    </w:p>
    <w:p w14:paraId="415A0D21" w14:textId="301E0548" w:rsidR="00F67890" w:rsidRPr="00F67890" w:rsidRDefault="00963AB2" w:rsidP="00A560E6">
      <w:pPr>
        <w:suppressLineNumbers/>
        <w:tabs>
          <w:tab w:val="left" w:pos="567"/>
        </w:tabs>
        <w:jc w:val="both"/>
        <w:rPr>
          <w:rFonts w:eastAsia="SimSun"/>
          <w:color w:val="000000"/>
          <w:sz w:val="22"/>
          <w:szCs w:val="22"/>
          <w:lang w:val="hr"/>
        </w:rPr>
      </w:pPr>
      <w:bookmarkStart w:id="0" w:name="_Hlk53265690"/>
      <w:r>
        <w:rPr>
          <w:rFonts w:eastAsia="SimSun"/>
          <w:color w:val="000000"/>
          <w:sz w:val="22"/>
          <w:szCs w:val="22"/>
          <w:lang w:val="hr-HR"/>
        </w:rPr>
        <w:t xml:space="preserve">Lijek </w:t>
      </w:r>
      <w:r w:rsidR="00094575" w:rsidRPr="00094575">
        <w:rPr>
          <w:rFonts w:eastAsia="SimSun"/>
          <w:color w:val="000000"/>
          <w:sz w:val="22"/>
          <w:szCs w:val="22"/>
          <w:lang w:val="hr-HR"/>
        </w:rPr>
        <w:t xml:space="preserve">Jardiance ne </w:t>
      </w:r>
      <w:r w:rsidR="00595494">
        <w:rPr>
          <w:rFonts w:eastAsia="SimSun"/>
          <w:color w:val="000000"/>
          <w:sz w:val="22"/>
          <w:szCs w:val="22"/>
          <w:lang w:val="hr-HR"/>
        </w:rPr>
        <w:t>smije</w:t>
      </w:r>
      <w:r w:rsidR="00595494" w:rsidRPr="00094575">
        <w:rPr>
          <w:rFonts w:eastAsia="SimSun"/>
          <w:color w:val="000000"/>
          <w:sz w:val="22"/>
          <w:szCs w:val="22"/>
          <w:lang w:val="hr-HR"/>
        </w:rPr>
        <w:t xml:space="preserve"> </w:t>
      </w:r>
      <w:r w:rsidR="00094575" w:rsidRPr="00094575">
        <w:rPr>
          <w:rFonts w:eastAsia="SimSun"/>
          <w:color w:val="000000"/>
          <w:sz w:val="22"/>
          <w:szCs w:val="22"/>
          <w:lang w:val="hr-HR"/>
        </w:rPr>
        <w:t>da se prim</w:t>
      </w:r>
      <w:r w:rsidR="00094575">
        <w:rPr>
          <w:rFonts w:eastAsia="SimSun"/>
          <w:color w:val="000000"/>
          <w:sz w:val="22"/>
          <w:szCs w:val="22"/>
          <w:lang w:val="hr-HR"/>
        </w:rPr>
        <w:t>j</w:t>
      </w:r>
      <w:r w:rsidR="00094575" w:rsidRPr="00094575">
        <w:rPr>
          <w:rFonts w:eastAsia="SimSun"/>
          <w:color w:val="000000"/>
          <w:sz w:val="22"/>
          <w:szCs w:val="22"/>
          <w:lang w:val="hr-HR"/>
        </w:rPr>
        <w:t xml:space="preserve">enuje </w:t>
      </w:r>
      <w:r w:rsidR="00595494">
        <w:rPr>
          <w:rFonts w:eastAsia="SimSun"/>
          <w:color w:val="000000"/>
          <w:sz w:val="22"/>
          <w:szCs w:val="22"/>
          <w:lang w:val="hr-HR"/>
        </w:rPr>
        <w:t>kod</w:t>
      </w:r>
      <w:r w:rsidR="00094575" w:rsidRPr="00094575">
        <w:rPr>
          <w:rFonts w:eastAsia="SimSun"/>
          <w:color w:val="000000"/>
          <w:sz w:val="22"/>
          <w:szCs w:val="22"/>
          <w:lang w:val="hr-HR"/>
        </w:rPr>
        <w:t xml:space="preserve"> pacijenata sa dijabetes melitusom tipa 1. Podaci iz programa kliničkog ispitivanja kod pacijenata sa dijabetes melitusom tipa 1 pokazali su povećanu incidencu </w:t>
      </w:r>
      <w:r w:rsidR="007A028A">
        <w:rPr>
          <w:rFonts w:eastAsia="SimSun"/>
          <w:color w:val="000000"/>
          <w:sz w:val="22"/>
          <w:szCs w:val="22"/>
          <w:lang w:val="hr-HR"/>
        </w:rPr>
        <w:t>ketoacidoze</w:t>
      </w:r>
      <w:r w:rsidR="00094575" w:rsidRPr="00094575">
        <w:rPr>
          <w:rFonts w:eastAsia="SimSun"/>
          <w:color w:val="000000"/>
          <w:sz w:val="22"/>
          <w:szCs w:val="22"/>
          <w:lang w:val="hr-HR"/>
        </w:rPr>
        <w:t>, koja je po učestalosti bila česta, kod pacijenata na terapiji empagliflozinom 10 mg i 25 mg, kada je ovaj l</w:t>
      </w:r>
      <w:r w:rsidR="0038391C">
        <w:rPr>
          <w:rFonts w:eastAsia="SimSun"/>
          <w:color w:val="000000"/>
          <w:sz w:val="22"/>
          <w:szCs w:val="22"/>
          <w:lang w:val="hr-HR"/>
        </w:rPr>
        <w:t>ij</w:t>
      </w:r>
      <w:r w:rsidR="00094575" w:rsidRPr="00094575">
        <w:rPr>
          <w:rFonts w:eastAsia="SimSun"/>
          <w:color w:val="000000"/>
          <w:sz w:val="22"/>
          <w:szCs w:val="22"/>
          <w:lang w:val="hr-HR"/>
        </w:rPr>
        <w:t>ek bio prim</w:t>
      </w:r>
      <w:r w:rsidR="0038391C">
        <w:rPr>
          <w:rFonts w:eastAsia="SimSun"/>
          <w:color w:val="000000"/>
          <w:sz w:val="22"/>
          <w:szCs w:val="22"/>
          <w:lang w:val="hr-HR"/>
        </w:rPr>
        <w:t>j</w:t>
      </w:r>
      <w:r w:rsidR="00094575" w:rsidRPr="00094575">
        <w:rPr>
          <w:rFonts w:eastAsia="SimSun"/>
          <w:color w:val="000000"/>
          <w:sz w:val="22"/>
          <w:szCs w:val="22"/>
          <w:lang w:val="hr-HR"/>
        </w:rPr>
        <w:t>enjivan kao dodatak insulinu, u poređenju sa placebom.</w:t>
      </w:r>
      <w:bookmarkEnd w:id="0"/>
    </w:p>
    <w:p w14:paraId="36B687C0" w14:textId="77777777" w:rsidR="00F67890" w:rsidRPr="00F67890" w:rsidRDefault="00F67890" w:rsidP="00A560E6">
      <w:pPr>
        <w:autoSpaceDE w:val="0"/>
        <w:autoSpaceDN w:val="0"/>
        <w:adjustRightInd w:val="0"/>
        <w:jc w:val="both"/>
        <w:rPr>
          <w:sz w:val="22"/>
          <w:szCs w:val="22"/>
          <w:lang w:val="hr"/>
        </w:rPr>
      </w:pPr>
    </w:p>
    <w:p w14:paraId="429674E9" w14:textId="4D6687BB" w:rsidR="007A028A" w:rsidRDefault="00224C99" w:rsidP="00A560E6">
      <w:pPr>
        <w:autoSpaceDE w:val="0"/>
        <w:autoSpaceDN w:val="0"/>
        <w:adjustRightInd w:val="0"/>
        <w:jc w:val="both"/>
        <w:rPr>
          <w:sz w:val="22"/>
          <w:szCs w:val="22"/>
          <w:u w:val="single"/>
          <w:lang w:val="sv-SE"/>
        </w:rPr>
      </w:pPr>
      <w:r>
        <w:rPr>
          <w:sz w:val="22"/>
          <w:szCs w:val="22"/>
          <w:u w:val="single"/>
          <w:lang w:val="sv-SE"/>
        </w:rPr>
        <w:t>Oštećenje funkcije</w:t>
      </w:r>
      <w:r w:rsidR="00F67890" w:rsidRPr="00F67890">
        <w:rPr>
          <w:sz w:val="22"/>
          <w:szCs w:val="22"/>
          <w:u w:val="single"/>
          <w:lang w:val="hr"/>
        </w:rPr>
        <w:t xml:space="preserve"> </w:t>
      </w:r>
      <w:r w:rsidR="00F67890" w:rsidRPr="00F67890">
        <w:rPr>
          <w:sz w:val="22"/>
          <w:szCs w:val="22"/>
          <w:u w:val="single"/>
          <w:lang w:val="sv-SE"/>
        </w:rPr>
        <w:t>bubrega</w:t>
      </w:r>
    </w:p>
    <w:p w14:paraId="717201D9" w14:textId="77777777" w:rsidR="00B03916" w:rsidRDefault="00B03916" w:rsidP="00A560E6">
      <w:pPr>
        <w:autoSpaceDE w:val="0"/>
        <w:autoSpaceDN w:val="0"/>
        <w:adjustRightInd w:val="0"/>
        <w:jc w:val="both"/>
        <w:rPr>
          <w:sz w:val="22"/>
          <w:szCs w:val="22"/>
          <w:u w:val="single"/>
          <w:lang w:val="sv-SE"/>
        </w:rPr>
      </w:pPr>
    </w:p>
    <w:p w14:paraId="4E868E54" w14:textId="304722DC" w:rsidR="000656CE" w:rsidRPr="000656CE" w:rsidRDefault="000656CE" w:rsidP="00971AD8">
      <w:pPr>
        <w:tabs>
          <w:tab w:val="left" w:pos="284"/>
        </w:tabs>
        <w:autoSpaceDE w:val="0"/>
        <w:autoSpaceDN w:val="0"/>
        <w:adjustRightInd w:val="0"/>
        <w:jc w:val="both"/>
        <w:rPr>
          <w:sz w:val="22"/>
          <w:szCs w:val="22"/>
          <w:lang w:val="hr-HR"/>
        </w:rPr>
      </w:pPr>
      <w:r w:rsidRPr="000656CE">
        <w:rPr>
          <w:sz w:val="22"/>
          <w:szCs w:val="22"/>
          <w:lang w:val="hr-HR"/>
        </w:rPr>
        <w:t>Zbog ograničenog iskustva, ne preporučuje se započinjanje terapije l</w:t>
      </w:r>
      <w:r>
        <w:rPr>
          <w:sz w:val="22"/>
          <w:szCs w:val="22"/>
          <w:lang w:val="hr-HR"/>
        </w:rPr>
        <w:t>ij</w:t>
      </w:r>
      <w:r w:rsidRPr="000656CE">
        <w:rPr>
          <w:sz w:val="22"/>
          <w:szCs w:val="22"/>
          <w:lang w:val="hr-HR"/>
        </w:rPr>
        <w:t xml:space="preserve">ekom empagliflozin kod pacijenata sa </w:t>
      </w:r>
      <w:r w:rsidRPr="000656CE">
        <w:rPr>
          <w:sz w:val="22"/>
          <w:szCs w:val="22"/>
          <w:lang w:val="hr-HR" w:eastAsia="de-DE"/>
        </w:rPr>
        <w:t>eGFR &lt; 20 m</w:t>
      </w:r>
      <w:r w:rsidR="00BB75D3">
        <w:rPr>
          <w:sz w:val="22"/>
          <w:szCs w:val="22"/>
          <w:lang w:val="hr-HR" w:eastAsia="de-DE"/>
        </w:rPr>
        <w:t>l</w:t>
      </w:r>
      <w:r w:rsidRPr="000656CE">
        <w:rPr>
          <w:sz w:val="22"/>
          <w:szCs w:val="22"/>
          <w:lang w:val="hr-HR" w:eastAsia="de-DE"/>
        </w:rPr>
        <w:t>/min/1,73 m</w:t>
      </w:r>
      <w:r w:rsidRPr="000656CE">
        <w:rPr>
          <w:sz w:val="22"/>
          <w:szCs w:val="22"/>
          <w:vertAlign w:val="superscript"/>
          <w:lang w:val="hr-HR" w:eastAsia="de-DE"/>
        </w:rPr>
        <w:t>2</w:t>
      </w:r>
      <w:r w:rsidRPr="000656CE">
        <w:rPr>
          <w:sz w:val="22"/>
          <w:szCs w:val="22"/>
          <w:lang w:val="hr-HR"/>
        </w:rPr>
        <w:t>.</w:t>
      </w:r>
    </w:p>
    <w:p w14:paraId="1B0EF8DF" w14:textId="77777777" w:rsidR="000656CE" w:rsidRPr="000656CE" w:rsidRDefault="000656CE" w:rsidP="00971AD8">
      <w:pPr>
        <w:tabs>
          <w:tab w:val="left" w:pos="284"/>
        </w:tabs>
        <w:autoSpaceDE w:val="0"/>
        <w:autoSpaceDN w:val="0"/>
        <w:adjustRightInd w:val="0"/>
        <w:jc w:val="both"/>
        <w:rPr>
          <w:sz w:val="22"/>
          <w:szCs w:val="22"/>
          <w:lang w:val="hr-HR"/>
        </w:rPr>
      </w:pPr>
    </w:p>
    <w:p w14:paraId="286E3A03" w14:textId="34110DF1" w:rsidR="000656CE" w:rsidRPr="000656CE" w:rsidRDefault="000656CE" w:rsidP="00971AD8">
      <w:pPr>
        <w:tabs>
          <w:tab w:val="left" w:pos="284"/>
        </w:tabs>
        <w:autoSpaceDE w:val="0"/>
        <w:autoSpaceDN w:val="0"/>
        <w:adjustRightInd w:val="0"/>
        <w:jc w:val="both"/>
        <w:rPr>
          <w:sz w:val="22"/>
          <w:szCs w:val="22"/>
          <w:lang w:val="hr-HR" w:eastAsia="de-DE"/>
        </w:rPr>
      </w:pPr>
      <w:r w:rsidRPr="000656CE">
        <w:rPr>
          <w:sz w:val="22"/>
          <w:szCs w:val="22"/>
          <w:lang w:val="hr-HR"/>
        </w:rPr>
        <w:t xml:space="preserve">Kod pacijenta sa </w:t>
      </w:r>
      <w:r w:rsidRPr="000656CE">
        <w:rPr>
          <w:sz w:val="22"/>
          <w:szCs w:val="22"/>
          <w:lang w:val="hr-HR" w:eastAsia="de-DE"/>
        </w:rPr>
        <w:t>eGFR &lt; 60 m</w:t>
      </w:r>
      <w:r w:rsidR="00BB75D3">
        <w:rPr>
          <w:sz w:val="22"/>
          <w:szCs w:val="22"/>
          <w:lang w:val="hr-HR" w:eastAsia="de-DE"/>
        </w:rPr>
        <w:t>l</w:t>
      </w:r>
      <w:r w:rsidRPr="000656CE">
        <w:rPr>
          <w:sz w:val="22"/>
          <w:szCs w:val="22"/>
          <w:lang w:val="hr-HR" w:eastAsia="de-DE"/>
        </w:rPr>
        <w:t>/min/1,73 m</w:t>
      </w:r>
      <w:r w:rsidRPr="000656CE">
        <w:rPr>
          <w:sz w:val="22"/>
          <w:szCs w:val="22"/>
          <w:vertAlign w:val="superscript"/>
          <w:lang w:val="hr-HR" w:eastAsia="de-DE"/>
        </w:rPr>
        <w:t>2</w:t>
      </w:r>
      <w:r w:rsidRPr="000656CE">
        <w:rPr>
          <w:sz w:val="22"/>
          <w:szCs w:val="22"/>
          <w:lang w:val="hr-HR" w:eastAsia="de-DE"/>
        </w:rPr>
        <w:t>, dnevna doza empagliflozina je 10 mg (vid</w:t>
      </w:r>
      <w:r>
        <w:rPr>
          <w:sz w:val="22"/>
          <w:szCs w:val="22"/>
          <w:lang w:val="hr-HR" w:eastAsia="de-DE"/>
        </w:rPr>
        <w:t>j</w:t>
      </w:r>
      <w:r w:rsidRPr="000656CE">
        <w:rPr>
          <w:sz w:val="22"/>
          <w:szCs w:val="22"/>
          <w:lang w:val="hr-HR" w:eastAsia="de-DE"/>
        </w:rPr>
        <w:t xml:space="preserve">eti </w:t>
      </w:r>
      <w:r w:rsidR="00BB75D3">
        <w:rPr>
          <w:sz w:val="22"/>
          <w:szCs w:val="22"/>
          <w:lang w:val="hr-HR" w:eastAsia="de-DE"/>
        </w:rPr>
        <w:t>dio</w:t>
      </w:r>
      <w:r w:rsidR="00BB75D3" w:rsidRPr="000656CE">
        <w:rPr>
          <w:sz w:val="22"/>
          <w:szCs w:val="22"/>
          <w:lang w:val="hr-HR" w:eastAsia="de-DE"/>
        </w:rPr>
        <w:t xml:space="preserve"> </w:t>
      </w:r>
      <w:r w:rsidRPr="000656CE">
        <w:rPr>
          <w:sz w:val="22"/>
          <w:szCs w:val="22"/>
          <w:lang w:val="hr-HR" w:eastAsia="de-DE"/>
        </w:rPr>
        <w:t>4.2).</w:t>
      </w:r>
    </w:p>
    <w:p w14:paraId="27B44501" w14:textId="77777777" w:rsidR="000656CE" w:rsidRPr="000656CE" w:rsidRDefault="000656CE" w:rsidP="00A560E6">
      <w:pPr>
        <w:tabs>
          <w:tab w:val="left" w:pos="284"/>
        </w:tabs>
        <w:autoSpaceDE w:val="0"/>
        <w:autoSpaceDN w:val="0"/>
        <w:adjustRightInd w:val="0"/>
        <w:jc w:val="both"/>
        <w:rPr>
          <w:sz w:val="22"/>
          <w:szCs w:val="22"/>
          <w:lang w:val="hr-HR" w:eastAsia="de-DE"/>
        </w:rPr>
      </w:pPr>
    </w:p>
    <w:p w14:paraId="49C80EE1" w14:textId="59C7BDB5" w:rsidR="000656CE" w:rsidRPr="000656CE" w:rsidRDefault="000656CE" w:rsidP="00971AD8">
      <w:pPr>
        <w:tabs>
          <w:tab w:val="left" w:pos="284"/>
        </w:tabs>
        <w:autoSpaceDE w:val="0"/>
        <w:autoSpaceDN w:val="0"/>
        <w:adjustRightInd w:val="0"/>
        <w:jc w:val="both"/>
        <w:rPr>
          <w:sz w:val="22"/>
          <w:szCs w:val="22"/>
          <w:lang w:val="hr-HR" w:eastAsia="de-DE"/>
        </w:rPr>
      </w:pPr>
      <w:r w:rsidRPr="000656CE">
        <w:rPr>
          <w:sz w:val="22"/>
          <w:szCs w:val="22"/>
          <w:lang w:val="hr-HR" w:eastAsia="de-DE"/>
        </w:rPr>
        <w:t xml:space="preserve">Efikasnost empagliflozina u </w:t>
      </w:r>
      <w:r w:rsidR="009732D0">
        <w:rPr>
          <w:sz w:val="22"/>
          <w:szCs w:val="22"/>
          <w:lang w:val="hr-HR" w:eastAsia="de-DE"/>
        </w:rPr>
        <w:t>smanjenju koncentracije</w:t>
      </w:r>
      <w:r w:rsidRPr="000656CE">
        <w:rPr>
          <w:sz w:val="22"/>
          <w:szCs w:val="22"/>
          <w:lang w:val="hr-HR" w:eastAsia="de-DE"/>
        </w:rPr>
        <w:t xml:space="preserve"> glukoze zavisi od bubrežne funkcije i smanjena je kod pacijenata sa eGFR</w:t>
      </w:r>
      <w:r w:rsidR="000B0099">
        <w:rPr>
          <w:sz w:val="22"/>
          <w:szCs w:val="22"/>
          <w:lang w:val="hr-HR" w:eastAsia="de-DE"/>
        </w:rPr>
        <w:t xml:space="preserve"> </w:t>
      </w:r>
      <w:r w:rsidRPr="000656CE">
        <w:rPr>
          <w:sz w:val="22"/>
          <w:szCs w:val="22"/>
          <w:lang w:val="hr-HR" w:eastAsia="de-DE"/>
        </w:rPr>
        <w:t>&lt; 45 m</w:t>
      </w:r>
      <w:r w:rsidR="00BB75D3">
        <w:rPr>
          <w:sz w:val="22"/>
          <w:szCs w:val="22"/>
          <w:lang w:val="hr-HR" w:eastAsia="de-DE"/>
        </w:rPr>
        <w:t>l</w:t>
      </w:r>
      <w:r w:rsidRPr="000656CE">
        <w:rPr>
          <w:sz w:val="22"/>
          <w:szCs w:val="22"/>
          <w:lang w:val="hr-HR" w:eastAsia="de-DE"/>
        </w:rPr>
        <w:t>/min/1,73 m</w:t>
      </w:r>
      <w:r w:rsidRPr="000656CE">
        <w:rPr>
          <w:sz w:val="22"/>
          <w:szCs w:val="22"/>
          <w:vertAlign w:val="superscript"/>
          <w:lang w:val="hr-HR" w:eastAsia="de-DE"/>
        </w:rPr>
        <w:t>2</w:t>
      </w:r>
      <w:r w:rsidRPr="000656CE">
        <w:rPr>
          <w:sz w:val="22"/>
          <w:szCs w:val="22"/>
          <w:lang w:val="hr-HR" w:eastAsia="de-DE"/>
        </w:rPr>
        <w:t>, a v</w:t>
      </w:r>
      <w:r>
        <w:rPr>
          <w:sz w:val="22"/>
          <w:szCs w:val="22"/>
          <w:lang w:val="hr-HR" w:eastAsia="de-DE"/>
        </w:rPr>
        <w:t>j</w:t>
      </w:r>
      <w:r w:rsidRPr="000656CE">
        <w:rPr>
          <w:sz w:val="22"/>
          <w:szCs w:val="22"/>
          <w:lang w:val="hr-HR" w:eastAsia="de-DE"/>
        </w:rPr>
        <w:t>erovatno odsutna kod pacijenata sa eGFR &lt; 30 m</w:t>
      </w:r>
      <w:r w:rsidR="00BB75D3">
        <w:rPr>
          <w:sz w:val="22"/>
          <w:szCs w:val="22"/>
          <w:lang w:val="hr-HR" w:eastAsia="de-DE"/>
        </w:rPr>
        <w:t>l</w:t>
      </w:r>
      <w:r w:rsidRPr="000656CE">
        <w:rPr>
          <w:sz w:val="22"/>
          <w:szCs w:val="22"/>
          <w:lang w:val="hr-HR" w:eastAsia="de-DE"/>
        </w:rPr>
        <w:t>/min/1,73 m</w:t>
      </w:r>
      <w:r w:rsidRPr="000656CE">
        <w:rPr>
          <w:sz w:val="22"/>
          <w:szCs w:val="22"/>
          <w:vertAlign w:val="superscript"/>
          <w:lang w:val="hr-HR" w:eastAsia="de-DE"/>
        </w:rPr>
        <w:t>2</w:t>
      </w:r>
      <w:r w:rsidRPr="000656CE">
        <w:rPr>
          <w:sz w:val="22"/>
          <w:szCs w:val="22"/>
          <w:lang w:val="hr-HR" w:eastAsia="de-DE"/>
        </w:rPr>
        <w:t xml:space="preserve"> (vid</w:t>
      </w:r>
      <w:r>
        <w:rPr>
          <w:sz w:val="22"/>
          <w:szCs w:val="22"/>
          <w:lang w:val="hr-HR" w:eastAsia="de-DE"/>
        </w:rPr>
        <w:t>j</w:t>
      </w:r>
      <w:r w:rsidRPr="000656CE">
        <w:rPr>
          <w:sz w:val="22"/>
          <w:szCs w:val="22"/>
          <w:lang w:val="hr-HR" w:eastAsia="de-DE"/>
        </w:rPr>
        <w:t xml:space="preserve">eti </w:t>
      </w:r>
      <w:r w:rsidR="00BB75D3">
        <w:rPr>
          <w:sz w:val="22"/>
          <w:szCs w:val="22"/>
          <w:lang w:val="hr-HR" w:eastAsia="de-DE"/>
        </w:rPr>
        <w:t>djelove</w:t>
      </w:r>
      <w:r w:rsidR="00BB75D3" w:rsidRPr="000656CE">
        <w:rPr>
          <w:sz w:val="22"/>
          <w:szCs w:val="22"/>
          <w:lang w:val="hr-HR" w:eastAsia="de-DE"/>
        </w:rPr>
        <w:t> </w:t>
      </w:r>
      <w:r w:rsidRPr="000656CE">
        <w:rPr>
          <w:sz w:val="22"/>
          <w:szCs w:val="22"/>
          <w:lang w:val="hr-HR" w:eastAsia="de-DE"/>
        </w:rPr>
        <w:t>4.2, 5.1 i 5.2).</w:t>
      </w:r>
    </w:p>
    <w:p w14:paraId="27B87223" w14:textId="77777777" w:rsidR="00B03916" w:rsidRDefault="00B03916" w:rsidP="00A560E6">
      <w:pPr>
        <w:autoSpaceDE w:val="0"/>
        <w:autoSpaceDN w:val="0"/>
        <w:adjustRightInd w:val="0"/>
        <w:jc w:val="both"/>
        <w:rPr>
          <w:sz w:val="22"/>
          <w:szCs w:val="22"/>
          <w:lang w:val="sv-SE"/>
        </w:rPr>
      </w:pPr>
    </w:p>
    <w:p w14:paraId="7D62889F" w14:textId="12E911F5" w:rsidR="00BB75D3" w:rsidRDefault="00F67890" w:rsidP="00A560E6">
      <w:pPr>
        <w:suppressLineNumbers/>
        <w:rPr>
          <w:noProof/>
          <w:szCs w:val="22"/>
        </w:rPr>
      </w:pPr>
      <w:r w:rsidRPr="00AE4C0E">
        <w:rPr>
          <w:sz w:val="22"/>
          <w:szCs w:val="22"/>
          <w:u w:val="single"/>
          <w:lang w:val="sv-SE"/>
        </w:rPr>
        <w:t>Pra</w:t>
      </w:r>
      <w:r w:rsidRPr="00AE4C0E">
        <w:rPr>
          <w:sz w:val="22"/>
          <w:szCs w:val="22"/>
          <w:u w:val="single"/>
          <w:lang w:val="hr"/>
        </w:rPr>
        <w:t>ć</w:t>
      </w:r>
      <w:r w:rsidRPr="00AE4C0E">
        <w:rPr>
          <w:sz w:val="22"/>
          <w:szCs w:val="22"/>
          <w:u w:val="single"/>
          <w:lang w:val="sv-SE"/>
        </w:rPr>
        <w:t>enje</w:t>
      </w:r>
      <w:r w:rsidRPr="00AE4C0E">
        <w:rPr>
          <w:sz w:val="22"/>
          <w:szCs w:val="22"/>
          <w:u w:val="single"/>
          <w:lang w:val="hr"/>
        </w:rPr>
        <w:t xml:space="preserve"> </w:t>
      </w:r>
      <w:r w:rsidRPr="00AE4C0E">
        <w:rPr>
          <w:sz w:val="22"/>
          <w:szCs w:val="22"/>
          <w:u w:val="single"/>
          <w:lang w:val="sv-SE"/>
        </w:rPr>
        <w:t>funkcije</w:t>
      </w:r>
      <w:r w:rsidRPr="00AE4C0E">
        <w:rPr>
          <w:sz w:val="22"/>
          <w:szCs w:val="22"/>
          <w:u w:val="single"/>
          <w:lang w:val="hr"/>
        </w:rPr>
        <w:t xml:space="preserve"> </w:t>
      </w:r>
      <w:r w:rsidRPr="00AE4C0E">
        <w:rPr>
          <w:sz w:val="22"/>
          <w:szCs w:val="22"/>
          <w:u w:val="single"/>
          <w:lang w:val="sv-SE"/>
        </w:rPr>
        <w:t>bubrega</w:t>
      </w:r>
    </w:p>
    <w:p w14:paraId="400434E2" w14:textId="77777777" w:rsidR="00952563" w:rsidRPr="00AE4C0E" w:rsidRDefault="00952563" w:rsidP="00A560E6">
      <w:pPr>
        <w:autoSpaceDE w:val="0"/>
        <w:autoSpaceDN w:val="0"/>
        <w:adjustRightInd w:val="0"/>
        <w:jc w:val="both"/>
        <w:rPr>
          <w:sz w:val="22"/>
          <w:szCs w:val="22"/>
          <w:u w:val="single"/>
          <w:lang w:val="hr"/>
        </w:rPr>
      </w:pPr>
    </w:p>
    <w:p w14:paraId="318CCEC6" w14:textId="4FB8CA27" w:rsidR="00F67890" w:rsidRPr="00F67890" w:rsidRDefault="009732D0" w:rsidP="00A560E6">
      <w:pPr>
        <w:autoSpaceDE w:val="0"/>
        <w:autoSpaceDN w:val="0"/>
        <w:adjustRightInd w:val="0"/>
        <w:jc w:val="both"/>
        <w:rPr>
          <w:sz w:val="22"/>
          <w:szCs w:val="22"/>
          <w:lang w:val="hr"/>
        </w:rPr>
      </w:pPr>
      <w:r>
        <w:rPr>
          <w:sz w:val="22"/>
          <w:szCs w:val="22"/>
          <w:lang w:val="sv-SE"/>
        </w:rPr>
        <w:t>P</w:t>
      </w:r>
      <w:r w:rsidR="00F67890" w:rsidRPr="00F67890">
        <w:rPr>
          <w:sz w:val="22"/>
          <w:szCs w:val="22"/>
          <w:lang w:val="sv-SE"/>
        </w:rPr>
        <w:t>rocjena</w:t>
      </w:r>
      <w:r w:rsidR="00F67890" w:rsidRPr="00F67890">
        <w:rPr>
          <w:sz w:val="22"/>
          <w:szCs w:val="22"/>
          <w:lang w:val="hr"/>
        </w:rPr>
        <w:t xml:space="preserve"> </w:t>
      </w:r>
      <w:r w:rsidR="00F67890" w:rsidRPr="00F67890">
        <w:rPr>
          <w:sz w:val="22"/>
          <w:szCs w:val="22"/>
          <w:lang w:val="sv-SE"/>
        </w:rPr>
        <w:t>funkcije</w:t>
      </w:r>
      <w:r w:rsidR="00F67890" w:rsidRPr="00F67890">
        <w:rPr>
          <w:sz w:val="22"/>
          <w:szCs w:val="22"/>
          <w:lang w:val="hr"/>
        </w:rPr>
        <w:t xml:space="preserve"> </w:t>
      </w:r>
      <w:r w:rsidR="00F67890" w:rsidRPr="00F67890">
        <w:rPr>
          <w:sz w:val="22"/>
          <w:szCs w:val="22"/>
          <w:lang w:val="sv-SE"/>
        </w:rPr>
        <w:t>bubrega</w:t>
      </w:r>
      <w:r>
        <w:rPr>
          <w:sz w:val="22"/>
          <w:szCs w:val="22"/>
          <w:lang w:val="sv-SE"/>
        </w:rPr>
        <w:t xml:space="preserve"> se preporučuje</w:t>
      </w:r>
      <w:r w:rsidR="00F67890" w:rsidRPr="00F67890">
        <w:rPr>
          <w:sz w:val="22"/>
          <w:szCs w:val="22"/>
          <w:lang w:val="hr"/>
        </w:rPr>
        <w:t xml:space="preserve"> </w:t>
      </w:r>
      <w:r w:rsidR="00F67890" w:rsidRPr="00F67890">
        <w:rPr>
          <w:sz w:val="22"/>
          <w:szCs w:val="22"/>
          <w:lang w:val="sv-SE"/>
        </w:rPr>
        <w:t>na</w:t>
      </w:r>
      <w:r w:rsidR="00F67890" w:rsidRPr="00F67890">
        <w:rPr>
          <w:sz w:val="22"/>
          <w:szCs w:val="22"/>
          <w:lang w:val="hr"/>
        </w:rPr>
        <w:t xml:space="preserve"> </w:t>
      </w:r>
      <w:r w:rsidR="00F67890" w:rsidRPr="00F67890">
        <w:rPr>
          <w:sz w:val="22"/>
          <w:szCs w:val="22"/>
          <w:lang w:val="sv-SE"/>
        </w:rPr>
        <w:t>sljede</w:t>
      </w:r>
      <w:r w:rsidR="00F67890" w:rsidRPr="00F67890">
        <w:rPr>
          <w:sz w:val="22"/>
          <w:szCs w:val="22"/>
          <w:lang w:val="hr"/>
        </w:rPr>
        <w:t>ć</w:t>
      </w:r>
      <w:r w:rsidR="00F67890" w:rsidRPr="00F67890">
        <w:rPr>
          <w:sz w:val="22"/>
          <w:szCs w:val="22"/>
          <w:lang w:val="sv-SE"/>
        </w:rPr>
        <w:t>i</w:t>
      </w:r>
      <w:r w:rsidR="00F67890" w:rsidRPr="00F67890">
        <w:rPr>
          <w:sz w:val="22"/>
          <w:szCs w:val="22"/>
          <w:lang w:val="hr"/>
        </w:rPr>
        <w:t xml:space="preserve"> </w:t>
      </w:r>
      <w:r w:rsidR="00F67890" w:rsidRPr="00F67890">
        <w:rPr>
          <w:sz w:val="22"/>
          <w:szCs w:val="22"/>
          <w:lang w:val="sv-SE"/>
        </w:rPr>
        <w:t>na</w:t>
      </w:r>
      <w:r w:rsidR="00F67890" w:rsidRPr="00F67890">
        <w:rPr>
          <w:sz w:val="22"/>
          <w:szCs w:val="22"/>
          <w:lang w:val="hr"/>
        </w:rPr>
        <w:t>č</w:t>
      </w:r>
      <w:r w:rsidR="00F67890" w:rsidRPr="00F67890">
        <w:rPr>
          <w:sz w:val="22"/>
          <w:szCs w:val="22"/>
          <w:lang w:val="sv-SE"/>
        </w:rPr>
        <w:t>in</w:t>
      </w:r>
      <w:r w:rsidR="00F67890" w:rsidRPr="00F67890">
        <w:rPr>
          <w:sz w:val="22"/>
          <w:szCs w:val="22"/>
          <w:lang w:val="hr"/>
        </w:rPr>
        <w:t>:</w:t>
      </w:r>
    </w:p>
    <w:p w14:paraId="01E546B8" w14:textId="4BB30E9D" w:rsidR="00F67890" w:rsidRPr="00F67890" w:rsidRDefault="00F67890" w:rsidP="00A560E6">
      <w:pPr>
        <w:autoSpaceDE w:val="0"/>
        <w:autoSpaceDN w:val="0"/>
        <w:adjustRightInd w:val="0"/>
        <w:jc w:val="both"/>
        <w:rPr>
          <w:sz w:val="22"/>
          <w:szCs w:val="22"/>
          <w:lang w:val="hr"/>
        </w:rPr>
      </w:pPr>
      <w:r w:rsidRPr="00F67890">
        <w:rPr>
          <w:sz w:val="22"/>
          <w:szCs w:val="22"/>
          <w:lang w:val="hr"/>
        </w:rPr>
        <w:t xml:space="preserve">- </w:t>
      </w:r>
      <w:r w:rsidRPr="00F67890">
        <w:rPr>
          <w:sz w:val="22"/>
          <w:szCs w:val="22"/>
          <w:lang w:val="sv-SE"/>
        </w:rPr>
        <w:t>Prije</w:t>
      </w:r>
      <w:r w:rsidRPr="00F67890">
        <w:rPr>
          <w:sz w:val="22"/>
          <w:szCs w:val="22"/>
          <w:lang w:val="hr"/>
        </w:rPr>
        <w:t xml:space="preserve"> </w:t>
      </w:r>
      <w:r w:rsidRPr="00F67890">
        <w:rPr>
          <w:sz w:val="22"/>
          <w:szCs w:val="22"/>
          <w:lang w:val="sv-SE"/>
        </w:rPr>
        <w:t>zapo</w:t>
      </w:r>
      <w:r w:rsidRPr="00F67890">
        <w:rPr>
          <w:sz w:val="22"/>
          <w:szCs w:val="22"/>
          <w:lang w:val="hr"/>
        </w:rPr>
        <w:t>č</w:t>
      </w:r>
      <w:r w:rsidRPr="00F67890">
        <w:rPr>
          <w:sz w:val="22"/>
          <w:szCs w:val="22"/>
          <w:lang w:val="sv-SE"/>
        </w:rPr>
        <w:t>injanja</w:t>
      </w:r>
      <w:r w:rsidRPr="00F67890">
        <w:rPr>
          <w:sz w:val="22"/>
          <w:szCs w:val="22"/>
          <w:lang w:val="hr"/>
        </w:rPr>
        <w:t xml:space="preserve"> </w:t>
      </w:r>
      <w:r w:rsidRPr="00F67890">
        <w:rPr>
          <w:sz w:val="22"/>
          <w:szCs w:val="22"/>
          <w:lang w:val="sv-SE"/>
        </w:rPr>
        <w:t>terapije</w:t>
      </w:r>
      <w:r w:rsidRPr="00F67890">
        <w:rPr>
          <w:sz w:val="22"/>
          <w:szCs w:val="22"/>
          <w:lang w:val="hr"/>
        </w:rPr>
        <w:t xml:space="preserve"> </w:t>
      </w:r>
      <w:r w:rsidRPr="00F67890">
        <w:rPr>
          <w:sz w:val="22"/>
          <w:szCs w:val="22"/>
          <w:lang w:val="sv-SE"/>
        </w:rPr>
        <w:t>empagliflozin</w:t>
      </w:r>
      <w:r w:rsidR="00224C99">
        <w:rPr>
          <w:sz w:val="22"/>
          <w:szCs w:val="22"/>
          <w:lang w:val="sv-SE"/>
        </w:rPr>
        <w:t>om</w:t>
      </w:r>
      <w:r w:rsidRPr="00F67890">
        <w:rPr>
          <w:sz w:val="22"/>
          <w:szCs w:val="22"/>
          <w:lang w:val="hr"/>
        </w:rPr>
        <w:t xml:space="preserve"> </w:t>
      </w:r>
      <w:r w:rsidRPr="00F67890">
        <w:rPr>
          <w:sz w:val="22"/>
          <w:szCs w:val="22"/>
          <w:lang w:val="sv-SE"/>
        </w:rPr>
        <w:t>i</w:t>
      </w:r>
      <w:r w:rsidRPr="00F67890">
        <w:rPr>
          <w:sz w:val="22"/>
          <w:szCs w:val="22"/>
          <w:lang w:val="hr"/>
        </w:rPr>
        <w:t xml:space="preserve"> </w:t>
      </w:r>
      <w:r w:rsidRPr="00F67890">
        <w:rPr>
          <w:sz w:val="22"/>
          <w:szCs w:val="22"/>
          <w:lang w:val="sv-SE"/>
        </w:rPr>
        <w:t>periodi</w:t>
      </w:r>
      <w:r w:rsidRPr="00F67890">
        <w:rPr>
          <w:sz w:val="22"/>
          <w:szCs w:val="22"/>
          <w:lang w:val="hr"/>
        </w:rPr>
        <w:t>č</w:t>
      </w:r>
      <w:r w:rsidRPr="00F67890">
        <w:rPr>
          <w:sz w:val="22"/>
          <w:szCs w:val="22"/>
          <w:lang w:val="sv-SE"/>
        </w:rPr>
        <w:t>no</w:t>
      </w:r>
      <w:r w:rsidRPr="00F67890">
        <w:rPr>
          <w:sz w:val="22"/>
          <w:szCs w:val="22"/>
          <w:lang w:val="hr"/>
        </w:rPr>
        <w:t xml:space="preserve"> </w:t>
      </w:r>
      <w:r w:rsidRPr="00F67890">
        <w:rPr>
          <w:sz w:val="22"/>
          <w:szCs w:val="22"/>
          <w:lang w:val="sv-SE"/>
        </w:rPr>
        <w:t>tokom</w:t>
      </w:r>
      <w:r w:rsidRPr="00F67890">
        <w:rPr>
          <w:sz w:val="22"/>
          <w:szCs w:val="22"/>
          <w:lang w:val="hr"/>
        </w:rPr>
        <w:t xml:space="preserve"> </w:t>
      </w:r>
      <w:r w:rsidRPr="00F67890">
        <w:rPr>
          <w:sz w:val="22"/>
          <w:szCs w:val="22"/>
          <w:lang w:val="sv-SE"/>
        </w:rPr>
        <w:t>terapije</w:t>
      </w:r>
      <w:r w:rsidRPr="00F67890">
        <w:rPr>
          <w:sz w:val="22"/>
          <w:szCs w:val="22"/>
          <w:lang w:val="hr"/>
        </w:rPr>
        <w:t xml:space="preserve">, </w:t>
      </w:r>
      <w:r w:rsidRPr="00F67890">
        <w:rPr>
          <w:sz w:val="22"/>
          <w:szCs w:val="22"/>
          <w:lang w:val="sv-SE"/>
        </w:rPr>
        <w:t>tj</w:t>
      </w:r>
      <w:r w:rsidRPr="00F67890">
        <w:rPr>
          <w:sz w:val="22"/>
          <w:szCs w:val="22"/>
          <w:lang w:val="hr"/>
        </w:rPr>
        <w:t xml:space="preserve">. </w:t>
      </w:r>
      <w:r w:rsidRPr="00F67890">
        <w:rPr>
          <w:sz w:val="22"/>
          <w:szCs w:val="22"/>
          <w:lang w:val="sv-SE"/>
        </w:rPr>
        <w:t>barem</w:t>
      </w:r>
      <w:r w:rsidRPr="00F67890">
        <w:rPr>
          <w:sz w:val="22"/>
          <w:szCs w:val="22"/>
          <w:lang w:val="hr"/>
        </w:rPr>
        <w:t xml:space="preserve"> </w:t>
      </w:r>
      <w:r w:rsidRPr="00F67890">
        <w:rPr>
          <w:sz w:val="22"/>
          <w:szCs w:val="22"/>
          <w:lang w:val="sv-SE"/>
        </w:rPr>
        <w:t>jednom</w:t>
      </w:r>
      <w:r w:rsidRPr="00F67890">
        <w:rPr>
          <w:sz w:val="22"/>
          <w:szCs w:val="22"/>
          <w:lang w:val="hr"/>
        </w:rPr>
        <w:t xml:space="preserve"> </w:t>
      </w:r>
      <w:r w:rsidRPr="00F67890">
        <w:rPr>
          <w:sz w:val="22"/>
          <w:szCs w:val="22"/>
          <w:lang w:val="sv-SE"/>
        </w:rPr>
        <w:t>godi</w:t>
      </w:r>
      <w:r w:rsidRPr="00F67890">
        <w:rPr>
          <w:sz w:val="22"/>
          <w:szCs w:val="22"/>
          <w:lang w:val="hr"/>
        </w:rPr>
        <w:t>š</w:t>
      </w:r>
      <w:r w:rsidRPr="00F67890">
        <w:rPr>
          <w:sz w:val="22"/>
          <w:szCs w:val="22"/>
          <w:lang w:val="sv-SE"/>
        </w:rPr>
        <w:t>nje</w:t>
      </w:r>
      <w:r w:rsidRPr="00F67890">
        <w:rPr>
          <w:sz w:val="22"/>
          <w:szCs w:val="22"/>
          <w:lang w:val="hr"/>
        </w:rPr>
        <w:t xml:space="preserve"> (</w:t>
      </w:r>
      <w:r w:rsidRPr="00F67890">
        <w:rPr>
          <w:sz w:val="22"/>
          <w:szCs w:val="22"/>
          <w:lang w:val="sv-SE"/>
        </w:rPr>
        <w:t>vidjeti</w:t>
      </w:r>
      <w:r w:rsidRPr="00F67890">
        <w:rPr>
          <w:sz w:val="22"/>
          <w:szCs w:val="22"/>
          <w:lang w:val="hr"/>
        </w:rPr>
        <w:t xml:space="preserve"> </w:t>
      </w:r>
      <w:r w:rsidR="00BB75D3">
        <w:rPr>
          <w:sz w:val="22"/>
          <w:szCs w:val="22"/>
          <w:lang w:val="sv-SE"/>
        </w:rPr>
        <w:t>djelove</w:t>
      </w:r>
      <w:r w:rsidR="00BB75D3" w:rsidRPr="00F67890">
        <w:rPr>
          <w:sz w:val="22"/>
          <w:szCs w:val="22"/>
          <w:lang w:val="hr"/>
        </w:rPr>
        <w:t xml:space="preserve"> </w:t>
      </w:r>
      <w:r w:rsidRPr="00F67890">
        <w:rPr>
          <w:sz w:val="22"/>
          <w:szCs w:val="22"/>
          <w:lang w:val="hr"/>
        </w:rPr>
        <w:t xml:space="preserve">4.2., </w:t>
      </w:r>
      <w:r w:rsidR="006A24F1">
        <w:rPr>
          <w:sz w:val="22"/>
          <w:szCs w:val="22"/>
          <w:lang w:val="hr"/>
        </w:rPr>
        <w:t xml:space="preserve">4.8, </w:t>
      </w:r>
      <w:r w:rsidRPr="00F67890">
        <w:rPr>
          <w:sz w:val="22"/>
          <w:szCs w:val="22"/>
          <w:lang w:val="hr"/>
        </w:rPr>
        <w:t xml:space="preserve">5.1. </w:t>
      </w:r>
      <w:r w:rsidRPr="00F67890">
        <w:rPr>
          <w:sz w:val="22"/>
          <w:szCs w:val="22"/>
          <w:lang w:val="sv-SE"/>
        </w:rPr>
        <w:t>i</w:t>
      </w:r>
      <w:r w:rsidRPr="00F67890">
        <w:rPr>
          <w:sz w:val="22"/>
          <w:szCs w:val="22"/>
          <w:lang w:val="hr"/>
        </w:rPr>
        <w:t xml:space="preserve"> 5.2.)</w:t>
      </w:r>
    </w:p>
    <w:p w14:paraId="53D6AA94" w14:textId="77777777" w:rsidR="00F67890" w:rsidRPr="00F67890" w:rsidRDefault="00F67890" w:rsidP="00A560E6">
      <w:pPr>
        <w:autoSpaceDE w:val="0"/>
        <w:autoSpaceDN w:val="0"/>
        <w:adjustRightInd w:val="0"/>
        <w:jc w:val="both"/>
        <w:rPr>
          <w:sz w:val="22"/>
          <w:szCs w:val="22"/>
          <w:lang w:val="hr"/>
        </w:rPr>
      </w:pPr>
      <w:r w:rsidRPr="00F67890">
        <w:rPr>
          <w:sz w:val="22"/>
          <w:szCs w:val="22"/>
          <w:lang w:val="hr"/>
        </w:rPr>
        <w:t xml:space="preserve">- </w:t>
      </w:r>
      <w:r w:rsidRPr="00F67890">
        <w:rPr>
          <w:sz w:val="22"/>
          <w:szCs w:val="22"/>
          <w:lang w:val="sv-SE"/>
        </w:rPr>
        <w:t>Prije</w:t>
      </w:r>
      <w:r w:rsidRPr="00F67890">
        <w:rPr>
          <w:sz w:val="22"/>
          <w:szCs w:val="22"/>
          <w:lang w:val="hr"/>
        </w:rPr>
        <w:t xml:space="preserve"> </w:t>
      </w:r>
      <w:r w:rsidRPr="00F67890">
        <w:rPr>
          <w:sz w:val="22"/>
          <w:szCs w:val="22"/>
          <w:lang w:val="sv-SE"/>
        </w:rPr>
        <w:t>zapo</w:t>
      </w:r>
      <w:r w:rsidRPr="00F67890">
        <w:rPr>
          <w:sz w:val="22"/>
          <w:szCs w:val="22"/>
          <w:lang w:val="hr"/>
        </w:rPr>
        <w:t>č</w:t>
      </w:r>
      <w:r w:rsidRPr="00F67890">
        <w:rPr>
          <w:sz w:val="22"/>
          <w:szCs w:val="22"/>
          <w:lang w:val="sv-SE"/>
        </w:rPr>
        <w:t>injanja</w:t>
      </w:r>
      <w:r w:rsidRPr="00F67890">
        <w:rPr>
          <w:sz w:val="22"/>
          <w:szCs w:val="22"/>
          <w:lang w:val="hr"/>
        </w:rPr>
        <w:t xml:space="preserve"> </w:t>
      </w:r>
      <w:r w:rsidRPr="00F67890">
        <w:rPr>
          <w:sz w:val="22"/>
          <w:szCs w:val="22"/>
          <w:lang w:val="sv-SE"/>
        </w:rPr>
        <w:t>istovremene</w:t>
      </w:r>
      <w:r w:rsidRPr="00F67890">
        <w:rPr>
          <w:sz w:val="22"/>
          <w:szCs w:val="22"/>
          <w:lang w:val="hr"/>
        </w:rPr>
        <w:t xml:space="preserve"> </w:t>
      </w:r>
      <w:r w:rsidRPr="00F67890">
        <w:rPr>
          <w:sz w:val="22"/>
          <w:szCs w:val="22"/>
          <w:lang w:val="sv-SE"/>
        </w:rPr>
        <w:t>terapije</w:t>
      </w:r>
      <w:r w:rsidRPr="00F67890">
        <w:rPr>
          <w:sz w:val="22"/>
          <w:szCs w:val="22"/>
          <w:lang w:val="hr"/>
        </w:rPr>
        <w:t xml:space="preserve"> </w:t>
      </w:r>
      <w:r w:rsidRPr="00F67890">
        <w:rPr>
          <w:sz w:val="22"/>
          <w:szCs w:val="22"/>
          <w:lang w:val="sv-SE"/>
        </w:rPr>
        <w:t>bilo</w:t>
      </w:r>
      <w:r w:rsidRPr="00F67890">
        <w:rPr>
          <w:sz w:val="22"/>
          <w:szCs w:val="22"/>
          <w:lang w:val="hr"/>
        </w:rPr>
        <w:t xml:space="preserve"> </w:t>
      </w:r>
      <w:r w:rsidRPr="00F67890">
        <w:rPr>
          <w:sz w:val="22"/>
          <w:szCs w:val="22"/>
          <w:lang w:val="sv-SE"/>
        </w:rPr>
        <w:t>kojim</w:t>
      </w:r>
      <w:r w:rsidRPr="00F67890">
        <w:rPr>
          <w:sz w:val="22"/>
          <w:szCs w:val="22"/>
          <w:lang w:val="hr"/>
        </w:rPr>
        <w:t xml:space="preserve"> </w:t>
      </w:r>
      <w:r w:rsidRPr="00F67890">
        <w:rPr>
          <w:sz w:val="22"/>
          <w:szCs w:val="22"/>
          <w:lang w:val="sv-SE"/>
        </w:rPr>
        <w:t>lijekom</w:t>
      </w:r>
      <w:r w:rsidRPr="00F67890">
        <w:rPr>
          <w:sz w:val="22"/>
          <w:szCs w:val="22"/>
          <w:lang w:val="hr"/>
        </w:rPr>
        <w:t xml:space="preserve"> </w:t>
      </w:r>
      <w:r w:rsidRPr="00F67890">
        <w:rPr>
          <w:sz w:val="22"/>
          <w:szCs w:val="22"/>
          <w:lang w:val="sv-SE"/>
        </w:rPr>
        <w:t>koji</w:t>
      </w:r>
      <w:r w:rsidRPr="00F67890">
        <w:rPr>
          <w:sz w:val="22"/>
          <w:szCs w:val="22"/>
          <w:lang w:val="hr"/>
        </w:rPr>
        <w:t xml:space="preserve"> </w:t>
      </w:r>
      <w:r w:rsidRPr="00F67890">
        <w:rPr>
          <w:sz w:val="22"/>
          <w:szCs w:val="22"/>
          <w:lang w:val="sv-SE"/>
        </w:rPr>
        <w:t>mo</w:t>
      </w:r>
      <w:r w:rsidRPr="00F67890">
        <w:rPr>
          <w:sz w:val="22"/>
          <w:szCs w:val="22"/>
          <w:lang w:val="hr"/>
        </w:rPr>
        <w:t>ž</w:t>
      </w:r>
      <w:r w:rsidRPr="00F67890">
        <w:rPr>
          <w:sz w:val="22"/>
          <w:szCs w:val="22"/>
          <w:lang w:val="sv-SE"/>
        </w:rPr>
        <w:t>e</w:t>
      </w:r>
      <w:r w:rsidRPr="00F67890">
        <w:rPr>
          <w:sz w:val="22"/>
          <w:szCs w:val="22"/>
          <w:lang w:val="hr"/>
        </w:rPr>
        <w:t xml:space="preserve"> </w:t>
      </w:r>
      <w:r w:rsidRPr="00F67890">
        <w:rPr>
          <w:sz w:val="22"/>
          <w:szCs w:val="22"/>
          <w:lang w:val="sv-SE"/>
        </w:rPr>
        <w:t>negativno</w:t>
      </w:r>
      <w:r w:rsidRPr="00F67890">
        <w:rPr>
          <w:sz w:val="22"/>
          <w:szCs w:val="22"/>
          <w:lang w:val="hr"/>
        </w:rPr>
        <w:t xml:space="preserve"> </w:t>
      </w:r>
      <w:r w:rsidRPr="00F67890">
        <w:rPr>
          <w:sz w:val="22"/>
          <w:szCs w:val="22"/>
          <w:lang w:val="sv-SE"/>
        </w:rPr>
        <w:t>uticati</w:t>
      </w:r>
      <w:r w:rsidRPr="00F67890">
        <w:rPr>
          <w:sz w:val="22"/>
          <w:szCs w:val="22"/>
          <w:lang w:val="hr"/>
        </w:rPr>
        <w:t xml:space="preserve"> </w:t>
      </w:r>
      <w:r w:rsidRPr="00F67890">
        <w:rPr>
          <w:sz w:val="22"/>
          <w:szCs w:val="22"/>
          <w:lang w:val="sv-SE"/>
        </w:rPr>
        <w:t>na</w:t>
      </w:r>
      <w:r w:rsidRPr="00F67890">
        <w:rPr>
          <w:sz w:val="22"/>
          <w:szCs w:val="22"/>
          <w:lang w:val="hr"/>
        </w:rPr>
        <w:t xml:space="preserve"> </w:t>
      </w:r>
      <w:r w:rsidRPr="00F67890">
        <w:rPr>
          <w:sz w:val="22"/>
          <w:szCs w:val="22"/>
          <w:lang w:val="sv-SE"/>
        </w:rPr>
        <w:t>funkciju</w:t>
      </w:r>
      <w:r w:rsidRPr="00F67890">
        <w:rPr>
          <w:sz w:val="22"/>
          <w:szCs w:val="22"/>
          <w:lang w:val="hr"/>
        </w:rPr>
        <w:t xml:space="preserve"> </w:t>
      </w:r>
      <w:r w:rsidRPr="00F67890">
        <w:rPr>
          <w:sz w:val="22"/>
          <w:szCs w:val="22"/>
          <w:lang w:val="sv-SE"/>
        </w:rPr>
        <w:t>bubrega</w:t>
      </w:r>
      <w:r w:rsidRPr="00F67890">
        <w:rPr>
          <w:sz w:val="22"/>
          <w:szCs w:val="22"/>
          <w:lang w:val="hr"/>
        </w:rPr>
        <w:t>.</w:t>
      </w:r>
    </w:p>
    <w:p w14:paraId="6D5AD046" w14:textId="77777777" w:rsidR="00F67890" w:rsidRPr="00F67890" w:rsidRDefault="00F67890" w:rsidP="00A560E6">
      <w:pPr>
        <w:autoSpaceDE w:val="0"/>
        <w:autoSpaceDN w:val="0"/>
        <w:adjustRightInd w:val="0"/>
        <w:jc w:val="both"/>
        <w:rPr>
          <w:sz w:val="22"/>
          <w:szCs w:val="22"/>
          <w:lang w:val="hr"/>
        </w:rPr>
      </w:pPr>
    </w:p>
    <w:p w14:paraId="34E89B90" w14:textId="4B569800" w:rsidR="00F67890" w:rsidRDefault="00224C99" w:rsidP="00A560E6">
      <w:pPr>
        <w:autoSpaceDE w:val="0"/>
        <w:autoSpaceDN w:val="0"/>
        <w:adjustRightInd w:val="0"/>
        <w:jc w:val="both"/>
        <w:rPr>
          <w:sz w:val="22"/>
          <w:szCs w:val="22"/>
          <w:u w:val="single"/>
          <w:lang w:val="pl-PL"/>
        </w:rPr>
      </w:pPr>
      <w:r>
        <w:rPr>
          <w:sz w:val="22"/>
          <w:szCs w:val="22"/>
          <w:u w:val="single"/>
          <w:lang w:val="pl-PL"/>
        </w:rPr>
        <w:t>Rizik</w:t>
      </w:r>
      <w:r w:rsidR="00F67890" w:rsidRPr="00F67890">
        <w:rPr>
          <w:sz w:val="22"/>
          <w:szCs w:val="22"/>
          <w:u w:val="single"/>
          <w:lang w:val="pl-PL"/>
        </w:rPr>
        <w:t xml:space="preserve"> od deplecije volumena </w:t>
      </w:r>
    </w:p>
    <w:p w14:paraId="48F87CBF" w14:textId="77777777" w:rsidR="00952563" w:rsidRPr="00F67890" w:rsidRDefault="00952563" w:rsidP="00A560E6">
      <w:pPr>
        <w:autoSpaceDE w:val="0"/>
        <w:autoSpaceDN w:val="0"/>
        <w:adjustRightInd w:val="0"/>
        <w:jc w:val="both"/>
        <w:rPr>
          <w:sz w:val="22"/>
          <w:szCs w:val="22"/>
          <w:u w:val="single"/>
          <w:lang w:val="pl-PL"/>
        </w:rPr>
      </w:pPr>
    </w:p>
    <w:p w14:paraId="5AA4B728" w14:textId="0D53CFA7" w:rsidR="00F67890" w:rsidRPr="00F67890" w:rsidRDefault="00F67890" w:rsidP="00A560E6">
      <w:pPr>
        <w:autoSpaceDE w:val="0"/>
        <w:autoSpaceDN w:val="0"/>
        <w:adjustRightInd w:val="0"/>
        <w:jc w:val="both"/>
        <w:rPr>
          <w:sz w:val="22"/>
          <w:szCs w:val="22"/>
          <w:lang w:val="pl-PL"/>
        </w:rPr>
      </w:pPr>
      <w:r w:rsidRPr="00F67890">
        <w:rPr>
          <w:sz w:val="22"/>
          <w:szCs w:val="22"/>
          <w:lang w:val="pl-PL"/>
        </w:rPr>
        <w:t xml:space="preserve">Na osnovu mehanizma dejstva SGLT-2 inhibitora, osmotska diureza, koja prati </w:t>
      </w:r>
      <w:r w:rsidR="009732D0">
        <w:rPr>
          <w:sz w:val="22"/>
          <w:szCs w:val="22"/>
          <w:lang w:val="pl-PL"/>
        </w:rPr>
        <w:t xml:space="preserve">terapijsku </w:t>
      </w:r>
      <w:r w:rsidRPr="00F67890">
        <w:rPr>
          <w:sz w:val="22"/>
          <w:szCs w:val="22"/>
          <w:lang w:val="pl-PL"/>
        </w:rPr>
        <w:t xml:space="preserve">glukozuriju, može dovesti do blagog snižavanja krvnog pritiska (vidjeti </w:t>
      </w:r>
      <w:r w:rsidR="00D96C8D">
        <w:rPr>
          <w:sz w:val="22"/>
          <w:szCs w:val="22"/>
          <w:lang w:val="pl-PL"/>
        </w:rPr>
        <w:t>dio</w:t>
      </w:r>
      <w:r w:rsidR="00D96C8D" w:rsidRPr="00F67890">
        <w:rPr>
          <w:sz w:val="22"/>
          <w:szCs w:val="22"/>
          <w:lang w:val="pl-PL"/>
        </w:rPr>
        <w:t xml:space="preserve"> </w:t>
      </w:r>
      <w:r w:rsidRPr="00F67890">
        <w:rPr>
          <w:sz w:val="22"/>
          <w:szCs w:val="22"/>
          <w:lang w:val="pl-PL"/>
        </w:rPr>
        <w:t xml:space="preserve">5.1.). </w:t>
      </w:r>
    </w:p>
    <w:p w14:paraId="7C135D2F" w14:textId="5412034D" w:rsidR="00F67890" w:rsidRPr="00F67890" w:rsidRDefault="00F67890" w:rsidP="00A560E6">
      <w:pPr>
        <w:autoSpaceDE w:val="0"/>
        <w:autoSpaceDN w:val="0"/>
        <w:adjustRightInd w:val="0"/>
        <w:jc w:val="both"/>
        <w:rPr>
          <w:sz w:val="22"/>
          <w:szCs w:val="22"/>
          <w:lang w:val="pl-PL"/>
        </w:rPr>
      </w:pPr>
      <w:r w:rsidRPr="00F67890">
        <w:rPr>
          <w:sz w:val="22"/>
          <w:szCs w:val="22"/>
          <w:lang w:val="pl-PL"/>
        </w:rPr>
        <w:t xml:space="preserve">Zato je potreban oprez kod pacijenata kod kojih bi pad krvnog pritiska prouzrokovan empagliflozinom mogao predstavljati rizik, kao što su pacijenti sa poznatom kardiovaskularnom bolešću, pacijenti na antihipertenzivnoj terapiji, pacijenti sa hipotenzijom u anamnezi ili pacijenti </w:t>
      </w:r>
      <w:r w:rsidR="00224C99">
        <w:rPr>
          <w:sz w:val="22"/>
          <w:szCs w:val="22"/>
          <w:lang w:val="pl-PL"/>
        </w:rPr>
        <w:t>starosti</w:t>
      </w:r>
      <w:r w:rsidRPr="00F67890">
        <w:rPr>
          <w:sz w:val="22"/>
          <w:szCs w:val="22"/>
          <w:lang w:val="pl-PL"/>
        </w:rPr>
        <w:t xml:space="preserve"> 75 ili više godina.</w:t>
      </w:r>
    </w:p>
    <w:p w14:paraId="0DEAC43F" w14:textId="77777777" w:rsidR="00F67890" w:rsidRPr="00F67890" w:rsidRDefault="00F67890" w:rsidP="00A560E6">
      <w:pPr>
        <w:autoSpaceDE w:val="0"/>
        <w:autoSpaceDN w:val="0"/>
        <w:adjustRightInd w:val="0"/>
        <w:jc w:val="both"/>
        <w:rPr>
          <w:sz w:val="22"/>
          <w:szCs w:val="22"/>
          <w:lang w:val="pl-PL"/>
        </w:rPr>
      </w:pPr>
    </w:p>
    <w:p w14:paraId="02775538" w14:textId="52158FDE" w:rsidR="00F67890" w:rsidRPr="00F67890" w:rsidRDefault="00F67890" w:rsidP="00A560E6">
      <w:pPr>
        <w:autoSpaceDE w:val="0"/>
        <w:autoSpaceDN w:val="0"/>
        <w:adjustRightInd w:val="0"/>
        <w:jc w:val="both"/>
        <w:rPr>
          <w:sz w:val="22"/>
          <w:szCs w:val="22"/>
          <w:lang w:val="pl-PL"/>
        </w:rPr>
      </w:pPr>
      <w:r w:rsidRPr="00F67890">
        <w:rPr>
          <w:sz w:val="22"/>
          <w:szCs w:val="22"/>
          <w:lang w:val="pl-PL"/>
        </w:rPr>
        <w:t>U slučaju stanja koja mogu dovesti do gubitka tečnosti (npr. gastrointestinalna bolest), kod pacijenata koji primjenjuju empagliflozin, preporučuje se pažljivo praćenje statusa volumena tečnosti (npr. ljekarski pregled, mjerenja krvnog pritiska, laboratorijske analize, uključujući hematokrit) i elektrolita. Potrebno je da se razmotri privremeni prekid terapije empagliflozin</w:t>
      </w:r>
      <w:r w:rsidR="00224C99">
        <w:rPr>
          <w:sz w:val="22"/>
          <w:szCs w:val="22"/>
          <w:lang w:val="pl-PL"/>
        </w:rPr>
        <w:t>om</w:t>
      </w:r>
      <w:r w:rsidRPr="00F67890">
        <w:rPr>
          <w:sz w:val="22"/>
          <w:szCs w:val="22"/>
          <w:lang w:val="pl-PL"/>
        </w:rPr>
        <w:t xml:space="preserve"> dok se gubitak tečnosti ne koriguje.</w:t>
      </w:r>
    </w:p>
    <w:p w14:paraId="370CFEE4" w14:textId="77777777" w:rsidR="00F67890" w:rsidRPr="00F67890" w:rsidRDefault="00F67890" w:rsidP="00A560E6">
      <w:pPr>
        <w:autoSpaceDE w:val="0"/>
        <w:autoSpaceDN w:val="0"/>
        <w:adjustRightInd w:val="0"/>
        <w:jc w:val="both"/>
        <w:rPr>
          <w:sz w:val="22"/>
          <w:szCs w:val="22"/>
          <w:lang w:val="pl-PL"/>
        </w:rPr>
      </w:pPr>
    </w:p>
    <w:p w14:paraId="44F54C93" w14:textId="129CBC50" w:rsidR="00224C99" w:rsidRDefault="00224C99" w:rsidP="00A560E6">
      <w:pPr>
        <w:autoSpaceDE w:val="0"/>
        <w:autoSpaceDN w:val="0"/>
        <w:adjustRightInd w:val="0"/>
        <w:jc w:val="both"/>
        <w:rPr>
          <w:sz w:val="22"/>
          <w:szCs w:val="22"/>
          <w:u w:val="single"/>
          <w:lang w:val="hr-HR"/>
        </w:rPr>
      </w:pPr>
      <w:r>
        <w:rPr>
          <w:sz w:val="22"/>
          <w:szCs w:val="22"/>
          <w:u w:val="single"/>
          <w:lang w:val="hr-HR"/>
        </w:rPr>
        <w:t>Starije osobe</w:t>
      </w:r>
    </w:p>
    <w:p w14:paraId="04965DF5" w14:textId="77777777" w:rsidR="00952563" w:rsidRPr="00270A6F" w:rsidRDefault="00952563" w:rsidP="00A560E6">
      <w:pPr>
        <w:autoSpaceDE w:val="0"/>
        <w:autoSpaceDN w:val="0"/>
        <w:adjustRightInd w:val="0"/>
        <w:jc w:val="both"/>
        <w:rPr>
          <w:sz w:val="22"/>
          <w:szCs w:val="22"/>
          <w:u w:val="single"/>
          <w:lang w:val="hr-HR"/>
        </w:rPr>
      </w:pPr>
    </w:p>
    <w:p w14:paraId="3810B339" w14:textId="30542FAB" w:rsidR="00270A6F" w:rsidRPr="00EE3C6E" w:rsidRDefault="00270A6F" w:rsidP="00A560E6">
      <w:pPr>
        <w:autoSpaceDE w:val="0"/>
        <w:autoSpaceDN w:val="0"/>
        <w:adjustRightInd w:val="0"/>
        <w:jc w:val="both"/>
        <w:rPr>
          <w:sz w:val="22"/>
          <w:szCs w:val="22"/>
          <w:lang w:val="hr-HR"/>
        </w:rPr>
      </w:pPr>
      <w:r w:rsidRPr="00EE3C6E">
        <w:rPr>
          <w:sz w:val="22"/>
          <w:szCs w:val="22"/>
          <w:lang w:val="hr-HR"/>
        </w:rPr>
        <w:t>Uticaj empagliflozin</w:t>
      </w:r>
      <w:r w:rsidR="00224C99">
        <w:rPr>
          <w:sz w:val="22"/>
          <w:szCs w:val="22"/>
          <w:lang w:val="hr-HR"/>
        </w:rPr>
        <w:t>a</w:t>
      </w:r>
      <w:r w:rsidRPr="00EE3C6E">
        <w:rPr>
          <w:sz w:val="22"/>
          <w:szCs w:val="22"/>
          <w:lang w:val="hr-HR"/>
        </w:rPr>
        <w:t xml:space="preserve"> na izlučivanje glukoze putem urina u vezi je sa osmotskom diurezom, koja može uticati na stanje hidratacije. Pacijenti </w:t>
      </w:r>
      <w:r w:rsidR="00224C99">
        <w:rPr>
          <w:sz w:val="22"/>
          <w:szCs w:val="22"/>
          <w:lang w:val="hr-HR"/>
        </w:rPr>
        <w:t>starosti</w:t>
      </w:r>
      <w:r w:rsidRPr="00EE3C6E">
        <w:rPr>
          <w:sz w:val="22"/>
          <w:szCs w:val="22"/>
          <w:lang w:val="hr-HR"/>
        </w:rPr>
        <w:t xml:space="preserve"> 75</w:t>
      </w:r>
      <w:r w:rsidR="00224C99">
        <w:rPr>
          <w:sz w:val="22"/>
          <w:szCs w:val="22"/>
          <w:lang w:val="hr-HR"/>
        </w:rPr>
        <w:t xml:space="preserve"> godina</w:t>
      </w:r>
      <w:r w:rsidRPr="00EE3C6E">
        <w:rPr>
          <w:sz w:val="22"/>
          <w:szCs w:val="22"/>
          <w:lang w:val="hr-HR"/>
        </w:rPr>
        <w:t xml:space="preserve"> i više mogu imati povećan rizik od deplecije volumena. Veći broj ovih pacijenata, na terapiji empagliflozin</w:t>
      </w:r>
      <w:r w:rsidR="00224C99">
        <w:rPr>
          <w:sz w:val="22"/>
          <w:szCs w:val="22"/>
          <w:lang w:val="hr-HR"/>
        </w:rPr>
        <w:t>om</w:t>
      </w:r>
      <w:r w:rsidRPr="00EE3C6E">
        <w:rPr>
          <w:sz w:val="22"/>
          <w:szCs w:val="22"/>
          <w:lang w:val="hr-HR"/>
        </w:rPr>
        <w:t xml:space="preserve">, </w:t>
      </w:r>
      <w:r w:rsidR="004104A1" w:rsidRPr="00EE3C6E">
        <w:rPr>
          <w:sz w:val="22"/>
          <w:szCs w:val="22"/>
          <w:lang w:val="hr-HR"/>
        </w:rPr>
        <w:t>ima</w:t>
      </w:r>
      <w:r w:rsidR="004104A1">
        <w:rPr>
          <w:sz w:val="22"/>
          <w:szCs w:val="22"/>
          <w:lang w:val="hr-HR"/>
        </w:rPr>
        <w:t>o</w:t>
      </w:r>
      <w:r w:rsidR="004104A1" w:rsidRPr="00EE3C6E">
        <w:rPr>
          <w:sz w:val="22"/>
          <w:szCs w:val="22"/>
          <w:lang w:val="hr-HR"/>
        </w:rPr>
        <w:t xml:space="preserve"> </w:t>
      </w:r>
      <w:r w:rsidR="004104A1">
        <w:rPr>
          <w:sz w:val="22"/>
          <w:szCs w:val="22"/>
          <w:lang w:val="hr-HR"/>
        </w:rPr>
        <w:t>je</w:t>
      </w:r>
      <w:r w:rsidR="004104A1" w:rsidRPr="00EE3C6E">
        <w:rPr>
          <w:sz w:val="22"/>
          <w:szCs w:val="22"/>
          <w:lang w:val="hr-HR"/>
        </w:rPr>
        <w:t xml:space="preserve"> </w:t>
      </w:r>
      <w:r w:rsidRPr="00EE3C6E">
        <w:rPr>
          <w:sz w:val="22"/>
          <w:szCs w:val="22"/>
          <w:lang w:val="hr-HR"/>
        </w:rPr>
        <w:t xml:space="preserve">neželjena dejstva u vezi sa deplecijom volumena u poređenju sa grupom pacijenata koja je </w:t>
      </w:r>
      <w:r w:rsidR="00224C99">
        <w:rPr>
          <w:sz w:val="22"/>
          <w:szCs w:val="22"/>
          <w:lang w:val="hr-HR"/>
        </w:rPr>
        <w:t>uzimala</w:t>
      </w:r>
      <w:r w:rsidRPr="00EE3C6E">
        <w:rPr>
          <w:sz w:val="22"/>
          <w:szCs w:val="22"/>
          <w:lang w:val="hr-HR"/>
        </w:rPr>
        <w:t xml:space="preserve"> placebo (vidjeti </w:t>
      </w:r>
      <w:r w:rsidR="00D96C8D">
        <w:rPr>
          <w:sz w:val="22"/>
          <w:szCs w:val="22"/>
          <w:lang w:val="hr-HR"/>
        </w:rPr>
        <w:t>dio</w:t>
      </w:r>
      <w:r w:rsidR="00D96C8D" w:rsidRPr="00EE3C6E">
        <w:rPr>
          <w:sz w:val="22"/>
          <w:szCs w:val="22"/>
          <w:lang w:val="hr-HR"/>
        </w:rPr>
        <w:t xml:space="preserve"> </w:t>
      </w:r>
      <w:r w:rsidRPr="00EE3C6E">
        <w:rPr>
          <w:sz w:val="22"/>
          <w:szCs w:val="22"/>
          <w:lang w:val="hr-HR"/>
        </w:rPr>
        <w:t>4.8.). Zato je</w:t>
      </w:r>
      <w:r w:rsidR="009732D0">
        <w:rPr>
          <w:sz w:val="22"/>
          <w:szCs w:val="22"/>
          <w:lang w:val="hr-HR"/>
        </w:rPr>
        <w:t xml:space="preserve"> </w:t>
      </w:r>
      <w:r w:rsidRPr="00EE3C6E">
        <w:rPr>
          <w:sz w:val="22"/>
          <w:szCs w:val="22"/>
          <w:lang w:val="hr-HR"/>
        </w:rPr>
        <w:t xml:space="preserve">potrebno </w:t>
      </w:r>
      <w:r w:rsidR="009732D0">
        <w:rPr>
          <w:sz w:val="22"/>
          <w:szCs w:val="22"/>
          <w:lang w:val="hr-HR"/>
        </w:rPr>
        <w:t xml:space="preserve">naročito </w:t>
      </w:r>
      <w:r w:rsidRPr="00EE3C6E">
        <w:rPr>
          <w:sz w:val="22"/>
          <w:szCs w:val="22"/>
          <w:lang w:val="hr-HR"/>
        </w:rPr>
        <w:t xml:space="preserve">paziti na </w:t>
      </w:r>
      <w:r w:rsidR="009732D0">
        <w:rPr>
          <w:sz w:val="22"/>
          <w:szCs w:val="22"/>
          <w:lang w:val="hr-HR"/>
        </w:rPr>
        <w:t xml:space="preserve">njihovu </w:t>
      </w:r>
      <w:r w:rsidRPr="00EE3C6E">
        <w:rPr>
          <w:sz w:val="22"/>
          <w:szCs w:val="22"/>
          <w:lang w:val="hr-HR"/>
        </w:rPr>
        <w:t>količinu unijete tečnosti u slučaju istovreme</w:t>
      </w:r>
      <w:r w:rsidR="00224C99">
        <w:rPr>
          <w:sz w:val="22"/>
          <w:szCs w:val="22"/>
          <w:lang w:val="hr-HR"/>
        </w:rPr>
        <w:t>ne</w:t>
      </w:r>
      <w:r w:rsidRPr="00EE3C6E">
        <w:rPr>
          <w:sz w:val="22"/>
          <w:szCs w:val="22"/>
          <w:lang w:val="hr-HR"/>
        </w:rPr>
        <w:t xml:space="preserve"> primjene ljekova koji mogu dovesti do deplecije volumena (npr. diuretici, ACE inhibitori).</w:t>
      </w:r>
    </w:p>
    <w:p w14:paraId="01B8716E" w14:textId="77777777" w:rsidR="00270A6F" w:rsidRPr="00270A6F" w:rsidRDefault="00270A6F" w:rsidP="00A560E6">
      <w:pPr>
        <w:autoSpaceDE w:val="0"/>
        <w:autoSpaceDN w:val="0"/>
        <w:adjustRightInd w:val="0"/>
        <w:jc w:val="both"/>
        <w:rPr>
          <w:sz w:val="22"/>
          <w:szCs w:val="22"/>
          <w:u w:val="single"/>
          <w:lang w:val="pl-PL"/>
        </w:rPr>
      </w:pPr>
    </w:p>
    <w:p w14:paraId="089B377E" w14:textId="7BA9B3B4" w:rsidR="00F67890" w:rsidRDefault="006A24F1" w:rsidP="00A560E6">
      <w:pPr>
        <w:autoSpaceDE w:val="0"/>
        <w:autoSpaceDN w:val="0"/>
        <w:adjustRightInd w:val="0"/>
        <w:jc w:val="both"/>
        <w:rPr>
          <w:sz w:val="22"/>
          <w:szCs w:val="22"/>
          <w:u w:val="single"/>
          <w:lang w:val="pl-PL"/>
        </w:rPr>
      </w:pPr>
      <w:r>
        <w:rPr>
          <w:sz w:val="22"/>
          <w:szCs w:val="22"/>
          <w:u w:val="single"/>
          <w:lang w:val="pl-PL"/>
        </w:rPr>
        <w:t>Komplikovane i</w:t>
      </w:r>
      <w:r w:rsidR="00F67890" w:rsidRPr="00F67890">
        <w:rPr>
          <w:sz w:val="22"/>
          <w:szCs w:val="22"/>
          <w:u w:val="single"/>
          <w:lang w:val="pl-PL"/>
        </w:rPr>
        <w:t xml:space="preserve">nfekcije urinarnog trakta </w:t>
      </w:r>
    </w:p>
    <w:p w14:paraId="123BAFC5" w14:textId="77777777" w:rsidR="00952563" w:rsidRPr="00F67890" w:rsidRDefault="00952563" w:rsidP="00A560E6">
      <w:pPr>
        <w:autoSpaceDE w:val="0"/>
        <w:autoSpaceDN w:val="0"/>
        <w:adjustRightInd w:val="0"/>
        <w:jc w:val="both"/>
        <w:rPr>
          <w:sz w:val="22"/>
          <w:szCs w:val="22"/>
          <w:u w:val="single"/>
          <w:lang w:val="pl-PL"/>
        </w:rPr>
      </w:pPr>
    </w:p>
    <w:p w14:paraId="45AC8BE7" w14:textId="3BD70671" w:rsidR="00F67890" w:rsidRPr="00F67890" w:rsidRDefault="006A24F1" w:rsidP="00A560E6">
      <w:pPr>
        <w:autoSpaceDE w:val="0"/>
        <w:autoSpaceDN w:val="0"/>
        <w:adjustRightInd w:val="0"/>
        <w:jc w:val="both"/>
        <w:rPr>
          <w:sz w:val="22"/>
          <w:szCs w:val="22"/>
          <w:lang w:val="pl-PL"/>
        </w:rPr>
      </w:pPr>
      <w:r>
        <w:rPr>
          <w:sz w:val="22"/>
          <w:szCs w:val="22"/>
          <w:lang w:val="pl-PL"/>
        </w:rPr>
        <w:t>K</w:t>
      </w:r>
      <w:r w:rsidR="00F67890" w:rsidRPr="00F67890">
        <w:rPr>
          <w:sz w:val="22"/>
          <w:szCs w:val="22"/>
          <w:lang w:val="pl-PL"/>
        </w:rPr>
        <w:t>od pacijenata na terapiji empagliflozin</w:t>
      </w:r>
      <w:r w:rsidR="00F03032">
        <w:rPr>
          <w:sz w:val="22"/>
          <w:szCs w:val="22"/>
          <w:lang w:val="pl-PL"/>
        </w:rPr>
        <w:t>om</w:t>
      </w:r>
      <w:r w:rsidR="00F67890" w:rsidRPr="00F67890">
        <w:rPr>
          <w:sz w:val="22"/>
          <w:szCs w:val="22"/>
          <w:lang w:val="pl-PL"/>
        </w:rPr>
        <w:t>, prijavljeni su slučajevi komplikovanih infekcija urinarnog trakta, uključujući pijelonefritis i urosepsu</w:t>
      </w:r>
      <w:r>
        <w:rPr>
          <w:sz w:val="22"/>
          <w:szCs w:val="22"/>
          <w:lang w:val="pl-PL"/>
        </w:rPr>
        <w:t xml:space="preserve"> (vidjeti </w:t>
      </w:r>
      <w:r w:rsidR="00D96C8D">
        <w:rPr>
          <w:sz w:val="22"/>
          <w:szCs w:val="22"/>
          <w:lang w:val="pl-PL"/>
        </w:rPr>
        <w:t xml:space="preserve">dio </w:t>
      </w:r>
      <w:r>
        <w:rPr>
          <w:sz w:val="22"/>
          <w:szCs w:val="22"/>
          <w:lang w:val="pl-PL"/>
        </w:rPr>
        <w:t>4.8)</w:t>
      </w:r>
      <w:r w:rsidR="00F67890" w:rsidRPr="00F67890">
        <w:rPr>
          <w:sz w:val="22"/>
          <w:szCs w:val="22"/>
          <w:lang w:val="pl-PL"/>
        </w:rPr>
        <w:t>. Kod pacijenata sa komplikovanim infekcijama urinarnog trakta potrebno je da se razmotri privremeni prekid terapije empagliflozin</w:t>
      </w:r>
      <w:r w:rsidR="00F03032">
        <w:rPr>
          <w:sz w:val="22"/>
          <w:szCs w:val="22"/>
          <w:lang w:val="pl-PL"/>
        </w:rPr>
        <w:t>om</w:t>
      </w:r>
      <w:r w:rsidR="00F67890" w:rsidRPr="00F67890">
        <w:rPr>
          <w:sz w:val="22"/>
          <w:szCs w:val="22"/>
          <w:lang w:val="pl-PL"/>
        </w:rPr>
        <w:t>.</w:t>
      </w:r>
    </w:p>
    <w:p w14:paraId="0780006D" w14:textId="77777777" w:rsidR="00F67890" w:rsidRPr="00F67890" w:rsidRDefault="00F67890" w:rsidP="00A560E6">
      <w:pPr>
        <w:autoSpaceDE w:val="0"/>
        <w:autoSpaceDN w:val="0"/>
        <w:adjustRightInd w:val="0"/>
        <w:jc w:val="both"/>
        <w:rPr>
          <w:sz w:val="22"/>
          <w:szCs w:val="22"/>
          <w:lang w:val="pl-PL"/>
        </w:rPr>
      </w:pPr>
    </w:p>
    <w:p w14:paraId="549D1177" w14:textId="77777777" w:rsidR="00BB1004" w:rsidRDefault="00BB1004" w:rsidP="00A560E6">
      <w:pPr>
        <w:pStyle w:val="Header"/>
        <w:jc w:val="both"/>
        <w:rPr>
          <w:sz w:val="22"/>
          <w:szCs w:val="20"/>
          <w:u w:val="single"/>
          <w:lang w:val="hr-HR"/>
        </w:rPr>
      </w:pPr>
      <w:r w:rsidRPr="00AC49D2">
        <w:rPr>
          <w:sz w:val="22"/>
          <w:szCs w:val="20"/>
          <w:u w:val="single"/>
          <w:lang w:val="hr-HR"/>
        </w:rPr>
        <w:lastRenderedPageBreak/>
        <w:t>Nekrotizirajući fasciitis perineuma (Furnierova gangrena)</w:t>
      </w:r>
    </w:p>
    <w:p w14:paraId="5BFE1D63" w14:textId="77777777" w:rsidR="00CA450E" w:rsidRPr="00AC49D2" w:rsidRDefault="00CA450E" w:rsidP="00A560E6">
      <w:pPr>
        <w:pStyle w:val="Header"/>
        <w:jc w:val="both"/>
        <w:rPr>
          <w:sz w:val="22"/>
          <w:szCs w:val="20"/>
          <w:u w:val="single"/>
          <w:lang w:val="hr-HR"/>
        </w:rPr>
      </w:pPr>
    </w:p>
    <w:p w14:paraId="28B3E117" w14:textId="1294014D" w:rsidR="00BB1004" w:rsidRPr="00AC49D2" w:rsidRDefault="006A24F1" w:rsidP="00A560E6">
      <w:pPr>
        <w:pStyle w:val="Header"/>
        <w:jc w:val="both"/>
        <w:rPr>
          <w:sz w:val="22"/>
          <w:szCs w:val="20"/>
          <w:lang w:val="hr-HR"/>
        </w:rPr>
      </w:pPr>
      <w:r>
        <w:rPr>
          <w:sz w:val="22"/>
          <w:szCs w:val="20"/>
          <w:lang w:val="hr-HR"/>
        </w:rPr>
        <w:t>P</w:t>
      </w:r>
      <w:r w:rsidR="00BB1004" w:rsidRPr="00AC49D2">
        <w:rPr>
          <w:sz w:val="22"/>
          <w:szCs w:val="20"/>
          <w:lang w:val="hr-HR"/>
        </w:rPr>
        <w:t>rijavljeni su slučajevi nekrotizirajućeg fasciitisa perineuma (što je poznato i kao</w:t>
      </w:r>
      <w:r w:rsidR="00BB1004" w:rsidRPr="006A24F1">
        <w:rPr>
          <w:sz w:val="22"/>
          <w:szCs w:val="20"/>
          <w:lang w:val="hr-HR"/>
        </w:rPr>
        <w:t xml:space="preserve"> </w:t>
      </w:r>
      <w:r w:rsidR="00BB1004" w:rsidRPr="00AE4C0E">
        <w:rPr>
          <w:sz w:val="22"/>
          <w:szCs w:val="20"/>
          <w:lang w:val="hr-HR"/>
        </w:rPr>
        <w:t>Furnierova</w:t>
      </w:r>
      <w:r w:rsidR="00BB1004" w:rsidRPr="00AC49D2">
        <w:rPr>
          <w:sz w:val="22"/>
          <w:szCs w:val="20"/>
          <w:lang w:val="hr-HR"/>
        </w:rPr>
        <w:t xml:space="preserve"> gangrena) kod žena i muškaraca</w:t>
      </w:r>
      <w:r w:rsidR="00874B45">
        <w:rPr>
          <w:sz w:val="22"/>
          <w:szCs w:val="20"/>
          <w:lang w:val="hr-HR"/>
        </w:rPr>
        <w:t xml:space="preserve"> sa dijabetes melitusom</w:t>
      </w:r>
      <w:r w:rsidR="00BB1004" w:rsidRPr="00AC49D2">
        <w:rPr>
          <w:sz w:val="22"/>
          <w:szCs w:val="20"/>
          <w:lang w:val="hr-HR"/>
        </w:rPr>
        <w:t xml:space="preserve">, koji uzimaju SGLT2 inhibitore. To je rijetko, ali ozbiljno i potencijalno </w:t>
      </w:r>
      <w:r w:rsidR="00F03032">
        <w:rPr>
          <w:sz w:val="22"/>
          <w:szCs w:val="20"/>
          <w:lang w:val="hr-HR"/>
        </w:rPr>
        <w:t>po život opas</w:t>
      </w:r>
      <w:r w:rsidR="004238AD">
        <w:rPr>
          <w:sz w:val="22"/>
          <w:szCs w:val="20"/>
          <w:lang w:val="hr-HR"/>
        </w:rPr>
        <w:t>an</w:t>
      </w:r>
      <w:r w:rsidR="00BB1004" w:rsidRPr="00AC49D2">
        <w:rPr>
          <w:sz w:val="22"/>
          <w:szCs w:val="20"/>
          <w:lang w:val="hr-HR"/>
        </w:rPr>
        <w:t xml:space="preserve"> </w:t>
      </w:r>
      <w:r w:rsidR="004238AD">
        <w:rPr>
          <w:sz w:val="22"/>
          <w:szCs w:val="20"/>
          <w:lang w:val="hr-HR"/>
        </w:rPr>
        <w:t>događaj</w:t>
      </w:r>
      <w:r w:rsidR="004238AD" w:rsidRPr="00AC49D2">
        <w:rPr>
          <w:sz w:val="22"/>
          <w:szCs w:val="20"/>
          <w:lang w:val="hr-HR"/>
        </w:rPr>
        <w:t xml:space="preserve"> </w:t>
      </w:r>
      <w:r w:rsidR="00BB1004" w:rsidRPr="00AC49D2">
        <w:rPr>
          <w:sz w:val="22"/>
          <w:szCs w:val="20"/>
          <w:lang w:val="hr-HR"/>
        </w:rPr>
        <w:t xml:space="preserve">koje zahtijeva hitnu hiruršku intervenciju i liječenje antibioticima.  </w:t>
      </w:r>
    </w:p>
    <w:p w14:paraId="17CF078D" w14:textId="77777777" w:rsidR="00BB1004" w:rsidRPr="00AC49D2" w:rsidRDefault="00BB1004" w:rsidP="00A560E6">
      <w:pPr>
        <w:pStyle w:val="Header"/>
        <w:jc w:val="both"/>
        <w:rPr>
          <w:sz w:val="22"/>
          <w:szCs w:val="20"/>
          <w:lang w:val="hr-HR"/>
        </w:rPr>
      </w:pPr>
    </w:p>
    <w:p w14:paraId="7C6157AD" w14:textId="77777777" w:rsidR="00BB1004" w:rsidRPr="00AC49D2" w:rsidRDefault="00BB1004" w:rsidP="00A560E6">
      <w:pPr>
        <w:pStyle w:val="Header"/>
        <w:jc w:val="both"/>
        <w:rPr>
          <w:sz w:val="22"/>
          <w:szCs w:val="20"/>
          <w:lang w:val="hr-HR"/>
        </w:rPr>
      </w:pPr>
      <w:r w:rsidRPr="00AC49D2">
        <w:rPr>
          <w:sz w:val="22"/>
          <w:szCs w:val="20"/>
          <w:lang w:val="hr-HR"/>
        </w:rPr>
        <w:t xml:space="preserve">Pacijentima treba savjetovati da potraže medicinsku pomoć ako uoče kombinaciju simptoma bola, osjetljivosti (na dodir), eritema ili oticanja u genitalnom ili perinealnom području praćenih groznicom ili malaksalošću. Potrebno je imati na umu da nekrotizirajućem fasciitisu mogu prethoditi urogenitalna infekcija ili perinealni apsces. Ako se sumnja na </w:t>
      </w:r>
      <w:r w:rsidRPr="00883DDD">
        <w:rPr>
          <w:sz w:val="22"/>
          <w:szCs w:val="20"/>
          <w:lang w:val="hr-HR"/>
        </w:rPr>
        <w:t>Furnierovu</w:t>
      </w:r>
      <w:r w:rsidRPr="00AC49D2">
        <w:rPr>
          <w:sz w:val="22"/>
          <w:szCs w:val="20"/>
          <w:lang w:val="hr-HR"/>
        </w:rPr>
        <w:t xml:space="preserve"> gangrenu, treba prekinuti primjenu lijeka Jardiance i hitno započeti liječenje (uključujući antibiotike i hirurški debridman).</w:t>
      </w:r>
    </w:p>
    <w:p w14:paraId="3D6D958A" w14:textId="77777777" w:rsidR="00BB1004" w:rsidRDefault="00BB1004" w:rsidP="00A560E6">
      <w:pPr>
        <w:keepNext/>
        <w:keepLines/>
        <w:suppressLineNumbers/>
        <w:jc w:val="both"/>
        <w:rPr>
          <w:noProof/>
          <w:sz w:val="22"/>
          <w:szCs w:val="22"/>
          <w:u w:val="single"/>
          <w:lang w:val="pl-PL"/>
        </w:rPr>
      </w:pPr>
    </w:p>
    <w:p w14:paraId="3A7E4C46" w14:textId="77777777" w:rsidR="00F67890" w:rsidRDefault="00F67890" w:rsidP="00A560E6">
      <w:pPr>
        <w:keepNext/>
        <w:keepLines/>
        <w:suppressLineNumbers/>
        <w:jc w:val="both"/>
        <w:rPr>
          <w:noProof/>
          <w:sz w:val="22"/>
          <w:szCs w:val="22"/>
          <w:u w:val="single"/>
          <w:lang w:val="pl-PL"/>
        </w:rPr>
      </w:pPr>
      <w:r w:rsidRPr="00F67890">
        <w:rPr>
          <w:noProof/>
          <w:sz w:val="22"/>
          <w:szCs w:val="22"/>
          <w:u w:val="single"/>
          <w:lang w:val="pl-PL"/>
        </w:rPr>
        <w:t>Amputacije donjih ekstremiteta</w:t>
      </w:r>
    </w:p>
    <w:p w14:paraId="0F349ADB" w14:textId="77777777" w:rsidR="00CA450E" w:rsidRPr="00F67890" w:rsidRDefault="00CA450E" w:rsidP="00A560E6">
      <w:pPr>
        <w:keepNext/>
        <w:keepLines/>
        <w:suppressLineNumbers/>
        <w:jc w:val="both"/>
        <w:rPr>
          <w:noProof/>
          <w:sz w:val="22"/>
          <w:szCs w:val="22"/>
          <w:u w:val="single"/>
          <w:lang w:val="pl-PL"/>
        </w:rPr>
      </w:pPr>
    </w:p>
    <w:p w14:paraId="1A40DA3F" w14:textId="5302A2B1" w:rsidR="00F67890" w:rsidRPr="00F67890" w:rsidRDefault="00F67890" w:rsidP="00A560E6">
      <w:pPr>
        <w:keepNext/>
        <w:keepLines/>
        <w:suppressLineNumbers/>
        <w:jc w:val="both"/>
        <w:rPr>
          <w:noProof/>
          <w:sz w:val="22"/>
          <w:szCs w:val="22"/>
          <w:lang w:val="pl-PL"/>
        </w:rPr>
      </w:pPr>
      <w:r w:rsidRPr="00F67890">
        <w:rPr>
          <w:noProof/>
          <w:sz w:val="22"/>
          <w:szCs w:val="22"/>
          <w:lang w:val="pl-PL"/>
        </w:rPr>
        <w:t xml:space="preserve">U </w:t>
      </w:r>
      <w:r w:rsidR="004238AD" w:rsidRPr="00F67890">
        <w:rPr>
          <w:noProof/>
          <w:sz w:val="22"/>
          <w:szCs w:val="22"/>
          <w:lang w:val="pl-PL"/>
        </w:rPr>
        <w:t>dugo</w:t>
      </w:r>
      <w:r w:rsidR="004238AD">
        <w:rPr>
          <w:noProof/>
          <w:sz w:val="22"/>
          <w:szCs w:val="22"/>
          <w:lang w:val="pl-PL"/>
        </w:rPr>
        <w:t>trajnom</w:t>
      </w:r>
      <w:r w:rsidR="004238AD" w:rsidRPr="00F67890">
        <w:rPr>
          <w:noProof/>
          <w:sz w:val="22"/>
          <w:szCs w:val="22"/>
          <w:lang w:val="pl-PL"/>
        </w:rPr>
        <w:t xml:space="preserve"> </w:t>
      </w:r>
      <w:r w:rsidRPr="00F67890">
        <w:rPr>
          <w:noProof/>
          <w:sz w:val="22"/>
          <w:szCs w:val="22"/>
          <w:lang w:val="pl-PL"/>
        </w:rPr>
        <w:t xml:space="preserve">kliničkim </w:t>
      </w:r>
      <w:r w:rsidR="00F03032">
        <w:rPr>
          <w:noProof/>
          <w:sz w:val="22"/>
          <w:szCs w:val="22"/>
          <w:lang w:val="pl-PL"/>
        </w:rPr>
        <w:t>studijama</w:t>
      </w:r>
      <w:r w:rsidRPr="00F67890">
        <w:rPr>
          <w:noProof/>
          <w:sz w:val="22"/>
          <w:szCs w:val="22"/>
          <w:lang w:val="pl-PL"/>
        </w:rPr>
        <w:t xml:space="preserve"> sa drugim SGLT2 inhibitorom, uočeno je povećanje broja slučajeva amputacija donjih ekstremiteta (prvenstveno nožnog prsta). Nije poznato da li su ovi događaji u vezi sa dejstvom farmakoterapijske grupe ljekova (</w:t>
      </w:r>
      <w:r w:rsidRPr="00883DDD">
        <w:rPr>
          <w:noProof/>
          <w:sz w:val="22"/>
          <w:szCs w:val="22"/>
          <w:lang w:val="pl-PL"/>
        </w:rPr>
        <w:t>engl.</w:t>
      </w:r>
      <w:r w:rsidRPr="00F67890">
        <w:rPr>
          <w:noProof/>
          <w:sz w:val="22"/>
          <w:szCs w:val="22"/>
          <w:lang w:val="pl-PL"/>
        </w:rPr>
        <w:t xml:space="preserve"> </w:t>
      </w:r>
      <w:r w:rsidRPr="00F67890">
        <w:rPr>
          <w:i/>
          <w:noProof/>
          <w:sz w:val="22"/>
          <w:szCs w:val="22"/>
          <w:lang w:val="pl-PL"/>
        </w:rPr>
        <w:t>class effect</w:t>
      </w:r>
      <w:r w:rsidRPr="00F67890">
        <w:rPr>
          <w:noProof/>
          <w:sz w:val="22"/>
          <w:szCs w:val="22"/>
          <w:lang w:val="pl-PL"/>
        </w:rPr>
        <w:t>). Kao i kod svih pacijenata sa dijabetesom, važno je dati savjete o rutinskoj, preventivnoj njezi stopala.</w:t>
      </w:r>
    </w:p>
    <w:p w14:paraId="38512BD2" w14:textId="77777777" w:rsidR="00874B45" w:rsidRDefault="00874B45" w:rsidP="00A560E6">
      <w:pPr>
        <w:autoSpaceDE w:val="0"/>
        <w:autoSpaceDN w:val="0"/>
        <w:adjustRightInd w:val="0"/>
        <w:jc w:val="both"/>
        <w:rPr>
          <w:sz w:val="22"/>
          <w:szCs w:val="22"/>
          <w:u w:val="single"/>
          <w:lang w:val="hr-HR"/>
        </w:rPr>
      </w:pPr>
    </w:p>
    <w:p w14:paraId="5CCC89E0" w14:textId="5540F704" w:rsidR="00874B45" w:rsidRDefault="00874B45" w:rsidP="00A560E6">
      <w:pPr>
        <w:autoSpaceDE w:val="0"/>
        <w:autoSpaceDN w:val="0"/>
        <w:adjustRightInd w:val="0"/>
        <w:jc w:val="both"/>
        <w:rPr>
          <w:sz w:val="22"/>
          <w:szCs w:val="22"/>
          <w:u w:val="single"/>
          <w:lang w:val="hr-HR"/>
        </w:rPr>
      </w:pPr>
      <w:r w:rsidRPr="00874B45">
        <w:rPr>
          <w:sz w:val="22"/>
          <w:szCs w:val="22"/>
          <w:u w:val="single"/>
          <w:lang w:val="hr-HR"/>
        </w:rPr>
        <w:t>O</w:t>
      </w:r>
      <w:r w:rsidRPr="00874B45">
        <w:rPr>
          <w:sz w:val="22"/>
          <w:szCs w:val="22"/>
          <w:u w:val="single"/>
          <w:lang w:val="hr"/>
        </w:rPr>
        <w:t>š</w:t>
      </w:r>
      <w:r w:rsidRPr="00874B45">
        <w:rPr>
          <w:sz w:val="22"/>
          <w:szCs w:val="22"/>
          <w:u w:val="single"/>
          <w:lang w:val="hr-HR"/>
        </w:rPr>
        <w:t>te</w:t>
      </w:r>
      <w:r w:rsidRPr="00874B45">
        <w:rPr>
          <w:sz w:val="22"/>
          <w:szCs w:val="22"/>
          <w:u w:val="single"/>
          <w:lang w:val="hr"/>
        </w:rPr>
        <w:t>ć</w:t>
      </w:r>
      <w:r w:rsidRPr="00874B45">
        <w:rPr>
          <w:sz w:val="22"/>
          <w:szCs w:val="22"/>
          <w:u w:val="single"/>
          <w:lang w:val="hr-HR"/>
        </w:rPr>
        <w:t>enje</w:t>
      </w:r>
      <w:r w:rsidRPr="00874B45">
        <w:rPr>
          <w:sz w:val="22"/>
          <w:szCs w:val="22"/>
          <w:u w:val="single"/>
          <w:lang w:val="hr"/>
        </w:rPr>
        <w:t xml:space="preserve"> </w:t>
      </w:r>
      <w:r w:rsidRPr="00874B45">
        <w:rPr>
          <w:sz w:val="22"/>
          <w:szCs w:val="22"/>
          <w:u w:val="single"/>
          <w:lang w:val="hr-HR"/>
        </w:rPr>
        <w:t>jetre</w:t>
      </w:r>
    </w:p>
    <w:p w14:paraId="67F6FF12" w14:textId="77777777" w:rsidR="00CA450E" w:rsidRPr="00874B45" w:rsidRDefault="00CA450E" w:rsidP="00A560E6">
      <w:pPr>
        <w:autoSpaceDE w:val="0"/>
        <w:autoSpaceDN w:val="0"/>
        <w:adjustRightInd w:val="0"/>
        <w:jc w:val="both"/>
        <w:rPr>
          <w:sz w:val="22"/>
          <w:szCs w:val="22"/>
          <w:u w:val="single"/>
          <w:lang w:val="hr"/>
        </w:rPr>
      </w:pPr>
    </w:p>
    <w:p w14:paraId="2DD236CF" w14:textId="1D0AE930" w:rsidR="00874B45" w:rsidRPr="00883DDD" w:rsidRDefault="00874B45" w:rsidP="00A560E6">
      <w:pPr>
        <w:autoSpaceDE w:val="0"/>
        <w:autoSpaceDN w:val="0"/>
        <w:adjustRightInd w:val="0"/>
        <w:jc w:val="both"/>
        <w:rPr>
          <w:sz w:val="22"/>
          <w:szCs w:val="22"/>
          <w:lang w:val="hr"/>
        </w:rPr>
      </w:pPr>
      <w:r w:rsidRPr="00883DDD">
        <w:rPr>
          <w:sz w:val="22"/>
          <w:szCs w:val="22"/>
          <w:lang w:val="hr-HR"/>
        </w:rPr>
        <w:t>Prijavljeni</w:t>
      </w:r>
      <w:r w:rsidRPr="00883DDD">
        <w:rPr>
          <w:sz w:val="22"/>
          <w:szCs w:val="22"/>
          <w:lang w:val="hr"/>
        </w:rPr>
        <w:t xml:space="preserve"> </w:t>
      </w:r>
      <w:r w:rsidRPr="00883DDD">
        <w:rPr>
          <w:sz w:val="22"/>
          <w:szCs w:val="22"/>
          <w:lang w:val="hr-HR"/>
        </w:rPr>
        <w:t>su</w:t>
      </w:r>
      <w:r w:rsidRPr="00883DDD">
        <w:rPr>
          <w:sz w:val="22"/>
          <w:szCs w:val="22"/>
          <w:lang w:val="hr"/>
        </w:rPr>
        <w:t xml:space="preserve"> </w:t>
      </w:r>
      <w:r w:rsidRPr="00883DDD">
        <w:rPr>
          <w:sz w:val="22"/>
          <w:szCs w:val="22"/>
          <w:lang w:val="hr-HR"/>
        </w:rPr>
        <w:t>slu</w:t>
      </w:r>
      <w:r w:rsidRPr="00883DDD">
        <w:rPr>
          <w:sz w:val="22"/>
          <w:szCs w:val="22"/>
          <w:lang w:val="hr"/>
        </w:rPr>
        <w:t>č</w:t>
      </w:r>
      <w:r w:rsidRPr="00883DDD">
        <w:rPr>
          <w:sz w:val="22"/>
          <w:szCs w:val="22"/>
          <w:lang w:val="hr-HR"/>
        </w:rPr>
        <w:t>ajevi</w:t>
      </w:r>
      <w:r w:rsidRPr="00883DDD">
        <w:rPr>
          <w:sz w:val="22"/>
          <w:szCs w:val="22"/>
          <w:lang w:val="hr"/>
        </w:rPr>
        <w:t xml:space="preserve"> </w:t>
      </w:r>
      <w:r w:rsidRPr="00883DDD">
        <w:rPr>
          <w:sz w:val="22"/>
          <w:szCs w:val="22"/>
          <w:lang w:val="hr-HR"/>
        </w:rPr>
        <w:t>o</w:t>
      </w:r>
      <w:r w:rsidRPr="00883DDD">
        <w:rPr>
          <w:sz w:val="22"/>
          <w:szCs w:val="22"/>
          <w:lang w:val="hr"/>
        </w:rPr>
        <w:t>š</w:t>
      </w:r>
      <w:r w:rsidRPr="00883DDD">
        <w:rPr>
          <w:sz w:val="22"/>
          <w:szCs w:val="22"/>
          <w:lang w:val="hr-HR"/>
        </w:rPr>
        <w:t>te</w:t>
      </w:r>
      <w:r w:rsidRPr="00883DDD">
        <w:rPr>
          <w:sz w:val="22"/>
          <w:szCs w:val="22"/>
          <w:lang w:val="hr"/>
        </w:rPr>
        <w:t>ć</w:t>
      </w:r>
      <w:r w:rsidRPr="00883DDD">
        <w:rPr>
          <w:sz w:val="22"/>
          <w:szCs w:val="22"/>
          <w:lang w:val="hr-HR"/>
        </w:rPr>
        <w:t>enja</w:t>
      </w:r>
      <w:r w:rsidRPr="00883DDD">
        <w:rPr>
          <w:sz w:val="22"/>
          <w:szCs w:val="22"/>
          <w:lang w:val="hr"/>
        </w:rPr>
        <w:t xml:space="preserve"> </w:t>
      </w:r>
      <w:r w:rsidRPr="00883DDD">
        <w:rPr>
          <w:sz w:val="22"/>
          <w:szCs w:val="22"/>
          <w:lang w:val="hr-HR"/>
        </w:rPr>
        <w:t>jetre</w:t>
      </w:r>
      <w:r w:rsidRPr="00883DDD">
        <w:rPr>
          <w:sz w:val="22"/>
          <w:szCs w:val="22"/>
          <w:lang w:val="hr"/>
        </w:rPr>
        <w:t xml:space="preserve"> </w:t>
      </w:r>
      <w:r w:rsidRPr="00883DDD">
        <w:rPr>
          <w:sz w:val="22"/>
          <w:szCs w:val="22"/>
          <w:lang w:val="hr-HR"/>
        </w:rPr>
        <w:t>tokom</w:t>
      </w:r>
      <w:r w:rsidRPr="00883DDD">
        <w:rPr>
          <w:sz w:val="22"/>
          <w:szCs w:val="22"/>
          <w:lang w:val="hr"/>
        </w:rPr>
        <w:t xml:space="preserve"> </w:t>
      </w:r>
      <w:r w:rsidRPr="00883DDD">
        <w:rPr>
          <w:sz w:val="22"/>
          <w:szCs w:val="22"/>
          <w:lang w:val="hr-HR"/>
        </w:rPr>
        <w:t>primjene</w:t>
      </w:r>
      <w:r w:rsidRPr="00883DDD">
        <w:rPr>
          <w:sz w:val="22"/>
          <w:szCs w:val="22"/>
          <w:lang w:val="hr"/>
        </w:rPr>
        <w:t xml:space="preserve"> </w:t>
      </w:r>
      <w:r w:rsidRPr="00883DDD">
        <w:rPr>
          <w:sz w:val="22"/>
          <w:szCs w:val="22"/>
          <w:lang w:val="hr-HR"/>
        </w:rPr>
        <w:t>empagliflozina</w:t>
      </w:r>
      <w:r w:rsidRPr="00883DDD">
        <w:rPr>
          <w:sz w:val="22"/>
          <w:szCs w:val="22"/>
          <w:lang w:val="hr"/>
        </w:rPr>
        <w:t xml:space="preserve"> </w:t>
      </w:r>
      <w:r w:rsidRPr="00883DDD">
        <w:rPr>
          <w:sz w:val="22"/>
          <w:szCs w:val="22"/>
          <w:lang w:val="hr-HR"/>
        </w:rPr>
        <w:t>u</w:t>
      </w:r>
      <w:r w:rsidRPr="00883DDD">
        <w:rPr>
          <w:sz w:val="22"/>
          <w:szCs w:val="22"/>
          <w:lang w:val="hr"/>
        </w:rPr>
        <w:t xml:space="preserve"> </w:t>
      </w:r>
      <w:r w:rsidRPr="00883DDD">
        <w:rPr>
          <w:sz w:val="22"/>
          <w:szCs w:val="22"/>
          <w:lang w:val="hr-HR"/>
        </w:rPr>
        <w:t>klini</w:t>
      </w:r>
      <w:r w:rsidRPr="00883DDD">
        <w:rPr>
          <w:sz w:val="22"/>
          <w:szCs w:val="22"/>
          <w:lang w:val="hr"/>
        </w:rPr>
        <w:t>č</w:t>
      </w:r>
      <w:r w:rsidRPr="00883DDD">
        <w:rPr>
          <w:sz w:val="22"/>
          <w:szCs w:val="22"/>
          <w:lang w:val="hr-HR"/>
        </w:rPr>
        <w:t>kim</w:t>
      </w:r>
      <w:r w:rsidRPr="00883DDD">
        <w:rPr>
          <w:sz w:val="22"/>
          <w:szCs w:val="22"/>
          <w:lang w:val="hr"/>
        </w:rPr>
        <w:t xml:space="preserve"> </w:t>
      </w:r>
      <w:r w:rsidRPr="00883DDD">
        <w:rPr>
          <w:sz w:val="22"/>
          <w:szCs w:val="22"/>
          <w:lang w:val="hr-HR"/>
        </w:rPr>
        <w:t>studijama</w:t>
      </w:r>
      <w:r w:rsidRPr="00883DDD">
        <w:rPr>
          <w:sz w:val="22"/>
          <w:szCs w:val="22"/>
          <w:lang w:val="hr"/>
        </w:rPr>
        <w:t xml:space="preserve">. </w:t>
      </w:r>
      <w:r w:rsidRPr="00883DDD">
        <w:rPr>
          <w:sz w:val="22"/>
          <w:szCs w:val="22"/>
          <w:lang w:val="sv-SE"/>
        </w:rPr>
        <w:t>Uzro</w:t>
      </w:r>
      <w:r w:rsidRPr="00883DDD">
        <w:rPr>
          <w:sz w:val="22"/>
          <w:szCs w:val="22"/>
          <w:lang w:val="hr"/>
        </w:rPr>
        <w:t>č</w:t>
      </w:r>
      <w:r w:rsidRPr="00883DDD">
        <w:rPr>
          <w:sz w:val="22"/>
          <w:szCs w:val="22"/>
          <w:lang w:val="sv-SE"/>
        </w:rPr>
        <w:t>ni</w:t>
      </w:r>
      <w:r w:rsidRPr="00883DDD">
        <w:rPr>
          <w:sz w:val="22"/>
          <w:szCs w:val="22"/>
          <w:lang w:val="hr"/>
        </w:rPr>
        <w:t xml:space="preserve"> </w:t>
      </w:r>
      <w:r w:rsidRPr="00883DDD">
        <w:rPr>
          <w:sz w:val="22"/>
          <w:szCs w:val="22"/>
          <w:lang w:val="sv-SE"/>
        </w:rPr>
        <w:t>odnos</w:t>
      </w:r>
      <w:r w:rsidRPr="00883DDD">
        <w:rPr>
          <w:sz w:val="22"/>
          <w:szCs w:val="22"/>
          <w:lang w:val="hr"/>
        </w:rPr>
        <w:t xml:space="preserve"> </w:t>
      </w:r>
      <w:r w:rsidRPr="00883DDD">
        <w:rPr>
          <w:sz w:val="22"/>
          <w:szCs w:val="22"/>
          <w:lang w:val="sv-SE"/>
        </w:rPr>
        <w:t>izme</w:t>
      </w:r>
      <w:r w:rsidRPr="00883DDD">
        <w:rPr>
          <w:sz w:val="22"/>
          <w:szCs w:val="22"/>
          <w:lang w:val="hr"/>
        </w:rPr>
        <w:t>đ</w:t>
      </w:r>
      <w:r w:rsidRPr="00883DDD">
        <w:rPr>
          <w:sz w:val="22"/>
          <w:szCs w:val="22"/>
          <w:lang w:val="sv-SE"/>
        </w:rPr>
        <w:t>u</w:t>
      </w:r>
      <w:r w:rsidRPr="00883DDD">
        <w:rPr>
          <w:sz w:val="22"/>
          <w:szCs w:val="22"/>
          <w:lang w:val="hr"/>
        </w:rPr>
        <w:t xml:space="preserve"> </w:t>
      </w:r>
      <w:r w:rsidRPr="00883DDD">
        <w:rPr>
          <w:sz w:val="22"/>
          <w:szCs w:val="22"/>
          <w:lang w:val="sv-SE"/>
        </w:rPr>
        <w:t>empagliflozina</w:t>
      </w:r>
      <w:r w:rsidRPr="00883DDD">
        <w:rPr>
          <w:sz w:val="22"/>
          <w:szCs w:val="22"/>
          <w:lang w:val="hr"/>
        </w:rPr>
        <w:t xml:space="preserve"> </w:t>
      </w:r>
      <w:r w:rsidRPr="00883DDD">
        <w:rPr>
          <w:sz w:val="22"/>
          <w:szCs w:val="22"/>
          <w:lang w:val="sv-SE"/>
        </w:rPr>
        <w:t>i</w:t>
      </w:r>
      <w:r w:rsidRPr="00883DDD">
        <w:rPr>
          <w:sz w:val="22"/>
          <w:szCs w:val="22"/>
          <w:lang w:val="hr"/>
        </w:rPr>
        <w:t xml:space="preserve"> </w:t>
      </w:r>
      <w:r w:rsidRPr="00883DDD">
        <w:rPr>
          <w:sz w:val="22"/>
          <w:szCs w:val="22"/>
          <w:lang w:val="sv-SE"/>
        </w:rPr>
        <w:t>o</w:t>
      </w:r>
      <w:r w:rsidRPr="00883DDD">
        <w:rPr>
          <w:sz w:val="22"/>
          <w:szCs w:val="22"/>
          <w:lang w:val="hr"/>
        </w:rPr>
        <w:t>š</w:t>
      </w:r>
      <w:r w:rsidRPr="00883DDD">
        <w:rPr>
          <w:sz w:val="22"/>
          <w:szCs w:val="22"/>
          <w:lang w:val="sv-SE"/>
        </w:rPr>
        <w:t>te</w:t>
      </w:r>
      <w:r w:rsidRPr="00883DDD">
        <w:rPr>
          <w:sz w:val="22"/>
          <w:szCs w:val="22"/>
          <w:lang w:val="hr"/>
        </w:rPr>
        <w:t>ć</w:t>
      </w:r>
      <w:r w:rsidRPr="00883DDD">
        <w:rPr>
          <w:sz w:val="22"/>
          <w:szCs w:val="22"/>
          <w:lang w:val="sv-SE"/>
        </w:rPr>
        <w:t>enja</w:t>
      </w:r>
      <w:r w:rsidRPr="00883DDD">
        <w:rPr>
          <w:sz w:val="22"/>
          <w:szCs w:val="22"/>
          <w:lang w:val="hr"/>
        </w:rPr>
        <w:t xml:space="preserve"> </w:t>
      </w:r>
      <w:r w:rsidRPr="00883DDD">
        <w:rPr>
          <w:sz w:val="22"/>
          <w:szCs w:val="22"/>
          <w:lang w:val="sv-SE"/>
        </w:rPr>
        <w:t>jetre</w:t>
      </w:r>
      <w:r w:rsidRPr="00883DDD">
        <w:rPr>
          <w:sz w:val="22"/>
          <w:szCs w:val="22"/>
          <w:lang w:val="hr"/>
        </w:rPr>
        <w:t xml:space="preserve"> </w:t>
      </w:r>
      <w:r w:rsidRPr="00883DDD">
        <w:rPr>
          <w:sz w:val="22"/>
          <w:szCs w:val="22"/>
          <w:lang w:val="sv-SE"/>
        </w:rPr>
        <w:t>nije</w:t>
      </w:r>
      <w:r w:rsidRPr="00883DDD">
        <w:rPr>
          <w:sz w:val="22"/>
          <w:szCs w:val="22"/>
          <w:lang w:val="hr"/>
        </w:rPr>
        <w:t xml:space="preserve"> </w:t>
      </w:r>
      <w:r w:rsidRPr="00883DDD">
        <w:rPr>
          <w:sz w:val="22"/>
          <w:szCs w:val="22"/>
          <w:lang w:val="sv-SE"/>
        </w:rPr>
        <w:t>ustanovljen</w:t>
      </w:r>
      <w:r w:rsidRPr="00883DDD">
        <w:rPr>
          <w:sz w:val="22"/>
          <w:szCs w:val="22"/>
          <w:lang w:val="hr"/>
        </w:rPr>
        <w:t>.</w:t>
      </w:r>
    </w:p>
    <w:p w14:paraId="748D7445" w14:textId="77777777" w:rsidR="00874B45" w:rsidRPr="00874B45" w:rsidRDefault="00874B45" w:rsidP="00A560E6">
      <w:pPr>
        <w:autoSpaceDE w:val="0"/>
        <w:autoSpaceDN w:val="0"/>
        <w:adjustRightInd w:val="0"/>
        <w:jc w:val="both"/>
        <w:rPr>
          <w:sz w:val="22"/>
          <w:szCs w:val="22"/>
          <w:u w:val="single"/>
          <w:lang w:val="hr-HR"/>
        </w:rPr>
      </w:pPr>
    </w:p>
    <w:p w14:paraId="71B2696F" w14:textId="77777777" w:rsidR="00874B45" w:rsidRDefault="00874B45" w:rsidP="00A560E6">
      <w:pPr>
        <w:autoSpaceDE w:val="0"/>
        <w:autoSpaceDN w:val="0"/>
        <w:adjustRightInd w:val="0"/>
        <w:jc w:val="both"/>
        <w:rPr>
          <w:sz w:val="22"/>
          <w:szCs w:val="22"/>
          <w:u w:val="single"/>
          <w:lang w:val="hr-HR"/>
        </w:rPr>
      </w:pPr>
      <w:r w:rsidRPr="00874B45">
        <w:rPr>
          <w:sz w:val="22"/>
          <w:szCs w:val="22"/>
          <w:u w:val="single"/>
          <w:lang w:val="hr-HR"/>
        </w:rPr>
        <w:t>Pove</w:t>
      </w:r>
      <w:r w:rsidRPr="00874B45">
        <w:rPr>
          <w:sz w:val="22"/>
          <w:szCs w:val="22"/>
          <w:u w:val="single"/>
          <w:lang w:val="hr"/>
        </w:rPr>
        <w:t>ć</w:t>
      </w:r>
      <w:r w:rsidRPr="00874B45">
        <w:rPr>
          <w:sz w:val="22"/>
          <w:szCs w:val="22"/>
          <w:u w:val="single"/>
          <w:lang w:val="hr-HR"/>
        </w:rPr>
        <w:t>an</w:t>
      </w:r>
      <w:r w:rsidRPr="00874B45">
        <w:rPr>
          <w:sz w:val="22"/>
          <w:szCs w:val="22"/>
          <w:u w:val="single"/>
          <w:lang w:val="hr"/>
        </w:rPr>
        <w:t xml:space="preserve"> </w:t>
      </w:r>
      <w:r w:rsidRPr="00874B45">
        <w:rPr>
          <w:sz w:val="22"/>
          <w:szCs w:val="22"/>
          <w:u w:val="single"/>
          <w:lang w:val="hr-HR"/>
        </w:rPr>
        <w:t>hematokrit</w:t>
      </w:r>
    </w:p>
    <w:p w14:paraId="474A56A7" w14:textId="77777777" w:rsidR="00CA450E" w:rsidRPr="00874B45" w:rsidRDefault="00CA450E" w:rsidP="00A560E6">
      <w:pPr>
        <w:autoSpaceDE w:val="0"/>
        <w:autoSpaceDN w:val="0"/>
        <w:adjustRightInd w:val="0"/>
        <w:jc w:val="both"/>
        <w:rPr>
          <w:sz w:val="22"/>
          <w:szCs w:val="22"/>
          <w:u w:val="single"/>
          <w:lang w:val="hr"/>
        </w:rPr>
      </w:pPr>
    </w:p>
    <w:p w14:paraId="6483B697" w14:textId="2728313A" w:rsidR="00874B45" w:rsidRPr="00883DDD" w:rsidRDefault="00874B45" w:rsidP="00A560E6">
      <w:pPr>
        <w:autoSpaceDE w:val="0"/>
        <w:autoSpaceDN w:val="0"/>
        <w:adjustRightInd w:val="0"/>
        <w:jc w:val="both"/>
        <w:rPr>
          <w:sz w:val="22"/>
          <w:szCs w:val="22"/>
          <w:lang w:val="hr-HR"/>
        </w:rPr>
      </w:pPr>
      <w:r w:rsidRPr="00883DDD">
        <w:rPr>
          <w:sz w:val="22"/>
          <w:szCs w:val="22"/>
          <w:lang w:val="hr-HR"/>
        </w:rPr>
        <w:t>Tokom terapije empagliflozinom uočeno je povećanje hematokrita (vid</w:t>
      </w:r>
      <w:r w:rsidR="00A7015C" w:rsidRPr="00883DDD">
        <w:rPr>
          <w:sz w:val="22"/>
          <w:szCs w:val="22"/>
          <w:lang w:val="hr-HR"/>
        </w:rPr>
        <w:t>j</w:t>
      </w:r>
      <w:r w:rsidRPr="00883DDD">
        <w:rPr>
          <w:sz w:val="22"/>
          <w:szCs w:val="22"/>
          <w:lang w:val="hr-HR"/>
        </w:rPr>
        <w:t xml:space="preserve">eti </w:t>
      </w:r>
      <w:r w:rsidR="004238AD">
        <w:rPr>
          <w:sz w:val="22"/>
          <w:szCs w:val="22"/>
          <w:lang w:val="hr-HR"/>
        </w:rPr>
        <w:t>dio</w:t>
      </w:r>
      <w:r w:rsidR="004238AD" w:rsidRPr="00883DDD">
        <w:rPr>
          <w:sz w:val="22"/>
          <w:szCs w:val="22"/>
          <w:lang w:val="hr-HR"/>
        </w:rPr>
        <w:t xml:space="preserve"> </w:t>
      </w:r>
      <w:r w:rsidRPr="00883DDD">
        <w:rPr>
          <w:sz w:val="22"/>
          <w:szCs w:val="22"/>
          <w:lang w:val="hr-HR"/>
        </w:rPr>
        <w:t>4.8.).</w:t>
      </w:r>
    </w:p>
    <w:p w14:paraId="45015AEF" w14:textId="4FFD521F" w:rsidR="00F67890" w:rsidRDefault="00F67890" w:rsidP="00A560E6">
      <w:pPr>
        <w:autoSpaceDE w:val="0"/>
        <w:autoSpaceDN w:val="0"/>
        <w:adjustRightInd w:val="0"/>
        <w:jc w:val="both"/>
        <w:rPr>
          <w:sz w:val="22"/>
          <w:szCs w:val="22"/>
          <w:u w:val="single"/>
          <w:lang w:val="pl-PL"/>
        </w:rPr>
      </w:pPr>
    </w:p>
    <w:p w14:paraId="4B06CA9D" w14:textId="5EA62A77" w:rsidR="00CC234D" w:rsidRPr="00883DDD" w:rsidRDefault="00B03916" w:rsidP="00971AD8">
      <w:pPr>
        <w:suppressLineNumbers/>
        <w:jc w:val="both"/>
        <w:rPr>
          <w:sz w:val="22"/>
          <w:szCs w:val="22"/>
          <w:u w:val="single"/>
          <w:lang w:val="hr-HR"/>
        </w:rPr>
      </w:pPr>
      <w:r w:rsidRPr="00883DDD">
        <w:rPr>
          <w:sz w:val="22"/>
          <w:szCs w:val="22"/>
          <w:u w:val="single"/>
          <w:lang w:val="hr-HR"/>
        </w:rPr>
        <w:t>Hronična  bolest</w:t>
      </w:r>
      <w:r w:rsidR="00CC234D">
        <w:rPr>
          <w:sz w:val="22"/>
          <w:szCs w:val="22"/>
          <w:u w:val="single"/>
          <w:lang w:val="hr-HR"/>
        </w:rPr>
        <w:t xml:space="preserve"> bubrega</w:t>
      </w:r>
    </w:p>
    <w:p w14:paraId="15699790" w14:textId="77777777" w:rsidR="00B03916" w:rsidRPr="00883DDD" w:rsidRDefault="00B03916" w:rsidP="00971AD8">
      <w:pPr>
        <w:suppressLineNumbers/>
        <w:jc w:val="both"/>
        <w:rPr>
          <w:sz w:val="22"/>
          <w:szCs w:val="22"/>
          <w:lang w:val="hr-HR"/>
        </w:rPr>
      </w:pPr>
    </w:p>
    <w:p w14:paraId="0EE83AFE" w14:textId="276B7AB0" w:rsidR="00B03916" w:rsidRPr="00883DDD" w:rsidRDefault="00B03916" w:rsidP="00A560E6">
      <w:pPr>
        <w:autoSpaceDE w:val="0"/>
        <w:autoSpaceDN w:val="0"/>
        <w:adjustRightInd w:val="0"/>
        <w:jc w:val="both"/>
        <w:rPr>
          <w:noProof/>
          <w:sz w:val="22"/>
          <w:szCs w:val="22"/>
          <w:lang w:val="hr-HR"/>
        </w:rPr>
      </w:pPr>
      <w:r w:rsidRPr="00883DDD">
        <w:rPr>
          <w:noProof/>
          <w:sz w:val="22"/>
          <w:szCs w:val="22"/>
          <w:lang w:val="hr-HR"/>
        </w:rPr>
        <w:t>Pacijenti sa albuminurijom mogu imati više koristi od liječenja empagliflozinom.</w:t>
      </w:r>
    </w:p>
    <w:p w14:paraId="58B02078" w14:textId="77777777" w:rsidR="00B03916" w:rsidRPr="00F67890" w:rsidRDefault="00B03916" w:rsidP="00A560E6">
      <w:pPr>
        <w:autoSpaceDE w:val="0"/>
        <w:autoSpaceDN w:val="0"/>
        <w:adjustRightInd w:val="0"/>
        <w:jc w:val="both"/>
        <w:rPr>
          <w:sz w:val="22"/>
          <w:szCs w:val="22"/>
          <w:u w:val="single"/>
          <w:lang w:val="pl-PL"/>
        </w:rPr>
      </w:pPr>
    </w:p>
    <w:p w14:paraId="36F530C9" w14:textId="77777777" w:rsidR="00FD00F6" w:rsidRPr="00FD00F6" w:rsidRDefault="00FD00F6" w:rsidP="00971AD8">
      <w:pPr>
        <w:tabs>
          <w:tab w:val="left" w:pos="284"/>
        </w:tabs>
        <w:autoSpaceDE w:val="0"/>
        <w:autoSpaceDN w:val="0"/>
        <w:adjustRightInd w:val="0"/>
        <w:jc w:val="both"/>
        <w:rPr>
          <w:noProof/>
          <w:sz w:val="22"/>
          <w:szCs w:val="22"/>
          <w:u w:val="single"/>
          <w:lang w:val="hr-HR"/>
        </w:rPr>
      </w:pPr>
      <w:r w:rsidRPr="00FD00F6">
        <w:rPr>
          <w:noProof/>
          <w:sz w:val="22"/>
          <w:szCs w:val="22"/>
          <w:u w:val="single"/>
          <w:lang w:val="hr-HR"/>
        </w:rPr>
        <w:t>Infiltrativna bolest ili Takotsubo kardiomiopatija</w:t>
      </w:r>
    </w:p>
    <w:p w14:paraId="775D573F" w14:textId="77777777" w:rsidR="00FD00F6" w:rsidRPr="00FD00F6" w:rsidRDefault="00FD00F6" w:rsidP="00971AD8">
      <w:pPr>
        <w:tabs>
          <w:tab w:val="left" w:pos="284"/>
        </w:tabs>
        <w:autoSpaceDE w:val="0"/>
        <w:autoSpaceDN w:val="0"/>
        <w:adjustRightInd w:val="0"/>
        <w:jc w:val="both"/>
        <w:rPr>
          <w:noProof/>
          <w:sz w:val="22"/>
          <w:szCs w:val="22"/>
          <w:lang w:val="hr-HR"/>
        </w:rPr>
      </w:pPr>
    </w:p>
    <w:p w14:paraId="52E90FFC" w14:textId="62E144EA" w:rsidR="00FD00F6" w:rsidRPr="00FD00F6" w:rsidRDefault="00FD00F6" w:rsidP="00A560E6">
      <w:pPr>
        <w:tabs>
          <w:tab w:val="left" w:pos="284"/>
        </w:tabs>
        <w:autoSpaceDE w:val="0"/>
        <w:autoSpaceDN w:val="0"/>
        <w:adjustRightInd w:val="0"/>
        <w:jc w:val="both"/>
        <w:rPr>
          <w:noProof/>
          <w:sz w:val="22"/>
          <w:szCs w:val="22"/>
          <w:lang w:val="hr-HR"/>
        </w:rPr>
      </w:pPr>
      <w:r w:rsidRPr="00FD00F6">
        <w:rPr>
          <w:noProof/>
          <w:sz w:val="22"/>
          <w:szCs w:val="22"/>
          <w:lang w:val="hr-HR"/>
        </w:rPr>
        <w:t>Pacijenti sa infiltrativnom bolešću ili sa Takotsubo kardiomiopatijom ni</w:t>
      </w:r>
      <w:r w:rsidR="00E26AC1">
        <w:rPr>
          <w:noProof/>
          <w:sz w:val="22"/>
          <w:szCs w:val="22"/>
          <w:lang w:val="hr-HR"/>
        </w:rPr>
        <w:t>je</w:t>
      </w:r>
      <w:r w:rsidRPr="00FD00F6">
        <w:rPr>
          <w:noProof/>
          <w:sz w:val="22"/>
          <w:szCs w:val="22"/>
          <w:lang w:val="hr-HR"/>
        </w:rPr>
        <w:t>su posebno proučavani. Stoga, efikasnost kod ovih pacijenata nije ustanovljena.</w:t>
      </w:r>
    </w:p>
    <w:p w14:paraId="52171960" w14:textId="77777777" w:rsidR="00FD00F6" w:rsidRPr="00FD00F6" w:rsidRDefault="00FD00F6" w:rsidP="00971AD8">
      <w:pPr>
        <w:tabs>
          <w:tab w:val="left" w:pos="284"/>
        </w:tabs>
        <w:autoSpaceDE w:val="0"/>
        <w:autoSpaceDN w:val="0"/>
        <w:adjustRightInd w:val="0"/>
        <w:jc w:val="both"/>
        <w:rPr>
          <w:sz w:val="22"/>
          <w:szCs w:val="22"/>
          <w:u w:val="single"/>
          <w:lang w:val="hr-HR"/>
        </w:rPr>
      </w:pPr>
    </w:p>
    <w:p w14:paraId="4B992665" w14:textId="77777777" w:rsidR="00F67890" w:rsidRDefault="00F67890" w:rsidP="00A560E6">
      <w:pPr>
        <w:autoSpaceDE w:val="0"/>
        <w:autoSpaceDN w:val="0"/>
        <w:adjustRightInd w:val="0"/>
        <w:jc w:val="both"/>
        <w:rPr>
          <w:sz w:val="22"/>
          <w:szCs w:val="22"/>
          <w:u w:val="single"/>
          <w:lang w:val="hr-HR"/>
        </w:rPr>
      </w:pPr>
      <w:r w:rsidRPr="00F67890">
        <w:rPr>
          <w:sz w:val="22"/>
          <w:szCs w:val="22"/>
          <w:u w:val="single"/>
          <w:lang w:val="hr-HR"/>
        </w:rPr>
        <w:t>Laboratorijska ispitivanja urina</w:t>
      </w:r>
    </w:p>
    <w:p w14:paraId="5AFE1A6C" w14:textId="77777777" w:rsidR="00CA450E" w:rsidRPr="00F67890" w:rsidRDefault="00CA450E" w:rsidP="00A560E6">
      <w:pPr>
        <w:autoSpaceDE w:val="0"/>
        <w:autoSpaceDN w:val="0"/>
        <w:adjustRightInd w:val="0"/>
        <w:jc w:val="both"/>
        <w:rPr>
          <w:sz w:val="22"/>
          <w:szCs w:val="22"/>
          <w:u w:val="single"/>
          <w:lang w:val="hr-HR"/>
        </w:rPr>
      </w:pPr>
    </w:p>
    <w:p w14:paraId="4D62D0C0" w14:textId="77777777" w:rsidR="00F67890" w:rsidRPr="00F67890" w:rsidRDefault="00F67890" w:rsidP="00A560E6">
      <w:pPr>
        <w:autoSpaceDE w:val="0"/>
        <w:autoSpaceDN w:val="0"/>
        <w:adjustRightInd w:val="0"/>
        <w:jc w:val="both"/>
        <w:rPr>
          <w:sz w:val="22"/>
          <w:szCs w:val="22"/>
          <w:lang w:val="hr-HR"/>
        </w:rPr>
      </w:pPr>
      <w:r w:rsidRPr="00F67890">
        <w:rPr>
          <w:sz w:val="22"/>
          <w:szCs w:val="22"/>
          <w:lang w:val="hr-HR"/>
        </w:rPr>
        <w:t>Pacijenti koji uzimaju lijek Jardiance zbog njegovog mehanizma dejstva će imati pozitivan nalaz glukoze u urinu.</w:t>
      </w:r>
    </w:p>
    <w:p w14:paraId="62EF2A58" w14:textId="332D12D6" w:rsidR="00F67890" w:rsidRDefault="00F67890" w:rsidP="00A560E6">
      <w:pPr>
        <w:autoSpaceDE w:val="0"/>
        <w:autoSpaceDN w:val="0"/>
        <w:adjustRightInd w:val="0"/>
        <w:jc w:val="both"/>
        <w:rPr>
          <w:sz w:val="22"/>
          <w:szCs w:val="22"/>
          <w:lang w:val="hr-HR"/>
        </w:rPr>
      </w:pPr>
    </w:p>
    <w:p w14:paraId="26B06ABB" w14:textId="77777777" w:rsidR="0038391C" w:rsidRDefault="0038391C" w:rsidP="00A560E6">
      <w:pPr>
        <w:autoSpaceDE w:val="0"/>
        <w:autoSpaceDN w:val="0"/>
        <w:adjustRightInd w:val="0"/>
        <w:jc w:val="both"/>
        <w:rPr>
          <w:sz w:val="22"/>
          <w:szCs w:val="22"/>
          <w:u w:val="single"/>
          <w:lang w:val="hr-HR"/>
        </w:rPr>
      </w:pPr>
      <w:r w:rsidRPr="0038391C">
        <w:rPr>
          <w:sz w:val="22"/>
          <w:szCs w:val="22"/>
          <w:u w:val="single"/>
          <w:lang w:val="hr-HR"/>
        </w:rPr>
        <w:t>Interferencija sa testom za određivanje sadržaja 1,5</w:t>
      </w:r>
      <w:r w:rsidRPr="0038391C">
        <w:rPr>
          <w:sz w:val="22"/>
          <w:szCs w:val="22"/>
          <w:u w:val="single"/>
          <w:lang w:val="hr-HR"/>
        </w:rPr>
        <w:noBreakHyphen/>
        <w:t>anhidroglucitola (1,5</w:t>
      </w:r>
      <w:r w:rsidRPr="0038391C">
        <w:rPr>
          <w:sz w:val="22"/>
          <w:szCs w:val="22"/>
          <w:u w:val="single"/>
          <w:lang w:val="hr-HR"/>
        </w:rPr>
        <w:noBreakHyphen/>
        <w:t>AG)</w:t>
      </w:r>
    </w:p>
    <w:p w14:paraId="6289BCAF" w14:textId="77777777" w:rsidR="00CA450E" w:rsidRPr="0038391C" w:rsidRDefault="00CA450E" w:rsidP="00A560E6">
      <w:pPr>
        <w:autoSpaceDE w:val="0"/>
        <w:autoSpaceDN w:val="0"/>
        <w:adjustRightInd w:val="0"/>
        <w:jc w:val="both"/>
        <w:rPr>
          <w:sz w:val="22"/>
          <w:szCs w:val="22"/>
          <w:u w:val="single"/>
          <w:lang w:val="hr-HR"/>
        </w:rPr>
      </w:pPr>
    </w:p>
    <w:p w14:paraId="58FB5961" w14:textId="3845341A" w:rsidR="0038391C" w:rsidRPr="0038391C" w:rsidRDefault="0038391C" w:rsidP="00A560E6">
      <w:pPr>
        <w:autoSpaceDE w:val="0"/>
        <w:autoSpaceDN w:val="0"/>
        <w:adjustRightInd w:val="0"/>
        <w:jc w:val="both"/>
        <w:rPr>
          <w:sz w:val="22"/>
          <w:szCs w:val="22"/>
          <w:lang w:val="hr-HR"/>
        </w:rPr>
      </w:pPr>
      <w:r w:rsidRPr="0038391C">
        <w:rPr>
          <w:sz w:val="22"/>
          <w:szCs w:val="22"/>
          <w:lang w:val="hr-HR"/>
        </w:rPr>
        <w:t>Ne preporučuje se praćenje kontrole glikemije pomoću testa za određivanje sadržaja 1,5</w:t>
      </w:r>
      <w:r w:rsidRPr="0038391C">
        <w:rPr>
          <w:sz w:val="22"/>
          <w:szCs w:val="22"/>
          <w:lang w:val="hr-HR"/>
        </w:rPr>
        <w:noBreakHyphen/>
        <w:t>AG, jer m</w:t>
      </w:r>
      <w:r>
        <w:rPr>
          <w:sz w:val="22"/>
          <w:szCs w:val="22"/>
          <w:lang w:val="hr-HR"/>
        </w:rPr>
        <w:t>j</w:t>
      </w:r>
      <w:r w:rsidRPr="0038391C">
        <w:rPr>
          <w:sz w:val="22"/>
          <w:szCs w:val="22"/>
          <w:lang w:val="hr-HR"/>
        </w:rPr>
        <w:t>erenja 1,5</w:t>
      </w:r>
      <w:r w:rsidRPr="0038391C">
        <w:rPr>
          <w:sz w:val="22"/>
          <w:szCs w:val="22"/>
          <w:lang w:val="hr-HR"/>
        </w:rPr>
        <w:noBreakHyphen/>
        <w:t>AG ni</w:t>
      </w:r>
      <w:r w:rsidR="004238AD">
        <w:rPr>
          <w:sz w:val="22"/>
          <w:szCs w:val="22"/>
          <w:lang w:val="hr-HR"/>
        </w:rPr>
        <w:t>je</w:t>
      </w:r>
      <w:r w:rsidRPr="0038391C">
        <w:rPr>
          <w:sz w:val="22"/>
          <w:szCs w:val="22"/>
          <w:lang w:val="hr-HR"/>
        </w:rPr>
        <w:t>su pouzdana za proc</w:t>
      </w:r>
      <w:r>
        <w:rPr>
          <w:sz w:val="22"/>
          <w:szCs w:val="22"/>
          <w:lang w:val="hr-HR"/>
        </w:rPr>
        <w:t>j</w:t>
      </w:r>
      <w:r w:rsidRPr="0038391C">
        <w:rPr>
          <w:sz w:val="22"/>
          <w:szCs w:val="22"/>
          <w:lang w:val="hr-HR"/>
        </w:rPr>
        <w:t xml:space="preserve">enu kontrole glikemije kod pacijenata koji uzimaju SGLT2 inhibitore. </w:t>
      </w:r>
    </w:p>
    <w:p w14:paraId="3DA0C916" w14:textId="4E6662B2" w:rsidR="0038391C" w:rsidRPr="0038391C" w:rsidRDefault="0038391C" w:rsidP="00A560E6">
      <w:pPr>
        <w:autoSpaceDE w:val="0"/>
        <w:autoSpaceDN w:val="0"/>
        <w:adjustRightInd w:val="0"/>
        <w:jc w:val="both"/>
        <w:rPr>
          <w:sz w:val="22"/>
          <w:szCs w:val="22"/>
          <w:lang w:val="hr-HR"/>
        </w:rPr>
      </w:pPr>
      <w:r w:rsidRPr="0038391C">
        <w:rPr>
          <w:sz w:val="22"/>
          <w:szCs w:val="22"/>
          <w:lang w:val="hr-HR"/>
        </w:rPr>
        <w:t>Sav</w:t>
      </w:r>
      <w:r>
        <w:rPr>
          <w:sz w:val="22"/>
          <w:szCs w:val="22"/>
          <w:lang w:val="hr-HR"/>
        </w:rPr>
        <w:t>j</w:t>
      </w:r>
      <w:r w:rsidRPr="0038391C">
        <w:rPr>
          <w:sz w:val="22"/>
          <w:szCs w:val="22"/>
          <w:lang w:val="hr-HR"/>
        </w:rPr>
        <w:t>etuje se prim</w:t>
      </w:r>
      <w:r>
        <w:rPr>
          <w:sz w:val="22"/>
          <w:szCs w:val="22"/>
          <w:lang w:val="hr-HR"/>
        </w:rPr>
        <w:t>j</w:t>
      </w:r>
      <w:r w:rsidRPr="0038391C">
        <w:rPr>
          <w:sz w:val="22"/>
          <w:szCs w:val="22"/>
          <w:lang w:val="hr-HR"/>
        </w:rPr>
        <w:t>ena drugih metoda za praćenje kontrole glikemije.</w:t>
      </w:r>
    </w:p>
    <w:p w14:paraId="633878F3" w14:textId="77777777" w:rsidR="0038391C" w:rsidRPr="00F67890" w:rsidRDefault="0038391C" w:rsidP="00A560E6">
      <w:pPr>
        <w:autoSpaceDE w:val="0"/>
        <w:autoSpaceDN w:val="0"/>
        <w:adjustRightInd w:val="0"/>
        <w:jc w:val="both"/>
        <w:rPr>
          <w:sz w:val="22"/>
          <w:szCs w:val="22"/>
          <w:lang w:val="hr-HR"/>
        </w:rPr>
      </w:pPr>
    </w:p>
    <w:p w14:paraId="0C384E95" w14:textId="77777777" w:rsidR="00F67890" w:rsidRDefault="00F67890" w:rsidP="00A560E6">
      <w:pPr>
        <w:autoSpaceDE w:val="0"/>
        <w:autoSpaceDN w:val="0"/>
        <w:adjustRightInd w:val="0"/>
        <w:jc w:val="both"/>
        <w:rPr>
          <w:sz w:val="22"/>
          <w:szCs w:val="22"/>
          <w:u w:val="single"/>
          <w:lang w:val="hr-HR"/>
        </w:rPr>
      </w:pPr>
      <w:r w:rsidRPr="00F67890">
        <w:rPr>
          <w:sz w:val="22"/>
          <w:szCs w:val="22"/>
          <w:u w:val="single"/>
          <w:lang w:val="hr-HR"/>
        </w:rPr>
        <w:t>Laktoza</w:t>
      </w:r>
    </w:p>
    <w:p w14:paraId="710A5AF9" w14:textId="77777777" w:rsidR="00CA450E" w:rsidRPr="00F67890" w:rsidRDefault="00CA450E" w:rsidP="00A560E6">
      <w:pPr>
        <w:autoSpaceDE w:val="0"/>
        <w:autoSpaceDN w:val="0"/>
        <w:adjustRightInd w:val="0"/>
        <w:jc w:val="both"/>
        <w:rPr>
          <w:sz w:val="22"/>
          <w:szCs w:val="22"/>
          <w:u w:val="single"/>
          <w:lang w:val="hr-HR"/>
        </w:rPr>
      </w:pPr>
    </w:p>
    <w:p w14:paraId="672B7115" w14:textId="63B82497" w:rsidR="00F67890" w:rsidRPr="00F67890" w:rsidRDefault="00F67890" w:rsidP="00A560E6">
      <w:pPr>
        <w:autoSpaceDE w:val="0"/>
        <w:autoSpaceDN w:val="0"/>
        <w:adjustRightInd w:val="0"/>
        <w:jc w:val="both"/>
        <w:rPr>
          <w:sz w:val="22"/>
          <w:szCs w:val="22"/>
          <w:u w:val="single"/>
          <w:lang w:val="hr-HR"/>
        </w:rPr>
      </w:pPr>
      <w:r w:rsidRPr="00F67890">
        <w:rPr>
          <w:sz w:val="22"/>
          <w:szCs w:val="22"/>
          <w:lang w:val="hr-HR"/>
        </w:rPr>
        <w:t xml:space="preserve">Tablete sadrže laktozu. Pacijenti sa rijetkim nasljednim </w:t>
      </w:r>
      <w:r w:rsidR="00203FF4">
        <w:rPr>
          <w:sz w:val="22"/>
          <w:szCs w:val="22"/>
          <w:lang w:val="hr-HR"/>
        </w:rPr>
        <w:t>oboljenjem</w:t>
      </w:r>
      <w:r w:rsidRPr="00F67890">
        <w:rPr>
          <w:sz w:val="22"/>
          <w:szCs w:val="22"/>
          <w:lang w:val="hr-HR"/>
        </w:rPr>
        <w:t xml:space="preserve"> intolerancije na galaktozu,</w:t>
      </w:r>
      <w:r w:rsidR="005508EA">
        <w:rPr>
          <w:sz w:val="22"/>
          <w:szCs w:val="22"/>
          <w:lang w:val="hr-HR"/>
        </w:rPr>
        <w:t xml:space="preserve"> </w:t>
      </w:r>
      <w:r w:rsidRPr="00F67890">
        <w:rPr>
          <w:sz w:val="22"/>
          <w:szCs w:val="22"/>
          <w:lang w:val="hr-HR"/>
        </w:rPr>
        <w:t>nedostatkom laktaze ili glukozno-galaktoznom malapsorpcijom, ne smiju koristiti ovaj lijek.</w:t>
      </w:r>
    </w:p>
    <w:p w14:paraId="089E335C" w14:textId="241E73F2" w:rsidR="00F67890" w:rsidRDefault="00F67890" w:rsidP="00971AD8">
      <w:pPr>
        <w:tabs>
          <w:tab w:val="left" w:pos="540"/>
          <w:tab w:val="left" w:pos="569"/>
        </w:tabs>
        <w:jc w:val="both"/>
        <w:rPr>
          <w:bCs/>
          <w:sz w:val="22"/>
          <w:szCs w:val="22"/>
          <w:lang w:val="hr-HR"/>
        </w:rPr>
      </w:pPr>
    </w:p>
    <w:p w14:paraId="67485158" w14:textId="77777777" w:rsidR="00FD00F6" w:rsidRPr="00FD00F6" w:rsidRDefault="00FD00F6" w:rsidP="00971AD8">
      <w:pPr>
        <w:tabs>
          <w:tab w:val="left" w:pos="284"/>
        </w:tabs>
        <w:autoSpaceDE w:val="0"/>
        <w:autoSpaceDN w:val="0"/>
        <w:adjustRightInd w:val="0"/>
        <w:jc w:val="both"/>
        <w:rPr>
          <w:sz w:val="22"/>
          <w:szCs w:val="22"/>
          <w:u w:val="single"/>
          <w:lang w:val="hr-HR"/>
        </w:rPr>
      </w:pPr>
      <w:r w:rsidRPr="00FD00F6">
        <w:rPr>
          <w:sz w:val="22"/>
          <w:szCs w:val="22"/>
          <w:u w:val="single"/>
          <w:lang w:val="hr-HR"/>
        </w:rPr>
        <w:t>Natrijum</w:t>
      </w:r>
    </w:p>
    <w:p w14:paraId="5C65809F" w14:textId="77777777" w:rsidR="00FD00F6" w:rsidRPr="00FD00F6" w:rsidRDefault="00FD00F6" w:rsidP="00971AD8">
      <w:pPr>
        <w:tabs>
          <w:tab w:val="left" w:pos="284"/>
        </w:tabs>
        <w:autoSpaceDE w:val="0"/>
        <w:autoSpaceDN w:val="0"/>
        <w:adjustRightInd w:val="0"/>
        <w:jc w:val="both"/>
        <w:rPr>
          <w:sz w:val="22"/>
          <w:szCs w:val="22"/>
          <w:lang w:val="hr-HR"/>
        </w:rPr>
      </w:pPr>
    </w:p>
    <w:p w14:paraId="3D0443EE" w14:textId="2840C38E" w:rsidR="00FD00F6" w:rsidRPr="00FD00F6" w:rsidRDefault="00FD00F6" w:rsidP="00971AD8">
      <w:pPr>
        <w:tabs>
          <w:tab w:val="left" w:pos="284"/>
        </w:tabs>
        <w:autoSpaceDE w:val="0"/>
        <w:autoSpaceDN w:val="0"/>
        <w:adjustRightInd w:val="0"/>
        <w:jc w:val="both"/>
        <w:rPr>
          <w:sz w:val="22"/>
          <w:szCs w:val="22"/>
          <w:lang w:val="hr-HR"/>
        </w:rPr>
      </w:pPr>
      <w:r w:rsidRPr="00FD00F6">
        <w:rPr>
          <w:sz w:val="22"/>
          <w:szCs w:val="22"/>
          <w:lang w:val="hr-HR"/>
        </w:rPr>
        <w:lastRenderedPageBreak/>
        <w:t>Jedna film tableta sadrži manje od 1</w:t>
      </w:r>
      <w:r w:rsidR="009732D0">
        <w:rPr>
          <w:sz w:val="22"/>
          <w:szCs w:val="22"/>
          <w:lang w:val="hr-HR"/>
        </w:rPr>
        <w:t xml:space="preserve"> </w:t>
      </w:r>
      <w:r w:rsidRPr="00FD00F6">
        <w:rPr>
          <w:sz w:val="22"/>
          <w:szCs w:val="22"/>
          <w:lang w:val="hr-HR"/>
        </w:rPr>
        <w:t>mmol natrijuma (23 mg), tj. suštinski je bez natrijuma.</w:t>
      </w:r>
    </w:p>
    <w:p w14:paraId="67AED813" w14:textId="77777777" w:rsidR="00FD00F6" w:rsidRPr="00FD00F6" w:rsidRDefault="00FD00F6" w:rsidP="00A560E6">
      <w:pPr>
        <w:tabs>
          <w:tab w:val="left" w:pos="284"/>
        </w:tabs>
        <w:jc w:val="both"/>
        <w:rPr>
          <w:b/>
          <w:bCs/>
          <w:sz w:val="22"/>
          <w:szCs w:val="22"/>
          <w:lang w:val="hr-HR"/>
        </w:rPr>
      </w:pPr>
    </w:p>
    <w:p w14:paraId="38250625" w14:textId="77777777" w:rsidR="00F67890" w:rsidRPr="00F67890" w:rsidRDefault="00F67890" w:rsidP="00A560E6">
      <w:pPr>
        <w:tabs>
          <w:tab w:val="left" w:pos="540"/>
          <w:tab w:val="left" w:pos="569"/>
        </w:tabs>
        <w:jc w:val="both"/>
        <w:rPr>
          <w:b/>
          <w:bCs/>
          <w:sz w:val="22"/>
          <w:szCs w:val="22"/>
          <w:lang w:val="hr-HR"/>
        </w:rPr>
      </w:pPr>
      <w:r w:rsidRPr="00F67890">
        <w:rPr>
          <w:b/>
          <w:bCs/>
          <w:sz w:val="22"/>
          <w:szCs w:val="22"/>
          <w:lang w:val="hr-HR"/>
        </w:rPr>
        <w:t>4.5.</w:t>
      </w:r>
      <w:r w:rsidRPr="00F67890">
        <w:rPr>
          <w:b/>
          <w:bCs/>
          <w:sz w:val="22"/>
          <w:szCs w:val="22"/>
          <w:lang w:val="hr-HR"/>
        </w:rPr>
        <w:tab/>
        <w:t>Interakcije sa drugim ljekovima i druge vrste interakcija</w:t>
      </w:r>
    </w:p>
    <w:p w14:paraId="7F699C58" w14:textId="77777777" w:rsidR="00F67890" w:rsidRPr="00F67890" w:rsidRDefault="00F67890" w:rsidP="00A560E6">
      <w:pPr>
        <w:tabs>
          <w:tab w:val="left" w:pos="540"/>
          <w:tab w:val="left" w:pos="569"/>
        </w:tabs>
        <w:jc w:val="both"/>
        <w:rPr>
          <w:bCs/>
          <w:sz w:val="22"/>
          <w:szCs w:val="22"/>
          <w:lang w:val="hr-HR"/>
        </w:rPr>
      </w:pPr>
    </w:p>
    <w:p w14:paraId="119FD32F" w14:textId="77777777" w:rsidR="00F67890" w:rsidRPr="00F67890" w:rsidRDefault="00F67890" w:rsidP="00A560E6">
      <w:pPr>
        <w:autoSpaceDE w:val="0"/>
        <w:autoSpaceDN w:val="0"/>
        <w:adjustRightInd w:val="0"/>
        <w:jc w:val="both"/>
        <w:rPr>
          <w:rFonts w:eastAsia="MS Mincho"/>
          <w:sz w:val="22"/>
          <w:szCs w:val="22"/>
          <w:u w:val="single"/>
          <w:lang w:val="hr-HR" w:eastAsia="ja-JP" w:bidi="bn-IN"/>
        </w:rPr>
      </w:pPr>
      <w:r w:rsidRPr="00F67890">
        <w:rPr>
          <w:rFonts w:eastAsia="MS Mincho"/>
          <w:sz w:val="22"/>
          <w:szCs w:val="22"/>
          <w:u w:val="single"/>
          <w:lang w:val="hr-HR" w:eastAsia="ja-JP" w:bidi="bn-IN"/>
        </w:rPr>
        <w:t>Farmakodinamske interakcije</w:t>
      </w:r>
    </w:p>
    <w:p w14:paraId="3B756540"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21BA246A" w14:textId="77777777" w:rsidR="00F67890" w:rsidRPr="00F67890" w:rsidRDefault="00F67890" w:rsidP="00A560E6">
      <w:pPr>
        <w:autoSpaceDE w:val="0"/>
        <w:autoSpaceDN w:val="0"/>
        <w:adjustRightInd w:val="0"/>
        <w:jc w:val="both"/>
        <w:rPr>
          <w:rFonts w:eastAsia="MS Mincho"/>
          <w:i/>
          <w:iCs/>
          <w:sz w:val="22"/>
          <w:szCs w:val="22"/>
          <w:u w:val="single"/>
          <w:lang w:val="hr-HR" w:eastAsia="ja-JP" w:bidi="bn-IN"/>
        </w:rPr>
      </w:pPr>
      <w:r w:rsidRPr="00F67890">
        <w:rPr>
          <w:rFonts w:eastAsia="MS Mincho"/>
          <w:i/>
          <w:iCs/>
          <w:sz w:val="22"/>
          <w:szCs w:val="22"/>
          <w:u w:val="single"/>
          <w:lang w:val="hr-HR" w:eastAsia="ja-JP" w:bidi="bn-IN"/>
        </w:rPr>
        <w:t>Diuretici</w:t>
      </w:r>
    </w:p>
    <w:p w14:paraId="7D13BA04" w14:textId="4BF53824"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Empagliflozin može doprinijeti diuretskom efektu tiazida i diuretika Henleove petlje, pa može povećati rizik od dehidratacije i hipotenzije (vidjeti </w:t>
      </w:r>
      <w:r w:rsidR="004238AD">
        <w:rPr>
          <w:rFonts w:eastAsia="MS Mincho"/>
          <w:sz w:val="22"/>
          <w:szCs w:val="22"/>
          <w:lang w:val="hr-HR" w:eastAsia="ja-JP" w:bidi="bn-IN"/>
        </w:rPr>
        <w:t>dio</w:t>
      </w:r>
      <w:r w:rsidR="004238AD" w:rsidRPr="00F67890">
        <w:rPr>
          <w:rFonts w:eastAsia="MS Mincho"/>
          <w:sz w:val="22"/>
          <w:szCs w:val="22"/>
          <w:lang w:val="hr-HR" w:eastAsia="ja-JP" w:bidi="bn-IN"/>
        </w:rPr>
        <w:t xml:space="preserve"> </w:t>
      </w:r>
      <w:r w:rsidRPr="00F67890">
        <w:rPr>
          <w:rFonts w:eastAsia="MS Mincho"/>
          <w:sz w:val="22"/>
          <w:szCs w:val="22"/>
          <w:lang w:val="hr-HR" w:eastAsia="ja-JP" w:bidi="bn-IN"/>
        </w:rPr>
        <w:t>4.4.).</w:t>
      </w:r>
    </w:p>
    <w:p w14:paraId="78D41E8A"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7CA49455" w14:textId="77777777" w:rsidR="00F67890" w:rsidRPr="00F67890" w:rsidRDefault="00F67890" w:rsidP="00A560E6">
      <w:pPr>
        <w:autoSpaceDE w:val="0"/>
        <w:autoSpaceDN w:val="0"/>
        <w:adjustRightInd w:val="0"/>
        <w:jc w:val="both"/>
        <w:rPr>
          <w:rFonts w:eastAsia="MS Mincho"/>
          <w:i/>
          <w:iCs/>
          <w:sz w:val="22"/>
          <w:szCs w:val="22"/>
          <w:u w:val="single"/>
          <w:lang w:val="hr-HR" w:eastAsia="ja-JP" w:bidi="bn-IN"/>
        </w:rPr>
      </w:pPr>
      <w:r w:rsidRPr="00F67890">
        <w:rPr>
          <w:rFonts w:eastAsia="MS Mincho"/>
          <w:i/>
          <w:iCs/>
          <w:sz w:val="22"/>
          <w:szCs w:val="22"/>
          <w:u w:val="single"/>
          <w:lang w:val="hr-HR" w:eastAsia="ja-JP" w:bidi="bn-IN"/>
        </w:rPr>
        <w:t>Insulin i insulinski sekretagozi</w:t>
      </w:r>
    </w:p>
    <w:p w14:paraId="50DB78FD" w14:textId="19778E27"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Insulin i insulinski sekretagozi, kao što je sulfonilureja, mogu povećati rizik od hipoglikemije. Zato mogu biti potrebne niže doze insulina ili insulinskog sekretagoga kako bi se smanjio rizik od hipoglikemije kada se empagliflozin primjenjuje u kombinaciji sa ovim ljekovima (vidjeti </w:t>
      </w:r>
      <w:r w:rsidR="004238AD">
        <w:rPr>
          <w:rFonts w:eastAsia="MS Mincho"/>
          <w:sz w:val="22"/>
          <w:szCs w:val="22"/>
          <w:lang w:val="hr-HR" w:eastAsia="ja-JP" w:bidi="bn-IN"/>
        </w:rPr>
        <w:t>dio</w:t>
      </w:r>
      <w:r w:rsidR="004238AD" w:rsidRPr="00F67890">
        <w:rPr>
          <w:rFonts w:eastAsia="MS Mincho"/>
          <w:sz w:val="22"/>
          <w:szCs w:val="22"/>
          <w:lang w:val="hr-HR" w:eastAsia="ja-JP" w:bidi="bn-IN"/>
        </w:rPr>
        <w:t xml:space="preserve"> </w:t>
      </w:r>
      <w:r w:rsidRPr="00F67890">
        <w:rPr>
          <w:rFonts w:eastAsia="MS Mincho"/>
          <w:sz w:val="22"/>
          <w:szCs w:val="22"/>
          <w:lang w:val="hr-HR" w:eastAsia="ja-JP" w:bidi="bn-IN"/>
        </w:rPr>
        <w:t>4.2. i 4.8.).</w:t>
      </w:r>
    </w:p>
    <w:p w14:paraId="0EBD6259"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12729B0B" w14:textId="77777777" w:rsidR="00F67890" w:rsidRPr="00F67890" w:rsidRDefault="00F67890" w:rsidP="00A560E6">
      <w:pPr>
        <w:autoSpaceDE w:val="0"/>
        <w:autoSpaceDN w:val="0"/>
        <w:adjustRightInd w:val="0"/>
        <w:jc w:val="both"/>
        <w:rPr>
          <w:rFonts w:eastAsia="MS Mincho"/>
          <w:sz w:val="22"/>
          <w:szCs w:val="22"/>
          <w:u w:val="single"/>
          <w:lang w:val="hr-HR" w:eastAsia="ja-JP" w:bidi="bn-IN"/>
        </w:rPr>
      </w:pPr>
      <w:r w:rsidRPr="00F67890">
        <w:rPr>
          <w:rFonts w:eastAsia="MS Mincho"/>
          <w:sz w:val="22"/>
          <w:szCs w:val="22"/>
          <w:u w:val="single"/>
          <w:lang w:val="hr-HR" w:eastAsia="ja-JP" w:bidi="bn-IN"/>
        </w:rPr>
        <w:t>Farmakokinetičke interakcije</w:t>
      </w:r>
    </w:p>
    <w:p w14:paraId="51B2BD00"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51099831" w14:textId="77777777" w:rsidR="00F67890" w:rsidRPr="00F67890" w:rsidRDefault="00F67890" w:rsidP="00A560E6">
      <w:pPr>
        <w:autoSpaceDE w:val="0"/>
        <w:autoSpaceDN w:val="0"/>
        <w:adjustRightInd w:val="0"/>
        <w:jc w:val="both"/>
        <w:rPr>
          <w:rFonts w:eastAsia="MS Mincho"/>
          <w:i/>
          <w:iCs/>
          <w:sz w:val="22"/>
          <w:szCs w:val="22"/>
          <w:u w:val="single"/>
          <w:lang w:val="hr-HR" w:eastAsia="ja-JP" w:bidi="bn-IN"/>
        </w:rPr>
      </w:pPr>
      <w:r w:rsidRPr="00F67890">
        <w:rPr>
          <w:rFonts w:eastAsia="MS Mincho"/>
          <w:i/>
          <w:iCs/>
          <w:sz w:val="22"/>
          <w:szCs w:val="22"/>
          <w:u w:val="single"/>
          <w:lang w:val="hr-HR" w:eastAsia="ja-JP" w:bidi="bn-IN"/>
        </w:rPr>
        <w:t>Dejstva drugih ljekova na empagliflozin</w:t>
      </w:r>
    </w:p>
    <w:p w14:paraId="78207EEB" w14:textId="77777777" w:rsidR="00F67890" w:rsidRPr="00F67890" w:rsidRDefault="00F67890" w:rsidP="00A560E6">
      <w:pPr>
        <w:autoSpaceDE w:val="0"/>
        <w:autoSpaceDN w:val="0"/>
        <w:adjustRightInd w:val="0"/>
        <w:jc w:val="both"/>
        <w:rPr>
          <w:rFonts w:eastAsia="MS Mincho"/>
          <w:i/>
          <w:iCs/>
          <w:sz w:val="22"/>
          <w:szCs w:val="22"/>
          <w:u w:val="single"/>
          <w:lang w:val="hr-HR" w:eastAsia="ja-JP" w:bidi="bn-IN"/>
        </w:rPr>
      </w:pPr>
      <w:r w:rsidRPr="00F67890">
        <w:rPr>
          <w:rFonts w:eastAsia="MS Mincho"/>
          <w:i/>
          <w:iCs/>
          <w:sz w:val="22"/>
          <w:szCs w:val="22"/>
          <w:lang w:val="hr-HR" w:eastAsia="ja-JP" w:bidi="bn-IN"/>
        </w:rPr>
        <w:t>In vitro</w:t>
      </w:r>
      <w:r w:rsidRPr="00F67890">
        <w:rPr>
          <w:rFonts w:eastAsia="MS Mincho"/>
          <w:sz w:val="22"/>
          <w:szCs w:val="22"/>
          <w:lang w:val="hr-HR" w:eastAsia="ja-JP" w:bidi="bn-IN"/>
        </w:rPr>
        <w:t xml:space="preserve"> podaci sugerišu da je primarni put metabolizma empagliflozina kod ljudi glukuronidacija pomoću uridin-5’-difosfoglukuronoziltransferaza UGT1A3, UGT1A8, UGT1A9 i UGT2B7. Empagliflozin je supstrat humanih transportera za unos (uptake transporter) OAT3, OATP1B1 i OATP1B3, ali ne i za OAT1 i OCT2. Empagliflozin je supstrat P-glikoproteina (P-gp) i proteina koji izaziva rezistenciju tumora dojke na terapiju (engl. </w:t>
      </w:r>
      <w:r w:rsidRPr="00F67890">
        <w:rPr>
          <w:rFonts w:eastAsia="MS Mincho"/>
          <w:i/>
          <w:sz w:val="22"/>
          <w:szCs w:val="22"/>
          <w:lang w:val="hr-HR" w:eastAsia="ja-JP" w:bidi="bn-IN"/>
        </w:rPr>
        <w:t>Breast Cancer Resistance Protein</w:t>
      </w:r>
      <w:r w:rsidRPr="00F67890">
        <w:rPr>
          <w:rFonts w:eastAsia="MS Mincho"/>
          <w:sz w:val="22"/>
          <w:szCs w:val="22"/>
          <w:lang w:val="hr-HR" w:eastAsia="ja-JP" w:bidi="bn-IN"/>
        </w:rPr>
        <w:t>, BCRP).</w:t>
      </w:r>
    </w:p>
    <w:p w14:paraId="11B1E586"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70BF0BBC" w14:textId="2A60A1E1"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Istovremena primjena empagliflozin</w:t>
      </w:r>
      <w:r w:rsidR="00203FF4">
        <w:rPr>
          <w:rFonts w:eastAsia="MS Mincho"/>
          <w:sz w:val="22"/>
          <w:szCs w:val="22"/>
          <w:lang w:val="hr-HR" w:eastAsia="ja-JP" w:bidi="bn-IN"/>
        </w:rPr>
        <w:t>a</w:t>
      </w:r>
      <w:r w:rsidRPr="00F67890">
        <w:rPr>
          <w:rFonts w:eastAsia="MS Mincho"/>
          <w:sz w:val="22"/>
          <w:szCs w:val="22"/>
          <w:lang w:val="hr-HR" w:eastAsia="ja-JP" w:bidi="bn-IN"/>
        </w:rPr>
        <w:t xml:space="preserve"> sa probenecidom, inhibitorom enzima UGT i transportera OAT3, imala je za posljedicu 26%-tno povećanje maksimalne koncentracije empagliflozina u plazmi (C</w:t>
      </w:r>
      <w:r w:rsidRPr="00F67890">
        <w:rPr>
          <w:rFonts w:eastAsia="MS Mincho"/>
          <w:sz w:val="22"/>
          <w:szCs w:val="22"/>
          <w:vertAlign w:val="subscript"/>
          <w:lang w:val="hr-HR" w:eastAsia="ja-JP" w:bidi="bn-IN"/>
        </w:rPr>
        <w:t>max</w:t>
      </w:r>
      <w:r w:rsidRPr="00F67890">
        <w:rPr>
          <w:rFonts w:eastAsia="MS Mincho"/>
          <w:sz w:val="22"/>
          <w:szCs w:val="22"/>
          <w:lang w:val="hr-HR" w:eastAsia="ja-JP" w:bidi="bn-IN"/>
        </w:rPr>
        <w:t xml:space="preserve">) i 53%-tno povećanje PIK. Ove promjene se ne smatraju klinički relevantnim. </w:t>
      </w:r>
    </w:p>
    <w:p w14:paraId="6C322521"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37374DF9" w14:textId="1A95362D" w:rsidR="0038391C" w:rsidRPr="0038391C"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Efekat indukcije UGT-a </w:t>
      </w:r>
      <w:r w:rsidR="0038391C" w:rsidRPr="0038391C">
        <w:rPr>
          <w:rFonts w:eastAsia="MS Mincho"/>
          <w:sz w:val="22"/>
          <w:szCs w:val="22"/>
          <w:lang w:val="pl-PL" w:eastAsia="ja-JP" w:bidi="bn-IN"/>
        </w:rPr>
        <w:t>(</w:t>
      </w:r>
      <w:r w:rsidR="0038391C" w:rsidRPr="0038391C">
        <w:rPr>
          <w:rFonts w:eastAsia="MS Mincho"/>
          <w:sz w:val="22"/>
          <w:szCs w:val="22"/>
          <w:lang w:val="hr-HR" w:eastAsia="ja-JP" w:bidi="bn-IN"/>
        </w:rPr>
        <w:t>npr. indukcija rifampicinom ili fenitoinom</w:t>
      </w:r>
      <w:r w:rsidR="0038391C" w:rsidRPr="0038391C">
        <w:rPr>
          <w:rFonts w:eastAsia="MS Mincho"/>
          <w:sz w:val="22"/>
          <w:szCs w:val="22"/>
          <w:lang w:val="pl-PL" w:eastAsia="ja-JP" w:bidi="bn-IN"/>
        </w:rPr>
        <w:t xml:space="preserve">) </w:t>
      </w:r>
      <w:r w:rsidRPr="00F67890">
        <w:rPr>
          <w:rFonts w:eastAsia="MS Mincho"/>
          <w:sz w:val="22"/>
          <w:szCs w:val="22"/>
          <w:lang w:val="hr-HR" w:eastAsia="ja-JP" w:bidi="bn-IN"/>
        </w:rPr>
        <w:t xml:space="preserve">na empagliflozin nije ispitan. </w:t>
      </w:r>
      <w:r w:rsidR="0038391C">
        <w:rPr>
          <w:rFonts w:eastAsia="MS Mincho"/>
          <w:sz w:val="22"/>
          <w:szCs w:val="22"/>
          <w:lang w:val="hr-HR" w:eastAsia="ja-JP" w:bidi="bn-IN"/>
        </w:rPr>
        <w:t>Ne preporučuje se</w:t>
      </w:r>
      <w:r w:rsidRPr="00F67890">
        <w:rPr>
          <w:rFonts w:eastAsia="MS Mincho"/>
          <w:sz w:val="22"/>
          <w:szCs w:val="22"/>
          <w:lang w:val="hr-HR" w:eastAsia="ja-JP" w:bidi="bn-IN"/>
        </w:rPr>
        <w:t xml:space="preserve"> istovremeno liječenje poznatim induktorima enzima UGT zbog potencijalnog rizika od smanjene efikasnosti lijeka.</w:t>
      </w:r>
      <w:r w:rsidR="0038391C">
        <w:rPr>
          <w:rFonts w:eastAsia="MS Mincho"/>
          <w:sz w:val="22"/>
          <w:szCs w:val="22"/>
          <w:lang w:val="hr-HR" w:eastAsia="ja-JP" w:bidi="bn-IN"/>
        </w:rPr>
        <w:t xml:space="preserve"> </w:t>
      </w:r>
      <w:r w:rsidR="0038391C" w:rsidRPr="0038391C">
        <w:rPr>
          <w:rFonts w:eastAsia="MS Mincho"/>
          <w:sz w:val="22"/>
          <w:szCs w:val="22"/>
          <w:lang w:val="hr-HR" w:eastAsia="ja-JP" w:bidi="bn-IN"/>
        </w:rPr>
        <w:t>Ako istovremeno mora da se prim</w:t>
      </w:r>
      <w:r w:rsidR="0038391C">
        <w:rPr>
          <w:rFonts w:eastAsia="MS Mincho"/>
          <w:sz w:val="22"/>
          <w:szCs w:val="22"/>
          <w:lang w:val="hr-HR" w:eastAsia="ja-JP" w:bidi="bn-IN"/>
        </w:rPr>
        <w:t>ij</w:t>
      </w:r>
      <w:r w:rsidR="0038391C" w:rsidRPr="0038391C">
        <w:rPr>
          <w:rFonts w:eastAsia="MS Mincho"/>
          <w:sz w:val="22"/>
          <w:szCs w:val="22"/>
          <w:lang w:val="hr-HR" w:eastAsia="ja-JP" w:bidi="bn-IN"/>
        </w:rPr>
        <w:t>eni induktor UGT enzima, sav</w:t>
      </w:r>
      <w:r w:rsidR="0038391C">
        <w:rPr>
          <w:rFonts w:eastAsia="MS Mincho"/>
          <w:sz w:val="22"/>
          <w:szCs w:val="22"/>
          <w:lang w:val="hr-HR" w:eastAsia="ja-JP" w:bidi="bn-IN"/>
        </w:rPr>
        <w:t>j</w:t>
      </w:r>
      <w:r w:rsidR="0038391C" w:rsidRPr="0038391C">
        <w:rPr>
          <w:rFonts w:eastAsia="MS Mincho"/>
          <w:sz w:val="22"/>
          <w:szCs w:val="22"/>
          <w:lang w:val="hr-HR" w:eastAsia="ja-JP" w:bidi="bn-IN"/>
        </w:rPr>
        <w:t>etuje se praćenje kontrole glikemije zbog proc</w:t>
      </w:r>
      <w:r w:rsidR="0038391C">
        <w:rPr>
          <w:rFonts w:eastAsia="MS Mincho"/>
          <w:sz w:val="22"/>
          <w:szCs w:val="22"/>
          <w:lang w:val="hr-HR" w:eastAsia="ja-JP" w:bidi="bn-IN"/>
        </w:rPr>
        <w:t>j</w:t>
      </w:r>
      <w:r w:rsidR="0038391C" w:rsidRPr="0038391C">
        <w:rPr>
          <w:rFonts w:eastAsia="MS Mincho"/>
          <w:sz w:val="22"/>
          <w:szCs w:val="22"/>
          <w:lang w:val="hr-HR" w:eastAsia="ja-JP" w:bidi="bn-IN"/>
        </w:rPr>
        <w:t xml:space="preserve">ene odgovora na </w:t>
      </w:r>
      <w:r w:rsidR="004238AD">
        <w:rPr>
          <w:rFonts w:eastAsia="MS Mincho"/>
          <w:sz w:val="22"/>
          <w:szCs w:val="22"/>
          <w:lang w:val="hr-HR" w:eastAsia="ja-JP" w:bidi="bn-IN"/>
        </w:rPr>
        <w:t xml:space="preserve">lijek </w:t>
      </w:r>
      <w:r w:rsidR="0038391C" w:rsidRPr="0038391C">
        <w:rPr>
          <w:rFonts w:eastAsia="MS Mincho"/>
          <w:sz w:val="22"/>
          <w:szCs w:val="22"/>
          <w:lang w:val="hr-HR" w:eastAsia="ja-JP" w:bidi="bn-IN"/>
        </w:rPr>
        <w:t>Jardiance.</w:t>
      </w:r>
    </w:p>
    <w:p w14:paraId="2A7ACB7C"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43DD2784" w14:textId="77777777"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Ispitivanje interakcija sa gemfibrozilom, </w:t>
      </w:r>
      <w:r w:rsidRPr="00F67890">
        <w:rPr>
          <w:rFonts w:eastAsia="MS Mincho"/>
          <w:i/>
          <w:iCs/>
          <w:sz w:val="22"/>
          <w:szCs w:val="22"/>
          <w:lang w:val="hr-HR" w:eastAsia="ja-JP" w:bidi="bn-IN"/>
        </w:rPr>
        <w:t>in vitro</w:t>
      </w:r>
      <w:r w:rsidRPr="00F67890">
        <w:rPr>
          <w:rFonts w:eastAsia="MS Mincho"/>
          <w:sz w:val="22"/>
          <w:szCs w:val="22"/>
          <w:lang w:val="hr-HR" w:eastAsia="ja-JP" w:bidi="bn-IN"/>
        </w:rPr>
        <w:t xml:space="preserve"> inhibitorom transportera OAT3 i OATP1B1/1B3, pokazala je da je C</w:t>
      </w:r>
      <w:r w:rsidRPr="00F67890">
        <w:rPr>
          <w:rFonts w:eastAsia="MS Mincho"/>
          <w:sz w:val="22"/>
          <w:szCs w:val="22"/>
          <w:vertAlign w:val="subscript"/>
          <w:lang w:val="hr-HR" w:eastAsia="ja-JP" w:bidi="bn-IN"/>
        </w:rPr>
        <w:t>max</w:t>
      </w:r>
      <w:r w:rsidRPr="00F67890">
        <w:rPr>
          <w:rFonts w:eastAsia="MS Mincho"/>
          <w:sz w:val="22"/>
          <w:szCs w:val="22"/>
          <w:lang w:val="hr-HR" w:eastAsia="ja-JP" w:bidi="bn-IN"/>
        </w:rPr>
        <w:t xml:space="preserve"> empagliflozina povećana za 15%, a PIK za 59% nakon istovremene primjene. Ove promjene se ne smatraju klinički relevantnim. </w:t>
      </w:r>
    </w:p>
    <w:p w14:paraId="1641DA22"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775A0265" w14:textId="77777777"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Inhibicija transportera OATP1B1/1B3 kod istovremene primjene rifampicina imala je za posljedicu 75%-tno povećanje vrijednosti C</w:t>
      </w:r>
      <w:r w:rsidRPr="00F67890">
        <w:rPr>
          <w:rFonts w:eastAsia="MS Mincho"/>
          <w:sz w:val="22"/>
          <w:szCs w:val="22"/>
          <w:vertAlign w:val="subscript"/>
          <w:lang w:val="hr-HR" w:eastAsia="ja-JP" w:bidi="bn-IN"/>
        </w:rPr>
        <w:t>max</w:t>
      </w:r>
      <w:r w:rsidRPr="00F67890">
        <w:rPr>
          <w:rFonts w:eastAsia="MS Mincho"/>
          <w:sz w:val="22"/>
          <w:szCs w:val="22"/>
          <w:lang w:val="hr-HR" w:eastAsia="ja-JP" w:bidi="bn-IN"/>
        </w:rPr>
        <w:t xml:space="preserve"> i 35%-tno povećanje vrijednosti PIK za empagliflozin. Ove promjene se ne smatraju klinički relevantnim.</w:t>
      </w:r>
    </w:p>
    <w:p w14:paraId="531AD7CC"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47D597BB" w14:textId="77777777"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Izloženost empagliflozinu je bila slična sa i bez istovremene primjene verapamila, koji je inhibitor P-gp-a, ukazujući na to da inhibicija P-gp-a nema klinički značajano dejstvo na empagliflozin.</w:t>
      </w:r>
    </w:p>
    <w:p w14:paraId="682ACCFA"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4D06902D" w14:textId="77777777"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Ispitivanja interakcija sugerišu da istovremena primjena sa metforminom, glimepiridom, pioglitazonom, sitagliptinom, linagliptinom, varfarinom, verapamilom, ramiprilom, simvastatinom, torasemidom i hidrohlorotiazidom nije uticala na farmakokinetiku empagliflozina.</w:t>
      </w:r>
    </w:p>
    <w:p w14:paraId="0FD5E3C5"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1B8FB2BE" w14:textId="77777777" w:rsidR="00F67890" w:rsidRPr="00F67890" w:rsidRDefault="00F67890" w:rsidP="00A560E6">
      <w:pPr>
        <w:autoSpaceDE w:val="0"/>
        <w:autoSpaceDN w:val="0"/>
        <w:adjustRightInd w:val="0"/>
        <w:jc w:val="both"/>
        <w:rPr>
          <w:rFonts w:eastAsia="MS Mincho"/>
          <w:i/>
          <w:iCs/>
          <w:sz w:val="22"/>
          <w:szCs w:val="22"/>
          <w:u w:val="single"/>
          <w:lang w:val="hr-HR" w:eastAsia="ja-JP" w:bidi="bn-IN"/>
        </w:rPr>
      </w:pPr>
      <w:r w:rsidRPr="00F67890">
        <w:rPr>
          <w:rFonts w:eastAsia="MS Mincho"/>
          <w:i/>
          <w:iCs/>
          <w:sz w:val="22"/>
          <w:szCs w:val="22"/>
          <w:u w:val="single"/>
          <w:lang w:val="hr-HR" w:eastAsia="ja-JP" w:bidi="bn-IN"/>
        </w:rPr>
        <w:t>Dejstva empagliflozina na druge ljekove</w:t>
      </w:r>
    </w:p>
    <w:p w14:paraId="7085F1D8" w14:textId="77777777" w:rsidR="00FD00F6" w:rsidRDefault="00FD00F6" w:rsidP="00A560E6">
      <w:pPr>
        <w:autoSpaceDE w:val="0"/>
        <w:autoSpaceDN w:val="0"/>
        <w:adjustRightInd w:val="0"/>
        <w:jc w:val="both"/>
        <w:rPr>
          <w:rFonts w:eastAsia="MS Mincho"/>
          <w:sz w:val="22"/>
          <w:szCs w:val="22"/>
          <w:lang w:val="hr-HR" w:eastAsia="ja-JP" w:bidi="bn-IN"/>
        </w:rPr>
      </w:pPr>
    </w:p>
    <w:p w14:paraId="38F8C0D4" w14:textId="577A9036" w:rsidR="00FD00F6" w:rsidRPr="00883DDD" w:rsidRDefault="00FD00F6" w:rsidP="00971AD8">
      <w:pPr>
        <w:keepNext/>
        <w:keepLines/>
        <w:suppressLineNumbers/>
        <w:jc w:val="both"/>
        <w:rPr>
          <w:sz w:val="22"/>
          <w:szCs w:val="22"/>
          <w:lang w:val="hr-HR"/>
        </w:rPr>
      </w:pPr>
      <w:bookmarkStart w:id="1" w:name="_Hlk89916382"/>
      <w:r w:rsidRPr="00883DDD">
        <w:rPr>
          <w:sz w:val="22"/>
          <w:szCs w:val="22"/>
          <w:lang w:val="hr-HR"/>
        </w:rPr>
        <w:t xml:space="preserve">Empagliflozin može da poveća izlučivanje litijuma putem bubrega, pa </w:t>
      </w:r>
      <w:r w:rsidR="009732D0">
        <w:rPr>
          <w:sz w:val="22"/>
          <w:szCs w:val="22"/>
          <w:lang w:val="hr-HR"/>
        </w:rPr>
        <w:t>koncentracije</w:t>
      </w:r>
      <w:r w:rsidR="009732D0" w:rsidRPr="00883DDD">
        <w:rPr>
          <w:sz w:val="22"/>
          <w:szCs w:val="22"/>
          <w:lang w:val="hr-HR"/>
        </w:rPr>
        <w:t xml:space="preserve"> </w:t>
      </w:r>
      <w:r w:rsidRPr="00883DDD">
        <w:rPr>
          <w:sz w:val="22"/>
          <w:szCs w:val="22"/>
          <w:lang w:val="hr-HR"/>
        </w:rPr>
        <w:t xml:space="preserve">litijuma u krvi mogu da budu </w:t>
      </w:r>
      <w:r w:rsidR="009732D0">
        <w:rPr>
          <w:sz w:val="22"/>
          <w:szCs w:val="22"/>
          <w:lang w:val="hr-HR"/>
        </w:rPr>
        <w:t>smanjene</w:t>
      </w:r>
      <w:r w:rsidRPr="00883DDD">
        <w:rPr>
          <w:sz w:val="22"/>
          <w:szCs w:val="22"/>
          <w:lang w:val="hr-HR"/>
        </w:rPr>
        <w:t>. Koncentraciju litijuma u serumu potrebno je češće pratiti nakon započinjanja terapije empagliflozinom kao i nakon prom</w:t>
      </w:r>
      <w:r w:rsidR="00E26AC1" w:rsidRPr="00883DDD">
        <w:rPr>
          <w:sz w:val="22"/>
          <w:szCs w:val="22"/>
          <w:lang w:val="hr-HR"/>
        </w:rPr>
        <w:t>j</w:t>
      </w:r>
      <w:r w:rsidRPr="00883DDD">
        <w:rPr>
          <w:sz w:val="22"/>
          <w:szCs w:val="22"/>
          <w:lang w:val="hr-HR"/>
        </w:rPr>
        <w:t>ena doze. Pacijenta je potrebno uputiti l</w:t>
      </w:r>
      <w:r w:rsidR="00E26AC1" w:rsidRPr="00883DDD">
        <w:rPr>
          <w:sz w:val="22"/>
          <w:szCs w:val="22"/>
          <w:lang w:val="hr-HR"/>
        </w:rPr>
        <w:t>j</w:t>
      </w:r>
      <w:r w:rsidRPr="00883DDD">
        <w:rPr>
          <w:sz w:val="22"/>
          <w:szCs w:val="22"/>
          <w:lang w:val="hr-HR"/>
        </w:rPr>
        <w:t>ekaru koji je propisao litijum, kako bi mogao pratiti koncentraciju litijuma u serumu.</w:t>
      </w:r>
    </w:p>
    <w:bookmarkEnd w:id="1"/>
    <w:p w14:paraId="1A8C0410" w14:textId="77777777" w:rsidR="00FD00F6" w:rsidRDefault="00FD00F6" w:rsidP="00A560E6">
      <w:pPr>
        <w:autoSpaceDE w:val="0"/>
        <w:autoSpaceDN w:val="0"/>
        <w:adjustRightInd w:val="0"/>
        <w:jc w:val="both"/>
        <w:rPr>
          <w:rFonts w:eastAsia="MS Mincho"/>
          <w:sz w:val="22"/>
          <w:szCs w:val="22"/>
          <w:lang w:val="hr-HR" w:eastAsia="ja-JP" w:bidi="bn-IN"/>
        </w:rPr>
      </w:pPr>
    </w:p>
    <w:p w14:paraId="72C8E302" w14:textId="317CC486"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lastRenderedPageBreak/>
        <w:t xml:space="preserve">Na osnovu </w:t>
      </w:r>
      <w:r w:rsidRPr="00F67890">
        <w:rPr>
          <w:rFonts w:eastAsia="MS Mincho"/>
          <w:i/>
          <w:iCs/>
          <w:sz w:val="22"/>
          <w:szCs w:val="22"/>
          <w:lang w:val="hr-HR" w:eastAsia="ja-JP" w:bidi="bn-IN"/>
        </w:rPr>
        <w:t>in vitro</w:t>
      </w:r>
      <w:r w:rsidRPr="00F67890">
        <w:rPr>
          <w:rFonts w:eastAsia="MS Mincho"/>
          <w:sz w:val="22"/>
          <w:szCs w:val="22"/>
          <w:lang w:val="hr-HR" w:eastAsia="ja-JP" w:bidi="bn-IN"/>
        </w:rPr>
        <w:t xml:space="preserve"> ispitivanja empagliflozin ne inhibira, inaktivira ili indukuje izoenzime CYP450. Empagliflozin ne inhibira UGT1A1, UGT1A3, UGT1A8, UGT1A9, ili UGT2B7. Stoga se  interakcije</w:t>
      </w:r>
      <w:r w:rsidR="00203FF4">
        <w:rPr>
          <w:rFonts w:eastAsia="MS Mincho"/>
          <w:sz w:val="22"/>
          <w:szCs w:val="22"/>
          <w:lang w:val="hr-HR" w:eastAsia="ja-JP" w:bidi="bn-IN"/>
        </w:rPr>
        <w:t xml:space="preserve"> izmedju ljekova</w:t>
      </w:r>
      <w:r w:rsidRPr="00F67890">
        <w:rPr>
          <w:rFonts w:eastAsia="MS Mincho"/>
          <w:sz w:val="22"/>
          <w:szCs w:val="22"/>
          <w:lang w:val="hr-HR" w:eastAsia="ja-JP" w:bidi="bn-IN"/>
        </w:rPr>
        <w:t xml:space="preserve">, koje uključuju glavne izoenzime CYP450 i UGT sa empagliflozinom i istovremeno primjenjenim supstratima ovih enzima, ne smatraju vjerovatnim. </w:t>
      </w:r>
    </w:p>
    <w:p w14:paraId="1FB9C894"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35508B31" w14:textId="2421934B"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Empagliflozin ne inhibira P-gp pri terapijskim dozama. Na osnovu </w:t>
      </w:r>
      <w:r w:rsidRPr="00F67890">
        <w:rPr>
          <w:rFonts w:eastAsia="MS Mincho"/>
          <w:i/>
          <w:iCs/>
          <w:sz w:val="22"/>
          <w:szCs w:val="22"/>
          <w:lang w:val="hr-HR" w:eastAsia="ja-JP" w:bidi="bn-IN"/>
        </w:rPr>
        <w:t>in vitro</w:t>
      </w:r>
      <w:r w:rsidRPr="00F67890">
        <w:rPr>
          <w:rFonts w:eastAsia="MS Mincho"/>
          <w:sz w:val="22"/>
          <w:szCs w:val="22"/>
          <w:lang w:val="hr-HR" w:eastAsia="ja-JP" w:bidi="bn-IN"/>
        </w:rPr>
        <w:t xml:space="preserve"> ispitivanja nije vjerovatno da empagliflozin izaziva interakcije sa </w:t>
      </w:r>
      <w:r w:rsidR="00C93AB8">
        <w:rPr>
          <w:rFonts w:eastAsia="MS Mincho"/>
          <w:sz w:val="22"/>
          <w:szCs w:val="22"/>
          <w:lang w:val="hr-HR" w:eastAsia="ja-JP" w:bidi="bn-IN"/>
        </w:rPr>
        <w:t xml:space="preserve">aktivnim supstancama </w:t>
      </w:r>
      <w:r w:rsidRPr="00F67890">
        <w:rPr>
          <w:rFonts w:eastAsia="MS Mincho"/>
          <w:sz w:val="22"/>
          <w:szCs w:val="22"/>
          <w:lang w:val="hr-HR" w:eastAsia="ja-JP" w:bidi="bn-IN"/>
        </w:rPr>
        <w:t>koji su P-gp supstrati. Istovremena primjena digoksina, supstrata P-gp-a, sa empagliflozinom dovela je do 6%-tnog povećanja vrijednosti PIK i 14%-tnog povećanja vrijednosti C</w:t>
      </w:r>
      <w:r w:rsidRPr="00F67890">
        <w:rPr>
          <w:rFonts w:eastAsia="MS Mincho"/>
          <w:sz w:val="22"/>
          <w:szCs w:val="22"/>
          <w:vertAlign w:val="subscript"/>
          <w:lang w:val="hr-HR" w:eastAsia="ja-JP" w:bidi="bn-IN"/>
        </w:rPr>
        <w:t>max</w:t>
      </w:r>
      <w:r w:rsidRPr="00F67890">
        <w:rPr>
          <w:rFonts w:eastAsia="MS Mincho"/>
          <w:sz w:val="22"/>
          <w:szCs w:val="22"/>
          <w:lang w:val="hr-HR" w:eastAsia="ja-JP" w:bidi="bn-IN"/>
        </w:rPr>
        <w:t xml:space="preserve"> za digoksin. Ove promjene se ne smatraju klinički relevantnim.</w:t>
      </w:r>
    </w:p>
    <w:p w14:paraId="6DF89DD5"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75CBD5B5" w14:textId="293B1E78" w:rsidR="00F67890" w:rsidRP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Empagliflozin ne vrši </w:t>
      </w:r>
      <w:r w:rsidRPr="00F67890">
        <w:rPr>
          <w:rFonts w:eastAsia="MS Mincho"/>
          <w:i/>
          <w:iCs/>
          <w:sz w:val="22"/>
          <w:szCs w:val="22"/>
          <w:lang w:val="hr-HR" w:eastAsia="ja-JP" w:bidi="bn-IN"/>
        </w:rPr>
        <w:t>in vitro</w:t>
      </w:r>
      <w:r w:rsidRPr="00F67890">
        <w:rPr>
          <w:rFonts w:eastAsia="MS Mincho"/>
          <w:sz w:val="22"/>
          <w:szCs w:val="22"/>
          <w:lang w:val="hr-HR" w:eastAsia="ja-JP" w:bidi="bn-IN"/>
        </w:rPr>
        <w:t xml:space="preserve"> inhibiciju humanih transportera za unos kao što su OAT3, OATP1B1 i OATP1B3 pri klinički značajnim koncentracijama u plazmi, pa se prema tome, interakcije </w:t>
      </w:r>
      <w:r w:rsidR="00203FF4">
        <w:rPr>
          <w:rFonts w:eastAsia="MS Mincho"/>
          <w:sz w:val="22"/>
          <w:szCs w:val="22"/>
          <w:lang w:val="hr-HR" w:eastAsia="ja-JP" w:bidi="bn-IN"/>
        </w:rPr>
        <w:t>izme</w:t>
      </w:r>
      <w:r w:rsidR="00080588">
        <w:rPr>
          <w:rFonts w:eastAsia="MS Mincho"/>
          <w:sz w:val="22"/>
          <w:szCs w:val="22"/>
          <w:lang w:val="hr-HR" w:eastAsia="ja-JP" w:bidi="bn-IN"/>
        </w:rPr>
        <w:t>đ</w:t>
      </w:r>
      <w:r w:rsidR="00203FF4">
        <w:rPr>
          <w:rFonts w:eastAsia="MS Mincho"/>
          <w:sz w:val="22"/>
          <w:szCs w:val="22"/>
          <w:lang w:val="hr-HR" w:eastAsia="ja-JP" w:bidi="bn-IN"/>
        </w:rPr>
        <w:t xml:space="preserve">u ljekova </w:t>
      </w:r>
      <w:r w:rsidRPr="00F67890">
        <w:rPr>
          <w:rFonts w:eastAsia="MS Mincho"/>
          <w:sz w:val="22"/>
          <w:szCs w:val="22"/>
          <w:lang w:val="hr-HR" w:eastAsia="ja-JP" w:bidi="bn-IN"/>
        </w:rPr>
        <w:t xml:space="preserve">sa supstratima ovih transportera za unos ne smatraju vjerovatnim. </w:t>
      </w:r>
    </w:p>
    <w:p w14:paraId="27D27F29" w14:textId="77777777" w:rsidR="00F67890" w:rsidRPr="00F67890" w:rsidRDefault="00F67890" w:rsidP="00A560E6">
      <w:pPr>
        <w:autoSpaceDE w:val="0"/>
        <w:autoSpaceDN w:val="0"/>
        <w:adjustRightInd w:val="0"/>
        <w:jc w:val="both"/>
        <w:rPr>
          <w:rFonts w:eastAsia="MS Mincho"/>
          <w:sz w:val="22"/>
          <w:szCs w:val="22"/>
          <w:lang w:val="hr-HR" w:eastAsia="ja-JP" w:bidi="bn-IN"/>
        </w:rPr>
      </w:pPr>
    </w:p>
    <w:p w14:paraId="51650BDB" w14:textId="0B45B982" w:rsidR="00F67890" w:rsidRDefault="00F67890" w:rsidP="00A560E6">
      <w:pPr>
        <w:autoSpaceDE w:val="0"/>
        <w:autoSpaceDN w:val="0"/>
        <w:adjustRightInd w:val="0"/>
        <w:jc w:val="both"/>
        <w:rPr>
          <w:rFonts w:eastAsia="MS Mincho"/>
          <w:sz w:val="22"/>
          <w:szCs w:val="22"/>
          <w:lang w:val="hr-HR" w:eastAsia="ja-JP" w:bidi="bn-IN"/>
        </w:rPr>
      </w:pPr>
      <w:r w:rsidRPr="00F67890">
        <w:rPr>
          <w:rFonts w:eastAsia="MS Mincho"/>
          <w:sz w:val="22"/>
          <w:szCs w:val="22"/>
          <w:lang w:val="hr-HR" w:eastAsia="ja-JP" w:bidi="bn-IN"/>
        </w:rPr>
        <w:t xml:space="preserve">Studije interakcija na zdravim dobrovoljcima sugerišu da empagliflozin nije imao klinički značajno dejstvo na farmakokinetiku metformina, </w:t>
      </w:r>
      <w:r w:rsidR="00203FF4">
        <w:rPr>
          <w:rFonts w:eastAsia="MS Mincho"/>
          <w:sz w:val="22"/>
          <w:szCs w:val="22"/>
          <w:lang w:val="hr-HR" w:eastAsia="ja-JP" w:bidi="bn-IN"/>
        </w:rPr>
        <w:t>glimepirida,</w:t>
      </w:r>
      <w:r w:rsidRPr="00F67890">
        <w:rPr>
          <w:rFonts w:eastAsia="MS Mincho"/>
          <w:sz w:val="22"/>
          <w:szCs w:val="22"/>
          <w:lang w:val="hr-HR" w:eastAsia="ja-JP" w:bidi="bn-IN"/>
        </w:rPr>
        <w:t xml:space="preserve"> pioglitazona, sitagliptina, linagliptina, simvastatina, varfarina, ramiprila, digoksina, diuretika i oralnih kontraceptiva.</w:t>
      </w:r>
    </w:p>
    <w:p w14:paraId="7FCA8689" w14:textId="77777777" w:rsidR="009732D0" w:rsidRDefault="009732D0" w:rsidP="00A560E6">
      <w:pPr>
        <w:autoSpaceDE w:val="0"/>
        <w:autoSpaceDN w:val="0"/>
        <w:adjustRightInd w:val="0"/>
        <w:jc w:val="both"/>
        <w:rPr>
          <w:rFonts w:eastAsia="MS Mincho"/>
          <w:sz w:val="22"/>
          <w:szCs w:val="22"/>
          <w:lang w:val="hr-HR" w:eastAsia="ja-JP" w:bidi="bn-IN"/>
        </w:rPr>
      </w:pPr>
    </w:p>
    <w:p w14:paraId="250E3C50" w14:textId="77777777" w:rsidR="009732D0" w:rsidRPr="00A71AFC" w:rsidRDefault="009732D0" w:rsidP="009732D0">
      <w:pPr>
        <w:autoSpaceDE w:val="0"/>
        <w:autoSpaceDN w:val="0"/>
        <w:adjustRightInd w:val="0"/>
        <w:jc w:val="both"/>
        <w:rPr>
          <w:rFonts w:eastAsia="MS Mincho"/>
          <w:sz w:val="22"/>
          <w:szCs w:val="22"/>
          <w:u w:val="single"/>
          <w:lang w:val="hr-HR" w:eastAsia="ja-JP" w:bidi="bn-IN"/>
        </w:rPr>
      </w:pPr>
      <w:r w:rsidRPr="00A71AFC">
        <w:rPr>
          <w:rFonts w:eastAsia="MS Mincho"/>
          <w:sz w:val="22"/>
          <w:szCs w:val="22"/>
          <w:u w:val="single"/>
          <w:lang w:val="hr-HR" w:eastAsia="ja-JP" w:bidi="bn-IN"/>
        </w:rPr>
        <w:t xml:space="preserve">Pedijatrijska populacija </w:t>
      </w:r>
    </w:p>
    <w:p w14:paraId="0BADD6C4" w14:textId="2E2C9D5C" w:rsidR="009732D0" w:rsidRPr="00F67890" w:rsidRDefault="009732D0" w:rsidP="009732D0">
      <w:pPr>
        <w:autoSpaceDE w:val="0"/>
        <w:autoSpaceDN w:val="0"/>
        <w:adjustRightInd w:val="0"/>
        <w:jc w:val="both"/>
        <w:rPr>
          <w:rFonts w:eastAsia="MS Mincho"/>
          <w:sz w:val="22"/>
          <w:szCs w:val="22"/>
          <w:lang w:val="hr-HR" w:eastAsia="ja-JP" w:bidi="bn-IN"/>
        </w:rPr>
      </w:pPr>
      <w:r w:rsidRPr="009732D0">
        <w:rPr>
          <w:rFonts w:eastAsia="MS Mincho"/>
          <w:sz w:val="22"/>
          <w:szCs w:val="22"/>
          <w:lang w:val="hr-HR" w:eastAsia="ja-JP" w:bidi="bn-IN"/>
        </w:rPr>
        <w:t>lspitivanja interakcija sprovedena su samo kod odraslih.</w:t>
      </w:r>
    </w:p>
    <w:p w14:paraId="2C84A0BC" w14:textId="77777777" w:rsidR="00F67890" w:rsidRPr="00F67890" w:rsidRDefault="00F67890" w:rsidP="00A560E6">
      <w:pPr>
        <w:tabs>
          <w:tab w:val="left" w:pos="540"/>
          <w:tab w:val="left" w:pos="569"/>
        </w:tabs>
        <w:jc w:val="both"/>
        <w:rPr>
          <w:bCs/>
          <w:sz w:val="22"/>
          <w:szCs w:val="22"/>
          <w:lang w:val="hr-HR"/>
        </w:rPr>
      </w:pPr>
    </w:p>
    <w:p w14:paraId="77170D68" w14:textId="77777777" w:rsidR="00F67890" w:rsidRPr="00F67890" w:rsidRDefault="00F67890" w:rsidP="00A560E6">
      <w:pPr>
        <w:tabs>
          <w:tab w:val="left" w:pos="540"/>
          <w:tab w:val="left" w:pos="569"/>
        </w:tabs>
        <w:jc w:val="both"/>
        <w:rPr>
          <w:b/>
          <w:sz w:val="22"/>
          <w:szCs w:val="22"/>
          <w:lang w:val="sr-Latn-CS"/>
        </w:rPr>
      </w:pPr>
      <w:r w:rsidRPr="00F67890">
        <w:rPr>
          <w:b/>
          <w:bCs/>
          <w:sz w:val="22"/>
          <w:szCs w:val="22"/>
        </w:rPr>
        <w:t xml:space="preserve">4.6. </w:t>
      </w:r>
      <w:r w:rsidRPr="00F67890">
        <w:rPr>
          <w:b/>
          <w:bCs/>
          <w:sz w:val="22"/>
          <w:szCs w:val="22"/>
        </w:rPr>
        <w:tab/>
      </w:r>
      <w:r w:rsidRPr="00F67890">
        <w:rPr>
          <w:b/>
          <w:sz w:val="22"/>
          <w:szCs w:val="22"/>
          <w:lang w:val="sr-Latn-CS"/>
        </w:rPr>
        <w:t>Plodnost, trudnoća i dojenje</w:t>
      </w:r>
    </w:p>
    <w:p w14:paraId="4A6A4910" w14:textId="77777777" w:rsidR="00F67890" w:rsidRPr="00F67890" w:rsidRDefault="00F67890" w:rsidP="00A560E6">
      <w:pPr>
        <w:tabs>
          <w:tab w:val="left" w:pos="540"/>
          <w:tab w:val="left" w:pos="569"/>
        </w:tabs>
        <w:jc w:val="both"/>
        <w:rPr>
          <w:sz w:val="22"/>
          <w:szCs w:val="22"/>
          <w:u w:val="single"/>
        </w:rPr>
      </w:pPr>
    </w:p>
    <w:p w14:paraId="6A81D56F" w14:textId="77777777" w:rsidR="00F67890" w:rsidRPr="00F67890" w:rsidRDefault="00F67890" w:rsidP="00A560E6">
      <w:pPr>
        <w:autoSpaceDE w:val="0"/>
        <w:autoSpaceDN w:val="0"/>
        <w:adjustRightInd w:val="0"/>
        <w:jc w:val="both"/>
        <w:rPr>
          <w:rFonts w:eastAsia="MS Mincho"/>
          <w:sz w:val="22"/>
          <w:szCs w:val="22"/>
          <w:u w:val="single"/>
          <w:lang w:eastAsia="ja-JP" w:bidi="bn-IN"/>
        </w:rPr>
      </w:pPr>
      <w:r w:rsidRPr="00F67890">
        <w:rPr>
          <w:rFonts w:eastAsia="MS Mincho"/>
          <w:sz w:val="22"/>
          <w:szCs w:val="22"/>
          <w:u w:val="single"/>
          <w:lang w:eastAsia="ja-JP" w:bidi="bn-IN"/>
        </w:rPr>
        <w:t>Plodnost</w:t>
      </w:r>
    </w:p>
    <w:p w14:paraId="11E5EF60" w14:textId="5C0CA361" w:rsidR="00F67890" w:rsidRPr="00F67890" w:rsidRDefault="00F67890" w:rsidP="00A560E6">
      <w:pPr>
        <w:tabs>
          <w:tab w:val="left" w:pos="308"/>
        </w:tabs>
        <w:autoSpaceDE w:val="0"/>
        <w:autoSpaceDN w:val="0"/>
        <w:adjustRightInd w:val="0"/>
        <w:jc w:val="both"/>
        <w:rPr>
          <w:rFonts w:eastAsia="MS Mincho"/>
          <w:sz w:val="22"/>
          <w:szCs w:val="22"/>
          <w:lang w:eastAsia="ja-JP" w:bidi="bn-IN"/>
        </w:rPr>
      </w:pPr>
      <w:r w:rsidRPr="00F67890">
        <w:rPr>
          <w:rFonts w:eastAsia="MS Mincho"/>
          <w:sz w:val="22"/>
          <w:szCs w:val="22"/>
          <w:lang w:eastAsia="ja-JP" w:bidi="bn-IN"/>
        </w:rPr>
        <w:t xml:space="preserve">Nijesu sprovedene studije u vezi sa dejstvom lijeka Jardiance na plodnost kod ljudi. </w:t>
      </w:r>
      <w:r w:rsidR="00203FF4">
        <w:rPr>
          <w:rFonts w:eastAsia="MS Mincho"/>
          <w:sz w:val="22"/>
          <w:szCs w:val="22"/>
          <w:lang w:eastAsia="ja-JP" w:bidi="bn-IN"/>
        </w:rPr>
        <w:t>Studije</w:t>
      </w:r>
      <w:r w:rsidRPr="00F67890">
        <w:rPr>
          <w:rFonts w:eastAsia="MS Mincho"/>
          <w:sz w:val="22"/>
          <w:szCs w:val="22"/>
          <w:lang w:eastAsia="ja-JP" w:bidi="bn-IN"/>
        </w:rPr>
        <w:t xml:space="preserve"> na životinjama ne ukazuju na direktna ili indirektna štetna dejstva na plodnost (vidjeti </w:t>
      </w:r>
      <w:r w:rsidR="00080588">
        <w:rPr>
          <w:rFonts w:eastAsia="MS Mincho"/>
          <w:sz w:val="22"/>
          <w:szCs w:val="22"/>
          <w:lang w:eastAsia="ja-JP" w:bidi="bn-IN"/>
        </w:rPr>
        <w:t>dio</w:t>
      </w:r>
      <w:r w:rsidR="00080588" w:rsidRPr="00F67890">
        <w:rPr>
          <w:rFonts w:eastAsia="MS Mincho"/>
          <w:sz w:val="22"/>
          <w:szCs w:val="22"/>
          <w:lang w:eastAsia="ja-JP" w:bidi="bn-IN"/>
        </w:rPr>
        <w:t xml:space="preserve"> </w:t>
      </w:r>
      <w:r w:rsidRPr="00F67890">
        <w:rPr>
          <w:rFonts w:eastAsia="MS Mincho"/>
          <w:sz w:val="22"/>
          <w:szCs w:val="22"/>
          <w:lang w:eastAsia="ja-JP" w:bidi="bn-IN"/>
        </w:rPr>
        <w:t>5.3.).</w:t>
      </w:r>
    </w:p>
    <w:p w14:paraId="3D1CE681" w14:textId="77777777" w:rsidR="00F67890" w:rsidRPr="00F67890" w:rsidRDefault="00F67890" w:rsidP="00A560E6">
      <w:pPr>
        <w:tabs>
          <w:tab w:val="left" w:pos="308"/>
        </w:tabs>
        <w:autoSpaceDE w:val="0"/>
        <w:autoSpaceDN w:val="0"/>
        <w:adjustRightInd w:val="0"/>
        <w:jc w:val="both"/>
        <w:rPr>
          <w:sz w:val="22"/>
          <w:szCs w:val="22"/>
        </w:rPr>
      </w:pPr>
    </w:p>
    <w:p w14:paraId="18C3B849" w14:textId="77777777" w:rsidR="00F67890" w:rsidRPr="00F67890" w:rsidRDefault="00F67890" w:rsidP="00A560E6">
      <w:pPr>
        <w:autoSpaceDE w:val="0"/>
        <w:autoSpaceDN w:val="0"/>
        <w:adjustRightInd w:val="0"/>
        <w:jc w:val="both"/>
        <w:rPr>
          <w:rFonts w:eastAsia="MS Mincho"/>
          <w:sz w:val="22"/>
          <w:szCs w:val="22"/>
          <w:u w:val="single"/>
          <w:lang w:val="pl-PL" w:eastAsia="ja-JP" w:bidi="bn-IN"/>
        </w:rPr>
      </w:pPr>
      <w:r w:rsidRPr="00F67890">
        <w:rPr>
          <w:rFonts w:eastAsia="MS Mincho"/>
          <w:sz w:val="22"/>
          <w:szCs w:val="22"/>
          <w:u w:val="single"/>
          <w:lang w:val="pl-PL" w:eastAsia="ja-JP" w:bidi="bn-IN"/>
        </w:rPr>
        <w:t>Trudnoća</w:t>
      </w:r>
    </w:p>
    <w:p w14:paraId="27817EB2" w14:textId="6BE4AC82" w:rsidR="00F67890" w:rsidRPr="00F67890" w:rsidRDefault="00F67890" w:rsidP="00A560E6">
      <w:pPr>
        <w:autoSpaceDE w:val="0"/>
        <w:autoSpaceDN w:val="0"/>
        <w:adjustRightInd w:val="0"/>
        <w:jc w:val="both"/>
        <w:rPr>
          <w:rFonts w:eastAsia="MS Mincho"/>
          <w:strike/>
          <w:color w:val="00B050"/>
          <w:sz w:val="22"/>
          <w:szCs w:val="22"/>
          <w:lang w:val="pl-PL" w:eastAsia="ja-JP" w:bidi="bn-IN"/>
        </w:rPr>
      </w:pPr>
      <w:r w:rsidRPr="00F67890">
        <w:rPr>
          <w:rFonts w:eastAsia="MS Mincho"/>
          <w:sz w:val="22"/>
          <w:szCs w:val="22"/>
          <w:lang w:val="pl-PL" w:eastAsia="ja-JP" w:bidi="bn-IN"/>
        </w:rPr>
        <w:t xml:space="preserve">Nema podataka o primjeni empagliflozina kod trudnica. </w:t>
      </w:r>
      <w:r w:rsidR="00203FF4">
        <w:rPr>
          <w:rFonts w:eastAsia="MS Mincho"/>
          <w:sz w:val="22"/>
          <w:szCs w:val="22"/>
          <w:lang w:val="pl-PL" w:eastAsia="ja-JP" w:bidi="bn-IN"/>
        </w:rPr>
        <w:t>Studije</w:t>
      </w:r>
      <w:r w:rsidRPr="00F67890">
        <w:rPr>
          <w:rFonts w:eastAsia="MS Mincho"/>
          <w:sz w:val="22"/>
          <w:szCs w:val="22"/>
          <w:lang w:val="pl-PL" w:eastAsia="ja-JP" w:bidi="bn-IN"/>
        </w:rPr>
        <w:t xml:space="preserve"> na životinjama pokazuju da empagliflozin prolazi placentu tokom kasne trudnoće u vrlo ograničenoj količini, ali ne ukazuju na direktna ili indirektna štetna dejstva na rani embrionalni razvoj. Međutim, </w:t>
      </w:r>
      <w:r w:rsidR="00203FF4">
        <w:rPr>
          <w:rFonts w:eastAsia="MS Mincho"/>
          <w:sz w:val="22"/>
          <w:szCs w:val="22"/>
          <w:lang w:val="pl-PL" w:eastAsia="ja-JP" w:bidi="bn-IN"/>
        </w:rPr>
        <w:t>studije</w:t>
      </w:r>
      <w:r w:rsidRPr="00F67890">
        <w:rPr>
          <w:rFonts w:eastAsia="MS Mincho"/>
          <w:sz w:val="22"/>
          <w:szCs w:val="22"/>
          <w:lang w:val="pl-PL" w:eastAsia="ja-JP" w:bidi="bn-IN"/>
        </w:rPr>
        <w:t xml:space="preserve"> na životinjama su pokazal</w:t>
      </w:r>
      <w:r w:rsidR="00203FF4">
        <w:rPr>
          <w:rFonts w:eastAsia="MS Mincho"/>
          <w:sz w:val="22"/>
          <w:szCs w:val="22"/>
          <w:lang w:val="pl-PL" w:eastAsia="ja-JP" w:bidi="bn-IN"/>
        </w:rPr>
        <w:t>e</w:t>
      </w:r>
      <w:r w:rsidRPr="00F67890">
        <w:rPr>
          <w:rFonts w:eastAsia="MS Mincho"/>
          <w:sz w:val="22"/>
          <w:szCs w:val="22"/>
          <w:lang w:val="pl-PL" w:eastAsia="ja-JP" w:bidi="bn-IN"/>
        </w:rPr>
        <w:t xml:space="preserve"> neželjena dejstva na postnatalni razvoj (vidjeti </w:t>
      </w:r>
      <w:r w:rsidR="00080588">
        <w:rPr>
          <w:rFonts w:eastAsia="MS Mincho"/>
          <w:sz w:val="22"/>
          <w:szCs w:val="22"/>
          <w:lang w:val="pl-PL" w:eastAsia="ja-JP" w:bidi="bn-IN"/>
        </w:rPr>
        <w:t>dio</w:t>
      </w:r>
      <w:r w:rsidR="00080588" w:rsidRPr="00F67890">
        <w:rPr>
          <w:rFonts w:eastAsia="MS Mincho"/>
          <w:sz w:val="22"/>
          <w:szCs w:val="22"/>
          <w:lang w:val="pl-PL" w:eastAsia="ja-JP" w:bidi="bn-IN"/>
        </w:rPr>
        <w:t xml:space="preserve"> </w:t>
      </w:r>
      <w:r w:rsidRPr="00F67890">
        <w:rPr>
          <w:rFonts w:eastAsia="MS Mincho"/>
          <w:sz w:val="22"/>
          <w:szCs w:val="22"/>
          <w:lang w:val="pl-PL" w:eastAsia="ja-JP" w:bidi="bn-IN"/>
        </w:rPr>
        <w:t>5.3.). Kao mjera opreza, preporučuje se izbjegavanje primjene lijeka Jardiance tokom trudnoće.</w:t>
      </w:r>
    </w:p>
    <w:p w14:paraId="2DE632A7" w14:textId="77777777" w:rsidR="00F67890" w:rsidRPr="00F67890" w:rsidRDefault="00F67890" w:rsidP="00A560E6">
      <w:pPr>
        <w:autoSpaceDE w:val="0"/>
        <w:autoSpaceDN w:val="0"/>
        <w:adjustRightInd w:val="0"/>
        <w:jc w:val="both"/>
        <w:rPr>
          <w:rFonts w:eastAsia="MS Mincho"/>
          <w:sz w:val="22"/>
          <w:szCs w:val="22"/>
          <w:lang w:val="pl-PL" w:eastAsia="ja-JP" w:bidi="bn-IN"/>
        </w:rPr>
      </w:pPr>
      <w:r w:rsidRPr="00F67890">
        <w:rPr>
          <w:rFonts w:eastAsia="MS Mincho"/>
          <w:sz w:val="22"/>
          <w:szCs w:val="22"/>
          <w:lang w:val="pl-PL" w:eastAsia="ja-JP" w:bidi="bn-IN"/>
        </w:rPr>
        <w:t xml:space="preserve"> </w:t>
      </w:r>
    </w:p>
    <w:p w14:paraId="73320F26" w14:textId="77777777" w:rsidR="00F67890" w:rsidRPr="00F67890" w:rsidRDefault="00F67890" w:rsidP="00A560E6">
      <w:pPr>
        <w:autoSpaceDE w:val="0"/>
        <w:autoSpaceDN w:val="0"/>
        <w:adjustRightInd w:val="0"/>
        <w:jc w:val="both"/>
        <w:rPr>
          <w:rFonts w:eastAsia="MS Mincho"/>
          <w:sz w:val="22"/>
          <w:szCs w:val="22"/>
          <w:u w:val="single"/>
          <w:lang w:val="pl-PL" w:eastAsia="ja-JP" w:bidi="bn-IN"/>
        </w:rPr>
      </w:pPr>
      <w:r w:rsidRPr="00F67890">
        <w:rPr>
          <w:rFonts w:eastAsia="MS Mincho"/>
          <w:sz w:val="22"/>
          <w:szCs w:val="22"/>
          <w:u w:val="single"/>
          <w:lang w:val="pl-PL" w:eastAsia="ja-JP" w:bidi="bn-IN"/>
        </w:rPr>
        <w:t>Dojenje</w:t>
      </w:r>
    </w:p>
    <w:p w14:paraId="627C26E1" w14:textId="3EBAE320" w:rsidR="00F67890" w:rsidRPr="00F67890" w:rsidRDefault="00F67890" w:rsidP="00A560E6">
      <w:pPr>
        <w:autoSpaceDE w:val="0"/>
        <w:autoSpaceDN w:val="0"/>
        <w:adjustRightInd w:val="0"/>
        <w:jc w:val="both"/>
        <w:rPr>
          <w:rFonts w:eastAsia="MS Mincho"/>
          <w:sz w:val="22"/>
          <w:szCs w:val="22"/>
          <w:lang w:val="pl-PL" w:eastAsia="ja-JP" w:bidi="bn-IN"/>
        </w:rPr>
      </w:pPr>
      <w:r w:rsidRPr="00F67890">
        <w:rPr>
          <w:rFonts w:eastAsia="MS Mincho"/>
          <w:sz w:val="22"/>
          <w:szCs w:val="22"/>
          <w:lang w:val="pl-PL" w:eastAsia="ja-JP" w:bidi="bn-IN"/>
        </w:rPr>
        <w:t>Nijesu dostupni podaci o izlučivanju lijeka empagliflozin u majčino mlijeko kod ljudi. Dostupni toksikološki podaci dobijeni ispitivanjem na životinjama pokazali su da se empagliflozin izlučuje u mlijeko. Ne može se isključiti rizik za novorođenče/</w:t>
      </w:r>
      <w:r w:rsidR="00080588">
        <w:rPr>
          <w:rFonts w:eastAsia="MS Mincho"/>
          <w:sz w:val="22"/>
          <w:szCs w:val="22"/>
          <w:lang w:val="pl-PL" w:eastAsia="ja-JP" w:bidi="bn-IN"/>
        </w:rPr>
        <w:t>odojče</w:t>
      </w:r>
      <w:r w:rsidRPr="00F67890">
        <w:rPr>
          <w:rFonts w:eastAsia="MS Mincho"/>
          <w:sz w:val="22"/>
          <w:szCs w:val="22"/>
          <w:lang w:val="pl-PL" w:eastAsia="ja-JP" w:bidi="bn-IN"/>
        </w:rPr>
        <w:t xml:space="preserve">. Lijek Jardiance se ne treba </w:t>
      </w:r>
      <w:r w:rsidR="00203FF4">
        <w:rPr>
          <w:rFonts w:eastAsia="MS Mincho"/>
          <w:sz w:val="22"/>
          <w:szCs w:val="22"/>
          <w:lang w:val="pl-PL" w:eastAsia="ja-JP" w:bidi="bn-IN"/>
        </w:rPr>
        <w:t>uzimati</w:t>
      </w:r>
      <w:r w:rsidRPr="00F67890">
        <w:rPr>
          <w:rFonts w:eastAsia="MS Mincho"/>
          <w:sz w:val="22"/>
          <w:szCs w:val="22"/>
          <w:lang w:val="pl-PL" w:eastAsia="ja-JP" w:bidi="bn-IN"/>
        </w:rPr>
        <w:t xml:space="preserve"> tokom dojenja.</w:t>
      </w:r>
    </w:p>
    <w:p w14:paraId="4FEC6C2A" w14:textId="77777777" w:rsidR="00F67890" w:rsidRPr="00F67890" w:rsidRDefault="00F67890" w:rsidP="00A560E6">
      <w:pPr>
        <w:tabs>
          <w:tab w:val="left" w:pos="540"/>
          <w:tab w:val="left" w:pos="569"/>
        </w:tabs>
        <w:jc w:val="both"/>
        <w:rPr>
          <w:sz w:val="22"/>
          <w:szCs w:val="22"/>
          <w:u w:val="single"/>
          <w:lang w:val="pl-PL"/>
        </w:rPr>
      </w:pPr>
    </w:p>
    <w:p w14:paraId="3BFE6CB6"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4.7. </w:t>
      </w:r>
      <w:r w:rsidRPr="00F67890">
        <w:rPr>
          <w:b/>
          <w:bCs/>
          <w:sz w:val="22"/>
          <w:szCs w:val="22"/>
        </w:rPr>
        <w:tab/>
        <w:t>Uticaj na sposobnost upravljanja vozilima i rukovanje mašinama</w:t>
      </w:r>
    </w:p>
    <w:p w14:paraId="2A9D59B6" w14:textId="77777777" w:rsidR="00F67890" w:rsidRPr="00F67890" w:rsidRDefault="00F67890" w:rsidP="00A560E6">
      <w:pPr>
        <w:tabs>
          <w:tab w:val="left" w:pos="540"/>
          <w:tab w:val="left" w:pos="569"/>
        </w:tabs>
        <w:jc w:val="both"/>
        <w:rPr>
          <w:b/>
          <w:bCs/>
          <w:sz w:val="22"/>
          <w:szCs w:val="22"/>
        </w:rPr>
      </w:pPr>
    </w:p>
    <w:p w14:paraId="71875B8E" w14:textId="3023EC1C" w:rsidR="00F67890" w:rsidRPr="00F67890" w:rsidRDefault="00F67890" w:rsidP="00A560E6">
      <w:pPr>
        <w:pStyle w:val="Header"/>
        <w:tabs>
          <w:tab w:val="left" w:pos="284"/>
        </w:tabs>
        <w:jc w:val="both"/>
        <w:rPr>
          <w:sz w:val="22"/>
          <w:szCs w:val="22"/>
          <w:lang w:eastAsia="de-DE"/>
        </w:rPr>
      </w:pPr>
      <w:r w:rsidRPr="00F67890">
        <w:rPr>
          <w:sz w:val="22"/>
          <w:szCs w:val="22"/>
          <w:lang w:eastAsia="de-DE"/>
        </w:rPr>
        <w:t xml:space="preserve">Lijek Jardiance ima zanemarljiv uticaj na sposobnost upravljanja vozilima i rukovanja mašinama. Pacijente je potrebno savjetovati da preduzmu mjere opreza kako bi izbjegli hipoglikemiju tokom upravljanja vozilima i rukovanja mašinama, naročito ako se lijek Jardiance </w:t>
      </w:r>
      <w:r w:rsidR="00203FF4">
        <w:rPr>
          <w:sz w:val="22"/>
          <w:szCs w:val="22"/>
          <w:lang w:eastAsia="de-DE"/>
        </w:rPr>
        <w:t>uzima</w:t>
      </w:r>
      <w:r w:rsidRPr="00F67890">
        <w:rPr>
          <w:sz w:val="22"/>
          <w:szCs w:val="22"/>
          <w:lang w:eastAsia="de-DE"/>
        </w:rPr>
        <w:t xml:space="preserve"> u kombinaciji sa sulfonilurejom i/ili insulinom.</w:t>
      </w:r>
    </w:p>
    <w:p w14:paraId="70D03884" w14:textId="77777777" w:rsidR="00F67890" w:rsidRPr="00F67890" w:rsidRDefault="00F67890" w:rsidP="00A560E6">
      <w:pPr>
        <w:tabs>
          <w:tab w:val="left" w:pos="540"/>
          <w:tab w:val="left" w:pos="569"/>
        </w:tabs>
        <w:jc w:val="both"/>
        <w:rPr>
          <w:b/>
          <w:bCs/>
          <w:sz w:val="22"/>
          <w:szCs w:val="22"/>
        </w:rPr>
      </w:pPr>
    </w:p>
    <w:p w14:paraId="7F150960"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4.8. </w:t>
      </w:r>
      <w:r w:rsidRPr="00F67890">
        <w:rPr>
          <w:b/>
          <w:bCs/>
          <w:sz w:val="22"/>
          <w:szCs w:val="22"/>
        </w:rPr>
        <w:tab/>
        <w:t>Neželjena dejstva</w:t>
      </w:r>
    </w:p>
    <w:p w14:paraId="65159797" w14:textId="77777777" w:rsidR="00F67890" w:rsidRPr="00F67890" w:rsidRDefault="00F67890" w:rsidP="00A560E6">
      <w:pPr>
        <w:tabs>
          <w:tab w:val="left" w:pos="540"/>
          <w:tab w:val="left" w:pos="569"/>
        </w:tabs>
        <w:jc w:val="both"/>
        <w:rPr>
          <w:b/>
          <w:bCs/>
          <w:sz w:val="22"/>
          <w:szCs w:val="22"/>
        </w:rPr>
      </w:pPr>
    </w:p>
    <w:p w14:paraId="08657578" w14:textId="1D000E24" w:rsidR="00F67890" w:rsidRDefault="00F67890" w:rsidP="00A560E6">
      <w:pPr>
        <w:tabs>
          <w:tab w:val="center" w:pos="4536"/>
          <w:tab w:val="right" w:pos="9072"/>
        </w:tabs>
        <w:jc w:val="both"/>
        <w:rPr>
          <w:sz w:val="22"/>
          <w:szCs w:val="22"/>
          <w:u w:val="single"/>
        </w:rPr>
      </w:pPr>
      <w:r w:rsidRPr="00F67890">
        <w:rPr>
          <w:sz w:val="22"/>
          <w:szCs w:val="22"/>
          <w:u w:val="single"/>
        </w:rPr>
        <w:t xml:space="preserve">Sažetak bezbjednosnog profila </w:t>
      </w:r>
    </w:p>
    <w:p w14:paraId="262B4C87" w14:textId="66239B87" w:rsidR="00066C95" w:rsidRDefault="00066C95" w:rsidP="00A560E6">
      <w:pPr>
        <w:tabs>
          <w:tab w:val="center" w:pos="4536"/>
          <w:tab w:val="right" w:pos="9072"/>
        </w:tabs>
        <w:jc w:val="both"/>
        <w:rPr>
          <w:sz w:val="22"/>
          <w:szCs w:val="22"/>
          <w:u w:val="single"/>
        </w:rPr>
      </w:pPr>
    </w:p>
    <w:p w14:paraId="0ECF05C0" w14:textId="77777777" w:rsidR="00066C95" w:rsidRPr="00066C95" w:rsidRDefault="00066C95" w:rsidP="00A560E6">
      <w:pPr>
        <w:tabs>
          <w:tab w:val="center" w:pos="4536"/>
          <w:tab w:val="right" w:pos="9072"/>
        </w:tabs>
        <w:jc w:val="both"/>
        <w:rPr>
          <w:sz w:val="22"/>
          <w:szCs w:val="22"/>
          <w:u w:val="single"/>
          <w:lang w:val="pl-PL"/>
        </w:rPr>
      </w:pPr>
      <w:r w:rsidRPr="00066C95">
        <w:rPr>
          <w:i/>
          <w:iCs/>
          <w:sz w:val="22"/>
          <w:szCs w:val="22"/>
          <w:u w:val="single"/>
          <w:lang w:val="hr-HR"/>
        </w:rPr>
        <w:t>Dijabetes melitus tip 2</w:t>
      </w:r>
    </w:p>
    <w:p w14:paraId="37582881" w14:textId="22A80BAF" w:rsidR="00F67890" w:rsidRPr="00883DDD" w:rsidRDefault="00F67890" w:rsidP="00A560E6">
      <w:pPr>
        <w:tabs>
          <w:tab w:val="center" w:pos="4536"/>
          <w:tab w:val="right" w:pos="9072"/>
        </w:tabs>
        <w:jc w:val="both"/>
        <w:rPr>
          <w:sz w:val="22"/>
          <w:szCs w:val="22"/>
          <w:lang w:val="pl-PL"/>
        </w:rPr>
      </w:pPr>
      <w:r w:rsidRPr="00883DDD">
        <w:rPr>
          <w:sz w:val="22"/>
          <w:szCs w:val="22"/>
          <w:lang w:val="pl-PL"/>
        </w:rPr>
        <w:t>Ukupno 15</w:t>
      </w:r>
      <w:r w:rsidR="00F35136">
        <w:rPr>
          <w:sz w:val="22"/>
          <w:szCs w:val="22"/>
          <w:lang w:val="pl-PL"/>
        </w:rPr>
        <w:t xml:space="preserve"> </w:t>
      </w:r>
      <w:r w:rsidRPr="00883DDD">
        <w:rPr>
          <w:sz w:val="22"/>
          <w:szCs w:val="22"/>
          <w:lang w:val="pl-PL"/>
        </w:rPr>
        <w:t xml:space="preserve">582 pacijenta sa dijabetes melitusom tip 2 </w:t>
      </w:r>
      <w:r w:rsidR="00203FF4" w:rsidRPr="00883DDD">
        <w:rPr>
          <w:sz w:val="22"/>
          <w:szCs w:val="22"/>
          <w:lang w:val="pl-PL"/>
        </w:rPr>
        <w:t>bila su uključena</w:t>
      </w:r>
      <w:r w:rsidRPr="00883DDD">
        <w:rPr>
          <w:sz w:val="22"/>
          <w:szCs w:val="22"/>
          <w:lang w:val="pl-PL"/>
        </w:rPr>
        <w:t xml:space="preserve"> u kliničke studije ispitivanja bezbjednosti primjene empagliflozina. Od toga, 10</w:t>
      </w:r>
      <w:r w:rsidR="000B0099">
        <w:rPr>
          <w:sz w:val="22"/>
          <w:szCs w:val="22"/>
          <w:lang w:val="pl-PL"/>
        </w:rPr>
        <w:t xml:space="preserve"> </w:t>
      </w:r>
      <w:r w:rsidRPr="00883DDD">
        <w:rPr>
          <w:sz w:val="22"/>
          <w:szCs w:val="22"/>
          <w:lang w:val="pl-PL"/>
        </w:rPr>
        <w:t>004 pacijenta</w:t>
      </w:r>
      <w:r w:rsidR="00203FF4" w:rsidRPr="00883DDD">
        <w:rPr>
          <w:sz w:val="22"/>
          <w:szCs w:val="22"/>
          <w:lang w:val="pl-PL"/>
        </w:rPr>
        <w:t xml:space="preserve"> uzimala</w:t>
      </w:r>
      <w:r w:rsidR="00011875" w:rsidRPr="00883DDD">
        <w:rPr>
          <w:sz w:val="22"/>
          <w:szCs w:val="22"/>
          <w:lang w:val="pl-PL"/>
        </w:rPr>
        <w:t xml:space="preserve"> su</w:t>
      </w:r>
      <w:r w:rsidRPr="00883DDD">
        <w:rPr>
          <w:sz w:val="22"/>
          <w:szCs w:val="22"/>
          <w:lang w:val="pl-PL"/>
        </w:rPr>
        <w:t xml:space="preserve"> empagliflozin, bilo u obliku monoterapije ili u kombinaciji s metforminom, sulfonilurejom, pioglitazonom, inhibitorima enzima DPP-4 ili insulinom.</w:t>
      </w:r>
    </w:p>
    <w:p w14:paraId="4C16A146" w14:textId="77777777" w:rsidR="00F67890" w:rsidRPr="00883DDD" w:rsidRDefault="00F67890" w:rsidP="00A560E6">
      <w:pPr>
        <w:tabs>
          <w:tab w:val="center" w:pos="4536"/>
          <w:tab w:val="right" w:pos="9072"/>
        </w:tabs>
        <w:jc w:val="both"/>
        <w:rPr>
          <w:sz w:val="22"/>
          <w:szCs w:val="22"/>
          <w:lang w:val="pl-PL"/>
        </w:rPr>
      </w:pPr>
    </w:p>
    <w:p w14:paraId="1B35CE0D" w14:textId="54157A3A" w:rsidR="00F67890" w:rsidRPr="00883DDD" w:rsidRDefault="00F67890" w:rsidP="00A560E6">
      <w:pPr>
        <w:tabs>
          <w:tab w:val="center" w:pos="4536"/>
          <w:tab w:val="right" w:pos="9072"/>
        </w:tabs>
        <w:jc w:val="both"/>
        <w:rPr>
          <w:sz w:val="22"/>
          <w:szCs w:val="22"/>
          <w:lang w:val="pl-PL"/>
        </w:rPr>
      </w:pPr>
      <w:r w:rsidRPr="00883DDD">
        <w:rPr>
          <w:sz w:val="22"/>
          <w:szCs w:val="22"/>
          <w:lang w:val="pl-PL"/>
        </w:rPr>
        <w:t xml:space="preserve">U 6 placebo kontrolisanih studija, u trajanju 18 do 24 nedjelje, </w:t>
      </w:r>
      <w:r w:rsidR="00011875" w:rsidRPr="00883DDD">
        <w:rPr>
          <w:sz w:val="22"/>
          <w:szCs w:val="22"/>
          <w:lang w:val="pl-PL"/>
        </w:rPr>
        <w:t>bila su uključena</w:t>
      </w:r>
      <w:r w:rsidRPr="00883DDD">
        <w:rPr>
          <w:sz w:val="22"/>
          <w:szCs w:val="22"/>
          <w:lang w:val="pl-PL"/>
        </w:rPr>
        <w:t xml:space="preserve"> 3</w:t>
      </w:r>
      <w:r w:rsidR="000B0099">
        <w:rPr>
          <w:sz w:val="22"/>
          <w:szCs w:val="22"/>
          <w:lang w:val="pl-PL"/>
        </w:rPr>
        <w:t xml:space="preserve"> </w:t>
      </w:r>
      <w:r w:rsidRPr="00883DDD">
        <w:rPr>
          <w:sz w:val="22"/>
          <w:szCs w:val="22"/>
          <w:lang w:val="pl-PL"/>
        </w:rPr>
        <w:t>534 pacijenta od kojih je 1</w:t>
      </w:r>
      <w:r w:rsidR="000B0099">
        <w:rPr>
          <w:sz w:val="22"/>
          <w:szCs w:val="22"/>
          <w:lang w:val="pl-PL"/>
        </w:rPr>
        <w:t xml:space="preserve"> </w:t>
      </w:r>
      <w:r w:rsidRPr="00883DDD">
        <w:rPr>
          <w:sz w:val="22"/>
          <w:szCs w:val="22"/>
          <w:lang w:val="pl-PL"/>
        </w:rPr>
        <w:t xml:space="preserve">183 </w:t>
      </w:r>
      <w:r w:rsidR="00011875" w:rsidRPr="00883DDD">
        <w:rPr>
          <w:sz w:val="22"/>
          <w:szCs w:val="22"/>
          <w:lang w:val="pl-PL"/>
        </w:rPr>
        <w:t>uzimalo</w:t>
      </w:r>
      <w:r w:rsidRPr="00883DDD">
        <w:rPr>
          <w:sz w:val="22"/>
          <w:szCs w:val="22"/>
          <w:lang w:val="pl-PL"/>
        </w:rPr>
        <w:t xml:space="preserve"> placebo, a 2</w:t>
      </w:r>
      <w:r w:rsidR="000B0099">
        <w:rPr>
          <w:sz w:val="22"/>
          <w:szCs w:val="22"/>
          <w:lang w:val="pl-PL"/>
        </w:rPr>
        <w:t xml:space="preserve"> </w:t>
      </w:r>
      <w:r w:rsidRPr="00883DDD">
        <w:rPr>
          <w:sz w:val="22"/>
          <w:szCs w:val="22"/>
          <w:lang w:val="pl-PL"/>
        </w:rPr>
        <w:t xml:space="preserve">351 empagliflozin. Ukupna </w:t>
      </w:r>
      <w:r w:rsidR="00011875" w:rsidRPr="00883DDD">
        <w:rPr>
          <w:sz w:val="22"/>
          <w:szCs w:val="22"/>
          <w:lang w:val="pl-PL"/>
        </w:rPr>
        <w:t>učestalost</w:t>
      </w:r>
      <w:r w:rsidRPr="00883DDD">
        <w:rPr>
          <w:sz w:val="22"/>
          <w:szCs w:val="22"/>
          <w:lang w:val="pl-PL"/>
        </w:rPr>
        <w:t xml:space="preserve"> neželjenih događaja kod pacijenata na terapiji empagliflozinom bila je slična kao u grupi koja je primjenjivala placebo. </w:t>
      </w:r>
    </w:p>
    <w:p w14:paraId="7A2E9778" w14:textId="77777777" w:rsidR="00F67890" w:rsidRPr="00883DDD" w:rsidRDefault="00F67890" w:rsidP="00A560E6">
      <w:pPr>
        <w:tabs>
          <w:tab w:val="center" w:pos="4536"/>
          <w:tab w:val="right" w:pos="9072"/>
        </w:tabs>
        <w:jc w:val="both"/>
        <w:rPr>
          <w:sz w:val="22"/>
          <w:szCs w:val="22"/>
          <w:lang w:val="pl-PL"/>
        </w:rPr>
      </w:pPr>
      <w:r w:rsidRPr="00883DDD">
        <w:rPr>
          <w:sz w:val="22"/>
          <w:szCs w:val="22"/>
          <w:lang w:val="pl-PL"/>
        </w:rPr>
        <w:t>Kada se empagliflozin primjenjivao sa sulfonilurejom ili insulinom, najčešće prijavljena neželjena reakcija bila je hipoglikemija (vidjeti opis odabranih neželjenih reakcija).</w:t>
      </w:r>
    </w:p>
    <w:p w14:paraId="6875D31F" w14:textId="77777777" w:rsidR="00F67890" w:rsidRPr="00883DDD" w:rsidRDefault="00F67890" w:rsidP="00A560E6">
      <w:pPr>
        <w:tabs>
          <w:tab w:val="center" w:pos="4536"/>
          <w:tab w:val="right" w:pos="9072"/>
        </w:tabs>
        <w:jc w:val="both"/>
        <w:rPr>
          <w:sz w:val="22"/>
          <w:szCs w:val="22"/>
          <w:lang w:val="pl-PL"/>
        </w:rPr>
      </w:pPr>
    </w:p>
    <w:p w14:paraId="7772EB01" w14:textId="77777777" w:rsidR="00066C95" w:rsidRPr="00066C95" w:rsidRDefault="00066C95" w:rsidP="00971AD8">
      <w:pPr>
        <w:tabs>
          <w:tab w:val="center" w:pos="4536"/>
          <w:tab w:val="right" w:pos="9072"/>
        </w:tabs>
        <w:jc w:val="both"/>
        <w:rPr>
          <w:rFonts w:eastAsia="SimSun"/>
          <w:i/>
          <w:iCs/>
          <w:color w:val="000000"/>
          <w:sz w:val="22"/>
          <w:szCs w:val="22"/>
          <w:u w:val="single"/>
          <w:lang w:val="hr-HR"/>
        </w:rPr>
      </w:pPr>
      <w:r w:rsidRPr="00066C95">
        <w:rPr>
          <w:rFonts w:eastAsia="SimSun"/>
          <w:i/>
          <w:iCs/>
          <w:color w:val="000000"/>
          <w:sz w:val="22"/>
          <w:szCs w:val="22"/>
          <w:u w:val="single"/>
          <w:lang w:val="hr-HR"/>
        </w:rPr>
        <w:t>Srčana insuficijencija</w:t>
      </w:r>
    </w:p>
    <w:p w14:paraId="0EAE84BF" w14:textId="23D4EFE0" w:rsidR="00066C95" w:rsidRDefault="00066C95" w:rsidP="00A560E6">
      <w:pPr>
        <w:tabs>
          <w:tab w:val="center" w:pos="4536"/>
          <w:tab w:val="right" w:pos="9072"/>
        </w:tabs>
        <w:jc w:val="both"/>
        <w:rPr>
          <w:rFonts w:eastAsia="SimSun"/>
          <w:color w:val="000000"/>
          <w:sz w:val="22"/>
          <w:szCs w:val="22"/>
          <w:lang w:val="hr-HR"/>
        </w:rPr>
      </w:pPr>
      <w:r w:rsidRPr="00066C95">
        <w:rPr>
          <w:rFonts w:eastAsia="SimSun"/>
          <w:color w:val="000000"/>
          <w:sz w:val="22"/>
          <w:szCs w:val="22"/>
          <w:lang w:val="hr-HR"/>
        </w:rPr>
        <w:t xml:space="preserve">U EMPEROR </w:t>
      </w:r>
      <w:r w:rsidR="006D2DD3">
        <w:rPr>
          <w:rFonts w:eastAsia="SimSun"/>
          <w:color w:val="000000"/>
          <w:sz w:val="22"/>
          <w:szCs w:val="22"/>
          <w:lang w:val="hr-HR"/>
        </w:rPr>
        <w:t xml:space="preserve">ispitivanjima bili su uključeni pacijenti </w:t>
      </w:r>
      <w:r w:rsidRPr="00066C95">
        <w:rPr>
          <w:rFonts w:eastAsia="SimSun"/>
          <w:color w:val="000000"/>
          <w:sz w:val="22"/>
          <w:szCs w:val="22"/>
          <w:lang w:val="hr-HR"/>
        </w:rPr>
        <w:t>sa sr</w:t>
      </w:r>
      <w:r w:rsidRPr="00066C95">
        <w:rPr>
          <w:rFonts w:eastAsia="SimSun"/>
          <w:color w:val="000000"/>
          <w:sz w:val="22"/>
          <w:szCs w:val="22"/>
          <w:lang w:val="sr-Latn-CS"/>
        </w:rPr>
        <w:t>č</w:t>
      </w:r>
      <w:r w:rsidRPr="00066C95">
        <w:rPr>
          <w:rFonts w:eastAsia="SimSun"/>
          <w:color w:val="000000"/>
          <w:sz w:val="22"/>
          <w:szCs w:val="22"/>
          <w:lang w:val="hr-HR"/>
        </w:rPr>
        <w:t>anom insuficijencijom i smanjenom ejekcionom frakcijom</w:t>
      </w:r>
      <w:r w:rsidR="006D2DD3">
        <w:rPr>
          <w:rFonts w:eastAsia="SimSun"/>
          <w:color w:val="000000"/>
          <w:sz w:val="22"/>
          <w:szCs w:val="22"/>
          <w:lang w:val="hr-HR"/>
        </w:rPr>
        <w:t xml:space="preserve"> (N=3726) ili očuvanom ejekcionom frakcijom (N=5985)</w:t>
      </w:r>
      <w:r w:rsidRPr="00066C95">
        <w:rPr>
          <w:rFonts w:eastAsia="SimSun"/>
          <w:color w:val="000000"/>
          <w:sz w:val="22"/>
          <w:szCs w:val="22"/>
          <w:lang w:val="hr-HR"/>
        </w:rPr>
        <w:t xml:space="preserve">, koji su primali 10 mg empagliflozina ili placebo. Približno polovina pacijenata imala je </w:t>
      </w:r>
      <w:r w:rsidRPr="00066C95">
        <w:rPr>
          <w:sz w:val="22"/>
          <w:szCs w:val="22"/>
          <w:lang w:val="hr-HR"/>
        </w:rPr>
        <w:t>dijabetes melitus tip 2</w:t>
      </w:r>
      <w:r w:rsidRPr="00066C95">
        <w:rPr>
          <w:rFonts w:eastAsia="SimSun"/>
          <w:color w:val="000000"/>
          <w:sz w:val="22"/>
          <w:szCs w:val="22"/>
          <w:lang w:val="hr-HR"/>
        </w:rPr>
        <w:t xml:space="preserve">. Najčešće neželjena reakcija </w:t>
      </w:r>
      <w:r w:rsidR="006D2DD3">
        <w:rPr>
          <w:rFonts w:eastAsia="SimSun"/>
          <w:color w:val="000000"/>
          <w:sz w:val="22"/>
          <w:szCs w:val="22"/>
          <w:lang w:val="hr-HR"/>
        </w:rPr>
        <w:t xml:space="preserve">u objedinjenim ispitivanjima EMPEROR – </w:t>
      </w:r>
      <w:r w:rsidR="006D2DD3" w:rsidRPr="00883DDD">
        <w:rPr>
          <w:rFonts w:eastAsia="SimSun"/>
          <w:i/>
          <w:iCs/>
          <w:color w:val="000000"/>
          <w:sz w:val="22"/>
          <w:szCs w:val="22"/>
          <w:lang w:val="hr-HR"/>
        </w:rPr>
        <w:t>Reduced</w:t>
      </w:r>
      <w:r w:rsidR="006D2DD3">
        <w:rPr>
          <w:rFonts w:eastAsia="SimSun"/>
          <w:color w:val="000000"/>
          <w:sz w:val="22"/>
          <w:szCs w:val="22"/>
          <w:lang w:val="hr-HR"/>
        </w:rPr>
        <w:t xml:space="preserve"> i EMPEROR – </w:t>
      </w:r>
      <w:r w:rsidR="006D2DD3" w:rsidRPr="00883DDD">
        <w:rPr>
          <w:rFonts w:eastAsia="SimSun"/>
          <w:i/>
          <w:iCs/>
          <w:color w:val="000000"/>
          <w:sz w:val="22"/>
          <w:szCs w:val="22"/>
          <w:lang w:val="hr-HR"/>
        </w:rPr>
        <w:t>Preserved</w:t>
      </w:r>
      <w:r w:rsidR="006D2DD3">
        <w:rPr>
          <w:rFonts w:eastAsia="SimSun"/>
          <w:color w:val="000000"/>
          <w:sz w:val="22"/>
          <w:szCs w:val="22"/>
          <w:lang w:val="hr-HR"/>
        </w:rPr>
        <w:t xml:space="preserve"> </w:t>
      </w:r>
      <w:r w:rsidRPr="00066C95">
        <w:rPr>
          <w:rFonts w:eastAsia="SimSun"/>
          <w:color w:val="000000"/>
          <w:sz w:val="22"/>
          <w:szCs w:val="22"/>
          <w:lang w:val="hr-HR"/>
        </w:rPr>
        <w:t>bila je deplecija volumena (empagliflozin 10 mg:</w:t>
      </w:r>
      <w:r w:rsidR="00A04088">
        <w:rPr>
          <w:rFonts w:eastAsia="SimSun"/>
          <w:color w:val="000000"/>
          <w:sz w:val="22"/>
          <w:szCs w:val="22"/>
          <w:lang w:val="hr-HR"/>
        </w:rPr>
        <w:t xml:space="preserve"> 11,4</w:t>
      </w:r>
      <w:r w:rsidRPr="00066C95">
        <w:rPr>
          <w:rFonts w:eastAsia="SimSun"/>
          <w:color w:val="000000"/>
          <w:sz w:val="22"/>
          <w:szCs w:val="22"/>
          <w:lang w:val="hr-HR"/>
        </w:rPr>
        <w:t>%, placebo: 9,</w:t>
      </w:r>
      <w:r w:rsidR="00A04088">
        <w:rPr>
          <w:rFonts w:eastAsia="SimSun"/>
          <w:color w:val="000000"/>
          <w:sz w:val="22"/>
          <w:szCs w:val="22"/>
          <w:lang w:val="hr-HR"/>
        </w:rPr>
        <w:t>7%).</w:t>
      </w:r>
    </w:p>
    <w:p w14:paraId="54CD9D6A" w14:textId="77777777" w:rsidR="008C31F6" w:rsidRPr="00066C95" w:rsidRDefault="008C31F6" w:rsidP="00A560E6">
      <w:pPr>
        <w:tabs>
          <w:tab w:val="center" w:pos="4536"/>
          <w:tab w:val="right" w:pos="9072"/>
        </w:tabs>
        <w:jc w:val="both"/>
        <w:rPr>
          <w:rFonts w:eastAsia="SimSun"/>
          <w:color w:val="000000"/>
          <w:sz w:val="22"/>
          <w:szCs w:val="22"/>
          <w:lang w:val="hr-HR"/>
        </w:rPr>
      </w:pPr>
    </w:p>
    <w:p w14:paraId="3F9BB06E" w14:textId="77777777" w:rsidR="008C31F6" w:rsidRPr="008C31F6" w:rsidRDefault="008C31F6" w:rsidP="00971AD8">
      <w:pPr>
        <w:suppressLineNumbers/>
        <w:tabs>
          <w:tab w:val="left" w:pos="284"/>
        </w:tabs>
        <w:jc w:val="both"/>
        <w:rPr>
          <w:i/>
          <w:iCs/>
          <w:sz w:val="22"/>
          <w:szCs w:val="22"/>
          <w:u w:val="single"/>
          <w:lang w:val="hr-HR"/>
        </w:rPr>
      </w:pPr>
      <w:r w:rsidRPr="008C31F6">
        <w:rPr>
          <w:i/>
          <w:iCs/>
          <w:sz w:val="22"/>
          <w:szCs w:val="22"/>
          <w:u w:val="single"/>
          <w:lang w:val="hr-HR"/>
        </w:rPr>
        <w:t>Hronična bolest bubrega</w:t>
      </w:r>
    </w:p>
    <w:p w14:paraId="52CC4D4B" w14:textId="3B0319CD" w:rsidR="008C31F6" w:rsidRPr="008C31F6" w:rsidRDefault="008C31F6" w:rsidP="00971AD8">
      <w:pPr>
        <w:keepNext/>
        <w:keepLines/>
        <w:suppressLineNumbers/>
        <w:tabs>
          <w:tab w:val="left" w:pos="284"/>
        </w:tabs>
        <w:jc w:val="both"/>
        <w:rPr>
          <w:noProof/>
          <w:sz w:val="22"/>
          <w:szCs w:val="22"/>
          <w:lang w:val="hr-HR"/>
        </w:rPr>
      </w:pPr>
      <w:r w:rsidRPr="008C31F6">
        <w:rPr>
          <w:noProof/>
          <w:sz w:val="22"/>
          <w:szCs w:val="22"/>
          <w:lang w:val="hr-HR"/>
        </w:rPr>
        <w:t>U ispitivanju EMPA</w:t>
      </w:r>
      <w:r w:rsidRPr="008C31F6">
        <w:rPr>
          <w:noProof/>
          <w:sz w:val="22"/>
          <w:szCs w:val="22"/>
          <w:lang w:val="hr-HR"/>
        </w:rPr>
        <w:noBreakHyphen/>
        <w:t>KIDNEY bili su uključeni pacijenti sa hroničnom bolešću bubrega (N = 6</w:t>
      </w:r>
      <w:r w:rsidR="006142DF">
        <w:rPr>
          <w:noProof/>
          <w:sz w:val="22"/>
          <w:szCs w:val="22"/>
          <w:lang w:val="hr-HR"/>
        </w:rPr>
        <w:t xml:space="preserve"> </w:t>
      </w:r>
      <w:r w:rsidRPr="008C31F6">
        <w:rPr>
          <w:noProof/>
          <w:sz w:val="22"/>
          <w:szCs w:val="22"/>
          <w:lang w:val="hr-HR"/>
        </w:rPr>
        <w:t>609) koji su primali 10 mg empagliflozina ili placebo. Oko 44 % pacijenata imalo je dijabetes melitus tipa 2. Najčešći neželjeni događaji u ispitivanju EMPA-KIDNEY bili su giht (empagliflozin 7,0% u odnosu na placebo 8,0%) i akutno oštećenje bubrega (empagliflozin 2,8% u odnosu na placebo 3,5%), koj</w:t>
      </w:r>
      <w:r w:rsidR="006142DF">
        <w:rPr>
          <w:noProof/>
          <w:sz w:val="22"/>
          <w:szCs w:val="22"/>
          <w:lang w:val="hr-HR"/>
        </w:rPr>
        <w:t>i</w:t>
      </w:r>
      <w:r w:rsidRPr="008C31F6">
        <w:rPr>
          <w:noProof/>
          <w:sz w:val="22"/>
          <w:szCs w:val="22"/>
          <w:lang w:val="hr-HR"/>
        </w:rPr>
        <w:t xml:space="preserve"> su bili češće zab</w:t>
      </w:r>
      <w:r>
        <w:rPr>
          <w:noProof/>
          <w:sz w:val="22"/>
          <w:szCs w:val="22"/>
          <w:lang w:val="hr-HR"/>
        </w:rPr>
        <w:t>i</w:t>
      </w:r>
      <w:r w:rsidRPr="008C31F6">
        <w:rPr>
          <w:noProof/>
          <w:sz w:val="22"/>
          <w:szCs w:val="22"/>
          <w:lang w:val="hr-HR"/>
        </w:rPr>
        <w:t>l</w:t>
      </w:r>
      <w:r>
        <w:rPr>
          <w:noProof/>
          <w:sz w:val="22"/>
          <w:szCs w:val="22"/>
          <w:lang w:val="hr-HR"/>
        </w:rPr>
        <w:t>j</w:t>
      </w:r>
      <w:r w:rsidRPr="008C31F6">
        <w:rPr>
          <w:noProof/>
          <w:sz w:val="22"/>
          <w:szCs w:val="22"/>
          <w:lang w:val="hr-HR"/>
        </w:rPr>
        <w:t>eženi kod pacijenata koji su primali placebo.</w:t>
      </w:r>
    </w:p>
    <w:p w14:paraId="58273EC5" w14:textId="77777777" w:rsidR="00066C95" w:rsidRPr="00066C95" w:rsidRDefault="00066C95" w:rsidP="00971AD8">
      <w:pPr>
        <w:tabs>
          <w:tab w:val="center" w:pos="4536"/>
          <w:tab w:val="right" w:pos="9072"/>
        </w:tabs>
        <w:jc w:val="both"/>
        <w:rPr>
          <w:rFonts w:eastAsia="SimSun"/>
          <w:color w:val="000000"/>
          <w:sz w:val="22"/>
          <w:szCs w:val="22"/>
          <w:lang w:val="hr-HR"/>
        </w:rPr>
      </w:pPr>
    </w:p>
    <w:p w14:paraId="749FEBEC" w14:textId="5DAF8593" w:rsidR="00066C95" w:rsidRPr="00066C95" w:rsidRDefault="00066C95" w:rsidP="00971AD8">
      <w:pPr>
        <w:tabs>
          <w:tab w:val="center" w:pos="4536"/>
          <w:tab w:val="right" w:pos="9072"/>
        </w:tabs>
        <w:jc w:val="both"/>
        <w:rPr>
          <w:rFonts w:eastAsia="SimSun"/>
          <w:color w:val="000000"/>
          <w:sz w:val="22"/>
          <w:szCs w:val="22"/>
          <w:lang w:val="hr-HR"/>
        </w:rPr>
      </w:pPr>
      <w:r w:rsidRPr="00066C95">
        <w:rPr>
          <w:rFonts w:eastAsia="SimSun"/>
          <w:color w:val="000000"/>
          <w:sz w:val="22"/>
          <w:szCs w:val="22"/>
          <w:lang w:val="hr-HR"/>
        </w:rPr>
        <w:t>Ukupni bezb</w:t>
      </w:r>
      <w:r w:rsidR="00982885">
        <w:rPr>
          <w:rFonts w:eastAsia="SimSun"/>
          <w:color w:val="000000"/>
          <w:sz w:val="22"/>
          <w:szCs w:val="22"/>
          <w:lang w:val="hr-HR"/>
        </w:rPr>
        <w:t>j</w:t>
      </w:r>
      <w:r w:rsidRPr="00066C95">
        <w:rPr>
          <w:rFonts w:eastAsia="SimSun"/>
          <w:color w:val="000000"/>
          <w:sz w:val="22"/>
          <w:szCs w:val="22"/>
          <w:lang w:val="hr-HR"/>
        </w:rPr>
        <w:t>ednosni profil empagliflozina uglavnom je bio dosl</w:t>
      </w:r>
      <w:r w:rsidR="00C65175">
        <w:rPr>
          <w:rFonts w:eastAsia="SimSun"/>
          <w:color w:val="000000"/>
          <w:sz w:val="22"/>
          <w:szCs w:val="22"/>
          <w:lang w:val="hr-HR"/>
        </w:rPr>
        <w:t>j</w:t>
      </w:r>
      <w:r w:rsidRPr="00066C95">
        <w:rPr>
          <w:rFonts w:eastAsia="SimSun"/>
          <w:color w:val="000000"/>
          <w:sz w:val="22"/>
          <w:szCs w:val="22"/>
          <w:lang w:val="hr-HR"/>
        </w:rPr>
        <w:t xml:space="preserve">edan u ispitivanim indikacijama. </w:t>
      </w:r>
    </w:p>
    <w:p w14:paraId="61C2455A" w14:textId="77777777" w:rsidR="00066C95" w:rsidRPr="00883DDD" w:rsidRDefault="00066C95" w:rsidP="00A560E6">
      <w:pPr>
        <w:tabs>
          <w:tab w:val="center" w:pos="4536"/>
          <w:tab w:val="right" w:pos="9072"/>
        </w:tabs>
        <w:jc w:val="both"/>
        <w:rPr>
          <w:sz w:val="22"/>
          <w:szCs w:val="22"/>
          <w:u w:val="single"/>
          <w:lang w:val="hr-HR"/>
        </w:rPr>
      </w:pPr>
    </w:p>
    <w:p w14:paraId="0B314846" w14:textId="41A7E9D4" w:rsidR="00F67890" w:rsidRPr="00883DDD" w:rsidRDefault="00F67890" w:rsidP="00A560E6">
      <w:pPr>
        <w:tabs>
          <w:tab w:val="center" w:pos="4536"/>
          <w:tab w:val="right" w:pos="9072"/>
        </w:tabs>
        <w:jc w:val="both"/>
        <w:rPr>
          <w:sz w:val="22"/>
          <w:szCs w:val="22"/>
          <w:u w:val="single"/>
          <w:lang w:val="hr-HR"/>
        </w:rPr>
      </w:pPr>
      <w:r w:rsidRPr="00883DDD">
        <w:rPr>
          <w:sz w:val="22"/>
          <w:szCs w:val="22"/>
          <w:u w:val="single"/>
          <w:lang w:val="hr-HR"/>
        </w:rPr>
        <w:t>Tabelarni prikaz neželjenih reakcija</w:t>
      </w:r>
    </w:p>
    <w:p w14:paraId="7CAE4A24" w14:textId="77777777" w:rsidR="00F67890" w:rsidRPr="00F67890" w:rsidRDefault="00F67890" w:rsidP="00A560E6">
      <w:pPr>
        <w:tabs>
          <w:tab w:val="left" w:pos="284"/>
        </w:tabs>
        <w:jc w:val="both"/>
        <w:rPr>
          <w:noProof/>
          <w:sz w:val="22"/>
          <w:szCs w:val="22"/>
          <w:u w:val="single"/>
          <w:lang w:val="hr-HR"/>
        </w:rPr>
      </w:pPr>
    </w:p>
    <w:p w14:paraId="455F476E" w14:textId="01019482" w:rsidR="00F67890" w:rsidRPr="00883DDD" w:rsidRDefault="00F67890" w:rsidP="00A560E6">
      <w:pPr>
        <w:tabs>
          <w:tab w:val="center" w:pos="4536"/>
          <w:tab w:val="right" w:pos="9072"/>
        </w:tabs>
        <w:jc w:val="both"/>
        <w:rPr>
          <w:sz w:val="22"/>
          <w:szCs w:val="22"/>
          <w:lang w:val="hr-HR"/>
        </w:rPr>
      </w:pPr>
      <w:r w:rsidRPr="00883DDD">
        <w:rPr>
          <w:sz w:val="22"/>
          <w:szCs w:val="22"/>
          <w:lang w:val="hr-HR"/>
        </w:rPr>
        <w:t xml:space="preserve">Neželjene reakcije, po klasama sistema organa i preporučenim terminima MedDRA, prijavljene kod pacijenata koji su </w:t>
      </w:r>
      <w:r w:rsidR="00011875" w:rsidRPr="00883DDD">
        <w:rPr>
          <w:sz w:val="22"/>
          <w:szCs w:val="22"/>
          <w:lang w:val="hr-HR"/>
        </w:rPr>
        <w:t>uzimali</w:t>
      </w:r>
      <w:r w:rsidRPr="00883DDD">
        <w:rPr>
          <w:sz w:val="22"/>
          <w:szCs w:val="22"/>
          <w:lang w:val="hr-HR"/>
        </w:rPr>
        <w:t xml:space="preserve"> empagliflozin u placebo kontrolisanim studijama, prikazane su u tabeli </w:t>
      </w:r>
      <w:r w:rsidR="00011875" w:rsidRPr="00883DDD">
        <w:rPr>
          <w:sz w:val="22"/>
          <w:szCs w:val="22"/>
          <w:lang w:val="hr-HR"/>
        </w:rPr>
        <w:t xml:space="preserve">u nastavku teksta </w:t>
      </w:r>
      <w:r w:rsidRPr="00883DDD">
        <w:rPr>
          <w:sz w:val="22"/>
          <w:szCs w:val="22"/>
          <w:lang w:val="hr-HR"/>
        </w:rPr>
        <w:t xml:space="preserve">(Tabela </w:t>
      </w:r>
      <w:r w:rsidR="006142DF">
        <w:rPr>
          <w:sz w:val="22"/>
          <w:szCs w:val="22"/>
          <w:lang w:val="hr-HR"/>
        </w:rPr>
        <w:t>1</w:t>
      </w:r>
      <w:r w:rsidRPr="00883DDD">
        <w:rPr>
          <w:sz w:val="22"/>
          <w:szCs w:val="22"/>
          <w:lang w:val="hr-HR"/>
        </w:rPr>
        <w:t>).</w:t>
      </w:r>
    </w:p>
    <w:p w14:paraId="734426A4" w14:textId="77777777" w:rsidR="00F67890" w:rsidRPr="00883DDD" w:rsidRDefault="00F67890" w:rsidP="00A560E6">
      <w:pPr>
        <w:tabs>
          <w:tab w:val="center" w:pos="4536"/>
          <w:tab w:val="right" w:pos="9072"/>
        </w:tabs>
        <w:jc w:val="both"/>
        <w:rPr>
          <w:sz w:val="22"/>
          <w:szCs w:val="22"/>
          <w:lang w:val="hr-HR"/>
        </w:rPr>
      </w:pPr>
    </w:p>
    <w:p w14:paraId="188B600F" w14:textId="45C811D3" w:rsidR="00F67890" w:rsidRPr="00B83204" w:rsidRDefault="00F67890" w:rsidP="00971AD8">
      <w:pPr>
        <w:jc w:val="both"/>
        <w:rPr>
          <w:sz w:val="22"/>
          <w:szCs w:val="22"/>
          <w:lang w:val="pt-PT"/>
        </w:rPr>
      </w:pPr>
      <w:r w:rsidRPr="00F67890">
        <w:rPr>
          <w:sz w:val="22"/>
          <w:szCs w:val="22"/>
        </w:rPr>
        <w:t>Neželjene reakcije su navedene prema apsolutnoj učestalosti. Učestalosti su definisane kao: veoma često</w:t>
      </w:r>
      <w:r w:rsidR="00011875" w:rsidRPr="00011875">
        <w:rPr>
          <w:sz w:val="22"/>
          <w:szCs w:val="22"/>
          <w:lang w:val="pt-PT"/>
        </w:rPr>
        <w:t xml:space="preserve"> (≥ 1/10), često (≥ 1/100 do &lt;</w:t>
      </w:r>
      <w:r w:rsidR="006142DF">
        <w:rPr>
          <w:sz w:val="22"/>
          <w:szCs w:val="22"/>
          <w:lang w:val="pt-PT"/>
        </w:rPr>
        <w:t xml:space="preserve"> </w:t>
      </w:r>
      <w:r w:rsidR="00011875" w:rsidRPr="00011875">
        <w:rPr>
          <w:sz w:val="22"/>
          <w:szCs w:val="22"/>
          <w:lang w:val="pt-PT"/>
        </w:rPr>
        <w:t>1/10), povremeno (≥ 1/1000 do &lt; 1/100), r</w:t>
      </w:r>
      <w:r w:rsidR="00011875">
        <w:rPr>
          <w:sz w:val="22"/>
          <w:szCs w:val="22"/>
          <w:lang w:val="pt-PT"/>
        </w:rPr>
        <w:t>ij</w:t>
      </w:r>
      <w:r w:rsidR="00011875" w:rsidRPr="00011875">
        <w:rPr>
          <w:sz w:val="22"/>
          <w:szCs w:val="22"/>
          <w:lang w:val="pt-PT"/>
        </w:rPr>
        <w:t>etko (≥</w:t>
      </w:r>
      <w:r w:rsidR="006142DF">
        <w:rPr>
          <w:sz w:val="22"/>
          <w:szCs w:val="22"/>
          <w:lang w:val="pt-PT"/>
        </w:rPr>
        <w:t xml:space="preserve"> </w:t>
      </w:r>
      <w:r w:rsidR="00011875" w:rsidRPr="00011875">
        <w:rPr>
          <w:sz w:val="22"/>
          <w:szCs w:val="22"/>
          <w:lang w:val="pt-PT"/>
        </w:rPr>
        <w:t>1/10</w:t>
      </w:r>
      <w:r w:rsidR="006142DF">
        <w:rPr>
          <w:sz w:val="22"/>
          <w:szCs w:val="22"/>
          <w:lang w:val="pt-PT"/>
        </w:rPr>
        <w:t xml:space="preserve"> </w:t>
      </w:r>
      <w:r w:rsidR="00011875" w:rsidRPr="00011875">
        <w:rPr>
          <w:sz w:val="22"/>
          <w:szCs w:val="22"/>
          <w:lang w:val="pt-PT"/>
        </w:rPr>
        <w:t>000 do &lt; 1/1</w:t>
      </w:r>
      <w:r w:rsidR="006142DF">
        <w:rPr>
          <w:sz w:val="22"/>
          <w:szCs w:val="22"/>
          <w:lang w:val="pt-PT"/>
        </w:rPr>
        <w:t xml:space="preserve"> </w:t>
      </w:r>
      <w:r w:rsidR="00011875" w:rsidRPr="00011875">
        <w:rPr>
          <w:sz w:val="22"/>
          <w:szCs w:val="22"/>
          <w:lang w:val="pt-PT"/>
        </w:rPr>
        <w:t>000), ili veoma r</w:t>
      </w:r>
      <w:r w:rsidR="00011875">
        <w:rPr>
          <w:sz w:val="22"/>
          <w:szCs w:val="22"/>
          <w:lang w:val="pt-PT"/>
        </w:rPr>
        <w:t>ij</w:t>
      </w:r>
      <w:r w:rsidR="00011875" w:rsidRPr="00011875">
        <w:rPr>
          <w:sz w:val="22"/>
          <w:szCs w:val="22"/>
          <w:lang w:val="pt-PT"/>
        </w:rPr>
        <w:t>etko (&lt;1/10</w:t>
      </w:r>
      <w:r w:rsidR="006142DF">
        <w:rPr>
          <w:sz w:val="22"/>
          <w:szCs w:val="22"/>
          <w:lang w:val="pt-PT"/>
        </w:rPr>
        <w:t xml:space="preserve"> </w:t>
      </w:r>
      <w:r w:rsidR="00011875" w:rsidRPr="00011875">
        <w:rPr>
          <w:sz w:val="22"/>
          <w:szCs w:val="22"/>
          <w:lang w:val="pt-PT"/>
        </w:rPr>
        <w:t>000)</w:t>
      </w:r>
      <w:r w:rsidR="00011875">
        <w:rPr>
          <w:sz w:val="22"/>
          <w:szCs w:val="22"/>
          <w:lang w:val="pt-PT"/>
        </w:rPr>
        <w:t xml:space="preserve"> </w:t>
      </w:r>
      <w:r w:rsidRPr="00F67890">
        <w:rPr>
          <w:sz w:val="22"/>
          <w:szCs w:val="22"/>
        </w:rPr>
        <w:t>i nepoznat</w:t>
      </w:r>
      <w:r w:rsidR="00011875">
        <w:rPr>
          <w:sz w:val="22"/>
          <w:szCs w:val="22"/>
        </w:rPr>
        <w:t>e učestalosti</w:t>
      </w:r>
      <w:r w:rsidRPr="00F67890">
        <w:rPr>
          <w:sz w:val="22"/>
          <w:szCs w:val="22"/>
        </w:rPr>
        <w:t xml:space="preserve"> (ne može se procijeniti na osnovu raspoloživih podataka).</w:t>
      </w:r>
    </w:p>
    <w:p w14:paraId="35F0EA4E" w14:textId="77777777" w:rsidR="00F67890" w:rsidRPr="00F67890" w:rsidRDefault="00F67890" w:rsidP="00A560E6">
      <w:pPr>
        <w:tabs>
          <w:tab w:val="left" w:pos="284"/>
        </w:tabs>
        <w:jc w:val="both"/>
        <w:rPr>
          <w:sz w:val="22"/>
          <w:szCs w:val="22"/>
        </w:rPr>
      </w:pPr>
    </w:p>
    <w:p w14:paraId="7659776B" w14:textId="614E87E1" w:rsidR="00F67890" w:rsidRPr="00F67890" w:rsidRDefault="00F67890" w:rsidP="00971AD8">
      <w:pPr>
        <w:tabs>
          <w:tab w:val="left" w:pos="284"/>
        </w:tabs>
        <w:jc w:val="center"/>
        <w:rPr>
          <w:sz w:val="22"/>
          <w:szCs w:val="22"/>
          <w:lang w:val="hr-HR"/>
        </w:rPr>
      </w:pPr>
      <w:r w:rsidRPr="00F67890">
        <w:rPr>
          <w:sz w:val="22"/>
          <w:szCs w:val="22"/>
          <w:lang w:val="hr-HR"/>
        </w:rPr>
        <w:t xml:space="preserve">Tabela </w:t>
      </w:r>
      <w:r w:rsidR="0023355D">
        <w:rPr>
          <w:sz w:val="22"/>
          <w:szCs w:val="22"/>
          <w:lang w:val="hr-HR"/>
        </w:rPr>
        <w:t>1</w:t>
      </w:r>
      <w:r w:rsidRPr="00F67890">
        <w:rPr>
          <w:sz w:val="22"/>
          <w:szCs w:val="22"/>
          <w:lang w:val="hr-HR"/>
        </w:rPr>
        <w:t>: Tabelarni prikaz neželjenih reakcija (prema Me</w:t>
      </w:r>
      <w:r w:rsidR="00011875">
        <w:rPr>
          <w:sz w:val="22"/>
          <w:szCs w:val="22"/>
          <w:lang w:val="hr-HR"/>
        </w:rPr>
        <w:t>D</w:t>
      </w:r>
      <w:r w:rsidRPr="00F67890">
        <w:rPr>
          <w:sz w:val="22"/>
          <w:szCs w:val="22"/>
          <w:lang w:val="hr-HR"/>
        </w:rPr>
        <w:t>RA-i), koje su prijavljene tokom placebo kontrolisanih studija i nakon stavljanja lijeka u promet</w:t>
      </w:r>
    </w:p>
    <w:p w14:paraId="61472FD7" w14:textId="77777777" w:rsidR="00F67890" w:rsidRPr="00F67890" w:rsidRDefault="00F67890" w:rsidP="00A560E6">
      <w:pPr>
        <w:tabs>
          <w:tab w:val="left" w:pos="284"/>
        </w:tabs>
        <w:jc w:val="both"/>
        <w:rPr>
          <w:noProof/>
          <w:sz w:val="22"/>
          <w:szCs w:val="22"/>
          <w:u w:val="single"/>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68"/>
        <w:gridCol w:w="1446"/>
        <w:gridCol w:w="1317"/>
        <w:gridCol w:w="1513"/>
        <w:gridCol w:w="1983"/>
      </w:tblGrid>
      <w:tr w:rsidR="00C4224A" w:rsidRPr="00F67890" w14:paraId="2C5B2D22" w14:textId="584B5A78" w:rsidTr="00971AD8">
        <w:trPr>
          <w:cantSplit/>
          <w:trHeight w:val="144"/>
          <w:jc w:val="center"/>
        </w:trPr>
        <w:tc>
          <w:tcPr>
            <w:tcW w:w="736" w:type="pct"/>
          </w:tcPr>
          <w:p w14:paraId="03034192" w14:textId="77777777" w:rsidR="00C4224A" w:rsidRPr="00F67890" w:rsidRDefault="00C4224A" w:rsidP="00A560E6">
            <w:pPr>
              <w:tabs>
                <w:tab w:val="left" w:pos="284"/>
                <w:tab w:val="center" w:pos="4536"/>
                <w:tab w:val="right" w:pos="9072"/>
              </w:tabs>
              <w:jc w:val="both"/>
              <w:rPr>
                <w:sz w:val="22"/>
                <w:szCs w:val="22"/>
                <w:lang w:val="de-DE"/>
              </w:rPr>
            </w:pPr>
            <w:r w:rsidRPr="00F67890">
              <w:rPr>
                <w:b/>
                <w:sz w:val="22"/>
                <w:szCs w:val="22"/>
                <w:lang w:val="de-DE"/>
              </w:rPr>
              <w:t>Klasa sistema organa</w:t>
            </w:r>
          </w:p>
        </w:tc>
        <w:tc>
          <w:tcPr>
            <w:tcW w:w="810" w:type="pct"/>
          </w:tcPr>
          <w:p w14:paraId="2EF7382F" w14:textId="77777777" w:rsidR="00C4224A" w:rsidRPr="00F67890" w:rsidRDefault="00C4224A" w:rsidP="00A560E6">
            <w:pPr>
              <w:tabs>
                <w:tab w:val="left" w:pos="284"/>
                <w:tab w:val="center" w:pos="4536"/>
                <w:tab w:val="right" w:pos="9072"/>
              </w:tabs>
              <w:jc w:val="center"/>
              <w:rPr>
                <w:sz w:val="22"/>
                <w:szCs w:val="22"/>
                <w:lang w:val="de-DE"/>
              </w:rPr>
            </w:pPr>
            <w:r w:rsidRPr="00F67890">
              <w:rPr>
                <w:b/>
                <w:sz w:val="22"/>
                <w:szCs w:val="22"/>
                <w:lang w:val="de-DE"/>
              </w:rPr>
              <w:t>Veoma često</w:t>
            </w:r>
          </w:p>
        </w:tc>
        <w:tc>
          <w:tcPr>
            <w:tcW w:w="798" w:type="pct"/>
          </w:tcPr>
          <w:p w14:paraId="5D333B1E" w14:textId="77777777" w:rsidR="00C4224A" w:rsidRPr="00F67890" w:rsidRDefault="00C4224A" w:rsidP="00A560E6">
            <w:pPr>
              <w:tabs>
                <w:tab w:val="left" w:pos="284"/>
                <w:tab w:val="center" w:pos="4536"/>
                <w:tab w:val="right" w:pos="9072"/>
              </w:tabs>
              <w:jc w:val="center"/>
              <w:rPr>
                <w:sz w:val="22"/>
                <w:szCs w:val="22"/>
                <w:lang w:val="de-DE"/>
              </w:rPr>
            </w:pPr>
            <w:r w:rsidRPr="00F67890">
              <w:rPr>
                <w:b/>
                <w:sz w:val="22"/>
                <w:szCs w:val="22"/>
                <w:lang w:val="de-DE"/>
              </w:rPr>
              <w:t>Često</w:t>
            </w:r>
          </w:p>
        </w:tc>
        <w:tc>
          <w:tcPr>
            <w:tcW w:w="727" w:type="pct"/>
          </w:tcPr>
          <w:p w14:paraId="116FC8CA" w14:textId="77777777" w:rsidR="00C4224A" w:rsidRPr="00F67890" w:rsidRDefault="00C4224A" w:rsidP="00A560E6">
            <w:pPr>
              <w:tabs>
                <w:tab w:val="left" w:pos="284"/>
                <w:tab w:val="center" w:pos="4536"/>
                <w:tab w:val="right" w:pos="9072"/>
              </w:tabs>
              <w:jc w:val="center"/>
              <w:rPr>
                <w:sz w:val="22"/>
                <w:szCs w:val="22"/>
                <w:lang w:val="de-DE"/>
              </w:rPr>
            </w:pPr>
            <w:r w:rsidRPr="00F67890">
              <w:rPr>
                <w:b/>
                <w:sz w:val="22"/>
                <w:szCs w:val="22"/>
                <w:lang w:val="de-DE"/>
              </w:rPr>
              <w:t>Povremeno</w:t>
            </w:r>
          </w:p>
        </w:tc>
        <w:tc>
          <w:tcPr>
            <w:tcW w:w="835" w:type="pct"/>
            <w:shd w:val="clear" w:color="auto" w:fill="auto"/>
          </w:tcPr>
          <w:p w14:paraId="0876AD86" w14:textId="77777777" w:rsidR="00C4224A" w:rsidRPr="00F67890" w:rsidRDefault="00C4224A" w:rsidP="00A560E6">
            <w:pPr>
              <w:rPr>
                <w:b/>
                <w:bCs/>
                <w:sz w:val="22"/>
                <w:szCs w:val="22"/>
                <w:lang w:val="de-DE"/>
              </w:rPr>
            </w:pPr>
            <w:r w:rsidRPr="00F67890">
              <w:rPr>
                <w:b/>
                <w:bCs/>
                <w:sz w:val="22"/>
                <w:szCs w:val="22"/>
                <w:lang w:val="de-DE"/>
              </w:rPr>
              <w:t>Rijetko</w:t>
            </w:r>
          </w:p>
        </w:tc>
        <w:tc>
          <w:tcPr>
            <w:tcW w:w="1095" w:type="pct"/>
            <w:shd w:val="clear" w:color="auto" w:fill="auto"/>
          </w:tcPr>
          <w:p w14:paraId="5DDA9C7C" w14:textId="67EFA017" w:rsidR="00C4224A" w:rsidRPr="00F67890" w:rsidRDefault="00C4224A" w:rsidP="00A560E6">
            <w:pPr>
              <w:rPr>
                <w:b/>
                <w:bCs/>
                <w:sz w:val="22"/>
                <w:szCs w:val="22"/>
                <w:lang w:val="de-DE"/>
              </w:rPr>
            </w:pPr>
            <w:r>
              <w:rPr>
                <w:b/>
                <w:bCs/>
                <w:sz w:val="22"/>
                <w:szCs w:val="22"/>
                <w:lang w:val="de-DE"/>
              </w:rPr>
              <w:t xml:space="preserve"> Veoma rijetko</w:t>
            </w:r>
          </w:p>
        </w:tc>
      </w:tr>
      <w:tr w:rsidR="00C4224A" w:rsidRPr="00F67890" w14:paraId="1781DB30" w14:textId="70D24B79" w:rsidTr="00971AD8">
        <w:trPr>
          <w:cantSplit/>
          <w:trHeight w:val="2038"/>
          <w:jc w:val="center"/>
        </w:trPr>
        <w:tc>
          <w:tcPr>
            <w:tcW w:w="736" w:type="pct"/>
          </w:tcPr>
          <w:p w14:paraId="40DF322A" w14:textId="77777777" w:rsidR="00C4224A" w:rsidRPr="00F67890" w:rsidRDefault="00C4224A" w:rsidP="00A560E6">
            <w:pPr>
              <w:tabs>
                <w:tab w:val="left" w:pos="284"/>
                <w:tab w:val="center" w:pos="4536"/>
                <w:tab w:val="right" w:pos="9072"/>
              </w:tabs>
              <w:rPr>
                <w:sz w:val="22"/>
                <w:szCs w:val="22"/>
                <w:lang w:val="de-DE"/>
              </w:rPr>
            </w:pPr>
            <w:r w:rsidRPr="00F67890">
              <w:rPr>
                <w:i/>
                <w:sz w:val="22"/>
                <w:szCs w:val="22"/>
                <w:lang w:val="de-DE"/>
              </w:rPr>
              <w:t>Infekcije i infestacije</w:t>
            </w:r>
          </w:p>
        </w:tc>
        <w:tc>
          <w:tcPr>
            <w:tcW w:w="810" w:type="pct"/>
          </w:tcPr>
          <w:p w14:paraId="4D9453AB" w14:textId="77777777" w:rsidR="00C4224A" w:rsidRPr="00F67890" w:rsidRDefault="00C4224A" w:rsidP="00A560E6">
            <w:pPr>
              <w:tabs>
                <w:tab w:val="left" w:pos="284"/>
                <w:tab w:val="center" w:pos="4536"/>
                <w:tab w:val="right" w:pos="9072"/>
              </w:tabs>
              <w:rPr>
                <w:sz w:val="22"/>
                <w:szCs w:val="22"/>
                <w:lang w:val="de-DE"/>
              </w:rPr>
            </w:pPr>
          </w:p>
        </w:tc>
        <w:tc>
          <w:tcPr>
            <w:tcW w:w="798" w:type="pct"/>
          </w:tcPr>
          <w:p w14:paraId="4E5A9BDD"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 xml:space="preserve">Vaginalna monilijaza, vulvovaginitis, balanitis i druge </w:t>
            </w:r>
            <w:r w:rsidRPr="00F67890">
              <w:rPr>
                <w:iCs/>
                <w:sz w:val="22"/>
                <w:szCs w:val="22"/>
                <w:lang w:val="hr-HR"/>
              </w:rPr>
              <w:t>genitalne</w:t>
            </w:r>
            <w:r w:rsidRPr="00F67890">
              <w:rPr>
                <w:sz w:val="22"/>
                <w:szCs w:val="22"/>
                <w:lang w:val="de-DE"/>
              </w:rPr>
              <w:t xml:space="preserve"> infekcije</w:t>
            </w:r>
            <w:r w:rsidRPr="00F67890">
              <w:rPr>
                <w:sz w:val="22"/>
                <w:szCs w:val="22"/>
                <w:vertAlign w:val="superscript"/>
                <w:lang w:val="de-DE"/>
              </w:rPr>
              <w:t>a</w:t>
            </w:r>
          </w:p>
          <w:p w14:paraId="051A57D6"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Infekcije urinarnog trakta (uključujući pijelonefritis i urosepsu)</w:t>
            </w:r>
            <w:r w:rsidRPr="00F67890">
              <w:rPr>
                <w:sz w:val="22"/>
                <w:szCs w:val="22"/>
                <w:vertAlign w:val="superscript"/>
                <w:lang w:val="de-DE"/>
              </w:rPr>
              <w:t>a</w:t>
            </w:r>
          </w:p>
        </w:tc>
        <w:tc>
          <w:tcPr>
            <w:tcW w:w="727" w:type="pct"/>
          </w:tcPr>
          <w:p w14:paraId="5EA86B75" w14:textId="77777777" w:rsidR="00C4224A" w:rsidRPr="00F67890" w:rsidRDefault="00C4224A" w:rsidP="00A560E6">
            <w:pPr>
              <w:tabs>
                <w:tab w:val="left" w:pos="284"/>
                <w:tab w:val="center" w:pos="4536"/>
                <w:tab w:val="right" w:pos="9072"/>
              </w:tabs>
              <w:rPr>
                <w:sz w:val="22"/>
                <w:szCs w:val="22"/>
                <w:lang w:val="de-DE"/>
              </w:rPr>
            </w:pPr>
          </w:p>
        </w:tc>
        <w:tc>
          <w:tcPr>
            <w:tcW w:w="835" w:type="pct"/>
            <w:shd w:val="clear" w:color="auto" w:fill="auto"/>
          </w:tcPr>
          <w:p w14:paraId="7E2F429D" w14:textId="2AAB81FA" w:rsidR="00C4224A" w:rsidRPr="00C4224A" w:rsidRDefault="00C4224A" w:rsidP="00A560E6">
            <w:pPr>
              <w:rPr>
                <w:sz w:val="22"/>
                <w:szCs w:val="22"/>
                <w:lang w:val="de-DE"/>
              </w:rPr>
            </w:pPr>
            <w:r w:rsidRPr="00982885">
              <w:rPr>
                <w:sz w:val="22"/>
                <w:szCs w:val="22"/>
                <w:lang w:val="hr-HR"/>
              </w:rPr>
              <w:t>Nekrotizirajući fasciitis perineuma (</w:t>
            </w:r>
            <w:r w:rsidRPr="00982885">
              <w:rPr>
                <w:i/>
                <w:sz w:val="22"/>
                <w:szCs w:val="22"/>
                <w:lang w:val="hr-HR"/>
              </w:rPr>
              <w:t>Furnierova gangrena</w:t>
            </w:r>
            <w:r>
              <w:rPr>
                <w:sz w:val="22"/>
                <w:szCs w:val="22"/>
                <w:lang w:val="hr-HR"/>
              </w:rPr>
              <w:t>)*</w:t>
            </w:r>
          </w:p>
        </w:tc>
        <w:tc>
          <w:tcPr>
            <w:tcW w:w="1095" w:type="pct"/>
            <w:shd w:val="clear" w:color="auto" w:fill="auto"/>
          </w:tcPr>
          <w:p w14:paraId="4EA65D7D" w14:textId="77777777" w:rsidR="00C4224A" w:rsidRPr="00F67890" w:rsidRDefault="00C4224A" w:rsidP="00A560E6">
            <w:pPr>
              <w:rPr>
                <w:sz w:val="22"/>
                <w:szCs w:val="22"/>
                <w:lang w:val="de-DE"/>
              </w:rPr>
            </w:pPr>
          </w:p>
        </w:tc>
      </w:tr>
      <w:tr w:rsidR="00C4224A" w:rsidRPr="00F67890" w14:paraId="77C42C8A" w14:textId="6CAABC8A" w:rsidTr="00971AD8">
        <w:trPr>
          <w:cantSplit/>
          <w:trHeight w:val="1007"/>
          <w:jc w:val="center"/>
        </w:trPr>
        <w:tc>
          <w:tcPr>
            <w:tcW w:w="736" w:type="pct"/>
          </w:tcPr>
          <w:p w14:paraId="6BC275B6" w14:textId="77777777" w:rsidR="00C4224A" w:rsidRPr="00F67890" w:rsidRDefault="00C4224A" w:rsidP="00A560E6">
            <w:pPr>
              <w:tabs>
                <w:tab w:val="left" w:pos="284"/>
                <w:tab w:val="center" w:pos="4536"/>
                <w:tab w:val="right" w:pos="9072"/>
              </w:tabs>
              <w:rPr>
                <w:sz w:val="22"/>
                <w:szCs w:val="22"/>
                <w:lang w:val="de-DE"/>
              </w:rPr>
            </w:pPr>
            <w:r w:rsidRPr="00F67890">
              <w:rPr>
                <w:i/>
                <w:sz w:val="22"/>
                <w:szCs w:val="22"/>
                <w:lang w:val="de-DE"/>
              </w:rPr>
              <w:lastRenderedPageBreak/>
              <w:t>Poremećaji metabolizma i ishrane</w:t>
            </w:r>
          </w:p>
        </w:tc>
        <w:tc>
          <w:tcPr>
            <w:tcW w:w="810" w:type="pct"/>
          </w:tcPr>
          <w:p w14:paraId="1E2AA694"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Hipoglikemija (tokom terapije sulfonilurejom ili insulinom)</w:t>
            </w:r>
            <w:r w:rsidRPr="00F67890">
              <w:rPr>
                <w:sz w:val="22"/>
                <w:szCs w:val="22"/>
                <w:vertAlign w:val="superscript"/>
                <w:lang w:val="de-DE"/>
              </w:rPr>
              <w:t>a</w:t>
            </w:r>
          </w:p>
        </w:tc>
        <w:tc>
          <w:tcPr>
            <w:tcW w:w="798" w:type="pct"/>
          </w:tcPr>
          <w:p w14:paraId="65453F20"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Žeđ</w:t>
            </w:r>
          </w:p>
        </w:tc>
        <w:tc>
          <w:tcPr>
            <w:tcW w:w="727" w:type="pct"/>
          </w:tcPr>
          <w:p w14:paraId="2C9393C8" w14:textId="1CBFA9B1" w:rsidR="00C4224A" w:rsidRPr="00F67890" w:rsidRDefault="0023355D" w:rsidP="00A560E6">
            <w:pPr>
              <w:tabs>
                <w:tab w:val="left" w:pos="284"/>
                <w:tab w:val="center" w:pos="4536"/>
                <w:tab w:val="right" w:pos="9072"/>
              </w:tabs>
              <w:rPr>
                <w:sz w:val="22"/>
                <w:szCs w:val="22"/>
                <w:lang w:val="de-DE"/>
              </w:rPr>
            </w:pPr>
            <w:r>
              <w:rPr>
                <w:sz w:val="22"/>
                <w:szCs w:val="22"/>
                <w:lang w:val="de-DE"/>
              </w:rPr>
              <w:t>K</w:t>
            </w:r>
            <w:r w:rsidR="00C4224A" w:rsidRPr="00F67890">
              <w:rPr>
                <w:sz w:val="22"/>
                <w:szCs w:val="22"/>
                <w:lang w:val="de-DE"/>
              </w:rPr>
              <w:t>etoacidoza</w:t>
            </w:r>
            <w:r w:rsidR="00C4224A" w:rsidRPr="00F67890">
              <w:rPr>
                <w:sz w:val="22"/>
                <w:szCs w:val="22"/>
                <w:vertAlign w:val="superscript"/>
              </w:rPr>
              <w:t>*</w:t>
            </w:r>
          </w:p>
        </w:tc>
        <w:tc>
          <w:tcPr>
            <w:tcW w:w="835" w:type="pct"/>
            <w:shd w:val="clear" w:color="auto" w:fill="auto"/>
          </w:tcPr>
          <w:p w14:paraId="34991B60" w14:textId="4DC8D0E4" w:rsidR="00C4224A" w:rsidRPr="00F67890" w:rsidRDefault="00C4224A" w:rsidP="00A560E6">
            <w:pPr>
              <w:rPr>
                <w:sz w:val="22"/>
                <w:szCs w:val="22"/>
                <w:lang w:val="de-DE"/>
              </w:rPr>
            </w:pPr>
          </w:p>
        </w:tc>
        <w:tc>
          <w:tcPr>
            <w:tcW w:w="1095" w:type="pct"/>
            <w:shd w:val="clear" w:color="auto" w:fill="auto"/>
          </w:tcPr>
          <w:p w14:paraId="6D0FFB75" w14:textId="77777777" w:rsidR="00C4224A" w:rsidRPr="00F67890" w:rsidRDefault="00C4224A" w:rsidP="00A560E6">
            <w:pPr>
              <w:rPr>
                <w:sz w:val="22"/>
                <w:szCs w:val="22"/>
                <w:lang w:val="de-DE"/>
              </w:rPr>
            </w:pPr>
          </w:p>
        </w:tc>
      </w:tr>
      <w:tr w:rsidR="00C4224A" w:rsidRPr="00F67890" w14:paraId="76ECA2D0" w14:textId="5BFDC928" w:rsidTr="00971AD8">
        <w:trPr>
          <w:cantSplit/>
          <w:trHeight w:val="1007"/>
          <w:jc w:val="center"/>
        </w:trPr>
        <w:tc>
          <w:tcPr>
            <w:tcW w:w="736" w:type="pct"/>
          </w:tcPr>
          <w:p w14:paraId="2B0B16C3" w14:textId="30A5A618" w:rsidR="00C4224A" w:rsidRPr="00F67890" w:rsidRDefault="009732D0" w:rsidP="00A560E6">
            <w:pPr>
              <w:tabs>
                <w:tab w:val="left" w:pos="284"/>
                <w:tab w:val="center" w:pos="4536"/>
                <w:tab w:val="right" w:pos="9072"/>
              </w:tabs>
              <w:rPr>
                <w:i/>
                <w:sz w:val="22"/>
                <w:szCs w:val="22"/>
                <w:lang w:val="de-DE"/>
              </w:rPr>
            </w:pPr>
            <w:r>
              <w:rPr>
                <w:i/>
                <w:sz w:val="22"/>
                <w:szCs w:val="22"/>
                <w:lang w:val="hr-HR"/>
              </w:rPr>
              <w:t>Gastrointestinalni poremećaji</w:t>
            </w:r>
          </w:p>
        </w:tc>
        <w:tc>
          <w:tcPr>
            <w:tcW w:w="810" w:type="pct"/>
          </w:tcPr>
          <w:p w14:paraId="6375067D" w14:textId="30450A45" w:rsidR="00C4224A" w:rsidRPr="00F67890" w:rsidRDefault="00C4224A" w:rsidP="00A560E6">
            <w:pPr>
              <w:tabs>
                <w:tab w:val="left" w:pos="284"/>
                <w:tab w:val="center" w:pos="4536"/>
                <w:tab w:val="right" w:pos="9072"/>
              </w:tabs>
              <w:rPr>
                <w:sz w:val="22"/>
                <w:szCs w:val="22"/>
                <w:lang w:val="de-DE"/>
              </w:rPr>
            </w:pPr>
          </w:p>
        </w:tc>
        <w:tc>
          <w:tcPr>
            <w:tcW w:w="798" w:type="pct"/>
          </w:tcPr>
          <w:p w14:paraId="1B86C679" w14:textId="6BA88F29" w:rsidR="00C4224A" w:rsidRPr="00F67890" w:rsidRDefault="00C4224A" w:rsidP="00A560E6">
            <w:pPr>
              <w:tabs>
                <w:tab w:val="left" w:pos="284"/>
                <w:tab w:val="center" w:pos="4536"/>
                <w:tab w:val="right" w:pos="9072"/>
              </w:tabs>
              <w:rPr>
                <w:sz w:val="22"/>
                <w:szCs w:val="22"/>
                <w:lang w:val="de-DE"/>
              </w:rPr>
            </w:pPr>
            <w:r>
              <w:rPr>
                <w:sz w:val="22"/>
                <w:szCs w:val="22"/>
                <w:lang w:val="de-DE"/>
              </w:rPr>
              <w:t>Konstipacija</w:t>
            </w:r>
          </w:p>
        </w:tc>
        <w:tc>
          <w:tcPr>
            <w:tcW w:w="727" w:type="pct"/>
          </w:tcPr>
          <w:p w14:paraId="1C78DA5D" w14:textId="77777777" w:rsidR="00C4224A" w:rsidRPr="00F67890" w:rsidRDefault="00C4224A" w:rsidP="00A560E6">
            <w:pPr>
              <w:tabs>
                <w:tab w:val="left" w:pos="284"/>
                <w:tab w:val="center" w:pos="4536"/>
                <w:tab w:val="right" w:pos="9072"/>
              </w:tabs>
              <w:rPr>
                <w:sz w:val="22"/>
                <w:szCs w:val="22"/>
                <w:lang w:val="de-DE"/>
              </w:rPr>
            </w:pPr>
          </w:p>
        </w:tc>
        <w:tc>
          <w:tcPr>
            <w:tcW w:w="835" w:type="pct"/>
            <w:shd w:val="clear" w:color="auto" w:fill="auto"/>
          </w:tcPr>
          <w:p w14:paraId="635DE36C" w14:textId="77777777" w:rsidR="00C4224A" w:rsidRPr="00F67890" w:rsidRDefault="00C4224A" w:rsidP="00A560E6">
            <w:pPr>
              <w:rPr>
                <w:sz w:val="22"/>
                <w:szCs w:val="22"/>
                <w:lang w:val="de-DE"/>
              </w:rPr>
            </w:pPr>
          </w:p>
        </w:tc>
        <w:tc>
          <w:tcPr>
            <w:tcW w:w="1095" w:type="pct"/>
            <w:shd w:val="clear" w:color="auto" w:fill="auto"/>
          </w:tcPr>
          <w:p w14:paraId="321AFA25" w14:textId="77777777" w:rsidR="00C4224A" w:rsidRPr="00F67890" w:rsidRDefault="00C4224A" w:rsidP="00A560E6">
            <w:pPr>
              <w:rPr>
                <w:sz w:val="22"/>
                <w:szCs w:val="22"/>
                <w:lang w:val="de-DE"/>
              </w:rPr>
            </w:pPr>
          </w:p>
        </w:tc>
      </w:tr>
      <w:tr w:rsidR="00C4224A" w:rsidRPr="00F67890" w14:paraId="04FA158A" w14:textId="29C30607" w:rsidTr="00971AD8">
        <w:trPr>
          <w:cantSplit/>
          <w:trHeight w:val="767"/>
          <w:jc w:val="center"/>
        </w:trPr>
        <w:tc>
          <w:tcPr>
            <w:tcW w:w="736" w:type="pct"/>
          </w:tcPr>
          <w:p w14:paraId="3BEDA1A5" w14:textId="77777777" w:rsidR="00C4224A" w:rsidRPr="00F67890" w:rsidRDefault="00C4224A" w:rsidP="00A560E6">
            <w:pPr>
              <w:tabs>
                <w:tab w:val="left" w:pos="284"/>
                <w:tab w:val="center" w:pos="4536"/>
                <w:tab w:val="right" w:pos="9072"/>
              </w:tabs>
              <w:rPr>
                <w:sz w:val="22"/>
                <w:szCs w:val="22"/>
              </w:rPr>
            </w:pPr>
            <w:r w:rsidRPr="00F67890">
              <w:rPr>
                <w:i/>
                <w:sz w:val="22"/>
                <w:szCs w:val="22"/>
              </w:rPr>
              <w:t>Poremećaji kože i potkožnog tkiva</w:t>
            </w:r>
          </w:p>
        </w:tc>
        <w:tc>
          <w:tcPr>
            <w:tcW w:w="810" w:type="pct"/>
          </w:tcPr>
          <w:p w14:paraId="265F05FE" w14:textId="77777777" w:rsidR="00C4224A" w:rsidRPr="00F67890" w:rsidRDefault="00C4224A" w:rsidP="00A560E6">
            <w:pPr>
              <w:tabs>
                <w:tab w:val="left" w:pos="284"/>
                <w:tab w:val="center" w:pos="4536"/>
                <w:tab w:val="right" w:pos="9072"/>
              </w:tabs>
              <w:rPr>
                <w:sz w:val="22"/>
                <w:szCs w:val="22"/>
              </w:rPr>
            </w:pPr>
          </w:p>
        </w:tc>
        <w:tc>
          <w:tcPr>
            <w:tcW w:w="798" w:type="pct"/>
          </w:tcPr>
          <w:p w14:paraId="2675ACF4"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Pruritus (generalizovani)</w:t>
            </w:r>
          </w:p>
          <w:p w14:paraId="0B78D1A7"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Osip</w:t>
            </w:r>
          </w:p>
        </w:tc>
        <w:tc>
          <w:tcPr>
            <w:tcW w:w="727" w:type="pct"/>
          </w:tcPr>
          <w:p w14:paraId="7487D842" w14:textId="77777777" w:rsidR="00C4224A" w:rsidRDefault="00C4224A" w:rsidP="00A560E6">
            <w:pPr>
              <w:tabs>
                <w:tab w:val="left" w:pos="284"/>
                <w:tab w:val="center" w:pos="4536"/>
                <w:tab w:val="right" w:pos="9072"/>
              </w:tabs>
              <w:rPr>
                <w:sz w:val="22"/>
                <w:szCs w:val="22"/>
                <w:lang w:val="de-DE"/>
              </w:rPr>
            </w:pPr>
            <w:r w:rsidRPr="00F67890">
              <w:rPr>
                <w:sz w:val="22"/>
                <w:szCs w:val="22"/>
                <w:lang w:val="de-DE"/>
              </w:rPr>
              <w:t>Urtikarija</w:t>
            </w:r>
          </w:p>
          <w:p w14:paraId="350FB24F" w14:textId="3C2B45AC" w:rsidR="00C4224A" w:rsidRPr="00F67890" w:rsidRDefault="00C4224A" w:rsidP="00A560E6">
            <w:pPr>
              <w:tabs>
                <w:tab w:val="left" w:pos="284"/>
                <w:tab w:val="center" w:pos="4536"/>
                <w:tab w:val="right" w:pos="9072"/>
              </w:tabs>
              <w:rPr>
                <w:sz w:val="22"/>
                <w:szCs w:val="22"/>
                <w:lang w:val="de-DE"/>
              </w:rPr>
            </w:pPr>
            <w:r>
              <w:rPr>
                <w:sz w:val="22"/>
                <w:szCs w:val="22"/>
                <w:lang w:val="de-DE"/>
              </w:rPr>
              <w:t>Angioedem</w:t>
            </w:r>
          </w:p>
        </w:tc>
        <w:tc>
          <w:tcPr>
            <w:tcW w:w="835" w:type="pct"/>
            <w:shd w:val="clear" w:color="auto" w:fill="auto"/>
          </w:tcPr>
          <w:p w14:paraId="363854D8" w14:textId="77777777" w:rsidR="00C4224A" w:rsidRPr="00F67890" w:rsidRDefault="00C4224A" w:rsidP="00A560E6">
            <w:pPr>
              <w:rPr>
                <w:sz w:val="22"/>
                <w:szCs w:val="22"/>
                <w:vertAlign w:val="superscript"/>
              </w:rPr>
            </w:pPr>
          </w:p>
        </w:tc>
        <w:tc>
          <w:tcPr>
            <w:tcW w:w="1095" w:type="pct"/>
            <w:shd w:val="clear" w:color="auto" w:fill="auto"/>
          </w:tcPr>
          <w:p w14:paraId="39CB11D6" w14:textId="77777777" w:rsidR="00C4224A" w:rsidRPr="00F67890" w:rsidRDefault="00C4224A" w:rsidP="00A560E6">
            <w:pPr>
              <w:rPr>
                <w:sz w:val="22"/>
                <w:szCs w:val="22"/>
                <w:vertAlign w:val="superscript"/>
              </w:rPr>
            </w:pPr>
          </w:p>
        </w:tc>
      </w:tr>
      <w:tr w:rsidR="00C4224A" w:rsidRPr="00F67890" w14:paraId="7D91C5ED" w14:textId="205CE8EA" w:rsidTr="00971AD8">
        <w:trPr>
          <w:cantSplit/>
          <w:trHeight w:val="503"/>
          <w:jc w:val="center"/>
        </w:trPr>
        <w:tc>
          <w:tcPr>
            <w:tcW w:w="736" w:type="pct"/>
          </w:tcPr>
          <w:p w14:paraId="091900E4" w14:textId="77777777" w:rsidR="00C4224A" w:rsidRPr="00F67890" w:rsidRDefault="00C4224A" w:rsidP="00A560E6">
            <w:pPr>
              <w:tabs>
                <w:tab w:val="left" w:pos="284"/>
                <w:tab w:val="center" w:pos="4536"/>
                <w:tab w:val="right" w:pos="9072"/>
              </w:tabs>
              <w:rPr>
                <w:sz w:val="22"/>
                <w:szCs w:val="22"/>
                <w:lang w:val="de-DE"/>
              </w:rPr>
            </w:pPr>
            <w:r w:rsidRPr="00F67890">
              <w:rPr>
                <w:i/>
                <w:sz w:val="22"/>
                <w:szCs w:val="22"/>
                <w:lang w:val="de-DE"/>
              </w:rPr>
              <w:t>Vaskularni poremećaji</w:t>
            </w:r>
          </w:p>
        </w:tc>
        <w:tc>
          <w:tcPr>
            <w:tcW w:w="810" w:type="pct"/>
          </w:tcPr>
          <w:p w14:paraId="1F43CF52" w14:textId="4C507089" w:rsidR="00C4224A" w:rsidRPr="00F67890" w:rsidRDefault="00C4224A" w:rsidP="00A560E6">
            <w:pPr>
              <w:tabs>
                <w:tab w:val="left" w:pos="284"/>
                <w:tab w:val="center" w:pos="4536"/>
                <w:tab w:val="right" w:pos="9072"/>
              </w:tabs>
              <w:rPr>
                <w:sz w:val="22"/>
                <w:szCs w:val="22"/>
                <w:lang w:val="de-DE"/>
              </w:rPr>
            </w:pPr>
            <w:r w:rsidRPr="009E2D65">
              <w:rPr>
                <w:sz w:val="22"/>
                <w:szCs w:val="22"/>
                <w:lang w:val="de-DE"/>
              </w:rPr>
              <w:t>Deplecija volumena</w:t>
            </w:r>
            <w:r w:rsidRPr="009E2D65">
              <w:rPr>
                <w:sz w:val="22"/>
                <w:szCs w:val="22"/>
                <w:vertAlign w:val="superscript"/>
                <w:lang w:val="de-DE"/>
              </w:rPr>
              <w:t>a</w:t>
            </w:r>
          </w:p>
        </w:tc>
        <w:tc>
          <w:tcPr>
            <w:tcW w:w="798" w:type="pct"/>
          </w:tcPr>
          <w:p w14:paraId="077541E0" w14:textId="77777777" w:rsidR="00C4224A" w:rsidRPr="00F67890" w:rsidRDefault="00C4224A" w:rsidP="00A560E6">
            <w:pPr>
              <w:tabs>
                <w:tab w:val="left" w:pos="284"/>
                <w:tab w:val="center" w:pos="4536"/>
                <w:tab w:val="right" w:pos="9072"/>
              </w:tabs>
              <w:rPr>
                <w:sz w:val="22"/>
                <w:szCs w:val="22"/>
                <w:lang w:val="de-DE"/>
              </w:rPr>
            </w:pPr>
          </w:p>
        </w:tc>
        <w:tc>
          <w:tcPr>
            <w:tcW w:w="727" w:type="pct"/>
          </w:tcPr>
          <w:p w14:paraId="386CF3FC" w14:textId="4CD8CCCF" w:rsidR="00C4224A" w:rsidRPr="00F67890" w:rsidRDefault="00C4224A" w:rsidP="00A560E6">
            <w:pPr>
              <w:tabs>
                <w:tab w:val="left" w:pos="284"/>
                <w:tab w:val="center" w:pos="4536"/>
                <w:tab w:val="right" w:pos="9072"/>
              </w:tabs>
              <w:rPr>
                <w:sz w:val="22"/>
                <w:szCs w:val="22"/>
                <w:lang w:val="de-DE"/>
              </w:rPr>
            </w:pPr>
          </w:p>
        </w:tc>
        <w:tc>
          <w:tcPr>
            <w:tcW w:w="835" w:type="pct"/>
            <w:shd w:val="clear" w:color="auto" w:fill="auto"/>
          </w:tcPr>
          <w:p w14:paraId="46D8DA92" w14:textId="77777777" w:rsidR="00C4224A" w:rsidRPr="00F67890" w:rsidRDefault="00C4224A" w:rsidP="00A560E6">
            <w:pPr>
              <w:rPr>
                <w:sz w:val="22"/>
                <w:szCs w:val="22"/>
                <w:lang w:val="de-DE"/>
              </w:rPr>
            </w:pPr>
          </w:p>
        </w:tc>
        <w:tc>
          <w:tcPr>
            <w:tcW w:w="1095" w:type="pct"/>
            <w:shd w:val="clear" w:color="auto" w:fill="auto"/>
          </w:tcPr>
          <w:p w14:paraId="27602091" w14:textId="77777777" w:rsidR="00C4224A" w:rsidRPr="00F67890" w:rsidRDefault="00C4224A" w:rsidP="00A560E6">
            <w:pPr>
              <w:rPr>
                <w:sz w:val="22"/>
                <w:szCs w:val="22"/>
                <w:lang w:val="de-DE"/>
              </w:rPr>
            </w:pPr>
          </w:p>
        </w:tc>
      </w:tr>
      <w:tr w:rsidR="00C4224A" w:rsidRPr="00F67890" w14:paraId="220E41A5" w14:textId="1DC89EBB" w:rsidTr="00971AD8">
        <w:trPr>
          <w:cantSplit/>
          <w:trHeight w:val="503"/>
          <w:jc w:val="center"/>
        </w:trPr>
        <w:tc>
          <w:tcPr>
            <w:tcW w:w="736" w:type="pct"/>
          </w:tcPr>
          <w:p w14:paraId="5C62FEF8" w14:textId="77777777" w:rsidR="00C4224A" w:rsidRPr="00F67890" w:rsidRDefault="00C4224A" w:rsidP="00A560E6">
            <w:pPr>
              <w:tabs>
                <w:tab w:val="left" w:pos="284"/>
                <w:tab w:val="center" w:pos="4536"/>
                <w:tab w:val="right" w:pos="9072"/>
              </w:tabs>
              <w:rPr>
                <w:i/>
                <w:sz w:val="22"/>
                <w:szCs w:val="22"/>
              </w:rPr>
            </w:pPr>
            <w:r w:rsidRPr="00F67890">
              <w:rPr>
                <w:i/>
                <w:sz w:val="22"/>
                <w:szCs w:val="22"/>
              </w:rPr>
              <w:t>Poremećaji bubrega i urinarnog sistema</w:t>
            </w:r>
          </w:p>
        </w:tc>
        <w:tc>
          <w:tcPr>
            <w:tcW w:w="810" w:type="pct"/>
          </w:tcPr>
          <w:p w14:paraId="5CDC6342" w14:textId="77777777" w:rsidR="00C4224A" w:rsidRPr="00F67890" w:rsidRDefault="00C4224A" w:rsidP="00A560E6">
            <w:pPr>
              <w:tabs>
                <w:tab w:val="left" w:pos="284"/>
                <w:tab w:val="center" w:pos="4536"/>
                <w:tab w:val="right" w:pos="9072"/>
              </w:tabs>
              <w:rPr>
                <w:sz w:val="22"/>
                <w:szCs w:val="22"/>
              </w:rPr>
            </w:pPr>
          </w:p>
        </w:tc>
        <w:tc>
          <w:tcPr>
            <w:tcW w:w="798" w:type="pct"/>
          </w:tcPr>
          <w:p w14:paraId="0DD8BBCA"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Pojačano mokrenje</w:t>
            </w:r>
            <w:r w:rsidRPr="00F67890">
              <w:rPr>
                <w:sz w:val="22"/>
                <w:szCs w:val="22"/>
                <w:vertAlign w:val="superscript"/>
                <w:lang w:val="de-DE"/>
              </w:rPr>
              <w:t>a</w:t>
            </w:r>
          </w:p>
        </w:tc>
        <w:tc>
          <w:tcPr>
            <w:tcW w:w="727" w:type="pct"/>
          </w:tcPr>
          <w:p w14:paraId="4EA8DB92" w14:textId="77777777" w:rsidR="00C4224A" w:rsidRPr="00F67890" w:rsidRDefault="00C4224A" w:rsidP="00A560E6">
            <w:pPr>
              <w:tabs>
                <w:tab w:val="left" w:pos="284"/>
                <w:tab w:val="center" w:pos="4536"/>
                <w:tab w:val="right" w:pos="9072"/>
              </w:tabs>
              <w:rPr>
                <w:sz w:val="22"/>
                <w:szCs w:val="22"/>
                <w:lang w:val="de-DE"/>
              </w:rPr>
            </w:pPr>
            <w:r w:rsidRPr="00F67890">
              <w:rPr>
                <w:sz w:val="22"/>
                <w:szCs w:val="22"/>
                <w:lang w:val="de-DE"/>
              </w:rPr>
              <w:t>Dizurija</w:t>
            </w:r>
          </w:p>
        </w:tc>
        <w:tc>
          <w:tcPr>
            <w:tcW w:w="835" w:type="pct"/>
            <w:shd w:val="clear" w:color="auto" w:fill="auto"/>
          </w:tcPr>
          <w:p w14:paraId="3EFC49CE" w14:textId="77777777" w:rsidR="00C4224A" w:rsidRPr="00F67890" w:rsidRDefault="00C4224A" w:rsidP="00A560E6">
            <w:pPr>
              <w:rPr>
                <w:sz w:val="22"/>
                <w:szCs w:val="22"/>
                <w:lang w:val="de-DE"/>
              </w:rPr>
            </w:pPr>
          </w:p>
        </w:tc>
        <w:tc>
          <w:tcPr>
            <w:tcW w:w="1095" w:type="pct"/>
            <w:shd w:val="clear" w:color="auto" w:fill="auto"/>
          </w:tcPr>
          <w:p w14:paraId="347E29C0" w14:textId="499604D3" w:rsidR="00C4224A" w:rsidRPr="00F67890" w:rsidRDefault="00C4224A" w:rsidP="00A560E6">
            <w:pPr>
              <w:rPr>
                <w:sz w:val="22"/>
                <w:szCs w:val="22"/>
                <w:lang w:val="de-DE"/>
              </w:rPr>
            </w:pPr>
            <w:r>
              <w:rPr>
                <w:szCs w:val="22"/>
                <w:lang w:val="de-DE"/>
              </w:rPr>
              <w:t>Tubulointersticijalni nefritis</w:t>
            </w:r>
          </w:p>
        </w:tc>
      </w:tr>
      <w:tr w:rsidR="00C4224A" w:rsidRPr="00F67890" w14:paraId="2A5F9C29" w14:textId="1EAE3661" w:rsidTr="00971AD8">
        <w:trPr>
          <w:cantSplit/>
          <w:trHeight w:val="767"/>
          <w:jc w:val="center"/>
        </w:trPr>
        <w:tc>
          <w:tcPr>
            <w:tcW w:w="736" w:type="pct"/>
          </w:tcPr>
          <w:p w14:paraId="17F924CB" w14:textId="43992380" w:rsidR="00C4224A" w:rsidRPr="00F67890" w:rsidRDefault="00C4224A" w:rsidP="00A560E6">
            <w:pPr>
              <w:tabs>
                <w:tab w:val="left" w:pos="284"/>
                <w:tab w:val="center" w:pos="4536"/>
                <w:tab w:val="right" w:pos="9072"/>
              </w:tabs>
              <w:rPr>
                <w:i/>
                <w:iCs/>
                <w:sz w:val="22"/>
                <w:szCs w:val="22"/>
                <w:lang w:val="de-DE"/>
              </w:rPr>
            </w:pPr>
            <w:r w:rsidRPr="00F67890">
              <w:rPr>
                <w:i/>
                <w:iCs/>
                <w:sz w:val="22"/>
                <w:szCs w:val="22"/>
                <w:lang w:val="de-DE"/>
              </w:rPr>
              <w:t xml:space="preserve"> </w:t>
            </w:r>
            <w:r>
              <w:rPr>
                <w:i/>
                <w:iCs/>
                <w:sz w:val="22"/>
                <w:szCs w:val="22"/>
                <w:lang w:val="de-DE"/>
              </w:rPr>
              <w:t>I</w:t>
            </w:r>
            <w:r w:rsidRPr="00F67890">
              <w:rPr>
                <w:i/>
                <w:iCs/>
                <w:sz w:val="22"/>
                <w:szCs w:val="22"/>
                <w:lang w:val="de-DE"/>
              </w:rPr>
              <w:t>spitivanja</w:t>
            </w:r>
          </w:p>
        </w:tc>
        <w:tc>
          <w:tcPr>
            <w:tcW w:w="810" w:type="pct"/>
          </w:tcPr>
          <w:p w14:paraId="4C054F05" w14:textId="77777777" w:rsidR="00C4224A" w:rsidRPr="00F67890" w:rsidRDefault="00C4224A" w:rsidP="00A560E6">
            <w:pPr>
              <w:tabs>
                <w:tab w:val="left" w:pos="284"/>
                <w:tab w:val="center" w:pos="4536"/>
                <w:tab w:val="right" w:pos="9072"/>
              </w:tabs>
              <w:rPr>
                <w:sz w:val="22"/>
                <w:szCs w:val="22"/>
                <w:lang w:val="de-DE"/>
              </w:rPr>
            </w:pPr>
          </w:p>
        </w:tc>
        <w:tc>
          <w:tcPr>
            <w:tcW w:w="798" w:type="pct"/>
          </w:tcPr>
          <w:p w14:paraId="02B55367" w14:textId="342A1339" w:rsidR="00C4224A" w:rsidRPr="00F67890" w:rsidRDefault="009732D0" w:rsidP="00A560E6">
            <w:pPr>
              <w:tabs>
                <w:tab w:val="left" w:pos="284"/>
                <w:tab w:val="center" w:pos="4536"/>
                <w:tab w:val="right" w:pos="9072"/>
              </w:tabs>
              <w:rPr>
                <w:sz w:val="22"/>
                <w:szCs w:val="22"/>
                <w:lang w:val="de-DE"/>
              </w:rPr>
            </w:pPr>
            <w:r>
              <w:rPr>
                <w:sz w:val="22"/>
                <w:szCs w:val="22"/>
                <w:lang w:val="de-DE"/>
              </w:rPr>
              <w:t xml:space="preserve">Povećane </w:t>
            </w:r>
            <w:r w:rsidR="00C4224A">
              <w:rPr>
                <w:sz w:val="22"/>
                <w:szCs w:val="22"/>
                <w:lang w:val="de-DE"/>
              </w:rPr>
              <w:t>koncentracije</w:t>
            </w:r>
            <w:r w:rsidR="00C4224A" w:rsidRPr="00F67890">
              <w:rPr>
                <w:sz w:val="22"/>
                <w:szCs w:val="22"/>
                <w:lang w:val="de-DE"/>
              </w:rPr>
              <w:t xml:space="preserve"> lipida u serumu</w:t>
            </w:r>
            <w:r w:rsidR="00C4224A">
              <w:rPr>
                <w:sz w:val="22"/>
                <w:szCs w:val="22"/>
                <w:vertAlign w:val="superscript"/>
                <w:lang w:val="de-DE"/>
              </w:rPr>
              <w:t>a</w:t>
            </w:r>
          </w:p>
        </w:tc>
        <w:tc>
          <w:tcPr>
            <w:tcW w:w="727" w:type="pct"/>
          </w:tcPr>
          <w:p w14:paraId="014D4F11" w14:textId="6993F5B8" w:rsidR="00C4224A" w:rsidRPr="00F67890" w:rsidRDefault="009732D0" w:rsidP="00A560E6">
            <w:pPr>
              <w:tabs>
                <w:tab w:val="left" w:pos="284"/>
                <w:tab w:val="center" w:pos="4536"/>
                <w:tab w:val="right" w:pos="9072"/>
              </w:tabs>
              <w:rPr>
                <w:sz w:val="22"/>
                <w:szCs w:val="22"/>
                <w:vertAlign w:val="superscript"/>
                <w:lang w:val="de-DE"/>
              </w:rPr>
            </w:pPr>
            <w:r>
              <w:rPr>
                <w:sz w:val="22"/>
                <w:szCs w:val="22"/>
                <w:lang w:val="de-DE"/>
              </w:rPr>
              <w:t xml:space="preserve">Povećane </w:t>
            </w:r>
            <w:r w:rsidRPr="00F67890">
              <w:rPr>
                <w:sz w:val="22"/>
                <w:szCs w:val="22"/>
                <w:lang w:val="de-DE"/>
              </w:rPr>
              <w:t xml:space="preserve"> </w:t>
            </w:r>
            <w:r w:rsidR="00C4224A">
              <w:rPr>
                <w:sz w:val="22"/>
                <w:szCs w:val="22"/>
                <w:lang w:val="de-DE"/>
              </w:rPr>
              <w:t>koncentracije</w:t>
            </w:r>
            <w:r w:rsidR="00C4224A" w:rsidRPr="00F67890">
              <w:rPr>
                <w:sz w:val="22"/>
                <w:szCs w:val="22"/>
                <w:lang w:val="de-DE"/>
              </w:rPr>
              <w:t xml:space="preserve"> kreatinina u krvi/</w:t>
            </w:r>
            <w:r>
              <w:rPr>
                <w:sz w:val="22"/>
                <w:szCs w:val="22"/>
                <w:lang w:val="de-DE"/>
              </w:rPr>
              <w:t>smanjena</w:t>
            </w:r>
            <w:r w:rsidRPr="00F67890">
              <w:rPr>
                <w:sz w:val="22"/>
                <w:szCs w:val="22"/>
                <w:lang w:val="de-DE"/>
              </w:rPr>
              <w:t xml:space="preserve"> </w:t>
            </w:r>
            <w:r w:rsidR="00C4224A" w:rsidRPr="00F67890">
              <w:rPr>
                <w:sz w:val="22"/>
                <w:szCs w:val="22"/>
                <w:lang w:val="de-DE"/>
              </w:rPr>
              <w:t>brzina glomerularne filtracije</w:t>
            </w:r>
            <w:r w:rsidR="00C4224A" w:rsidRPr="00F67890">
              <w:rPr>
                <w:sz w:val="22"/>
                <w:szCs w:val="22"/>
                <w:vertAlign w:val="superscript"/>
                <w:lang w:val="de-DE"/>
              </w:rPr>
              <w:t>a</w:t>
            </w:r>
          </w:p>
          <w:p w14:paraId="0DDEFEF2" w14:textId="6C468894" w:rsidR="00C4224A" w:rsidRPr="00F67890" w:rsidRDefault="009732D0" w:rsidP="00A560E6">
            <w:pPr>
              <w:tabs>
                <w:tab w:val="left" w:pos="284"/>
                <w:tab w:val="center" w:pos="4536"/>
                <w:tab w:val="right" w:pos="9072"/>
              </w:tabs>
              <w:rPr>
                <w:noProof/>
                <w:sz w:val="22"/>
                <w:szCs w:val="22"/>
                <w:vertAlign w:val="superscript"/>
                <w:lang w:val="hr-HR"/>
              </w:rPr>
            </w:pPr>
            <w:r>
              <w:rPr>
                <w:noProof/>
                <w:sz w:val="22"/>
                <w:szCs w:val="22"/>
                <w:lang w:val="hr-HR"/>
              </w:rPr>
              <w:t>Povećana</w:t>
            </w:r>
            <w:r w:rsidRPr="00F67890">
              <w:rPr>
                <w:noProof/>
                <w:sz w:val="22"/>
                <w:szCs w:val="22"/>
                <w:lang w:val="hr-HR"/>
              </w:rPr>
              <w:t xml:space="preserve"> </w:t>
            </w:r>
            <w:r w:rsidR="00C4224A" w:rsidRPr="00F67890">
              <w:rPr>
                <w:noProof/>
                <w:sz w:val="22"/>
                <w:szCs w:val="22"/>
                <w:lang w:val="hr-HR"/>
              </w:rPr>
              <w:t>vrijednost hematokrita</w:t>
            </w:r>
            <w:r w:rsidR="00C4224A">
              <w:rPr>
                <w:noProof/>
                <w:sz w:val="22"/>
                <w:szCs w:val="22"/>
                <w:vertAlign w:val="superscript"/>
                <w:lang w:val="hr-HR"/>
              </w:rPr>
              <w:t>a</w:t>
            </w:r>
            <w:r w:rsidR="00C4224A" w:rsidRPr="00F67890">
              <w:rPr>
                <w:noProof/>
                <w:sz w:val="22"/>
                <w:szCs w:val="22"/>
                <w:vertAlign w:val="superscript"/>
                <w:lang w:val="hr-HR"/>
              </w:rPr>
              <w:t xml:space="preserve"> </w:t>
            </w:r>
          </w:p>
          <w:p w14:paraId="3EE74421" w14:textId="77777777" w:rsidR="00C4224A" w:rsidRPr="00F67890" w:rsidRDefault="00C4224A" w:rsidP="00A560E6">
            <w:pPr>
              <w:tabs>
                <w:tab w:val="left" w:pos="284"/>
                <w:tab w:val="center" w:pos="4536"/>
                <w:tab w:val="right" w:pos="9072"/>
              </w:tabs>
              <w:rPr>
                <w:sz w:val="22"/>
                <w:szCs w:val="22"/>
                <w:lang w:val="de-DE"/>
              </w:rPr>
            </w:pPr>
          </w:p>
        </w:tc>
        <w:tc>
          <w:tcPr>
            <w:tcW w:w="835" w:type="pct"/>
            <w:shd w:val="clear" w:color="auto" w:fill="auto"/>
          </w:tcPr>
          <w:p w14:paraId="492D71DF" w14:textId="77777777" w:rsidR="00C4224A" w:rsidRPr="00F67890" w:rsidRDefault="00C4224A" w:rsidP="00A560E6">
            <w:pPr>
              <w:rPr>
                <w:sz w:val="22"/>
                <w:szCs w:val="22"/>
                <w:lang w:val="de-DE"/>
              </w:rPr>
            </w:pPr>
          </w:p>
        </w:tc>
        <w:tc>
          <w:tcPr>
            <w:tcW w:w="1095" w:type="pct"/>
            <w:shd w:val="clear" w:color="auto" w:fill="auto"/>
          </w:tcPr>
          <w:p w14:paraId="1C68DEB0" w14:textId="77777777" w:rsidR="00C4224A" w:rsidRPr="00F67890" w:rsidRDefault="00C4224A" w:rsidP="00A560E6">
            <w:pPr>
              <w:rPr>
                <w:sz w:val="22"/>
                <w:szCs w:val="22"/>
                <w:lang w:val="de-DE"/>
              </w:rPr>
            </w:pPr>
          </w:p>
        </w:tc>
      </w:tr>
    </w:tbl>
    <w:p w14:paraId="30F69B73" w14:textId="77777777" w:rsidR="00F67890" w:rsidRPr="00F67890" w:rsidRDefault="00F67890" w:rsidP="00A560E6">
      <w:pPr>
        <w:tabs>
          <w:tab w:val="left" w:pos="284"/>
        </w:tabs>
        <w:jc w:val="both"/>
        <w:rPr>
          <w:noProof/>
          <w:sz w:val="22"/>
          <w:szCs w:val="22"/>
          <w:u w:val="single"/>
          <w:lang w:val="hr-HR"/>
        </w:rPr>
      </w:pPr>
    </w:p>
    <w:p w14:paraId="7FB65A59" w14:textId="34AAFA32" w:rsidR="00F67890" w:rsidRPr="00AE4C0E" w:rsidRDefault="00F67890" w:rsidP="00A560E6">
      <w:pPr>
        <w:tabs>
          <w:tab w:val="center" w:pos="4536"/>
          <w:tab w:val="right" w:pos="9072"/>
        </w:tabs>
        <w:jc w:val="both"/>
        <w:rPr>
          <w:sz w:val="20"/>
          <w:szCs w:val="20"/>
          <w:lang w:val="hr-HR"/>
        </w:rPr>
      </w:pPr>
      <w:r w:rsidRPr="00AE4C0E">
        <w:rPr>
          <w:sz w:val="20"/>
          <w:szCs w:val="20"/>
          <w:vertAlign w:val="superscript"/>
          <w:lang w:val="hr-HR"/>
        </w:rPr>
        <w:t xml:space="preserve">a </w:t>
      </w:r>
      <w:r w:rsidRPr="00AE4C0E">
        <w:rPr>
          <w:sz w:val="20"/>
          <w:szCs w:val="20"/>
          <w:lang w:val="hr-HR"/>
        </w:rPr>
        <w:t xml:space="preserve">za dodatne informacije vidjeti dolje navedene </w:t>
      </w:r>
      <w:r w:rsidR="006142DF">
        <w:rPr>
          <w:sz w:val="20"/>
          <w:szCs w:val="20"/>
          <w:lang w:val="hr-HR"/>
        </w:rPr>
        <w:t>djelove</w:t>
      </w:r>
    </w:p>
    <w:p w14:paraId="6B25F6B9" w14:textId="77777777" w:rsidR="009E2D65" w:rsidRDefault="009E2D65" w:rsidP="00A560E6">
      <w:pPr>
        <w:tabs>
          <w:tab w:val="center" w:pos="4536"/>
          <w:tab w:val="right" w:pos="9072"/>
        </w:tabs>
        <w:jc w:val="both"/>
        <w:rPr>
          <w:sz w:val="22"/>
          <w:szCs w:val="22"/>
          <w:vertAlign w:val="superscript"/>
          <w:lang w:val="hr-HR"/>
        </w:rPr>
      </w:pPr>
    </w:p>
    <w:p w14:paraId="65BE96C7" w14:textId="259E95E9" w:rsidR="00F67890" w:rsidRPr="00F67890" w:rsidRDefault="00F67890" w:rsidP="00A560E6">
      <w:pPr>
        <w:tabs>
          <w:tab w:val="center" w:pos="4536"/>
          <w:tab w:val="right" w:pos="9072"/>
        </w:tabs>
        <w:jc w:val="both"/>
        <w:rPr>
          <w:sz w:val="22"/>
          <w:szCs w:val="22"/>
          <w:lang w:val="sr-Latn-CS"/>
        </w:rPr>
      </w:pPr>
      <w:r w:rsidRPr="00AE4C0E">
        <w:rPr>
          <w:sz w:val="20"/>
          <w:szCs w:val="20"/>
          <w:vertAlign w:val="superscript"/>
          <w:lang w:val="hr-HR"/>
        </w:rPr>
        <w:t>*</w:t>
      </w:r>
      <w:r w:rsidRPr="00AE4C0E">
        <w:rPr>
          <w:sz w:val="20"/>
          <w:szCs w:val="20"/>
          <w:lang w:val="sr-Latn-CS"/>
        </w:rPr>
        <w:t xml:space="preserve">vidjeti </w:t>
      </w:r>
      <w:r w:rsidR="006142DF">
        <w:rPr>
          <w:sz w:val="20"/>
          <w:szCs w:val="20"/>
          <w:lang w:val="sr-Latn-CS"/>
        </w:rPr>
        <w:t xml:space="preserve">dio </w:t>
      </w:r>
      <w:r w:rsidRPr="00AE4C0E">
        <w:rPr>
          <w:sz w:val="20"/>
          <w:szCs w:val="20"/>
          <w:lang w:val="sr-Latn-CS"/>
        </w:rPr>
        <w:t>4.4</w:t>
      </w:r>
      <w:r w:rsidRPr="00F67890">
        <w:rPr>
          <w:sz w:val="22"/>
          <w:szCs w:val="22"/>
          <w:lang w:val="sr-Latn-CS"/>
        </w:rPr>
        <w:t xml:space="preserve"> </w:t>
      </w:r>
      <w:r w:rsidR="009732D0" w:rsidRPr="00A71AFC">
        <w:rPr>
          <w:sz w:val="20"/>
          <w:szCs w:val="20"/>
          <w:lang w:val="sr-Latn-CS"/>
        </w:rPr>
        <w:t>„Posebna upozorenja i mjere opreza pri upotrebi lijeka“</w:t>
      </w:r>
    </w:p>
    <w:p w14:paraId="5BAB2E07" w14:textId="77777777" w:rsidR="00F67890" w:rsidRPr="00F67890" w:rsidRDefault="00F67890" w:rsidP="00971AD8">
      <w:pPr>
        <w:tabs>
          <w:tab w:val="center" w:pos="4536"/>
          <w:tab w:val="right" w:pos="9072"/>
        </w:tabs>
        <w:jc w:val="both"/>
        <w:rPr>
          <w:sz w:val="22"/>
          <w:szCs w:val="22"/>
          <w:u w:val="single"/>
          <w:lang w:val="hr-HR"/>
        </w:rPr>
      </w:pPr>
    </w:p>
    <w:p w14:paraId="5111A54C" w14:textId="77777777" w:rsidR="00F67890" w:rsidRPr="00F67890" w:rsidRDefault="00F67890" w:rsidP="00971AD8">
      <w:pPr>
        <w:tabs>
          <w:tab w:val="center" w:pos="4536"/>
          <w:tab w:val="right" w:pos="9072"/>
        </w:tabs>
        <w:jc w:val="both"/>
        <w:rPr>
          <w:sz w:val="22"/>
          <w:szCs w:val="22"/>
          <w:u w:val="single"/>
          <w:lang w:val="hr-HR"/>
        </w:rPr>
      </w:pPr>
      <w:r w:rsidRPr="00F67890">
        <w:rPr>
          <w:sz w:val="22"/>
          <w:szCs w:val="22"/>
          <w:u w:val="single"/>
          <w:lang w:val="hr-HR"/>
        </w:rPr>
        <w:t>Opis odabranih neželjenih reakcija</w:t>
      </w:r>
    </w:p>
    <w:p w14:paraId="2CFF3DE3" w14:textId="77777777" w:rsidR="00F67890" w:rsidRPr="00F67890" w:rsidRDefault="00F67890" w:rsidP="00971AD8">
      <w:pPr>
        <w:tabs>
          <w:tab w:val="center" w:pos="4536"/>
          <w:tab w:val="right" w:pos="9072"/>
        </w:tabs>
        <w:jc w:val="both"/>
        <w:rPr>
          <w:sz w:val="22"/>
          <w:szCs w:val="22"/>
          <w:lang w:val="hr-HR"/>
        </w:rPr>
      </w:pPr>
    </w:p>
    <w:p w14:paraId="56F5E8CF" w14:textId="77777777" w:rsidR="00F67890" w:rsidRPr="00F67890" w:rsidRDefault="00F67890" w:rsidP="00971AD8">
      <w:pPr>
        <w:tabs>
          <w:tab w:val="center" w:pos="4536"/>
          <w:tab w:val="right" w:pos="9072"/>
        </w:tabs>
        <w:jc w:val="both"/>
        <w:rPr>
          <w:i/>
          <w:iCs/>
          <w:sz w:val="22"/>
          <w:szCs w:val="22"/>
          <w:u w:val="single"/>
          <w:lang w:val="hr-HR"/>
        </w:rPr>
      </w:pPr>
      <w:r w:rsidRPr="00F67890">
        <w:rPr>
          <w:i/>
          <w:iCs/>
          <w:sz w:val="22"/>
          <w:szCs w:val="22"/>
          <w:u w:val="single"/>
          <w:lang w:val="hr-HR"/>
        </w:rPr>
        <w:t>Hipoglikemija</w:t>
      </w:r>
    </w:p>
    <w:p w14:paraId="32F121A5" w14:textId="68F295D1" w:rsidR="00F67890" w:rsidRPr="00F67890" w:rsidRDefault="00F67890" w:rsidP="00A560E6">
      <w:pPr>
        <w:tabs>
          <w:tab w:val="center" w:pos="4536"/>
          <w:tab w:val="right" w:pos="9072"/>
        </w:tabs>
        <w:jc w:val="both"/>
        <w:rPr>
          <w:sz w:val="22"/>
          <w:szCs w:val="22"/>
          <w:lang w:val="hr-HR"/>
        </w:rPr>
      </w:pPr>
      <w:r w:rsidRPr="00F67890">
        <w:rPr>
          <w:sz w:val="22"/>
          <w:szCs w:val="22"/>
          <w:lang w:val="hr-HR"/>
        </w:rPr>
        <w:t>Učestalost hipoglikemije zavisila je od osnovne terapije u određenim studijama i</w:t>
      </w:r>
      <w:r w:rsidRPr="00F67890" w:rsidDel="002F6DB4">
        <w:rPr>
          <w:sz w:val="22"/>
          <w:szCs w:val="22"/>
          <w:lang w:val="hr-HR"/>
        </w:rPr>
        <w:t xml:space="preserve"> </w:t>
      </w:r>
      <w:r w:rsidRPr="00F67890">
        <w:rPr>
          <w:sz w:val="22"/>
          <w:szCs w:val="22"/>
          <w:lang w:val="hr-HR"/>
        </w:rPr>
        <w:t xml:space="preserve">bila je slična u grupama koje su </w:t>
      </w:r>
      <w:r w:rsidR="00096FE7">
        <w:rPr>
          <w:sz w:val="22"/>
          <w:szCs w:val="22"/>
          <w:lang w:val="hr-HR"/>
        </w:rPr>
        <w:t>uzimale</w:t>
      </w:r>
      <w:r w:rsidRPr="00F67890">
        <w:rPr>
          <w:sz w:val="22"/>
          <w:szCs w:val="22"/>
          <w:lang w:val="hr-HR"/>
        </w:rPr>
        <w:t xml:space="preserve"> empagliflozin i placebo kao monoterapiju, kao dodatak metforminu, kao dodatak pioglitazonu sa ili bez metformina, kao dodatak linagliptinu i metforminu i kao dodatak standardnoj terapiji i kod prethodno neliječenih pacijenata koji su </w:t>
      </w:r>
      <w:r w:rsidR="009732D0">
        <w:rPr>
          <w:sz w:val="22"/>
          <w:szCs w:val="22"/>
          <w:lang w:val="hr-HR"/>
        </w:rPr>
        <w:t>uzimali</w:t>
      </w:r>
      <w:r w:rsidR="009732D0" w:rsidRPr="00F67890">
        <w:rPr>
          <w:sz w:val="22"/>
          <w:szCs w:val="22"/>
          <w:lang w:val="hr-HR"/>
        </w:rPr>
        <w:t xml:space="preserve"> </w:t>
      </w:r>
      <w:r w:rsidRPr="00F67890">
        <w:rPr>
          <w:sz w:val="22"/>
          <w:szCs w:val="22"/>
          <w:lang w:val="hr-HR"/>
        </w:rPr>
        <w:t>kombinaciju empagliflozina i metformina, u poređenju sa pacijentima na terapiji empagliflozinom i metforminom kao pojedinačnim komponentama. Povećana učestalost je zabilježena kada je lijek primjenjivan kao dodatak metforminu i sulfonilureji (empagliflozin 10 mg: 16,1%, empagliflozin 25 mg: 11,5%, placebo: 8,4%), kao dodatak bazalnom insulinu sa ili bez metformina, i sa ili bez sulfonilureje (empagliflozin 10 mg: 19,5%, empagliflozin 25 mg: 28,4%, placebo: 20,6% tokom početnih 18 ned</w:t>
      </w:r>
      <w:r w:rsidR="006142DF">
        <w:rPr>
          <w:sz w:val="22"/>
          <w:szCs w:val="22"/>
          <w:lang w:val="hr-HR"/>
        </w:rPr>
        <w:t>j</w:t>
      </w:r>
      <w:r w:rsidRPr="00F67890">
        <w:rPr>
          <w:sz w:val="22"/>
          <w:szCs w:val="22"/>
          <w:lang w:val="hr-HR"/>
        </w:rPr>
        <w:t>elja terapije, kada se doza insulina nije mogla prilagođavati; empagliflozin 10 mg i 25 mg: 36,1%, placebo 35,3% tokom 78-ned</w:t>
      </w:r>
      <w:r w:rsidR="001A5CB6">
        <w:rPr>
          <w:sz w:val="22"/>
          <w:szCs w:val="22"/>
          <w:lang w:val="hr-HR"/>
        </w:rPr>
        <w:t>j</w:t>
      </w:r>
      <w:r w:rsidRPr="00F67890">
        <w:rPr>
          <w:sz w:val="22"/>
          <w:szCs w:val="22"/>
          <w:lang w:val="hr-HR"/>
        </w:rPr>
        <w:t>eljne studije), kao dodatak uz dnevnu primjenu insulina, koji se primjenjuje više puta dnevno sa ili bez metformina (empagliflozin 10 mg: 39,8% empagliflozin 25 mg: 41,3% placebo: 37,2% tokom početne 18-toned</w:t>
      </w:r>
      <w:r w:rsidR="006142DF">
        <w:rPr>
          <w:sz w:val="22"/>
          <w:szCs w:val="22"/>
          <w:lang w:val="hr-HR"/>
        </w:rPr>
        <w:t>j</w:t>
      </w:r>
      <w:r w:rsidRPr="00F67890">
        <w:rPr>
          <w:sz w:val="22"/>
          <w:szCs w:val="22"/>
          <w:lang w:val="hr-HR"/>
        </w:rPr>
        <w:t>eljne terapije kada se insulin nije mogao prilagoditi; empagliflozin 10 mg: 51,1%, empagliflozin 25 mg: 57,7%, placebo: 58% tokom 52-ned</w:t>
      </w:r>
      <w:r w:rsidR="006142DF">
        <w:rPr>
          <w:sz w:val="22"/>
          <w:szCs w:val="22"/>
          <w:lang w:val="hr-HR"/>
        </w:rPr>
        <w:t>j</w:t>
      </w:r>
      <w:r w:rsidRPr="00F67890">
        <w:rPr>
          <w:sz w:val="22"/>
          <w:szCs w:val="22"/>
          <w:lang w:val="hr-HR"/>
        </w:rPr>
        <w:t>eljn</w:t>
      </w:r>
      <w:r w:rsidR="00096FE7">
        <w:rPr>
          <w:sz w:val="22"/>
          <w:szCs w:val="22"/>
          <w:lang w:val="hr-HR"/>
        </w:rPr>
        <w:t>e studije</w:t>
      </w:r>
      <w:r w:rsidRPr="00F67890">
        <w:rPr>
          <w:sz w:val="22"/>
          <w:szCs w:val="22"/>
          <w:lang w:val="hr-HR"/>
        </w:rPr>
        <w:t>).</w:t>
      </w:r>
    </w:p>
    <w:p w14:paraId="67A4859D" w14:textId="357110BD" w:rsidR="00F67890" w:rsidRDefault="00F67890" w:rsidP="00971AD8">
      <w:pPr>
        <w:tabs>
          <w:tab w:val="center" w:pos="4536"/>
          <w:tab w:val="right" w:pos="9072"/>
        </w:tabs>
        <w:jc w:val="both"/>
        <w:rPr>
          <w:i/>
          <w:iCs/>
          <w:sz w:val="22"/>
          <w:szCs w:val="22"/>
          <w:lang w:val="hr-HR"/>
        </w:rPr>
      </w:pPr>
    </w:p>
    <w:p w14:paraId="38BC189A" w14:textId="50D391D4" w:rsidR="006D404E" w:rsidRPr="006D404E" w:rsidRDefault="006D404E" w:rsidP="00971AD8">
      <w:pPr>
        <w:tabs>
          <w:tab w:val="center" w:pos="4536"/>
          <w:tab w:val="right" w:pos="9072"/>
        </w:tabs>
        <w:jc w:val="both"/>
        <w:rPr>
          <w:sz w:val="22"/>
          <w:szCs w:val="22"/>
          <w:lang w:val="hr-HR"/>
        </w:rPr>
      </w:pPr>
      <w:bookmarkStart w:id="2" w:name="_Hlk75372399"/>
      <w:r w:rsidRPr="006D404E">
        <w:rPr>
          <w:sz w:val="22"/>
          <w:szCs w:val="22"/>
          <w:lang w:val="hr-HR"/>
        </w:rPr>
        <w:lastRenderedPageBreak/>
        <w:t xml:space="preserve">U </w:t>
      </w:r>
      <w:r w:rsidR="00C4224A">
        <w:rPr>
          <w:sz w:val="22"/>
          <w:szCs w:val="22"/>
          <w:lang w:val="hr-HR"/>
        </w:rPr>
        <w:t xml:space="preserve"> EMPEROR ispitivanjima</w:t>
      </w:r>
      <w:r w:rsidRPr="006D404E">
        <w:rPr>
          <w:sz w:val="22"/>
          <w:szCs w:val="22"/>
          <w:lang w:val="hr-HR"/>
        </w:rPr>
        <w:t xml:space="preserve"> srčane insuficijencije zab</w:t>
      </w:r>
      <w:r>
        <w:rPr>
          <w:sz w:val="22"/>
          <w:szCs w:val="22"/>
          <w:lang w:val="hr-HR"/>
        </w:rPr>
        <w:t>i</w:t>
      </w:r>
      <w:r w:rsidRPr="006D404E">
        <w:rPr>
          <w:sz w:val="22"/>
          <w:szCs w:val="22"/>
          <w:lang w:val="hr-HR"/>
        </w:rPr>
        <w:t>l</w:t>
      </w:r>
      <w:r>
        <w:rPr>
          <w:sz w:val="22"/>
          <w:szCs w:val="22"/>
          <w:lang w:val="hr-HR"/>
        </w:rPr>
        <w:t>j</w:t>
      </w:r>
      <w:r w:rsidRPr="006D404E">
        <w:rPr>
          <w:sz w:val="22"/>
          <w:szCs w:val="22"/>
          <w:lang w:val="hr-HR"/>
        </w:rPr>
        <w:t>ežena je</w:t>
      </w:r>
      <w:bookmarkEnd w:id="2"/>
      <w:r w:rsidRPr="006D404E">
        <w:rPr>
          <w:sz w:val="22"/>
          <w:szCs w:val="22"/>
          <w:lang w:val="hr-HR"/>
        </w:rPr>
        <w:t xml:space="preserve"> slična učestalost hipoglikemije kada se l</w:t>
      </w:r>
      <w:r>
        <w:rPr>
          <w:sz w:val="22"/>
          <w:szCs w:val="22"/>
          <w:lang w:val="hr-HR"/>
        </w:rPr>
        <w:t>ij</w:t>
      </w:r>
      <w:r w:rsidRPr="006D404E">
        <w:rPr>
          <w:sz w:val="22"/>
          <w:szCs w:val="22"/>
          <w:lang w:val="hr-HR"/>
        </w:rPr>
        <w:t>ek prim</w:t>
      </w:r>
      <w:r>
        <w:rPr>
          <w:sz w:val="22"/>
          <w:szCs w:val="22"/>
          <w:lang w:val="hr-HR"/>
        </w:rPr>
        <w:t>j</w:t>
      </w:r>
      <w:r w:rsidRPr="006D404E">
        <w:rPr>
          <w:sz w:val="22"/>
          <w:szCs w:val="22"/>
          <w:lang w:val="hr-HR"/>
        </w:rPr>
        <w:t>enjivao kao dodatna terapija uz sulfonilureju i</w:t>
      </w:r>
      <w:r w:rsidR="009732D0">
        <w:rPr>
          <w:sz w:val="22"/>
          <w:szCs w:val="22"/>
          <w:lang w:val="hr-HR"/>
        </w:rPr>
        <w:t>li</w:t>
      </w:r>
      <w:r w:rsidRPr="006D404E">
        <w:rPr>
          <w:sz w:val="22"/>
          <w:szCs w:val="22"/>
          <w:lang w:val="hr-HR"/>
        </w:rPr>
        <w:t xml:space="preserve"> insulin (empagliflozin 10 mg: </w:t>
      </w:r>
      <w:r w:rsidR="00C4224A">
        <w:rPr>
          <w:sz w:val="22"/>
          <w:szCs w:val="22"/>
          <w:lang w:val="hr-HR"/>
        </w:rPr>
        <w:t xml:space="preserve"> 6,5</w:t>
      </w:r>
      <w:r w:rsidRPr="006D404E">
        <w:rPr>
          <w:sz w:val="22"/>
          <w:szCs w:val="22"/>
          <w:lang w:val="hr-HR"/>
        </w:rPr>
        <w:t>%, placebo: 6</w:t>
      </w:r>
      <w:r w:rsidR="00C4224A">
        <w:rPr>
          <w:sz w:val="22"/>
          <w:szCs w:val="22"/>
          <w:lang w:val="hr-HR"/>
        </w:rPr>
        <w:t>,7</w:t>
      </w:r>
      <w:r w:rsidRPr="006D404E">
        <w:rPr>
          <w:sz w:val="22"/>
          <w:szCs w:val="22"/>
          <w:lang w:val="hr-HR"/>
        </w:rPr>
        <w:t>%).</w:t>
      </w:r>
    </w:p>
    <w:p w14:paraId="7A100AE2" w14:textId="77777777" w:rsidR="006D404E" w:rsidRPr="00F67890" w:rsidRDefault="006D404E" w:rsidP="00971AD8">
      <w:pPr>
        <w:tabs>
          <w:tab w:val="center" w:pos="4536"/>
          <w:tab w:val="right" w:pos="9072"/>
        </w:tabs>
        <w:jc w:val="both"/>
        <w:rPr>
          <w:i/>
          <w:iCs/>
          <w:sz w:val="22"/>
          <w:szCs w:val="22"/>
          <w:lang w:val="hr-HR"/>
        </w:rPr>
      </w:pPr>
    </w:p>
    <w:p w14:paraId="2DA6CD99" w14:textId="77777777" w:rsidR="00F67890" w:rsidRPr="00F67890" w:rsidRDefault="00F67890" w:rsidP="00A560E6">
      <w:pPr>
        <w:tabs>
          <w:tab w:val="center" w:pos="4536"/>
          <w:tab w:val="right" w:pos="9072"/>
        </w:tabs>
        <w:jc w:val="both"/>
        <w:rPr>
          <w:i/>
          <w:iCs/>
          <w:sz w:val="22"/>
          <w:szCs w:val="22"/>
          <w:lang w:val="hr-HR"/>
        </w:rPr>
      </w:pPr>
      <w:r w:rsidRPr="00F67890">
        <w:rPr>
          <w:i/>
          <w:iCs/>
          <w:sz w:val="22"/>
          <w:szCs w:val="22"/>
          <w:lang w:val="hr-HR"/>
        </w:rPr>
        <w:t>Teška hipoglikemija (događaji koji zahtijevaju pomoć)</w:t>
      </w:r>
    </w:p>
    <w:p w14:paraId="732A4032" w14:textId="3D6A5D1A"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Nije primijećeno povećanje broja epizoda teške hipoglikemije u grupama koje su </w:t>
      </w:r>
      <w:r w:rsidR="00096FE7">
        <w:rPr>
          <w:sz w:val="22"/>
          <w:szCs w:val="22"/>
          <w:lang w:val="hr-HR"/>
        </w:rPr>
        <w:t>uzimale</w:t>
      </w:r>
      <w:r w:rsidRPr="00F67890">
        <w:rPr>
          <w:sz w:val="22"/>
          <w:szCs w:val="22"/>
          <w:lang w:val="hr-HR"/>
        </w:rPr>
        <w:t xml:space="preserve"> empagliflozin, u odnosu na placebo kao monoterapiju, kao dodatak metforminu, kao dodatak metforminu i sulfonilureji, kao dodatak pioglitazonu sa ili bez metformina,  kao dodatak linagliptinu i metforminu, kao dodatak standardnoj terapiji i kod prethodno neliječenih pacijenata koji su </w:t>
      </w:r>
      <w:r w:rsidR="009732D0">
        <w:rPr>
          <w:sz w:val="22"/>
          <w:szCs w:val="22"/>
          <w:lang w:val="hr-HR"/>
        </w:rPr>
        <w:t>uzimali</w:t>
      </w:r>
      <w:r w:rsidR="009732D0" w:rsidRPr="00F67890">
        <w:rPr>
          <w:sz w:val="22"/>
          <w:szCs w:val="22"/>
          <w:lang w:val="hr-HR"/>
        </w:rPr>
        <w:t xml:space="preserve"> </w:t>
      </w:r>
      <w:r w:rsidRPr="00F67890">
        <w:rPr>
          <w:sz w:val="22"/>
          <w:szCs w:val="22"/>
          <w:lang w:val="hr-HR"/>
        </w:rPr>
        <w:t xml:space="preserve">kombinaciju empagliflozina i metformina, u poređenju sa pacijentima na terapiji empagliflozinom i metforminom kao pojedinačnim komponentama. Povećana učestalost je zabilježena kada je lijek primjenjivan kao dodatak </w:t>
      </w:r>
      <w:r w:rsidR="00096FE7">
        <w:rPr>
          <w:sz w:val="22"/>
          <w:szCs w:val="22"/>
          <w:lang w:val="hr-HR"/>
        </w:rPr>
        <w:t xml:space="preserve">bazalnom </w:t>
      </w:r>
      <w:r w:rsidRPr="00F67890">
        <w:rPr>
          <w:sz w:val="22"/>
          <w:szCs w:val="22"/>
          <w:lang w:val="hr-HR"/>
        </w:rPr>
        <w:t xml:space="preserve">insulinu sa ili bez metformina, i sa ili bez sulfonilureje (empagliflozin 10 mg: 0%, empagliflozin 25 mg: 1,3%, placebo: 0% tokom početnih 18 nedjelja liječenja kada se insulin nije mogao prilagođavati; empagliflozin 10 mg: 0%, empagliflozin 25 mg: 1,3%, placebo 0% tokom 78-nedjeljne studije), kao dodatak uz dnevnu primjenu insulina koji se daje više puta dnevno, sa ili bez metformina (empagliflozin 10 mg: </w:t>
      </w:r>
      <w:r w:rsidR="0040797E">
        <w:rPr>
          <w:sz w:val="22"/>
          <w:szCs w:val="22"/>
          <w:lang w:val="hr-HR"/>
        </w:rPr>
        <w:t>0,5</w:t>
      </w:r>
      <w:r w:rsidRPr="00F67890">
        <w:rPr>
          <w:sz w:val="22"/>
          <w:szCs w:val="22"/>
          <w:lang w:val="hr-HR"/>
        </w:rPr>
        <w:t xml:space="preserve">% empagliflozin 25 mg: 0,5% placebo: </w:t>
      </w:r>
      <w:r w:rsidR="00E915FC">
        <w:rPr>
          <w:sz w:val="22"/>
          <w:szCs w:val="22"/>
          <w:lang w:val="hr-HR"/>
        </w:rPr>
        <w:t>0,5</w:t>
      </w:r>
      <w:r w:rsidRPr="00F67890">
        <w:rPr>
          <w:sz w:val="22"/>
          <w:szCs w:val="22"/>
          <w:lang w:val="hr-HR"/>
        </w:rPr>
        <w:t>% tokom početn</w:t>
      </w:r>
      <w:r w:rsidR="00096FE7">
        <w:rPr>
          <w:sz w:val="22"/>
          <w:szCs w:val="22"/>
          <w:lang w:val="hr-HR"/>
        </w:rPr>
        <w:t>e</w:t>
      </w:r>
      <w:r w:rsidRPr="00F67890">
        <w:rPr>
          <w:sz w:val="22"/>
          <w:szCs w:val="22"/>
          <w:lang w:val="hr-HR"/>
        </w:rPr>
        <w:t xml:space="preserve"> 18-ned</w:t>
      </w:r>
      <w:r w:rsidR="006142DF">
        <w:rPr>
          <w:sz w:val="22"/>
          <w:szCs w:val="22"/>
          <w:lang w:val="hr-HR"/>
        </w:rPr>
        <w:t>j</w:t>
      </w:r>
      <w:r w:rsidRPr="00F67890">
        <w:rPr>
          <w:sz w:val="22"/>
          <w:szCs w:val="22"/>
          <w:lang w:val="hr-HR"/>
        </w:rPr>
        <w:t>eljne terapije kada se insulin nije mogao prilagoditi</w:t>
      </w:r>
      <w:r w:rsidR="00F76796">
        <w:rPr>
          <w:sz w:val="22"/>
          <w:szCs w:val="22"/>
          <w:lang w:val="hr-HR"/>
        </w:rPr>
        <w:t xml:space="preserve">; empagliflozin </w:t>
      </w:r>
      <w:r w:rsidR="006D70D9">
        <w:rPr>
          <w:sz w:val="22"/>
          <w:szCs w:val="22"/>
          <w:lang w:val="hr-HR"/>
        </w:rPr>
        <w:t>10 mg</w:t>
      </w:r>
      <w:r w:rsidR="00A154ED">
        <w:rPr>
          <w:sz w:val="22"/>
          <w:szCs w:val="22"/>
          <w:lang w:val="hr-HR"/>
        </w:rPr>
        <w:t>: 1,6</w:t>
      </w:r>
      <w:r w:rsidR="00AE2884">
        <w:rPr>
          <w:sz w:val="22"/>
          <w:szCs w:val="22"/>
          <w:lang w:val="hr-HR"/>
        </w:rPr>
        <w:t>%, empagliflozin 25 mg</w:t>
      </w:r>
      <w:r w:rsidR="00DA1085">
        <w:rPr>
          <w:sz w:val="22"/>
          <w:szCs w:val="22"/>
          <w:lang w:val="hr-HR"/>
        </w:rPr>
        <w:t>: 0,5%</w:t>
      </w:r>
      <w:r w:rsidR="000B2B08">
        <w:rPr>
          <w:sz w:val="22"/>
          <w:szCs w:val="22"/>
          <w:lang w:val="hr-HR"/>
        </w:rPr>
        <w:t>, placebo 1,6%</w:t>
      </w:r>
      <w:r w:rsidRPr="00F67890">
        <w:rPr>
          <w:sz w:val="22"/>
          <w:szCs w:val="22"/>
          <w:lang w:val="hr-HR"/>
        </w:rPr>
        <w:t xml:space="preserve"> tokom 52-</w:t>
      </w:r>
      <w:r w:rsidR="00096FE7">
        <w:rPr>
          <w:sz w:val="22"/>
          <w:szCs w:val="22"/>
          <w:lang w:val="hr-HR"/>
        </w:rPr>
        <w:t>ned</w:t>
      </w:r>
      <w:r w:rsidR="006142DF">
        <w:rPr>
          <w:sz w:val="22"/>
          <w:szCs w:val="22"/>
          <w:lang w:val="hr-HR"/>
        </w:rPr>
        <w:t>j</w:t>
      </w:r>
      <w:r w:rsidR="00096FE7">
        <w:rPr>
          <w:sz w:val="22"/>
          <w:szCs w:val="22"/>
          <w:lang w:val="hr-HR"/>
        </w:rPr>
        <w:t>eljne studije</w:t>
      </w:r>
      <w:r w:rsidRPr="00F67890">
        <w:rPr>
          <w:sz w:val="22"/>
          <w:szCs w:val="22"/>
          <w:lang w:val="hr-HR"/>
        </w:rPr>
        <w:t>).</w:t>
      </w:r>
    </w:p>
    <w:p w14:paraId="36EDA14C" w14:textId="77777777" w:rsidR="00F67890" w:rsidRPr="00F67890" w:rsidRDefault="00F67890" w:rsidP="00A560E6">
      <w:pPr>
        <w:tabs>
          <w:tab w:val="center" w:pos="4536"/>
          <w:tab w:val="right" w:pos="9072"/>
        </w:tabs>
        <w:jc w:val="both"/>
        <w:rPr>
          <w:i/>
          <w:iCs/>
          <w:sz w:val="22"/>
          <w:szCs w:val="22"/>
          <w:u w:val="single"/>
          <w:lang w:val="hr-HR"/>
        </w:rPr>
      </w:pPr>
    </w:p>
    <w:p w14:paraId="31179533" w14:textId="67BBEBC1" w:rsidR="006D404E" w:rsidRPr="00883DDD" w:rsidRDefault="006D404E" w:rsidP="00A560E6">
      <w:pPr>
        <w:tabs>
          <w:tab w:val="center" w:pos="4536"/>
          <w:tab w:val="right" w:pos="9072"/>
        </w:tabs>
        <w:jc w:val="both"/>
        <w:rPr>
          <w:sz w:val="22"/>
          <w:szCs w:val="22"/>
          <w:lang w:val="hr-HR"/>
        </w:rPr>
      </w:pPr>
      <w:bookmarkStart w:id="3" w:name="_Hlk75373092"/>
      <w:r w:rsidRPr="00883DDD">
        <w:rPr>
          <w:sz w:val="22"/>
          <w:szCs w:val="22"/>
          <w:lang w:val="hr-HR"/>
        </w:rPr>
        <w:t xml:space="preserve">U  </w:t>
      </w:r>
      <w:r w:rsidR="006E2885" w:rsidRPr="001F0A63">
        <w:rPr>
          <w:szCs w:val="22"/>
          <w:lang w:val="hr-HR"/>
        </w:rPr>
        <w:t xml:space="preserve">EMPEROR ispitivanjima </w:t>
      </w:r>
      <w:r w:rsidRPr="00883DDD">
        <w:rPr>
          <w:sz w:val="22"/>
          <w:szCs w:val="22"/>
          <w:lang w:val="hr-HR"/>
        </w:rPr>
        <w:t xml:space="preserve">srčane insuficijencije </w:t>
      </w:r>
      <w:bookmarkEnd w:id="3"/>
      <w:r w:rsidRPr="00883DDD">
        <w:rPr>
          <w:sz w:val="22"/>
          <w:szCs w:val="22"/>
          <w:lang w:val="hr-HR"/>
        </w:rPr>
        <w:t xml:space="preserve">teška hipoglikemija zabilježena je </w:t>
      </w:r>
      <w:r w:rsidR="006E2885" w:rsidRPr="00883DDD">
        <w:rPr>
          <w:sz w:val="22"/>
          <w:szCs w:val="22"/>
          <w:lang w:val="hr-HR"/>
        </w:rPr>
        <w:t xml:space="preserve"> sa sličnom učestalošću</w:t>
      </w:r>
      <w:r w:rsidRPr="00883DDD">
        <w:rPr>
          <w:sz w:val="22"/>
          <w:szCs w:val="22"/>
          <w:lang w:val="hr-HR"/>
        </w:rPr>
        <w:t xml:space="preserve"> kod pacijenata sa dijabetes melitusom, kada </w:t>
      </w:r>
      <w:r w:rsidR="006E2885" w:rsidRPr="00883DDD">
        <w:rPr>
          <w:sz w:val="22"/>
          <w:szCs w:val="22"/>
          <w:lang w:val="hr-HR"/>
        </w:rPr>
        <w:t xml:space="preserve">su uzimali empagliflozin i placebo </w:t>
      </w:r>
      <w:r w:rsidRPr="00883DDD">
        <w:rPr>
          <w:sz w:val="22"/>
          <w:szCs w:val="22"/>
          <w:lang w:val="hr-HR"/>
        </w:rPr>
        <w:t xml:space="preserve">kao </w:t>
      </w:r>
      <w:r w:rsidR="006E2885" w:rsidRPr="00883DDD">
        <w:rPr>
          <w:sz w:val="22"/>
          <w:szCs w:val="22"/>
          <w:lang w:val="hr-HR"/>
        </w:rPr>
        <w:t xml:space="preserve"> dodatnu terapiju </w:t>
      </w:r>
      <w:r w:rsidRPr="00883DDD">
        <w:rPr>
          <w:sz w:val="22"/>
          <w:szCs w:val="22"/>
          <w:lang w:val="hr-HR"/>
        </w:rPr>
        <w:t>uz sulfonilureju i</w:t>
      </w:r>
      <w:r w:rsidR="009732D0">
        <w:rPr>
          <w:sz w:val="22"/>
          <w:szCs w:val="22"/>
          <w:lang w:val="hr-HR"/>
        </w:rPr>
        <w:t>li</w:t>
      </w:r>
      <w:r w:rsidRPr="00883DDD">
        <w:rPr>
          <w:sz w:val="22"/>
          <w:szCs w:val="22"/>
          <w:lang w:val="hr-HR"/>
        </w:rPr>
        <w:t xml:space="preserve"> insulin (empagliflozin 10 mg: 2</w:t>
      </w:r>
      <w:r w:rsidR="006E2885" w:rsidRPr="00883DDD">
        <w:rPr>
          <w:sz w:val="22"/>
          <w:szCs w:val="22"/>
          <w:lang w:val="hr-HR"/>
        </w:rPr>
        <w:t>,2</w:t>
      </w:r>
      <w:r w:rsidRPr="00883DDD">
        <w:rPr>
          <w:sz w:val="22"/>
          <w:szCs w:val="22"/>
          <w:lang w:val="hr-HR"/>
        </w:rPr>
        <w:t>%, placebo: 1,</w:t>
      </w:r>
      <w:r w:rsidR="006E2885" w:rsidRPr="00883DDD">
        <w:rPr>
          <w:sz w:val="22"/>
          <w:szCs w:val="22"/>
          <w:lang w:val="hr-HR"/>
        </w:rPr>
        <w:t>9</w:t>
      </w:r>
      <w:r w:rsidRPr="00883DDD">
        <w:rPr>
          <w:sz w:val="22"/>
          <w:szCs w:val="22"/>
          <w:lang w:val="hr-HR"/>
        </w:rPr>
        <w:t xml:space="preserve">%).    </w:t>
      </w:r>
    </w:p>
    <w:p w14:paraId="64C5C922" w14:textId="77777777" w:rsidR="006D404E" w:rsidRDefault="006D404E" w:rsidP="00A560E6">
      <w:pPr>
        <w:tabs>
          <w:tab w:val="center" w:pos="4536"/>
          <w:tab w:val="right" w:pos="9072"/>
        </w:tabs>
        <w:jc w:val="both"/>
        <w:rPr>
          <w:i/>
          <w:iCs/>
          <w:sz w:val="22"/>
          <w:szCs w:val="22"/>
          <w:u w:val="single"/>
          <w:lang w:val="hr-HR"/>
        </w:rPr>
      </w:pPr>
    </w:p>
    <w:p w14:paraId="5551A013" w14:textId="11257352" w:rsidR="00F67890" w:rsidRPr="00F67890" w:rsidRDefault="00F67890" w:rsidP="00A560E6">
      <w:pPr>
        <w:tabs>
          <w:tab w:val="center" w:pos="4536"/>
          <w:tab w:val="right" w:pos="9072"/>
        </w:tabs>
        <w:jc w:val="both"/>
        <w:rPr>
          <w:i/>
          <w:iCs/>
          <w:sz w:val="22"/>
          <w:szCs w:val="22"/>
          <w:u w:val="single"/>
          <w:lang w:val="hr-HR"/>
        </w:rPr>
      </w:pPr>
      <w:r w:rsidRPr="00F67890">
        <w:rPr>
          <w:i/>
          <w:iCs/>
          <w:sz w:val="22"/>
          <w:szCs w:val="22"/>
          <w:u w:val="single"/>
          <w:lang w:val="hr-HR"/>
        </w:rPr>
        <w:t>Vaginalna monilijaza, vulvovaginitis, balanitis i druge genitalne infekcije</w:t>
      </w:r>
    </w:p>
    <w:p w14:paraId="3776CCF9" w14:textId="38F3DC84"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Vaginalna monilijaza, vulvovaginitis, balanitis i druge genitalne infekcije bile su češće prijavljivane  kod pacijenata na terapiji empagliflozinom (empagliflozin 10 mg: 4,0%, empagliflozin 25 mg: 3,9%) u odnosu na grupu koja je </w:t>
      </w:r>
      <w:r w:rsidR="00096FE7">
        <w:rPr>
          <w:sz w:val="22"/>
          <w:szCs w:val="22"/>
          <w:lang w:val="hr-HR"/>
        </w:rPr>
        <w:t>uzimala</w:t>
      </w:r>
      <w:r w:rsidRPr="00F67890">
        <w:rPr>
          <w:sz w:val="22"/>
          <w:szCs w:val="22"/>
          <w:lang w:val="hr-HR"/>
        </w:rPr>
        <w:t xml:space="preserve"> placebo (1,0%). Ove infekcije su češće bile prijavljivane kod žena koje su </w:t>
      </w:r>
      <w:r w:rsidR="00096FE7">
        <w:rPr>
          <w:sz w:val="22"/>
          <w:szCs w:val="22"/>
          <w:lang w:val="hr-HR"/>
        </w:rPr>
        <w:t>uzimale</w:t>
      </w:r>
      <w:r w:rsidRPr="00F67890">
        <w:rPr>
          <w:sz w:val="22"/>
          <w:szCs w:val="22"/>
          <w:lang w:val="hr-HR"/>
        </w:rPr>
        <w:t xml:space="preserve"> empagliflozin u odnosu na grupu koja je </w:t>
      </w:r>
      <w:r w:rsidR="00096FE7">
        <w:rPr>
          <w:sz w:val="22"/>
          <w:szCs w:val="22"/>
          <w:lang w:val="hr-HR"/>
        </w:rPr>
        <w:t>uzimala</w:t>
      </w:r>
      <w:r w:rsidRPr="00F67890">
        <w:rPr>
          <w:sz w:val="22"/>
          <w:szCs w:val="22"/>
          <w:lang w:val="hr-HR"/>
        </w:rPr>
        <w:t xml:space="preserve"> placebo, dok su razlike u učestalosti kod muškaraca bile manje izražene. Infekcije genitalnog trakta bile su blagog ili umjerenog intenziteta.</w:t>
      </w:r>
    </w:p>
    <w:p w14:paraId="63A23EA7" w14:textId="77777777" w:rsidR="00F67890" w:rsidRPr="00F67890" w:rsidRDefault="00F67890" w:rsidP="00A560E6">
      <w:pPr>
        <w:tabs>
          <w:tab w:val="center" w:pos="4536"/>
          <w:tab w:val="right" w:pos="9072"/>
        </w:tabs>
        <w:jc w:val="both"/>
        <w:rPr>
          <w:i/>
          <w:iCs/>
          <w:sz w:val="22"/>
          <w:szCs w:val="22"/>
          <w:u w:val="single"/>
          <w:lang w:val="hr-HR"/>
        </w:rPr>
      </w:pPr>
    </w:p>
    <w:p w14:paraId="43F2F689" w14:textId="06420652" w:rsidR="006D404E" w:rsidRPr="00883DDD" w:rsidRDefault="006D404E" w:rsidP="00A560E6">
      <w:pPr>
        <w:tabs>
          <w:tab w:val="center" w:pos="4536"/>
          <w:tab w:val="right" w:pos="9072"/>
        </w:tabs>
        <w:jc w:val="both"/>
        <w:rPr>
          <w:sz w:val="22"/>
          <w:szCs w:val="22"/>
          <w:lang w:val="hr-HR"/>
        </w:rPr>
      </w:pPr>
      <w:r w:rsidRPr="00883DDD">
        <w:rPr>
          <w:sz w:val="22"/>
          <w:szCs w:val="22"/>
          <w:lang w:val="hr-HR"/>
        </w:rPr>
        <w:t xml:space="preserve">U  </w:t>
      </w:r>
      <w:r w:rsidR="00C4224A" w:rsidRPr="00883DDD">
        <w:rPr>
          <w:sz w:val="22"/>
          <w:szCs w:val="22"/>
          <w:lang w:val="hr-HR"/>
        </w:rPr>
        <w:t xml:space="preserve">EMPEROR ispitivanjima </w:t>
      </w:r>
      <w:r w:rsidRPr="00883DDD">
        <w:rPr>
          <w:sz w:val="22"/>
          <w:szCs w:val="22"/>
          <w:lang w:val="hr-HR"/>
        </w:rPr>
        <w:t xml:space="preserve">srčane insuficijencije učestalost ovih infekcija bila je izraženija kod pacijenata sa dijabetes melitusom (empagliflozin 10 mg: </w:t>
      </w:r>
      <w:r w:rsidR="00C4224A" w:rsidRPr="00883DDD">
        <w:rPr>
          <w:sz w:val="22"/>
          <w:szCs w:val="22"/>
          <w:lang w:val="hr-HR"/>
        </w:rPr>
        <w:t>2,3</w:t>
      </w:r>
      <w:r w:rsidRPr="00883DDD">
        <w:rPr>
          <w:sz w:val="22"/>
          <w:szCs w:val="22"/>
          <w:lang w:val="hr-HR"/>
        </w:rPr>
        <w:t>%, placebo: 0,</w:t>
      </w:r>
      <w:r w:rsidR="006E2885" w:rsidRPr="00883DDD">
        <w:rPr>
          <w:sz w:val="22"/>
          <w:szCs w:val="22"/>
          <w:lang w:val="hr-HR"/>
        </w:rPr>
        <w:t>8</w:t>
      </w:r>
      <w:r w:rsidRPr="00883DDD">
        <w:rPr>
          <w:sz w:val="22"/>
          <w:szCs w:val="22"/>
          <w:lang w:val="hr-HR"/>
        </w:rPr>
        <w:t>%) nego kod pacijenata bez dijabetes melitusa (empagliflozin 10 mg: 1,</w:t>
      </w:r>
      <w:r w:rsidR="006E2885" w:rsidRPr="00883DDD">
        <w:rPr>
          <w:sz w:val="22"/>
          <w:szCs w:val="22"/>
          <w:lang w:val="hr-HR"/>
        </w:rPr>
        <w:t>7</w:t>
      </w:r>
      <w:r w:rsidRPr="00883DDD">
        <w:rPr>
          <w:sz w:val="22"/>
          <w:szCs w:val="22"/>
          <w:lang w:val="hr-HR"/>
        </w:rPr>
        <w:t>%, placebo: 0,</w:t>
      </w:r>
      <w:r w:rsidR="006E2885" w:rsidRPr="00883DDD">
        <w:rPr>
          <w:sz w:val="22"/>
          <w:szCs w:val="22"/>
          <w:lang w:val="hr-HR"/>
        </w:rPr>
        <w:t>7</w:t>
      </w:r>
      <w:r w:rsidRPr="00883DDD">
        <w:rPr>
          <w:sz w:val="22"/>
          <w:szCs w:val="22"/>
          <w:lang w:val="hr-HR"/>
        </w:rPr>
        <w:t>%) kada su bili na terapiji empagliflozinom u poređenju sa placebom.</w:t>
      </w:r>
    </w:p>
    <w:p w14:paraId="612B46F4" w14:textId="77777777" w:rsidR="006D404E" w:rsidRPr="00883DDD" w:rsidRDefault="006D404E" w:rsidP="00A560E6">
      <w:pPr>
        <w:tabs>
          <w:tab w:val="center" w:pos="4536"/>
          <w:tab w:val="right" w:pos="9072"/>
        </w:tabs>
        <w:jc w:val="both"/>
        <w:rPr>
          <w:i/>
          <w:iCs/>
          <w:sz w:val="22"/>
          <w:szCs w:val="22"/>
          <w:lang w:val="hr-HR"/>
        </w:rPr>
      </w:pPr>
    </w:p>
    <w:p w14:paraId="624A7078" w14:textId="5F267389" w:rsidR="00F67890" w:rsidRPr="00F67890" w:rsidRDefault="00F67890" w:rsidP="00A560E6">
      <w:pPr>
        <w:tabs>
          <w:tab w:val="center" w:pos="4536"/>
          <w:tab w:val="right" w:pos="9072"/>
        </w:tabs>
        <w:jc w:val="both"/>
        <w:rPr>
          <w:sz w:val="22"/>
          <w:szCs w:val="22"/>
          <w:lang w:val="hr-HR"/>
        </w:rPr>
      </w:pPr>
      <w:r w:rsidRPr="00F67890">
        <w:rPr>
          <w:i/>
          <w:iCs/>
          <w:sz w:val="22"/>
          <w:szCs w:val="22"/>
          <w:u w:val="single"/>
          <w:lang w:val="hr-HR"/>
        </w:rPr>
        <w:t>Pojačano mokrenje</w:t>
      </w:r>
    </w:p>
    <w:p w14:paraId="3F800667" w14:textId="2E177EC5" w:rsidR="00F67890" w:rsidRDefault="00F67890" w:rsidP="00A560E6">
      <w:pPr>
        <w:tabs>
          <w:tab w:val="center" w:pos="4536"/>
          <w:tab w:val="right" w:pos="9072"/>
        </w:tabs>
        <w:jc w:val="both"/>
        <w:rPr>
          <w:sz w:val="22"/>
          <w:szCs w:val="22"/>
          <w:lang w:val="hr-HR"/>
        </w:rPr>
      </w:pPr>
      <w:r w:rsidRPr="00F67890">
        <w:rPr>
          <w:sz w:val="22"/>
          <w:szCs w:val="22"/>
          <w:lang w:val="hr-HR"/>
        </w:rPr>
        <w:t xml:space="preserve">Pojačano mokrenje (uključujući prethodno definisane pojmove: polakiuriju, poliuriju i nokturiju) bile su češće uočene kod pacijenata na terapiji empagliflozinom (empagliflozin 10 mg: 3,5%, empagliflozin 25 mg: 3,3%) u poređenju sa grupom koja je </w:t>
      </w:r>
      <w:r w:rsidR="00096FE7">
        <w:rPr>
          <w:sz w:val="22"/>
          <w:szCs w:val="22"/>
          <w:lang w:val="hr-HR"/>
        </w:rPr>
        <w:t>uzimala</w:t>
      </w:r>
      <w:r w:rsidRPr="00F67890">
        <w:rPr>
          <w:sz w:val="22"/>
          <w:szCs w:val="22"/>
          <w:lang w:val="hr-HR"/>
        </w:rPr>
        <w:t xml:space="preserve"> placebo (1,4%). Pojačano mokrenje je uglavnom bilo blago do umjereno po intenzitetu. Učestalost prijavljene nokturije je bila slična za placebo i empagliflozin (&lt;</w:t>
      </w:r>
      <w:r w:rsidR="00B82F6D">
        <w:rPr>
          <w:sz w:val="22"/>
          <w:szCs w:val="22"/>
          <w:lang w:val="hr-HR"/>
        </w:rPr>
        <w:t xml:space="preserve"> </w:t>
      </w:r>
      <w:r w:rsidRPr="00F67890">
        <w:rPr>
          <w:sz w:val="22"/>
          <w:szCs w:val="22"/>
          <w:lang w:val="hr-HR"/>
        </w:rPr>
        <w:t>1%).</w:t>
      </w:r>
    </w:p>
    <w:p w14:paraId="75557551" w14:textId="6A82A586" w:rsidR="006D404E" w:rsidRDefault="006D404E" w:rsidP="00A560E6">
      <w:pPr>
        <w:tabs>
          <w:tab w:val="center" w:pos="4536"/>
          <w:tab w:val="right" w:pos="9072"/>
        </w:tabs>
        <w:jc w:val="both"/>
        <w:rPr>
          <w:sz w:val="22"/>
          <w:szCs w:val="22"/>
          <w:lang w:val="hr-HR"/>
        </w:rPr>
      </w:pPr>
    </w:p>
    <w:p w14:paraId="3DC60211" w14:textId="632BA628" w:rsidR="006D404E" w:rsidRPr="006D404E" w:rsidRDefault="006D404E" w:rsidP="00A560E6">
      <w:pPr>
        <w:tabs>
          <w:tab w:val="center" w:pos="4536"/>
          <w:tab w:val="right" w:pos="9072"/>
        </w:tabs>
        <w:jc w:val="both"/>
        <w:rPr>
          <w:sz w:val="22"/>
          <w:szCs w:val="22"/>
          <w:lang w:val="hr-HR"/>
        </w:rPr>
      </w:pPr>
      <w:r w:rsidRPr="006D404E">
        <w:rPr>
          <w:sz w:val="22"/>
          <w:szCs w:val="22"/>
          <w:lang w:val="hr-HR"/>
        </w:rPr>
        <w:t xml:space="preserve">U  </w:t>
      </w:r>
      <w:r w:rsidR="006E2885" w:rsidRPr="009B684F">
        <w:rPr>
          <w:szCs w:val="22"/>
          <w:lang w:val="hr-HR"/>
        </w:rPr>
        <w:t>EMPEROR ispitivanj</w:t>
      </w:r>
      <w:r w:rsidR="006E2885">
        <w:rPr>
          <w:szCs w:val="22"/>
          <w:lang w:val="hr-HR"/>
        </w:rPr>
        <w:t>ima</w:t>
      </w:r>
      <w:r w:rsidR="006E2885" w:rsidRPr="009B684F">
        <w:rPr>
          <w:szCs w:val="22"/>
          <w:lang w:val="hr-HR"/>
        </w:rPr>
        <w:t xml:space="preserve"> </w:t>
      </w:r>
      <w:r w:rsidRPr="006D404E">
        <w:rPr>
          <w:sz w:val="22"/>
          <w:szCs w:val="22"/>
          <w:lang w:val="hr-HR"/>
        </w:rPr>
        <w:t>srčane insuficijencije pojačano mokrenje je zab</w:t>
      </w:r>
      <w:r>
        <w:rPr>
          <w:sz w:val="22"/>
          <w:szCs w:val="22"/>
          <w:lang w:val="hr-HR"/>
        </w:rPr>
        <w:t>i</w:t>
      </w:r>
      <w:r w:rsidRPr="006D404E">
        <w:rPr>
          <w:sz w:val="22"/>
          <w:szCs w:val="22"/>
          <w:lang w:val="hr-HR"/>
        </w:rPr>
        <w:t>l</w:t>
      </w:r>
      <w:r>
        <w:rPr>
          <w:sz w:val="22"/>
          <w:szCs w:val="22"/>
          <w:lang w:val="hr-HR"/>
        </w:rPr>
        <w:t>j</w:t>
      </w:r>
      <w:r w:rsidRPr="006D404E">
        <w:rPr>
          <w:sz w:val="22"/>
          <w:szCs w:val="22"/>
          <w:lang w:val="hr-HR"/>
        </w:rPr>
        <w:t>eženo sa sličnom učestalošću kod pacijenata koji su bili na terapiji empagliflozinom i placebom (empagliflozin 10 mg: 0,</w:t>
      </w:r>
      <w:r w:rsidR="006E2885">
        <w:rPr>
          <w:sz w:val="22"/>
          <w:szCs w:val="22"/>
          <w:lang w:val="hr-HR"/>
        </w:rPr>
        <w:t>9</w:t>
      </w:r>
      <w:r w:rsidRPr="006D404E">
        <w:rPr>
          <w:sz w:val="22"/>
          <w:szCs w:val="22"/>
          <w:lang w:val="hr-HR"/>
        </w:rPr>
        <w:t>%, placebo: 0,</w:t>
      </w:r>
      <w:r w:rsidR="006E2885">
        <w:rPr>
          <w:sz w:val="22"/>
          <w:szCs w:val="22"/>
          <w:lang w:val="hr-HR"/>
        </w:rPr>
        <w:t>5</w:t>
      </w:r>
      <w:r w:rsidRPr="006D404E">
        <w:rPr>
          <w:sz w:val="22"/>
          <w:szCs w:val="22"/>
          <w:lang w:val="hr-HR"/>
        </w:rPr>
        <w:t>%).</w:t>
      </w:r>
    </w:p>
    <w:p w14:paraId="311504AF" w14:textId="0E6182D9" w:rsidR="006D404E" w:rsidRDefault="006D404E" w:rsidP="00A560E6">
      <w:pPr>
        <w:tabs>
          <w:tab w:val="center" w:pos="4536"/>
          <w:tab w:val="right" w:pos="9072"/>
        </w:tabs>
        <w:jc w:val="both"/>
        <w:rPr>
          <w:sz w:val="22"/>
          <w:szCs w:val="22"/>
          <w:lang w:val="hr-HR"/>
        </w:rPr>
      </w:pPr>
    </w:p>
    <w:p w14:paraId="012030E9" w14:textId="77777777" w:rsidR="00F67890" w:rsidRPr="00F67890" w:rsidRDefault="00F67890" w:rsidP="00971AD8">
      <w:pPr>
        <w:tabs>
          <w:tab w:val="center" w:pos="4536"/>
          <w:tab w:val="right" w:pos="9072"/>
        </w:tabs>
        <w:jc w:val="both"/>
        <w:rPr>
          <w:i/>
          <w:iCs/>
          <w:sz w:val="22"/>
          <w:szCs w:val="22"/>
          <w:u w:val="single"/>
          <w:lang w:val="hr-HR"/>
        </w:rPr>
      </w:pPr>
      <w:r w:rsidRPr="00F67890">
        <w:rPr>
          <w:i/>
          <w:iCs/>
          <w:sz w:val="22"/>
          <w:szCs w:val="22"/>
          <w:u w:val="single"/>
          <w:lang w:val="hr-HR"/>
        </w:rPr>
        <w:t>Infekcija urinarnog trakta</w:t>
      </w:r>
    </w:p>
    <w:p w14:paraId="4B0115EA" w14:textId="56670F6A"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Ukupna učestalost infekcija urinarnog trakta koje su prijavljene kao neželjeni događaj bila je slična kod pacijenata na terapiji empagliflozinom 25 mg u odnosu na placebo (7,0% i 7,2%) i veća kod pacijenata koji su </w:t>
      </w:r>
      <w:r w:rsidR="00096FE7">
        <w:rPr>
          <w:sz w:val="22"/>
          <w:szCs w:val="22"/>
          <w:lang w:val="hr-HR"/>
        </w:rPr>
        <w:t>uzimali</w:t>
      </w:r>
      <w:r w:rsidRPr="00F67890">
        <w:rPr>
          <w:sz w:val="22"/>
          <w:szCs w:val="22"/>
          <w:lang w:val="hr-HR"/>
        </w:rPr>
        <w:t xml:space="preserve"> empagliflozin 10 mg (8,8%). Slično kao za placebo, kod pacijenata koji su </w:t>
      </w:r>
      <w:r w:rsidR="00096FE7">
        <w:rPr>
          <w:sz w:val="22"/>
          <w:szCs w:val="22"/>
          <w:lang w:val="hr-HR"/>
        </w:rPr>
        <w:t>uzimali</w:t>
      </w:r>
      <w:r w:rsidRPr="00F67890">
        <w:rPr>
          <w:sz w:val="22"/>
          <w:szCs w:val="22"/>
          <w:lang w:val="hr-HR"/>
        </w:rPr>
        <w:t xml:space="preserve"> empagliflozin, infekcije urinarnog trakta bile su češće prijavljivane kod onih sa anamnezom hroničnih ili rekurentnih infekcija urinarnog trakta. Intenzitet (blag, umjeren, jak) infekcije urinarnog trakta bio je sličan kod pacijenata na terapiji empagliflozinom u odnosu na placebo. Infekcija urinarnog trakta bila je češće prijavljivana kod žena koje su </w:t>
      </w:r>
      <w:r w:rsidR="00096FE7">
        <w:rPr>
          <w:sz w:val="22"/>
          <w:szCs w:val="22"/>
          <w:lang w:val="hr-HR"/>
        </w:rPr>
        <w:t>uzimale</w:t>
      </w:r>
      <w:r w:rsidRPr="00F67890">
        <w:rPr>
          <w:sz w:val="22"/>
          <w:szCs w:val="22"/>
          <w:lang w:val="hr-HR"/>
        </w:rPr>
        <w:t xml:space="preserve"> empagliflozin u odnosu na grupu koja je </w:t>
      </w:r>
      <w:r w:rsidR="00096FE7">
        <w:rPr>
          <w:sz w:val="22"/>
          <w:szCs w:val="22"/>
          <w:lang w:val="hr-HR"/>
        </w:rPr>
        <w:t>uzimala</w:t>
      </w:r>
      <w:r w:rsidRPr="00F67890">
        <w:rPr>
          <w:sz w:val="22"/>
          <w:szCs w:val="22"/>
          <w:lang w:val="hr-HR"/>
        </w:rPr>
        <w:t xml:space="preserve"> placebo, dok kod muškaraca nije bilo razlika.    </w:t>
      </w:r>
    </w:p>
    <w:p w14:paraId="03B27F7D" w14:textId="77777777" w:rsidR="00F67890" w:rsidRPr="00F67890" w:rsidRDefault="00F67890" w:rsidP="00971AD8">
      <w:pPr>
        <w:tabs>
          <w:tab w:val="center" w:pos="4536"/>
          <w:tab w:val="right" w:pos="9072"/>
        </w:tabs>
        <w:jc w:val="both"/>
        <w:rPr>
          <w:sz w:val="22"/>
          <w:szCs w:val="22"/>
          <w:lang w:val="hr-HR"/>
        </w:rPr>
      </w:pPr>
    </w:p>
    <w:p w14:paraId="71D1964E" w14:textId="77777777" w:rsidR="00F67890" w:rsidRPr="00F67890" w:rsidRDefault="00F67890" w:rsidP="00971AD8">
      <w:pPr>
        <w:tabs>
          <w:tab w:val="center" w:pos="4536"/>
          <w:tab w:val="right" w:pos="9072"/>
        </w:tabs>
        <w:jc w:val="both"/>
        <w:rPr>
          <w:i/>
          <w:iCs/>
          <w:sz w:val="22"/>
          <w:szCs w:val="22"/>
          <w:u w:val="single"/>
          <w:lang w:val="hr-HR"/>
        </w:rPr>
      </w:pPr>
      <w:r w:rsidRPr="00F67890">
        <w:rPr>
          <w:i/>
          <w:iCs/>
          <w:sz w:val="22"/>
          <w:szCs w:val="22"/>
          <w:u w:val="single"/>
          <w:lang w:val="hr-HR"/>
        </w:rPr>
        <w:t xml:space="preserve">Deplecija volumena </w:t>
      </w:r>
    </w:p>
    <w:p w14:paraId="10801B82" w14:textId="56BC4200" w:rsidR="00F67890" w:rsidRPr="00F67890" w:rsidRDefault="00F67890" w:rsidP="00A560E6">
      <w:pPr>
        <w:tabs>
          <w:tab w:val="center" w:pos="4536"/>
          <w:tab w:val="right" w:pos="9072"/>
        </w:tabs>
        <w:jc w:val="both"/>
        <w:rPr>
          <w:sz w:val="22"/>
          <w:szCs w:val="22"/>
          <w:lang w:val="hr-HR"/>
        </w:rPr>
      </w:pPr>
      <w:r w:rsidRPr="00F67890">
        <w:rPr>
          <w:sz w:val="22"/>
          <w:szCs w:val="22"/>
          <w:lang w:val="hr-HR"/>
        </w:rPr>
        <w:lastRenderedPageBreak/>
        <w:t xml:space="preserve">Ukupna učestalost deplecije volumena (uključujući prethodno definisane pojmove: snižen krvni pritisak (ambulatno izmjeren), snižen sistolni krvni pritisak, dehidrataciju, hipotenziju, hipovolemiju, ortostatsku hipotenziju i sinkopu) bila je slična kod pacijenata na terapiji empagliflozinom (empagliflozin 10 mg: 0,6%, empagliflozin 25 mg: 0,4%) u odnosu na placebo (0,3%). Učestalost slučajeva deplecije volumena bila je povećana kod pacijenata </w:t>
      </w:r>
      <w:r w:rsidR="00096FE7">
        <w:rPr>
          <w:sz w:val="22"/>
          <w:szCs w:val="22"/>
          <w:lang w:val="hr-HR"/>
        </w:rPr>
        <w:t>starosti</w:t>
      </w:r>
      <w:r w:rsidRPr="00F67890">
        <w:rPr>
          <w:sz w:val="22"/>
          <w:szCs w:val="22"/>
          <w:lang w:val="hr-HR"/>
        </w:rPr>
        <w:t xml:space="preserve"> 75 godina i više, koji su </w:t>
      </w:r>
      <w:r w:rsidR="00096FE7">
        <w:rPr>
          <w:sz w:val="22"/>
          <w:szCs w:val="22"/>
          <w:lang w:val="hr-HR"/>
        </w:rPr>
        <w:t>uzimali</w:t>
      </w:r>
      <w:r w:rsidRPr="00F67890">
        <w:rPr>
          <w:sz w:val="22"/>
          <w:szCs w:val="22"/>
          <w:lang w:val="hr-HR"/>
        </w:rPr>
        <w:t xml:space="preserve"> empagliflozin 10 mg (2,3%) ili empagliflozin 25 mg (4,3%), u poređenju sa placebom (2,1%). </w:t>
      </w:r>
    </w:p>
    <w:p w14:paraId="1DAC16BB" w14:textId="77777777" w:rsidR="00F67890" w:rsidRPr="00F67890" w:rsidRDefault="00F67890" w:rsidP="00971AD8">
      <w:pPr>
        <w:tabs>
          <w:tab w:val="center" w:pos="4536"/>
          <w:tab w:val="right" w:pos="9072"/>
        </w:tabs>
        <w:jc w:val="both"/>
        <w:rPr>
          <w:sz w:val="22"/>
          <w:szCs w:val="22"/>
          <w:lang w:val="sr-Latn-CS"/>
        </w:rPr>
      </w:pPr>
    </w:p>
    <w:p w14:paraId="6DF0C8DD" w14:textId="08773D29" w:rsidR="00F67890" w:rsidRPr="00F67890" w:rsidRDefault="009732D0" w:rsidP="00971AD8">
      <w:pPr>
        <w:tabs>
          <w:tab w:val="center" w:pos="4536"/>
          <w:tab w:val="right" w:pos="9072"/>
        </w:tabs>
        <w:jc w:val="both"/>
        <w:rPr>
          <w:i/>
          <w:iCs/>
          <w:sz w:val="22"/>
          <w:szCs w:val="22"/>
          <w:u w:val="single"/>
          <w:lang w:val="sr-Latn-CS"/>
        </w:rPr>
      </w:pPr>
      <w:r>
        <w:rPr>
          <w:i/>
          <w:iCs/>
          <w:sz w:val="22"/>
          <w:szCs w:val="22"/>
          <w:u w:val="single"/>
          <w:lang w:val="sr-Latn-CS"/>
        </w:rPr>
        <w:t>Povećane</w:t>
      </w:r>
      <w:r w:rsidRPr="00F67890">
        <w:rPr>
          <w:i/>
          <w:iCs/>
          <w:sz w:val="22"/>
          <w:szCs w:val="22"/>
          <w:u w:val="single"/>
          <w:lang w:val="sr-Latn-CS"/>
        </w:rPr>
        <w:t xml:space="preserve"> </w:t>
      </w:r>
      <w:r w:rsidR="00096FE7">
        <w:rPr>
          <w:i/>
          <w:iCs/>
          <w:sz w:val="22"/>
          <w:szCs w:val="22"/>
          <w:u w:val="single"/>
          <w:lang w:val="sr-Latn-CS"/>
        </w:rPr>
        <w:t>koncentracije</w:t>
      </w:r>
      <w:r w:rsidR="00F67890" w:rsidRPr="00F67890">
        <w:rPr>
          <w:i/>
          <w:iCs/>
          <w:sz w:val="22"/>
          <w:szCs w:val="22"/>
          <w:u w:val="single"/>
          <w:lang w:val="sr-Latn-CS"/>
        </w:rPr>
        <w:t xml:space="preserve"> kreatinina u krvi/</w:t>
      </w:r>
      <w:r>
        <w:rPr>
          <w:i/>
          <w:iCs/>
          <w:sz w:val="22"/>
          <w:szCs w:val="22"/>
          <w:u w:val="single"/>
          <w:lang w:val="sr-Latn-CS"/>
        </w:rPr>
        <w:t>smanjena</w:t>
      </w:r>
      <w:r w:rsidRPr="00F67890">
        <w:rPr>
          <w:i/>
          <w:iCs/>
          <w:sz w:val="22"/>
          <w:szCs w:val="22"/>
          <w:u w:val="single"/>
          <w:lang w:val="sr-Latn-CS"/>
        </w:rPr>
        <w:t xml:space="preserve"> </w:t>
      </w:r>
      <w:r w:rsidR="00F67890" w:rsidRPr="00F67890">
        <w:rPr>
          <w:i/>
          <w:iCs/>
          <w:sz w:val="22"/>
          <w:szCs w:val="22"/>
          <w:u w:val="single"/>
          <w:lang w:val="sr-Latn-CS"/>
        </w:rPr>
        <w:t>brzina glomerularne filtracije</w:t>
      </w:r>
    </w:p>
    <w:p w14:paraId="4956CAAF" w14:textId="62C17258"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Ukupna učestalost pacijenata sa </w:t>
      </w:r>
      <w:r w:rsidR="009732D0">
        <w:rPr>
          <w:sz w:val="22"/>
          <w:szCs w:val="22"/>
          <w:lang w:val="hr-HR"/>
        </w:rPr>
        <w:t>povećanim</w:t>
      </w:r>
      <w:r w:rsidR="009732D0" w:rsidRPr="00F67890">
        <w:rPr>
          <w:sz w:val="22"/>
          <w:szCs w:val="22"/>
          <w:lang w:val="hr-HR"/>
        </w:rPr>
        <w:t xml:space="preserve"> </w:t>
      </w:r>
      <w:r w:rsidR="00096FE7">
        <w:rPr>
          <w:sz w:val="22"/>
          <w:szCs w:val="22"/>
          <w:lang w:val="hr-HR"/>
        </w:rPr>
        <w:t>koncentracijama</w:t>
      </w:r>
      <w:r w:rsidRPr="00F67890">
        <w:rPr>
          <w:sz w:val="22"/>
          <w:szCs w:val="22"/>
          <w:lang w:val="hr-HR"/>
        </w:rPr>
        <w:t xml:space="preserve"> kreatinina u krvi i </w:t>
      </w:r>
      <w:r w:rsidR="009732D0">
        <w:rPr>
          <w:sz w:val="22"/>
          <w:szCs w:val="22"/>
          <w:lang w:val="hr-HR"/>
        </w:rPr>
        <w:t>smanjenom</w:t>
      </w:r>
      <w:r w:rsidR="009732D0" w:rsidRPr="00F67890">
        <w:rPr>
          <w:sz w:val="22"/>
          <w:szCs w:val="22"/>
          <w:lang w:val="hr-HR"/>
        </w:rPr>
        <w:t xml:space="preserve"> </w:t>
      </w:r>
      <w:r w:rsidRPr="00F67890">
        <w:rPr>
          <w:sz w:val="22"/>
          <w:szCs w:val="22"/>
          <w:lang w:val="hr-HR"/>
        </w:rPr>
        <w:t>brzinom glomerularne filtracije bila je slična između empagliflozina i placeba (</w:t>
      </w:r>
      <w:r w:rsidR="009732D0">
        <w:rPr>
          <w:sz w:val="22"/>
          <w:szCs w:val="22"/>
          <w:lang w:val="hr-HR"/>
        </w:rPr>
        <w:t>povećane</w:t>
      </w:r>
      <w:r w:rsidR="009732D0" w:rsidRPr="00F67890">
        <w:rPr>
          <w:sz w:val="22"/>
          <w:szCs w:val="22"/>
          <w:lang w:val="hr-HR"/>
        </w:rPr>
        <w:t xml:space="preserve"> </w:t>
      </w:r>
      <w:r w:rsidR="00096FE7">
        <w:rPr>
          <w:sz w:val="22"/>
          <w:szCs w:val="22"/>
          <w:lang w:val="hr-HR"/>
        </w:rPr>
        <w:t>koncentracije</w:t>
      </w:r>
      <w:r w:rsidRPr="00F67890">
        <w:rPr>
          <w:sz w:val="22"/>
          <w:szCs w:val="22"/>
          <w:lang w:val="hr-HR"/>
        </w:rPr>
        <w:t xml:space="preserve"> kreatinina u krvi: empagliflozin 10 mg 0,6%, empagliflozin 25 mg 0,1%, placebo 0,5%; </w:t>
      </w:r>
      <w:r w:rsidR="009732D0">
        <w:rPr>
          <w:sz w:val="22"/>
          <w:szCs w:val="22"/>
          <w:lang w:val="hr-HR"/>
        </w:rPr>
        <w:t>smanjena</w:t>
      </w:r>
      <w:r w:rsidR="009732D0" w:rsidRPr="00F67890">
        <w:rPr>
          <w:sz w:val="22"/>
          <w:szCs w:val="22"/>
          <w:lang w:val="hr-HR"/>
        </w:rPr>
        <w:t xml:space="preserve"> </w:t>
      </w:r>
      <w:r w:rsidRPr="00F67890">
        <w:rPr>
          <w:sz w:val="22"/>
          <w:szCs w:val="22"/>
          <w:lang w:val="hr-HR"/>
        </w:rPr>
        <w:t>brzina glomerularne filtracije: empagliflozin 10 mg 0,1%, empagliflozin 25 mg 0%, placebo 0,3%).</w:t>
      </w:r>
    </w:p>
    <w:p w14:paraId="21AA73EB" w14:textId="3F5340B3"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Početna </w:t>
      </w:r>
      <w:r w:rsidR="009732D0">
        <w:rPr>
          <w:sz w:val="22"/>
          <w:szCs w:val="22"/>
          <w:lang w:val="hr-HR"/>
        </w:rPr>
        <w:t>povećanja</w:t>
      </w:r>
      <w:r w:rsidR="009732D0" w:rsidRPr="00F67890">
        <w:rPr>
          <w:sz w:val="22"/>
          <w:szCs w:val="22"/>
          <w:lang w:val="hr-HR"/>
        </w:rPr>
        <w:t xml:space="preserve"> </w:t>
      </w:r>
      <w:r w:rsidRPr="00F67890">
        <w:rPr>
          <w:sz w:val="22"/>
          <w:szCs w:val="22"/>
          <w:lang w:val="hr-HR"/>
        </w:rPr>
        <w:t xml:space="preserve">kreatinina i početna </w:t>
      </w:r>
      <w:r w:rsidR="009732D0">
        <w:rPr>
          <w:sz w:val="22"/>
          <w:szCs w:val="22"/>
          <w:lang w:val="hr-HR"/>
        </w:rPr>
        <w:t>smanjenja</w:t>
      </w:r>
      <w:r w:rsidR="009732D0" w:rsidRPr="00F67890">
        <w:rPr>
          <w:sz w:val="22"/>
          <w:szCs w:val="22"/>
          <w:lang w:val="hr-HR"/>
        </w:rPr>
        <w:t xml:space="preserve"> </w:t>
      </w:r>
      <w:r w:rsidRPr="00F67890">
        <w:rPr>
          <w:sz w:val="22"/>
          <w:szCs w:val="22"/>
          <w:lang w:val="hr-HR"/>
        </w:rPr>
        <w:t>procijenjenih brzina glomerularne filtracije kod pacijenata liječenih empagliflozinom generalno su bila prolazna tokom kontinuiranog liječenja ili reverzibilna nakon prekida liječenja.</w:t>
      </w:r>
    </w:p>
    <w:p w14:paraId="74311EC9" w14:textId="77E5F3AF" w:rsidR="0023355D" w:rsidRPr="0023355D" w:rsidRDefault="00F67890" w:rsidP="00971AD8">
      <w:pPr>
        <w:suppressLineNumbers/>
        <w:jc w:val="both"/>
        <w:rPr>
          <w:noProof/>
          <w:sz w:val="22"/>
          <w:szCs w:val="22"/>
          <w:lang w:val="hr-HR"/>
        </w:rPr>
      </w:pPr>
      <w:r w:rsidRPr="00F67890">
        <w:rPr>
          <w:sz w:val="22"/>
          <w:szCs w:val="22"/>
          <w:lang w:val="hr-HR"/>
        </w:rPr>
        <w:t>Konzistentno, pacijenti na terapiji empagliflozin</w:t>
      </w:r>
      <w:r w:rsidR="00360780">
        <w:rPr>
          <w:sz w:val="22"/>
          <w:szCs w:val="22"/>
          <w:lang w:val="hr-HR"/>
        </w:rPr>
        <w:t>om</w:t>
      </w:r>
      <w:r w:rsidRPr="00F67890">
        <w:rPr>
          <w:sz w:val="22"/>
          <w:szCs w:val="22"/>
          <w:lang w:val="hr-HR"/>
        </w:rPr>
        <w:t xml:space="preserve"> u </w:t>
      </w:r>
      <w:r w:rsidR="00360780">
        <w:rPr>
          <w:sz w:val="22"/>
          <w:szCs w:val="22"/>
          <w:lang w:val="hr-HR"/>
        </w:rPr>
        <w:t>studiji</w:t>
      </w:r>
      <w:r w:rsidRPr="00F67890">
        <w:rPr>
          <w:sz w:val="22"/>
          <w:szCs w:val="22"/>
          <w:lang w:val="hr-HR"/>
        </w:rPr>
        <w:t xml:space="preserve"> EMPA</w:t>
      </w:r>
      <w:r w:rsidRPr="00F67890">
        <w:rPr>
          <w:sz w:val="22"/>
          <w:szCs w:val="22"/>
          <w:lang w:val="hr-HR"/>
        </w:rPr>
        <w:noBreakHyphen/>
        <w:t xml:space="preserve">REG OUTCOME, imali su početno </w:t>
      </w:r>
      <w:r w:rsidR="009732D0">
        <w:rPr>
          <w:sz w:val="22"/>
          <w:szCs w:val="22"/>
          <w:lang w:val="hr-HR"/>
        </w:rPr>
        <w:t>smanjenje</w:t>
      </w:r>
      <w:r w:rsidR="009732D0" w:rsidRPr="00F67890">
        <w:rPr>
          <w:sz w:val="22"/>
          <w:szCs w:val="22"/>
          <w:lang w:val="hr-HR"/>
        </w:rPr>
        <w:t xml:space="preserve"> </w:t>
      </w:r>
      <w:r w:rsidRPr="00F67890">
        <w:rPr>
          <w:sz w:val="22"/>
          <w:szCs w:val="22"/>
          <w:lang w:val="hr-HR"/>
        </w:rPr>
        <w:t>vrijednosti eGFR (srednja vrijednost: 3 ml/min/1,73 m</w:t>
      </w:r>
      <w:r w:rsidRPr="00F67890">
        <w:rPr>
          <w:sz w:val="22"/>
          <w:szCs w:val="22"/>
          <w:vertAlign w:val="superscript"/>
          <w:lang w:val="hr-HR"/>
        </w:rPr>
        <w:t>2</w:t>
      </w:r>
      <w:r w:rsidRPr="00F67890">
        <w:rPr>
          <w:sz w:val="22"/>
          <w:szCs w:val="22"/>
          <w:lang w:val="hr-HR"/>
        </w:rPr>
        <w:t>). Nakon toga se vrijednost eGFR održala tokom kontinuirane terapije. Srednja vrijednost eGFR vratila se na početnu nakon prekida terapije, što ukazuje na to da akutne hemodinamske promjene mogu imati ulogu u ovim promjenama funkcije bubrega.</w:t>
      </w:r>
      <w:r w:rsidR="0023355D" w:rsidRPr="0023355D">
        <w:rPr>
          <w:noProof/>
          <w:sz w:val="22"/>
          <w:szCs w:val="22"/>
          <w:lang w:val="hr-HR"/>
        </w:rPr>
        <w:t xml:space="preserve"> Ta pojava je zapažena i u ispitivanjima EMPEROR kod srčane insuficijencije i u ispitivanju EMPA-KIDNEY.</w:t>
      </w:r>
    </w:p>
    <w:p w14:paraId="2BEFB94A" w14:textId="77777777" w:rsidR="00F67890" w:rsidRPr="00F67890" w:rsidRDefault="00F67890" w:rsidP="00A560E6">
      <w:pPr>
        <w:tabs>
          <w:tab w:val="left" w:pos="540"/>
          <w:tab w:val="left" w:pos="569"/>
        </w:tabs>
        <w:jc w:val="both"/>
        <w:rPr>
          <w:b/>
          <w:bCs/>
          <w:sz w:val="22"/>
          <w:szCs w:val="22"/>
          <w:lang w:val="hr-HR"/>
        </w:rPr>
      </w:pPr>
    </w:p>
    <w:p w14:paraId="6750275A" w14:textId="4BC2668D" w:rsidR="00184DC6" w:rsidRPr="00184DC6" w:rsidRDefault="009732D0" w:rsidP="00A560E6">
      <w:pPr>
        <w:suppressLineNumbers/>
        <w:tabs>
          <w:tab w:val="left" w:pos="284"/>
        </w:tabs>
        <w:jc w:val="both"/>
        <w:rPr>
          <w:i/>
          <w:iCs/>
          <w:noProof/>
          <w:sz w:val="22"/>
          <w:szCs w:val="22"/>
          <w:u w:val="single"/>
          <w:lang w:val="hr-HR"/>
        </w:rPr>
      </w:pPr>
      <w:r>
        <w:rPr>
          <w:i/>
          <w:iCs/>
          <w:noProof/>
          <w:sz w:val="22"/>
          <w:szCs w:val="22"/>
          <w:u w:val="single"/>
          <w:lang w:val="hr-HR"/>
        </w:rPr>
        <w:t>Povećane</w:t>
      </w:r>
      <w:r w:rsidRPr="00184DC6">
        <w:rPr>
          <w:i/>
          <w:iCs/>
          <w:noProof/>
          <w:sz w:val="22"/>
          <w:szCs w:val="22"/>
          <w:u w:val="single"/>
          <w:lang w:val="hr-HR"/>
        </w:rPr>
        <w:t xml:space="preserve"> </w:t>
      </w:r>
      <w:r w:rsidR="00184DC6" w:rsidRPr="00184DC6">
        <w:rPr>
          <w:i/>
          <w:iCs/>
          <w:noProof/>
          <w:sz w:val="22"/>
          <w:szCs w:val="22"/>
          <w:u w:val="single"/>
          <w:lang w:val="hr-HR"/>
        </w:rPr>
        <w:t>vr</w:t>
      </w:r>
      <w:r w:rsidR="00184DC6">
        <w:rPr>
          <w:i/>
          <w:iCs/>
          <w:noProof/>
          <w:sz w:val="22"/>
          <w:szCs w:val="22"/>
          <w:u w:val="single"/>
          <w:lang w:val="hr-HR"/>
        </w:rPr>
        <w:t>ij</w:t>
      </w:r>
      <w:r w:rsidR="00184DC6" w:rsidRPr="00184DC6">
        <w:rPr>
          <w:i/>
          <w:iCs/>
          <w:noProof/>
          <w:sz w:val="22"/>
          <w:szCs w:val="22"/>
          <w:u w:val="single"/>
          <w:lang w:val="hr-HR"/>
        </w:rPr>
        <w:t>ednosti lipida u serumu</w:t>
      </w:r>
    </w:p>
    <w:p w14:paraId="09028B94" w14:textId="1E30D813" w:rsidR="00184DC6" w:rsidRPr="00184DC6" w:rsidRDefault="00184DC6" w:rsidP="00A560E6">
      <w:pPr>
        <w:suppressLineNumbers/>
        <w:tabs>
          <w:tab w:val="left" w:pos="284"/>
        </w:tabs>
        <w:jc w:val="both"/>
        <w:rPr>
          <w:sz w:val="22"/>
          <w:szCs w:val="22"/>
          <w:lang w:val="hr-HR"/>
        </w:rPr>
      </w:pPr>
      <w:r w:rsidRPr="00184DC6">
        <w:rPr>
          <w:sz w:val="22"/>
          <w:szCs w:val="22"/>
          <w:lang w:val="hr-HR"/>
        </w:rPr>
        <w:t>Srednje vr</w:t>
      </w:r>
      <w:r>
        <w:rPr>
          <w:sz w:val="22"/>
          <w:szCs w:val="22"/>
          <w:lang w:val="hr-HR"/>
        </w:rPr>
        <w:t>ij</w:t>
      </w:r>
      <w:r w:rsidRPr="00184DC6">
        <w:rPr>
          <w:sz w:val="22"/>
          <w:szCs w:val="22"/>
          <w:lang w:val="hr-HR"/>
        </w:rPr>
        <w:t>ednosti procentualnih povećanja početnih vr</w:t>
      </w:r>
      <w:r>
        <w:rPr>
          <w:sz w:val="22"/>
          <w:szCs w:val="22"/>
          <w:lang w:val="hr-HR"/>
        </w:rPr>
        <w:t>ij</w:t>
      </w:r>
      <w:r w:rsidRPr="00184DC6">
        <w:rPr>
          <w:sz w:val="22"/>
          <w:szCs w:val="22"/>
          <w:lang w:val="hr-HR"/>
        </w:rPr>
        <w:t>ednosti za empagliflozin 10 mg i 25 mg u odnosu na placebo bile su: ukupni holesterol 4,9% i 5,7% naspram 3,5%; HDL</w:t>
      </w:r>
      <w:r w:rsidRPr="00184DC6">
        <w:rPr>
          <w:sz w:val="22"/>
          <w:szCs w:val="22"/>
          <w:lang w:val="hr-HR"/>
        </w:rPr>
        <w:noBreakHyphen/>
        <w:t>holesterol 3,3% i 3,6% naspram 0,4%; LDL</w:t>
      </w:r>
      <w:r w:rsidRPr="00184DC6">
        <w:rPr>
          <w:sz w:val="22"/>
          <w:szCs w:val="22"/>
          <w:lang w:val="hr-HR"/>
        </w:rPr>
        <w:noBreakHyphen/>
        <w:t xml:space="preserve">holesterol 9,5% i 10,0% naspram 7,5%; trigliceridi 9,2% i 9,9% naspram 10,5%. </w:t>
      </w:r>
    </w:p>
    <w:p w14:paraId="41B1651D" w14:textId="77777777" w:rsidR="00184DC6" w:rsidRPr="00184DC6" w:rsidRDefault="00184DC6" w:rsidP="00A560E6">
      <w:pPr>
        <w:suppressLineNumbers/>
        <w:tabs>
          <w:tab w:val="left" w:pos="284"/>
        </w:tabs>
        <w:jc w:val="both"/>
        <w:rPr>
          <w:sz w:val="22"/>
          <w:szCs w:val="22"/>
          <w:lang w:val="hr-HR"/>
        </w:rPr>
      </w:pPr>
    </w:p>
    <w:p w14:paraId="4D80D3CA" w14:textId="7BE5114D" w:rsidR="00184DC6" w:rsidRPr="00184DC6" w:rsidRDefault="009732D0" w:rsidP="00A560E6">
      <w:pPr>
        <w:suppressLineNumbers/>
        <w:tabs>
          <w:tab w:val="left" w:pos="284"/>
        </w:tabs>
        <w:jc w:val="both"/>
        <w:rPr>
          <w:i/>
          <w:iCs/>
          <w:noProof/>
          <w:sz w:val="22"/>
          <w:szCs w:val="22"/>
          <w:u w:val="single"/>
          <w:lang w:val="hr-HR"/>
        </w:rPr>
      </w:pPr>
      <w:r>
        <w:rPr>
          <w:i/>
          <w:iCs/>
          <w:noProof/>
          <w:sz w:val="22"/>
          <w:szCs w:val="22"/>
          <w:u w:val="single"/>
          <w:lang w:val="hr-HR"/>
        </w:rPr>
        <w:t>Povećana</w:t>
      </w:r>
      <w:r w:rsidRPr="00184DC6">
        <w:rPr>
          <w:i/>
          <w:iCs/>
          <w:noProof/>
          <w:sz w:val="22"/>
          <w:szCs w:val="22"/>
          <w:u w:val="single"/>
          <w:lang w:val="hr-HR"/>
        </w:rPr>
        <w:t xml:space="preserve"> </w:t>
      </w:r>
      <w:r w:rsidR="00184DC6" w:rsidRPr="00184DC6">
        <w:rPr>
          <w:i/>
          <w:iCs/>
          <w:noProof/>
          <w:sz w:val="22"/>
          <w:szCs w:val="22"/>
          <w:u w:val="single"/>
          <w:lang w:val="hr-HR"/>
        </w:rPr>
        <w:t>vr</w:t>
      </w:r>
      <w:r w:rsidR="00184DC6">
        <w:rPr>
          <w:i/>
          <w:iCs/>
          <w:noProof/>
          <w:sz w:val="22"/>
          <w:szCs w:val="22"/>
          <w:u w:val="single"/>
          <w:lang w:val="hr-HR"/>
        </w:rPr>
        <w:t>ij</w:t>
      </w:r>
      <w:r w:rsidR="00184DC6" w:rsidRPr="00184DC6">
        <w:rPr>
          <w:i/>
          <w:iCs/>
          <w:noProof/>
          <w:sz w:val="22"/>
          <w:szCs w:val="22"/>
          <w:u w:val="single"/>
          <w:lang w:val="hr-HR"/>
        </w:rPr>
        <w:t>ednost hematokrita</w:t>
      </w:r>
    </w:p>
    <w:p w14:paraId="646932BB" w14:textId="6952FABF" w:rsidR="00B82F6D" w:rsidRDefault="00184DC6" w:rsidP="00971AD8">
      <w:pPr>
        <w:spacing w:after="200" w:line="276" w:lineRule="auto"/>
        <w:jc w:val="both"/>
        <w:rPr>
          <w:sz w:val="22"/>
          <w:szCs w:val="22"/>
          <w:lang w:val="hr-HR"/>
        </w:rPr>
      </w:pPr>
      <w:r w:rsidRPr="00184DC6">
        <w:rPr>
          <w:sz w:val="22"/>
          <w:szCs w:val="22"/>
          <w:lang w:val="hr-HR"/>
        </w:rPr>
        <w:t>Srednje vr</w:t>
      </w:r>
      <w:r>
        <w:rPr>
          <w:sz w:val="22"/>
          <w:szCs w:val="22"/>
          <w:lang w:val="hr-HR"/>
        </w:rPr>
        <w:t>ij</w:t>
      </w:r>
      <w:r w:rsidRPr="00184DC6">
        <w:rPr>
          <w:sz w:val="22"/>
          <w:szCs w:val="22"/>
          <w:lang w:val="hr-HR"/>
        </w:rPr>
        <w:t>ednosti prom</w:t>
      </w:r>
      <w:r>
        <w:rPr>
          <w:sz w:val="22"/>
          <w:szCs w:val="22"/>
          <w:lang w:val="hr-HR"/>
        </w:rPr>
        <w:t>j</w:t>
      </w:r>
      <w:r w:rsidRPr="00184DC6">
        <w:rPr>
          <w:sz w:val="22"/>
          <w:szCs w:val="22"/>
          <w:lang w:val="hr-HR"/>
        </w:rPr>
        <w:t>ene početnih vr</w:t>
      </w:r>
      <w:r>
        <w:rPr>
          <w:sz w:val="22"/>
          <w:szCs w:val="22"/>
          <w:lang w:val="hr-HR"/>
        </w:rPr>
        <w:t>ij</w:t>
      </w:r>
      <w:r w:rsidRPr="00184DC6">
        <w:rPr>
          <w:sz w:val="22"/>
          <w:szCs w:val="22"/>
          <w:lang w:val="hr-HR"/>
        </w:rPr>
        <w:t>ednosti hematokrita bile su 3,4% i 3,6% za empagliflozin 10 mg i empagliflozin 25 mg, u poređenju sa 0,1% za placebo. U ispitivanju EMPA-REG OUTCOME, vr</w:t>
      </w:r>
      <w:r>
        <w:rPr>
          <w:sz w:val="22"/>
          <w:szCs w:val="22"/>
          <w:lang w:val="hr-HR"/>
        </w:rPr>
        <w:t>ij</w:t>
      </w:r>
      <w:r w:rsidRPr="00184DC6">
        <w:rPr>
          <w:sz w:val="22"/>
          <w:szCs w:val="22"/>
          <w:lang w:val="hr-HR"/>
        </w:rPr>
        <w:t>ednosti hematokrita vratile su se prema početnim vr</w:t>
      </w:r>
      <w:r>
        <w:rPr>
          <w:sz w:val="22"/>
          <w:szCs w:val="22"/>
          <w:lang w:val="hr-HR"/>
        </w:rPr>
        <w:t>ij</w:t>
      </w:r>
      <w:r w:rsidRPr="00184DC6">
        <w:rPr>
          <w:sz w:val="22"/>
          <w:szCs w:val="22"/>
          <w:lang w:val="hr-HR"/>
        </w:rPr>
        <w:t>ednostima nakon perioda praćenja od 30 dana nakon prekida terapije.</w:t>
      </w:r>
    </w:p>
    <w:p w14:paraId="32F2A55A" w14:textId="1AE953BC" w:rsidR="009732D0" w:rsidRPr="009732D0" w:rsidRDefault="009732D0" w:rsidP="00A71AFC">
      <w:pPr>
        <w:spacing w:line="276" w:lineRule="auto"/>
        <w:jc w:val="both"/>
        <w:rPr>
          <w:rFonts w:eastAsia="Calibri"/>
          <w:i/>
          <w:iCs/>
          <w:sz w:val="22"/>
          <w:szCs w:val="22"/>
          <w:u w:val="single"/>
          <w:lang w:val="hr-HR"/>
        </w:rPr>
      </w:pPr>
      <w:r w:rsidRPr="009732D0">
        <w:rPr>
          <w:rFonts w:eastAsia="Calibri"/>
          <w:i/>
          <w:iCs/>
          <w:sz w:val="22"/>
          <w:szCs w:val="22"/>
          <w:u w:val="single"/>
          <w:lang w:val="hr-HR"/>
        </w:rPr>
        <w:t xml:space="preserve">Pedijatrijska populacija </w:t>
      </w:r>
    </w:p>
    <w:p w14:paraId="6DFEB192" w14:textId="043E10D1" w:rsidR="009732D0" w:rsidRPr="00A71AFC" w:rsidRDefault="009732D0" w:rsidP="00A71AFC">
      <w:pPr>
        <w:spacing w:line="276" w:lineRule="auto"/>
        <w:jc w:val="both"/>
        <w:rPr>
          <w:rFonts w:eastAsia="Calibri"/>
          <w:sz w:val="22"/>
          <w:szCs w:val="22"/>
          <w:lang w:val="hr-HR"/>
        </w:rPr>
      </w:pPr>
      <w:r w:rsidRPr="00A71AFC">
        <w:rPr>
          <w:rFonts w:eastAsia="Calibri"/>
          <w:sz w:val="22"/>
          <w:szCs w:val="22"/>
          <w:lang w:val="hr-HR"/>
        </w:rPr>
        <w:t xml:space="preserve">U DINAMO ispitivanju liječeno je 157 djece uzrasta od 10 godina i starijih sa dijabetes melitusom tipa 2, pri čemu su 52 pacijenta uzimala empagliflozin, 52 linagliptin, a 53 placebo (vidjeti dio 5.1). </w:t>
      </w:r>
    </w:p>
    <w:p w14:paraId="15124B78" w14:textId="0A68B01C" w:rsidR="009732D0" w:rsidRDefault="009732D0" w:rsidP="00A71AFC">
      <w:pPr>
        <w:spacing w:line="276" w:lineRule="auto"/>
        <w:jc w:val="both"/>
        <w:rPr>
          <w:rFonts w:eastAsia="Calibri"/>
          <w:sz w:val="22"/>
          <w:szCs w:val="22"/>
          <w:lang w:val="hr-HR"/>
        </w:rPr>
      </w:pPr>
      <w:r w:rsidRPr="00A71AFC">
        <w:rPr>
          <w:rFonts w:eastAsia="Calibri"/>
          <w:sz w:val="22"/>
          <w:szCs w:val="22"/>
          <w:lang w:val="hr-HR"/>
        </w:rPr>
        <w:t xml:space="preserve">Tokom placebo kontrolisane faze, najčešće neželjeno dejstvo bilo je hipoglikemija, čija je ukupna stopa bila viša kod pacijenata u objedinjenoj grupi koja je primala empagliflozin u poređenju sa placebom (empagliflozin 10 mg i 25 mg, objedinjeni podaci: 23.1 %. placebo: 9.4 %). Nijedan od tih događaja nije bio ozbiljan niti je zahtijevao pomoć. </w:t>
      </w:r>
    </w:p>
    <w:p w14:paraId="6D38CCF4" w14:textId="77777777" w:rsidR="00CA43BB" w:rsidRPr="00A71AFC" w:rsidRDefault="00CA43BB" w:rsidP="00A71AFC">
      <w:pPr>
        <w:spacing w:line="276" w:lineRule="auto"/>
        <w:jc w:val="both"/>
        <w:rPr>
          <w:rFonts w:eastAsia="Calibri"/>
          <w:sz w:val="22"/>
          <w:szCs w:val="22"/>
          <w:lang w:val="hr-HR"/>
        </w:rPr>
      </w:pPr>
    </w:p>
    <w:p w14:paraId="31B37F1E" w14:textId="5ADB12C2" w:rsidR="009732D0" w:rsidRDefault="009732D0" w:rsidP="009732D0">
      <w:pPr>
        <w:spacing w:line="276" w:lineRule="auto"/>
        <w:jc w:val="both"/>
        <w:rPr>
          <w:rFonts w:eastAsia="Calibri"/>
          <w:sz w:val="22"/>
          <w:szCs w:val="22"/>
          <w:lang w:val="hr-HR"/>
        </w:rPr>
      </w:pPr>
      <w:r w:rsidRPr="00A71AFC">
        <w:rPr>
          <w:rFonts w:eastAsia="Calibri"/>
          <w:sz w:val="22"/>
          <w:szCs w:val="22"/>
          <w:lang w:val="hr-HR"/>
        </w:rPr>
        <w:t>Bezbjednosni profil kod djece uglavnom je bio sličan bezbjednosnom profilu kod odraslih sa dijabetes melitusom tipa 2.</w:t>
      </w:r>
    </w:p>
    <w:p w14:paraId="2912AC11" w14:textId="77777777" w:rsidR="009732D0" w:rsidRPr="00A71AFC" w:rsidRDefault="009732D0" w:rsidP="00A71AFC">
      <w:pPr>
        <w:spacing w:line="276" w:lineRule="auto"/>
        <w:jc w:val="both"/>
        <w:rPr>
          <w:rFonts w:eastAsia="Calibri"/>
          <w:sz w:val="22"/>
          <w:szCs w:val="22"/>
          <w:lang w:val="hr-HR"/>
        </w:rPr>
      </w:pPr>
    </w:p>
    <w:p w14:paraId="7843F42F" w14:textId="2F6A6959" w:rsidR="00413F4B" w:rsidRDefault="00F67890" w:rsidP="00971AD8">
      <w:pPr>
        <w:spacing w:after="200" w:line="276" w:lineRule="auto"/>
        <w:jc w:val="both"/>
        <w:rPr>
          <w:b/>
          <w:bCs/>
          <w:sz w:val="22"/>
          <w:szCs w:val="22"/>
          <w:lang w:val="sr-Latn-RS"/>
        </w:rPr>
      </w:pPr>
      <w:r w:rsidRPr="00F67890">
        <w:rPr>
          <w:rFonts w:eastAsia="Calibri"/>
          <w:sz w:val="22"/>
          <w:szCs w:val="22"/>
          <w:u w:val="single"/>
          <w:lang w:val="sr-Latn-RS"/>
        </w:rPr>
        <w:t>Prijavljivanje sumnji na neželjena dejstva</w:t>
      </w:r>
    </w:p>
    <w:p w14:paraId="042E564D" w14:textId="77777777" w:rsidR="00413F4B" w:rsidRPr="00413F4B" w:rsidRDefault="00413F4B" w:rsidP="00A560E6">
      <w:pPr>
        <w:spacing w:after="200"/>
        <w:jc w:val="both"/>
        <w:rPr>
          <w:rFonts w:eastAsia="Calibri"/>
          <w:sz w:val="22"/>
          <w:szCs w:val="22"/>
          <w:lang w:val="sr-Latn-RS"/>
        </w:rPr>
      </w:pPr>
      <w:r w:rsidRPr="00413F4B">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049BB7E" w14:textId="77777777" w:rsidR="003D4E42" w:rsidRPr="00786071" w:rsidRDefault="003D4E42" w:rsidP="00A560E6">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77AA7B41" w14:textId="77777777" w:rsidR="003D4E42" w:rsidRPr="00786071" w:rsidRDefault="003D4E42" w:rsidP="00A560E6">
      <w:pPr>
        <w:pStyle w:val="NoSpacing"/>
        <w:jc w:val="both"/>
        <w:rPr>
          <w:rFonts w:eastAsia="Calibri"/>
          <w:sz w:val="22"/>
          <w:szCs w:val="22"/>
          <w:lang w:val="sr-Latn-RS"/>
        </w:rPr>
      </w:pPr>
      <w:r w:rsidRPr="00786071">
        <w:rPr>
          <w:rFonts w:eastAsia="Calibri"/>
          <w:sz w:val="22"/>
          <w:szCs w:val="22"/>
          <w:lang w:val="sr-Latn-RS"/>
        </w:rPr>
        <w:t>Odjeljenje za farmakovigilancu</w:t>
      </w:r>
    </w:p>
    <w:p w14:paraId="62476C70" w14:textId="77777777" w:rsidR="003D4E42" w:rsidRPr="00786071" w:rsidRDefault="003D4E42" w:rsidP="00A560E6">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69180064" w14:textId="77777777" w:rsidR="003D4E42" w:rsidRPr="00786071" w:rsidRDefault="003D4E42" w:rsidP="00971AD8">
      <w:pPr>
        <w:pStyle w:val="NoSpacing"/>
        <w:jc w:val="both"/>
        <w:rPr>
          <w:rFonts w:eastAsia="Calibri"/>
          <w:sz w:val="22"/>
          <w:szCs w:val="22"/>
          <w:lang w:val="sr-Latn-RS"/>
        </w:rPr>
      </w:pPr>
    </w:p>
    <w:p w14:paraId="58D3F842" w14:textId="77777777" w:rsidR="003D4E42" w:rsidRPr="00786071" w:rsidRDefault="003D4E42" w:rsidP="00A560E6">
      <w:pPr>
        <w:pStyle w:val="NoSpacing"/>
        <w:jc w:val="both"/>
        <w:rPr>
          <w:rFonts w:eastAsia="Calibri"/>
          <w:sz w:val="22"/>
          <w:szCs w:val="22"/>
          <w:lang w:val="sr-Latn-RS"/>
        </w:rPr>
      </w:pPr>
      <w:r w:rsidRPr="00786071">
        <w:rPr>
          <w:rFonts w:eastAsia="Calibri"/>
          <w:sz w:val="22"/>
          <w:szCs w:val="22"/>
          <w:lang w:val="sr-Latn-RS"/>
        </w:rPr>
        <w:t>tel: +382 (0) 20 310 280</w:t>
      </w:r>
    </w:p>
    <w:p w14:paraId="56E7E673" w14:textId="77777777" w:rsidR="003D4E42" w:rsidRPr="00786071" w:rsidRDefault="003D4E42" w:rsidP="00A560E6">
      <w:pPr>
        <w:pStyle w:val="NoSpacing"/>
        <w:tabs>
          <w:tab w:val="left" w:pos="6720"/>
        </w:tabs>
        <w:jc w:val="both"/>
        <w:rPr>
          <w:rFonts w:eastAsia="Calibri"/>
          <w:sz w:val="22"/>
          <w:szCs w:val="22"/>
          <w:lang w:val="sr-Latn-RS"/>
        </w:rPr>
      </w:pPr>
      <w:r w:rsidRPr="00786071">
        <w:rPr>
          <w:rFonts w:eastAsia="Calibri"/>
          <w:sz w:val="22"/>
          <w:szCs w:val="22"/>
          <w:lang w:val="sr-Latn-RS"/>
        </w:rPr>
        <w:lastRenderedPageBreak/>
        <w:t>fax: +382 (0) 20 310 581</w:t>
      </w:r>
      <w:r>
        <w:rPr>
          <w:rFonts w:eastAsia="Calibri"/>
          <w:sz w:val="22"/>
          <w:szCs w:val="22"/>
          <w:lang w:val="sr-Latn-RS"/>
        </w:rPr>
        <w:tab/>
      </w:r>
    </w:p>
    <w:p w14:paraId="1980A7E4" w14:textId="77777777" w:rsidR="003D4E42" w:rsidRPr="00786071" w:rsidRDefault="00A42E6D" w:rsidP="00A560E6">
      <w:pPr>
        <w:pStyle w:val="NoSpacing"/>
        <w:jc w:val="both"/>
        <w:rPr>
          <w:rFonts w:eastAsia="Calibri"/>
          <w:sz w:val="22"/>
          <w:szCs w:val="22"/>
          <w:lang w:val="sr-Latn-RS"/>
        </w:rPr>
      </w:pPr>
      <w:hyperlink r:id="rId8" w:history="1">
        <w:r w:rsidR="003D4E42" w:rsidRPr="00B664A0">
          <w:rPr>
            <w:rStyle w:val="Hyperlink"/>
            <w:rFonts w:eastAsia="Calibri"/>
            <w:sz w:val="22"/>
            <w:szCs w:val="22"/>
            <w:lang w:val="sr-Latn-RS"/>
          </w:rPr>
          <w:t>www.cinmed.me</w:t>
        </w:r>
      </w:hyperlink>
    </w:p>
    <w:p w14:paraId="77B58EB2" w14:textId="77777777" w:rsidR="003D4E42" w:rsidRPr="00786071" w:rsidRDefault="00A42E6D" w:rsidP="00A560E6">
      <w:pPr>
        <w:pStyle w:val="NoSpacing"/>
        <w:jc w:val="both"/>
        <w:rPr>
          <w:rFonts w:eastAsia="Calibri"/>
          <w:color w:val="0000FF"/>
          <w:sz w:val="22"/>
          <w:szCs w:val="22"/>
          <w:u w:val="single"/>
          <w:lang w:val="sr-Latn-RS"/>
        </w:rPr>
      </w:pPr>
      <w:hyperlink r:id="rId9" w:history="1">
        <w:r w:rsidR="003D4E42" w:rsidRPr="00B664A0">
          <w:rPr>
            <w:rStyle w:val="Hyperlink"/>
            <w:rFonts w:eastAsia="Calibri"/>
            <w:sz w:val="22"/>
            <w:szCs w:val="22"/>
            <w:lang w:val="sr-Latn-RS"/>
          </w:rPr>
          <w:t>nezeljenadejstva@cinmed.me</w:t>
        </w:r>
      </w:hyperlink>
    </w:p>
    <w:p w14:paraId="0B303DB3" w14:textId="77777777" w:rsidR="003D4E42" w:rsidRDefault="003D4E42" w:rsidP="00A560E6">
      <w:pPr>
        <w:pStyle w:val="NoSpacing"/>
        <w:jc w:val="both"/>
        <w:rPr>
          <w:rFonts w:eastAsia="Calibri"/>
          <w:sz w:val="22"/>
          <w:szCs w:val="22"/>
          <w:lang w:val="sr-Latn-RS"/>
        </w:rPr>
      </w:pPr>
      <w:r w:rsidRPr="00786071">
        <w:rPr>
          <w:rFonts w:eastAsia="Calibri"/>
          <w:sz w:val="22"/>
          <w:szCs w:val="22"/>
          <w:lang w:val="sr-Latn-RS"/>
        </w:rPr>
        <w:t>putem IS zdravstvene zaštite</w:t>
      </w:r>
    </w:p>
    <w:p w14:paraId="54BBB965" w14:textId="77777777" w:rsidR="003D4E42" w:rsidRDefault="003D4E42" w:rsidP="00A560E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0C42877" w14:textId="77777777" w:rsidR="003D4E42" w:rsidRDefault="003D4E42" w:rsidP="00A560E6">
      <w:pPr>
        <w:pStyle w:val="NoSpacing"/>
        <w:jc w:val="both"/>
        <w:rPr>
          <w:rFonts w:eastAsia="Calibri"/>
          <w:sz w:val="22"/>
          <w:szCs w:val="22"/>
          <w:lang w:val="sr-Latn-RS"/>
        </w:rPr>
      </w:pPr>
    </w:p>
    <w:p w14:paraId="40512FBA" w14:textId="466E974A" w:rsidR="003D4E42" w:rsidRPr="00786071" w:rsidRDefault="000F12CD" w:rsidP="00A560E6">
      <w:pPr>
        <w:pStyle w:val="NoSpacing"/>
        <w:rPr>
          <w:rFonts w:eastAsia="Calibri"/>
          <w:sz w:val="22"/>
          <w:szCs w:val="22"/>
          <w:lang w:val="sr-Latn-RS"/>
        </w:rPr>
      </w:pPr>
      <w:r w:rsidRPr="007F661E">
        <w:rPr>
          <w:b/>
          <w:bCs/>
          <w:noProof/>
          <w:sz w:val="22"/>
          <w:szCs w:val="22"/>
        </w:rPr>
        <w:drawing>
          <wp:inline distT="0" distB="0" distL="0" distR="0" wp14:anchorId="1BAEDC35" wp14:editId="1E42AD6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4" w:name="_GoBack"/>
      <w:bookmarkEnd w:id="4"/>
    </w:p>
    <w:p w14:paraId="0016B7AA" w14:textId="77777777" w:rsidR="00413F4B" w:rsidRPr="00F67890" w:rsidRDefault="00413F4B" w:rsidP="00A560E6">
      <w:pPr>
        <w:tabs>
          <w:tab w:val="left" w:pos="540"/>
          <w:tab w:val="left" w:pos="569"/>
        </w:tabs>
        <w:rPr>
          <w:b/>
          <w:bCs/>
          <w:sz w:val="22"/>
          <w:szCs w:val="22"/>
          <w:lang w:val="sr-Latn-RS"/>
        </w:rPr>
      </w:pPr>
    </w:p>
    <w:p w14:paraId="1877DB3B"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4.9. </w:t>
      </w:r>
      <w:r w:rsidRPr="00F67890">
        <w:rPr>
          <w:b/>
          <w:bCs/>
          <w:sz w:val="22"/>
          <w:szCs w:val="22"/>
        </w:rPr>
        <w:tab/>
        <w:t xml:space="preserve">Predoziranje </w:t>
      </w:r>
    </w:p>
    <w:p w14:paraId="492218B6" w14:textId="77777777" w:rsidR="00F67890" w:rsidRPr="00F67890" w:rsidRDefault="00F67890" w:rsidP="00A560E6">
      <w:pPr>
        <w:tabs>
          <w:tab w:val="left" w:pos="540"/>
          <w:tab w:val="left" w:pos="569"/>
        </w:tabs>
        <w:jc w:val="both"/>
        <w:rPr>
          <w:b/>
          <w:bCs/>
          <w:sz w:val="22"/>
          <w:szCs w:val="22"/>
        </w:rPr>
      </w:pPr>
    </w:p>
    <w:p w14:paraId="3C1AD363" w14:textId="77777777" w:rsidR="00F67890" w:rsidRPr="00F67890" w:rsidRDefault="00F67890" w:rsidP="00A560E6">
      <w:pPr>
        <w:tabs>
          <w:tab w:val="center" w:pos="4536"/>
          <w:tab w:val="right" w:pos="9072"/>
        </w:tabs>
        <w:jc w:val="both"/>
        <w:rPr>
          <w:sz w:val="22"/>
          <w:szCs w:val="22"/>
          <w:u w:val="single"/>
          <w:lang w:val="hr-HR"/>
        </w:rPr>
      </w:pPr>
      <w:r w:rsidRPr="00F67890">
        <w:rPr>
          <w:sz w:val="22"/>
          <w:szCs w:val="22"/>
          <w:u w:val="single"/>
          <w:lang w:val="hr-HR"/>
        </w:rPr>
        <w:t>Simptomi</w:t>
      </w:r>
    </w:p>
    <w:p w14:paraId="6C2C4B90" w14:textId="77777777" w:rsidR="00F67890" w:rsidRPr="00F67890" w:rsidRDefault="00F67890" w:rsidP="00A560E6">
      <w:pPr>
        <w:tabs>
          <w:tab w:val="center" w:pos="4536"/>
          <w:tab w:val="right" w:pos="9072"/>
        </w:tabs>
        <w:jc w:val="both"/>
        <w:rPr>
          <w:sz w:val="22"/>
          <w:szCs w:val="22"/>
          <w:lang w:val="hr-HR"/>
        </w:rPr>
      </w:pPr>
    </w:p>
    <w:p w14:paraId="2D2ABF05" w14:textId="79E04EB0" w:rsidR="00F67890" w:rsidRPr="00F67890" w:rsidRDefault="00F67890" w:rsidP="00A560E6">
      <w:pPr>
        <w:tabs>
          <w:tab w:val="center" w:pos="4536"/>
          <w:tab w:val="right" w:pos="9072"/>
        </w:tabs>
        <w:jc w:val="both"/>
        <w:rPr>
          <w:sz w:val="22"/>
          <w:szCs w:val="22"/>
          <w:lang w:val="hr-HR"/>
        </w:rPr>
      </w:pPr>
      <w:r w:rsidRPr="00F67890">
        <w:rPr>
          <w:sz w:val="22"/>
          <w:szCs w:val="22"/>
          <w:lang w:val="hr-HR"/>
        </w:rPr>
        <w:t xml:space="preserve">U kontrolisanim kliničkim studijama, pojedinačne doze do 800 mg empagliflozina  kod zdravih dobrovoljaca i višestruke dnevne doze do 100 mg </w:t>
      </w:r>
      <w:r w:rsidR="00DE57C0">
        <w:rPr>
          <w:sz w:val="22"/>
          <w:szCs w:val="22"/>
          <w:lang w:val="hr-HR"/>
        </w:rPr>
        <w:t>empagliflozina</w:t>
      </w:r>
      <w:r w:rsidRPr="00F67890">
        <w:rPr>
          <w:sz w:val="22"/>
          <w:szCs w:val="22"/>
          <w:lang w:val="hr-HR"/>
        </w:rPr>
        <w:t xml:space="preserve"> kod pacijenata sa dijabetes melitusom tip 2 nijesu pokazale toksičnost. Empagliflozin je povećao izlučivanje glukoze putem urina dovodeći do povećanja volumena urina. Zapaženo povećanje volumena urina nije bilo dozno-zavisno i nije klinički značajno. Kod ljudi ne postoje iskustva sa dozama većim od 800 mg.</w:t>
      </w:r>
    </w:p>
    <w:p w14:paraId="5BEEDF48" w14:textId="77777777" w:rsidR="00F67890" w:rsidRPr="00F67890" w:rsidRDefault="00F67890" w:rsidP="00A560E6">
      <w:pPr>
        <w:tabs>
          <w:tab w:val="center" w:pos="4536"/>
          <w:tab w:val="right" w:pos="9072"/>
        </w:tabs>
        <w:jc w:val="both"/>
        <w:rPr>
          <w:sz w:val="22"/>
          <w:szCs w:val="22"/>
          <w:u w:val="single"/>
          <w:lang w:val="hr-HR"/>
        </w:rPr>
      </w:pPr>
    </w:p>
    <w:p w14:paraId="75F8BD65" w14:textId="77777777" w:rsidR="00F67890" w:rsidRDefault="00F67890" w:rsidP="00A560E6">
      <w:pPr>
        <w:tabs>
          <w:tab w:val="center" w:pos="4536"/>
          <w:tab w:val="right" w:pos="9072"/>
        </w:tabs>
        <w:jc w:val="both"/>
        <w:rPr>
          <w:sz w:val="22"/>
          <w:szCs w:val="22"/>
          <w:u w:val="single"/>
          <w:lang w:val="hr-HR"/>
        </w:rPr>
      </w:pPr>
      <w:r w:rsidRPr="00F67890">
        <w:rPr>
          <w:sz w:val="22"/>
          <w:szCs w:val="22"/>
          <w:u w:val="single"/>
          <w:lang w:val="hr-HR"/>
        </w:rPr>
        <w:t>Terapija</w:t>
      </w:r>
    </w:p>
    <w:p w14:paraId="42E4C7B9" w14:textId="77777777" w:rsidR="00A92003" w:rsidRPr="00F67890" w:rsidRDefault="00A92003" w:rsidP="00A560E6">
      <w:pPr>
        <w:tabs>
          <w:tab w:val="center" w:pos="4536"/>
          <w:tab w:val="right" w:pos="9072"/>
        </w:tabs>
        <w:jc w:val="both"/>
        <w:rPr>
          <w:sz w:val="22"/>
          <w:szCs w:val="22"/>
          <w:u w:val="single"/>
          <w:lang w:val="hr-HR"/>
        </w:rPr>
      </w:pPr>
    </w:p>
    <w:p w14:paraId="68D89B78" w14:textId="748A0B1C" w:rsidR="00F67890" w:rsidRDefault="00F67890" w:rsidP="00A560E6">
      <w:pPr>
        <w:tabs>
          <w:tab w:val="center" w:pos="4536"/>
          <w:tab w:val="right" w:pos="9072"/>
        </w:tabs>
        <w:jc w:val="both"/>
        <w:rPr>
          <w:sz w:val="22"/>
          <w:szCs w:val="22"/>
          <w:lang w:val="hr-HR"/>
        </w:rPr>
      </w:pPr>
      <w:r w:rsidRPr="00F67890">
        <w:rPr>
          <w:sz w:val="22"/>
          <w:szCs w:val="22"/>
          <w:lang w:val="hr-HR"/>
        </w:rPr>
        <w:t>U slučaju predoziranja potrebno je da se započne terapija koja je u skladu sa kliničkim statusom pacijenta. Eliminacija empagliflozina hemodijalizom nije ispitivana.</w:t>
      </w:r>
    </w:p>
    <w:p w14:paraId="6ED939EA" w14:textId="77777777" w:rsidR="00B82F6D" w:rsidRPr="004B5E2C" w:rsidRDefault="00B82F6D" w:rsidP="00A560E6">
      <w:pPr>
        <w:tabs>
          <w:tab w:val="center" w:pos="4536"/>
          <w:tab w:val="right" w:pos="9072"/>
        </w:tabs>
        <w:jc w:val="both"/>
        <w:rPr>
          <w:sz w:val="22"/>
          <w:szCs w:val="22"/>
          <w:lang w:val="hr-HR"/>
        </w:rPr>
      </w:pPr>
    </w:p>
    <w:p w14:paraId="58D14314" w14:textId="77777777" w:rsidR="00F67890" w:rsidRPr="00F67890" w:rsidRDefault="00F67890" w:rsidP="00971AD8">
      <w:pPr>
        <w:tabs>
          <w:tab w:val="left" w:pos="540"/>
          <w:tab w:val="left" w:pos="569"/>
        </w:tabs>
        <w:jc w:val="both"/>
        <w:rPr>
          <w:b/>
          <w:bCs/>
          <w:sz w:val="22"/>
          <w:szCs w:val="22"/>
        </w:rPr>
      </w:pPr>
    </w:p>
    <w:p w14:paraId="6F073319"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5. </w:t>
      </w:r>
      <w:r w:rsidRPr="00F67890">
        <w:rPr>
          <w:b/>
          <w:bCs/>
          <w:sz w:val="22"/>
          <w:szCs w:val="22"/>
        </w:rPr>
        <w:tab/>
        <w:t>FARMAKOLOŠKI PODACI</w:t>
      </w:r>
    </w:p>
    <w:p w14:paraId="02404850" w14:textId="77777777" w:rsidR="00F67890" w:rsidRPr="00F67890" w:rsidRDefault="00F67890" w:rsidP="00A560E6">
      <w:pPr>
        <w:tabs>
          <w:tab w:val="left" w:pos="540"/>
          <w:tab w:val="left" w:pos="569"/>
        </w:tabs>
        <w:jc w:val="both"/>
        <w:rPr>
          <w:b/>
          <w:bCs/>
          <w:sz w:val="22"/>
          <w:szCs w:val="22"/>
        </w:rPr>
      </w:pPr>
    </w:p>
    <w:p w14:paraId="7722CCD9"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5.1. </w:t>
      </w:r>
      <w:r w:rsidRPr="00F67890">
        <w:rPr>
          <w:b/>
          <w:bCs/>
          <w:sz w:val="22"/>
          <w:szCs w:val="22"/>
        </w:rPr>
        <w:tab/>
        <w:t xml:space="preserve">Farmakodinamski podaci </w:t>
      </w:r>
    </w:p>
    <w:p w14:paraId="0D198BFC" w14:textId="77777777" w:rsidR="00F67890" w:rsidRPr="00F67890" w:rsidRDefault="00F67890" w:rsidP="00A560E6">
      <w:pPr>
        <w:tabs>
          <w:tab w:val="left" w:pos="540"/>
          <w:tab w:val="left" w:pos="569"/>
        </w:tabs>
        <w:jc w:val="both"/>
        <w:rPr>
          <w:b/>
          <w:bCs/>
          <w:sz w:val="22"/>
          <w:szCs w:val="22"/>
        </w:rPr>
      </w:pPr>
    </w:p>
    <w:p w14:paraId="281C035D" w14:textId="204CEB37" w:rsidR="00F67890" w:rsidRPr="00F67890" w:rsidRDefault="00F67890" w:rsidP="00A560E6">
      <w:pPr>
        <w:jc w:val="both"/>
        <w:rPr>
          <w:bCs/>
          <w:sz w:val="22"/>
          <w:szCs w:val="22"/>
          <w:lang w:val="hr-HR"/>
        </w:rPr>
      </w:pPr>
      <w:r w:rsidRPr="00883DDD">
        <w:rPr>
          <w:sz w:val="22"/>
          <w:szCs w:val="22"/>
        </w:rPr>
        <w:t>Farmakoterapijska grupa</w:t>
      </w:r>
      <w:r w:rsidRPr="00F67890">
        <w:rPr>
          <w:bCs/>
          <w:sz w:val="22"/>
          <w:szCs w:val="22"/>
        </w:rPr>
        <w:t>:</w:t>
      </w:r>
      <w:r w:rsidRPr="00F67890">
        <w:rPr>
          <w:bCs/>
          <w:sz w:val="22"/>
          <w:szCs w:val="22"/>
          <w:lang w:val="hr-HR"/>
        </w:rPr>
        <w:t xml:space="preserve"> Ljekovi</w:t>
      </w:r>
      <w:r w:rsidR="003E04C3">
        <w:rPr>
          <w:bCs/>
          <w:sz w:val="22"/>
          <w:szCs w:val="22"/>
          <w:lang w:val="hr-HR"/>
        </w:rPr>
        <w:t xml:space="preserve"> koji se upotrebljavaju</w:t>
      </w:r>
      <w:r w:rsidRPr="00F67890">
        <w:rPr>
          <w:bCs/>
          <w:sz w:val="22"/>
          <w:szCs w:val="22"/>
          <w:lang w:val="hr-HR"/>
        </w:rPr>
        <w:t xml:space="preserve"> </w:t>
      </w:r>
      <w:r w:rsidR="003E04C3">
        <w:rPr>
          <w:bCs/>
          <w:sz w:val="22"/>
          <w:szCs w:val="22"/>
          <w:lang w:val="hr-HR"/>
        </w:rPr>
        <w:t xml:space="preserve">u </w:t>
      </w:r>
      <w:r w:rsidRPr="00F67890">
        <w:rPr>
          <w:bCs/>
          <w:sz w:val="22"/>
          <w:szCs w:val="22"/>
          <w:lang w:val="hr-HR"/>
        </w:rPr>
        <w:t>dijabetes</w:t>
      </w:r>
      <w:r w:rsidR="003E04C3">
        <w:rPr>
          <w:bCs/>
          <w:sz w:val="22"/>
          <w:szCs w:val="22"/>
          <w:lang w:val="hr-HR"/>
        </w:rPr>
        <w:t>u</w:t>
      </w:r>
      <w:r w:rsidRPr="00F67890">
        <w:rPr>
          <w:bCs/>
          <w:sz w:val="22"/>
          <w:szCs w:val="22"/>
          <w:lang w:val="hr-HR"/>
        </w:rPr>
        <w:t xml:space="preserve"> (antidijabetici), </w:t>
      </w:r>
      <w:r w:rsidR="003E04C3">
        <w:rPr>
          <w:bCs/>
          <w:sz w:val="22"/>
          <w:szCs w:val="22"/>
          <w:lang w:val="hr-HR"/>
        </w:rPr>
        <w:t xml:space="preserve">inhibitori </w:t>
      </w:r>
      <w:r w:rsidR="00615642">
        <w:rPr>
          <w:bCs/>
          <w:sz w:val="22"/>
          <w:szCs w:val="22"/>
          <w:lang w:val="hr-HR"/>
        </w:rPr>
        <w:t>natrijum-</w:t>
      </w:r>
      <w:r w:rsidR="003E04C3">
        <w:rPr>
          <w:bCs/>
          <w:sz w:val="22"/>
          <w:szCs w:val="22"/>
          <w:lang w:val="hr-HR"/>
        </w:rPr>
        <w:t xml:space="preserve">glukoznog </w:t>
      </w:r>
      <w:r w:rsidR="00615642">
        <w:rPr>
          <w:bCs/>
          <w:sz w:val="22"/>
          <w:szCs w:val="22"/>
          <w:lang w:val="hr-HR"/>
        </w:rPr>
        <w:t>kotransportera 2</w:t>
      </w:r>
      <w:r w:rsidR="000C59E0">
        <w:rPr>
          <w:bCs/>
          <w:sz w:val="22"/>
          <w:szCs w:val="22"/>
          <w:lang w:val="hr-HR"/>
        </w:rPr>
        <w:t xml:space="preserve"> </w:t>
      </w:r>
      <w:r w:rsidR="00615642">
        <w:rPr>
          <w:bCs/>
          <w:sz w:val="22"/>
          <w:szCs w:val="22"/>
          <w:lang w:val="hr-HR"/>
        </w:rPr>
        <w:t>(SGLT2).</w:t>
      </w:r>
    </w:p>
    <w:p w14:paraId="55B9BED5" w14:textId="77777777" w:rsidR="00F67890" w:rsidRPr="00F67890" w:rsidRDefault="00F67890" w:rsidP="00A560E6">
      <w:pPr>
        <w:tabs>
          <w:tab w:val="left" w:pos="540"/>
          <w:tab w:val="left" w:pos="569"/>
        </w:tabs>
        <w:jc w:val="both"/>
        <w:rPr>
          <w:bCs/>
          <w:sz w:val="22"/>
          <w:szCs w:val="22"/>
        </w:rPr>
      </w:pPr>
    </w:p>
    <w:p w14:paraId="51DAC61F" w14:textId="77777777" w:rsidR="00F67890" w:rsidRPr="00F67890" w:rsidRDefault="00F67890" w:rsidP="00A560E6">
      <w:pPr>
        <w:tabs>
          <w:tab w:val="left" w:pos="540"/>
          <w:tab w:val="left" w:pos="569"/>
        </w:tabs>
        <w:jc w:val="both"/>
        <w:rPr>
          <w:bCs/>
          <w:color w:val="FF0000"/>
          <w:sz w:val="22"/>
          <w:szCs w:val="22"/>
        </w:rPr>
      </w:pPr>
      <w:r w:rsidRPr="00F67890">
        <w:rPr>
          <w:bCs/>
          <w:sz w:val="22"/>
          <w:szCs w:val="22"/>
        </w:rPr>
        <w:t>ATC kod: A10BK03</w:t>
      </w:r>
    </w:p>
    <w:p w14:paraId="50EF7DCF" w14:textId="77777777" w:rsidR="00F67890" w:rsidRPr="00F67890" w:rsidRDefault="00F67890" w:rsidP="00A560E6">
      <w:pPr>
        <w:tabs>
          <w:tab w:val="left" w:pos="540"/>
          <w:tab w:val="left" w:pos="569"/>
        </w:tabs>
        <w:jc w:val="both"/>
        <w:rPr>
          <w:bCs/>
          <w:color w:val="FF0000"/>
          <w:sz w:val="22"/>
          <w:szCs w:val="22"/>
        </w:rPr>
      </w:pPr>
    </w:p>
    <w:p w14:paraId="0EBA5348" w14:textId="77777777" w:rsidR="00F67890" w:rsidRDefault="00F67890" w:rsidP="00A560E6">
      <w:pPr>
        <w:tabs>
          <w:tab w:val="left" w:pos="284"/>
        </w:tabs>
        <w:jc w:val="both"/>
        <w:rPr>
          <w:sz w:val="22"/>
          <w:szCs w:val="22"/>
          <w:u w:val="single"/>
          <w:lang w:val="hr-HR"/>
        </w:rPr>
      </w:pPr>
      <w:r w:rsidRPr="00F67890">
        <w:rPr>
          <w:sz w:val="22"/>
          <w:szCs w:val="22"/>
          <w:u w:val="single"/>
          <w:lang w:val="hr-HR"/>
        </w:rPr>
        <w:t>Mehanizam dejstva</w:t>
      </w:r>
    </w:p>
    <w:p w14:paraId="53FAA5E5" w14:textId="77777777" w:rsidR="00287DCB" w:rsidRPr="00F67890" w:rsidRDefault="00287DCB" w:rsidP="00A560E6">
      <w:pPr>
        <w:tabs>
          <w:tab w:val="left" w:pos="284"/>
        </w:tabs>
        <w:jc w:val="both"/>
        <w:rPr>
          <w:sz w:val="22"/>
          <w:szCs w:val="22"/>
          <w:u w:val="single"/>
          <w:lang w:val="hr-HR"/>
        </w:rPr>
      </w:pPr>
    </w:p>
    <w:p w14:paraId="1D19A5E9" w14:textId="0E94CB16" w:rsidR="00F67890" w:rsidRPr="00F67890" w:rsidRDefault="00F67890" w:rsidP="00A560E6">
      <w:pPr>
        <w:tabs>
          <w:tab w:val="left" w:pos="284"/>
        </w:tabs>
        <w:jc w:val="both"/>
        <w:rPr>
          <w:sz w:val="22"/>
          <w:szCs w:val="22"/>
          <w:lang w:val="hr-HR"/>
        </w:rPr>
      </w:pPr>
      <w:r w:rsidRPr="00F67890">
        <w:rPr>
          <w:sz w:val="22"/>
          <w:szCs w:val="22"/>
          <w:lang w:val="hr-HR"/>
        </w:rPr>
        <w:t>Empagliflozin je reverzibilni, visoko potentni (IC</w:t>
      </w:r>
      <w:r w:rsidRPr="00F67890">
        <w:rPr>
          <w:sz w:val="22"/>
          <w:szCs w:val="22"/>
          <w:vertAlign w:val="subscript"/>
          <w:lang w:val="hr-HR"/>
        </w:rPr>
        <w:t>50</w:t>
      </w:r>
      <w:r w:rsidRPr="00F67890">
        <w:rPr>
          <w:sz w:val="22"/>
          <w:szCs w:val="22"/>
          <w:lang w:val="hr-HR"/>
        </w:rPr>
        <w:t xml:space="preserve"> iznosi 1,3 nmol) i selektivni kompetitivni inhibitor natrijum-glukoznog kotransportera 2 (engl. </w:t>
      </w:r>
      <w:r w:rsidRPr="00F67890">
        <w:rPr>
          <w:i/>
          <w:sz w:val="22"/>
          <w:szCs w:val="22"/>
          <w:lang w:val="hr-HR"/>
        </w:rPr>
        <w:t>sodium-glucose co-transporter 2</w:t>
      </w:r>
      <w:r w:rsidRPr="00F67890">
        <w:rPr>
          <w:sz w:val="22"/>
          <w:szCs w:val="22"/>
          <w:lang w:val="hr-HR"/>
        </w:rPr>
        <w:t>, SGLT2). Empagliflozin ne inhibiše druge transportere glukoze, koji su važni za transport glukoze u periferna tkiva i 5</w:t>
      </w:r>
      <w:r w:rsidR="00246A56">
        <w:rPr>
          <w:sz w:val="22"/>
          <w:szCs w:val="22"/>
          <w:lang w:val="hr-HR"/>
        </w:rPr>
        <w:t xml:space="preserve"> </w:t>
      </w:r>
      <w:r w:rsidRPr="00F67890">
        <w:rPr>
          <w:sz w:val="22"/>
          <w:szCs w:val="22"/>
          <w:lang w:val="hr-HR"/>
        </w:rPr>
        <w:t>000 puta je selektivniji za SGLT2 u odnosu na SGLT1, koji je glavni transporter odgovoran za resorpciju glukoze u crijevima. SGLT2 je visoko eksprimiran u bubregu, dok je ekspresija u drugim tkivima vrlo niska ili izostaje. Kao glavni transporter odgovoran je za reapsorpciju glukoze iz glomerularnog filtrata u cirkulaciju. Kod pacijenata sa dijabetes melitusom tip 2 i hiperglikemijom filtrira se i reapsorbuje veća količina glukoze.</w:t>
      </w:r>
    </w:p>
    <w:p w14:paraId="7BFE8A52" w14:textId="77777777" w:rsidR="00F67890" w:rsidRPr="00F67890" w:rsidRDefault="00F67890" w:rsidP="00A560E6">
      <w:pPr>
        <w:tabs>
          <w:tab w:val="left" w:pos="284"/>
        </w:tabs>
        <w:jc w:val="both"/>
        <w:rPr>
          <w:sz w:val="22"/>
          <w:szCs w:val="22"/>
          <w:lang w:val="hr-HR"/>
        </w:rPr>
      </w:pPr>
    </w:p>
    <w:p w14:paraId="6F0D7235" w14:textId="1087C397" w:rsidR="00F67890" w:rsidRPr="00F67890" w:rsidRDefault="00F67890" w:rsidP="00A560E6">
      <w:pPr>
        <w:tabs>
          <w:tab w:val="left" w:pos="284"/>
        </w:tabs>
        <w:jc w:val="both"/>
        <w:rPr>
          <w:sz w:val="22"/>
          <w:szCs w:val="22"/>
          <w:lang w:val="hr-HR"/>
        </w:rPr>
      </w:pPr>
      <w:r w:rsidRPr="00F67890">
        <w:rPr>
          <w:sz w:val="22"/>
          <w:szCs w:val="22"/>
          <w:lang w:val="hr-HR"/>
        </w:rPr>
        <w:t>Empagliflozin poboljšava kontrolu glikemije kod pacijenata sa dijabetes melitusom tip 2 tako što smanjuje reapsorpciju glukoze u bubregu. Količina glukoze koju bubreg eliminiše pomoću tog glukuretskog mehanizma zavisi od koncentracije glukoze u krvi i GFR-u. Inhibicija transportera SGLT2 kod pacijenata sa dijabetes melitusom tip 2 i hiperglikemijom dovodi do izlučivanja viška glukoze u urin. Dodatno, započinjanje terapije empagliflozinom povećava izlučivanje natrijuma</w:t>
      </w:r>
      <w:r w:rsidR="000C59E0">
        <w:rPr>
          <w:sz w:val="22"/>
          <w:szCs w:val="22"/>
          <w:lang w:val="hr-HR"/>
        </w:rPr>
        <w:t>,</w:t>
      </w:r>
      <w:r w:rsidRPr="00F67890">
        <w:rPr>
          <w:sz w:val="22"/>
          <w:szCs w:val="22"/>
          <w:lang w:val="hr-HR"/>
        </w:rPr>
        <w:t xml:space="preserve"> što dovodi do osmotske diureze i smanjenog intravaskularnog volumena.</w:t>
      </w:r>
    </w:p>
    <w:p w14:paraId="71E3565C" w14:textId="77777777" w:rsidR="00F67890" w:rsidRPr="00F67890" w:rsidRDefault="00F67890" w:rsidP="00A560E6">
      <w:pPr>
        <w:tabs>
          <w:tab w:val="left" w:pos="284"/>
        </w:tabs>
        <w:jc w:val="both"/>
        <w:rPr>
          <w:sz w:val="22"/>
          <w:szCs w:val="22"/>
          <w:lang w:val="hr-HR"/>
        </w:rPr>
      </w:pPr>
    </w:p>
    <w:p w14:paraId="3974F20C" w14:textId="77777777" w:rsidR="00F67890" w:rsidRPr="00F67890" w:rsidRDefault="00F67890" w:rsidP="00A560E6">
      <w:pPr>
        <w:tabs>
          <w:tab w:val="left" w:pos="284"/>
        </w:tabs>
        <w:jc w:val="both"/>
        <w:rPr>
          <w:sz w:val="22"/>
          <w:szCs w:val="22"/>
          <w:lang w:val="hr-HR"/>
        </w:rPr>
      </w:pPr>
      <w:r w:rsidRPr="00F67890">
        <w:rPr>
          <w:sz w:val="22"/>
          <w:szCs w:val="22"/>
          <w:lang w:val="hr-HR"/>
        </w:rPr>
        <w:lastRenderedPageBreak/>
        <w:t xml:space="preserve">Kod pacijenata sa dijabetes melitusom tip 2 izlučivanje glukoze putem urina povećalo se neposredno nakon prve doze empagliflozina i stabilno je tokom 24-časovnog intervala doziranja. Povećano izlučivanje glukoze putem urina održalo se do kraja 4-nedjeljnog perioda terapije iznoseći u prosjeku približno 78 g/dan. Povećano izlučivanje glukoze putem urina imalo je za posljedicu trenutno smanjenje nivoa glukoze u plazmi kod pacijenata sa dijabetes melitusom tip 2. </w:t>
      </w:r>
    </w:p>
    <w:p w14:paraId="56767C1E" w14:textId="77777777" w:rsidR="00F67890" w:rsidRPr="00F67890" w:rsidRDefault="00F67890" w:rsidP="00A560E6">
      <w:pPr>
        <w:tabs>
          <w:tab w:val="left" w:pos="284"/>
        </w:tabs>
        <w:jc w:val="both"/>
        <w:rPr>
          <w:sz w:val="22"/>
          <w:szCs w:val="22"/>
          <w:lang w:val="hr-HR"/>
        </w:rPr>
      </w:pPr>
    </w:p>
    <w:p w14:paraId="1A8468DC" w14:textId="1DD5AE43" w:rsidR="00F67890" w:rsidRPr="00F67890" w:rsidRDefault="00F67890" w:rsidP="00A560E6">
      <w:pPr>
        <w:tabs>
          <w:tab w:val="left" w:pos="284"/>
        </w:tabs>
        <w:jc w:val="both"/>
        <w:rPr>
          <w:sz w:val="22"/>
          <w:szCs w:val="22"/>
          <w:lang w:val="hr-HR"/>
        </w:rPr>
      </w:pPr>
      <w:r w:rsidRPr="00F67890">
        <w:rPr>
          <w:sz w:val="22"/>
          <w:szCs w:val="22"/>
          <w:lang w:val="hr-HR"/>
        </w:rPr>
        <w:t xml:space="preserve">Empagliflozin </w:t>
      </w:r>
      <w:r w:rsidR="00DE57C0">
        <w:rPr>
          <w:sz w:val="22"/>
          <w:szCs w:val="22"/>
          <w:lang w:val="hr-HR"/>
        </w:rPr>
        <w:t>smanjuje</w:t>
      </w:r>
      <w:r w:rsidR="00DE57C0" w:rsidRPr="00F67890">
        <w:rPr>
          <w:sz w:val="22"/>
          <w:szCs w:val="22"/>
          <w:lang w:val="hr-HR"/>
        </w:rPr>
        <w:t xml:space="preserve"> </w:t>
      </w:r>
      <w:r w:rsidR="00906DA2">
        <w:rPr>
          <w:sz w:val="22"/>
          <w:szCs w:val="22"/>
          <w:lang w:val="hr-HR"/>
        </w:rPr>
        <w:t>koncentraciju</w:t>
      </w:r>
      <w:r w:rsidRPr="00F67890">
        <w:rPr>
          <w:sz w:val="22"/>
          <w:szCs w:val="22"/>
          <w:lang w:val="hr-HR"/>
        </w:rPr>
        <w:t xml:space="preserve"> glukoze natašte i nakon jela. Mehanizam dejstva empagliflozin</w:t>
      </w:r>
      <w:r w:rsidR="00413F4B">
        <w:rPr>
          <w:sz w:val="22"/>
          <w:szCs w:val="22"/>
          <w:lang w:val="hr-HR"/>
        </w:rPr>
        <w:t>a</w:t>
      </w:r>
      <w:r w:rsidRPr="00F67890">
        <w:rPr>
          <w:sz w:val="22"/>
          <w:szCs w:val="22"/>
          <w:lang w:val="hr-HR"/>
        </w:rPr>
        <w:t xml:space="preserve"> ne zavisi od funkcije beta-ćelija i insulinskog puta, a to doprinosi niskom riziku od hipoglikemije. Uočeno je poboljšanje surogat markera funkcije beta-ćelija uključujući HOMA-</w:t>
      </w:r>
      <w:r w:rsidRPr="00F67890">
        <w:rPr>
          <w:sz w:val="22"/>
          <w:szCs w:val="22"/>
          <w:lang w:val="pl-PL"/>
        </w:rPr>
        <w:t>β</w:t>
      </w:r>
      <w:r w:rsidRPr="00F67890">
        <w:rPr>
          <w:sz w:val="22"/>
          <w:szCs w:val="22"/>
          <w:lang w:val="hr-HR"/>
        </w:rPr>
        <w:t xml:space="preserve"> (engl. </w:t>
      </w:r>
      <w:r w:rsidRPr="00F67890">
        <w:rPr>
          <w:i/>
          <w:sz w:val="22"/>
          <w:szCs w:val="22"/>
          <w:lang w:val="hr-HR"/>
        </w:rPr>
        <w:t xml:space="preserve">Homeostasis Model Assessment </w:t>
      </w:r>
      <w:r w:rsidRPr="00F67890">
        <w:rPr>
          <w:i/>
          <w:sz w:val="22"/>
          <w:szCs w:val="22"/>
          <w:lang w:val="pl-PL"/>
        </w:rPr>
        <w:t>β</w:t>
      </w:r>
      <w:r w:rsidRPr="00F67890">
        <w:rPr>
          <w:sz w:val="22"/>
          <w:szCs w:val="22"/>
          <w:lang w:val="hr-HR"/>
        </w:rPr>
        <w:t xml:space="preserve">). Dodatno, izlučivanje glukoze putem urina </w:t>
      </w:r>
      <w:r w:rsidR="004F002A">
        <w:rPr>
          <w:sz w:val="22"/>
          <w:szCs w:val="22"/>
          <w:lang w:val="hr-HR"/>
        </w:rPr>
        <w:t>izaziva</w:t>
      </w:r>
      <w:r w:rsidRPr="00F67890">
        <w:rPr>
          <w:sz w:val="22"/>
          <w:szCs w:val="22"/>
          <w:lang w:val="hr-HR"/>
        </w:rPr>
        <w:t xml:space="preserve"> gubitak kalorija koji je povezan sa gubitkom tjelesne masti i smanjenjem tjelesne mase. Glukozurija, koja je primijećena kod primjene empagliflozina, bila je praćena diurezom koja može doprinijeti trajnom i umjerenom snižavanju krvnog pritiska. </w:t>
      </w:r>
    </w:p>
    <w:p w14:paraId="64B79138" w14:textId="2996EC30" w:rsidR="00F67890" w:rsidRDefault="00F67890" w:rsidP="00A560E6">
      <w:pPr>
        <w:tabs>
          <w:tab w:val="left" w:pos="284"/>
        </w:tabs>
        <w:jc w:val="both"/>
        <w:rPr>
          <w:sz w:val="22"/>
          <w:szCs w:val="22"/>
          <w:u w:val="single"/>
          <w:lang w:val="hr-HR"/>
        </w:rPr>
      </w:pPr>
    </w:p>
    <w:p w14:paraId="02CBB896" w14:textId="298AFA69" w:rsidR="002E5B3A" w:rsidRPr="002E5B3A" w:rsidRDefault="00615642" w:rsidP="00971AD8">
      <w:pPr>
        <w:suppressLineNumbers/>
        <w:autoSpaceDE w:val="0"/>
        <w:autoSpaceDN w:val="0"/>
        <w:adjustRightInd w:val="0"/>
        <w:jc w:val="both"/>
        <w:rPr>
          <w:sz w:val="22"/>
          <w:lang w:val="hr-HR"/>
        </w:rPr>
      </w:pPr>
      <w:r w:rsidRPr="00883DDD">
        <w:rPr>
          <w:sz w:val="22"/>
          <w:szCs w:val="22"/>
          <w:lang w:val="hr-HR"/>
        </w:rPr>
        <w:t xml:space="preserve">Empagliflozin </w:t>
      </w:r>
      <w:r w:rsidR="000C59E0">
        <w:rPr>
          <w:sz w:val="22"/>
          <w:szCs w:val="22"/>
          <w:lang w:val="hr-HR"/>
        </w:rPr>
        <w:t xml:space="preserve">takođe </w:t>
      </w:r>
      <w:r w:rsidRPr="00883DDD">
        <w:rPr>
          <w:sz w:val="22"/>
          <w:szCs w:val="22"/>
          <w:lang w:val="hr-HR"/>
        </w:rPr>
        <w:t>smanjuje reapsorpciju natrijuma i povećava količinu natrijuma koja dosp</w:t>
      </w:r>
      <w:r w:rsidR="00246A56">
        <w:rPr>
          <w:sz w:val="22"/>
          <w:szCs w:val="22"/>
          <w:lang w:val="hr-HR"/>
        </w:rPr>
        <w:t>ij</w:t>
      </w:r>
      <w:r w:rsidRPr="00883DDD">
        <w:rPr>
          <w:sz w:val="22"/>
          <w:szCs w:val="22"/>
          <w:lang w:val="hr-HR"/>
        </w:rPr>
        <w:t>eva u distalni tubul. To može uticati na nekoliko fizioloških funkcija, uključujući, između ostalog, povećanje tubuloglomerularne povratne sprege i smanjenje intraglomerularnog pritiska, smanjenje prethodnog (</w:t>
      </w:r>
      <w:r w:rsidRPr="00883DDD">
        <w:rPr>
          <w:i/>
          <w:sz w:val="22"/>
          <w:szCs w:val="22"/>
          <w:lang w:val="hr-HR"/>
        </w:rPr>
        <w:t>pre-load</w:t>
      </w:r>
      <w:r w:rsidRPr="00883DDD">
        <w:rPr>
          <w:sz w:val="22"/>
          <w:szCs w:val="22"/>
          <w:lang w:val="hr-HR"/>
        </w:rPr>
        <w:t>) i naknadnog (</w:t>
      </w:r>
      <w:r w:rsidRPr="00883DDD">
        <w:rPr>
          <w:i/>
          <w:sz w:val="22"/>
          <w:szCs w:val="22"/>
          <w:lang w:val="hr-HR"/>
        </w:rPr>
        <w:t>after-load</w:t>
      </w:r>
      <w:r w:rsidRPr="00883DDD">
        <w:rPr>
          <w:sz w:val="22"/>
          <w:szCs w:val="22"/>
          <w:lang w:val="hr-HR"/>
        </w:rPr>
        <w:t>) opterećenja srca</w:t>
      </w:r>
      <w:r w:rsidR="000C59E0">
        <w:rPr>
          <w:sz w:val="22"/>
          <w:szCs w:val="22"/>
          <w:lang w:val="hr-HR"/>
        </w:rPr>
        <w:t>,</w:t>
      </w:r>
      <w:r w:rsidRPr="00883DDD">
        <w:rPr>
          <w:sz w:val="22"/>
          <w:szCs w:val="22"/>
          <w:lang w:val="hr-HR"/>
        </w:rPr>
        <w:t xml:space="preserve"> smanjenje simpatičke aktivnosti</w:t>
      </w:r>
      <w:r w:rsidR="006E2885" w:rsidRPr="006E2885">
        <w:rPr>
          <w:lang w:val="hr-HR"/>
        </w:rPr>
        <w:t xml:space="preserve"> </w:t>
      </w:r>
      <w:r w:rsidR="006E2885" w:rsidRPr="00883DDD">
        <w:rPr>
          <w:sz w:val="22"/>
          <w:szCs w:val="22"/>
          <w:lang w:val="hr-HR"/>
        </w:rPr>
        <w:t>i smanjenje stresa l</w:t>
      </w:r>
      <w:r w:rsidR="00E26AC1" w:rsidRPr="00883DDD">
        <w:rPr>
          <w:sz w:val="22"/>
          <w:szCs w:val="22"/>
          <w:lang w:val="hr-HR"/>
        </w:rPr>
        <w:t>ij</w:t>
      </w:r>
      <w:r w:rsidR="006E2885" w:rsidRPr="00883DDD">
        <w:rPr>
          <w:sz w:val="22"/>
          <w:szCs w:val="22"/>
          <w:lang w:val="hr-HR"/>
        </w:rPr>
        <w:t>evog ventrikularnog zida što je pokazano nižim vr</w:t>
      </w:r>
      <w:r w:rsidR="00E26AC1" w:rsidRPr="00883DDD">
        <w:rPr>
          <w:sz w:val="22"/>
          <w:szCs w:val="22"/>
          <w:lang w:val="hr-HR"/>
        </w:rPr>
        <w:t>ij</w:t>
      </w:r>
      <w:r w:rsidR="006E2885" w:rsidRPr="00883DDD">
        <w:rPr>
          <w:sz w:val="22"/>
          <w:szCs w:val="22"/>
          <w:lang w:val="hr-HR"/>
        </w:rPr>
        <w:t xml:space="preserve">ednostima NT proBNP </w:t>
      </w:r>
      <w:r w:rsidR="002E5B3A">
        <w:rPr>
          <w:sz w:val="22"/>
          <w:szCs w:val="22"/>
          <w:lang w:val="hr-HR"/>
        </w:rPr>
        <w:t>koje mogu imati</w:t>
      </w:r>
      <w:r w:rsidR="006E2885" w:rsidRPr="00883DDD">
        <w:rPr>
          <w:sz w:val="22"/>
          <w:szCs w:val="22"/>
          <w:lang w:val="hr-HR"/>
        </w:rPr>
        <w:t xml:space="preserve"> korisn</w:t>
      </w:r>
      <w:r w:rsidR="002E5B3A">
        <w:rPr>
          <w:sz w:val="22"/>
          <w:szCs w:val="22"/>
          <w:lang w:val="hr-HR"/>
        </w:rPr>
        <w:t>e</w:t>
      </w:r>
      <w:r w:rsidR="006E2885" w:rsidRPr="00883DDD">
        <w:rPr>
          <w:sz w:val="22"/>
          <w:szCs w:val="22"/>
          <w:lang w:val="hr-HR"/>
        </w:rPr>
        <w:t xml:space="preserve"> efekt</w:t>
      </w:r>
      <w:r w:rsidR="002E5B3A">
        <w:rPr>
          <w:sz w:val="22"/>
          <w:szCs w:val="22"/>
          <w:lang w:val="hr-HR"/>
        </w:rPr>
        <w:t>e</w:t>
      </w:r>
      <w:r w:rsidR="006E2885" w:rsidRPr="00883DDD">
        <w:rPr>
          <w:sz w:val="22"/>
          <w:szCs w:val="22"/>
          <w:lang w:val="hr-HR"/>
        </w:rPr>
        <w:t xml:space="preserve"> na srčano remodelovanje, pritiske punjenja i dijastolnu funkciju</w:t>
      </w:r>
      <w:r w:rsidR="002E5B3A" w:rsidRPr="002E5B3A">
        <w:rPr>
          <w:sz w:val="22"/>
          <w:lang w:val="hr-HR"/>
        </w:rPr>
        <w:t>, kao i na očuvanje strukture i funkcije bubrega.</w:t>
      </w:r>
    </w:p>
    <w:p w14:paraId="5C74F99A" w14:textId="7012AF59" w:rsidR="002E5B3A" w:rsidRPr="002E5B3A" w:rsidRDefault="002E5B3A" w:rsidP="00A560E6">
      <w:pPr>
        <w:suppressLineNumbers/>
        <w:tabs>
          <w:tab w:val="left" w:pos="284"/>
        </w:tabs>
        <w:autoSpaceDE w:val="0"/>
        <w:autoSpaceDN w:val="0"/>
        <w:adjustRightInd w:val="0"/>
        <w:jc w:val="both"/>
        <w:rPr>
          <w:color w:val="000000"/>
          <w:sz w:val="22"/>
          <w:szCs w:val="22"/>
          <w:lang w:val="hr-HR"/>
        </w:rPr>
      </w:pPr>
      <w:r w:rsidRPr="002E5B3A">
        <w:rPr>
          <w:sz w:val="22"/>
          <w:lang w:val="hr-HR"/>
        </w:rPr>
        <w:t>Drugi efekti poput povećanja hematokrita, smanjenja t</w:t>
      </w:r>
      <w:r>
        <w:rPr>
          <w:sz w:val="22"/>
          <w:lang w:val="hr-HR"/>
        </w:rPr>
        <w:t>j</w:t>
      </w:r>
      <w:r w:rsidRPr="002E5B3A">
        <w:rPr>
          <w:sz w:val="22"/>
          <w:lang w:val="hr-HR"/>
        </w:rPr>
        <w:t>elesne težine i krvnog pritiska mogu dodatno doprin</w:t>
      </w:r>
      <w:r>
        <w:rPr>
          <w:sz w:val="22"/>
          <w:lang w:val="hr-HR"/>
        </w:rPr>
        <w:t>ij</w:t>
      </w:r>
      <w:r w:rsidRPr="002E5B3A">
        <w:rPr>
          <w:sz w:val="22"/>
          <w:lang w:val="hr-HR"/>
        </w:rPr>
        <w:t xml:space="preserve">eti korisnim efektima na </w:t>
      </w:r>
      <w:r w:rsidR="00DE57C0">
        <w:rPr>
          <w:sz w:val="22"/>
          <w:lang w:val="hr-HR"/>
        </w:rPr>
        <w:t>nivou srca</w:t>
      </w:r>
      <w:r w:rsidR="00DE57C0" w:rsidRPr="002E5B3A">
        <w:rPr>
          <w:sz w:val="22"/>
          <w:lang w:val="hr-HR"/>
        </w:rPr>
        <w:t xml:space="preserve"> </w:t>
      </w:r>
      <w:r w:rsidRPr="002E5B3A">
        <w:rPr>
          <w:sz w:val="22"/>
          <w:lang w:val="hr-HR"/>
        </w:rPr>
        <w:t xml:space="preserve">i </w:t>
      </w:r>
      <w:r w:rsidR="00DE57C0">
        <w:rPr>
          <w:sz w:val="22"/>
          <w:lang w:val="hr-HR"/>
        </w:rPr>
        <w:t>bubrega</w:t>
      </w:r>
      <w:r w:rsidRPr="002E5B3A">
        <w:rPr>
          <w:sz w:val="22"/>
          <w:lang w:val="hr-HR"/>
        </w:rPr>
        <w:t>.</w:t>
      </w:r>
    </w:p>
    <w:p w14:paraId="1EB432EC" w14:textId="35A2828C" w:rsidR="00615642" w:rsidRPr="00615642" w:rsidRDefault="00615642" w:rsidP="00A560E6">
      <w:pPr>
        <w:tabs>
          <w:tab w:val="left" w:pos="284"/>
        </w:tabs>
        <w:jc w:val="both"/>
        <w:rPr>
          <w:sz w:val="22"/>
          <w:szCs w:val="22"/>
          <w:u w:val="single"/>
          <w:lang w:val="hr-HR"/>
        </w:rPr>
      </w:pPr>
    </w:p>
    <w:p w14:paraId="62A31671" w14:textId="7D9322EE" w:rsidR="00F67890" w:rsidRDefault="00F67890" w:rsidP="00A560E6">
      <w:pPr>
        <w:tabs>
          <w:tab w:val="left" w:pos="284"/>
        </w:tabs>
        <w:jc w:val="both"/>
        <w:rPr>
          <w:sz w:val="22"/>
          <w:szCs w:val="22"/>
          <w:u w:val="single"/>
          <w:lang w:val="hr-HR"/>
        </w:rPr>
      </w:pPr>
      <w:r w:rsidRPr="00F67890">
        <w:rPr>
          <w:sz w:val="22"/>
          <w:szCs w:val="22"/>
          <w:u w:val="single"/>
          <w:lang w:val="hr-HR"/>
        </w:rPr>
        <w:t>Klinička efikasnost i bezbjednost</w:t>
      </w:r>
    </w:p>
    <w:p w14:paraId="6F600159" w14:textId="77777777" w:rsidR="0091172D" w:rsidRDefault="0091172D" w:rsidP="00A560E6">
      <w:pPr>
        <w:tabs>
          <w:tab w:val="left" w:pos="284"/>
        </w:tabs>
        <w:jc w:val="both"/>
        <w:rPr>
          <w:sz w:val="22"/>
          <w:szCs w:val="22"/>
          <w:u w:val="single"/>
          <w:lang w:val="hr-HR"/>
        </w:rPr>
      </w:pPr>
    </w:p>
    <w:p w14:paraId="0B271440" w14:textId="77777777" w:rsidR="00BB42BE" w:rsidRPr="00BB42BE" w:rsidRDefault="00BB42BE" w:rsidP="00A560E6">
      <w:pPr>
        <w:tabs>
          <w:tab w:val="left" w:pos="284"/>
        </w:tabs>
        <w:jc w:val="both"/>
        <w:rPr>
          <w:sz w:val="22"/>
          <w:szCs w:val="22"/>
          <w:u w:val="single"/>
          <w:lang w:val="hr-HR"/>
        </w:rPr>
      </w:pPr>
      <w:r w:rsidRPr="00BB42BE">
        <w:rPr>
          <w:sz w:val="22"/>
          <w:szCs w:val="22"/>
          <w:u w:val="single"/>
          <w:lang w:val="hr-HR"/>
        </w:rPr>
        <w:t>Dijabetes melitus tip 2</w:t>
      </w:r>
    </w:p>
    <w:p w14:paraId="1F43E7FA" w14:textId="77777777" w:rsidR="00BB42BE" w:rsidRPr="00F67890" w:rsidRDefault="00BB42BE" w:rsidP="00A560E6">
      <w:pPr>
        <w:tabs>
          <w:tab w:val="left" w:pos="284"/>
        </w:tabs>
        <w:jc w:val="both"/>
        <w:rPr>
          <w:sz w:val="22"/>
          <w:szCs w:val="22"/>
          <w:lang w:val="hr-HR"/>
        </w:rPr>
      </w:pPr>
    </w:p>
    <w:p w14:paraId="25A0DD5F" w14:textId="77777777" w:rsidR="00F67890" w:rsidRPr="00F67890" w:rsidRDefault="00F67890" w:rsidP="00A560E6">
      <w:pPr>
        <w:tabs>
          <w:tab w:val="left" w:pos="284"/>
        </w:tabs>
        <w:jc w:val="both"/>
        <w:rPr>
          <w:sz w:val="22"/>
          <w:szCs w:val="22"/>
          <w:lang w:val="hr-HR"/>
        </w:rPr>
      </w:pPr>
      <w:r w:rsidRPr="00F67890">
        <w:rPr>
          <w:sz w:val="22"/>
          <w:szCs w:val="22"/>
          <w:lang w:val="hr-HR"/>
        </w:rPr>
        <w:t>Poboljšanje kontrole glikemije i smanjenje kardiovaskularnog morbiditeta i mortaliteta integralni su dio terapije dijabetes melitusa tip 2.</w:t>
      </w:r>
    </w:p>
    <w:p w14:paraId="275943B4" w14:textId="77777777" w:rsidR="00F67890" w:rsidRPr="00F67890" w:rsidRDefault="00F67890" w:rsidP="00A560E6">
      <w:pPr>
        <w:tabs>
          <w:tab w:val="left" w:pos="284"/>
        </w:tabs>
        <w:jc w:val="both"/>
        <w:rPr>
          <w:b/>
          <w:bCs/>
          <w:sz w:val="22"/>
          <w:szCs w:val="22"/>
          <w:lang w:val="hr-HR"/>
        </w:rPr>
      </w:pPr>
    </w:p>
    <w:p w14:paraId="26872117" w14:textId="0FD69E1D" w:rsidR="00F67890" w:rsidRPr="00F67890" w:rsidRDefault="00F67890" w:rsidP="00A560E6">
      <w:pPr>
        <w:tabs>
          <w:tab w:val="left" w:pos="284"/>
        </w:tabs>
        <w:jc w:val="both"/>
        <w:rPr>
          <w:sz w:val="22"/>
          <w:szCs w:val="22"/>
          <w:lang w:val="hr-HR"/>
        </w:rPr>
      </w:pPr>
      <w:r w:rsidRPr="00F67890">
        <w:rPr>
          <w:sz w:val="22"/>
          <w:szCs w:val="22"/>
          <w:lang w:val="hr-HR"/>
        </w:rPr>
        <w:t xml:space="preserve">Glikemijska efikasnost i kardiovaskularni ishodi bili su ocijenjeni kod ukupno 14663 pacijenta sa dijabetes melitusom tip 2 koji su </w:t>
      </w:r>
      <w:r w:rsidR="004F002A">
        <w:rPr>
          <w:sz w:val="22"/>
          <w:szCs w:val="22"/>
          <w:lang w:val="hr-HR"/>
        </w:rPr>
        <w:t>uzimali</w:t>
      </w:r>
      <w:r w:rsidRPr="00F67890">
        <w:rPr>
          <w:sz w:val="22"/>
          <w:szCs w:val="22"/>
          <w:lang w:val="hr-HR"/>
        </w:rPr>
        <w:t xml:space="preserve"> terapiju u</w:t>
      </w:r>
      <w:r w:rsidRPr="00F67890">
        <w:rPr>
          <w:b/>
          <w:bCs/>
          <w:sz w:val="22"/>
          <w:szCs w:val="22"/>
          <w:lang w:val="hr-HR"/>
        </w:rPr>
        <w:t xml:space="preserve"> </w:t>
      </w:r>
      <w:r w:rsidRPr="00F67890">
        <w:rPr>
          <w:sz w:val="22"/>
          <w:szCs w:val="22"/>
          <w:lang w:val="hr-HR"/>
        </w:rPr>
        <w:t>12</w:t>
      </w:r>
      <w:r w:rsidRPr="00F67890">
        <w:rPr>
          <w:color w:val="7030A0"/>
          <w:sz w:val="22"/>
          <w:szCs w:val="22"/>
          <w:lang w:val="hr-HR"/>
        </w:rPr>
        <w:t xml:space="preserve"> </w:t>
      </w:r>
      <w:r w:rsidRPr="00F67890">
        <w:rPr>
          <w:sz w:val="22"/>
          <w:szCs w:val="22"/>
          <w:lang w:val="hr-HR"/>
        </w:rPr>
        <w:t>dvostruko slijepih, placebo i aktivno kontrolisanih kliničkih studija</w:t>
      </w:r>
      <w:r w:rsidR="00AD6A81">
        <w:rPr>
          <w:sz w:val="22"/>
          <w:szCs w:val="22"/>
          <w:lang w:val="hr-HR"/>
        </w:rPr>
        <w:t>,</w:t>
      </w:r>
      <w:r w:rsidRPr="00F67890">
        <w:rPr>
          <w:sz w:val="22"/>
          <w:szCs w:val="22"/>
          <w:lang w:val="hr-HR"/>
        </w:rPr>
        <w:t xml:space="preserve"> od kojih je</w:t>
      </w:r>
      <w:r w:rsidRPr="00F67890">
        <w:rPr>
          <w:color w:val="000000"/>
          <w:sz w:val="22"/>
          <w:szCs w:val="22"/>
          <w:lang w:val="hr-HR"/>
        </w:rPr>
        <w:t xml:space="preserve"> 9295 </w:t>
      </w:r>
      <w:r w:rsidR="004F002A">
        <w:rPr>
          <w:sz w:val="22"/>
          <w:szCs w:val="22"/>
          <w:lang w:val="hr-HR"/>
        </w:rPr>
        <w:t>uzimalo</w:t>
      </w:r>
      <w:r w:rsidRPr="00F67890">
        <w:rPr>
          <w:sz w:val="22"/>
          <w:szCs w:val="22"/>
          <w:lang w:val="hr-HR"/>
        </w:rPr>
        <w:t xml:space="preserve"> empagliflozin (empagliflozin 10 mg</w:t>
      </w:r>
      <w:r w:rsidRPr="00F67890">
        <w:rPr>
          <w:color w:val="000000"/>
          <w:sz w:val="22"/>
          <w:szCs w:val="22"/>
          <w:lang w:val="hr-HR"/>
        </w:rPr>
        <w:t xml:space="preserve">: 4165 pacijenata; </w:t>
      </w:r>
      <w:r w:rsidRPr="00F67890">
        <w:rPr>
          <w:sz w:val="22"/>
          <w:szCs w:val="22"/>
          <w:lang w:val="hr-HR"/>
        </w:rPr>
        <w:t xml:space="preserve">empagliflozin 25 mg: </w:t>
      </w:r>
      <w:r w:rsidRPr="00F67890">
        <w:rPr>
          <w:color w:val="000000"/>
          <w:sz w:val="22"/>
          <w:szCs w:val="22"/>
          <w:lang w:val="hr-HR"/>
        </w:rPr>
        <w:t>5130</w:t>
      </w:r>
      <w:r w:rsidRPr="00F67890">
        <w:rPr>
          <w:sz w:val="22"/>
          <w:szCs w:val="22"/>
          <w:lang w:val="hr-HR"/>
        </w:rPr>
        <w:t xml:space="preserve"> pacijen</w:t>
      </w:r>
      <w:r w:rsidR="004F002A">
        <w:rPr>
          <w:sz w:val="22"/>
          <w:szCs w:val="22"/>
          <w:lang w:val="hr-HR"/>
        </w:rPr>
        <w:t>a</w:t>
      </w:r>
      <w:r w:rsidRPr="00F67890">
        <w:rPr>
          <w:sz w:val="22"/>
          <w:szCs w:val="22"/>
          <w:lang w:val="hr-HR"/>
        </w:rPr>
        <w:t>ta). Terapija u pet studija trajala je 24 nedjelje; sa produžetkom ovih i drugih studija pacijenti su bili izloženi empagliflozin</w:t>
      </w:r>
      <w:r w:rsidR="004F002A">
        <w:rPr>
          <w:sz w:val="22"/>
          <w:szCs w:val="22"/>
          <w:lang w:val="hr-HR"/>
        </w:rPr>
        <w:t>u</w:t>
      </w:r>
      <w:r w:rsidRPr="00F67890">
        <w:rPr>
          <w:sz w:val="22"/>
          <w:szCs w:val="22"/>
          <w:lang w:val="hr-HR"/>
        </w:rPr>
        <w:t xml:space="preserve"> do 102 nedjelje.</w:t>
      </w:r>
    </w:p>
    <w:p w14:paraId="290D3AE3" w14:textId="77777777" w:rsidR="00F67890" w:rsidRPr="00F67890" w:rsidRDefault="00F67890" w:rsidP="00A560E6">
      <w:pPr>
        <w:tabs>
          <w:tab w:val="left" w:pos="284"/>
        </w:tabs>
        <w:jc w:val="both"/>
        <w:rPr>
          <w:sz w:val="22"/>
          <w:szCs w:val="22"/>
          <w:lang w:val="hr-HR"/>
        </w:rPr>
      </w:pPr>
    </w:p>
    <w:p w14:paraId="7B98CD89" w14:textId="3F4B00F2" w:rsidR="00F67890" w:rsidRPr="00F67890" w:rsidRDefault="00F67890" w:rsidP="00A560E6">
      <w:pPr>
        <w:tabs>
          <w:tab w:val="left" w:pos="284"/>
        </w:tabs>
        <w:jc w:val="both"/>
        <w:rPr>
          <w:sz w:val="22"/>
          <w:szCs w:val="22"/>
          <w:lang w:val="hr-HR"/>
        </w:rPr>
      </w:pPr>
      <w:r w:rsidRPr="00F67890">
        <w:rPr>
          <w:sz w:val="22"/>
          <w:szCs w:val="22"/>
          <w:lang w:val="hr-HR"/>
        </w:rPr>
        <w:t xml:space="preserve">Terapija empagliflozinom u obliku monoterapije i u kombinaciji sa metforminom, pioglitazonom, sulfonilurejom, inhibitorima enzima DPP-4 i insulinom dovelo je do klinički značajnog poboljšanja HbA1c i glukoze u plazmi natašte (engl. </w:t>
      </w:r>
      <w:r w:rsidRPr="00F67890">
        <w:rPr>
          <w:i/>
          <w:sz w:val="22"/>
          <w:szCs w:val="22"/>
          <w:lang w:val="hr-HR"/>
        </w:rPr>
        <w:t>fasting plasma glucose</w:t>
      </w:r>
      <w:r w:rsidRPr="00F67890">
        <w:rPr>
          <w:sz w:val="22"/>
          <w:szCs w:val="22"/>
          <w:lang w:val="hr-HR"/>
        </w:rPr>
        <w:t>, FPG), smanjenja tjelesne mase, kao i sistolnog i dijastolnog krvnog pritiska. Primjena empagliflozina 25 mg rezultovala je većim brojem pacijenata koji su postigli ciljne vrijednosti HbA1c niže od 7% i manjim brojem pacijenata kojima je bila potrebna dodatna terapija u cilju postizanja zadovoljavajuće glikemije (</w:t>
      </w:r>
      <w:r w:rsidR="00AD6A81">
        <w:rPr>
          <w:sz w:val="22"/>
          <w:szCs w:val="22"/>
          <w:lang w:val="hr-HR"/>
        </w:rPr>
        <w:t xml:space="preserve">engl. </w:t>
      </w:r>
      <w:r w:rsidRPr="00F67890">
        <w:rPr>
          <w:i/>
          <w:sz w:val="22"/>
          <w:szCs w:val="22"/>
          <w:lang w:val="hr-HR"/>
        </w:rPr>
        <w:t>glycaemic rescue</w:t>
      </w:r>
      <w:r w:rsidRPr="00F67890">
        <w:rPr>
          <w:sz w:val="22"/>
          <w:szCs w:val="22"/>
          <w:lang w:val="hr-HR"/>
        </w:rPr>
        <w:t>), u poređenju sa primjenom empagliflozina 10 mg i placeba. Veći početni HbA1c bio je povezan sa većim snižavanjem HbA1c.</w:t>
      </w:r>
    </w:p>
    <w:p w14:paraId="3011EE04" w14:textId="77777777" w:rsidR="00F67890" w:rsidRPr="00F67890" w:rsidRDefault="00F67890" w:rsidP="00A560E6">
      <w:pPr>
        <w:tabs>
          <w:tab w:val="left" w:pos="284"/>
        </w:tabs>
        <w:jc w:val="both"/>
        <w:rPr>
          <w:sz w:val="22"/>
          <w:szCs w:val="22"/>
          <w:lang w:val="hr-HR"/>
        </w:rPr>
      </w:pPr>
      <w:r w:rsidRPr="00F67890">
        <w:rPr>
          <w:sz w:val="22"/>
          <w:szCs w:val="22"/>
          <w:lang w:val="hr-HR"/>
        </w:rPr>
        <w:t>Dodatno, empagliflozin je, kao dodatak standardnoj terapiji, smanjio kardiovaskularni mortalitet kod pacijenata sa dijabetes melitusom tip 2 i dijagnostikovanom kardiovaskularnom bole</w:t>
      </w:r>
      <w:r w:rsidRPr="00F67890">
        <w:rPr>
          <w:sz w:val="22"/>
          <w:szCs w:val="22"/>
          <w:lang w:val="sr-Latn-RS"/>
        </w:rPr>
        <w:t>šću</w:t>
      </w:r>
      <w:r w:rsidRPr="00F67890">
        <w:rPr>
          <w:sz w:val="22"/>
          <w:szCs w:val="22"/>
          <w:lang w:val="hr-HR"/>
        </w:rPr>
        <w:t>.</w:t>
      </w:r>
    </w:p>
    <w:p w14:paraId="3AE4E300" w14:textId="77777777" w:rsidR="00F67890" w:rsidRPr="00F67890" w:rsidRDefault="00F67890" w:rsidP="00A560E6">
      <w:pPr>
        <w:tabs>
          <w:tab w:val="left" w:pos="284"/>
        </w:tabs>
        <w:jc w:val="both"/>
        <w:rPr>
          <w:i/>
          <w:iCs/>
          <w:sz w:val="22"/>
          <w:szCs w:val="22"/>
          <w:lang w:val="hr-HR"/>
        </w:rPr>
      </w:pPr>
    </w:p>
    <w:p w14:paraId="79E53EC7" w14:textId="07855E74" w:rsidR="00F67890" w:rsidRDefault="00F67890" w:rsidP="00A560E6">
      <w:pPr>
        <w:tabs>
          <w:tab w:val="left" w:pos="284"/>
        </w:tabs>
        <w:jc w:val="both"/>
        <w:rPr>
          <w:sz w:val="22"/>
          <w:szCs w:val="22"/>
          <w:lang w:val="hr-HR"/>
        </w:rPr>
      </w:pPr>
      <w:r w:rsidRPr="00AE4C0E">
        <w:rPr>
          <w:sz w:val="22"/>
          <w:szCs w:val="22"/>
          <w:lang w:val="hr-HR"/>
        </w:rPr>
        <w:t>Monoterapija</w:t>
      </w:r>
    </w:p>
    <w:p w14:paraId="22853D91" w14:textId="77777777" w:rsidR="00BB42BE" w:rsidRPr="00AE4C0E" w:rsidRDefault="00BB42BE" w:rsidP="00A560E6">
      <w:pPr>
        <w:tabs>
          <w:tab w:val="left" w:pos="284"/>
        </w:tabs>
        <w:jc w:val="both"/>
        <w:rPr>
          <w:sz w:val="22"/>
          <w:szCs w:val="22"/>
          <w:lang w:val="hr-HR"/>
        </w:rPr>
      </w:pPr>
    </w:p>
    <w:p w14:paraId="6AA658F1" w14:textId="49E5B4DB" w:rsidR="00F67890" w:rsidRPr="00F67890" w:rsidRDefault="00F67890" w:rsidP="00A560E6">
      <w:pPr>
        <w:tabs>
          <w:tab w:val="left" w:pos="284"/>
        </w:tabs>
        <w:jc w:val="both"/>
        <w:rPr>
          <w:sz w:val="22"/>
          <w:szCs w:val="22"/>
          <w:lang w:val="hr-HR"/>
        </w:rPr>
      </w:pPr>
      <w:r w:rsidRPr="00F67890">
        <w:rPr>
          <w:sz w:val="22"/>
          <w:szCs w:val="22"/>
          <w:lang w:val="hr-HR"/>
        </w:rPr>
        <w:t>Efikasnost i bezbjednost monoterapije empagliflozinom procjenjivana je u dvostruko slijepoj, placebo i aktivno kontrolisanoj studiji u trajanju od 24 nedjelje kod prethodno neliječenih pacijenata. Terapija empagliflozinom dovela je do statistički značajnog (p&lt;</w:t>
      </w:r>
      <w:r w:rsidR="00246A56">
        <w:rPr>
          <w:sz w:val="22"/>
          <w:szCs w:val="22"/>
          <w:lang w:val="hr-HR"/>
        </w:rPr>
        <w:t xml:space="preserve"> </w:t>
      </w:r>
      <w:r w:rsidRPr="00F67890">
        <w:rPr>
          <w:sz w:val="22"/>
          <w:szCs w:val="22"/>
          <w:lang w:val="hr-HR"/>
        </w:rPr>
        <w:t xml:space="preserve">0,0001) smanjenja HbA1c u poređenju sa placebom (Tabela </w:t>
      </w:r>
      <w:r w:rsidR="002B7977">
        <w:rPr>
          <w:sz w:val="22"/>
          <w:szCs w:val="22"/>
          <w:lang w:val="hr-HR"/>
        </w:rPr>
        <w:t>2</w:t>
      </w:r>
      <w:r w:rsidRPr="00F67890">
        <w:rPr>
          <w:sz w:val="22"/>
          <w:szCs w:val="22"/>
          <w:lang w:val="hr-HR"/>
        </w:rPr>
        <w:t>) i klinički značajnog smanjenja FPG.</w:t>
      </w:r>
    </w:p>
    <w:p w14:paraId="0AAF111C" w14:textId="20584DC1" w:rsidR="00F67890" w:rsidRPr="00F67890" w:rsidRDefault="00F67890" w:rsidP="00A560E6">
      <w:pPr>
        <w:tabs>
          <w:tab w:val="left" w:pos="284"/>
        </w:tabs>
        <w:jc w:val="both"/>
        <w:rPr>
          <w:sz w:val="22"/>
          <w:szCs w:val="22"/>
          <w:lang w:val="hr-HR"/>
        </w:rPr>
      </w:pPr>
      <w:r w:rsidRPr="00F67890">
        <w:rPr>
          <w:sz w:val="22"/>
          <w:szCs w:val="22"/>
          <w:lang w:val="hr-HR"/>
        </w:rPr>
        <w:t>U prethodno određenoj analizi pacijenata (N=201), sa početnim HbA1c ≥</w:t>
      </w:r>
      <w:r w:rsidR="00246A56">
        <w:rPr>
          <w:sz w:val="22"/>
          <w:szCs w:val="22"/>
          <w:lang w:val="hr-HR"/>
        </w:rPr>
        <w:t xml:space="preserve"> </w:t>
      </w:r>
      <w:r w:rsidRPr="00F67890">
        <w:rPr>
          <w:sz w:val="22"/>
          <w:szCs w:val="22"/>
          <w:lang w:val="hr-HR"/>
        </w:rPr>
        <w:t xml:space="preserve">8,5%, terapija je rezultovala snižavanjem HbA1c u odnosu na početnu vrijednost u iznosu od -1,44% za empagliflozin 10 mg, -1,43% za empagliflozin 25 mg, -1,04% za sitagliptin i povećanjem od 0,01% za placebo. </w:t>
      </w:r>
    </w:p>
    <w:p w14:paraId="793026CD" w14:textId="77777777" w:rsidR="00F67890" w:rsidRPr="00F67890" w:rsidRDefault="00F67890" w:rsidP="00A560E6">
      <w:pPr>
        <w:tabs>
          <w:tab w:val="left" w:pos="284"/>
        </w:tabs>
        <w:jc w:val="both"/>
        <w:rPr>
          <w:sz w:val="22"/>
          <w:szCs w:val="22"/>
          <w:lang w:val="hr-HR"/>
        </w:rPr>
      </w:pPr>
      <w:r w:rsidRPr="00F67890">
        <w:rPr>
          <w:sz w:val="22"/>
          <w:szCs w:val="22"/>
          <w:lang w:val="hr-HR"/>
        </w:rPr>
        <w:lastRenderedPageBreak/>
        <w:t>U dvostruko slijepom, placebo kontrolisanom produžetku ove studije, snižene vrijednosti HbA1c, tjelesne mase i krvnog pritiska bile su održane do 76. nedjelje.</w:t>
      </w:r>
    </w:p>
    <w:p w14:paraId="474D7930" w14:textId="77777777" w:rsidR="00F67890" w:rsidRPr="00F67890" w:rsidRDefault="00F67890" w:rsidP="00A560E6">
      <w:pPr>
        <w:tabs>
          <w:tab w:val="left" w:pos="284"/>
        </w:tabs>
        <w:jc w:val="both"/>
        <w:rPr>
          <w:sz w:val="22"/>
          <w:szCs w:val="22"/>
          <w:lang w:val="hr-HR"/>
        </w:rPr>
      </w:pPr>
    </w:p>
    <w:p w14:paraId="022F03E1" w14:textId="14111F63" w:rsidR="00F67890" w:rsidRPr="00971AD8" w:rsidRDefault="00F67890" w:rsidP="00971AD8">
      <w:pPr>
        <w:tabs>
          <w:tab w:val="left" w:pos="284"/>
        </w:tabs>
        <w:jc w:val="center"/>
        <w:rPr>
          <w:b/>
          <w:sz w:val="22"/>
          <w:szCs w:val="22"/>
          <w:lang w:val="hr-HR"/>
        </w:rPr>
      </w:pPr>
      <w:r w:rsidRPr="00971AD8">
        <w:rPr>
          <w:b/>
          <w:sz w:val="22"/>
          <w:szCs w:val="22"/>
          <w:lang w:val="hr-HR"/>
        </w:rPr>
        <w:t xml:space="preserve">Tabela </w:t>
      </w:r>
      <w:r w:rsidR="001363C9" w:rsidRPr="00971AD8">
        <w:rPr>
          <w:b/>
          <w:sz w:val="22"/>
          <w:szCs w:val="22"/>
          <w:lang w:val="hr-HR"/>
        </w:rPr>
        <w:t>2</w:t>
      </w:r>
      <w:r w:rsidRPr="00971AD8">
        <w:rPr>
          <w:b/>
          <w:sz w:val="22"/>
          <w:szCs w:val="22"/>
          <w:lang w:val="hr-HR"/>
        </w:rPr>
        <w:t>:  Rezultati efikasnosti placebo kontrolisane studije primjene empagliflozina kao monoterapije</w:t>
      </w:r>
    </w:p>
    <w:p w14:paraId="60B46F41" w14:textId="6FEDCA31" w:rsidR="00F67890" w:rsidRPr="00971AD8" w:rsidRDefault="00F67890" w:rsidP="00971AD8">
      <w:pPr>
        <w:tabs>
          <w:tab w:val="left" w:pos="284"/>
        </w:tabs>
        <w:jc w:val="center"/>
        <w:rPr>
          <w:b/>
          <w:sz w:val="22"/>
          <w:szCs w:val="22"/>
          <w:lang w:val="pl-PL"/>
        </w:rPr>
      </w:pPr>
      <w:r w:rsidRPr="00971AD8">
        <w:rPr>
          <w:b/>
          <w:sz w:val="22"/>
          <w:szCs w:val="22"/>
          <w:lang w:val="pl-PL"/>
        </w:rPr>
        <w:t>u trajanju od 24 nedjelje</w:t>
      </w:r>
      <w:r w:rsidRPr="00971AD8">
        <w:rPr>
          <w:b/>
          <w:sz w:val="22"/>
          <w:szCs w:val="22"/>
          <w:vertAlign w:val="superscript"/>
          <w:lang w:val="pl-PL"/>
        </w:rPr>
        <w:t>a</w:t>
      </w:r>
    </w:p>
    <w:p w14:paraId="051D0A61" w14:textId="77777777" w:rsidR="00F67890" w:rsidRPr="00F67890" w:rsidRDefault="00F67890" w:rsidP="00A560E6">
      <w:pPr>
        <w:tabs>
          <w:tab w:val="left" w:pos="284"/>
        </w:tabs>
        <w:jc w:val="center"/>
        <w:rPr>
          <w:sz w:val="22"/>
          <w:szCs w:val="22"/>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9"/>
        <w:gridCol w:w="1276"/>
        <w:gridCol w:w="1701"/>
        <w:gridCol w:w="1559"/>
        <w:gridCol w:w="1701"/>
      </w:tblGrid>
      <w:tr w:rsidR="00F67890" w:rsidRPr="00F67890" w14:paraId="1133CED3" w14:textId="77777777" w:rsidTr="00971AD8">
        <w:trPr>
          <w:cantSplit/>
          <w:jc w:val="center"/>
        </w:trPr>
        <w:tc>
          <w:tcPr>
            <w:tcW w:w="2949" w:type="dxa"/>
            <w:vMerge w:val="restart"/>
          </w:tcPr>
          <w:p w14:paraId="4623D5B9" w14:textId="77777777" w:rsidR="00F67890" w:rsidRPr="00F67890" w:rsidRDefault="00F67890" w:rsidP="00A560E6">
            <w:pPr>
              <w:tabs>
                <w:tab w:val="left" w:pos="284"/>
              </w:tabs>
              <w:rPr>
                <w:b/>
                <w:sz w:val="22"/>
                <w:szCs w:val="22"/>
                <w:lang w:val="pl-PL"/>
              </w:rPr>
            </w:pPr>
          </w:p>
        </w:tc>
        <w:tc>
          <w:tcPr>
            <w:tcW w:w="1276" w:type="dxa"/>
            <w:vMerge w:val="restart"/>
            <w:vAlign w:val="center"/>
          </w:tcPr>
          <w:p w14:paraId="67CAF3AB" w14:textId="77777777" w:rsidR="00F67890" w:rsidRPr="00F67890" w:rsidRDefault="00F67890" w:rsidP="00A560E6">
            <w:pPr>
              <w:tabs>
                <w:tab w:val="left" w:pos="284"/>
              </w:tabs>
              <w:jc w:val="center"/>
              <w:rPr>
                <w:sz w:val="22"/>
                <w:szCs w:val="22"/>
                <w:lang w:val="de-DE"/>
              </w:rPr>
            </w:pPr>
            <w:r w:rsidRPr="00F67890">
              <w:rPr>
                <w:b/>
                <w:sz w:val="22"/>
                <w:szCs w:val="22"/>
                <w:lang w:val="de-DE"/>
              </w:rPr>
              <w:t>Placebo</w:t>
            </w:r>
          </w:p>
        </w:tc>
        <w:tc>
          <w:tcPr>
            <w:tcW w:w="3260" w:type="dxa"/>
            <w:gridSpan w:val="2"/>
            <w:vAlign w:val="center"/>
          </w:tcPr>
          <w:p w14:paraId="6FF2E2AD" w14:textId="77777777" w:rsidR="00F67890" w:rsidRPr="00F67890" w:rsidRDefault="00F67890" w:rsidP="00A560E6">
            <w:pPr>
              <w:tabs>
                <w:tab w:val="left" w:pos="284"/>
              </w:tabs>
              <w:jc w:val="center"/>
              <w:rPr>
                <w:sz w:val="22"/>
                <w:szCs w:val="22"/>
                <w:lang w:val="de-DE"/>
              </w:rPr>
            </w:pPr>
            <w:r w:rsidRPr="00F67890">
              <w:rPr>
                <w:b/>
                <w:sz w:val="22"/>
                <w:szCs w:val="22"/>
                <w:lang w:val="de-DE"/>
              </w:rPr>
              <w:t>Jardiance</w:t>
            </w:r>
          </w:p>
        </w:tc>
        <w:tc>
          <w:tcPr>
            <w:tcW w:w="1701" w:type="dxa"/>
          </w:tcPr>
          <w:p w14:paraId="53EEF4D7" w14:textId="77777777" w:rsidR="00F67890" w:rsidRPr="00F67890" w:rsidRDefault="00F67890" w:rsidP="00A560E6">
            <w:pPr>
              <w:tabs>
                <w:tab w:val="left" w:pos="284"/>
              </w:tabs>
              <w:jc w:val="center"/>
              <w:rPr>
                <w:sz w:val="22"/>
                <w:szCs w:val="22"/>
                <w:lang w:val="de-DE"/>
              </w:rPr>
            </w:pPr>
            <w:r w:rsidRPr="00F67890">
              <w:rPr>
                <w:b/>
                <w:sz w:val="22"/>
                <w:szCs w:val="22"/>
                <w:lang w:val="de-DE"/>
              </w:rPr>
              <w:t>Sitagliptin</w:t>
            </w:r>
          </w:p>
        </w:tc>
      </w:tr>
      <w:tr w:rsidR="00F67890" w:rsidRPr="00F67890" w14:paraId="5D10DC58" w14:textId="77777777" w:rsidTr="00971AD8">
        <w:trPr>
          <w:cantSplit/>
          <w:jc w:val="center"/>
        </w:trPr>
        <w:tc>
          <w:tcPr>
            <w:tcW w:w="2949" w:type="dxa"/>
            <w:vMerge/>
          </w:tcPr>
          <w:p w14:paraId="0B922BA7" w14:textId="77777777" w:rsidR="00F67890" w:rsidRPr="00F67890" w:rsidRDefault="00F67890" w:rsidP="00A560E6">
            <w:pPr>
              <w:tabs>
                <w:tab w:val="left" w:pos="284"/>
              </w:tabs>
              <w:rPr>
                <w:sz w:val="22"/>
                <w:szCs w:val="22"/>
                <w:u w:val="single"/>
                <w:lang w:val="de-DE"/>
              </w:rPr>
            </w:pPr>
          </w:p>
        </w:tc>
        <w:tc>
          <w:tcPr>
            <w:tcW w:w="1276" w:type="dxa"/>
            <w:vMerge/>
            <w:vAlign w:val="center"/>
          </w:tcPr>
          <w:p w14:paraId="01A16596" w14:textId="77777777" w:rsidR="00F67890" w:rsidRPr="00F67890" w:rsidRDefault="00F67890" w:rsidP="00A560E6">
            <w:pPr>
              <w:tabs>
                <w:tab w:val="left" w:pos="284"/>
              </w:tabs>
              <w:rPr>
                <w:b/>
                <w:sz w:val="22"/>
                <w:szCs w:val="22"/>
                <w:lang w:val="de-DE"/>
              </w:rPr>
            </w:pPr>
          </w:p>
        </w:tc>
        <w:tc>
          <w:tcPr>
            <w:tcW w:w="1701" w:type="dxa"/>
            <w:vAlign w:val="center"/>
          </w:tcPr>
          <w:p w14:paraId="27C2DCA6" w14:textId="77777777" w:rsidR="00F67890" w:rsidRPr="00F67890" w:rsidRDefault="00F67890" w:rsidP="00A560E6">
            <w:pPr>
              <w:tabs>
                <w:tab w:val="left" w:pos="284"/>
              </w:tabs>
              <w:jc w:val="center"/>
              <w:rPr>
                <w:sz w:val="22"/>
                <w:szCs w:val="22"/>
                <w:lang w:val="de-DE"/>
              </w:rPr>
            </w:pPr>
            <w:r w:rsidRPr="00F67890">
              <w:rPr>
                <w:b/>
                <w:sz w:val="22"/>
                <w:szCs w:val="22"/>
                <w:lang w:val="de-DE"/>
              </w:rPr>
              <w:t>10 mg</w:t>
            </w:r>
          </w:p>
        </w:tc>
        <w:tc>
          <w:tcPr>
            <w:tcW w:w="1559" w:type="dxa"/>
            <w:vAlign w:val="center"/>
          </w:tcPr>
          <w:p w14:paraId="799785C6" w14:textId="77777777" w:rsidR="00F67890" w:rsidRPr="00F67890" w:rsidRDefault="00F67890" w:rsidP="00A560E6">
            <w:pPr>
              <w:tabs>
                <w:tab w:val="left" w:pos="284"/>
              </w:tabs>
              <w:jc w:val="center"/>
              <w:rPr>
                <w:sz w:val="22"/>
                <w:szCs w:val="22"/>
                <w:lang w:val="de-DE"/>
              </w:rPr>
            </w:pPr>
            <w:r w:rsidRPr="00F67890">
              <w:rPr>
                <w:b/>
                <w:sz w:val="22"/>
                <w:szCs w:val="22"/>
                <w:lang w:val="de-DE"/>
              </w:rPr>
              <w:t>25 mg</w:t>
            </w:r>
          </w:p>
        </w:tc>
        <w:tc>
          <w:tcPr>
            <w:tcW w:w="1701" w:type="dxa"/>
          </w:tcPr>
          <w:p w14:paraId="44F3EE7C" w14:textId="77777777" w:rsidR="00F67890" w:rsidRPr="00F67890" w:rsidRDefault="00F67890" w:rsidP="00A560E6">
            <w:pPr>
              <w:tabs>
                <w:tab w:val="left" w:pos="284"/>
              </w:tabs>
              <w:jc w:val="center"/>
              <w:rPr>
                <w:sz w:val="22"/>
                <w:szCs w:val="22"/>
                <w:lang w:val="de-DE"/>
              </w:rPr>
            </w:pPr>
            <w:r w:rsidRPr="00F67890">
              <w:rPr>
                <w:b/>
                <w:sz w:val="22"/>
                <w:szCs w:val="22"/>
                <w:lang w:val="de-DE"/>
              </w:rPr>
              <w:t>100 mg</w:t>
            </w:r>
          </w:p>
        </w:tc>
      </w:tr>
      <w:tr w:rsidR="00F67890" w:rsidRPr="00F67890" w14:paraId="6CB5FAE5" w14:textId="77777777" w:rsidTr="00971AD8">
        <w:trPr>
          <w:cantSplit/>
          <w:jc w:val="center"/>
        </w:trPr>
        <w:tc>
          <w:tcPr>
            <w:tcW w:w="2949" w:type="dxa"/>
          </w:tcPr>
          <w:p w14:paraId="6AE1F8E1"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276" w:type="dxa"/>
            <w:vAlign w:val="center"/>
          </w:tcPr>
          <w:p w14:paraId="7A15B291" w14:textId="77777777" w:rsidR="00F67890" w:rsidRPr="00F67890" w:rsidRDefault="00F67890" w:rsidP="00A560E6">
            <w:pPr>
              <w:tabs>
                <w:tab w:val="left" w:pos="284"/>
              </w:tabs>
              <w:jc w:val="center"/>
              <w:rPr>
                <w:sz w:val="22"/>
                <w:szCs w:val="22"/>
                <w:lang w:val="de-DE"/>
              </w:rPr>
            </w:pPr>
            <w:r w:rsidRPr="00F67890">
              <w:rPr>
                <w:sz w:val="22"/>
                <w:szCs w:val="22"/>
                <w:lang w:val="de-DE"/>
              </w:rPr>
              <w:t>228</w:t>
            </w:r>
          </w:p>
        </w:tc>
        <w:tc>
          <w:tcPr>
            <w:tcW w:w="1701" w:type="dxa"/>
          </w:tcPr>
          <w:p w14:paraId="2D7054FF"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559" w:type="dxa"/>
            <w:vAlign w:val="center"/>
          </w:tcPr>
          <w:p w14:paraId="497978E7"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701" w:type="dxa"/>
            <w:vAlign w:val="center"/>
          </w:tcPr>
          <w:p w14:paraId="54200D95" w14:textId="77777777" w:rsidR="00F67890" w:rsidRPr="00F67890" w:rsidRDefault="00F67890" w:rsidP="00A560E6">
            <w:pPr>
              <w:tabs>
                <w:tab w:val="left" w:pos="284"/>
              </w:tabs>
              <w:jc w:val="center"/>
              <w:rPr>
                <w:sz w:val="22"/>
                <w:szCs w:val="22"/>
                <w:lang w:val="de-DE"/>
              </w:rPr>
            </w:pPr>
            <w:r w:rsidRPr="00F67890">
              <w:rPr>
                <w:sz w:val="22"/>
                <w:szCs w:val="22"/>
                <w:lang w:val="de-DE"/>
              </w:rPr>
              <w:t>223</w:t>
            </w:r>
          </w:p>
        </w:tc>
      </w:tr>
      <w:tr w:rsidR="00F67890" w:rsidRPr="00F67890" w14:paraId="3C5E0482" w14:textId="77777777" w:rsidTr="00971AD8">
        <w:trPr>
          <w:cantSplit/>
          <w:jc w:val="center"/>
        </w:trPr>
        <w:tc>
          <w:tcPr>
            <w:tcW w:w="9186" w:type="dxa"/>
            <w:gridSpan w:val="5"/>
            <w:vAlign w:val="center"/>
          </w:tcPr>
          <w:p w14:paraId="1C67275E" w14:textId="77777777" w:rsidR="00F67890" w:rsidRPr="00F67890" w:rsidRDefault="00F67890" w:rsidP="00A560E6">
            <w:pPr>
              <w:tabs>
                <w:tab w:val="left" w:pos="284"/>
              </w:tabs>
              <w:rPr>
                <w:sz w:val="22"/>
                <w:szCs w:val="22"/>
                <w:lang w:val="de-DE"/>
              </w:rPr>
            </w:pPr>
            <w:r w:rsidRPr="00F67890">
              <w:rPr>
                <w:b/>
                <w:sz w:val="22"/>
                <w:szCs w:val="22"/>
                <w:lang w:val="de-DE"/>
              </w:rPr>
              <w:t>HbA1c (%)</w:t>
            </w:r>
          </w:p>
        </w:tc>
      </w:tr>
      <w:tr w:rsidR="00F67890" w:rsidRPr="00F67890" w14:paraId="6F5D5CD1" w14:textId="77777777" w:rsidTr="00971AD8">
        <w:trPr>
          <w:cantSplit/>
          <w:jc w:val="center"/>
        </w:trPr>
        <w:tc>
          <w:tcPr>
            <w:tcW w:w="2949" w:type="dxa"/>
            <w:vAlign w:val="center"/>
          </w:tcPr>
          <w:p w14:paraId="7DDFD460"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276" w:type="dxa"/>
            <w:vAlign w:val="center"/>
          </w:tcPr>
          <w:p w14:paraId="0EE36F53" w14:textId="77777777" w:rsidR="00F67890" w:rsidRPr="00F67890" w:rsidRDefault="00F67890" w:rsidP="00A560E6">
            <w:pPr>
              <w:tabs>
                <w:tab w:val="left" w:pos="284"/>
              </w:tabs>
              <w:jc w:val="center"/>
              <w:rPr>
                <w:sz w:val="22"/>
                <w:szCs w:val="22"/>
                <w:lang w:val="de-DE"/>
              </w:rPr>
            </w:pPr>
            <w:r w:rsidRPr="00F67890">
              <w:rPr>
                <w:sz w:val="22"/>
                <w:szCs w:val="22"/>
                <w:lang w:val="de-DE"/>
              </w:rPr>
              <w:t>7,91</w:t>
            </w:r>
          </w:p>
        </w:tc>
        <w:tc>
          <w:tcPr>
            <w:tcW w:w="1701" w:type="dxa"/>
            <w:vAlign w:val="center"/>
          </w:tcPr>
          <w:p w14:paraId="46326DC9" w14:textId="77777777" w:rsidR="00F67890" w:rsidRPr="00F67890" w:rsidRDefault="00F67890" w:rsidP="00A560E6">
            <w:pPr>
              <w:tabs>
                <w:tab w:val="left" w:pos="284"/>
              </w:tabs>
              <w:jc w:val="center"/>
              <w:rPr>
                <w:sz w:val="22"/>
                <w:szCs w:val="22"/>
                <w:lang w:val="de-DE"/>
              </w:rPr>
            </w:pPr>
            <w:r w:rsidRPr="00F67890">
              <w:rPr>
                <w:sz w:val="22"/>
                <w:szCs w:val="22"/>
                <w:lang w:val="de-DE"/>
              </w:rPr>
              <w:t>7,87</w:t>
            </w:r>
          </w:p>
        </w:tc>
        <w:tc>
          <w:tcPr>
            <w:tcW w:w="1559" w:type="dxa"/>
            <w:vAlign w:val="center"/>
          </w:tcPr>
          <w:p w14:paraId="17AA9F6C" w14:textId="77777777" w:rsidR="00F67890" w:rsidRPr="00F67890" w:rsidRDefault="00F67890" w:rsidP="00A560E6">
            <w:pPr>
              <w:tabs>
                <w:tab w:val="left" w:pos="284"/>
              </w:tabs>
              <w:jc w:val="center"/>
              <w:rPr>
                <w:sz w:val="22"/>
                <w:szCs w:val="22"/>
                <w:lang w:val="de-DE"/>
              </w:rPr>
            </w:pPr>
            <w:r w:rsidRPr="00F67890">
              <w:rPr>
                <w:sz w:val="22"/>
                <w:szCs w:val="22"/>
                <w:lang w:val="de-DE"/>
              </w:rPr>
              <w:t>7,86</w:t>
            </w:r>
          </w:p>
        </w:tc>
        <w:tc>
          <w:tcPr>
            <w:tcW w:w="1701" w:type="dxa"/>
            <w:vAlign w:val="center"/>
          </w:tcPr>
          <w:p w14:paraId="07B2BF31" w14:textId="77777777" w:rsidR="00F67890" w:rsidRPr="00F67890" w:rsidRDefault="00F67890" w:rsidP="00A560E6">
            <w:pPr>
              <w:tabs>
                <w:tab w:val="left" w:pos="284"/>
              </w:tabs>
              <w:jc w:val="center"/>
              <w:rPr>
                <w:sz w:val="22"/>
                <w:szCs w:val="22"/>
                <w:lang w:val="de-DE"/>
              </w:rPr>
            </w:pPr>
            <w:r w:rsidRPr="00F67890">
              <w:rPr>
                <w:sz w:val="22"/>
                <w:szCs w:val="22"/>
                <w:lang w:val="de-DE"/>
              </w:rPr>
              <w:t>7,85</w:t>
            </w:r>
          </w:p>
        </w:tc>
      </w:tr>
      <w:tr w:rsidR="00F67890" w:rsidRPr="00F67890" w14:paraId="5879C0C3" w14:textId="77777777" w:rsidTr="00971AD8">
        <w:trPr>
          <w:cantSplit/>
          <w:jc w:val="center"/>
        </w:trPr>
        <w:tc>
          <w:tcPr>
            <w:tcW w:w="2949" w:type="dxa"/>
            <w:vAlign w:val="center"/>
          </w:tcPr>
          <w:p w14:paraId="6BBEA998"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276" w:type="dxa"/>
            <w:vAlign w:val="center"/>
          </w:tcPr>
          <w:p w14:paraId="0C7D2D2C" w14:textId="77777777" w:rsidR="00F67890" w:rsidRPr="00F67890" w:rsidRDefault="00F67890" w:rsidP="00A560E6">
            <w:pPr>
              <w:tabs>
                <w:tab w:val="left" w:pos="284"/>
              </w:tabs>
              <w:jc w:val="center"/>
              <w:rPr>
                <w:sz w:val="22"/>
                <w:szCs w:val="22"/>
                <w:lang w:val="de-DE"/>
              </w:rPr>
            </w:pPr>
            <w:r w:rsidRPr="00F67890">
              <w:rPr>
                <w:sz w:val="22"/>
                <w:szCs w:val="22"/>
                <w:lang w:val="de-DE"/>
              </w:rPr>
              <w:t>0,08</w:t>
            </w:r>
          </w:p>
        </w:tc>
        <w:tc>
          <w:tcPr>
            <w:tcW w:w="1701" w:type="dxa"/>
            <w:vAlign w:val="center"/>
          </w:tcPr>
          <w:p w14:paraId="393ABBB0" w14:textId="77777777" w:rsidR="00F67890" w:rsidRPr="00F67890" w:rsidRDefault="00F67890" w:rsidP="00A560E6">
            <w:pPr>
              <w:tabs>
                <w:tab w:val="left" w:pos="284"/>
              </w:tabs>
              <w:jc w:val="center"/>
              <w:rPr>
                <w:sz w:val="22"/>
                <w:szCs w:val="22"/>
                <w:lang w:val="de-DE"/>
              </w:rPr>
            </w:pPr>
            <w:r w:rsidRPr="00F67890">
              <w:rPr>
                <w:sz w:val="22"/>
                <w:szCs w:val="22"/>
                <w:lang w:val="de-DE"/>
              </w:rPr>
              <w:t>-0,66</w:t>
            </w:r>
          </w:p>
        </w:tc>
        <w:tc>
          <w:tcPr>
            <w:tcW w:w="1559" w:type="dxa"/>
            <w:vAlign w:val="center"/>
          </w:tcPr>
          <w:p w14:paraId="1D3F2C73" w14:textId="77777777" w:rsidR="00F67890" w:rsidRPr="00F67890" w:rsidRDefault="00F67890" w:rsidP="00A560E6">
            <w:pPr>
              <w:tabs>
                <w:tab w:val="left" w:pos="284"/>
              </w:tabs>
              <w:jc w:val="center"/>
              <w:rPr>
                <w:sz w:val="22"/>
                <w:szCs w:val="22"/>
                <w:lang w:val="de-DE"/>
              </w:rPr>
            </w:pPr>
            <w:r w:rsidRPr="00F67890">
              <w:rPr>
                <w:sz w:val="22"/>
                <w:szCs w:val="22"/>
                <w:lang w:val="de-DE"/>
              </w:rPr>
              <w:t>-0,78</w:t>
            </w:r>
          </w:p>
        </w:tc>
        <w:tc>
          <w:tcPr>
            <w:tcW w:w="1701" w:type="dxa"/>
            <w:vAlign w:val="center"/>
          </w:tcPr>
          <w:p w14:paraId="1B9905A1" w14:textId="77777777" w:rsidR="00F67890" w:rsidRPr="00F67890" w:rsidRDefault="00F67890" w:rsidP="00A560E6">
            <w:pPr>
              <w:tabs>
                <w:tab w:val="left" w:pos="284"/>
              </w:tabs>
              <w:jc w:val="center"/>
              <w:rPr>
                <w:sz w:val="22"/>
                <w:szCs w:val="22"/>
                <w:lang w:val="de-DE"/>
              </w:rPr>
            </w:pPr>
            <w:r w:rsidRPr="00F67890">
              <w:rPr>
                <w:sz w:val="22"/>
                <w:szCs w:val="22"/>
                <w:lang w:val="de-DE"/>
              </w:rPr>
              <w:t>-0,66</w:t>
            </w:r>
          </w:p>
        </w:tc>
      </w:tr>
      <w:tr w:rsidR="00F67890" w:rsidRPr="00F67890" w14:paraId="6F1E8C65" w14:textId="77777777" w:rsidTr="00971AD8">
        <w:trPr>
          <w:cantSplit/>
          <w:jc w:val="center"/>
        </w:trPr>
        <w:tc>
          <w:tcPr>
            <w:tcW w:w="2949" w:type="dxa"/>
            <w:vAlign w:val="center"/>
          </w:tcPr>
          <w:p w14:paraId="51E4D96C"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 </w:t>
            </w:r>
          </w:p>
        </w:tc>
        <w:tc>
          <w:tcPr>
            <w:tcW w:w="1276" w:type="dxa"/>
            <w:vAlign w:val="center"/>
          </w:tcPr>
          <w:p w14:paraId="5375E33E" w14:textId="77777777" w:rsidR="00F67890" w:rsidRPr="00F67890" w:rsidRDefault="00F67890" w:rsidP="00A560E6">
            <w:pPr>
              <w:tabs>
                <w:tab w:val="left" w:pos="284"/>
              </w:tabs>
              <w:jc w:val="center"/>
              <w:rPr>
                <w:sz w:val="22"/>
                <w:szCs w:val="22"/>
                <w:lang w:val="pl-PL"/>
              </w:rPr>
            </w:pPr>
          </w:p>
        </w:tc>
        <w:tc>
          <w:tcPr>
            <w:tcW w:w="1701" w:type="dxa"/>
          </w:tcPr>
          <w:p w14:paraId="6C9BA7A6" w14:textId="77777777" w:rsidR="00F67890" w:rsidRPr="00F67890" w:rsidRDefault="00F67890" w:rsidP="00A560E6">
            <w:pPr>
              <w:tabs>
                <w:tab w:val="left" w:pos="284"/>
              </w:tabs>
              <w:jc w:val="center"/>
              <w:rPr>
                <w:sz w:val="22"/>
                <w:szCs w:val="22"/>
                <w:lang w:val="de-DE"/>
              </w:rPr>
            </w:pPr>
            <w:r w:rsidRPr="00F67890">
              <w:rPr>
                <w:sz w:val="22"/>
                <w:szCs w:val="22"/>
                <w:lang w:val="de-DE"/>
              </w:rPr>
              <w:t>-0,74*</w:t>
            </w:r>
          </w:p>
          <w:p w14:paraId="2A7B7B40" w14:textId="77777777" w:rsidR="00F67890" w:rsidRPr="00F67890" w:rsidRDefault="00F67890" w:rsidP="00A560E6">
            <w:pPr>
              <w:tabs>
                <w:tab w:val="left" w:pos="284"/>
              </w:tabs>
              <w:jc w:val="center"/>
              <w:rPr>
                <w:sz w:val="22"/>
                <w:szCs w:val="22"/>
                <w:lang w:val="de-DE"/>
              </w:rPr>
            </w:pPr>
            <w:r w:rsidRPr="00F67890">
              <w:rPr>
                <w:sz w:val="22"/>
                <w:szCs w:val="22"/>
                <w:lang w:val="de-DE"/>
              </w:rPr>
              <w:t>(-0,90, -0,57)</w:t>
            </w:r>
          </w:p>
        </w:tc>
        <w:tc>
          <w:tcPr>
            <w:tcW w:w="1559" w:type="dxa"/>
            <w:vAlign w:val="center"/>
          </w:tcPr>
          <w:p w14:paraId="5E34081C" w14:textId="77777777" w:rsidR="00F67890" w:rsidRPr="00F67890" w:rsidRDefault="00F67890" w:rsidP="00A560E6">
            <w:pPr>
              <w:tabs>
                <w:tab w:val="left" w:pos="284"/>
              </w:tabs>
              <w:jc w:val="center"/>
              <w:rPr>
                <w:sz w:val="22"/>
                <w:szCs w:val="22"/>
                <w:lang w:val="de-DE"/>
              </w:rPr>
            </w:pPr>
            <w:r w:rsidRPr="00F67890">
              <w:rPr>
                <w:sz w:val="22"/>
                <w:szCs w:val="22"/>
                <w:lang w:val="de-DE"/>
              </w:rPr>
              <w:t>-0,85*</w:t>
            </w:r>
          </w:p>
          <w:p w14:paraId="0D280D6A" w14:textId="77777777" w:rsidR="00F67890" w:rsidRPr="00F67890" w:rsidRDefault="00F67890" w:rsidP="00A560E6">
            <w:pPr>
              <w:tabs>
                <w:tab w:val="left" w:pos="284"/>
              </w:tabs>
              <w:jc w:val="center"/>
              <w:rPr>
                <w:sz w:val="22"/>
                <w:szCs w:val="22"/>
                <w:lang w:val="de-DE"/>
              </w:rPr>
            </w:pPr>
            <w:r w:rsidRPr="00F67890">
              <w:rPr>
                <w:sz w:val="22"/>
                <w:szCs w:val="22"/>
                <w:lang w:val="de-DE"/>
              </w:rPr>
              <w:t>(-1,01, -0,69)</w:t>
            </w:r>
          </w:p>
        </w:tc>
        <w:tc>
          <w:tcPr>
            <w:tcW w:w="1701" w:type="dxa"/>
            <w:vAlign w:val="center"/>
          </w:tcPr>
          <w:p w14:paraId="54975CEB" w14:textId="77777777" w:rsidR="00F67890" w:rsidRPr="00F67890" w:rsidRDefault="00F67890" w:rsidP="00A560E6">
            <w:pPr>
              <w:tabs>
                <w:tab w:val="left" w:pos="284"/>
              </w:tabs>
              <w:jc w:val="center"/>
              <w:rPr>
                <w:sz w:val="22"/>
                <w:szCs w:val="22"/>
                <w:lang w:val="de-DE"/>
              </w:rPr>
            </w:pPr>
            <w:r w:rsidRPr="00F67890">
              <w:rPr>
                <w:sz w:val="22"/>
                <w:szCs w:val="22"/>
                <w:lang w:val="de-DE"/>
              </w:rPr>
              <w:t>-0,73</w:t>
            </w:r>
          </w:p>
          <w:p w14:paraId="4DD4932A" w14:textId="77777777" w:rsidR="00F67890" w:rsidRPr="00F67890" w:rsidRDefault="00F67890" w:rsidP="00A560E6">
            <w:pPr>
              <w:tabs>
                <w:tab w:val="left" w:pos="284"/>
              </w:tabs>
              <w:jc w:val="center"/>
              <w:rPr>
                <w:sz w:val="22"/>
                <w:szCs w:val="22"/>
                <w:lang w:val="de-DE"/>
              </w:rPr>
            </w:pPr>
            <w:r w:rsidRPr="00F67890">
              <w:rPr>
                <w:sz w:val="22"/>
                <w:szCs w:val="22"/>
                <w:lang w:val="de-DE"/>
              </w:rPr>
              <w:t>(-0,88, -0,59)</w:t>
            </w:r>
            <w:r w:rsidRPr="00F67890">
              <w:rPr>
                <w:sz w:val="22"/>
                <w:szCs w:val="22"/>
                <w:vertAlign w:val="superscript"/>
                <w:lang w:val="de-DE"/>
              </w:rPr>
              <w:t>3</w:t>
            </w:r>
          </w:p>
        </w:tc>
      </w:tr>
      <w:tr w:rsidR="00F67890" w:rsidRPr="00F67890" w14:paraId="44A5B27A" w14:textId="77777777" w:rsidTr="00971AD8">
        <w:trPr>
          <w:cantSplit/>
          <w:jc w:val="center"/>
        </w:trPr>
        <w:tc>
          <w:tcPr>
            <w:tcW w:w="2949" w:type="dxa"/>
          </w:tcPr>
          <w:p w14:paraId="01FCEC3E"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276" w:type="dxa"/>
            <w:vAlign w:val="center"/>
          </w:tcPr>
          <w:p w14:paraId="5EFFA937" w14:textId="77777777" w:rsidR="00F67890" w:rsidRPr="00F67890" w:rsidRDefault="00F67890" w:rsidP="00A560E6">
            <w:pPr>
              <w:tabs>
                <w:tab w:val="left" w:pos="284"/>
              </w:tabs>
              <w:jc w:val="center"/>
              <w:rPr>
                <w:sz w:val="22"/>
                <w:szCs w:val="22"/>
                <w:lang w:val="de-DE"/>
              </w:rPr>
            </w:pPr>
            <w:r w:rsidRPr="00F67890">
              <w:rPr>
                <w:sz w:val="22"/>
                <w:szCs w:val="22"/>
                <w:lang w:val="de-DE"/>
              </w:rPr>
              <w:t>208</w:t>
            </w:r>
          </w:p>
        </w:tc>
        <w:tc>
          <w:tcPr>
            <w:tcW w:w="1701" w:type="dxa"/>
            <w:vAlign w:val="center"/>
          </w:tcPr>
          <w:p w14:paraId="110B80A5" w14:textId="77777777" w:rsidR="00F67890" w:rsidRPr="00F67890" w:rsidRDefault="00F67890" w:rsidP="00A560E6">
            <w:pPr>
              <w:tabs>
                <w:tab w:val="left" w:pos="284"/>
              </w:tabs>
              <w:jc w:val="center"/>
              <w:rPr>
                <w:sz w:val="22"/>
                <w:szCs w:val="22"/>
                <w:lang w:val="de-DE"/>
              </w:rPr>
            </w:pPr>
            <w:r w:rsidRPr="00F67890">
              <w:rPr>
                <w:sz w:val="22"/>
                <w:szCs w:val="22"/>
                <w:lang w:val="de-DE"/>
              </w:rPr>
              <w:t>204</w:t>
            </w:r>
          </w:p>
        </w:tc>
        <w:tc>
          <w:tcPr>
            <w:tcW w:w="1559" w:type="dxa"/>
            <w:vAlign w:val="center"/>
          </w:tcPr>
          <w:p w14:paraId="0153065F" w14:textId="77777777" w:rsidR="00F67890" w:rsidRPr="00F67890" w:rsidRDefault="00F67890" w:rsidP="00A560E6">
            <w:pPr>
              <w:tabs>
                <w:tab w:val="left" w:pos="284"/>
              </w:tabs>
              <w:jc w:val="center"/>
              <w:rPr>
                <w:sz w:val="22"/>
                <w:szCs w:val="22"/>
                <w:lang w:val="de-DE"/>
              </w:rPr>
            </w:pPr>
            <w:r w:rsidRPr="00F67890">
              <w:rPr>
                <w:sz w:val="22"/>
                <w:szCs w:val="22"/>
                <w:lang w:val="de-DE"/>
              </w:rPr>
              <w:t>202</w:t>
            </w:r>
          </w:p>
        </w:tc>
        <w:tc>
          <w:tcPr>
            <w:tcW w:w="1701" w:type="dxa"/>
            <w:vAlign w:val="center"/>
          </w:tcPr>
          <w:p w14:paraId="6928287A" w14:textId="77777777" w:rsidR="00F67890" w:rsidRPr="00F67890" w:rsidRDefault="00F67890" w:rsidP="00A560E6">
            <w:pPr>
              <w:tabs>
                <w:tab w:val="left" w:pos="284"/>
              </w:tabs>
              <w:jc w:val="center"/>
              <w:rPr>
                <w:sz w:val="22"/>
                <w:szCs w:val="22"/>
                <w:lang w:val="de-DE"/>
              </w:rPr>
            </w:pPr>
            <w:r w:rsidRPr="00F67890">
              <w:rPr>
                <w:sz w:val="22"/>
                <w:szCs w:val="22"/>
                <w:lang w:val="de-DE"/>
              </w:rPr>
              <w:t>200</w:t>
            </w:r>
          </w:p>
        </w:tc>
      </w:tr>
      <w:tr w:rsidR="00F67890" w:rsidRPr="00F67890" w14:paraId="30AC4415" w14:textId="77777777" w:rsidTr="00971AD8">
        <w:trPr>
          <w:cantSplit/>
          <w:jc w:val="center"/>
        </w:trPr>
        <w:tc>
          <w:tcPr>
            <w:tcW w:w="2949" w:type="dxa"/>
            <w:vAlign w:val="center"/>
          </w:tcPr>
          <w:p w14:paraId="23BCD5AD" w14:textId="51FF6604" w:rsidR="00F67890" w:rsidRPr="00F67890" w:rsidRDefault="00F67890" w:rsidP="00A560E6">
            <w:pPr>
              <w:tabs>
                <w:tab w:val="left" w:pos="284"/>
              </w:tabs>
              <w:rPr>
                <w:sz w:val="22"/>
                <w:szCs w:val="22"/>
                <w:u w:val="single"/>
                <w:lang w:val="it-IT"/>
              </w:rPr>
            </w:pPr>
            <w:r w:rsidRPr="00F67890">
              <w:rPr>
                <w:rFonts w:eastAsia="SimSun"/>
                <w:b/>
                <w:sz w:val="22"/>
                <w:szCs w:val="22"/>
                <w:lang w:val="it-IT"/>
              </w:rPr>
              <w:t>Pacijenti (%) koji su postigli HbA1c &lt;</w:t>
            </w:r>
            <w:r w:rsidR="00711CCF">
              <w:rPr>
                <w:rFonts w:eastAsia="SimSun"/>
                <w:b/>
                <w:sz w:val="22"/>
                <w:szCs w:val="22"/>
                <w:lang w:val="it-IT"/>
              </w:rPr>
              <w:t xml:space="preserve"> </w:t>
            </w:r>
            <w:r w:rsidRPr="00F67890">
              <w:rPr>
                <w:rFonts w:eastAsia="SimSun"/>
                <w:b/>
                <w:sz w:val="22"/>
                <w:szCs w:val="22"/>
                <w:lang w:val="it-IT"/>
              </w:rPr>
              <w:t xml:space="preserve">7%, </w:t>
            </w:r>
            <w:r w:rsidRPr="00F67890">
              <w:rPr>
                <w:rFonts w:eastAsia="SimSun"/>
                <w:b/>
                <w:sz w:val="22"/>
                <w:szCs w:val="22"/>
                <w:lang w:val="hr-HR"/>
              </w:rPr>
              <w:t xml:space="preserve">sa </w:t>
            </w:r>
            <w:r w:rsidRPr="00F67890">
              <w:rPr>
                <w:rFonts w:eastAsia="SimSun"/>
                <w:b/>
                <w:sz w:val="22"/>
                <w:szCs w:val="22"/>
                <w:lang w:val="hr-HR" w:eastAsia="en-GB"/>
              </w:rPr>
              <w:t xml:space="preserve">početnim </w:t>
            </w:r>
            <w:r w:rsidRPr="00F67890">
              <w:rPr>
                <w:rFonts w:eastAsia="SimSun"/>
                <w:b/>
                <w:sz w:val="22"/>
                <w:szCs w:val="22"/>
                <w:lang w:val="hr-HR"/>
              </w:rPr>
              <w:t>HbA1c</w:t>
            </w:r>
            <w:r w:rsidRPr="00F67890">
              <w:rPr>
                <w:rFonts w:eastAsia="SimSun"/>
                <w:b/>
                <w:sz w:val="22"/>
                <w:szCs w:val="22"/>
                <w:lang w:val="it-IT"/>
              </w:rPr>
              <w:t xml:space="preserve"> ≥</w:t>
            </w:r>
            <w:r w:rsidR="00711CCF">
              <w:rPr>
                <w:rFonts w:eastAsia="SimSun"/>
                <w:b/>
                <w:sz w:val="22"/>
                <w:szCs w:val="22"/>
                <w:lang w:val="it-IT"/>
              </w:rPr>
              <w:t xml:space="preserve"> </w:t>
            </w:r>
            <w:r w:rsidRPr="00F67890">
              <w:rPr>
                <w:rFonts w:eastAsia="SimSun"/>
                <w:b/>
                <w:sz w:val="22"/>
                <w:szCs w:val="22"/>
                <w:lang w:val="it-IT"/>
              </w:rPr>
              <w:t>7%</w:t>
            </w:r>
            <w:r w:rsidRPr="00F67890">
              <w:rPr>
                <w:rFonts w:eastAsia="SimSun"/>
                <w:b/>
                <w:sz w:val="22"/>
                <w:szCs w:val="22"/>
                <w:vertAlign w:val="superscript"/>
                <w:lang w:val="it-IT"/>
              </w:rPr>
              <w:t>2</w:t>
            </w:r>
          </w:p>
        </w:tc>
        <w:tc>
          <w:tcPr>
            <w:tcW w:w="1276" w:type="dxa"/>
            <w:vAlign w:val="center"/>
          </w:tcPr>
          <w:p w14:paraId="1E5E2225" w14:textId="77777777" w:rsidR="00F67890" w:rsidRPr="00F67890" w:rsidRDefault="00F67890" w:rsidP="00A560E6">
            <w:pPr>
              <w:tabs>
                <w:tab w:val="left" w:pos="284"/>
              </w:tabs>
              <w:jc w:val="center"/>
              <w:rPr>
                <w:sz w:val="22"/>
                <w:szCs w:val="22"/>
                <w:lang w:val="de-DE"/>
              </w:rPr>
            </w:pPr>
            <w:r w:rsidRPr="00F67890">
              <w:rPr>
                <w:sz w:val="22"/>
                <w:szCs w:val="22"/>
                <w:lang w:val="de-DE"/>
              </w:rPr>
              <w:t>12,0</w:t>
            </w:r>
          </w:p>
        </w:tc>
        <w:tc>
          <w:tcPr>
            <w:tcW w:w="1701" w:type="dxa"/>
            <w:vAlign w:val="center"/>
          </w:tcPr>
          <w:p w14:paraId="1C50A62F" w14:textId="77777777" w:rsidR="00F67890" w:rsidRPr="00F67890" w:rsidRDefault="00F67890" w:rsidP="00A560E6">
            <w:pPr>
              <w:tabs>
                <w:tab w:val="left" w:pos="284"/>
              </w:tabs>
              <w:jc w:val="center"/>
              <w:rPr>
                <w:sz w:val="22"/>
                <w:szCs w:val="22"/>
                <w:lang w:val="de-DE"/>
              </w:rPr>
            </w:pPr>
            <w:r w:rsidRPr="00F67890">
              <w:rPr>
                <w:sz w:val="22"/>
                <w:szCs w:val="22"/>
                <w:lang w:val="de-DE"/>
              </w:rPr>
              <w:t>35,3</w:t>
            </w:r>
          </w:p>
        </w:tc>
        <w:tc>
          <w:tcPr>
            <w:tcW w:w="1559" w:type="dxa"/>
            <w:vAlign w:val="center"/>
          </w:tcPr>
          <w:p w14:paraId="5D040A27" w14:textId="77777777" w:rsidR="00F67890" w:rsidRPr="00F67890" w:rsidRDefault="00F67890" w:rsidP="00A560E6">
            <w:pPr>
              <w:tabs>
                <w:tab w:val="left" w:pos="284"/>
              </w:tabs>
              <w:jc w:val="center"/>
              <w:rPr>
                <w:b/>
                <w:sz w:val="22"/>
                <w:szCs w:val="22"/>
                <w:lang w:val="de-DE"/>
              </w:rPr>
            </w:pPr>
            <w:r w:rsidRPr="00F67890">
              <w:rPr>
                <w:sz w:val="22"/>
                <w:szCs w:val="22"/>
                <w:lang w:val="de-DE"/>
              </w:rPr>
              <w:t>43,6</w:t>
            </w:r>
          </w:p>
        </w:tc>
        <w:tc>
          <w:tcPr>
            <w:tcW w:w="1701" w:type="dxa"/>
            <w:vAlign w:val="center"/>
          </w:tcPr>
          <w:p w14:paraId="7F065308" w14:textId="77777777" w:rsidR="00F67890" w:rsidRPr="00F67890" w:rsidRDefault="00F67890" w:rsidP="00A560E6">
            <w:pPr>
              <w:tabs>
                <w:tab w:val="left" w:pos="284"/>
              </w:tabs>
              <w:jc w:val="center"/>
              <w:rPr>
                <w:sz w:val="22"/>
                <w:szCs w:val="22"/>
                <w:lang w:val="de-DE"/>
              </w:rPr>
            </w:pPr>
            <w:r w:rsidRPr="00F67890">
              <w:rPr>
                <w:sz w:val="22"/>
                <w:szCs w:val="22"/>
                <w:lang w:val="de-DE"/>
              </w:rPr>
              <w:t>37,5</w:t>
            </w:r>
          </w:p>
        </w:tc>
      </w:tr>
      <w:tr w:rsidR="00F67890" w:rsidRPr="00F67890" w14:paraId="7342945D" w14:textId="77777777" w:rsidTr="00971AD8">
        <w:trPr>
          <w:cantSplit/>
          <w:jc w:val="center"/>
        </w:trPr>
        <w:tc>
          <w:tcPr>
            <w:tcW w:w="2949" w:type="dxa"/>
          </w:tcPr>
          <w:p w14:paraId="5BBC9BF0"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276" w:type="dxa"/>
            <w:vAlign w:val="center"/>
          </w:tcPr>
          <w:p w14:paraId="6DB73CDF" w14:textId="77777777" w:rsidR="00F67890" w:rsidRPr="00F67890" w:rsidRDefault="00F67890" w:rsidP="00A560E6">
            <w:pPr>
              <w:tabs>
                <w:tab w:val="left" w:pos="284"/>
              </w:tabs>
              <w:jc w:val="center"/>
              <w:rPr>
                <w:sz w:val="22"/>
                <w:szCs w:val="22"/>
                <w:lang w:val="de-DE"/>
              </w:rPr>
            </w:pPr>
            <w:r w:rsidRPr="00F67890">
              <w:rPr>
                <w:sz w:val="22"/>
                <w:szCs w:val="22"/>
                <w:lang w:val="de-DE"/>
              </w:rPr>
              <w:t>228</w:t>
            </w:r>
          </w:p>
        </w:tc>
        <w:tc>
          <w:tcPr>
            <w:tcW w:w="1701" w:type="dxa"/>
          </w:tcPr>
          <w:p w14:paraId="29A72C6D"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559" w:type="dxa"/>
            <w:vAlign w:val="center"/>
          </w:tcPr>
          <w:p w14:paraId="0D601D5B"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701" w:type="dxa"/>
            <w:vAlign w:val="center"/>
          </w:tcPr>
          <w:p w14:paraId="3B52D1AC" w14:textId="77777777" w:rsidR="00F67890" w:rsidRPr="00F67890" w:rsidRDefault="00F67890" w:rsidP="00A560E6">
            <w:pPr>
              <w:tabs>
                <w:tab w:val="left" w:pos="284"/>
              </w:tabs>
              <w:jc w:val="center"/>
              <w:rPr>
                <w:sz w:val="22"/>
                <w:szCs w:val="22"/>
                <w:lang w:val="de-DE"/>
              </w:rPr>
            </w:pPr>
            <w:r w:rsidRPr="00F67890">
              <w:rPr>
                <w:sz w:val="22"/>
                <w:szCs w:val="22"/>
                <w:lang w:val="de-DE"/>
              </w:rPr>
              <w:t>223</w:t>
            </w:r>
          </w:p>
        </w:tc>
      </w:tr>
      <w:tr w:rsidR="00F67890" w:rsidRPr="00F67890" w14:paraId="0533ABC5" w14:textId="77777777" w:rsidTr="00971AD8">
        <w:trPr>
          <w:cantSplit/>
          <w:jc w:val="center"/>
        </w:trPr>
        <w:tc>
          <w:tcPr>
            <w:tcW w:w="9186" w:type="dxa"/>
            <w:gridSpan w:val="5"/>
            <w:vAlign w:val="center"/>
          </w:tcPr>
          <w:p w14:paraId="5C42AEAB" w14:textId="77777777" w:rsidR="00F67890" w:rsidRPr="00F67890" w:rsidRDefault="00F67890" w:rsidP="00A560E6">
            <w:pPr>
              <w:tabs>
                <w:tab w:val="left" w:pos="284"/>
              </w:tabs>
              <w:rPr>
                <w:sz w:val="22"/>
                <w:szCs w:val="22"/>
                <w:lang w:val="de-DE"/>
              </w:rPr>
            </w:pPr>
            <w:r w:rsidRPr="00F67890">
              <w:rPr>
                <w:b/>
                <w:sz w:val="22"/>
                <w:szCs w:val="22"/>
                <w:lang w:val="de-DE"/>
              </w:rPr>
              <w:t>Tjelesna masa (kg)</w:t>
            </w:r>
          </w:p>
        </w:tc>
      </w:tr>
      <w:tr w:rsidR="00F67890" w:rsidRPr="00F67890" w14:paraId="331B0E9F" w14:textId="77777777" w:rsidTr="00971AD8">
        <w:trPr>
          <w:cantSplit/>
          <w:jc w:val="center"/>
        </w:trPr>
        <w:tc>
          <w:tcPr>
            <w:tcW w:w="2949" w:type="dxa"/>
            <w:vAlign w:val="center"/>
          </w:tcPr>
          <w:p w14:paraId="2A514948"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276" w:type="dxa"/>
            <w:vAlign w:val="center"/>
          </w:tcPr>
          <w:p w14:paraId="0B752926" w14:textId="77777777" w:rsidR="00F67890" w:rsidRPr="00F67890" w:rsidRDefault="00F67890" w:rsidP="00A560E6">
            <w:pPr>
              <w:tabs>
                <w:tab w:val="left" w:pos="284"/>
              </w:tabs>
              <w:jc w:val="center"/>
              <w:rPr>
                <w:sz w:val="22"/>
                <w:szCs w:val="22"/>
                <w:lang w:val="de-DE"/>
              </w:rPr>
            </w:pPr>
            <w:r w:rsidRPr="00F67890">
              <w:rPr>
                <w:sz w:val="22"/>
                <w:szCs w:val="22"/>
                <w:lang w:val="de-DE"/>
              </w:rPr>
              <w:t>78,23</w:t>
            </w:r>
          </w:p>
        </w:tc>
        <w:tc>
          <w:tcPr>
            <w:tcW w:w="1701" w:type="dxa"/>
            <w:vAlign w:val="center"/>
          </w:tcPr>
          <w:p w14:paraId="28B8500D" w14:textId="77777777" w:rsidR="00F67890" w:rsidRPr="00F67890" w:rsidRDefault="00F67890" w:rsidP="00A560E6">
            <w:pPr>
              <w:tabs>
                <w:tab w:val="left" w:pos="284"/>
              </w:tabs>
              <w:jc w:val="center"/>
              <w:rPr>
                <w:sz w:val="22"/>
                <w:szCs w:val="22"/>
                <w:lang w:val="de-DE"/>
              </w:rPr>
            </w:pPr>
            <w:r w:rsidRPr="00F67890">
              <w:rPr>
                <w:sz w:val="22"/>
                <w:szCs w:val="22"/>
                <w:lang w:val="de-DE"/>
              </w:rPr>
              <w:t>78,35</w:t>
            </w:r>
          </w:p>
        </w:tc>
        <w:tc>
          <w:tcPr>
            <w:tcW w:w="1559" w:type="dxa"/>
            <w:vAlign w:val="center"/>
          </w:tcPr>
          <w:p w14:paraId="41E3D3DF" w14:textId="77777777" w:rsidR="00F67890" w:rsidRPr="00F67890" w:rsidRDefault="00F67890" w:rsidP="00A560E6">
            <w:pPr>
              <w:tabs>
                <w:tab w:val="left" w:pos="284"/>
              </w:tabs>
              <w:jc w:val="center"/>
              <w:rPr>
                <w:sz w:val="22"/>
                <w:szCs w:val="22"/>
                <w:lang w:val="de-DE"/>
              </w:rPr>
            </w:pPr>
            <w:r w:rsidRPr="00F67890">
              <w:rPr>
                <w:sz w:val="22"/>
                <w:szCs w:val="22"/>
                <w:lang w:val="de-DE"/>
              </w:rPr>
              <w:t>77,80</w:t>
            </w:r>
          </w:p>
        </w:tc>
        <w:tc>
          <w:tcPr>
            <w:tcW w:w="1701" w:type="dxa"/>
            <w:vAlign w:val="center"/>
          </w:tcPr>
          <w:p w14:paraId="5C43E0FC" w14:textId="77777777" w:rsidR="00F67890" w:rsidRPr="00F67890" w:rsidRDefault="00F67890" w:rsidP="00A560E6">
            <w:pPr>
              <w:tabs>
                <w:tab w:val="left" w:pos="284"/>
              </w:tabs>
              <w:jc w:val="center"/>
              <w:rPr>
                <w:sz w:val="22"/>
                <w:szCs w:val="22"/>
                <w:lang w:val="de-DE"/>
              </w:rPr>
            </w:pPr>
            <w:r w:rsidRPr="00F67890">
              <w:rPr>
                <w:sz w:val="22"/>
                <w:szCs w:val="22"/>
                <w:lang w:val="de-DE"/>
              </w:rPr>
              <w:t>79,31</w:t>
            </w:r>
          </w:p>
        </w:tc>
      </w:tr>
      <w:tr w:rsidR="00F67890" w:rsidRPr="00F67890" w14:paraId="10F6AE39" w14:textId="77777777" w:rsidTr="00971AD8">
        <w:trPr>
          <w:cantSplit/>
          <w:jc w:val="center"/>
        </w:trPr>
        <w:tc>
          <w:tcPr>
            <w:tcW w:w="2949" w:type="dxa"/>
            <w:vAlign w:val="center"/>
          </w:tcPr>
          <w:p w14:paraId="300CB2E5"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276" w:type="dxa"/>
            <w:vAlign w:val="center"/>
          </w:tcPr>
          <w:p w14:paraId="7237B974" w14:textId="77777777" w:rsidR="00F67890" w:rsidRPr="00F67890" w:rsidRDefault="00F67890" w:rsidP="00A560E6">
            <w:pPr>
              <w:tabs>
                <w:tab w:val="left" w:pos="284"/>
              </w:tabs>
              <w:jc w:val="center"/>
              <w:rPr>
                <w:sz w:val="22"/>
                <w:szCs w:val="22"/>
                <w:lang w:val="de-DE"/>
              </w:rPr>
            </w:pPr>
            <w:r w:rsidRPr="00F67890">
              <w:rPr>
                <w:sz w:val="22"/>
                <w:szCs w:val="22"/>
                <w:lang w:val="de-DE"/>
              </w:rPr>
              <w:t>-0,33</w:t>
            </w:r>
          </w:p>
        </w:tc>
        <w:tc>
          <w:tcPr>
            <w:tcW w:w="1701" w:type="dxa"/>
            <w:vAlign w:val="center"/>
          </w:tcPr>
          <w:p w14:paraId="5ED2952B" w14:textId="77777777" w:rsidR="00F67890" w:rsidRPr="00F67890" w:rsidRDefault="00F67890" w:rsidP="00A560E6">
            <w:pPr>
              <w:tabs>
                <w:tab w:val="left" w:pos="284"/>
              </w:tabs>
              <w:jc w:val="center"/>
              <w:rPr>
                <w:sz w:val="22"/>
                <w:szCs w:val="22"/>
                <w:lang w:val="de-DE"/>
              </w:rPr>
            </w:pPr>
            <w:r w:rsidRPr="00F67890">
              <w:rPr>
                <w:sz w:val="22"/>
                <w:szCs w:val="22"/>
                <w:lang w:val="de-DE"/>
              </w:rPr>
              <w:t>-2,26</w:t>
            </w:r>
          </w:p>
        </w:tc>
        <w:tc>
          <w:tcPr>
            <w:tcW w:w="1559" w:type="dxa"/>
            <w:vAlign w:val="center"/>
          </w:tcPr>
          <w:p w14:paraId="4FB1808A" w14:textId="77777777" w:rsidR="00F67890" w:rsidRPr="00F67890" w:rsidRDefault="00F67890" w:rsidP="00A560E6">
            <w:pPr>
              <w:tabs>
                <w:tab w:val="left" w:pos="284"/>
              </w:tabs>
              <w:jc w:val="center"/>
              <w:rPr>
                <w:sz w:val="22"/>
                <w:szCs w:val="22"/>
                <w:lang w:val="de-DE"/>
              </w:rPr>
            </w:pPr>
            <w:r w:rsidRPr="00F67890">
              <w:rPr>
                <w:sz w:val="22"/>
                <w:szCs w:val="22"/>
                <w:lang w:val="de-DE"/>
              </w:rPr>
              <w:t>-2,48</w:t>
            </w:r>
          </w:p>
        </w:tc>
        <w:tc>
          <w:tcPr>
            <w:tcW w:w="1701" w:type="dxa"/>
            <w:vAlign w:val="center"/>
          </w:tcPr>
          <w:p w14:paraId="679D19E1" w14:textId="77777777" w:rsidR="00F67890" w:rsidRPr="00F67890" w:rsidRDefault="00F67890" w:rsidP="00A560E6">
            <w:pPr>
              <w:tabs>
                <w:tab w:val="left" w:pos="284"/>
              </w:tabs>
              <w:jc w:val="center"/>
              <w:rPr>
                <w:sz w:val="22"/>
                <w:szCs w:val="22"/>
                <w:lang w:val="de-DE"/>
              </w:rPr>
            </w:pPr>
            <w:r w:rsidRPr="00F67890">
              <w:rPr>
                <w:sz w:val="22"/>
                <w:szCs w:val="22"/>
                <w:lang w:val="de-DE"/>
              </w:rPr>
              <w:t>0,18</w:t>
            </w:r>
          </w:p>
        </w:tc>
      </w:tr>
      <w:tr w:rsidR="00F67890" w:rsidRPr="00F67890" w14:paraId="3E65036F" w14:textId="77777777" w:rsidTr="00971AD8">
        <w:trPr>
          <w:cantSplit/>
          <w:jc w:val="center"/>
        </w:trPr>
        <w:tc>
          <w:tcPr>
            <w:tcW w:w="2949" w:type="dxa"/>
            <w:vAlign w:val="center"/>
          </w:tcPr>
          <w:p w14:paraId="6286803F"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w:t>
            </w:r>
          </w:p>
        </w:tc>
        <w:tc>
          <w:tcPr>
            <w:tcW w:w="1276" w:type="dxa"/>
            <w:vAlign w:val="center"/>
          </w:tcPr>
          <w:p w14:paraId="5CF2CBEC" w14:textId="77777777" w:rsidR="00F67890" w:rsidRPr="00F67890" w:rsidRDefault="00F67890" w:rsidP="00A560E6">
            <w:pPr>
              <w:tabs>
                <w:tab w:val="left" w:pos="284"/>
              </w:tabs>
              <w:jc w:val="center"/>
              <w:rPr>
                <w:sz w:val="22"/>
                <w:szCs w:val="22"/>
                <w:lang w:val="pl-PL"/>
              </w:rPr>
            </w:pPr>
          </w:p>
        </w:tc>
        <w:tc>
          <w:tcPr>
            <w:tcW w:w="1701" w:type="dxa"/>
            <w:vAlign w:val="center"/>
          </w:tcPr>
          <w:p w14:paraId="6986112C" w14:textId="77777777" w:rsidR="00F67890" w:rsidRPr="00F67890" w:rsidRDefault="00F67890" w:rsidP="00A560E6">
            <w:pPr>
              <w:tabs>
                <w:tab w:val="left" w:pos="284"/>
              </w:tabs>
              <w:jc w:val="center"/>
              <w:rPr>
                <w:sz w:val="22"/>
                <w:szCs w:val="22"/>
                <w:lang w:val="de-DE"/>
              </w:rPr>
            </w:pPr>
            <w:r w:rsidRPr="00F67890">
              <w:rPr>
                <w:sz w:val="22"/>
                <w:szCs w:val="22"/>
                <w:lang w:val="de-DE"/>
              </w:rPr>
              <w:t>-1,93*</w:t>
            </w:r>
          </w:p>
          <w:p w14:paraId="574DA92A" w14:textId="77777777" w:rsidR="00F67890" w:rsidRPr="00F67890" w:rsidRDefault="00F67890" w:rsidP="00A560E6">
            <w:pPr>
              <w:tabs>
                <w:tab w:val="left" w:pos="284"/>
              </w:tabs>
              <w:jc w:val="center"/>
              <w:rPr>
                <w:sz w:val="22"/>
                <w:szCs w:val="22"/>
                <w:lang w:val="de-DE"/>
              </w:rPr>
            </w:pPr>
            <w:r w:rsidRPr="00F67890">
              <w:rPr>
                <w:sz w:val="22"/>
                <w:szCs w:val="22"/>
                <w:lang w:val="de-DE"/>
              </w:rPr>
              <w:t>(-2,48, -1,38)</w:t>
            </w:r>
          </w:p>
        </w:tc>
        <w:tc>
          <w:tcPr>
            <w:tcW w:w="1559" w:type="dxa"/>
            <w:vAlign w:val="center"/>
          </w:tcPr>
          <w:p w14:paraId="595F847A" w14:textId="77777777" w:rsidR="00F67890" w:rsidRPr="00F67890" w:rsidRDefault="00F67890" w:rsidP="00A560E6">
            <w:pPr>
              <w:tabs>
                <w:tab w:val="left" w:pos="284"/>
              </w:tabs>
              <w:jc w:val="center"/>
              <w:rPr>
                <w:sz w:val="22"/>
                <w:szCs w:val="22"/>
                <w:lang w:val="de-DE"/>
              </w:rPr>
            </w:pPr>
            <w:r w:rsidRPr="00F67890">
              <w:rPr>
                <w:sz w:val="22"/>
                <w:szCs w:val="22"/>
                <w:lang w:val="de-DE"/>
              </w:rPr>
              <w:t>-2,15*</w:t>
            </w:r>
          </w:p>
          <w:p w14:paraId="406A1C74" w14:textId="77777777" w:rsidR="00F67890" w:rsidRPr="00F67890" w:rsidRDefault="00F67890" w:rsidP="00A560E6">
            <w:pPr>
              <w:tabs>
                <w:tab w:val="left" w:pos="284"/>
              </w:tabs>
              <w:jc w:val="center"/>
              <w:rPr>
                <w:sz w:val="22"/>
                <w:szCs w:val="22"/>
                <w:lang w:val="de-DE"/>
              </w:rPr>
            </w:pPr>
            <w:r w:rsidRPr="00F67890">
              <w:rPr>
                <w:sz w:val="22"/>
                <w:szCs w:val="22"/>
                <w:lang w:val="de-DE"/>
              </w:rPr>
              <w:t>(-2,70, -1,60)</w:t>
            </w:r>
          </w:p>
        </w:tc>
        <w:tc>
          <w:tcPr>
            <w:tcW w:w="1701" w:type="dxa"/>
            <w:vAlign w:val="center"/>
          </w:tcPr>
          <w:p w14:paraId="41D269B4" w14:textId="77777777" w:rsidR="00F67890" w:rsidRPr="00F67890" w:rsidRDefault="00F67890" w:rsidP="00A560E6">
            <w:pPr>
              <w:tabs>
                <w:tab w:val="left" w:pos="284"/>
              </w:tabs>
              <w:jc w:val="center"/>
              <w:rPr>
                <w:sz w:val="22"/>
                <w:szCs w:val="22"/>
                <w:lang w:val="de-DE"/>
              </w:rPr>
            </w:pPr>
            <w:r w:rsidRPr="00F67890">
              <w:rPr>
                <w:sz w:val="22"/>
                <w:szCs w:val="22"/>
                <w:lang w:val="de-DE"/>
              </w:rPr>
              <w:t>0,52</w:t>
            </w:r>
          </w:p>
          <w:p w14:paraId="402DF6E2" w14:textId="77777777" w:rsidR="00F67890" w:rsidRPr="00F67890" w:rsidRDefault="00F67890" w:rsidP="00A560E6">
            <w:pPr>
              <w:tabs>
                <w:tab w:val="left" w:pos="284"/>
              </w:tabs>
              <w:jc w:val="center"/>
              <w:rPr>
                <w:sz w:val="22"/>
                <w:szCs w:val="22"/>
                <w:lang w:val="de-DE"/>
              </w:rPr>
            </w:pPr>
            <w:r w:rsidRPr="00F67890">
              <w:rPr>
                <w:sz w:val="22"/>
                <w:szCs w:val="22"/>
                <w:lang w:val="de-DE"/>
              </w:rPr>
              <w:t>(-0,04, 1,00)</w:t>
            </w:r>
            <w:r w:rsidRPr="00F67890">
              <w:rPr>
                <w:sz w:val="22"/>
                <w:szCs w:val="22"/>
                <w:vertAlign w:val="superscript"/>
                <w:lang w:val="de-DE"/>
              </w:rPr>
              <w:t>3</w:t>
            </w:r>
          </w:p>
        </w:tc>
      </w:tr>
      <w:tr w:rsidR="00F67890" w:rsidRPr="00F67890" w14:paraId="16B596A2" w14:textId="77777777" w:rsidTr="00971AD8">
        <w:trPr>
          <w:cantSplit/>
          <w:jc w:val="center"/>
        </w:trPr>
        <w:tc>
          <w:tcPr>
            <w:tcW w:w="2949" w:type="dxa"/>
            <w:vAlign w:val="center"/>
          </w:tcPr>
          <w:p w14:paraId="4441902B"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276" w:type="dxa"/>
            <w:vAlign w:val="center"/>
          </w:tcPr>
          <w:p w14:paraId="2244891B" w14:textId="77777777" w:rsidR="00F67890" w:rsidRPr="00F67890" w:rsidRDefault="00F67890" w:rsidP="00A560E6">
            <w:pPr>
              <w:tabs>
                <w:tab w:val="left" w:pos="284"/>
              </w:tabs>
              <w:jc w:val="center"/>
              <w:rPr>
                <w:sz w:val="22"/>
                <w:szCs w:val="22"/>
                <w:lang w:val="de-DE"/>
              </w:rPr>
            </w:pPr>
            <w:r w:rsidRPr="00F67890">
              <w:rPr>
                <w:sz w:val="22"/>
                <w:szCs w:val="22"/>
                <w:lang w:val="de-DE"/>
              </w:rPr>
              <w:t>228</w:t>
            </w:r>
          </w:p>
        </w:tc>
        <w:tc>
          <w:tcPr>
            <w:tcW w:w="1701" w:type="dxa"/>
            <w:vAlign w:val="center"/>
          </w:tcPr>
          <w:p w14:paraId="3A4C8F39"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559" w:type="dxa"/>
            <w:vAlign w:val="center"/>
          </w:tcPr>
          <w:p w14:paraId="261F6350" w14:textId="77777777" w:rsidR="00F67890" w:rsidRPr="00F67890" w:rsidRDefault="00F67890" w:rsidP="00A560E6">
            <w:pPr>
              <w:tabs>
                <w:tab w:val="left" w:pos="284"/>
              </w:tabs>
              <w:jc w:val="center"/>
              <w:rPr>
                <w:sz w:val="22"/>
                <w:szCs w:val="22"/>
                <w:lang w:val="de-DE"/>
              </w:rPr>
            </w:pPr>
            <w:r w:rsidRPr="00F67890">
              <w:rPr>
                <w:sz w:val="22"/>
                <w:szCs w:val="22"/>
                <w:lang w:val="de-DE"/>
              </w:rPr>
              <w:t>224</w:t>
            </w:r>
          </w:p>
        </w:tc>
        <w:tc>
          <w:tcPr>
            <w:tcW w:w="1701" w:type="dxa"/>
            <w:vAlign w:val="center"/>
          </w:tcPr>
          <w:p w14:paraId="1D31B33B" w14:textId="77777777" w:rsidR="00F67890" w:rsidRPr="00F67890" w:rsidRDefault="00F67890" w:rsidP="00A560E6">
            <w:pPr>
              <w:tabs>
                <w:tab w:val="left" w:pos="284"/>
              </w:tabs>
              <w:jc w:val="center"/>
              <w:rPr>
                <w:sz w:val="22"/>
                <w:szCs w:val="22"/>
                <w:lang w:val="de-DE"/>
              </w:rPr>
            </w:pPr>
            <w:r w:rsidRPr="00F67890">
              <w:rPr>
                <w:sz w:val="22"/>
                <w:szCs w:val="22"/>
                <w:lang w:val="de-DE"/>
              </w:rPr>
              <w:t>223</w:t>
            </w:r>
          </w:p>
        </w:tc>
      </w:tr>
      <w:tr w:rsidR="00F67890" w:rsidRPr="00F67890" w14:paraId="444830ED" w14:textId="77777777" w:rsidTr="00971AD8">
        <w:trPr>
          <w:cantSplit/>
          <w:jc w:val="center"/>
        </w:trPr>
        <w:tc>
          <w:tcPr>
            <w:tcW w:w="9186" w:type="dxa"/>
            <w:gridSpan w:val="5"/>
            <w:vAlign w:val="center"/>
          </w:tcPr>
          <w:p w14:paraId="4F60812B" w14:textId="77777777" w:rsidR="00F67890" w:rsidRPr="00F67890" w:rsidRDefault="00F67890" w:rsidP="00A560E6">
            <w:pPr>
              <w:tabs>
                <w:tab w:val="left" w:pos="284"/>
              </w:tabs>
              <w:rPr>
                <w:sz w:val="22"/>
                <w:szCs w:val="22"/>
                <w:lang w:val="de-DE"/>
              </w:rPr>
            </w:pPr>
            <w:r w:rsidRPr="00F67890">
              <w:rPr>
                <w:b/>
                <w:sz w:val="22"/>
                <w:szCs w:val="22"/>
                <w:lang w:val="de-DE"/>
              </w:rPr>
              <w:t>Sistolni krvni pritisak (mmHg)</w:t>
            </w:r>
            <w:r w:rsidRPr="00F67890">
              <w:rPr>
                <w:b/>
                <w:sz w:val="22"/>
                <w:szCs w:val="22"/>
                <w:vertAlign w:val="superscript"/>
                <w:lang w:val="de-DE"/>
              </w:rPr>
              <w:t>4</w:t>
            </w:r>
          </w:p>
        </w:tc>
      </w:tr>
      <w:tr w:rsidR="00F67890" w:rsidRPr="00F67890" w14:paraId="5935AD39" w14:textId="77777777" w:rsidTr="00971AD8">
        <w:trPr>
          <w:cantSplit/>
          <w:jc w:val="center"/>
        </w:trPr>
        <w:tc>
          <w:tcPr>
            <w:tcW w:w="2949" w:type="dxa"/>
            <w:vAlign w:val="center"/>
          </w:tcPr>
          <w:p w14:paraId="2089D9ED"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276" w:type="dxa"/>
            <w:vAlign w:val="center"/>
          </w:tcPr>
          <w:p w14:paraId="637A2D2A" w14:textId="77777777" w:rsidR="00F67890" w:rsidRPr="00F67890" w:rsidRDefault="00F67890" w:rsidP="00A560E6">
            <w:pPr>
              <w:tabs>
                <w:tab w:val="left" w:pos="284"/>
              </w:tabs>
              <w:jc w:val="center"/>
              <w:rPr>
                <w:sz w:val="22"/>
                <w:szCs w:val="22"/>
                <w:lang w:val="de-DE"/>
              </w:rPr>
            </w:pPr>
            <w:r w:rsidRPr="00F67890">
              <w:rPr>
                <w:sz w:val="22"/>
                <w:szCs w:val="22"/>
                <w:lang w:val="de-DE"/>
              </w:rPr>
              <w:t>130,4</w:t>
            </w:r>
          </w:p>
        </w:tc>
        <w:tc>
          <w:tcPr>
            <w:tcW w:w="1701" w:type="dxa"/>
            <w:vAlign w:val="center"/>
          </w:tcPr>
          <w:p w14:paraId="61239CD1" w14:textId="77777777" w:rsidR="00F67890" w:rsidRPr="00F67890" w:rsidRDefault="00F67890" w:rsidP="00A560E6">
            <w:pPr>
              <w:tabs>
                <w:tab w:val="left" w:pos="284"/>
              </w:tabs>
              <w:jc w:val="center"/>
              <w:rPr>
                <w:sz w:val="22"/>
                <w:szCs w:val="22"/>
                <w:lang w:val="de-DE"/>
              </w:rPr>
            </w:pPr>
            <w:r w:rsidRPr="00F67890">
              <w:rPr>
                <w:sz w:val="22"/>
                <w:szCs w:val="22"/>
                <w:lang w:val="de-DE"/>
              </w:rPr>
              <w:t>133,0</w:t>
            </w:r>
          </w:p>
        </w:tc>
        <w:tc>
          <w:tcPr>
            <w:tcW w:w="1559" w:type="dxa"/>
            <w:vAlign w:val="center"/>
          </w:tcPr>
          <w:p w14:paraId="2E43E1BB" w14:textId="77777777" w:rsidR="00F67890" w:rsidRPr="00F67890" w:rsidRDefault="00F67890" w:rsidP="00A560E6">
            <w:pPr>
              <w:tabs>
                <w:tab w:val="left" w:pos="284"/>
              </w:tabs>
              <w:jc w:val="center"/>
              <w:rPr>
                <w:sz w:val="22"/>
                <w:szCs w:val="22"/>
                <w:lang w:val="de-DE"/>
              </w:rPr>
            </w:pPr>
            <w:r w:rsidRPr="00F67890">
              <w:rPr>
                <w:sz w:val="22"/>
                <w:szCs w:val="22"/>
                <w:lang w:val="de-DE"/>
              </w:rPr>
              <w:t>129,9</w:t>
            </w:r>
          </w:p>
        </w:tc>
        <w:tc>
          <w:tcPr>
            <w:tcW w:w="1701" w:type="dxa"/>
            <w:vAlign w:val="center"/>
          </w:tcPr>
          <w:p w14:paraId="7D379AAC" w14:textId="77777777" w:rsidR="00F67890" w:rsidRPr="00F67890" w:rsidRDefault="00F67890" w:rsidP="00A560E6">
            <w:pPr>
              <w:tabs>
                <w:tab w:val="left" w:pos="284"/>
              </w:tabs>
              <w:jc w:val="center"/>
              <w:rPr>
                <w:sz w:val="22"/>
                <w:szCs w:val="22"/>
                <w:lang w:val="de-DE"/>
              </w:rPr>
            </w:pPr>
            <w:r w:rsidRPr="00F67890">
              <w:rPr>
                <w:sz w:val="22"/>
                <w:szCs w:val="22"/>
                <w:lang w:val="de-DE"/>
              </w:rPr>
              <w:t>132,5</w:t>
            </w:r>
          </w:p>
        </w:tc>
      </w:tr>
      <w:tr w:rsidR="00F67890" w:rsidRPr="00F67890" w14:paraId="438F6005" w14:textId="77777777" w:rsidTr="00971AD8">
        <w:trPr>
          <w:cantSplit/>
          <w:jc w:val="center"/>
        </w:trPr>
        <w:tc>
          <w:tcPr>
            <w:tcW w:w="2949" w:type="dxa"/>
            <w:vAlign w:val="center"/>
          </w:tcPr>
          <w:p w14:paraId="7B433D8B"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276" w:type="dxa"/>
            <w:vAlign w:val="center"/>
          </w:tcPr>
          <w:p w14:paraId="5D9CF588" w14:textId="77777777" w:rsidR="00F67890" w:rsidRPr="00F67890" w:rsidRDefault="00F67890" w:rsidP="00A560E6">
            <w:pPr>
              <w:tabs>
                <w:tab w:val="left" w:pos="284"/>
              </w:tabs>
              <w:jc w:val="center"/>
              <w:rPr>
                <w:sz w:val="22"/>
                <w:szCs w:val="22"/>
                <w:lang w:val="de-DE"/>
              </w:rPr>
            </w:pPr>
            <w:r w:rsidRPr="00F67890">
              <w:rPr>
                <w:sz w:val="22"/>
                <w:szCs w:val="22"/>
                <w:lang w:val="de-DE"/>
              </w:rPr>
              <w:t>-0,3</w:t>
            </w:r>
          </w:p>
        </w:tc>
        <w:tc>
          <w:tcPr>
            <w:tcW w:w="1701" w:type="dxa"/>
            <w:vAlign w:val="center"/>
          </w:tcPr>
          <w:p w14:paraId="69843BF1" w14:textId="77777777" w:rsidR="00F67890" w:rsidRPr="00F67890" w:rsidRDefault="00F67890" w:rsidP="00A560E6">
            <w:pPr>
              <w:tabs>
                <w:tab w:val="left" w:pos="284"/>
              </w:tabs>
              <w:jc w:val="center"/>
              <w:rPr>
                <w:sz w:val="22"/>
                <w:szCs w:val="22"/>
                <w:lang w:val="de-DE"/>
              </w:rPr>
            </w:pPr>
            <w:r w:rsidRPr="00F67890">
              <w:rPr>
                <w:sz w:val="22"/>
                <w:szCs w:val="22"/>
                <w:lang w:val="de-DE"/>
              </w:rPr>
              <w:t>-2,9</w:t>
            </w:r>
          </w:p>
        </w:tc>
        <w:tc>
          <w:tcPr>
            <w:tcW w:w="1559" w:type="dxa"/>
            <w:vAlign w:val="center"/>
          </w:tcPr>
          <w:p w14:paraId="10FC8F14" w14:textId="77777777" w:rsidR="00F67890" w:rsidRPr="00F67890" w:rsidRDefault="00F67890" w:rsidP="00A560E6">
            <w:pPr>
              <w:tabs>
                <w:tab w:val="left" w:pos="284"/>
              </w:tabs>
              <w:jc w:val="center"/>
              <w:rPr>
                <w:sz w:val="22"/>
                <w:szCs w:val="22"/>
                <w:lang w:val="de-DE"/>
              </w:rPr>
            </w:pPr>
            <w:r w:rsidRPr="00F67890">
              <w:rPr>
                <w:sz w:val="22"/>
                <w:szCs w:val="22"/>
                <w:lang w:val="de-DE"/>
              </w:rPr>
              <w:t>-3,7</w:t>
            </w:r>
          </w:p>
        </w:tc>
        <w:tc>
          <w:tcPr>
            <w:tcW w:w="1701" w:type="dxa"/>
            <w:vAlign w:val="center"/>
          </w:tcPr>
          <w:p w14:paraId="4409B5C7" w14:textId="77777777" w:rsidR="00F67890" w:rsidRPr="00F67890" w:rsidRDefault="00F67890" w:rsidP="00A560E6">
            <w:pPr>
              <w:tabs>
                <w:tab w:val="left" w:pos="284"/>
              </w:tabs>
              <w:jc w:val="center"/>
              <w:rPr>
                <w:sz w:val="22"/>
                <w:szCs w:val="22"/>
                <w:lang w:val="de-DE"/>
              </w:rPr>
            </w:pPr>
            <w:r w:rsidRPr="00F67890">
              <w:rPr>
                <w:sz w:val="22"/>
                <w:szCs w:val="22"/>
                <w:lang w:val="de-DE"/>
              </w:rPr>
              <w:t>0,5</w:t>
            </w:r>
          </w:p>
        </w:tc>
      </w:tr>
      <w:tr w:rsidR="00F67890" w:rsidRPr="00F67890" w14:paraId="69DCDFB3" w14:textId="77777777" w:rsidTr="00971AD8">
        <w:trPr>
          <w:cantSplit/>
          <w:jc w:val="center"/>
        </w:trPr>
        <w:tc>
          <w:tcPr>
            <w:tcW w:w="2949" w:type="dxa"/>
            <w:vAlign w:val="center"/>
          </w:tcPr>
          <w:p w14:paraId="6E6379A7"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 </w:t>
            </w:r>
          </w:p>
        </w:tc>
        <w:tc>
          <w:tcPr>
            <w:tcW w:w="1276" w:type="dxa"/>
            <w:vAlign w:val="center"/>
          </w:tcPr>
          <w:p w14:paraId="793EF3B3" w14:textId="77777777" w:rsidR="00F67890" w:rsidRPr="00F67890" w:rsidRDefault="00F67890" w:rsidP="00A560E6">
            <w:pPr>
              <w:tabs>
                <w:tab w:val="left" w:pos="284"/>
              </w:tabs>
              <w:jc w:val="center"/>
              <w:rPr>
                <w:sz w:val="22"/>
                <w:szCs w:val="22"/>
                <w:lang w:val="pl-PL"/>
              </w:rPr>
            </w:pPr>
          </w:p>
        </w:tc>
        <w:tc>
          <w:tcPr>
            <w:tcW w:w="1701" w:type="dxa"/>
            <w:vAlign w:val="center"/>
          </w:tcPr>
          <w:p w14:paraId="7F1819ED" w14:textId="77777777" w:rsidR="00F67890" w:rsidRPr="00F67890" w:rsidRDefault="00F67890" w:rsidP="00A560E6">
            <w:pPr>
              <w:tabs>
                <w:tab w:val="left" w:pos="284"/>
              </w:tabs>
              <w:jc w:val="center"/>
              <w:rPr>
                <w:sz w:val="22"/>
                <w:szCs w:val="22"/>
                <w:lang w:val="de-DE"/>
              </w:rPr>
            </w:pPr>
            <w:r w:rsidRPr="00F67890">
              <w:rPr>
                <w:sz w:val="22"/>
                <w:szCs w:val="22"/>
                <w:lang w:val="de-DE"/>
              </w:rPr>
              <w:t>-2,6* (-5,2, -0,0)</w:t>
            </w:r>
          </w:p>
        </w:tc>
        <w:tc>
          <w:tcPr>
            <w:tcW w:w="1559" w:type="dxa"/>
            <w:vAlign w:val="center"/>
          </w:tcPr>
          <w:p w14:paraId="5AA79BB2" w14:textId="77777777" w:rsidR="00F67890" w:rsidRPr="00F67890" w:rsidRDefault="00F67890" w:rsidP="00A560E6">
            <w:pPr>
              <w:tabs>
                <w:tab w:val="left" w:pos="284"/>
              </w:tabs>
              <w:jc w:val="center"/>
              <w:rPr>
                <w:sz w:val="22"/>
                <w:szCs w:val="22"/>
                <w:lang w:val="de-DE"/>
              </w:rPr>
            </w:pPr>
            <w:r w:rsidRPr="00F67890">
              <w:rPr>
                <w:sz w:val="22"/>
                <w:szCs w:val="22"/>
                <w:lang w:val="de-DE"/>
              </w:rPr>
              <w:t>-3,4* (-6,0, -0,9)</w:t>
            </w:r>
          </w:p>
        </w:tc>
        <w:tc>
          <w:tcPr>
            <w:tcW w:w="1701" w:type="dxa"/>
            <w:vAlign w:val="center"/>
          </w:tcPr>
          <w:p w14:paraId="6B0CEC94" w14:textId="77777777" w:rsidR="00F67890" w:rsidRPr="00F67890" w:rsidRDefault="00F67890" w:rsidP="00A560E6">
            <w:pPr>
              <w:tabs>
                <w:tab w:val="left" w:pos="284"/>
              </w:tabs>
              <w:jc w:val="center"/>
              <w:rPr>
                <w:sz w:val="22"/>
                <w:szCs w:val="22"/>
                <w:lang w:val="de-DE"/>
              </w:rPr>
            </w:pPr>
            <w:r w:rsidRPr="00F67890">
              <w:rPr>
                <w:sz w:val="22"/>
                <w:szCs w:val="22"/>
                <w:lang w:val="de-DE"/>
              </w:rPr>
              <w:t>0,8 (-1,4, 3,1)</w:t>
            </w:r>
            <w:r w:rsidRPr="00F67890">
              <w:rPr>
                <w:sz w:val="22"/>
                <w:szCs w:val="22"/>
                <w:vertAlign w:val="superscript"/>
                <w:lang w:val="de-DE"/>
              </w:rPr>
              <w:t>3</w:t>
            </w:r>
          </w:p>
        </w:tc>
      </w:tr>
    </w:tbl>
    <w:p w14:paraId="597ED2A2" w14:textId="3ACD1EAB" w:rsidR="00F67890" w:rsidRPr="00F67890" w:rsidRDefault="00F67890" w:rsidP="00A560E6">
      <w:pPr>
        <w:tabs>
          <w:tab w:val="left" w:pos="284"/>
        </w:tabs>
        <w:jc w:val="both"/>
        <w:rPr>
          <w:sz w:val="22"/>
          <w:szCs w:val="22"/>
          <w:lang w:val="sv-SE"/>
        </w:rPr>
      </w:pPr>
      <w:r w:rsidRPr="00F67890">
        <w:rPr>
          <w:sz w:val="22"/>
          <w:szCs w:val="22"/>
          <w:vertAlign w:val="superscript"/>
          <w:lang w:val="sv-SE"/>
        </w:rPr>
        <w:t>a</w:t>
      </w:r>
      <w:r w:rsidRPr="00F67890">
        <w:rPr>
          <w:sz w:val="22"/>
          <w:szCs w:val="22"/>
          <w:lang w:val="sv-SE"/>
        </w:rPr>
        <w:t xml:space="preserve"> Potpuni skup za analizu (</w:t>
      </w:r>
      <w:r w:rsidR="004C2B7F">
        <w:rPr>
          <w:sz w:val="22"/>
          <w:szCs w:val="22"/>
          <w:lang w:val="sv-SE"/>
        </w:rPr>
        <w:t>engl</w:t>
      </w:r>
      <w:r w:rsidR="004F002A">
        <w:rPr>
          <w:sz w:val="22"/>
          <w:szCs w:val="22"/>
          <w:lang w:val="sv-SE"/>
        </w:rPr>
        <w:t xml:space="preserve">. </w:t>
      </w:r>
      <w:r w:rsidRPr="00F67890">
        <w:rPr>
          <w:i/>
          <w:sz w:val="22"/>
          <w:szCs w:val="22"/>
          <w:lang w:val="sv-SE"/>
        </w:rPr>
        <w:t>Full analysis set</w:t>
      </w:r>
      <w:r w:rsidRPr="00F67890">
        <w:rPr>
          <w:sz w:val="22"/>
          <w:szCs w:val="22"/>
          <w:lang w:val="sv-SE"/>
        </w:rPr>
        <w:t xml:space="preserve">, FAS) sa </w:t>
      </w:r>
      <w:r w:rsidR="0071065B">
        <w:rPr>
          <w:sz w:val="22"/>
          <w:szCs w:val="22"/>
          <w:lang w:val="sv-SE"/>
        </w:rPr>
        <w:t>primjenom</w:t>
      </w:r>
      <w:r w:rsidRPr="00F67890">
        <w:rPr>
          <w:sz w:val="22"/>
          <w:szCs w:val="22"/>
          <w:lang w:val="sv-SE"/>
        </w:rPr>
        <w:t xml:space="preserve"> </w:t>
      </w:r>
      <w:r w:rsidR="00310A34" w:rsidRPr="00310A34">
        <w:rPr>
          <w:sz w:val="22"/>
          <w:szCs w:val="22"/>
          <w:lang w:val="pl-PL"/>
        </w:rPr>
        <w:t>„</w:t>
      </w:r>
      <w:r w:rsidRPr="00F67890">
        <w:rPr>
          <w:sz w:val="22"/>
          <w:szCs w:val="22"/>
          <w:lang w:val="sv-SE"/>
        </w:rPr>
        <w:t xml:space="preserve">posljednjeg </w:t>
      </w:r>
      <w:r w:rsidR="0071065B">
        <w:rPr>
          <w:sz w:val="22"/>
          <w:szCs w:val="22"/>
          <w:lang w:val="sv-SE"/>
        </w:rPr>
        <w:t xml:space="preserve">prenijetog </w:t>
      </w:r>
      <w:r w:rsidRPr="00F67890">
        <w:rPr>
          <w:sz w:val="22"/>
          <w:szCs w:val="22"/>
          <w:lang w:val="sv-SE"/>
        </w:rPr>
        <w:t>zapažanja</w:t>
      </w:r>
      <w:r w:rsidR="00310A34" w:rsidRPr="00C9303A">
        <w:rPr>
          <w:szCs w:val="22"/>
          <w:lang w:val="pl-PL"/>
        </w:rPr>
        <w:t>“</w:t>
      </w:r>
      <w:r w:rsidRPr="00F67890">
        <w:rPr>
          <w:sz w:val="22"/>
          <w:szCs w:val="22"/>
          <w:lang w:val="sv-SE"/>
        </w:rPr>
        <w:t xml:space="preserve"> </w:t>
      </w:r>
    </w:p>
    <w:p w14:paraId="71636D4F" w14:textId="6A1E67AD" w:rsidR="00F67890" w:rsidRPr="00F67890" w:rsidRDefault="00F67890" w:rsidP="00A560E6">
      <w:pPr>
        <w:tabs>
          <w:tab w:val="left" w:pos="284"/>
        </w:tabs>
        <w:jc w:val="both"/>
        <w:rPr>
          <w:sz w:val="22"/>
          <w:szCs w:val="22"/>
          <w:lang w:val="sv-SE"/>
        </w:rPr>
      </w:pPr>
      <w:r w:rsidRPr="00F67890">
        <w:rPr>
          <w:sz w:val="22"/>
          <w:szCs w:val="22"/>
          <w:lang w:val="sv-SE"/>
        </w:rPr>
        <w:t>(</w:t>
      </w:r>
      <w:r w:rsidR="004C2B7F">
        <w:rPr>
          <w:sz w:val="22"/>
          <w:szCs w:val="22"/>
          <w:lang w:val="sv-SE"/>
        </w:rPr>
        <w:t>engl</w:t>
      </w:r>
      <w:r w:rsidR="004F002A">
        <w:rPr>
          <w:sz w:val="22"/>
          <w:szCs w:val="22"/>
          <w:lang w:val="sv-SE"/>
        </w:rPr>
        <w:t xml:space="preserve">. </w:t>
      </w:r>
      <w:r w:rsidRPr="00F67890">
        <w:rPr>
          <w:i/>
          <w:sz w:val="22"/>
          <w:szCs w:val="22"/>
          <w:lang w:val="sv-SE"/>
        </w:rPr>
        <w:t>Last observation carried forward</w:t>
      </w:r>
      <w:r w:rsidRPr="00F67890">
        <w:rPr>
          <w:sz w:val="22"/>
          <w:szCs w:val="22"/>
          <w:lang w:val="sv-SE"/>
        </w:rPr>
        <w:t xml:space="preserve">, LOCF) prije </w:t>
      </w:r>
      <w:r w:rsidRPr="00F67890">
        <w:rPr>
          <w:sz w:val="22"/>
          <w:szCs w:val="22"/>
          <w:lang w:val="hr-HR"/>
        </w:rPr>
        <w:t xml:space="preserve">primjene pomoćne </w:t>
      </w:r>
      <w:r w:rsidRPr="00F67890">
        <w:rPr>
          <w:sz w:val="22"/>
          <w:szCs w:val="22"/>
          <w:lang w:val="sv-SE"/>
        </w:rPr>
        <w:t>terapije za postizanje zadovoljavajuće glikemije (</w:t>
      </w:r>
      <w:r w:rsidR="004C2B7F">
        <w:rPr>
          <w:sz w:val="22"/>
          <w:szCs w:val="22"/>
          <w:lang w:val="sv-SE"/>
        </w:rPr>
        <w:t xml:space="preserve">engl. </w:t>
      </w:r>
      <w:r w:rsidRPr="00F67890">
        <w:rPr>
          <w:i/>
          <w:sz w:val="22"/>
          <w:szCs w:val="22"/>
          <w:lang w:val="sv-SE"/>
        </w:rPr>
        <w:t>glycaemic rescue</w:t>
      </w:r>
      <w:r w:rsidRPr="00F67890">
        <w:rPr>
          <w:sz w:val="22"/>
          <w:szCs w:val="22"/>
          <w:lang w:val="sv-SE"/>
        </w:rPr>
        <w:t>)</w:t>
      </w:r>
    </w:p>
    <w:p w14:paraId="0E657573" w14:textId="77777777" w:rsidR="00F67890" w:rsidRPr="00F67890" w:rsidRDefault="00F67890" w:rsidP="00A560E6">
      <w:pPr>
        <w:tabs>
          <w:tab w:val="left" w:pos="284"/>
        </w:tabs>
        <w:jc w:val="both"/>
        <w:rPr>
          <w:sz w:val="22"/>
          <w:szCs w:val="22"/>
          <w:lang w:val="sv-SE"/>
        </w:rPr>
      </w:pPr>
      <w:r w:rsidRPr="00F67890">
        <w:rPr>
          <w:sz w:val="22"/>
          <w:szCs w:val="22"/>
          <w:vertAlign w:val="superscript"/>
          <w:lang w:val="sv-SE"/>
        </w:rPr>
        <w:t>1</w:t>
      </w:r>
      <w:r w:rsidRPr="00F67890">
        <w:rPr>
          <w:sz w:val="22"/>
          <w:szCs w:val="22"/>
          <w:lang w:val="sv-SE"/>
        </w:rPr>
        <w:t xml:space="preserve"> Srednja vrijednost prilagođena za početnu vrijednost</w:t>
      </w:r>
    </w:p>
    <w:p w14:paraId="65577918" w14:textId="77777777" w:rsidR="00F67890" w:rsidRPr="00F67890" w:rsidRDefault="00F67890" w:rsidP="00A560E6">
      <w:pPr>
        <w:tabs>
          <w:tab w:val="left" w:pos="284"/>
        </w:tabs>
        <w:jc w:val="both"/>
        <w:rPr>
          <w:sz w:val="22"/>
          <w:szCs w:val="22"/>
          <w:lang w:val="sv-SE"/>
        </w:rPr>
      </w:pPr>
      <w:r w:rsidRPr="00F67890">
        <w:rPr>
          <w:sz w:val="22"/>
          <w:szCs w:val="22"/>
          <w:vertAlign w:val="superscript"/>
          <w:lang w:val="sv-SE"/>
        </w:rPr>
        <w:t>2</w:t>
      </w:r>
      <w:r w:rsidRPr="00F67890">
        <w:rPr>
          <w:sz w:val="22"/>
          <w:szCs w:val="22"/>
          <w:lang w:val="sv-SE"/>
        </w:rPr>
        <w:t xml:space="preserve"> Statistička značajnost nije procjenjivana zbog urađenog naknadnog testa kao potvrde</w:t>
      </w:r>
    </w:p>
    <w:p w14:paraId="67CD7006" w14:textId="77777777" w:rsidR="00F67890" w:rsidRPr="00F67890" w:rsidRDefault="00F67890" w:rsidP="00A560E6">
      <w:pPr>
        <w:tabs>
          <w:tab w:val="left" w:pos="284"/>
        </w:tabs>
        <w:jc w:val="both"/>
        <w:rPr>
          <w:sz w:val="22"/>
          <w:szCs w:val="22"/>
          <w:lang w:val="sv-SE"/>
        </w:rPr>
      </w:pPr>
      <w:r w:rsidRPr="00F67890">
        <w:rPr>
          <w:sz w:val="22"/>
          <w:szCs w:val="22"/>
          <w:vertAlign w:val="superscript"/>
          <w:lang w:val="sv-SE"/>
        </w:rPr>
        <w:t>3</w:t>
      </w:r>
      <w:r w:rsidRPr="00F67890">
        <w:rPr>
          <w:sz w:val="22"/>
          <w:szCs w:val="22"/>
          <w:lang w:val="sv-SE"/>
        </w:rPr>
        <w:t xml:space="preserve"> 95% CI</w:t>
      </w:r>
    </w:p>
    <w:p w14:paraId="4F4F7C02" w14:textId="78044D4D" w:rsidR="00F67890" w:rsidRPr="00F67890" w:rsidRDefault="00F67890" w:rsidP="00A560E6">
      <w:pPr>
        <w:tabs>
          <w:tab w:val="left" w:pos="284"/>
        </w:tabs>
        <w:jc w:val="both"/>
        <w:rPr>
          <w:sz w:val="22"/>
          <w:szCs w:val="22"/>
          <w:lang w:val="sv-SE"/>
        </w:rPr>
      </w:pPr>
      <w:r w:rsidRPr="00F67890">
        <w:rPr>
          <w:sz w:val="22"/>
          <w:szCs w:val="22"/>
          <w:vertAlign w:val="superscript"/>
          <w:lang w:val="sv-SE"/>
        </w:rPr>
        <w:t>4</w:t>
      </w:r>
      <w:r w:rsidRPr="00F67890">
        <w:rPr>
          <w:sz w:val="22"/>
          <w:szCs w:val="22"/>
          <w:lang w:val="sv-SE"/>
        </w:rPr>
        <w:t xml:space="preserve"> LOCF, cenzurisane vrijednosti nakon dodavanja terapije za postizanje zadovoljavajućeg krvnog pritiska (</w:t>
      </w:r>
      <w:r w:rsidR="004C2B7F">
        <w:rPr>
          <w:sz w:val="22"/>
          <w:szCs w:val="22"/>
          <w:lang w:val="sv-SE"/>
        </w:rPr>
        <w:t xml:space="preserve">engl. </w:t>
      </w:r>
      <w:r w:rsidRPr="00F67890">
        <w:rPr>
          <w:i/>
          <w:sz w:val="22"/>
          <w:szCs w:val="22"/>
          <w:lang w:val="sv-SE"/>
        </w:rPr>
        <w:t>antihypertensive rescue</w:t>
      </w:r>
      <w:r w:rsidRPr="00F67890">
        <w:rPr>
          <w:sz w:val="22"/>
          <w:szCs w:val="22"/>
          <w:lang w:val="sv-SE"/>
        </w:rPr>
        <w:t>)</w:t>
      </w:r>
    </w:p>
    <w:p w14:paraId="37552CCC" w14:textId="77777777" w:rsidR="00F67890" w:rsidRPr="00F67890" w:rsidRDefault="00F67890" w:rsidP="00A560E6">
      <w:pPr>
        <w:tabs>
          <w:tab w:val="left" w:pos="284"/>
        </w:tabs>
        <w:jc w:val="both"/>
        <w:rPr>
          <w:sz w:val="22"/>
          <w:szCs w:val="22"/>
          <w:lang w:val="sv-SE"/>
        </w:rPr>
      </w:pPr>
      <w:r w:rsidRPr="00F67890">
        <w:rPr>
          <w:sz w:val="22"/>
          <w:szCs w:val="22"/>
          <w:lang w:val="sv-SE"/>
        </w:rPr>
        <w:t>*p-vrijednost &lt;0,0001</w:t>
      </w:r>
    </w:p>
    <w:p w14:paraId="59A4604E" w14:textId="77777777" w:rsidR="00F67890" w:rsidRPr="00F67890" w:rsidRDefault="00F67890" w:rsidP="00A560E6">
      <w:pPr>
        <w:tabs>
          <w:tab w:val="left" w:pos="284"/>
        </w:tabs>
        <w:jc w:val="both"/>
        <w:rPr>
          <w:sz w:val="22"/>
          <w:szCs w:val="22"/>
          <w:lang w:val="sv-SE"/>
        </w:rPr>
      </w:pPr>
    </w:p>
    <w:p w14:paraId="120F7425" w14:textId="2D861188" w:rsidR="00F67890" w:rsidRPr="00277865" w:rsidRDefault="00F67890" w:rsidP="00A560E6">
      <w:pPr>
        <w:tabs>
          <w:tab w:val="left" w:pos="284"/>
        </w:tabs>
        <w:jc w:val="both"/>
        <w:rPr>
          <w:iCs/>
          <w:sz w:val="22"/>
          <w:szCs w:val="22"/>
          <w:lang w:val="sv-SE"/>
        </w:rPr>
      </w:pPr>
      <w:r w:rsidRPr="00277865">
        <w:rPr>
          <w:iCs/>
          <w:sz w:val="22"/>
          <w:szCs w:val="22"/>
          <w:lang w:val="sv-SE"/>
        </w:rPr>
        <w:t>Kombinovana terapija</w:t>
      </w:r>
    </w:p>
    <w:p w14:paraId="0B5B634E" w14:textId="77777777" w:rsidR="0050473F" w:rsidRPr="00F67890" w:rsidRDefault="0050473F" w:rsidP="00A560E6">
      <w:pPr>
        <w:tabs>
          <w:tab w:val="left" w:pos="284"/>
        </w:tabs>
        <w:jc w:val="both"/>
        <w:rPr>
          <w:i/>
          <w:sz w:val="22"/>
          <w:szCs w:val="22"/>
          <w:lang w:val="sv-SE"/>
        </w:rPr>
      </w:pPr>
    </w:p>
    <w:p w14:paraId="75E760D1" w14:textId="77777777" w:rsidR="00F67890" w:rsidRPr="00F67890" w:rsidRDefault="00F67890" w:rsidP="00A560E6">
      <w:pPr>
        <w:tabs>
          <w:tab w:val="left" w:pos="284"/>
        </w:tabs>
        <w:jc w:val="both"/>
        <w:rPr>
          <w:i/>
          <w:sz w:val="22"/>
          <w:szCs w:val="22"/>
          <w:u w:val="single"/>
          <w:lang w:val="sv-SE"/>
        </w:rPr>
      </w:pPr>
      <w:r w:rsidRPr="00F67890">
        <w:rPr>
          <w:i/>
          <w:sz w:val="22"/>
          <w:szCs w:val="22"/>
          <w:u w:val="single"/>
          <w:lang w:val="sv-SE"/>
        </w:rPr>
        <w:t>Empagliflozin kao dodatak uz metformin, sulfonilureju i pioglitazon</w:t>
      </w:r>
    </w:p>
    <w:p w14:paraId="487A26AA" w14:textId="1126B93F" w:rsidR="00F67890" w:rsidRPr="00F67890" w:rsidRDefault="00F67890" w:rsidP="00A560E6">
      <w:pPr>
        <w:tabs>
          <w:tab w:val="left" w:pos="284"/>
        </w:tabs>
        <w:jc w:val="both"/>
        <w:rPr>
          <w:sz w:val="22"/>
          <w:szCs w:val="22"/>
          <w:lang w:val="sv-SE"/>
        </w:rPr>
      </w:pPr>
      <w:r w:rsidRPr="00F67890">
        <w:rPr>
          <w:sz w:val="22"/>
          <w:szCs w:val="22"/>
          <w:lang w:val="sv-SE"/>
        </w:rPr>
        <w:t>Empagliflozin kao dodatak uz metformin, metformin i sulfonilureju ili pioglitazon sa ili bez metformina imao je za posljedicu statistički značajne (p&lt;</w:t>
      </w:r>
      <w:r w:rsidR="0041479A">
        <w:rPr>
          <w:sz w:val="22"/>
          <w:szCs w:val="22"/>
          <w:lang w:val="sv-SE"/>
        </w:rPr>
        <w:t xml:space="preserve"> </w:t>
      </w:r>
      <w:r w:rsidRPr="00F67890">
        <w:rPr>
          <w:sz w:val="22"/>
          <w:szCs w:val="22"/>
          <w:lang w:val="sv-SE"/>
        </w:rPr>
        <w:t xml:space="preserve">0,0001) snižene vrijednosti HbA1c i smanjenje tjelesne mase u poređenju sa placebom (Tabela </w:t>
      </w:r>
      <w:r w:rsidR="00564469">
        <w:rPr>
          <w:sz w:val="22"/>
          <w:szCs w:val="22"/>
          <w:lang w:val="sv-SE"/>
        </w:rPr>
        <w:t>3</w:t>
      </w:r>
      <w:r w:rsidRPr="00F67890">
        <w:rPr>
          <w:sz w:val="22"/>
          <w:szCs w:val="22"/>
          <w:lang w:val="sv-SE"/>
        </w:rPr>
        <w:t>). To je dodatno rezultovalo klinički značajnim snižavanjem vrijednosti FPG, sistolnog i dijastolnog krvnog pritiska u poređenju sa placebom.</w:t>
      </w:r>
    </w:p>
    <w:p w14:paraId="112A219A" w14:textId="77777777" w:rsidR="00F67890" w:rsidRPr="00F67890" w:rsidRDefault="00F67890" w:rsidP="00A560E6">
      <w:pPr>
        <w:tabs>
          <w:tab w:val="left" w:pos="284"/>
        </w:tabs>
        <w:jc w:val="both"/>
        <w:rPr>
          <w:sz w:val="22"/>
          <w:szCs w:val="22"/>
          <w:lang w:val="sv-SE"/>
        </w:rPr>
      </w:pPr>
      <w:r w:rsidRPr="00F67890">
        <w:rPr>
          <w:sz w:val="22"/>
          <w:szCs w:val="22"/>
          <w:lang w:val="sv-SE"/>
        </w:rPr>
        <w:t xml:space="preserve">U dvostruko slijepom i placebo kontrolisanom produžetku ovih studija, snižavanje vrijednosti HbA1c, tjelesne mase i krvnog pritiska bilo </w:t>
      </w:r>
      <w:r w:rsidRPr="00F67890">
        <w:rPr>
          <w:bCs/>
          <w:iCs/>
          <w:sz w:val="22"/>
          <w:szCs w:val="22"/>
          <w:lang w:val="hr-HR"/>
        </w:rPr>
        <w:t>je održano</w:t>
      </w:r>
      <w:r w:rsidRPr="00F67890">
        <w:rPr>
          <w:sz w:val="22"/>
          <w:szCs w:val="22"/>
          <w:lang w:val="sv-SE"/>
        </w:rPr>
        <w:t xml:space="preserve"> do 76</w:t>
      </w:r>
      <w:r w:rsidRPr="00F67890">
        <w:rPr>
          <w:color w:val="7030A0"/>
          <w:sz w:val="22"/>
          <w:szCs w:val="22"/>
          <w:lang w:val="sv-SE"/>
        </w:rPr>
        <w:t>.</w:t>
      </w:r>
      <w:r w:rsidRPr="00F67890">
        <w:rPr>
          <w:sz w:val="22"/>
          <w:szCs w:val="22"/>
          <w:lang w:val="sv-SE"/>
        </w:rPr>
        <w:t xml:space="preserve"> nedjelje.</w:t>
      </w:r>
    </w:p>
    <w:p w14:paraId="1857BC42" w14:textId="77777777" w:rsidR="00F67890" w:rsidRPr="00F67890" w:rsidRDefault="00F67890" w:rsidP="00A560E6">
      <w:pPr>
        <w:tabs>
          <w:tab w:val="left" w:pos="284"/>
        </w:tabs>
        <w:jc w:val="both"/>
        <w:rPr>
          <w:sz w:val="22"/>
          <w:szCs w:val="22"/>
          <w:lang w:val="sv-SE"/>
        </w:rPr>
      </w:pPr>
    </w:p>
    <w:p w14:paraId="78DDE300" w14:textId="14CBDF47" w:rsidR="00F67890" w:rsidRPr="00971AD8" w:rsidRDefault="00F67890" w:rsidP="00971AD8">
      <w:pPr>
        <w:tabs>
          <w:tab w:val="left" w:pos="284"/>
        </w:tabs>
        <w:jc w:val="center"/>
        <w:rPr>
          <w:b/>
          <w:sz w:val="22"/>
          <w:szCs w:val="22"/>
          <w:vertAlign w:val="superscript"/>
          <w:lang w:val="pl-PL"/>
        </w:rPr>
      </w:pPr>
      <w:r w:rsidRPr="00971AD8">
        <w:rPr>
          <w:b/>
          <w:sz w:val="22"/>
          <w:szCs w:val="22"/>
          <w:lang w:val="pl-PL"/>
        </w:rPr>
        <w:t xml:space="preserve">Tabela </w:t>
      </w:r>
      <w:r w:rsidR="00564469" w:rsidRPr="00971AD8">
        <w:rPr>
          <w:b/>
          <w:sz w:val="22"/>
          <w:szCs w:val="22"/>
          <w:lang w:val="pl-PL"/>
        </w:rPr>
        <w:t>3</w:t>
      </w:r>
      <w:r w:rsidRPr="00971AD8">
        <w:rPr>
          <w:b/>
          <w:sz w:val="22"/>
          <w:szCs w:val="22"/>
          <w:lang w:val="pl-PL"/>
        </w:rPr>
        <w:t>:</w:t>
      </w:r>
      <w:r w:rsidRPr="00971AD8">
        <w:rPr>
          <w:b/>
          <w:bCs/>
          <w:sz w:val="22"/>
          <w:szCs w:val="22"/>
          <w:lang w:val="pl-PL"/>
        </w:rPr>
        <w:t xml:space="preserve">  </w:t>
      </w:r>
      <w:r w:rsidRPr="00971AD8">
        <w:rPr>
          <w:b/>
          <w:sz w:val="22"/>
          <w:szCs w:val="22"/>
          <w:lang w:val="pl-PL"/>
        </w:rPr>
        <w:t>Rezultati efikasnosti 24-nedjeljnih placebo kontrolisanih studija</w:t>
      </w:r>
      <w:r w:rsidRPr="00971AD8">
        <w:rPr>
          <w:b/>
          <w:sz w:val="22"/>
          <w:szCs w:val="22"/>
          <w:vertAlign w:val="superscript"/>
          <w:lang w:val="pl-PL"/>
        </w:rPr>
        <w:t>a</w:t>
      </w:r>
    </w:p>
    <w:p w14:paraId="735A6B96" w14:textId="77777777" w:rsidR="00F67890" w:rsidRPr="00F67890" w:rsidRDefault="00F67890" w:rsidP="00971AD8">
      <w:pPr>
        <w:tabs>
          <w:tab w:val="left" w:pos="284"/>
        </w:tabs>
        <w:jc w:val="center"/>
        <w:rPr>
          <w:sz w:val="22"/>
          <w:szCs w:val="22"/>
          <w:lang w:val="pl-PL"/>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701"/>
        <w:gridCol w:w="2127"/>
        <w:gridCol w:w="2127"/>
      </w:tblGrid>
      <w:tr w:rsidR="00F67890" w:rsidRPr="00F67890" w14:paraId="61076BB9" w14:textId="77777777" w:rsidTr="00971AD8">
        <w:trPr>
          <w:cantSplit/>
          <w:jc w:val="center"/>
        </w:trPr>
        <w:tc>
          <w:tcPr>
            <w:tcW w:w="9328" w:type="dxa"/>
            <w:gridSpan w:val="4"/>
          </w:tcPr>
          <w:p w14:paraId="6EDE4B9B" w14:textId="77777777" w:rsidR="00F67890" w:rsidRPr="00F67890" w:rsidRDefault="00F67890" w:rsidP="00A560E6">
            <w:pPr>
              <w:tabs>
                <w:tab w:val="left" w:pos="284"/>
              </w:tabs>
              <w:jc w:val="center"/>
              <w:rPr>
                <w:b/>
                <w:sz w:val="22"/>
                <w:szCs w:val="22"/>
                <w:lang w:val="de-DE"/>
              </w:rPr>
            </w:pPr>
            <w:r w:rsidRPr="00F67890">
              <w:rPr>
                <w:b/>
                <w:sz w:val="22"/>
                <w:szCs w:val="22"/>
                <w:lang w:val="de-DE"/>
              </w:rPr>
              <w:lastRenderedPageBreak/>
              <w:t>Dodatak uz terapiju metforminom</w:t>
            </w:r>
          </w:p>
        </w:tc>
      </w:tr>
      <w:tr w:rsidR="00F67890" w:rsidRPr="00F67890" w14:paraId="52E97BC5" w14:textId="77777777" w:rsidTr="00971AD8">
        <w:trPr>
          <w:cantSplit/>
          <w:jc w:val="center"/>
        </w:trPr>
        <w:tc>
          <w:tcPr>
            <w:tcW w:w="3373" w:type="dxa"/>
            <w:vMerge w:val="restart"/>
          </w:tcPr>
          <w:p w14:paraId="74BC8021" w14:textId="77777777" w:rsidR="00F67890" w:rsidRPr="00F67890" w:rsidRDefault="00F67890" w:rsidP="00A560E6">
            <w:pPr>
              <w:tabs>
                <w:tab w:val="left" w:pos="284"/>
              </w:tabs>
              <w:rPr>
                <w:b/>
                <w:sz w:val="22"/>
                <w:szCs w:val="22"/>
                <w:lang w:val="de-DE"/>
              </w:rPr>
            </w:pPr>
          </w:p>
        </w:tc>
        <w:tc>
          <w:tcPr>
            <w:tcW w:w="1701" w:type="dxa"/>
            <w:vMerge w:val="restart"/>
            <w:vAlign w:val="center"/>
          </w:tcPr>
          <w:p w14:paraId="7E8C6FB7" w14:textId="77777777" w:rsidR="00F67890" w:rsidRPr="00F67890" w:rsidRDefault="00F67890" w:rsidP="00A560E6">
            <w:pPr>
              <w:tabs>
                <w:tab w:val="left" w:pos="284"/>
              </w:tabs>
              <w:jc w:val="center"/>
              <w:rPr>
                <w:sz w:val="22"/>
                <w:szCs w:val="22"/>
                <w:lang w:val="de-DE"/>
              </w:rPr>
            </w:pPr>
            <w:r w:rsidRPr="00F67890">
              <w:rPr>
                <w:b/>
                <w:sz w:val="22"/>
                <w:szCs w:val="22"/>
                <w:lang w:val="de-DE"/>
              </w:rPr>
              <w:t>Placebo</w:t>
            </w:r>
          </w:p>
        </w:tc>
        <w:tc>
          <w:tcPr>
            <w:tcW w:w="4254" w:type="dxa"/>
            <w:gridSpan w:val="2"/>
            <w:vAlign w:val="center"/>
          </w:tcPr>
          <w:p w14:paraId="6CA6B7E3" w14:textId="77777777" w:rsidR="00F67890" w:rsidRPr="00F67890" w:rsidRDefault="00F67890" w:rsidP="00A560E6">
            <w:pPr>
              <w:tabs>
                <w:tab w:val="left" w:pos="284"/>
              </w:tabs>
              <w:jc w:val="center"/>
              <w:rPr>
                <w:sz w:val="22"/>
                <w:szCs w:val="22"/>
                <w:lang w:val="de-DE"/>
              </w:rPr>
            </w:pPr>
            <w:r w:rsidRPr="00F67890">
              <w:rPr>
                <w:b/>
                <w:sz w:val="22"/>
                <w:szCs w:val="22"/>
                <w:lang w:val="de-DE"/>
              </w:rPr>
              <w:t>Jardiance</w:t>
            </w:r>
          </w:p>
        </w:tc>
      </w:tr>
      <w:tr w:rsidR="00F67890" w:rsidRPr="00F67890" w14:paraId="1C5DFA8D" w14:textId="77777777" w:rsidTr="00971AD8">
        <w:trPr>
          <w:cantSplit/>
          <w:jc w:val="center"/>
        </w:trPr>
        <w:tc>
          <w:tcPr>
            <w:tcW w:w="3373" w:type="dxa"/>
            <w:vMerge/>
          </w:tcPr>
          <w:p w14:paraId="623E1B97" w14:textId="77777777" w:rsidR="00F67890" w:rsidRPr="00F67890" w:rsidRDefault="00F67890" w:rsidP="00A560E6">
            <w:pPr>
              <w:tabs>
                <w:tab w:val="left" w:pos="284"/>
              </w:tabs>
              <w:rPr>
                <w:sz w:val="22"/>
                <w:szCs w:val="22"/>
                <w:u w:val="single"/>
                <w:lang w:val="de-DE"/>
              </w:rPr>
            </w:pPr>
          </w:p>
        </w:tc>
        <w:tc>
          <w:tcPr>
            <w:tcW w:w="1701" w:type="dxa"/>
            <w:vMerge/>
            <w:vAlign w:val="center"/>
          </w:tcPr>
          <w:p w14:paraId="03B566B2" w14:textId="77777777" w:rsidR="00F67890" w:rsidRPr="00F67890" w:rsidRDefault="00F67890" w:rsidP="00A560E6">
            <w:pPr>
              <w:tabs>
                <w:tab w:val="left" w:pos="284"/>
              </w:tabs>
              <w:rPr>
                <w:b/>
                <w:sz w:val="22"/>
                <w:szCs w:val="22"/>
                <w:lang w:val="de-DE"/>
              </w:rPr>
            </w:pPr>
          </w:p>
        </w:tc>
        <w:tc>
          <w:tcPr>
            <w:tcW w:w="2127" w:type="dxa"/>
            <w:vAlign w:val="center"/>
          </w:tcPr>
          <w:p w14:paraId="61317149" w14:textId="77777777" w:rsidR="00F67890" w:rsidRPr="00F67890" w:rsidRDefault="00F67890" w:rsidP="00A560E6">
            <w:pPr>
              <w:tabs>
                <w:tab w:val="left" w:pos="284"/>
              </w:tabs>
              <w:jc w:val="center"/>
              <w:rPr>
                <w:sz w:val="22"/>
                <w:szCs w:val="22"/>
                <w:lang w:val="de-DE"/>
              </w:rPr>
            </w:pPr>
            <w:r w:rsidRPr="00F67890">
              <w:rPr>
                <w:b/>
                <w:sz w:val="22"/>
                <w:szCs w:val="22"/>
                <w:lang w:val="de-DE"/>
              </w:rPr>
              <w:t>10 mg</w:t>
            </w:r>
          </w:p>
        </w:tc>
        <w:tc>
          <w:tcPr>
            <w:tcW w:w="2127" w:type="dxa"/>
            <w:vAlign w:val="center"/>
          </w:tcPr>
          <w:p w14:paraId="40D3E752" w14:textId="77777777" w:rsidR="00F67890" w:rsidRPr="00F67890" w:rsidRDefault="00F67890" w:rsidP="00A560E6">
            <w:pPr>
              <w:tabs>
                <w:tab w:val="left" w:pos="284"/>
              </w:tabs>
              <w:jc w:val="center"/>
              <w:rPr>
                <w:sz w:val="22"/>
                <w:szCs w:val="22"/>
                <w:lang w:val="de-DE"/>
              </w:rPr>
            </w:pPr>
            <w:r w:rsidRPr="00F67890">
              <w:rPr>
                <w:b/>
                <w:sz w:val="22"/>
                <w:szCs w:val="22"/>
                <w:lang w:val="de-DE"/>
              </w:rPr>
              <w:t>25 mg</w:t>
            </w:r>
          </w:p>
        </w:tc>
      </w:tr>
      <w:tr w:rsidR="00F67890" w:rsidRPr="00F67890" w14:paraId="3A8DB121" w14:textId="77777777" w:rsidTr="00971AD8">
        <w:trPr>
          <w:cantSplit/>
          <w:jc w:val="center"/>
        </w:trPr>
        <w:tc>
          <w:tcPr>
            <w:tcW w:w="3373" w:type="dxa"/>
          </w:tcPr>
          <w:p w14:paraId="5C61AAD1"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29E30B97" w14:textId="77777777" w:rsidR="00F67890" w:rsidRPr="00F67890" w:rsidRDefault="00F67890" w:rsidP="00A560E6">
            <w:pPr>
              <w:tabs>
                <w:tab w:val="left" w:pos="284"/>
              </w:tabs>
              <w:jc w:val="center"/>
              <w:rPr>
                <w:sz w:val="22"/>
                <w:szCs w:val="22"/>
                <w:lang w:val="de-DE"/>
              </w:rPr>
            </w:pPr>
            <w:r w:rsidRPr="00F67890">
              <w:rPr>
                <w:sz w:val="22"/>
                <w:szCs w:val="22"/>
                <w:lang w:val="de-DE"/>
              </w:rPr>
              <w:t>207</w:t>
            </w:r>
          </w:p>
        </w:tc>
        <w:tc>
          <w:tcPr>
            <w:tcW w:w="2127" w:type="dxa"/>
            <w:vAlign w:val="center"/>
          </w:tcPr>
          <w:p w14:paraId="06405668" w14:textId="77777777" w:rsidR="00F67890" w:rsidRPr="00F67890" w:rsidRDefault="00F67890" w:rsidP="00A560E6">
            <w:pPr>
              <w:tabs>
                <w:tab w:val="left" w:pos="284"/>
              </w:tabs>
              <w:jc w:val="center"/>
              <w:rPr>
                <w:sz w:val="22"/>
                <w:szCs w:val="22"/>
                <w:lang w:val="de-DE"/>
              </w:rPr>
            </w:pPr>
            <w:r w:rsidRPr="00F67890">
              <w:rPr>
                <w:sz w:val="22"/>
                <w:szCs w:val="22"/>
                <w:lang w:val="de-DE"/>
              </w:rPr>
              <w:t>217</w:t>
            </w:r>
          </w:p>
        </w:tc>
        <w:tc>
          <w:tcPr>
            <w:tcW w:w="2127" w:type="dxa"/>
            <w:vAlign w:val="center"/>
          </w:tcPr>
          <w:p w14:paraId="6D3F903F" w14:textId="77777777" w:rsidR="00F67890" w:rsidRPr="00F67890" w:rsidRDefault="00F67890" w:rsidP="00A560E6">
            <w:pPr>
              <w:tabs>
                <w:tab w:val="left" w:pos="284"/>
              </w:tabs>
              <w:jc w:val="center"/>
              <w:rPr>
                <w:sz w:val="22"/>
                <w:szCs w:val="22"/>
                <w:lang w:val="de-DE"/>
              </w:rPr>
            </w:pPr>
            <w:r w:rsidRPr="00F67890">
              <w:rPr>
                <w:sz w:val="22"/>
                <w:szCs w:val="22"/>
                <w:lang w:val="de-DE"/>
              </w:rPr>
              <w:t>213</w:t>
            </w:r>
          </w:p>
        </w:tc>
      </w:tr>
      <w:tr w:rsidR="00F67890" w:rsidRPr="00F67890" w14:paraId="3947C7F7" w14:textId="77777777" w:rsidTr="00971AD8">
        <w:trPr>
          <w:cantSplit/>
          <w:jc w:val="center"/>
        </w:trPr>
        <w:tc>
          <w:tcPr>
            <w:tcW w:w="9328" w:type="dxa"/>
            <w:gridSpan w:val="4"/>
            <w:vAlign w:val="center"/>
          </w:tcPr>
          <w:p w14:paraId="68D11CB9" w14:textId="77777777" w:rsidR="00F67890" w:rsidRPr="00F67890" w:rsidRDefault="00F67890" w:rsidP="00A560E6">
            <w:pPr>
              <w:tabs>
                <w:tab w:val="left" w:pos="284"/>
              </w:tabs>
              <w:rPr>
                <w:sz w:val="22"/>
                <w:szCs w:val="22"/>
                <w:lang w:val="de-DE"/>
              </w:rPr>
            </w:pPr>
            <w:r w:rsidRPr="00F67890">
              <w:rPr>
                <w:b/>
                <w:sz w:val="22"/>
                <w:szCs w:val="22"/>
                <w:lang w:val="de-DE"/>
              </w:rPr>
              <w:t>HbA1c (%)</w:t>
            </w:r>
          </w:p>
        </w:tc>
      </w:tr>
      <w:tr w:rsidR="00F67890" w:rsidRPr="00F67890" w14:paraId="22C5BCFC" w14:textId="77777777" w:rsidTr="00971AD8">
        <w:trPr>
          <w:cantSplit/>
          <w:jc w:val="center"/>
        </w:trPr>
        <w:tc>
          <w:tcPr>
            <w:tcW w:w="3373" w:type="dxa"/>
            <w:vAlign w:val="center"/>
          </w:tcPr>
          <w:p w14:paraId="11CF11A5"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4FE4A249" w14:textId="77777777" w:rsidR="00F67890" w:rsidRPr="00F67890" w:rsidRDefault="00F67890" w:rsidP="00A560E6">
            <w:pPr>
              <w:tabs>
                <w:tab w:val="left" w:pos="284"/>
              </w:tabs>
              <w:jc w:val="center"/>
              <w:rPr>
                <w:sz w:val="22"/>
                <w:szCs w:val="22"/>
                <w:lang w:val="de-DE"/>
              </w:rPr>
            </w:pPr>
            <w:r w:rsidRPr="00F67890">
              <w:rPr>
                <w:sz w:val="22"/>
                <w:szCs w:val="22"/>
                <w:lang w:val="de-DE"/>
              </w:rPr>
              <w:t>7,90</w:t>
            </w:r>
          </w:p>
        </w:tc>
        <w:tc>
          <w:tcPr>
            <w:tcW w:w="2127" w:type="dxa"/>
          </w:tcPr>
          <w:p w14:paraId="11329EF8" w14:textId="77777777" w:rsidR="00F67890" w:rsidRPr="00F67890" w:rsidRDefault="00F67890" w:rsidP="00A560E6">
            <w:pPr>
              <w:tabs>
                <w:tab w:val="left" w:pos="284"/>
              </w:tabs>
              <w:jc w:val="center"/>
              <w:rPr>
                <w:sz w:val="22"/>
                <w:szCs w:val="22"/>
                <w:lang w:val="de-DE"/>
              </w:rPr>
            </w:pPr>
            <w:r w:rsidRPr="00F67890">
              <w:rPr>
                <w:sz w:val="22"/>
                <w:szCs w:val="22"/>
                <w:lang w:val="de-DE"/>
              </w:rPr>
              <w:t>7,94</w:t>
            </w:r>
          </w:p>
        </w:tc>
        <w:tc>
          <w:tcPr>
            <w:tcW w:w="2127" w:type="dxa"/>
            <w:vAlign w:val="center"/>
          </w:tcPr>
          <w:p w14:paraId="5E093867" w14:textId="77777777" w:rsidR="00F67890" w:rsidRPr="00F67890" w:rsidRDefault="00F67890" w:rsidP="00A560E6">
            <w:pPr>
              <w:tabs>
                <w:tab w:val="left" w:pos="284"/>
              </w:tabs>
              <w:jc w:val="center"/>
              <w:rPr>
                <w:sz w:val="22"/>
                <w:szCs w:val="22"/>
                <w:lang w:val="de-DE"/>
              </w:rPr>
            </w:pPr>
            <w:r w:rsidRPr="00F67890">
              <w:rPr>
                <w:sz w:val="22"/>
                <w:szCs w:val="22"/>
                <w:lang w:val="de-DE"/>
              </w:rPr>
              <w:t>7,86</w:t>
            </w:r>
          </w:p>
        </w:tc>
      </w:tr>
      <w:tr w:rsidR="00F67890" w:rsidRPr="00F67890" w14:paraId="31676A7E" w14:textId="77777777" w:rsidTr="00971AD8">
        <w:trPr>
          <w:cantSplit/>
          <w:jc w:val="center"/>
        </w:trPr>
        <w:tc>
          <w:tcPr>
            <w:tcW w:w="3373" w:type="dxa"/>
            <w:vAlign w:val="center"/>
          </w:tcPr>
          <w:p w14:paraId="16EFC2CD"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0710EF3E" w14:textId="77777777" w:rsidR="00F67890" w:rsidRPr="00F67890" w:rsidRDefault="00F67890" w:rsidP="00A560E6">
            <w:pPr>
              <w:tabs>
                <w:tab w:val="left" w:pos="284"/>
              </w:tabs>
              <w:jc w:val="center"/>
              <w:rPr>
                <w:sz w:val="22"/>
                <w:szCs w:val="22"/>
                <w:lang w:val="de-DE"/>
              </w:rPr>
            </w:pPr>
            <w:r w:rsidRPr="00F67890">
              <w:rPr>
                <w:sz w:val="22"/>
                <w:szCs w:val="22"/>
                <w:lang w:val="de-DE"/>
              </w:rPr>
              <w:t>-0,13</w:t>
            </w:r>
          </w:p>
        </w:tc>
        <w:tc>
          <w:tcPr>
            <w:tcW w:w="2127" w:type="dxa"/>
            <w:vAlign w:val="center"/>
          </w:tcPr>
          <w:p w14:paraId="2FB6DCEA" w14:textId="77777777" w:rsidR="00F67890" w:rsidRPr="00F67890" w:rsidRDefault="00F67890" w:rsidP="00A560E6">
            <w:pPr>
              <w:tabs>
                <w:tab w:val="left" w:pos="284"/>
              </w:tabs>
              <w:jc w:val="center"/>
              <w:rPr>
                <w:sz w:val="22"/>
                <w:szCs w:val="22"/>
                <w:lang w:val="de-DE"/>
              </w:rPr>
            </w:pPr>
            <w:r w:rsidRPr="00F67890">
              <w:rPr>
                <w:sz w:val="22"/>
                <w:szCs w:val="22"/>
                <w:lang w:val="de-DE"/>
              </w:rPr>
              <w:t>-0,70</w:t>
            </w:r>
          </w:p>
        </w:tc>
        <w:tc>
          <w:tcPr>
            <w:tcW w:w="2127" w:type="dxa"/>
            <w:vAlign w:val="center"/>
          </w:tcPr>
          <w:p w14:paraId="1545CA1D" w14:textId="77777777" w:rsidR="00F67890" w:rsidRPr="00F67890" w:rsidRDefault="00F67890" w:rsidP="00A560E6">
            <w:pPr>
              <w:tabs>
                <w:tab w:val="left" w:pos="284"/>
              </w:tabs>
              <w:jc w:val="center"/>
              <w:rPr>
                <w:sz w:val="22"/>
                <w:szCs w:val="22"/>
                <w:lang w:val="de-DE"/>
              </w:rPr>
            </w:pPr>
            <w:r w:rsidRPr="00F67890">
              <w:rPr>
                <w:sz w:val="22"/>
                <w:szCs w:val="22"/>
                <w:lang w:val="de-DE"/>
              </w:rPr>
              <w:t>-0,77</w:t>
            </w:r>
          </w:p>
        </w:tc>
      </w:tr>
      <w:tr w:rsidR="00F67890" w:rsidRPr="00F67890" w14:paraId="4D2AB92E" w14:textId="77777777" w:rsidTr="00971AD8">
        <w:trPr>
          <w:cantSplit/>
          <w:jc w:val="center"/>
        </w:trPr>
        <w:tc>
          <w:tcPr>
            <w:tcW w:w="3373" w:type="dxa"/>
            <w:vAlign w:val="center"/>
          </w:tcPr>
          <w:p w14:paraId="676D20D7"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w:t>
            </w:r>
          </w:p>
        </w:tc>
        <w:tc>
          <w:tcPr>
            <w:tcW w:w="1701" w:type="dxa"/>
            <w:vAlign w:val="center"/>
          </w:tcPr>
          <w:p w14:paraId="6091B35E" w14:textId="77777777" w:rsidR="00F67890" w:rsidRPr="00F67890" w:rsidRDefault="00F67890" w:rsidP="00A560E6">
            <w:pPr>
              <w:tabs>
                <w:tab w:val="left" w:pos="284"/>
              </w:tabs>
              <w:jc w:val="center"/>
              <w:rPr>
                <w:sz w:val="22"/>
                <w:szCs w:val="22"/>
                <w:lang w:val="pl-PL"/>
              </w:rPr>
            </w:pPr>
          </w:p>
        </w:tc>
        <w:tc>
          <w:tcPr>
            <w:tcW w:w="2127" w:type="dxa"/>
            <w:vAlign w:val="center"/>
          </w:tcPr>
          <w:p w14:paraId="509B0021" w14:textId="77777777" w:rsidR="00F67890" w:rsidRPr="00F67890" w:rsidRDefault="00F67890" w:rsidP="00A560E6">
            <w:pPr>
              <w:tabs>
                <w:tab w:val="left" w:pos="284"/>
              </w:tabs>
              <w:jc w:val="center"/>
              <w:rPr>
                <w:sz w:val="22"/>
                <w:szCs w:val="22"/>
                <w:lang w:val="de-DE"/>
              </w:rPr>
            </w:pPr>
            <w:r w:rsidRPr="00F67890">
              <w:rPr>
                <w:sz w:val="22"/>
                <w:szCs w:val="22"/>
                <w:lang w:val="de-DE"/>
              </w:rPr>
              <w:t>-0,57* (-0,72, -0,42)</w:t>
            </w:r>
          </w:p>
        </w:tc>
        <w:tc>
          <w:tcPr>
            <w:tcW w:w="2127" w:type="dxa"/>
            <w:vAlign w:val="center"/>
          </w:tcPr>
          <w:p w14:paraId="6560C9CD" w14:textId="77777777" w:rsidR="00F67890" w:rsidRPr="00F67890" w:rsidRDefault="00F67890" w:rsidP="00A560E6">
            <w:pPr>
              <w:tabs>
                <w:tab w:val="left" w:pos="284"/>
              </w:tabs>
              <w:jc w:val="center"/>
              <w:rPr>
                <w:sz w:val="22"/>
                <w:szCs w:val="22"/>
                <w:lang w:val="de-DE"/>
              </w:rPr>
            </w:pPr>
            <w:r w:rsidRPr="00F67890">
              <w:rPr>
                <w:sz w:val="22"/>
                <w:szCs w:val="22"/>
                <w:lang w:val="de-DE"/>
              </w:rPr>
              <w:t>-0,64* (-0,79, -0,48)</w:t>
            </w:r>
          </w:p>
        </w:tc>
      </w:tr>
      <w:tr w:rsidR="00F67890" w:rsidRPr="00F67890" w14:paraId="001D55AC" w14:textId="77777777" w:rsidTr="00971AD8">
        <w:trPr>
          <w:cantSplit/>
          <w:jc w:val="center"/>
        </w:trPr>
        <w:tc>
          <w:tcPr>
            <w:tcW w:w="3373" w:type="dxa"/>
          </w:tcPr>
          <w:p w14:paraId="7B0EEF47"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06FE6145" w14:textId="77777777" w:rsidR="00F67890" w:rsidRPr="00F67890" w:rsidRDefault="00F67890" w:rsidP="00A560E6">
            <w:pPr>
              <w:tabs>
                <w:tab w:val="left" w:pos="284"/>
              </w:tabs>
              <w:jc w:val="center"/>
              <w:rPr>
                <w:sz w:val="22"/>
                <w:szCs w:val="22"/>
                <w:lang w:val="de-DE"/>
              </w:rPr>
            </w:pPr>
            <w:r w:rsidRPr="00F67890">
              <w:rPr>
                <w:sz w:val="22"/>
                <w:szCs w:val="22"/>
                <w:lang w:val="de-DE"/>
              </w:rPr>
              <w:t>184</w:t>
            </w:r>
          </w:p>
        </w:tc>
        <w:tc>
          <w:tcPr>
            <w:tcW w:w="2127" w:type="dxa"/>
            <w:vAlign w:val="center"/>
          </w:tcPr>
          <w:p w14:paraId="67E64BE3" w14:textId="77777777" w:rsidR="00F67890" w:rsidRPr="00F67890" w:rsidRDefault="00F67890" w:rsidP="00A560E6">
            <w:pPr>
              <w:tabs>
                <w:tab w:val="left" w:pos="284"/>
              </w:tabs>
              <w:jc w:val="center"/>
              <w:rPr>
                <w:sz w:val="22"/>
                <w:szCs w:val="22"/>
                <w:lang w:val="de-DE"/>
              </w:rPr>
            </w:pPr>
            <w:r w:rsidRPr="00F67890">
              <w:rPr>
                <w:sz w:val="22"/>
                <w:szCs w:val="22"/>
                <w:lang w:val="de-DE"/>
              </w:rPr>
              <w:t>199</w:t>
            </w:r>
          </w:p>
        </w:tc>
        <w:tc>
          <w:tcPr>
            <w:tcW w:w="2127" w:type="dxa"/>
            <w:vAlign w:val="center"/>
          </w:tcPr>
          <w:p w14:paraId="08FA29AC" w14:textId="77777777" w:rsidR="00F67890" w:rsidRPr="00F67890" w:rsidRDefault="00F67890" w:rsidP="00A560E6">
            <w:pPr>
              <w:tabs>
                <w:tab w:val="left" w:pos="284"/>
              </w:tabs>
              <w:jc w:val="center"/>
              <w:rPr>
                <w:sz w:val="22"/>
                <w:szCs w:val="22"/>
                <w:lang w:val="de-DE"/>
              </w:rPr>
            </w:pPr>
            <w:r w:rsidRPr="00F67890">
              <w:rPr>
                <w:sz w:val="22"/>
                <w:szCs w:val="22"/>
                <w:lang w:val="de-DE"/>
              </w:rPr>
              <w:t>191</w:t>
            </w:r>
          </w:p>
        </w:tc>
      </w:tr>
      <w:tr w:rsidR="00F67890" w:rsidRPr="00F67890" w14:paraId="1BD063BC" w14:textId="77777777" w:rsidTr="00971AD8">
        <w:trPr>
          <w:cantSplit/>
          <w:jc w:val="center"/>
        </w:trPr>
        <w:tc>
          <w:tcPr>
            <w:tcW w:w="3373" w:type="dxa"/>
          </w:tcPr>
          <w:p w14:paraId="006C6514" w14:textId="0DA02275" w:rsidR="00F67890" w:rsidRPr="00F67890" w:rsidRDefault="00F67890" w:rsidP="00A560E6">
            <w:pPr>
              <w:tabs>
                <w:tab w:val="left" w:pos="284"/>
              </w:tabs>
              <w:rPr>
                <w:sz w:val="22"/>
                <w:szCs w:val="22"/>
                <w:u w:val="single"/>
                <w:lang w:val="it-IT"/>
              </w:rPr>
            </w:pPr>
            <w:r w:rsidRPr="00F67890">
              <w:rPr>
                <w:rFonts w:eastAsia="SimSun"/>
                <w:b/>
                <w:sz w:val="22"/>
                <w:szCs w:val="22"/>
                <w:lang w:val="it-IT"/>
              </w:rPr>
              <w:t>Pacijenti (%) koji su postigli HbA1c &lt;</w:t>
            </w:r>
            <w:r w:rsidR="0041479A">
              <w:rPr>
                <w:rFonts w:eastAsia="SimSun"/>
                <w:b/>
                <w:sz w:val="22"/>
                <w:szCs w:val="22"/>
                <w:lang w:val="it-IT"/>
              </w:rPr>
              <w:t xml:space="preserve"> </w:t>
            </w:r>
            <w:r w:rsidRPr="00F67890">
              <w:rPr>
                <w:rFonts w:eastAsia="SimSun"/>
                <w:b/>
                <w:sz w:val="22"/>
                <w:szCs w:val="22"/>
                <w:lang w:val="it-IT"/>
              </w:rPr>
              <w:t xml:space="preserve">7%, </w:t>
            </w:r>
            <w:r w:rsidRPr="00F67890">
              <w:rPr>
                <w:rFonts w:eastAsia="SimSun"/>
                <w:b/>
                <w:sz w:val="22"/>
                <w:szCs w:val="22"/>
                <w:lang w:val="hr-HR"/>
              </w:rPr>
              <w:t xml:space="preserve">sa </w:t>
            </w:r>
            <w:r w:rsidRPr="00F67890">
              <w:rPr>
                <w:rFonts w:eastAsia="SimSun"/>
                <w:b/>
                <w:sz w:val="22"/>
                <w:szCs w:val="22"/>
                <w:lang w:val="hr-HR" w:eastAsia="en-GB"/>
              </w:rPr>
              <w:t xml:space="preserve">početnim </w:t>
            </w:r>
            <w:r w:rsidRPr="00F67890">
              <w:rPr>
                <w:rFonts w:eastAsia="SimSun"/>
                <w:b/>
                <w:sz w:val="22"/>
                <w:szCs w:val="22"/>
                <w:lang w:val="hr-HR"/>
              </w:rPr>
              <w:t>HbA1c</w:t>
            </w:r>
            <w:r w:rsidRPr="00F67890">
              <w:rPr>
                <w:rFonts w:eastAsia="SimSun"/>
                <w:b/>
                <w:sz w:val="22"/>
                <w:szCs w:val="22"/>
                <w:lang w:val="it-IT"/>
              </w:rPr>
              <w:t xml:space="preserve"> ≥</w:t>
            </w:r>
            <w:r w:rsidR="0041479A">
              <w:rPr>
                <w:rFonts w:eastAsia="SimSun"/>
                <w:b/>
                <w:sz w:val="22"/>
                <w:szCs w:val="22"/>
                <w:lang w:val="it-IT"/>
              </w:rPr>
              <w:t xml:space="preserve"> </w:t>
            </w:r>
            <w:r w:rsidRPr="00F67890">
              <w:rPr>
                <w:rFonts w:eastAsia="SimSun"/>
                <w:b/>
                <w:sz w:val="22"/>
                <w:szCs w:val="22"/>
                <w:lang w:val="it-IT"/>
              </w:rPr>
              <w:t>7%</w:t>
            </w:r>
            <w:r w:rsidRPr="00F67890">
              <w:rPr>
                <w:rFonts w:eastAsia="SimSun"/>
                <w:b/>
                <w:sz w:val="22"/>
                <w:szCs w:val="22"/>
                <w:vertAlign w:val="superscript"/>
                <w:lang w:val="it-IT"/>
              </w:rPr>
              <w:t>2</w:t>
            </w:r>
          </w:p>
        </w:tc>
        <w:tc>
          <w:tcPr>
            <w:tcW w:w="1701" w:type="dxa"/>
            <w:vAlign w:val="center"/>
          </w:tcPr>
          <w:p w14:paraId="596E6F95" w14:textId="77777777" w:rsidR="00F67890" w:rsidRPr="00F67890" w:rsidRDefault="00F67890" w:rsidP="00A560E6">
            <w:pPr>
              <w:tabs>
                <w:tab w:val="left" w:pos="284"/>
              </w:tabs>
              <w:jc w:val="center"/>
              <w:rPr>
                <w:b/>
                <w:sz w:val="22"/>
                <w:szCs w:val="22"/>
                <w:lang w:val="de-DE"/>
              </w:rPr>
            </w:pPr>
            <w:r w:rsidRPr="00F67890">
              <w:rPr>
                <w:sz w:val="22"/>
                <w:szCs w:val="22"/>
                <w:lang w:val="de-DE"/>
              </w:rPr>
              <w:t>12,5</w:t>
            </w:r>
          </w:p>
        </w:tc>
        <w:tc>
          <w:tcPr>
            <w:tcW w:w="2127" w:type="dxa"/>
            <w:vAlign w:val="center"/>
          </w:tcPr>
          <w:p w14:paraId="7CBB7BA2" w14:textId="77777777" w:rsidR="00F67890" w:rsidRPr="00F67890" w:rsidRDefault="00F67890" w:rsidP="00A560E6">
            <w:pPr>
              <w:tabs>
                <w:tab w:val="left" w:pos="284"/>
              </w:tabs>
              <w:jc w:val="center"/>
              <w:rPr>
                <w:sz w:val="22"/>
                <w:szCs w:val="22"/>
                <w:lang w:val="de-DE"/>
              </w:rPr>
            </w:pPr>
            <w:r w:rsidRPr="00F67890">
              <w:rPr>
                <w:sz w:val="22"/>
                <w:szCs w:val="22"/>
                <w:lang w:val="de-DE"/>
              </w:rPr>
              <w:t>37,7</w:t>
            </w:r>
          </w:p>
        </w:tc>
        <w:tc>
          <w:tcPr>
            <w:tcW w:w="2127" w:type="dxa"/>
            <w:vAlign w:val="center"/>
          </w:tcPr>
          <w:p w14:paraId="3F82E678" w14:textId="77777777" w:rsidR="00F67890" w:rsidRPr="00F67890" w:rsidRDefault="00F67890" w:rsidP="00A560E6">
            <w:pPr>
              <w:tabs>
                <w:tab w:val="left" w:pos="284"/>
              </w:tabs>
              <w:jc w:val="center"/>
              <w:rPr>
                <w:sz w:val="22"/>
                <w:szCs w:val="22"/>
                <w:lang w:val="de-DE"/>
              </w:rPr>
            </w:pPr>
            <w:r w:rsidRPr="00F67890">
              <w:rPr>
                <w:sz w:val="22"/>
                <w:szCs w:val="22"/>
                <w:lang w:val="de-DE"/>
              </w:rPr>
              <w:t>38,7</w:t>
            </w:r>
          </w:p>
        </w:tc>
      </w:tr>
      <w:tr w:rsidR="00F67890" w:rsidRPr="00F67890" w14:paraId="0C589265" w14:textId="77777777" w:rsidTr="00971AD8">
        <w:trPr>
          <w:cantSplit/>
          <w:jc w:val="center"/>
        </w:trPr>
        <w:tc>
          <w:tcPr>
            <w:tcW w:w="3373" w:type="dxa"/>
          </w:tcPr>
          <w:p w14:paraId="248EEA7B"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19C63997" w14:textId="77777777" w:rsidR="00F67890" w:rsidRPr="00F67890" w:rsidRDefault="00F67890" w:rsidP="00A560E6">
            <w:pPr>
              <w:tabs>
                <w:tab w:val="left" w:pos="284"/>
              </w:tabs>
              <w:jc w:val="center"/>
              <w:rPr>
                <w:sz w:val="22"/>
                <w:szCs w:val="22"/>
                <w:lang w:val="de-DE"/>
              </w:rPr>
            </w:pPr>
            <w:r w:rsidRPr="00F67890">
              <w:rPr>
                <w:sz w:val="22"/>
                <w:szCs w:val="22"/>
                <w:lang w:val="de-DE"/>
              </w:rPr>
              <w:t>207</w:t>
            </w:r>
          </w:p>
        </w:tc>
        <w:tc>
          <w:tcPr>
            <w:tcW w:w="2127" w:type="dxa"/>
            <w:vAlign w:val="center"/>
          </w:tcPr>
          <w:p w14:paraId="649C2594" w14:textId="77777777" w:rsidR="00F67890" w:rsidRPr="00F67890" w:rsidRDefault="00F67890" w:rsidP="00A560E6">
            <w:pPr>
              <w:tabs>
                <w:tab w:val="left" w:pos="284"/>
              </w:tabs>
              <w:jc w:val="center"/>
              <w:rPr>
                <w:sz w:val="22"/>
                <w:szCs w:val="22"/>
                <w:lang w:val="de-DE"/>
              </w:rPr>
            </w:pPr>
            <w:r w:rsidRPr="00F67890">
              <w:rPr>
                <w:sz w:val="22"/>
                <w:szCs w:val="22"/>
                <w:lang w:val="de-DE"/>
              </w:rPr>
              <w:t>217</w:t>
            </w:r>
          </w:p>
        </w:tc>
        <w:tc>
          <w:tcPr>
            <w:tcW w:w="2127" w:type="dxa"/>
            <w:vAlign w:val="center"/>
          </w:tcPr>
          <w:p w14:paraId="555A82CB" w14:textId="77777777" w:rsidR="00F67890" w:rsidRPr="00F67890" w:rsidRDefault="00F67890" w:rsidP="00A560E6">
            <w:pPr>
              <w:tabs>
                <w:tab w:val="left" w:pos="284"/>
              </w:tabs>
              <w:jc w:val="center"/>
              <w:rPr>
                <w:sz w:val="22"/>
                <w:szCs w:val="22"/>
                <w:lang w:val="de-DE"/>
              </w:rPr>
            </w:pPr>
            <w:r w:rsidRPr="00F67890">
              <w:rPr>
                <w:sz w:val="22"/>
                <w:szCs w:val="22"/>
                <w:lang w:val="de-DE"/>
              </w:rPr>
              <w:t>213</w:t>
            </w:r>
          </w:p>
        </w:tc>
      </w:tr>
      <w:tr w:rsidR="00F67890" w:rsidRPr="00F67890" w14:paraId="1B764A35" w14:textId="77777777" w:rsidTr="00971AD8">
        <w:trPr>
          <w:cantSplit/>
          <w:jc w:val="center"/>
        </w:trPr>
        <w:tc>
          <w:tcPr>
            <w:tcW w:w="9328" w:type="dxa"/>
            <w:gridSpan w:val="4"/>
            <w:vAlign w:val="center"/>
          </w:tcPr>
          <w:p w14:paraId="3CF4EEB4" w14:textId="77777777" w:rsidR="00F67890" w:rsidRPr="00F67890" w:rsidRDefault="00F67890" w:rsidP="00A560E6">
            <w:pPr>
              <w:tabs>
                <w:tab w:val="left" w:pos="284"/>
              </w:tabs>
              <w:rPr>
                <w:sz w:val="22"/>
                <w:szCs w:val="22"/>
                <w:u w:val="single"/>
                <w:lang w:val="de-DE"/>
              </w:rPr>
            </w:pPr>
            <w:r w:rsidRPr="00F67890">
              <w:rPr>
                <w:b/>
                <w:sz w:val="22"/>
                <w:szCs w:val="22"/>
                <w:lang w:val="de-DE"/>
              </w:rPr>
              <w:t>Tjelesna masa (kg)</w:t>
            </w:r>
          </w:p>
        </w:tc>
      </w:tr>
      <w:tr w:rsidR="00F67890" w:rsidRPr="00F67890" w14:paraId="15F07A6A" w14:textId="77777777" w:rsidTr="00971AD8">
        <w:trPr>
          <w:cantSplit/>
          <w:jc w:val="center"/>
        </w:trPr>
        <w:tc>
          <w:tcPr>
            <w:tcW w:w="3373" w:type="dxa"/>
            <w:vAlign w:val="center"/>
          </w:tcPr>
          <w:p w14:paraId="24098C6D"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1D5CFBC7" w14:textId="77777777" w:rsidR="00F67890" w:rsidRPr="00F67890" w:rsidRDefault="00F67890" w:rsidP="00A560E6">
            <w:pPr>
              <w:tabs>
                <w:tab w:val="left" w:pos="284"/>
              </w:tabs>
              <w:jc w:val="center"/>
              <w:rPr>
                <w:sz w:val="22"/>
                <w:szCs w:val="22"/>
                <w:lang w:val="de-DE"/>
              </w:rPr>
            </w:pPr>
            <w:r w:rsidRPr="00F67890">
              <w:rPr>
                <w:sz w:val="22"/>
                <w:szCs w:val="22"/>
                <w:lang w:val="de-DE"/>
              </w:rPr>
              <w:t>79,73</w:t>
            </w:r>
          </w:p>
        </w:tc>
        <w:tc>
          <w:tcPr>
            <w:tcW w:w="2127" w:type="dxa"/>
            <w:vAlign w:val="center"/>
          </w:tcPr>
          <w:p w14:paraId="1333D464" w14:textId="77777777" w:rsidR="00F67890" w:rsidRPr="00F67890" w:rsidRDefault="00F67890" w:rsidP="00A560E6">
            <w:pPr>
              <w:tabs>
                <w:tab w:val="left" w:pos="284"/>
              </w:tabs>
              <w:jc w:val="center"/>
              <w:rPr>
                <w:sz w:val="22"/>
                <w:szCs w:val="22"/>
                <w:lang w:val="de-DE"/>
              </w:rPr>
            </w:pPr>
            <w:r w:rsidRPr="00F67890">
              <w:rPr>
                <w:sz w:val="22"/>
                <w:szCs w:val="22"/>
                <w:lang w:val="de-DE"/>
              </w:rPr>
              <w:t>81,59</w:t>
            </w:r>
          </w:p>
        </w:tc>
        <w:tc>
          <w:tcPr>
            <w:tcW w:w="2127" w:type="dxa"/>
            <w:vAlign w:val="center"/>
          </w:tcPr>
          <w:p w14:paraId="4667C4AA" w14:textId="77777777" w:rsidR="00F67890" w:rsidRPr="00F67890" w:rsidRDefault="00F67890" w:rsidP="00A560E6">
            <w:pPr>
              <w:tabs>
                <w:tab w:val="left" w:pos="284"/>
              </w:tabs>
              <w:jc w:val="center"/>
              <w:rPr>
                <w:sz w:val="22"/>
                <w:szCs w:val="22"/>
                <w:lang w:val="de-DE"/>
              </w:rPr>
            </w:pPr>
            <w:r w:rsidRPr="00F67890">
              <w:rPr>
                <w:sz w:val="22"/>
                <w:szCs w:val="22"/>
                <w:lang w:val="de-DE"/>
              </w:rPr>
              <w:t>82,21</w:t>
            </w:r>
          </w:p>
        </w:tc>
      </w:tr>
      <w:tr w:rsidR="00F67890" w:rsidRPr="00F67890" w14:paraId="0D4DDA1E" w14:textId="77777777" w:rsidTr="00971AD8">
        <w:trPr>
          <w:cantSplit/>
          <w:jc w:val="center"/>
        </w:trPr>
        <w:tc>
          <w:tcPr>
            <w:tcW w:w="3373" w:type="dxa"/>
            <w:vAlign w:val="center"/>
          </w:tcPr>
          <w:p w14:paraId="4594E104"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7B892C3E" w14:textId="77777777" w:rsidR="00F67890" w:rsidRPr="00F67890" w:rsidRDefault="00F67890" w:rsidP="00A560E6">
            <w:pPr>
              <w:tabs>
                <w:tab w:val="left" w:pos="284"/>
              </w:tabs>
              <w:jc w:val="center"/>
              <w:rPr>
                <w:sz w:val="22"/>
                <w:szCs w:val="22"/>
                <w:lang w:val="de-DE"/>
              </w:rPr>
            </w:pPr>
            <w:r w:rsidRPr="00F67890">
              <w:rPr>
                <w:sz w:val="22"/>
                <w:szCs w:val="22"/>
                <w:lang w:val="de-DE"/>
              </w:rPr>
              <w:t>-0,45</w:t>
            </w:r>
          </w:p>
        </w:tc>
        <w:tc>
          <w:tcPr>
            <w:tcW w:w="2127" w:type="dxa"/>
            <w:vAlign w:val="center"/>
          </w:tcPr>
          <w:p w14:paraId="587345E6" w14:textId="77777777" w:rsidR="00F67890" w:rsidRPr="00F67890" w:rsidRDefault="00F67890" w:rsidP="00A560E6">
            <w:pPr>
              <w:tabs>
                <w:tab w:val="left" w:pos="284"/>
              </w:tabs>
              <w:jc w:val="center"/>
              <w:rPr>
                <w:sz w:val="22"/>
                <w:szCs w:val="22"/>
                <w:lang w:val="de-DE"/>
              </w:rPr>
            </w:pPr>
            <w:r w:rsidRPr="00F67890">
              <w:rPr>
                <w:sz w:val="22"/>
                <w:szCs w:val="22"/>
                <w:lang w:val="de-DE"/>
              </w:rPr>
              <w:t>-2,08</w:t>
            </w:r>
          </w:p>
        </w:tc>
        <w:tc>
          <w:tcPr>
            <w:tcW w:w="2127" w:type="dxa"/>
            <w:vAlign w:val="center"/>
          </w:tcPr>
          <w:p w14:paraId="594D80AA" w14:textId="77777777" w:rsidR="00F67890" w:rsidRPr="00F67890" w:rsidRDefault="00F67890" w:rsidP="00A560E6">
            <w:pPr>
              <w:tabs>
                <w:tab w:val="left" w:pos="284"/>
              </w:tabs>
              <w:jc w:val="center"/>
              <w:rPr>
                <w:sz w:val="22"/>
                <w:szCs w:val="22"/>
                <w:lang w:val="de-DE"/>
              </w:rPr>
            </w:pPr>
            <w:r w:rsidRPr="00F67890">
              <w:rPr>
                <w:sz w:val="22"/>
                <w:szCs w:val="22"/>
                <w:lang w:val="de-DE"/>
              </w:rPr>
              <w:t>-2,46</w:t>
            </w:r>
          </w:p>
        </w:tc>
      </w:tr>
      <w:tr w:rsidR="00F67890" w:rsidRPr="00F67890" w14:paraId="1B8BF283" w14:textId="77777777" w:rsidTr="00971AD8">
        <w:trPr>
          <w:cantSplit/>
          <w:jc w:val="center"/>
        </w:trPr>
        <w:tc>
          <w:tcPr>
            <w:tcW w:w="3373" w:type="dxa"/>
            <w:vAlign w:val="center"/>
          </w:tcPr>
          <w:p w14:paraId="7EB57B00"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w:t>
            </w:r>
          </w:p>
        </w:tc>
        <w:tc>
          <w:tcPr>
            <w:tcW w:w="1701" w:type="dxa"/>
            <w:vAlign w:val="center"/>
          </w:tcPr>
          <w:p w14:paraId="133CA17E" w14:textId="77777777" w:rsidR="00F67890" w:rsidRPr="00F67890" w:rsidRDefault="00F67890" w:rsidP="00A560E6">
            <w:pPr>
              <w:tabs>
                <w:tab w:val="left" w:pos="284"/>
              </w:tabs>
              <w:jc w:val="center"/>
              <w:rPr>
                <w:sz w:val="22"/>
                <w:szCs w:val="22"/>
                <w:lang w:val="pl-PL"/>
              </w:rPr>
            </w:pPr>
          </w:p>
        </w:tc>
        <w:tc>
          <w:tcPr>
            <w:tcW w:w="2127" w:type="dxa"/>
            <w:vAlign w:val="center"/>
          </w:tcPr>
          <w:p w14:paraId="180C273B" w14:textId="77777777" w:rsidR="00F67890" w:rsidRPr="00F67890" w:rsidRDefault="00F67890" w:rsidP="00A560E6">
            <w:pPr>
              <w:tabs>
                <w:tab w:val="left" w:pos="284"/>
              </w:tabs>
              <w:jc w:val="center"/>
              <w:rPr>
                <w:sz w:val="22"/>
                <w:szCs w:val="22"/>
                <w:lang w:val="de-DE"/>
              </w:rPr>
            </w:pPr>
            <w:r w:rsidRPr="00F67890">
              <w:rPr>
                <w:sz w:val="22"/>
                <w:szCs w:val="22"/>
                <w:lang w:val="de-DE"/>
              </w:rPr>
              <w:t>-1,63* (-2,17, -1,08)</w:t>
            </w:r>
          </w:p>
        </w:tc>
        <w:tc>
          <w:tcPr>
            <w:tcW w:w="2127" w:type="dxa"/>
            <w:vAlign w:val="center"/>
          </w:tcPr>
          <w:p w14:paraId="2549CEB6" w14:textId="77777777" w:rsidR="00F67890" w:rsidRPr="00F67890" w:rsidRDefault="00F67890" w:rsidP="00A560E6">
            <w:pPr>
              <w:tabs>
                <w:tab w:val="left" w:pos="284"/>
              </w:tabs>
              <w:jc w:val="center"/>
              <w:rPr>
                <w:sz w:val="22"/>
                <w:szCs w:val="22"/>
                <w:lang w:val="de-DE"/>
              </w:rPr>
            </w:pPr>
            <w:r w:rsidRPr="00F67890">
              <w:rPr>
                <w:sz w:val="22"/>
                <w:szCs w:val="22"/>
                <w:lang w:val="de-DE"/>
              </w:rPr>
              <w:t>-2,01* (-2,56, -1,46)</w:t>
            </w:r>
          </w:p>
        </w:tc>
      </w:tr>
      <w:tr w:rsidR="00F67890" w:rsidRPr="00F67890" w14:paraId="05B48F21" w14:textId="77777777" w:rsidTr="00971AD8">
        <w:trPr>
          <w:cantSplit/>
          <w:jc w:val="center"/>
        </w:trPr>
        <w:tc>
          <w:tcPr>
            <w:tcW w:w="3373" w:type="dxa"/>
            <w:vAlign w:val="center"/>
          </w:tcPr>
          <w:p w14:paraId="62E34F9F"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45728444" w14:textId="77777777" w:rsidR="00F67890" w:rsidRPr="00F67890" w:rsidRDefault="00F67890" w:rsidP="00A560E6">
            <w:pPr>
              <w:tabs>
                <w:tab w:val="left" w:pos="284"/>
              </w:tabs>
              <w:jc w:val="center"/>
              <w:rPr>
                <w:sz w:val="22"/>
                <w:szCs w:val="22"/>
                <w:lang w:val="de-DE"/>
              </w:rPr>
            </w:pPr>
            <w:r w:rsidRPr="00F67890">
              <w:rPr>
                <w:sz w:val="22"/>
                <w:szCs w:val="22"/>
                <w:lang w:val="de-DE"/>
              </w:rPr>
              <w:t>207</w:t>
            </w:r>
          </w:p>
        </w:tc>
        <w:tc>
          <w:tcPr>
            <w:tcW w:w="2127" w:type="dxa"/>
            <w:vAlign w:val="center"/>
          </w:tcPr>
          <w:p w14:paraId="5549080F" w14:textId="77777777" w:rsidR="00F67890" w:rsidRPr="00F67890" w:rsidRDefault="00F67890" w:rsidP="00A560E6">
            <w:pPr>
              <w:tabs>
                <w:tab w:val="left" w:pos="284"/>
              </w:tabs>
              <w:jc w:val="center"/>
              <w:rPr>
                <w:sz w:val="22"/>
                <w:szCs w:val="22"/>
                <w:lang w:val="de-DE"/>
              </w:rPr>
            </w:pPr>
            <w:r w:rsidRPr="00F67890">
              <w:rPr>
                <w:sz w:val="22"/>
                <w:szCs w:val="22"/>
                <w:lang w:val="de-DE"/>
              </w:rPr>
              <w:t>217</w:t>
            </w:r>
          </w:p>
        </w:tc>
        <w:tc>
          <w:tcPr>
            <w:tcW w:w="2127" w:type="dxa"/>
            <w:vAlign w:val="center"/>
          </w:tcPr>
          <w:p w14:paraId="6DC6FBBE" w14:textId="77777777" w:rsidR="00F67890" w:rsidRPr="00F67890" w:rsidRDefault="00F67890" w:rsidP="00A560E6">
            <w:pPr>
              <w:tabs>
                <w:tab w:val="left" w:pos="284"/>
              </w:tabs>
              <w:jc w:val="center"/>
              <w:rPr>
                <w:sz w:val="22"/>
                <w:szCs w:val="22"/>
                <w:lang w:val="de-DE"/>
              </w:rPr>
            </w:pPr>
            <w:r w:rsidRPr="00F67890">
              <w:rPr>
                <w:sz w:val="22"/>
                <w:szCs w:val="22"/>
                <w:lang w:val="de-DE"/>
              </w:rPr>
              <w:t>213</w:t>
            </w:r>
          </w:p>
        </w:tc>
      </w:tr>
      <w:tr w:rsidR="00F67890" w:rsidRPr="00F67890" w14:paraId="0800E30B" w14:textId="77777777" w:rsidTr="00971AD8">
        <w:trPr>
          <w:cantSplit/>
          <w:jc w:val="center"/>
        </w:trPr>
        <w:tc>
          <w:tcPr>
            <w:tcW w:w="9328" w:type="dxa"/>
            <w:gridSpan w:val="4"/>
            <w:vAlign w:val="center"/>
          </w:tcPr>
          <w:p w14:paraId="7AE39610" w14:textId="77777777" w:rsidR="00F67890" w:rsidRPr="00F67890" w:rsidRDefault="00F67890" w:rsidP="00A560E6">
            <w:pPr>
              <w:tabs>
                <w:tab w:val="left" w:pos="284"/>
              </w:tabs>
              <w:rPr>
                <w:sz w:val="22"/>
                <w:szCs w:val="22"/>
                <w:lang w:val="de-DE"/>
              </w:rPr>
            </w:pPr>
            <w:r w:rsidRPr="00F67890">
              <w:rPr>
                <w:b/>
                <w:sz w:val="22"/>
                <w:szCs w:val="22"/>
                <w:lang w:val="de-DE"/>
              </w:rPr>
              <w:t>Sistolni krvni pritisak (mmHg)</w:t>
            </w:r>
            <w:r w:rsidRPr="00F67890">
              <w:rPr>
                <w:b/>
                <w:sz w:val="22"/>
                <w:szCs w:val="22"/>
                <w:vertAlign w:val="superscript"/>
                <w:lang w:val="de-DE"/>
              </w:rPr>
              <w:t>2</w:t>
            </w:r>
          </w:p>
        </w:tc>
      </w:tr>
      <w:tr w:rsidR="00F67890" w:rsidRPr="00F67890" w14:paraId="4C6A45AA" w14:textId="77777777" w:rsidTr="00971AD8">
        <w:trPr>
          <w:cantSplit/>
          <w:jc w:val="center"/>
        </w:trPr>
        <w:tc>
          <w:tcPr>
            <w:tcW w:w="3373" w:type="dxa"/>
            <w:vAlign w:val="center"/>
          </w:tcPr>
          <w:p w14:paraId="2512E0F5"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604CE72D" w14:textId="77777777" w:rsidR="00F67890" w:rsidRPr="00F67890" w:rsidRDefault="00F67890" w:rsidP="00A560E6">
            <w:pPr>
              <w:tabs>
                <w:tab w:val="left" w:pos="284"/>
              </w:tabs>
              <w:jc w:val="center"/>
              <w:rPr>
                <w:sz w:val="22"/>
                <w:szCs w:val="22"/>
                <w:lang w:val="de-DE"/>
              </w:rPr>
            </w:pPr>
            <w:r w:rsidRPr="00F67890">
              <w:rPr>
                <w:sz w:val="22"/>
                <w:szCs w:val="22"/>
                <w:lang w:val="de-DE"/>
              </w:rPr>
              <w:t>128,6</w:t>
            </w:r>
          </w:p>
        </w:tc>
        <w:tc>
          <w:tcPr>
            <w:tcW w:w="2127" w:type="dxa"/>
            <w:vAlign w:val="center"/>
          </w:tcPr>
          <w:p w14:paraId="014D90D4" w14:textId="77777777" w:rsidR="00F67890" w:rsidRPr="00F67890" w:rsidRDefault="00F67890" w:rsidP="00A560E6">
            <w:pPr>
              <w:tabs>
                <w:tab w:val="left" w:pos="284"/>
              </w:tabs>
              <w:jc w:val="center"/>
              <w:rPr>
                <w:sz w:val="22"/>
                <w:szCs w:val="22"/>
                <w:lang w:val="de-DE"/>
              </w:rPr>
            </w:pPr>
            <w:r w:rsidRPr="00F67890">
              <w:rPr>
                <w:sz w:val="22"/>
                <w:szCs w:val="22"/>
                <w:lang w:val="de-DE"/>
              </w:rPr>
              <w:t>129,6</w:t>
            </w:r>
          </w:p>
        </w:tc>
        <w:tc>
          <w:tcPr>
            <w:tcW w:w="2127" w:type="dxa"/>
            <w:vAlign w:val="center"/>
          </w:tcPr>
          <w:p w14:paraId="17B9C293" w14:textId="77777777" w:rsidR="00F67890" w:rsidRPr="00F67890" w:rsidRDefault="00F67890" w:rsidP="00A560E6">
            <w:pPr>
              <w:tabs>
                <w:tab w:val="left" w:pos="284"/>
              </w:tabs>
              <w:jc w:val="center"/>
              <w:rPr>
                <w:sz w:val="22"/>
                <w:szCs w:val="22"/>
                <w:lang w:val="de-DE"/>
              </w:rPr>
            </w:pPr>
            <w:r w:rsidRPr="00F67890">
              <w:rPr>
                <w:sz w:val="22"/>
                <w:szCs w:val="22"/>
                <w:lang w:val="de-DE"/>
              </w:rPr>
              <w:t>130,0</w:t>
            </w:r>
          </w:p>
        </w:tc>
      </w:tr>
      <w:tr w:rsidR="00F67890" w:rsidRPr="00F67890" w14:paraId="3DB7AB8A" w14:textId="77777777" w:rsidTr="00971AD8">
        <w:trPr>
          <w:cantSplit/>
          <w:jc w:val="center"/>
        </w:trPr>
        <w:tc>
          <w:tcPr>
            <w:tcW w:w="3373" w:type="dxa"/>
            <w:vAlign w:val="center"/>
          </w:tcPr>
          <w:p w14:paraId="23FF5BF2"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16771228" w14:textId="77777777" w:rsidR="00F67890" w:rsidRPr="00F67890" w:rsidRDefault="00F67890" w:rsidP="00A560E6">
            <w:pPr>
              <w:tabs>
                <w:tab w:val="left" w:pos="284"/>
              </w:tabs>
              <w:jc w:val="center"/>
              <w:rPr>
                <w:sz w:val="22"/>
                <w:szCs w:val="22"/>
                <w:lang w:val="de-DE"/>
              </w:rPr>
            </w:pPr>
            <w:r w:rsidRPr="00F67890">
              <w:rPr>
                <w:sz w:val="22"/>
                <w:szCs w:val="22"/>
                <w:lang w:val="de-DE"/>
              </w:rPr>
              <w:t>-0,4</w:t>
            </w:r>
          </w:p>
        </w:tc>
        <w:tc>
          <w:tcPr>
            <w:tcW w:w="2127" w:type="dxa"/>
            <w:vAlign w:val="center"/>
          </w:tcPr>
          <w:p w14:paraId="710047B1" w14:textId="77777777" w:rsidR="00F67890" w:rsidRPr="00F67890" w:rsidRDefault="00F67890" w:rsidP="00A560E6">
            <w:pPr>
              <w:tabs>
                <w:tab w:val="left" w:pos="284"/>
              </w:tabs>
              <w:jc w:val="center"/>
              <w:rPr>
                <w:sz w:val="22"/>
                <w:szCs w:val="22"/>
                <w:lang w:val="de-DE"/>
              </w:rPr>
            </w:pPr>
            <w:r w:rsidRPr="00F67890">
              <w:rPr>
                <w:sz w:val="22"/>
                <w:szCs w:val="22"/>
                <w:lang w:val="de-DE"/>
              </w:rPr>
              <w:t>-4,5</w:t>
            </w:r>
          </w:p>
        </w:tc>
        <w:tc>
          <w:tcPr>
            <w:tcW w:w="2127" w:type="dxa"/>
            <w:vAlign w:val="center"/>
          </w:tcPr>
          <w:p w14:paraId="32CB563A" w14:textId="77777777" w:rsidR="00F67890" w:rsidRPr="00F67890" w:rsidRDefault="00F67890" w:rsidP="00A560E6">
            <w:pPr>
              <w:tabs>
                <w:tab w:val="left" w:pos="284"/>
              </w:tabs>
              <w:jc w:val="center"/>
              <w:rPr>
                <w:sz w:val="22"/>
                <w:szCs w:val="22"/>
                <w:lang w:val="de-DE"/>
              </w:rPr>
            </w:pPr>
            <w:r w:rsidRPr="00F67890">
              <w:rPr>
                <w:sz w:val="22"/>
                <w:szCs w:val="22"/>
                <w:lang w:val="de-DE"/>
              </w:rPr>
              <w:t>-5,2</w:t>
            </w:r>
          </w:p>
        </w:tc>
      </w:tr>
      <w:tr w:rsidR="00F67890" w:rsidRPr="00F67890" w14:paraId="1B49BA74" w14:textId="77777777" w:rsidTr="00971AD8">
        <w:trPr>
          <w:cantSplit/>
          <w:jc w:val="center"/>
        </w:trPr>
        <w:tc>
          <w:tcPr>
            <w:tcW w:w="3373" w:type="dxa"/>
            <w:vAlign w:val="center"/>
          </w:tcPr>
          <w:p w14:paraId="4A3C9703"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(95% CI)</w:t>
            </w:r>
          </w:p>
          <w:p w14:paraId="117A2BAE" w14:textId="77777777" w:rsidR="00F67890" w:rsidRPr="00F67890" w:rsidRDefault="00F67890" w:rsidP="00A560E6">
            <w:pPr>
              <w:tabs>
                <w:tab w:val="left" w:pos="284"/>
              </w:tabs>
              <w:rPr>
                <w:sz w:val="22"/>
                <w:szCs w:val="22"/>
                <w:lang w:val="pl-PL"/>
              </w:rPr>
            </w:pPr>
          </w:p>
        </w:tc>
        <w:tc>
          <w:tcPr>
            <w:tcW w:w="1701" w:type="dxa"/>
            <w:vAlign w:val="center"/>
          </w:tcPr>
          <w:p w14:paraId="16EA60AB" w14:textId="77777777" w:rsidR="00F67890" w:rsidRPr="00F67890" w:rsidRDefault="00F67890" w:rsidP="00A560E6">
            <w:pPr>
              <w:tabs>
                <w:tab w:val="left" w:pos="284"/>
              </w:tabs>
              <w:jc w:val="center"/>
              <w:rPr>
                <w:sz w:val="22"/>
                <w:szCs w:val="22"/>
                <w:lang w:val="pl-PL"/>
              </w:rPr>
            </w:pPr>
          </w:p>
        </w:tc>
        <w:tc>
          <w:tcPr>
            <w:tcW w:w="2127" w:type="dxa"/>
            <w:vAlign w:val="center"/>
          </w:tcPr>
          <w:p w14:paraId="388B4B46" w14:textId="77777777" w:rsidR="00F67890" w:rsidRPr="00F67890" w:rsidRDefault="00F67890" w:rsidP="00A560E6">
            <w:pPr>
              <w:tabs>
                <w:tab w:val="left" w:pos="284"/>
              </w:tabs>
              <w:jc w:val="center"/>
              <w:rPr>
                <w:sz w:val="22"/>
                <w:szCs w:val="22"/>
                <w:lang w:val="de-DE"/>
              </w:rPr>
            </w:pPr>
            <w:r w:rsidRPr="00F67890">
              <w:rPr>
                <w:sz w:val="22"/>
                <w:szCs w:val="22"/>
                <w:lang w:val="de-DE"/>
              </w:rPr>
              <w:t>-4,1* (-6,2, -2,1)</w:t>
            </w:r>
          </w:p>
        </w:tc>
        <w:tc>
          <w:tcPr>
            <w:tcW w:w="2127" w:type="dxa"/>
            <w:vAlign w:val="center"/>
          </w:tcPr>
          <w:p w14:paraId="52D39D63" w14:textId="77777777" w:rsidR="00F67890" w:rsidRPr="00F67890" w:rsidRDefault="00F67890" w:rsidP="00A560E6">
            <w:pPr>
              <w:tabs>
                <w:tab w:val="left" w:pos="284"/>
              </w:tabs>
              <w:jc w:val="center"/>
              <w:rPr>
                <w:sz w:val="22"/>
                <w:szCs w:val="22"/>
                <w:lang w:val="de-DE"/>
              </w:rPr>
            </w:pPr>
            <w:r w:rsidRPr="00F67890">
              <w:rPr>
                <w:sz w:val="22"/>
                <w:szCs w:val="22"/>
                <w:lang w:val="de-DE"/>
              </w:rPr>
              <w:t>-4,8* (-6,9, -2,7)</w:t>
            </w:r>
          </w:p>
        </w:tc>
      </w:tr>
      <w:tr w:rsidR="00F67890" w:rsidRPr="00F67890" w14:paraId="11E5D637" w14:textId="77777777" w:rsidTr="00971AD8">
        <w:trPr>
          <w:cantSplit/>
          <w:jc w:val="center"/>
        </w:trPr>
        <w:tc>
          <w:tcPr>
            <w:tcW w:w="9328" w:type="dxa"/>
            <w:gridSpan w:val="4"/>
            <w:vAlign w:val="center"/>
          </w:tcPr>
          <w:p w14:paraId="7682C5A9" w14:textId="77777777" w:rsidR="00F67890" w:rsidRPr="00F67890" w:rsidRDefault="00F67890" w:rsidP="00A560E6">
            <w:pPr>
              <w:tabs>
                <w:tab w:val="left" w:pos="284"/>
              </w:tabs>
              <w:jc w:val="center"/>
              <w:rPr>
                <w:sz w:val="22"/>
                <w:szCs w:val="22"/>
                <w:lang w:val="pl-PL"/>
              </w:rPr>
            </w:pPr>
            <w:r w:rsidRPr="00F67890">
              <w:rPr>
                <w:b/>
                <w:sz w:val="22"/>
                <w:szCs w:val="22"/>
                <w:lang w:val="pl-PL"/>
              </w:rPr>
              <w:t>Dodatak uz terapiju metforminom i</w:t>
            </w:r>
            <w:r w:rsidRPr="00F67890">
              <w:rPr>
                <w:sz w:val="22"/>
                <w:szCs w:val="22"/>
                <w:lang w:val="pl-PL"/>
              </w:rPr>
              <w:t xml:space="preserve"> </w:t>
            </w:r>
            <w:r w:rsidRPr="00F67890">
              <w:rPr>
                <w:b/>
                <w:sz w:val="22"/>
                <w:szCs w:val="22"/>
                <w:lang w:val="pl-PL"/>
              </w:rPr>
              <w:t>sulfonilurejom</w:t>
            </w:r>
          </w:p>
        </w:tc>
      </w:tr>
      <w:tr w:rsidR="00F67890" w:rsidRPr="00F67890" w14:paraId="7E484809" w14:textId="77777777" w:rsidTr="00971AD8">
        <w:trPr>
          <w:cantSplit/>
          <w:jc w:val="center"/>
        </w:trPr>
        <w:tc>
          <w:tcPr>
            <w:tcW w:w="3373" w:type="dxa"/>
            <w:vMerge w:val="restart"/>
            <w:vAlign w:val="center"/>
          </w:tcPr>
          <w:p w14:paraId="3957AC29" w14:textId="77777777" w:rsidR="00F67890" w:rsidRPr="00F67890" w:rsidRDefault="00F67890" w:rsidP="00A560E6">
            <w:pPr>
              <w:tabs>
                <w:tab w:val="left" w:pos="284"/>
              </w:tabs>
              <w:rPr>
                <w:b/>
                <w:sz w:val="22"/>
                <w:szCs w:val="22"/>
                <w:lang w:val="pl-PL"/>
              </w:rPr>
            </w:pPr>
          </w:p>
        </w:tc>
        <w:tc>
          <w:tcPr>
            <w:tcW w:w="1701" w:type="dxa"/>
            <w:vMerge w:val="restart"/>
            <w:vAlign w:val="center"/>
          </w:tcPr>
          <w:p w14:paraId="737472DD" w14:textId="77777777" w:rsidR="00F67890" w:rsidRPr="00F67890" w:rsidRDefault="00F67890" w:rsidP="00A560E6">
            <w:pPr>
              <w:tabs>
                <w:tab w:val="left" w:pos="284"/>
              </w:tabs>
              <w:jc w:val="center"/>
              <w:rPr>
                <w:sz w:val="22"/>
                <w:szCs w:val="22"/>
                <w:lang w:val="de-DE"/>
              </w:rPr>
            </w:pPr>
            <w:r w:rsidRPr="00F67890">
              <w:rPr>
                <w:b/>
                <w:sz w:val="22"/>
                <w:szCs w:val="22"/>
                <w:lang w:val="de-DE"/>
              </w:rPr>
              <w:t>Placebo</w:t>
            </w:r>
          </w:p>
        </w:tc>
        <w:tc>
          <w:tcPr>
            <w:tcW w:w="4254" w:type="dxa"/>
            <w:gridSpan w:val="2"/>
            <w:vAlign w:val="center"/>
          </w:tcPr>
          <w:p w14:paraId="55677D8C" w14:textId="77777777" w:rsidR="00F67890" w:rsidRPr="00F67890" w:rsidRDefault="00F67890" w:rsidP="00A560E6">
            <w:pPr>
              <w:tabs>
                <w:tab w:val="left" w:pos="284"/>
              </w:tabs>
              <w:jc w:val="center"/>
              <w:rPr>
                <w:b/>
                <w:sz w:val="22"/>
                <w:szCs w:val="22"/>
                <w:lang w:val="de-DE"/>
              </w:rPr>
            </w:pPr>
            <w:r w:rsidRPr="00F67890">
              <w:rPr>
                <w:b/>
                <w:sz w:val="22"/>
                <w:szCs w:val="22"/>
                <w:lang w:val="de-DE"/>
              </w:rPr>
              <w:t>Jardiance</w:t>
            </w:r>
          </w:p>
        </w:tc>
      </w:tr>
      <w:tr w:rsidR="00F67890" w:rsidRPr="00F67890" w14:paraId="3D5698CF" w14:textId="77777777" w:rsidTr="00971AD8">
        <w:trPr>
          <w:cantSplit/>
          <w:jc w:val="center"/>
        </w:trPr>
        <w:tc>
          <w:tcPr>
            <w:tcW w:w="3373" w:type="dxa"/>
            <w:vMerge/>
            <w:vAlign w:val="center"/>
          </w:tcPr>
          <w:p w14:paraId="36007BDA" w14:textId="77777777" w:rsidR="00F67890" w:rsidRPr="00F67890" w:rsidRDefault="00F67890" w:rsidP="00A560E6">
            <w:pPr>
              <w:tabs>
                <w:tab w:val="left" w:pos="284"/>
              </w:tabs>
              <w:rPr>
                <w:sz w:val="22"/>
                <w:szCs w:val="22"/>
                <w:u w:val="single"/>
                <w:lang w:val="de-DE"/>
              </w:rPr>
            </w:pPr>
          </w:p>
        </w:tc>
        <w:tc>
          <w:tcPr>
            <w:tcW w:w="1701" w:type="dxa"/>
            <w:vMerge/>
            <w:vAlign w:val="center"/>
          </w:tcPr>
          <w:p w14:paraId="4B9C3A54" w14:textId="77777777" w:rsidR="00F67890" w:rsidRPr="00F67890" w:rsidRDefault="00F67890" w:rsidP="00A560E6">
            <w:pPr>
              <w:tabs>
                <w:tab w:val="left" w:pos="284"/>
              </w:tabs>
              <w:rPr>
                <w:b/>
                <w:sz w:val="22"/>
                <w:szCs w:val="22"/>
                <w:lang w:val="de-DE"/>
              </w:rPr>
            </w:pPr>
          </w:p>
        </w:tc>
        <w:tc>
          <w:tcPr>
            <w:tcW w:w="2127" w:type="dxa"/>
            <w:vAlign w:val="center"/>
          </w:tcPr>
          <w:p w14:paraId="43768414" w14:textId="77777777" w:rsidR="00F67890" w:rsidRPr="00F67890" w:rsidRDefault="00F67890" w:rsidP="00A560E6">
            <w:pPr>
              <w:tabs>
                <w:tab w:val="left" w:pos="284"/>
              </w:tabs>
              <w:jc w:val="center"/>
              <w:rPr>
                <w:sz w:val="22"/>
                <w:szCs w:val="22"/>
                <w:lang w:val="de-DE"/>
              </w:rPr>
            </w:pPr>
            <w:r w:rsidRPr="00F67890">
              <w:rPr>
                <w:b/>
                <w:sz w:val="22"/>
                <w:szCs w:val="22"/>
                <w:lang w:val="de-DE"/>
              </w:rPr>
              <w:t>10 mg</w:t>
            </w:r>
          </w:p>
        </w:tc>
        <w:tc>
          <w:tcPr>
            <w:tcW w:w="2127" w:type="dxa"/>
            <w:vAlign w:val="center"/>
          </w:tcPr>
          <w:p w14:paraId="34B5CBC2" w14:textId="77777777" w:rsidR="00F67890" w:rsidRPr="00F67890" w:rsidRDefault="00F67890" w:rsidP="00A560E6">
            <w:pPr>
              <w:tabs>
                <w:tab w:val="left" w:pos="284"/>
              </w:tabs>
              <w:jc w:val="center"/>
              <w:rPr>
                <w:sz w:val="22"/>
                <w:szCs w:val="22"/>
                <w:lang w:val="de-DE"/>
              </w:rPr>
            </w:pPr>
            <w:r w:rsidRPr="00F67890">
              <w:rPr>
                <w:b/>
                <w:sz w:val="22"/>
                <w:szCs w:val="22"/>
                <w:lang w:val="de-DE"/>
              </w:rPr>
              <w:t>25 mg</w:t>
            </w:r>
          </w:p>
        </w:tc>
      </w:tr>
      <w:tr w:rsidR="00F67890" w:rsidRPr="00F67890" w14:paraId="73CE5CF8" w14:textId="77777777" w:rsidTr="00971AD8">
        <w:trPr>
          <w:cantSplit/>
          <w:jc w:val="center"/>
        </w:trPr>
        <w:tc>
          <w:tcPr>
            <w:tcW w:w="3373" w:type="dxa"/>
            <w:vAlign w:val="center"/>
          </w:tcPr>
          <w:p w14:paraId="3E31140B"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7BDAB179"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0FD77A1A"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5873F6C2" w14:textId="77777777" w:rsidR="00F67890" w:rsidRPr="00F67890" w:rsidRDefault="00F67890" w:rsidP="00A560E6">
            <w:pPr>
              <w:tabs>
                <w:tab w:val="left" w:pos="284"/>
              </w:tabs>
              <w:jc w:val="center"/>
              <w:rPr>
                <w:sz w:val="22"/>
                <w:szCs w:val="22"/>
                <w:lang w:val="de-DE"/>
              </w:rPr>
            </w:pPr>
            <w:r w:rsidRPr="00F67890">
              <w:rPr>
                <w:sz w:val="22"/>
                <w:szCs w:val="22"/>
                <w:lang w:val="de-DE"/>
              </w:rPr>
              <w:t>216</w:t>
            </w:r>
          </w:p>
        </w:tc>
      </w:tr>
      <w:tr w:rsidR="00F67890" w:rsidRPr="00F67890" w14:paraId="5996B252" w14:textId="77777777" w:rsidTr="00971AD8">
        <w:trPr>
          <w:cantSplit/>
          <w:jc w:val="center"/>
        </w:trPr>
        <w:tc>
          <w:tcPr>
            <w:tcW w:w="9328" w:type="dxa"/>
            <w:gridSpan w:val="4"/>
            <w:vAlign w:val="center"/>
          </w:tcPr>
          <w:p w14:paraId="4ED196E5" w14:textId="77777777" w:rsidR="00F67890" w:rsidRPr="00F67890" w:rsidRDefault="00F67890" w:rsidP="00A560E6">
            <w:pPr>
              <w:tabs>
                <w:tab w:val="left" w:pos="284"/>
              </w:tabs>
              <w:rPr>
                <w:sz w:val="22"/>
                <w:szCs w:val="22"/>
                <w:lang w:val="de-DE"/>
              </w:rPr>
            </w:pPr>
            <w:r w:rsidRPr="00F67890">
              <w:rPr>
                <w:b/>
                <w:sz w:val="22"/>
                <w:szCs w:val="22"/>
                <w:lang w:val="de-DE"/>
              </w:rPr>
              <w:t>HbA1c (%)</w:t>
            </w:r>
          </w:p>
        </w:tc>
      </w:tr>
      <w:tr w:rsidR="00F67890" w:rsidRPr="00F67890" w14:paraId="6EF0B9CF" w14:textId="77777777" w:rsidTr="00971AD8">
        <w:trPr>
          <w:cantSplit/>
          <w:jc w:val="center"/>
        </w:trPr>
        <w:tc>
          <w:tcPr>
            <w:tcW w:w="3373" w:type="dxa"/>
            <w:vAlign w:val="center"/>
          </w:tcPr>
          <w:p w14:paraId="0543D98C"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16FD769A" w14:textId="77777777" w:rsidR="00F67890" w:rsidRPr="00F67890" w:rsidRDefault="00F67890" w:rsidP="00A560E6">
            <w:pPr>
              <w:tabs>
                <w:tab w:val="left" w:pos="284"/>
              </w:tabs>
              <w:jc w:val="center"/>
              <w:rPr>
                <w:sz w:val="22"/>
                <w:szCs w:val="22"/>
                <w:lang w:val="de-DE"/>
              </w:rPr>
            </w:pPr>
            <w:r w:rsidRPr="00F67890">
              <w:rPr>
                <w:sz w:val="22"/>
                <w:szCs w:val="22"/>
                <w:lang w:val="de-DE"/>
              </w:rPr>
              <w:t>8,15</w:t>
            </w:r>
          </w:p>
        </w:tc>
        <w:tc>
          <w:tcPr>
            <w:tcW w:w="2127" w:type="dxa"/>
            <w:vAlign w:val="center"/>
          </w:tcPr>
          <w:p w14:paraId="14BBA1E7" w14:textId="77777777" w:rsidR="00F67890" w:rsidRPr="00F67890" w:rsidRDefault="00F67890" w:rsidP="00A560E6">
            <w:pPr>
              <w:tabs>
                <w:tab w:val="left" w:pos="284"/>
              </w:tabs>
              <w:jc w:val="center"/>
              <w:rPr>
                <w:sz w:val="22"/>
                <w:szCs w:val="22"/>
                <w:lang w:val="de-DE"/>
              </w:rPr>
            </w:pPr>
            <w:r w:rsidRPr="00F67890">
              <w:rPr>
                <w:sz w:val="22"/>
                <w:szCs w:val="22"/>
                <w:lang w:val="de-DE"/>
              </w:rPr>
              <w:t>8,07</w:t>
            </w:r>
          </w:p>
        </w:tc>
        <w:tc>
          <w:tcPr>
            <w:tcW w:w="2127" w:type="dxa"/>
            <w:vAlign w:val="center"/>
          </w:tcPr>
          <w:p w14:paraId="7D3ED7FB" w14:textId="77777777" w:rsidR="00F67890" w:rsidRPr="00F67890" w:rsidRDefault="00F67890" w:rsidP="00A560E6">
            <w:pPr>
              <w:tabs>
                <w:tab w:val="left" w:pos="284"/>
              </w:tabs>
              <w:jc w:val="center"/>
              <w:rPr>
                <w:sz w:val="22"/>
                <w:szCs w:val="22"/>
                <w:lang w:val="de-DE"/>
              </w:rPr>
            </w:pPr>
            <w:r w:rsidRPr="00F67890">
              <w:rPr>
                <w:sz w:val="22"/>
                <w:szCs w:val="22"/>
                <w:lang w:val="de-DE"/>
              </w:rPr>
              <w:t>8,10</w:t>
            </w:r>
          </w:p>
        </w:tc>
      </w:tr>
      <w:tr w:rsidR="00F67890" w:rsidRPr="00F67890" w14:paraId="400E52D2" w14:textId="77777777" w:rsidTr="00971AD8">
        <w:trPr>
          <w:cantSplit/>
          <w:jc w:val="center"/>
        </w:trPr>
        <w:tc>
          <w:tcPr>
            <w:tcW w:w="3373" w:type="dxa"/>
            <w:vAlign w:val="center"/>
          </w:tcPr>
          <w:p w14:paraId="24151D55"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59130558" w14:textId="77777777" w:rsidR="00F67890" w:rsidRPr="00F67890" w:rsidRDefault="00F67890" w:rsidP="00A560E6">
            <w:pPr>
              <w:tabs>
                <w:tab w:val="left" w:pos="284"/>
              </w:tabs>
              <w:jc w:val="center"/>
              <w:rPr>
                <w:sz w:val="22"/>
                <w:szCs w:val="22"/>
                <w:lang w:val="de-DE"/>
              </w:rPr>
            </w:pPr>
            <w:r w:rsidRPr="00F67890">
              <w:rPr>
                <w:sz w:val="22"/>
                <w:szCs w:val="22"/>
                <w:lang w:val="de-DE"/>
              </w:rPr>
              <w:t>-0,17</w:t>
            </w:r>
          </w:p>
        </w:tc>
        <w:tc>
          <w:tcPr>
            <w:tcW w:w="2127" w:type="dxa"/>
            <w:vAlign w:val="center"/>
          </w:tcPr>
          <w:p w14:paraId="49C0D50A" w14:textId="77777777" w:rsidR="00F67890" w:rsidRPr="00F67890" w:rsidRDefault="00F67890" w:rsidP="00A560E6">
            <w:pPr>
              <w:tabs>
                <w:tab w:val="left" w:pos="284"/>
              </w:tabs>
              <w:jc w:val="center"/>
              <w:rPr>
                <w:sz w:val="22"/>
                <w:szCs w:val="22"/>
                <w:lang w:val="de-DE"/>
              </w:rPr>
            </w:pPr>
            <w:r w:rsidRPr="00F67890">
              <w:rPr>
                <w:sz w:val="22"/>
                <w:szCs w:val="22"/>
                <w:lang w:val="de-DE"/>
              </w:rPr>
              <w:t>-0,82</w:t>
            </w:r>
          </w:p>
        </w:tc>
        <w:tc>
          <w:tcPr>
            <w:tcW w:w="2127" w:type="dxa"/>
            <w:vAlign w:val="center"/>
          </w:tcPr>
          <w:p w14:paraId="05B9B2D5" w14:textId="77777777" w:rsidR="00F67890" w:rsidRPr="00F67890" w:rsidRDefault="00F67890" w:rsidP="00A560E6">
            <w:pPr>
              <w:tabs>
                <w:tab w:val="left" w:pos="284"/>
              </w:tabs>
              <w:jc w:val="center"/>
              <w:rPr>
                <w:sz w:val="22"/>
                <w:szCs w:val="22"/>
                <w:lang w:val="de-DE"/>
              </w:rPr>
            </w:pPr>
            <w:r w:rsidRPr="00F67890">
              <w:rPr>
                <w:sz w:val="22"/>
                <w:szCs w:val="22"/>
                <w:lang w:val="de-DE"/>
              </w:rPr>
              <w:t>-0,77</w:t>
            </w:r>
          </w:p>
        </w:tc>
      </w:tr>
      <w:tr w:rsidR="00F67890" w:rsidRPr="00F67890" w14:paraId="66CA3A6B" w14:textId="77777777" w:rsidTr="00971AD8">
        <w:trPr>
          <w:cantSplit/>
          <w:jc w:val="center"/>
        </w:trPr>
        <w:tc>
          <w:tcPr>
            <w:tcW w:w="3373" w:type="dxa"/>
            <w:vAlign w:val="center"/>
          </w:tcPr>
          <w:p w14:paraId="008C1A09"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w:t>
            </w:r>
          </w:p>
        </w:tc>
        <w:tc>
          <w:tcPr>
            <w:tcW w:w="1701" w:type="dxa"/>
            <w:vAlign w:val="center"/>
          </w:tcPr>
          <w:p w14:paraId="19CF7349" w14:textId="77777777" w:rsidR="00F67890" w:rsidRPr="00F67890" w:rsidRDefault="00F67890" w:rsidP="00A560E6">
            <w:pPr>
              <w:tabs>
                <w:tab w:val="left" w:pos="284"/>
              </w:tabs>
              <w:jc w:val="center"/>
              <w:rPr>
                <w:sz w:val="22"/>
                <w:szCs w:val="22"/>
                <w:lang w:val="pl-PL"/>
              </w:rPr>
            </w:pPr>
          </w:p>
        </w:tc>
        <w:tc>
          <w:tcPr>
            <w:tcW w:w="2127" w:type="dxa"/>
            <w:vAlign w:val="center"/>
          </w:tcPr>
          <w:p w14:paraId="46866AD9" w14:textId="77777777" w:rsidR="00F67890" w:rsidRPr="00F67890" w:rsidRDefault="00F67890" w:rsidP="00A560E6">
            <w:pPr>
              <w:tabs>
                <w:tab w:val="left" w:pos="284"/>
              </w:tabs>
              <w:jc w:val="center"/>
              <w:rPr>
                <w:sz w:val="22"/>
                <w:szCs w:val="22"/>
                <w:lang w:val="de-DE"/>
              </w:rPr>
            </w:pPr>
            <w:r w:rsidRPr="00F67890">
              <w:rPr>
                <w:sz w:val="22"/>
                <w:szCs w:val="22"/>
                <w:lang w:val="de-DE"/>
              </w:rPr>
              <w:t>-0,64* (-0,79, -0,49)</w:t>
            </w:r>
          </w:p>
        </w:tc>
        <w:tc>
          <w:tcPr>
            <w:tcW w:w="2127" w:type="dxa"/>
            <w:vAlign w:val="center"/>
          </w:tcPr>
          <w:p w14:paraId="2DBDD612" w14:textId="77777777" w:rsidR="00F67890" w:rsidRPr="00F67890" w:rsidRDefault="00F67890" w:rsidP="00A560E6">
            <w:pPr>
              <w:tabs>
                <w:tab w:val="left" w:pos="284"/>
              </w:tabs>
              <w:jc w:val="center"/>
              <w:rPr>
                <w:sz w:val="22"/>
                <w:szCs w:val="22"/>
                <w:lang w:val="de-DE"/>
              </w:rPr>
            </w:pPr>
            <w:r w:rsidRPr="00F67890">
              <w:rPr>
                <w:sz w:val="22"/>
                <w:szCs w:val="22"/>
                <w:lang w:val="de-DE"/>
              </w:rPr>
              <w:t>-0,59* (-0,74, -0,44)</w:t>
            </w:r>
          </w:p>
        </w:tc>
      </w:tr>
      <w:tr w:rsidR="00F67890" w:rsidRPr="00F67890" w14:paraId="071A61E3" w14:textId="77777777" w:rsidTr="00971AD8">
        <w:trPr>
          <w:cantSplit/>
          <w:jc w:val="center"/>
        </w:trPr>
        <w:tc>
          <w:tcPr>
            <w:tcW w:w="3373" w:type="dxa"/>
            <w:vAlign w:val="center"/>
          </w:tcPr>
          <w:p w14:paraId="772FF874"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065B7554" w14:textId="77777777" w:rsidR="00F67890" w:rsidRPr="00F67890" w:rsidRDefault="00F67890" w:rsidP="00A560E6">
            <w:pPr>
              <w:tabs>
                <w:tab w:val="left" w:pos="284"/>
              </w:tabs>
              <w:jc w:val="center"/>
              <w:rPr>
                <w:sz w:val="22"/>
                <w:szCs w:val="22"/>
                <w:lang w:val="de-DE"/>
              </w:rPr>
            </w:pPr>
            <w:r w:rsidRPr="00F67890">
              <w:rPr>
                <w:sz w:val="22"/>
                <w:szCs w:val="22"/>
                <w:lang w:val="de-DE"/>
              </w:rPr>
              <w:t>216</w:t>
            </w:r>
          </w:p>
        </w:tc>
        <w:tc>
          <w:tcPr>
            <w:tcW w:w="2127" w:type="dxa"/>
            <w:vAlign w:val="center"/>
          </w:tcPr>
          <w:p w14:paraId="7DB0BC4D" w14:textId="77777777" w:rsidR="00F67890" w:rsidRPr="00F67890" w:rsidRDefault="00F67890" w:rsidP="00A560E6">
            <w:pPr>
              <w:tabs>
                <w:tab w:val="left" w:pos="284"/>
              </w:tabs>
              <w:jc w:val="center"/>
              <w:rPr>
                <w:sz w:val="22"/>
                <w:szCs w:val="22"/>
                <w:lang w:val="de-DE"/>
              </w:rPr>
            </w:pPr>
            <w:r w:rsidRPr="00F67890">
              <w:rPr>
                <w:sz w:val="22"/>
                <w:szCs w:val="22"/>
                <w:lang w:val="de-DE"/>
              </w:rPr>
              <w:t>209</w:t>
            </w:r>
          </w:p>
        </w:tc>
        <w:tc>
          <w:tcPr>
            <w:tcW w:w="2127" w:type="dxa"/>
            <w:vAlign w:val="center"/>
          </w:tcPr>
          <w:p w14:paraId="0034DD4C" w14:textId="77777777" w:rsidR="00F67890" w:rsidRPr="00F67890" w:rsidRDefault="00F67890" w:rsidP="00A560E6">
            <w:pPr>
              <w:tabs>
                <w:tab w:val="left" w:pos="284"/>
              </w:tabs>
              <w:jc w:val="center"/>
              <w:rPr>
                <w:sz w:val="22"/>
                <w:szCs w:val="22"/>
                <w:lang w:val="de-DE"/>
              </w:rPr>
            </w:pPr>
            <w:r w:rsidRPr="00F67890">
              <w:rPr>
                <w:sz w:val="22"/>
                <w:szCs w:val="22"/>
                <w:lang w:val="de-DE"/>
              </w:rPr>
              <w:t>202</w:t>
            </w:r>
          </w:p>
        </w:tc>
      </w:tr>
      <w:tr w:rsidR="00F67890" w:rsidRPr="00F67890" w14:paraId="347E3134" w14:textId="77777777" w:rsidTr="00971AD8">
        <w:trPr>
          <w:cantSplit/>
          <w:jc w:val="center"/>
        </w:trPr>
        <w:tc>
          <w:tcPr>
            <w:tcW w:w="3373" w:type="dxa"/>
            <w:vAlign w:val="center"/>
          </w:tcPr>
          <w:p w14:paraId="1A29FA90" w14:textId="6381E6A9" w:rsidR="00F67890" w:rsidRPr="00F67890" w:rsidRDefault="00F67890" w:rsidP="00A560E6">
            <w:pPr>
              <w:tabs>
                <w:tab w:val="left" w:pos="284"/>
              </w:tabs>
              <w:rPr>
                <w:sz w:val="22"/>
                <w:szCs w:val="22"/>
                <w:u w:val="single"/>
                <w:lang w:val="it-IT"/>
              </w:rPr>
            </w:pPr>
            <w:r w:rsidRPr="00F67890">
              <w:rPr>
                <w:rFonts w:eastAsia="SimSun"/>
                <w:b/>
                <w:sz w:val="22"/>
                <w:szCs w:val="22"/>
                <w:lang w:val="it-IT"/>
              </w:rPr>
              <w:t>Pacijenti (%) koji su postigli HbA1c &lt;</w:t>
            </w:r>
            <w:r w:rsidR="0041479A">
              <w:rPr>
                <w:rFonts w:eastAsia="SimSun"/>
                <w:b/>
                <w:sz w:val="22"/>
                <w:szCs w:val="22"/>
                <w:lang w:val="it-IT"/>
              </w:rPr>
              <w:t xml:space="preserve"> </w:t>
            </w:r>
            <w:r w:rsidRPr="00F67890">
              <w:rPr>
                <w:rFonts w:eastAsia="SimSun"/>
                <w:b/>
                <w:sz w:val="22"/>
                <w:szCs w:val="22"/>
                <w:lang w:val="it-IT"/>
              </w:rPr>
              <w:t xml:space="preserve">7%, </w:t>
            </w:r>
            <w:r w:rsidRPr="00F67890">
              <w:rPr>
                <w:rFonts w:eastAsia="SimSun"/>
                <w:b/>
                <w:sz w:val="22"/>
                <w:szCs w:val="22"/>
                <w:lang w:val="hr-HR"/>
              </w:rPr>
              <w:t xml:space="preserve">sa </w:t>
            </w:r>
            <w:r w:rsidRPr="00F67890">
              <w:rPr>
                <w:rFonts w:eastAsia="SimSun"/>
                <w:b/>
                <w:sz w:val="22"/>
                <w:szCs w:val="22"/>
                <w:lang w:val="hr-HR" w:eastAsia="en-GB"/>
              </w:rPr>
              <w:t xml:space="preserve">početnim </w:t>
            </w:r>
            <w:r w:rsidRPr="00F67890">
              <w:rPr>
                <w:rFonts w:eastAsia="SimSun"/>
                <w:b/>
                <w:sz w:val="22"/>
                <w:szCs w:val="22"/>
                <w:lang w:val="hr-HR"/>
              </w:rPr>
              <w:t>HbA1c</w:t>
            </w:r>
            <w:r w:rsidRPr="00F67890">
              <w:rPr>
                <w:rFonts w:eastAsia="SimSun"/>
                <w:b/>
                <w:sz w:val="22"/>
                <w:szCs w:val="22"/>
                <w:lang w:val="it-IT"/>
              </w:rPr>
              <w:t xml:space="preserve"> ≥</w:t>
            </w:r>
            <w:r w:rsidR="0041479A">
              <w:rPr>
                <w:rFonts w:eastAsia="SimSun"/>
                <w:b/>
                <w:sz w:val="22"/>
                <w:szCs w:val="22"/>
                <w:lang w:val="it-IT"/>
              </w:rPr>
              <w:t xml:space="preserve"> </w:t>
            </w:r>
            <w:r w:rsidRPr="00F67890">
              <w:rPr>
                <w:rFonts w:eastAsia="SimSun"/>
                <w:b/>
                <w:sz w:val="22"/>
                <w:szCs w:val="22"/>
                <w:lang w:val="it-IT"/>
              </w:rPr>
              <w:t>7%</w:t>
            </w:r>
            <w:r w:rsidRPr="00F67890">
              <w:rPr>
                <w:rFonts w:eastAsia="SimSun"/>
                <w:b/>
                <w:sz w:val="22"/>
                <w:szCs w:val="22"/>
                <w:vertAlign w:val="superscript"/>
                <w:lang w:val="it-IT"/>
              </w:rPr>
              <w:t>2</w:t>
            </w:r>
          </w:p>
        </w:tc>
        <w:tc>
          <w:tcPr>
            <w:tcW w:w="1701" w:type="dxa"/>
            <w:vAlign w:val="center"/>
          </w:tcPr>
          <w:p w14:paraId="577E37E6" w14:textId="77777777" w:rsidR="00F67890" w:rsidRPr="00F67890" w:rsidRDefault="00F67890" w:rsidP="00A560E6">
            <w:pPr>
              <w:tabs>
                <w:tab w:val="left" w:pos="284"/>
              </w:tabs>
              <w:jc w:val="center"/>
              <w:rPr>
                <w:b/>
                <w:sz w:val="22"/>
                <w:szCs w:val="22"/>
                <w:lang w:val="de-DE"/>
              </w:rPr>
            </w:pPr>
            <w:r w:rsidRPr="00F67890">
              <w:rPr>
                <w:sz w:val="22"/>
                <w:szCs w:val="22"/>
                <w:lang w:val="de-DE"/>
              </w:rPr>
              <w:t>9,3</w:t>
            </w:r>
          </w:p>
        </w:tc>
        <w:tc>
          <w:tcPr>
            <w:tcW w:w="2127" w:type="dxa"/>
            <w:vAlign w:val="center"/>
          </w:tcPr>
          <w:p w14:paraId="20335C18" w14:textId="77777777" w:rsidR="00F67890" w:rsidRPr="00F67890" w:rsidRDefault="00F67890" w:rsidP="00A560E6">
            <w:pPr>
              <w:tabs>
                <w:tab w:val="left" w:pos="284"/>
              </w:tabs>
              <w:jc w:val="center"/>
              <w:rPr>
                <w:sz w:val="22"/>
                <w:szCs w:val="22"/>
                <w:lang w:val="de-DE"/>
              </w:rPr>
            </w:pPr>
            <w:r w:rsidRPr="00F67890">
              <w:rPr>
                <w:sz w:val="22"/>
                <w:szCs w:val="22"/>
                <w:lang w:val="de-DE"/>
              </w:rPr>
              <w:t>26,3</w:t>
            </w:r>
          </w:p>
        </w:tc>
        <w:tc>
          <w:tcPr>
            <w:tcW w:w="2127" w:type="dxa"/>
            <w:vAlign w:val="center"/>
          </w:tcPr>
          <w:p w14:paraId="6D60C54E" w14:textId="77777777" w:rsidR="00F67890" w:rsidRPr="00F67890" w:rsidRDefault="00F67890" w:rsidP="00A560E6">
            <w:pPr>
              <w:tabs>
                <w:tab w:val="left" w:pos="284"/>
              </w:tabs>
              <w:jc w:val="center"/>
              <w:rPr>
                <w:sz w:val="22"/>
                <w:szCs w:val="22"/>
                <w:lang w:val="de-DE"/>
              </w:rPr>
            </w:pPr>
            <w:r w:rsidRPr="00F67890">
              <w:rPr>
                <w:sz w:val="22"/>
                <w:szCs w:val="22"/>
                <w:lang w:val="de-DE"/>
              </w:rPr>
              <w:t>32,2</w:t>
            </w:r>
          </w:p>
        </w:tc>
      </w:tr>
      <w:tr w:rsidR="00F67890" w:rsidRPr="00F67890" w14:paraId="23BAB766" w14:textId="77777777" w:rsidTr="00971AD8">
        <w:trPr>
          <w:cantSplit/>
          <w:jc w:val="center"/>
        </w:trPr>
        <w:tc>
          <w:tcPr>
            <w:tcW w:w="3373" w:type="dxa"/>
            <w:vAlign w:val="center"/>
          </w:tcPr>
          <w:p w14:paraId="68327912"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735B97EE"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1BE070FC"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0C5B4034" w14:textId="77777777" w:rsidR="00F67890" w:rsidRPr="00F67890" w:rsidRDefault="00F67890" w:rsidP="00A560E6">
            <w:pPr>
              <w:tabs>
                <w:tab w:val="left" w:pos="284"/>
              </w:tabs>
              <w:jc w:val="center"/>
              <w:rPr>
                <w:sz w:val="22"/>
                <w:szCs w:val="22"/>
                <w:lang w:val="de-DE"/>
              </w:rPr>
            </w:pPr>
            <w:r w:rsidRPr="00F67890">
              <w:rPr>
                <w:sz w:val="22"/>
                <w:szCs w:val="22"/>
                <w:lang w:val="de-DE"/>
              </w:rPr>
              <w:t>216</w:t>
            </w:r>
          </w:p>
        </w:tc>
      </w:tr>
      <w:tr w:rsidR="00F67890" w:rsidRPr="00F67890" w14:paraId="108CF2DA" w14:textId="77777777" w:rsidTr="00971AD8">
        <w:trPr>
          <w:cantSplit/>
          <w:jc w:val="center"/>
        </w:trPr>
        <w:tc>
          <w:tcPr>
            <w:tcW w:w="9328" w:type="dxa"/>
            <w:gridSpan w:val="4"/>
            <w:vAlign w:val="center"/>
          </w:tcPr>
          <w:p w14:paraId="4D1A99D9" w14:textId="77777777" w:rsidR="00F67890" w:rsidRPr="00F67890" w:rsidRDefault="00F67890" w:rsidP="00A560E6">
            <w:pPr>
              <w:tabs>
                <w:tab w:val="left" w:pos="284"/>
              </w:tabs>
              <w:rPr>
                <w:sz w:val="22"/>
                <w:szCs w:val="22"/>
                <w:u w:val="single"/>
                <w:lang w:val="de-DE"/>
              </w:rPr>
            </w:pPr>
            <w:r w:rsidRPr="00F67890">
              <w:rPr>
                <w:b/>
                <w:sz w:val="22"/>
                <w:szCs w:val="22"/>
                <w:lang w:val="de-DE"/>
              </w:rPr>
              <w:t>Tjelesna masa (kg)</w:t>
            </w:r>
          </w:p>
        </w:tc>
      </w:tr>
      <w:tr w:rsidR="00F67890" w:rsidRPr="00F67890" w14:paraId="614EFB44" w14:textId="77777777" w:rsidTr="00971AD8">
        <w:trPr>
          <w:cantSplit/>
          <w:jc w:val="center"/>
        </w:trPr>
        <w:tc>
          <w:tcPr>
            <w:tcW w:w="3373" w:type="dxa"/>
            <w:vAlign w:val="center"/>
          </w:tcPr>
          <w:p w14:paraId="0A4D4095"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50B34E1F" w14:textId="77777777" w:rsidR="00F67890" w:rsidRPr="00F67890" w:rsidRDefault="00F67890" w:rsidP="00A560E6">
            <w:pPr>
              <w:tabs>
                <w:tab w:val="left" w:pos="284"/>
              </w:tabs>
              <w:jc w:val="center"/>
              <w:rPr>
                <w:sz w:val="22"/>
                <w:szCs w:val="22"/>
                <w:lang w:val="de-DE"/>
              </w:rPr>
            </w:pPr>
            <w:r w:rsidRPr="00F67890">
              <w:rPr>
                <w:sz w:val="22"/>
                <w:szCs w:val="22"/>
                <w:lang w:val="de-DE"/>
              </w:rPr>
              <w:t>76,23</w:t>
            </w:r>
          </w:p>
        </w:tc>
        <w:tc>
          <w:tcPr>
            <w:tcW w:w="2127" w:type="dxa"/>
            <w:vAlign w:val="center"/>
          </w:tcPr>
          <w:p w14:paraId="09C8EBBC" w14:textId="77777777" w:rsidR="00F67890" w:rsidRPr="00F67890" w:rsidRDefault="00F67890" w:rsidP="00A560E6">
            <w:pPr>
              <w:tabs>
                <w:tab w:val="left" w:pos="284"/>
              </w:tabs>
              <w:jc w:val="center"/>
              <w:rPr>
                <w:sz w:val="22"/>
                <w:szCs w:val="22"/>
                <w:lang w:val="de-DE"/>
              </w:rPr>
            </w:pPr>
            <w:r w:rsidRPr="00F67890">
              <w:rPr>
                <w:sz w:val="22"/>
                <w:szCs w:val="22"/>
                <w:lang w:val="de-DE"/>
              </w:rPr>
              <w:t>77,08</w:t>
            </w:r>
          </w:p>
        </w:tc>
        <w:tc>
          <w:tcPr>
            <w:tcW w:w="2127" w:type="dxa"/>
            <w:vAlign w:val="center"/>
          </w:tcPr>
          <w:p w14:paraId="7C08310F" w14:textId="77777777" w:rsidR="00F67890" w:rsidRPr="00F67890" w:rsidRDefault="00F67890" w:rsidP="00A560E6">
            <w:pPr>
              <w:tabs>
                <w:tab w:val="left" w:pos="284"/>
              </w:tabs>
              <w:jc w:val="center"/>
              <w:rPr>
                <w:sz w:val="22"/>
                <w:szCs w:val="22"/>
                <w:lang w:val="de-DE"/>
              </w:rPr>
            </w:pPr>
            <w:r w:rsidRPr="00F67890">
              <w:rPr>
                <w:sz w:val="22"/>
                <w:szCs w:val="22"/>
                <w:lang w:val="de-DE"/>
              </w:rPr>
              <w:t>77,50</w:t>
            </w:r>
          </w:p>
        </w:tc>
      </w:tr>
      <w:tr w:rsidR="00F67890" w:rsidRPr="00F67890" w14:paraId="6B4B84AF" w14:textId="77777777" w:rsidTr="00971AD8">
        <w:trPr>
          <w:cantSplit/>
          <w:jc w:val="center"/>
        </w:trPr>
        <w:tc>
          <w:tcPr>
            <w:tcW w:w="3373" w:type="dxa"/>
            <w:vAlign w:val="center"/>
          </w:tcPr>
          <w:p w14:paraId="2E0A526B"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5D08B03B" w14:textId="77777777" w:rsidR="00F67890" w:rsidRPr="00F67890" w:rsidRDefault="00F67890" w:rsidP="00A560E6">
            <w:pPr>
              <w:tabs>
                <w:tab w:val="left" w:pos="284"/>
              </w:tabs>
              <w:jc w:val="center"/>
              <w:rPr>
                <w:sz w:val="22"/>
                <w:szCs w:val="22"/>
                <w:lang w:val="de-DE"/>
              </w:rPr>
            </w:pPr>
            <w:r w:rsidRPr="00F67890">
              <w:rPr>
                <w:sz w:val="22"/>
                <w:szCs w:val="22"/>
                <w:lang w:val="de-DE"/>
              </w:rPr>
              <w:t>-0,39</w:t>
            </w:r>
          </w:p>
        </w:tc>
        <w:tc>
          <w:tcPr>
            <w:tcW w:w="2127" w:type="dxa"/>
            <w:vAlign w:val="center"/>
          </w:tcPr>
          <w:p w14:paraId="315DADB6" w14:textId="77777777" w:rsidR="00F67890" w:rsidRPr="00F67890" w:rsidRDefault="00F67890" w:rsidP="00A560E6">
            <w:pPr>
              <w:tabs>
                <w:tab w:val="left" w:pos="284"/>
              </w:tabs>
              <w:jc w:val="center"/>
              <w:rPr>
                <w:sz w:val="22"/>
                <w:szCs w:val="22"/>
                <w:lang w:val="de-DE"/>
              </w:rPr>
            </w:pPr>
            <w:r w:rsidRPr="00F67890">
              <w:rPr>
                <w:sz w:val="22"/>
                <w:szCs w:val="22"/>
                <w:lang w:val="de-DE"/>
              </w:rPr>
              <w:t>-2,16</w:t>
            </w:r>
          </w:p>
        </w:tc>
        <w:tc>
          <w:tcPr>
            <w:tcW w:w="2127" w:type="dxa"/>
            <w:vAlign w:val="center"/>
          </w:tcPr>
          <w:p w14:paraId="71DDF6A1" w14:textId="77777777" w:rsidR="00F67890" w:rsidRPr="00F67890" w:rsidRDefault="00F67890" w:rsidP="00A560E6">
            <w:pPr>
              <w:tabs>
                <w:tab w:val="left" w:pos="284"/>
              </w:tabs>
              <w:jc w:val="center"/>
              <w:rPr>
                <w:sz w:val="22"/>
                <w:szCs w:val="22"/>
                <w:lang w:val="de-DE"/>
              </w:rPr>
            </w:pPr>
            <w:r w:rsidRPr="00F67890">
              <w:rPr>
                <w:sz w:val="22"/>
                <w:szCs w:val="22"/>
                <w:lang w:val="de-DE"/>
              </w:rPr>
              <w:t>-2,39</w:t>
            </w:r>
          </w:p>
        </w:tc>
      </w:tr>
      <w:tr w:rsidR="00F67890" w:rsidRPr="00F67890" w14:paraId="5A7A4AF4" w14:textId="77777777" w:rsidTr="00971AD8">
        <w:trPr>
          <w:cantSplit/>
          <w:jc w:val="center"/>
        </w:trPr>
        <w:tc>
          <w:tcPr>
            <w:tcW w:w="3373" w:type="dxa"/>
            <w:vAlign w:val="center"/>
          </w:tcPr>
          <w:p w14:paraId="4B2E13B3"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w:t>
            </w:r>
          </w:p>
        </w:tc>
        <w:tc>
          <w:tcPr>
            <w:tcW w:w="1701" w:type="dxa"/>
            <w:vAlign w:val="center"/>
          </w:tcPr>
          <w:p w14:paraId="41B6AA0C" w14:textId="77777777" w:rsidR="00F67890" w:rsidRPr="00F67890" w:rsidRDefault="00F67890" w:rsidP="00A560E6">
            <w:pPr>
              <w:tabs>
                <w:tab w:val="left" w:pos="284"/>
              </w:tabs>
              <w:jc w:val="center"/>
              <w:rPr>
                <w:sz w:val="22"/>
                <w:szCs w:val="22"/>
                <w:lang w:val="pl-PL"/>
              </w:rPr>
            </w:pPr>
          </w:p>
        </w:tc>
        <w:tc>
          <w:tcPr>
            <w:tcW w:w="2127" w:type="dxa"/>
            <w:vAlign w:val="center"/>
          </w:tcPr>
          <w:p w14:paraId="17A6570B" w14:textId="77777777" w:rsidR="00F67890" w:rsidRPr="00F67890" w:rsidRDefault="00F67890" w:rsidP="00A560E6">
            <w:pPr>
              <w:tabs>
                <w:tab w:val="left" w:pos="284"/>
              </w:tabs>
              <w:jc w:val="center"/>
              <w:rPr>
                <w:sz w:val="22"/>
                <w:szCs w:val="22"/>
                <w:lang w:val="de-DE"/>
              </w:rPr>
            </w:pPr>
            <w:r w:rsidRPr="00F67890">
              <w:rPr>
                <w:sz w:val="22"/>
                <w:szCs w:val="22"/>
                <w:lang w:val="de-DE"/>
              </w:rPr>
              <w:t>-1,76* (-2,25, -1,28)</w:t>
            </w:r>
          </w:p>
        </w:tc>
        <w:tc>
          <w:tcPr>
            <w:tcW w:w="2127" w:type="dxa"/>
            <w:vAlign w:val="center"/>
          </w:tcPr>
          <w:p w14:paraId="6365FBD0" w14:textId="77777777" w:rsidR="00F67890" w:rsidRPr="00F67890" w:rsidRDefault="00F67890" w:rsidP="00A560E6">
            <w:pPr>
              <w:tabs>
                <w:tab w:val="left" w:pos="284"/>
              </w:tabs>
              <w:jc w:val="center"/>
              <w:rPr>
                <w:sz w:val="22"/>
                <w:szCs w:val="22"/>
                <w:lang w:val="de-DE"/>
              </w:rPr>
            </w:pPr>
            <w:r w:rsidRPr="00F67890">
              <w:rPr>
                <w:sz w:val="22"/>
                <w:szCs w:val="22"/>
                <w:lang w:val="de-DE"/>
              </w:rPr>
              <w:t>-1,99* (-2,48, -1,50)</w:t>
            </w:r>
          </w:p>
        </w:tc>
      </w:tr>
      <w:tr w:rsidR="00F67890" w:rsidRPr="00F67890" w14:paraId="4438C733" w14:textId="77777777" w:rsidTr="00971AD8">
        <w:trPr>
          <w:cantSplit/>
          <w:jc w:val="center"/>
        </w:trPr>
        <w:tc>
          <w:tcPr>
            <w:tcW w:w="3373" w:type="dxa"/>
            <w:vAlign w:val="center"/>
          </w:tcPr>
          <w:p w14:paraId="209A5E2A"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5D1B3DD5"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792006A4" w14:textId="77777777" w:rsidR="00F67890" w:rsidRPr="00F67890" w:rsidRDefault="00F67890" w:rsidP="00A560E6">
            <w:pPr>
              <w:tabs>
                <w:tab w:val="left" w:pos="284"/>
              </w:tabs>
              <w:jc w:val="center"/>
              <w:rPr>
                <w:sz w:val="22"/>
                <w:szCs w:val="22"/>
                <w:lang w:val="de-DE"/>
              </w:rPr>
            </w:pPr>
            <w:r w:rsidRPr="00F67890">
              <w:rPr>
                <w:sz w:val="22"/>
                <w:szCs w:val="22"/>
                <w:lang w:val="de-DE"/>
              </w:rPr>
              <w:t>225</w:t>
            </w:r>
          </w:p>
        </w:tc>
        <w:tc>
          <w:tcPr>
            <w:tcW w:w="2127" w:type="dxa"/>
            <w:vAlign w:val="center"/>
          </w:tcPr>
          <w:p w14:paraId="5CABC1DB" w14:textId="77777777" w:rsidR="00F67890" w:rsidRPr="00F67890" w:rsidRDefault="00F67890" w:rsidP="00A560E6">
            <w:pPr>
              <w:tabs>
                <w:tab w:val="left" w:pos="284"/>
              </w:tabs>
              <w:jc w:val="center"/>
              <w:rPr>
                <w:sz w:val="22"/>
                <w:szCs w:val="22"/>
                <w:lang w:val="de-DE"/>
              </w:rPr>
            </w:pPr>
            <w:r w:rsidRPr="00F67890">
              <w:rPr>
                <w:sz w:val="22"/>
                <w:szCs w:val="22"/>
                <w:lang w:val="de-DE"/>
              </w:rPr>
              <w:t>216</w:t>
            </w:r>
          </w:p>
        </w:tc>
      </w:tr>
      <w:tr w:rsidR="00F67890" w:rsidRPr="00F67890" w14:paraId="701094B5" w14:textId="77777777" w:rsidTr="00971AD8">
        <w:trPr>
          <w:cantSplit/>
          <w:jc w:val="center"/>
        </w:trPr>
        <w:tc>
          <w:tcPr>
            <w:tcW w:w="9328" w:type="dxa"/>
            <w:gridSpan w:val="4"/>
            <w:vAlign w:val="center"/>
          </w:tcPr>
          <w:p w14:paraId="513EC4CC" w14:textId="77777777" w:rsidR="00F67890" w:rsidRPr="00F67890" w:rsidRDefault="00F67890" w:rsidP="00A560E6">
            <w:pPr>
              <w:tabs>
                <w:tab w:val="left" w:pos="284"/>
              </w:tabs>
              <w:rPr>
                <w:sz w:val="22"/>
                <w:szCs w:val="22"/>
                <w:lang w:val="de-DE"/>
              </w:rPr>
            </w:pPr>
            <w:r w:rsidRPr="00F67890">
              <w:rPr>
                <w:b/>
                <w:sz w:val="22"/>
                <w:szCs w:val="22"/>
                <w:lang w:val="de-DE"/>
              </w:rPr>
              <w:t>Sistolni krvni pritisak (mmHg)</w:t>
            </w:r>
            <w:r w:rsidRPr="00F67890">
              <w:rPr>
                <w:b/>
                <w:sz w:val="22"/>
                <w:szCs w:val="22"/>
                <w:vertAlign w:val="superscript"/>
                <w:lang w:val="de-DE"/>
              </w:rPr>
              <w:t>2</w:t>
            </w:r>
          </w:p>
        </w:tc>
      </w:tr>
      <w:tr w:rsidR="00F67890" w:rsidRPr="00F67890" w14:paraId="50754901" w14:textId="77777777" w:rsidTr="00971AD8">
        <w:trPr>
          <w:cantSplit/>
          <w:jc w:val="center"/>
        </w:trPr>
        <w:tc>
          <w:tcPr>
            <w:tcW w:w="3373" w:type="dxa"/>
            <w:vAlign w:val="center"/>
          </w:tcPr>
          <w:p w14:paraId="4725D259"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11037E12" w14:textId="77777777" w:rsidR="00F67890" w:rsidRPr="00F67890" w:rsidRDefault="00F67890" w:rsidP="00A560E6">
            <w:pPr>
              <w:tabs>
                <w:tab w:val="left" w:pos="284"/>
              </w:tabs>
              <w:jc w:val="center"/>
              <w:rPr>
                <w:sz w:val="22"/>
                <w:szCs w:val="22"/>
                <w:lang w:val="de-DE"/>
              </w:rPr>
            </w:pPr>
            <w:r w:rsidRPr="00F67890">
              <w:rPr>
                <w:sz w:val="22"/>
                <w:szCs w:val="22"/>
                <w:lang w:val="de-DE"/>
              </w:rPr>
              <w:t>128,8</w:t>
            </w:r>
          </w:p>
        </w:tc>
        <w:tc>
          <w:tcPr>
            <w:tcW w:w="2127" w:type="dxa"/>
            <w:vAlign w:val="center"/>
          </w:tcPr>
          <w:p w14:paraId="4E0834EE" w14:textId="77777777" w:rsidR="00F67890" w:rsidRPr="00F67890" w:rsidRDefault="00F67890" w:rsidP="00A560E6">
            <w:pPr>
              <w:tabs>
                <w:tab w:val="left" w:pos="284"/>
              </w:tabs>
              <w:jc w:val="center"/>
              <w:rPr>
                <w:sz w:val="22"/>
                <w:szCs w:val="22"/>
                <w:lang w:val="de-DE"/>
              </w:rPr>
            </w:pPr>
            <w:r w:rsidRPr="00F67890">
              <w:rPr>
                <w:sz w:val="22"/>
                <w:szCs w:val="22"/>
                <w:lang w:val="de-DE"/>
              </w:rPr>
              <w:t>128,7</w:t>
            </w:r>
          </w:p>
        </w:tc>
        <w:tc>
          <w:tcPr>
            <w:tcW w:w="2127" w:type="dxa"/>
            <w:vAlign w:val="center"/>
          </w:tcPr>
          <w:p w14:paraId="2BE377BD" w14:textId="77777777" w:rsidR="00F67890" w:rsidRPr="00F67890" w:rsidRDefault="00F67890" w:rsidP="00A560E6">
            <w:pPr>
              <w:tabs>
                <w:tab w:val="left" w:pos="284"/>
              </w:tabs>
              <w:jc w:val="center"/>
              <w:rPr>
                <w:sz w:val="22"/>
                <w:szCs w:val="22"/>
                <w:lang w:val="de-DE"/>
              </w:rPr>
            </w:pPr>
            <w:r w:rsidRPr="00F67890">
              <w:rPr>
                <w:sz w:val="22"/>
                <w:szCs w:val="22"/>
                <w:lang w:val="de-DE"/>
              </w:rPr>
              <w:t>129,3</w:t>
            </w:r>
          </w:p>
        </w:tc>
      </w:tr>
      <w:tr w:rsidR="00F67890" w:rsidRPr="00F67890" w14:paraId="507A6795" w14:textId="77777777" w:rsidTr="00971AD8">
        <w:trPr>
          <w:cantSplit/>
          <w:jc w:val="center"/>
        </w:trPr>
        <w:tc>
          <w:tcPr>
            <w:tcW w:w="3373" w:type="dxa"/>
            <w:vAlign w:val="center"/>
          </w:tcPr>
          <w:p w14:paraId="3E7E7FCF"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15F9F6E0" w14:textId="77777777" w:rsidR="00F67890" w:rsidRPr="00F67890" w:rsidRDefault="00F67890" w:rsidP="00A560E6">
            <w:pPr>
              <w:tabs>
                <w:tab w:val="left" w:pos="284"/>
              </w:tabs>
              <w:jc w:val="center"/>
              <w:rPr>
                <w:sz w:val="22"/>
                <w:szCs w:val="22"/>
                <w:lang w:val="de-DE"/>
              </w:rPr>
            </w:pPr>
            <w:r w:rsidRPr="00F67890">
              <w:rPr>
                <w:sz w:val="22"/>
                <w:szCs w:val="22"/>
                <w:lang w:val="de-DE"/>
              </w:rPr>
              <w:t>-1,4</w:t>
            </w:r>
          </w:p>
        </w:tc>
        <w:tc>
          <w:tcPr>
            <w:tcW w:w="2127" w:type="dxa"/>
            <w:vAlign w:val="center"/>
          </w:tcPr>
          <w:p w14:paraId="3180BE93" w14:textId="77777777" w:rsidR="00F67890" w:rsidRPr="00F67890" w:rsidRDefault="00F67890" w:rsidP="00A560E6">
            <w:pPr>
              <w:tabs>
                <w:tab w:val="left" w:pos="284"/>
              </w:tabs>
              <w:jc w:val="center"/>
              <w:rPr>
                <w:sz w:val="22"/>
                <w:szCs w:val="22"/>
                <w:lang w:val="de-DE"/>
              </w:rPr>
            </w:pPr>
            <w:r w:rsidRPr="00F67890">
              <w:rPr>
                <w:sz w:val="22"/>
                <w:szCs w:val="22"/>
                <w:lang w:val="de-DE"/>
              </w:rPr>
              <w:t>-4,1</w:t>
            </w:r>
          </w:p>
        </w:tc>
        <w:tc>
          <w:tcPr>
            <w:tcW w:w="2127" w:type="dxa"/>
            <w:vAlign w:val="center"/>
          </w:tcPr>
          <w:p w14:paraId="331BE705" w14:textId="77777777" w:rsidR="00F67890" w:rsidRPr="00F67890" w:rsidRDefault="00F67890" w:rsidP="00A560E6">
            <w:pPr>
              <w:tabs>
                <w:tab w:val="left" w:pos="284"/>
              </w:tabs>
              <w:jc w:val="center"/>
              <w:rPr>
                <w:sz w:val="22"/>
                <w:szCs w:val="22"/>
                <w:lang w:val="de-DE"/>
              </w:rPr>
            </w:pPr>
            <w:r w:rsidRPr="00F67890">
              <w:rPr>
                <w:sz w:val="22"/>
                <w:szCs w:val="22"/>
                <w:lang w:val="de-DE"/>
              </w:rPr>
              <w:t>-3,5</w:t>
            </w:r>
          </w:p>
        </w:tc>
      </w:tr>
      <w:tr w:rsidR="00F67890" w:rsidRPr="00F67890" w14:paraId="72D93522" w14:textId="77777777" w:rsidTr="00971AD8">
        <w:trPr>
          <w:cantSplit/>
          <w:jc w:val="center"/>
        </w:trPr>
        <w:tc>
          <w:tcPr>
            <w:tcW w:w="3373" w:type="dxa"/>
            <w:vAlign w:val="center"/>
          </w:tcPr>
          <w:p w14:paraId="02E4A4E3" w14:textId="77777777" w:rsidR="00F67890" w:rsidRPr="00F67890" w:rsidRDefault="00F67890" w:rsidP="00A560E6">
            <w:pPr>
              <w:tabs>
                <w:tab w:val="left" w:pos="284"/>
              </w:tabs>
              <w:rPr>
                <w:sz w:val="22"/>
                <w:szCs w:val="22"/>
                <w:lang w:val="pl-PL"/>
              </w:rPr>
            </w:pPr>
            <w:r w:rsidRPr="00F67890">
              <w:rPr>
                <w:sz w:val="22"/>
                <w:szCs w:val="22"/>
                <w:lang w:val="pl-PL"/>
              </w:rPr>
              <w:lastRenderedPageBreak/>
              <w:t>Razlika u odnosu na placebo</w:t>
            </w:r>
            <w:r w:rsidRPr="00F67890">
              <w:rPr>
                <w:sz w:val="22"/>
                <w:szCs w:val="22"/>
                <w:vertAlign w:val="superscript"/>
                <w:lang w:val="pl-PL"/>
              </w:rPr>
              <w:t>1</w:t>
            </w:r>
            <w:r w:rsidRPr="00F67890">
              <w:rPr>
                <w:sz w:val="22"/>
                <w:szCs w:val="22"/>
                <w:lang w:val="pl-PL"/>
              </w:rPr>
              <w:t xml:space="preserve"> (95% CI)</w:t>
            </w:r>
          </w:p>
        </w:tc>
        <w:tc>
          <w:tcPr>
            <w:tcW w:w="1701" w:type="dxa"/>
            <w:vAlign w:val="center"/>
          </w:tcPr>
          <w:p w14:paraId="18963F35" w14:textId="77777777" w:rsidR="00F67890" w:rsidRPr="00F67890" w:rsidRDefault="00F67890" w:rsidP="00A560E6">
            <w:pPr>
              <w:tabs>
                <w:tab w:val="left" w:pos="284"/>
              </w:tabs>
              <w:jc w:val="center"/>
              <w:rPr>
                <w:sz w:val="22"/>
                <w:szCs w:val="22"/>
                <w:lang w:val="pl-PL"/>
              </w:rPr>
            </w:pPr>
          </w:p>
        </w:tc>
        <w:tc>
          <w:tcPr>
            <w:tcW w:w="2127" w:type="dxa"/>
            <w:vAlign w:val="center"/>
          </w:tcPr>
          <w:p w14:paraId="57038436" w14:textId="77777777" w:rsidR="00F67890" w:rsidRPr="00F67890" w:rsidRDefault="00F67890" w:rsidP="00A560E6">
            <w:pPr>
              <w:tabs>
                <w:tab w:val="left" w:pos="284"/>
              </w:tabs>
              <w:jc w:val="center"/>
              <w:rPr>
                <w:sz w:val="22"/>
                <w:szCs w:val="22"/>
                <w:lang w:val="de-DE"/>
              </w:rPr>
            </w:pPr>
            <w:r w:rsidRPr="00F67890">
              <w:rPr>
                <w:sz w:val="22"/>
                <w:szCs w:val="22"/>
                <w:lang w:val="de-DE"/>
              </w:rPr>
              <w:t>-2,7 (-4,6, -0,8)</w:t>
            </w:r>
          </w:p>
        </w:tc>
        <w:tc>
          <w:tcPr>
            <w:tcW w:w="2127" w:type="dxa"/>
            <w:vAlign w:val="center"/>
          </w:tcPr>
          <w:p w14:paraId="3CF3DFB0" w14:textId="77777777" w:rsidR="00F67890" w:rsidRPr="00F67890" w:rsidRDefault="00F67890" w:rsidP="00A560E6">
            <w:pPr>
              <w:tabs>
                <w:tab w:val="left" w:pos="284"/>
              </w:tabs>
              <w:jc w:val="center"/>
              <w:rPr>
                <w:sz w:val="22"/>
                <w:szCs w:val="22"/>
                <w:lang w:val="de-DE"/>
              </w:rPr>
            </w:pPr>
            <w:r w:rsidRPr="00F67890">
              <w:rPr>
                <w:sz w:val="22"/>
                <w:szCs w:val="22"/>
                <w:lang w:val="de-DE"/>
              </w:rPr>
              <w:t>-2,1 (-4,0, -0,2)</w:t>
            </w:r>
          </w:p>
        </w:tc>
      </w:tr>
      <w:tr w:rsidR="00F67890" w:rsidRPr="00F67890" w14:paraId="2FAEFF46" w14:textId="77777777" w:rsidTr="00971AD8">
        <w:trPr>
          <w:cantSplit/>
          <w:jc w:val="center"/>
        </w:trPr>
        <w:tc>
          <w:tcPr>
            <w:tcW w:w="9328" w:type="dxa"/>
            <w:gridSpan w:val="4"/>
            <w:vAlign w:val="center"/>
          </w:tcPr>
          <w:p w14:paraId="11D83D29" w14:textId="77777777" w:rsidR="00F67890" w:rsidRPr="00F67890" w:rsidRDefault="00F67890" w:rsidP="00A560E6">
            <w:pPr>
              <w:tabs>
                <w:tab w:val="left" w:pos="284"/>
              </w:tabs>
              <w:jc w:val="center"/>
              <w:rPr>
                <w:sz w:val="22"/>
                <w:szCs w:val="22"/>
                <w:lang w:val="pl-PL"/>
              </w:rPr>
            </w:pPr>
            <w:r w:rsidRPr="00F67890">
              <w:rPr>
                <w:b/>
                <w:sz w:val="22"/>
                <w:szCs w:val="22"/>
                <w:lang w:val="pl-PL"/>
              </w:rPr>
              <w:t>Dodatak uz terapiju pioglitazonom +/- metformin</w:t>
            </w:r>
          </w:p>
        </w:tc>
      </w:tr>
      <w:tr w:rsidR="00F67890" w:rsidRPr="00F67890" w14:paraId="018A17EE" w14:textId="77777777" w:rsidTr="00971AD8">
        <w:trPr>
          <w:cantSplit/>
          <w:jc w:val="center"/>
        </w:trPr>
        <w:tc>
          <w:tcPr>
            <w:tcW w:w="3373" w:type="dxa"/>
            <w:vMerge w:val="restart"/>
            <w:vAlign w:val="center"/>
          </w:tcPr>
          <w:p w14:paraId="6783EECD" w14:textId="77777777" w:rsidR="00F67890" w:rsidRPr="00F67890" w:rsidRDefault="00F67890" w:rsidP="00A560E6">
            <w:pPr>
              <w:tabs>
                <w:tab w:val="left" w:pos="284"/>
              </w:tabs>
              <w:rPr>
                <w:sz w:val="22"/>
                <w:szCs w:val="22"/>
                <w:u w:val="single"/>
                <w:lang w:val="pl-PL"/>
              </w:rPr>
            </w:pPr>
          </w:p>
        </w:tc>
        <w:tc>
          <w:tcPr>
            <w:tcW w:w="1701" w:type="dxa"/>
            <w:vMerge w:val="restart"/>
            <w:vAlign w:val="center"/>
          </w:tcPr>
          <w:p w14:paraId="4B6D2E86" w14:textId="77777777" w:rsidR="00F67890" w:rsidRPr="00F67890" w:rsidRDefault="00F67890" w:rsidP="00A560E6">
            <w:pPr>
              <w:tabs>
                <w:tab w:val="left" w:pos="284"/>
              </w:tabs>
              <w:jc w:val="center"/>
              <w:rPr>
                <w:sz w:val="22"/>
                <w:szCs w:val="22"/>
                <w:lang w:val="de-DE"/>
              </w:rPr>
            </w:pPr>
            <w:r w:rsidRPr="00F67890">
              <w:rPr>
                <w:b/>
                <w:sz w:val="22"/>
                <w:szCs w:val="22"/>
                <w:lang w:val="de-DE"/>
              </w:rPr>
              <w:t>Placebo</w:t>
            </w:r>
          </w:p>
        </w:tc>
        <w:tc>
          <w:tcPr>
            <w:tcW w:w="4254" w:type="dxa"/>
            <w:gridSpan w:val="2"/>
            <w:vAlign w:val="center"/>
          </w:tcPr>
          <w:p w14:paraId="369EB4C7" w14:textId="77777777" w:rsidR="00F67890" w:rsidRPr="00F67890" w:rsidRDefault="00F67890" w:rsidP="00A560E6">
            <w:pPr>
              <w:tabs>
                <w:tab w:val="left" w:pos="284"/>
              </w:tabs>
              <w:jc w:val="center"/>
              <w:rPr>
                <w:b/>
                <w:sz w:val="22"/>
                <w:szCs w:val="22"/>
                <w:lang w:val="de-DE"/>
              </w:rPr>
            </w:pPr>
            <w:r w:rsidRPr="00F67890">
              <w:rPr>
                <w:b/>
                <w:sz w:val="22"/>
                <w:szCs w:val="22"/>
                <w:lang w:val="de-DE"/>
              </w:rPr>
              <w:t>Jardiance</w:t>
            </w:r>
          </w:p>
        </w:tc>
      </w:tr>
      <w:tr w:rsidR="00F67890" w:rsidRPr="00F67890" w14:paraId="4FE6F8FA" w14:textId="77777777" w:rsidTr="00971AD8">
        <w:trPr>
          <w:cantSplit/>
          <w:jc w:val="center"/>
        </w:trPr>
        <w:tc>
          <w:tcPr>
            <w:tcW w:w="3373" w:type="dxa"/>
            <w:vMerge/>
            <w:vAlign w:val="center"/>
          </w:tcPr>
          <w:p w14:paraId="29C4AC93" w14:textId="77777777" w:rsidR="00F67890" w:rsidRPr="00F67890" w:rsidRDefault="00F67890" w:rsidP="00A560E6">
            <w:pPr>
              <w:tabs>
                <w:tab w:val="left" w:pos="284"/>
              </w:tabs>
              <w:rPr>
                <w:sz w:val="22"/>
                <w:szCs w:val="22"/>
                <w:u w:val="single"/>
                <w:lang w:val="de-DE"/>
              </w:rPr>
            </w:pPr>
          </w:p>
        </w:tc>
        <w:tc>
          <w:tcPr>
            <w:tcW w:w="1701" w:type="dxa"/>
            <w:vMerge/>
            <w:vAlign w:val="center"/>
          </w:tcPr>
          <w:p w14:paraId="791D5632" w14:textId="77777777" w:rsidR="00F67890" w:rsidRPr="00F67890" w:rsidRDefault="00F67890" w:rsidP="00A560E6">
            <w:pPr>
              <w:tabs>
                <w:tab w:val="left" w:pos="284"/>
              </w:tabs>
              <w:rPr>
                <w:b/>
                <w:sz w:val="22"/>
                <w:szCs w:val="22"/>
                <w:lang w:val="de-DE"/>
              </w:rPr>
            </w:pPr>
          </w:p>
        </w:tc>
        <w:tc>
          <w:tcPr>
            <w:tcW w:w="2127" w:type="dxa"/>
            <w:vAlign w:val="center"/>
          </w:tcPr>
          <w:p w14:paraId="7580BCDA" w14:textId="77777777" w:rsidR="00F67890" w:rsidRPr="00F67890" w:rsidRDefault="00F67890" w:rsidP="00A560E6">
            <w:pPr>
              <w:tabs>
                <w:tab w:val="left" w:pos="284"/>
              </w:tabs>
              <w:jc w:val="center"/>
              <w:rPr>
                <w:b/>
                <w:sz w:val="22"/>
                <w:szCs w:val="22"/>
                <w:lang w:val="de-DE"/>
              </w:rPr>
            </w:pPr>
            <w:r w:rsidRPr="00F67890">
              <w:rPr>
                <w:b/>
                <w:sz w:val="22"/>
                <w:szCs w:val="22"/>
                <w:lang w:val="de-DE"/>
              </w:rPr>
              <w:t>10 mg</w:t>
            </w:r>
          </w:p>
        </w:tc>
        <w:tc>
          <w:tcPr>
            <w:tcW w:w="2127" w:type="dxa"/>
            <w:vAlign w:val="center"/>
          </w:tcPr>
          <w:p w14:paraId="66D9E304" w14:textId="77777777" w:rsidR="00F67890" w:rsidRPr="00F67890" w:rsidRDefault="00F67890" w:rsidP="00A560E6">
            <w:pPr>
              <w:tabs>
                <w:tab w:val="left" w:pos="284"/>
              </w:tabs>
              <w:jc w:val="center"/>
              <w:rPr>
                <w:b/>
                <w:sz w:val="22"/>
                <w:szCs w:val="22"/>
                <w:lang w:val="de-DE"/>
              </w:rPr>
            </w:pPr>
            <w:r w:rsidRPr="00F67890">
              <w:rPr>
                <w:b/>
                <w:sz w:val="22"/>
                <w:szCs w:val="22"/>
                <w:lang w:val="de-DE"/>
              </w:rPr>
              <w:t>25 mg</w:t>
            </w:r>
          </w:p>
        </w:tc>
      </w:tr>
      <w:tr w:rsidR="00F67890" w:rsidRPr="00F67890" w14:paraId="10BD93FF" w14:textId="77777777" w:rsidTr="00971AD8">
        <w:trPr>
          <w:cantSplit/>
          <w:jc w:val="center"/>
        </w:trPr>
        <w:tc>
          <w:tcPr>
            <w:tcW w:w="3373" w:type="dxa"/>
            <w:vAlign w:val="center"/>
          </w:tcPr>
          <w:p w14:paraId="6AEA7791"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3FF9F355"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vAlign w:val="center"/>
          </w:tcPr>
          <w:p w14:paraId="72F8CEE1"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vAlign w:val="center"/>
          </w:tcPr>
          <w:p w14:paraId="4E25871F" w14:textId="77777777" w:rsidR="00F67890" w:rsidRPr="00F67890" w:rsidRDefault="00F67890" w:rsidP="00A560E6">
            <w:pPr>
              <w:tabs>
                <w:tab w:val="left" w:pos="284"/>
              </w:tabs>
              <w:jc w:val="center"/>
              <w:rPr>
                <w:sz w:val="22"/>
                <w:szCs w:val="22"/>
                <w:lang w:val="de-DE"/>
              </w:rPr>
            </w:pPr>
            <w:r w:rsidRPr="00F67890">
              <w:rPr>
                <w:sz w:val="22"/>
                <w:szCs w:val="22"/>
                <w:lang w:val="de-DE"/>
              </w:rPr>
              <w:t>168</w:t>
            </w:r>
          </w:p>
        </w:tc>
      </w:tr>
      <w:tr w:rsidR="00F67890" w:rsidRPr="00F67890" w14:paraId="514FC6DB" w14:textId="77777777" w:rsidTr="00971AD8">
        <w:trPr>
          <w:cantSplit/>
          <w:jc w:val="center"/>
        </w:trPr>
        <w:tc>
          <w:tcPr>
            <w:tcW w:w="9328" w:type="dxa"/>
            <w:gridSpan w:val="4"/>
            <w:vAlign w:val="center"/>
          </w:tcPr>
          <w:p w14:paraId="53E3480C" w14:textId="77777777" w:rsidR="00F67890" w:rsidRPr="00F67890" w:rsidRDefault="00F67890" w:rsidP="00A560E6">
            <w:pPr>
              <w:tabs>
                <w:tab w:val="left" w:pos="284"/>
              </w:tabs>
              <w:rPr>
                <w:sz w:val="22"/>
                <w:szCs w:val="22"/>
                <w:lang w:val="de-DE"/>
              </w:rPr>
            </w:pPr>
            <w:r w:rsidRPr="00F67890">
              <w:rPr>
                <w:b/>
                <w:sz w:val="22"/>
                <w:szCs w:val="22"/>
                <w:lang w:val="de-DE"/>
              </w:rPr>
              <w:t>HbA1c (%)</w:t>
            </w:r>
          </w:p>
        </w:tc>
      </w:tr>
      <w:tr w:rsidR="00F67890" w:rsidRPr="00F67890" w14:paraId="10761B48" w14:textId="77777777" w:rsidTr="00971AD8">
        <w:trPr>
          <w:cantSplit/>
          <w:jc w:val="center"/>
        </w:trPr>
        <w:tc>
          <w:tcPr>
            <w:tcW w:w="3373" w:type="dxa"/>
            <w:vAlign w:val="center"/>
          </w:tcPr>
          <w:p w14:paraId="7C8C98DF" w14:textId="77777777" w:rsidR="00F67890" w:rsidRPr="00F67890" w:rsidRDefault="00F67890" w:rsidP="00A560E6">
            <w:pPr>
              <w:tabs>
                <w:tab w:val="left" w:pos="284"/>
              </w:tabs>
              <w:rPr>
                <w:sz w:val="22"/>
                <w:szCs w:val="22"/>
                <w:lang w:val="de-DE"/>
              </w:rPr>
            </w:pPr>
            <w:r w:rsidRPr="00F67890">
              <w:rPr>
                <w:sz w:val="22"/>
                <w:szCs w:val="22"/>
                <w:lang w:val="de-DE"/>
              </w:rPr>
              <w:t>Početna vrjednost (srednja)</w:t>
            </w:r>
          </w:p>
        </w:tc>
        <w:tc>
          <w:tcPr>
            <w:tcW w:w="1701" w:type="dxa"/>
            <w:vAlign w:val="center"/>
          </w:tcPr>
          <w:p w14:paraId="38D190A2" w14:textId="77777777" w:rsidR="00F67890" w:rsidRPr="00F67890" w:rsidRDefault="00F67890" w:rsidP="00A560E6">
            <w:pPr>
              <w:tabs>
                <w:tab w:val="left" w:pos="284"/>
              </w:tabs>
              <w:jc w:val="center"/>
              <w:rPr>
                <w:sz w:val="22"/>
                <w:szCs w:val="22"/>
                <w:lang w:val="de-DE"/>
              </w:rPr>
            </w:pPr>
            <w:r w:rsidRPr="00F67890">
              <w:rPr>
                <w:sz w:val="22"/>
                <w:szCs w:val="22"/>
                <w:lang w:val="de-DE"/>
              </w:rPr>
              <w:t>8,16</w:t>
            </w:r>
          </w:p>
        </w:tc>
        <w:tc>
          <w:tcPr>
            <w:tcW w:w="2127" w:type="dxa"/>
            <w:vAlign w:val="center"/>
          </w:tcPr>
          <w:p w14:paraId="5AA666CC" w14:textId="77777777" w:rsidR="00F67890" w:rsidRPr="00F67890" w:rsidRDefault="00F67890" w:rsidP="00A560E6">
            <w:pPr>
              <w:tabs>
                <w:tab w:val="left" w:pos="284"/>
              </w:tabs>
              <w:jc w:val="center"/>
              <w:rPr>
                <w:sz w:val="22"/>
                <w:szCs w:val="22"/>
                <w:lang w:val="de-DE"/>
              </w:rPr>
            </w:pPr>
            <w:r w:rsidRPr="00F67890">
              <w:rPr>
                <w:sz w:val="22"/>
                <w:szCs w:val="22"/>
                <w:lang w:val="de-DE"/>
              </w:rPr>
              <w:t>8,07</w:t>
            </w:r>
          </w:p>
        </w:tc>
        <w:tc>
          <w:tcPr>
            <w:tcW w:w="2127" w:type="dxa"/>
            <w:vAlign w:val="center"/>
          </w:tcPr>
          <w:p w14:paraId="3CC2990B" w14:textId="77777777" w:rsidR="00F67890" w:rsidRPr="00F67890" w:rsidRDefault="00F67890" w:rsidP="00A560E6">
            <w:pPr>
              <w:tabs>
                <w:tab w:val="left" w:pos="284"/>
              </w:tabs>
              <w:jc w:val="center"/>
              <w:rPr>
                <w:sz w:val="22"/>
                <w:szCs w:val="22"/>
                <w:lang w:val="de-DE"/>
              </w:rPr>
            </w:pPr>
            <w:r w:rsidRPr="00F67890">
              <w:rPr>
                <w:sz w:val="22"/>
                <w:szCs w:val="22"/>
                <w:lang w:val="de-DE"/>
              </w:rPr>
              <w:t>8,06</w:t>
            </w:r>
          </w:p>
        </w:tc>
      </w:tr>
      <w:tr w:rsidR="00F67890" w:rsidRPr="00F67890" w14:paraId="23C8E114" w14:textId="77777777" w:rsidTr="00971AD8">
        <w:trPr>
          <w:cantSplit/>
          <w:jc w:val="center"/>
        </w:trPr>
        <w:tc>
          <w:tcPr>
            <w:tcW w:w="3373" w:type="dxa"/>
            <w:vAlign w:val="center"/>
          </w:tcPr>
          <w:p w14:paraId="1E015C4B"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353E797F" w14:textId="77777777" w:rsidR="00F67890" w:rsidRPr="00F67890" w:rsidRDefault="00F67890" w:rsidP="00A560E6">
            <w:pPr>
              <w:tabs>
                <w:tab w:val="left" w:pos="284"/>
              </w:tabs>
              <w:jc w:val="center"/>
              <w:rPr>
                <w:sz w:val="22"/>
                <w:szCs w:val="22"/>
                <w:lang w:val="de-DE"/>
              </w:rPr>
            </w:pPr>
            <w:r w:rsidRPr="00F67890">
              <w:rPr>
                <w:sz w:val="22"/>
                <w:szCs w:val="22"/>
                <w:lang w:val="de-DE"/>
              </w:rPr>
              <w:t>-0,11</w:t>
            </w:r>
          </w:p>
        </w:tc>
        <w:tc>
          <w:tcPr>
            <w:tcW w:w="2127" w:type="dxa"/>
            <w:vAlign w:val="center"/>
          </w:tcPr>
          <w:p w14:paraId="38C7C538" w14:textId="77777777" w:rsidR="00F67890" w:rsidRPr="00F67890" w:rsidRDefault="00F67890" w:rsidP="00A560E6">
            <w:pPr>
              <w:tabs>
                <w:tab w:val="left" w:pos="284"/>
              </w:tabs>
              <w:jc w:val="center"/>
              <w:rPr>
                <w:sz w:val="22"/>
                <w:szCs w:val="22"/>
                <w:lang w:val="de-DE"/>
              </w:rPr>
            </w:pPr>
            <w:r w:rsidRPr="00F67890">
              <w:rPr>
                <w:sz w:val="22"/>
                <w:szCs w:val="22"/>
                <w:lang w:val="de-DE"/>
              </w:rPr>
              <w:t>-0,59</w:t>
            </w:r>
          </w:p>
        </w:tc>
        <w:tc>
          <w:tcPr>
            <w:tcW w:w="2127" w:type="dxa"/>
            <w:vAlign w:val="center"/>
          </w:tcPr>
          <w:p w14:paraId="62E5C524" w14:textId="77777777" w:rsidR="00F67890" w:rsidRPr="00F67890" w:rsidRDefault="00F67890" w:rsidP="00A560E6">
            <w:pPr>
              <w:tabs>
                <w:tab w:val="left" w:pos="284"/>
              </w:tabs>
              <w:jc w:val="center"/>
              <w:rPr>
                <w:sz w:val="22"/>
                <w:szCs w:val="22"/>
                <w:lang w:val="de-DE"/>
              </w:rPr>
            </w:pPr>
            <w:r w:rsidRPr="00F67890">
              <w:rPr>
                <w:sz w:val="22"/>
                <w:szCs w:val="22"/>
                <w:lang w:val="de-DE"/>
              </w:rPr>
              <w:t>-0,72</w:t>
            </w:r>
          </w:p>
        </w:tc>
      </w:tr>
      <w:tr w:rsidR="00F67890" w:rsidRPr="00F67890" w14:paraId="13B5B2EC" w14:textId="77777777" w:rsidTr="00971AD8">
        <w:trPr>
          <w:cantSplit/>
          <w:jc w:val="center"/>
        </w:trPr>
        <w:tc>
          <w:tcPr>
            <w:tcW w:w="3373" w:type="dxa"/>
            <w:vAlign w:val="center"/>
          </w:tcPr>
          <w:p w14:paraId="6C6F7E6D"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 </w:t>
            </w:r>
          </w:p>
        </w:tc>
        <w:tc>
          <w:tcPr>
            <w:tcW w:w="1701" w:type="dxa"/>
            <w:vAlign w:val="center"/>
          </w:tcPr>
          <w:p w14:paraId="0C52045A" w14:textId="77777777" w:rsidR="00F67890" w:rsidRPr="00F67890" w:rsidRDefault="00F67890" w:rsidP="00A560E6">
            <w:pPr>
              <w:tabs>
                <w:tab w:val="left" w:pos="284"/>
              </w:tabs>
              <w:jc w:val="center"/>
              <w:rPr>
                <w:sz w:val="22"/>
                <w:szCs w:val="22"/>
                <w:lang w:val="pl-PL"/>
              </w:rPr>
            </w:pPr>
          </w:p>
        </w:tc>
        <w:tc>
          <w:tcPr>
            <w:tcW w:w="2127" w:type="dxa"/>
            <w:vAlign w:val="center"/>
          </w:tcPr>
          <w:p w14:paraId="417DA1C6" w14:textId="77777777" w:rsidR="00F67890" w:rsidRPr="00F67890" w:rsidRDefault="00F67890" w:rsidP="00A560E6">
            <w:pPr>
              <w:tabs>
                <w:tab w:val="left" w:pos="284"/>
              </w:tabs>
              <w:jc w:val="center"/>
              <w:rPr>
                <w:sz w:val="22"/>
                <w:szCs w:val="22"/>
                <w:lang w:val="de-DE"/>
              </w:rPr>
            </w:pPr>
            <w:r w:rsidRPr="00F67890">
              <w:rPr>
                <w:sz w:val="22"/>
                <w:szCs w:val="22"/>
                <w:lang w:val="de-DE"/>
              </w:rPr>
              <w:t>-0,48* (-0,69, -0,27)</w:t>
            </w:r>
          </w:p>
        </w:tc>
        <w:tc>
          <w:tcPr>
            <w:tcW w:w="2127" w:type="dxa"/>
            <w:vAlign w:val="center"/>
          </w:tcPr>
          <w:p w14:paraId="0BB401CC" w14:textId="77777777" w:rsidR="00F67890" w:rsidRPr="00F67890" w:rsidRDefault="00F67890" w:rsidP="00A560E6">
            <w:pPr>
              <w:tabs>
                <w:tab w:val="left" w:pos="284"/>
              </w:tabs>
              <w:jc w:val="center"/>
              <w:rPr>
                <w:sz w:val="22"/>
                <w:szCs w:val="22"/>
                <w:lang w:val="de-DE"/>
              </w:rPr>
            </w:pPr>
            <w:r w:rsidRPr="00F67890">
              <w:rPr>
                <w:sz w:val="22"/>
                <w:szCs w:val="22"/>
                <w:lang w:val="de-DE"/>
              </w:rPr>
              <w:t>-0,61* (-0,82, -0,40)</w:t>
            </w:r>
          </w:p>
        </w:tc>
      </w:tr>
      <w:tr w:rsidR="00F67890" w:rsidRPr="00F67890" w14:paraId="3EF29B8D" w14:textId="77777777" w:rsidTr="00971AD8">
        <w:trPr>
          <w:cantSplit/>
          <w:jc w:val="center"/>
        </w:trPr>
        <w:tc>
          <w:tcPr>
            <w:tcW w:w="3373" w:type="dxa"/>
            <w:vAlign w:val="center"/>
          </w:tcPr>
          <w:p w14:paraId="3C9DC9F9"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0C5A1ED1" w14:textId="77777777" w:rsidR="00F67890" w:rsidRPr="00F67890" w:rsidRDefault="00F67890" w:rsidP="00A560E6">
            <w:pPr>
              <w:tabs>
                <w:tab w:val="left" w:pos="284"/>
              </w:tabs>
              <w:jc w:val="center"/>
              <w:rPr>
                <w:sz w:val="22"/>
                <w:szCs w:val="22"/>
                <w:lang w:val="de-DE"/>
              </w:rPr>
            </w:pPr>
            <w:r w:rsidRPr="00F67890">
              <w:rPr>
                <w:sz w:val="22"/>
                <w:szCs w:val="22"/>
                <w:lang w:val="de-DE"/>
              </w:rPr>
              <w:t>155</w:t>
            </w:r>
          </w:p>
        </w:tc>
        <w:tc>
          <w:tcPr>
            <w:tcW w:w="2127" w:type="dxa"/>
            <w:vAlign w:val="center"/>
          </w:tcPr>
          <w:p w14:paraId="785CE4BB" w14:textId="77777777" w:rsidR="00F67890" w:rsidRPr="00F67890" w:rsidRDefault="00F67890" w:rsidP="00A560E6">
            <w:pPr>
              <w:tabs>
                <w:tab w:val="left" w:pos="284"/>
              </w:tabs>
              <w:jc w:val="center"/>
              <w:rPr>
                <w:sz w:val="22"/>
                <w:szCs w:val="22"/>
                <w:lang w:val="de-DE"/>
              </w:rPr>
            </w:pPr>
            <w:r w:rsidRPr="00F67890">
              <w:rPr>
                <w:sz w:val="22"/>
                <w:szCs w:val="22"/>
                <w:lang w:val="de-DE"/>
              </w:rPr>
              <w:t>151</w:t>
            </w:r>
          </w:p>
        </w:tc>
        <w:tc>
          <w:tcPr>
            <w:tcW w:w="2127" w:type="dxa"/>
            <w:vAlign w:val="center"/>
          </w:tcPr>
          <w:p w14:paraId="1EBFCB9A" w14:textId="77777777" w:rsidR="00F67890" w:rsidRPr="00F67890" w:rsidRDefault="00F67890" w:rsidP="00A560E6">
            <w:pPr>
              <w:tabs>
                <w:tab w:val="left" w:pos="284"/>
              </w:tabs>
              <w:jc w:val="center"/>
              <w:rPr>
                <w:sz w:val="22"/>
                <w:szCs w:val="22"/>
                <w:lang w:val="de-DE"/>
              </w:rPr>
            </w:pPr>
            <w:r w:rsidRPr="00F67890">
              <w:rPr>
                <w:sz w:val="22"/>
                <w:szCs w:val="22"/>
                <w:lang w:val="de-DE"/>
              </w:rPr>
              <w:t>160</w:t>
            </w:r>
          </w:p>
        </w:tc>
      </w:tr>
      <w:tr w:rsidR="00F67890" w:rsidRPr="00F67890" w14:paraId="36EDD47F" w14:textId="77777777" w:rsidTr="00971AD8">
        <w:trPr>
          <w:cantSplit/>
          <w:jc w:val="center"/>
        </w:trPr>
        <w:tc>
          <w:tcPr>
            <w:tcW w:w="3373" w:type="dxa"/>
          </w:tcPr>
          <w:p w14:paraId="7C464A6F" w14:textId="51DAEC41" w:rsidR="00F67890" w:rsidRPr="00F67890" w:rsidRDefault="00F67890" w:rsidP="00A560E6">
            <w:pPr>
              <w:tabs>
                <w:tab w:val="left" w:pos="284"/>
              </w:tabs>
              <w:rPr>
                <w:sz w:val="22"/>
                <w:szCs w:val="22"/>
                <w:u w:val="single"/>
                <w:lang w:val="it-IT"/>
              </w:rPr>
            </w:pPr>
            <w:r w:rsidRPr="00F67890">
              <w:rPr>
                <w:rFonts w:eastAsia="SimSun"/>
                <w:b/>
                <w:sz w:val="22"/>
                <w:szCs w:val="22"/>
                <w:lang w:val="it-IT"/>
              </w:rPr>
              <w:t>Pacijenti (%) koji su postigli HbA1c &lt;</w:t>
            </w:r>
            <w:r w:rsidR="0041479A">
              <w:rPr>
                <w:rFonts w:eastAsia="SimSun"/>
                <w:b/>
                <w:sz w:val="22"/>
                <w:szCs w:val="22"/>
                <w:lang w:val="it-IT"/>
              </w:rPr>
              <w:t xml:space="preserve"> </w:t>
            </w:r>
            <w:r w:rsidRPr="00F67890">
              <w:rPr>
                <w:rFonts w:eastAsia="SimSun"/>
                <w:b/>
                <w:sz w:val="22"/>
                <w:szCs w:val="22"/>
                <w:lang w:val="it-IT"/>
              </w:rPr>
              <w:t xml:space="preserve">7%, </w:t>
            </w:r>
            <w:r w:rsidRPr="00F67890">
              <w:rPr>
                <w:rFonts w:eastAsia="SimSun"/>
                <w:b/>
                <w:sz w:val="22"/>
                <w:szCs w:val="22"/>
                <w:lang w:val="hr-HR"/>
              </w:rPr>
              <w:t xml:space="preserve">sa </w:t>
            </w:r>
            <w:r w:rsidRPr="00F67890">
              <w:rPr>
                <w:rFonts w:eastAsia="SimSun"/>
                <w:b/>
                <w:sz w:val="22"/>
                <w:szCs w:val="22"/>
                <w:lang w:val="hr-HR" w:eastAsia="en-GB"/>
              </w:rPr>
              <w:t xml:space="preserve">početnim </w:t>
            </w:r>
            <w:r w:rsidRPr="00F67890">
              <w:rPr>
                <w:rFonts w:eastAsia="SimSun"/>
                <w:b/>
                <w:sz w:val="22"/>
                <w:szCs w:val="22"/>
                <w:lang w:val="hr-HR"/>
              </w:rPr>
              <w:t>HbA1c</w:t>
            </w:r>
            <w:r w:rsidRPr="00F67890">
              <w:rPr>
                <w:rFonts w:eastAsia="SimSun"/>
                <w:b/>
                <w:sz w:val="22"/>
                <w:szCs w:val="22"/>
                <w:lang w:val="it-IT"/>
              </w:rPr>
              <w:t xml:space="preserve"> ≥</w:t>
            </w:r>
            <w:r w:rsidR="0041479A">
              <w:rPr>
                <w:rFonts w:eastAsia="SimSun"/>
                <w:b/>
                <w:sz w:val="22"/>
                <w:szCs w:val="22"/>
                <w:lang w:val="it-IT"/>
              </w:rPr>
              <w:t xml:space="preserve"> </w:t>
            </w:r>
            <w:r w:rsidRPr="00F67890">
              <w:rPr>
                <w:rFonts w:eastAsia="SimSun"/>
                <w:b/>
                <w:sz w:val="22"/>
                <w:szCs w:val="22"/>
                <w:lang w:val="it-IT"/>
              </w:rPr>
              <w:t>7%</w:t>
            </w:r>
            <w:r w:rsidRPr="00F67890">
              <w:rPr>
                <w:rFonts w:eastAsia="SimSun"/>
                <w:b/>
                <w:sz w:val="22"/>
                <w:szCs w:val="22"/>
                <w:vertAlign w:val="superscript"/>
                <w:lang w:val="it-IT"/>
              </w:rPr>
              <w:t>2</w:t>
            </w:r>
          </w:p>
        </w:tc>
        <w:tc>
          <w:tcPr>
            <w:tcW w:w="1701" w:type="dxa"/>
            <w:vAlign w:val="center"/>
          </w:tcPr>
          <w:p w14:paraId="2FA278D7" w14:textId="77777777" w:rsidR="00F67890" w:rsidRPr="00F67890" w:rsidRDefault="00F67890" w:rsidP="00A560E6">
            <w:pPr>
              <w:tabs>
                <w:tab w:val="left" w:pos="284"/>
              </w:tabs>
              <w:jc w:val="center"/>
              <w:rPr>
                <w:sz w:val="22"/>
                <w:szCs w:val="22"/>
                <w:lang w:val="de-DE"/>
              </w:rPr>
            </w:pPr>
            <w:r w:rsidRPr="00F67890">
              <w:rPr>
                <w:sz w:val="22"/>
                <w:szCs w:val="22"/>
                <w:lang w:val="de-DE"/>
              </w:rPr>
              <w:t>7,7</w:t>
            </w:r>
          </w:p>
        </w:tc>
        <w:tc>
          <w:tcPr>
            <w:tcW w:w="2127" w:type="dxa"/>
            <w:vAlign w:val="center"/>
          </w:tcPr>
          <w:p w14:paraId="070294F8" w14:textId="77777777" w:rsidR="00F67890" w:rsidRPr="00F67890" w:rsidRDefault="00F67890" w:rsidP="00A560E6">
            <w:pPr>
              <w:tabs>
                <w:tab w:val="left" w:pos="284"/>
              </w:tabs>
              <w:jc w:val="center"/>
              <w:rPr>
                <w:sz w:val="22"/>
                <w:szCs w:val="22"/>
                <w:lang w:val="de-DE"/>
              </w:rPr>
            </w:pPr>
            <w:r w:rsidRPr="00F67890">
              <w:rPr>
                <w:sz w:val="22"/>
                <w:szCs w:val="22"/>
                <w:lang w:val="de-DE"/>
              </w:rPr>
              <w:t>24</w:t>
            </w:r>
          </w:p>
        </w:tc>
        <w:tc>
          <w:tcPr>
            <w:tcW w:w="2127" w:type="dxa"/>
            <w:vAlign w:val="center"/>
          </w:tcPr>
          <w:p w14:paraId="09199ECD" w14:textId="77777777" w:rsidR="00F67890" w:rsidRPr="00F67890" w:rsidRDefault="00F67890" w:rsidP="00A560E6">
            <w:pPr>
              <w:tabs>
                <w:tab w:val="left" w:pos="284"/>
              </w:tabs>
              <w:jc w:val="center"/>
              <w:rPr>
                <w:sz w:val="22"/>
                <w:szCs w:val="22"/>
                <w:lang w:val="de-DE"/>
              </w:rPr>
            </w:pPr>
            <w:r w:rsidRPr="00F67890">
              <w:rPr>
                <w:sz w:val="22"/>
                <w:szCs w:val="22"/>
                <w:lang w:val="de-DE"/>
              </w:rPr>
              <w:t>30</w:t>
            </w:r>
          </w:p>
        </w:tc>
      </w:tr>
      <w:tr w:rsidR="00F67890" w:rsidRPr="00F67890" w14:paraId="6174A9C9" w14:textId="77777777" w:rsidTr="00971AD8">
        <w:trPr>
          <w:cantSplit/>
          <w:jc w:val="center"/>
        </w:trPr>
        <w:tc>
          <w:tcPr>
            <w:tcW w:w="3373" w:type="dxa"/>
            <w:vAlign w:val="center"/>
          </w:tcPr>
          <w:p w14:paraId="5CFDE48D"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1335DBF4"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tcPr>
          <w:p w14:paraId="1443D43E"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vAlign w:val="center"/>
          </w:tcPr>
          <w:p w14:paraId="093215A2" w14:textId="77777777" w:rsidR="00F67890" w:rsidRPr="00F67890" w:rsidRDefault="00F67890" w:rsidP="00A560E6">
            <w:pPr>
              <w:tabs>
                <w:tab w:val="left" w:pos="284"/>
              </w:tabs>
              <w:jc w:val="center"/>
              <w:rPr>
                <w:sz w:val="22"/>
                <w:szCs w:val="22"/>
                <w:lang w:val="de-DE"/>
              </w:rPr>
            </w:pPr>
            <w:r w:rsidRPr="00F67890">
              <w:rPr>
                <w:sz w:val="22"/>
                <w:szCs w:val="22"/>
                <w:lang w:val="de-DE"/>
              </w:rPr>
              <w:t>168</w:t>
            </w:r>
          </w:p>
        </w:tc>
      </w:tr>
      <w:tr w:rsidR="00F67890" w:rsidRPr="00F67890" w14:paraId="1BD15ABA" w14:textId="77777777" w:rsidTr="00971AD8">
        <w:trPr>
          <w:cantSplit/>
          <w:jc w:val="center"/>
        </w:trPr>
        <w:tc>
          <w:tcPr>
            <w:tcW w:w="9328" w:type="dxa"/>
            <w:gridSpan w:val="4"/>
            <w:vAlign w:val="center"/>
          </w:tcPr>
          <w:p w14:paraId="53A27E3A" w14:textId="77777777" w:rsidR="00F67890" w:rsidRPr="00F67890" w:rsidRDefault="00F67890" w:rsidP="00A560E6">
            <w:pPr>
              <w:tabs>
                <w:tab w:val="left" w:pos="284"/>
              </w:tabs>
              <w:rPr>
                <w:sz w:val="22"/>
                <w:szCs w:val="22"/>
                <w:lang w:val="de-DE"/>
              </w:rPr>
            </w:pPr>
            <w:r w:rsidRPr="00F67890">
              <w:rPr>
                <w:b/>
                <w:sz w:val="22"/>
                <w:szCs w:val="22"/>
                <w:lang w:val="de-DE"/>
              </w:rPr>
              <w:t>Tjelesna masa (kg)</w:t>
            </w:r>
          </w:p>
        </w:tc>
      </w:tr>
      <w:tr w:rsidR="00F67890" w:rsidRPr="00F67890" w14:paraId="09413576" w14:textId="77777777" w:rsidTr="00971AD8">
        <w:trPr>
          <w:cantSplit/>
          <w:jc w:val="center"/>
        </w:trPr>
        <w:tc>
          <w:tcPr>
            <w:tcW w:w="3373" w:type="dxa"/>
            <w:vAlign w:val="center"/>
          </w:tcPr>
          <w:p w14:paraId="49925B60"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0EC8487F" w14:textId="77777777" w:rsidR="00F67890" w:rsidRPr="00F67890" w:rsidRDefault="00F67890" w:rsidP="00A560E6">
            <w:pPr>
              <w:tabs>
                <w:tab w:val="left" w:pos="284"/>
              </w:tabs>
              <w:jc w:val="center"/>
              <w:rPr>
                <w:sz w:val="22"/>
                <w:szCs w:val="22"/>
                <w:lang w:val="de-DE"/>
              </w:rPr>
            </w:pPr>
            <w:r w:rsidRPr="00F67890">
              <w:rPr>
                <w:sz w:val="22"/>
                <w:szCs w:val="22"/>
                <w:lang w:val="de-DE"/>
              </w:rPr>
              <w:t>78,1</w:t>
            </w:r>
          </w:p>
        </w:tc>
        <w:tc>
          <w:tcPr>
            <w:tcW w:w="2127" w:type="dxa"/>
            <w:vAlign w:val="center"/>
          </w:tcPr>
          <w:p w14:paraId="3491E2B7" w14:textId="77777777" w:rsidR="00F67890" w:rsidRPr="00F67890" w:rsidRDefault="00F67890" w:rsidP="00A560E6">
            <w:pPr>
              <w:tabs>
                <w:tab w:val="left" w:pos="284"/>
              </w:tabs>
              <w:jc w:val="center"/>
              <w:rPr>
                <w:sz w:val="22"/>
                <w:szCs w:val="22"/>
                <w:lang w:val="de-DE"/>
              </w:rPr>
            </w:pPr>
            <w:r w:rsidRPr="00F67890">
              <w:rPr>
                <w:sz w:val="22"/>
                <w:szCs w:val="22"/>
                <w:lang w:val="de-DE"/>
              </w:rPr>
              <w:t>77,97</w:t>
            </w:r>
          </w:p>
        </w:tc>
        <w:tc>
          <w:tcPr>
            <w:tcW w:w="2127" w:type="dxa"/>
            <w:vAlign w:val="center"/>
          </w:tcPr>
          <w:p w14:paraId="5BB35142" w14:textId="77777777" w:rsidR="00F67890" w:rsidRPr="00F67890" w:rsidRDefault="00F67890" w:rsidP="00A560E6">
            <w:pPr>
              <w:tabs>
                <w:tab w:val="left" w:pos="284"/>
              </w:tabs>
              <w:jc w:val="center"/>
              <w:rPr>
                <w:sz w:val="22"/>
                <w:szCs w:val="22"/>
                <w:lang w:val="de-DE"/>
              </w:rPr>
            </w:pPr>
            <w:r w:rsidRPr="00F67890">
              <w:rPr>
                <w:sz w:val="22"/>
                <w:szCs w:val="22"/>
                <w:lang w:val="de-DE"/>
              </w:rPr>
              <w:t>78,93</w:t>
            </w:r>
          </w:p>
        </w:tc>
      </w:tr>
      <w:tr w:rsidR="00F67890" w:rsidRPr="00F67890" w14:paraId="1DE93136" w14:textId="77777777" w:rsidTr="00971AD8">
        <w:trPr>
          <w:cantSplit/>
          <w:jc w:val="center"/>
        </w:trPr>
        <w:tc>
          <w:tcPr>
            <w:tcW w:w="3373" w:type="dxa"/>
            <w:vAlign w:val="center"/>
          </w:tcPr>
          <w:p w14:paraId="25AC933C"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68993472" w14:textId="77777777" w:rsidR="00F67890" w:rsidRPr="00F67890" w:rsidRDefault="00F67890" w:rsidP="00A560E6">
            <w:pPr>
              <w:tabs>
                <w:tab w:val="left" w:pos="284"/>
              </w:tabs>
              <w:jc w:val="center"/>
              <w:rPr>
                <w:sz w:val="22"/>
                <w:szCs w:val="22"/>
                <w:lang w:val="de-DE"/>
              </w:rPr>
            </w:pPr>
            <w:r w:rsidRPr="00F67890">
              <w:rPr>
                <w:sz w:val="22"/>
                <w:szCs w:val="22"/>
                <w:lang w:val="de-DE"/>
              </w:rPr>
              <w:t>0,34</w:t>
            </w:r>
          </w:p>
        </w:tc>
        <w:tc>
          <w:tcPr>
            <w:tcW w:w="2127" w:type="dxa"/>
            <w:vAlign w:val="center"/>
          </w:tcPr>
          <w:p w14:paraId="587DD679" w14:textId="77777777" w:rsidR="00F67890" w:rsidRPr="00F67890" w:rsidRDefault="00F67890" w:rsidP="00A560E6">
            <w:pPr>
              <w:tabs>
                <w:tab w:val="left" w:pos="284"/>
              </w:tabs>
              <w:jc w:val="center"/>
              <w:rPr>
                <w:sz w:val="22"/>
                <w:szCs w:val="22"/>
                <w:lang w:val="de-DE"/>
              </w:rPr>
            </w:pPr>
            <w:r w:rsidRPr="00F67890">
              <w:rPr>
                <w:sz w:val="22"/>
                <w:szCs w:val="22"/>
                <w:lang w:val="de-DE"/>
              </w:rPr>
              <w:t>-1,62</w:t>
            </w:r>
          </w:p>
        </w:tc>
        <w:tc>
          <w:tcPr>
            <w:tcW w:w="2127" w:type="dxa"/>
            <w:vAlign w:val="center"/>
          </w:tcPr>
          <w:p w14:paraId="6E99D0B9" w14:textId="77777777" w:rsidR="00F67890" w:rsidRPr="00F67890" w:rsidRDefault="00F67890" w:rsidP="00A560E6">
            <w:pPr>
              <w:tabs>
                <w:tab w:val="left" w:pos="284"/>
              </w:tabs>
              <w:jc w:val="center"/>
              <w:rPr>
                <w:sz w:val="22"/>
                <w:szCs w:val="22"/>
                <w:lang w:val="de-DE"/>
              </w:rPr>
            </w:pPr>
            <w:r w:rsidRPr="00F67890">
              <w:rPr>
                <w:sz w:val="22"/>
                <w:szCs w:val="22"/>
                <w:lang w:val="de-DE"/>
              </w:rPr>
              <w:t>-1,47</w:t>
            </w:r>
          </w:p>
        </w:tc>
      </w:tr>
      <w:tr w:rsidR="00F67890" w:rsidRPr="00F67890" w14:paraId="15959C6F" w14:textId="77777777" w:rsidTr="00971AD8">
        <w:trPr>
          <w:cantSplit/>
          <w:jc w:val="center"/>
        </w:trPr>
        <w:tc>
          <w:tcPr>
            <w:tcW w:w="3373" w:type="dxa"/>
            <w:vAlign w:val="center"/>
          </w:tcPr>
          <w:p w14:paraId="16119C97"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(97,5% CI) </w:t>
            </w:r>
          </w:p>
        </w:tc>
        <w:tc>
          <w:tcPr>
            <w:tcW w:w="1701" w:type="dxa"/>
            <w:vAlign w:val="center"/>
          </w:tcPr>
          <w:p w14:paraId="3CB11AA2" w14:textId="77777777" w:rsidR="00F67890" w:rsidRPr="00F67890" w:rsidRDefault="00F67890" w:rsidP="00A560E6">
            <w:pPr>
              <w:tabs>
                <w:tab w:val="left" w:pos="284"/>
              </w:tabs>
              <w:jc w:val="center"/>
              <w:rPr>
                <w:sz w:val="22"/>
                <w:szCs w:val="22"/>
                <w:lang w:val="pl-PL"/>
              </w:rPr>
            </w:pPr>
          </w:p>
        </w:tc>
        <w:tc>
          <w:tcPr>
            <w:tcW w:w="2127" w:type="dxa"/>
            <w:vAlign w:val="center"/>
          </w:tcPr>
          <w:p w14:paraId="71578128" w14:textId="77777777" w:rsidR="00F67890" w:rsidRPr="00F67890" w:rsidRDefault="00F67890" w:rsidP="00A560E6">
            <w:pPr>
              <w:tabs>
                <w:tab w:val="left" w:pos="284"/>
              </w:tabs>
              <w:jc w:val="center"/>
              <w:rPr>
                <w:sz w:val="22"/>
                <w:szCs w:val="22"/>
                <w:lang w:val="de-DE"/>
              </w:rPr>
            </w:pPr>
            <w:r w:rsidRPr="00F67890">
              <w:rPr>
                <w:sz w:val="22"/>
                <w:szCs w:val="22"/>
                <w:lang w:val="de-DE"/>
              </w:rPr>
              <w:t>-1,95* (-2,64, -1,27)</w:t>
            </w:r>
          </w:p>
        </w:tc>
        <w:tc>
          <w:tcPr>
            <w:tcW w:w="2127" w:type="dxa"/>
            <w:vAlign w:val="center"/>
          </w:tcPr>
          <w:p w14:paraId="4502C03C" w14:textId="77777777" w:rsidR="00F67890" w:rsidRPr="00F67890" w:rsidRDefault="00F67890" w:rsidP="00A560E6">
            <w:pPr>
              <w:tabs>
                <w:tab w:val="left" w:pos="284"/>
              </w:tabs>
              <w:jc w:val="center"/>
              <w:rPr>
                <w:sz w:val="22"/>
                <w:szCs w:val="22"/>
                <w:lang w:val="de-DE"/>
              </w:rPr>
            </w:pPr>
            <w:r w:rsidRPr="00F67890">
              <w:rPr>
                <w:sz w:val="22"/>
                <w:szCs w:val="22"/>
                <w:lang w:val="de-DE"/>
              </w:rPr>
              <w:t>-1,81* (-2,49, -1,13)</w:t>
            </w:r>
          </w:p>
        </w:tc>
      </w:tr>
      <w:tr w:rsidR="00F67890" w:rsidRPr="00F67890" w14:paraId="418FC4EB" w14:textId="77777777" w:rsidTr="00971AD8">
        <w:trPr>
          <w:cantSplit/>
          <w:jc w:val="center"/>
        </w:trPr>
        <w:tc>
          <w:tcPr>
            <w:tcW w:w="3373" w:type="dxa"/>
            <w:vAlign w:val="center"/>
          </w:tcPr>
          <w:p w14:paraId="279F119D" w14:textId="77777777" w:rsidR="00F67890" w:rsidRPr="00F67890" w:rsidRDefault="00F67890" w:rsidP="00A560E6">
            <w:pPr>
              <w:tabs>
                <w:tab w:val="left" w:pos="284"/>
              </w:tabs>
              <w:rPr>
                <w:sz w:val="22"/>
                <w:szCs w:val="22"/>
                <w:lang w:val="de-DE"/>
              </w:rPr>
            </w:pPr>
            <w:r w:rsidRPr="00F67890">
              <w:rPr>
                <w:sz w:val="22"/>
                <w:szCs w:val="22"/>
                <w:lang w:val="de-DE"/>
              </w:rPr>
              <w:t>N</w:t>
            </w:r>
          </w:p>
        </w:tc>
        <w:tc>
          <w:tcPr>
            <w:tcW w:w="1701" w:type="dxa"/>
            <w:vAlign w:val="center"/>
          </w:tcPr>
          <w:p w14:paraId="1C736BDC"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vAlign w:val="center"/>
          </w:tcPr>
          <w:p w14:paraId="12FD96C4" w14:textId="77777777" w:rsidR="00F67890" w:rsidRPr="00F67890" w:rsidRDefault="00F67890" w:rsidP="00A560E6">
            <w:pPr>
              <w:tabs>
                <w:tab w:val="left" w:pos="284"/>
              </w:tabs>
              <w:jc w:val="center"/>
              <w:rPr>
                <w:sz w:val="22"/>
                <w:szCs w:val="22"/>
                <w:lang w:val="de-DE"/>
              </w:rPr>
            </w:pPr>
            <w:r w:rsidRPr="00F67890">
              <w:rPr>
                <w:sz w:val="22"/>
                <w:szCs w:val="22"/>
                <w:lang w:val="de-DE"/>
              </w:rPr>
              <w:t>165</w:t>
            </w:r>
          </w:p>
        </w:tc>
        <w:tc>
          <w:tcPr>
            <w:tcW w:w="2127" w:type="dxa"/>
            <w:vAlign w:val="center"/>
          </w:tcPr>
          <w:p w14:paraId="258D8764" w14:textId="77777777" w:rsidR="00F67890" w:rsidRPr="00F67890" w:rsidRDefault="00F67890" w:rsidP="00A560E6">
            <w:pPr>
              <w:tabs>
                <w:tab w:val="left" w:pos="284"/>
              </w:tabs>
              <w:jc w:val="center"/>
              <w:rPr>
                <w:sz w:val="22"/>
                <w:szCs w:val="22"/>
                <w:lang w:val="de-DE"/>
              </w:rPr>
            </w:pPr>
            <w:r w:rsidRPr="00F67890">
              <w:rPr>
                <w:sz w:val="22"/>
                <w:szCs w:val="22"/>
                <w:lang w:val="de-DE"/>
              </w:rPr>
              <w:t>168</w:t>
            </w:r>
          </w:p>
        </w:tc>
      </w:tr>
      <w:tr w:rsidR="00F67890" w:rsidRPr="00F67890" w14:paraId="796C25DA" w14:textId="77777777" w:rsidTr="00971AD8">
        <w:trPr>
          <w:cantSplit/>
          <w:jc w:val="center"/>
        </w:trPr>
        <w:tc>
          <w:tcPr>
            <w:tcW w:w="9328" w:type="dxa"/>
            <w:gridSpan w:val="4"/>
            <w:vAlign w:val="center"/>
          </w:tcPr>
          <w:p w14:paraId="4382510D" w14:textId="77777777" w:rsidR="00F67890" w:rsidRPr="00F67890" w:rsidRDefault="00F67890" w:rsidP="00A560E6">
            <w:pPr>
              <w:tabs>
                <w:tab w:val="left" w:pos="284"/>
              </w:tabs>
              <w:rPr>
                <w:sz w:val="22"/>
                <w:szCs w:val="22"/>
                <w:lang w:val="de-DE"/>
              </w:rPr>
            </w:pPr>
            <w:r w:rsidRPr="00F67890">
              <w:rPr>
                <w:b/>
                <w:sz w:val="22"/>
                <w:szCs w:val="22"/>
                <w:lang w:val="de-DE"/>
              </w:rPr>
              <w:t>Sistolni krvni pritisak (mmHg)</w:t>
            </w:r>
            <w:r w:rsidRPr="00F67890">
              <w:rPr>
                <w:sz w:val="22"/>
                <w:szCs w:val="22"/>
                <w:vertAlign w:val="superscript"/>
                <w:lang w:val="de-DE"/>
              </w:rPr>
              <w:t>3</w:t>
            </w:r>
          </w:p>
        </w:tc>
      </w:tr>
      <w:tr w:rsidR="00F67890" w:rsidRPr="00F67890" w14:paraId="12F09321" w14:textId="77777777" w:rsidTr="00971AD8">
        <w:trPr>
          <w:cantSplit/>
          <w:jc w:val="center"/>
        </w:trPr>
        <w:tc>
          <w:tcPr>
            <w:tcW w:w="3373" w:type="dxa"/>
            <w:vAlign w:val="center"/>
          </w:tcPr>
          <w:p w14:paraId="44F51CFF" w14:textId="77777777" w:rsidR="00F67890" w:rsidRPr="00F67890" w:rsidRDefault="00F67890" w:rsidP="00A560E6">
            <w:pPr>
              <w:tabs>
                <w:tab w:val="left" w:pos="284"/>
              </w:tabs>
              <w:rPr>
                <w:sz w:val="22"/>
                <w:szCs w:val="22"/>
                <w:lang w:val="de-DE"/>
              </w:rPr>
            </w:pPr>
            <w:r w:rsidRPr="00F67890">
              <w:rPr>
                <w:sz w:val="22"/>
                <w:szCs w:val="22"/>
                <w:lang w:val="de-DE"/>
              </w:rPr>
              <w:t>Početna vrijednost (srednja)</w:t>
            </w:r>
          </w:p>
        </w:tc>
        <w:tc>
          <w:tcPr>
            <w:tcW w:w="1701" w:type="dxa"/>
            <w:vAlign w:val="center"/>
          </w:tcPr>
          <w:p w14:paraId="0A6645C5" w14:textId="77777777" w:rsidR="00F67890" w:rsidRPr="00F67890" w:rsidRDefault="00F67890" w:rsidP="00A560E6">
            <w:pPr>
              <w:tabs>
                <w:tab w:val="left" w:pos="284"/>
              </w:tabs>
              <w:jc w:val="center"/>
              <w:rPr>
                <w:sz w:val="22"/>
                <w:szCs w:val="22"/>
                <w:lang w:val="de-DE"/>
              </w:rPr>
            </w:pPr>
            <w:r w:rsidRPr="00F67890">
              <w:rPr>
                <w:sz w:val="22"/>
                <w:szCs w:val="22"/>
                <w:lang w:val="de-DE"/>
              </w:rPr>
              <w:t>125,7</w:t>
            </w:r>
          </w:p>
        </w:tc>
        <w:tc>
          <w:tcPr>
            <w:tcW w:w="2127" w:type="dxa"/>
            <w:vAlign w:val="center"/>
          </w:tcPr>
          <w:p w14:paraId="108F55F5" w14:textId="77777777" w:rsidR="00F67890" w:rsidRPr="00F67890" w:rsidRDefault="00F67890" w:rsidP="00A560E6">
            <w:pPr>
              <w:tabs>
                <w:tab w:val="left" w:pos="284"/>
              </w:tabs>
              <w:jc w:val="center"/>
              <w:rPr>
                <w:sz w:val="22"/>
                <w:szCs w:val="22"/>
                <w:lang w:val="de-DE"/>
              </w:rPr>
            </w:pPr>
            <w:r w:rsidRPr="00F67890">
              <w:rPr>
                <w:sz w:val="22"/>
                <w:szCs w:val="22"/>
                <w:lang w:val="de-DE"/>
              </w:rPr>
              <w:t>126,5</w:t>
            </w:r>
          </w:p>
        </w:tc>
        <w:tc>
          <w:tcPr>
            <w:tcW w:w="2127" w:type="dxa"/>
            <w:vAlign w:val="center"/>
          </w:tcPr>
          <w:p w14:paraId="65E1651A" w14:textId="77777777" w:rsidR="00F67890" w:rsidRPr="00F67890" w:rsidRDefault="00F67890" w:rsidP="00A560E6">
            <w:pPr>
              <w:tabs>
                <w:tab w:val="left" w:pos="284"/>
              </w:tabs>
              <w:jc w:val="center"/>
              <w:rPr>
                <w:sz w:val="22"/>
                <w:szCs w:val="22"/>
                <w:lang w:val="de-DE"/>
              </w:rPr>
            </w:pPr>
            <w:r w:rsidRPr="00F67890">
              <w:rPr>
                <w:sz w:val="22"/>
                <w:szCs w:val="22"/>
                <w:lang w:val="de-DE"/>
              </w:rPr>
              <w:t>126</w:t>
            </w:r>
          </w:p>
        </w:tc>
      </w:tr>
      <w:tr w:rsidR="00F67890" w:rsidRPr="00F67890" w14:paraId="54C70C15" w14:textId="77777777" w:rsidTr="00971AD8">
        <w:trPr>
          <w:cantSplit/>
          <w:jc w:val="center"/>
        </w:trPr>
        <w:tc>
          <w:tcPr>
            <w:tcW w:w="3373" w:type="dxa"/>
            <w:vAlign w:val="center"/>
          </w:tcPr>
          <w:p w14:paraId="3249160E" w14:textId="77777777" w:rsidR="00F67890" w:rsidRPr="00F67890" w:rsidRDefault="00F67890" w:rsidP="00A560E6">
            <w:pPr>
              <w:tabs>
                <w:tab w:val="left" w:pos="284"/>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701" w:type="dxa"/>
            <w:vAlign w:val="center"/>
          </w:tcPr>
          <w:p w14:paraId="38DFF259" w14:textId="77777777" w:rsidR="00F67890" w:rsidRPr="00F67890" w:rsidRDefault="00F67890" w:rsidP="00A560E6">
            <w:pPr>
              <w:tabs>
                <w:tab w:val="left" w:pos="284"/>
              </w:tabs>
              <w:jc w:val="center"/>
              <w:rPr>
                <w:sz w:val="22"/>
                <w:szCs w:val="22"/>
                <w:lang w:val="de-DE"/>
              </w:rPr>
            </w:pPr>
            <w:r w:rsidRPr="00F67890">
              <w:rPr>
                <w:sz w:val="22"/>
                <w:szCs w:val="22"/>
                <w:lang w:val="de-DE"/>
              </w:rPr>
              <w:t>0,7</w:t>
            </w:r>
          </w:p>
        </w:tc>
        <w:tc>
          <w:tcPr>
            <w:tcW w:w="2127" w:type="dxa"/>
            <w:vAlign w:val="center"/>
          </w:tcPr>
          <w:p w14:paraId="02612351" w14:textId="77777777" w:rsidR="00F67890" w:rsidRPr="00F67890" w:rsidRDefault="00F67890" w:rsidP="00A560E6">
            <w:pPr>
              <w:tabs>
                <w:tab w:val="left" w:pos="284"/>
              </w:tabs>
              <w:jc w:val="center"/>
              <w:rPr>
                <w:sz w:val="22"/>
                <w:szCs w:val="22"/>
                <w:lang w:val="de-DE"/>
              </w:rPr>
            </w:pPr>
            <w:r w:rsidRPr="00F67890">
              <w:rPr>
                <w:sz w:val="22"/>
                <w:szCs w:val="22"/>
                <w:lang w:val="de-DE"/>
              </w:rPr>
              <w:t>-3,1</w:t>
            </w:r>
          </w:p>
        </w:tc>
        <w:tc>
          <w:tcPr>
            <w:tcW w:w="2127" w:type="dxa"/>
            <w:vAlign w:val="center"/>
          </w:tcPr>
          <w:p w14:paraId="63948BE0" w14:textId="77777777" w:rsidR="00F67890" w:rsidRPr="00F67890" w:rsidRDefault="00F67890" w:rsidP="00A560E6">
            <w:pPr>
              <w:tabs>
                <w:tab w:val="left" w:pos="284"/>
              </w:tabs>
              <w:jc w:val="center"/>
              <w:rPr>
                <w:sz w:val="22"/>
                <w:szCs w:val="22"/>
                <w:lang w:val="de-DE"/>
              </w:rPr>
            </w:pPr>
            <w:r w:rsidRPr="00F67890">
              <w:rPr>
                <w:sz w:val="22"/>
                <w:szCs w:val="22"/>
                <w:lang w:val="de-DE"/>
              </w:rPr>
              <w:t>-4,0</w:t>
            </w:r>
          </w:p>
        </w:tc>
      </w:tr>
      <w:tr w:rsidR="00F67890" w:rsidRPr="00F67890" w14:paraId="5D5595EA" w14:textId="77777777" w:rsidTr="00971AD8">
        <w:trPr>
          <w:cantSplit/>
          <w:jc w:val="center"/>
        </w:trPr>
        <w:tc>
          <w:tcPr>
            <w:tcW w:w="3373" w:type="dxa"/>
            <w:vAlign w:val="center"/>
          </w:tcPr>
          <w:p w14:paraId="73276E32" w14:textId="77777777" w:rsidR="00F67890" w:rsidRPr="00F67890" w:rsidRDefault="00F67890" w:rsidP="00A560E6">
            <w:pPr>
              <w:tabs>
                <w:tab w:val="left" w:pos="284"/>
              </w:tabs>
              <w:rPr>
                <w:sz w:val="22"/>
                <w:szCs w:val="22"/>
                <w:lang w:val="pl-PL"/>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(95% CI)</w:t>
            </w:r>
          </w:p>
        </w:tc>
        <w:tc>
          <w:tcPr>
            <w:tcW w:w="1701" w:type="dxa"/>
          </w:tcPr>
          <w:p w14:paraId="4ABB7BEF" w14:textId="77777777" w:rsidR="00F67890" w:rsidRPr="00F67890" w:rsidRDefault="00F67890" w:rsidP="00A560E6">
            <w:pPr>
              <w:tabs>
                <w:tab w:val="left" w:pos="284"/>
              </w:tabs>
              <w:jc w:val="center"/>
              <w:rPr>
                <w:sz w:val="22"/>
                <w:szCs w:val="22"/>
                <w:lang w:val="pl-PL"/>
              </w:rPr>
            </w:pPr>
          </w:p>
        </w:tc>
        <w:tc>
          <w:tcPr>
            <w:tcW w:w="2127" w:type="dxa"/>
            <w:vAlign w:val="center"/>
          </w:tcPr>
          <w:p w14:paraId="158E5EC3" w14:textId="77777777" w:rsidR="00F67890" w:rsidRPr="00F67890" w:rsidRDefault="00F67890" w:rsidP="00A560E6">
            <w:pPr>
              <w:tabs>
                <w:tab w:val="left" w:pos="284"/>
              </w:tabs>
              <w:jc w:val="center"/>
              <w:rPr>
                <w:sz w:val="22"/>
                <w:szCs w:val="22"/>
                <w:lang w:val="de-DE"/>
              </w:rPr>
            </w:pPr>
            <w:r w:rsidRPr="00F67890">
              <w:rPr>
                <w:sz w:val="22"/>
                <w:szCs w:val="22"/>
                <w:lang w:val="de-DE"/>
              </w:rPr>
              <w:t>-3,9 (-6,23, -1,50)</w:t>
            </w:r>
          </w:p>
        </w:tc>
        <w:tc>
          <w:tcPr>
            <w:tcW w:w="2127" w:type="dxa"/>
            <w:vAlign w:val="center"/>
          </w:tcPr>
          <w:p w14:paraId="11D617A3" w14:textId="77777777" w:rsidR="00F67890" w:rsidRPr="00F67890" w:rsidRDefault="00F67890" w:rsidP="00A560E6">
            <w:pPr>
              <w:tabs>
                <w:tab w:val="left" w:pos="284"/>
              </w:tabs>
              <w:jc w:val="center"/>
              <w:rPr>
                <w:sz w:val="22"/>
                <w:szCs w:val="22"/>
                <w:lang w:val="de-DE"/>
              </w:rPr>
            </w:pPr>
            <w:r w:rsidRPr="00F67890">
              <w:rPr>
                <w:sz w:val="22"/>
                <w:szCs w:val="22"/>
                <w:lang w:val="de-DE"/>
              </w:rPr>
              <w:t>-4,7 (-7,08, -2,37)</w:t>
            </w:r>
          </w:p>
        </w:tc>
      </w:tr>
    </w:tbl>
    <w:p w14:paraId="376519B6" w14:textId="77777777" w:rsidR="00F67890" w:rsidRPr="00F67890" w:rsidRDefault="00F67890" w:rsidP="00A560E6">
      <w:pPr>
        <w:tabs>
          <w:tab w:val="left" w:pos="284"/>
        </w:tabs>
        <w:jc w:val="both"/>
        <w:rPr>
          <w:sz w:val="22"/>
          <w:szCs w:val="22"/>
        </w:rPr>
      </w:pPr>
    </w:p>
    <w:p w14:paraId="3C981D94" w14:textId="2B7C44B8" w:rsidR="00F67890" w:rsidRPr="00F67890" w:rsidRDefault="00F67890" w:rsidP="00A560E6">
      <w:pPr>
        <w:tabs>
          <w:tab w:val="left" w:pos="567"/>
        </w:tabs>
        <w:autoSpaceDE w:val="0"/>
        <w:autoSpaceDN w:val="0"/>
        <w:adjustRightInd w:val="0"/>
        <w:snapToGrid w:val="0"/>
        <w:jc w:val="both"/>
        <w:rPr>
          <w:sz w:val="22"/>
          <w:szCs w:val="22"/>
        </w:rPr>
      </w:pPr>
      <w:r w:rsidRPr="00F67890">
        <w:rPr>
          <w:rFonts w:eastAsia="SimSun"/>
          <w:sz w:val="22"/>
          <w:szCs w:val="22"/>
          <w:vertAlign w:val="superscript"/>
        </w:rPr>
        <w:t>a</w:t>
      </w:r>
      <w:r w:rsidRPr="00F67890">
        <w:rPr>
          <w:rFonts w:eastAsia="SimSun"/>
          <w:sz w:val="22"/>
          <w:szCs w:val="22"/>
        </w:rPr>
        <w:t xml:space="preserve"> </w:t>
      </w:r>
      <w:r w:rsidR="00603EE3">
        <w:rPr>
          <w:rFonts w:eastAsia="SimSun"/>
          <w:sz w:val="22"/>
          <w:szCs w:val="22"/>
        </w:rPr>
        <w:t>Cijeli</w:t>
      </w:r>
      <w:r w:rsidRPr="00F67890">
        <w:rPr>
          <w:rFonts w:eastAsia="SimSun"/>
          <w:sz w:val="22"/>
          <w:szCs w:val="22"/>
        </w:rPr>
        <w:t xml:space="preserve"> skup analiz</w:t>
      </w:r>
      <w:r w:rsidR="00603EE3">
        <w:rPr>
          <w:rFonts w:eastAsia="SimSun"/>
          <w:sz w:val="22"/>
          <w:szCs w:val="22"/>
        </w:rPr>
        <w:t>a</w:t>
      </w:r>
      <w:r w:rsidRPr="00F67890">
        <w:rPr>
          <w:rFonts w:eastAsia="SimSun"/>
          <w:sz w:val="22"/>
          <w:szCs w:val="22"/>
        </w:rPr>
        <w:t xml:space="preserve"> (FAS) sa prenošenjem </w:t>
      </w:r>
      <w:r w:rsidRPr="00F67890">
        <w:rPr>
          <w:sz w:val="22"/>
          <w:szCs w:val="22"/>
        </w:rPr>
        <w:t>posljednjih zapažanja</w:t>
      </w:r>
      <w:r w:rsidRPr="00F67890">
        <w:rPr>
          <w:rFonts w:eastAsia="SimSun"/>
          <w:sz w:val="22"/>
          <w:szCs w:val="22"/>
        </w:rPr>
        <w:t xml:space="preserve"> dalje </w:t>
      </w:r>
      <w:r w:rsidR="004F002A">
        <w:rPr>
          <w:rFonts w:eastAsia="SimSun"/>
          <w:sz w:val="22"/>
          <w:szCs w:val="22"/>
        </w:rPr>
        <w:t>(</w:t>
      </w:r>
      <w:r w:rsidRPr="00F67890">
        <w:rPr>
          <w:rFonts w:eastAsia="SimSun"/>
          <w:sz w:val="22"/>
          <w:szCs w:val="22"/>
        </w:rPr>
        <w:t xml:space="preserve">LOCF) prije </w:t>
      </w:r>
      <w:r w:rsidRPr="00F67890">
        <w:rPr>
          <w:rFonts w:eastAsia="SimSun"/>
          <w:sz w:val="22"/>
          <w:szCs w:val="22"/>
          <w:lang w:val="hr-HR" w:eastAsia="en-GB"/>
        </w:rPr>
        <w:t xml:space="preserve">primjene pomoćne </w:t>
      </w:r>
      <w:r w:rsidRPr="00F67890">
        <w:rPr>
          <w:rFonts w:eastAsia="SimSun"/>
          <w:sz w:val="22"/>
          <w:szCs w:val="22"/>
          <w:lang w:eastAsia="en-GB"/>
        </w:rPr>
        <w:t>terapije</w:t>
      </w:r>
      <w:r w:rsidRPr="00F67890">
        <w:rPr>
          <w:rFonts w:eastAsia="SimSun"/>
          <w:sz w:val="22"/>
          <w:szCs w:val="22"/>
        </w:rPr>
        <w:t xml:space="preserve"> za postizanje zadovoljavajuće glikemije </w:t>
      </w:r>
      <w:r w:rsidRPr="00F67890">
        <w:rPr>
          <w:sz w:val="22"/>
          <w:szCs w:val="22"/>
        </w:rPr>
        <w:t>(</w:t>
      </w:r>
      <w:r w:rsidR="004F002A">
        <w:rPr>
          <w:sz w:val="22"/>
          <w:szCs w:val="22"/>
        </w:rPr>
        <w:t xml:space="preserve">engl. </w:t>
      </w:r>
      <w:r w:rsidRPr="00F67890">
        <w:rPr>
          <w:i/>
          <w:sz w:val="22"/>
          <w:szCs w:val="22"/>
        </w:rPr>
        <w:t>glycaemic rescue</w:t>
      </w:r>
      <w:r w:rsidRPr="00F67890">
        <w:rPr>
          <w:sz w:val="22"/>
          <w:szCs w:val="22"/>
        </w:rPr>
        <w:t>)</w:t>
      </w:r>
    </w:p>
    <w:p w14:paraId="32B39507"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sz w:val="22"/>
          <w:szCs w:val="22"/>
          <w:vertAlign w:val="superscript"/>
        </w:rPr>
        <w:t>1</w:t>
      </w:r>
      <w:r w:rsidRPr="00F67890">
        <w:rPr>
          <w:rFonts w:eastAsia="SimSun"/>
          <w:sz w:val="22"/>
          <w:szCs w:val="22"/>
        </w:rPr>
        <w:t xml:space="preserve"> Srednja vrijednost prilagođena za početnu vrijednost</w:t>
      </w:r>
    </w:p>
    <w:p w14:paraId="2E68F45A" w14:textId="77777777" w:rsidR="00F67890" w:rsidRPr="00F67890" w:rsidRDefault="00F67890" w:rsidP="00A560E6">
      <w:pPr>
        <w:tabs>
          <w:tab w:val="left" w:pos="567"/>
        </w:tabs>
        <w:autoSpaceDE w:val="0"/>
        <w:autoSpaceDN w:val="0"/>
        <w:adjustRightInd w:val="0"/>
        <w:snapToGrid w:val="0"/>
        <w:jc w:val="both"/>
        <w:rPr>
          <w:rFonts w:eastAsia="SimSun"/>
          <w:sz w:val="22"/>
          <w:szCs w:val="22"/>
        </w:rPr>
      </w:pPr>
      <w:r w:rsidRPr="00F67890">
        <w:rPr>
          <w:rFonts w:eastAsia="SimSun"/>
          <w:sz w:val="22"/>
          <w:szCs w:val="22"/>
          <w:vertAlign w:val="superscript"/>
        </w:rPr>
        <w:t>2</w:t>
      </w:r>
      <w:r w:rsidRPr="00F67890">
        <w:rPr>
          <w:rFonts w:eastAsia="SimSun"/>
          <w:sz w:val="22"/>
          <w:szCs w:val="22"/>
        </w:rPr>
        <w:t xml:space="preserve"> Statistička značajnost nije procjenjivana zbog </w:t>
      </w:r>
      <w:r w:rsidRPr="00F67890">
        <w:rPr>
          <w:sz w:val="22"/>
          <w:szCs w:val="22"/>
        </w:rPr>
        <w:t>urađenog naknadnog testa kao potvrde</w:t>
      </w:r>
    </w:p>
    <w:p w14:paraId="0B72ED20" w14:textId="77777777" w:rsidR="00F67890" w:rsidRPr="00F67890" w:rsidRDefault="00F67890" w:rsidP="00A560E6">
      <w:pPr>
        <w:tabs>
          <w:tab w:val="left" w:pos="567"/>
        </w:tabs>
        <w:autoSpaceDE w:val="0"/>
        <w:autoSpaceDN w:val="0"/>
        <w:adjustRightInd w:val="0"/>
        <w:snapToGrid w:val="0"/>
        <w:jc w:val="both"/>
        <w:rPr>
          <w:rFonts w:eastAsia="SimSun"/>
          <w:sz w:val="22"/>
          <w:szCs w:val="22"/>
        </w:rPr>
      </w:pPr>
      <w:r w:rsidRPr="00F67890">
        <w:rPr>
          <w:rFonts w:eastAsia="SimSun"/>
          <w:sz w:val="22"/>
          <w:szCs w:val="22"/>
          <w:vertAlign w:val="superscript"/>
        </w:rPr>
        <w:t>3</w:t>
      </w:r>
      <w:r w:rsidRPr="00F67890">
        <w:rPr>
          <w:rFonts w:eastAsia="SimSun"/>
          <w:sz w:val="22"/>
          <w:szCs w:val="22"/>
        </w:rPr>
        <w:t xml:space="preserve"> LOCF, cenzurisane vrijednosti nakon terapije za postizanje zadovoljavajućeg krvnog pritiska (antihypertensive rescue)</w:t>
      </w:r>
    </w:p>
    <w:p w14:paraId="52FFA297" w14:textId="719D2ACE" w:rsidR="00F67890" w:rsidRPr="00F67890" w:rsidRDefault="00F67890" w:rsidP="00A560E6">
      <w:pPr>
        <w:tabs>
          <w:tab w:val="left" w:pos="567"/>
        </w:tabs>
        <w:autoSpaceDE w:val="0"/>
        <w:autoSpaceDN w:val="0"/>
        <w:adjustRightInd w:val="0"/>
        <w:snapToGrid w:val="0"/>
        <w:jc w:val="both"/>
        <w:rPr>
          <w:rFonts w:eastAsia="SimSun"/>
          <w:sz w:val="22"/>
          <w:szCs w:val="22"/>
        </w:rPr>
      </w:pPr>
      <w:r w:rsidRPr="00F67890">
        <w:rPr>
          <w:rFonts w:eastAsia="SimSun"/>
          <w:sz w:val="22"/>
          <w:szCs w:val="22"/>
        </w:rPr>
        <w:t>* p-vrijednost</w:t>
      </w:r>
      <w:r w:rsidR="002B5B29">
        <w:rPr>
          <w:rFonts w:eastAsia="SimSun"/>
          <w:sz w:val="22"/>
          <w:szCs w:val="22"/>
        </w:rPr>
        <w:t xml:space="preserve"> </w:t>
      </w:r>
      <w:r w:rsidRPr="00F67890">
        <w:rPr>
          <w:rFonts w:eastAsia="SimSun"/>
          <w:sz w:val="22"/>
          <w:szCs w:val="22"/>
        </w:rPr>
        <w:t>&lt;</w:t>
      </w:r>
      <w:r w:rsidR="002B5B29">
        <w:rPr>
          <w:rFonts w:eastAsia="SimSun"/>
          <w:sz w:val="22"/>
          <w:szCs w:val="22"/>
        </w:rPr>
        <w:t xml:space="preserve"> </w:t>
      </w:r>
      <w:r w:rsidRPr="00F67890">
        <w:rPr>
          <w:rFonts w:eastAsia="SimSun"/>
          <w:sz w:val="22"/>
          <w:szCs w:val="22"/>
        </w:rPr>
        <w:t>0,0001</w:t>
      </w:r>
    </w:p>
    <w:p w14:paraId="340D5D03" w14:textId="77777777" w:rsidR="00F67890" w:rsidRPr="00F67890" w:rsidRDefault="00F67890" w:rsidP="00A560E6">
      <w:pPr>
        <w:tabs>
          <w:tab w:val="left" w:pos="284"/>
        </w:tabs>
        <w:jc w:val="both"/>
        <w:rPr>
          <w:sz w:val="22"/>
          <w:szCs w:val="22"/>
          <w:vertAlign w:val="superscript"/>
        </w:rPr>
      </w:pPr>
    </w:p>
    <w:p w14:paraId="7FB613FA" w14:textId="77777777" w:rsidR="00F67890" w:rsidRPr="00F67890" w:rsidRDefault="00F67890" w:rsidP="00A560E6">
      <w:pPr>
        <w:tabs>
          <w:tab w:val="left" w:pos="284"/>
        </w:tabs>
        <w:jc w:val="both"/>
        <w:rPr>
          <w:i/>
          <w:sz w:val="22"/>
          <w:szCs w:val="22"/>
          <w:u w:val="single"/>
        </w:rPr>
      </w:pPr>
      <w:r w:rsidRPr="00F67890">
        <w:rPr>
          <w:i/>
          <w:sz w:val="22"/>
          <w:szCs w:val="22"/>
          <w:u w:val="single"/>
        </w:rPr>
        <w:t>U kombinaciji sa metforminom kod prethodno neliječenih pacijenata</w:t>
      </w:r>
    </w:p>
    <w:p w14:paraId="07296080" w14:textId="5A099175" w:rsidR="00F67890" w:rsidRPr="00F67890" w:rsidRDefault="00F67890" w:rsidP="00A560E6">
      <w:pPr>
        <w:tabs>
          <w:tab w:val="left" w:pos="284"/>
        </w:tabs>
        <w:jc w:val="both"/>
        <w:rPr>
          <w:sz w:val="22"/>
          <w:szCs w:val="22"/>
        </w:rPr>
      </w:pPr>
      <w:r w:rsidRPr="00F67890">
        <w:rPr>
          <w:sz w:val="22"/>
          <w:szCs w:val="22"/>
        </w:rPr>
        <w:t>Studija sa faktorskim dizajnom u trajanju od 24 nedjelje sprovedena je u cilju ocjenjivanja efikasnosti i bezbjednosti empagliflozina kod prethodno neliječenih pacijenata. Terapija empagliflozin</w:t>
      </w:r>
      <w:r w:rsidR="004F002A">
        <w:rPr>
          <w:sz w:val="22"/>
          <w:szCs w:val="22"/>
        </w:rPr>
        <w:t>om</w:t>
      </w:r>
      <w:r w:rsidRPr="00F67890">
        <w:rPr>
          <w:sz w:val="22"/>
          <w:szCs w:val="22"/>
        </w:rPr>
        <w:t xml:space="preserve"> u kombinaciji sa metforminom (5 mg i 500 mg; 5 mg i 1000 mg; 12,5 mg i 500 mg; te 12,5 mg i 1</w:t>
      </w:r>
      <w:r w:rsidR="00C20B4D">
        <w:rPr>
          <w:sz w:val="22"/>
          <w:szCs w:val="22"/>
        </w:rPr>
        <w:t xml:space="preserve"> </w:t>
      </w:r>
      <w:r w:rsidRPr="00F67890">
        <w:rPr>
          <w:sz w:val="22"/>
          <w:szCs w:val="22"/>
        </w:rPr>
        <w:t xml:space="preserve">000 mg primjenjivani dva puta dnevno) dovela je do statistički značajnih poboljšanja vrijednosti HbA1c (Tabela </w:t>
      </w:r>
      <w:r w:rsidR="00892A49">
        <w:rPr>
          <w:sz w:val="22"/>
          <w:szCs w:val="22"/>
        </w:rPr>
        <w:t>4</w:t>
      </w:r>
      <w:r w:rsidRPr="00F67890">
        <w:rPr>
          <w:sz w:val="22"/>
          <w:szCs w:val="22"/>
        </w:rPr>
        <w:t xml:space="preserve">) i dovela je do većih sniženja vrijednosti FPG (u poređenju sa pojedinačnim komponentama) i tjelesne mase (u poređenju sa metforminom). </w:t>
      </w:r>
    </w:p>
    <w:p w14:paraId="5967B995" w14:textId="77777777" w:rsidR="00F67890" w:rsidRPr="00F67890" w:rsidRDefault="00F67890" w:rsidP="00A560E6">
      <w:pPr>
        <w:tabs>
          <w:tab w:val="left" w:pos="284"/>
        </w:tabs>
        <w:jc w:val="both"/>
        <w:rPr>
          <w:sz w:val="22"/>
          <w:szCs w:val="22"/>
          <w:vertAlign w:val="superscript"/>
        </w:rPr>
      </w:pPr>
    </w:p>
    <w:p w14:paraId="7B4773F9" w14:textId="212B4682" w:rsidR="00F67890" w:rsidRPr="00971AD8" w:rsidRDefault="00874CFB" w:rsidP="00A560E6">
      <w:pPr>
        <w:suppressLineNumbers/>
        <w:tabs>
          <w:tab w:val="left" w:pos="567"/>
        </w:tabs>
        <w:jc w:val="center"/>
        <w:rPr>
          <w:b/>
          <w:sz w:val="22"/>
          <w:szCs w:val="22"/>
          <w:vertAlign w:val="superscript"/>
          <w:lang w:val="hr-HR"/>
        </w:rPr>
      </w:pPr>
      <w:r w:rsidRPr="00971AD8">
        <w:rPr>
          <w:b/>
          <w:sz w:val="22"/>
          <w:szCs w:val="22"/>
          <w:lang w:val="hr-HR"/>
        </w:rPr>
        <w:t>Tabela </w:t>
      </w:r>
      <w:r w:rsidR="00892A49" w:rsidRPr="00971AD8">
        <w:rPr>
          <w:b/>
          <w:sz w:val="22"/>
          <w:szCs w:val="22"/>
          <w:lang w:val="hr-HR"/>
        </w:rPr>
        <w:t>4</w:t>
      </w:r>
      <w:r w:rsidRPr="00971AD8">
        <w:rPr>
          <w:b/>
          <w:sz w:val="22"/>
          <w:szCs w:val="22"/>
          <w:lang w:val="hr-HR"/>
        </w:rPr>
        <w:t xml:space="preserve">: </w:t>
      </w:r>
      <w:r w:rsidR="00F67890" w:rsidRPr="00971AD8">
        <w:rPr>
          <w:b/>
          <w:sz w:val="22"/>
          <w:szCs w:val="22"/>
          <w:lang w:val="hr-HR"/>
        </w:rPr>
        <w:t>Rezultati efikasnosti u 24. nedjelji za empagliflozin u kombinaciji sa metforminom u                     poređenju sa pojedinačnim komponentama</w:t>
      </w:r>
      <w:r w:rsidR="00F67890" w:rsidRPr="00971AD8">
        <w:rPr>
          <w:b/>
          <w:sz w:val="22"/>
          <w:szCs w:val="22"/>
          <w:vertAlign w:val="superscript"/>
          <w:lang w:val="hr-HR"/>
        </w:rPr>
        <w:t>a</w:t>
      </w:r>
    </w:p>
    <w:p w14:paraId="7F391868" w14:textId="77777777" w:rsidR="00F67890" w:rsidRPr="00971AD8" w:rsidRDefault="00F67890" w:rsidP="00A560E6">
      <w:pPr>
        <w:suppressLineNumbers/>
        <w:tabs>
          <w:tab w:val="left" w:pos="567"/>
        </w:tabs>
        <w:jc w:val="center"/>
        <w:rPr>
          <w:b/>
          <w:sz w:val="22"/>
          <w:szCs w:val="22"/>
          <w:vertAlign w:val="superscript"/>
          <w:lang w:val="hr-HR"/>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134"/>
        <w:gridCol w:w="1134"/>
        <w:gridCol w:w="709"/>
        <w:gridCol w:w="1134"/>
        <w:gridCol w:w="1134"/>
        <w:gridCol w:w="708"/>
        <w:gridCol w:w="851"/>
        <w:gridCol w:w="850"/>
      </w:tblGrid>
      <w:tr w:rsidR="00F67890" w:rsidRPr="00F67890" w14:paraId="6E60BD18" w14:textId="77777777" w:rsidTr="00971AD8">
        <w:trPr>
          <w:jc w:val="center"/>
        </w:trPr>
        <w:tc>
          <w:tcPr>
            <w:tcW w:w="1673" w:type="dxa"/>
            <w:shd w:val="clear" w:color="auto" w:fill="auto"/>
          </w:tcPr>
          <w:p w14:paraId="4C6A3ED9" w14:textId="77777777" w:rsidR="00F67890" w:rsidRPr="00F67890" w:rsidRDefault="00F67890" w:rsidP="00A560E6">
            <w:pPr>
              <w:autoSpaceDE w:val="0"/>
              <w:autoSpaceDN w:val="0"/>
              <w:adjustRightInd w:val="0"/>
              <w:rPr>
                <w:rFonts w:eastAsia="SimSun"/>
                <w:b/>
                <w:bCs/>
                <w:sz w:val="22"/>
                <w:szCs w:val="22"/>
                <w:lang w:val="hr-HR" w:eastAsia="de-DE"/>
              </w:rPr>
            </w:pPr>
          </w:p>
        </w:tc>
        <w:tc>
          <w:tcPr>
            <w:tcW w:w="2977" w:type="dxa"/>
            <w:gridSpan w:val="3"/>
            <w:shd w:val="clear" w:color="auto" w:fill="auto"/>
          </w:tcPr>
          <w:p w14:paraId="22F9E86B" w14:textId="77777777" w:rsidR="00F67890" w:rsidRPr="00F67890" w:rsidRDefault="00F67890" w:rsidP="00A560E6">
            <w:pPr>
              <w:autoSpaceDE w:val="0"/>
              <w:autoSpaceDN w:val="0"/>
              <w:adjustRightInd w:val="0"/>
              <w:rPr>
                <w:rFonts w:eastAsia="SimSun"/>
                <w:sz w:val="22"/>
                <w:szCs w:val="22"/>
                <w:lang w:val="pl-PL" w:eastAsia="de-DE"/>
              </w:rPr>
            </w:pPr>
            <w:r w:rsidRPr="00F67890">
              <w:rPr>
                <w:rFonts w:eastAsia="SimSun"/>
                <w:sz w:val="22"/>
                <w:szCs w:val="22"/>
                <w:lang w:eastAsia="de-DE"/>
              </w:rPr>
              <w:t>Empagliflozin 10 mg</w:t>
            </w:r>
            <w:r w:rsidRPr="00F67890">
              <w:rPr>
                <w:rFonts w:eastAsia="SimSun"/>
                <w:sz w:val="22"/>
                <w:szCs w:val="22"/>
                <w:vertAlign w:val="superscript"/>
                <w:lang w:val="de-DE" w:eastAsia="de-DE"/>
              </w:rPr>
              <w:t>b</w:t>
            </w:r>
          </w:p>
        </w:tc>
        <w:tc>
          <w:tcPr>
            <w:tcW w:w="2976" w:type="dxa"/>
            <w:gridSpan w:val="3"/>
            <w:shd w:val="clear" w:color="auto" w:fill="auto"/>
          </w:tcPr>
          <w:p w14:paraId="685625B0" w14:textId="77777777" w:rsidR="00F67890" w:rsidRPr="00F67890" w:rsidRDefault="00F67890" w:rsidP="00A560E6">
            <w:pPr>
              <w:autoSpaceDE w:val="0"/>
              <w:autoSpaceDN w:val="0"/>
              <w:adjustRightInd w:val="0"/>
              <w:rPr>
                <w:rFonts w:eastAsia="SimSun"/>
                <w:sz w:val="22"/>
                <w:szCs w:val="22"/>
                <w:lang w:val="pl-PL" w:eastAsia="de-DE"/>
              </w:rPr>
            </w:pPr>
            <w:r w:rsidRPr="00F67890">
              <w:rPr>
                <w:rFonts w:eastAsia="SimSun"/>
                <w:sz w:val="22"/>
                <w:szCs w:val="22"/>
                <w:lang w:eastAsia="de-DE"/>
              </w:rPr>
              <w:t>Empagliflozin 25 mg</w:t>
            </w:r>
            <w:r w:rsidRPr="00F67890">
              <w:rPr>
                <w:rFonts w:eastAsia="SimSun"/>
                <w:sz w:val="22"/>
                <w:szCs w:val="22"/>
                <w:vertAlign w:val="superscript"/>
                <w:lang w:val="de-DE" w:eastAsia="de-DE"/>
              </w:rPr>
              <w:t>b</w:t>
            </w:r>
          </w:p>
        </w:tc>
        <w:tc>
          <w:tcPr>
            <w:tcW w:w="1701" w:type="dxa"/>
            <w:gridSpan w:val="2"/>
            <w:shd w:val="clear" w:color="auto" w:fill="auto"/>
          </w:tcPr>
          <w:p w14:paraId="4BF0C274" w14:textId="77777777" w:rsidR="00F67890" w:rsidRPr="00F67890" w:rsidRDefault="00F67890" w:rsidP="00A560E6">
            <w:pPr>
              <w:autoSpaceDE w:val="0"/>
              <w:autoSpaceDN w:val="0"/>
              <w:adjustRightInd w:val="0"/>
              <w:rPr>
                <w:rFonts w:eastAsia="SimSun"/>
                <w:sz w:val="22"/>
                <w:szCs w:val="22"/>
                <w:lang w:val="pl-PL" w:eastAsia="de-DE"/>
              </w:rPr>
            </w:pPr>
            <w:r w:rsidRPr="00F67890">
              <w:rPr>
                <w:rFonts w:eastAsia="SimSun"/>
                <w:sz w:val="22"/>
                <w:szCs w:val="22"/>
                <w:lang w:eastAsia="de-DE"/>
              </w:rPr>
              <w:t>Metformin</w:t>
            </w:r>
            <w:r w:rsidRPr="00F67890">
              <w:rPr>
                <w:rFonts w:eastAsia="SimSun"/>
                <w:sz w:val="22"/>
                <w:szCs w:val="22"/>
                <w:vertAlign w:val="superscript"/>
                <w:lang w:eastAsia="de-DE"/>
              </w:rPr>
              <w:t>c</w:t>
            </w:r>
          </w:p>
        </w:tc>
      </w:tr>
      <w:tr w:rsidR="00F67890" w:rsidRPr="00F67890" w14:paraId="59F6C2A5" w14:textId="77777777" w:rsidTr="00971AD8">
        <w:trPr>
          <w:jc w:val="center"/>
        </w:trPr>
        <w:tc>
          <w:tcPr>
            <w:tcW w:w="1673" w:type="dxa"/>
            <w:shd w:val="clear" w:color="auto" w:fill="auto"/>
          </w:tcPr>
          <w:p w14:paraId="10434393" w14:textId="77777777" w:rsidR="00F67890" w:rsidRPr="00F67890" w:rsidRDefault="00F67890" w:rsidP="00A560E6">
            <w:pPr>
              <w:autoSpaceDE w:val="0"/>
              <w:autoSpaceDN w:val="0"/>
              <w:adjustRightInd w:val="0"/>
              <w:rPr>
                <w:rFonts w:eastAsia="SimSun"/>
                <w:sz w:val="22"/>
                <w:szCs w:val="22"/>
                <w:lang w:val="pl-PL" w:eastAsia="de-DE"/>
              </w:rPr>
            </w:pPr>
          </w:p>
        </w:tc>
        <w:tc>
          <w:tcPr>
            <w:tcW w:w="1134" w:type="dxa"/>
            <w:shd w:val="clear" w:color="auto" w:fill="auto"/>
          </w:tcPr>
          <w:p w14:paraId="7F8409A2" w14:textId="77777777" w:rsidR="00F67890" w:rsidRPr="00F67890" w:rsidRDefault="00F67890" w:rsidP="00A560E6">
            <w:pPr>
              <w:autoSpaceDE w:val="0"/>
              <w:autoSpaceDN w:val="0"/>
              <w:adjustRightInd w:val="0"/>
              <w:rPr>
                <w:rFonts w:eastAsia="SimSun"/>
                <w:sz w:val="22"/>
                <w:szCs w:val="22"/>
                <w:lang w:val="de-DE" w:eastAsia="de-DE"/>
              </w:rPr>
            </w:pPr>
            <w:r w:rsidRPr="00F67890">
              <w:rPr>
                <w:rFonts w:eastAsia="SimSun"/>
                <w:sz w:val="22"/>
                <w:szCs w:val="22"/>
                <w:lang w:val="de-DE" w:eastAsia="de-DE"/>
              </w:rPr>
              <w:t>+ Met</w:t>
            </w:r>
          </w:p>
          <w:p w14:paraId="077284A4" w14:textId="33876085"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val="de-DE" w:eastAsia="de-DE"/>
              </w:rPr>
              <w:t>1</w:t>
            </w:r>
            <w:r w:rsidR="00C20B4D">
              <w:rPr>
                <w:rFonts w:eastAsia="SimSun"/>
                <w:sz w:val="22"/>
                <w:szCs w:val="22"/>
                <w:lang w:val="de-DE" w:eastAsia="de-DE"/>
              </w:rPr>
              <w:t xml:space="preserve"> </w:t>
            </w:r>
            <w:r w:rsidRPr="00F67890">
              <w:rPr>
                <w:rFonts w:eastAsia="SimSun"/>
                <w:sz w:val="22"/>
                <w:szCs w:val="22"/>
                <w:lang w:val="de-DE" w:eastAsia="de-DE"/>
              </w:rPr>
              <w:t>000 mg</w:t>
            </w:r>
            <w:r w:rsidRPr="00F67890">
              <w:rPr>
                <w:rFonts w:eastAsia="SimSun"/>
                <w:sz w:val="22"/>
                <w:szCs w:val="22"/>
                <w:vertAlign w:val="superscript"/>
                <w:lang w:val="de-DE" w:eastAsia="de-DE"/>
              </w:rPr>
              <w:t>c</w:t>
            </w:r>
          </w:p>
        </w:tc>
        <w:tc>
          <w:tcPr>
            <w:tcW w:w="1134" w:type="dxa"/>
            <w:shd w:val="clear" w:color="auto" w:fill="auto"/>
          </w:tcPr>
          <w:p w14:paraId="4F57338F" w14:textId="77777777" w:rsidR="00F67890" w:rsidRPr="00F67890" w:rsidRDefault="00F67890" w:rsidP="00A560E6">
            <w:pPr>
              <w:autoSpaceDE w:val="0"/>
              <w:autoSpaceDN w:val="0"/>
              <w:adjustRightInd w:val="0"/>
              <w:rPr>
                <w:rFonts w:eastAsia="SimSun"/>
                <w:sz w:val="22"/>
                <w:szCs w:val="22"/>
                <w:lang w:val="de-DE" w:eastAsia="de-DE"/>
              </w:rPr>
            </w:pPr>
            <w:r w:rsidRPr="00F67890">
              <w:rPr>
                <w:rFonts w:eastAsia="SimSun"/>
                <w:sz w:val="22"/>
                <w:szCs w:val="22"/>
                <w:lang w:val="de-DE" w:eastAsia="de-DE"/>
              </w:rPr>
              <w:t>+ Met</w:t>
            </w:r>
          </w:p>
          <w:p w14:paraId="5F61E6B0" w14:textId="73C14F92"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val="de-DE" w:eastAsia="de-DE"/>
              </w:rPr>
              <w:t>2</w:t>
            </w:r>
            <w:r w:rsidR="00C20B4D">
              <w:rPr>
                <w:rFonts w:eastAsia="SimSun"/>
                <w:sz w:val="22"/>
                <w:szCs w:val="22"/>
                <w:lang w:val="de-DE" w:eastAsia="de-DE"/>
              </w:rPr>
              <w:t xml:space="preserve"> </w:t>
            </w:r>
            <w:r w:rsidRPr="00F67890">
              <w:rPr>
                <w:rFonts w:eastAsia="SimSun"/>
                <w:sz w:val="22"/>
                <w:szCs w:val="22"/>
                <w:lang w:val="de-DE" w:eastAsia="de-DE"/>
              </w:rPr>
              <w:t>000 mg</w:t>
            </w:r>
            <w:r w:rsidRPr="00F67890">
              <w:rPr>
                <w:rFonts w:eastAsia="SimSun"/>
                <w:sz w:val="22"/>
                <w:szCs w:val="22"/>
                <w:vertAlign w:val="superscript"/>
                <w:lang w:val="de-DE" w:eastAsia="de-DE"/>
              </w:rPr>
              <w:t>c</w:t>
            </w:r>
          </w:p>
        </w:tc>
        <w:tc>
          <w:tcPr>
            <w:tcW w:w="709" w:type="dxa"/>
            <w:shd w:val="clear" w:color="auto" w:fill="auto"/>
          </w:tcPr>
          <w:p w14:paraId="49DBE3CD"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eastAsia="de-DE"/>
              </w:rPr>
              <w:t>Bez Met</w:t>
            </w:r>
          </w:p>
        </w:tc>
        <w:tc>
          <w:tcPr>
            <w:tcW w:w="1134" w:type="dxa"/>
            <w:shd w:val="clear" w:color="auto" w:fill="auto"/>
          </w:tcPr>
          <w:p w14:paraId="13BEFE9A" w14:textId="77777777" w:rsidR="00F67890" w:rsidRPr="00F67890" w:rsidRDefault="00F67890" w:rsidP="00A560E6">
            <w:pPr>
              <w:autoSpaceDE w:val="0"/>
              <w:autoSpaceDN w:val="0"/>
              <w:adjustRightInd w:val="0"/>
              <w:rPr>
                <w:rFonts w:eastAsia="SimSun"/>
                <w:sz w:val="22"/>
                <w:szCs w:val="22"/>
                <w:lang w:val="de-DE" w:eastAsia="de-DE"/>
              </w:rPr>
            </w:pPr>
            <w:r w:rsidRPr="00F67890">
              <w:rPr>
                <w:rFonts w:eastAsia="SimSun"/>
                <w:sz w:val="22"/>
                <w:szCs w:val="22"/>
                <w:lang w:val="de-DE" w:eastAsia="de-DE"/>
              </w:rPr>
              <w:t>+ Met</w:t>
            </w:r>
          </w:p>
          <w:p w14:paraId="213A063B" w14:textId="605A8888"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val="de-DE" w:eastAsia="de-DE"/>
              </w:rPr>
              <w:t>1</w:t>
            </w:r>
            <w:r w:rsidR="00C20B4D">
              <w:rPr>
                <w:rFonts w:eastAsia="SimSun"/>
                <w:sz w:val="22"/>
                <w:szCs w:val="22"/>
                <w:lang w:val="de-DE" w:eastAsia="de-DE"/>
              </w:rPr>
              <w:t xml:space="preserve"> </w:t>
            </w:r>
            <w:r w:rsidRPr="00F67890">
              <w:rPr>
                <w:rFonts w:eastAsia="SimSun"/>
                <w:sz w:val="22"/>
                <w:szCs w:val="22"/>
                <w:lang w:val="de-DE" w:eastAsia="de-DE"/>
              </w:rPr>
              <w:t>000 mg</w:t>
            </w:r>
            <w:r w:rsidRPr="00F67890">
              <w:rPr>
                <w:rFonts w:eastAsia="SimSun"/>
                <w:sz w:val="22"/>
                <w:szCs w:val="22"/>
                <w:vertAlign w:val="superscript"/>
                <w:lang w:val="de-DE" w:eastAsia="de-DE"/>
              </w:rPr>
              <w:t>c</w:t>
            </w:r>
          </w:p>
        </w:tc>
        <w:tc>
          <w:tcPr>
            <w:tcW w:w="1134" w:type="dxa"/>
            <w:shd w:val="clear" w:color="auto" w:fill="auto"/>
          </w:tcPr>
          <w:p w14:paraId="4A0DC652" w14:textId="77777777" w:rsidR="00F67890" w:rsidRPr="00F67890" w:rsidRDefault="00F67890" w:rsidP="00A560E6">
            <w:pPr>
              <w:autoSpaceDE w:val="0"/>
              <w:autoSpaceDN w:val="0"/>
              <w:adjustRightInd w:val="0"/>
              <w:rPr>
                <w:rFonts w:eastAsia="SimSun"/>
                <w:sz w:val="22"/>
                <w:szCs w:val="22"/>
                <w:lang w:val="de-DE" w:eastAsia="de-DE"/>
              </w:rPr>
            </w:pPr>
            <w:r w:rsidRPr="00F67890">
              <w:rPr>
                <w:rFonts w:eastAsia="SimSun"/>
                <w:sz w:val="22"/>
                <w:szCs w:val="22"/>
                <w:lang w:val="de-DE" w:eastAsia="de-DE"/>
              </w:rPr>
              <w:t>+ Met</w:t>
            </w:r>
          </w:p>
          <w:p w14:paraId="0D7E1D2C" w14:textId="53876C52"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val="de-DE" w:eastAsia="de-DE"/>
              </w:rPr>
              <w:t>2</w:t>
            </w:r>
            <w:r w:rsidR="00C20B4D">
              <w:rPr>
                <w:rFonts w:eastAsia="SimSun"/>
                <w:sz w:val="22"/>
                <w:szCs w:val="22"/>
                <w:lang w:val="de-DE" w:eastAsia="de-DE"/>
              </w:rPr>
              <w:t xml:space="preserve"> </w:t>
            </w:r>
            <w:r w:rsidRPr="00F67890">
              <w:rPr>
                <w:rFonts w:eastAsia="SimSun"/>
                <w:sz w:val="22"/>
                <w:szCs w:val="22"/>
                <w:lang w:val="de-DE" w:eastAsia="de-DE"/>
              </w:rPr>
              <w:t>000 mg</w:t>
            </w:r>
            <w:r w:rsidRPr="00F67890">
              <w:rPr>
                <w:rFonts w:eastAsia="SimSun"/>
                <w:sz w:val="22"/>
                <w:szCs w:val="22"/>
                <w:vertAlign w:val="superscript"/>
                <w:lang w:val="de-DE" w:eastAsia="de-DE"/>
              </w:rPr>
              <w:t>c</w:t>
            </w:r>
          </w:p>
        </w:tc>
        <w:tc>
          <w:tcPr>
            <w:tcW w:w="708" w:type="dxa"/>
            <w:shd w:val="clear" w:color="auto" w:fill="auto"/>
          </w:tcPr>
          <w:p w14:paraId="3A31CB3F"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eastAsia="de-DE"/>
              </w:rPr>
              <w:t xml:space="preserve">Bez </w:t>
            </w:r>
          </w:p>
          <w:p w14:paraId="234EF473"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eastAsia="de-DE"/>
              </w:rPr>
              <w:t>Met</w:t>
            </w:r>
          </w:p>
        </w:tc>
        <w:tc>
          <w:tcPr>
            <w:tcW w:w="851" w:type="dxa"/>
            <w:shd w:val="clear" w:color="auto" w:fill="auto"/>
          </w:tcPr>
          <w:p w14:paraId="27049AF9"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eastAsia="de-DE"/>
              </w:rPr>
              <w:t>1000 mg</w:t>
            </w:r>
          </w:p>
        </w:tc>
        <w:tc>
          <w:tcPr>
            <w:tcW w:w="850" w:type="dxa"/>
            <w:shd w:val="clear" w:color="auto" w:fill="auto"/>
          </w:tcPr>
          <w:p w14:paraId="76BA08F6"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sz w:val="22"/>
                <w:szCs w:val="22"/>
                <w:lang w:eastAsia="de-DE"/>
              </w:rPr>
              <w:t>2000 mg</w:t>
            </w:r>
          </w:p>
        </w:tc>
      </w:tr>
      <w:tr w:rsidR="00F67890" w:rsidRPr="00F67890" w14:paraId="34415A7B" w14:textId="77777777" w:rsidTr="00971AD8">
        <w:trPr>
          <w:jc w:val="center"/>
        </w:trPr>
        <w:tc>
          <w:tcPr>
            <w:tcW w:w="1673" w:type="dxa"/>
            <w:shd w:val="clear" w:color="auto" w:fill="auto"/>
          </w:tcPr>
          <w:p w14:paraId="6A9628C1" w14:textId="77777777" w:rsidR="00F67890" w:rsidRPr="00F67890" w:rsidRDefault="00F67890" w:rsidP="00A560E6">
            <w:pPr>
              <w:keepNext/>
              <w:keepLines/>
              <w:tabs>
                <w:tab w:val="left" w:pos="567"/>
              </w:tabs>
              <w:rPr>
                <w:sz w:val="22"/>
                <w:szCs w:val="22"/>
              </w:rPr>
            </w:pPr>
            <w:r w:rsidRPr="00F67890">
              <w:rPr>
                <w:sz w:val="22"/>
                <w:szCs w:val="22"/>
              </w:rPr>
              <w:t>N</w:t>
            </w:r>
          </w:p>
        </w:tc>
        <w:tc>
          <w:tcPr>
            <w:tcW w:w="1134" w:type="dxa"/>
            <w:shd w:val="clear" w:color="auto" w:fill="auto"/>
          </w:tcPr>
          <w:p w14:paraId="1DA654C6"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161</w:t>
            </w:r>
          </w:p>
        </w:tc>
        <w:tc>
          <w:tcPr>
            <w:tcW w:w="1134" w:type="dxa"/>
            <w:shd w:val="clear" w:color="auto" w:fill="auto"/>
          </w:tcPr>
          <w:p w14:paraId="110EEF8C"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167</w:t>
            </w:r>
          </w:p>
        </w:tc>
        <w:tc>
          <w:tcPr>
            <w:tcW w:w="709" w:type="dxa"/>
            <w:shd w:val="clear" w:color="auto" w:fill="auto"/>
          </w:tcPr>
          <w:p w14:paraId="0508898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169</w:t>
            </w:r>
          </w:p>
        </w:tc>
        <w:tc>
          <w:tcPr>
            <w:tcW w:w="1134" w:type="dxa"/>
            <w:shd w:val="clear" w:color="auto" w:fill="auto"/>
          </w:tcPr>
          <w:p w14:paraId="338FE3D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165</w:t>
            </w:r>
          </w:p>
        </w:tc>
        <w:tc>
          <w:tcPr>
            <w:tcW w:w="1134" w:type="dxa"/>
            <w:shd w:val="clear" w:color="auto" w:fill="auto"/>
          </w:tcPr>
          <w:p w14:paraId="3223AD7B"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169</w:t>
            </w:r>
          </w:p>
        </w:tc>
        <w:tc>
          <w:tcPr>
            <w:tcW w:w="708" w:type="dxa"/>
            <w:shd w:val="clear" w:color="auto" w:fill="auto"/>
          </w:tcPr>
          <w:p w14:paraId="1DC3186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163</w:t>
            </w:r>
          </w:p>
        </w:tc>
        <w:tc>
          <w:tcPr>
            <w:tcW w:w="851" w:type="dxa"/>
            <w:shd w:val="clear" w:color="auto" w:fill="auto"/>
          </w:tcPr>
          <w:p w14:paraId="608B3321"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167</w:t>
            </w:r>
          </w:p>
        </w:tc>
        <w:tc>
          <w:tcPr>
            <w:tcW w:w="850" w:type="dxa"/>
            <w:shd w:val="clear" w:color="auto" w:fill="auto"/>
          </w:tcPr>
          <w:p w14:paraId="5735566C"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162</w:t>
            </w:r>
          </w:p>
        </w:tc>
      </w:tr>
      <w:tr w:rsidR="00F67890" w:rsidRPr="00F67890" w14:paraId="05F8837A" w14:textId="77777777" w:rsidTr="00971AD8">
        <w:trPr>
          <w:jc w:val="center"/>
        </w:trPr>
        <w:tc>
          <w:tcPr>
            <w:tcW w:w="9327" w:type="dxa"/>
            <w:gridSpan w:val="9"/>
            <w:shd w:val="clear" w:color="auto" w:fill="auto"/>
          </w:tcPr>
          <w:p w14:paraId="4A38F414" w14:textId="77777777" w:rsidR="00F67890" w:rsidRPr="00F67890" w:rsidRDefault="00F67890" w:rsidP="00A560E6">
            <w:pPr>
              <w:autoSpaceDE w:val="0"/>
              <w:autoSpaceDN w:val="0"/>
              <w:adjustRightInd w:val="0"/>
              <w:rPr>
                <w:rFonts w:eastAsia="SimSun"/>
                <w:sz w:val="22"/>
                <w:szCs w:val="22"/>
                <w:lang w:eastAsia="de-DE"/>
              </w:rPr>
            </w:pPr>
            <w:r w:rsidRPr="00F67890">
              <w:rPr>
                <w:rFonts w:eastAsia="SimSun"/>
                <w:b/>
                <w:bCs/>
                <w:sz w:val="22"/>
                <w:szCs w:val="22"/>
                <w:lang w:val="de-DE" w:eastAsia="de-DE"/>
              </w:rPr>
              <w:t>HbA1c (%)</w:t>
            </w:r>
          </w:p>
        </w:tc>
      </w:tr>
      <w:tr w:rsidR="00F67890" w:rsidRPr="00F67890" w14:paraId="1F055D5F" w14:textId="77777777" w:rsidTr="00971AD8">
        <w:trPr>
          <w:jc w:val="center"/>
        </w:trPr>
        <w:tc>
          <w:tcPr>
            <w:tcW w:w="1673" w:type="dxa"/>
            <w:shd w:val="clear" w:color="auto" w:fill="auto"/>
          </w:tcPr>
          <w:p w14:paraId="29D89B7D" w14:textId="77777777" w:rsidR="00F67890" w:rsidRPr="00F67890" w:rsidRDefault="00F67890" w:rsidP="00A560E6">
            <w:pPr>
              <w:tabs>
                <w:tab w:val="left" w:pos="142"/>
              </w:tabs>
              <w:rPr>
                <w:bCs/>
                <w:sz w:val="22"/>
                <w:szCs w:val="22"/>
                <w:lang w:val="en-GB"/>
              </w:rPr>
            </w:pPr>
            <w:r w:rsidRPr="00F67890">
              <w:rPr>
                <w:sz w:val="22"/>
                <w:szCs w:val="22"/>
                <w:lang w:val="de-DE"/>
              </w:rPr>
              <w:lastRenderedPageBreak/>
              <w:t>Početna vrijednost (srednja)</w:t>
            </w:r>
          </w:p>
        </w:tc>
        <w:tc>
          <w:tcPr>
            <w:tcW w:w="1134" w:type="dxa"/>
            <w:shd w:val="clear" w:color="auto" w:fill="auto"/>
          </w:tcPr>
          <w:p w14:paraId="75D1DEC7"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8,68</w:t>
            </w:r>
          </w:p>
        </w:tc>
        <w:tc>
          <w:tcPr>
            <w:tcW w:w="1134" w:type="dxa"/>
            <w:shd w:val="clear" w:color="auto" w:fill="auto"/>
          </w:tcPr>
          <w:p w14:paraId="0F5C665E"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8,65</w:t>
            </w:r>
          </w:p>
        </w:tc>
        <w:tc>
          <w:tcPr>
            <w:tcW w:w="709" w:type="dxa"/>
            <w:shd w:val="clear" w:color="auto" w:fill="auto"/>
          </w:tcPr>
          <w:p w14:paraId="66CFD12E"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8,62</w:t>
            </w:r>
          </w:p>
        </w:tc>
        <w:tc>
          <w:tcPr>
            <w:tcW w:w="1134" w:type="dxa"/>
            <w:shd w:val="clear" w:color="auto" w:fill="auto"/>
          </w:tcPr>
          <w:p w14:paraId="4D98B1EB"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8,84</w:t>
            </w:r>
          </w:p>
        </w:tc>
        <w:tc>
          <w:tcPr>
            <w:tcW w:w="1134" w:type="dxa"/>
            <w:shd w:val="clear" w:color="auto" w:fill="auto"/>
          </w:tcPr>
          <w:p w14:paraId="75EE66E6"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8,66</w:t>
            </w:r>
          </w:p>
        </w:tc>
        <w:tc>
          <w:tcPr>
            <w:tcW w:w="708" w:type="dxa"/>
            <w:shd w:val="clear" w:color="auto" w:fill="auto"/>
          </w:tcPr>
          <w:p w14:paraId="55EE804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8,86</w:t>
            </w:r>
          </w:p>
        </w:tc>
        <w:tc>
          <w:tcPr>
            <w:tcW w:w="851" w:type="dxa"/>
            <w:shd w:val="clear" w:color="auto" w:fill="auto"/>
          </w:tcPr>
          <w:p w14:paraId="39BC5EBD"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8,69</w:t>
            </w:r>
          </w:p>
        </w:tc>
        <w:tc>
          <w:tcPr>
            <w:tcW w:w="850" w:type="dxa"/>
            <w:shd w:val="clear" w:color="auto" w:fill="auto"/>
          </w:tcPr>
          <w:p w14:paraId="0A8B59EC"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8,55</w:t>
            </w:r>
          </w:p>
        </w:tc>
      </w:tr>
      <w:tr w:rsidR="00F67890" w:rsidRPr="00F67890" w14:paraId="4AD1460B" w14:textId="77777777" w:rsidTr="00971AD8">
        <w:trPr>
          <w:jc w:val="center"/>
        </w:trPr>
        <w:tc>
          <w:tcPr>
            <w:tcW w:w="1673" w:type="dxa"/>
            <w:shd w:val="clear" w:color="auto" w:fill="auto"/>
          </w:tcPr>
          <w:p w14:paraId="2BDBC68D" w14:textId="77777777" w:rsidR="00F67890" w:rsidRPr="00F67890" w:rsidRDefault="00F67890" w:rsidP="00A560E6">
            <w:pPr>
              <w:tabs>
                <w:tab w:val="left" w:pos="142"/>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134" w:type="dxa"/>
            <w:shd w:val="clear" w:color="auto" w:fill="auto"/>
          </w:tcPr>
          <w:p w14:paraId="295CDC2D"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 xml:space="preserve">1,98 </w:t>
            </w:r>
          </w:p>
        </w:tc>
        <w:tc>
          <w:tcPr>
            <w:tcW w:w="1134" w:type="dxa"/>
            <w:shd w:val="clear" w:color="auto" w:fill="auto"/>
          </w:tcPr>
          <w:p w14:paraId="6A7772BA"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2,07</w:t>
            </w:r>
          </w:p>
        </w:tc>
        <w:tc>
          <w:tcPr>
            <w:tcW w:w="709" w:type="dxa"/>
            <w:shd w:val="clear" w:color="auto" w:fill="auto"/>
          </w:tcPr>
          <w:p w14:paraId="0379353F"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1,35</w:t>
            </w:r>
          </w:p>
        </w:tc>
        <w:tc>
          <w:tcPr>
            <w:tcW w:w="1134" w:type="dxa"/>
            <w:shd w:val="clear" w:color="auto" w:fill="auto"/>
          </w:tcPr>
          <w:p w14:paraId="5BFC660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1,93</w:t>
            </w:r>
          </w:p>
        </w:tc>
        <w:tc>
          <w:tcPr>
            <w:tcW w:w="1134" w:type="dxa"/>
            <w:shd w:val="clear" w:color="auto" w:fill="auto"/>
          </w:tcPr>
          <w:p w14:paraId="7CE3514A"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2,08</w:t>
            </w:r>
          </w:p>
        </w:tc>
        <w:tc>
          <w:tcPr>
            <w:tcW w:w="708" w:type="dxa"/>
            <w:shd w:val="clear" w:color="auto" w:fill="auto"/>
          </w:tcPr>
          <w:p w14:paraId="37B284E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1,36</w:t>
            </w:r>
          </w:p>
        </w:tc>
        <w:tc>
          <w:tcPr>
            <w:tcW w:w="851" w:type="dxa"/>
            <w:shd w:val="clear" w:color="auto" w:fill="auto"/>
          </w:tcPr>
          <w:p w14:paraId="56A1B064"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1,18</w:t>
            </w:r>
          </w:p>
        </w:tc>
        <w:tc>
          <w:tcPr>
            <w:tcW w:w="850" w:type="dxa"/>
            <w:shd w:val="clear" w:color="auto" w:fill="auto"/>
          </w:tcPr>
          <w:p w14:paraId="13F8CCB0"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1,75</w:t>
            </w:r>
          </w:p>
        </w:tc>
      </w:tr>
      <w:tr w:rsidR="00F67890" w:rsidRPr="00F67890" w14:paraId="6E182DAB" w14:textId="77777777" w:rsidTr="00971AD8">
        <w:trPr>
          <w:jc w:val="center"/>
        </w:trPr>
        <w:tc>
          <w:tcPr>
            <w:tcW w:w="1673" w:type="dxa"/>
            <w:shd w:val="clear" w:color="auto" w:fill="auto"/>
          </w:tcPr>
          <w:p w14:paraId="5978E01F" w14:textId="77777777" w:rsidR="00F67890" w:rsidRPr="00F67890" w:rsidRDefault="00F67890" w:rsidP="00A560E6">
            <w:pPr>
              <w:tabs>
                <w:tab w:val="left" w:pos="142"/>
              </w:tabs>
              <w:rPr>
                <w:sz w:val="22"/>
                <w:szCs w:val="22"/>
                <w:lang w:val="pl-PL"/>
              </w:rPr>
            </w:pPr>
            <w:r w:rsidRPr="00F67890">
              <w:rPr>
                <w:sz w:val="22"/>
                <w:szCs w:val="22"/>
                <w:lang w:val="pl-PL"/>
              </w:rPr>
              <w:t xml:space="preserve">Poređenje u odnosu na empa </w:t>
            </w:r>
          </w:p>
          <w:p w14:paraId="0D3AF416" w14:textId="77777777" w:rsidR="00F67890" w:rsidRPr="00F67890" w:rsidRDefault="00F67890" w:rsidP="00A560E6">
            <w:pPr>
              <w:tabs>
                <w:tab w:val="left" w:pos="142"/>
              </w:tabs>
              <w:rPr>
                <w:sz w:val="22"/>
                <w:szCs w:val="22"/>
                <w:lang w:val="pl-PL"/>
              </w:rPr>
            </w:pPr>
            <w:r w:rsidRPr="00F67890">
              <w:rPr>
                <w:sz w:val="22"/>
                <w:szCs w:val="22"/>
                <w:lang w:val="pl-PL"/>
              </w:rPr>
              <w:t>(95 % CI)</w:t>
            </w:r>
            <w:r w:rsidRPr="00F67890">
              <w:rPr>
                <w:sz w:val="22"/>
                <w:szCs w:val="22"/>
                <w:vertAlign w:val="superscript"/>
                <w:lang w:val="pl-PL"/>
              </w:rPr>
              <w:t xml:space="preserve">1 </w:t>
            </w:r>
          </w:p>
        </w:tc>
        <w:tc>
          <w:tcPr>
            <w:tcW w:w="1134" w:type="dxa"/>
            <w:shd w:val="clear" w:color="auto" w:fill="auto"/>
            <w:vAlign w:val="center"/>
          </w:tcPr>
          <w:p w14:paraId="29B295E8"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0,63</w:t>
            </w:r>
            <w:r w:rsidRPr="00F67890">
              <w:rPr>
                <w:rFonts w:eastAsia="SimSun"/>
                <w:sz w:val="22"/>
                <w:szCs w:val="22"/>
                <w:lang w:val="de-DE" w:eastAsia="de-DE"/>
              </w:rPr>
              <w:t>*</w:t>
            </w:r>
          </w:p>
          <w:p w14:paraId="432DBBAC"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0,86,</w:t>
            </w:r>
          </w:p>
          <w:p w14:paraId="4C859FE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0,40)</w:t>
            </w:r>
          </w:p>
        </w:tc>
        <w:tc>
          <w:tcPr>
            <w:tcW w:w="1134" w:type="dxa"/>
            <w:shd w:val="clear" w:color="auto" w:fill="auto"/>
            <w:vAlign w:val="center"/>
          </w:tcPr>
          <w:p w14:paraId="3D53783E"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0,72</w:t>
            </w:r>
            <w:r w:rsidRPr="00F67890">
              <w:rPr>
                <w:rFonts w:eastAsia="SimSun"/>
                <w:sz w:val="22"/>
                <w:szCs w:val="22"/>
                <w:lang w:val="de-DE" w:eastAsia="de-DE"/>
              </w:rPr>
              <w:t>*</w:t>
            </w:r>
          </w:p>
          <w:p w14:paraId="4638C5E1"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0,96,</w:t>
            </w:r>
          </w:p>
          <w:p w14:paraId="0B0C1D0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 xml:space="preserve"> </w:t>
            </w:r>
            <w:r w:rsidRPr="00F67890">
              <w:rPr>
                <w:rFonts w:eastAsia="SimSun"/>
                <w:sz w:val="22"/>
                <w:szCs w:val="22"/>
                <w:lang w:eastAsia="de-DE"/>
              </w:rPr>
              <w:noBreakHyphen/>
              <w:t>0,49)</w:t>
            </w:r>
          </w:p>
        </w:tc>
        <w:tc>
          <w:tcPr>
            <w:tcW w:w="709" w:type="dxa"/>
            <w:shd w:val="clear" w:color="auto" w:fill="auto"/>
          </w:tcPr>
          <w:p w14:paraId="6AC2A301" w14:textId="77777777" w:rsidR="00F67890" w:rsidRPr="00F67890" w:rsidRDefault="00F67890" w:rsidP="00A560E6">
            <w:pPr>
              <w:autoSpaceDE w:val="0"/>
              <w:autoSpaceDN w:val="0"/>
              <w:adjustRightInd w:val="0"/>
              <w:jc w:val="center"/>
              <w:rPr>
                <w:rFonts w:eastAsia="SimSun"/>
                <w:sz w:val="22"/>
                <w:szCs w:val="22"/>
                <w:lang w:eastAsia="de-DE"/>
              </w:rPr>
            </w:pPr>
          </w:p>
        </w:tc>
        <w:tc>
          <w:tcPr>
            <w:tcW w:w="1134" w:type="dxa"/>
            <w:shd w:val="clear" w:color="auto" w:fill="auto"/>
            <w:vAlign w:val="center"/>
          </w:tcPr>
          <w:p w14:paraId="47F45B2B"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0,57</w:t>
            </w:r>
            <w:r w:rsidRPr="00F67890">
              <w:rPr>
                <w:rFonts w:eastAsia="SimSun"/>
                <w:sz w:val="22"/>
                <w:szCs w:val="22"/>
                <w:lang w:val="de-DE" w:eastAsia="de-DE"/>
              </w:rPr>
              <w:t>*</w:t>
            </w:r>
          </w:p>
          <w:p w14:paraId="045A597D"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0,81,</w:t>
            </w:r>
          </w:p>
          <w:p w14:paraId="1927D43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 xml:space="preserve"> </w:t>
            </w:r>
            <w:r w:rsidRPr="00F67890">
              <w:rPr>
                <w:rFonts w:eastAsia="SimSun"/>
                <w:sz w:val="22"/>
                <w:szCs w:val="22"/>
                <w:lang w:eastAsia="de-DE"/>
              </w:rPr>
              <w:noBreakHyphen/>
              <w:t>0,34)</w:t>
            </w:r>
          </w:p>
        </w:tc>
        <w:tc>
          <w:tcPr>
            <w:tcW w:w="1134" w:type="dxa"/>
            <w:shd w:val="clear" w:color="auto" w:fill="auto"/>
            <w:vAlign w:val="center"/>
          </w:tcPr>
          <w:p w14:paraId="280550F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0,72</w:t>
            </w:r>
            <w:r w:rsidRPr="00F67890">
              <w:rPr>
                <w:rFonts w:eastAsia="SimSun"/>
                <w:sz w:val="22"/>
                <w:szCs w:val="22"/>
                <w:lang w:val="de-DE" w:eastAsia="de-DE"/>
              </w:rPr>
              <w:t>*</w:t>
            </w:r>
          </w:p>
          <w:p w14:paraId="6EFF1D44"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0,95,</w:t>
            </w:r>
          </w:p>
          <w:p w14:paraId="4C12B33D"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0,48)</w:t>
            </w:r>
          </w:p>
        </w:tc>
        <w:tc>
          <w:tcPr>
            <w:tcW w:w="708" w:type="dxa"/>
            <w:shd w:val="clear" w:color="auto" w:fill="auto"/>
          </w:tcPr>
          <w:p w14:paraId="0472F69E" w14:textId="77777777" w:rsidR="00F67890" w:rsidRPr="00F67890" w:rsidRDefault="00F67890" w:rsidP="00A560E6">
            <w:pPr>
              <w:autoSpaceDE w:val="0"/>
              <w:autoSpaceDN w:val="0"/>
              <w:adjustRightInd w:val="0"/>
              <w:jc w:val="center"/>
              <w:rPr>
                <w:rFonts w:eastAsia="SimSun"/>
                <w:sz w:val="22"/>
                <w:szCs w:val="22"/>
                <w:lang w:eastAsia="de-DE"/>
              </w:rPr>
            </w:pPr>
          </w:p>
        </w:tc>
        <w:tc>
          <w:tcPr>
            <w:tcW w:w="851" w:type="dxa"/>
            <w:shd w:val="clear" w:color="auto" w:fill="auto"/>
          </w:tcPr>
          <w:p w14:paraId="496BBB81" w14:textId="77777777" w:rsidR="00F67890" w:rsidRPr="00F67890" w:rsidRDefault="00F67890" w:rsidP="00A560E6">
            <w:pPr>
              <w:autoSpaceDE w:val="0"/>
              <w:autoSpaceDN w:val="0"/>
              <w:adjustRightInd w:val="0"/>
              <w:jc w:val="center"/>
              <w:rPr>
                <w:rFonts w:eastAsia="SimSun"/>
                <w:sz w:val="22"/>
                <w:szCs w:val="22"/>
                <w:lang w:eastAsia="de-DE"/>
              </w:rPr>
            </w:pPr>
          </w:p>
        </w:tc>
        <w:tc>
          <w:tcPr>
            <w:tcW w:w="850" w:type="dxa"/>
            <w:shd w:val="clear" w:color="auto" w:fill="auto"/>
          </w:tcPr>
          <w:p w14:paraId="45050EDE" w14:textId="77777777" w:rsidR="00F67890" w:rsidRPr="00F67890" w:rsidRDefault="00F67890" w:rsidP="00A560E6">
            <w:pPr>
              <w:autoSpaceDE w:val="0"/>
              <w:autoSpaceDN w:val="0"/>
              <w:adjustRightInd w:val="0"/>
              <w:jc w:val="center"/>
              <w:rPr>
                <w:rFonts w:eastAsia="SimSun"/>
                <w:sz w:val="22"/>
                <w:szCs w:val="22"/>
                <w:lang w:eastAsia="de-DE"/>
              </w:rPr>
            </w:pPr>
          </w:p>
        </w:tc>
      </w:tr>
      <w:tr w:rsidR="00F67890" w:rsidRPr="00F67890" w14:paraId="2135E20F" w14:textId="77777777" w:rsidTr="00971AD8">
        <w:trPr>
          <w:jc w:val="center"/>
        </w:trPr>
        <w:tc>
          <w:tcPr>
            <w:tcW w:w="1673" w:type="dxa"/>
            <w:shd w:val="clear" w:color="auto" w:fill="auto"/>
          </w:tcPr>
          <w:p w14:paraId="309CDCDA" w14:textId="77777777" w:rsidR="00F67890" w:rsidRPr="00F67890" w:rsidRDefault="00F67890" w:rsidP="00A560E6">
            <w:pPr>
              <w:tabs>
                <w:tab w:val="left" w:pos="142"/>
              </w:tabs>
              <w:rPr>
                <w:sz w:val="22"/>
                <w:szCs w:val="22"/>
                <w:lang w:val="pl-PL"/>
              </w:rPr>
            </w:pPr>
            <w:r w:rsidRPr="00F67890">
              <w:rPr>
                <w:sz w:val="22"/>
                <w:szCs w:val="22"/>
                <w:lang w:val="pl-PL"/>
              </w:rPr>
              <w:t>Poređenje u odnosu na met (95 % CI)</w:t>
            </w:r>
            <w:r w:rsidRPr="00F67890">
              <w:rPr>
                <w:sz w:val="22"/>
                <w:szCs w:val="22"/>
                <w:vertAlign w:val="superscript"/>
                <w:lang w:val="pl-PL"/>
              </w:rPr>
              <w:t>1</w:t>
            </w:r>
          </w:p>
        </w:tc>
        <w:tc>
          <w:tcPr>
            <w:tcW w:w="1134" w:type="dxa"/>
            <w:shd w:val="clear" w:color="auto" w:fill="auto"/>
            <w:vAlign w:val="center"/>
          </w:tcPr>
          <w:p w14:paraId="0CD1680C"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0,79</w:t>
            </w:r>
            <w:r w:rsidRPr="00F67890">
              <w:rPr>
                <w:rFonts w:eastAsia="SimSun"/>
                <w:sz w:val="22"/>
                <w:szCs w:val="22"/>
                <w:lang w:val="de-DE" w:eastAsia="de-DE"/>
              </w:rPr>
              <w:t>*</w:t>
            </w:r>
          </w:p>
          <w:p w14:paraId="58914776"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1,03,</w:t>
            </w:r>
          </w:p>
          <w:p w14:paraId="586F4F0F"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0,56)</w:t>
            </w:r>
          </w:p>
        </w:tc>
        <w:tc>
          <w:tcPr>
            <w:tcW w:w="1134" w:type="dxa"/>
            <w:shd w:val="clear" w:color="auto" w:fill="auto"/>
            <w:vAlign w:val="center"/>
          </w:tcPr>
          <w:p w14:paraId="4138E072"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-0,33</w:t>
            </w:r>
            <w:r w:rsidRPr="00F67890">
              <w:rPr>
                <w:rFonts w:eastAsia="SimSun"/>
                <w:sz w:val="22"/>
                <w:szCs w:val="22"/>
                <w:lang w:val="de-DE" w:eastAsia="de-DE"/>
              </w:rPr>
              <w:t>*</w:t>
            </w:r>
          </w:p>
          <w:p w14:paraId="3E0741C4"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0,56,</w:t>
            </w:r>
          </w:p>
          <w:p w14:paraId="3772D991"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0,09)</w:t>
            </w:r>
          </w:p>
        </w:tc>
        <w:tc>
          <w:tcPr>
            <w:tcW w:w="709" w:type="dxa"/>
            <w:shd w:val="clear" w:color="auto" w:fill="auto"/>
          </w:tcPr>
          <w:p w14:paraId="4C114F97" w14:textId="77777777" w:rsidR="00F67890" w:rsidRPr="00F67890" w:rsidRDefault="00F67890" w:rsidP="00A560E6">
            <w:pPr>
              <w:autoSpaceDE w:val="0"/>
              <w:autoSpaceDN w:val="0"/>
              <w:adjustRightInd w:val="0"/>
              <w:jc w:val="center"/>
              <w:rPr>
                <w:rFonts w:eastAsia="SimSun"/>
                <w:sz w:val="22"/>
                <w:szCs w:val="22"/>
                <w:lang w:eastAsia="de-DE"/>
              </w:rPr>
            </w:pPr>
          </w:p>
        </w:tc>
        <w:tc>
          <w:tcPr>
            <w:tcW w:w="1134" w:type="dxa"/>
            <w:shd w:val="clear" w:color="auto" w:fill="auto"/>
            <w:vAlign w:val="center"/>
          </w:tcPr>
          <w:p w14:paraId="4F272B5F"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0,75</w:t>
            </w:r>
            <w:r w:rsidRPr="00F67890">
              <w:rPr>
                <w:rFonts w:eastAsia="SimSun"/>
                <w:sz w:val="22"/>
                <w:szCs w:val="22"/>
                <w:lang w:val="de-DE" w:eastAsia="de-DE"/>
              </w:rPr>
              <w:t>*</w:t>
            </w:r>
          </w:p>
          <w:p w14:paraId="2CB7BB59"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0,98,</w:t>
            </w:r>
          </w:p>
          <w:p w14:paraId="1F9B0506"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0,51)</w:t>
            </w:r>
          </w:p>
        </w:tc>
        <w:tc>
          <w:tcPr>
            <w:tcW w:w="1134" w:type="dxa"/>
            <w:shd w:val="clear" w:color="auto" w:fill="auto"/>
            <w:vAlign w:val="center"/>
          </w:tcPr>
          <w:p w14:paraId="191C79CB"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0,33</w:t>
            </w:r>
            <w:r w:rsidRPr="00F67890">
              <w:rPr>
                <w:rFonts w:eastAsia="SimSun"/>
                <w:sz w:val="22"/>
                <w:szCs w:val="22"/>
                <w:lang w:val="de-DE" w:eastAsia="de-DE"/>
              </w:rPr>
              <w:t>*</w:t>
            </w:r>
          </w:p>
          <w:p w14:paraId="74792694"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t>(</w:t>
            </w:r>
            <w:r w:rsidRPr="00F67890">
              <w:rPr>
                <w:rFonts w:eastAsia="SimSun"/>
                <w:sz w:val="22"/>
                <w:szCs w:val="22"/>
                <w:lang w:eastAsia="de-DE"/>
              </w:rPr>
              <w:noBreakHyphen/>
              <w:t>0,56,</w:t>
            </w:r>
          </w:p>
          <w:p w14:paraId="66C9E0B1" w14:textId="77777777" w:rsidR="00F67890" w:rsidRPr="00F67890" w:rsidRDefault="00F67890" w:rsidP="00A560E6">
            <w:pPr>
              <w:autoSpaceDE w:val="0"/>
              <w:autoSpaceDN w:val="0"/>
              <w:adjustRightInd w:val="0"/>
              <w:jc w:val="center"/>
              <w:rPr>
                <w:rFonts w:eastAsia="SimSun"/>
                <w:sz w:val="22"/>
                <w:szCs w:val="22"/>
                <w:lang w:eastAsia="de-DE"/>
              </w:rPr>
            </w:pPr>
            <w:r w:rsidRPr="00F67890">
              <w:rPr>
                <w:rFonts w:eastAsia="SimSun"/>
                <w:sz w:val="22"/>
                <w:szCs w:val="22"/>
                <w:lang w:eastAsia="de-DE"/>
              </w:rPr>
              <w:noBreakHyphen/>
              <w:t>0,10)</w:t>
            </w:r>
          </w:p>
        </w:tc>
        <w:tc>
          <w:tcPr>
            <w:tcW w:w="708" w:type="dxa"/>
            <w:shd w:val="clear" w:color="auto" w:fill="auto"/>
          </w:tcPr>
          <w:p w14:paraId="69BDD9EA" w14:textId="77777777" w:rsidR="00F67890" w:rsidRPr="00F67890" w:rsidRDefault="00F67890" w:rsidP="00A560E6">
            <w:pPr>
              <w:autoSpaceDE w:val="0"/>
              <w:autoSpaceDN w:val="0"/>
              <w:adjustRightInd w:val="0"/>
              <w:jc w:val="center"/>
              <w:rPr>
                <w:rFonts w:eastAsia="SimSun"/>
                <w:sz w:val="22"/>
                <w:szCs w:val="22"/>
                <w:lang w:eastAsia="de-DE"/>
              </w:rPr>
            </w:pPr>
          </w:p>
        </w:tc>
        <w:tc>
          <w:tcPr>
            <w:tcW w:w="851" w:type="dxa"/>
            <w:shd w:val="clear" w:color="auto" w:fill="auto"/>
          </w:tcPr>
          <w:p w14:paraId="335DCA43" w14:textId="77777777" w:rsidR="00F67890" w:rsidRPr="00F67890" w:rsidRDefault="00F67890" w:rsidP="00A560E6">
            <w:pPr>
              <w:autoSpaceDE w:val="0"/>
              <w:autoSpaceDN w:val="0"/>
              <w:adjustRightInd w:val="0"/>
              <w:jc w:val="center"/>
              <w:rPr>
                <w:rFonts w:eastAsia="SimSun"/>
                <w:sz w:val="22"/>
                <w:szCs w:val="22"/>
                <w:lang w:eastAsia="de-DE"/>
              </w:rPr>
            </w:pPr>
          </w:p>
        </w:tc>
        <w:tc>
          <w:tcPr>
            <w:tcW w:w="850" w:type="dxa"/>
            <w:shd w:val="clear" w:color="auto" w:fill="auto"/>
          </w:tcPr>
          <w:p w14:paraId="30254787" w14:textId="77777777" w:rsidR="00F67890" w:rsidRPr="00F67890" w:rsidRDefault="00F67890" w:rsidP="00A560E6">
            <w:pPr>
              <w:autoSpaceDE w:val="0"/>
              <w:autoSpaceDN w:val="0"/>
              <w:adjustRightInd w:val="0"/>
              <w:jc w:val="center"/>
              <w:rPr>
                <w:rFonts w:eastAsia="SimSun"/>
                <w:sz w:val="22"/>
                <w:szCs w:val="22"/>
                <w:lang w:eastAsia="de-DE"/>
              </w:rPr>
            </w:pPr>
          </w:p>
        </w:tc>
      </w:tr>
    </w:tbl>
    <w:p w14:paraId="2B2E0F06" w14:textId="77777777" w:rsidR="00F67890" w:rsidRPr="00F67890" w:rsidRDefault="00F67890" w:rsidP="00A560E6">
      <w:pPr>
        <w:tabs>
          <w:tab w:val="left" w:pos="284"/>
        </w:tabs>
        <w:jc w:val="both"/>
        <w:rPr>
          <w:sz w:val="22"/>
          <w:szCs w:val="22"/>
        </w:rPr>
      </w:pPr>
    </w:p>
    <w:p w14:paraId="21032E27" w14:textId="77777777" w:rsidR="00F67890" w:rsidRPr="00F67890" w:rsidRDefault="00F67890" w:rsidP="00A560E6">
      <w:pPr>
        <w:suppressLineNumbers/>
        <w:tabs>
          <w:tab w:val="left" w:pos="567"/>
        </w:tabs>
        <w:jc w:val="both"/>
        <w:rPr>
          <w:sz w:val="22"/>
          <w:szCs w:val="22"/>
          <w:lang w:val="hr-HR"/>
        </w:rPr>
      </w:pPr>
      <w:r w:rsidRPr="00F67890">
        <w:rPr>
          <w:sz w:val="22"/>
          <w:szCs w:val="22"/>
          <w:lang w:val="hr-HR"/>
        </w:rPr>
        <w:t>Met = metformin; empa = empagliflozin</w:t>
      </w:r>
    </w:p>
    <w:p w14:paraId="120E40E6" w14:textId="77777777" w:rsidR="00F67890" w:rsidRPr="00F67890" w:rsidRDefault="00F67890" w:rsidP="00A560E6">
      <w:pPr>
        <w:suppressLineNumbers/>
        <w:tabs>
          <w:tab w:val="left" w:pos="567"/>
        </w:tabs>
        <w:jc w:val="both"/>
        <w:rPr>
          <w:sz w:val="22"/>
          <w:szCs w:val="22"/>
          <w:lang w:val="hr-HR"/>
        </w:rPr>
      </w:pPr>
      <w:r w:rsidRPr="00F67890">
        <w:rPr>
          <w:sz w:val="22"/>
          <w:szCs w:val="22"/>
          <w:vertAlign w:val="superscript"/>
          <w:lang w:val="hr-HR"/>
        </w:rPr>
        <w:t>1</w:t>
      </w:r>
      <w:r w:rsidRPr="00F67890">
        <w:rPr>
          <w:sz w:val="22"/>
          <w:szCs w:val="22"/>
          <w:lang w:val="hr-HR"/>
        </w:rPr>
        <w:t xml:space="preserve"> srednja vrijednost prilagođena za početnu vrijednost</w:t>
      </w:r>
    </w:p>
    <w:p w14:paraId="47DC69E8" w14:textId="77777777" w:rsidR="00F67890" w:rsidRPr="00F67890" w:rsidRDefault="00F67890" w:rsidP="00A560E6">
      <w:pPr>
        <w:suppressLineNumbers/>
        <w:tabs>
          <w:tab w:val="left" w:pos="567"/>
        </w:tabs>
        <w:jc w:val="both"/>
        <w:rPr>
          <w:sz w:val="22"/>
          <w:szCs w:val="22"/>
          <w:lang w:val="hr-HR"/>
        </w:rPr>
      </w:pPr>
      <w:r w:rsidRPr="00F67890">
        <w:rPr>
          <w:sz w:val="22"/>
          <w:szCs w:val="22"/>
          <w:vertAlign w:val="superscript"/>
          <w:lang w:val="hr-HR"/>
        </w:rPr>
        <w:t>a</w:t>
      </w:r>
      <w:r w:rsidRPr="00F67890">
        <w:rPr>
          <w:sz w:val="22"/>
          <w:szCs w:val="22"/>
          <w:lang w:val="hr-HR"/>
        </w:rPr>
        <w:t xml:space="preserve"> Analize su provedene na potpunom skupu za analizu (engl. </w:t>
      </w:r>
      <w:r w:rsidRPr="00F67890">
        <w:rPr>
          <w:i/>
          <w:iCs/>
          <w:sz w:val="22"/>
          <w:szCs w:val="22"/>
          <w:lang w:val="hr-HR"/>
        </w:rPr>
        <w:t>Full analysis set</w:t>
      </w:r>
      <w:r w:rsidRPr="00F67890">
        <w:rPr>
          <w:sz w:val="22"/>
          <w:szCs w:val="22"/>
          <w:lang w:val="hr-HR"/>
        </w:rPr>
        <w:t xml:space="preserve">, FAS) pomoću pristupa zapaženih slučajeva (engl. </w:t>
      </w:r>
      <w:r w:rsidRPr="00F67890">
        <w:rPr>
          <w:i/>
          <w:iCs/>
          <w:sz w:val="22"/>
          <w:szCs w:val="22"/>
          <w:lang w:val="hr-HR"/>
        </w:rPr>
        <w:t>observed cases</w:t>
      </w:r>
      <w:r w:rsidRPr="00F67890">
        <w:rPr>
          <w:sz w:val="22"/>
          <w:szCs w:val="22"/>
          <w:lang w:val="hr-HR"/>
        </w:rPr>
        <w:t>, OC)</w:t>
      </w:r>
    </w:p>
    <w:p w14:paraId="6DD7C584" w14:textId="77777777" w:rsidR="00F67890" w:rsidRPr="00F67890" w:rsidRDefault="00F67890" w:rsidP="00A560E6">
      <w:pPr>
        <w:suppressLineNumbers/>
        <w:tabs>
          <w:tab w:val="left" w:pos="567"/>
        </w:tabs>
        <w:jc w:val="both"/>
        <w:rPr>
          <w:sz w:val="22"/>
          <w:szCs w:val="22"/>
          <w:lang w:val="hr-HR"/>
        </w:rPr>
      </w:pPr>
      <w:r w:rsidRPr="00F67890">
        <w:rPr>
          <w:sz w:val="22"/>
          <w:szCs w:val="22"/>
          <w:vertAlign w:val="superscript"/>
          <w:lang w:val="hr-HR"/>
        </w:rPr>
        <w:t>b</w:t>
      </w:r>
      <w:r w:rsidRPr="00F67890">
        <w:rPr>
          <w:sz w:val="22"/>
          <w:szCs w:val="22"/>
          <w:lang w:val="hr-HR"/>
        </w:rPr>
        <w:t xml:space="preserve"> Daje se u dvije jednako podijeljene doze na dan kada se daje uz metformin</w:t>
      </w:r>
    </w:p>
    <w:p w14:paraId="09C149CC" w14:textId="77777777" w:rsidR="00F67890" w:rsidRPr="00F67890" w:rsidRDefault="00F67890" w:rsidP="00A560E6">
      <w:pPr>
        <w:suppressLineNumbers/>
        <w:tabs>
          <w:tab w:val="left" w:pos="567"/>
        </w:tabs>
        <w:jc w:val="both"/>
        <w:rPr>
          <w:sz w:val="22"/>
          <w:szCs w:val="22"/>
          <w:lang w:val="hr-HR"/>
        </w:rPr>
      </w:pPr>
      <w:r w:rsidRPr="00F67890">
        <w:rPr>
          <w:sz w:val="22"/>
          <w:szCs w:val="22"/>
          <w:vertAlign w:val="superscript"/>
          <w:lang w:val="hr-HR"/>
        </w:rPr>
        <w:t>c</w:t>
      </w:r>
      <w:r w:rsidRPr="00F67890">
        <w:rPr>
          <w:sz w:val="22"/>
          <w:szCs w:val="22"/>
          <w:lang w:val="hr-HR"/>
        </w:rPr>
        <w:t xml:space="preserve"> Daje se u dvije jednako podijeljene doze na dan</w:t>
      </w:r>
    </w:p>
    <w:p w14:paraId="5738DFDD" w14:textId="5939CCB1" w:rsidR="00F67890" w:rsidRPr="00F67890" w:rsidRDefault="00F67890" w:rsidP="00A560E6">
      <w:pPr>
        <w:suppressLineNumbers/>
        <w:tabs>
          <w:tab w:val="left" w:pos="567"/>
        </w:tabs>
        <w:jc w:val="both"/>
        <w:rPr>
          <w:sz w:val="22"/>
          <w:szCs w:val="22"/>
          <w:lang w:val="hr-HR"/>
        </w:rPr>
      </w:pPr>
      <w:r w:rsidRPr="00F67890">
        <w:rPr>
          <w:sz w:val="22"/>
          <w:szCs w:val="22"/>
          <w:lang w:val="hr-HR"/>
        </w:rPr>
        <w:t>*p</w:t>
      </w:r>
      <w:r w:rsidR="002B5B29">
        <w:rPr>
          <w:sz w:val="22"/>
          <w:szCs w:val="22"/>
          <w:lang w:val="hr-HR"/>
        </w:rPr>
        <w:t xml:space="preserve"> </w:t>
      </w:r>
      <w:r w:rsidRPr="00F67890">
        <w:rPr>
          <w:sz w:val="22"/>
          <w:szCs w:val="22"/>
          <w:u w:val="single"/>
          <w:lang w:val="hr-HR"/>
        </w:rPr>
        <w:t>&lt;</w:t>
      </w:r>
      <w:r w:rsidR="002B5B29">
        <w:rPr>
          <w:sz w:val="22"/>
          <w:szCs w:val="22"/>
          <w:u w:val="single"/>
          <w:lang w:val="hr-HR"/>
        </w:rPr>
        <w:t xml:space="preserve"> </w:t>
      </w:r>
      <w:r w:rsidRPr="00F67890">
        <w:rPr>
          <w:sz w:val="22"/>
          <w:szCs w:val="22"/>
          <w:lang w:val="hr-HR"/>
        </w:rPr>
        <w:t>0,0062 za HbA1c</w:t>
      </w:r>
    </w:p>
    <w:p w14:paraId="3BF10970" w14:textId="77777777" w:rsidR="00F67890" w:rsidRPr="00F67890" w:rsidRDefault="00F67890" w:rsidP="00A560E6">
      <w:pPr>
        <w:tabs>
          <w:tab w:val="left" w:pos="284"/>
        </w:tabs>
        <w:jc w:val="both"/>
        <w:rPr>
          <w:sz w:val="22"/>
          <w:szCs w:val="22"/>
          <w:vertAlign w:val="superscript"/>
          <w:lang w:val="hr-HR"/>
        </w:rPr>
      </w:pPr>
    </w:p>
    <w:p w14:paraId="2903D399" w14:textId="77777777" w:rsidR="00F67890" w:rsidRPr="00F67890" w:rsidRDefault="00F67890" w:rsidP="00A560E6">
      <w:pPr>
        <w:keepNext/>
        <w:keepLines/>
        <w:suppressLineNumbers/>
        <w:tabs>
          <w:tab w:val="left" w:pos="567"/>
        </w:tabs>
        <w:jc w:val="both"/>
        <w:rPr>
          <w:bCs/>
          <w:i/>
          <w:iCs/>
          <w:sz w:val="22"/>
          <w:szCs w:val="22"/>
          <w:u w:val="single"/>
          <w:lang w:val="hr-HR"/>
        </w:rPr>
      </w:pPr>
      <w:r w:rsidRPr="00F67890">
        <w:rPr>
          <w:bCs/>
          <w:i/>
          <w:iCs/>
          <w:sz w:val="22"/>
          <w:szCs w:val="22"/>
          <w:u w:val="single"/>
          <w:lang w:val="hr-HR"/>
        </w:rPr>
        <w:t>Empagliflozin kod pacijenata kod kojih nije postignuta adekvatna kontrola glikemije primjenom metformina i linagliptina</w:t>
      </w:r>
    </w:p>
    <w:p w14:paraId="12D95A1E" w14:textId="59EC8FDD" w:rsidR="00F67890" w:rsidRPr="00F67890" w:rsidRDefault="00F67890" w:rsidP="00A560E6">
      <w:pPr>
        <w:suppressLineNumbers/>
        <w:tabs>
          <w:tab w:val="left" w:pos="567"/>
        </w:tabs>
        <w:jc w:val="both"/>
        <w:rPr>
          <w:sz w:val="22"/>
          <w:szCs w:val="22"/>
          <w:lang w:val="hr-HR"/>
        </w:rPr>
      </w:pPr>
      <w:r w:rsidRPr="00F67890">
        <w:rPr>
          <w:sz w:val="22"/>
          <w:szCs w:val="22"/>
          <w:lang w:val="hr-HR"/>
        </w:rPr>
        <w:t>Kod pacijenata kod kojih nije postignuta adekvatna kontrola glikemije primjenom metformina i linagliptina 5 mg, terapija empagliflozinom 10 mg ili 25 mg dovela je do statistički značajnog sniženja HbA1c (p&lt;</w:t>
      </w:r>
      <w:r w:rsidR="0041479A">
        <w:rPr>
          <w:sz w:val="22"/>
          <w:szCs w:val="22"/>
          <w:lang w:val="hr-HR"/>
        </w:rPr>
        <w:t xml:space="preserve"> </w:t>
      </w:r>
      <w:r w:rsidRPr="00F67890">
        <w:rPr>
          <w:sz w:val="22"/>
          <w:szCs w:val="22"/>
          <w:lang w:val="hr-HR"/>
        </w:rPr>
        <w:t>0</w:t>
      </w:r>
      <w:r w:rsidR="004F002A">
        <w:rPr>
          <w:sz w:val="22"/>
          <w:szCs w:val="22"/>
          <w:lang w:val="hr-HR"/>
        </w:rPr>
        <w:t>,</w:t>
      </w:r>
      <w:r w:rsidRPr="00F67890">
        <w:rPr>
          <w:sz w:val="22"/>
          <w:szCs w:val="22"/>
          <w:lang w:val="hr-HR"/>
        </w:rPr>
        <w:t>0001) i sniženja tjelesne mase u poređenju sa placebom (</w:t>
      </w:r>
      <w:r w:rsidR="00F66801">
        <w:rPr>
          <w:sz w:val="22"/>
          <w:szCs w:val="22"/>
          <w:lang w:val="hr-HR"/>
        </w:rPr>
        <w:t>T</w:t>
      </w:r>
      <w:r w:rsidR="00F66801" w:rsidRPr="00F67890">
        <w:rPr>
          <w:sz w:val="22"/>
          <w:szCs w:val="22"/>
          <w:lang w:val="hr-HR"/>
        </w:rPr>
        <w:t xml:space="preserve">abela </w:t>
      </w:r>
      <w:r w:rsidR="00892A49">
        <w:rPr>
          <w:sz w:val="22"/>
          <w:szCs w:val="22"/>
          <w:lang w:val="hr-HR"/>
        </w:rPr>
        <w:t>5</w:t>
      </w:r>
      <w:r w:rsidRPr="00F67890">
        <w:rPr>
          <w:sz w:val="22"/>
          <w:szCs w:val="22"/>
          <w:lang w:val="hr-HR"/>
        </w:rPr>
        <w:t>). Dodatno, terapija je dovela do klinički značajnog sniženja FPG, sistolnog i dijastolnog krvnog pritiska u poređenju sa placebom.</w:t>
      </w:r>
    </w:p>
    <w:p w14:paraId="3762F9F4" w14:textId="77777777" w:rsidR="00F67890" w:rsidRPr="00F67890" w:rsidRDefault="00F67890" w:rsidP="00A560E6">
      <w:pPr>
        <w:tabs>
          <w:tab w:val="left" w:pos="284"/>
        </w:tabs>
        <w:jc w:val="both"/>
        <w:rPr>
          <w:sz w:val="22"/>
          <w:szCs w:val="22"/>
          <w:lang w:val="hr-HR"/>
        </w:rPr>
      </w:pPr>
    </w:p>
    <w:p w14:paraId="6B1BE34C" w14:textId="78BB445D" w:rsidR="00F67890" w:rsidRPr="00971AD8" w:rsidRDefault="00F67890" w:rsidP="00A560E6">
      <w:pPr>
        <w:keepNext/>
        <w:keepLines/>
        <w:tabs>
          <w:tab w:val="left" w:pos="567"/>
        </w:tabs>
        <w:jc w:val="center"/>
        <w:rPr>
          <w:b/>
          <w:bCs/>
          <w:sz w:val="22"/>
          <w:szCs w:val="22"/>
          <w:lang w:val="hr-HR"/>
        </w:rPr>
      </w:pPr>
      <w:r w:rsidRPr="00971AD8">
        <w:rPr>
          <w:b/>
          <w:bCs/>
          <w:sz w:val="22"/>
          <w:szCs w:val="22"/>
          <w:lang w:val="hr-HR"/>
        </w:rPr>
        <w:t>Tab</w:t>
      </w:r>
      <w:r w:rsidR="004F002A" w:rsidRPr="00971AD8">
        <w:rPr>
          <w:b/>
          <w:bCs/>
          <w:sz w:val="22"/>
          <w:szCs w:val="22"/>
          <w:lang w:val="hr-HR"/>
        </w:rPr>
        <w:t>e</w:t>
      </w:r>
      <w:r w:rsidRPr="00971AD8">
        <w:rPr>
          <w:b/>
          <w:bCs/>
          <w:sz w:val="22"/>
          <w:szCs w:val="22"/>
          <w:lang w:val="hr-HR"/>
        </w:rPr>
        <w:t>l</w:t>
      </w:r>
      <w:r w:rsidR="004F002A" w:rsidRPr="00971AD8">
        <w:rPr>
          <w:b/>
          <w:bCs/>
          <w:sz w:val="22"/>
          <w:szCs w:val="22"/>
          <w:lang w:val="hr-HR"/>
        </w:rPr>
        <w:t>a</w:t>
      </w:r>
      <w:r w:rsidRPr="00971AD8">
        <w:rPr>
          <w:b/>
          <w:bCs/>
          <w:sz w:val="22"/>
          <w:szCs w:val="22"/>
          <w:lang w:val="hr-HR"/>
        </w:rPr>
        <w:t xml:space="preserve"> </w:t>
      </w:r>
      <w:r w:rsidR="00892A49" w:rsidRPr="00971AD8">
        <w:rPr>
          <w:b/>
          <w:bCs/>
          <w:sz w:val="22"/>
          <w:szCs w:val="22"/>
          <w:lang w:val="hr-HR"/>
        </w:rPr>
        <w:t>5</w:t>
      </w:r>
      <w:r w:rsidRPr="00971AD8">
        <w:rPr>
          <w:b/>
          <w:bCs/>
          <w:sz w:val="22"/>
          <w:szCs w:val="22"/>
          <w:lang w:val="hr-HR"/>
        </w:rPr>
        <w:t>: Rezultati efikasnosti nakon 24 ned</w:t>
      </w:r>
      <w:r w:rsidR="00F66801" w:rsidRPr="00971AD8">
        <w:rPr>
          <w:b/>
          <w:bCs/>
          <w:sz w:val="22"/>
          <w:szCs w:val="22"/>
          <w:lang w:val="hr-HR"/>
        </w:rPr>
        <w:t>j</w:t>
      </w:r>
      <w:r w:rsidRPr="00971AD8">
        <w:rPr>
          <w:b/>
          <w:bCs/>
          <w:sz w:val="22"/>
          <w:szCs w:val="22"/>
          <w:lang w:val="hr-HR"/>
        </w:rPr>
        <w:t>elje placebo kontrolisane studije kod pacijenata kod kojih nije postignuta adekvatna kontrola glikemije primjenom metformina i linagliptina 5 mg</w:t>
      </w:r>
    </w:p>
    <w:p w14:paraId="27EBDCC3" w14:textId="77777777" w:rsidR="00F67890" w:rsidRPr="00F67890" w:rsidRDefault="00F67890" w:rsidP="00971AD8">
      <w:pPr>
        <w:tabs>
          <w:tab w:val="left" w:pos="284"/>
        </w:tabs>
        <w:jc w:val="center"/>
        <w:rPr>
          <w:sz w:val="22"/>
          <w:szCs w:val="22"/>
          <w:lang w:val="hr-HR"/>
        </w:rPr>
      </w:pPr>
    </w:p>
    <w:tbl>
      <w:tblPr>
        <w:tblW w:w="8789" w:type="dxa"/>
        <w:jc w:val="center"/>
        <w:tblLayout w:type="fixed"/>
        <w:tblLook w:val="04A0" w:firstRow="1" w:lastRow="0" w:firstColumn="1" w:lastColumn="0" w:noHBand="0" w:noVBand="1"/>
      </w:tblPr>
      <w:tblGrid>
        <w:gridCol w:w="2834"/>
        <w:gridCol w:w="1419"/>
        <w:gridCol w:w="2268"/>
        <w:gridCol w:w="2268"/>
      </w:tblGrid>
      <w:tr w:rsidR="00F67890" w:rsidRPr="00F67890" w14:paraId="52E88B37" w14:textId="77777777" w:rsidTr="006E2BE2">
        <w:trPr>
          <w:jc w:val="center"/>
        </w:trPr>
        <w:tc>
          <w:tcPr>
            <w:tcW w:w="8789" w:type="dxa"/>
            <w:gridSpan w:val="4"/>
            <w:tcBorders>
              <w:top w:val="single" w:sz="4" w:space="0" w:color="auto"/>
              <w:left w:val="single" w:sz="4" w:space="0" w:color="auto"/>
              <w:right w:val="single" w:sz="4" w:space="0" w:color="auto"/>
            </w:tcBorders>
          </w:tcPr>
          <w:p w14:paraId="1E80EBF3" w14:textId="77777777" w:rsidR="00F67890" w:rsidRPr="00F67890" w:rsidRDefault="00F67890" w:rsidP="00A560E6">
            <w:pPr>
              <w:keepNext/>
              <w:keepLines/>
              <w:tabs>
                <w:tab w:val="left" w:pos="426"/>
                <w:tab w:val="left" w:pos="567"/>
              </w:tabs>
              <w:jc w:val="center"/>
              <w:rPr>
                <w:b/>
                <w:sz w:val="22"/>
                <w:szCs w:val="22"/>
                <w:lang w:val="pl-PL"/>
              </w:rPr>
            </w:pPr>
            <w:r w:rsidRPr="00F67890">
              <w:rPr>
                <w:b/>
                <w:sz w:val="22"/>
                <w:szCs w:val="22"/>
                <w:lang w:val="pl-PL"/>
              </w:rPr>
              <w:lastRenderedPageBreak/>
              <w:t>Dodatak uz terapiju metforminom i linagliptinom 5 mg</w:t>
            </w:r>
          </w:p>
        </w:tc>
      </w:tr>
      <w:tr w:rsidR="00F67890" w:rsidRPr="00F67890" w14:paraId="6A362D7A"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3E3190D3" w14:textId="77777777" w:rsidR="00F67890" w:rsidRPr="00F67890" w:rsidRDefault="00F67890" w:rsidP="00A560E6">
            <w:pPr>
              <w:keepNext/>
              <w:keepLines/>
              <w:suppressLineNumbers/>
              <w:tabs>
                <w:tab w:val="left" w:pos="567"/>
              </w:tabs>
              <w:rPr>
                <w:bCs/>
                <w:iCs/>
                <w:sz w:val="22"/>
                <w:szCs w:val="22"/>
                <w:u w:val="single"/>
                <w:lang w:val="pl-PL"/>
              </w:rPr>
            </w:pPr>
          </w:p>
        </w:tc>
        <w:tc>
          <w:tcPr>
            <w:tcW w:w="1419" w:type="dxa"/>
            <w:tcBorders>
              <w:top w:val="single" w:sz="4" w:space="0" w:color="auto"/>
              <w:left w:val="single" w:sz="4" w:space="0" w:color="auto"/>
              <w:bottom w:val="single" w:sz="4" w:space="0" w:color="auto"/>
              <w:right w:val="single" w:sz="4" w:space="0" w:color="auto"/>
            </w:tcBorders>
            <w:vAlign w:val="center"/>
          </w:tcPr>
          <w:p w14:paraId="0E8DD24F" w14:textId="77777777" w:rsidR="00F67890" w:rsidRPr="00F67890" w:rsidRDefault="00F67890" w:rsidP="00A560E6">
            <w:pPr>
              <w:keepNext/>
              <w:keepLines/>
              <w:tabs>
                <w:tab w:val="left" w:pos="0"/>
                <w:tab w:val="left" w:pos="567"/>
              </w:tabs>
              <w:jc w:val="center"/>
              <w:rPr>
                <w:b/>
                <w:sz w:val="22"/>
                <w:szCs w:val="22"/>
                <w:lang w:val="en-GB"/>
              </w:rPr>
            </w:pPr>
            <w:r w:rsidRPr="00F67890">
              <w:rPr>
                <w:b/>
                <w:sz w:val="22"/>
                <w:szCs w:val="22"/>
                <w:lang w:val="en-GB"/>
              </w:rPr>
              <w:t>Placebo</w:t>
            </w:r>
            <w:r w:rsidRPr="00F67890">
              <w:rPr>
                <w:b/>
                <w:sz w:val="22"/>
                <w:szCs w:val="22"/>
                <w:vertAlign w:val="superscript"/>
                <w:lang w:val="en-GB"/>
              </w:rPr>
              <w:t>5</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1C9EA80" w14:textId="77777777" w:rsidR="00F67890" w:rsidRPr="00F67890" w:rsidRDefault="00F67890" w:rsidP="00A560E6">
            <w:pPr>
              <w:keepNext/>
              <w:keepLines/>
              <w:tabs>
                <w:tab w:val="left" w:pos="426"/>
                <w:tab w:val="left" w:pos="567"/>
              </w:tabs>
              <w:jc w:val="center"/>
              <w:rPr>
                <w:rFonts w:eastAsia="PMingLiU"/>
                <w:b/>
                <w:sz w:val="22"/>
                <w:szCs w:val="22"/>
                <w:lang w:eastAsia="zh-TW"/>
              </w:rPr>
            </w:pPr>
            <w:r w:rsidRPr="00F67890">
              <w:rPr>
                <w:b/>
                <w:sz w:val="22"/>
                <w:szCs w:val="22"/>
                <w:lang w:val="en-GB"/>
              </w:rPr>
              <w:t>Empagliflozin</w:t>
            </w:r>
            <w:r w:rsidRPr="00F67890">
              <w:rPr>
                <w:rFonts w:eastAsia="PMingLiU"/>
                <w:b/>
                <w:sz w:val="22"/>
                <w:szCs w:val="22"/>
                <w:vertAlign w:val="superscript"/>
                <w:lang w:val="en-GB" w:eastAsia="zh-TW"/>
              </w:rPr>
              <w:t>6</w:t>
            </w:r>
          </w:p>
        </w:tc>
      </w:tr>
      <w:tr w:rsidR="00F67890" w:rsidRPr="00F67890" w14:paraId="2275FEAC"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3B7BA0A0" w14:textId="77777777" w:rsidR="00F67890" w:rsidRPr="00F67890" w:rsidRDefault="00F67890" w:rsidP="00A560E6">
            <w:pPr>
              <w:keepNext/>
              <w:keepLines/>
              <w:suppressLineNumbers/>
              <w:tabs>
                <w:tab w:val="left" w:pos="567"/>
              </w:tabs>
              <w:rPr>
                <w:bCs/>
                <w:iCs/>
                <w:sz w:val="22"/>
                <w:szCs w:val="22"/>
                <w:u w:val="single"/>
                <w:lang w:val="en-GB"/>
              </w:rPr>
            </w:pPr>
          </w:p>
        </w:tc>
        <w:tc>
          <w:tcPr>
            <w:tcW w:w="1419" w:type="dxa"/>
            <w:tcBorders>
              <w:top w:val="single" w:sz="4" w:space="0" w:color="auto"/>
              <w:left w:val="single" w:sz="4" w:space="0" w:color="auto"/>
              <w:bottom w:val="single" w:sz="4" w:space="0" w:color="auto"/>
              <w:right w:val="single" w:sz="4" w:space="0" w:color="auto"/>
            </w:tcBorders>
            <w:vAlign w:val="center"/>
          </w:tcPr>
          <w:p w14:paraId="10CDE4E8" w14:textId="77777777" w:rsidR="00F67890" w:rsidRPr="00F67890" w:rsidRDefault="00F67890" w:rsidP="00A560E6">
            <w:pPr>
              <w:keepNext/>
              <w:keepLines/>
              <w:tabs>
                <w:tab w:val="left" w:pos="0"/>
                <w:tab w:val="left" w:pos="567"/>
              </w:tabs>
              <w:jc w:val="center"/>
              <w:rPr>
                <w:b/>
                <w:sz w:val="22"/>
                <w:szCs w:val="22"/>
                <w:lang w:val="en-GB"/>
              </w:rPr>
            </w:pPr>
          </w:p>
        </w:tc>
        <w:tc>
          <w:tcPr>
            <w:tcW w:w="2268" w:type="dxa"/>
            <w:tcBorders>
              <w:top w:val="single" w:sz="4" w:space="0" w:color="auto"/>
              <w:left w:val="single" w:sz="4" w:space="0" w:color="auto"/>
              <w:bottom w:val="single" w:sz="4" w:space="0" w:color="auto"/>
              <w:right w:val="single" w:sz="4" w:space="0" w:color="auto"/>
            </w:tcBorders>
            <w:vAlign w:val="center"/>
          </w:tcPr>
          <w:p w14:paraId="45D35666" w14:textId="77777777" w:rsidR="00F67890" w:rsidRPr="00F67890" w:rsidRDefault="00F67890" w:rsidP="00A560E6">
            <w:pPr>
              <w:keepNext/>
              <w:keepLines/>
              <w:tabs>
                <w:tab w:val="left" w:pos="426"/>
                <w:tab w:val="left" w:pos="567"/>
              </w:tabs>
              <w:jc w:val="center"/>
              <w:rPr>
                <w:b/>
                <w:sz w:val="22"/>
                <w:szCs w:val="22"/>
                <w:lang w:val="en-GB"/>
              </w:rPr>
            </w:pPr>
            <w:r w:rsidRPr="00F67890">
              <w:rPr>
                <w:b/>
                <w:sz w:val="22"/>
                <w:szCs w:val="22"/>
                <w:lang w:val="en-GB"/>
              </w:rPr>
              <w:t>10 mg</w:t>
            </w:r>
          </w:p>
        </w:tc>
        <w:tc>
          <w:tcPr>
            <w:tcW w:w="2268" w:type="dxa"/>
            <w:tcBorders>
              <w:top w:val="single" w:sz="4" w:space="0" w:color="auto"/>
              <w:left w:val="single" w:sz="4" w:space="0" w:color="auto"/>
              <w:bottom w:val="single" w:sz="4" w:space="0" w:color="auto"/>
              <w:right w:val="single" w:sz="4" w:space="0" w:color="auto"/>
            </w:tcBorders>
            <w:vAlign w:val="center"/>
          </w:tcPr>
          <w:p w14:paraId="57A650C8" w14:textId="77777777" w:rsidR="00F67890" w:rsidRPr="00F67890" w:rsidRDefault="00F67890" w:rsidP="00A560E6">
            <w:pPr>
              <w:keepNext/>
              <w:keepLines/>
              <w:tabs>
                <w:tab w:val="left" w:pos="426"/>
                <w:tab w:val="left" w:pos="567"/>
              </w:tabs>
              <w:jc w:val="center"/>
              <w:rPr>
                <w:b/>
                <w:sz w:val="22"/>
                <w:szCs w:val="22"/>
                <w:lang w:val="en-GB"/>
              </w:rPr>
            </w:pPr>
            <w:r w:rsidRPr="00F67890">
              <w:rPr>
                <w:rFonts w:eastAsia="PMingLiU"/>
                <w:b/>
                <w:sz w:val="22"/>
                <w:szCs w:val="22"/>
                <w:lang w:val="en-GB" w:eastAsia="zh-TW"/>
              </w:rPr>
              <w:t>25 mg</w:t>
            </w:r>
          </w:p>
        </w:tc>
      </w:tr>
      <w:tr w:rsidR="00F67890" w:rsidRPr="00F67890" w14:paraId="5E582D66"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23B7C32F" w14:textId="77777777" w:rsidR="00F67890" w:rsidRPr="00F67890" w:rsidRDefault="00F67890" w:rsidP="00A560E6">
            <w:pPr>
              <w:keepNext/>
              <w:keepLines/>
              <w:suppressLineNumbers/>
              <w:tabs>
                <w:tab w:val="left" w:pos="567"/>
              </w:tabs>
              <w:rPr>
                <w:sz w:val="22"/>
                <w:szCs w:val="22"/>
              </w:rPr>
            </w:pPr>
            <w:r w:rsidRPr="00F67890">
              <w:rPr>
                <w:sz w:val="22"/>
                <w:szCs w:val="22"/>
              </w:rPr>
              <w:t>N</w:t>
            </w:r>
          </w:p>
        </w:tc>
        <w:tc>
          <w:tcPr>
            <w:tcW w:w="1419" w:type="dxa"/>
            <w:tcBorders>
              <w:top w:val="single" w:sz="4" w:space="0" w:color="auto"/>
              <w:left w:val="single" w:sz="4" w:space="0" w:color="auto"/>
              <w:bottom w:val="single" w:sz="4" w:space="0" w:color="auto"/>
              <w:right w:val="single" w:sz="4" w:space="0" w:color="auto"/>
            </w:tcBorders>
            <w:vAlign w:val="center"/>
          </w:tcPr>
          <w:p w14:paraId="5BC7AC7A" w14:textId="77777777"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106</w:t>
            </w:r>
          </w:p>
        </w:tc>
        <w:tc>
          <w:tcPr>
            <w:tcW w:w="2268" w:type="dxa"/>
            <w:tcBorders>
              <w:top w:val="single" w:sz="4" w:space="0" w:color="auto"/>
              <w:left w:val="single" w:sz="4" w:space="0" w:color="auto"/>
              <w:bottom w:val="single" w:sz="4" w:space="0" w:color="auto"/>
              <w:right w:val="single" w:sz="4" w:space="0" w:color="auto"/>
            </w:tcBorders>
          </w:tcPr>
          <w:p w14:paraId="1630AC53" w14:textId="77777777" w:rsidR="00F67890" w:rsidRPr="00F67890" w:rsidRDefault="00F67890" w:rsidP="00A560E6">
            <w:pPr>
              <w:keepNext/>
              <w:keepLines/>
              <w:tabs>
                <w:tab w:val="left" w:pos="567"/>
                <w:tab w:val="left" w:pos="7920"/>
              </w:tabs>
              <w:jc w:val="center"/>
              <w:rPr>
                <w:rFonts w:eastAsia="PMingLiU"/>
                <w:sz w:val="22"/>
                <w:szCs w:val="22"/>
                <w:lang w:val="en-GB" w:eastAsia="zh-TW"/>
              </w:rPr>
            </w:pPr>
            <w:r w:rsidRPr="00F67890">
              <w:rPr>
                <w:rFonts w:eastAsia="MS Mincho"/>
                <w:sz w:val="22"/>
                <w:szCs w:val="22"/>
                <w:lang w:val="en-GB"/>
              </w:rPr>
              <w:t>109</w:t>
            </w:r>
          </w:p>
        </w:tc>
        <w:tc>
          <w:tcPr>
            <w:tcW w:w="2268" w:type="dxa"/>
            <w:tcBorders>
              <w:top w:val="single" w:sz="4" w:space="0" w:color="auto"/>
              <w:left w:val="single" w:sz="4" w:space="0" w:color="auto"/>
              <w:bottom w:val="single" w:sz="4" w:space="0" w:color="auto"/>
              <w:right w:val="single" w:sz="4" w:space="0" w:color="auto"/>
            </w:tcBorders>
            <w:vAlign w:val="center"/>
          </w:tcPr>
          <w:p w14:paraId="644FA41F" w14:textId="77777777" w:rsidR="00F67890" w:rsidRPr="00F67890" w:rsidRDefault="00F67890" w:rsidP="00A560E6">
            <w:pPr>
              <w:keepNext/>
              <w:keepLines/>
              <w:tabs>
                <w:tab w:val="left" w:pos="567"/>
                <w:tab w:val="left" w:pos="7920"/>
              </w:tabs>
              <w:jc w:val="center"/>
              <w:rPr>
                <w:sz w:val="22"/>
                <w:szCs w:val="22"/>
                <w:lang w:val="en-GB"/>
              </w:rPr>
            </w:pPr>
            <w:r w:rsidRPr="00F67890">
              <w:rPr>
                <w:rFonts w:eastAsia="MS Mincho"/>
                <w:sz w:val="22"/>
                <w:szCs w:val="22"/>
                <w:lang w:val="en-GB"/>
              </w:rPr>
              <w:t>110</w:t>
            </w:r>
          </w:p>
        </w:tc>
      </w:tr>
      <w:tr w:rsidR="00F67890" w:rsidRPr="00F67890" w14:paraId="6406EDE9" w14:textId="77777777" w:rsidTr="006E2BE2">
        <w:trPr>
          <w:jc w:val="center"/>
        </w:trPr>
        <w:tc>
          <w:tcPr>
            <w:tcW w:w="8789" w:type="dxa"/>
            <w:gridSpan w:val="4"/>
            <w:tcBorders>
              <w:top w:val="single" w:sz="4" w:space="0" w:color="auto"/>
              <w:left w:val="single" w:sz="4" w:space="0" w:color="auto"/>
              <w:bottom w:val="single" w:sz="4" w:space="0" w:color="auto"/>
              <w:right w:val="single" w:sz="4" w:space="0" w:color="auto"/>
            </w:tcBorders>
            <w:vAlign w:val="center"/>
          </w:tcPr>
          <w:p w14:paraId="77D290B8" w14:textId="77777777" w:rsidR="00F67890" w:rsidRPr="00F67890" w:rsidRDefault="00F67890" w:rsidP="00A560E6">
            <w:pPr>
              <w:keepNext/>
              <w:keepLines/>
              <w:tabs>
                <w:tab w:val="left" w:pos="567"/>
                <w:tab w:val="left" w:pos="7920"/>
              </w:tabs>
              <w:rPr>
                <w:rFonts w:eastAsia="MS Mincho"/>
                <w:sz w:val="22"/>
                <w:szCs w:val="22"/>
                <w:lang w:val="en-GB"/>
              </w:rPr>
            </w:pPr>
            <w:r w:rsidRPr="00F67890">
              <w:rPr>
                <w:b/>
                <w:sz w:val="22"/>
                <w:szCs w:val="22"/>
                <w:lang w:val="en-GB"/>
              </w:rPr>
              <w:t>HbA1c (%)</w:t>
            </w:r>
            <w:r w:rsidRPr="00F67890">
              <w:rPr>
                <w:b/>
                <w:sz w:val="22"/>
                <w:szCs w:val="22"/>
                <w:vertAlign w:val="superscript"/>
                <w:lang w:val="en-GB"/>
              </w:rPr>
              <w:t>3</w:t>
            </w:r>
          </w:p>
        </w:tc>
      </w:tr>
      <w:tr w:rsidR="00F67890" w:rsidRPr="00F67890" w14:paraId="4319B054"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8E1E247" w14:textId="77777777" w:rsidR="00F67890" w:rsidRPr="00F67890" w:rsidRDefault="00F67890" w:rsidP="00A560E6">
            <w:pPr>
              <w:keepNext/>
              <w:keepLines/>
              <w:tabs>
                <w:tab w:val="left" w:pos="142"/>
              </w:tabs>
              <w:rPr>
                <w:sz w:val="22"/>
                <w:szCs w:val="22"/>
                <w:lang w:val="en-GB"/>
              </w:rPr>
            </w:pPr>
            <w:r w:rsidRPr="00F67890">
              <w:rPr>
                <w:rFonts w:eastAsia="Calibri"/>
                <w:sz w:val="22"/>
                <w:szCs w:val="22"/>
              </w:rPr>
              <w:t>Početna vrijednost (srednja)</w:t>
            </w:r>
          </w:p>
        </w:tc>
        <w:tc>
          <w:tcPr>
            <w:tcW w:w="1419" w:type="dxa"/>
            <w:tcBorders>
              <w:top w:val="single" w:sz="4" w:space="0" w:color="auto"/>
              <w:left w:val="single" w:sz="4" w:space="0" w:color="auto"/>
              <w:bottom w:val="single" w:sz="4" w:space="0" w:color="auto"/>
              <w:right w:val="single" w:sz="4" w:space="0" w:color="auto"/>
            </w:tcBorders>
            <w:vAlign w:val="center"/>
          </w:tcPr>
          <w:p w14:paraId="0CB2A772" w14:textId="57E1A36C"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7</w:t>
            </w:r>
            <w:r w:rsidR="00252B89">
              <w:rPr>
                <w:rFonts w:eastAsia="MS Mincho"/>
                <w:sz w:val="22"/>
                <w:szCs w:val="22"/>
                <w:lang w:val="en-GB"/>
              </w:rPr>
              <w:t>,</w:t>
            </w:r>
            <w:r w:rsidRPr="00F67890">
              <w:rPr>
                <w:rFonts w:eastAsia="MS Mincho"/>
                <w:sz w:val="22"/>
                <w:szCs w:val="22"/>
                <w:lang w:val="en-GB"/>
              </w:rPr>
              <w:t>96</w:t>
            </w:r>
          </w:p>
        </w:tc>
        <w:tc>
          <w:tcPr>
            <w:tcW w:w="2268" w:type="dxa"/>
            <w:tcBorders>
              <w:top w:val="single" w:sz="4" w:space="0" w:color="auto"/>
              <w:left w:val="single" w:sz="4" w:space="0" w:color="auto"/>
              <w:bottom w:val="single" w:sz="4" w:space="0" w:color="auto"/>
              <w:right w:val="single" w:sz="4" w:space="0" w:color="auto"/>
            </w:tcBorders>
            <w:vAlign w:val="center"/>
          </w:tcPr>
          <w:p w14:paraId="3CCE7863" w14:textId="064738CF"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7</w:t>
            </w:r>
            <w:r w:rsidR="00252B89">
              <w:rPr>
                <w:rFonts w:eastAsia="MS Mincho"/>
                <w:sz w:val="22"/>
                <w:szCs w:val="22"/>
                <w:lang w:val="en-GB"/>
              </w:rPr>
              <w:t>,</w:t>
            </w:r>
            <w:r w:rsidRPr="00F67890">
              <w:rPr>
                <w:rFonts w:eastAsia="MS Mincho"/>
                <w:sz w:val="22"/>
                <w:szCs w:val="22"/>
                <w:lang w:val="en-GB"/>
              </w:rPr>
              <w:t>97</w:t>
            </w:r>
          </w:p>
        </w:tc>
        <w:tc>
          <w:tcPr>
            <w:tcW w:w="2268" w:type="dxa"/>
            <w:tcBorders>
              <w:top w:val="single" w:sz="4" w:space="0" w:color="auto"/>
              <w:left w:val="single" w:sz="4" w:space="0" w:color="auto"/>
              <w:bottom w:val="single" w:sz="4" w:space="0" w:color="auto"/>
              <w:right w:val="single" w:sz="4" w:space="0" w:color="auto"/>
            </w:tcBorders>
            <w:vAlign w:val="center"/>
          </w:tcPr>
          <w:p w14:paraId="57ED3BBD" w14:textId="755B171E"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7</w:t>
            </w:r>
            <w:r w:rsidR="00252B89">
              <w:rPr>
                <w:rFonts w:eastAsia="MS Mincho"/>
                <w:sz w:val="22"/>
                <w:szCs w:val="22"/>
                <w:lang w:val="en-GB"/>
              </w:rPr>
              <w:t>,</w:t>
            </w:r>
            <w:r w:rsidRPr="00F67890">
              <w:rPr>
                <w:rFonts w:eastAsia="MS Mincho"/>
                <w:sz w:val="22"/>
                <w:szCs w:val="22"/>
                <w:lang w:val="en-GB"/>
              </w:rPr>
              <w:t>97</w:t>
            </w:r>
          </w:p>
        </w:tc>
      </w:tr>
      <w:tr w:rsidR="00F67890" w:rsidRPr="00F67890" w14:paraId="1A4F927F"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4B8E6B38" w14:textId="77777777" w:rsidR="00F67890" w:rsidRPr="00F67890" w:rsidRDefault="00F67890" w:rsidP="00A560E6">
            <w:pPr>
              <w:keepNext/>
              <w:keepLines/>
              <w:tabs>
                <w:tab w:val="left" w:pos="142"/>
              </w:tabs>
              <w:rPr>
                <w:rFonts w:eastAsia="Calibri"/>
                <w:sz w:val="22"/>
                <w:szCs w:val="22"/>
                <w:lang w:val="pl-PL"/>
              </w:rPr>
            </w:pPr>
            <w:r w:rsidRPr="00F67890">
              <w:rPr>
                <w:rFonts w:eastAsia="Calibri"/>
                <w:sz w:val="22"/>
                <w:szCs w:val="22"/>
                <w:lang w:val="pl-PL"/>
              </w:rPr>
              <w:t>Promjena u odnosu na početnu vrijednost</w:t>
            </w:r>
            <w:r w:rsidRPr="00F67890">
              <w:rPr>
                <w:rFonts w:eastAsia="Calibri"/>
                <w:sz w:val="22"/>
                <w:szCs w:val="22"/>
                <w:vertAlign w:val="superscript"/>
                <w:lang w:val="pl-PL"/>
              </w:rPr>
              <w:t>1</w:t>
            </w:r>
          </w:p>
        </w:tc>
        <w:tc>
          <w:tcPr>
            <w:tcW w:w="1419" w:type="dxa"/>
            <w:tcBorders>
              <w:top w:val="single" w:sz="4" w:space="0" w:color="auto"/>
              <w:left w:val="single" w:sz="4" w:space="0" w:color="auto"/>
              <w:bottom w:val="single" w:sz="4" w:space="0" w:color="auto"/>
              <w:right w:val="single" w:sz="4" w:space="0" w:color="auto"/>
            </w:tcBorders>
            <w:vAlign w:val="center"/>
          </w:tcPr>
          <w:p w14:paraId="31B421FB" w14:textId="4292C366"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14</w:t>
            </w:r>
          </w:p>
        </w:tc>
        <w:tc>
          <w:tcPr>
            <w:tcW w:w="2268" w:type="dxa"/>
            <w:tcBorders>
              <w:top w:val="single" w:sz="4" w:space="0" w:color="auto"/>
              <w:left w:val="single" w:sz="4" w:space="0" w:color="auto"/>
              <w:bottom w:val="single" w:sz="4" w:space="0" w:color="auto"/>
              <w:right w:val="single" w:sz="4" w:space="0" w:color="auto"/>
            </w:tcBorders>
            <w:vAlign w:val="center"/>
          </w:tcPr>
          <w:p w14:paraId="66885D78" w14:textId="135EF04E"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65</w:t>
            </w:r>
          </w:p>
        </w:tc>
        <w:tc>
          <w:tcPr>
            <w:tcW w:w="2268" w:type="dxa"/>
            <w:tcBorders>
              <w:top w:val="single" w:sz="4" w:space="0" w:color="auto"/>
              <w:left w:val="single" w:sz="4" w:space="0" w:color="auto"/>
              <w:bottom w:val="single" w:sz="4" w:space="0" w:color="auto"/>
              <w:right w:val="single" w:sz="4" w:space="0" w:color="auto"/>
            </w:tcBorders>
            <w:vAlign w:val="center"/>
          </w:tcPr>
          <w:p w14:paraId="1876A2C8" w14:textId="3C35A86B"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56</w:t>
            </w:r>
          </w:p>
        </w:tc>
      </w:tr>
      <w:tr w:rsidR="00F67890" w:rsidRPr="00F67890" w14:paraId="730E0DD3"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9B3E2AE" w14:textId="77777777" w:rsidR="00F67890" w:rsidRPr="00F67890" w:rsidRDefault="00F67890" w:rsidP="00A560E6">
            <w:pPr>
              <w:keepNext/>
              <w:keepLines/>
              <w:tabs>
                <w:tab w:val="left" w:pos="142"/>
              </w:tabs>
              <w:rPr>
                <w:rFonts w:eastAsia="Calibri"/>
                <w:sz w:val="22"/>
                <w:szCs w:val="22"/>
                <w:vertAlign w:val="superscript"/>
                <w:lang w:val="pl-PL"/>
              </w:rPr>
            </w:pPr>
            <w:r w:rsidRPr="00F67890">
              <w:rPr>
                <w:rFonts w:eastAsia="Calibri"/>
                <w:sz w:val="22"/>
                <w:szCs w:val="22"/>
                <w:lang w:val="pl-PL"/>
              </w:rPr>
              <w:t>Razlika u odnosu na placebo</w:t>
            </w:r>
            <w:r w:rsidRPr="00F67890">
              <w:rPr>
                <w:rFonts w:eastAsia="Calibri"/>
                <w:sz w:val="22"/>
                <w:szCs w:val="22"/>
                <w:vertAlign w:val="superscript"/>
                <w:lang w:val="pl-PL"/>
              </w:rPr>
              <w:t xml:space="preserve">1 </w:t>
            </w:r>
            <w:r w:rsidRPr="00F67890">
              <w:rPr>
                <w:rFonts w:eastAsia="Calibri"/>
                <w:sz w:val="22"/>
                <w:szCs w:val="22"/>
                <w:lang w:val="pl-PL"/>
              </w:rPr>
              <w:t>(95% CI)</w:t>
            </w:r>
          </w:p>
        </w:tc>
        <w:tc>
          <w:tcPr>
            <w:tcW w:w="1419" w:type="dxa"/>
            <w:tcBorders>
              <w:top w:val="single" w:sz="4" w:space="0" w:color="auto"/>
              <w:left w:val="single" w:sz="4" w:space="0" w:color="auto"/>
              <w:bottom w:val="single" w:sz="4" w:space="0" w:color="auto"/>
              <w:right w:val="single" w:sz="4" w:space="0" w:color="auto"/>
            </w:tcBorders>
            <w:vAlign w:val="center"/>
          </w:tcPr>
          <w:p w14:paraId="050C3788" w14:textId="77777777" w:rsidR="00F67890" w:rsidRPr="00F67890" w:rsidRDefault="00F67890" w:rsidP="00A560E6">
            <w:pPr>
              <w:keepNext/>
              <w:keepLines/>
              <w:tabs>
                <w:tab w:val="left" w:pos="567"/>
                <w:tab w:val="left" w:pos="7920"/>
              </w:tabs>
              <w:jc w:val="center"/>
              <w:rPr>
                <w:rFonts w:eastAsia="MS Mincho"/>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40BB1BDF" w14:textId="7E1DC66C"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79* (-1</w:t>
            </w:r>
            <w:r w:rsidR="00252B89">
              <w:rPr>
                <w:rFonts w:eastAsia="MS Mincho"/>
                <w:sz w:val="22"/>
                <w:szCs w:val="22"/>
              </w:rPr>
              <w:t>,</w:t>
            </w:r>
            <w:r w:rsidRPr="00F67890">
              <w:rPr>
                <w:rFonts w:eastAsia="MS Mincho"/>
                <w:sz w:val="22"/>
                <w:szCs w:val="22"/>
              </w:rPr>
              <w:t>02, -0</w:t>
            </w:r>
            <w:r w:rsidR="00252B89">
              <w:rPr>
                <w:rFonts w:eastAsia="MS Mincho"/>
                <w:sz w:val="22"/>
                <w:szCs w:val="22"/>
              </w:rPr>
              <w:t>,</w:t>
            </w:r>
            <w:r w:rsidRPr="00F67890">
              <w:rPr>
                <w:rFonts w:eastAsia="MS Mincho"/>
                <w:sz w:val="22"/>
                <w:szCs w:val="22"/>
              </w:rPr>
              <w:t>55)</w:t>
            </w:r>
          </w:p>
        </w:tc>
        <w:tc>
          <w:tcPr>
            <w:tcW w:w="2268" w:type="dxa"/>
            <w:tcBorders>
              <w:top w:val="single" w:sz="4" w:space="0" w:color="auto"/>
              <w:left w:val="single" w:sz="4" w:space="0" w:color="auto"/>
              <w:bottom w:val="single" w:sz="4" w:space="0" w:color="auto"/>
              <w:right w:val="single" w:sz="4" w:space="0" w:color="auto"/>
            </w:tcBorders>
            <w:vAlign w:val="center"/>
          </w:tcPr>
          <w:p w14:paraId="65290E14" w14:textId="45CB2BCC"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70* (-0</w:t>
            </w:r>
            <w:r w:rsidR="00252B89">
              <w:rPr>
                <w:rFonts w:eastAsia="MS Mincho"/>
                <w:sz w:val="22"/>
                <w:szCs w:val="22"/>
              </w:rPr>
              <w:t>,</w:t>
            </w:r>
            <w:r w:rsidRPr="00F67890">
              <w:rPr>
                <w:rFonts w:eastAsia="MS Mincho"/>
                <w:sz w:val="22"/>
                <w:szCs w:val="22"/>
              </w:rPr>
              <w:t>93, -0</w:t>
            </w:r>
            <w:r w:rsidR="00252B89">
              <w:rPr>
                <w:rFonts w:eastAsia="MS Mincho"/>
                <w:sz w:val="22"/>
                <w:szCs w:val="22"/>
              </w:rPr>
              <w:t>,</w:t>
            </w:r>
            <w:r w:rsidRPr="00F67890">
              <w:rPr>
                <w:rFonts w:eastAsia="MS Mincho"/>
                <w:sz w:val="22"/>
                <w:szCs w:val="22"/>
              </w:rPr>
              <w:t>46)</w:t>
            </w:r>
          </w:p>
        </w:tc>
      </w:tr>
      <w:tr w:rsidR="00F67890" w:rsidRPr="00F67890" w14:paraId="5E449667"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7D353B74" w14:textId="77777777" w:rsidR="00F67890" w:rsidRPr="00F67890" w:rsidRDefault="00F67890" w:rsidP="00A560E6">
            <w:pPr>
              <w:keepNext/>
              <w:keepLines/>
              <w:suppressLineNumbers/>
              <w:tabs>
                <w:tab w:val="left" w:pos="567"/>
              </w:tabs>
              <w:jc w:val="both"/>
              <w:rPr>
                <w:bCs/>
                <w:iCs/>
                <w:sz w:val="22"/>
                <w:szCs w:val="22"/>
                <w:lang w:val="en-GB"/>
              </w:rPr>
            </w:pPr>
            <w:r w:rsidRPr="00F67890">
              <w:rPr>
                <w:bCs/>
                <w:iCs/>
                <w:sz w:val="22"/>
                <w:szCs w:val="22"/>
                <w:lang w:val="en-GB"/>
              </w:rPr>
              <w:t>N</w:t>
            </w:r>
          </w:p>
        </w:tc>
        <w:tc>
          <w:tcPr>
            <w:tcW w:w="1419" w:type="dxa"/>
            <w:tcBorders>
              <w:top w:val="single" w:sz="4" w:space="0" w:color="auto"/>
              <w:left w:val="single" w:sz="4" w:space="0" w:color="auto"/>
              <w:bottom w:val="single" w:sz="4" w:space="0" w:color="auto"/>
              <w:right w:val="single" w:sz="4" w:space="0" w:color="auto"/>
            </w:tcBorders>
          </w:tcPr>
          <w:p w14:paraId="7E36CF3E" w14:textId="77777777" w:rsidR="00F67890" w:rsidRPr="00F67890" w:rsidRDefault="00F67890" w:rsidP="00A560E6">
            <w:pPr>
              <w:keepNext/>
              <w:keepLines/>
              <w:tabs>
                <w:tab w:val="left" w:pos="567"/>
                <w:tab w:val="left" w:pos="7920"/>
              </w:tabs>
              <w:jc w:val="center"/>
              <w:rPr>
                <w:sz w:val="22"/>
                <w:szCs w:val="22"/>
                <w:lang w:val="en-GB"/>
              </w:rPr>
            </w:pPr>
            <w:r w:rsidRPr="00F67890">
              <w:rPr>
                <w:sz w:val="22"/>
                <w:szCs w:val="22"/>
                <w:lang w:val="en-GB"/>
              </w:rPr>
              <w:t>100</w:t>
            </w:r>
          </w:p>
        </w:tc>
        <w:tc>
          <w:tcPr>
            <w:tcW w:w="2268" w:type="dxa"/>
            <w:tcBorders>
              <w:top w:val="single" w:sz="4" w:space="0" w:color="auto"/>
              <w:left w:val="single" w:sz="4" w:space="0" w:color="auto"/>
              <w:bottom w:val="single" w:sz="4" w:space="0" w:color="auto"/>
              <w:right w:val="single" w:sz="4" w:space="0" w:color="auto"/>
            </w:tcBorders>
          </w:tcPr>
          <w:p w14:paraId="17B97257" w14:textId="77777777"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100</w:t>
            </w:r>
          </w:p>
        </w:tc>
        <w:tc>
          <w:tcPr>
            <w:tcW w:w="2268" w:type="dxa"/>
            <w:tcBorders>
              <w:top w:val="single" w:sz="4" w:space="0" w:color="auto"/>
              <w:left w:val="single" w:sz="4" w:space="0" w:color="auto"/>
              <w:bottom w:val="single" w:sz="4" w:space="0" w:color="auto"/>
              <w:right w:val="single" w:sz="4" w:space="0" w:color="auto"/>
            </w:tcBorders>
          </w:tcPr>
          <w:p w14:paraId="40642DFA" w14:textId="77777777" w:rsidR="00F67890" w:rsidRPr="00F67890" w:rsidRDefault="00F67890" w:rsidP="00A560E6">
            <w:pPr>
              <w:keepNext/>
              <w:keepLines/>
              <w:tabs>
                <w:tab w:val="left" w:pos="567"/>
                <w:tab w:val="left" w:pos="7920"/>
              </w:tabs>
              <w:jc w:val="center"/>
              <w:rPr>
                <w:rFonts w:eastAsia="MS Mincho"/>
                <w:sz w:val="22"/>
                <w:szCs w:val="22"/>
              </w:rPr>
            </w:pPr>
            <w:r w:rsidRPr="00F67890">
              <w:rPr>
                <w:rFonts w:eastAsia="MS Mincho"/>
                <w:sz w:val="22"/>
                <w:szCs w:val="22"/>
              </w:rPr>
              <w:t>107</w:t>
            </w:r>
          </w:p>
        </w:tc>
      </w:tr>
      <w:tr w:rsidR="00F67890" w:rsidRPr="00F67890" w14:paraId="1AB9F782"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084ACB4F" w14:textId="69A8054B" w:rsidR="00F67890" w:rsidRPr="00F67890" w:rsidRDefault="00F67890" w:rsidP="00A560E6">
            <w:pPr>
              <w:keepNext/>
              <w:keepLines/>
              <w:suppressLineNumbers/>
              <w:tabs>
                <w:tab w:val="left" w:pos="567"/>
              </w:tabs>
              <w:rPr>
                <w:bCs/>
                <w:iCs/>
                <w:sz w:val="22"/>
                <w:szCs w:val="22"/>
                <w:u w:val="single"/>
                <w:lang w:val="it-IT"/>
              </w:rPr>
            </w:pPr>
            <w:r w:rsidRPr="00F67890">
              <w:rPr>
                <w:b/>
                <w:sz w:val="22"/>
                <w:szCs w:val="22"/>
                <w:lang w:val="it-IT"/>
              </w:rPr>
              <w:t>Pacijenti (%) koji su postigli HbA1c &lt;</w:t>
            </w:r>
            <w:r w:rsidR="00106534">
              <w:rPr>
                <w:b/>
                <w:sz w:val="22"/>
                <w:szCs w:val="22"/>
                <w:lang w:val="it-IT"/>
              </w:rPr>
              <w:t xml:space="preserve"> </w:t>
            </w:r>
            <w:r w:rsidRPr="00F67890">
              <w:rPr>
                <w:b/>
                <w:sz w:val="22"/>
                <w:szCs w:val="22"/>
                <w:lang w:val="it-IT"/>
              </w:rPr>
              <w:t>7% sa početnim HbA1c</w:t>
            </w:r>
            <w:r w:rsidRPr="00F67890">
              <w:rPr>
                <w:b/>
                <w:sz w:val="22"/>
                <w:szCs w:val="22"/>
                <w:lang w:val="x-none" w:eastAsia="en-GB"/>
              </w:rPr>
              <w:t xml:space="preserve"> ≥</w:t>
            </w:r>
            <w:r w:rsidR="00106534">
              <w:rPr>
                <w:b/>
                <w:sz w:val="22"/>
                <w:szCs w:val="22"/>
                <w:lang w:val="sr-Latn-ME" w:eastAsia="en-GB"/>
              </w:rPr>
              <w:t xml:space="preserve"> </w:t>
            </w:r>
            <w:r w:rsidRPr="00F67890">
              <w:rPr>
                <w:b/>
                <w:sz w:val="22"/>
                <w:szCs w:val="22"/>
                <w:lang w:val="x-none" w:eastAsia="en-GB"/>
              </w:rPr>
              <w:t>7%</w:t>
            </w:r>
            <w:r w:rsidRPr="00F67890">
              <w:rPr>
                <w:b/>
                <w:sz w:val="22"/>
                <w:szCs w:val="22"/>
                <w:vertAlign w:val="superscript"/>
                <w:lang w:val="it-IT" w:eastAsia="en-GB"/>
              </w:rPr>
              <w:t>2</w:t>
            </w:r>
          </w:p>
        </w:tc>
        <w:tc>
          <w:tcPr>
            <w:tcW w:w="1419" w:type="dxa"/>
            <w:tcBorders>
              <w:top w:val="single" w:sz="4" w:space="0" w:color="auto"/>
              <w:left w:val="single" w:sz="4" w:space="0" w:color="auto"/>
              <w:bottom w:val="single" w:sz="4" w:space="0" w:color="auto"/>
              <w:right w:val="single" w:sz="4" w:space="0" w:color="auto"/>
            </w:tcBorders>
            <w:vAlign w:val="center"/>
          </w:tcPr>
          <w:p w14:paraId="386639AA" w14:textId="1E5BF96B" w:rsidR="00F67890" w:rsidRPr="00F67890" w:rsidRDefault="00F67890" w:rsidP="00A560E6">
            <w:pPr>
              <w:keepNext/>
              <w:keepLines/>
              <w:tabs>
                <w:tab w:val="left" w:pos="567"/>
                <w:tab w:val="left" w:pos="7920"/>
              </w:tabs>
              <w:jc w:val="center"/>
              <w:rPr>
                <w:bCs/>
                <w:sz w:val="22"/>
                <w:szCs w:val="22"/>
                <w:lang w:val="en-GB"/>
              </w:rPr>
            </w:pPr>
            <w:r w:rsidRPr="00F67890">
              <w:rPr>
                <w:bCs/>
                <w:sz w:val="22"/>
                <w:szCs w:val="22"/>
                <w:lang w:val="en-GB"/>
              </w:rPr>
              <w:t>17</w:t>
            </w:r>
            <w:r w:rsidR="00252B89">
              <w:rPr>
                <w:bCs/>
                <w:sz w:val="22"/>
                <w:szCs w:val="22"/>
                <w:lang w:val="en-GB"/>
              </w:rPr>
              <w:t>,</w:t>
            </w:r>
            <w:r w:rsidRPr="00F67890">
              <w:rPr>
                <w:bCs/>
                <w:sz w:val="22"/>
                <w:szCs w:val="22"/>
                <w:lang w:val="en-GB"/>
              </w:rPr>
              <w:t>0</w:t>
            </w:r>
          </w:p>
        </w:tc>
        <w:tc>
          <w:tcPr>
            <w:tcW w:w="2268" w:type="dxa"/>
            <w:tcBorders>
              <w:top w:val="single" w:sz="4" w:space="0" w:color="auto"/>
              <w:left w:val="single" w:sz="4" w:space="0" w:color="auto"/>
              <w:bottom w:val="single" w:sz="4" w:space="0" w:color="auto"/>
              <w:right w:val="single" w:sz="4" w:space="0" w:color="auto"/>
            </w:tcBorders>
            <w:vAlign w:val="center"/>
          </w:tcPr>
          <w:p w14:paraId="44BF0FCA" w14:textId="497C47AD" w:rsidR="00F67890" w:rsidRPr="00F67890" w:rsidRDefault="00F67890" w:rsidP="00A560E6">
            <w:pPr>
              <w:keepNext/>
              <w:keepLines/>
              <w:tabs>
                <w:tab w:val="left" w:pos="567"/>
                <w:tab w:val="left" w:pos="7920"/>
              </w:tabs>
              <w:jc w:val="center"/>
              <w:rPr>
                <w:rFonts w:eastAsia="MS Mincho"/>
                <w:bCs/>
                <w:sz w:val="22"/>
                <w:szCs w:val="22"/>
              </w:rPr>
            </w:pPr>
            <w:r w:rsidRPr="00F67890">
              <w:rPr>
                <w:rFonts w:eastAsia="MS Mincho"/>
                <w:bCs/>
                <w:sz w:val="22"/>
                <w:szCs w:val="22"/>
              </w:rPr>
              <w:t>37</w:t>
            </w:r>
            <w:r w:rsidR="00252B89">
              <w:rPr>
                <w:rFonts w:eastAsia="MS Mincho"/>
                <w:bCs/>
                <w:sz w:val="22"/>
                <w:szCs w:val="22"/>
              </w:rPr>
              <w:t>,</w:t>
            </w:r>
            <w:r w:rsidRPr="00F67890">
              <w:rPr>
                <w:rFonts w:eastAsia="MS Mincho"/>
                <w:bCs/>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14:paraId="70CD9AD6" w14:textId="3FD68E77" w:rsidR="00F67890" w:rsidRPr="00F67890" w:rsidRDefault="00F67890" w:rsidP="00A560E6">
            <w:pPr>
              <w:keepNext/>
              <w:keepLines/>
              <w:tabs>
                <w:tab w:val="left" w:pos="567"/>
                <w:tab w:val="left" w:pos="7920"/>
              </w:tabs>
              <w:jc w:val="center"/>
              <w:rPr>
                <w:rFonts w:eastAsia="MS Mincho"/>
                <w:bCs/>
                <w:sz w:val="22"/>
                <w:szCs w:val="22"/>
              </w:rPr>
            </w:pPr>
            <w:r w:rsidRPr="00F67890">
              <w:rPr>
                <w:rFonts w:eastAsia="MS Mincho"/>
                <w:bCs/>
                <w:sz w:val="22"/>
                <w:szCs w:val="22"/>
              </w:rPr>
              <w:t>32</w:t>
            </w:r>
            <w:r w:rsidR="00252B89">
              <w:rPr>
                <w:rFonts w:eastAsia="MS Mincho"/>
                <w:bCs/>
                <w:sz w:val="22"/>
                <w:szCs w:val="22"/>
              </w:rPr>
              <w:t>,</w:t>
            </w:r>
            <w:r w:rsidRPr="00F67890">
              <w:rPr>
                <w:rFonts w:eastAsia="MS Mincho"/>
                <w:bCs/>
                <w:sz w:val="22"/>
                <w:szCs w:val="22"/>
              </w:rPr>
              <w:t>7</w:t>
            </w:r>
          </w:p>
        </w:tc>
      </w:tr>
      <w:tr w:rsidR="00F67890" w:rsidRPr="00F67890" w14:paraId="6B44C8F1"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tcPr>
          <w:p w14:paraId="6B590220" w14:textId="77777777" w:rsidR="00F67890" w:rsidRPr="00F67890" w:rsidRDefault="00F67890" w:rsidP="00A560E6">
            <w:pPr>
              <w:keepNext/>
              <w:keepLines/>
              <w:suppressLineNumbers/>
              <w:tabs>
                <w:tab w:val="left" w:pos="567"/>
              </w:tabs>
              <w:jc w:val="both"/>
              <w:rPr>
                <w:bCs/>
                <w:iCs/>
                <w:sz w:val="22"/>
                <w:szCs w:val="22"/>
                <w:lang w:val="en-GB"/>
              </w:rPr>
            </w:pPr>
            <w:r w:rsidRPr="00F67890">
              <w:rPr>
                <w:bCs/>
                <w:iCs/>
                <w:sz w:val="22"/>
                <w:szCs w:val="22"/>
                <w:lang w:val="en-GB"/>
              </w:rPr>
              <w:t>N</w:t>
            </w:r>
          </w:p>
        </w:tc>
        <w:tc>
          <w:tcPr>
            <w:tcW w:w="1419" w:type="dxa"/>
            <w:tcBorders>
              <w:top w:val="single" w:sz="4" w:space="0" w:color="auto"/>
              <w:left w:val="single" w:sz="4" w:space="0" w:color="auto"/>
              <w:bottom w:val="single" w:sz="4" w:space="0" w:color="auto"/>
              <w:right w:val="single" w:sz="4" w:space="0" w:color="auto"/>
            </w:tcBorders>
          </w:tcPr>
          <w:p w14:paraId="50B385E7" w14:textId="77777777"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106</w:t>
            </w:r>
          </w:p>
        </w:tc>
        <w:tc>
          <w:tcPr>
            <w:tcW w:w="2268" w:type="dxa"/>
            <w:tcBorders>
              <w:top w:val="single" w:sz="4" w:space="0" w:color="auto"/>
              <w:left w:val="single" w:sz="4" w:space="0" w:color="auto"/>
              <w:bottom w:val="single" w:sz="4" w:space="0" w:color="auto"/>
              <w:right w:val="single" w:sz="4" w:space="0" w:color="auto"/>
            </w:tcBorders>
          </w:tcPr>
          <w:p w14:paraId="1224C790" w14:textId="77777777" w:rsidR="00F67890" w:rsidRPr="00F67890" w:rsidRDefault="00F67890" w:rsidP="00A560E6">
            <w:pPr>
              <w:keepNext/>
              <w:keepLines/>
              <w:tabs>
                <w:tab w:val="left" w:pos="567"/>
                <w:tab w:val="left" w:pos="7920"/>
              </w:tabs>
              <w:jc w:val="center"/>
              <w:rPr>
                <w:rFonts w:eastAsia="MS Mincho"/>
                <w:sz w:val="22"/>
                <w:szCs w:val="22"/>
                <w:lang w:val="en-GB"/>
              </w:rPr>
            </w:pPr>
            <w:r w:rsidRPr="00F67890">
              <w:rPr>
                <w:rFonts w:eastAsia="MS Mincho"/>
                <w:sz w:val="22"/>
                <w:szCs w:val="22"/>
                <w:lang w:val="en-GB"/>
              </w:rPr>
              <w:t>109</w:t>
            </w:r>
          </w:p>
        </w:tc>
        <w:tc>
          <w:tcPr>
            <w:tcW w:w="2268" w:type="dxa"/>
            <w:tcBorders>
              <w:top w:val="single" w:sz="4" w:space="0" w:color="auto"/>
              <w:left w:val="single" w:sz="4" w:space="0" w:color="auto"/>
              <w:bottom w:val="single" w:sz="4" w:space="0" w:color="auto"/>
              <w:right w:val="single" w:sz="4" w:space="0" w:color="auto"/>
            </w:tcBorders>
          </w:tcPr>
          <w:p w14:paraId="28088E38" w14:textId="77777777" w:rsidR="00F67890" w:rsidRPr="00F67890" w:rsidRDefault="00F67890" w:rsidP="00A560E6">
            <w:pPr>
              <w:keepNext/>
              <w:keepLines/>
              <w:tabs>
                <w:tab w:val="left" w:pos="567"/>
                <w:tab w:val="left" w:pos="7920"/>
              </w:tabs>
              <w:jc w:val="center"/>
              <w:rPr>
                <w:sz w:val="22"/>
                <w:szCs w:val="22"/>
                <w:lang w:val="en-GB"/>
              </w:rPr>
            </w:pPr>
            <w:r w:rsidRPr="00F67890">
              <w:rPr>
                <w:sz w:val="22"/>
                <w:szCs w:val="22"/>
                <w:lang w:val="en-GB"/>
              </w:rPr>
              <w:t>110</w:t>
            </w:r>
          </w:p>
        </w:tc>
      </w:tr>
      <w:tr w:rsidR="00F67890" w:rsidRPr="00F67890" w14:paraId="7C54CD2C" w14:textId="77777777" w:rsidTr="006E2BE2">
        <w:trPr>
          <w:jc w:val="center"/>
        </w:trPr>
        <w:tc>
          <w:tcPr>
            <w:tcW w:w="8789" w:type="dxa"/>
            <w:gridSpan w:val="4"/>
            <w:tcBorders>
              <w:top w:val="single" w:sz="4" w:space="0" w:color="auto"/>
              <w:left w:val="single" w:sz="4" w:space="0" w:color="auto"/>
              <w:bottom w:val="single" w:sz="4" w:space="0" w:color="auto"/>
              <w:right w:val="single" w:sz="4" w:space="0" w:color="auto"/>
            </w:tcBorders>
            <w:vAlign w:val="center"/>
          </w:tcPr>
          <w:p w14:paraId="48DDB425" w14:textId="77777777" w:rsidR="00F67890" w:rsidRPr="00F67890" w:rsidRDefault="00F67890" w:rsidP="00A560E6">
            <w:pPr>
              <w:keepNext/>
              <w:keepLines/>
              <w:suppressLineNumbers/>
              <w:tabs>
                <w:tab w:val="left" w:pos="567"/>
              </w:tabs>
              <w:jc w:val="both"/>
              <w:rPr>
                <w:bCs/>
                <w:iCs/>
                <w:sz w:val="22"/>
                <w:szCs w:val="22"/>
                <w:u w:val="single"/>
                <w:lang w:val="en-GB"/>
              </w:rPr>
            </w:pPr>
            <w:r w:rsidRPr="00F67890">
              <w:rPr>
                <w:b/>
                <w:sz w:val="22"/>
                <w:szCs w:val="22"/>
                <w:lang w:val="en-GB"/>
              </w:rPr>
              <w:t>Tjelesna masa (kg)</w:t>
            </w:r>
            <w:r w:rsidRPr="00F67890">
              <w:rPr>
                <w:b/>
                <w:sz w:val="22"/>
                <w:szCs w:val="22"/>
                <w:vertAlign w:val="superscript"/>
                <w:lang w:val="en-GB"/>
              </w:rPr>
              <w:t>3</w:t>
            </w:r>
          </w:p>
        </w:tc>
      </w:tr>
      <w:tr w:rsidR="00F67890" w:rsidRPr="00F67890" w14:paraId="0DF96448"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C501A1A"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de-DE"/>
              </w:rPr>
              <w:t>Početna vrijednost (srednja)</w:t>
            </w:r>
          </w:p>
        </w:tc>
        <w:tc>
          <w:tcPr>
            <w:tcW w:w="1419" w:type="dxa"/>
            <w:tcBorders>
              <w:top w:val="single" w:sz="4" w:space="0" w:color="auto"/>
              <w:left w:val="single" w:sz="4" w:space="0" w:color="auto"/>
              <w:bottom w:val="single" w:sz="4" w:space="0" w:color="auto"/>
              <w:right w:val="single" w:sz="4" w:space="0" w:color="auto"/>
            </w:tcBorders>
            <w:vAlign w:val="center"/>
          </w:tcPr>
          <w:p w14:paraId="080640E0" w14:textId="2524442C" w:rsidR="00F67890" w:rsidRPr="00F67890" w:rsidRDefault="00F67890" w:rsidP="00A560E6">
            <w:pPr>
              <w:keepNext/>
              <w:keepLines/>
              <w:tabs>
                <w:tab w:val="left" w:pos="567"/>
                <w:tab w:val="left" w:pos="7920"/>
              </w:tabs>
              <w:jc w:val="center"/>
              <w:rPr>
                <w:sz w:val="22"/>
                <w:szCs w:val="22"/>
                <w:lang w:val="en-GB"/>
              </w:rPr>
            </w:pPr>
            <w:r w:rsidRPr="00F67890">
              <w:rPr>
                <w:sz w:val="22"/>
                <w:szCs w:val="22"/>
                <w:lang w:val="en-GB"/>
              </w:rPr>
              <w:t>82</w:t>
            </w:r>
            <w:r w:rsidR="00252B89">
              <w:rPr>
                <w:sz w:val="22"/>
                <w:szCs w:val="22"/>
                <w:lang w:val="en-GB"/>
              </w:rPr>
              <w:t>,</w:t>
            </w:r>
            <w:r w:rsidRPr="00F67890">
              <w:rPr>
                <w:sz w:val="22"/>
                <w:szCs w:val="22"/>
                <w:lang w:val="en-GB"/>
              </w:rPr>
              <w:t>3</w:t>
            </w:r>
          </w:p>
        </w:tc>
        <w:tc>
          <w:tcPr>
            <w:tcW w:w="2268" w:type="dxa"/>
            <w:tcBorders>
              <w:top w:val="single" w:sz="4" w:space="0" w:color="auto"/>
              <w:left w:val="single" w:sz="4" w:space="0" w:color="auto"/>
              <w:bottom w:val="single" w:sz="4" w:space="0" w:color="auto"/>
              <w:right w:val="single" w:sz="4" w:space="0" w:color="auto"/>
            </w:tcBorders>
          </w:tcPr>
          <w:p w14:paraId="72F3744A" w14:textId="7B5816C2" w:rsidR="00F67890" w:rsidRPr="00F67890" w:rsidRDefault="00F67890" w:rsidP="00A560E6">
            <w:pPr>
              <w:keepNext/>
              <w:keepLines/>
              <w:tabs>
                <w:tab w:val="left" w:pos="567"/>
                <w:tab w:val="left" w:pos="7920"/>
              </w:tabs>
              <w:jc w:val="center"/>
              <w:rPr>
                <w:sz w:val="22"/>
                <w:szCs w:val="22"/>
                <w:lang w:val="en-GB"/>
              </w:rPr>
            </w:pPr>
            <w:r w:rsidRPr="00F67890">
              <w:rPr>
                <w:sz w:val="22"/>
                <w:szCs w:val="22"/>
                <w:lang w:val="en-GB"/>
              </w:rPr>
              <w:t>88</w:t>
            </w:r>
            <w:r w:rsidR="00252B89">
              <w:rPr>
                <w:sz w:val="22"/>
                <w:szCs w:val="22"/>
                <w:lang w:val="en-GB"/>
              </w:rPr>
              <w:t>,</w:t>
            </w:r>
            <w:r w:rsidRPr="00F67890">
              <w:rPr>
                <w:sz w:val="22"/>
                <w:szCs w:val="22"/>
                <w:lang w:val="en-GB"/>
              </w:rPr>
              <w:t>4</w:t>
            </w:r>
          </w:p>
        </w:tc>
        <w:tc>
          <w:tcPr>
            <w:tcW w:w="2268" w:type="dxa"/>
            <w:tcBorders>
              <w:top w:val="single" w:sz="4" w:space="0" w:color="auto"/>
              <w:left w:val="single" w:sz="4" w:space="0" w:color="auto"/>
              <w:bottom w:val="single" w:sz="4" w:space="0" w:color="auto"/>
              <w:right w:val="single" w:sz="4" w:space="0" w:color="auto"/>
            </w:tcBorders>
          </w:tcPr>
          <w:p w14:paraId="00C12D74" w14:textId="7D6E1B51" w:rsidR="00F67890" w:rsidRPr="00F67890" w:rsidRDefault="00F67890" w:rsidP="00A560E6">
            <w:pPr>
              <w:keepNext/>
              <w:keepLines/>
              <w:tabs>
                <w:tab w:val="left" w:pos="567"/>
                <w:tab w:val="left" w:pos="7920"/>
              </w:tabs>
              <w:jc w:val="center"/>
              <w:rPr>
                <w:sz w:val="22"/>
                <w:szCs w:val="22"/>
                <w:lang w:val="en-GB"/>
              </w:rPr>
            </w:pPr>
            <w:r w:rsidRPr="00F67890">
              <w:rPr>
                <w:sz w:val="22"/>
                <w:szCs w:val="22"/>
                <w:lang w:val="en-GB"/>
              </w:rPr>
              <w:t>84</w:t>
            </w:r>
            <w:r w:rsidR="00252B89">
              <w:rPr>
                <w:sz w:val="22"/>
                <w:szCs w:val="22"/>
                <w:lang w:val="en-GB"/>
              </w:rPr>
              <w:t>,</w:t>
            </w:r>
            <w:r w:rsidRPr="00F67890">
              <w:rPr>
                <w:sz w:val="22"/>
                <w:szCs w:val="22"/>
                <w:lang w:val="en-GB"/>
              </w:rPr>
              <w:t>4</w:t>
            </w:r>
          </w:p>
        </w:tc>
      </w:tr>
      <w:tr w:rsidR="00F67890" w:rsidRPr="00F67890" w14:paraId="7B096B59"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388C6EB"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pl-PL"/>
              </w:rPr>
              <w:t>Promjena u odnosu na početnu vrijednost</w:t>
            </w:r>
            <w:r w:rsidRPr="00F67890">
              <w:rPr>
                <w:sz w:val="22"/>
                <w:szCs w:val="22"/>
                <w:vertAlign w:val="superscript"/>
                <w:lang w:val="pl-PL"/>
              </w:rPr>
              <w:t>1</w:t>
            </w:r>
          </w:p>
        </w:tc>
        <w:tc>
          <w:tcPr>
            <w:tcW w:w="1419" w:type="dxa"/>
            <w:tcBorders>
              <w:top w:val="single" w:sz="4" w:space="0" w:color="auto"/>
              <w:left w:val="single" w:sz="4" w:space="0" w:color="auto"/>
              <w:bottom w:val="single" w:sz="4" w:space="0" w:color="auto"/>
              <w:right w:val="single" w:sz="4" w:space="0" w:color="auto"/>
            </w:tcBorders>
            <w:vAlign w:val="center"/>
          </w:tcPr>
          <w:p w14:paraId="21440385" w14:textId="041AE299" w:rsidR="00F67890" w:rsidRPr="00F67890" w:rsidRDefault="00F67890" w:rsidP="00A560E6">
            <w:pPr>
              <w:keepNext/>
              <w:keepLines/>
              <w:tabs>
                <w:tab w:val="left" w:pos="567"/>
                <w:tab w:val="left" w:pos="7920"/>
              </w:tabs>
              <w:jc w:val="center"/>
              <w:rPr>
                <w:sz w:val="22"/>
                <w:szCs w:val="22"/>
              </w:rPr>
            </w:pPr>
            <w:r w:rsidRPr="00F67890">
              <w:rPr>
                <w:rFonts w:eastAsia="MS Mincho"/>
                <w:sz w:val="22"/>
                <w:szCs w:val="22"/>
              </w:rPr>
              <w:t>-0</w:t>
            </w:r>
            <w:r w:rsidR="00252B89">
              <w:rPr>
                <w:rFonts w:eastAsia="MS Mincho"/>
                <w:sz w:val="22"/>
                <w:szCs w:val="22"/>
              </w:rPr>
              <w:t>,</w:t>
            </w:r>
            <w:r w:rsidRPr="00F67890">
              <w:rPr>
                <w:rFonts w:eastAsia="MS Mincho"/>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14:paraId="4947D4DA" w14:textId="1673B7EA" w:rsidR="00F67890" w:rsidRPr="00F67890" w:rsidRDefault="00F67890" w:rsidP="00A560E6">
            <w:pPr>
              <w:keepNext/>
              <w:keepLines/>
              <w:autoSpaceDE w:val="0"/>
              <w:autoSpaceDN w:val="0"/>
              <w:adjustRightInd w:val="0"/>
              <w:jc w:val="center"/>
              <w:rPr>
                <w:rFonts w:eastAsia="SimSun"/>
                <w:sz w:val="22"/>
                <w:szCs w:val="22"/>
                <w:lang w:eastAsia="de-DE"/>
              </w:rPr>
            </w:pPr>
            <w:r w:rsidRPr="00F67890">
              <w:rPr>
                <w:rFonts w:eastAsia="SimSun"/>
                <w:sz w:val="22"/>
                <w:szCs w:val="22"/>
                <w:lang w:eastAsia="de-DE"/>
              </w:rPr>
              <w:t>-3</w:t>
            </w:r>
            <w:r w:rsidR="00252B89">
              <w:rPr>
                <w:rFonts w:eastAsia="SimSun"/>
                <w:sz w:val="22"/>
                <w:szCs w:val="22"/>
                <w:lang w:eastAsia="de-DE"/>
              </w:rPr>
              <w:t>,</w:t>
            </w:r>
            <w:r w:rsidRPr="00F67890">
              <w:rPr>
                <w:rFonts w:eastAsia="SimSun"/>
                <w:sz w:val="22"/>
                <w:szCs w:val="22"/>
                <w:lang w:eastAsia="de-DE"/>
              </w:rPr>
              <w:t>1</w:t>
            </w:r>
          </w:p>
        </w:tc>
        <w:tc>
          <w:tcPr>
            <w:tcW w:w="2268" w:type="dxa"/>
            <w:tcBorders>
              <w:top w:val="single" w:sz="4" w:space="0" w:color="auto"/>
              <w:left w:val="single" w:sz="4" w:space="0" w:color="auto"/>
              <w:bottom w:val="single" w:sz="4" w:space="0" w:color="auto"/>
              <w:right w:val="single" w:sz="4" w:space="0" w:color="auto"/>
            </w:tcBorders>
            <w:vAlign w:val="center"/>
          </w:tcPr>
          <w:p w14:paraId="63BD94FC" w14:textId="7063458D" w:rsidR="00F67890" w:rsidRPr="00F67890" w:rsidRDefault="00F67890" w:rsidP="00A560E6">
            <w:pPr>
              <w:keepNext/>
              <w:keepLines/>
              <w:autoSpaceDE w:val="0"/>
              <w:autoSpaceDN w:val="0"/>
              <w:adjustRightInd w:val="0"/>
              <w:jc w:val="center"/>
              <w:rPr>
                <w:rFonts w:eastAsia="SimSun"/>
                <w:sz w:val="22"/>
                <w:szCs w:val="22"/>
                <w:lang w:eastAsia="de-DE"/>
              </w:rPr>
            </w:pPr>
            <w:r w:rsidRPr="00F67890">
              <w:rPr>
                <w:rFonts w:eastAsia="SimSun"/>
                <w:sz w:val="22"/>
                <w:szCs w:val="22"/>
                <w:lang w:eastAsia="de-DE"/>
              </w:rPr>
              <w:t>-2</w:t>
            </w:r>
            <w:r w:rsidR="00252B89">
              <w:rPr>
                <w:rFonts w:eastAsia="SimSun"/>
                <w:sz w:val="22"/>
                <w:szCs w:val="22"/>
                <w:lang w:eastAsia="de-DE"/>
              </w:rPr>
              <w:t>,</w:t>
            </w:r>
            <w:r w:rsidRPr="00F67890">
              <w:rPr>
                <w:rFonts w:eastAsia="SimSun"/>
                <w:sz w:val="22"/>
                <w:szCs w:val="22"/>
                <w:lang w:eastAsia="de-DE"/>
              </w:rPr>
              <w:t>5</w:t>
            </w:r>
          </w:p>
        </w:tc>
      </w:tr>
      <w:tr w:rsidR="00F67890" w:rsidRPr="00F67890" w14:paraId="1D46E46B" w14:textId="77777777" w:rsidTr="006E2BE2">
        <w:trPr>
          <w:jc w:val="center"/>
        </w:trPr>
        <w:tc>
          <w:tcPr>
            <w:tcW w:w="2834" w:type="dxa"/>
            <w:tcBorders>
              <w:top w:val="single" w:sz="4" w:space="0" w:color="auto"/>
              <w:left w:val="single" w:sz="4" w:space="0" w:color="auto"/>
              <w:right w:val="single" w:sz="4" w:space="0" w:color="auto"/>
            </w:tcBorders>
            <w:vAlign w:val="center"/>
          </w:tcPr>
          <w:p w14:paraId="33683370"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(95% CI)</w:t>
            </w:r>
          </w:p>
        </w:tc>
        <w:tc>
          <w:tcPr>
            <w:tcW w:w="1419" w:type="dxa"/>
            <w:tcBorders>
              <w:top w:val="single" w:sz="4" w:space="0" w:color="auto"/>
              <w:left w:val="single" w:sz="4" w:space="0" w:color="auto"/>
              <w:right w:val="single" w:sz="4" w:space="0" w:color="auto"/>
            </w:tcBorders>
            <w:vAlign w:val="center"/>
          </w:tcPr>
          <w:p w14:paraId="3F8A1E23" w14:textId="77777777" w:rsidR="00F67890" w:rsidRPr="00F67890" w:rsidRDefault="00F67890" w:rsidP="00A560E6">
            <w:pPr>
              <w:keepNext/>
              <w:keepLines/>
              <w:tabs>
                <w:tab w:val="left" w:pos="567"/>
                <w:tab w:val="left" w:pos="7920"/>
              </w:tabs>
              <w:jc w:val="center"/>
              <w:rPr>
                <w:sz w:val="22"/>
                <w:szCs w:val="22"/>
                <w:lang w:val="pl-PL"/>
              </w:rPr>
            </w:pPr>
          </w:p>
        </w:tc>
        <w:tc>
          <w:tcPr>
            <w:tcW w:w="2268" w:type="dxa"/>
            <w:tcBorders>
              <w:top w:val="single" w:sz="4" w:space="0" w:color="auto"/>
              <w:left w:val="single" w:sz="4" w:space="0" w:color="auto"/>
              <w:right w:val="single" w:sz="4" w:space="0" w:color="auto"/>
            </w:tcBorders>
            <w:vAlign w:val="center"/>
          </w:tcPr>
          <w:p w14:paraId="30B30560" w14:textId="40129951" w:rsidR="00F67890" w:rsidRPr="00F67890" w:rsidRDefault="00F67890" w:rsidP="00A560E6">
            <w:pPr>
              <w:keepNext/>
              <w:keepLines/>
              <w:tabs>
                <w:tab w:val="left" w:pos="567"/>
              </w:tabs>
              <w:autoSpaceDE w:val="0"/>
              <w:autoSpaceDN w:val="0"/>
              <w:adjustRightInd w:val="0"/>
              <w:snapToGrid w:val="0"/>
              <w:jc w:val="center"/>
              <w:rPr>
                <w:sz w:val="22"/>
                <w:szCs w:val="22"/>
                <w:lang w:eastAsia="en-GB"/>
              </w:rPr>
            </w:pPr>
            <w:r w:rsidRPr="00F67890">
              <w:rPr>
                <w:rFonts w:eastAsia="MS Mincho"/>
                <w:sz w:val="22"/>
                <w:szCs w:val="22"/>
              </w:rPr>
              <w:t>-2</w:t>
            </w:r>
            <w:r w:rsidR="00252B89">
              <w:rPr>
                <w:rFonts w:eastAsia="MS Mincho"/>
                <w:sz w:val="22"/>
                <w:szCs w:val="22"/>
              </w:rPr>
              <w:t>,</w:t>
            </w:r>
            <w:r w:rsidRPr="00F67890">
              <w:rPr>
                <w:rFonts w:eastAsia="MS Mincho"/>
                <w:sz w:val="22"/>
                <w:szCs w:val="22"/>
              </w:rPr>
              <w:t>8* (-3</w:t>
            </w:r>
            <w:r w:rsidR="00252B89">
              <w:rPr>
                <w:rFonts w:eastAsia="MS Mincho"/>
                <w:sz w:val="22"/>
                <w:szCs w:val="22"/>
              </w:rPr>
              <w:t>,</w:t>
            </w:r>
            <w:r w:rsidRPr="00F67890">
              <w:rPr>
                <w:rFonts w:eastAsia="MS Mincho"/>
                <w:sz w:val="22"/>
                <w:szCs w:val="22"/>
              </w:rPr>
              <w:t>5, -2</w:t>
            </w:r>
            <w:r w:rsidR="00252B89">
              <w:rPr>
                <w:rFonts w:eastAsia="MS Mincho"/>
                <w:sz w:val="22"/>
                <w:szCs w:val="22"/>
              </w:rPr>
              <w:t>,</w:t>
            </w:r>
            <w:r w:rsidRPr="00F67890">
              <w:rPr>
                <w:rFonts w:eastAsia="MS Mincho"/>
                <w:sz w:val="22"/>
                <w:szCs w:val="22"/>
              </w:rPr>
              <w:t>1)</w:t>
            </w:r>
          </w:p>
        </w:tc>
        <w:tc>
          <w:tcPr>
            <w:tcW w:w="2268" w:type="dxa"/>
            <w:tcBorders>
              <w:top w:val="single" w:sz="4" w:space="0" w:color="auto"/>
              <w:left w:val="single" w:sz="4" w:space="0" w:color="auto"/>
              <w:right w:val="single" w:sz="4" w:space="0" w:color="auto"/>
            </w:tcBorders>
            <w:vAlign w:val="center"/>
          </w:tcPr>
          <w:p w14:paraId="5EE1F37D" w14:textId="0CB69F3D" w:rsidR="00F67890" w:rsidRPr="00F67890" w:rsidRDefault="00F67890" w:rsidP="00A560E6">
            <w:pPr>
              <w:keepNext/>
              <w:keepLines/>
              <w:tabs>
                <w:tab w:val="left" w:pos="567"/>
              </w:tabs>
              <w:autoSpaceDE w:val="0"/>
              <w:autoSpaceDN w:val="0"/>
              <w:adjustRightInd w:val="0"/>
              <w:snapToGrid w:val="0"/>
              <w:jc w:val="center"/>
              <w:rPr>
                <w:sz w:val="22"/>
                <w:szCs w:val="22"/>
              </w:rPr>
            </w:pPr>
            <w:r w:rsidRPr="00F67890">
              <w:rPr>
                <w:rFonts w:eastAsia="MS Mincho"/>
                <w:sz w:val="22"/>
                <w:szCs w:val="22"/>
              </w:rPr>
              <w:t>-2</w:t>
            </w:r>
            <w:r w:rsidR="00252B89">
              <w:rPr>
                <w:rFonts w:eastAsia="MS Mincho"/>
                <w:sz w:val="22"/>
                <w:szCs w:val="22"/>
              </w:rPr>
              <w:t>,</w:t>
            </w:r>
            <w:r w:rsidRPr="00F67890">
              <w:rPr>
                <w:rFonts w:eastAsia="MS Mincho"/>
                <w:sz w:val="22"/>
                <w:szCs w:val="22"/>
              </w:rPr>
              <w:t>2* (-2</w:t>
            </w:r>
            <w:r w:rsidR="00252B89">
              <w:rPr>
                <w:rFonts w:eastAsia="MS Mincho"/>
                <w:sz w:val="22"/>
                <w:szCs w:val="22"/>
              </w:rPr>
              <w:t>,</w:t>
            </w:r>
            <w:r w:rsidRPr="00F67890">
              <w:rPr>
                <w:rFonts w:eastAsia="MS Mincho"/>
                <w:sz w:val="22"/>
                <w:szCs w:val="22"/>
              </w:rPr>
              <w:t>9, -1</w:t>
            </w:r>
            <w:r w:rsidR="00252B89">
              <w:rPr>
                <w:rFonts w:eastAsia="MS Mincho"/>
                <w:sz w:val="22"/>
                <w:szCs w:val="22"/>
              </w:rPr>
              <w:t>,</w:t>
            </w:r>
            <w:r w:rsidRPr="00F67890">
              <w:rPr>
                <w:rFonts w:eastAsia="MS Mincho"/>
                <w:sz w:val="22"/>
                <w:szCs w:val="22"/>
              </w:rPr>
              <w:t>5)</w:t>
            </w:r>
          </w:p>
        </w:tc>
      </w:tr>
      <w:tr w:rsidR="00F67890" w:rsidRPr="00F67890" w14:paraId="48BF590E" w14:textId="77777777" w:rsidTr="006E2BE2">
        <w:trPr>
          <w:jc w:val="center"/>
        </w:trPr>
        <w:tc>
          <w:tcPr>
            <w:tcW w:w="2834" w:type="dxa"/>
            <w:tcBorders>
              <w:top w:val="single" w:sz="4" w:space="0" w:color="auto"/>
              <w:left w:val="single" w:sz="4" w:space="0" w:color="auto"/>
              <w:right w:val="single" w:sz="4" w:space="0" w:color="auto"/>
            </w:tcBorders>
            <w:vAlign w:val="center"/>
          </w:tcPr>
          <w:p w14:paraId="43B5A6D3" w14:textId="77777777" w:rsidR="00F67890" w:rsidRPr="00F67890" w:rsidRDefault="00F67890" w:rsidP="00A560E6">
            <w:pPr>
              <w:keepNext/>
              <w:keepLines/>
              <w:suppressLineNumbers/>
              <w:tabs>
                <w:tab w:val="left" w:pos="567"/>
              </w:tabs>
              <w:jc w:val="both"/>
              <w:rPr>
                <w:rFonts w:eastAsia="Calibri"/>
                <w:sz w:val="22"/>
                <w:szCs w:val="22"/>
              </w:rPr>
            </w:pPr>
            <w:r w:rsidRPr="00F67890">
              <w:rPr>
                <w:sz w:val="22"/>
                <w:szCs w:val="22"/>
              </w:rPr>
              <w:t>N</w:t>
            </w:r>
          </w:p>
        </w:tc>
        <w:tc>
          <w:tcPr>
            <w:tcW w:w="1419" w:type="dxa"/>
            <w:tcBorders>
              <w:top w:val="single" w:sz="4" w:space="0" w:color="auto"/>
              <w:left w:val="single" w:sz="4" w:space="0" w:color="auto"/>
              <w:right w:val="single" w:sz="4" w:space="0" w:color="auto"/>
            </w:tcBorders>
          </w:tcPr>
          <w:p w14:paraId="2ACDD135" w14:textId="77777777" w:rsidR="00F67890" w:rsidRPr="00F67890" w:rsidRDefault="00F67890" w:rsidP="00A560E6">
            <w:pPr>
              <w:keepNext/>
              <w:keepLines/>
              <w:tabs>
                <w:tab w:val="left" w:pos="567"/>
                <w:tab w:val="left" w:pos="7920"/>
              </w:tabs>
              <w:jc w:val="center"/>
              <w:rPr>
                <w:sz w:val="22"/>
                <w:szCs w:val="22"/>
              </w:rPr>
            </w:pPr>
            <w:r w:rsidRPr="00F67890">
              <w:rPr>
                <w:rFonts w:eastAsia="MS Mincho"/>
                <w:sz w:val="22"/>
                <w:szCs w:val="22"/>
                <w:lang w:val="en-GB"/>
              </w:rPr>
              <w:t>106</w:t>
            </w:r>
          </w:p>
        </w:tc>
        <w:tc>
          <w:tcPr>
            <w:tcW w:w="2268" w:type="dxa"/>
            <w:tcBorders>
              <w:top w:val="single" w:sz="4" w:space="0" w:color="auto"/>
              <w:left w:val="single" w:sz="4" w:space="0" w:color="auto"/>
              <w:right w:val="single" w:sz="4" w:space="0" w:color="auto"/>
            </w:tcBorders>
          </w:tcPr>
          <w:p w14:paraId="34DFAEF4" w14:textId="77777777" w:rsidR="00F67890" w:rsidRPr="00F67890" w:rsidRDefault="00F67890" w:rsidP="00A560E6">
            <w:pPr>
              <w:keepNext/>
              <w:keepLines/>
              <w:tabs>
                <w:tab w:val="left" w:pos="567"/>
              </w:tabs>
              <w:autoSpaceDE w:val="0"/>
              <w:autoSpaceDN w:val="0"/>
              <w:adjustRightInd w:val="0"/>
              <w:snapToGrid w:val="0"/>
              <w:jc w:val="center"/>
              <w:rPr>
                <w:sz w:val="22"/>
                <w:szCs w:val="22"/>
                <w:lang w:val="en-GB"/>
              </w:rPr>
            </w:pPr>
            <w:r w:rsidRPr="00F67890">
              <w:rPr>
                <w:rFonts w:eastAsia="MS Mincho"/>
                <w:sz w:val="22"/>
                <w:szCs w:val="22"/>
                <w:lang w:val="en-GB"/>
              </w:rPr>
              <w:t>109</w:t>
            </w:r>
          </w:p>
        </w:tc>
        <w:tc>
          <w:tcPr>
            <w:tcW w:w="2268" w:type="dxa"/>
            <w:tcBorders>
              <w:top w:val="single" w:sz="4" w:space="0" w:color="auto"/>
              <w:left w:val="single" w:sz="4" w:space="0" w:color="auto"/>
              <w:right w:val="single" w:sz="4" w:space="0" w:color="auto"/>
            </w:tcBorders>
          </w:tcPr>
          <w:p w14:paraId="0447922C" w14:textId="77777777" w:rsidR="00F67890" w:rsidRPr="00F67890" w:rsidRDefault="00F67890" w:rsidP="00A560E6">
            <w:pPr>
              <w:keepNext/>
              <w:keepLines/>
              <w:tabs>
                <w:tab w:val="left" w:pos="567"/>
              </w:tabs>
              <w:autoSpaceDE w:val="0"/>
              <w:autoSpaceDN w:val="0"/>
              <w:adjustRightInd w:val="0"/>
              <w:snapToGrid w:val="0"/>
              <w:jc w:val="center"/>
              <w:rPr>
                <w:sz w:val="22"/>
                <w:szCs w:val="22"/>
              </w:rPr>
            </w:pPr>
            <w:r w:rsidRPr="00F67890">
              <w:rPr>
                <w:sz w:val="22"/>
                <w:szCs w:val="22"/>
                <w:lang w:val="en-GB"/>
              </w:rPr>
              <w:t>110</w:t>
            </w:r>
          </w:p>
        </w:tc>
      </w:tr>
      <w:tr w:rsidR="00F67890" w:rsidRPr="00F67890" w14:paraId="74649F45" w14:textId="77777777" w:rsidTr="006E2BE2">
        <w:trPr>
          <w:jc w:val="center"/>
        </w:trPr>
        <w:tc>
          <w:tcPr>
            <w:tcW w:w="8789" w:type="dxa"/>
            <w:gridSpan w:val="4"/>
            <w:tcBorders>
              <w:top w:val="single" w:sz="4" w:space="0" w:color="auto"/>
              <w:left w:val="single" w:sz="4" w:space="0" w:color="auto"/>
              <w:right w:val="single" w:sz="4" w:space="0" w:color="auto"/>
            </w:tcBorders>
            <w:vAlign w:val="center"/>
          </w:tcPr>
          <w:p w14:paraId="6FC85B54" w14:textId="77777777" w:rsidR="00F67890" w:rsidRPr="00F67890" w:rsidRDefault="00F67890" w:rsidP="00A560E6">
            <w:pPr>
              <w:keepNext/>
              <w:keepLines/>
              <w:suppressLineNumbers/>
              <w:tabs>
                <w:tab w:val="left" w:pos="567"/>
              </w:tabs>
              <w:jc w:val="both"/>
              <w:rPr>
                <w:sz w:val="22"/>
                <w:szCs w:val="22"/>
              </w:rPr>
            </w:pPr>
            <w:r w:rsidRPr="00F67890">
              <w:rPr>
                <w:b/>
                <w:sz w:val="22"/>
                <w:szCs w:val="22"/>
                <w:lang w:val="en-GB"/>
              </w:rPr>
              <w:t>Sistolni krvni pritisak (mmHg)</w:t>
            </w:r>
            <w:r w:rsidRPr="00F67890">
              <w:rPr>
                <w:b/>
                <w:sz w:val="22"/>
                <w:szCs w:val="22"/>
                <w:vertAlign w:val="superscript"/>
                <w:lang w:val="en-GB"/>
              </w:rPr>
              <w:t>4</w:t>
            </w:r>
          </w:p>
        </w:tc>
      </w:tr>
      <w:tr w:rsidR="00F67890" w:rsidRPr="00F67890" w14:paraId="1ADF2DF8" w14:textId="77777777" w:rsidTr="006E2BE2">
        <w:trPr>
          <w:jc w:val="center"/>
        </w:trPr>
        <w:tc>
          <w:tcPr>
            <w:tcW w:w="2834" w:type="dxa"/>
            <w:tcBorders>
              <w:top w:val="single" w:sz="4" w:space="0" w:color="auto"/>
              <w:left w:val="single" w:sz="4" w:space="0" w:color="auto"/>
              <w:right w:val="single" w:sz="4" w:space="0" w:color="auto"/>
            </w:tcBorders>
            <w:vAlign w:val="center"/>
          </w:tcPr>
          <w:p w14:paraId="533F20B6"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de-DE"/>
              </w:rPr>
              <w:t>Početna vrijednost (srednja)</w:t>
            </w:r>
          </w:p>
        </w:tc>
        <w:tc>
          <w:tcPr>
            <w:tcW w:w="1419" w:type="dxa"/>
            <w:tcBorders>
              <w:top w:val="single" w:sz="4" w:space="0" w:color="auto"/>
              <w:left w:val="single" w:sz="4" w:space="0" w:color="auto"/>
              <w:right w:val="single" w:sz="4" w:space="0" w:color="auto"/>
            </w:tcBorders>
            <w:vAlign w:val="center"/>
          </w:tcPr>
          <w:p w14:paraId="37D6CFB1" w14:textId="5507A041" w:rsidR="00F67890" w:rsidRPr="00F67890" w:rsidRDefault="00F67890" w:rsidP="00A560E6">
            <w:pPr>
              <w:keepNext/>
              <w:keepLines/>
              <w:tabs>
                <w:tab w:val="left" w:pos="567"/>
                <w:tab w:val="left" w:pos="7920"/>
              </w:tabs>
              <w:jc w:val="center"/>
              <w:rPr>
                <w:sz w:val="22"/>
                <w:szCs w:val="22"/>
              </w:rPr>
            </w:pPr>
            <w:r w:rsidRPr="00F67890">
              <w:rPr>
                <w:sz w:val="22"/>
                <w:szCs w:val="22"/>
              </w:rPr>
              <w:t>130</w:t>
            </w:r>
            <w:r w:rsidR="00252B89">
              <w:rPr>
                <w:sz w:val="22"/>
                <w:szCs w:val="22"/>
              </w:rPr>
              <w:t>,</w:t>
            </w:r>
            <w:r w:rsidRPr="00F67890">
              <w:rPr>
                <w:sz w:val="22"/>
                <w:szCs w:val="22"/>
              </w:rPr>
              <w:t>1</w:t>
            </w:r>
          </w:p>
        </w:tc>
        <w:tc>
          <w:tcPr>
            <w:tcW w:w="2268" w:type="dxa"/>
            <w:tcBorders>
              <w:top w:val="single" w:sz="4" w:space="0" w:color="auto"/>
              <w:left w:val="single" w:sz="4" w:space="0" w:color="auto"/>
              <w:right w:val="single" w:sz="4" w:space="0" w:color="auto"/>
            </w:tcBorders>
            <w:vAlign w:val="center"/>
          </w:tcPr>
          <w:p w14:paraId="46EA9084" w14:textId="209BC731" w:rsidR="00F67890" w:rsidRPr="00F67890" w:rsidRDefault="00F67890" w:rsidP="00A560E6">
            <w:pPr>
              <w:keepNext/>
              <w:keepLines/>
              <w:tabs>
                <w:tab w:val="left" w:pos="567"/>
                <w:tab w:val="left" w:pos="7920"/>
              </w:tabs>
              <w:jc w:val="center"/>
              <w:rPr>
                <w:sz w:val="22"/>
                <w:szCs w:val="22"/>
              </w:rPr>
            </w:pPr>
            <w:r w:rsidRPr="00F67890">
              <w:rPr>
                <w:sz w:val="22"/>
                <w:szCs w:val="22"/>
              </w:rPr>
              <w:t>130</w:t>
            </w:r>
            <w:r w:rsidR="00252B89">
              <w:rPr>
                <w:sz w:val="22"/>
                <w:szCs w:val="22"/>
              </w:rPr>
              <w:t>,</w:t>
            </w:r>
            <w:r w:rsidRPr="00F67890">
              <w:rPr>
                <w:sz w:val="22"/>
                <w:szCs w:val="22"/>
              </w:rPr>
              <w:t>4</w:t>
            </w:r>
          </w:p>
        </w:tc>
        <w:tc>
          <w:tcPr>
            <w:tcW w:w="2268" w:type="dxa"/>
            <w:tcBorders>
              <w:top w:val="single" w:sz="4" w:space="0" w:color="auto"/>
              <w:left w:val="single" w:sz="4" w:space="0" w:color="auto"/>
              <w:right w:val="single" w:sz="4" w:space="0" w:color="auto"/>
            </w:tcBorders>
            <w:vAlign w:val="center"/>
          </w:tcPr>
          <w:p w14:paraId="2FB70247" w14:textId="133553A8" w:rsidR="00F67890" w:rsidRPr="00F67890" w:rsidRDefault="00F67890" w:rsidP="00A560E6">
            <w:pPr>
              <w:keepNext/>
              <w:keepLines/>
              <w:tabs>
                <w:tab w:val="left" w:pos="567"/>
                <w:tab w:val="left" w:pos="7920"/>
              </w:tabs>
              <w:jc w:val="center"/>
              <w:rPr>
                <w:sz w:val="22"/>
                <w:szCs w:val="22"/>
              </w:rPr>
            </w:pPr>
            <w:r w:rsidRPr="00F67890">
              <w:rPr>
                <w:sz w:val="22"/>
                <w:szCs w:val="22"/>
              </w:rPr>
              <w:t>131</w:t>
            </w:r>
            <w:r w:rsidR="00252B89">
              <w:rPr>
                <w:sz w:val="22"/>
                <w:szCs w:val="22"/>
              </w:rPr>
              <w:t>,</w:t>
            </w:r>
            <w:r w:rsidRPr="00F67890">
              <w:rPr>
                <w:sz w:val="22"/>
                <w:szCs w:val="22"/>
              </w:rPr>
              <w:t>0</w:t>
            </w:r>
          </w:p>
        </w:tc>
      </w:tr>
      <w:tr w:rsidR="00F67890" w:rsidRPr="00F67890" w14:paraId="2171B70D" w14:textId="77777777" w:rsidTr="006E2BE2">
        <w:trPr>
          <w:jc w:val="center"/>
        </w:trPr>
        <w:tc>
          <w:tcPr>
            <w:tcW w:w="2834" w:type="dxa"/>
            <w:tcBorders>
              <w:top w:val="single" w:sz="4" w:space="0" w:color="auto"/>
              <w:left w:val="single" w:sz="4" w:space="0" w:color="auto"/>
              <w:right w:val="single" w:sz="4" w:space="0" w:color="auto"/>
            </w:tcBorders>
            <w:vAlign w:val="center"/>
          </w:tcPr>
          <w:p w14:paraId="7EF34434"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pl-PL"/>
              </w:rPr>
              <w:t>Promjena u odnosu na početnu vrijednost</w:t>
            </w:r>
            <w:r w:rsidRPr="00F67890">
              <w:rPr>
                <w:sz w:val="22"/>
                <w:szCs w:val="22"/>
                <w:vertAlign w:val="superscript"/>
                <w:lang w:val="pl-PL"/>
              </w:rPr>
              <w:t>1</w:t>
            </w:r>
          </w:p>
        </w:tc>
        <w:tc>
          <w:tcPr>
            <w:tcW w:w="1419" w:type="dxa"/>
            <w:tcBorders>
              <w:top w:val="single" w:sz="4" w:space="0" w:color="auto"/>
              <w:left w:val="single" w:sz="4" w:space="0" w:color="auto"/>
              <w:right w:val="single" w:sz="4" w:space="0" w:color="auto"/>
            </w:tcBorders>
            <w:vAlign w:val="center"/>
          </w:tcPr>
          <w:p w14:paraId="558C792C" w14:textId="7FD717FD" w:rsidR="00F67890" w:rsidRPr="00F67890" w:rsidRDefault="00F67890" w:rsidP="00A560E6">
            <w:pPr>
              <w:keepNext/>
              <w:keepLines/>
              <w:tabs>
                <w:tab w:val="left" w:pos="567"/>
                <w:tab w:val="left" w:pos="7920"/>
              </w:tabs>
              <w:jc w:val="center"/>
              <w:rPr>
                <w:sz w:val="22"/>
                <w:szCs w:val="22"/>
              </w:rPr>
            </w:pPr>
            <w:r w:rsidRPr="00F67890">
              <w:rPr>
                <w:sz w:val="22"/>
                <w:szCs w:val="22"/>
              </w:rPr>
              <w:t>-1</w:t>
            </w:r>
            <w:r w:rsidR="00252B89">
              <w:rPr>
                <w:sz w:val="22"/>
                <w:szCs w:val="22"/>
              </w:rPr>
              <w:t>,</w:t>
            </w:r>
            <w:r w:rsidRPr="00F67890">
              <w:rPr>
                <w:sz w:val="22"/>
                <w:szCs w:val="22"/>
              </w:rPr>
              <w:t>7</w:t>
            </w:r>
          </w:p>
        </w:tc>
        <w:tc>
          <w:tcPr>
            <w:tcW w:w="2268" w:type="dxa"/>
            <w:tcBorders>
              <w:top w:val="single" w:sz="4" w:space="0" w:color="auto"/>
              <w:left w:val="single" w:sz="4" w:space="0" w:color="auto"/>
              <w:right w:val="single" w:sz="4" w:space="0" w:color="auto"/>
            </w:tcBorders>
            <w:vAlign w:val="center"/>
          </w:tcPr>
          <w:p w14:paraId="0911779C" w14:textId="79C03B72" w:rsidR="00F67890" w:rsidRPr="00F67890" w:rsidRDefault="00F67890" w:rsidP="00A560E6">
            <w:pPr>
              <w:keepNext/>
              <w:keepLines/>
              <w:tabs>
                <w:tab w:val="left" w:pos="567"/>
              </w:tabs>
              <w:autoSpaceDE w:val="0"/>
              <w:autoSpaceDN w:val="0"/>
              <w:adjustRightInd w:val="0"/>
              <w:snapToGrid w:val="0"/>
              <w:jc w:val="center"/>
              <w:rPr>
                <w:sz w:val="22"/>
                <w:szCs w:val="22"/>
                <w:lang w:val="en-GB"/>
              </w:rPr>
            </w:pPr>
            <w:r w:rsidRPr="00F67890">
              <w:rPr>
                <w:sz w:val="22"/>
                <w:szCs w:val="22"/>
                <w:lang w:val="en-GB"/>
              </w:rPr>
              <w:t>-3</w:t>
            </w:r>
            <w:r w:rsidR="00252B89">
              <w:rPr>
                <w:sz w:val="22"/>
                <w:szCs w:val="22"/>
                <w:lang w:val="en-GB"/>
              </w:rPr>
              <w:t>,</w:t>
            </w:r>
            <w:r w:rsidRPr="00F67890">
              <w:rPr>
                <w:sz w:val="22"/>
                <w:szCs w:val="22"/>
                <w:lang w:val="en-GB"/>
              </w:rPr>
              <w:t>0</w:t>
            </w:r>
          </w:p>
        </w:tc>
        <w:tc>
          <w:tcPr>
            <w:tcW w:w="2268" w:type="dxa"/>
            <w:tcBorders>
              <w:top w:val="single" w:sz="4" w:space="0" w:color="auto"/>
              <w:left w:val="single" w:sz="4" w:space="0" w:color="auto"/>
              <w:right w:val="single" w:sz="4" w:space="0" w:color="auto"/>
            </w:tcBorders>
            <w:vAlign w:val="center"/>
          </w:tcPr>
          <w:p w14:paraId="7E26615A" w14:textId="5EB56C0A" w:rsidR="00F67890" w:rsidRPr="00F67890" w:rsidRDefault="00F67890" w:rsidP="00A560E6">
            <w:pPr>
              <w:keepNext/>
              <w:keepLines/>
              <w:tabs>
                <w:tab w:val="left" w:pos="567"/>
              </w:tabs>
              <w:autoSpaceDE w:val="0"/>
              <w:autoSpaceDN w:val="0"/>
              <w:adjustRightInd w:val="0"/>
              <w:snapToGrid w:val="0"/>
              <w:jc w:val="center"/>
              <w:rPr>
                <w:sz w:val="22"/>
                <w:szCs w:val="22"/>
              </w:rPr>
            </w:pPr>
            <w:r w:rsidRPr="00F67890">
              <w:rPr>
                <w:sz w:val="22"/>
                <w:szCs w:val="22"/>
              </w:rPr>
              <w:t>-4</w:t>
            </w:r>
            <w:r w:rsidR="00252B89">
              <w:rPr>
                <w:sz w:val="22"/>
                <w:szCs w:val="22"/>
              </w:rPr>
              <w:t>,</w:t>
            </w:r>
            <w:r w:rsidRPr="00F67890">
              <w:rPr>
                <w:sz w:val="22"/>
                <w:szCs w:val="22"/>
              </w:rPr>
              <w:t>3</w:t>
            </w:r>
          </w:p>
        </w:tc>
      </w:tr>
      <w:tr w:rsidR="00F67890" w:rsidRPr="00F67890" w14:paraId="5FF0DFDB" w14:textId="77777777" w:rsidTr="006E2BE2">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2884338" w14:textId="77777777" w:rsidR="00F67890" w:rsidRPr="00F67890" w:rsidRDefault="00F67890" w:rsidP="00A560E6">
            <w:pPr>
              <w:keepNext/>
              <w:keepLines/>
              <w:tabs>
                <w:tab w:val="left" w:pos="142"/>
              </w:tabs>
              <w:rPr>
                <w:rFonts w:eastAsia="Calibri"/>
                <w:sz w:val="22"/>
                <w:szCs w:val="22"/>
                <w:lang w:val="hr-HR"/>
              </w:rPr>
            </w:pPr>
            <w:r w:rsidRPr="00F67890">
              <w:rPr>
                <w:sz w:val="22"/>
                <w:szCs w:val="22"/>
                <w:lang w:val="pl-PL"/>
              </w:rPr>
              <w:t>Razlika u odnosu na placebo</w:t>
            </w:r>
            <w:r w:rsidRPr="00F67890">
              <w:rPr>
                <w:sz w:val="22"/>
                <w:szCs w:val="22"/>
                <w:vertAlign w:val="superscript"/>
                <w:lang w:val="pl-PL"/>
              </w:rPr>
              <w:t>1</w:t>
            </w:r>
            <w:r w:rsidRPr="00F67890">
              <w:rPr>
                <w:sz w:val="22"/>
                <w:szCs w:val="22"/>
                <w:lang w:val="pl-PL"/>
              </w:rPr>
              <w:t xml:space="preserve"> (95% CI)</w:t>
            </w:r>
          </w:p>
        </w:tc>
        <w:tc>
          <w:tcPr>
            <w:tcW w:w="1419" w:type="dxa"/>
            <w:tcBorders>
              <w:top w:val="single" w:sz="4" w:space="0" w:color="auto"/>
              <w:left w:val="single" w:sz="4" w:space="0" w:color="auto"/>
              <w:bottom w:val="single" w:sz="4" w:space="0" w:color="auto"/>
              <w:right w:val="single" w:sz="4" w:space="0" w:color="auto"/>
            </w:tcBorders>
            <w:vAlign w:val="center"/>
          </w:tcPr>
          <w:p w14:paraId="6087787C" w14:textId="77777777" w:rsidR="00F67890" w:rsidRPr="00F67890" w:rsidRDefault="00F67890" w:rsidP="00A560E6">
            <w:pPr>
              <w:keepNext/>
              <w:keepLines/>
              <w:tabs>
                <w:tab w:val="left" w:pos="567"/>
                <w:tab w:val="left" w:pos="7920"/>
              </w:tabs>
              <w:jc w:val="center"/>
              <w:rPr>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48260F47" w14:textId="6A0DEA38" w:rsidR="00F67890" w:rsidRPr="00F67890" w:rsidRDefault="00F67890" w:rsidP="00A560E6">
            <w:pPr>
              <w:keepNext/>
              <w:keepLines/>
              <w:tabs>
                <w:tab w:val="left" w:pos="567"/>
              </w:tabs>
              <w:autoSpaceDE w:val="0"/>
              <w:autoSpaceDN w:val="0"/>
              <w:adjustRightInd w:val="0"/>
              <w:snapToGrid w:val="0"/>
              <w:jc w:val="center"/>
              <w:rPr>
                <w:sz w:val="22"/>
                <w:szCs w:val="22"/>
                <w:lang w:val="en-GB"/>
              </w:rPr>
            </w:pPr>
            <w:r w:rsidRPr="00F67890">
              <w:rPr>
                <w:sz w:val="22"/>
                <w:szCs w:val="22"/>
                <w:lang w:val="en-GB"/>
              </w:rPr>
              <w:t>-1</w:t>
            </w:r>
            <w:r w:rsidR="00252B89">
              <w:rPr>
                <w:sz w:val="22"/>
                <w:szCs w:val="22"/>
                <w:lang w:val="en-GB"/>
              </w:rPr>
              <w:t>,</w:t>
            </w:r>
            <w:r w:rsidRPr="00F67890">
              <w:rPr>
                <w:sz w:val="22"/>
                <w:szCs w:val="22"/>
                <w:lang w:val="en-GB"/>
              </w:rPr>
              <w:t>3 (-4</w:t>
            </w:r>
            <w:r w:rsidR="00252B89">
              <w:rPr>
                <w:sz w:val="22"/>
                <w:szCs w:val="22"/>
                <w:lang w:val="en-GB"/>
              </w:rPr>
              <w:t>,</w:t>
            </w:r>
            <w:r w:rsidRPr="00F67890">
              <w:rPr>
                <w:sz w:val="22"/>
                <w:szCs w:val="22"/>
                <w:lang w:val="en-GB"/>
              </w:rPr>
              <w:t>2, 1</w:t>
            </w:r>
            <w:r w:rsidR="00252B89">
              <w:rPr>
                <w:sz w:val="22"/>
                <w:szCs w:val="22"/>
                <w:lang w:val="en-GB"/>
              </w:rPr>
              <w:t>,</w:t>
            </w:r>
            <w:r w:rsidRPr="00F67890">
              <w:rPr>
                <w:sz w:val="22"/>
                <w:szCs w:val="22"/>
                <w:lang w:val="en-GB"/>
              </w:rPr>
              <w:t>7)</w:t>
            </w:r>
          </w:p>
        </w:tc>
        <w:tc>
          <w:tcPr>
            <w:tcW w:w="2268" w:type="dxa"/>
            <w:tcBorders>
              <w:top w:val="single" w:sz="4" w:space="0" w:color="auto"/>
              <w:left w:val="single" w:sz="4" w:space="0" w:color="auto"/>
              <w:bottom w:val="single" w:sz="4" w:space="0" w:color="auto"/>
              <w:right w:val="single" w:sz="4" w:space="0" w:color="auto"/>
            </w:tcBorders>
            <w:vAlign w:val="center"/>
          </w:tcPr>
          <w:p w14:paraId="7724F5A6" w14:textId="40127637" w:rsidR="00F67890" w:rsidRPr="00F67890" w:rsidRDefault="00F67890" w:rsidP="00A560E6">
            <w:pPr>
              <w:keepNext/>
              <w:keepLines/>
              <w:tabs>
                <w:tab w:val="left" w:pos="567"/>
              </w:tabs>
              <w:autoSpaceDE w:val="0"/>
              <w:autoSpaceDN w:val="0"/>
              <w:adjustRightInd w:val="0"/>
              <w:snapToGrid w:val="0"/>
              <w:jc w:val="center"/>
              <w:rPr>
                <w:sz w:val="22"/>
                <w:szCs w:val="22"/>
              </w:rPr>
            </w:pPr>
            <w:r w:rsidRPr="00F67890">
              <w:rPr>
                <w:sz w:val="22"/>
                <w:szCs w:val="22"/>
                <w:lang w:val="en-GB"/>
              </w:rPr>
              <w:t>-2</w:t>
            </w:r>
            <w:r w:rsidR="00252B89">
              <w:rPr>
                <w:sz w:val="22"/>
                <w:szCs w:val="22"/>
                <w:lang w:val="en-GB"/>
              </w:rPr>
              <w:t>,</w:t>
            </w:r>
            <w:r w:rsidRPr="00F67890">
              <w:rPr>
                <w:sz w:val="22"/>
                <w:szCs w:val="22"/>
                <w:lang w:val="en-GB"/>
              </w:rPr>
              <w:t>6 (-5</w:t>
            </w:r>
            <w:r w:rsidR="00252B89">
              <w:rPr>
                <w:sz w:val="22"/>
                <w:szCs w:val="22"/>
                <w:lang w:val="en-GB"/>
              </w:rPr>
              <w:t>,</w:t>
            </w:r>
            <w:r w:rsidRPr="00F67890">
              <w:rPr>
                <w:sz w:val="22"/>
                <w:szCs w:val="22"/>
                <w:lang w:val="en-GB"/>
              </w:rPr>
              <w:t>5, 0</w:t>
            </w:r>
            <w:r w:rsidR="00252B89">
              <w:rPr>
                <w:sz w:val="22"/>
                <w:szCs w:val="22"/>
                <w:lang w:val="en-GB"/>
              </w:rPr>
              <w:t>,</w:t>
            </w:r>
            <w:r w:rsidRPr="00F67890">
              <w:rPr>
                <w:sz w:val="22"/>
                <w:szCs w:val="22"/>
                <w:lang w:val="en-GB"/>
              </w:rPr>
              <w:t>4)</w:t>
            </w:r>
          </w:p>
        </w:tc>
      </w:tr>
    </w:tbl>
    <w:p w14:paraId="36C8CCD2" w14:textId="77777777" w:rsidR="00F67890" w:rsidRPr="00F67890" w:rsidRDefault="00F67890" w:rsidP="00A560E6">
      <w:pPr>
        <w:keepNext/>
        <w:keepLines/>
        <w:tabs>
          <w:tab w:val="left" w:pos="567"/>
        </w:tabs>
        <w:autoSpaceDE w:val="0"/>
        <w:autoSpaceDN w:val="0"/>
        <w:adjustRightInd w:val="0"/>
        <w:snapToGrid w:val="0"/>
        <w:jc w:val="both"/>
        <w:rPr>
          <w:sz w:val="22"/>
          <w:szCs w:val="22"/>
          <w:lang w:eastAsia="en-GB"/>
        </w:rPr>
      </w:pPr>
      <w:r w:rsidRPr="00F67890">
        <w:rPr>
          <w:sz w:val="22"/>
          <w:szCs w:val="22"/>
          <w:vertAlign w:val="superscript"/>
          <w:lang w:eastAsia="en-GB"/>
        </w:rPr>
        <w:t>1</w:t>
      </w:r>
      <w:r w:rsidRPr="00F67890">
        <w:rPr>
          <w:sz w:val="22"/>
          <w:szCs w:val="22"/>
          <w:lang w:eastAsia="en-GB"/>
        </w:rPr>
        <w:t xml:space="preserve"> srednja vrijednost prilagođena za početnu vrijednost</w:t>
      </w:r>
    </w:p>
    <w:p w14:paraId="50665C38" w14:textId="0E7D1836" w:rsidR="00F67890" w:rsidRPr="00F67890" w:rsidRDefault="00F67890" w:rsidP="00A560E6">
      <w:pPr>
        <w:tabs>
          <w:tab w:val="left" w:pos="567"/>
        </w:tabs>
        <w:autoSpaceDE w:val="0"/>
        <w:autoSpaceDN w:val="0"/>
        <w:adjustRightInd w:val="0"/>
        <w:snapToGrid w:val="0"/>
        <w:jc w:val="both"/>
        <w:rPr>
          <w:sz w:val="22"/>
          <w:szCs w:val="22"/>
        </w:rPr>
      </w:pPr>
      <w:r w:rsidRPr="00F67890">
        <w:rPr>
          <w:sz w:val="22"/>
          <w:szCs w:val="22"/>
          <w:vertAlign w:val="superscript"/>
        </w:rPr>
        <w:t>2</w:t>
      </w:r>
      <w:r w:rsidRPr="00F67890">
        <w:rPr>
          <w:sz w:val="22"/>
          <w:szCs w:val="22"/>
        </w:rPr>
        <w:t xml:space="preserve"> Statistička značajnost nije ocjenjivana; nije dio naknadne test procedure za sekundarne </w:t>
      </w:r>
      <w:r w:rsidR="00252B89">
        <w:rPr>
          <w:sz w:val="22"/>
          <w:szCs w:val="22"/>
        </w:rPr>
        <w:t>parametr</w:t>
      </w:r>
      <w:r w:rsidR="00B114CD">
        <w:rPr>
          <w:sz w:val="22"/>
          <w:szCs w:val="22"/>
        </w:rPr>
        <w:t>e</w:t>
      </w:r>
      <w:r w:rsidR="00252B89">
        <w:rPr>
          <w:sz w:val="22"/>
          <w:szCs w:val="22"/>
        </w:rPr>
        <w:t xml:space="preserve"> praćenja</w:t>
      </w:r>
      <w:r w:rsidRPr="00F67890">
        <w:rPr>
          <w:sz w:val="22"/>
          <w:szCs w:val="22"/>
        </w:rPr>
        <w:t xml:space="preserve"> </w:t>
      </w:r>
    </w:p>
    <w:p w14:paraId="01ECB893" w14:textId="1733904B" w:rsidR="00F67890" w:rsidRPr="00883DDD" w:rsidRDefault="00F67890" w:rsidP="00A560E6">
      <w:pPr>
        <w:tabs>
          <w:tab w:val="left" w:pos="567"/>
        </w:tabs>
        <w:autoSpaceDE w:val="0"/>
        <w:autoSpaceDN w:val="0"/>
        <w:adjustRightInd w:val="0"/>
        <w:snapToGrid w:val="0"/>
        <w:jc w:val="both"/>
        <w:rPr>
          <w:sz w:val="22"/>
          <w:szCs w:val="22"/>
          <w:lang w:val="pl-PL"/>
        </w:rPr>
      </w:pPr>
      <w:r w:rsidRPr="00F67890">
        <w:rPr>
          <w:sz w:val="22"/>
          <w:szCs w:val="22"/>
          <w:vertAlign w:val="superscript"/>
          <w:lang w:val="en-GB"/>
        </w:rPr>
        <w:t>3</w:t>
      </w:r>
      <w:r w:rsidRPr="00F67890">
        <w:rPr>
          <w:sz w:val="22"/>
          <w:szCs w:val="22"/>
          <w:lang w:val="en-GB"/>
        </w:rPr>
        <w:t xml:space="preserve"> Modeli mješovitih efekata za ponovljena mjerenja (MMRM model</w:t>
      </w:r>
      <w:r w:rsidR="00F66801">
        <w:rPr>
          <w:sz w:val="22"/>
          <w:szCs w:val="22"/>
          <w:lang w:val="en-GB"/>
        </w:rPr>
        <w:t>,</w:t>
      </w:r>
      <w:r w:rsidRPr="00F67890">
        <w:rPr>
          <w:sz w:val="22"/>
          <w:szCs w:val="22"/>
          <w:lang w:val="en-GB"/>
        </w:rPr>
        <w:t xml:space="preserve"> engl. </w:t>
      </w:r>
      <w:r w:rsidRPr="00F67890">
        <w:rPr>
          <w:i/>
          <w:sz w:val="22"/>
          <w:szCs w:val="22"/>
          <w:lang w:val="en-GB"/>
        </w:rPr>
        <w:t>mixed effects models for repeated measurements</w:t>
      </w:r>
      <w:r w:rsidRPr="00F67890">
        <w:rPr>
          <w:sz w:val="22"/>
          <w:szCs w:val="22"/>
          <w:lang w:val="en-GB"/>
        </w:rPr>
        <w:t>) na potpunom skupu za analizu (FAS) pomoću pristupa zapaženih slučajeva (OC), uključivao je početnu vrijednost HbA1c, početnu vrijednost eGFR (MDRD</w:t>
      </w:r>
      <w:r w:rsidR="00F66801">
        <w:rPr>
          <w:sz w:val="22"/>
          <w:szCs w:val="22"/>
          <w:lang w:val="en-GB"/>
        </w:rPr>
        <w:t>,</w:t>
      </w:r>
      <w:r w:rsidRPr="00F67890">
        <w:rPr>
          <w:sz w:val="22"/>
          <w:szCs w:val="22"/>
          <w:lang w:val="en-GB"/>
        </w:rPr>
        <w:t xml:space="preserve"> engl. </w:t>
      </w:r>
      <w:r w:rsidRPr="00F67890">
        <w:rPr>
          <w:i/>
          <w:sz w:val="22"/>
          <w:szCs w:val="22"/>
          <w:lang w:val="en-GB"/>
        </w:rPr>
        <w:t>Modification of Diet in Renal Disease</w:t>
      </w:r>
      <w:r w:rsidRPr="00F67890">
        <w:rPr>
          <w:sz w:val="22"/>
          <w:szCs w:val="22"/>
          <w:lang w:val="en-GB"/>
        </w:rPr>
        <w:t>), geografsko područje, posjetu, terapiju i terapiju uzimajući u obzir interakciju tokom posjete</w:t>
      </w:r>
      <w:r w:rsidR="00B114CD">
        <w:rPr>
          <w:sz w:val="22"/>
          <w:szCs w:val="22"/>
          <w:lang w:val="en-GB"/>
        </w:rPr>
        <w:t xml:space="preserve"> </w:t>
      </w:r>
      <w:r w:rsidR="00B114CD" w:rsidRPr="00B114CD">
        <w:rPr>
          <w:sz w:val="22"/>
          <w:szCs w:val="22"/>
          <w:lang w:val="pl-PL"/>
        </w:rPr>
        <w:t xml:space="preserve">(engl. </w:t>
      </w:r>
      <w:r w:rsidR="00B114CD" w:rsidRPr="00B114CD">
        <w:rPr>
          <w:i/>
          <w:sz w:val="22"/>
          <w:szCs w:val="22"/>
          <w:lang w:val="pl-PL"/>
        </w:rPr>
        <w:t>treatment by visit interaction</w:t>
      </w:r>
      <w:r w:rsidR="00B114CD" w:rsidRPr="00B114CD">
        <w:rPr>
          <w:sz w:val="22"/>
          <w:szCs w:val="22"/>
          <w:lang w:val="pl-PL"/>
        </w:rPr>
        <w:t xml:space="preserve">). </w:t>
      </w:r>
      <w:r w:rsidRPr="00883DDD">
        <w:rPr>
          <w:sz w:val="22"/>
          <w:szCs w:val="22"/>
          <w:lang w:val="pl-PL"/>
        </w:rPr>
        <w:t>Za tjelesnu masu uključena je početna vrijednost.</w:t>
      </w:r>
    </w:p>
    <w:p w14:paraId="717185EA" w14:textId="77777777" w:rsidR="00F67890" w:rsidRPr="00883DDD" w:rsidRDefault="00F67890" w:rsidP="00A560E6">
      <w:pPr>
        <w:tabs>
          <w:tab w:val="left" w:pos="567"/>
        </w:tabs>
        <w:autoSpaceDE w:val="0"/>
        <w:autoSpaceDN w:val="0"/>
        <w:adjustRightInd w:val="0"/>
        <w:snapToGrid w:val="0"/>
        <w:jc w:val="both"/>
        <w:rPr>
          <w:sz w:val="22"/>
          <w:szCs w:val="22"/>
          <w:lang w:val="pl-PL" w:eastAsia="en-GB"/>
        </w:rPr>
      </w:pPr>
      <w:r w:rsidRPr="00883DDD">
        <w:rPr>
          <w:sz w:val="22"/>
          <w:szCs w:val="22"/>
          <w:vertAlign w:val="superscript"/>
          <w:lang w:val="pl-PL" w:eastAsia="en-GB"/>
        </w:rPr>
        <w:t>4</w:t>
      </w:r>
      <w:r w:rsidRPr="00883DDD">
        <w:rPr>
          <w:sz w:val="22"/>
          <w:szCs w:val="22"/>
          <w:lang w:val="pl-PL" w:eastAsia="en-GB"/>
        </w:rPr>
        <w:t xml:space="preserve"> MMRM model je uključivao početnu vrijednost sistolnog krvnog pritiska i početnu vrijednost HbA1c kao linearnu(e) kovarijantu(e), kao i početnu vrijednost eGFR, </w:t>
      </w:r>
      <w:r w:rsidRPr="00883DDD">
        <w:rPr>
          <w:sz w:val="22"/>
          <w:szCs w:val="22"/>
          <w:lang w:val="pl-PL"/>
        </w:rPr>
        <w:t>geografsko područje</w:t>
      </w:r>
      <w:r w:rsidRPr="00883DDD">
        <w:rPr>
          <w:sz w:val="22"/>
          <w:szCs w:val="22"/>
          <w:lang w:val="pl-PL" w:eastAsia="en-GB"/>
        </w:rPr>
        <w:t xml:space="preserve">, </w:t>
      </w:r>
      <w:r w:rsidRPr="00883DDD">
        <w:rPr>
          <w:sz w:val="22"/>
          <w:szCs w:val="22"/>
          <w:lang w:val="pl-PL"/>
        </w:rPr>
        <w:t xml:space="preserve">terapiju, posjetu  i posjetu uzimajući u obzir interakciju tokom liječenja (engl. </w:t>
      </w:r>
      <w:r w:rsidRPr="00883DDD">
        <w:rPr>
          <w:i/>
          <w:sz w:val="22"/>
          <w:szCs w:val="22"/>
          <w:lang w:val="pl-PL"/>
        </w:rPr>
        <w:t>visit</w:t>
      </w:r>
      <w:r w:rsidRPr="00883DDD">
        <w:rPr>
          <w:i/>
          <w:sz w:val="22"/>
          <w:szCs w:val="22"/>
          <w:lang w:val="pl-PL" w:eastAsia="en-GB"/>
        </w:rPr>
        <w:t xml:space="preserve"> by treatment interaction</w:t>
      </w:r>
      <w:r w:rsidRPr="00883DDD">
        <w:rPr>
          <w:sz w:val="22"/>
          <w:szCs w:val="22"/>
          <w:lang w:val="pl-PL" w:eastAsia="en-GB"/>
        </w:rPr>
        <w:t xml:space="preserve">) kao fiksne efekte. </w:t>
      </w:r>
    </w:p>
    <w:p w14:paraId="2B2B49CA" w14:textId="60B7FAE0" w:rsidR="00F67890" w:rsidRPr="00F67890" w:rsidRDefault="00F67890" w:rsidP="00A560E6">
      <w:pPr>
        <w:tabs>
          <w:tab w:val="left" w:pos="567"/>
        </w:tabs>
        <w:autoSpaceDE w:val="0"/>
        <w:autoSpaceDN w:val="0"/>
        <w:adjustRightInd w:val="0"/>
        <w:snapToGrid w:val="0"/>
        <w:jc w:val="both"/>
        <w:rPr>
          <w:sz w:val="22"/>
          <w:szCs w:val="22"/>
          <w:lang w:eastAsia="en-GB"/>
        </w:rPr>
      </w:pPr>
      <w:r w:rsidRPr="00F67890">
        <w:rPr>
          <w:sz w:val="22"/>
          <w:szCs w:val="22"/>
          <w:vertAlign w:val="superscript"/>
          <w:lang w:eastAsia="en-GB"/>
        </w:rPr>
        <w:t>5</w:t>
      </w:r>
      <w:r w:rsidRPr="00F67890">
        <w:rPr>
          <w:sz w:val="22"/>
          <w:szCs w:val="22"/>
          <w:lang w:eastAsia="en-GB"/>
        </w:rPr>
        <w:t xml:space="preserve"> Pacijenti randomizovani u placebo grupu su </w:t>
      </w:r>
      <w:r w:rsidR="00B114CD">
        <w:rPr>
          <w:sz w:val="22"/>
          <w:szCs w:val="22"/>
          <w:lang w:eastAsia="en-GB"/>
        </w:rPr>
        <w:t>uzimali</w:t>
      </w:r>
      <w:r w:rsidRPr="00F67890">
        <w:rPr>
          <w:sz w:val="22"/>
          <w:szCs w:val="22"/>
          <w:lang w:eastAsia="en-GB"/>
        </w:rPr>
        <w:t xml:space="preserve"> placebo i linagliptin 5 mg sa metforminom kao osnovnom terapijom.</w:t>
      </w:r>
    </w:p>
    <w:p w14:paraId="36BA8474" w14:textId="0D20600F" w:rsidR="00F67890" w:rsidRPr="00F67890" w:rsidRDefault="00F67890" w:rsidP="00A560E6">
      <w:pPr>
        <w:tabs>
          <w:tab w:val="left" w:pos="567"/>
        </w:tabs>
        <w:autoSpaceDE w:val="0"/>
        <w:autoSpaceDN w:val="0"/>
        <w:adjustRightInd w:val="0"/>
        <w:snapToGrid w:val="0"/>
        <w:jc w:val="both"/>
        <w:rPr>
          <w:sz w:val="22"/>
          <w:szCs w:val="22"/>
          <w:lang w:eastAsia="en-GB"/>
        </w:rPr>
      </w:pPr>
      <w:r w:rsidRPr="00F67890">
        <w:rPr>
          <w:sz w:val="22"/>
          <w:szCs w:val="22"/>
          <w:vertAlign w:val="superscript"/>
          <w:lang w:val="en-GB"/>
        </w:rPr>
        <w:t>6</w:t>
      </w:r>
      <w:r w:rsidRPr="00F67890">
        <w:rPr>
          <w:sz w:val="22"/>
          <w:szCs w:val="22"/>
          <w:lang w:val="en-GB"/>
        </w:rPr>
        <w:t xml:space="preserve"> </w:t>
      </w:r>
      <w:r w:rsidRPr="00F67890">
        <w:rPr>
          <w:sz w:val="22"/>
          <w:szCs w:val="22"/>
          <w:lang w:eastAsia="en-GB"/>
        </w:rPr>
        <w:t xml:space="preserve">Pacijenti randomizovani u </w:t>
      </w:r>
      <w:r w:rsidRPr="00F67890">
        <w:rPr>
          <w:sz w:val="22"/>
          <w:szCs w:val="22"/>
          <w:lang w:val="en-GB"/>
        </w:rPr>
        <w:t xml:space="preserve">grupe empagliflozin 10 mg ili 25 mg su </w:t>
      </w:r>
      <w:r w:rsidR="00B114CD">
        <w:rPr>
          <w:sz w:val="22"/>
          <w:szCs w:val="22"/>
          <w:lang w:val="en-GB"/>
        </w:rPr>
        <w:t>uzimali</w:t>
      </w:r>
      <w:r w:rsidRPr="00F67890">
        <w:rPr>
          <w:sz w:val="22"/>
          <w:szCs w:val="22"/>
          <w:lang w:val="en-GB"/>
        </w:rPr>
        <w:t xml:space="preserve"> empagliflozin 10 mg ili 25 mg i linagliptin 5 mg </w:t>
      </w:r>
      <w:r w:rsidRPr="00F67890">
        <w:rPr>
          <w:sz w:val="22"/>
          <w:szCs w:val="22"/>
          <w:lang w:eastAsia="en-GB"/>
        </w:rPr>
        <w:t>sa metforminom kao osnovnom terapijom.</w:t>
      </w:r>
    </w:p>
    <w:p w14:paraId="2C782737" w14:textId="5D4BD84A" w:rsidR="00F67890" w:rsidRPr="00F67890" w:rsidRDefault="00F67890" w:rsidP="00A560E6">
      <w:pPr>
        <w:suppressLineNumbers/>
        <w:tabs>
          <w:tab w:val="left" w:pos="567"/>
        </w:tabs>
        <w:jc w:val="both"/>
        <w:rPr>
          <w:sz w:val="22"/>
          <w:szCs w:val="22"/>
          <w:lang w:eastAsia="en-GB"/>
        </w:rPr>
      </w:pPr>
      <w:r w:rsidRPr="00F67890">
        <w:rPr>
          <w:sz w:val="22"/>
          <w:szCs w:val="22"/>
          <w:lang w:eastAsia="en-GB"/>
        </w:rPr>
        <w:t>* p-vrijednost &lt;</w:t>
      </w:r>
      <w:r w:rsidR="00106534">
        <w:rPr>
          <w:sz w:val="22"/>
          <w:szCs w:val="22"/>
          <w:lang w:eastAsia="en-GB"/>
        </w:rPr>
        <w:t xml:space="preserve"> </w:t>
      </w:r>
      <w:r w:rsidRPr="00F67890">
        <w:rPr>
          <w:sz w:val="22"/>
          <w:szCs w:val="22"/>
          <w:lang w:eastAsia="en-GB"/>
        </w:rPr>
        <w:t>0</w:t>
      </w:r>
      <w:r w:rsidR="00F66801">
        <w:rPr>
          <w:sz w:val="22"/>
          <w:szCs w:val="22"/>
          <w:lang w:eastAsia="en-GB"/>
        </w:rPr>
        <w:t>,</w:t>
      </w:r>
      <w:r w:rsidRPr="00F67890">
        <w:rPr>
          <w:sz w:val="22"/>
          <w:szCs w:val="22"/>
          <w:lang w:eastAsia="en-GB"/>
        </w:rPr>
        <w:t>0001</w:t>
      </w:r>
    </w:p>
    <w:p w14:paraId="188530FD" w14:textId="77777777" w:rsidR="00F67890" w:rsidRPr="00F67890" w:rsidRDefault="00F67890" w:rsidP="00A560E6">
      <w:pPr>
        <w:suppressLineNumbers/>
        <w:tabs>
          <w:tab w:val="left" w:pos="567"/>
        </w:tabs>
        <w:jc w:val="both"/>
        <w:rPr>
          <w:sz w:val="22"/>
          <w:szCs w:val="22"/>
          <w:lang w:eastAsia="en-GB"/>
        </w:rPr>
      </w:pPr>
    </w:p>
    <w:p w14:paraId="48B522BE" w14:textId="67CF0F37" w:rsidR="00F67890" w:rsidRPr="00F67890" w:rsidRDefault="00F67890" w:rsidP="00A560E6">
      <w:pPr>
        <w:suppressLineNumbers/>
        <w:tabs>
          <w:tab w:val="left" w:pos="567"/>
        </w:tabs>
        <w:jc w:val="both"/>
        <w:rPr>
          <w:sz w:val="22"/>
          <w:szCs w:val="22"/>
        </w:rPr>
      </w:pPr>
      <w:r w:rsidRPr="00F67890">
        <w:rPr>
          <w:sz w:val="22"/>
          <w:szCs w:val="22"/>
          <w:lang w:eastAsia="en-GB"/>
        </w:rPr>
        <w:t xml:space="preserve">U prethodno definisanoj podgrupi pacijenata sa početnom vrijednošću HbA1c koja je </w:t>
      </w:r>
      <w:r w:rsidRPr="00F67890">
        <w:rPr>
          <w:sz w:val="22"/>
          <w:szCs w:val="22"/>
          <w:lang w:val="sr-Latn-RS" w:eastAsia="en-GB"/>
        </w:rPr>
        <w:t xml:space="preserve">veća ili </w:t>
      </w:r>
      <w:r w:rsidRPr="00F67890">
        <w:rPr>
          <w:sz w:val="22"/>
          <w:szCs w:val="22"/>
          <w:lang w:eastAsia="en-GB"/>
        </w:rPr>
        <w:t>jednaka 8</w:t>
      </w:r>
      <w:r w:rsidR="00B114CD">
        <w:rPr>
          <w:sz w:val="22"/>
          <w:szCs w:val="22"/>
          <w:lang w:eastAsia="en-GB"/>
        </w:rPr>
        <w:t>,</w:t>
      </w:r>
      <w:r w:rsidRPr="00F67890">
        <w:rPr>
          <w:sz w:val="22"/>
          <w:szCs w:val="22"/>
          <w:lang w:eastAsia="en-GB"/>
        </w:rPr>
        <w:t>5% sniženje početne vrijednosti HbA1c bilo je -1</w:t>
      </w:r>
      <w:r w:rsidR="00F66801">
        <w:rPr>
          <w:sz w:val="22"/>
          <w:szCs w:val="22"/>
          <w:lang w:eastAsia="en-GB"/>
        </w:rPr>
        <w:t>,</w:t>
      </w:r>
      <w:r w:rsidRPr="00F67890">
        <w:rPr>
          <w:sz w:val="22"/>
          <w:szCs w:val="22"/>
          <w:lang w:eastAsia="en-GB"/>
        </w:rPr>
        <w:t>3% sa empagliflozinom 10 mg i 25 mg u 24. nedjelji (p</w:t>
      </w:r>
      <w:r w:rsidR="00C20B4D">
        <w:rPr>
          <w:sz w:val="22"/>
          <w:szCs w:val="22"/>
          <w:lang w:eastAsia="en-GB"/>
        </w:rPr>
        <w:t xml:space="preserve"> </w:t>
      </w:r>
      <w:r w:rsidRPr="00F67890">
        <w:rPr>
          <w:sz w:val="22"/>
          <w:szCs w:val="22"/>
          <w:lang w:eastAsia="en-GB"/>
        </w:rPr>
        <w:t>&lt;</w:t>
      </w:r>
      <w:r w:rsidR="00106534">
        <w:rPr>
          <w:sz w:val="22"/>
          <w:szCs w:val="22"/>
          <w:lang w:eastAsia="en-GB"/>
        </w:rPr>
        <w:t xml:space="preserve"> </w:t>
      </w:r>
      <w:r w:rsidRPr="00F67890">
        <w:rPr>
          <w:sz w:val="22"/>
          <w:szCs w:val="22"/>
          <w:lang w:eastAsia="en-GB"/>
        </w:rPr>
        <w:t>0</w:t>
      </w:r>
      <w:r w:rsidR="00B114CD">
        <w:rPr>
          <w:sz w:val="22"/>
          <w:szCs w:val="22"/>
          <w:lang w:eastAsia="en-GB"/>
        </w:rPr>
        <w:t>,</w:t>
      </w:r>
      <w:r w:rsidRPr="00F67890">
        <w:rPr>
          <w:sz w:val="22"/>
          <w:szCs w:val="22"/>
          <w:lang w:eastAsia="en-GB"/>
        </w:rPr>
        <w:t>0001) u poređenju sa placebom.</w:t>
      </w:r>
    </w:p>
    <w:p w14:paraId="68029BC7" w14:textId="77777777" w:rsidR="00F67890" w:rsidRPr="00F67890" w:rsidRDefault="00F67890" w:rsidP="00A560E6">
      <w:pPr>
        <w:tabs>
          <w:tab w:val="left" w:pos="284"/>
        </w:tabs>
        <w:jc w:val="both"/>
        <w:rPr>
          <w:sz w:val="22"/>
          <w:szCs w:val="22"/>
          <w:vertAlign w:val="superscript"/>
        </w:rPr>
      </w:pPr>
    </w:p>
    <w:p w14:paraId="471F0971" w14:textId="77777777" w:rsidR="00F67890" w:rsidRPr="00F67890" w:rsidRDefault="00F67890" w:rsidP="00A560E6">
      <w:pPr>
        <w:keepNext/>
        <w:keepLines/>
        <w:suppressLineNumbers/>
        <w:tabs>
          <w:tab w:val="left" w:pos="567"/>
        </w:tabs>
        <w:jc w:val="both"/>
        <w:rPr>
          <w:rFonts w:eastAsia="SimSun"/>
          <w:color w:val="000000"/>
          <w:sz w:val="22"/>
          <w:szCs w:val="22"/>
          <w:u w:val="single"/>
        </w:rPr>
      </w:pPr>
      <w:r w:rsidRPr="00F67890">
        <w:rPr>
          <w:rFonts w:eastAsia="SimSun"/>
          <w:i/>
          <w:sz w:val="22"/>
          <w:szCs w:val="22"/>
          <w:u w:val="single"/>
        </w:rPr>
        <w:t>Podaci iz 24-mjesečne terapije empagliflozinom kao dodatak metforminu u poređenju sa glimepiridom</w:t>
      </w:r>
    </w:p>
    <w:p w14:paraId="0CBA2053" w14:textId="433A9F58" w:rsidR="00F67890" w:rsidRPr="00F67890" w:rsidRDefault="00F67890" w:rsidP="00A560E6">
      <w:pPr>
        <w:suppressLineNumbers/>
        <w:tabs>
          <w:tab w:val="left" w:pos="567"/>
        </w:tabs>
        <w:jc w:val="both"/>
        <w:rPr>
          <w:rFonts w:eastAsia="SimSun"/>
          <w:sz w:val="22"/>
          <w:szCs w:val="22"/>
        </w:rPr>
      </w:pPr>
      <w:r w:rsidRPr="00F67890">
        <w:rPr>
          <w:rFonts w:eastAsia="SimSun"/>
          <w:sz w:val="22"/>
          <w:szCs w:val="22"/>
        </w:rPr>
        <w:t>U studiji u kojoj su se upoređivale efikasnost i bezbjednost empagliflozina 25</w:t>
      </w:r>
      <w:r w:rsidRPr="00F67890">
        <w:rPr>
          <w:rFonts w:eastAsia="SimSun"/>
          <w:bCs/>
          <w:iCs/>
          <w:sz w:val="22"/>
          <w:szCs w:val="22"/>
          <w:lang w:val="hr-HR"/>
        </w:rPr>
        <w:t> </w:t>
      </w:r>
      <w:r w:rsidRPr="00F67890">
        <w:rPr>
          <w:rFonts w:eastAsia="SimSun"/>
          <w:sz w:val="22"/>
          <w:szCs w:val="22"/>
        </w:rPr>
        <w:t>mg u odnosu na glimepirid (do 4</w:t>
      </w:r>
      <w:r w:rsidRPr="00F67890">
        <w:rPr>
          <w:rFonts w:eastAsia="SimSun"/>
          <w:bCs/>
          <w:iCs/>
          <w:sz w:val="22"/>
          <w:szCs w:val="22"/>
          <w:lang w:val="hr-HR"/>
        </w:rPr>
        <w:t> </w:t>
      </w:r>
      <w:r w:rsidRPr="00F67890">
        <w:rPr>
          <w:rFonts w:eastAsia="SimSun"/>
          <w:sz w:val="22"/>
          <w:szCs w:val="22"/>
        </w:rPr>
        <w:t>mg na dan), kod pacijenata kod kojih nije postignuta adekvatna kontrola glikemije metforminom kao monot</w:t>
      </w:r>
      <w:r w:rsidR="00B114CD">
        <w:rPr>
          <w:rFonts w:eastAsia="SimSun"/>
          <w:sz w:val="22"/>
          <w:szCs w:val="22"/>
        </w:rPr>
        <w:t>e</w:t>
      </w:r>
      <w:r w:rsidRPr="00F67890">
        <w:rPr>
          <w:rFonts w:eastAsia="SimSun"/>
          <w:sz w:val="22"/>
          <w:szCs w:val="22"/>
        </w:rPr>
        <w:t xml:space="preserve">rapijom, terapija empagliflozinom na dnevnoj bazi je dovela do superiornog snižavanja vrijednosti HbA1c (Tabela </w:t>
      </w:r>
      <w:r w:rsidR="00892A49">
        <w:rPr>
          <w:rFonts w:eastAsia="SimSun"/>
          <w:sz w:val="22"/>
          <w:szCs w:val="22"/>
        </w:rPr>
        <w:t>6</w:t>
      </w:r>
      <w:r w:rsidRPr="00F67890">
        <w:rPr>
          <w:rFonts w:eastAsia="SimSun"/>
          <w:sz w:val="22"/>
          <w:szCs w:val="22"/>
        </w:rPr>
        <w:t xml:space="preserve">) i klinički značajnog snižavanja vrijednosti FPG u poređenju sa glimepiridom. </w:t>
      </w:r>
    </w:p>
    <w:p w14:paraId="5B76D5AF" w14:textId="77777777" w:rsidR="00F67890" w:rsidRPr="00F67890" w:rsidRDefault="00F67890" w:rsidP="00A560E6">
      <w:pPr>
        <w:suppressLineNumbers/>
        <w:tabs>
          <w:tab w:val="left" w:pos="567"/>
        </w:tabs>
        <w:jc w:val="both"/>
        <w:rPr>
          <w:rFonts w:eastAsia="SimSun"/>
          <w:sz w:val="22"/>
          <w:szCs w:val="22"/>
        </w:rPr>
      </w:pPr>
    </w:p>
    <w:p w14:paraId="78F089FD" w14:textId="60B224A8" w:rsidR="00F67890" w:rsidRPr="00F67890" w:rsidRDefault="00F67890" w:rsidP="00A560E6">
      <w:pPr>
        <w:suppressLineNumbers/>
        <w:tabs>
          <w:tab w:val="left" w:pos="567"/>
        </w:tabs>
        <w:jc w:val="both"/>
        <w:rPr>
          <w:rFonts w:eastAsia="SimSun"/>
          <w:color w:val="000000"/>
          <w:sz w:val="22"/>
          <w:szCs w:val="22"/>
        </w:rPr>
      </w:pPr>
      <w:r w:rsidRPr="00F67890">
        <w:rPr>
          <w:rFonts w:eastAsia="SimSun"/>
          <w:sz w:val="22"/>
          <w:szCs w:val="22"/>
        </w:rPr>
        <w:t>Terapija e</w:t>
      </w:r>
      <w:r w:rsidRPr="00F67890">
        <w:rPr>
          <w:rFonts w:eastAsia="SimSun"/>
          <w:color w:val="000000"/>
          <w:sz w:val="22"/>
          <w:szCs w:val="22"/>
        </w:rPr>
        <w:t>mpagliflozinom na dnevnoj bazi dovela je do statistički značajnog smanjenja tjelesne mase, sistolnog i dijastolnog krvnog pritiska, kao i statistički značajno nižeg procenta pacijenata sa hipoglikemijskim događajima u poređenju sa glimepiridom (2,5% za empagliflozin, 24,2% za glimepirid, p</w:t>
      </w:r>
      <w:r w:rsidR="002B5B29">
        <w:rPr>
          <w:rFonts w:eastAsia="SimSun"/>
          <w:color w:val="000000"/>
          <w:sz w:val="22"/>
          <w:szCs w:val="22"/>
        </w:rPr>
        <w:t xml:space="preserve"> </w:t>
      </w:r>
      <w:r w:rsidRPr="00F67890">
        <w:rPr>
          <w:rFonts w:eastAsia="SimSun"/>
          <w:color w:val="000000"/>
          <w:sz w:val="22"/>
          <w:szCs w:val="22"/>
        </w:rPr>
        <w:t>&lt;</w:t>
      </w:r>
      <w:r w:rsidR="00106534">
        <w:rPr>
          <w:rFonts w:eastAsia="SimSun"/>
          <w:color w:val="000000"/>
          <w:sz w:val="22"/>
          <w:szCs w:val="22"/>
        </w:rPr>
        <w:t xml:space="preserve"> </w:t>
      </w:r>
      <w:r w:rsidRPr="00F67890">
        <w:rPr>
          <w:rFonts w:eastAsia="SimSun"/>
          <w:color w:val="000000"/>
          <w:sz w:val="22"/>
          <w:szCs w:val="22"/>
        </w:rPr>
        <w:t>0,0001).</w:t>
      </w:r>
    </w:p>
    <w:p w14:paraId="3EEAB2EF" w14:textId="77777777" w:rsidR="00F67890" w:rsidRPr="00F67890" w:rsidRDefault="00F67890" w:rsidP="00A560E6">
      <w:pPr>
        <w:tabs>
          <w:tab w:val="left" w:pos="284"/>
        </w:tabs>
        <w:jc w:val="both"/>
        <w:rPr>
          <w:sz w:val="22"/>
          <w:szCs w:val="22"/>
        </w:rPr>
      </w:pPr>
    </w:p>
    <w:p w14:paraId="4CDF56C3" w14:textId="3AFFBAAD" w:rsidR="00F67890" w:rsidRPr="00971AD8" w:rsidRDefault="00F67890" w:rsidP="00971AD8">
      <w:pPr>
        <w:suppressLineNumbers/>
        <w:tabs>
          <w:tab w:val="left" w:pos="567"/>
        </w:tabs>
        <w:jc w:val="center"/>
        <w:rPr>
          <w:rFonts w:eastAsia="SimSun"/>
          <w:b/>
          <w:sz w:val="22"/>
          <w:szCs w:val="22"/>
        </w:rPr>
      </w:pPr>
      <w:r w:rsidRPr="00971AD8">
        <w:rPr>
          <w:rFonts w:eastAsia="SimSun"/>
          <w:b/>
          <w:sz w:val="22"/>
          <w:szCs w:val="22"/>
        </w:rPr>
        <w:t xml:space="preserve">Tabela </w:t>
      </w:r>
      <w:r w:rsidR="00892A49" w:rsidRPr="00971AD8">
        <w:rPr>
          <w:rFonts w:eastAsia="SimSun"/>
          <w:b/>
          <w:sz w:val="22"/>
          <w:szCs w:val="22"/>
        </w:rPr>
        <w:t>6</w:t>
      </w:r>
      <w:r w:rsidRPr="00971AD8">
        <w:rPr>
          <w:rFonts w:eastAsia="SimSun"/>
          <w:b/>
          <w:sz w:val="22"/>
          <w:szCs w:val="22"/>
        </w:rPr>
        <w:t>:</w:t>
      </w:r>
      <w:r w:rsidRPr="00971AD8" w:rsidDel="000C3B0A">
        <w:rPr>
          <w:rFonts w:eastAsia="SimSun"/>
          <w:b/>
          <w:sz w:val="22"/>
          <w:szCs w:val="22"/>
        </w:rPr>
        <w:t xml:space="preserve"> </w:t>
      </w:r>
      <w:r w:rsidRPr="00971AD8">
        <w:rPr>
          <w:rFonts w:eastAsia="SimSun"/>
          <w:b/>
          <w:sz w:val="22"/>
          <w:szCs w:val="22"/>
        </w:rPr>
        <w:t>Rezultati efikasnosti u 104. nedjelji u aktivno kontrolisanoj studiji u kojoj se upoređuje empagliflozin u odnosu na glimepirid kao dodatak metforminu</w:t>
      </w:r>
      <w:r w:rsidRPr="00971AD8">
        <w:rPr>
          <w:rFonts w:eastAsia="SimSun"/>
          <w:b/>
          <w:sz w:val="22"/>
          <w:szCs w:val="22"/>
          <w:vertAlign w:val="superscript"/>
        </w:rPr>
        <w:t>a</w:t>
      </w:r>
    </w:p>
    <w:p w14:paraId="55E5A5FA" w14:textId="77777777" w:rsidR="004421FD" w:rsidRDefault="004421FD" w:rsidP="00A560E6">
      <w:pPr>
        <w:tabs>
          <w:tab w:val="left" w:pos="284"/>
        </w:tabs>
        <w:jc w:val="both"/>
        <w:rPr>
          <w:b/>
          <w:bCs/>
          <w:sz w:val="22"/>
          <w:szCs w:val="22"/>
        </w:rPr>
      </w:pPr>
    </w:p>
    <w:tbl>
      <w:tblPr>
        <w:tblpPr w:leftFromText="180" w:rightFromText="180" w:vertAnchor="text" w:horzAnchor="margin" w:tblpXSpec="right" w:tblpY="-25"/>
        <w:tblW w:w="9503" w:type="dxa"/>
        <w:tblLayout w:type="fixed"/>
        <w:tblLook w:val="04A0" w:firstRow="1" w:lastRow="0" w:firstColumn="1" w:lastColumn="0" w:noHBand="0" w:noVBand="1"/>
      </w:tblPr>
      <w:tblGrid>
        <w:gridCol w:w="4825"/>
        <w:gridCol w:w="2410"/>
        <w:gridCol w:w="2268"/>
      </w:tblGrid>
      <w:tr w:rsidR="004421FD" w:rsidRPr="00F67890" w14:paraId="2FB97E07" w14:textId="77777777" w:rsidTr="00971AD8">
        <w:tc>
          <w:tcPr>
            <w:tcW w:w="4825" w:type="dxa"/>
            <w:tcBorders>
              <w:top w:val="single" w:sz="4" w:space="0" w:color="auto"/>
              <w:left w:val="single" w:sz="4" w:space="0" w:color="auto"/>
              <w:bottom w:val="single" w:sz="4" w:space="0" w:color="auto"/>
              <w:right w:val="single" w:sz="4" w:space="0" w:color="auto"/>
            </w:tcBorders>
          </w:tcPr>
          <w:p w14:paraId="7DD857A1" w14:textId="77777777" w:rsidR="004421FD" w:rsidRPr="00F67890" w:rsidRDefault="004421FD" w:rsidP="00A560E6">
            <w:pPr>
              <w:keepNext/>
              <w:keepLines/>
              <w:suppressLineNumbers/>
              <w:tabs>
                <w:tab w:val="left" w:pos="567"/>
              </w:tabs>
              <w:rPr>
                <w:rFonts w:eastAsia="SimSun"/>
                <w:sz w:val="22"/>
                <w:szCs w:val="22"/>
                <w:u w:val="single"/>
              </w:rPr>
            </w:pPr>
          </w:p>
        </w:tc>
        <w:tc>
          <w:tcPr>
            <w:tcW w:w="2410" w:type="dxa"/>
            <w:tcBorders>
              <w:top w:val="single" w:sz="4" w:space="0" w:color="auto"/>
              <w:left w:val="single" w:sz="4" w:space="0" w:color="auto"/>
              <w:bottom w:val="single" w:sz="4" w:space="0" w:color="auto"/>
              <w:right w:val="single" w:sz="4" w:space="0" w:color="auto"/>
            </w:tcBorders>
            <w:vAlign w:val="center"/>
          </w:tcPr>
          <w:p w14:paraId="6FA6C667" w14:textId="77777777" w:rsidR="004421FD" w:rsidRPr="00F67890" w:rsidRDefault="004421FD" w:rsidP="00A560E6">
            <w:pPr>
              <w:keepNext/>
              <w:keepLines/>
              <w:tabs>
                <w:tab w:val="left" w:pos="426"/>
                <w:tab w:val="left" w:pos="567"/>
              </w:tabs>
              <w:jc w:val="center"/>
              <w:rPr>
                <w:rFonts w:eastAsia="SimSun"/>
                <w:sz w:val="22"/>
                <w:szCs w:val="22"/>
                <w:lang w:val="de-DE"/>
              </w:rPr>
            </w:pPr>
            <w:r w:rsidRPr="00F67890">
              <w:rPr>
                <w:rFonts w:eastAsia="SimSun"/>
                <w:b/>
                <w:sz w:val="22"/>
                <w:szCs w:val="22"/>
                <w:lang w:val="de-DE"/>
              </w:rPr>
              <w:t>Empagliflozin 25 mg</w:t>
            </w:r>
          </w:p>
        </w:tc>
        <w:tc>
          <w:tcPr>
            <w:tcW w:w="2268" w:type="dxa"/>
            <w:tcBorders>
              <w:top w:val="single" w:sz="4" w:space="0" w:color="auto"/>
              <w:left w:val="single" w:sz="4" w:space="0" w:color="auto"/>
              <w:bottom w:val="single" w:sz="4" w:space="0" w:color="auto"/>
              <w:right w:val="single" w:sz="4" w:space="0" w:color="auto"/>
            </w:tcBorders>
            <w:vAlign w:val="center"/>
          </w:tcPr>
          <w:p w14:paraId="6C1654A0" w14:textId="77777777" w:rsidR="004421FD" w:rsidRPr="00F67890" w:rsidRDefault="004421FD" w:rsidP="00A560E6">
            <w:pPr>
              <w:keepNext/>
              <w:keepLines/>
              <w:tabs>
                <w:tab w:val="left" w:pos="426"/>
                <w:tab w:val="left" w:pos="567"/>
              </w:tabs>
              <w:jc w:val="center"/>
              <w:rPr>
                <w:rFonts w:eastAsia="SimSun"/>
                <w:b/>
                <w:sz w:val="22"/>
                <w:szCs w:val="22"/>
                <w:lang w:val="de-DE"/>
              </w:rPr>
            </w:pPr>
            <w:r w:rsidRPr="00F67890">
              <w:rPr>
                <w:rFonts w:eastAsia="SimSun"/>
                <w:b/>
                <w:sz w:val="22"/>
                <w:szCs w:val="22"/>
                <w:lang w:val="de-DE"/>
              </w:rPr>
              <w:t>Glimepirid</w:t>
            </w:r>
            <w:r w:rsidRPr="00F67890">
              <w:rPr>
                <w:rFonts w:eastAsia="SimSun"/>
                <w:b/>
                <w:sz w:val="22"/>
                <w:szCs w:val="22"/>
                <w:vertAlign w:val="superscript"/>
                <w:lang w:val="de-DE"/>
              </w:rPr>
              <w:t>b</w:t>
            </w:r>
          </w:p>
        </w:tc>
      </w:tr>
      <w:tr w:rsidR="004421FD" w:rsidRPr="00F67890" w14:paraId="75E6EFD1" w14:textId="77777777" w:rsidTr="00971AD8">
        <w:tc>
          <w:tcPr>
            <w:tcW w:w="4825" w:type="dxa"/>
            <w:tcBorders>
              <w:top w:val="single" w:sz="4" w:space="0" w:color="auto"/>
              <w:left w:val="single" w:sz="4" w:space="0" w:color="auto"/>
              <w:bottom w:val="single" w:sz="4" w:space="0" w:color="auto"/>
              <w:right w:val="single" w:sz="4" w:space="0" w:color="auto"/>
            </w:tcBorders>
          </w:tcPr>
          <w:p w14:paraId="7A24AEC7" w14:textId="77777777" w:rsidR="004421FD" w:rsidRPr="00F67890" w:rsidRDefault="004421FD" w:rsidP="00A560E6">
            <w:pPr>
              <w:keepNext/>
              <w:keepLines/>
              <w:suppressLineNumbers/>
              <w:tabs>
                <w:tab w:val="left" w:pos="567"/>
              </w:tabs>
              <w:rPr>
                <w:rFonts w:eastAsia="SimSun"/>
                <w:sz w:val="22"/>
                <w:szCs w:val="22"/>
                <w:lang w:val="de-DE"/>
              </w:rPr>
            </w:pPr>
            <w:r w:rsidRPr="00F67890">
              <w:rPr>
                <w:rFonts w:eastAsia="SimSun"/>
                <w:sz w:val="22"/>
                <w:szCs w:val="22"/>
                <w:lang w:val="de-DE"/>
              </w:rPr>
              <w:t>N</w:t>
            </w:r>
          </w:p>
        </w:tc>
        <w:tc>
          <w:tcPr>
            <w:tcW w:w="2410" w:type="dxa"/>
            <w:tcBorders>
              <w:top w:val="single" w:sz="4" w:space="0" w:color="auto"/>
              <w:left w:val="single" w:sz="4" w:space="0" w:color="auto"/>
              <w:bottom w:val="single" w:sz="4" w:space="0" w:color="auto"/>
              <w:right w:val="single" w:sz="4" w:space="0" w:color="auto"/>
            </w:tcBorders>
            <w:vAlign w:val="center"/>
          </w:tcPr>
          <w:p w14:paraId="6C51F922"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765</w:t>
            </w:r>
          </w:p>
        </w:tc>
        <w:tc>
          <w:tcPr>
            <w:tcW w:w="2268" w:type="dxa"/>
            <w:tcBorders>
              <w:top w:val="single" w:sz="4" w:space="0" w:color="auto"/>
              <w:left w:val="single" w:sz="4" w:space="0" w:color="auto"/>
              <w:bottom w:val="single" w:sz="4" w:space="0" w:color="auto"/>
              <w:right w:val="single" w:sz="4" w:space="0" w:color="auto"/>
            </w:tcBorders>
            <w:vAlign w:val="center"/>
          </w:tcPr>
          <w:p w14:paraId="1FCF7C79"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780</w:t>
            </w:r>
          </w:p>
        </w:tc>
      </w:tr>
      <w:tr w:rsidR="004421FD" w:rsidRPr="00F67890" w14:paraId="6E2AEB2E" w14:textId="77777777" w:rsidTr="00971AD8">
        <w:tc>
          <w:tcPr>
            <w:tcW w:w="9503" w:type="dxa"/>
            <w:gridSpan w:val="3"/>
            <w:tcBorders>
              <w:top w:val="single" w:sz="4" w:space="0" w:color="auto"/>
              <w:left w:val="single" w:sz="4" w:space="0" w:color="auto"/>
              <w:bottom w:val="single" w:sz="4" w:space="0" w:color="auto"/>
              <w:right w:val="single" w:sz="4" w:space="0" w:color="auto"/>
            </w:tcBorders>
            <w:vAlign w:val="center"/>
          </w:tcPr>
          <w:p w14:paraId="378B182B" w14:textId="77777777" w:rsidR="004421FD" w:rsidRPr="00F67890" w:rsidRDefault="004421FD" w:rsidP="00A560E6">
            <w:pPr>
              <w:keepNext/>
              <w:keepLines/>
              <w:suppressLineNumbers/>
              <w:tabs>
                <w:tab w:val="left" w:pos="567"/>
              </w:tabs>
              <w:jc w:val="both"/>
              <w:rPr>
                <w:rFonts w:eastAsia="SimSun"/>
                <w:sz w:val="22"/>
                <w:szCs w:val="22"/>
                <w:lang w:val="de-DE"/>
              </w:rPr>
            </w:pPr>
            <w:r w:rsidRPr="00F67890">
              <w:rPr>
                <w:rFonts w:eastAsia="SimSun"/>
                <w:b/>
                <w:sz w:val="22"/>
                <w:szCs w:val="22"/>
                <w:lang w:val="de-DE"/>
              </w:rPr>
              <w:t>HbA1c (%)</w:t>
            </w:r>
          </w:p>
        </w:tc>
      </w:tr>
      <w:tr w:rsidR="004421FD" w:rsidRPr="00F67890" w14:paraId="1295BC22"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7F8D4170" w14:textId="77777777" w:rsidR="004421FD" w:rsidRPr="00F67890" w:rsidRDefault="004421FD" w:rsidP="00A560E6">
            <w:pPr>
              <w:keepNext/>
              <w:keepLines/>
              <w:tabs>
                <w:tab w:val="left" w:pos="142"/>
              </w:tabs>
              <w:rPr>
                <w:rFonts w:eastAsia="SimSun"/>
                <w:sz w:val="22"/>
                <w:szCs w:val="22"/>
                <w:lang w:val="de-DE"/>
              </w:rPr>
            </w:pPr>
            <w:r w:rsidRPr="00F67890">
              <w:rPr>
                <w:rFonts w:eastAsia="SimSun"/>
                <w:sz w:val="22"/>
                <w:szCs w:val="22"/>
                <w:lang w:val="de-DE"/>
              </w:rPr>
              <w:t xml:space="preserve">Početna vrijednost (srednja) </w:t>
            </w:r>
          </w:p>
        </w:tc>
        <w:tc>
          <w:tcPr>
            <w:tcW w:w="2410" w:type="dxa"/>
            <w:tcBorders>
              <w:top w:val="single" w:sz="4" w:space="0" w:color="auto"/>
              <w:left w:val="single" w:sz="4" w:space="0" w:color="auto"/>
              <w:bottom w:val="single" w:sz="4" w:space="0" w:color="auto"/>
              <w:right w:val="single" w:sz="4" w:space="0" w:color="auto"/>
            </w:tcBorders>
            <w:vAlign w:val="center"/>
          </w:tcPr>
          <w:p w14:paraId="69145E18"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7,92</w:t>
            </w:r>
          </w:p>
        </w:tc>
        <w:tc>
          <w:tcPr>
            <w:tcW w:w="2268" w:type="dxa"/>
            <w:tcBorders>
              <w:top w:val="single" w:sz="4" w:space="0" w:color="auto"/>
              <w:left w:val="single" w:sz="4" w:space="0" w:color="auto"/>
              <w:bottom w:val="single" w:sz="4" w:space="0" w:color="auto"/>
              <w:right w:val="single" w:sz="4" w:space="0" w:color="auto"/>
            </w:tcBorders>
            <w:vAlign w:val="center"/>
          </w:tcPr>
          <w:p w14:paraId="4D6ABB06"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7,92</w:t>
            </w:r>
          </w:p>
        </w:tc>
      </w:tr>
      <w:tr w:rsidR="004421FD" w:rsidRPr="00F67890" w14:paraId="69066E6D"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155F2DDC" w14:textId="77777777" w:rsidR="004421FD" w:rsidRPr="00F67890" w:rsidRDefault="004421FD" w:rsidP="00A560E6">
            <w:pPr>
              <w:keepNext/>
              <w:keepLines/>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vAlign w:val="center"/>
          </w:tcPr>
          <w:p w14:paraId="7F6F0BAA"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-0,66</w:t>
            </w:r>
          </w:p>
        </w:tc>
        <w:tc>
          <w:tcPr>
            <w:tcW w:w="2268" w:type="dxa"/>
            <w:tcBorders>
              <w:top w:val="single" w:sz="4" w:space="0" w:color="auto"/>
              <w:left w:val="single" w:sz="4" w:space="0" w:color="auto"/>
              <w:bottom w:val="single" w:sz="4" w:space="0" w:color="auto"/>
              <w:right w:val="single" w:sz="4" w:space="0" w:color="auto"/>
            </w:tcBorders>
            <w:vAlign w:val="center"/>
          </w:tcPr>
          <w:p w14:paraId="621F622E"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-0,55</w:t>
            </w:r>
          </w:p>
        </w:tc>
      </w:tr>
      <w:tr w:rsidR="004421FD" w:rsidRPr="00F67890" w14:paraId="52BDCC38"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36C74522" w14:textId="77777777" w:rsidR="004421FD" w:rsidRPr="00F67890" w:rsidRDefault="004421FD" w:rsidP="00A560E6">
            <w:pPr>
              <w:keepNext/>
              <w:keepLines/>
              <w:tabs>
                <w:tab w:val="left" w:pos="142"/>
              </w:tabs>
              <w:rPr>
                <w:rFonts w:eastAsia="SimSun"/>
                <w:sz w:val="22"/>
                <w:szCs w:val="22"/>
                <w:lang w:val="pl-PL"/>
              </w:rPr>
            </w:pPr>
            <w:r w:rsidRPr="00F67890">
              <w:rPr>
                <w:rFonts w:eastAsia="SimSun"/>
                <w:sz w:val="22"/>
                <w:szCs w:val="22"/>
                <w:lang w:val="pl-PL"/>
              </w:rPr>
              <w:t>Razlika u odnosu na glimepirid</w:t>
            </w:r>
            <w:r w:rsidRPr="00F67890">
              <w:rPr>
                <w:rFonts w:eastAsia="SimSun"/>
                <w:sz w:val="22"/>
                <w:szCs w:val="22"/>
                <w:vertAlign w:val="superscript"/>
                <w:lang w:val="pl-PL"/>
              </w:rPr>
              <w:t>1</w:t>
            </w:r>
            <w:r w:rsidRPr="00F67890">
              <w:rPr>
                <w:rFonts w:eastAsia="SimSun"/>
                <w:sz w:val="22"/>
                <w:szCs w:val="22"/>
                <w:lang w:val="pl-PL"/>
              </w:rPr>
              <w:t xml:space="preserve"> </w:t>
            </w:r>
          </w:p>
          <w:p w14:paraId="15B3F4A8" w14:textId="77777777" w:rsidR="004421FD" w:rsidRPr="00F67890" w:rsidRDefault="004421FD" w:rsidP="00A560E6">
            <w:pPr>
              <w:keepNext/>
              <w:keepLines/>
              <w:tabs>
                <w:tab w:val="left" w:pos="142"/>
              </w:tabs>
              <w:rPr>
                <w:rFonts w:eastAsia="SimSun"/>
                <w:color w:val="000000"/>
                <w:sz w:val="22"/>
                <w:szCs w:val="22"/>
                <w:lang w:val="pl-PL"/>
              </w:rPr>
            </w:pPr>
            <w:r w:rsidRPr="00F67890">
              <w:rPr>
                <w:rFonts w:eastAsia="SimSun"/>
                <w:sz w:val="22"/>
                <w:szCs w:val="22"/>
                <w:lang w:val="pl-PL"/>
              </w:rPr>
              <w:t xml:space="preserve">  (97,5% CI)</w:t>
            </w:r>
          </w:p>
        </w:tc>
        <w:tc>
          <w:tcPr>
            <w:tcW w:w="2410" w:type="dxa"/>
            <w:tcBorders>
              <w:top w:val="single" w:sz="4" w:space="0" w:color="auto"/>
              <w:left w:val="single" w:sz="4" w:space="0" w:color="auto"/>
              <w:bottom w:val="single" w:sz="4" w:space="0" w:color="auto"/>
              <w:right w:val="single" w:sz="4" w:space="0" w:color="auto"/>
            </w:tcBorders>
            <w:vAlign w:val="center"/>
          </w:tcPr>
          <w:p w14:paraId="33BD9990"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-0,11* (-0,20, -0,01)</w:t>
            </w:r>
          </w:p>
        </w:tc>
        <w:tc>
          <w:tcPr>
            <w:tcW w:w="2268" w:type="dxa"/>
            <w:tcBorders>
              <w:top w:val="single" w:sz="4" w:space="0" w:color="auto"/>
              <w:left w:val="single" w:sz="4" w:space="0" w:color="auto"/>
              <w:bottom w:val="single" w:sz="4" w:space="0" w:color="auto"/>
              <w:right w:val="single" w:sz="4" w:space="0" w:color="auto"/>
            </w:tcBorders>
            <w:vAlign w:val="center"/>
          </w:tcPr>
          <w:p w14:paraId="0BB8FC90" w14:textId="77777777" w:rsidR="004421FD" w:rsidRPr="00F67890" w:rsidRDefault="004421FD" w:rsidP="00A560E6">
            <w:pPr>
              <w:keepNext/>
              <w:keepLines/>
              <w:tabs>
                <w:tab w:val="left" w:pos="360"/>
              </w:tabs>
              <w:jc w:val="center"/>
              <w:rPr>
                <w:rFonts w:eastAsia="SimSun"/>
                <w:sz w:val="22"/>
                <w:szCs w:val="22"/>
                <w:lang w:val="de-DE"/>
              </w:rPr>
            </w:pPr>
          </w:p>
        </w:tc>
      </w:tr>
      <w:tr w:rsidR="004421FD" w:rsidRPr="00F67890" w14:paraId="3E4F8458" w14:textId="77777777" w:rsidTr="00971AD8">
        <w:tc>
          <w:tcPr>
            <w:tcW w:w="4825" w:type="dxa"/>
            <w:tcBorders>
              <w:top w:val="single" w:sz="4" w:space="0" w:color="auto"/>
              <w:left w:val="single" w:sz="4" w:space="0" w:color="auto"/>
              <w:bottom w:val="single" w:sz="4" w:space="0" w:color="auto"/>
              <w:right w:val="single" w:sz="4" w:space="0" w:color="auto"/>
            </w:tcBorders>
          </w:tcPr>
          <w:p w14:paraId="56506B1E" w14:textId="77777777" w:rsidR="004421FD" w:rsidRPr="00F67890" w:rsidRDefault="004421FD" w:rsidP="00A560E6">
            <w:pPr>
              <w:keepNext/>
              <w:keepLines/>
              <w:suppressLineNumbers/>
              <w:tabs>
                <w:tab w:val="left" w:pos="567"/>
              </w:tabs>
              <w:jc w:val="both"/>
              <w:rPr>
                <w:rFonts w:eastAsia="SimSun"/>
                <w:sz w:val="22"/>
                <w:szCs w:val="22"/>
                <w:lang w:val="de-DE"/>
              </w:rPr>
            </w:pPr>
            <w:r w:rsidRPr="00F67890">
              <w:rPr>
                <w:rFonts w:eastAsia="SimSun"/>
                <w:sz w:val="22"/>
                <w:szCs w:val="22"/>
                <w:lang w:val="de-DE"/>
              </w:rPr>
              <w:t>N</w:t>
            </w:r>
          </w:p>
        </w:tc>
        <w:tc>
          <w:tcPr>
            <w:tcW w:w="2410" w:type="dxa"/>
            <w:tcBorders>
              <w:top w:val="single" w:sz="4" w:space="0" w:color="auto"/>
              <w:left w:val="single" w:sz="4" w:space="0" w:color="auto"/>
              <w:bottom w:val="single" w:sz="4" w:space="0" w:color="auto"/>
              <w:right w:val="single" w:sz="4" w:space="0" w:color="auto"/>
            </w:tcBorders>
            <w:vAlign w:val="center"/>
          </w:tcPr>
          <w:p w14:paraId="662A3184"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690</w:t>
            </w:r>
          </w:p>
        </w:tc>
        <w:tc>
          <w:tcPr>
            <w:tcW w:w="2268" w:type="dxa"/>
            <w:tcBorders>
              <w:top w:val="single" w:sz="4" w:space="0" w:color="auto"/>
              <w:left w:val="single" w:sz="4" w:space="0" w:color="auto"/>
              <w:bottom w:val="single" w:sz="4" w:space="0" w:color="auto"/>
              <w:right w:val="single" w:sz="4" w:space="0" w:color="auto"/>
            </w:tcBorders>
            <w:vAlign w:val="center"/>
          </w:tcPr>
          <w:p w14:paraId="7BBA8A10"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715</w:t>
            </w:r>
          </w:p>
        </w:tc>
      </w:tr>
      <w:tr w:rsidR="004421FD" w:rsidRPr="00F67890" w14:paraId="234B5D5D" w14:textId="77777777" w:rsidTr="00971AD8">
        <w:tc>
          <w:tcPr>
            <w:tcW w:w="4825" w:type="dxa"/>
            <w:tcBorders>
              <w:top w:val="single" w:sz="4" w:space="0" w:color="auto"/>
              <w:left w:val="single" w:sz="4" w:space="0" w:color="auto"/>
              <w:bottom w:val="single" w:sz="4" w:space="0" w:color="auto"/>
              <w:right w:val="single" w:sz="4" w:space="0" w:color="auto"/>
            </w:tcBorders>
          </w:tcPr>
          <w:p w14:paraId="0B94F99E" w14:textId="77777777" w:rsidR="004421FD" w:rsidRPr="00F67890" w:rsidRDefault="004421FD" w:rsidP="00A560E6">
            <w:pPr>
              <w:keepNext/>
              <w:keepLines/>
              <w:suppressLineNumbers/>
              <w:tabs>
                <w:tab w:val="left" w:pos="567"/>
              </w:tabs>
              <w:rPr>
                <w:rFonts w:eastAsia="SimSun"/>
                <w:sz w:val="22"/>
                <w:szCs w:val="22"/>
                <w:u w:val="single"/>
                <w:lang w:val="it-IT"/>
              </w:rPr>
            </w:pPr>
            <w:r w:rsidRPr="00F67890">
              <w:rPr>
                <w:rFonts w:eastAsia="SimSun"/>
                <w:b/>
                <w:sz w:val="22"/>
                <w:szCs w:val="22"/>
                <w:lang w:val="it-IT"/>
              </w:rPr>
              <w:t xml:space="preserve">Pacijenti (%) koji su postigli HbA1c &lt;7%, </w:t>
            </w:r>
            <w:r w:rsidRPr="00F67890">
              <w:rPr>
                <w:rFonts w:eastAsia="SimSun"/>
                <w:b/>
                <w:sz w:val="22"/>
                <w:szCs w:val="22"/>
                <w:lang w:val="hr-HR"/>
              </w:rPr>
              <w:t xml:space="preserve">sa </w:t>
            </w:r>
            <w:r w:rsidRPr="00F67890">
              <w:rPr>
                <w:rFonts w:eastAsia="SimSun"/>
                <w:b/>
                <w:sz w:val="22"/>
                <w:szCs w:val="22"/>
                <w:lang w:val="hr-HR" w:eastAsia="en-GB"/>
              </w:rPr>
              <w:t xml:space="preserve">početnim </w:t>
            </w:r>
            <w:r w:rsidRPr="00F67890">
              <w:rPr>
                <w:rFonts w:eastAsia="SimSun"/>
                <w:b/>
                <w:sz w:val="22"/>
                <w:szCs w:val="22"/>
                <w:lang w:val="hr-HR"/>
              </w:rPr>
              <w:t>HbA1c</w:t>
            </w:r>
            <w:r w:rsidRPr="00F67890">
              <w:rPr>
                <w:rFonts w:eastAsia="SimSun"/>
                <w:b/>
                <w:sz w:val="22"/>
                <w:szCs w:val="22"/>
                <w:lang w:val="it-IT"/>
              </w:rPr>
              <w:t xml:space="preserve"> ≥7%</w:t>
            </w:r>
            <w:r w:rsidRPr="00F67890">
              <w:rPr>
                <w:rFonts w:eastAsia="SimSun"/>
                <w:b/>
                <w:sz w:val="22"/>
                <w:szCs w:val="22"/>
                <w:vertAlign w:val="superscript"/>
                <w:lang w:val="it-IT"/>
              </w:rPr>
              <w:t>2</w:t>
            </w:r>
          </w:p>
        </w:tc>
        <w:tc>
          <w:tcPr>
            <w:tcW w:w="2410" w:type="dxa"/>
            <w:tcBorders>
              <w:top w:val="single" w:sz="4" w:space="0" w:color="auto"/>
              <w:left w:val="single" w:sz="4" w:space="0" w:color="auto"/>
              <w:bottom w:val="single" w:sz="4" w:space="0" w:color="auto"/>
              <w:right w:val="single" w:sz="4" w:space="0" w:color="auto"/>
            </w:tcBorders>
            <w:vAlign w:val="center"/>
          </w:tcPr>
          <w:p w14:paraId="6D38C71C"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33,6</w:t>
            </w:r>
          </w:p>
        </w:tc>
        <w:tc>
          <w:tcPr>
            <w:tcW w:w="2268" w:type="dxa"/>
            <w:tcBorders>
              <w:top w:val="single" w:sz="4" w:space="0" w:color="auto"/>
              <w:left w:val="single" w:sz="4" w:space="0" w:color="auto"/>
              <w:bottom w:val="single" w:sz="4" w:space="0" w:color="auto"/>
              <w:right w:val="single" w:sz="4" w:space="0" w:color="auto"/>
            </w:tcBorders>
            <w:vAlign w:val="center"/>
          </w:tcPr>
          <w:p w14:paraId="363B7D86"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30,9</w:t>
            </w:r>
          </w:p>
        </w:tc>
      </w:tr>
      <w:tr w:rsidR="004421FD" w:rsidRPr="00F67890" w14:paraId="712EE40F" w14:textId="77777777" w:rsidTr="00971AD8">
        <w:tc>
          <w:tcPr>
            <w:tcW w:w="4825" w:type="dxa"/>
            <w:tcBorders>
              <w:top w:val="single" w:sz="4" w:space="0" w:color="auto"/>
              <w:left w:val="single" w:sz="4" w:space="0" w:color="auto"/>
              <w:bottom w:val="single" w:sz="4" w:space="0" w:color="auto"/>
              <w:right w:val="single" w:sz="4" w:space="0" w:color="auto"/>
            </w:tcBorders>
          </w:tcPr>
          <w:p w14:paraId="1D4990E7" w14:textId="77777777" w:rsidR="004421FD" w:rsidRPr="00F67890" w:rsidRDefault="004421FD" w:rsidP="00A560E6">
            <w:pPr>
              <w:keepNext/>
              <w:keepLines/>
              <w:suppressLineNumbers/>
              <w:tabs>
                <w:tab w:val="left" w:pos="567"/>
              </w:tabs>
              <w:jc w:val="both"/>
              <w:rPr>
                <w:rFonts w:eastAsia="SimSun"/>
                <w:sz w:val="22"/>
                <w:szCs w:val="22"/>
                <w:lang w:val="de-DE"/>
              </w:rPr>
            </w:pPr>
            <w:r w:rsidRPr="00F67890">
              <w:rPr>
                <w:rFonts w:eastAsia="SimSun"/>
                <w:sz w:val="22"/>
                <w:szCs w:val="22"/>
                <w:lang w:val="de-DE"/>
              </w:rPr>
              <w:t>N</w:t>
            </w:r>
          </w:p>
        </w:tc>
        <w:tc>
          <w:tcPr>
            <w:tcW w:w="2410" w:type="dxa"/>
            <w:tcBorders>
              <w:top w:val="single" w:sz="4" w:space="0" w:color="auto"/>
              <w:left w:val="single" w:sz="4" w:space="0" w:color="auto"/>
              <w:bottom w:val="single" w:sz="4" w:space="0" w:color="auto"/>
              <w:right w:val="single" w:sz="4" w:space="0" w:color="auto"/>
            </w:tcBorders>
            <w:vAlign w:val="center"/>
          </w:tcPr>
          <w:p w14:paraId="2A48B8C6"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765</w:t>
            </w:r>
          </w:p>
        </w:tc>
        <w:tc>
          <w:tcPr>
            <w:tcW w:w="2268" w:type="dxa"/>
            <w:tcBorders>
              <w:top w:val="single" w:sz="4" w:space="0" w:color="auto"/>
              <w:left w:val="single" w:sz="4" w:space="0" w:color="auto"/>
              <w:bottom w:val="single" w:sz="4" w:space="0" w:color="auto"/>
              <w:right w:val="single" w:sz="4" w:space="0" w:color="auto"/>
            </w:tcBorders>
            <w:vAlign w:val="center"/>
          </w:tcPr>
          <w:p w14:paraId="42E54904"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780</w:t>
            </w:r>
          </w:p>
        </w:tc>
      </w:tr>
      <w:tr w:rsidR="004421FD" w:rsidRPr="00F67890" w14:paraId="49B63048" w14:textId="77777777" w:rsidTr="00971AD8">
        <w:tc>
          <w:tcPr>
            <w:tcW w:w="9503" w:type="dxa"/>
            <w:gridSpan w:val="3"/>
            <w:tcBorders>
              <w:top w:val="single" w:sz="4" w:space="0" w:color="auto"/>
              <w:left w:val="single" w:sz="4" w:space="0" w:color="auto"/>
              <w:bottom w:val="single" w:sz="4" w:space="0" w:color="auto"/>
              <w:right w:val="single" w:sz="4" w:space="0" w:color="auto"/>
            </w:tcBorders>
            <w:vAlign w:val="center"/>
          </w:tcPr>
          <w:p w14:paraId="2EF009D6" w14:textId="77777777" w:rsidR="004421FD" w:rsidRPr="00F67890" w:rsidRDefault="004421FD" w:rsidP="00A560E6">
            <w:pPr>
              <w:keepNext/>
              <w:keepLines/>
              <w:suppressLineNumbers/>
              <w:tabs>
                <w:tab w:val="left" w:pos="567"/>
              </w:tabs>
              <w:jc w:val="both"/>
              <w:rPr>
                <w:rFonts w:eastAsia="SimSun"/>
                <w:sz w:val="22"/>
                <w:szCs w:val="22"/>
                <w:lang w:val="de-DE"/>
              </w:rPr>
            </w:pPr>
            <w:r w:rsidRPr="00F67890">
              <w:rPr>
                <w:rFonts w:eastAsia="SimSun"/>
                <w:b/>
                <w:sz w:val="22"/>
                <w:szCs w:val="22"/>
                <w:lang w:val="de-DE"/>
              </w:rPr>
              <w:t>Tjelesna masa (kg)</w:t>
            </w:r>
          </w:p>
        </w:tc>
      </w:tr>
      <w:tr w:rsidR="004421FD" w:rsidRPr="00F67890" w14:paraId="563D6DBC"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6D671651" w14:textId="77777777" w:rsidR="004421FD" w:rsidRPr="00F67890" w:rsidRDefault="004421FD" w:rsidP="00A560E6">
            <w:pPr>
              <w:keepNext/>
              <w:keepLines/>
              <w:tabs>
                <w:tab w:val="left" w:pos="142"/>
              </w:tabs>
              <w:rPr>
                <w:rFonts w:eastAsia="SimSun"/>
                <w:sz w:val="22"/>
                <w:szCs w:val="22"/>
                <w:lang w:val="de-DE"/>
              </w:rPr>
            </w:pPr>
            <w:r w:rsidRPr="00F67890">
              <w:rPr>
                <w:rFonts w:eastAsia="SimSun"/>
                <w:sz w:val="22"/>
                <w:szCs w:val="22"/>
                <w:lang w:val="de-DE"/>
              </w:rPr>
              <w:t>Početna vrijednost (srednja)</w:t>
            </w:r>
          </w:p>
        </w:tc>
        <w:tc>
          <w:tcPr>
            <w:tcW w:w="2410" w:type="dxa"/>
            <w:tcBorders>
              <w:top w:val="single" w:sz="4" w:space="0" w:color="auto"/>
              <w:left w:val="single" w:sz="4" w:space="0" w:color="auto"/>
              <w:bottom w:val="single" w:sz="4" w:space="0" w:color="auto"/>
              <w:right w:val="single" w:sz="4" w:space="0" w:color="auto"/>
            </w:tcBorders>
            <w:vAlign w:val="center"/>
          </w:tcPr>
          <w:p w14:paraId="26D00B4D"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82,52</w:t>
            </w:r>
          </w:p>
        </w:tc>
        <w:tc>
          <w:tcPr>
            <w:tcW w:w="2268" w:type="dxa"/>
            <w:tcBorders>
              <w:top w:val="single" w:sz="4" w:space="0" w:color="auto"/>
              <w:left w:val="single" w:sz="4" w:space="0" w:color="auto"/>
              <w:bottom w:val="single" w:sz="4" w:space="0" w:color="auto"/>
              <w:right w:val="single" w:sz="4" w:space="0" w:color="auto"/>
            </w:tcBorders>
            <w:vAlign w:val="center"/>
          </w:tcPr>
          <w:p w14:paraId="164E55C7"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83,03</w:t>
            </w:r>
          </w:p>
        </w:tc>
      </w:tr>
      <w:tr w:rsidR="004421FD" w:rsidRPr="00F67890" w14:paraId="585CB5EC"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0DA7B937" w14:textId="77777777" w:rsidR="004421FD" w:rsidRPr="00F67890" w:rsidRDefault="004421FD" w:rsidP="00A560E6">
            <w:pPr>
              <w:keepNext/>
              <w:keepLines/>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vAlign w:val="center"/>
          </w:tcPr>
          <w:p w14:paraId="76792661"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-3,12</w:t>
            </w:r>
          </w:p>
        </w:tc>
        <w:tc>
          <w:tcPr>
            <w:tcW w:w="2268" w:type="dxa"/>
            <w:tcBorders>
              <w:top w:val="single" w:sz="4" w:space="0" w:color="auto"/>
              <w:left w:val="single" w:sz="4" w:space="0" w:color="auto"/>
              <w:bottom w:val="single" w:sz="4" w:space="0" w:color="auto"/>
              <w:right w:val="single" w:sz="4" w:space="0" w:color="auto"/>
            </w:tcBorders>
            <w:vAlign w:val="center"/>
          </w:tcPr>
          <w:p w14:paraId="20C2484F"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1,34</w:t>
            </w:r>
          </w:p>
        </w:tc>
      </w:tr>
      <w:tr w:rsidR="004421FD" w:rsidRPr="00F67890" w14:paraId="57DB7B61" w14:textId="77777777" w:rsidTr="00971AD8">
        <w:tc>
          <w:tcPr>
            <w:tcW w:w="4825" w:type="dxa"/>
            <w:tcBorders>
              <w:top w:val="single" w:sz="4" w:space="0" w:color="auto"/>
              <w:left w:val="single" w:sz="4" w:space="0" w:color="auto"/>
              <w:right w:val="single" w:sz="4" w:space="0" w:color="auto"/>
            </w:tcBorders>
            <w:vAlign w:val="center"/>
          </w:tcPr>
          <w:p w14:paraId="77BBF38D" w14:textId="77777777" w:rsidR="004421FD" w:rsidRPr="00F67890" w:rsidRDefault="004421FD" w:rsidP="00A560E6">
            <w:pPr>
              <w:keepNext/>
              <w:keepLines/>
              <w:tabs>
                <w:tab w:val="left" w:pos="142"/>
              </w:tabs>
              <w:rPr>
                <w:rFonts w:eastAsia="SimSun"/>
                <w:sz w:val="22"/>
                <w:szCs w:val="22"/>
                <w:lang w:val="pl-PL"/>
              </w:rPr>
            </w:pPr>
            <w:r w:rsidRPr="00F67890">
              <w:rPr>
                <w:sz w:val="22"/>
                <w:szCs w:val="22"/>
                <w:lang w:val="pl-PL"/>
              </w:rPr>
              <w:t xml:space="preserve">Razlika u odnosu na </w:t>
            </w:r>
            <w:r w:rsidRPr="00F67890">
              <w:rPr>
                <w:rFonts w:eastAsia="SimSun"/>
                <w:sz w:val="22"/>
                <w:szCs w:val="22"/>
                <w:lang w:val="pl-PL"/>
              </w:rPr>
              <w:t>glimepirid</w:t>
            </w:r>
            <w:r w:rsidRPr="00F67890">
              <w:rPr>
                <w:rFonts w:eastAsia="SimSun"/>
                <w:sz w:val="22"/>
                <w:szCs w:val="22"/>
                <w:vertAlign w:val="superscript"/>
                <w:lang w:val="pl-PL"/>
              </w:rPr>
              <w:t>1</w:t>
            </w:r>
            <w:r w:rsidRPr="00F67890">
              <w:rPr>
                <w:rFonts w:eastAsia="SimSun"/>
                <w:sz w:val="22"/>
                <w:szCs w:val="22"/>
                <w:lang w:val="pl-PL"/>
              </w:rPr>
              <w:t xml:space="preserve"> </w:t>
            </w:r>
          </w:p>
          <w:p w14:paraId="007B59BE" w14:textId="77777777" w:rsidR="004421FD" w:rsidRPr="00F67890" w:rsidRDefault="004421FD" w:rsidP="00A560E6">
            <w:pPr>
              <w:keepNext/>
              <w:keepLines/>
              <w:tabs>
                <w:tab w:val="left" w:pos="142"/>
              </w:tabs>
              <w:rPr>
                <w:rFonts w:eastAsia="SimSun"/>
                <w:color w:val="000000"/>
                <w:sz w:val="22"/>
                <w:szCs w:val="22"/>
                <w:lang w:val="pl-PL"/>
              </w:rPr>
            </w:pPr>
            <w:r w:rsidRPr="00F67890">
              <w:rPr>
                <w:rFonts w:eastAsia="SimSun"/>
                <w:sz w:val="22"/>
                <w:szCs w:val="22"/>
                <w:lang w:val="pl-PL"/>
              </w:rPr>
              <w:t xml:space="preserve"> (97,5% CI) </w:t>
            </w:r>
          </w:p>
        </w:tc>
        <w:tc>
          <w:tcPr>
            <w:tcW w:w="2410" w:type="dxa"/>
            <w:tcBorders>
              <w:top w:val="single" w:sz="4" w:space="0" w:color="auto"/>
              <w:left w:val="single" w:sz="4" w:space="0" w:color="auto"/>
              <w:right w:val="single" w:sz="4" w:space="0" w:color="auto"/>
            </w:tcBorders>
            <w:vAlign w:val="center"/>
          </w:tcPr>
          <w:p w14:paraId="172E88B2" w14:textId="77777777" w:rsidR="004421FD" w:rsidRPr="00F67890" w:rsidRDefault="004421FD"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-4,46** (-4,87, -4,05)</w:t>
            </w:r>
          </w:p>
        </w:tc>
        <w:tc>
          <w:tcPr>
            <w:tcW w:w="2268" w:type="dxa"/>
            <w:tcBorders>
              <w:top w:val="single" w:sz="4" w:space="0" w:color="auto"/>
              <w:left w:val="single" w:sz="4" w:space="0" w:color="auto"/>
              <w:right w:val="single" w:sz="4" w:space="0" w:color="auto"/>
            </w:tcBorders>
            <w:vAlign w:val="center"/>
          </w:tcPr>
          <w:p w14:paraId="6F3ED0C1" w14:textId="77777777" w:rsidR="004421FD" w:rsidRPr="00F67890" w:rsidRDefault="004421FD" w:rsidP="00A560E6">
            <w:pPr>
              <w:keepNext/>
              <w:keepLines/>
              <w:tabs>
                <w:tab w:val="left" w:pos="360"/>
              </w:tabs>
              <w:jc w:val="center"/>
              <w:rPr>
                <w:rFonts w:eastAsia="SimSun"/>
                <w:color w:val="000000"/>
                <w:sz w:val="22"/>
                <w:szCs w:val="22"/>
                <w:lang w:val="de-DE"/>
              </w:rPr>
            </w:pPr>
          </w:p>
        </w:tc>
      </w:tr>
      <w:tr w:rsidR="004421FD" w:rsidRPr="00F67890" w14:paraId="66415804" w14:textId="77777777" w:rsidTr="00971AD8">
        <w:tc>
          <w:tcPr>
            <w:tcW w:w="4825" w:type="dxa"/>
            <w:tcBorders>
              <w:top w:val="single" w:sz="4" w:space="0" w:color="auto"/>
              <w:left w:val="single" w:sz="4" w:space="0" w:color="auto"/>
              <w:right w:val="single" w:sz="4" w:space="0" w:color="auto"/>
            </w:tcBorders>
            <w:vAlign w:val="center"/>
          </w:tcPr>
          <w:p w14:paraId="1A1912D4" w14:textId="77777777" w:rsidR="004421FD" w:rsidRPr="00F67890" w:rsidRDefault="004421FD" w:rsidP="00A560E6">
            <w:pPr>
              <w:keepNext/>
              <w:keepLines/>
              <w:suppressLineNumbers/>
              <w:tabs>
                <w:tab w:val="left" w:pos="567"/>
              </w:tabs>
              <w:jc w:val="both"/>
              <w:rPr>
                <w:rFonts w:eastAsia="SimSun"/>
                <w:sz w:val="22"/>
                <w:szCs w:val="22"/>
                <w:lang w:val="de-DE"/>
              </w:rPr>
            </w:pPr>
            <w:r w:rsidRPr="00F67890">
              <w:rPr>
                <w:rFonts w:eastAsia="SimSun"/>
                <w:sz w:val="22"/>
                <w:szCs w:val="22"/>
                <w:lang w:val="de-DE"/>
              </w:rPr>
              <w:t>N</w:t>
            </w:r>
          </w:p>
        </w:tc>
        <w:tc>
          <w:tcPr>
            <w:tcW w:w="2410" w:type="dxa"/>
            <w:tcBorders>
              <w:top w:val="single" w:sz="4" w:space="0" w:color="auto"/>
              <w:left w:val="single" w:sz="4" w:space="0" w:color="auto"/>
              <w:right w:val="single" w:sz="4" w:space="0" w:color="auto"/>
            </w:tcBorders>
            <w:vAlign w:val="center"/>
          </w:tcPr>
          <w:p w14:paraId="4EF419A5"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765</w:t>
            </w:r>
          </w:p>
        </w:tc>
        <w:tc>
          <w:tcPr>
            <w:tcW w:w="2268" w:type="dxa"/>
            <w:tcBorders>
              <w:top w:val="single" w:sz="4" w:space="0" w:color="auto"/>
              <w:left w:val="single" w:sz="4" w:space="0" w:color="auto"/>
              <w:right w:val="single" w:sz="4" w:space="0" w:color="auto"/>
            </w:tcBorders>
            <w:vAlign w:val="center"/>
          </w:tcPr>
          <w:p w14:paraId="0588A57D" w14:textId="77777777" w:rsidR="004421FD" w:rsidRPr="00F67890" w:rsidRDefault="004421FD" w:rsidP="00A560E6">
            <w:pPr>
              <w:keepNext/>
              <w:keepLines/>
              <w:tabs>
                <w:tab w:val="left" w:pos="360"/>
              </w:tabs>
              <w:jc w:val="center"/>
              <w:rPr>
                <w:rFonts w:eastAsia="SimSun"/>
                <w:sz w:val="22"/>
                <w:szCs w:val="22"/>
                <w:lang w:val="de-DE"/>
              </w:rPr>
            </w:pPr>
            <w:r w:rsidRPr="00F67890">
              <w:rPr>
                <w:rFonts w:eastAsia="SimSun"/>
                <w:sz w:val="22"/>
                <w:szCs w:val="22"/>
                <w:lang w:val="de-DE"/>
              </w:rPr>
              <w:t>780</w:t>
            </w:r>
          </w:p>
        </w:tc>
      </w:tr>
      <w:tr w:rsidR="004421FD" w:rsidRPr="00F67890" w14:paraId="216EFE96" w14:textId="77777777" w:rsidTr="00971AD8">
        <w:tc>
          <w:tcPr>
            <w:tcW w:w="9503" w:type="dxa"/>
            <w:gridSpan w:val="3"/>
            <w:tcBorders>
              <w:top w:val="single" w:sz="4" w:space="0" w:color="auto"/>
              <w:left w:val="single" w:sz="4" w:space="0" w:color="auto"/>
              <w:right w:val="single" w:sz="4" w:space="0" w:color="auto"/>
            </w:tcBorders>
            <w:vAlign w:val="center"/>
          </w:tcPr>
          <w:p w14:paraId="73DA86B7" w14:textId="77777777" w:rsidR="004421FD" w:rsidRPr="00F67890" w:rsidRDefault="004421FD" w:rsidP="00A560E6">
            <w:pPr>
              <w:suppressLineNumbers/>
              <w:tabs>
                <w:tab w:val="left" w:pos="567"/>
              </w:tabs>
              <w:jc w:val="both"/>
              <w:rPr>
                <w:rFonts w:eastAsia="SimSun"/>
                <w:sz w:val="22"/>
                <w:szCs w:val="22"/>
                <w:lang w:val="de-DE"/>
              </w:rPr>
            </w:pPr>
            <w:r w:rsidRPr="00F67890">
              <w:rPr>
                <w:rFonts w:eastAsia="SimSun"/>
                <w:b/>
                <w:sz w:val="22"/>
                <w:szCs w:val="22"/>
                <w:lang w:val="de-DE"/>
              </w:rPr>
              <w:t>Sistolni krvni pritisak (mmHg)</w:t>
            </w:r>
            <w:r w:rsidRPr="00F67890">
              <w:rPr>
                <w:rFonts w:eastAsia="SimSun"/>
                <w:b/>
                <w:sz w:val="22"/>
                <w:szCs w:val="22"/>
                <w:vertAlign w:val="superscript"/>
                <w:lang w:val="de-DE"/>
              </w:rPr>
              <w:t>2</w:t>
            </w:r>
          </w:p>
        </w:tc>
      </w:tr>
      <w:tr w:rsidR="004421FD" w:rsidRPr="00F67890" w14:paraId="7F8A0531" w14:textId="77777777" w:rsidTr="00971AD8">
        <w:tc>
          <w:tcPr>
            <w:tcW w:w="4825" w:type="dxa"/>
            <w:tcBorders>
              <w:top w:val="single" w:sz="4" w:space="0" w:color="auto"/>
              <w:left w:val="single" w:sz="4" w:space="0" w:color="auto"/>
              <w:right w:val="single" w:sz="4" w:space="0" w:color="auto"/>
            </w:tcBorders>
            <w:vAlign w:val="center"/>
          </w:tcPr>
          <w:p w14:paraId="3A298DBE" w14:textId="77777777" w:rsidR="004421FD" w:rsidRPr="00F67890" w:rsidRDefault="004421FD" w:rsidP="00A560E6">
            <w:pPr>
              <w:tabs>
                <w:tab w:val="left" w:pos="142"/>
              </w:tabs>
              <w:rPr>
                <w:rFonts w:eastAsia="SimSun"/>
                <w:sz w:val="22"/>
                <w:szCs w:val="22"/>
                <w:lang w:val="de-DE"/>
              </w:rPr>
            </w:pPr>
            <w:r w:rsidRPr="00F67890">
              <w:rPr>
                <w:rFonts w:eastAsia="SimSun"/>
                <w:sz w:val="22"/>
                <w:szCs w:val="22"/>
                <w:lang w:val="de-DE"/>
              </w:rPr>
              <w:t xml:space="preserve">Početna vrijednost (srednja) </w:t>
            </w:r>
          </w:p>
        </w:tc>
        <w:tc>
          <w:tcPr>
            <w:tcW w:w="2410" w:type="dxa"/>
            <w:tcBorders>
              <w:top w:val="single" w:sz="4" w:space="0" w:color="auto"/>
              <w:left w:val="single" w:sz="4" w:space="0" w:color="auto"/>
              <w:right w:val="single" w:sz="4" w:space="0" w:color="auto"/>
            </w:tcBorders>
            <w:vAlign w:val="center"/>
          </w:tcPr>
          <w:p w14:paraId="672F9647" w14:textId="77777777" w:rsidR="004421FD" w:rsidRPr="00F67890" w:rsidRDefault="004421FD" w:rsidP="00A560E6">
            <w:pPr>
              <w:tabs>
                <w:tab w:val="left" w:pos="360"/>
              </w:tabs>
              <w:jc w:val="center"/>
              <w:rPr>
                <w:rFonts w:eastAsia="SimSun"/>
                <w:sz w:val="22"/>
                <w:szCs w:val="22"/>
                <w:lang w:val="de-DE"/>
              </w:rPr>
            </w:pPr>
            <w:r w:rsidRPr="00F67890">
              <w:rPr>
                <w:rFonts w:eastAsia="SimSun"/>
                <w:sz w:val="22"/>
                <w:szCs w:val="22"/>
                <w:lang w:val="de-DE"/>
              </w:rPr>
              <w:t>133,4</w:t>
            </w:r>
          </w:p>
        </w:tc>
        <w:tc>
          <w:tcPr>
            <w:tcW w:w="2268" w:type="dxa"/>
            <w:tcBorders>
              <w:top w:val="single" w:sz="4" w:space="0" w:color="auto"/>
              <w:left w:val="single" w:sz="4" w:space="0" w:color="auto"/>
              <w:right w:val="single" w:sz="4" w:space="0" w:color="auto"/>
            </w:tcBorders>
            <w:vAlign w:val="center"/>
          </w:tcPr>
          <w:p w14:paraId="27A4FCFC" w14:textId="77777777" w:rsidR="004421FD" w:rsidRPr="00F67890" w:rsidRDefault="004421FD" w:rsidP="00A560E6">
            <w:pPr>
              <w:tabs>
                <w:tab w:val="left" w:pos="360"/>
              </w:tabs>
              <w:jc w:val="center"/>
              <w:rPr>
                <w:rFonts w:eastAsia="SimSun"/>
                <w:sz w:val="22"/>
                <w:szCs w:val="22"/>
                <w:lang w:val="de-DE"/>
              </w:rPr>
            </w:pPr>
            <w:r w:rsidRPr="00F67890">
              <w:rPr>
                <w:rFonts w:eastAsia="SimSun"/>
                <w:sz w:val="22"/>
                <w:szCs w:val="22"/>
                <w:lang w:val="de-DE"/>
              </w:rPr>
              <w:t>133,5</w:t>
            </w:r>
          </w:p>
        </w:tc>
      </w:tr>
      <w:tr w:rsidR="004421FD" w:rsidRPr="00F67890" w14:paraId="6979E00E" w14:textId="77777777" w:rsidTr="00971AD8">
        <w:tc>
          <w:tcPr>
            <w:tcW w:w="4825" w:type="dxa"/>
            <w:tcBorders>
              <w:top w:val="single" w:sz="4" w:space="0" w:color="auto"/>
              <w:left w:val="single" w:sz="4" w:space="0" w:color="auto"/>
              <w:right w:val="single" w:sz="4" w:space="0" w:color="auto"/>
            </w:tcBorders>
            <w:vAlign w:val="center"/>
          </w:tcPr>
          <w:p w14:paraId="6CF62B19" w14:textId="77777777" w:rsidR="004421FD" w:rsidRPr="00F67890" w:rsidRDefault="004421FD"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2410" w:type="dxa"/>
            <w:tcBorders>
              <w:top w:val="single" w:sz="4" w:space="0" w:color="auto"/>
              <w:left w:val="single" w:sz="4" w:space="0" w:color="auto"/>
              <w:right w:val="single" w:sz="4" w:space="0" w:color="auto"/>
            </w:tcBorders>
            <w:vAlign w:val="center"/>
          </w:tcPr>
          <w:p w14:paraId="3AE0597D" w14:textId="77777777" w:rsidR="004421FD" w:rsidRPr="00F67890" w:rsidRDefault="004421FD" w:rsidP="00A560E6">
            <w:pPr>
              <w:tabs>
                <w:tab w:val="left" w:pos="360"/>
              </w:tabs>
              <w:jc w:val="center"/>
              <w:rPr>
                <w:rFonts w:eastAsia="SimSun"/>
                <w:sz w:val="22"/>
                <w:szCs w:val="22"/>
                <w:lang w:val="de-DE"/>
              </w:rPr>
            </w:pPr>
            <w:r w:rsidRPr="00F67890">
              <w:rPr>
                <w:rFonts w:eastAsia="SimSun"/>
                <w:sz w:val="22"/>
                <w:szCs w:val="22"/>
                <w:lang w:val="de-DE"/>
              </w:rPr>
              <w:t>-3,1</w:t>
            </w:r>
          </w:p>
        </w:tc>
        <w:tc>
          <w:tcPr>
            <w:tcW w:w="2268" w:type="dxa"/>
            <w:tcBorders>
              <w:top w:val="single" w:sz="4" w:space="0" w:color="auto"/>
              <w:left w:val="single" w:sz="4" w:space="0" w:color="auto"/>
              <w:right w:val="single" w:sz="4" w:space="0" w:color="auto"/>
            </w:tcBorders>
            <w:vAlign w:val="center"/>
          </w:tcPr>
          <w:p w14:paraId="4BD5F08B" w14:textId="77777777" w:rsidR="004421FD" w:rsidRPr="00F67890" w:rsidRDefault="004421FD" w:rsidP="00A560E6">
            <w:pPr>
              <w:tabs>
                <w:tab w:val="left" w:pos="360"/>
              </w:tabs>
              <w:jc w:val="center"/>
              <w:rPr>
                <w:rFonts w:eastAsia="SimSun"/>
                <w:sz w:val="22"/>
                <w:szCs w:val="22"/>
                <w:lang w:val="de-DE"/>
              </w:rPr>
            </w:pPr>
            <w:r w:rsidRPr="00F67890">
              <w:rPr>
                <w:rFonts w:eastAsia="SimSun"/>
                <w:sz w:val="22"/>
                <w:szCs w:val="22"/>
                <w:lang w:val="de-DE"/>
              </w:rPr>
              <w:t>2,5</w:t>
            </w:r>
          </w:p>
        </w:tc>
      </w:tr>
      <w:tr w:rsidR="004421FD" w:rsidRPr="00F67890" w14:paraId="7819F578" w14:textId="77777777" w:rsidTr="00971AD8">
        <w:tc>
          <w:tcPr>
            <w:tcW w:w="4825" w:type="dxa"/>
            <w:tcBorders>
              <w:top w:val="single" w:sz="4" w:space="0" w:color="auto"/>
              <w:left w:val="single" w:sz="4" w:space="0" w:color="auto"/>
              <w:bottom w:val="single" w:sz="4" w:space="0" w:color="auto"/>
              <w:right w:val="single" w:sz="4" w:space="0" w:color="auto"/>
            </w:tcBorders>
            <w:vAlign w:val="center"/>
          </w:tcPr>
          <w:p w14:paraId="039577F2" w14:textId="77777777" w:rsidR="004421FD" w:rsidRPr="00F67890" w:rsidRDefault="004421FD" w:rsidP="00A560E6">
            <w:pPr>
              <w:keepNext/>
              <w:keepLines/>
              <w:tabs>
                <w:tab w:val="left" w:pos="142"/>
              </w:tabs>
              <w:rPr>
                <w:rFonts w:eastAsia="SimSun"/>
                <w:sz w:val="22"/>
                <w:szCs w:val="22"/>
                <w:lang w:val="pl-PL"/>
              </w:rPr>
            </w:pPr>
            <w:r w:rsidRPr="00F67890">
              <w:rPr>
                <w:sz w:val="22"/>
                <w:szCs w:val="22"/>
                <w:lang w:val="pl-PL"/>
              </w:rPr>
              <w:t xml:space="preserve">Razlika u odnosu na </w:t>
            </w:r>
            <w:r w:rsidRPr="00F67890">
              <w:rPr>
                <w:rFonts w:eastAsia="SimSun"/>
                <w:sz w:val="22"/>
                <w:szCs w:val="22"/>
                <w:lang w:val="pl-PL"/>
              </w:rPr>
              <w:t>glimepirid</w:t>
            </w:r>
            <w:r w:rsidRPr="00F67890">
              <w:rPr>
                <w:rFonts w:eastAsia="SimSun"/>
                <w:sz w:val="22"/>
                <w:szCs w:val="22"/>
                <w:vertAlign w:val="superscript"/>
                <w:lang w:val="pl-PL"/>
              </w:rPr>
              <w:t>1</w:t>
            </w:r>
            <w:r w:rsidRPr="00F67890">
              <w:rPr>
                <w:rFonts w:eastAsia="SimSun"/>
                <w:sz w:val="22"/>
                <w:szCs w:val="22"/>
                <w:lang w:val="pl-PL"/>
              </w:rPr>
              <w:t xml:space="preserve"> </w:t>
            </w:r>
          </w:p>
          <w:p w14:paraId="18271FE3" w14:textId="77777777" w:rsidR="004421FD" w:rsidRPr="00F67890" w:rsidRDefault="004421FD" w:rsidP="00A560E6">
            <w:pPr>
              <w:tabs>
                <w:tab w:val="left" w:pos="142"/>
              </w:tabs>
              <w:rPr>
                <w:rFonts w:eastAsia="SimSun"/>
                <w:sz w:val="22"/>
                <w:szCs w:val="22"/>
                <w:lang w:val="pl-PL"/>
              </w:rPr>
            </w:pPr>
            <w:r w:rsidRPr="00F67890">
              <w:rPr>
                <w:rFonts w:eastAsia="SimSun"/>
                <w:sz w:val="22"/>
                <w:szCs w:val="22"/>
                <w:lang w:val="pl-PL"/>
              </w:rPr>
              <w:t xml:space="preserve"> (97,5% CI)</w:t>
            </w:r>
          </w:p>
        </w:tc>
        <w:tc>
          <w:tcPr>
            <w:tcW w:w="2410" w:type="dxa"/>
            <w:tcBorders>
              <w:top w:val="single" w:sz="4" w:space="0" w:color="auto"/>
              <w:left w:val="single" w:sz="4" w:space="0" w:color="auto"/>
              <w:bottom w:val="single" w:sz="4" w:space="0" w:color="auto"/>
              <w:right w:val="single" w:sz="4" w:space="0" w:color="auto"/>
            </w:tcBorders>
            <w:vAlign w:val="center"/>
          </w:tcPr>
          <w:p w14:paraId="2FFEF7F2" w14:textId="77777777" w:rsidR="004421FD" w:rsidRPr="00F67890" w:rsidRDefault="004421FD" w:rsidP="00A560E6">
            <w:pPr>
              <w:tabs>
                <w:tab w:val="left" w:pos="360"/>
              </w:tabs>
              <w:jc w:val="center"/>
              <w:rPr>
                <w:rFonts w:eastAsia="SimSun"/>
                <w:color w:val="000000"/>
                <w:sz w:val="22"/>
                <w:szCs w:val="22"/>
                <w:lang w:val="de-DE"/>
              </w:rPr>
            </w:pPr>
            <w:r w:rsidRPr="00F67890">
              <w:rPr>
                <w:rFonts w:eastAsia="SimSun"/>
                <w:sz w:val="22"/>
                <w:szCs w:val="22"/>
                <w:lang w:val="de-DE"/>
              </w:rPr>
              <w:t>-5,6** (-7,0,-4,2)</w:t>
            </w:r>
          </w:p>
        </w:tc>
        <w:tc>
          <w:tcPr>
            <w:tcW w:w="2268" w:type="dxa"/>
            <w:tcBorders>
              <w:top w:val="single" w:sz="4" w:space="0" w:color="auto"/>
              <w:left w:val="single" w:sz="4" w:space="0" w:color="auto"/>
              <w:bottom w:val="single" w:sz="4" w:space="0" w:color="auto"/>
              <w:right w:val="single" w:sz="4" w:space="0" w:color="auto"/>
            </w:tcBorders>
            <w:vAlign w:val="center"/>
          </w:tcPr>
          <w:p w14:paraId="637AC665" w14:textId="77777777" w:rsidR="004421FD" w:rsidRPr="00F67890" w:rsidRDefault="004421FD" w:rsidP="00A560E6">
            <w:pPr>
              <w:tabs>
                <w:tab w:val="left" w:pos="360"/>
              </w:tabs>
              <w:jc w:val="center"/>
              <w:rPr>
                <w:rFonts w:eastAsia="SimSun"/>
                <w:color w:val="000000"/>
                <w:sz w:val="22"/>
                <w:szCs w:val="22"/>
                <w:lang w:val="de-DE"/>
              </w:rPr>
            </w:pPr>
          </w:p>
        </w:tc>
      </w:tr>
    </w:tbl>
    <w:p w14:paraId="61EC5AA9" w14:textId="77777777" w:rsidR="004421FD" w:rsidRDefault="004421FD" w:rsidP="00A560E6">
      <w:pPr>
        <w:tabs>
          <w:tab w:val="left" w:pos="567"/>
        </w:tabs>
        <w:autoSpaceDE w:val="0"/>
        <w:autoSpaceDN w:val="0"/>
        <w:adjustRightInd w:val="0"/>
        <w:snapToGrid w:val="0"/>
        <w:jc w:val="both"/>
        <w:rPr>
          <w:rFonts w:eastAsia="SimSun"/>
          <w:sz w:val="22"/>
          <w:szCs w:val="22"/>
          <w:vertAlign w:val="superscript"/>
        </w:rPr>
      </w:pPr>
    </w:p>
    <w:p w14:paraId="3C0A77C0" w14:textId="77777777" w:rsidR="004421FD" w:rsidRDefault="004421FD" w:rsidP="00A560E6">
      <w:pPr>
        <w:tabs>
          <w:tab w:val="left" w:pos="567"/>
        </w:tabs>
        <w:autoSpaceDE w:val="0"/>
        <w:autoSpaceDN w:val="0"/>
        <w:adjustRightInd w:val="0"/>
        <w:snapToGrid w:val="0"/>
        <w:jc w:val="both"/>
        <w:rPr>
          <w:rFonts w:eastAsia="SimSun"/>
          <w:sz w:val="22"/>
          <w:szCs w:val="22"/>
          <w:vertAlign w:val="superscript"/>
        </w:rPr>
      </w:pPr>
    </w:p>
    <w:p w14:paraId="0623C514" w14:textId="20C9C370" w:rsidR="00F67890" w:rsidRPr="00F67890" w:rsidRDefault="00F67890" w:rsidP="00A560E6">
      <w:pPr>
        <w:tabs>
          <w:tab w:val="left" w:pos="567"/>
        </w:tabs>
        <w:autoSpaceDE w:val="0"/>
        <w:autoSpaceDN w:val="0"/>
        <w:adjustRightInd w:val="0"/>
        <w:snapToGrid w:val="0"/>
        <w:jc w:val="both"/>
        <w:rPr>
          <w:rFonts w:eastAsia="SimSun"/>
          <w:sz w:val="22"/>
          <w:szCs w:val="22"/>
        </w:rPr>
      </w:pPr>
      <w:r w:rsidRPr="004421FD">
        <w:rPr>
          <w:rFonts w:eastAsia="SimSun"/>
          <w:sz w:val="22"/>
          <w:szCs w:val="22"/>
          <w:vertAlign w:val="superscript"/>
        </w:rPr>
        <w:t>a</w:t>
      </w:r>
      <w:r w:rsidRPr="004421FD">
        <w:rPr>
          <w:rFonts w:eastAsia="SimSun"/>
          <w:sz w:val="22"/>
          <w:szCs w:val="22"/>
        </w:rPr>
        <w:t xml:space="preserve"> </w:t>
      </w:r>
      <w:r w:rsidR="00B114CD" w:rsidRPr="004421FD">
        <w:rPr>
          <w:rFonts w:eastAsia="SimSun"/>
          <w:sz w:val="22"/>
          <w:szCs w:val="22"/>
        </w:rPr>
        <w:t>Cijeli</w:t>
      </w:r>
      <w:r w:rsidRPr="004421FD">
        <w:rPr>
          <w:rFonts w:eastAsia="SimSun"/>
          <w:sz w:val="22"/>
          <w:szCs w:val="22"/>
        </w:rPr>
        <w:t xml:space="preserve"> skup analiz</w:t>
      </w:r>
      <w:r w:rsidR="00B114CD" w:rsidRPr="004421FD">
        <w:rPr>
          <w:rFonts w:eastAsia="SimSun"/>
          <w:sz w:val="22"/>
          <w:szCs w:val="22"/>
        </w:rPr>
        <w:t>a</w:t>
      </w:r>
      <w:r w:rsidRPr="004421FD">
        <w:rPr>
          <w:rFonts w:eastAsia="SimSun"/>
          <w:sz w:val="22"/>
          <w:szCs w:val="22"/>
        </w:rPr>
        <w:t xml:space="preserve"> (FAS) sa </w:t>
      </w:r>
      <w:r w:rsidR="00B114CD" w:rsidRPr="004421FD">
        <w:rPr>
          <w:rFonts w:eastAsia="SimSun"/>
          <w:sz w:val="22"/>
          <w:szCs w:val="22"/>
        </w:rPr>
        <w:t>primjenom</w:t>
      </w:r>
      <w:r w:rsidRPr="004421FD">
        <w:rPr>
          <w:rFonts w:eastAsia="SimSun"/>
          <w:sz w:val="22"/>
          <w:szCs w:val="22"/>
        </w:rPr>
        <w:t xml:space="preserve"> </w:t>
      </w:r>
      <w:r w:rsidR="00B114CD" w:rsidRPr="004421FD">
        <w:rPr>
          <w:sz w:val="22"/>
          <w:szCs w:val="22"/>
        </w:rPr>
        <w:t>„</w:t>
      </w:r>
      <w:r w:rsidRPr="004421FD">
        <w:rPr>
          <w:sz w:val="22"/>
          <w:szCs w:val="22"/>
        </w:rPr>
        <w:t>posljednj</w:t>
      </w:r>
      <w:r w:rsidR="00B114CD" w:rsidRPr="004421FD">
        <w:rPr>
          <w:sz w:val="22"/>
          <w:szCs w:val="22"/>
        </w:rPr>
        <w:t xml:space="preserve">eg prenijetog </w:t>
      </w:r>
      <w:r w:rsidRPr="004421FD">
        <w:rPr>
          <w:sz w:val="22"/>
          <w:szCs w:val="22"/>
        </w:rPr>
        <w:t>zapažanja</w:t>
      </w:r>
      <w:r w:rsidR="00B114CD" w:rsidRPr="004421FD">
        <w:rPr>
          <w:sz w:val="22"/>
          <w:szCs w:val="22"/>
        </w:rPr>
        <w:t>“</w:t>
      </w:r>
      <w:r w:rsidR="00B114CD" w:rsidRPr="004421FD">
        <w:rPr>
          <w:rFonts w:eastAsia="SimSun"/>
          <w:sz w:val="22"/>
          <w:szCs w:val="22"/>
        </w:rPr>
        <w:t xml:space="preserve"> </w:t>
      </w:r>
      <w:r w:rsidRPr="004421FD">
        <w:rPr>
          <w:rFonts w:eastAsia="SimSun"/>
          <w:sz w:val="22"/>
          <w:szCs w:val="22"/>
        </w:rPr>
        <w:t>(</w:t>
      </w:r>
      <w:r w:rsidRPr="004421FD">
        <w:rPr>
          <w:rFonts w:eastAsia="SimSun"/>
          <w:sz w:val="22"/>
          <w:szCs w:val="22"/>
          <w:lang w:val="hr-HR"/>
        </w:rPr>
        <w:t xml:space="preserve">LOCF) prije </w:t>
      </w:r>
      <w:r w:rsidRPr="004421FD">
        <w:rPr>
          <w:rFonts w:eastAsia="SimSun"/>
          <w:sz w:val="22"/>
          <w:szCs w:val="22"/>
          <w:lang w:val="hr-HR" w:eastAsia="en-GB"/>
        </w:rPr>
        <w:t xml:space="preserve">primjene </w:t>
      </w:r>
      <w:r w:rsidRPr="004421FD">
        <w:rPr>
          <w:rFonts w:eastAsia="SimSun"/>
          <w:sz w:val="22"/>
          <w:szCs w:val="22"/>
          <w:lang w:eastAsia="en-GB"/>
        </w:rPr>
        <w:t>terapije</w:t>
      </w:r>
      <w:r w:rsidRPr="00F67890">
        <w:rPr>
          <w:rFonts w:eastAsia="SimSun"/>
          <w:sz w:val="22"/>
          <w:szCs w:val="22"/>
        </w:rPr>
        <w:t xml:space="preserve"> za postizanje zadovoljavajuće glikemije (</w:t>
      </w:r>
      <w:r w:rsidR="00F66801">
        <w:rPr>
          <w:rFonts w:eastAsia="SimSun"/>
          <w:sz w:val="22"/>
          <w:szCs w:val="22"/>
        </w:rPr>
        <w:t xml:space="preserve">engl. </w:t>
      </w:r>
      <w:r w:rsidRPr="00F67890">
        <w:rPr>
          <w:rFonts w:eastAsia="SimSun"/>
          <w:i/>
          <w:sz w:val="22"/>
          <w:szCs w:val="22"/>
        </w:rPr>
        <w:t>glycaemic rescue</w:t>
      </w:r>
      <w:r w:rsidRPr="00F67890">
        <w:rPr>
          <w:rFonts w:eastAsia="SimSun"/>
          <w:sz w:val="22"/>
          <w:szCs w:val="22"/>
        </w:rPr>
        <w:t>)</w:t>
      </w:r>
    </w:p>
    <w:p w14:paraId="254C40BF"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sz w:val="22"/>
          <w:szCs w:val="22"/>
          <w:vertAlign w:val="superscript"/>
        </w:rPr>
        <w:t>b</w:t>
      </w:r>
      <w:r w:rsidRPr="00F67890">
        <w:rPr>
          <w:rFonts w:eastAsia="SimSun"/>
          <w:sz w:val="22"/>
          <w:szCs w:val="22"/>
        </w:rPr>
        <w:t xml:space="preserve"> </w:t>
      </w:r>
      <w:r w:rsidRPr="00F67890">
        <w:rPr>
          <w:rFonts w:eastAsia="SimSun"/>
          <w:sz w:val="22"/>
          <w:szCs w:val="22"/>
          <w:lang w:val="hr-HR" w:eastAsia="en-GB"/>
        </w:rPr>
        <w:t>Do</w:t>
      </w:r>
      <w:r w:rsidRPr="00F67890">
        <w:rPr>
          <w:rFonts w:eastAsia="SimSun"/>
          <w:sz w:val="22"/>
          <w:szCs w:val="22"/>
        </w:rPr>
        <w:t xml:space="preserve"> 4</w:t>
      </w:r>
      <w:r w:rsidRPr="00F67890">
        <w:rPr>
          <w:rFonts w:eastAsia="SimSun"/>
          <w:sz w:val="22"/>
          <w:szCs w:val="22"/>
          <w:lang w:val="hr-HR" w:eastAsia="en-GB"/>
        </w:rPr>
        <w:t> </w:t>
      </w:r>
      <w:r w:rsidRPr="00F67890">
        <w:rPr>
          <w:rFonts w:eastAsia="SimSun"/>
          <w:sz w:val="22"/>
          <w:szCs w:val="22"/>
        </w:rPr>
        <w:t>mg glimepirida</w:t>
      </w:r>
    </w:p>
    <w:p w14:paraId="795CA6DD"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color w:val="000000"/>
          <w:sz w:val="22"/>
          <w:szCs w:val="22"/>
          <w:vertAlign w:val="superscript"/>
        </w:rPr>
        <w:t>1</w:t>
      </w:r>
      <w:r w:rsidRPr="00F67890">
        <w:rPr>
          <w:rFonts w:eastAsia="SimSun"/>
          <w:color w:val="000000"/>
          <w:sz w:val="22"/>
          <w:szCs w:val="22"/>
        </w:rPr>
        <w:t xml:space="preserve"> Srednja vrijednost prilagođena za početnu vrijednost</w:t>
      </w:r>
    </w:p>
    <w:p w14:paraId="727A776D" w14:textId="3479B500"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color w:val="000000"/>
          <w:sz w:val="22"/>
          <w:szCs w:val="22"/>
          <w:vertAlign w:val="superscript"/>
        </w:rPr>
        <w:t>2</w:t>
      </w:r>
      <w:r w:rsidRPr="00F67890">
        <w:rPr>
          <w:rFonts w:eastAsia="SimSun"/>
          <w:color w:val="000000"/>
          <w:sz w:val="22"/>
          <w:szCs w:val="22"/>
        </w:rPr>
        <w:t xml:space="preserve"> LOCF, cenzurisane vrijednosti </w:t>
      </w:r>
      <w:r w:rsidRPr="00F67890">
        <w:rPr>
          <w:sz w:val="22"/>
          <w:szCs w:val="22"/>
        </w:rPr>
        <w:t>nakon terapije za postizanje zadovoljavajućeg krvnog pritiska (</w:t>
      </w:r>
      <w:r w:rsidR="00F66801">
        <w:rPr>
          <w:sz w:val="22"/>
          <w:szCs w:val="22"/>
        </w:rPr>
        <w:t xml:space="preserve">engl. </w:t>
      </w:r>
      <w:r w:rsidRPr="00F67890">
        <w:rPr>
          <w:i/>
          <w:sz w:val="22"/>
          <w:szCs w:val="22"/>
        </w:rPr>
        <w:t>antihypertensive rescue</w:t>
      </w:r>
      <w:r w:rsidRPr="00F67890">
        <w:rPr>
          <w:sz w:val="22"/>
          <w:szCs w:val="22"/>
        </w:rPr>
        <w:t>)</w:t>
      </w:r>
    </w:p>
    <w:p w14:paraId="5F447646" w14:textId="1B9F07C8" w:rsidR="00F67890" w:rsidRPr="00F67890" w:rsidRDefault="00F67890" w:rsidP="00A560E6">
      <w:pPr>
        <w:tabs>
          <w:tab w:val="left" w:pos="567"/>
        </w:tabs>
        <w:autoSpaceDE w:val="0"/>
        <w:autoSpaceDN w:val="0"/>
        <w:adjustRightInd w:val="0"/>
        <w:snapToGrid w:val="0"/>
        <w:jc w:val="both"/>
        <w:rPr>
          <w:rFonts w:eastAsia="SimSun"/>
          <w:sz w:val="22"/>
          <w:szCs w:val="22"/>
          <w:lang w:val="pl-PL"/>
        </w:rPr>
      </w:pPr>
      <w:r w:rsidRPr="00F67890">
        <w:rPr>
          <w:rFonts w:eastAsia="SimSun"/>
          <w:color w:val="000000"/>
          <w:sz w:val="22"/>
          <w:szCs w:val="22"/>
          <w:lang w:val="pl-PL"/>
        </w:rPr>
        <w:t>* p-vrijednost</w:t>
      </w:r>
      <w:r w:rsidR="00106534">
        <w:rPr>
          <w:rFonts w:eastAsia="SimSun"/>
          <w:color w:val="000000"/>
          <w:sz w:val="22"/>
          <w:szCs w:val="22"/>
          <w:lang w:val="pl-PL"/>
        </w:rPr>
        <w:t xml:space="preserve"> </w:t>
      </w:r>
      <w:r w:rsidRPr="00F67890">
        <w:rPr>
          <w:rFonts w:eastAsia="SimSun"/>
          <w:color w:val="000000"/>
          <w:sz w:val="22"/>
          <w:szCs w:val="22"/>
          <w:lang w:val="pl-PL"/>
        </w:rPr>
        <w:t>&lt;</w:t>
      </w:r>
      <w:r w:rsidR="00106534">
        <w:rPr>
          <w:rFonts w:eastAsia="SimSun"/>
          <w:color w:val="000000"/>
          <w:sz w:val="22"/>
          <w:szCs w:val="22"/>
          <w:lang w:val="pl-PL"/>
        </w:rPr>
        <w:t xml:space="preserve"> </w:t>
      </w:r>
      <w:r w:rsidRPr="00F67890">
        <w:rPr>
          <w:rFonts w:eastAsia="SimSun"/>
          <w:color w:val="000000"/>
          <w:sz w:val="22"/>
          <w:szCs w:val="22"/>
          <w:lang w:val="pl-PL"/>
        </w:rPr>
        <w:t>0,0001 za neinferiornost i p-vrijednost = 0,0153 za superiornost</w:t>
      </w:r>
    </w:p>
    <w:p w14:paraId="607A4800" w14:textId="5282E1E3" w:rsidR="00F67890" w:rsidRPr="00F67890" w:rsidRDefault="00F67890" w:rsidP="00A560E6">
      <w:pPr>
        <w:tabs>
          <w:tab w:val="left" w:pos="567"/>
        </w:tabs>
        <w:autoSpaceDE w:val="0"/>
        <w:autoSpaceDN w:val="0"/>
        <w:adjustRightInd w:val="0"/>
        <w:snapToGrid w:val="0"/>
        <w:jc w:val="both"/>
        <w:rPr>
          <w:rFonts w:eastAsia="SimSun"/>
          <w:sz w:val="22"/>
          <w:szCs w:val="22"/>
          <w:lang w:val="pl-PL"/>
        </w:rPr>
      </w:pPr>
      <w:r w:rsidRPr="00F67890">
        <w:rPr>
          <w:rFonts w:eastAsia="SimSun"/>
          <w:sz w:val="22"/>
          <w:szCs w:val="22"/>
          <w:lang w:val="pl-PL"/>
        </w:rPr>
        <w:t>** p-vrijednost &lt;</w:t>
      </w:r>
      <w:r w:rsidR="00106534">
        <w:rPr>
          <w:rFonts w:eastAsia="SimSun"/>
          <w:sz w:val="22"/>
          <w:szCs w:val="22"/>
          <w:lang w:val="pl-PL"/>
        </w:rPr>
        <w:t xml:space="preserve"> </w:t>
      </w:r>
      <w:r w:rsidRPr="00F67890">
        <w:rPr>
          <w:rFonts w:eastAsia="SimSun"/>
          <w:sz w:val="22"/>
          <w:szCs w:val="22"/>
          <w:lang w:val="pl-PL"/>
        </w:rPr>
        <w:t>0,0001</w:t>
      </w:r>
    </w:p>
    <w:p w14:paraId="4E290968" w14:textId="77777777" w:rsidR="00F67890" w:rsidRPr="00F67890" w:rsidRDefault="00F67890" w:rsidP="00A560E6">
      <w:pPr>
        <w:suppressLineNumbers/>
        <w:tabs>
          <w:tab w:val="left" w:pos="567"/>
        </w:tabs>
        <w:jc w:val="both"/>
        <w:rPr>
          <w:rFonts w:eastAsia="SimSun"/>
          <w:sz w:val="22"/>
          <w:szCs w:val="22"/>
          <w:u w:val="single"/>
          <w:lang w:val="pl-PL"/>
        </w:rPr>
      </w:pPr>
    </w:p>
    <w:p w14:paraId="175AB9B8" w14:textId="77777777" w:rsidR="00F67890" w:rsidRPr="00F67890" w:rsidRDefault="00F67890" w:rsidP="00A560E6">
      <w:pPr>
        <w:suppressLineNumbers/>
        <w:tabs>
          <w:tab w:val="left" w:pos="567"/>
        </w:tabs>
        <w:jc w:val="both"/>
        <w:rPr>
          <w:rFonts w:eastAsia="SimSun"/>
          <w:sz w:val="22"/>
          <w:szCs w:val="22"/>
          <w:u w:val="single"/>
          <w:lang w:val="pl-PL"/>
        </w:rPr>
      </w:pPr>
      <w:r w:rsidRPr="00F67890">
        <w:rPr>
          <w:rFonts w:eastAsia="SimSun"/>
          <w:i/>
          <w:sz w:val="22"/>
          <w:szCs w:val="22"/>
          <w:u w:val="single"/>
          <w:lang w:val="pl-PL"/>
        </w:rPr>
        <w:t>Dodatak terapiji insulinom</w:t>
      </w:r>
    </w:p>
    <w:p w14:paraId="0E9380A5" w14:textId="77777777" w:rsidR="00F67890" w:rsidRPr="00F67890" w:rsidRDefault="00F67890" w:rsidP="00A560E6">
      <w:pPr>
        <w:suppressLineNumbers/>
        <w:tabs>
          <w:tab w:val="left" w:pos="567"/>
        </w:tabs>
        <w:jc w:val="both"/>
        <w:rPr>
          <w:rFonts w:eastAsia="SimSun"/>
          <w:sz w:val="22"/>
          <w:szCs w:val="22"/>
          <w:lang w:val="pl-PL"/>
        </w:rPr>
      </w:pPr>
      <w:r w:rsidRPr="00F67890">
        <w:rPr>
          <w:rFonts w:eastAsia="SimSun"/>
          <w:i/>
          <w:sz w:val="22"/>
          <w:szCs w:val="22"/>
          <w:lang w:val="pl-PL"/>
        </w:rPr>
        <w:t>Empagliflozin kao dodatak terapiji insulinom, kada se insulin primjenjuje viša puta dnevno</w:t>
      </w:r>
    </w:p>
    <w:p w14:paraId="4BBAE147" w14:textId="7479D9B1" w:rsidR="00F67890" w:rsidRPr="00F67890" w:rsidRDefault="00F67890" w:rsidP="00A560E6">
      <w:pPr>
        <w:suppressLineNumbers/>
        <w:tabs>
          <w:tab w:val="left" w:pos="567"/>
        </w:tabs>
        <w:jc w:val="both"/>
        <w:rPr>
          <w:rFonts w:eastAsia="SimSun"/>
          <w:sz w:val="22"/>
          <w:szCs w:val="22"/>
          <w:lang w:val="pl-PL"/>
        </w:rPr>
      </w:pPr>
      <w:r w:rsidRPr="00F67890">
        <w:rPr>
          <w:rFonts w:eastAsia="SimSun"/>
          <w:sz w:val="22"/>
          <w:szCs w:val="22"/>
          <w:lang w:val="pl-PL"/>
        </w:rPr>
        <w:t xml:space="preserve">Efikasnost i bezbjednost empagliflozina kao dodatka insulinu, koji se primjenjuje više puta dnevno, sa ili bez istovremene terapije metforminom, procjenjivana je u dvostruko slijepoj, placebo kontrolisanoj studiji u trajanju od 52 nedjelje. </w:t>
      </w:r>
      <w:r w:rsidRPr="00F67890">
        <w:rPr>
          <w:rFonts w:eastAsia="SimSun"/>
          <w:color w:val="000000"/>
          <w:sz w:val="22"/>
          <w:szCs w:val="22"/>
          <w:lang w:val="pl-PL"/>
        </w:rPr>
        <w:t xml:space="preserve">Tokom početnih 18 nedjelja i posljednjih 12 nedjelja doza insulina je bila konstantna, ali se između 19. i 40. nedjelje prilagođavala u cilju postizanja </w:t>
      </w:r>
      <w:r w:rsidR="00603EE3">
        <w:rPr>
          <w:rFonts w:eastAsia="SimSun"/>
          <w:color w:val="000000"/>
          <w:sz w:val="22"/>
          <w:szCs w:val="22"/>
          <w:lang w:val="pl-PL"/>
        </w:rPr>
        <w:t>koncentracije</w:t>
      </w:r>
      <w:r w:rsidRPr="00F67890">
        <w:rPr>
          <w:rFonts w:eastAsia="SimSun"/>
          <w:color w:val="000000"/>
          <w:sz w:val="22"/>
          <w:szCs w:val="22"/>
          <w:lang w:val="pl-PL"/>
        </w:rPr>
        <w:t xml:space="preserve"> glukoze &lt;100</w:t>
      </w:r>
      <w:r w:rsidRPr="00F67890">
        <w:rPr>
          <w:rFonts w:eastAsia="SimSun"/>
          <w:bCs/>
          <w:iCs/>
          <w:color w:val="000000"/>
          <w:sz w:val="22"/>
          <w:szCs w:val="22"/>
          <w:lang w:val="hr-HR"/>
        </w:rPr>
        <w:t> </w:t>
      </w:r>
      <w:r w:rsidRPr="00F67890">
        <w:rPr>
          <w:rFonts w:eastAsia="SimSun"/>
          <w:color w:val="000000"/>
          <w:sz w:val="22"/>
          <w:szCs w:val="22"/>
          <w:lang w:val="pl-PL"/>
        </w:rPr>
        <w:t>mg/dl [5,5</w:t>
      </w:r>
      <w:r w:rsidRPr="00F67890">
        <w:rPr>
          <w:rFonts w:eastAsia="SimSun"/>
          <w:bCs/>
          <w:iCs/>
          <w:color w:val="000000"/>
          <w:sz w:val="22"/>
          <w:szCs w:val="22"/>
          <w:lang w:val="hr-HR"/>
        </w:rPr>
        <w:t> </w:t>
      </w:r>
      <w:r w:rsidRPr="00F67890">
        <w:rPr>
          <w:rFonts w:eastAsia="SimSun"/>
          <w:color w:val="000000"/>
          <w:sz w:val="22"/>
          <w:szCs w:val="22"/>
          <w:lang w:val="pl-PL"/>
        </w:rPr>
        <w:t xml:space="preserve">mmol/l] natašte, i </w:t>
      </w:r>
      <w:r w:rsidR="00603EE3">
        <w:rPr>
          <w:rFonts w:eastAsia="SimSun"/>
          <w:color w:val="000000"/>
          <w:sz w:val="22"/>
          <w:szCs w:val="22"/>
          <w:lang w:val="pl-PL"/>
        </w:rPr>
        <w:t>koncentracije</w:t>
      </w:r>
      <w:r w:rsidRPr="00F67890">
        <w:rPr>
          <w:rFonts w:eastAsia="SimSun"/>
          <w:color w:val="000000"/>
          <w:sz w:val="22"/>
          <w:szCs w:val="22"/>
          <w:lang w:val="pl-PL"/>
        </w:rPr>
        <w:t xml:space="preserve"> glukoze &lt;140 mg/dl [7,8 mmol/l] postprandijalno. </w:t>
      </w:r>
    </w:p>
    <w:p w14:paraId="5B61487E" w14:textId="7FA9522A"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sz w:val="22"/>
          <w:szCs w:val="22"/>
          <w:lang w:val="pl-PL"/>
        </w:rPr>
        <w:t xml:space="preserve">U 18. nedjelji empagliflozin je </w:t>
      </w:r>
      <w:r w:rsidRPr="00F67890">
        <w:rPr>
          <w:rFonts w:eastAsia="SimSun"/>
          <w:bCs/>
          <w:iCs/>
          <w:sz w:val="22"/>
          <w:szCs w:val="22"/>
          <w:lang w:val="hr-HR"/>
        </w:rPr>
        <w:t xml:space="preserve">pokazao </w:t>
      </w:r>
      <w:r w:rsidRPr="00F67890">
        <w:rPr>
          <w:rFonts w:eastAsia="SimSun"/>
          <w:sz w:val="22"/>
          <w:szCs w:val="22"/>
          <w:lang w:val="pl-PL"/>
        </w:rPr>
        <w:t xml:space="preserve">statistički značajno poboljšanje vrijednosti HbA1c u poređenju sa placebom (Tabela </w:t>
      </w:r>
      <w:r w:rsidR="005756EB">
        <w:rPr>
          <w:rFonts w:eastAsia="SimSun"/>
          <w:sz w:val="22"/>
          <w:szCs w:val="22"/>
          <w:lang w:val="pl-PL"/>
        </w:rPr>
        <w:t>7</w:t>
      </w:r>
      <w:r w:rsidRPr="00F67890">
        <w:rPr>
          <w:rFonts w:eastAsia="SimSun"/>
          <w:sz w:val="22"/>
          <w:szCs w:val="22"/>
          <w:lang w:val="pl-PL"/>
        </w:rPr>
        <w:t xml:space="preserve">). </w:t>
      </w:r>
    </w:p>
    <w:p w14:paraId="3E26F299" w14:textId="093765D8" w:rsidR="00F67890" w:rsidRPr="00F67890" w:rsidRDefault="00F67890" w:rsidP="00A560E6">
      <w:pPr>
        <w:suppressLineNumbers/>
        <w:tabs>
          <w:tab w:val="left" w:pos="567"/>
        </w:tabs>
        <w:jc w:val="both"/>
        <w:rPr>
          <w:rFonts w:eastAsia="SimSun"/>
          <w:sz w:val="22"/>
          <w:szCs w:val="22"/>
          <w:lang w:val="pl-PL"/>
        </w:rPr>
      </w:pPr>
      <w:r w:rsidRPr="00F67890">
        <w:rPr>
          <w:rFonts w:eastAsia="SimSun"/>
          <w:color w:val="000000"/>
          <w:sz w:val="22"/>
          <w:szCs w:val="22"/>
          <w:lang w:val="pl-PL"/>
        </w:rPr>
        <w:t xml:space="preserve">U 52. nedjelji terapija empagliflozinom je dovela do statistički značajnog snižavanja HbA1c i snižavanja doze insulina u poređenju sa placebom, </w:t>
      </w:r>
      <w:r w:rsidR="00603EE3">
        <w:rPr>
          <w:rFonts w:eastAsia="SimSun"/>
          <w:color w:val="000000"/>
          <w:sz w:val="22"/>
          <w:szCs w:val="22"/>
          <w:lang w:val="pl-PL"/>
        </w:rPr>
        <w:t xml:space="preserve">i </w:t>
      </w:r>
      <w:r w:rsidRPr="00F67890">
        <w:rPr>
          <w:rFonts w:eastAsia="SimSun"/>
          <w:color w:val="000000"/>
          <w:sz w:val="22"/>
          <w:szCs w:val="22"/>
          <w:lang w:val="pl-PL"/>
        </w:rPr>
        <w:t>snižavanja vrijednosti FPG, kao i tjelesne mase.</w:t>
      </w:r>
    </w:p>
    <w:p w14:paraId="7735B5D7" w14:textId="77777777" w:rsidR="00F67890" w:rsidRPr="00F67890" w:rsidRDefault="00F67890" w:rsidP="00A560E6">
      <w:pPr>
        <w:tabs>
          <w:tab w:val="left" w:pos="284"/>
        </w:tabs>
        <w:jc w:val="both"/>
        <w:rPr>
          <w:b/>
          <w:bCs/>
          <w:sz w:val="22"/>
          <w:szCs w:val="22"/>
          <w:lang w:val="pl-PL"/>
        </w:rPr>
      </w:pPr>
    </w:p>
    <w:p w14:paraId="628DE646" w14:textId="1DC214DD" w:rsidR="00F67890" w:rsidRPr="00971AD8" w:rsidRDefault="00F67890" w:rsidP="00971AD8">
      <w:pPr>
        <w:tabs>
          <w:tab w:val="left" w:pos="567"/>
          <w:tab w:val="left" w:pos="1134"/>
        </w:tabs>
        <w:spacing w:line="260" w:lineRule="exact"/>
        <w:jc w:val="center"/>
        <w:rPr>
          <w:rFonts w:eastAsia="SimSun"/>
          <w:b/>
          <w:sz w:val="22"/>
          <w:szCs w:val="22"/>
          <w:lang w:val="pl-PL"/>
        </w:rPr>
      </w:pPr>
      <w:r w:rsidRPr="00971AD8">
        <w:rPr>
          <w:rFonts w:eastAsia="SimSun"/>
          <w:b/>
          <w:sz w:val="22"/>
          <w:szCs w:val="22"/>
          <w:lang w:val="pl-PL"/>
        </w:rPr>
        <w:lastRenderedPageBreak/>
        <w:t xml:space="preserve">Tabela </w:t>
      </w:r>
      <w:r w:rsidR="005756EB" w:rsidRPr="00971AD8">
        <w:rPr>
          <w:rFonts w:eastAsia="SimSun"/>
          <w:b/>
          <w:sz w:val="22"/>
          <w:szCs w:val="22"/>
          <w:lang w:val="pl-PL"/>
        </w:rPr>
        <w:t>7</w:t>
      </w:r>
      <w:r w:rsidRPr="00971AD8">
        <w:rPr>
          <w:rFonts w:eastAsia="SimSun"/>
          <w:b/>
          <w:sz w:val="22"/>
          <w:szCs w:val="22"/>
          <w:lang w:val="pl-PL"/>
        </w:rPr>
        <w:t>: Rezultati efikasnosti u 18. i 52. nedjelji u placebo kontrolisanoj studiji empagliflozina uz višestruke dnevne doze insulina, sa ili bez metformina</w:t>
      </w:r>
    </w:p>
    <w:p w14:paraId="78C7FE4B" w14:textId="77777777" w:rsidR="00F67890" w:rsidRPr="00F67890" w:rsidRDefault="00F67890" w:rsidP="00A560E6">
      <w:pPr>
        <w:tabs>
          <w:tab w:val="left" w:pos="567"/>
          <w:tab w:val="left" w:pos="1134"/>
        </w:tabs>
        <w:spacing w:line="260" w:lineRule="exact"/>
        <w:jc w:val="both"/>
        <w:rPr>
          <w:rFonts w:eastAsia="SimSun"/>
          <w:sz w:val="22"/>
          <w:szCs w:val="22"/>
          <w:lang w:val="pl-PL"/>
        </w:rPr>
      </w:pPr>
    </w:p>
    <w:tbl>
      <w:tblPr>
        <w:tblW w:w="9351" w:type="dxa"/>
        <w:jc w:val="center"/>
        <w:tblLayout w:type="fixed"/>
        <w:tblLook w:val="04A0" w:firstRow="1" w:lastRow="0" w:firstColumn="1" w:lastColumn="0" w:noHBand="0" w:noVBand="1"/>
      </w:tblPr>
      <w:tblGrid>
        <w:gridCol w:w="2841"/>
        <w:gridCol w:w="1559"/>
        <w:gridCol w:w="2268"/>
        <w:gridCol w:w="2683"/>
      </w:tblGrid>
      <w:tr w:rsidR="00F67890" w:rsidRPr="00F67890" w14:paraId="11BE3C47" w14:textId="77777777" w:rsidTr="00971AD8">
        <w:trPr>
          <w:cantSplit/>
          <w:jc w:val="center"/>
        </w:trPr>
        <w:tc>
          <w:tcPr>
            <w:tcW w:w="2841" w:type="dxa"/>
            <w:vMerge w:val="restart"/>
            <w:tcBorders>
              <w:top w:val="single" w:sz="4" w:space="0" w:color="auto"/>
              <w:left w:val="single" w:sz="4" w:space="0" w:color="auto"/>
              <w:bottom w:val="single" w:sz="4" w:space="0" w:color="auto"/>
              <w:right w:val="single" w:sz="4" w:space="0" w:color="auto"/>
            </w:tcBorders>
          </w:tcPr>
          <w:p w14:paraId="2B736E8C" w14:textId="77777777" w:rsidR="00F67890" w:rsidRPr="00F67890" w:rsidRDefault="00F67890" w:rsidP="00A560E6">
            <w:pPr>
              <w:tabs>
                <w:tab w:val="left" w:pos="142"/>
                <w:tab w:val="left" w:pos="567"/>
              </w:tabs>
              <w:rPr>
                <w:rFonts w:eastAsia="SimSun"/>
                <w:b/>
                <w:sz w:val="22"/>
                <w:szCs w:val="22"/>
                <w:lang w:val="pl-PL"/>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664A889" w14:textId="77777777" w:rsidR="00F67890" w:rsidRPr="00F67890" w:rsidRDefault="00F67890" w:rsidP="00A560E6">
            <w:pPr>
              <w:keepNext/>
              <w:keepLines/>
              <w:tabs>
                <w:tab w:val="left" w:pos="360"/>
              </w:tabs>
              <w:jc w:val="center"/>
              <w:rPr>
                <w:rFonts w:eastAsia="SimSun"/>
                <w:b/>
                <w:sz w:val="22"/>
                <w:szCs w:val="22"/>
                <w:lang w:val="de-DE"/>
              </w:rPr>
            </w:pPr>
            <w:r w:rsidRPr="00F67890">
              <w:rPr>
                <w:rFonts w:eastAsia="SimSun"/>
                <w:b/>
                <w:sz w:val="22"/>
                <w:szCs w:val="22"/>
                <w:lang w:val="de-DE"/>
              </w:rPr>
              <w:t>Placebo</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5EA241AC" w14:textId="77777777" w:rsidR="00F67890" w:rsidRPr="00F67890" w:rsidRDefault="00F67890" w:rsidP="00A560E6">
            <w:pPr>
              <w:keepNext/>
              <w:keepLines/>
              <w:tabs>
                <w:tab w:val="left" w:pos="360"/>
              </w:tabs>
              <w:jc w:val="center"/>
              <w:rPr>
                <w:rFonts w:eastAsia="SimSun"/>
                <w:b/>
                <w:sz w:val="22"/>
                <w:szCs w:val="22"/>
                <w:lang w:val="de-DE"/>
              </w:rPr>
            </w:pPr>
            <w:r w:rsidRPr="00F67890">
              <w:rPr>
                <w:rFonts w:eastAsia="SimSun"/>
                <w:b/>
                <w:sz w:val="22"/>
                <w:szCs w:val="22"/>
                <w:lang w:val="de-DE"/>
              </w:rPr>
              <w:t>Jardiance</w:t>
            </w:r>
          </w:p>
        </w:tc>
      </w:tr>
      <w:tr w:rsidR="00F67890" w:rsidRPr="00F67890" w14:paraId="4B560627" w14:textId="77777777" w:rsidTr="00971AD8">
        <w:trPr>
          <w:cantSplit/>
          <w:jc w:val="center"/>
        </w:trPr>
        <w:tc>
          <w:tcPr>
            <w:tcW w:w="2841" w:type="dxa"/>
            <w:vMerge/>
            <w:tcBorders>
              <w:top w:val="single" w:sz="4" w:space="0" w:color="auto"/>
              <w:left w:val="single" w:sz="4" w:space="0" w:color="auto"/>
              <w:bottom w:val="single" w:sz="4" w:space="0" w:color="auto"/>
              <w:right w:val="single" w:sz="4" w:space="0" w:color="auto"/>
            </w:tcBorders>
          </w:tcPr>
          <w:p w14:paraId="4A1B2CA2" w14:textId="77777777" w:rsidR="00F67890" w:rsidRPr="00F67890" w:rsidRDefault="00F67890" w:rsidP="00A560E6">
            <w:pPr>
              <w:suppressLineNumbers/>
              <w:shd w:val="clear" w:color="auto" w:fill="D9D9D9"/>
              <w:tabs>
                <w:tab w:val="left" w:pos="567"/>
              </w:tabs>
              <w:rPr>
                <w:rFonts w:eastAsia="SimSun"/>
                <w:sz w:val="22"/>
                <w:szCs w:val="22"/>
                <w:u w:val="single"/>
                <w:lang w:val="de-D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F8C2F93" w14:textId="77777777" w:rsidR="00F67890" w:rsidRPr="00F67890" w:rsidRDefault="00F67890" w:rsidP="00A560E6">
            <w:pPr>
              <w:shd w:val="clear" w:color="auto" w:fill="D9D9D9"/>
              <w:tabs>
                <w:tab w:val="left" w:pos="0"/>
                <w:tab w:val="left" w:pos="567"/>
              </w:tabs>
              <w:jc w:val="center"/>
              <w:rPr>
                <w:rFonts w:eastAsia="SimSun"/>
                <w:b/>
                <w:sz w:val="22"/>
                <w:szCs w:val="22"/>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1009E363"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b/>
                <w:sz w:val="22"/>
                <w:szCs w:val="22"/>
                <w:lang w:val="de-DE"/>
              </w:rPr>
              <w:t>10 mg</w:t>
            </w:r>
          </w:p>
        </w:tc>
        <w:tc>
          <w:tcPr>
            <w:tcW w:w="2683" w:type="dxa"/>
            <w:tcBorders>
              <w:top w:val="single" w:sz="4" w:space="0" w:color="auto"/>
              <w:left w:val="single" w:sz="4" w:space="0" w:color="auto"/>
              <w:bottom w:val="single" w:sz="4" w:space="0" w:color="auto"/>
              <w:right w:val="single" w:sz="4" w:space="0" w:color="auto"/>
            </w:tcBorders>
            <w:vAlign w:val="center"/>
          </w:tcPr>
          <w:p w14:paraId="6664FD4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b/>
                <w:sz w:val="22"/>
                <w:szCs w:val="22"/>
                <w:lang w:val="de-DE"/>
              </w:rPr>
              <w:t>25 mg</w:t>
            </w:r>
          </w:p>
        </w:tc>
      </w:tr>
      <w:tr w:rsidR="00F67890" w:rsidRPr="00F67890" w14:paraId="51595CCB"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tcPr>
          <w:p w14:paraId="3E36F330"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559" w:type="dxa"/>
            <w:tcBorders>
              <w:top w:val="single" w:sz="4" w:space="0" w:color="auto"/>
              <w:left w:val="single" w:sz="4" w:space="0" w:color="auto"/>
              <w:bottom w:val="single" w:sz="4" w:space="0" w:color="auto"/>
              <w:right w:val="single" w:sz="4" w:space="0" w:color="auto"/>
            </w:tcBorders>
            <w:vAlign w:val="center"/>
          </w:tcPr>
          <w:p w14:paraId="5D1C5D4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188</w:t>
            </w:r>
          </w:p>
        </w:tc>
        <w:tc>
          <w:tcPr>
            <w:tcW w:w="2268" w:type="dxa"/>
            <w:tcBorders>
              <w:top w:val="single" w:sz="4" w:space="0" w:color="auto"/>
              <w:left w:val="single" w:sz="4" w:space="0" w:color="auto"/>
              <w:bottom w:val="single" w:sz="4" w:space="0" w:color="auto"/>
              <w:right w:val="single" w:sz="4" w:space="0" w:color="auto"/>
            </w:tcBorders>
          </w:tcPr>
          <w:p w14:paraId="2433CC7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186</w:t>
            </w:r>
          </w:p>
        </w:tc>
        <w:tc>
          <w:tcPr>
            <w:tcW w:w="2683" w:type="dxa"/>
            <w:tcBorders>
              <w:top w:val="single" w:sz="4" w:space="0" w:color="auto"/>
              <w:left w:val="single" w:sz="4" w:space="0" w:color="auto"/>
              <w:bottom w:val="single" w:sz="4" w:space="0" w:color="auto"/>
              <w:right w:val="single" w:sz="4" w:space="0" w:color="auto"/>
            </w:tcBorders>
            <w:vAlign w:val="center"/>
          </w:tcPr>
          <w:p w14:paraId="72375F8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189</w:t>
            </w:r>
          </w:p>
        </w:tc>
      </w:tr>
      <w:tr w:rsidR="00F67890" w:rsidRPr="00F67890" w14:paraId="62FD8FDA" w14:textId="77777777" w:rsidTr="00971AD8">
        <w:trPr>
          <w:cantSplit/>
          <w:jc w:val="center"/>
        </w:trPr>
        <w:tc>
          <w:tcPr>
            <w:tcW w:w="9351" w:type="dxa"/>
            <w:gridSpan w:val="4"/>
            <w:tcBorders>
              <w:top w:val="single" w:sz="4" w:space="0" w:color="auto"/>
              <w:left w:val="single" w:sz="4" w:space="0" w:color="auto"/>
              <w:bottom w:val="single" w:sz="4" w:space="0" w:color="auto"/>
              <w:right w:val="single" w:sz="4" w:space="0" w:color="auto"/>
            </w:tcBorders>
            <w:vAlign w:val="center"/>
          </w:tcPr>
          <w:p w14:paraId="6C49B6FA" w14:textId="5FED19B1"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 u 18. ned</w:t>
            </w:r>
            <w:r w:rsidR="002B5B29">
              <w:rPr>
                <w:rFonts w:eastAsia="SimSun"/>
                <w:b/>
                <w:sz w:val="22"/>
                <w:szCs w:val="22"/>
                <w:lang w:val="de-DE"/>
              </w:rPr>
              <w:t>j</w:t>
            </w:r>
            <w:r w:rsidRPr="00F67890">
              <w:rPr>
                <w:rFonts w:eastAsia="SimSun"/>
                <w:b/>
                <w:sz w:val="22"/>
                <w:szCs w:val="22"/>
                <w:lang w:val="de-DE"/>
              </w:rPr>
              <w:t>elji</w:t>
            </w:r>
          </w:p>
        </w:tc>
      </w:tr>
      <w:tr w:rsidR="00F67890" w:rsidRPr="00F67890" w14:paraId="1554F9C1"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348481ED"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559" w:type="dxa"/>
            <w:tcBorders>
              <w:top w:val="single" w:sz="4" w:space="0" w:color="auto"/>
              <w:left w:val="single" w:sz="4" w:space="0" w:color="auto"/>
              <w:bottom w:val="single" w:sz="4" w:space="0" w:color="auto"/>
              <w:right w:val="single" w:sz="4" w:space="0" w:color="auto"/>
            </w:tcBorders>
            <w:vAlign w:val="center"/>
          </w:tcPr>
          <w:p w14:paraId="5A7931D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8,33</w:t>
            </w:r>
          </w:p>
        </w:tc>
        <w:tc>
          <w:tcPr>
            <w:tcW w:w="2268" w:type="dxa"/>
            <w:tcBorders>
              <w:top w:val="single" w:sz="4" w:space="0" w:color="auto"/>
              <w:left w:val="single" w:sz="4" w:space="0" w:color="auto"/>
              <w:bottom w:val="single" w:sz="4" w:space="0" w:color="auto"/>
              <w:right w:val="single" w:sz="4" w:space="0" w:color="auto"/>
            </w:tcBorders>
            <w:vAlign w:val="center"/>
          </w:tcPr>
          <w:p w14:paraId="767B0A8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8,39</w:t>
            </w:r>
          </w:p>
        </w:tc>
        <w:tc>
          <w:tcPr>
            <w:tcW w:w="2683" w:type="dxa"/>
            <w:tcBorders>
              <w:top w:val="single" w:sz="4" w:space="0" w:color="auto"/>
              <w:left w:val="single" w:sz="4" w:space="0" w:color="auto"/>
              <w:bottom w:val="single" w:sz="4" w:space="0" w:color="auto"/>
              <w:right w:val="single" w:sz="4" w:space="0" w:color="auto"/>
            </w:tcBorders>
            <w:vAlign w:val="center"/>
          </w:tcPr>
          <w:p w14:paraId="694EF68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8,29</w:t>
            </w:r>
          </w:p>
        </w:tc>
      </w:tr>
      <w:tr w:rsidR="00F67890" w:rsidRPr="00F67890" w14:paraId="15D40197"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77FE30FC"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AA2583"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-0,50</w:t>
            </w:r>
          </w:p>
        </w:tc>
        <w:tc>
          <w:tcPr>
            <w:tcW w:w="2268" w:type="dxa"/>
            <w:tcBorders>
              <w:top w:val="single" w:sz="4" w:space="0" w:color="auto"/>
              <w:left w:val="single" w:sz="4" w:space="0" w:color="auto"/>
              <w:bottom w:val="single" w:sz="4" w:space="0" w:color="auto"/>
              <w:right w:val="single" w:sz="4" w:space="0" w:color="auto"/>
            </w:tcBorders>
            <w:vAlign w:val="center"/>
          </w:tcPr>
          <w:p w14:paraId="336DF712"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-0,94</w:t>
            </w:r>
          </w:p>
        </w:tc>
        <w:tc>
          <w:tcPr>
            <w:tcW w:w="2683" w:type="dxa"/>
            <w:tcBorders>
              <w:top w:val="single" w:sz="4" w:space="0" w:color="auto"/>
              <w:left w:val="single" w:sz="4" w:space="0" w:color="auto"/>
              <w:bottom w:val="single" w:sz="4" w:space="0" w:color="auto"/>
              <w:right w:val="single" w:sz="4" w:space="0" w:color="auto"/>
            </w:tcBorders>
            <w:vAlign w:val="center"/>
          </w:tcPr>
          <w:p w14:paraId="1CAC375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-1,02</w:t>
            </w:r>
          </w:p>
        </w:tc>
      </w:tr>
      <w:tr w:rsidR="00F67890" w:rsidRPr="00F67890" w14:paraId="726A6BCF"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014DB070"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(97,5% CI)</w:t>
            </w:r>
          </w:p>
        </w:tc>
        <w:tc>
          <w:tcPr>
            <w:tcW w:w="1559" w:type="dxa"/>
            <w:tcBorders>
              <w:top w:val="single" w:sz="4" w:space="0" w:color="auto"/>
              <w:left w:val="single" w:sz="4" w:space="0" w:color="auto"/>
              <w:bottom w:val="single" w:sz="4" w:space="0" w:color="auto"/>
              <w:right w:val="single" w:sz="4" w:space="0" w:color="auto"/>
            </w:tcBorders>
            <w:vAlign w:val="center"/>
          </w:tcPr>
          <w:p w14:paraId="1C765D1B"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03DE92E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-0,44* (-0,61, -0,27)</w:t>
            </w:r>
          </w:p>
        </w:tc>
        <w:tc>
          <w:tcPr>
            <w:tcW w:w="2683" w:type="dxa"/>
            <w:tcBorders>
              <w:top w:val="single" w:sz="4" w:space="0" w:color="auto"/>
              <w:left w:val="single" w:sz="4" w:space="0" w:color="auto"/>
              <w:bottom w:val="single" w:sz="4" w:space="0" w:color="auto"/>
              <w:right w:val="single" w:sz="4" w:space="0" w:color="auto"/>
            </w:tcBorders>
            <w:vAlign w:val="center"/>
          </w:tcPr>
          <w:p w14:paraId="0CB7635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-0,52* (-0,69, -0,35)</w:t>
            </w:r>
          </w:p>
        </w:tc>
      </w:tr>
      <w:tr w:rsidR="00F67890" w:rsidRPr="00F67890" w14:paraId="4C4F972D"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77B6E808"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559" w:type="dxa"/>
            <w:tcBorders>
              <w:top w:val="single" w:sz="4" w:space="0" w:color="auto"/>
              <w:left w:val="single" w:sz="4" w:space="0" w:color="auto"/>
              <w:bottom w:val="single" w:sz="4" w:space="0" w:color="auto"/>
              <w:right w:val="single" w:sz="4" w:space="0" w:color="auto"/>
            </w:tcBorders>
            <w:vAlign w:val="center"/>
          </w:tcPr>
          <w:p w14:paraId="3EF07ED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115</w:t>
            </w:r>
          </w:p>
        </w:tc>
        <w:tc>
          <w:tcPr>
            <w:tcW w:w="2268" w:type="dxa"/>
            <w:tcBorders>
              <w:top w:val="single" w:sz="4" w:space="0" w:color="auto"/>
              <w:left w:val="single" w:sz="4" w:space="0" w:color="auto"/>
              <w:bottom w:val="single" w:sz="4" w:space="0" w:color="auto"/>
              <w:right w:val="single" w:sz="4" w:space="0" w:color="auto"/>
            </w:tcBorders>
            <w:vAlign w:val="center"/>
          </w:tcPr>
          <w:p w14:paraId="2B3F6C7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119</w:t>
            </w:r>
          </w:p>
        </w:tc>
        <w:tc>
          <w:tcPr>
            <w:tcW w:w="2683" w:type="dxa"/>
            <w:tcBorders>
              <w:top w:val="single" w:sz="4" w:space="0" w:color="auto"/>
              <w:left w:val="single" w:sz="4" w:space="0" w:color="auto"/>
              <w:bottom w:val="single" w:sz="4" w:space="0" w:color="auto"/>
              <w:right w:val="single" w:sz="4" w:space="0" w:color="auto"/>
            </w:tcBorders>
            <w:vAlign w:val="center"/>
          </w:tcPr>
          <w:p w14:paraId="3B307043"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r>
      <w:tr w:rsidR="00F67890" w:rsidRPr="00F67890" w14:paraId="29185FDA"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24677536"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 u 52. nedjelji</w:t>
            </w:r>
            <w:r w:rsidRPr="00F67890">
              <w:rPr>
                <w:rFonts w:eastAsia="SimSun"/>
                <w:sz w:val="22"/>
                <w:szCs w:val="22"/>
                <w:vertAlign w:val="superscript"/>
                <w:lang w:val="de-DE"/>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08669E" w14:textId="77777777" w:rsidR="00F67890" w:rsidRPr="00F67890" w:rsidRDefault="00F67890" w:rsidP="00A560E6">
            <w:pPr>
              <w:keepNext/>
              <w:keepLines/>
              <w:tabs>
                <w:tab w:val="left" w:pos="360"/>
              </w:tabs>
              <w:jc w:val="center"/>
              <w:rPr>
                <w:rFonts w:eastAsia="SimSun"/>
                <w:sz w:val="22"/>
                <w:szCs w:val="22"/>
                <w:lang w:val="de-DE"/>
              </w:rPr>
            </w:pPr>
          </w:p>
        </w:tc>
        <w:tc>
          <w:tcPr>
            <w:tcW w:w="2268" w:type="dxa"/>
            <w:tcBorders>
              <w:top w:val="single" w:sz="4" w:space="0" w:color="auto"/>
              <w:left w:val="single" w:sz="4" w:space="0" w:color="auto"/>
              <w:bottom w:val="single" w:sz="4" w:space="0" w:color="auto"/>
              <w:right w:val="single" w:sz="4" w:space="0" w:color="auto"/>
            </w:tcBorders>
          </w:tcPr>
          <w:p w14:paraId="4D55989C" w14:textId="77777777" w:rsidR="00F67890" w:rsidRPr="00F67890" w:rsidRDefault="00F67890" w:rsidP="00A560E6">
            <w:pPr>
              <w:keepNext/>
              <w:keepLines/>
              <w:tabs>
                <w:tab w:val="left" w:pos="360"/>
              </w:tabs>
              <w:jc w:val="center"/>
              <w:rPr>
                <w:rFonts w:eastAsia="SimSun"/>
                <w:sz w:val="22"/>
                <w:szCs w:val="22"/>
                <w:lang w:val="de-DE"/>
              </w:rPr>
            </w:pPr>
          </w:p>
        </w:tc>
        <w:tc>
          <w:tcPr>
            <w:tcW w:w="2683" w:type="dxa"/>
            <w:tcBorders>
              <w:top w:val="single" w:sz="4" w:space="0" w:color="auto"/>
              <w:left w:val="single" w:sz="4" w:space="0" w:color="auto"/>
              <w:bottom w:val="single" w:sz="4" w:space="0" w:color="auto"/>
              <w:right w:val="single" w:sz="4" w:space="0" w:color="auto"/>
            </w:tcBorders>
            <w:vAlign w:val="center"/>
          </w:tcPr>
          <w:p w14:paraId="67CC7103" w14:textId="77777777" w:rsidR="00F67890" w:rsidRPr="00F67890" w:rsidRDefault="00F67890" w:rsidP="00A560E6">
            <w:pPr>
              <w:keepNext/>
              <w:keepLines/>
              <w:tabs>
                <w:tab w:val="left" w:pos="360"/>
              </w:tabs>
              <w:jc w:val="center"/>
              <w:rPr>
                <w:rFonts w:eastAsia="SimSun"/>
                <w:sz w:val="22"/>
                <w:szCs w:val="22"/>
                <w:lang w:val="de-DE"/>
              </w:rPr>
            </w:pPr>
          </w:p>
        </w:tc>
      </w:tr>
      <w:tr w:rsidR="00F67890" w:rsidRPr="00F67890" w14:paraId="3044A41A"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2721E6EB"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559" w:type="dxa"/>
            <w:tcBorders>
              <w:top w:val="single" w:sz="4" w:space="0" w:color="auto"/>
              <w:left w:val="single" w:sz="4" w:space="0" w:color="auto"/>
              <w:bottom w:val="single" w:sz="4" w:space="0" w:color="auto"/>
              <w:right w:val="single" w:sz="4" w:space="0" w:color="auto"/>
            </w:tcBorders>
            <w:vAlign w:val="center"/>
          </w:tcPr>
          <w:p w14:paraId="5AA48C1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8,25</w:t>
            </w:r>
          </w:p>
        </w:tc>
        <w:tc>
          <w:tcPr>
            <w:tcW w:w="2268" w:type="dxa"/>
            <w:tcBorders>
              <w:top w:val="single" w:sz="4" w:space="0" w:color="auto"/>
              <w:left w:val="single" w:sz="4" w:space="0" w:color="auto"/>
              <w:bottom w:val="single" w:sz="4" w:space="0" w:color="auto"/>
              <w:right w:val="single" w:sz="4" w:space="0" w:color="auto"/>
            </w:tcBorders>
            <w:vAlign w:val="center"/>
          </w:tcPr>
          <w:p w14:paraId="759FAD4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8,40</w:t>
            </w:r>
          </w:p>
        </w:tc>
        <w:tc>
          <w:tcPr>
            <w:tcW w:w="2683" w:type="dxa"/>
            <w:tcBorders>
              <w:top w:val="single" w:sz="4" w:space="0" w:color="auto"/>
              <w:left w:val="single" w:sz="4" w:space="0" w:color="auto"/>
              <w:bottom w:val="single" w:sz="4" w:space="0" w:color="auto"/>
              <w:right w:val="single" w:sz="4" w:space="0" w:color="auto"/>
            </w:tcBorders>
            <w:vAlign w:val="center"/>
          </w:tcPr>
          <w:p w14:paraId="09C6F22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8,37</w:t>
            </w:r>
          </w:p>
        </w:tc>
      </w:tr>
      <w:tr w:rsidR="00F67890" w:rsidRPr="00F67890" w14:paraId="05F214D5"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54583C6E"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1330A2"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-0,81</w:t>
            </w:r>
          </w:p>
        </w:tc>
        <w:tc>
          <w:tcPr>
            <w:tcW w:w="2268" w:type="dxa"/>
            <w:tcBorders>
              <w:top w:val="single" w:sz="4" w:space="0" w:color="auto"/>
              <w:left w:val="single" w:sz="4" w:space="0" w:color="auto"/>
              <w:bottom w:val="single" w:sz="4" w:space="0" w:color="auto"/>
              <w:right w:val="single" w:sz="4" w:space="0" w:color="auto"/>
            </w:tcBorders>
            <w:vAlign w:val="center"/>
          </w:tcPr>
          <w:p w14:paraId="733DAD8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c>
          <w:tcPr>
            <w:tcW w:w="2683" w:type="dxa"/>
            <w:tcBorders>
              <w:top w:val="single" w:sz="4" w:space="0" w:color="auto"/>
              <w:left w:val="single" w:sz="4" w:space="0" w:color="auto"/>
              <w:bottom w:val="single" w:sz="4" w:space="0" w:color="auto"/>
              <w:right w:val="single" w:sz="4" w:space="0" w:color="auto"/>
            </w:tcBorders>
            <w:vAlign w:val="center"/>
          </w:tcPr>
          <w:p w14:paraId="2037562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-1,27</w:t>
            </w:r>
          </w:p>
        </w:tc>
      </w:tr>
      <w:tr w:rsidR="00F67890" w:rsidRPr="00F67890" w14:paraId="2A1CFD4E"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3315D4FE" w14:textId="77777777" w:rsidR="00F67890" w:rsidRPr="00F67890" w:rsidRDefault="00F67890" w:rsidP="00A560E6">
            <w:pPr>
              <w:tabs>
                <w:tab w:val="left" w:pos="142"/>
              </w:tabs>
              <w:rPr>
                <w:rFonts w:eastAsia="SimSun"/>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(97,5% CI)</w:t>
            </w:r>
          </w:p>
        </w:tc>
        <w:tc>
          <w:tcPr>
            <w:tcW w:w="1559" w:type="dxa"/>
            <w:tcBorders>
              <w:top w:val="single" w:sz="4" w:space="0" w:color="auto"/>
              <w:left w:val="single" w:sz="4" w:space="0" w:color="auto"/>
              <w:bottom w:val="single" w:sz="4" w:space="0" w:color="auto"/>
              <w:right w:val="single" w:sz="4" w:space="0" w:color="auto"/>
            </w:tcBorders>
            <w:vAlign w:val="center"/>
          </w:tcPr>
          <w:p w14:paraId="6798F527"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7201D40C"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-0,38*** (-0,62, -0,13)</w:t>
            </w:r>
          </w:p>
        </w:tc>
        <w:tc>
          <w:tcPr>
            <w:tcW w:w="2683" w:type="dxa"/>
            <w:tcBorders>
              <w:top w:val="single" w:sz="4" w:space="0" w:color="auto"/>
              <w:left w:val="single" w:sz="4" w:space="0" w:color="auto"/>
              <w:bottom w:val="single" w:sz="4" w:space="0" w:color="auto"/>
              <w:right w:val="single" w:sz="4" w:space="0" w:color="auto"/>
            </w:tcBorders>
            <w:vAlign w:val="center"/>
          </w:tcPr>
          <w:p w14:paraId="4B30CC5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-0,46* (-0,70, -0,22)</w:t>
            </w:r>
          </w:p>
        </w:tc>
      </w:tr>
      <w:tr w:rsidR="00F67890" w:rsidRPr="00F67890" w14:paraId="23B8A091"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352E53EE"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559" w:type="dxa"/>
            <w:tcBorders>
              <w:top w:val="single" w:sz="4" w:space="0" w:color="auto"/>
              <w:left w:val="single" w:sz="4" w:space="0" w:color="auto"/>
              <w:bottom w:val="single" w:sz="4" w:space="0" w:color="auto"/>
              <w:right w:val="single" w:sz="4" w:space="0" w:color="auto"/>
            </w:tcBorders>
            <w:vAlign w:val="center"/>
          </w:tcPr>
          <w:p w14:paraId="4D56ACF3"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113</w:t>
            </w:r>
          </w:p>
        </w:tc>
        <w:tc>
          <w:tcPr>
            <w:tcW w:w="2268" w:type="dxa"/>
            <w:tcBorders>
              <w:top w:val="single" w:sz="4" w:space="0" w:color="auto"/>
              <w:left w:val="single" w:sz="4" w:space="0" w:color="auto"/>
              <w:bottom w:val="single" w:sz="4" w:space="0" w:color="auto"/>
              <w:right w:val="single" w:sz="4" w:space="0" w:color="auto"/>
            </w:tcBorders>
            <w:vAlign w:val="center"/>
          </w:tcPr>
          <w:p w14:paraId="1135B7C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c>
          <w:tcPr>
            <w:tcW w:w="2683" w:type="dxa"/>
            <w:tcBorders>
              <w:top w:val="single" w:sz="4" w:space="0" w:color="auto"/>
              <w:left w:val="single" w:sz="4" w:space="0" w:color="auto"/>
              <w:bottom w:val="single" w:sz="4" w:space="0" w:color="auto"/>
              <w:right w:val="single" w:sz="4" w:space="0" w:color="auto"/>
            </w:tcBorders>
            <w:vAlign w:val="center"/>
          </w:tcPr>
          <w:p w14:paraId="54D8FEE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r>
      <w:tr w:rsidR="00F67890" w:rsidRPr="00F67890" w14:paraId="2AD63767"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tcPr>
          <w:p w14:paraId="7CF4A5AD" w14:textId="08A892E1" w:rsidR="00F67890" w:rsidRPr="00F67890" w:rsidRDefault="00F67890" w:rsidP="00A560E6">
            <w:pPr>
              <w:tabs>
                <w:tab w:val="left" w:pos="142"/>
                <w:tab w:val="left" w:pos="567"/>
              </w:tabs>
              <w:rPr>
                <w:rFonts w:eastAsia="SimSun"/>
                <w:sz w:val="22"/>
                <w:szCs w:val="22"/>
              </w:rPr>
            </w:pPr>
            <w:r w:rsidRPr="00F67890">
              <w:rPr>
                <w:rFonts w:eastAsia="SimSun"/>
                <w:b/>
                <w:sz w:val="22"/>
                <w:szCs w:val="22"/>
              </w:rPr>
              <w:t>Pacijenti (%) koji su postigli HbA1c &lt;</w:t>
            </w:r>
            <w:r w:rsidR="00106534">
              <w:rPr>
                <w:rFonts w:eastAsia="SimSun"/>
                <w:b/>
                <w:sz w:val="22"/>
                <w:szCs w:val="22"/>
              </w:rPr>
              <w:t xml:space="preserve"> </w:t>
            </w:r>
            <w:r w:rsidRPr="00F67890">
              <w:rPr>
                <w:rFonts w:eastAsia="SimSun"/>
                <w:b/>
                <w:sz w:val="22"/>
                <w:szCs w:val="22"/>
              </w:rPr>
              <w:t xml:space="preserve">7%, sa </w:t>
            </w:r>
            <w:r w:rsidRPr="00F67890">
              <w:rPr>
                <w:rFonts w:eastAsia="SimSun"/>
                <w:b/>
                <w:color w:val="000000"/>
                <w:sz w:val="22"/>
                <w:szCs w:val="22"/>
              </w:rPr>
              <w:t xml:space="preserve">početnim </w:t>
            </w:r>
            <w:r w:rsidRPr="00F67890">
              <w:rPr>
                <w:rFonts w:eastAsia="SimSun"/>
                <w:b/>
                <w:sz w:val="22"/>
                <w:szCs w:val="22"/>
              </w:rPr>
              <w:t>HbA1c</w:t>
            </w:r>
            <w:r w:rsidRPr="00F67890">
              <w:rPr>
                <w:rFonts w:eastAsia="SimSun"/>
                <w:b/>
                <w:color w:val="000000"/>
                <w:sz w:val="22"/>
                <w:szCs w:val="22"/>
              </w:rPr>
              <w:t xml:space="preserve"> ≥</w:t>
            </w:r>
            <w:r w:rsidR="00106534">
              <w:rPr>
                <w:rFonts w:eastAsia="SimSun"/>
                <w:b/>
                <w:color w:val="000000"/>
                <w:sz w:val="22"/>
                <w:szCs w:val="22"/>
              </w:rPr>
              <w:t xml:space="preserve"> </w:t>
            </w:r>
            <w:r w:rsidRPr="00F67890">
              <w:rPr>
                <w:rFonts w:eastAsia="SimSun"/>
                <w:b/>
                <w:color w:val="000000"/>
                <w:sz w:val="22"/>
                <w:szCs w:val="22"/>
              </w:rPr>
              <w:t xml:space="preserve">7% u 52. nedjelji </w:t>
            </w:r>
          </w:p>
        </w:tc>
        <w:tc>
          <w:tcPr>
            <w:tcW w:w="1559" w:type="dxa"/>
            <w:tcBorders>
              <w:top w:val="single" w:sz="4" w:space="0" w:color="auto"/>
              <w:left w:val="single" w:sz="4" w:space="0" w:color="auto"/>
              <w:bottom w:val="single" w:sz="4" w:space="0" w:color="auto"/>
              <w:right w:val="single" w:sz="4" w:space="0" w:color="auto"/>
            </w:tcBorders>
            <w:vAlign w:val="center"/>
          </w:tcPr>
          <w:p w14:paraId="5084D73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26,5</w:t>
            </w:r>
          </w:p>
        </w:tc>
        <w:tc>
          <w:tcPr>
            <w:tcW w:w="2268" w:type="dxa"/>
            <w:tcBorders>
              <w:top w:val="single" w:sz="4" w:space="0" w:color="auto"/>
              <w:left w:val="single" w:sz="4" w:space="0" w:color="auto"/>
              <w:bottom w:val="single" w:sz="4" w:space="0" w:color="auto"/>
              <w:right w:val="single" w:sz="4" w:space="0" w:color="auto"/>
            </w:tcBorders>
            <w:vAlign w:val="center"/>
          </w:tcPr>
          <w:p w14:paraId="1341D62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39,8</w:t>
            </w:r>
          </w:p>
        </w:tc>
        <w:tc>
          <w:tcPr>
            <w:tcW w:w="2683" w:type="dxa"/>
            <w:tcBorders>
              <w:top w:val="single" w:sz="4" w:space="0" w:color="auto"/>
              <w:left w:val="single" w:sz="4" w:space="0" w:color="auto"/>
              <w:bottom w:val="single" w:sz="4" w:space="0" w:color="auto"/>
              <w:right w:val="single" w:sz="4" w:space="0" w:color="auto"/>
            </w:tcBorders>
            <w:vAlign w:val="center"/>
          </w:tcPr>
          <w:p w14:paraId="5FC1DA0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45,8</w:t>
            </w:r>
          </w:p>
        </w:tc>
      </w:tr>
      <w:tr w:rsidR="00F67890" w:rsidRPr="00F67890" w14:paraId="37BDFCD6"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771843BB"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559" w:type="dxa"/>
            <w:tcBorders>
              <w:top w:val="single" w:sz="4" w:space="0" w:color="auto"/>
              <w:left w:val="single" w:sz="4" w:space="0" w:color="auto"/>
              <w:bottom w:val="single" w:sz="4" w:space="0" w:color="auto"/>
              <w:right w:val="single" w:sz="4" w:space="0" w:color="auto"/>
            </w:tcBorders>
            <w:vAlign w:val="center"/>
          </w:tcPr>
          <w:p w14:paraId="78EB4A8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115</w:t>
            </w:r>
          </w:p>
        </w:tc>
        <w:tc>
          <w:tcPr>
            <w:tcW w:w="2268" w:type="dxa"/>
            <w:tcBorders>
              <w:top w:val="single" w:sz="4" w:space="0" w:color="auto"/>
              <w:left w:val="single" w:sz="4" w:space="0" w:color="auto"/>
              <w:bottom w:val="single" w:sz="4" w:space="0" w:color="auto"/>
              <w:right w:val="single" w:sz="4" w:space="0" w:color="auto"/>
            </w:tcBorders>
            <w:vAlign w:val="center"/>
          </w:tcPr>
          <w:p w14:paraId="7597F98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c>
          <w:tcPr>
            <w:tcW w:w="2683" w:type="dxa"/>
            <w:tcBorders>
              <w:top w:val="single" w:sz="4" w:space="0" w:color="auto"/>
              <w:left w:val="single" w:sz="4" w:space="0" w:color="auto"/>
              <w:bottom w:val="single" w:sz="4" w:space="0" w:color="auto"/>
              <w:right w:val="single" w:sz="4" w:space="0" w:color="auto"/>
            </w:tcBorders>
            <w:vAlign w:val="center"/>
          </w:tcPr>
          <w:p w14:paraId="624CCF6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117</w:t>
            </w:r>
          </w:p>
        </w:tc>
      </w:tr>
      <w:tr w:rsidR="00F67890" w:rsidRPr="00F67890" w14:paraId="2D93A313" w14:textId="77777777" w:rsidTr="00971AD8">
        <w:trPr>
          <w:cantSplit/>
          <w:jc w:val="center"/>
        </w:trPr>
        <w:tc>
          <w:tcPr>
            <w:tcW w:w="9351" w:type="dxa"/>
            <w:gridSpan w:val="4"/>
            <w:tcBorders>
              <w:top w:val="single" w:sz="4" w:space="0" w:color="auto"/>
              <w:left w:val="single" w:sz="4" w:space="0" w:color="auto"/>
              <w:bottom w:val="single" w:sz="4" w:space="0" w:color="auto"/>
              <w:right w:val="single" w:sz="4" w:space="0" w:color="auto"/>
            </w:tcBorders>
            <w:vAlign w:val="center"/>
          </w:tcPr>
          <w:p w14:paraId="0E9963BB" w14:textId="77777777" w:rsidR="00F67890" w:rsidRPr="00F67890" w:rsidRDefault="00F67890" w:rsidP="00A560E6">
            <w:pPr>
              <w:tabs>
                <w:tab w:val="left" w:pos="142"/>
                <w:tab w:val="left" w:pos="567"/>
              </w:tabs>
              <w:rPr>
                <w:rFonts w:eastAsia="SimSun"/>
                <w:sz w:val="22"/>
                <w:szCs w:val="22"/>
                <w:lang w:val="pl-PL"/>
              </w:rPr>
            </w:pPr>
            <w:r w:rsidRPr="00F67890">
              <w:rPr>
                <w:rFonts w:eastAsia="SimSun"/>
                <w:b/>
                <w:sz w:val="22"/>
                <w:szCs w:val="22"/>
                <w:lang w:val="pl-PL"/>
              </w:rPr>
              <w:t>Doza insulina (IU/dan)</w:t>
            </w:r>
            <w:r w:rsidRPr="00F67890">
              <w:rPr>
                <w:rFonts w:eastAsia="SimSun"/>
                <w:b/>
                <w:sz w:val="22"/>
                <w:szCs w:val="22"/>
                <w:lang w:val="pl-PL"/>
              </w:rPr>
              <w:br/>
              <w:t>u 52. nedjelji</w:t>
            </w:r>
            <w:r w:rsidRPr="00F67890">
              <w:rPr>
                <w:rFonts w:eastAsia="SimSun"/>
                <w:sz w:val="22"/>
                <w:szCs w:val="22"/>
                <w:vertAlign w:val="superscript"/>
                <w:lang w:val="pl-PL"/>
              </w:rPr>
              <w:t>2</w:t>
            </w:r>
          </w:p>
        </w:tc>
      </w:tr>
      <w:tr w:rsidR="00F67890" w:rsidRPr="00F67890" w14:paraId="3DE6DCDE"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13E3D4D7"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559" w:type="dxa"/>
            <w:tcBorders>
              <w:top w:val="single" w:sz="4" w:space="0" w:color="auto"/>
              <w:left w:val="single" w:sz="4" w:space="0" w:color="auto"/>
              <w:bottom w:val="single" w:sz="4" w:space="0" w:color="auto"/>
              <w:right w:val="single" w:sz="4" w:space="0" w:color="auto"/>
            </w:tcBorders>
            <w:vAlign w:val="center"/>
          </w:tcPr>
          <w:p w14:paraId="2668F3C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89,94</w:t>
            </w:r>
          </w:p>
        </w:tc>
        <w:tc>
          <w:tcPr>
            <w:tcW w:w="2268" w:type="dxa"/>
            <w:tcBorders>
              <w:top w:val="single" w:sz="4" w:space="0" w:color="auto"/>
              <w:left w:val="single" w:sz="4" w:space="0" w:color="auto"/>
              <w:bottom w:val="single" w:sz="4" w:space="0" w:color="auto"/>
              <w:right w:val="single" w:sz="4" w:space="0" w:color="auto"/>
            </w:tcBorders>
            <w:vAlign w:val="center"/>
          </w:tcPr>
          <w:p w14:paraId="235CF19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88,57</w:t>
            </w:r>
          </w:p>
        </w:tc>
        <w:tc>
          <w:tcPr>
            <w:tcW w:w="2683" w:type="dxa"/>
            <w:tcBorders>
              <w:top w:val="single" w:sz="4" w:space="0" w:color="auto"/>
              <w:left w:val="single" w:sz="4" w:space="0" w:color="auto"/>
              <w:bottom w:val="single" w:sz="4" w:space="0" w:color="auto"/>
              <w:right w:val="single" w:sz="4" w:space="0" w:color="auto"/>
            </w:tcBorders>
            <w:vAlign w:val="center"/>
          </w:tcPr>
          <w:p w14:paraId="3FABD3B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90,38</w:t>
            </w:r>
          </w:p>
        </w:tc>
      </w:tr>
      <w:tr w:rsidR="00F67890" w:rsidRPr="00F67890" w14:paraId="4A514DAE"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5CB3F701"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17D0B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10,16</w:t>
            </w:r>
          </w:p>
        </w:tc>
        <w:tc>
          <w:tcPr>
            <w:tcW w:w="2268" w:type="dxa"/>
            <w:tcBorders>
              <w:top w:val="single" w:sz="4" w:space="0" w:color="auto"/>
              <w:left w:val="single" w:sz="4" w:space="0" w:color="auto"/>
              <w:bottom w:val="single" w:sz="4" w:space="0" w:color="auto"/>
              <w:right w:val="single" w:sz="4" w:space="0" w:color="auto"/>
            </w:tcBorders>
            <w:vAlign w:val="center"/>
          </w:tcPr>
          <w:p w14:paraId="4FAE8672"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1,33</w:t>
            </w:r>
          </w:p>
        </w:tc>
        <w:tc>
          <w:tcPr>
            <w:tcW w:w="2683" w:type="dxa"/>
            <w:tcBorders>
              <w:top w:val="single" w:sz="4" w:space="0" w:color="auto"/>
              <w:left w:val="single" w:sz="4" w:space="0" w:color="auto"/>
              <w:bottom w:val="single" w:sz="4" w:space="0" w:color="auto"/>
              <w:right w:val="single" w:sz="4" w:space="0" w:color="auto"/>
            </w:tcBorders>
            <w:vAlign w:val="center"/>
          </w:tcPr>
          <w:p w14:paraId="7568A36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-1,06</w:t>
            </w:r>
          </w:p>
        </w:tc>
      </w:tr>
      <w:tr w:rsidR="00F67890" w:rsidRPr="00F67890" w14:paraId="0E39C043"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2C1DECF2"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(97,5% CI) </w:t>
            </w:r>
          </w:p>
        </w:tc>
        <w:tc>
          <w:tcPr>
            <w:tcW w:w="1559" w:type="dxa"/>
            <w:tcBorders>
              <w:top w:val="single" w:sz="4" w:space="0" w:color="auto"/>
              <w:left w:val="single" w:sz="4" w:space="0" w:color="auto"/>
              <w:bottom w:val="single" w:sz="4" w:space="0" w:color="auto"/>
              <w:right w:val="single" w:sz="4" w:space="0" w:color="auto"/>
            </w:tcBorders>
            <w:vAlign w:val="center"/>
          </w:tcPr>
          <w:p w14:paraId="1317C680"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1226D406"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-8,83</w:t>
            </w:r>
            <w:r w:rsidRPr="00F67890">
              <w:rPr>
                <w:rFonts w:eastAsia="SimSun"/>
                <w:sz w:val="22"/>
                <w:szCs w:val="22"/>
                <w:vertAlign w:val="superscript"/>
                <w:lang w:val="de-DE"/>
              </w:rPr>
              <w:t>#</w:t>
            </w:r>
            <w:r w:rsidRPr="00F67890">
              <w:rPr>
                <w:rFonts w:eastAsia="SimSun"/>
                <w:sz w:val="22"/>
                <w:szCs w:val="22"/>
                <w:lang w:val="de-DE"/>
              </w:rPr>
              <w:t xml:space="preserve"> (-15,69, -1,97)</w:t>
            </w:r>
          </w:p>
        </w:tc>
        <w:tc>
          <w:tcPr>
            <w:tcW w:w="2683" w:type="dxa"/>
            <w:tcBorders>
              <w:top w:val="single" w:sz="4" w:space="0" w:color="auto"/>
              <w:left w:val="single" w:sz="4" w:space="0" w:color="auto"/>
              <w:bottom w:val="single" w:sz="4" w:space="0" w:color="auto"/>
              <w:right w:val="single" w:sz="4" w:space="0" w:color="auto"/>
            </w:tcBorders>
            <w:vAlign w:val="center"/>
          </w:tcPr>
          <w:p w14:paraId="76A0B48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-11,22** </w:t>
            </w:r>
            <w:r w:rsidRPr="00F67890">
              <w:rPr>
                <w:rFonts w:eastAsia="SimSun"/>
                <w:color w:val="000000"/>
                <w:sz w:val="22"/>
                <w:szCs w:val="22"/>
                <w:lang w:val="de-DE"/>
              </w:rPr>
              <w:t>(-18,09, -4,36)</w:t>
            </w:r>
          </w:p>
        </w:tc>
      </w:tr>
      <w:tr w:rsidR="00F67890" w:rsidRPr="00F67890" w14:paraId="343CB422"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58918682"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559" w:type="dxa"/>
            <w:tcBorders>
              <w:top w:val="single" w:sz="4" w:space="0" w:color="auto"/>
              <w:left w:val="single" w:sz="4" w:space="0" w:color="auto"/>
              <w:bottom w:val="single" w:sz="4" w:space="0" w:color="auto"/>
              <w:right w:val="single" w:sz="4" w:space="0" w:color="auto"/>
            </w:tcBorders>
            <w:vAlign w:val="center"/>
          </w:tcPr>
          <w:p w14:paraId="61E1FD9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115</w:t>
            </w:r>
          </w:p>
        </w:tc>
        <w:tc>
          <w:tcPr>
            <w:tcW w:w="2268" w:type="dxa"/>
            <w:tcBorders>
              <w:top w:val="single" w:sz="4" w:space="0" w:color="auto"/>
              <w:left w:val="single" w:sz="4" w:space="0" w:color="auto"/>
              <w:bottom w:val="single" w:sz="4" w:space="0" w:color="auto"/>
              <w:right w:val="single" w:sz="4" w:space="0" w:color="auto"/>
            </w:tcBorders>
            <w:vAlign w:val="center"/>
          </w:tcPr>
          <w:p w14:paraId="35CA9E4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119</w:t>
            </w:r>
          </w:p>
        </w:tc>
        <w:tc>
          <w:tcPr>
            <w:tcW w:w="2683" w:type="dxa"/>
            <w:tcBorders>
              <w:top w:val="single" w:sz="4" w:space="0" w:color="auto"/>
              <w:left w:val="single" w:sz="4" w:space="0" w:color="auto"/>
              <w:bottom w:val="single" w:sz="4" w:space="0" w:color="auto"/>
              <w:right w:val="single" w:sz="4" w:space="0" w:color="auto"/>
            </w:tcBorders>
            <w:vAlign w:val="center"/>
          </w:tcPr>
          <w:p w14:paraId="3927503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118</w:t>
            </w:r>
          </w:p>
        </w:tc>
      </w:tr>
      <w:tr w:rsidR="00F67890" w:rsidRPr="00F67890" w14:paraId="373E3393" w14:textId="77777777" w:rsidTr="00971AD8">
        <w:trPr>
          <w:cantSplit/>
          <w:jc w:val="center"/>
        </w:trPr>
        <w:tc>
          <w:tcPr>
            <w:tcW w:w="9351" w:type="dxa"/>
            <w:gridSpan w:val="4"/>
            <w:tcBorders>
              <w:top w:val="single" w:sz="4" w:space="0" w:color="auto"/>
              <w:left w:val="single" w:sz="4" w:space="0" w:color="auto"/>
              <w:bottom w:val="single" w:sz="4" w:space="0" w:color="auto"/>
              <w:right w:val="single" w:sz="4" w:space="0" w:color="auto"/>
            </w:tcBorders>
            <w:vAlign w:val="center"/>
          </w:tcPr>
          <w:p w14:paraId="17D73CA5" w14:textId="77777777" w:rsidR="00F67890" w:rsidRPr="00F67890" w:rsidRDefault="00F67890" w:rsidP="00A560E6">
            <w:pPr>
              <w:tabs>
                <w:tab w:val="left" w:pos="142"/>
                <w:tab w:val="left" w:pos="567"/>
              </w:tabs>
              <w:rPr>
                <w:rFonts w:eastAsia="SimSun"/>
                <w:sz w:val="22"/>
                <w:szCs w:val="22"/>
                <w:lang w:val="sv-SE"/>
              </w:rPr>
            </w:pPr>
            <w:r w:rsidRPr="00F67890">
              <w:rPr>
                <w:rFonts w:eastAsia="SimSun"/>
                <w:b/>
                <w:sz w:val="22"/>
                <w:szCs w:val="22"/>
                <w:lang w:val="sv-SE"/>
              </w:rPr>
              <w:t>Tjelesna masa (kg)</w:t>
            </w:r>
            <w:r w:rsidRPr="00F67890">
              <w:rPr>
                <w:rFonts w:eastAsia="SimSun"/>
                <w:b/>
                <w:sz w:val="22"/>
                <w:szCs w:val="22"/>
                <w:lang w:val="sv-SE"/>
              </w:rPr>
              <w:br/>
              <w:t>u 52. nedjelji</w:t>
            </w:r>
            <w:r w:rsidRPr="00F67890">
              <w:rPr>
                <w:rFonts w:eastAsia="SimSun"/>
                <w:sz w:val="22"/>
                <w:szCs w:val="22"/>
                <w:vertAlign w:val="superscript"/>
                <w:lang w:val="sv-SE"/>
              </w:rPr>
              <w:t>2</w:t>
            </w:r>
          </w:p>
        </w:tc>
      </w:tr>
      <w:tr w:rsidR="00F67890" w:rsidRPr="00F67890" w14:paraId="56B90E1A"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684D59A1"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559" w:type="dxa"/>
            <w:tcBorders>
              <w:top w:val="single" w:sz="4" w:space="0" w:color="auto"/>
              <w:left w:val="single" w:sz="4" w:space="0" w:color="auto"/>
              <w:bottom w:val="single" w:sz="4" w:space="0" w:color="auto"/>
              <w:right w:val="single" w:sz="4" w:space="0" w:color="auto"/>
            </w:tcBorders>
            <w:vAlign w:val="center"/>
          </w:tcPr>
          <w:p w14:paraId="7A745D6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96,34</w:t>
            </w:r>
          </w:p>
        </w:tc>
        <w:tc>
          <w:tcPr>
            <w:tcW w:w="2268" w:type="dxa"/>
            <w:tcBorders>
              <w:top w:val="single" w:sz="4" w:space="0" w:color="auto"/>
              <w:left w:val="single" w:sz="4" w:space="0" w:color="auto"/>
              <w:bottom w:val="single" w:sz="4" w:space="0" w:color="auto"/>
              <w:right w:val="single" w:sz="4" w:space="0" w:color="auto"/>
            </w:tcBorders>
            <w:vAlign w:val="center"/>
          </w:tcPr>
          <w:p w14:paraId="5D3082D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96,47</w:t>
            </w:r>
          </w:p>
        </w:tc>
        <w:tc>
          <w:tcPr>
            <w:tcW w:w="2683" w:type="dxa"/>
            <w:tcBorders>
              <w:top w:val="single" w:sz="4" w:space="0" w:color="auto"/>
              <w:left w:val="single" w:sz="4" w:space="0" w:color="auto"/>
              <w:bottom w:val="single" w:sz="4" w:space="0" w:color="auto"/>
              <w:right w:val="single" w:sz="4" w:space="0" w:color="auto"/>
            </w:tcBorders>
            <w:vAlign w:val="center"/>
          </w:tcPr>
          <w:p w14:paraId="29199D6C"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95,37</w:t>
            </w:r>
          </w:p>
        </w:tc>
      </w:tr>
      <w:tr w:rsidR="00F67890" w:rsidRPr="00F67890" w14:paraId="2EB5CA8E"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145EDB6E"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559" w:type="dxa"/>
            <w:tcBorders>
              <w:top w:val="single" w:sz="4" w:space="0" w:color="auto"/>
              <w:left w:val="single" w:sz="4" w:space="0" w:color="auto"/>
              <w:bottom w:val="single" w:sz="4" w:space="0" w:color="auto"/>
              <w:right w:val="single" w:sz="4" w:space="0" w:color="auto"/>
            </w:tcBorders>
            <w:vAlign w:val="center"/>
          </w:tcPr>
          <w:p w14:paraId="1614D89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0,44</w:t>
            </w:r>
          </w:p>
        </w:tc>
        <w:tc>
          <w:tcPr>
            <w:tcW w:w="2268" w:type="dxa"/>
            <w:tcBorders>
              <w:top w:val="single" w:sz="4" w:space="0" w:color="auto"/>
              <w:left w:val="single" w:sz="4" w:space="0" w:color="auto"/>
              <w:bottom w:val="single" w:sz="4" w:space="0" w:color="auto"/>
              <w:right w:val="single" w:sz="4" w:space="0" w:color="auto"/>
            </w:tcBorders>
            <w:vAlign w:val="center"/>
          </w:tcPr>
          <w:p w14:paraId="38C5D33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-1,95</w:t>
            </w:r>
          </w:p>
        </w:tc>
        <w:tc>
          <w:tcPr>
            <w:tcW w:w="2683" w:type="dxa"/>
            <w:tcBorders>
              <w:top w:val="single" w:sz="4" w:space="0" w:color="auto"/>
              <w:left w:val="single" w:sz="4" w:space="0" w:color="auto"/>
              <w:bottom w:val="single" w:sz="4" w:space="0" w:color="auto"/>
              <w:right w:val="single" w:sz="4" w:space="0" w:color="auto"/>
            </w:tcBorders>
            <w:vAlign w:val="center"/>
          </w:tcPr>
          <w:p w14:paraId="18451EA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-2,04</w:t>
            </w:r>
          </w:p>
        </w:tc>
      </w:tr>
      <w:tr w:rsidR="00F67890" w:rsidRPr="00F67890" w14:paraId="4D5A504E" w14:textId="77777777" w:rsidTr="00971AD8">
        <w:trPr>
          <w:cantSplit/>
          <w:jc w:val="center"/>
        </w:trPr>
        <w:tc>
          <w:tcPr>
            <w:tcW w:w="2841" w:type="dxa"/>
            <w:tcBorders>
              <w:top w:val="single" w:sz="4" w:space="0" w:color="auto"/>
              <w:left w:val="single" w:sz="4" w:space="0" w:color="auto"/>
              <w:bottom w:val="single" w:sz="4" w:space="0" w:color="auto"/>
              <w:right w:val="single" w:sz="4" w:space="0" w:color="auto"/>
            </w:tcBorders>
            <w:vAlign w:val="center"/>
          </w:tcPr>
          <w:p w14:paraId="0F2873EB"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(97,5% CI)</w:t>
            </w:r>
          </w:p>
        </w:tc>
        <w:tc>
          <w:tcPr>
            <w:tcW w:w="1559" w:type="dxa"/>
            <w:tcBorders>
              <w:top w:val="single" w:sz="4" w:space="0" w:color="auto"/>
              <w:left w:val="single" w:sz="4" w:space="0" w:color="auto"/>
              <w:bottom w:val="single" w:sz="4" w:space="0" w:color="auto"/>
              <w:right w:val="single" w:sz="4" w:space="0" w:color="auto"/>
            </w:tcBorders>
            <w:vAlign w:val="center"/>
          </w:tcPr>
          <w:p w14:paraId="1DF3B90B"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tcBorders>
              <w:top w:val="single" w:sz="4" w:space="0" w:color="auto"/>
              <w:left w:val="single" w:sz="4" w:space="0" w:color="auto"/>
              <w:bottom w:val="single" w:sz="4" w:space="0" w:color="auto"/>
              <w:right w:val="single" w:sz="4" w:space="0" w:color="auto"/>
            </w:tcBorders>
            <w:vAlign w:val="center"/>
          </w:tcPr>
          <w:p w14:paraId="2A0E971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-2,39* (-3,54, -1,24)</w:t>
            </w:r>
          </w:p>
        </w:tc>
        <w:tc>
          <w:tcPr>
            <w:tcW w:w="2683" w:type="dxa"/>
            <w:tcBorders>
              <w:top w:val="single" w:sz="4" w:space="0" w:color="auto"/>
              <w:left w:val="single" w:sz="4" w:space="0" w:color="auto"/>
              <w:bottom w:val="single" w:sz="4" w:space="0" w:color="auto"/>
              <w:right w:val="single" w:sz="4" w:space="0" w:color="auto"/>
            </w:tcBorders>
            <w:vAlign w:val="center"/>
          </w:tcPr>
          <w:p w14:paraId="0CC71AC3"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-2,48* (-3,63, -1,33)</w:t>
            </w:r>
          </w:p>
        </w:tc>
      </w:tr>
    </w:tbl>
    <w:p w14:paraId="1CC79349"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sz w:val="22"/>
          <w:szCs w:val="22"/>
          <w:vertAlign w:val="superscript"/>
        </w:rPr>
        <w:t>1</w:t>
      </w:r>
      <w:r w:rsidRPr="00F67890">
        <w:rPr>
          <w:rFonts w:eastAsia="SimSun"/>
          <w:sz w:val="22"/>
          <w:szCs w:val="22"/>
        </w:rPr>
        <w:t xml:space="preserve"> Srednja vrijednost prilagođena za početnu vrijednost</w:t>
      </w:r>
    </w:p>
    <w:p w14:paraId="2F6A0DEB" w14:textId="2DFCA355"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sz w:val="22"/>
          <w:szCs w:val="22"/>
          <w:vertAlign w:val="superscript"/>
        </w:rPr>
        <w:t>2</w:t>
      </w:r>
      <w:r w:rsidRPr="00F67890">
        <w:rPr>
          <w:rFonts w:eastAsia="SimSun"/>
          <w:sz w:val="22"/>
          <w:szCs w:val="22"/>
        </w:rPr>
        <w:t xml:space="preserve"> Nedjelja 19-40: režim terapije usmjeren ka cilju (</w:t>
      </w:r>
      <w:r w:rsidR="00603EE3">
        <w:rPr>
          <w:rFonts w:eastAsia="SimSun"/>
          <w:sz w:val="22"/>
          <w:szCs w:val="22"/>
        </w:rPr>
        <w:t xml:space="preserve">engl. </w:t>
      </w:r>
      <w:r w:rsidRPr="00F67890">
        <w:rPr>
          <w:rFonts w:eastAsia="SimSun"/>
          <w:i/>
          <w:sz w:val="22"/>
          <w:szCs w:val="22"/>
        </w:rPr>
        <w:t>treat-to-target</w:t>
      </w:r>
      <w:r w:rsidRPr="00F67890">
        <w:rPr>
          <w:rFonts w:eastAsia="SimSun"/>
          <w:sz w:val="22"/>
          <w:szCs w:val="22"/>
        </w:rPr>
        <w:t xml:space="preserve">) za prilagođavanje doze insulina kako bi se postigle prethodno definisane ciljne vrijednosti glukoze u krvi </w:t>
      </w:r>
      <w:r w:rsidRPr="00F67890">
        <w:rPr>
          <w:rFonts w:eastAsia="SimSun"/>
          <w:color w:val="000000"/>
          <w:sz w:val="22"/>
          <w:szCs w:val="22"/>
          <w:lang w:val="hr-HR" w:eastAsia="en-GB"/>
        </w:rPr>
        <w:t>(&lt;</w:t>
      </w:r>
      <w:r w:rsidRPr="00F67890">
        <w:rPr>
          <w:rFonts w:eastAsia="SimSun"/>
          <w:sz w:val="22"/>
          <w:szCs w:val="22"/>
        </w:rPr>
        <w:t>100 mg/dl (5,5 mmol/</w:t>
      </w:r>
      <w:r w:rsidR="00F66801">
        <w:rPr>
          <w:rFonts w:eastAsia="SimSun"/>
          <w:sz w:val="22"/>
          <w:szCs w:val="22"/>
        </w:rPr>
        <w:t>l</w:t>
      </w:r>
      <w:r w:rsidRPr="00F67890">
        <w:rPr>
          <w:rFonts w:eastAsia="SimSun"/>
          <w:sz w:val="22"/>
          <w:szCs w:val="22"/>
        </w:rPr>
        <w:t>) natašte</w:t>
      </w:r>
      <w:r w:rsidR="00603EE3">
        <w:rPr>
          <w:rFonts w:eastAsia="SimSun"/>
          <w:sz w:val="22"/>
          <w:szCs w:val="22"/>
        </w:rPr>
        <w:t>,</w:t>
      </w:r>
      <w:r w:rsidRPr="00F67890">
        <w:rPr>
          <w:rFonts w:eastAsia="SimSun"/>
          <w:sz w:val="22"/>
          <w:szCs w:val="22"/>
        </w:rPr>
        <w:t>&lt;</w:t>
      </w:r>
      <w:r w:rsidR="00106534">
        <w:rPr>
          <w:rFonts w:eastAsia="SimSun"/>
          <w:sz w:val="22"/>
          <w:szCs w:val="22"/>
        </w:rPr>
        <w:t xml:space="preserve"> </w:t>
      </w:r>
      <w:r w:rsidRPr="00F67890">
        <w:rPr>
          <w:rFonts w:eastAsia="SimSun"/>
          <w:sz w:val="22"/>
          <w:szCs w:val="22"/>
        </w:rPr>
        <w:t>140 mg/dl (7,8 mmol/l) postprandijalno)</w:t>
      </w:r>
    </w:p>
    <w:p w14:paraId="12A4C545" w14:textId="5909CE2A" w:rsidR="00F67890" w:rsidRPr="00F67890" w:rsidRDefault="00F67890" w:rsidP="00A560E6">
      <w:pPr>
        <w:tabs>
          <w:tab w:val="left" w:pos="567"/>
        </w:tabs>
        <w:autoSpaceDE w:val="0"/>
        <w:autoSpaceDN w:val="0"/>
        <w:adjustRightInd w:val="0"/>
        <w:snapToGrid w:val="0"/>
        <w:jc w:val="both"/>
        <w:rPr>
          <w:rFonts w:eastAsia="SimSun"/>
          <w:sz w:val="22"/>
          <w:szCs w:val="22"/>
          <w:lang w:val="pl-PL"/>
        </w:rPr>
      </w:pPr>
      <w:r w:rsidRPr="00F67890">
        <w:rPr>
          <w:rFonts w:eastAsia="SimSun"/>
          <w:sz w:val="22"/>
          <w:szCs w:val="22"/>
          <w:lang w:val="pl-PL"/>
        </w:rPr>
        <w:t>* p-vrijednost</w:t>
      </w:r>
      <w:r w:rsidR="00106534">
        <w:rPr>
          <w:rFonts w:eastAsia="SimSun"/>
          <w:sz w:val="22"/>
          <w:szCs w:val="22"/>
          <w:lang w:val="pl-PL"/>
        </w:rPr>
        <w:t xml:space="preserve"> </w:t>
      </w:r>
      <w:r w:rsidRPr="00F67890">
        <w:rPr>
          <w:rFonts w:eastAsia="SimSun"/>
          <w:sz w:val="22"/>
          <w:szCs w:val="22"/>
          <w:lang w:val="pl-PL"/>
        </w:rPr>
        <w:t>&lt;</w:t>
      </w:r>
      <w:r w:rsidR="00106534">
        <w:rPr>
          <w:rFonts w:eastAsia="SimSun"/>
          <w:sz w:val="22"/>
          <w:szCs w:val="22"/>
          <w:lang w:val="pl-PL"/>
        </w:rPr>
        <w:t xml:space="preserve"> </w:t>
      </w:r>
      <w:r w:rsidRPr="00F67890">
        <w:rPr>
          <w:rFonts w:eastAsia="SimSun"/>
          <w:sz w:val="22"/>
          <w:szCs w:val="22"/>
          <w:lang w:val="pl-PL"/>
        </w:rPr>
        <w:t>0,0001</w:t>
      </w:r>
    </w:p>
    <w:p w14:paraId="563093D3" w14:textId="0EE4786F" w:rsidR="00F67890" w:rsidRPr="00F67890" w:rsidRDefault="00F67890" w:rsidP="00A560E6">
      <w:pPr>
        <w:tabs>
          <w:tab w:val="left" w:pos="567"/>
        </w:tabs>
        <w:autoSpaceDE w:val="0"/>
        <w:autoSpaceDN w:val="0"/>
        <w:adjustRightInd w:val="0"/>
        <w:snapToGrid w:val="0"/>
        <w:jc w:val="both"/>
        <w:rPr>
          <w:rFonts w:eastAsia="SimSun"/>
          <w:color w:val="000000"/>
          <w:sz w:val="22"/>
          <w:szCs w:val="22"/>
          <w:lang w:val="pl-PL"/>
        </w:rPr>
      </w:pPr>
      <w:r w:rsidRPr="00F67890">
        <w:rPr>
          <w:rFonts w:eastAsia="SimSun"/>
          <w:sz w:val="22"/>
          <w:szCs w:val="22"/>
          <w:lang w:val="pl-PL"/>
        </w:rPr>
        <w:t>** p-vr</w:t>
      </w:r>
      <w:r w:rsidR="00F66801">
        <w:rPr>
          <w:rFonts w:eastAsia="SimSun"/>
          <w:sz w:val="22"/>
          <w:szCs w:val="22"/>
          <w:lang w:val="pl-PL"/>
        </w:rPr>
        <w:t>i</w:t>
      </w:r>
      <w:r w:rsidRPr="00F67890">
        <w:rPr>
          <w:rFonts w:eastAsia="SimSun"/>
          <w:sz w:val="22"/>
          <w:szCs w:val="22"/>
          <w:lang w:val="pl-PL"/>
        </w:rPr>
        <w:t xml:space="preserve">jednost </w:t>
      </w:r>
      <w:r w:rsidRPr="00F67890">
        <w:rPr>
          <w:rFonts w:eastAsia="SimSun"/>
          <w:sz w:val="22"/>
          <w:szCs w:val="22"/>
          <w:lang w:val="pl-PL" w:eastAsia="en-GB"/>
        </w:rPr>
        <w:t xml:space="preserve">= </w:t>
      </w:r>
      <w:r w:rsidRPr="00F67890">
        <w:rPr>
          <w:rFonts w:eastAsia="SimSun"/>
          <w:sz w:val="22"/>
          <w:szCs w:val="22"/>
          <w:lang w:val="pl-PL"/>
        </w:rPr>
        <w:t>0,0003</w:t>
      </w:r>
    </w:p>
    <w:p w14:paraId="20A3E27E"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lang w:val="pl-PL"/>
        </w:rPr>
      </w:pPr>
      <w:r w:rsidRPr="00F67890">
        <w:rPr>
          <w:rFonts w:eastAsia="SimSun"/>
          <w:color w:val="000000"/>
          <w:sz w:val="22"/>
          <w:szCs w:val="22"/>
          <w:lang w:val="pl-PL"/>
        </w:rPr>
        <w:t xml:space="preserve">*** p-vrijednost </w:t>
      </w:r>
      <w:r w:rsidRPr="00F67890">
        <w:rPr>
          <w:rFonts w:eastAsia="SimSun"/>
          <w:color w:val="000000"/>
          <w:sz w:val="22"/>
          <w:szCs w:val="22"/>
          <w:lang w:val="pl-PL" w:eastAsia="en-GB"/>
        </w:rPr>
        <w:t xml:space="preserve">= </w:t>
      </w:r>
      <w:r w:rsidRPr="00F67890">
        <w:rPr>
          <w:rFonts w:eastAsia="SimSun"/>
          <w:color w:val="000000"/>
          <w:sz w:val="22"/>
          <w:szCs w:val="22"/>
          <w:lang w:val="pl-PL"/>
        </w:rPr>
        <w:t>0,0005</w:t>
      </w:r>
    </w:p>
    <w:p w14:paraId="4A34B146"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lang w:val="pl-PL"/>
        </w:rPr>
      </w:pPr>
      <w:r w:rsidRPr="00F67890">
        <w:rPr>
          <w:rFonts w:eastAsia="SimSun"/>
          <w:color w:val="000000"/>
          <w:sz w:val="22"/>
          <w:szCs w:val="22"/>
          <w:lang w:val="pl-PL"/>
        </w:rPr>
        <w:t># p-vrijednost</w:t>
      </w:r>
      <w:r w:rsidRPr="00F67890">
        <w:rPr>
          <w:rFonts w:eastAsia="SimSun"/>
          <w:color w:val="000000"/>
          <w:sz w:val="22"/>
          <w:szCs w:val="22"/>
          <w:lang w:val="pl-PL" w:eastAsia="en-GB"/>
        </w:rPr>
        <w:t xml:space="preserve"> =</w:t>
      </w:r>
      <w:r w:rsidRPr="00F67890">
        <w:rPr>
          <w:rFonts w:eastAsia="SimSun"/>
          <w:color w:val="000000"/>
          <w:sz w:val="22"/>
          <w:szCs w:val="22"/>
          <w:lang w:val="pl-PL"/>
        </w:rPr>
        <w:t xml:space="preserve"> 0,0040</w:t>
      </w:r>
    </w:p>
    <w:p w14:paraId="6281986E" w14:textId="77777777" w:rsidR="00F67890" w:rsidRPr="00F67890" w:rsidRDefault="00F67890" w:rsidP="00A560E6">
      <w:pPr>
        <w:tabs>
          <w:tab w:val="left" w:pos="284"/>
        </w:tabs>
        <w:jc w:val="both"/>
        <w:rPr>
          <w:b/>
          <w:bCs/>
          <w:sz w:val="22"/>
          <w:szCs w:val="22"/>
          <w:lang w:val="pl-PL"/>
        </w:rPr>
      </w:pPr>
    </w:p>
    <w:p w14:paraId="20C1912D" w14:textId="77777777" w:rsidR="00F67890" w:rsidRPr="00F67890" w:rsidRDefault="00F67890" w:rsidP="00A560E6">
      <w:pPr>
        <w:suppressLineNumbers/>
        <w:tabs>
          <w:tab w:val="left" w:pos="567"/>
        </w:tabs>
        <w:jc w:val="both"/>
        <w:rPr>
          <w:rFonts w:eastAsia="SimSun"/>
          <w:sz w:val="22"/>
          <w:szCs w:val="22"/>
          <w:lang w:val="pl-PL"/>
        </w:rPr>
      </w:pPr>
      <w:r w:rsidRPr="00F67890">
        <w:rPr>
          <w:rFonts w:eastAsia="SimSun"/>
          <w:i/>
          <w:sz w:val="22"/>
          <w:szCs w:val="22"/>
          <w:lang w:val="pl-PL"/>
        </w:rPr>
        <w:t>Empagliflozin kao dodatak bazalnom insulinu</w:t>
      </w:r>
    </w:p>
    <w:p w14:paraId="3CEB1D53" w14:textId="77777777"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pl-PL"/>
        </w:rPr>
        <w:t xml:space="preserve">Efikasnost i bezbjednost empagliflozina kao dodatka bazalnom insulinu, sa ili bez metformina i/ili sulfonilureje procjenjivana je u dvostruko slijepoj, placebo kontrolisanoj studiji u trajanju od 78 nedjelja. </w:t>
      </w:r>
      <w:r w:rsidRPr="00F67890">
        <w:rPr>
          <w:rFonts w:eastAsia="SimSun"/>
          <w:color w:val="000000"/>
          <w:sz w:val="22"/>
          <w:szCs w:val="22"/>
          <w:lang w:val="pl-PL"/>
        </w:rPr>
        <w:t>Tokom početnih 18 nedjelja doza insulina je bila stabilna, ali se prilagođavala u cilju postizanja FPG &lt;110</w:t>
      </w:r>
      <w:r w:rsidRPr="00F67890">
        <w:rPr>
          <w:rFonts w:eastAsia="SimSun"/>
          <w:bCs/>
          <w:iCs/>
          <w:color w:val="000000"/>
          <w:sz w:val="22"/>
          <w:szCs w:val="22"/>
          <w:lang w:val="hr-HR"/>
        </w:rPr>
        <w:t> </w:t>
      </w:r>
      <w:r w:rsidRPr="00F67890">
        <w:rPr>
          <w:rFonts w:eastAsia="SimSun"/>
          <w:color w:val="000000"/>
          <w:sz w:val="22"/>
          <w:szCs w:val="22"/>
          <w:lang w:val="hr-HR"/>
        </w:rPr>
        <w:t xml:space="preserve">mg/dl u narednih 60 nedjelja. </w:t>
      </w:r>
    </w:p>
    <w:p w14:paraId="22D0D8EA" w14:textId="39A722A6" w:rsidR="00F67890" w:rsidRPr="00F67890" w:rsidRDefault="00F67890" w:rsidP="00A560E6">
      <w:pPr>
        <w:suppressLineNumbers/>
        <w:tabs>
          <w:tab w:val="left" w:pos="567"/>
        </w:tabs>
        <w:jc w:val="both"/>
        <w:rPr>
          <w:rFonts w:eastAsia="SimSun"/>
          <w:sz w:val="22"/>
          <w:szCs w:val="22"/>
          <w:lang w:val="hr-HR"/>
        </w:rPr>
      </w:pPr>
      <w:r w:rsidRPr="00F67890">
        <w:rPr>
          <w:rFonts w:eastAsia="SimSun"/>
          <w:color w:val="000000"/>
          <w:sz w:val="22"/>
          <w:szCs w:val="22"/>
          <w:lang w:val="hr-HR"/>
        </w:rPr>
        <w:t>U 18. nedjelji empagliflozin je postigao statistički značajno poboljšanje HbA1c (</w:t>
      </w:r>
      <w:r w:rsidRPr="00F67890">
        <w:rPr>
          <w:rFonts w:eastAsia="SimSun"/>
          <w:bCs/>
          <w:iCs/>
          <w:color w:val="000000"/>
          <w:sz w:val="22"/>
          <w:szCs w:val="22"/>
          <w:lang w:val="hr-HR"/>
        </w:rPr>
        <w:t xml:space="preserve">Tabela </w:t>
      </w:r>
      <w:r w:rsidR="00982444">
        <w:rPr>
          <w:rFonts w:eastAsia="SimSun"/>
          <w:bCs/>
          <w:iCs/>
          <w:sz w:val="22"/>
          <w:szCs w:val="22"/>
          <w:lang w:val="hr-HR"/>
        </w:rPr>
        <w:t>8</w:t>
      </w:r>
      <w:r w:rsidRPr="00F67890">
        <w:rPr>
          <w:rFonts w:eastAsia="SimSun"/>
          <w:bCs/>
          <w:iCs/>
          <w:sz w:val="22"/>
          <w:szCs w:val="22"/>
          <w:lang w:val="hr-HR"/>
        </w:rPr>
        <w:t>).</w:t>
      </w:r>
    </w:p>
    <w:p w14:paraId="411E41BB" w14:textId="77777777" w:rsidR="00F67890" w:rsidRPr="00F67890" w:rsidRDefault="00F67890" w:rsidP="00A560E6">
      <w:pPr>
        <w:suppressLineNumbers/>
        <w:tabs>
          <w:tab w:val="left" w:pos="567"/>
        </w:tabs>
        <w:jc w:val="both"/>
        <w:rPr>
          <w:rFonts w:eastAsia="SimSun"/>
          <w:bCs/>
          <w:iCs/>
          <w:sz w:val="22"/>
          <w:szCs w:val="22"/>
          <w:lang w:val="hr-HR"/>
        </w:rPr>
      </w:pPr>
      <w:r w:rsidRPr="00F67890">
        <w:rPr>
          <w:rFonts w:eastAsia="SimSun"/>
          <w:sz w:val="22"/>
          <w:szCs w:val="22"/>
          <w:lang w:val="hr-HR"/>
        </w:rPr>
        <w:lastRenderedPageBreak/>
        <w:t>U 78. nedjelji empagliflozin je postigao statistički značajno snižavanje HbA1c i snižavanje doze insulina u poređenju sa placebom. Dodatno,</w:t>
      </w:r>
      <w:r w:rsidRPr="00F67890">
        <w:rPr>
          <w:rFonts w:eastAsia="SimSun"/>
          <w:bCs/>
          <w:iCs/>
          <w:color w:val="000000"/>
          <w:sz w:val="22"/>
          <w:szCs w:val="22"/>
          <w:lang w:val="hr-HR"/>
        </w:rPr>
        <w:t xml:space="preserve"> </w:t>
      </w:r>
      <w:r w:rsidRPr="00F67890">
        <w:rPr>
          <w:rFonts w:eastAsia="SimSun"/>
          <w:sz w:val="22"/>
          <w:szCs w:val="22"/>
          <w:lang w:val="hr-HR"/>
        </w:rPr>
        <w:t>empagliflozin je doveo do snižavanja FPG</w:t>
      </w:r>
      <w:r w:rsidRPr="00F67890">
        <w:rPr>
          <w:rFonts w:eastAsia="SimSun"/>
          <w:bCs/>
          <w:iCs/>
          <w:sz w:val="22"/>
          <w:szCs w:val="22"/>
          <w:lang w:val="hr-HR"/>
        </w:rPr>
        <w:t>,</w:t>
      </w:r>
      <w:r w:rsidRPr="00F67890">
        <w:rPr>
          <w:rFonts w:eastAsia="SimSun"/>
          <w:sz w:val="22"/>
          <w:szCs w:val="22"/>
          <w:lang w:val="hr-HR"/>
        </w:rPr>
        <w:t xml:space="preserve"> tjelesne mase i krvnog pritiska</w:t>
      </w:r>
      <w:r w:rsidRPr="00F67890">
        <w:rPr>
          <w:rFonts w:eastAsia="SimSun"/>
          <w:bCs/>
          <w:iCs/>
          <w:sz w:val="22"/>
          <w:szCs w:val="22"/>
          <w:lang w:val="hr-HR"/>
        </w:rPr>
        <w:t>.</w:t>
      </w:r>
    </w:p>
    <w:p w14:paraId="40CC69AB" w14:textId="77777777" w:rsidR="00F67890" w:rsidRPr="00F67890" w:rsidRDefault="00F67890" w:rsidP="00A560E6">
      <w:pPr>
        <w:suppressLineNumbers/>
        <w:tabs>
          <w:tab w:val="left" w:pos="567"/>
        </w:tabs>
        <w:jc w:val="both"/>
        <w:rPr>
          <w:rFonts w:eastAsia="SimSun"/>
          <w:bCs/>
          <w:iCs/>
          <w:sz w:val="22"/>
          <w:szCs w:val="22"/>
          <w:lang w:val="hr-HR"/>
        </w:rPr>
      </w:pPr>
    </w:p>
    <w:p w14:paraId="7CFE8A94" w14:textId="5BE91544" w:rsidR="00F67890" w:rsidRPr="00971AD8" w:rsidRDefault="00F67890" w:rsidP="00971AD8">
      <w:pPr>
        <w:tabs>
          <w:tab w:val="left" w:pos="567"/>
          <w:tab w:val="left" w:pos="1134"/>
        </w:tabs>
        <w:jc w:val="center"/>
        <w:rPr>
          <w:rFonts w:eastAsia="SimSun"/>
          <w:b/>
          <w:bCs/>
          <w:iCs/>
          <w:sz w:val="22"/>
          <w:szCs w:val="22"/>
          <w:vertAlign w:val="superscript"/>
          <w:lang w:val="hr-HR"/>
        </w:rPr>
      </w:pPr>
      <w:r w:rsidRPr="00971AD8">
        <w:rPr>
          <w:rFonts w:eastAsia="SimSun"/>
          <w:b/>
          <w:bCs/>
          <w:iCs/>
          <w:sz w:val="22"/>
          <w:szCs w:val="22"/>
          <w:lang w:val="hr-HR"/>
        </w:rPr>
        <w:t xml:space="preserve">Tabela </w:t>
      </w:r>
      <w:r w:rsidR="00982444" w:rsidRPr="00971AD8">
        <w:rPr>
          <w:rFonts w:eastAsia="SimSun"/>
          <w:b/>
          <w:bCs/>
          <w:iCs/>
          <w:sz w:val="22"/>
          <w:szCs w:val="22"/>
          <w:lang w:val="hr-HR"/>
        </w:rPr>
        <w:t>8</w:t>
      </w:r>
      <w:r w:rsidRPr="00971AD8">
        <w:rPr>
          <w:rFonts w:eastAsia="SimSun"/>
          <w:b/>
          <w:bCs/>
          <w:iCs/>
          <w:color w:val="7030A0"/>
          <w:sz w:val="22"/>
          <w:szCs w:val="22"/>
          <w:lang w:val="hr-HR"/>
        </w:rPr>
        <w:t>:</w:t>
      </w:r>
      <w:r w:rsidRPr="00971AD8">
        <w:rPr>
          <w:rFonts w:eastAsia="SimSun"/>
          <w:b/>
          <w:bCs/>
          <w:iCs/>
          <w:sz w:val="22"/>
          <w:szCs w:val="22"/>
          <w:lang w:val="hr-HR"/>
        </w:rPr>
        <w:t xml:space="preserve"> Rezultati efikasnosti u 18. i 78. nedjelji u placebo kontrolisanoj studiji empagliflozina kao dodatka bazalnom insulinu, sa ili bez metformina ili sulfonilureje</w:t>
      </w:r>
      <w:r w:rsidRPr="00971AD8">
        <w:rPr>
          <w:rFonts w:eastAsia="SimSun"/>
          <w:b/>
          <w:bCs/>
          <w:iCs/>
          <w:sz w:val="22"/>
          <w:szCs w:val="22"/>
          <w:vertAlign w:val="superscript"/>
          <w:lang w:val="hr-HR"/>
        </w:rPr>
        <w:t>a</w:t>
      </w:r>
    </w:p>
    <w:p w14:paraId="4C173837" w14:textId="77777777" w:rsidR="00F67890" w:rsidRPr="00971AD8" w:rsidRDefault="00F67890" w:rsidP="00971AD8">
      <w:pPr>
        <w:tabs>
          <w:tab w:val="left" w:pos="567"/>
          <w:tab w:val="left" w:pos="1134"/>
        </w:tabs>
        <w:jc w:val="center"/>
        <w:rPr>
          <w:rFonts w:eastAsia="SimSun"/>
          <w:b/>
          <w:bCs/>
          <w:iCs/>
          <w:sz w:val="22"/>
          <w:szCs w:val="22"/>
          <w:vertAlign w:val="superscript"/>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371"/>
        <w:gridCol w:w="2195"/>
        <w:gridCol w:w="2312"/>
      </w:tblGrid>
      <w:tr w:rsidR="00F67890" w:rsidRPr="00F67890" w14:paraId="26DBF2FF" w14:textId="77777777" w:rsidTr="00971AD8">
        <w:trPr>
          <w:cantSplit/>
          <w:jc w:val="center"/>
        </w:trPr>
        <w:tc>
          <w:tcPr>
            <w:tcW w:w="3408" w:type="dxa"/>
          </w:tcPr>
          <w:p w14:paraId="31D477EA" w14:textId="77777777" w:rsidR="00F67890" w:rsidRPr="00F67890" w:rsidRDefault="00F67890" w:rsidP="00A560E6">
            <w:pPr>
              <w:suppressLineNumbers/>
              <w:tabs>
                <w:tab w:val="left" w:pos="567"/>
              </w:tabs>
              <w:rPr>
                <w:rFonts w:eastAsia="SimSun"/>
                <w:bCs/>
                <w:iCs/>
                <w:sz w:val="22"/>
                <w:szCs w:val="22"/>
                <w:u w:val="single"/>
                <w:lang w:val="hr-HR"/>
              </w:rPr>
            </w:pPr>
          </w:p>
        </w:tc>
        <w:tc>
          <w:tcPr>
            <w:tcW w:w="1418" w:type="dxa"/>
            <w:vAlign w:val="center"/>
          </w:tcPr>
          <w:p w14:paraId="3F090EFE"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Placebo</w:t>
            </w:r>
          </w:p>
        </w:tc>
        <w:tc>
          <w:tcPr>
            <w:tcW w:w="2268" w:type="dxa"/>
            <w:vAlign w:val="center"/>
          </w:tcPr>
          <w:p w14:paraId="59910EF2"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Empagliflozin</w:t>
            </w:r>
            <w:r w:rsidRPr="00F67890">
              <w:rPr>
                <w:rFonts w:eastAsia="SimSun"/>
                <w:sz w:val="22"/>
                <w:szCs w:val="22"/>
                <w:lang w:val="de-DE"/>
              </w:rPr>
              <w:br/>
            </w:r>
            <w:r w:rsidRPr="00F67890">
              <w:rPr>
                <w:rFonts w:eastAsia="SimSun"/>
                <w:b/>
                <w:sz w:val="22"/>
                <w:szCs w:val="22"/>
                <w:lang w:val="de-DE"/>
              </w:rPr>
              <w:t>10 mg</w:t>
            </w:r>
          </w:p>
        </w:tc>
        <w:tc>
          <w:tcPr>
            <w:tcW w:w="2399" w:type="dxa"/>
            <w:vAlign w:val="center"/>
          </w:tcPr>
          <w:p w14:paraId="2CF7509A"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Empagliflozin</w:t>
            </w:r>
            <w:r w:rsidRPr="00F67890">
              <w:rPr>
                <w:rFonts w:eastAsia="SimSun"/>
                <w:sz w:val="22"/>
                <w:szCs w:val="22"/>
                <w:lang w:val="de-DE"/>
              </w:rPr>
              <w:br/>
            </w:r>
            <w:r w:rsidRPr="00F67890">
              <w:rPr>
                <w:rFonts w:eastAsia="SimSun"/>
                <w:b/>
                <w:sz w:val="22"/>
                <w:szCs w:val="22"/>
                <w:lang w:val="de-DE"/>
              </w:rPr>
              <w:t>25 mg</w:t>
            </w:r>
          </w:p>
        </w:tc>
      </w:tr>
      <w:tr w:rsidR="00F67890" w:rsidRPr="00F67890" w14:paraId="337DED10" w14:textId="77777777" w:rsidTr="00971AD8">
        <w:trPr>
          <w:cantSplit/>
          <w:jc w:val="center"/>
        </w:trPr>
        <w:tc>
          <w:tcPr>
            <w:tcW w:w="3408" w:type="dxa"/>
          </w:tcPr>
          <w:p w14:paraId="5F05EC50" w14:textId="77777777" w:rsidR="00F67890" w:rsidRPr="00F67890" w:rsidRDefault="00F67890" w:rsidP="00A560E6">
            <w:pPr>
              <w:suppressLineNumbers/>
              <w:tabs>
                <w:tab w:val="left" w:pos="567"/>
              </w:tabs>
              <w:rPr>
                <w:rFonts w:eastAsia="SimSun"/>
                <w:sz w:val="22"/>
                <w:szCs w:val="22"/>
                <w:lang w:val="de-DE"/>
              </w:rPr>
            </w:pPr>
            <w:r w:rsidRPr="00F67890">
              <w:rPr>
                <w:rFonts w:eastAsia="SimSun"/>
                <w:sz w:val="22"/>
                <w:szCs w:val="22"/>
                <w:lang w:val="de-DE"/>
              </w:rPr>
              <w:t>N</w:t>
            </w:r>
          </w:p>
        </w:tc>
        <w:tc>
          <w:tcPr>
            <w:tcW w:w="1418" w:type="dxa"/>
            <w:vAlign w:val="center"/>
          </w:tcPr>
          <w:p w14:paraId="0147A47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125</w:t>
            </w:r>
          </w:p>
        </w:tc>
        <w:tc>
          <w:tcPr>
            <w:tcW w:w="2268" w:type="dxa"/>
            <w:vAlign w:val="center"/>
          </w:tcPr>
          <w:p w14:paraId="347C1B5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132</w:t>
            </w:r>
          </w:p>
        </w:tc>
        <w:tc>
          <w:tcPr>
            <w:tcW w:w="2399" w:type="dxa"/>
            <w:vAlign w:val="center"/>
          </w:tcPr>
          <w:p w14:paraId="183139A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117</w:t>
            </w:r>
          </w:p>
        </w:tc>
      </w:tr>
      <w:tr w:rsidR="00F67890" w:rsidRPr="00F67890" w14:paraId="5B4476AE" w14:textId="77777777" w:rsidTr="00971AD8">
        <w:trPr>
          <w:cantSplit/>
          <w:jc w:val="center"/>
        </w:trPr>
        <w:tc>
          <w:tcPr>
            <w:tcW w:w="3408" w:type="dxa"/>
            <w:vAlign w:val="center"/>
          </w:tcPr>
          <w:p w14:paraId="00FC46C9" w14:textId="75DF2AD6"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 u 18. ned</w:t>
            </w:r>
            <w:r w:rsidR="002B5B29">
              <w:rPr>
                <w:rFonts w:eastAsia="SimSun"/>
                <w:b/>
                <w:sz w:val="22"/>
                <w:szCs w:val="22"/>
                <w:lang w:val="de-DE"/>
              </w:rPr>
              <w:t>j</w:t>
            </w:r>
            <w:r w:rsidRPr="00F67890">
              <w:rPr>
                <w:rFonts w:eastAsia="SimSun"/>
                <w:b/>
                <w:sz w:val="22"/>
                <w:szCs w:val="22"/>
                <w:lang w:val="de-DE"/>
              </w:rPr>
              <w:t>elji</w:t>
            </w:r>
          </w:p>
        </w:tc>
        <w:tc>
          <w:tcPr>
            <w:tcW w:w="1418" w:type="dxa"/>
            <w:vAlign w:val="center"/>
          </w:tcPr>
          <w:p w14:paraId="69343F2F" w14:textId="77777777" w:rsidR="00F67890" w:rsidRPr="00F67890" w:rsidRDefault="00F67890" w:rsidP="00A560E6">
            <w:pPr>
              <w:tabs>
                <w:tab w:val="left" w:pos="567"/>
                <w:tab w:val="left" w:pos="7920"/>
              </w:tabs>
              <w:jc w:val="center"/>
              <w:rPr>
                <w:rFonts w:eastAsia="MS Mincho"/>
                <w:sz w:val="22"/>
                <w:szCs w:val="22"/>
                <w:lang w:val="de-DE"/>
              </w:rPr>
            </w:pPr>
          </w:p>
        </w:tc>
        <w:tc>
          <w:tcPr>
            <w:tcW w:w="2268" w:type="dxa"/>
          </w:tcPr>
          <w:p w14:paraId="1468CC13" w14:textId="77777777" w:rsidR="00F67890" w:rsidRPr="00F67890" w:rsidRDefault="00F67890" w:rsidP="00A560E6">
            <w:pPr>
              <w:tabs>
                <w:tab w:val="left" w:pos="567"/>
                <w:tab w:val="left" w:pos="7920"/>
              </w:tabs>
              <w:jc w:val="center"/>
              <w:rPr>
                <w:rFonts w:eastAsia="MS Mincho"/>
                <w:sz w:val="22"/>
                <w:szCs w:val="22"/>
                <w:lang w:val="de-DE"/>
              </w:rPr>
            </w:pPr>
          </w:p>
        </w:tc>
        <w:tc>
          <w:tcPr>
            <w:tcW w:w="2399" w:type="dxa"/>
            <w:vAlign w:val="center"/>
          </w:tcPr>
          <w:p w14:paraId="1369C202" w14:textId="77777777" w:rsidR="00F67890" w:rsidRPr="00F67890" w:rsidRDefault="00F67890" w:rsidP="00A560E6">
            <w:pPr>
              <w:tabs>
                <w:tab w:val="left" w:pos="567"/>
                <w:tab w:val="left" w:pos="7920"/>
              </w:tabs>
              <w:jc w:val="center"/>
              <w:rPr>
                <w:rFonts w:eastAsia="MS Mincho"/>
                <w:sz w:val="22"/>
                <w:szCs w:val="22"/>
                <w:lang w:val="de-DE"/>
              </w:rPr>
            </w:pPr>
          </w:p>
        </w:tc>
      </w:tr>
      <w:tr w:rsidR="00F67890" w:rsidRPr="00F67890" w14:paraId="7AA0B231" w14:textId="77777777" w:rsidTr="00971AD8">
        <w:trPr>
          <w:cantSplit/>
          <w:jc w:val="center"/>
        </w:trPr>
        <w:tc>
          <w:tcPr>
            <w:tcW w:w="3408" w:type="dxa"/>
            <w:vAlign w:val="center"/>
          </w:tcPr>
          <w:p w14:paraId="6C89D4A3" w14:textId="77777777" w:rsidR="00F67890" w:rsidRPr="00F67890" w:rsidRDefault="00F67890" w:rsidP="00A560E6">
            <w:pPr>
              <w:tabs>
                <w:tab w:val="left" w:pos="142"/>
              </w:tabs>
              <w:rPr>
                <w:sz w:val="22"/>
                <w:szCs w:val="22"/>
                <w:lang w:val="de-DE"/>
              </w:rPr>
            </w:pPr>
            <w:r w:rsidRPr="00F67890">
              <w:rPr>
                <w:sz w:val="22"/>
                <w:szCs w:val="22"/>
                <w:lang w:val="de-DE"/>
              </w:rPr>
              <w:t>Početna vrijednost (srednja)</w:t>
            </w:r>
          </w:p>
        </w:tc>
        <w:tc>
          <w:tcPr>
            <w:tcW w:w="1418" w:type="dxa"/>
            <w:vAlign w:val="center"/>
          </w:tcPr>
          <w:p w14:paraId="7EAF72D6"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8,10</w:t>
            </w:r>
          </w:p>
        </w:tc>
        <w:tc>
          <w:tcPr>
            <w:tcW w:w="2268" w:type="dxa"/>
          </w:tcPr>
          <w:p w14:paraId="2BD5853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8,26</w:t>
            </w:r>
          </w:p>
        </w:tc>
        <w:tc>
          <w:tcPr>
            <w:tcW w:w="2399" w:type="dxa"/>
            <w:vAlign w:val="center"/>
          </w:tcPr>
          <w:p w14:paraId="396534A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8,34</w:t>
            </w:r>
          </w:p>
        </w:tc>
      </w:tr>
      <w:tr w:rsidR="00F67890" w:rsidRPr="00F67890" w14:paraId="6C1E5160" w14:textId="77777777" w:rsidTr="00971AD8">
        <w:trPr>
          <w:cantSplit/>
          <w:jc w:val="center"/>
        </w:trPr>
        <w:tc>
          <w:tcPr>
            <w:tcW w:w="3408" w:type="dxa"/>
            <w:vAlign w:val="center"/>
          </w:tcPr>
          <w:p w14:paraId="01E0FA5D" w14:textId="77777777" w:rsidR="00F67890" w:rsidRPr="00F67890" w:rsidRDefault="00F67890" w:rsidP="00A560E6">
            <w:pPr>
              <w:tabs>
                <w:tab w:val="left" w:pos="142"/>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418" w:type="dxa"/>
            <w:vAlign w:val="center"/>
          </w:tcPr>
          <w:p w14:paraId="2EF17F4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-0,01</w:t>
            </w:r>
          </w:p>
        </w:tc>
        <w:tc>
          <w:tcPr>
            <w:tcW w:w="2268" w:type="dxa"/>
            <w:vAlign w:val="center"/>
          </w:tcPr>
          <w:p w14:paraId="01AD8BB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-0,57</w:t>
            </w:r>
          </w:p>
        </w:tc>
        <w:tc>
          <w:tcPr>
            <w:tcW w:w="2399" w:type="dxa"/>
            <w:vAlign w:val="center"/>
          </w:tcPr>
          <w:p w14:paraId="79D499D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-0,71</w:t>
            </w:r>
          </w:p>
        </w:tc>
      </w:tr>
      <w:tr w:rsidR="00F67890" w:rsidRPr="00F67890" w14:paraId="60D25A5F" w14:textId="77777777" w:rsidTr="00971AD8">
        <w:trPr>
          <w:cantSplit/>
          <w:jc w:val="center"/>
        </w:trPr>
        <w:tc>
          <w:tcPr>
            <w:tcW w:w="3408" w:type="dxa"/>
            <w:vAlign w:val="center"/>
          </w:tcPr>
          <w:p w14:paraId="6224CE47" w14:textId="77777777" w:rsidR="00F67890" w:rsidRPr="00F67890" w:rsidRDefault="00F67890" w:rsidP="00A560E6">
            <w:pPr>
              <w:tabs>
                <w:tab w:val="left" w:pos="142"/>
              </w:tabs>
              <w:rPr>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w:t>
            </w:r>
            <w:r w:rsidRPr="00F67890">
              <w:rPr>
                <w:sz w:val="22"/>
                <w:szCs w:val="22"/>
                <w:lang w:val="pl-PL"/>
              </w:rPr>
              <w:t>(97,5% CI)</w:t>
            </w:r>
          </w:p>
        </w:tc>
        <w:tc>
          <w:tcPr>
            <w:tcW w:w="1418" w:type="dxa"/>
            <w:vAlign w:val="center"/>
          </w:tcPr>
          <w:p w14:paraId="390A641E"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vAlign w:val="center"/>
          </w:tcPr>
          <w:p w14:paraId="5EAFA312"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-0,56* </w:t>
            </w:r>
            <w:r w:rsidRPr="00F67890">
              <w:rPr>
                <w:rFonts w:eastAsia="SimSun"/>
                <w:sz w:val="22"/>
                <w:szCs w:val="22"/>
                <w:lang w:val="de-DE" w:eastAsia="en-GB"/>
              </w:rPr>
              <w:t>(-0,78, -0,33)</w:t>
            </w:r>
          </w:p>
        </w:tc>
        <w:tc>
          <w:tcPr>
            <w:tcW w:w="2399" w:type="dxa"/>
            <w:vAlign w:val="center"/>
          </w:tcPr>
          <w:p w14:paraId="130FD10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-0,70* </w:t>
            </w:r>
            <w:r w:rsidRPr="00F67890">
              <w:rPr>
                <w:rFonts w:eastAsia="SimSun"/>
                <w:sz w:val="22"/>
                <w:szCs w:val="22"/>
                <w:lang w:val="de-DE" w:eastAsia="en-GB"/>
              </w:rPr>
              <w:t>(-0,93, -0,47)</w:t>
            </w:r>
          </w:p>
        </w:tc>
      </w:tr>
      <w:tr w:rsidR="00F67890" w:rsidRPr="00F67890" w14:paraId="26FF14DC" w14:textId="77777777" w:rsidTr="00971AD8">
        <w:trPr>
          <w:cantSplit/>
          <w:jc w:val="center"/>
        </w:trPr>
        <w:tc>
          <w:tcPr>
            <w:tcW w:w="3408" w:type="dxa"/>
            <w:vAlign w:val="center"/>
          </w:tcPr>
          <w:p w14:paraId="00E1D924"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418" w:type="dxa"/>
            <w:vAlign w:val="center"/>
          </w:tcPr>
          <w:p w14:paraId="7353D96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112</w:t>
            </w:r>
          </w:p>
        </w:tc>
        <w:tc>
          <w:tcPr>
            <w:tcW w:w="2268" w:type="dxa"/>
          </w:tcPr>
          <w:p w14:paraId="72C7F50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127</w:t>
            </w:r>
          </w:p>
        </w:tc>
        <w:tc>
          <w:tcPr>
            <w:tcW w:w="2399" w:type="dxa"/>
            <w:vAlign w:val="center"/>
          </w:tcPr>
          <w:p w14:paraId="7C10AE63"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110</w:t>
            </w:r>
          </w:p>
        </w:tc>
      </w:tr>
      <w:tr w:rsidR="00F67890" w:rsidRPr="00F67890" w14:paraId="499AF554" w14:textId="77777777" w:rsidTr="00971AD8">
        <w:trPr>
          <w:cantSplit/>
          <w:jc w:val="center"/>
        </w:trPr>
        <w:tc>
          <w:tcPr>
            <w:tcW w:w="3408" w:type="dxa"/>
            <w:vAlign w:val="center"/>
          </w:tcPr>
          <w:p w14:paraId="22D0105E" w14:textId="79D4A410"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 u 78. ned</w:t>
            </w:r>
            <w:r w:rsidR="00DE57C0">
              <w:rPr>
                <w:rFonts w:eastAsia="SimSun"/>
                <w:b/>
                <w:sz w:val="22"/>
                <w:szCs w:val="22"/>
                <w:lang w:val="de-DE"/>
              </w:rPr>
              <w:t>j</w:t>
            </w:r>
            <w:r w:rsidRPr="00F67890">
              <w:rPr>
                <w:rFonts w:eastAsia="SimSun"/>
                <w:b/>
                <w:sz w:val="22"/>
                <w:szCs w:val="22"/>
                <w:lang w:val="de-DE"/>
              </w:rPr>
              <w:t>elji</w:t>
            </w:r>
          </w:p>
        </w:tc>
        <w:tc>
          <w:tcPr>
            <w:tcW w:w="1418" w:type="dxa"/>
            <w:vAlign w:val="center"/>
          </w:tcPr>
          <w:p w14:paraId="2310B4D3" w14:textId="77777777" w:rsidR="00F67890" w:rsidRPr="00F67890" w:rsidRDefault="00F67890" w:rsidP="00A560E6">
            <w:pPr>
              <w:tabs>
                <w:tab w:val="left" w:pos="567"/>
                <w:tab w:val="left" w:pos="7920"/>
              </w:tabs>
              <w:jc w:val="center"/>
              <w:rPr>
                <w:rFonts w:eastAsia="MS Mincho"/>
                <w:sz w:val="22"/>
                <w:szCs w:val="22"/>
                <w:lang w:val="de-DE"/>
              </w:rPr>
            </w:pPr>
          </w:p>
        </w:tc>
        <w:tc>
          <w:tcPr>
            <w:tcW w:w="2268" w:type="dxa"/>
          </w:tcPr>
          <w:p w14:paraId="52F5D1DA" w14:textId="77777777" w:rsidR="00F67890" w:rsidRPr="00F67890" w:rsidRDefault="00F67890" w:rsidP="00A560E6">
            <w:pPr>
              <w:tabs>
                <w:tab w:val="left" w:pos="567"/>
                <w:tab w:val="left" w:pos="7920"/>
              </w:tabs>
              <w:jc w:val="center"/>
              <w:rPr>
                <w:rFonts w:eastAsia="MS Mincho"/>
                <w:sz w:val="22"/>
                <w:szCs w:val="22"/>
                <w:lang w:val="de-DE"/>
              </w:rPr>
            </w:pPr>
          </w:p>
        </w:tc>
        <w:tc>
          <w:tcPr>
            <w:tcW w:w="2399" w:type="dxa"/>
            <w:vAlign w:val="center"/>
          </w:tcPr>
          <w:p w14:paraId="3B8071CF" w14:textId="77777777" w:rsidR="00F67890" w:rsidRPr="00F67890" w:rsidRDefault="00F67890" w:rsidP="00A560E6">
            <w:pPr>
              <w:tabs>
                <w:tab w:val="left" w:pos="567"/>
                <w:tab w:val="left" w:pos="7920"/>
              </w:tabs>
              <w:jc w:val="center"/>
              <w:rPr>
                <w:rFonts w:eastAsia="MS Mincho"/>
                <w:sz w:val="22"/>
                <w:szCs w:val="22"/>
                <w:lang w:val="de-DE"/>
              </w:rPr>
            </w:pPr>
          </w:p>
        </w:tc>
      </w:tr>
      <w:tr w:rsidR="00F67890" w:rsidRPr="00F67890" w14:paraId="51743ABC" w14:textId="77777777" w:rsidTr="00971AD8">
        <w:trPr>
          <w:cantSplit/>
          <w:jc w:val="center"/>
        </w:trPr>
        <w:tc>
          <w:tcPr>
            <w:tcW w:w="3408" w:type="dxa"/>
            <w:vAlign w:val="center"/>
          </w:tcPr>
          <w:p w14:paraId="58C27D44" w14:textId="77777777" w:rsidR="00F67890" w:rsidRPr="00F67890" w:rsidRDefault="00F67890" w:rsidP="00A560E6">
            <w:pPr>
              <w:tabs>
                <w:tab w:val="left" w:pos="142"/>
              </w:tabs>
              <w:rPr>
                <w:sz w:val="22"/>
                <w:szCs w:val="22"/>
                <w:lang w:val="de-DE"/>
              </w:rPr>
            </w:pPr>
            <w:r w:rsidRPr="00F67890">
              <w:rPr>
                <w:sz w:val="22"/>
                <w:szCs w:val="22"/>
                <w:lang w:val="de-DE"/>
              </w:rPr>
              <w:t>Početna vrijednost (srednja)</w:t>
            </w:r>
          </w:p>
        </w:tc>
        <w:tc>
          <w:tcPr>
            <w:tcW w:w="1418" w:type="dxa"/>
            <w:vAlign w:val="center"/>
          </w:tcPr>
          <w:p w14:paraId="384C8D2B"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8,09</w:t>
            </w:r>
          </w:p>
        </w:tc>
        <w:tc>
          <w:tcPr>
            <w:tcW w:w="2268" w:type="dxa"/>
            <w:vAlign w:val="center"/>
          </w:tcPr>
          <w:p w14:paraId="6BD080F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8,27</w:t>
            </w:r>
          </w:p>
        </w:tc>
        <w:tc>
          <w:tcPr>
            <w:tcW w:w="2399" w:type="dxa"/>
            <w:vAlign w:val="center"/>
          </w:tcPr>
          <w:p w14:paraId="38EF5A9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8,29</w:t>
            </w:r>
          </w:p>
        </w:tc>
      </w:tr>
      <w:tr w:rsidR="00F67890" w:rsidRPr="00F67890" w14:paraId="1AB76280" w14:textId="77777777" w:rsidTr="00971AD8">
        <w:trPr>
          <w:cantSplit/>
          <w:jc w:val="center"/>
        </w:trPr>
        <w:tc>
          <w:tcPr>
            <w:tcW w:w="3408" w:type="dxa"/>
            <w:vAlign w:val="center"/>
          </w:tcPr>
          <w:p w14:paraId="72FE283E" w14:textId="77777777" w:rsidR="00F67890" w:rsidRPr="00F67890" w:rsidRDefault="00F67890" w:rsidP="00A560E6">
            <w:pPr>
              <w:tabs>
                <w:tab w:val="left" w:pos="142"/>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418" w:type="dxa"/>
            <w:vAlign w:val="center"/>
          </w:tcPr>
          <w:p w14:paraId="1B5ACC96"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-0,02</w:t>
            </w:r>
          </w:p>
        </w:tc>
        <w:tc>
          <w:tcPr>
            <w:tcW w:w="2268" w:type="dxa"/>
            <w:vAlign w:val="center"/>
          </w:tcPr>
          <w:p w14:paraId="056745E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-0,48</w:t>
            </w:r>
          </w:p>
        </w:tc>
        <w:tc>
          <w:tcPr>
            <w:tcW w:w="2399" w:type="dxa"/>
            <w:vAlign w:val="center"/>
          </w:tcPr>
          <w:p w14:paraId="65F247B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-0,64</w:t>
            </w:r>
          </w:p>
        </w:tc>
      </w:tr>
      <w:tr w:rsidR="00F67890" w:rsidRPr="00F67890" w14:paraId="09EE4CE8" w14:textId="77777777" w:rsidTr="00971AD8">
        <w:trPr>
          <w:cantSplit/>
          <w:jc w:val="center"/>
        </w:trPr>
        <w:tc>
          <w:tcPr>
            <w:tcW w:w="3408" w:type="dxa"/>
            <w:vAlign w:val="center"/>
          </w:tcPr>
          <w:p w14:paraId="084A8280" w14:textId="77777777" w:rsidR="00F67890" w:rsidRPr="00F67890" w:rsidRDefault="00F67890" w:rsidP="00A560E6">
            <w:pPr>
              <w:tabs>
                <w:tab w:val="left" w:pos="142"/>
              </w:tabs>
              <w:rPr>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w:t>
            </w:r>
            <w:r w:rsidRPr="00F67890">
              <w:rPr>
                <w:sz w:val="22"/>
                <w:szCs w:val="22"/>
                <w:lang w:val="pl-PL"/>
              </w:rPr>
              <w:t>(97,5% CI)</w:t>
            </w:r>
          </w:p>
        </w:tc>
        <w:tc>
          <w:tcPr>
            <w:tcW w:w="1418" w:type="dxa"/>
            <w:vAlign w:val="center"/>
          </w:tcPr>
          <w:p w14:paraId="2D7D0C3E"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vAlign w:val="center"/>
          </w:tcPr>
          <w:p w14:paraId="314B72A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-0,46* </w:t>
            </w:r>
            <w:r w:rsidRPr="00F67890">
              <w:rPr>
                <w:rFonts w:eastAsia="SimSun"/>
                <w:sz w:val="22"/>
                <w:szCs w:val="22"/>
                <w:lang w:val="de-DE" w:eastAsia="en-GB"/>
              </w:rPr>
              <w:t>(-0,73, -0,19)</w:t>
            </w:r>
          </w:p>
        </w:tc>
        <w:tc>
          <w:tcPr>
            <w:tcW w:w="2399" w:type="dxa"/>
            <w:vAlign w:val="center"/>
          </w:tcPr>
          <w:p w14:paraId="367A392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-0,62* </w:t>
            </w:r>
            <w:r w:rsidRPr="00F67890">
              <w:rPr>
                <w:rFonts w:eastAsia="SimSun"/>
                <w:sz w:val="22"/>
                <w:szCs w:val="22"/>
                <w:lang w:val="de-DE" w:eastAsia="en-GB"/>
              </w:rPr>
              <w:t>(-0,90, -0,34)</w:t>
            </w:r>
          </w:p>
        </w:tc>
      </w:tr>
      <w:tr w:rsidR="00F67890" w:rsidRPr="00F67890" w14:paraId="1D0CAAFB" w14:textId="77777777" w:rsidTr="00971AD8">
        <w:trPr>
          <w:cantSplit/>
          <w:jc w:val="center"/>
        </w:trPr>
        <w:tc>
          <w:tcPr>
            <w:tcW w:w="3408" w:type="dxa"/>
            <w:vAlign w:val="center"/>
          </w:tcPr>
          <w:p w14:paraId="16091050"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418" w:type="dxa"/>
            <w:vAlign w:val="center"/>
          </w:tcPr>
          <w:p w14:paraId="74C3911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112</w:t>
            </w:r>
          </w:p>
        </w:tc>
        <w:tc>
          <w:tcPr>
            <w:tcW w:w="2268" w:type="dxa"/>
            <w:vAlign w:val="center"/>
          </w:tcPr>
          <w:p w14:paraId="0DA2433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127</w:t>
            </w:r>
          </w:p>
        </w:tc>
        <w:tc>
          <w:tcPr>
            <w:tcW w:w="2399" w:type="dxa"/>
            <w:vAlign w:val="center"/>
          </w:tcPr>
          <w:p w14:paraId="24F9C524"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110</w:t>
            </w:r>
          </w:p>
        </w:tc>
      </w:tr>
      <w:tr w:rsidR="00F67890" w:rsidRPr="00F67890" w14:paraId="3AB70CA2" w14:textId="77777777" w:rsidTr="00971AD8">
        <w:trPr>
          <w:cantSplit/>
          <w:jc w:val="center"/>
        </w:trPr>
        <w:tc>
          <w:tcPr>
            <w:tcW w:w="3408" w:type="dxa"/>
            <w:vAlign w:val="center"/>
          </w:tcPr>
          <w:p w14:paraId="0A081BCE" w14:textId="77777777" w:rsidR="00F67890" w:rsidRPr="00F67890" w:rsidRDefault="00F67890" w:rsidP="00A560E6">
            <w:pPr>
              <w:tabs>
                <w:tab w:val="left" w:pos="142"/>
                <w:tab w:val="left" w:pos="567"/>
              </w:tabs>
              <w:rPr>
                <w:rFonts w:eastAsia="SimSun"/>
                <w:sz w:val="22"/>
                <w:szCs w:val="22"/>
              </w:rPr>
            </w:pPr>
            <w:r w:rsidRPr="00F67890">
              <w:rPr>
                <w:rFonts w:eastAsia="SimSun"/>
                <w:b/>
                <w:sz w:val="22"/>
                <w:szCs w:val="22"/>
              </w:rPr>
              <w:t>Doza insulina kao osnovne terapije (IU/dan) u 78. nedjelji</w:t>
            </w:r>
          </w:p>
        </w:tc>
        <w:tc>
          <w:tcPr>
            <w:tcW w:w="1418" w:type="dxa"/>
            <w:vAlign w:val="center"/>
          </w:tcPr>
          <w:p w14:paraId="741F5F49" w14:textId="77777777" w:rsidR="00F67890" w:rsidRPr="00F67890" w:rsidRDefault="00F67890" w:rsidP="00A560E6">
            <w:pPr>
              <w:tabs>
                <w:tab w:val="left" w:pos="567"/>
                <w:tab w:val="left" w:pos="7920"/>
              </w:tabs>
              <w:jc w:val="center"/>
              <w:rPr>
                <w:rFonts w:eastAsia="SimSun"/>
                <w:sz w:val="22"/>
                <w:szCs w:val="22"/>
              </w:rPr>
            </w:pPr>
          </w:p>
        </w:tc>
        <w:tc>
          <w:tcPr>
            <w:tcW w:w="2268" w:type="dxa"/>
            <w:vAlign w:val="center"/>
          </w:tcPr>
          <w:p w14:paraId="72976F39" w14:textId="77777777" w:rsidR="00F67890" w:rsidRPr="00F67890" w:rsidRDefault="00F67890" w:rsidP="00A560E6">
            <w:pPr>
              <w:tabs>
                <w:tab w:val="left" w:pos="567"/>
                <w:tab w:val="left" w:pos="7920"/>
              </w:tabs>
              <w:jc w:val="center"/>
              <w:rPr>
                <w:rFonts w:eastAsia="SimSun"/>
                <w:sz w:val="22"/>
                <w:szCs w:val="22"/>
              </w:rPr>
            </w:pPr>
          </w:p>
        </w:tc>
        <w:tc>
          <w:tcPr>
            <w:tcW w:w="2399" w:type="dxa"/>
            <w:vAlign w:val="center"/>
          </w:tcPr>
          <w:p w14:paraId="3692D9B7" w14:textId="77777777" w:rsidR="00F67890" w:rsidRPr="00F67890" w:rsidRDefault="00F67890" w:rsidP="00A560E6">
            <w:pPr>
              <w:tabs>
                <w:tab w:val="left" w:pos="567"/>
                <w:tab w:val="left" w:pos="7920"/>
              </w:tabs>
              <w:jc w:val="center"/>
              <w:rPr>
                <w:rFonts w:eastAsia="SimSun"/>
                <w:sz w:val="22"/>
                <w:szCs w:val="22"/>
              </w:rPr>
            </w:pPr>
          </w:p>
        </w:tc>
      </w:tr>
      <w:tr w:rsidR="00F67890" w:rsidRPr="00F67890" w14:paraId="26613E42" w14:textId="77777777" w:rsidTr="00971AD8">
        <w:trPr>
          <w:cantSplit/>
          <w:jc w:val="center"/>
        </w:trPr>
        <w:tc>
          <w:tcPr>
            <w:tcW w:w="3408" w:type="dxa"/>
            <w:vAlign w:val="center"/>
          </w:tcPr>
          <w:p w14:paraId="1B6C83D0" w14:textId="77777777" w:rsidR="00F67890" w:rsidRPr="00F67890" w:rsidRDefault="00F67890" w:rsidP="00A560E6">
            <w:pPr>
              <w:tabs>
                <w:tab w:val="left" w:pos="142"/>
              </w:tabs>
              <w:rPr>
                <w:sz w:val="22"/>
                <w:szCs w:val="22"/>
                <w:lang w:val="de-DE"/>
              </w:rPr>
            </w:pPr>
            <w:r w:rsidRPr="00F67890">
              <w:rPr>
                <w:sz w:val="22"/>
                <w:szCs w:val="22"/>
                <w:lang w:val="de-DE"/>
              </w:rPr>
              <w:t>Početna vrijednost (srednja)</w:t>
            </w:r>
          </w:p>
        </w:tc>
        <w:tc>
          <w:tcPr>
            <w:tcW w:w="1418" w:type="dxa"/>
            <w:vAlign w:val="center"/>
          </w:tcPr>
          <w:p w14:paraId="2D0977B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47,84</w:t>
            </w:r>
          </w:p>
        </w:tc>
        <w:tc>
          <w:tcPr>
            <w:tcW w:w="2268" w:type="dxa"/>
            <w:vAlign w:val="center"/>
          </w:tcPr>
          <w:p w14:paraId="5F416C7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45,13</w:t>
            </w:r>
          </w:p>
        </w:tc>
        <w:tc>
          <w:tcPr>
            <w:tcW w:w="2399" w:type="dxa"/>
            <w:vAlign w:val="center"/>
          </w:tcPr>
          <w:p w14:paraId="6BEAB65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48,43</w:t>
            </w:r>
          </w:p>
        </w:tc>
      </w:tr>
      <w:tr w:rsidR="00F67890" w:rsidRPr="00F67890" w14:paraId="7DDD92BA" w14:textId="77777777" w:rsidTr="00971AD8">
        <w:trPr>
          <w:cantSplit/>
          <w:jc w:val="center"/>
        </w:trPr>
        <w:tc>
          <w:tcPr>
            <w:tcW w:w="3408" w:type="dxa"/>
            <w:vAlign w:val="center"/>
          </w:tcPr>
          <w:p w14:paraId="7B9E3520" w14:textId="77777777" w:rsidR="00F67890" w:rsidRPr="00F67890" w:rsidRDefault="00F67890" w:rsidP="00A560E6">
            <w:pPr>
              <w:tabs>
                <w:tab w:val="left" w:pos="142"/>
              </w:tabs>
              <w:rPr>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418" w:type="dxa"/>
            <w:vAlign w:val="center"/>
          </w:tcPr>
          <w:p w14:paraId="7F6913F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5,45</w:t>
            </w:r>
          </w:p>
        </w:tc>
        <w:tc>
          <w:tcPr>
            <w:tcW w:w="2268" w:type="dxa"/>
            <w:vAlign w:val="center"/>
          </w:tcPr>
          <w:p w14:paraId="7D2F068C"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-1,21</w:t>
            </w:r>
          </w:p>
        </w:tc>
        <w:tc>
          <w:tcPr>
            <w:tcW w:w="2399" w:type="dxa"/>
            <w:vAlign w:val="center"/>
          </w:tcPr>
          <w:p w14:paraId="101B2EC2"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-0,47</w:t>
            </w:r>
          </w:p>
        </w:tc>
      </w:tr>
      <w:tr w:rsidR="00F67890" w:rsidRPr="00F67890" w14:paraId="3E4EF9DC" w14:textId="77777777" w:rsidTr="00971AD8">
        <w:trPr>
          <w:cantSplit/>
          <w:jc w:val="center"/>
        </w:trPr>
        <w:tc>
          <w:tcPr>
            <w:tcW w:w="3408" w:type="dxa"/>
            <w:vAlign w:val="center"/>
          </w:tcPr>
          <w:p w14:paraId="3852EA00" w14:textId="77777777" w:rsidR="00F67890" w:rsidRPr="00F67890" w:rsidRDefault="00F67890" w:rsidP="00A560E6">
            <w:pPr>
              <w:tabs>
                <w:tab w:val="left" w:pos="142"/>
              </w:tabs>
              <w:rPr>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w:t>
            </w:r>
            <w:r w:rsidRPr="00F67890">
              <w:rPr>
                <w:sz w:val="22"/>
                <w:szCs w:val="22"/>
                <w:lang w:val="pl-PL"/>
              </w:rPr>
              <w:t>(97,5% CI)</w:t>
            </w:r>
          </w:p>
        </w:tc>
        <w:tc>
          <w:tcPr>
            <w:tcW w:w="1418" w:type="dxa"/>
            <w:vAlign w:val="center"/>
          </w:tcPr>
          <w:p w14:paraId="5FE7C25D" w14:textId="77777777" w:rsidR="00F67890" w:rsidRPr="00F67890" w:rsidRDefault="00F67890" w:rsidP="00A560E6">
            <w:pPr>
              <w:keepNext/>
              <w:keepLines/>
              <w:tabs>
                <w:tab w:val="left" w:pos="360"/>
              </w:tabs>
              <w:jc w:val="center"/>
              <w:rPr>
                <w:rFonts w:eastAsia="SimSun"/>
                <w:sz w:val="22"/>
                <w:szCs w:val="22"/>
                <w:lang w:val="pl-PL"/>
              </w:rPr>
            </w:pPr>
          </w:p>
        </w:tc>
        <w:tc>
          <w:tcPr>
            <w:tcW w:w="2268" w:type="dxa"/>
            <w:vAlign w:val="center"/>
          </w:tcPr>
          <w:p w14:paraId="591844B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-6,66** </w:t>
            </w:r>
            <w:r w:rsidRPr="00F67890">
              <w:rPr>
                <w:rFonts w:eastAsia="SimSun"/>
                <w:sz w:val="22"/>
                <w:szCs w:val="22"/>
                <w:lang w:val="de-DE" w:eastAsia="en-GB"/>
              </w:rPr>
              <w:t>(-11,56, -1,77)</w:t>
            </w:r>
          </w:p>
        </w:tc>
        <w:tc>
          <w:tcPr>
            <w:tcW w:w="2399" w:type="dxa"/>
            <w:vAlign w:val="center"/>
          </w:tcPr>
          <w:p w14:paraId="131240DC"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 xml:space="preserve">-5,92** </w:t>
            </w:r>
            <w:r w:rsidRPr="00F67890">
              <w:rPr>
                <w:rFonts w:eastAsia="SimSun"/>
                <w:sz w:val="22"/>
                <w:szCs w:val="22"/>
                <w:lang w:val="de-DE" w:eastAsia="en-GB"/>
              </w:rPr>
              <w:t>(-11,00, -0,85)</w:t>
            </w:r>
          </w:p>
        </w:tc>
      </w:tr>
    </w:tbl>
    <w:p w14:paraId="76D440C3" w14:textId="17DDD887" w:rsidR="00F67890" w:rsidRPr="00F67890" w:rsidRDefault="00F67890" w:rsidP="00A560E6">
      <w:pPr>
        <w:tabs>
          <w:tab w:val="left" w:pos="567"/>
        </w:tabs>
        <w:autoSpaceDE w:val="0"/>
        <w:autoSpaceDN w:val="0"/>
        <w:adjustRightInd w:val="0"/>
        <w:snapToGrid w:val="0"/>
        <w:jc w:val="both"/>
        <w:rPr>
          <w:rFonts w:eastAsia="SimSun"/>
          <w:sz w:val="22"/>
          <w:szCs w:val="22"/>
          <w:lang w:val="hr-HR" w:eastAsia="en-GB"/>
        </w:rPr>
      </w:pPr>
      <w:r w:rsidRPr="00F67890">
        <w:rPr>
          <w:rFonts w:eastAsia="SimSun"/>
          <w:sz w:val="22"/>
          <w:szCs w:val="22"/>
          <w:vertAlign w:val="superscript"/>
          <w:lang w:val="hr-HR" w:eastAsia="en-GB"/>
        </w:rPr>
        <w:t>a</w:t>
      </w:r>
      <w:r w:rsidRPr="00F67890">
        <w:rPr>
          <w:rFonts w:eastAsia="SimSun"/>
          <w:sz w:val="22"/>
          <w:szCs w:val="22"/>
          <w:lang w:val="hr-HR" w:eastAsia="en-GB"/>
        </w:rPr>
        <w:t xml:space="preserve"> </w:t>
      </w:r>
      <w:r w:rsidR="00603EE3">
        <w:rPr>
          <w:rFonts w:eastAsia="SimSun"/>
          <w:sz w:val="22"/>
          <w:szCs w:val="22"/>
          <w:lang w:val="hr-HR" w:eastAsia="en-GB"/>
        </w:rPr>
        <w:t>Cijeli</w:t>
      </w:r>
      <w:r w:rsidRPr="00F67890">
        <w:rPr>
          <w:rFonts w:eastAsia="SimSun"/>
          <w:sz w:val="22"/>
          <w:szCs w:val="22"/>
          <w:lang w:val="hr-HR" w:eastAsia="en-GB"/>
        </w:rPr>
        <w:t xml:space="preserve"> skup analiz</w:t>
      </w:r>
      <w:r w:rsidR="00603EE3">
        <w:rPr>
          <w:rFonts w:eastAsia="SimSun"/>
          <w:sz w:val="22"/>
          <w:szCs w:val="22"/>
          <w:lang w:val="hr-HR" w:eastAsia="en-GB"/>
        </w:rPr>
        <w:t>a</w:t>
      </w:r>
      <w:r w:rsidRPr="00F67890">
        <w:rPr>
          <w:rFonts w:eastAsia="SimSun"/>
          <w:sz w:val="22"/>
          <w:szCs w:val="22"/>
          <w:lang w:val="hr-HR" w:eastAsia="en-GB"/>
        </w:rPr>
        <w:t xml:space="preserve"> (FAS) </w:t>
      </w:r>
      <w:r w:rsidR="00634CD4" w:rsidRPr="00634CD4">
        <w:rPr>
          <w:rFonts w:eastAsia="SimSun"/>
          <w:sz w:val="22"/>
          <w:szCs w:val="22"/>
          <w:lang w:val="hr-HR" w:eastAsia="en-GB"/>
        </w:rPr>
        <w:t>završna analiza prim</w:t>
      </w:r>
      <w:r w:rsidR="00634CD4">
        <w:rPr>
          <w:rFonts w:eastAsia="SimSun"/>
          <w:sz w:val="22"/>
          <w:szCs w:val="22"/>
          <w:lang w:val="hr-HR" w:eastAsia="en-GB"/>
        </w:rPr>
        <w:t>j</w:t>
      </w:r>
      <w:r w:rsidR="00634CD4" w:rsidRPr="00634CD4">
        <w:rPr>
          <w:rFonts w:eastAsia="SimSun"/>
          <w:sz w:val="22"/>
          <w:szCs w:val="22"/>
          <w:lang w:val="hr-HR" w:eastAsia="en-GB"/>
        </w:rPr>
        <w:t xml:space="preserve">enom </w:t>
      </w:r>
      <w:r w:rsidR="00634CD4" w:rsidRPr="00634CD4">
        <w:rPr>
          <w:rFonts w:eastAsia="SimSun"/>
          <w:sz w:val="22"/>
          <w:szCs w:val="22"/>
          <w:lang w:eastAsia="en-GB"/>
        </w:rPr>
        <w:t>„poslednjeg pren</w:t>
      </w:r>
      <w:r w:rsidR="00634CD4">
        <w:rPr>
          <w:rFonts w:eastAsia="SimSun"/>
          <w:sz w:val="22"/>
          <w:szCs w:val="22"/>
          <w:lang w:eastAsia="en-GB"/>
        </w:rPr>
        <w:t>ij</w:t>
      </w:r>
      <w:r w:rsidR="00634CD4" w:rsidRPr="00634CD4">
        <w:rPr>
          <w:rFonts w:eastAsia="SimSun"/>
          <w:sz w:val="22"/>
          <w:szCs w:val="22"/>
          <w:lang w:eastAsia="en-GB"/>
        </w:rPr>
        <w:t xml:space="preserve">etog zapažanja“ </w:t>
      </w:r>
      <w:r w:rsidR="00634CD4" w:rsidRPr="00634CD4">
        <w:rPr>
          <w:rFonts w:eastAsia="SimSun"/>
          <w:sz w:val="22"/>
          <w:szCs w:val="22"/>
          <w:lang w:val="hr-HR" w:eastAsia="en-GB"/>
        </w:rPr>
        <w:t>(LOCF) pr</w:t>
      </w:r>
      <w:r w:rsidR="00634CD4">
        <w:rPr>
          <w:rFonts w:eastAsia="SimSun"/>
          <w:sz w:val="22"/>
          <w:szCs w:val="22"/>
          <w:lang w:val="hr-HR" w:eastAsia="en-GB"/>
        </w:rPr>
        <w:t>ij</w:t>
      </w:r>
      <w:r w:rsidR="00634CD4" w:rsidRPr="00634CD4">
        <w:rPr>
          <w:rFonts w:eastAsia="SimSun"/>
          <w:sz w:val="22"/>
          <w:szCs w:val="22"/>
          <w:lang w:val="hr-HR" w:eastAsia="en-GB"/>
        </w:rPr>
        <w:t>e terapije za brzo postizanje zadovoljavajuće glikemije (</w:t>
      </w:r>
      <w:r w:rsidR="001435D1">
        <w:rPr>
          <w:rFonts w:eastAsia="SimSun"/>
          <w:sz w:val="22"/>
          <w:szCs w:val="22"/>
          <w:lang w:val="hr-HR" w:eastAsia="en-GB"/>
        </w:rPr>
        <w:t xml:space="preserve">engl. </w:t>
      </w:r>
      <w:r w:rsidR="00634CD4" w:rsidRPr="00634CD4">
        <w:rPr>
          <w:rFonts w:eastAsia="SimSun"/>
          <w:i/>
          <w:sz w:val="22"/>
          <w:szCs w:val="22"/>
          <w:lang w:val="hr-HR" w:eastAsia="en-GB"/>
        </w:rPr>
        <w:t>glycaemic rescue</w:t>
      </w:r>
      <w:r w:rsidR="00634CD4" w:rsidRPr="00634CD4">
        <w:rPr>
          <w:rFonts w:eastAsia="SimSun"/>
          <w:sz w:val="22"/>
          <w:szCs w:val="22"/>
          <w:lang w:val="hr-HR" w:eastAsia="en-GB"/>
        </w:rPr>
        <w:t>)</w:t>
      </w:r>
    </w:p>
    <w:p w14:paraId="47C582DC" w14:textId="77777777" w:rsidR="00F67890" w:rsidRPr="00F67890" w:rsidRDefault="00F67890" w:rsidP="00A560E6">
      <w:pPr>
        <w:tabs>
          <w:tab w:val="left" w:pos="567"/>
        </w:tabs>
        <w:autoSpaceDE w:val="0"/>
        <w:autoSpaceDN w:val="0"/>
        <w:adjustRightInd w:val="0"/>
        <w:snapToGrid w:val="0"/>
        <w:jc w:val="both"/>
        <w:rPr>
          <w:rFonts w:eastAsia="SimSun"/>
          <w:sz w:val="22"/>
          <w:szCs w:val="22"/>
          <w:lang w:val="hr-HR"/>
        </w:rPr>
      </w:pPr>
      <w:r w:rsidRPr="00F67890">
        <w:rPr>
          <w:rFonts w:eastAsia="SimSun"/>
          <w:sz w:val="22"/>
          <w:szCs w:val="22"/>
          <w:vertAlign w:val="superscript"/>
          <w:lang w:val="hr-HR"/>
        </w:rPr>
        <w:t>1</w:t>
      </w:r>
      <w:r w:rsidRPr="00F67890">
        <w:rPr>
          <w:rFonts w:eastAsia="SimSun"/>
          <w:sz w:val="22"/>
          <w:szCs w:val="22"/>
          <w:lang w:val="hr-HR" w:eastAsia="en-GB"/>
        </w:rPr>
        <w:t xml:space="preserve"> srednja vrijednost prilagođena za početnu vrijednost </w:t>
      </w:r>
    </w:p>
    <w:p w14:paraId="7F39FBDF" w14:textId="17090A29" w:rsidR="00F67890" w:rsidRPr="00F67890" w:rsidRDefault="00F67890" w:rsidP="00A560E6">
      <w:pPr>
        <w:tabs>
          <w:tab w:val="left" w:pos="567"/>
        </w:tabs>
        <w:autoSpaceDE w:val="0"/>
        <w:autoSpaceDN w:val="0"/>
        <w:adjustRightInd w:val="0"/>
        <w:snapToGrid w:val="0"/>
        <w:jc w:val="both"/>
        <w:rPr>
          <w:rFonts w:eastAsia="SimSun"/>
          <w:sz w:val="22"/>
          <w:szCs w:val="22"/>
          <w:lang w:val="hr-HR" w:eastAsia="en-GB"/>
        </w:rPr>
      </w:pPr>
      <w:r w:rsidRPr="00F67890">
        <w:rPr>
          <w:rFonts w:eastAsia="SimSun"/>
          <w:sz w:val="22"/>
          <w:szCs w:val="22"/>
          <w:lang w:val="hr-HR" w:eastAsia="en-GB"/>
        </w:rPr>
        <w:t>* p-vrijednost &lt;</w:t>
      </w:r>
      <w:r w:rsidR="00256701">
        <w:rPr>
          <w:rFonts w:eastAsia="SimSun"/>
          <w:sz w:val="22"/>
          <w:szCs w:val="22"/>
          <w:lang w:val="hr-HR" w:eastAsia="en-GB"/>
        </w:rPr>
        <w:t xml:space="preserve"> </w:t>
      </w:r>
      <w:r w:rsidRPr="00F67890">
        <w:rPr>
          <w:rFonts w:eastAsia="SimSun"/>
          <w:sz w:val="22"/>
          <w:szCs w:val="22"/>
          <w:lang w:val="hr-HR" w:eastAsia="en-GB"/>
        </w:rPr>
        <w:t>0,0001</w:t>
      </w:r>
    </w:p>
    <w:p w14:paraId="6E80A4ED" w14:textId="2717C0CC" w:rsidR="00F67890" w:rsidRPr="00F67890" w:rsidRDefault="00F67890" w:rsidP="00A560E6">
      <w:pPr>
        <w:tabs>
          <w:tab w:val="left" w:pos="284"/>
        </w:tabs>
        <w:jc w:val="both"/>
        <w:rPr>
          <w:sz w:val="22"/>
          <w:szCs w:val="22"/>
          <w:vertAlign w:val="superscript"/>
          <w:lang w:val="hr-HR"/>
        </w:rPr>
      </w:pPr>
      <w:r w:rsidRPr="00F67890">
        <w:rPr>
          <w:rFonts w:eastAsia="SimSun"/>
          <w:sz w:val="22"/>
          <w:szCs w:val="22"/>
          <w:lang w:val="hr-HR" w:eastAsia="en-GB"/>
        </w:rPr>
        <w:t>** p-vrijednost &lt;</w:t>
      </w:r>
      <w:r w:rsidR="00256701">
        <w:rPr>
          <w:rFonts w:eastAsia="SimSun"/>
          <w:sz w:val="22"/>
          <w:szCs w:val="22"/>
          <w:lang w:val="hr-HR" w:eastAsia="en-GB"/>
        </w:rPr>
        <w:t xml:space="preserve"> </w:t>
      </w:r>
      <w:r w:rsidRPr="00F67890">
        <w:rPr>
          <w:rFonts w:eastAsia="SimSun"/>
          <w:sz w:val="22"/>
          <w:szCs w:val="22"/>
          <w:lang w:val="hr-HR" w:eastAsia="en-GB"/>
        </w:rPr>
        <w:t xml:space="preserve">0,025 </w:t>
      </w:r>
    </w:p>
    <w:p w14:paraId="58440F4F" w14:textId="77777777" w:rsidR="00F67890" w:rsidRPr="00F67890" w:rsidRDefault="00F67890" w:rsidP="00A560E6">
      <w:pPr>
        <w:suppressLineNumbers/>
        <w:tabs>
          <w:tab w:val="left" w:pos="567"/>
        </w:tabs>
        <w:jc w:val="both"/>
        <w:rPr>
          <w:rFonts w:eastAsia="SimSun"/>
          <w:i/>
          <w:sz w:val="22"/>
          <w:szCs w:val="22"/>
          <w:u w:val="single"/>
          <w:lang w:val="hr-HR"/>
        </w:rPr>
      </w:pPr>
    </w:p>
    <w:p w14:paraId="460C233D" w14:textId="6FDC040F" w:rsidR="00F67890" w:rsidRPr="00F67890" w:rsidRDefault="00F67890" w:rsidP="00A560E6">
      <w:pPr>
        <w:suppressLineNumbers/>
        <w:tabs>
          <w:tab w:val="left" w:pos="567"/>
        </w:tabs>
        <w:jc w:val="both"/>
        <w:rPr>
          <w:rFonts w:eastAsia="SimSun"/>
          <w:sz w:val="22"/>
          <w:szCs w:val="22"/>
          <w:u w:val="single"/>
          <w:lang w:val="hr-HR"/>
        </w:rPr>
      </w:pPr>
      <w:r w:rsidRPr="00F67890">
        <w:rPr>
          <w:rFonts w:eastAsia="SimSun"/>
          <w:i/>
          <w:sz w:val="22"/>
          <w:szCs w:val="22"/>
          <w:u w:val="single"/>
          <w:lang w:val="hr-HR"/>
        </w:rPr>
        <w:t xml:space="preserve">Pacijenti sa oštećenjem </w:t>
      </w:r>
      <w:r w:rsidR="00603EE3">
        <w:rPr>
          <w:rFonts w:eastAsia="SimSun"/>
          <w:i/>
          <w:sz w:val="22"/>
          <w:szCs w:val="22"/>
          <w:u w:val="single"/>
          <w:lang w:val="hr-HR"/>
        </w:rPr>
        <w:t xml:space="preserve">funkcije </w:t>
      </w:r>
      <w:r w:rsidRPr="00F67890">
        <w:rPr>
          <w:rFonts w:eastAsia="SimSun"/>
          <w:i/>
          <w:sz w:val="22"/>
          <w:szCs w:val="22"/>
          <w:u w:val="single"/>
          <w:lang w:val="hr-HR"/>
        </w:rPr>
        <w:t>bubrega, podaci iz 52-nedjeljne placebo kontrolisane studije</w:t>
      </w:r>
    </w:p>
    <w:p w14:paraId="5AB0B752" w14:textId="17E1BF2D"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 xml:space="preserve">Efikasnost i bezbjednost empagliflozina kao dodatka antidijabetičkoj terapiji procjenjivane su kod pacijenata sa oštećenjem </w:t>
      </w:r>
      <w:r w:rsidR="00603EE3">
        <w:rPr>
          <w:rFonts w:eastAsia="SimSun"/>
          <w:sz w:val="22"/>
          <w:szCs w:val="22"/>
          <w:lang w:val="hr-HR"/>
        </w:rPr>
        <w:t xml:space="preserve">funkcije </w:t>
      </w:r>
      <w:r w:rsidRPr="00F67890">
        <w:rPr>
          <w:rFonts w:eastAsia="SimSun"/>
          <w:sz w:val="22"/>
          <w:szCs w:val="22"/>
          <w:lang w:val="hr-HR"/>
        </w:rPr>
        <w:t xml:space="preserve">bubrega u dvostruko slijepoj, placebo kontrolisanoj studiji u trajanju od 52 nedjelje. </w:t>
      </w:r>
      <w:r w:rsidRPr="00F67890">
        <w:rPr>
          <w:rFonts w:eastAsia="SimSun"/>
          <w:color w:val="000000"/>
          <w:sz w:val="22"/>
          <w:szCs w:val="22"/>
          <w:lang w:val="hr-HR"/>
        </w:rPr>
        <w:t xml:space="preserve">Terapija empagliflozinom je dovela do statistički značajnog snižavanja HbA1c (Tabela </w:t>
      </w:r>
      <w:r w:rsidR="00D35EA7">
        <w:rPr>
          <w:rFonts w:eastAsia="SimSun"/>
          <w:sz w:val="22"/>
          <w:szCs w:val="22"/>
          <w:lang w:val="hr-HR"/>
        </w:rPr>
        <w:t>9</w:t>
      </w:r>
      <w:r w:rsidRPr="00F67890">
        <w:rPr>
          <w:rFonts w:eastAsia="SimSun"/>
          <w:sz w:val="22"/>
          <w:szCs w:val="22"/>
          <w:lang w:val="hr-HR"/>
        </w:rPr>
        <w:t xml:space="preserve">) i  klinički značajnog poboljšanja FPG u poređenju sa placebom u 24. nedjelji. </w:t>
      </w:r>
      <w:r w:rsidRPr="00F67890">
        <w:rPr>
          <w:rFonts w:eastAsia="SimSun"/>
          <w:color w:val="000000"/>
          <w:sz w:val="22"/>
          <w:szCs w:val="22"/>
          <w:lang w:val="hr-HR"/>
        </w:rPr>
        <w:t>Poboljšanje HbA1c, tjelesne mase i krvnog pritiska je bilo održano do 52. nedjelje.</w:t>
      </w:r>
    </w:p>
    <w:p w14:paraId="4875AEAA" w14:textId="77777777" w:rsidR="00F67890" w:rsidRPr="00F67890" w:rsidRDefault="00F67890" w:rsidP="00A560E6">
      <w:pPr>
        <w:suppressLineNumbers/>
        <w:tabs>
          <w:tab w:val="left" w:pos="567"/>
        </w:tabs>
        <w:jc w:val="both"/>
        <w:rPr>
          <w:rFonts w:eastAsia="SimSun"/>
          <w:color w:val="000000"/>
          <w:sz w:val="22"/>
          <w:szCs w:val="22"/>
          <w:lang w:val="hr-HR"/>
        </w:rPr>
      </w:pPr>
    </w:p>
    <w:p w14:paraId="65BA7C7B" w14:textId="4A6FE349" w:rsidR="00F67890" w:rsidRPr="00971AD8" w:rsidRDefault="00F67890" w:rsidP="00971AD8">
      <w:pPr>
        <w:keepNext/>
        <w:keepLines/>
        <w:tabs>
          <w:tab w:val="left" w:pos="567"/>
          <w:tab w:val="left" w:pos="1276"/>
        </w:tabs>
        <w:jc w:val="center"/>
        <w:rPr>
          <w:rFonts w:eastAsia="SimSun"/>
          <w:b/>
          <w:sz w:val="22"/>
          <w:szCs w:val="22"/>
          <w:vertAlign w:val="superscript"/>
          <w:lang w:val="hr-HR"/>
        </w:rPr>
      </w:pPr>
      <w:r w:rsidRPr="00971AD8">
        <w:rPr>
          <w:rFonts w:eastAsia="SimSun"/>
          <w:b/>
          <w:sz w:val="22"/>
          <w:szCs w:val="22"/>
          <w:lang w:val="hr-HR"/>
        </w:rPr>
        <w:t xml:space="preserve">Tabela </w:t>
      </w:r>
      <w:r w:rsidR="00D35EA7" w:rsidRPr="00971AD8">
        <w:rPr>
          <w:rFonts w:eastAsia="SimSun"/>
          <w:b/>
          <w:color w:val="000000"/>
          <w:sz w:val="22"/>
          <w:szCs w:val="22"/>
          <w:lang w:val="hr-HR"/>
        </w:rPr>
        <w:t>9</w:t>
      </w:r>
      <w:r w:rsidRPr="00971AD8">
        <w:rPr>
          <w:rFonts w:eastAsia="SimSun"/>
          <w:b/>
          <w:color w:val="000000"/>
          <w:sz w:val="22"/>
          <w:szCs w:val="22"/>
          <w:lang w:val="hr-HR"/>
        </w:rPr>
        <w:t>:</w:t>
      </w:r>
      <w:r w:rsidRPr="00971AD8">
        <w:rPr>
          <w:rFonts w:eastAsia="SimSun"/>
          <w:b/>
          <w:sz w:val="22"/>
          <w:szCs w:val="22"/>
          <w:lang w:val="hr-HR"/>
        </w:rPr>
        <w:t xml:space="preserve"> Rezultati u 24. nedjelji u placebo kontrolisanoj studiji empagliflozina kod pacijenata sa oštećen</w:t>
      </w:r>
      <w:r w:rsidR="00603EE3" w:rsidRPr="00971AD8">
        <w:rPr>
          <w:rFonts w:eastAsia="SimSun"/>
          <w:b/>
          <w:sz w:val="22"/>
          <w:szCs w:val="22"/>
          <w:lang w:val="hr-HR"/>
        </w:rPr>
        <w:t>om</w:t>
      </w:r>
      <w:r w:rsidRPr="00971AD8">
        <w:rPr>
          <w:rFonts w:eastAsia="SimSun"/>
          <w:b/>
          <w:sz w:val="22"/>
          <w:szCs w:val="22"/>
          <w:lang w:val="hr-HR"/>
        </w:rPr>
        <w:t xml:space="preserve"> </w:t>
      </w:r>
      <w:r w:rsidR="00603EE3" w:rsidRPr="00971AD8">
        <w:rPr>
          <w:rFonts w:eastAsia="SimSun"/>
          <w:b/>
          <w:sz w:val="22"/>
          <w:szCs w:val="22"/>
          <w:lang w:val="hr-HR"/>
        </w:rPr>
        <w:t xml:space="preserve">funkcijom </w:t>
      </w:r>
      <w:r w:rsidRPr="00971AD8">
        <w:rPr>
          <w:rFonts w:eastAsia="SimSun"/>
          <w:b/>
          <w:sz w:val="22"/>
          <w:szCs w:val="22"/>
          <w:lang w:val="hr-HR"/>
        </w:rPr>
        <w:t xml:space="preserve">bubrega i </w:t>
      </w:r>
      <w:r w:rsidRPr="00971AD8">
        <w:rPr>
          <w:rFonts w:eastAsia="SimSun"/>
          <w:b/>
          <w:bCs/>
          <w:sz w:val="22"/>
          <w:szCs w:val="22"/>
          <w:lang w:val="hr-HR"/>
        </w:rPr>
        <w:t>dijabetes melitusom</w:t>
      </w:r>
      <w:r w:rsidRPr="00971AD8">
        <w:rPr>
          <w:rFonts w:eastAsia="SimSun"/>
          <w:b/>
          <w:sz w:val="22"/>
          <w:szCs w:val="22"/>
          <w:lang w:val="hr-HR"/>
        </w:rPr>
        <w:t xml:space="preserve"> tip 2</w:t>
      </w:r>
      <w:r w:rsidRPr="00971AD8">
        <w:rPr>
          <w:rFonts w:eastAsia="SimSun"/>
          <w:b/>
          <w:sz w:val="22"/>
          <w:szCs w:val="22"/>
          <w:vertAlign w:val="superscript"/>
          <w:lang w:val="hr-HR"/>
        </w:rPr>
        <w:t>a</w:t>
      </w:r>
    </w:p>
    <w:p w14:paraId="3E467AE3" w14:textId="77777777" w:rsidR="00F67890" w:rsidRPr="00971AD8" w:rsidRDefault="00F67890" w:rsidP="00971AD8">
      <w:pPr>
        <w:keepNext/>
        <w:keepLines/>
        <w:tabs>
          <w:tab w:val="left" w:pos="567"/>
          <w:tab w:val="left" w:pos="1276"/>
        </w:tabs>
        <w:jc w:val="center"/>
        <w:rPr>
          <w:rFonts w:eastAsia="SimSun"/>
          <w:b/>
          <w:sz w:val="22"/>
          <w:szCs w:val="22"/>
          <w:lang w:val="hr-HR"/>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4"/>
        <w:gridCol w:w="1701"/>
        <w:gridCol w:w="1559"/>
        <w:gridCol w:w="1417"/>
        <w:gridCol w:w="1560"/>
      </w:tblGrid>
      <w:tr w:rsidR="00F67890" w:rsidRPr="00F67890" w14:paraId="02244F1B" w14:textId="77777777" w:rsidTr="006E2BE2">
        <w:trPr>
          <w:cantSplit/>
          <w:jc w:val="center"/>
        </w:trPr>
        <w:tc>
          <w:tcPr>
            <w:tcW w:w="2235" w:type="dxa"/>
            <w:vMerge w:val="restart"/>
          </w:tcPr>
          <w:p w14:paraId="30E52823" w14:textId="77777777" w:rsidR="00F67890" w:rsidRPr="00F67890" w:rsidRDefault="00F67890" w:rsidP="00A560E6">
            <w:pPr>
              <w:keepNext/>
              <w:keepLines/>
              <w:suppressLineNumbers/>
              <w:tabs>
                <w:tab w:val="left" w:pos="567"/>
              </w:tabs>
              <w:rPr>
                <w:rFonts w:eastAsia="SimSun"/>
                <w:sz w:val="22"/>
                <w:szCs w:val="22"/>
                <w:u w:val="single"/>
                <w:lang w:val="hr-HR"/>
              </w:rPr>
            </w:pPr>
          </w:p>
        </w:tc>
        <w:tc>
          <w:tcPr>
            <w:tcW w:w="1134" w:type="dxa"/>
            <w:vAlign w:val="center"/>
          </w:tcPr>
          <w:p w14:paraId="6241A01A" w14:textId="77777777" w:rsidR="00F67890" w:rsidRPr="00F67890" w:rsidRDefault="00F67890" w:rsidP="00A560E6">
            <w:pPr>
              <w:keepNext/>
              <w:keepLines/>
              <w:tabs>
                <w:tab w:val="left" w:pos="426"/>
                <w:tab w:val="left" w:pos="567"/>
              </w:tabs>
              <w:jc w:val="center"/>
              <w:rPr>
                <w:rFonts w:eastAsia="SimSun"/>
                <w:sz w:val="22"/>
                <w:szCs w:val="22"/>
                <w:lang w:val="de-DE"/>
              </w:rPr>
            </w:pPr>
            <w:r w:rsidRPr="00F67890">
              <w:rPr>
                <w:rFonts w:eastAsia="SimSun"/>
                <w:b/>
                <w:sz w:val="22"/>
                <w:szCs w:val="22"/>
                <w:lang w:val="de-DE"/>
              </w:rPr>
              <w:t>Placebo</w:t>
            </w:r>
          </w:p>
        </w:tc>
        <w:tc>
          <w:tcPr>
            <w:tcW w:w="1701" w:type="dxa"/>
            <w:vAlign w:val="center"/>
          </w:tcPr>
          <w:p w14:paraId="0AA7FA0A" w14:textId="77777777" w:rsidR="00F67890" w:rsidRPr="00F67890" w:rsidRDefault="00F67890" w:rsidP="00A560E6">
            <w:pPr>
              <w:keepNext/>
              <w:keepLines/>
              <w:tabs>
                <w:tab w:val="left" w:pos="426"/>
                <w:tab w:val="left" w:pos="567"/>
              </w:tabs>
              <w:jc w:val="center"/>
              <w:rPr>
                <w:rFonts w:eastAsia="SimSun"/>
                <w:b/>
                <w:sz w:val="22"/>
                <w:szCs w:val="22"/>
                <w:lang w:val="de-DE"/>
              </w:rPr>
            </w:pPr>
            <w:r w:rsidRPr="00F67890">
              <w:rPr>
                <w:rFonts w:eastAsia="SimSun"/>
                <w:b/>
                <w:sz w:val="22"/>
                <w:szCs w:val="22"/>
                <w:lang w:val="de-DE"/>
              </w:rPr>
              <w:t>Empagliflozin 10 mg</w:t>
            </w:r>
          </w:p>
        </w:tc>
        <w:tc>
          <w:tcPr>
            <w:tcW w:w="1559" w:type="dxa"/>
            <w:vAlign w:val="center"/>
          </w:tcPr>
          <w:p w14:paraId="692FF705" w14:textId="77777777" w:rsidR="00F67890" w:rsidRPr="00F67890" w:rsidRDefault="00F67890" w:rsidP="00A560E6">
            <w:pPr>
              <w:keepNext/>
              <w:keepLines/>
              <w:tabs>
                <w:tab w:val="left" w:pos="426"/>
                <w:tab w:val="left" w:pos="567"/>
              </w:tabs>
              <w:jc w:val="center"/>
              <w:rPr>
                <w:rFonts w:eastAsia="SimSun"/>
                <w:b/>
                <w:sz w:val="22"/>
                <w:szCs w:val="22"/>
                <w:lang w:val="de-DE"/>
              </w:rPr>
            </w:pPr>
            <w:r w:rsidRPr="00F67890">
              <w:rPr>
                <w:rFonts w:eastAsia="SimSun"/>
                <w:b/>
                <w:sz w:val="22"/>
                <w:szCs w:val="22"/>
                <w:lang w:val="de-DE"/>
              </w:rPr>
              <w:t>Empagliflozin 25 mg</w:t>
            </w:r>
          </w:p>
        </w:tc>
        <w:tc>
          <w:tcPr>
            <w:tcW w:w="1417" w:type="dxa"/>
            <w:vAlign w:val="center"/>
          </w:tcPr>
          <w:p w14:paraId="70246D28" w14:textId="77777777" w:rsidR="00F67890" w:rsidRPr="00F67890" w:rsidRDefault="00F67890" w:rsidP="00A560E6">
            <w:pPr>
              <w:keepNext/>
              <w:keepLines/>
              <w:tabs>
                <w:tab w:val="left" w:pos="426"/>
                <w:tab w:val="left" w:pos="567"/>
              </w:tabs>
              <w:jc w:val="center"/>
              <w:rPr>
                <w:rFonts w:eastAsia="SimSun"/>
                <w:sz w:val="22"/>
                <w:szCs w:val="22"/>
                <w:lang w:val="de-DE"/>
              </w:rPr>
            </w:pPr>
            <w:r w:rsidRPr="00F67890">
              <w:rPr>
                <w:rFonts w:eastAsia="SimSun"/>
                <w:b/>
                <w:sz w:val="22"/>
                <w:szCs w:val="22"/>
                <w:lang w:val="de-DE"/>
              </w:rPr>
              <w:t>Placebo</w:t>
            </w:r>
          </w:p>
        </w:tc>
        <w:tc>
          <w:tcPr>
            <w:tcW w:w="1560" w:type="dxa"/>
            <w:vAlign w:val="center"/>
          </w:tcPr>
          <w:p w14:paraId="407C786A" w14:textId="77777777" w:rsidR="00F67890" w:rsidRPr="00F67890" w:rsidRDefault="00F67890" w:rsidP="00A560E6">
            <w:pPr>
              <w:keepNext/>
              <w:keepLines/>
              <w:tabs>
                <w:tab w:val="left" w:pos="426"/>
                <w:tab w:val="left" w:pos="567"/>
              </w:tabs>
              <w:jc w:val="center"/>
              <w:rPr>
                <w:rFonts w:eastAsia="SimSun"/>
                <w:sz w:val="22"/>
                <w:szCs w:val="22"/>
                <w:lang w:val="de-DE"/>
              </w:rPr>
            </w:pPr>
            <w:r w:rsidRPr="00F67890">
              <w:rPr>
                <w:rFonts w:eastAsia="SimSun"/>
                <w:b/>
                <w:sz w:val="22"/>
                <w:szCs w:val="22"/>
                <w:lang w:val="de-DE"/>
              </w:rPr>
              <w:t>Empagliflozin 25 mg</w:t>
            </w:r>
          </w:p>
        </w:tc>
      </w:tr>
      <w:tr w:rsidR="00F67890" w:rsidRPr="00F67890" w14:paraId="41048ED3" w14:textId="77777777" w:rsidTr="006E2BE2">
        <w:trPr>
          <w:cantSplit/>
          <w:jc w:val="center"/>
        </w:trPr>
        <w:tc>
          <w:tcPr>
            <w:tcW w:w="2235" w:type="dxa"/>
            <w:vMerge/>
          </w:tcPr>
          <w:p w14:paraId="45FB750F" w14:textId="77777777" w:rsidR="00F67890" w:rsidRPr="00F67890" w:rsidRDefault="00F67890" w:rsidP="00A560E6">
            <w:pPr>
              <w:suppressLineNumbers/>
              <w:tabs>
                <w:tab w:val="left" w:pos="567"/>
              </w:tabs>
              <w:rPr>
                <w:rFonts w:eastAsia="SimSun"/>
                <w:sz w:val="22"/>
                <w:szCs w:val="22"/>
                <w:u w:val="single"/>
                <w:lang w:val="de-DE"/>
              </w:rPr>
            </w:pPr>
          </w:p>
        </w:tc>
        <w:tc>
          <w:tcPr>
            <w:tcW w:w="4394" w:type="dxa"/>
            <w:gridSpan w:val="3"/>
            <w:vAlign w:val="center"/>
          </w:tcPr>
          <w:p w14:paraId="5AC68768" w14:textId="5919CD2B" w:rsidR="00F67890" w:rsidRPr="00F67890" w:rsidRDefault="00F67890" w:rsidP="00A560E6">
            <w:pPr>
              <w:tabs>
                <w:tab w:val="left" w:pos="426"/>
                <w:tab w:val="left" w:pos="567"/>
              </w:tabs>
              <w:jc w:val="center"/>
              <w:rPr>
                <w:rFonts w:eastAsia="SimSun"/>
                <w:sz w:val="22"/>
                <w:szCs w:val="22"/>
                <w:lang w:val="pl-PL"/>
              </w:rPr>
            </w:pPr>
            <w:r w:rsidRPr="00F67890">
              <w:rPr>
                <w:rFonts w:eastAsia="SimSun"/>
                <w:b/>
                <w:sz w:val="22"/>
                <w:szCs w:val="22"/>
                <w:lang w:val="pl-PL"/>
              </w:rPr>
              <w:t>eGFR ≥</w:t>
            </w:r>
            <w:r w:rsidR="00D631E5">
              <w:rPr>
                <w:rFonts w:eastAsia="SimSun"/>
                <w:b/>
                <w:sz w:val="22"/>
                <w:szCs w:val="22"/>
                <w:lang w:val="pl-PL"/>
              </w:rPr>
              <w:t xml:space="preserve"> </w:t>
            </w:r>
            <w:r w:rsidRPr="00F67890">
              <w:rPr>
                <w:rFonts w:eastAsia="SimSun"/>
                <w:b/>
                <w:sz w:val="22"/>
                <w:szCs w:val="22"/>
                <w:lang w:val="pl-PL"/>
              </w:rPr>
              <w:t>60 do &lt;</w:t>
            </w:r>
            <w:r w:rsidR="00D631E5">
              <w:rPr>
                <w:rFonts w:eastAsia="SimSun"/>
                <w:b/>
                <w:sz w:val="22"/>
                <w:szCs w:val="22"/>
                <w:lang w:val="pl-PL"/>
              </w:rPr>
              <w:t xml:space="preserve"> </w:t>
            </w:r>
            <w:r w:rsidRPr="00F67890">
              <w:rPr>
                <w:rFonts w:eastAsia="SimSun"/>
                <w:b/>
                <w:sz w:val="22"/>
                <w:szCs w:val="22"/>
                <w:lang w:val="pl-PL"/>
              </w:rPr>
              <w:t>90 ml/min/1,73 m²</w:t>
            </w:r>
          </w:p>
        </w:tc>
        <w:tc>
          <w:tcPr>
            <w:tcW w:w="2977" w:type="dxa"/>
            <w:gridSpan w:val="2"/>
          </w:tcPr>
          <w:p w14:paraId="0D459227" w14:textId="26CC8370" w:rsidR="00F67890" w:rsidRPr="00F67890" w:rsidRDefault="00F67890" w:rsidP="00A560E6">
            <w:pPr>
              <w:tabs>
                <w:tab w:val="left" w:pos="426"/>
                <w:tab w:val="left" w:pos="567"/>
              </w:tabs>
              <w:jc w:val="center"/>
              <w:rPr>
                <w:rFonts w:eastAsia="SimSun"/>
                <w:sz w:val="22"/>
                <w:szCs w:val="22"/>
                <w:lang w:val="pl-PL"/>
              </w:rPr>
            </w:pPr>
            <w:r w:rsidRPr="00F67890">
              <w:rPr>
                <w:rFonts w:eastAsia="SimSun"/>
                <w:b/>
                <w:sz w:val="22"/>
                <w:szCs w:val="22"/>
                <w:lang w:val="pl-PL"/>
              </w:rPr>
              <w:t>eGFR ≥</w:t>
            </w:r>
            <w:r w:rsidR="00D631E5">
              <w:rPr>
                <w:rFonts w:eastAsia="SimSun"/>
                <w:b/>
                <w:sz w:val="22"/>
                <w:szCs w:val="22"/>
                <w:lang w:val="pl-PL"/>
              </w:rPr>
              <w:t xml:space="preserve"> </w:t>
            </w:r>
            <w:r w:rsidRPr="00F67890">
              <w:rPr>
                <w:rFonts w:eastAsia="SimSun"/>
                <w:b/>
                <w:sz w:val="22"/>
                <w:szCs w:val="22"/>
                <w:lang w:val="pl-PL"/>
              </w:rPr>
              <w:t>30 do &lt;</w:t>
            </w:r>
            <w:r w:rsidR="00D631E5">
              <w:rPr>
                <w:rFonts w:eastAsia="SimSun"/>
                <w:b/>
                <w:sz w:val="22"/>
                <w:szCs w:val="22"/>
                <w:lang w:val="pl-PL"/>
              </w:rPr>
              <w:t xml:space="preserve"> </w:t>
            </w:r>
            <w:r w:rsidRPr="00F67890">
              <w:rPr>
                <w:rFonts w:eastAsia="SimSun"/>
                <w:b/>
                <w:sz w:val="22"/>
                <w:szCs w:val="22"/>
                <w:lang w:val="pl-PL"/>
              </w:rPr>
              <w:t>60 ml/min/1,73 m²</w:t>
            </w:r>
          </w:p>
        </w:tc>
      </w:tr>
      <w:tr w:rsidR="00F67890" w:rsidRPr="00F67890" w14:paraId="2DB83725" w14:textId="77777777" w:rsidTr="006E2BE2">
        <w:trPr>
          <w:cantSplit/>
          <w:jc w:val="center"/>
        </w:trPr>
        <w:tc>
          <w:tcPr>
            <w:tcW w:w="2235" w:type="dxa"/>
          </w:tcPr>
          <w:p w14:paraId="66E81861" w14:textId="77777777" w:rsidR="00F67890" w:rsidRPr="00F67890" w:rsidRDefault="00F67890" w:rsidP="00A560E6">
            <w:pPr>
              <w:suppressLineNumbers/>
              <w:tabs>
                <w:tab w:val="left" w:pos="567"/>
              </w:tabs>
              <w:rPr>
                <w:rFonts w:eastAsia="SimSun"/>
                <w:sz w:val="22"/>
                <w:szCs w:val="22"/>
                <w:lang w:val="de-DE"/>
              </w:rPr>
            </w:pPr>
            <w:r w:rsidRPr="00F67890">
              <w:rPr>
                <w:rFonts w:eastAsia="SimSun"/>
                <w:sz w:val="22"/>
                <w:szCs w:val="22"/>
                <w:lang w:val="de-DE"/>
              </w:rPr>
              <w:t>N</w:t>
            </w:r>
          </w:p>
        </w:tc>
        <w:tc>
          <w:tcPr>
            <w:tcW w:w="1134" w:type="dxa"/>
            <w:vAlign w:val="center"/>
          </w:tcPr>
          <w:p w14:paraId="70FC385F"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95</w:t>
            </w:r>
          </w:p>
        </w:tc>
        <w:tc>
          <w:tcPr>
            <w:tcW w:w="1701" w:type="dxa"/>
            <w:vAlign w:val="center"/>
          </w:tcPr>
          <w:p w14:paraId="170B8D60" w14:textId="77777777" w:rsidR="00F67890" w:rsidRPr="00F67890" w:rsidRDefault="00F67890" w:rsidP="00A560E6">
            <w:pPr>
              <w:tabs>
                <w:tab w:val="left" w:pos="567"/>
              </w:tabs>
              <w:jc w:val="center"/>
              <w:rPr>
                <w:rFonts w:eastAsia="SimSun"/>
                <w:color w:val="000000"/>
                <w:sz w:val="22"/>
                <w:szCs w:val="22"/>
                <w:lang w:val="de-DE"/>
              </w:rPr>
            </w:pPr>
            <w:r w:rsidRPr="00F67890">
              <w:rPr>
                <w:rFonts w:eastAsia="SimSun"/>
                <w:sz w:val="22"/>
                <w:szCs w:val="22"/>
                <w:lang w:val="de-DE"/>
              </w:rPr>
              <w:t>98</w:t>
            </w:r>
          </w:p>
        </w:tc>
        <w:tc>
          <w:tcPr>
            <w:tcW w:w="1559" w:type="dxa"/>
            <w:vAlign w:val="center"/>
          </w:tcPr>
          <w:p w14:paraId="313B4EE7" w14:textId="77777777" w:rsidR="00F67890" w:rsidRPr="00F67890" w:rsidRDefault="00F67890" w:rsidP="00A560E6">
            <w:pPr>
              <w:tabs>
                <w:tab w:val="left" w:pos="567"/>
              </w:tabs>
              <w:jc w:val="center"/>
              <w:rPr>
                <w:rFonts w:eastAsia="SimSun"/>
                <w:color w:val="000000"/>
                <w:sz w:val="22"/>
                <w:szCs w:val="22"/>
                <w:lang w:val="de-DE"/>
              </w:rPr>
            </w:pPr>
            <w:r w:rsidRPr="00F67890">
              <w:rPr>
                <w:rFonts w:eastAsia="SimSun"/>
                <w:color w:val="000000"/>
                <w:sz w:val="22"/>
                <w:szCs w:val="22"/>
                <w:lang w:val="de-DE"/>
              </w:rPr>
              <w:t>97</w:t>
            </w:r>
          </w:p>
        </w:tc>
        <w:tc>
          <w:tcPr>
            <w:tcW w:w="1417" w:type="dxa"/>
            <w:vAlign w:val="center"/>
          </w:tcPr>
          <w:p w14:paraId="4B4EC225" w14:textId="77777777" w:rsidR="00F67890" w:rsidRPr="00F67890" w:rsidRDefault="00F67890" w:rsidP="00A560E6">
            <w:pPr>
              <w:tabs>
                <w:tab w:val="left" w:pos="567"/>
              </w:tabs>
              <w:jc w:val="center"/>
              <w:rPr>
                <w:rFonts w:eastAsia="SimSun"/>
                <w:sz w:val="22"/>
                <w:szCs w:val="22"/>
                <w:lang w:val="de-DE"/>
              </w:rPr>
            </w:pPr>
            <w:r w:rsidRPr="00F67890">
              <w:rPr>
                <w:rFonts w:eastAsia="SimSun"/>
                <w:color w:val="000000"/>
                <w:sz w:val="22"/>
                <w:szCs w:val="22"/>
                <w:lang w:val="de-DE"/>
              </w:rPr>
              <w:t>187</w:t>
            </w:r>
          </w:p>
        </w:tc>
        <w:tc>
          <w:tcPr>
            <w:tcW w:w="1560" w:type="dxa"/>
            <w:vAlign w:val="center"/>
          </w:tcPr>
          <w:p w14:paraId="277AD132"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187</w:t>
            </w:r>
          </w:p>
        </w:tc>
      </w:tr>
      <w:tr w:rsidR="00F67890" w:rsidRPr="00F67890" w14:paraId="1650F1E4" w14:textId="77777777" w:rsidTr="006E2BE2">
        <w:trPr>
          <w:cantSplit/>
          <w:jc w:val="center"/>
        </w:trPr>
        <w:tc>
          <w:tcPr>
            <w:tcW w:w="9606" w:type="dxa"/>
            <w:gridSpan w:val="6"/>
            <w:vAlign w:val="center"/>
          </w:tcPr>
          <w:p w14:paraId="0F2840F7"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w:t>
            </w:r>
          </w:p>
        </w:tc>
      </w:tr>
      <w:tr w:rsidR="00F67890" w:rsidRPr="00F67890" w14:paraId="7104DA36" w14:textId="77777777" w:rsidTr="006E2BE2">
        <w:trPr>
          <w:cantSplit/>
          <w:jc w:val="center"/>
        </w:trPr>
        <w:tc>
          <w:tcPr>
            <w:tcW w:w="2235" w:type="dxa"/>
            <w:vAlign w:val="center"/>
          </w:tcPr>
          <w:p w14:paraId="3A5C671C"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134" w:type="dxa"/>
            <w:vAlign w:val="center"/>
          </w:tcPr>
          <w:p w14:paraId="05EC6841"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8,09</w:t>
            </w:r>
          </w:p>
        </w:tc>
        <w:tc>
          <w:tcPr>
            <w:tcW w:w="1701" w:type="dxa"/>
            <w:vAlign w:val="center"/>
          </w:tcPr>
          <w:p w14:paraId="5968393D"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8,02</w:t>
            </w:r>
          </w:p>
        </w:tc>
        <w:tc>
          <w:tcPr>
            <w:tcW w:w="1559" w:type="dxa"/>
            <w:vAlign w:val="center"/>
          </w:tcPr>
          <w:p w14:paraId="0E68B8C6"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7,96</w:t>
            </w:r>
          </w:p>
        </w:tc>
        <w:tc>
          <w:tcPr>
            <w:tcW w:w="1417" w:type="dxa"/>
            <w:vAlign w:val="center"/>
          </w:tcPr>
          <w:p w14:paraId="62852EB6"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8,04</w:t>
            </w:r>
          </w:p>
        </w:tc>
        <w:tc>
          <w:tcPr>
            <w:tcW w:w="1560" w:type="dxa"/>
            <w:vAlign w:val="center"/>
          </w:tcPr>
          <w:p w14:paraId="2A5DF175"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8,03</w:t>
            </w:r>
          </w:p>
        </w:tc>
      </w:tr>
      <w:tr w:rsidR="00F67890" w:rsidRPr="00F67890" w14:paraId="39EF7B4F" w14:textId="77777777" w:rsidTr="006E2BE2">
        <w:trPr>
          <w:cantSplit/>
          <w:jc w:val="center"/>
        </w:trPr>
        <w:tc>
          <w:tcPr>
            <w:tcW w:w="2235" w:type="dxa"/>
            <w:vAlign w:val="center"/>
          </w:tcPr>
          <w:p w14:paraId="6234391C" w14:textId="77777777" w:rsidR="00F67890" w:rsidRPr="00F67890" w:rsidRDefault="00F67890" w:rsidP="00A560E6">
            <w:pPr>
              <w:tabs>
                <w:tab w:val="left" w:pos="142"/>
              </w:tabs>
              <w:rPr>
                <w:rFonts w:eastAsia="SimSun"/>
                <w:sz w:val="22"/>
                <w:szCs w:val="22"/>
                <w:lang w:val="pl-PL"/>
              </w:rPr>
            </w:pPr>
            <w:r w:rsidRPr="00F67890">
              <w:rPr>
                <w:sz w:val="22"/>
                <w:szCs w:val="22"/>
                <w:lang w:val="pl-PL"/>
              </w:rPr>
              <w:lastRenderedPageBreak/>
              <w:t>Promjena u odnosu na početnu vrijednost</w:t>
            </w:r>
            <w:r w:rsidRPr="00F67890">
              <w:rPr>
                <w:sz w:val="22"/>
                <w:szCs w:val="22"/>
                <w:vertAlign w:val="superscript"/>
                <w:lang w:val="pl-PL"/>
              </w:rPr>
              <w:t>1</w:t>
            </w:r>
          </w:p>
        </w:tc>
        <w:tc>
          <w:tcPr>
            <w:tcW w:w="1134" w:type="dxa"/>
            <w:vAlign w:val="center"/>
          </w:tcPr>
          <w:p w14:paraId="087FCBCE"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0,06</w:t>
            </w:r>
          </w:p>
        </w:tc>
        <w:tc>
          <w:tcPr>
            <w:tcW w:w="1701" w:type="dxa"/>
            <w:vAlign w:val="center"/>
          </w:tcPr>
          <w:p w14:paraId="29BA4F24"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-0,46</w:t>
            </w:r>
          </w:p>
        </w:tc>
        <w:tc>
          <w:tcPr>
            <w:tcW w:w="1559" w:type="dxa"/>
            <w:vAlign w:val="center"/>
          </w:tcPr>
          <w:p w14:paraId="6B7ADF7C"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-0,63</w:t>
            </w:r>
          </w:p>
        </w:tc>
        <w:tc>
          <w:tcPr>
            <w:tcW w:w="1417" w:type="dxa"/>
            <w:vAlign w:val="center"/>
          </w:tcPr>
          <w:p w14:paraId="63DC75DB"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0,05</w:t>
            </w:r>
          </w:p>
        </w:tc>
        <w:tc>
          <w:tcPr>
            <w:tcW w:w="1560" w:type="dxa"/>
            <w:vAlign w:val="center"/>
          </w:tcPr>
          <w:p w14:paraId="1BA23C49"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-0,37</w:t>
            </w:r>
          </w:p>
        </w:tc>
      </w:tr>
      <w:tr w:rsidR="00F67890" w:rsidRPr="00F67890" w14:paraId="1AE30DB7" w14:textId="77777777" w:rsidTr="006E2BE2">
        <w:trPr>
          <w:cantSplit/>
          <w:jc w:val="center"/>
        </w:trPr>
        <w:tc>
          <w:tcPr>
            <w:tcW w:w="2235" w:type="dxa"/>
            <w:vAlign w:val="center"/>
          </w:tcPr>
          <w:p w14:paraId="335A67C8"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(95% CI)</w:t>
            </w:r>
          </w:p>
        </w:tc>
        <w:tc>
          <w:tcPr>
            <w:tcW w:w="1134" w:type="dxa"/>
            <w:vAlign w:val="center"/>
          </w:tcPr>
          <w:p w14:paraId="2E4C3495" w14:textId="77777777" w:rsidR="00F67890" w:rsidRPr="00F67890" w:rsidRDefault="00F67890" w:rsidP="00A560E6">
            <w:pPr>
              <w:tabs>
                <w:tab w:val="left" w:pos="360"/>
              </w:tabs>
              <w:jc w:val="center"/>
              <w:rPr>
                <w:rFonts w:eastAsia="SimSun"/>
                <w:sz w:val="22"/>
                <w:szCs w:val="22"/>
                <w:lang w:val="pl-PL"/>
              </w:rPr>
            </w:pPr>
          </w:p>
        </w:tc>
        <w:tc>
          <w:tcPr>
            <w:tcW w:w="1701" w:type="dxa"/>
            <w:vAlign w:val="center"/>
          </w:tcPr>
          <w:p w14:paraId="3C89F233"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-0,52*</w:t>
            </w:r>
            <w:r w:rsidRPr="00F67890">
              <w:rPr>
                <w:rFonts w:eastAsia="SimSun"/>
                <w:sz w:val="22"/>
                <w:szCs w:val="22"/>
                <w:lang w:val="de-DE"/>
              </w:rPr>
              <w:br/>
              <w:t>(-0,72, -0,32)</w:t>
            </w:r>
          </w:p>
        </w:tc>
        <w:tc>
          <w:tcPr>
            <w:tcW w:w="1559" w:type="dxa"/>
            <w:vAlign w:val="center"/>
          </w:tcPr>
          <w:p w14:paraId="131D5F9A"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-0,68*</w:t>
            </w:r>
            <w:r w:rsidRPr="00F67890">
              <w:rPr>
                <w:rFonts w:eastAsia="SimSun"/>
                <w:sz w:val="22"/>
                <w:szCs w:val="22"/>
                <w:lang w:val="de-DE"/>
              </w:rPr>
              <w:br/>
              <w:t>(-0,88, -0,49)</w:t>
            </w:r>
          </w:p>
        </w:tc>
        <w:tc>
          <w:tcPr>
            <w:tcW w:w="1417" w:type="dxa"/>
            <w:vAlign w:val="center"/>
          </w:tcPr>
          <w:p w14:paraId="68E95EF3" w14:textId="77777777" w:rsidR="00F67890" w:rsidRPr="00F67890" w:rsidRDefault="00F67890" w:rsidP="00A560E6">
            <w:pPr>
              <w:tabs>
                <w:tab w:val="left" w:pos="360"/>
              </w:tabs>
              <w:jc w:val="center"/>
              <w:rPr>
                <w:rFonts w:eastAsia="SimSun"/>
                <w:sz w:val="22"/>
                <w:szCs w:val="22"/>
                <w:lang w:val="de-DE"/>
              </w:rPr>
            </w:pPr>
          </w:p>
        </w:tc>
        <w:tc>
          <w:tcPr>
            <w:tcW w:w="1560" w:type="dxa"/>
            <w:vAlign w:val="center"/>
          </w:tcPr>
          <w:p w14:paraId="5BEC7F78" w14:textId="77777777" w:rsidR="00F67890" w:rsidRPr="00F67890" w:rsidRDefault="00F67890" w:rsidP="00A560E6">
            <w:pPr>
              <w:tabs>
                <w:tab w:val="left" w:pos="360"/>
              </w:tabs>
              <w:jc w:val="center"/>
              <w:rPr>
                <w:rFonts w:eastAsia="SimSun"/>
                <w:color w:val="000000"/>
                <w:sz w:val="22"/>
                <w:szCs w:val="22"/>
                <w:lang w:val="de-DE"/>
              </w:rPr>
            </w:pPr>
            <w:r w:rsidRPr="00F67890">
              <w:rPr>
                <w:rFonts w:eastAsia="SimSun"/>
                <w:sz w:val="22"/>
                <w:szCs w:val="22"/>
                <w:lang w:val="de-DE"/>
              </w:rPr>
              <w:t>-0,42*</w:t>
            </w:r>
            <w:r w:rsidRPr="00F67890">
              <w:rPr>
                <w:rFonts w:eastAsia="SimSun"/>
                <w:color w:val="000000"/>
                <w:sz w:val="22"/>
                <w:szCs w:val="22"/>
                <w:lang w:val="de-DE"/>
              </w:rPr>
              <w:br/>
              <w:t>(-0,56, -0,28)</w:t>
            </w:r>
          </w:p>
        </w:tc>
      </w:tr>
      <w:tr w:rsidR="00F67890" w:rsidRPr="00F67890" w14:paraId="5D22656A" w14:textId="77777777" w:rsidTr="006E2BE2">
        <w:trPr>
          <w:cantSplit/>
          <w:jc w:val="center"/>
        </w:trPr>
        <w:tc>
          <w:tcPr>
            <w:tcW w:w="2235" w:type="dxa"/>
            <w:vAlign w:val="center"/>
          </w:tcPr>
          <w:p w14:paraId="1391E745"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N</w:t>
            </w:r>
          </w:p>
        </w:tc>
        <w:tc>
          <w:tcPr>
            <w:tcW w:w="1134" w:type="dxa"/>
            <w:vAlign w:val="center"/>
          </w:tcPr>
          <w:p w14:paraId="5F6207F9"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89</w:t>
            </w:r>
          </w:p>
        </w:tc>
        <w:tc>
          <w:tcPr>
            <w:tcW w:w="1701" w:type="dxa"/>
            <w:vAlign w:val="center"/>
          </w:tcPr>
          <w:p w14:paraId="4ED8C75A"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94</w:t>
            </w:r>
          </w:p>
        </w:tc>
        <w:tc>
          <w:tcPr>
            <w:tcW w:w="1559" w:type="dxa"/>
            <w:vAlign w:val="center"/>
          </w:tcPr>
          <w:p w14:paraId="6D64B71C"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91</w:t>
            </w:r>
          </w:p>
        </w:tc>
        <w:tc>
          <w:tcPr>
            <w:tcW w:w="1417" w:type="dxa"/>
            <w:vAlign w:val="center"/>
          </w:tcPr>
          <w:p w14:paraId="4BD1B132"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178</w:t>
            </w:r>
          </w:p>
        </w:tc>
        <w:tc>
          <w:tcPr>
            <w:tcW w:w="1560" w:type="dxa"/>
            <w:vAlign w:val="center"/>
          </w:tcPr>
          <w:p w14:paraId="4687A71A"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175</w:t>
            </w:r>
          </w:p>
        </w:tc>
      </w:tr>
      <w:tr w:rsidR="00F67890" w:rsidRPr="00F67890" w14:paraId="63148464" w14:textId="77777777" w:rsidTr="006E2BE2">
        <w:trPr>
          <w:cantSplit/>
          <w:jc w:val="center"/>
        </w:trPr>
        <w:tc>
          <w:tcPr>
            <w:tcW w:w="2235" w:type="dxa"/>
          </w:tcPr>
          <w:p w14:paraId="0B996C9A" w14:textId="7E79BF14" w:rsidR="00F67890" w:rsidRPr="00F67890" w:rsidRDefault="00F67890" w:rsidP="00A560E6">
            <w:pPr>
              <w:tabs>
                <w:tab w:val="left" w:pos="142"/>
                <w:tab w:val="left" w:pos="567"/>
              </w:tabs>
              <w:rPr>
                <w:rFonts w:eastAsia="SimSun"/>
                <w:sz w:val="22"/>
                <w:szCs w:val="22"/>
                <w:u w:val="single"/>
                <w:lang w:val="it-IT"/>
              </w:rPr>
            </w:pPr>
            <w:r w:rsidRPr="00F67890">
              <w:rPr>
                <w:rFonts w:eastAsia="SimSun"/>
                <w:b/>
                <w:sz w:val="22"/>
                <w:szCs w:val="22"/>
                <w:lang w:val="it-IT"/>
              </w:rPr>
              <w:t>Pacijenti (%) koji su postigli HbA1c &lt;</w:t>
            </w:r>
            <w:r w:rsidR="003416B9">
              <w:rPr>
                <w:rFonts w:eastAsia="SimSun"/>
                <w:b/>
                <w:sz w:val="22"/>
                <w:szCs w:val="22"/>
                <w:lang w:val="it-IT"/>
              </w:rPr>
              <w:t xml:space="preserve"> </w:t>
            </w:r>
            <w:r w:rsidRPr="00F67890">
              <w:rPr>
                <w:rFonts w:eastAsia="SimSun"/>
                <w:b/>
                <w:sz w:val="22"/>
                <w:szCs w:val="22"/>
                <w:lang w:val="it-IT"/>
              </w:rPr>
              <w:t>7%, sa početnim HbA1c ≥</w:t>
            </w:r>
            <w:r w:rsidR="003416B9">
              <w:rPr>
                <w:rFonts w:eastAsia="SimSun"/>
                <w:b/>
                <w:sz w:val="22"/>
                <w:szCs w:val="22"/>
                <w:lang w:val="it-IT"/>
              </w:rPr>
              <w:t xml:space="preserve"> </w:t>
            </w:r>
            <w:r w:rsidRPr="00F67890">
              <w:rPr>
                <w:rFonts w:eastAsia="SimSun"/>
                <w:b/>
                <w:sz w:val="22"/>
                <w:szCs w:val="22"/>
                <w:lang w:val="it-IT"/>
              </w:rPr>
              <w:t>7%</w:t>
            </w:r>
            <w:r w:rsidRPr="00F67890">
              <w:rPr>
                <w:rFonts w:eastAsia="SimSun"/>
                <w:b/>
                <w:sz w:val="22"/>
                <w:szCs w:val="22"/>
                <w:vertAlign w:val="superscript"/>
                <w:lang w:val="it-IT"/>
              </w:rPr>
              <w:t>2</w:t>
            </w:r>
          </w:p>
        </w:tc>
        <w:tc>
          <w:tcPr>
            <w:tcW w:w="1134" w:type="dxa"/>
            <w:vAlign w:val="center"/>
          </w:tcPr>
          <w:p w14:paraId="17E8024D"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6,7</w:t>
            </w:r>
          </w:p>
        </w:tc>
        <w:tc>
          <w:tcPr>
            <w:tcW w:w="1701" w:type="dxa"/>
            <w:vAlign w:val="center"/>
          </w:tcPr>
          <w:p w14:paraId="3AACF9D9"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17,0</w:t>
            </w:r>
          </w:p>
        </w:tc>
        <w:tc>
          <w:tcPr>
            <w:tcW w:w="1559" w:type="dxa"/>
            <w:vAlign w:val="center"/>
          </w:tcPr>
          <w:p w14:paraId="18F9C450"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24,2</w:t>
            </w:r>
          </w:p>
        </w:tc>
        <w:tc>
          <w:tcPr>
            <w:tcW w:w="1417" w:type="dxa"/>
            <w:vAlign w:val="center"/>
          </w:tcPr>
          <w:p w14:paraId="40ECF9AB"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7,9</w:t>
            </w:r>
          </w:p>
        </w:tc>
        <w:tc>
          <w:tcPr>
            <w:tcW w:w="1560" w:type="dxa"/>
            <w:vAlign w:val="center"/>
          </w:tcPr>
          <w:p w14:paraId="5E32EF55"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12,0</w:t>
            </w:r>
          </w:p>
        </w:tc>
      </w:tr>
      <w:tr w:rsidR="00F67890" w:rsidRPr="00F67890" w14:paraId="7D091A1F" w14:textId="77777777" w:rsidTr="006E2BE2">
        <w:trPr>
          <w:cantSplit/>
          <w:jc w:val="center"/>
        </w:trPr>
        <w:tc>
          <w:tcPr>
            <w:tcW w:w="2235" w:type="dxa"/>
          </w:tcPr>
          <w:p w14:paraId="2527DB7A" w14:textId="77777777" w:rsidR="00F67890" w:rsidRPr="00F67890" w:rsidRDefault="00F67890" w:rsidP="00A560E6">
            <w:pPr>
              <w:suppressLineNumbers/>
              <w:tabs>
                <w:tab w:val="left" w:pos="567"/>
              </w:tabs>
              <w:jc w:val="both"/>
              <w:rPr>
                <w:rFonts w:eastAsia="SimSun"/>
                <w:sz w:val="22"/>
                <w:szCs w:val="22"/>
                <w:lang w:val="de-DE"/>
              </w:rPr>
            </w:pPr>
            <w:r w:rsidRPr="00F67890">
              <w:rPr>
                <w:rFonts w:eastAsia="SimSun"/>
                <w:sz w:val="22"/>
                <w:szCs w:val="22"/>
                <w:lang w:val="de-DE"/>
              </w:rPr>
              <w:t>N</w:t>
            </w:r>
          </w:p>
        </w:tc>
        <w:tc>
          <w:tcPr>
            <w:tcW w:w="1134" w:type="dxa"/>
            <w:vAlign w:val="center"/>
          </w:tcPr>
          <w:p w14:paraId="051BA76C"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95</w:t>
            </w:r>
          </w:p>
        </w:tc>
        <w:tc>
          <w:tcPr>
            <w:tcW w:w="1701" w:type="dxa"/>
            <w:vAlign w:val="center"/>
          </w:tcPr>
          <w:p w14:paraId="10F29462"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98</w:t>
            </w:r>
          </w:p>
        </w:tc>
        <w:tc>
          <w:tcPr>
            <w:tcW w:w="1559" w:type="dxa"/>
            <w:vAlign w:val="center"/>
          </w:tcPr>
          <w:p w14:paraId="45332547"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97</w:t>
            </w:r>
          </w:p>
        </w:tc>
        <w:tc>
          <w:tcPr>
            <w:tcW w:w="1417" w:type="dxa"/>
            <w:vAlign w:val="center"/>
          </w:tcPr>
          <w:p w14:paraId="5629FF0A"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187</w:t>
            </w:r>
          </w:p>
        </w:tc>
        <w:tc>
          <w:tcPr>
            <w:tcW w:w="1560" w:type="dxa"/>
            <w:vAlign w:val="center"/>
          </w:tcPr>
          <w:p w14:paraId="242A1234"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187</w:t>
            </w:r>
          </w:p>
        </w:tc>
      </w:tr>
      <w:tr w:rsidR="00F67890" w:rsidRPr="00F67890" w14:paraId="586B8CD7" w14:textId="77777777" w:rsidTr="006E2BE2">
        <w:trPr>
          <w:cantSplit/>
          <w:jc w:val="center"/>
        </w:trPr>
        <w:tc>
          <w:tcPr>
            <w:tcW w:w="9606" w:type="dxa"/>
            <w:gridSpan w:val="6"/>
            <w:vAlign w:val="center"/>
          </w:tcPr>
          <w:p w14:paraId="613C112B"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Tjelesna masa (kg)</w:t>
            </w:r>
            <w:r w:rsidRPr="00F67890">
              <w:rPr>
                <w:rFonts w:eastAsia="SimSun"/>
                <w:sz w:val="22"/>
                <w:szCs w:val="22"/>
                <w:vertAlign w:val="superscript"/>
                <w:lang w:val="de-DE"/>
              </w:rPr>
              <w:t>2</w:t>
            </w:r>
          </w:p>
        </w:tc>
      </w:tr>
      <w:tr w:rsidR="00F67890" w:rsidRPr="00F67890" w14:paraId="269AF3EA" w14:textId="77777777" w:rsidTr="006E2BE2">
        <w:trPr>
          <w:cantSplit/>
          <w:jc w:val="center"/>
        </w:trPr>
        <w:tc>
          <w:tcPr>
            <w:tcW w:w="2235" w:type="dxa"/>
            <w:vAlign w:val="center"/>
          </w:tcPr>
          <w:p w14:paraId="3106F55D"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134" w:type="dxa"/>
            <w:vAlign w:val="center"/>
          </w:tcPr>
          <w:p w14:paraId="72FFC1C8"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86,00</w:t>
            </w:r>
          </w:p>
        </w:tc>
        <w:tc>
          <w:tcPr>
            <w:tcW w:w="1701" w:type="dxa"/>
            <w:vAlign w:val="center"/>
          </w:tcPr>
          <w:p w14:paraId="58B9FD0E"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92,05</w:t>
            </w:r>
          </w:p>
        </w:tc>
        <w:tc>
          <w:tcPr>
            <w:tcW w:w="1559" w:type="dxa"/>
            <w:vAlign w:val="center"/>
          </w:tcPr>
          <w:p w14:paraId="722DF566"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88,06</w:t>
            </w:r>
          </w:p>
        </w:tc>
        <w:tc>
          <w:tcPr>
            <w:tcW w:w="1417" w:type="dxa"/>
            <w:vAlign w:val="center"/>
          </w:tcPr>
          <w:p w14:paraId="682C38CC"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82,49</w:t>
            </w:r>
          </w:p>
        </w:tc>
        <w:tc>
          <w:tcPr>
            <w:tcW w:w="1560" w:type="dxa"/>
            <w:vAlign w:val="center"/>
          </w:tcPr>
          <w:p w14:paraId="038BD5EF"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83,22</w:t>
            </w:r>
          </w:p>
        </w:tc>
      </w:tr>
      <w:tr w:rsidR="00F67890" w:rsidRPr="00F67890" w14:paraId="79D877B9" w14:textId="77777777" w:rsidTr="006E2BE2">
        <w:trPr>
          <w:cantSplit/>
          <w:jc w:val="center"/>
        </w:trPr>
        <w:tc>
          <w:tcPr>
            <w:tcW w:w="2235" w:type="dxa"/>
            <w:vAlign w:val="center"/>
          </w:tcPr>
          <w:p w14:paraId="218C136E"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134" w:type="dxa"/>
            <w:vAlign w:val="center"/>
          </w:tcPr>
          <w:p w14:paraId="15D21803"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-0,33</w:t>
            </w:r>
          </w:p>
        </w:tc>
        <w:tc>
          <w:tcPr>
            <w:tcW w:w="1701" w:type="dxa"/>
            <w:vAlign w:val="center"/>
          </w:tcPr>
          <w:p w14:paraId="37EFF5A5"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-1,76</w:t>
            </w:r>
          </w:p>
        </w:tc>
        <w:tc>
          <w:tcPr>
            <w:tcW w:w="1559" w:type="dxa"/>
            <w:vAlign w:val="center"/>
          </w:tcPr>
          <w:p w14:paraId="0BAF8A85"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-2,33</w:t>
            </w:r>
          </w:p>
        </w:tc>
        <w:tc>
          <w:tcPr>
            <w:tcW w:w="1417" w:type="dxa"/>
            <w:vAlign w:val="center"/>
          </w:tcPr>
          <w:p w14:paraId="6861C00B"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-0,08</w:t>
            </w:r>
          </w:p>
        </w:tc>
        <w:tc>
          <w:tcPr>
            <w:tcW w:w="1560" w:type="dxa"/>
            <w:vAlign w:val="center"/>
          </w:tcPr>
          <w:p w14:paraId="09115AE3"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-0,98</w:t>
            </w:r>
          </w:p>
        </w:tc>
      </w:tr>
      <w:tr w:rsidR="00F67890" w:rsidRPr="00F67890" w14:paraId="1B611F8F" w14:textId="77777777" w:rsidTr="006E2BE2">
        <w:trPr>
          <w:cantSplit/>
          <w:jc w:val="center"/>
        </w:trPr>
        <w:tc>
          <w:tcPr>
            <w:tcW w:w="2235" w:type="dxa"/>
            <w:vAlign w:val="center"/>
          </w:tcPr>
          <w:p w14:paraId="0075FC6E"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(95% CI)</w:t>
            </w:r>
          </w:p>
        </w:tc>
        <w:tc>
          <w:tcPr>
            <w:tcW w:w="1134" w:type="dxa"/>
            <w:vAlign w:val="center"/>
          </w:tcPr>
          <w:p w14:paraId="4961C421" w14:textId="77777777" w:rsidR="00F67890" w:rsidRPr="00F67890" w:rsidRDefault="00F67890" w:rsidP="00A560E6">
            <w:pPr>
              <w:tabs>
                <w:tab w:val="left" w:pos="360"/>
              </w:tabs>
              <w:jc w:val="center"/>
              <w:rPr>
                <w:rFonts w:eastAsia="SimSun"/>
                <w:sz w:val="22"/>
                <w:szCs w:val="22"/>
                <w:lang w:val="pl-PL"/>
              </w:rPr>
            </w:pPr>
          </w:p>
        </w:tc>
        <w:tc>
          <w:tcPr>
            <w:tcW w:w="1701" w:type="dxa"/>
            <w:vAlign w:val="center"/>
          </w:tcPr>
          <w:p w14:paraId="46ADFA5C"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-1,43</w:t>
            </w:r>
            <w:r w:rsidRPr="00F67890">
              <w:rPr>
                <w:rFonts w:eastAsia="SimSun"/>
                <w:sz w:val="22"/>
                <w:szCs w:val="22"/>
                <w:lang w:val="de-DE"/>
              </w:rPr>
              <w:br/>
              <w:t>(-2,09, -0,77)</w:t>
            </w:r>
          </w:p>
        </w:tc>
        <w:tc>
          <w:tcPr>
            <w:tcW w:w="1559" w:type="dxa"/>
            <w:vAlign w:val="center"/>
          </w:tcPr>
          <w:p w14:paraId="1B6A6E98"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-2,00</w:t>
            </w:r>
            <w:r w:rsidRPr="00F67890">
              <w:rPr>
                <w:rFonts w:eastAsia="SimSun"/>
                <w:sz w:val="22"/>
                <w:szCs w:val="22"/>
                <w:lang w:val="de-DE"/>
              </w:rPr>
              <w:br/>
              <w:t>(-2,66, -1,34)</w:t>
            </w:r>
          </w:p>
        </w:tc>
        <w:tc>
          <w:tcPr>
            <w:tcW w:w="1417" w:type="dxa"/>
            <w:vAlign w:val="center"/>
          </w:tcPr>
          <w:p w14:paraId="5D218885" w14:textId="77777777" w:rsidR="00F67890" w:rsidRPr="00F67890" w:rsidRDefault="00F67890" w:rsidP="00A560E6">
            <w:pPr>
              <w:tabs>
                <w:tab w:val="left" w:pos="360"/>
              </w:tabs>
              <w:jc w:val="center"/>
              <w:rPr>
                <w:rFonts w:eastAsia="SimSun"/>
                <w:sz w:val="22"/>
                <w:szCs w:val="22"/>
                <w:lang w:val="de-DE"/>
              </w:rPr>
            </w:pPr>
          </w:p>
        </w:tc>
        <w:tc>
          <w:tcPr>
            <w:tcW w:w="1560" w:type="dxa"/>
            <w:vAlign w:val="center"/>
          </w:tcPr>
          <w:p w14:paraId="6A7F4535" w14:textId="77777777" w:rsidR="00F67890" w:rsidRPr="00F67890" w:rsidRDefault="00F67890" w:rsidP="00A560E6">
            <w:pPr>
              <w:tabs>
                <w:tab w:val="left" w:pos="360"/>
              </w:tabs>
              <w:jc w:val="center"/>
              <w:rPr>
                <w:rFonts w:eastAsia="SimSun"/>
                <w:color w:val="00B050"/>
                <w:sz w:val="22"/>
                <w:szCs w:val="22"/>
                <w:lang w:val="de-DE"/>
              </w:rPr>
            </w:pPr>
            <w:r w:rsidRPr="00F67890">
              <w:rPr>
                <w:rFonts w:eastAsia="SimSun"/>
                <w:sz w:val="22"/>
                <w:szCs w:val="22"/>
                <w:lang w:val="de-DE"/>
              </w:rPr>
              <w:t>-0,91</w:t>
            </w:r>
          </w:p>
          <w:p w14:paraId="2F8EFBDD" w14:textId="77777777" w:rsidR="00F67890" w:rsidRPr="00F67890" w:rsidRDefault="00F67890" w:rsidP="00A560E6">
            <w:pPr>
              <w:tabs>
                <w:tab w:val="left" w:pos="360"/>
              </w:tabs>
              <w:jc w:val="center"/>
              <w:rPr>
                <w:rFonts w:eastAsia="SimSun"/>
                <w:color w:val="000000"/>
                <w:sz w:val="22"/>
                <w:szCs w:val="22"/>
                <w:lang w:val="de-DE"/>
              </w:rPr>
            </w:pPr>
            <w:r w:rsidRPr="00F67890">
              <w:rPr>
                <w:rFonts w:eastAsia="SimSun"/>
                <w:color w:val="000000"/>
                <w:sz w:val="22"/>
                <w:szCs w:val="22"/>
                <w:lang w:val="de-DE"/>
              </w:rPr>
              <w:t>(-</w:t>
            </w:r>
            <w:r w:rsidRPr="00F67890">
              <w:rPr>
                <w:rFonts w:eastAsia="SimSun"/>
                <w:sz w:val="22"/>
                <w:szCs w:val="22"/>
                <w:lang w:val="de-DE"/>
              </w:rPr>
              <w:t>1,41, -0,41</w:t>
            </w:r>
            <w:r w:rsidRPr="00F67890">
              <w:rPr>
                <w:rFonts w:eastAsia="SimSun"/>
                <w:color w:val="000000"/>
                <w:sz w:val="22"/>
                <w:szCs w:val="22"/>
                <w:lang w:val="de-DE"/>
              </w:rPr>
              <w:t>)</w:t>
            </w:r>
          </w:p>
        </w:tc>
      </w:tr>
      <w:tr w:rsidR="00F67890" w:rsidRPr="00F67890" w14:paraId="26CC09CD" w14:textId="77777777" w:rsidTr="006E2BE2">
        <w:trPr>
          <w:cantSplit/>
          <w:jc w:val="center"/>
        </w:trPr>
        <w:tc>
          <w:tcPr>
            <w:tcW w:w="2235" w:type="dxa"/>
            <w:vAlign w:val="center"/>
          </w:tcPr>
          <w:p w14:paraId="7804755B" w14:textId="77777777" w:rsidR="00F67890" w:rsidRPr="00F67890" w:rsidRDefault="00F67890" w:rsidP="00A560E6">
            <w:pPr>
              <w:tabs>
                <w:tab w:val="left" w:pos="142"/>
                <w:tab w:val="left" w:pos="567"/>
              </w:tabs>
              <w:rPr>
                <w:rFonts w:eastAsia="SimSun"/>
                <w:sz w:val="22"/>
                <w:szCs w:val="22"/>
                <w:lang w:val="de-DE"/>
              </w:rPr>
            </w:pPr>
            <w:r w:rsidRPr="00F67890">
              <w:rPr>
                <w:rFonts w:eastAsia="SimSun"/>
                <w:sz w:val="22"/>
                <w:szCs w:val="22"/>
                <w:lang w:val="de-DE"/>
              </w:rPr>
              <w:t>N</w:t>
            </w:r>
          </w:p>
        </w:tc>
        <w:tc>
          <w:tcPr>
            <w:tcW w:w="1134" w:type="dxa"/>
            <w:vAlign w:val="center"/>
          </w:tcPr>
          <w:p w14:paraId="5E171E0A"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95</w:t>
            </w:r>
          </w:p>
        </w:tc>
        <w:tc>
          <w:tcPr>
            <w:tcW w:w="1701" w:type="dxa"/>
            <w:vAlign w:val="center"/>
          </w:tcPr>
          <w:p w14:paraId="37E85ABF"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98</w:t>
            </w:r>
          </w:p>
        </w:tc>
        <w:tc>
          <w:tcPr>
            <w:tcW w:w="1559" w:type="dxa"/>
            <w:vAlign w:val="center"/>
          </w:tcPr>
          <w:p w14:paraId="67EE278D"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97</w:t>
            </w:r>
          </w:p>
        </w:tc>
        <w:tc>
          <w:tcPr>
            <w:tcW w:w="1417" w:type="dxa"/>
            <w:vAlign w:val="center"/>
          </w:tcPr>
          <w:p w14:paraId="36704814"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187</w:t>
            </w:r>
          </w:p>
        </w:tc>
        <w:tc>
          <w:tcPr>
            <w:tcW w:w="1560" w:type="dxa"/>
            <w:vAlign w:val="center"/>
          </w:tcPr>
          <w:p w14:paraId="0C8A0AC6" w14:textId="77777777" w:rsidR="00F67890" w:rsidRPr="00F67890" w:rsidRDefault="00F67890" w:rsidP="00A560E6">
            <w:pPr>
              <w:tabs>
                <w:tab w:val="left" w:pos="567"/>
              </w:tabs>
              <w:jc w:val="center"/>
              <w:rPr>
                <w:rFonts w:eastAsia="SimSun"/>
                <w:sz w:val="22"/>
                <w:szCs w:val="22"/>
                <w:lang w:val="de-DE"/>
              </w:rPr>
            </w:pPr>
            <w:r w:rsidRPr="00F67890">
              <w:rPr>
                <w:rFonts w:eastAsia="SimSun"/>
                <w:sz w:val="22"/>
                <w:szCs w:val="22"/>
                <w:lang w:val="de-DE"/>
              </w:rPr>
              <w:t>187</w:t>
            </w:r>
          </w:p>
        </w:tc>
      </w:tr>
      <w:tr w:rsidR="00F67890" w:rsidRPr="00F67890" w14:paraId="3C71C349" w14:textId="77777777" w:rsidTr="006E2BE2">
        <w:trPr>
          <w:cantSplit/>
          <w:jc w:val="center"/>
        </w:trPr>
        <w:tc>
          <w:tcPr>
            <w:tcW w:w="9606" w:type="dxa"/>
            <w:gridSpan w:val="6"/>
            <w:vAlign w:val="center"/>
          </w:tcPr>
          <w:p w14:paraId="7CA0B5F7"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Sistolni krvni pritisak (mmHg)</w:t>
            </w:r>
            <w:r w:rsidRPr="00F67890">
              <w:rPr>
                <w:rFonts w:eastAsia="SimSun"/>
                <w:b/>
                <w:sz w:val="22"/>
                <w:szCs w:val="22"/>
                <w:vertAlign w:val="superscript"/>
                <w:lang w:val="de-DE"/>
              </w:rPr>
              <w:t>2</w:t>
            </w:r>
          </w:p>
        </w:tc>
      </w:tr>
      <w:tr w:rsidR="00F67890" w:rsidRPr="00F67890" w14:paraId="3146F9DC" w14:textId="77777777" w:rsidTr="006E2BE2">
        <w:trPr>
          <w:cantSplit/>
          <w:jc w:val="center"/>
        </w:trPr>
        <w:tc>
          <w:tcPr>
            <w:tcW w:w="2235" w:type="dxa"/>
            <w:vAlign w:val="center"/>
          </w:tcPr>
          <w:p w14:paraId="735D996A"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134" w:type="dxa"/>
            <w:vAlign w:val="center"/>
          </w:tcPr>
          <w:p w14:paraId="68D365CD"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134,69</w:t>
            </w:r>
          </w:p>
        </w:tc>
        <w:tc>
          <w:tcPr>
            <w:tcW w:w="1701" w:type="dxa"/>
            <w:vAlign w:val="center"/>
          </w:tcPr>
          <w:p w14:paraId="10F551B3"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137,37</w:t>
            </w:r>
          </w:p>
        </w:tc>
        <w:tc>
          <w:tcPr>
            <w:tcW w:w="1559" w:type="dxa"/>
            <w:vAlign w:val="center"/>
          </w:tcPr>
          <w:p w14:paraId="2E4C0CE8"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133,68</w:t>
            </w:r>
          </w:p>
        </w:tc>
        <w:tc>
          <w:tcPr>
            <w:tcW w:w="1417" w:type="dxa"/>
            <w:vAlign w:val="center"/>
          </w:tcPr>
          <w:p w14:paraId="3697E1B2"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136,38</w:t>
            </w:r>
          </w:p>
        </w:tc>
        <w:tc>
          <w:tcPr>
            <w:tcW w:w="1560" w:type="dxa"/>
            <w:vAlign w:val="center"/>
          </w:tcPr>
          <w:p w14:paraId="7BBA3317"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136,64</w:t>
            </w:r>
          </w:p>
        </w:tc>
      </w:tr>
      <w:tr w:rsidR="00F67890" w:rsidRPr="00F67890" w14:paraId="21993AFC" w14:textId="77777777" w:rsidTr="006E2BE2">
        <w:trPr>
          <w:cantSplit/>
          <w:jc w:val="center"/>
        </w:trPr>
        <w:tc>
          <w:tcPr>
            <w:tcW w:w="2235" w:type="dxa"/>
            <w:vAlign w:val="center"/>
          </w:tcPr>
          <w:p w14:paraId="0AEC342F"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1</w:t>
            </w:r>
          </w:p>
        </w:tc>
        <w:tc>
          <w:tcPr>
            <w:tcW w:w="1134" w:type="dxa"/>
            <w:vAlign w:val="center"/>
          </w:tcPr>
          <w:p w14:paraId="229A9896"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0,65</w:t>
            </w:r>
          </w:p>
        </w:tc>
        <w:tc>
          <w:tcPr>
            <w:tcW w:w="1701" w:type="dxa"/>
            <w:vAlign w:val="center"/>
          </w:tcPr>
          <w:p w14:paraId="1FDC7E19"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-2,92</w:t>
            </w:r>
          </w:p>
        </w:tc>
        <w:tc>
          <w:tcPr>
            <w:tcW w:w="1559" w:type="dxa"/>
            <w:vAlign w:val="center"/>
          </w:tcPr>
          <w:p w14:paraId="68DE431F"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-4,47</w:t>
            </w:r>
          </w:p>
        </w:tc>
        <w:tc>
          <w:tcPr>
            <w:tcW w:w="1417" w:type="dxa"/>
            <w:vAlign w:val="center"/>
          </w:tcPr>
          <w:p w14:paraId="31C1E563"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0,40</w:t>
            </w:r>
          </w:p>
        </w:tc>
        <w:tc>
          <w:tcPr>
            <w:tcW w:w="1560" w:type="dxa"/>
            <w:vAlign w:val="center"/>
          </w:tcPr>
          <w:p w14:paraId="7689DABB"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-3,88</w:t>
            </w:r>
          </w:p>
        </w:tc>
      </w:tr>
      <w:tr w:rsidR="00F67890" w:rsidRPr="00F67890" w14:paraId="2FBD0083" w14:textId="77777777" w:rsidTr="006E2BE2">
        <w:trPr>
          <w:cantSplit/>
          <w:jc w:val="center"/>
        </w:trPr>
        <w:tc>
          <w:tcPr>
            <w:tcW w:w="2235" w:type="dxa"/>
            <w:vAlign w:val="center"/>
          </w:tcPr>
          <w:p w14:paraId="0E78A38D"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rFonts w:eastAsia="SimSun"/>
                <w:sz w:val="22"/>
                <w:szCs w:val="22"/>
                <w:vertAlign w:val="superscript"/>
                <w:lang w:val="pl-PL"/>
              </w:rPr>
              <w:t>1</w:t>
            </w:r>
            <w:r w:rsidRPr="00F67890">
              <w:rPr>
                <w:rFonts w:eastAsia="SimSun"/>
                <w:sz w:val="22"/>
                <w:szCs w:val="22"/>
                <w:lang w:val="pl-PL"/>
              </w:rPr>
              <w:t xml:space="preserve"> (95% CI)</w:t>
            </w:r>
          </w:p>
        </w:tc>
        <w:tc>
          <w:tcPr>
            <w:tcW w:w="1134" w:type="dxa"/>
            <w:vAlign w:val="center"/>
          </w:tcPr>
          <w:p w14:paraId="45270F12" w14:textId="77777777" w:rsidR="00F67890" w:rsidRPr="00F67890" w:rsidRDefault="00F67890" w:rsidP="00A560E6">
            <w:pPr>
              <w:tabs>
                <w:tab w:val="left" w:pos="360"/>
              </w:tabs>
              <w:jc w:val="center"/>
              <w:rPr>
                <w:rFonts w:eastAsia="SimSun"/>
                <w:sz w:val="22"/>
                <w:szCs w:val="22"/>
                <w:lang w:val="pl-PL"/>
              </w:rPr>
            </w:pPr>
          </w:p>
        </w:tc>
        <w:tc>
          <w:tcPr>
            <w:tcW w:w="1701" w:type="dxa"/>
            <w:vAlign w:val="center"/>
          </w:tcPr>
          <w:p w14:paraId="0679FDE2"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-3,57</w:t>
            </w:r>
            <w:r w:rsidRPr="00F67890">
              <w:rPr>
                <w:rFonts w:eastAsia="SimSun"/>
                <w:sz w:val="22"/>
                <w:szCs w:val="22"/>
                <w:lang w:val="de-DE"/>
              </w:rPr>
              <w:br/>
              <w:t>(-6,86, -0,29)</w:t>
            </w:r>
          </w:p>
        </w:tc>
        <w:tc>
          <w:tcPr>
            <w:tcW w:w="1559" w:type="dxa"/>
            <w:vAlign w:val="center"/>
          </w:tcPr>
          <w:p w14:paraId="110D8080" w14:textId="77777777" w:rsidR="00F67890" w:rsidRPr="00F67890" w:rsidRDefault="00F67890" w:rsidP="00A560E6">
            <w:pPr>
              <w:tabs>
                <w:tab w:val="left" w:pos="360"/>
              </w:tabs>
              <w:jc w:val="center"/>
              <w:rPr>
                <w:rFonts w:eastAsia="SimSun"/>
                <w:sz w:val="22"/>
                <w:szCs w:val="22"/>
                <w:lang w:val="de-DE"/>
              </w:rPr>
            </w:pPr>
            <w:r w:rsidRPr="00F67890">
              <w:rPr>
                <w:rFonts w:eastAsia="SimSun"/>
                <w:sz w:val="22"/>
                <w:szCs w:val="22"/>
                <w:lang w:val="de-DE"/>
              </w:rPr>
              <w:t>-5,12</w:t>
            </w:r>
            <w:r w:rsidRPr="00F67890">
              <w:rPr>
                <w:rFonts w:eastAsia="SimSun"/>
                <w:sz w:val="22"/>
                <w:szCs w:val="22"/>
                <w:lang w:val="de-DE"/>
              </w:rPr>
              <w:br/>
              <w:t>(-8,41, -1,82)</w:t>
            </w:r>
          </w:p>
        </w:tc>
        <w:tc>
          <w:tcPr>
            <w:tcW w:w="1417" w:type="dxa"/>
            <w:vAlign w:val="center"/>
          </w:tcPr>
          <w:p w14:paraId="4E076738" w14:textId="77777777" w:rsidR="00F67890" w:rsidRPr="00F67890" w:rsidRDefault="00F67890" w:rsidP="00A560E6">
            <w:pPr>
              <w:tabs>
                <w:tab w:val="left" w:pos="360"/>
              </w:tabs>
              <w:jc w:val="center"/>
              <w:rPr>
                <w:rFonts w:eastAsia="SimSun"/>
                <w:sz w:val="22"/>
                <w:szCs w:val="22"/>
                <w:lang w:val="de-DE"/>
              </w:rPr>
            </w:pPr>
          </w:p>
        </w:tc>
        <w:tc>
          <w:tcPr>
            <w:tcW w:w="1560" w:type="dxa"/>
            <w:vAlign w:val="center"/>
          </w:tcPr>
          <w:p w14:paraId="0D0FBC71" w14:textId="77777777" w:rsidR="00F67890" w:rsidRPr="00F67890" w:rsidRDefault="00F67890" w:rsidP="00A560E6">
            <w:pPr>
              <w:tabs>
                <w:tab w:val="left" w:pos="360"/>
              </w:tabs>
              <w:jc w:val="center"/>
              <w:rPr>
                <w:rFonts w:eastAsia="SimSun"/>
                <w:color w:val="000000"/>
                <w:sz w:val="22"/>
                <w:szCs w:val="22"/>
                <w:lang w:val="de-DE"/>
              </w:rPr>
            </w:pPr>
            <w:r w:rsidRPr="00F67890">
              <w:rPr>
                <w:rFonts w:eastAsia="SimSun"/>
                <w:sz w:val="22"/>
                <w:szCs w:val="22"/>
                <w:lang w:val="de-DE"/>
              </w:rPr>
              <w:t>-4,28</w:t>
            </w:r>
            <w:r w:rsidRPr="00F67890">
              <w:rPr>
                <w:rFonts w:eastAsia="SimSun"/>
                <w:color w:val="000000"/>
                <w:sz w:val="22"/>
                <w:szCs w:val="22"/>
                <w:lang w:val="de-DE"/>
              </w:rPr>
              <w:br/>
              <w:t>(-6,88, -1,68)</w:t>
            </w:r>
          </w:p>
        </w:tc>
      </w:tr>
    </w:tbl>
    <w:p w14:paraId="00C963AE" w14:textId="4EA283E1" w:rsidR="00F67890" w:rsidRPr="00F67890" w:rsidRDefault="00F67890" w:rsidP="00A560E6">
      <w:pPr>
        <w:tabs>
          <w:tab w:val="left" w:pos="567"/>
        </w:tabs>
        <w:autoSpaceDE w:val="0"/>
        <w:autoSpaceDN w:val="0"/>
        <w:adjustRightInd w:val="0"/>
        <w:snapToGrid w:val="0"/>
        <w:jc w:val="both"/>
        <w:rPr>
          <w:rFonts w:eastAsia="SimSun"/>
          <w:sz w:val="22"/>
          <w:szCs w:val="22"/>
          <w:lang w:eastAsia="en-GB"/>
        </w:rPr>
      </w:pPr>
      <w:r w:rsidRPr="00F67890">
        <w:rPr>
          <w:rFonts w:eastAsia="SimSun"/>
          <w:sz w:val="22"/>
          <w:szCs w:val="22"/>
          <w:vertAlign w:val="superscript"/>
        </w:rPr>
        <w:t>a</w:t>
      </w:r>
      <w:r w:rsidRPr="00F67890">
        <w:rPr>
          <w:rFonts w:eastAsia="SimSun"/>
          <w:sz w:val="22"/>
          <w:szCs w:val="22"/>
        </w:rPr>
        <w:t xml:space="preserve"> </w:t>
      </w:r>
      <w:r w:rsidR="00603EE3">
        <w:rPr>
          <w:rFonts w:eastAsia="SimSun"/>
          <w:sz w:val="22"/>
          <w:szCs w:val="22"/>
        </w:rPr>
        <w:t>Cijeli</w:t>
      </w:r>
      <w:r w:rsidRPr="00F67890">
        <w:rPr>
          <w:rFonts w:eastAsia="SimSun"/>
          <w:sz w:val="22"/>
          <w:szCs w:val="22"/>
        </w:rPr>
        <w:t xml:space="preserve"> skup analiz</w:t>
      </w:r>
      <w:r w:rsidR="00603EE3">
        <w:rPr>
          <w:rFonts w:eastAsia="SimSun"/>
          <w:sz w:val="22"/>
          <w:szCs w:val="22"/>
        </w:rPr>
        <w:t>a</w:t>
      </w:r>
      <w:r w:rsidRPr="00F67890">
        <w:rPr>
          <w:rFonts w:eastAsia="SimSun"/>
          <w:sz w:val="22"/>
          <w:szCs w:val="22"/>
        </w:rPr>
        <w:t xml:space="preserve"> ( FAS) sa prenošenjem posljednjih zapažanja dalje (LOCF) prije </w:t>
      </w:r>
      <w:r w:rsidRPr="00F67890">
        <w:rPr>
          <w:rFonts w:eastAsia="SimSun"/>
          <w:sz w:val="22"/>
          <w:szCs w:val="22"/>
          <w:lang w:val="hr-HR" w:eastAsia="en-GB"/>
        </w:rPr>
        <w:t xml:space="preserve">primjene pomoćne </w:t>
      </w:r>
      <w:r w:rsidRPr="00F67890">
        <w:rPr>
          <w:rFonts w:eastAsia="SimSun"/>
          <w:sz w:val="22"/>
          <w:szCs w:val="22"/>
          <w:lang w:eastAsia="en-GB"/>
        </w:rPr>
        <w:t>terapije</w:t>
      </w:r>
      <w:r w:rsidRPr="00F67890">
        <w:rPr>
          <w:rFonts w:eastAsia="SimSun"/>
          <w:sz w:val="22"/>
          <w:szCs w:val="22"/>
        </w:rPr>
        <w:t xml:space="preserve"> za postizanje zadovoljavajuće glikemije (</w:t>
      </w:r>
      <w:r w:rsidR="00603EE3">
        <w:rPr>
          <w:rFonts w:eastAsia="SimSun"/>
          <w:sz w:val="22"/>
          <w:szCs w:val="22"/>
        </w:rPr>
        <w:t xml:space="preserve">engl. </w:t>
      </w:r>
      <w:r w:rsidRPr="00F67890">
        <w:rPr>
          <w:rFonts w:eastAsia="SimSun"/>
          <w:i/>
          <w:sz w:val="22"/>
          <w:szCs w:val="22"/>
        </w:rPr>
        <w:t>glycaemic rescue</w:t>
      </w:r>
      <w:r w:rsidRPr="00F67890">
        <w:rPr>
          <w:rFonts w:eastAsia="SimSun"/>
          <w:sz w:val="22"/>
          <w:szCs w:val="22"/>
        </w:rPr>
        <w:t>)</w:t>
      </w:r>
    </w:p>
    <w:p w14:paraId="4901C5A1"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sz w:val="22"/>
          <w:szCs w:val="22"/>
          <w:vertAlign w:val="superscript"/>
        </w:rPr>
        <w:t>1</w:t>
      </w:r>
      <w:r w:rsidRPr="00F67890">
        <w:rPr>
          <w:rFonts w:eastAsia="SimSun"/>
          <w:sz w:val="22"/>
          <w:szCs w:val="22"/>
        </w:rPr>
        <w:t xml:space="preserve"> Srednja vrijednost prilagođena za početnu vrijednost</w:t>
      </w:r>
    </w:p>
    <w:p w14:paraId="64078CE6" w14:textId="77777777"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color w:val="000000"/>
          <w:sz w:val="22"/>
          <w:szCs w:val="22"/>
          <w:vertAlign w:val="superscript"/>
        </w:rPr>
        <w:t>2</w:t>
      </w:r>
      <w:r w:rsidRPr="00F67890">
        <w:rPr>
          <w:rFonts w:eastAsia="SimSun"/>
          <w:color w:val="000000"/>
          <w:sz w:val="22"/>
          <w:szCs w:val="22"/>
        </w:rPr>
        <w:t xml:space="preserve"> Statistička značajnost nije ocjenjivana zbog urađenog naknadnog testa kao potvrde</w:t>
      </w:r>
    </w:p>
    <w:p w14:paraId="10B54FF0" w14:textId="206F94F5" w:rsidR="00F67890" w:rsidRPr="00F67890" w:rsidRDefault="00F67890" w:rsidP="00A560E6">
      <w:pPr>
        <w:tabs>
          <w:tab w:val="left" w:pos="567"/>
        </w:tabs>
        <w:autoSpaceDE w:val="0"/>
        <w:autoSpaceDN w:val="0"/>
        <w:adjustRightInd w:val="0"/>
        <w:snapToGrid w:val="0"/>
        <w:jc w:val="both"/>
        <w:rPr>
          <w:rFonts w:eastAsia="SimSun"/>
          <w:color w:val="000000"/>
          <w:sz w:val="22"/>
          <w:szCs w:val="22"/>
        </w:rPr>
      </w:pPr>
      <w:r w:rsidRPr="00F67890">
        <w:rPr>
          <w:rFonts w:eastAsia="SimSun"/>
          <w:color w:val="000000"/>
          <w:sz w:val="22"/>
          <w:szCs w:val="22"/>
        </w:rPr>
        <w:t>* p</w:t>
      </w:r>
      <w:r w:rsidR="003416B9">
        <w:rPr>
          <w:rFonts w:eastAsia="SimSun"/>
          <w:color w:val="000000"/>
          <w:sz w:val="22"/>
          <w:szCs w:val="22"/>
        </w:rPr>
        <w:t xml:space="preserve"> </w:t>
      </w:r>
      <w:r w:rsidRPr="00F67890">
        <w:rPr>
          <w:rFonts w:eastAsia="SimSun"/>
          <w:color w:val="000000"/>
          <w:sz w:val="22"/>
          <w:szCs w:val="22"/>
        </w:rPr>
        <w:t>&lt;</w:t>
      </w:r>
      <w:r w:rsidR="00D631E5">
        <w:rPr>
          <w:rFonts w:eastAsia="SimSun"/>
          <w:color w:val="000000"/>
          <w:sz w:val="22"/>
          <w:szCs w:val="22"/>
        </w:rPr>
        <w:t xml:space="preserve"> </w:t>
      </w:r>
      <w:r w:rsidRPr="00F67890">
        <w:rPr>
          <w:rFonts w:eastAsia="SimSun"/>
          <w:color w:val="000000"/>
          <w:sz w:val="22"/>
          <w:szCs w:val="22"/>
        </w:rPr>
        <w:t>0,0001</w:t>
      </w:r>
    </w:p>
    <w:p w14:paraId="16C871BF" w14:textId="77777777" w:rsidR="00F67890" w:rsidRPr="00F67890" w:rsidRDefault="00F67890" w:rsidP="00A560E6">
      <w:pPr>
        <w:suppressLineNumbers/>
        <w:tabs>
          <w:tab w:val="left" w:pos="567"/>
        </w:tabs>
        <w:jc w:val="both"/>
        <w:rPr>
          <w:rFonts w:eastAsia="SimSun"/>
          <w:i/>
          <w:sz w:val="22"/>
          <w:szCs w:val="22"/>
          <w:u w:val="single"/>
        </w:rPr>
      </w:pPr>
    </w:p>
    <w:p w14:paraId="22C071C6" w14:textId="77777777" w:rsidR="00F67890" w:rsidRPr="00F67890" w:rsidRDefault="00F67890" w:rsidP="00A560E6">
      <w:pPr>
        <w:suppressLineNumbers/>
        <w:tabs>
          <w:tab w:val="left" w:pos="567"/>
        </w:tabs>
        <w:jc w:val="both"/>
        <w:rPr>
          <w:rFonts w:eastAsia="SimSun"/>
          <w:i/>
          <w:sz w:val="22"/>
          <w:szCs w:val="22"/>
          <w:u w:val="single"/>
        </w:rPr>
      </w:pPr>
      <w:r w:rsidRPr="00F67890">
        <w:rPr>
          <w:rFonts w:eastAsia="SimSun"/>
          <w:i/>
          <w:sz w:val="22"/>
          <w:szCs w:val="22"/>
          <w:u w:val="single"/>
        </w:rPr>
        <w:t>Kardiovaskularni ishod</w:t>
      </w:r>
    </w:p>
    <w:p w14:paraId="4BD9740C" w14:textId="1D1B4A46" w:rsidR="00F67890" w:rsidRPr="00F67890" w:rsidRDefault="00F67890" w:rsidP="00A560E6">
      <w:pPr>
        <w:suppressLineNumbers/>
        <w:tabs>
          <w:tab w:val="left" w:pos="567"/>
        </w:tabs>
        <w:jc w:val="both"/>
        <w:rPr>
          <w:rFonts w:eastAsia="SimSun"/>
          <w:color w:val="000000"/>
          <w:sz w:val="22"/>
          <w:szCs w:val="22"/>
        </w:rPr>
      </w:pPr>
      <w:r w:rsidRPr="00F67890">
        <w:rPr>
          <w:rFonts w:eastAsia="SimSun"/>
          <w:color w:val="000000"/>
          <w:sz w:val="22"/>
          <w:szCs w:val="22"/>
        </w:rPr>
        <w:t>Dvostruko slijep</w:t>
      </w:r>
      <w:r w:rsidR="00603EE3">
        <w:rPr>
          <w:rFonts w:eastAsia="SimSun"/>
          <w:color w:val="000000"/>
          <w:sz w:val="22"/>
          <w:szCs w:val="22"/>
        </w:rPr>
        <w:t>a</w:t>
      </w:r>
      <w:r w:rsidRPr="00F67890">
        <w:rPr>
          <w:rFonts w:eastAsia="SimSun"/>
          <w:color w:val="000000"/>
          <w:sz w:val="22"/>
          <w:szCs w:val="22"/>
        </w:rPr>
        <w:t>, placebo kontrolisan</w:t>
      </w:r>
      <w:r w:rsidR="00603EE3">
        <w:rPr>
          <w:rFonts w:eastAsia="SimSun"/>
          <w:color w:val="000000"/>
          <w:sz w:val="22"/>
          <w:szCs w:val="22"/>
        </w:rPr>
        <w:t>a</w:t>
      </w:r>
      <w:r w:rsidRPr="00F67890">
        <w:rPr>
          <w:rFonts w:eastAsia="SimSun"/>
          <w:color w:val="000000"/>
          <w:sz w:val="22"/>
          <w:szCs w:val="22"/>
        </w:rPr>
        <w:t xml:space="preserve"> </w:t>
      </w:r>
      <w:r w:rsidR="00603EE3">
        <w:rPr>
          <w:rFonts w:eastAsia="SimSun"/>
          <w:color w:val="000000"/>
          <w:sz w:val="22"/>
          <w:szCs w:val="22"/>
        </w:rPr>
        <w:t>studija</w:t>
      </w:r>
      <w:r w:rsidRPr="00F67890">
        <w:rPr>
          <w:rFonts w:eastAsia="SimSun"/>
          <w:color w:val="000000"/>
          <w:sz w:val="22"/>
          <w:szCs w:val="22"/>
        </w:rPr>
        <w:t xml:space="preserve"> EMPA-REG OUTCOME uporedil</w:t>
      </w:r>
      <w:r w:rsidR="00603EE3">
        <w:rPr>
          <w:rFonts w:eastAsia="SimSun"/>
          <w:color w:val="000000"/>
          <w:sz w:val="22"/>
          <w:szCs w:val="22"/>
        </w:rPr>
        <w:t>a</w:t>
      </w:r>
      <w:r w:rsidRPr="00F67890">
        <w:rPr>
          <w:rFonts w:eastAsia="SimSun"/>
          <w:color w:val="000000"/>
          <w:sz w:val="22"/>
          <w:szCs w:val="22"/>
        </w:rPr>
        <w:t xml:space="preserve"> je objedinjene doze empagliflozina 10 mg i 25 mg sa placebom, kao dodatak standardnoj terapiji kod pacijenata sa dijabetes melitusom tip 2 i već dijagnostikovanom kardiovaskularnom bolešću. Ukupno 7</w:t>
      </w:r>
      <w:r w:rsidR="00D631E5">
        <w:rPr>
          <w:rFonts w:eastAsia="SimSun"/>
          <w:color w:val="000000"/>
          <w:sz w:val="22"/>
          <w:szCs w:val="22"/>
        </w:rPr>
        <w:t xml:space="preserve"> </w:t>
      </w:r>
      <w:r w:rsidRPr="00F67890">
        <w:rPr>
          <w:rFonts w:eastAsia="SimSun"/>
          <w:color w:val="000000"/>
          <w:sz w:val="22"/>
          <w:szCs w:val="22"/>
        </w:rPr>
        <w:t>020 pacijenata je bilo liječeno (empagliflozin 10 mg: 2</w:t>
      </w:r>
      <w:r w:rsidR="00D631E5">
        <w:rPr>
          <w:rFonts w:eastAsia="SimSun"/>
          <w:color w:val="000000"/>
          <w:sz w:val="22"/>
          <w:szCs w:val="22"/>
        </w:rPr>
        <w:t xml:space="preserve"> </w:t>
      </w:r>
      <w:r w:rsidRPr="00F67890">
        <w:rPr>
          <w:rFonts w:eastAsia="SimSun"/>
          <w:color w:val="000000"/>
          <w:sz w:val="22"/>
          <w:szCs w:val="22"/>
        </w:rPr>
        <w:t>345, empagliflozin 25 mg: 2342, placebo: 2</w:t>
      </w:r>
      <w:r w:rsidR="00D631E5">
        <w:rPr>
          <w:rFonts w:eastAsia="SimSun"/>
          <w:color w:val="000000"/>
          <w:sz w:val="22"/>
          <w:szCs w:val="22"/>
        </w:rPr>
        <w:t xml:space="preserve"> </w:t>
      </w:r>
      <w:r w:rsidRPr="00F67890">
        <w:rPr>
          <w:rFonts w:eastAsia="SimSun"/>
          <w:color w:val="000000"/>
          <w:sz w:val="22"/>
          <w:szCs w:val="22"/>
        </w:rPr>
        <w:t xml:space="preserve">333) i praćeno tokom medijane od 3,1 godine. Prosječna starosna dob pacijenata je bila 63 godine, srednja vrijednost HbA1c je bila 8,1 %, a 71,5 % su bili muškarci. Na početku </w:t>
      </w:r>
      <w:r w:rsidR="00C55088">
        <w:rPr>
          <w:rFonts w:eastAsia="SimSun"/>
          <w:color w:val="000000"/>
          <w:sz w:val="22"/>
          <w:szCs w:val="22"/>
        </w:rPr>
        <w:t>studije,</w:t>
      </w:r>
      <w:r w:rsidRPr="00F67890">
        <w:rPr>
          <w:rFonts w:eastAsia="SimSun"/>
          <w:color w:val="000000"/>
          <w:sz w:val="22"/>
          <w:szCs w:val="22"/>
        </w:rPr>
        <w:t xml:space="preserve"> 74 % pacijenata je </w:t>
      </w:r>
      <w:r w:rsidR="00C55088">
        <w:rPr>
          <w:rFonts w:eastAsia="SimSun"/>
          <w:color w:val="000000"/>
          <w:sz w:val="22"/>
          <w:szCs w:val="22"/>
        </w:rPr>
        <w:t xml:space="preserve">primjenjivalo </w:t>
      </w:r>
      <w:r w:rsidRPr="00F67890">
        <w:rPr>
          <w:rFonts w:eastAsia="SimSun"/>
          <w:color w:val="000000"/>
          <w:sz w:val="22"/>
          <w:szCs w:val="22"/>
        </w:rPr>
        <w:t>metformin, 48 % insulin, a 43 % sulfonilureju. Oko polovina pacijenata (52,2 %) imala je vrijednost eGFR od 60-90 ml/min/1,73 m</w:t>
      </w:r>
      <w:r w:rsidRPr="00F67890">
        <w:rPr>
          <w:rFonts w:eastAsia="SimSun"/>
          <w:color w:val="000000"/>
          <w:sz w:val="22"/>
          <w:szCs w:val="22"/>
          <w:vertAlign w:val="superscript"/>
        </w:rPr>
        <w:t>2</w:t>
      </w:r>
      <w:r w:rsidRPr="00F67890">
        <w:rPr>
          <w:rFonts w:eastAsia="SimSun"/>
          <w:color w:val="000000"/>
          <w:sz w:val="22"/>
          <w:szCs w:val="22"/>
        </w:rPr>
        <w:t>, 17,8 % pacijenata imalo je eGFR vrijednost od 45-60 ml/min/1,73 m</w:t>
      </w:r>
      <w:r w:rsidRPr="00F67890">
        <w:rPr>
          <w:rFonts w:eastAsia="SimSun"/>
          <w:color w:val="000000"/>
          <w:sz w:val="22"/>
          <w:szCs w:val="22"/>
          <w:vertAlign w:val="superscript"/>
        </w:rPr>
        <w:t>2</w:t>
      </w:r>
      <w:r w:rsidRPr="00F67890">
        <w:rPr>
          <w:rFonts w:eastAsia="SimSun"/>
          <w:color w:val="000000"/>
          <w:sz w:val="22"/>
          <w:szCs w:val="22"/>
        </w:rPr>
        <w:t>, a 7,7 % pacijenata imalo je eGFR vrijednost od 30-45 ml/min/1,73 m</w:t>
      </w:r>
      <w:r w:rsidRPr="00F67890">
        <w:rPr>
          <w:rFonts w:eastAsia="SimSun"/>
          <w:color w:val="000000"/>
          <w:sz w:val="22"/>
          <w:szCs w:val="22"/>
          <w:vertAlign w:val="superscript"/>
        </w:rPr>
        <w:t>2</w:t>
      </w:r>
      <w:r w:rsidRPr="00F67890">
        <w:rPr>
          <w:rFonts w:eastAsia="SimSun"/>
          <w:color w:val="000000"/>
          <w:sz w:val="22"/>
          <w:szCs w:val="22"/>
        </w:rPr>
        <w:t>.</w:t>
      </w:r>
    </w:p>
    <w:p w14:paraId="7045D642" w14:textId="77777777" w:rsidR="00F67890" w:rsidRPr="00F67890" w:rsidRDefault="00F67890" w:rsidP="00A560E6">
      <w:pPr>
        <w:suppressLineNumbers/>
        <w:tabs>
          <w:tab w:val="left" w:pos="567"/>
        </w:tabs>
        <w:jc w:val="both"/>
        <w:rPr>
          <w:rFonts w:eastAsia="SimSun"/>
          <w:color w:val="000000"/>
          <w:sz w:val="22"/>
          <w:szCs w:val="22"/>
        </w:rPr>
      </w:pPr>
    </w:p>
    <w:p w14:paraId="4239A361" w14:textId="3B13F8D8"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rPr>
        <w:t xml:space="preserve">U 12. nedjelji, u poređenju sa početnom vrijednošću od 0,11 % (0,02) u placebo grupi, uočeno je prilagođeno srednje (SE) poboljšanje vrijednosti HbA1c od 0,65 % (0,02) i 0,71 % (0,02) u grupama na terapiji empagliflozinom 10 i 25 mg. </w:t>
      </w:r>
      <w:r w:rsidRPr="00F67890">
        <w:rPr>
          <w:rFonts w:eastAsia="SimSun"/>
          <w:color w:val="000000"/>
          <w:sz w:val="22"/>
          <w:szCs w:val="22"/>
          <w:lang w:val="pl-PL"/>
        </w:rPr>
        <w:t xml:space="preserve">Nakon prvih 12 nedjelja kontrola glikemije se optimizovala nezavisno od terapije u </w:t>
      </w:r>
      <w:r w:rsidR="00C55088">
        <w:rPr>
          <w:rFonts w:eastAsia="SimSun"/>
          <w:color w:val="000000"/>
          <w:sz w:val="22"/>
          <w:szCs w:val="22"/>
          <w:lang w:val="pl-PL"/>
        </w:rPr>
        <w:t>studiji</w:t>
      </w:r>
      <w:r w:rsidRPr="00F67890">
        <w:rPr>
          <w:rFonts w:eastAsia="SimSun"/>
          <w:color w:val="000000"/>
          <w:sz w:val="22"/>
          <w:szCs w:val="22"/>
          <w:lang w:val="pl-PL"/>
        </w:rPr>
        <w:t>. Zato je dejstvo bilo smanjeno u 94. nedjelji uz prilagođeno srednje (SE) poboljšanje vrijednosti HbA1c od 0,08 % (0,02) u placebo grupi, a 0,50 % (0,02) i 0,55 % (0,02) u grupama na terapiji empagliflozinom 10 i 25 mg.</w:t>
      </w:r>
    </w:p>
    <w:p w14:paraId="383D8E64" w14:textId="77777777" w:rsidR="00F67890" w:rsidRPr="00F67890" w:rsidRDefault="00F67890" w:rsidP="00A560E6">
      <w:pPr>
        <w:suppressLineNumbers/>
        <w:tabs>
          <w:tab w:val="left" w:pos="567"/>
        </w:tabs>
        <w:jc w:val="both"/>
        <w:rPr>
          <w:rFonts w:eastAsia="SimSun"/>
          <w:color w:val="000000"/>
          <w:sz w:val="22"/>
          <w:szCs w:val="22"/>
          <w:lang w:val="pl-PL"/>
        </w:rPr>
      </w:pPr>
    </w:p>
    <w:p w14:paraId="7C4671DE" w14:textId="52771DC8" w:rsidR="006C73CF"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lang w:val="pl-PL"/>
        </w:rPr>
        <w:t>U poređenju sa placebom, empagliflozin je bio superioran u prevenciji primarnog slo</w:t>
      </w:r>
      <w:r w:rsidRPr="00F67890">
        <w:rPr>
          <w:rFonts w:eastAsia="SimSun"/>
          <w:color w:val="000000"/>
          <w:sz w:val="22"/>
          <w:szCs w:val="22"/>
          <w:lang w:val="sr-Latn-RS"/>
        </w:rPr>
        <w:t xml:space="preserve">ženog parametra </w:t>
      </w:r>
      <w:r w:rsidRPr="00F67890">
        <w:rPr>
          <w:rFonts w:eastAsia="SimSun"/>
          <w:color w:val="000000"/>
          <w:sz w:val="22"/>
          <w:szCs w:val="22"/>
          <w:lang w:val="pl-PL"/>
        </w:rPr>
        <w:t xml:space="preserve">praćenja ishoda, koji se sastojao od kardiovaskularne smrti, infarkta miokarda bez smrtnog ishoda ili moždanog udara bez smrtnog ishoda. Efekat terapije je bilo podstaknut značajnim smanjenjem kardiovaskularne smrti bez značajnih promjena u </w:t>
      </w:r>
      <w:r w:rsidR="00F53719">
        <w:rPr>
          <w:rFonts w:eastAsia="SimSun"/>
          <w:color w:val="000000"/>
          <w:sz w:val="22"/>
          <w:szCs w:val="22"/>
          <w:lang w:val="pl-PL"/>
        </w:rPr>
        <w:t>učestalosti</w:t>
      </w:r>
      <w:r w:rsidRPr="00F67890">
        <w:rPr>
          <w:rFonts w:eastAsia="SimSun"/>
          <w:color w:val="000000"/>
          <w:sz w:val="22"/>
          <w:szCs w:val="22"/>
          <w:lang w:val="pl-PL"/>
        </w:rPr>
        <w:t xml:space="preserve"> infarkta miokarda bez smrtnog ishoda ili moždanog udara bez smrtnog ishoda. Smanjenje kardiovaskularne smrti je bilo uporedivo za empagliflozin 10 mg i 25 mg (Slika 1) i potvrđeno poboljšanim ukupnim </w:t>
      </w:r>
      <w:r w:rsidR="00DE57C0" w:rsidRPr="00F67890">
        <w:rPr>
          <w:rFonts w:eastAsia="SimSun"/>
          <w:color w:val="000000"/>
          <w:sz w:val="22"/>
          <w:szCs w:val="22"/>
          <w:lang w:val="pl-PL"/>
        </w:rPr>
        <w:t>preživlj</w:t>
      </w:r>
      <w:r w:rsidR="00DE57C0">
        <w:rPr>
          <w:rFonts w:eastAsia="SimSun"/>
          <w:color w:val="000000"/>
          <w:sz w:val="22"/>
          <w:szCs w:val="22"/>
          <w:lang w:val="pl-PL"/>
        </w:rPr>
        <w:t>e</w:t>
      </w:r>
      <w:r w:rsidR="00DE57C0" w:rsidRPr="00F67890">
        <w:rPr>
          <w:rFonts w:eastAsia="SimSun"/>
          <w:color w:val="000000"/>
          <w:sz w:val="22"/>
          <w:szCs w:val="22"/>
          <w:lang w:val="pl-PL"/>
        </w:rPr>
        <w:t xml:space="preserve">njem </w:t>
      </w:r>
      <w:r w:rsidRPr="00F67890">
        <w:rPr>
          <w:rFonts w:eastAsia="SimSun"/>
          <w:color w:val="000000"/>
          <w:sz w:val="22"/>
          <w:szCs w:val="22"/>
          <w:lang w:val="pl-PL"/>
        </w:rPr>
        <w:t>(Tabela 1</w:t>
      </w:r>
      <w:r w:rsidR="0030216F">
        <w:rPr>
          <w:rFonts w:eastAsia="SimSun"/>
          <w:color w:val="000000"/>
          <w:sz w:val="22"/>
          <w:szCs w:val="22"/>
          <w:lang w:val="pl-PL"/>
        </w:rPr>
        <w:t>0</w:t>
      </w:r>
      <w:r w:rsidRPr="00F67890">
        <w:rPr>
          <w:rFonts w:eastAsia="SimSun"/>
          <w:color w:val="000000"/>
          <w:sz w:val="22"/>
          <w:szCs w:val="22"/>
          <w:lang w:val="pl-PL"/>
        </w:rPr>
        <w:t>).</w:t>
      </w:r>
      <w:r w:rsidR="006C73CF">
        <w:rPr>
          <w:rFonts w:eastAsia="SimSun"/>
          <w:color w:val="000000"/>
          <w:sz w:val="22"/>
          <w:szCs w:val="22"/>
          <w:lang w:val="pl-PL"/>
        </w:rPr>
        <w:t xml:space="preserve"> </w:t>
      </w:r>
      <w:r w:rsidR="006C73CF" w:rsidRPr="00883DDD">
        <w:rPr>
          <w:rFonts w:eastAsia="SimSun"/>
          <w:color w:val="000000"/>
          <w:sz w:val="22"/>
          <w:szCs w:val="22"/>
          <w:lang w:val="pl-PL"/>
        </w:rPr>
        <w:t xml:space="preserve">U ispitivanju EMPA-REG OUTCOME efekat empagliflozina na primarni kombinovani parametar </w:t>
      </w:r>
      <w:r w:rsidR="006C73CF" w:rsidRPr="00883DDD">
        <w:rPr>
          <w:rFonts w:eastAsia="SimSun"/>
          <w:color w:val="000000"/>
          <w:sz w:val="22"/>
          <w:szCs w:val="22"/>
          <w:lang w:val="pl-PL"/>
        </w:rPr>
        <w:lastRenderedPageBreak/>
        <w:t>praćenja koji se sastojao od kardiovaskularne smrti, infarkta miokarda bez smrtnog ishoda ili moždanog udara bez smrtnog ishoda većinom nije zavisio od glikemijske kontrole ili funkcije bubrega (eGFR) i bio je generalno konzistentan u svim kategorijama eGFR-a, sve do eGFR 30 ml/min/1,73 m</w:t>
      </w:r>
      <w:r w:rsidR="006C73CF" w:rsidRPr="00883DDD">
        <w:rPr>
          <w:rFonts w:eastAsia="SimSun"/>
          <w:color w:val="000000"/>
          <w:sz w:val="22"/>
          <w:szCs w:val="22"/>
          <w:vertAlign w:val="superscript"/>
          <w:lang w:val="pl-PL"/>
        </w:rPr>
        <w:t>2</w:t>
      </w:r>
      <w:r w:rsidR="006C73CF" w:rsidRPr="00883DDD">
        <w:rPr>
          <w:rFonts w:eastAsia="SimSun"/>
          <w:color w:val="000000"/>
          <w:sz w:val="22"/>
          <w:szCs w:val="22"/>
          <w:lang w:val="pl-PL"/>
        </w:rPr>
        <w:t>.</w:t>
      </w:r>
    </w:p>
    <w:p w14:paraId="314A97D4" w14:textId="77777777" w:rsidR="00D631E5" w:rsidRPr="00361793" w:rsidRDefault="00D631E5" w:rsidP="00A560E6">
      <w:pPr>
        <w:suppressLineNumbers/>
        <w:tabs>
          <w:tab w:val="left" w:pos="567"/>
        </w:tabs>
        <w:jc w:val="both"/>
        <w:rPr>
          <w:rFonts w:eastAsia="SimSun"/>
          <w:color w:val="000000"/>
          <w:szCs w:val="22"/>
          <w:lang w:val="hr-HR"/>
        </w:rPr>
      </w:pPr>
    </w:p>
    <w:p w14:paraId="7BBBFE5B" w14:textId="1CAC3D3D"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lang w:val="pl-PL"/>
        </w:rPr>
        <w:t xml:space="preserve">Efikasnost u sprječavanju kardiovaskularnog mortaliteta nije bila </w:t>
      </w:r>
      <w:r w:rsidR="006C73CF">
        <w:rPr>
          <w:rFonts w:eastAsia="SimSun"/>
          <w:color w:val="000000"/>
          <w:sz w:val="22"/>
          <w:szCs w:val="22"/>
          <w:lang w:val="pl-PL"/>
        </w:rPr>
        <w:t>sa sigurnošću utvrđena</w:t>
      </w:r>
      <w:r w:rsidRPr="00F67890">
        <w:rPr>
          <w:rFonts w:eastAsia="SimSun"/>
          <w:color w:val="000000"/>
          <w:sz w:val="22"/>
          <w:szCs w:val="22"/>
          <w:lang w:val="pl-PL"/>
        </w:rPr>
        <w:t xml:space="preserve"> kod pacijenata koji su istovremeno </w:t>
      </w:r>
      <w:r w:rsidR="006C73CF">
        <w:rPr>
          <w:rFonts w:eastAsia="SimSun"/>
          <w:color w:val="000000"/>
          <w:sz w:val="22"/>
          <w:szCs w:val="22"/>
          <w:lang w:val="pl-PL"/>
        </w:rPr>
        <w:t xml:space="preserve">uzimali </w:t>
      </w:r>
      <w:r w:rsidRPr="00F67890">
        <w:rPr>
          <w:rFonts w:eastAsia="SimSun"/>
          <w:color w:val="000000"/>
          <w:sz w:val="22"/>
          <w:szCs w:val="22"/>
          <w:lang w:val="pl-PL"/>
        </w:rPr>
        <w:t xml:space="preserve"> empagliflozin sa DPP-4 inhibitorima, niti kod pacijenata crne rase, jer je zastupljenost ovih grupa u </w:t>
      </w:r>
      <w:r w:rsidR="00F53719">
        <w:rPr>
          <w:rFonts w:eastAsia="SimSun"/>
          <w:color w:val="000000"/>
          <w:sz w:val="22"/>
          <w:szCs w:val="22"/>
          <w:lang w:val="pl-PL"/>
        </w:rPr>
        <w:t>studiji</w:t>
      </w:r>
      <w:r w:rsidRPr="00F67890">
        <w:rPr>
          <w:rFonts w:eastAsia="SimSun"/>
          <w:color w:val="000000"/>
          <w:sz w:val="22"/>
          <w:szCs w:val="22"/>
          <w:lang w:val="pl-PL"/>
        </w:rPr>
        <w:t xml:space="preserve"> EMPA-REG OUTCOME bila ograničena.</w:t>
      </w:r>
    </w:p>
    <w:p w14:paraId="7619E776" w14:textId="77777777" w:rsidR="00F67890" w:rsidRPr="00F67890" w:rsidRDefault="00F67890" w:rsidP="00A560E6">
      <w:pPr>
        <w:suppressLineNumbers/>
        <w:tabs>
          <w:tab w:val="left" w:pos="567"/>
        </w:tabs>
        <w:jc w:val="both"/>
        <w:rPr>
          <w:rFonts w:eastAsia="SimSun"/>
          <w:color w:val="000000"/>
          <w:sz w:val="22"/>
          <w:szCs w:val="22"/>
          <w:lang w:val="pl-PL"/>
        </w:rPr>
      </w:pPr>
    </w:p>
    <w:p w14:paraId="5AD18430" w14:textId="63454270" w:rsidR="00F67890" w:rsidRPr="00971AD8" w:rsidRDefault="00F67890" w:rsidP="00971AD8">
      <w:pPr>
        <w:suppressLineNumbers/>
        <w:tabs>
          <w:tab w:val="left" w:pos="567"/>
        </w:tabs>
        <w:jc w:val="center"/>
        <w:rPr>
          <w:rFonts w:eastAsia="SimSun"/>
          <w:b/>
          <w:color w:val="000000"/>
          <w:sz w:val="22"/>
          <w:szCs w:val="22"/>
          <w:vertAlign w:val="superscript"/>
          <w:lang w:val="pl-PL"/>
        </w:rPr>
      </w:pPr>
      <w:r w:rsidRPr="00971AD8">
        <w:rPr>
          <w:rFonts w:eastAsia="SimSun"/>
          <w:b/>
          <w:color w:val="000000"/>
          <w:sz w:val="22"/>
          <w:szCs w:val="22"/>
          <w:lang w:val="pl-PL"/>
        </w:rPr>
        <w:t>Tabela 1</w:t>
      </w:r>
      <w:r w:rsidR="0030216F" w:rsidRPr="00971AD8">
        <w:rPr>
          <w:rFonts w:eastAsia="SimSun"/>
          <w:b/>
          <w:color w:val="000000"/>
          <w:sz w:val="22"/>
          <w:szCs w:val="22"/>
          <w:lang w:val="pl-PL"/>
        </w:rPr>
        <w:t>0</w:t>
      </w:r>
      <w:r w:rsidRPr="00971AD8">
        <w:rPr>
          <w:rFonts w:eastAsia="SimSun"/>
          <w:b/>
          <w:color w:val="000000"/>
          <w:sz w:val="22"/>
          <w:szCs w:val="22"/>
          <w:lang w:val="pl-PL"/>
        </w:rPr>
        <w:t xml:space="preserve">: Efekat terapije za primarni </w:t>
      </w:r>
      <w:r w:rsidR="00F53719" w:rsidRPr="00971AD8">
        <w:rPr>
          <w:rFonts w:eastAsia="SimSun"/>
          <w:b/>
          <w:color w:val="000000"/>
          <w:sz w:val="22"/>
          <w:szCs w:val="22"/>
          <w:lang w:val="pl-PL"/>
        </w:rPr>
        <w:t>kombinovani parametar praćenja,</w:t>
      </w:r>
      <w:r w:rsidRPr="00971AD8">
        <w:rPr>
          <w:rFonts w:eastAsia="SimSun"/>
          <w:b/>
          <w:color w:val="000000"/>
          <w:sz w:val="22"/>
          <w:szCs w:val="22"/>
          <w:lang w:val="pl-PL"/>
        </w:rPr>
        <w:t xml:space="preserve"> njegove komponente i mortalitet</w:t>
      </w:r>
      <w:r w:rsidR="00321E80" w:rsidRPr="00971AD8">
        <w:rPr>
          <w:rFonts w:eastAsia="SimSun"/>
          <w:b/>
          <w:color w:val="000000"/>
          <w:sz w:val="22"/>
          <w:szCs w:val="22"/>
          <w:vertAlign w:val="superscript"/>
          <w:lang w:val="pl-PL"/>
        </w:rPr>
        <w:t>a</w:t>
      </w:r>
    </w:p>
    <w:p w14:paraId="32C91C0D" w14:textId="77777777" w:rsidR="00F67890" w:rsidRPr="00971AD8" w:rsidRDefault="00F67890" w:rsidP="00971AD8">
      <w:pPr>
        <w:suppressLineNumbers/>
        <w:tabs>
          <w:tab w:val="left" w:pos="567"/>
        </w:tabs>
        <w:jc w:val="center"/>
        <w:rPr>
          <w:rFonts w:eastAsia="SimSun"/>
          <w:b/>
          <w:color w:val="000000"/>
          <w:sz w:val="22"/>
          <w:szCs w:val="22"/>
          <w:lang w:val="pl-PL"/>
        </w:rPr>
      </w:pPr>
    </w:p>
    <w:p w14:paraId="4B7CEBFD" w14:textId="77777777" w:rsidR="0034206E" w:rsidRPr="0034206E" w:rsidRDefault="0034206E" w:rsidP="00971AD8">
      <w:pPr>
        <w:jc w:val="both"/>
        <w:rPr>
          <w:rFonts w:eastAsia="SimSun"/>
          <w:sz w:val="22"/>
          <w:szCs w:val="22"/>
          <w:lang w:val="pl-PL"/>
        </w:rPr>
      </w:pPr>
    </w:p>
    <w:p w14:paraId="585F5A16" w14:textId="77777777" w:rsidR="0034206E" w:rsidRPr="0034206E" w:rsidRDefault="0034206E" w:rsidP="00971AD8">
      <w:pPr>
        <w:jc w:val="both"/>
        <w:rPr>
          <w:rFonts w:eastAsia="SimSun"/>
          <w:sz w:val="22"/>
          <w:szCs w:val="22"/>
          <w:lang w:val="pl-PL"/>
        </w:rPr>
      </w:pPr>
    </w:p>
    <w:p w14:paraId="44E8EBC4" w14:textId="77777777" w:rsidR="0034206E" w:rsidRPr="0034206E" w:rsidRDefault="0034206E" w:rsidP="00971AD8">
      <w:pPr>
        <w:jc w:val="both"/>
        <w:rPr>
          <w:rFonts w:eastAsia="SimSun"/>
          <w:sz w:val="22"/>
          <w:szCs w:val="22"/>
          <w:lang w:val="pl-PL"/>
        </w:rPr>
      </w:pPr>
    </w:p>
    <w:p w14:paraId="21FB9E06" w14:textId="77777777" w:rsidR="0034206E" w:rsidRPr="0034206E" w:rsidRDefault="0034206E" w:rsidP="00971AD8">
      <w:pPr>
        <w:jc w:val="both"/>
        <w:rPr>
          <w:rFonts w:eastAsia="SimSun"/>
          <w:sz w:val="22"/>
          <w:szCs w:val="22"/>
          <w:lang w:val="pl-PL"/>
        </w:rPr>
      </w:pPr>
    </w:p>
    <w:p w14:paraId="4D40054F" w14:textId="77777777" w:rsidR="0034206E" w:rsidRPr="0034206E" w:rsidRDefault="0034206E" w:rsidP="00971AD8">
      <w:pPr>
        <w:jc w:val="both"/>
        <w:rPr>
          <w:rFonts w:eastAsia="SimSun"/>
          <w:sz w:val="22"/>
          <w:szCs w:val="22"/>
          <w:lang w:val="pl-PL"/>
        </w:rPr>
      </w:pPr>
    </w:p>
    <w:p w14:paraId="4228C893" w14:textId="77777777" w:rsidR="0034206E" w:rsidRPr="0034206E" w:rsidRDefault="0034206E" w:rsidP="00971AD8">
      <w:pPr>
        <w:jc w:val="both"/>
        <w:rPr>
          <w:rFonts w:eastAsia="SimSun"/>
          <w:sz w:val="22"/>
          <w:szCs w:val="22"/>
          <w:lang w:val="pl-PL"/>
        </w:rPr>
      </w:pPr>
    </w:p>
    <w:p w14:paraId="687910D7" w14:textId="77777777" w:rsidR="0034206E" w:rsidRPr="0034206E" w:rsidRDefault="0034206E" w:rsidP="00971AD8">
      <w:pPr>
        <w:jc w:val="both"/>
        <w:rPr>
          <w:rFonts w:eastAsia="SimSun"/>
          <w:sz w:val="22"/>
          <w:szCs w:val="22"/>
          <w:lang w:val="pl-PL"/>
        </w:rPr>
      </w:pPr>
    </w:p>
    <w:p w14:paraId="089F7148" w14:textId="77777777" w:rsidR="0034206E" w:rsidRPr="0034206E" w:rsidRDefault="0034206E" w:rsidP="00971AD8">
      <w:pPr>
        <w:jc w:val="both"/>
        <w:rPr>
          <w:rFonts w:eastAsia="SimSun"/>
          <w:sz w:val="22"/>
          <w:szCs w:val="22"/>
          <w:lang w:val="pl-PL"/>
        </w:rPr>
      </w:pPr>
    </w:p>
    <w:p w14:paraId="44AE6E04" w14:textId="77777777" w:rsidR="0034206E" w:rsidRPr="0034206E" w:rsidRDefault="0034206E" w:rsidP="00A560E6">
      <w:pPr>
        <w:rPr>
          <w:rFonts w:eastAsia="SimSun"/>
          <w:sz w:val="22"/>
          <w:szCs w:val="22"/>
          <w:lang w:val="pl-PL"/>
        </w:rPr>
      </w:pPr>
    </w:p>
    <w:tbl>
      <w:tblPr>
        <w:tblW w:w="9322" w:type="dxa"/>
        <w:jc w:val="center"/>
        <w:tblLayout w:type="fixed"/>
        <w:tblLook w:val="04A0" w:firstRow="1" w:lastRow="0" w:firstColumn="1" w:lastColumn="0" w:noHBand="0" w:noVBand="1"/>
      </w:tblPr>
      <w:tblGrid>
        <w:gridCol w:w="4503"/>
        <w:gridCol w:w="1983"/>
        <w:gridCol w:w="2836"/>
      </w:tblGrid>
      <w:tr w:rsidR="00F67890" w:rsidRPr="00F67890" w14:paraId="1AC5565C"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tcPr>
          <w:p w14:paraId="6845E6CD" w14:textId="77777777" w:rsidR="00F67890" w:rsidRPr="00F67890" w:rsidRDefault="00F67890" w:rsidP="00A560E6">
            <w:pPr>
              <w:keepNext/>
              <w:keepLines/>
              <w:tabs>
                <w:tab w:val="left" w:pos="567"/>
              </w:tabs>
              <w:rPr>
                <w:bCs/>
                <w:iCs/>
                <w:sz w:val="22"/>
                <w:szCs w:val="22"/>
                <w:u w:val="single"/>
                <w:lang w:val="hr-HR"/>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5CB43CA2" w14:textId="77777777" w:rsidR="00F67890" w:rsidRPr="00F67890" w:rsidRDefault="00F67890" w:rsidP="00A560E6">
            <w:pPr>
              <w:keepNext/>
              <w:keepLines/>
              <w:tabs>
                <w:tab w:val="left" w:pos="426"/>
                <w:tab w:val="left" w:pos="567"/>
              </w:tabs>
              <w:jc w:val="center"/>
              <w:rPr>
                <w:rFonts w:eastAsia="PMingLiU"/>
                <w:b/>
                <w:sz w:val="22"/>
                <w:szCs w:val="22"/>
                <w:lang w:eastAsia="zh-TW"/>
              </w:rPr>
            </w:pPr>
            <w:r w:rsidRPr="00F67890">
              <w:rPr>
                <w:rFonts w:eastAsia="PMingLiU"/>
                <w:b/>
                <w:sz w:val="22"/>
                <w:szCs w:val="22"/>
                <w:lang w:eastAsia="zh-TW"/>
              </w:rPr>
              <w:t>Placebo</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986FDDA" w14:textId="77777777" w:rsidR="00F67890" w:rsidRPr="00F67890" w:rsidRDefault="00F67890" w:rsidP="00A560E6">
            <w:pPr>
              <w:keepNext/>
              <w:keepLines/>
              <w:tabs>
                <w:tab w:val="left" w:pos="426"/>
                <w:tab w:val="left" w:pos="567"/>
              </w:tabs>
              <w:jc w:val="center"/>
              <w:rPr>
                <w:rFonts w:eastAsia="PMingLiU"/>
                <w:b/>
                <w:sz w:val="22"/>
                <w:szCs w:val="22"/>
                <w:lang w:val="en-GB" w:eastAsia="zh-TW"/>
              </w:rPr>
            </w:pPr>
            <w:r w:rsidRPr="00F67890">
              <w:rPr>
                <w:rFonts w:eastAsia="PMingLiU"/>
                <w:b/>
                <w:sz w:val="22"/>
                <w:szCs w:val="22"/>
                <w:lang w:val="en-GB" w:eastAsia="zh-TW"/>
              </w:rPr>
              <w:t>Empagliflozin</w:t>
            </w:r>
            <w:r w:rsidRPr="00F67890">
              <w:rPr>
                <w:rFonts w:eastAsia="PMingLiU"/>
                <w:b/>
                <w:sz w:val="22"/>
                <w:szCs w:val="22"/>
                <w:vertAlign w:val="superscript"/>
                <w:lang w:val="en-GB" w:eastAsia="zh-TW"/>
              </w:rPr>
              <w:t>b</w:t>
            </w:r>
          </w:p>
        </w:tc>
      </w:tr>
      <w:tr w:rsidR="00F67890" w:rsidRPr="00F67890" w14:paraId="59DEEA71"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1F8EC9D0" w14:textId="77777777" w:rsidR="00F67890" w:rsidRPr="00F67890" w:rsidRDefault="00F67890" w:rsidP="00A560E6">
            <w:pPr>
              <w:keepNext/>
              <w:keepLines/>
              <w:tabs>
                <w:tab w:val="left" w:pos="567"/>
              </w:tabs>
              <w:rPr>
                <w:sz w:val="22"/>
                <w:szCs w:val="22"/>
              </w:rPr>
            </w:pPr>
            <w:r w:rsidRPr="00F67890">
              <w:rPr>
                <w:sz w:val="22"/>
                <w:szCs w:val="22"/>
              </w:rPr>
              <w:t>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3E0E17E" w14:textId="29764948" w:rsidR="00F67890" w:rsidRPr="00F67890" w:rsidRDefault="00F67890" w:rsidP="00A560E6">
            <w:pPr>
              <w:keepNext/>
              <w:keepLines/>
              <w:tabs>
                <w:tab w:val="left" w:pos="360"/>
              </w:tabs>
              <w:jc w:val="center"/>
              <w:rPr>
                <w:sz w:val="22"/>
                <w:szCs w:val="22"/>
              </w:rPr>
            </w:pPr>
            <w:r w:rsidRPr="00F67890">
              <w:rPr>
                <w:sz w:val="22"/>
                <w:szCs w:val="22"/>
              </w:rPr>
              <w:t>2333</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53769B4" w14:textId="39E6203B" w:rsidR="00F67890" w:rsidRPr="00F67890" w:rsidRDefault="00F67890" w:rsidP="00A560E6">
            <w:pPr>
              <w:keepNext/>
              <w:keepLines/>
              <w:tabs>
                <w:tab w:val="left" w:pos="360"/>
              </w:tabs>
              <w:jc w:val="center"/>
              <w:rPr>
                <w:sz w:val="22"/>
                <w:szCs w:val="22"/>
              </w:rPr>
            </w:pPr>
            <w:r w:rsidRPr="00F67890">
              <w:rPr>
                <w:sz w:val="22"/>
                <w:szCs w:val="22"/>
              </w:rPr>
              <w:t>4687</w:t>
            </w:r>
          </w:p>
        </w:tc>
      </w:tr>
      <w:tr w:rsidR="00F67890" w:rsidRPr="00F67890" w14:paraId="1E81E7F9"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57D4D8E6" w14:textId="77777777" w:rsidR="00F67890" w:rsidRPr="00F67890" w:rsidRDefault="00F67890" w:rsidP="00A560E6">
            <w:pPr>
              <w:keepNext/>
              <w:keepLines/>
              <w:tabs>
                <w:tab w:val="left" w:pos="142"/>
                <w:tab w:val="left" w:pos="567"/>
              </w:tabs>
              <w:rPr>
                <w:b/>
                <w:sz w:val="22"/>
                <w:szCs w:val="22"/>
                <w:lang w:val="en-GB"/>
              </w:rPr>
            </w:pPr>
            <w:r w:rsidRPr="00F67890">
              <w:rPr>
                <w:b/>
                <w:iCs/>
                <w:sz w:val="22"/>
                <w:szCs w:val="22"/>
                <w:lang w:val="en-GB"/>
              </w:rPr>
              <w:t>Vrijeme do prvog događaja kardiovaskularne smrti, infarkta miokarda bez smrtnog ishoda ili moždanog udara bez smrtnog ishoda N (%)</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B91E652" w14:textId="77777777" w:rsidR="00F67890" w:rsidRPr="00F67890" w:rsidRDefault="00F67890" w:rsidP="00A560E6">
            <w:pPr>
              <w:keepNext/>
              <w:keepLines/>
              <w:tabs>
                <w:tab w:val="left" w:pos="360"/>
              </w:tabs>
              <w:jc w:val="center"/>
              <w:rPr>
                <w:sz w:val="22"/>
                <w:szCs w:val="22"/>
              </w:rPr>
            </w:pPr>
            <w:r w:rsidRPr="00F67890">
              <w:rPr>
                <w:sz w:val="22"/>
                <w:szCs w:val="22"/>
              </w:rPr>
              <w:t>282 (12,1)</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73D8771" w14:textId="77777777" w:rsidR="00F67890" w:rsidRPr="00F67890" w:rsidRDefault="00F67890" w:rsidP="00A560E6">
            <w:pPr>
              <w:keepNext/>
              <w:keepLines/>
              <w:tabs>
                <w:tab w:val="left" w:pos="360"/>
              </w:tabs>
              <w:jc w:val="center"/>
              <w:rPr>
                <w:sz w:val="22"/>
                <w:szCs w:val="22"/>
              </w:rPr>
            </w:pPr>
            <w:r w:rsidRPr="00F67890">
              <w:rPr>
                <w:sz w:val="22"/>
                <w:szCs w:val="22"/>
              </w:rPr>
              <w:t>490 (10,5)</w:t>
            </w:r>
          </w:p>
        </w:tc>
      </w:tr>
      <w:tr w:rsidR="00F67890" w:rsidRPr="00F67890" w14:paraId="03775E9B"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78AD00D6" w14:textId="3EBE7113" w:rsidR="00F67890" w:rsidRPr="00F67890" w:rsidRDefault="00DE57C0" w:rsidP="00A560E6">
            <w:pPr>
              <w:keepNext/>
              <w:keepLines/>
              <w:tabs>
                <w:tab w:val="left" w:pos="142"/>
                <w:tab w:val="left" w:pos="567"/>
              </w:tabs>
              <w:rPr>
                <w:rFonts w:eastAsia="Calibri"/>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(95,02</w:t>
            </w:r>
            <w:r w:rsidR="00F67890" w:rsidRPr="00F67890">
              <w:rPr>
                <w:sz w:val="22"/>
                <w:szCs w:val="22"/>
                <w:lang w:val="hr-HR"/>
              </w:rPr>
              <w:t> </w:t>
            </w:r>
            <w:r w:rsidR="00F67890" w:rsidRPr="00F67890">
              <w:rPr>
                <w:sz w:val="22"/>
                <w:szCs w:val="22"/>
                <w:lang w:val="pl-PL"/>
              </w:rPr>
              <w:t>% CI)</w:t>
            </w:r>
            <w:r w:rsidR="00F67890" w:rsidRPr="00F67890">
              <w:rPr>
                <w:sz w:val="22"/>
                <w:szCs w:val="22"/>
                <w:vertAlign w:val="superscript"/>
                <w:lang w:val="pl-PL"/>
              </w:rPr>
              <w:t>*</w:t>
            </w:r>
          </w:p>
        </w:tc>
        <w:tc>
          <w:tcPr>
            <w:tcW w:w="1983" w:type="dxa"/>
            <w:tcBorders>
              <w:top w:val="single" w:sz="4" w:space="0" w:color="auto"/>
              <w:left w:val="single" w:sz="4" w:space="0" w:color="auto"/>
              <w:bottom w:val="single" w:sz="4" w:space="0" w:color="auto"/>
              <w:right w:val="single" w:sz="4" w:space="0" w:color="auto"/>
            </w:tcBorders>
            <w:vAlign w:val="center"/>
          </w:tcPr>
          <w:p w14:paraId="20061997"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25107579" w14:textId="77777777" w:rsidR="00F67890" w:rsidRPr="00F67890" w:rsidRDefault="00F67890" w:rsidP="00A560E6">
            <w:pPr>
              <w:keepNext/>
              <w:keepLines/>
              <w:tabs>
                <w:tab w:val="left" w:pos="360"/>
              </w:tabs>
              <w:jc w:val="center"/>
              <w:rPr>
                <w:sz w:val="22"/>
                <w:szCs w:val="22"/>
              </w:rPr>
            </w:pPr>
            <w:r w:rsidRPr="00F67890">
              <w:rPr>
                <w:sz w:val="22"/>
                <w:szCs w:val="22"/>
              </w:rPr>
              <w:t>0,86 (0,74; 0,99)</w:t>
            </w:r>
          </w:p>
        </w:tc>
      </w:tr>
      <w:tr w:rsidR="00F67890" w:rsidRPr="00F67890" w14:paraId="38643B8A"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157503E7" w14:textId="77777777" w:rsidR="00F67890" w:rsidRPr="00F67890" w:rsidRDefault="00F67890" w:rsidP="00A560E6">
            <w:pPr>
              <w:keepNext/>
              <w:keepLines/>
              <w:tabs>
                <w:tab w:val="left" w:pos="142"/>
                <w:tab w:val="left" w:pos="567"/>
              </w:tabs>
              <w:rPr>
                <w:rFonts w:eastAsia="Calibri"/>
                <w:sz w:val="22"/>
                <w:szCs w:val="22"/>
              </w:rPr>
            </w:pPr>
            <w:r w:rsidRPr="00F67890">
              <w:rPr>
                <w:sz w:val="22"/>
                <w:szCs w:val="22"/>
                <w:lang w:val="en-GB"/>
              </w:rPr>
              <w:t>p−vrijednost za superiornost</w:t>
            </w:r>
          </w:p>
        </w:tc>
        <w:tc>
          <w:tcPr>
            <w:tcW w:w="1983" w:type="dxa"/>
            <w:tcBorders>
              <w:top w:val="single" w:sz="4" w:space="0" w:color="auto"/>
              <w:left w:val="single" w:sz="4" w:space="0" w:color="auto"/>
              <w:bottom w:val="single" w:sz="4" w:space="0" w:color="auto"/>
              <w:right w:val="single" w:sz="4" w:space="0" w:color="auto"/>
            </w:tcBorders>
            <w:vAlign w:val="center"/>
          </w:tcPr>
          <w:p w14:paraId="4523731C" w14:textId="77777777" w:rsidR="00F67890" w:rsidRPr="00F67890" w:rsidRDefault="00F67890" w:rsidP="00A560E6">
            <w:pPr>
              <w:keepNext/>
              <w:keepLines/>
              <w:tabs>
                <w:tab w:val="left" w:pos="360"/>
              </w:tabs>
              <w:jc w:val="center"/>
              <w:rPr>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14:paraId="7C03C9DE" w14:textId="77777777" w:rsidR="00F67890" w:rsidRPr="00F67890" w:rsidRDefault="00F67890" w:rsidP="00A560E6">
            <w:pPr>
              <w:keepNext/>
              <w:keepLines/>
              <w:tabs>
                <w:tab w:val="left" w:pos="360"/>
              </w:tabs>
              <w:jc w:val="center"/>
              <w:rPr>
                <w:sz w:val="22"/>
                <w:szCs w:val="22"/>
              </w:rPr>
            </w:pPr>
            <w:r w:rsidRPr="00F67890">
              <w:rPr>
                <w:sz w:val="22"/>
                <w:szCs w:val="22"/>
              </w:rPr>
              <w:t>0,0382</w:t>
            </w:r>
          </w:p>
        </w:tc>
      </w:tr>
      <w:tr w:rsidR="00F67890" w:rsidRPr="00F67890" w14:paraId="2A305FF0"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784CFA91" w14:textId="77777777" w:rsidR="00F67890" w:rsidRPr="00F67890" w:rsidRDefault="00F67890" w:rsidP="00A560E6">
            <w:pPr>
              <w:keepNext/>
              <w:keepLines/>
              <w:tabs>
                <w:tab w:val="left" w:pos="567"/>
              </w:tabs>
              <w:rPr>
                <w:sz w:val="22"/>
                <w:szCs w:val="22"/>
                <w:lang w:val="en-GB"/>
              </w:rPr>
            </w:pPr>
            <w:r w:rsidRPr="00F67890">
              <w:rPr>
                <w:b/>
                <w:bCs/>
                <w:sz w:val="22"/>
                <w:szCs w:val="22"/>
                <w:lang w:val="en-GB"/>
              </w:rPr>
              <w:t>Kardiovaskularna smrt N (%)</w:t>
            </w:r>
          </w:p>
        </w:tc>
        <w:tc>
          <w:tcPr>
            <w:tcW w:w="1983" w:type="dxa"/>
            <w:tcBorders>
              <w:top w:val="single" w:sz="4" w:space="0" w:color="auto"/>
              <w:left w:val="single" w:sz="4" w:space="0" w:color="auto"/>
              <w:bottom w:val="single" w:sz="4" w:space="0" w:color="auto"/>
              <w:right w:val="single" w:sz="4" w:space="0" w:color="auto"/>
            </w:tcBorders>
            <w:hideMark/>
          </w:tcPr>
          <w:p w14:paraId="3C3579EC" w14:textId="77777777" w:rsidR="00F67890" w:rsidRPr="00F67890" w:rsidRDefault="00F67890" w:rsidP="00A560E6">
            <w:pPr>
              <w:keepNext/>
              <w:keepLines/>
              <w:tabs>
                <w:tab w:val="left" w:pos="360"/>
              </w:tabs>
              <w:jc w:val="center"/>
              <w:rPr>
                <w:sz w:val="22"/>
                <w:szCs w:val="22"/>
              </w:rPr>
            </w:pPr>
            <w:r w:rsidRPr="00F67890">
              <w:rPr>
                <w:sz w:val="22"/>
                <w:szCs w:val="22"/>
              </w:rPr>
              <w:t>137 (5,9)</w:t>
            </w:r>
          </w:p>
        </w:tc>
        <w:tc>
          <w:tcPr>
            <w:tcW w:w="2836" w:type="dxa"/>
            <w:tcBorders>
              <w:top w:val="single" w:sz="4" w:space="0" w:color="auto"/>
              <w:left w:val="single" w:sz="4" w:space="0" w:color="auto"/>
              <w:bottom w:val="single" w:sz="4" w:space="0" w:color="auto"/>
              <w:right w:val="single" w:sz="4" w:space="0" w:color="auto"/>
            </w:tcBorders>
            <w:hideMark/>
          </w:tcPr>
          <w:p w14:paraId="6A932647" w14:textId="77777777" w:rsidR="00F67890" w:rsidRPr="00F67890" w:rsidRDefault="00F67890" w:rsidP="00A560E6">
            <w:pPr>
              <w:keepNext/>
              <w:keepLines/>
              <w:tabs>
                <w:tab w:val="left" w:pos="360"/>
              </w:tabs>
              <w:jc w:val="center"/>
              <w:rPr>
                <w:sz w:val="22"/>
                <w:szCs w:val="22"/>
              </w:rPr>
            </w:pPr>
            <w:r w:rsidRPr="00F67890">
              <w:rPr>
                <w:sz w:val="22"/>
                <w:szCs w:val="22"/>
              </w:rPr>
              <w:t>172 (3,7)</w:t>
            </w:r>
          </w:p>
        </w:tc>
      </w:tr>
      <w:tr w:rsidR="00F67890" w:rsidRPr="00F67890" w14:paraId="79B43906"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1CDD547B" w14:textId="2B04C390" w:rsidR="00F67890" w:rsidRPr="00F67890" w:rsidRDefault="00DE57C0" w:rsidP="00A560E6">
            <w:pPr>
              <w:keepNext/>
              <w:keepLines/>
              <w:tabs>
                <w:tab w:val="left" w:pos="142"/>
                <w:tab w:val="left" w:pos="567"/>
              </w:tabs>
              <w:rPr>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(95 % CI)</w:t>
            </w:r>
          </w:p>
        </w:tc>
        <w:tc>
          <w:tcPr>
            <w:tcW w:w="1983" w:type="dxa"/>
            <w:tcBorders>
              <w:top w:val="single" w:sz="4" w:space="0" w:color="auto"/>
              <w:left w:val="single" w:sz="4" w:space="0" w:color="auto"/>
              <w:bottom w:val="single" w:sz="4" w:space="0" w:color="auto"/>
              <w:right w:val="single" w:sz="4" w:space="0" w:color="auto"/>
            </w:tcBorders>
          </w:tcPr>
          <w:p w14:paraId="71FEA170"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50842CB7" w14:textId="77777777" w:rsidR="00F67890" w:rsidRPr="00F67890" w:rsidRDefault="00F67890" w:rsidP="00A560E6">
            <w:pPr>
              <w:keepNext/>
              <w:keepLines/>
              <w:tabs>
                <w:tab w:val="left" w:pos="360"/>
              </w:tabs>
              <w:jc w:val="center"/>
              <w:rPr>
                <w:sz w:val="22"/>
                <w:szCs w:val="22"/>
              </w:rPr>
            </w:pPr>
            <w:r w:rsidRPr="00F67890">
              <w:rPr>
                <w:sz w:val="22"/>
                <w:szCs w:val="22"/>
              </w:rPr>
              <w:t>0,62 (0,49; 0,77)</w:t>
            </w:r>
          </w:p>
        </w:tc>
      </w:tr>
      <w:tr w:rsidR="00F67890" w:rsidRPr="00F67890" w14:paraId="4D11F3AB"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11FCA580" w14:textId="77777777" w:rsidR="00F67890" w:rsidRPr="00F67890" w:rsidRDefault="00F67890" w:rsidP="00A560E6">
            <w:pPr>
              <w:keepNext/>
              <w:keepLines/>
              <w:tabs>
                <w:tab w:val="left" w:pos="142"/>
                <w:tab w:val="left" w:pos="567"/>
              </w:tabs>
              <w:rPr>
                <w:sz w:val="22"/>
                <w:szCs w:val="22"/>
                <w:lang w:val="en-GB"/>
              </w:rPr>
            </w:pPr>
            <w:r w:rsidRPr="00F67890">
              <w:rPr>
                <w:sz w:val="22"/>
                <w:szCs w:val="22"/>
                <w:lang w:val="en-GB"/>
              </w:rPr>
              <w:t>p-vrijednost</w:t>
            </w:r>
          </w:p>
        </w:tc>
        <w:tc>
          <w:tcPr>
            <w:tcW w:w="1983" w:type="dxa"/>
            <w:tcBorders>
              <w:top w:val="single" w:sz="4" w:space="0" w:color="auto"/>
              <w:left w:val="single" w:sz="4" w:space="0" w:color="auto"/>
              <w:bottom w:val="single" w:sz="4" w:space="0" w:color="auto"/>
              <w:right w:val="single" w:sz="4" w:space="0" w:color="auto"/>
            </w:tcBorders>
          </w:tcPr>
          <w:p w14:paraId="2465DEF7" w14:textId="77777777" w:rsidR="00F67890" w:rsidRPr="00F67890" w:rsidRDefault="00F67890" w:rsidP="00A560E6">
            <w:pPr>
              <w:keepNext/>
              <w:keepLines/>
              <w:tabs>
                <w:tab w:val="left" w:pos="360"/>
              </w:tabs>
              <w:jc w:val="center"/>
              <w:rPr>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14:paraId="73277DCC" w14:textId="77777777" w:rsidR="00F67890" w:rsidRPr="00F67890" w:rsidRDefault="00F67890" w:rsidP="00A560E6">
            <w:pPr>
              <w:keepNext/>
              <w:keepLines/>
              <w:tabs>
                <w:tab w:val="left" w:pos="360"/>
              </w:tabs>
              <w:jc w:val="center"/>
              <w:rPr>
                <w:sz w:val="22"/>
                <w:szCs w:val="22"/>
              </w:rPr>
            </w:pPr>
            <w:r w:rsidRPr="00F67890">
              <w:rPr>
                <w:sz w:val="22"/>
                <w:szCs w:val="22"/>
              </w:rPr>
              <w:t>&lt;0,0001</w:t>
            </w:r>
          </w:p>
        </w:tc>
      </w:tr>
      <w:tr w:rsidR="00F67890" w:rsidRPr="00F67890" w14:paraId="39562B94"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44BDCB00" w14:textId="77777777" w:rsidR="00F67890" w:rsidRPr="00F67890" w:rsidRDefault="00F67890" w:rsidP="00A560E6">
            <w:pPr>
              <w:keepNext/>
              <w:keepLines/>
              <w:tabs>
                <w:tab w:val="left" w:pos="567"/>
              </w:tabs>
              <w:rPr>
                <w:bCs/>
                <w:iCs/>
                <w:sz w:val="22"/>
                <w:szCs w:val="22"/>
                <w:lang w:val="sv-SE"/>
              </w:rPr>
            </w:pPr>
            <w:r w:rsidRPr="00F67890">
              <w:rPr>
                <w:b/>
                <w:bCs/>
                <w:sz w:val="22"/>
                <w:szCs w:val="22"/>
                <w:lang w:val="sv-SE"/>
              </w:rPr>
              <w:t xml:space="preserve">Infarkt miokarda bez smrtnog ishoda </w:t>
            </w:r>
            <w:r w:rsidRPr="00F67890">
              <w:rPr>
                <w:b/>
                <w:iCs/>
                <w:sz w:val="22"/>
                <w:szCs w:val="22"/>
                <w:lang w:val="sv-SE"/>
              </w:rPr>
              <w:t>N (%)</w:t>
            </w:r>
          </w:p>
        </w:tc>
        <w:tc>
          <w:tcPr>
            <w:tcW w:w="1983" w:type="dxa"/>
            <w:tcBorders>
              <w:top w:val="single" w:sz="4" w:space="0" w:color="auto"/>
              <w:left w:val="single" w:sz="4" w:space="0" w:color="auto"/>
              <w:bottom w:val="single" w:sz="4" w:space="0" w:color="auto"/>
              <w:right w:val="single" w:sz="4" w:space="0" w:color="auto"/>
            </w:tcBorders>
            <w:hideMark/>
          </w:tcPr>
          <w:p w14:paraId="40219DB6" w14:textId="77777777" w:rsidR="00F67890" w:rsidRPr="00F67890" w:rsidRDefault="00F67890" w:rsidP="00A560E6">
            <w:pPr>
              <w:keepNext/>
              <w:keepLines/>
              <w:tabs>
                <w:tab w:val="left" w:pos="360"/>
              </w:tabs>
              <w:jc w:val="center"/>
              <w:rPr>
                <w:sz w:val="22"/>
                <w:szCs w:val="22"/>
              </w:rPr>
            </w:pPr>
            <w:r w:rsidRPr="00F67890">
              <w:rPr>
                <w:sz w:val="22"/>
                <w:szCs w:val="22"/>
              </w:rPr>
              <w:t>121 (5,2)</w:t>
            </w:r>
          </w:p>
        </w:tc>
        <w:tc>
          <w:tcPr>
            <w:tcW w:w="2836" w:type="dxa"/>
            <w:tcBorders>
              <w:top w:val="single" w:sz="4" w:space="0" w:color="auto"/>
              <w:left w:val="single" w:sz="4" w:space="0" w:color="auto"/>
              <w:bottom w:val="single" w:sz="4" w:space="0" w:color="auto"/>
              <w:right w:val="single" w:sz="4" w:space="0" w:color="auto"/>
            </w:tcBorders>
            <w:hideMark/>
          </w:tcPr>
          <w:p w14:paraId="64AC195F" w14:textId="77777777" w:rsidR="00F67890" w:rsidRPr="00F67890" w:rsidRDefault="00F67890" w:rsidP="00A560E6">
            <w:pPr>
              <w:keepNext/>
              <w:keepLines/>
              <w:tabs>
                <w:tab w:val="left" w:pos="360"/>
              </w:tabs>
              <w:jc w:val="center"/>
              <w:rPr>
                <w:sz w:val="22"/>
                <w:szCs w:val="22"/>
              </w:rPr>
            </w:pPr>
            <w:r w:rsidRPr="00F67890">
              <w:rPr>
                <w:sz w:val="22"/>
                <w:szCs w:val="22"/>
              </w:rPr>
              <w:t>213 (4,5)</w:t>
            </w:r>
          </w:p>
        </w:tc>
      </w:tr>
      <w:tr w:rsidR="00F67890" w:rsidRPr="00F67890" w14:paraId="37416F48"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39D28CFB" w14:textId="70CF4719" w:rsidR="00F67890" w:rsidRPr="00F67890" w:rsidRDefault="00DE57C0" w:rsidP="00A560E6">
            <w:pPr>
              <w:keepNext/>
              <w:keepLines/>
              <w:tabs>
                <w:tab w:val="left" w:pos="142"/>
                <w:tab w:val="left" w:pos="567"/>
              </w:tabs>
              <w:rPr>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(95 % CI)</w:t>
            </w:r>
          </w:p>
        </w:tc>
        <w:tc>
          <w:tcPr>
            <w:tcW w:w="1983" w:type="dxa"/>
            <w:tcBorders>
              <w:top w:val="single" w:sz="4" w:space="0" w:color="auto"/>
              <w:left w:val="single" w:sz="4" w:space="0" w:color="auto"/>
              <w:bottom w:val="single" w:sz="4" w:space="0" w:color="auto"/>
              <w:right w:val="single" w:sz="4" w:space="0" w:color="auto"/>
            </w:tcBorders>
          </w:tcPr>
          <w:p w14:paraId="5D774635"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43CD54F7" w14:textId="77777777" w:rsidR="00F67890" w:rsidRPr="00F67890" w:rsidRDefault="00F67890" w:rsidP="00A560E6">
            <w:pPr>
              <w:keepNext/>
              <w:keepLines/>
              <w:tabs>
                <w:tab w:val="left" w:pos="360"/>
              </w:tabs>
              <w:jc w:val="center"/>
              <w:rPr>
                <w:sz w:val="22"/>
                <w:szCs w:val="22"/>
              </w:rPr>
            </w:pPr>
            <w:r w:rsidRPr="00F67890">
              <w:rPr>
                <w:sz w:val="22"/>
                <w:szCs w:val="22"/>
              </w:rPr>
              <w:t>0,87 (0,70; 1,09)</w:t>
            </w:r>
          </w:p>
        </w:tc>
      </w:tr>
      <w:tr w:rsidR="00F67890" w:rsidRPr="00F67890" w14:paraId="7330A97E"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vAlign w:val="bottom"/>
            <w:hideMark/>
          </w:tcPr>
          <w:p w14:paraId="6456F80B" w14:textId="77777777" w:rsidR="00F67890" w:rsidRPr="00F67890" w:rsidRDefault="00F67890" w:rsidP="00A560E6">
            <w:pPr>
              <w:keepNext/>
              <w:keepLines/>
              <w:tabs>
                <w:tab w:val="left" w:pos="142"/>
                <w:tab w:val="left" w:pos="567"/>
              </w:tabs>
              <w:rPr>
                <w:sz w:val="22"/>
                <w:szCs w:val="22"/>
                <w:lang w:val="en-GB"/>
              </w:rPr>
            </w:pPr>
            <w:r w:rsidRPr="00F67890">
              <w:rPr>
                <w:sz w:val="22"/>
                <w:szCs w:val="22"/>
                <w:lang w:val="en-GB"/>
              </w:rPr>
              <w:t>p−vrijednost</w:t>
            </w:r>
          </w:p>
        </w:tc>
        <w:tc>
          <w:tcPr>
            <w:tcW w:w="1983" w:type="dxa"/>
            <w:tcBorders>
              <w:top w:val="single" w:sz="4" w:space="0" w:color="auto"/>
              <w:left w:val="single" w:sz="4" w:space="0" w:color="auto"/>
              <w:bottom w:val="single" w:sz="4" w:space="0" w:color="auto"/>
              <w:right w:val="single" w:sz="4" w:space="0" w:color="auto"/>
            </w:tcBorders>
          </w:tcPr>
          <w:p w14:paraId="7776A47F" w14:textId="77777777" w:rsidR="00F67890" w:rsidRPr="00F67890" w:rsidRDefault="00F67890" w:rsidP="00A560E6">
            <w:pPr>
              <w:keepNext/>
              <w:keepLines/>
              <w:tabs>
                <w:tab w:val="left" w:pos="360"/>
              </w:tabs>
              <w:jc w:val="center"/>
              <w:rPr>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14:paraId="1D91888F" w14:textId="77777777" w:rsidR="00F67890" w:rsidRPr="00F67890" w:rsidRDefault="00F67890" w:rsidP="00A560E6">
            <w:pPr>
              <w:keepNext/>
              <w:keepLines/>
              <w:tabs>
                <w:tab w:val="left" w:pos="360"/>
              </w:tabs>
              <w:jc w:val="center"/>
              <w:rPr>
                <w:sz w:val="22"/>
                <w:szCs w:val="22"/>
              </w:rPr>
            </w:pPr>
            <w:r w:rsidRPr="00F67890">
              <w:rPr>
                <w:sz w:val="22"/>
                <w:szCs w:val="22"/>
              </w:rPr>
              <w:t>0,2189</w:t>
            </w:r>
          </w:p>
        </w:tc>
      </w:tr>
      <w:tr w:rsidR="00F67890" w:rsidRPr="00F67890" w14:paraId="3FD44166"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2CE334EB" w14:textId="77777777" w:rsidR="00F67890" w:rsidRPr="00F67890" w:rsidRDefault="00F67890" w:rsidP="00A560E6">
            <w:pPr>
              <w:keepNext/>
              <w:keepLines/>
              <w:tabs>
                <w:tab w:val="left" w:pos="567"/>
              </w:tabs>
              <w:rPr>
                <w:sz w:val="22"/>
                <w:szCs w:val="22"/>
                <w:lang w:val="en-GB"/>
              </w:rPr>
            </w:pPr>
            <w:r w:rsidRPr="00F67890">
              <w:rPr>
                <w:b/>
                <w:bCs/>
                <w:sz w:val="22"/>
                <w:szCs w:val="22"/>
                <w:lang w:val="en-GB"/>
              </w:rPr>
              <w:t xml:space="preserve">Moždani udar bez smrtnog ishoda </w:t>
            </w:r>
            <w:r w:rsidRPr="00F67890">
              <w:rPr>
                <w:b/>
                <w:iCs/>
                <w:sz w:val="22"/>
                <w:szCs w:val="22"/>
                <w:lang w:val="en-GB"/>
              </w:rPr>
              <w:t>N (%)</w:t>
            </w:r>
          </w:p>
        </w:tc>
        <w:tc>
          <w:tcPr>
            <w:tcW w:w="1983" w:type="dxa"/>
            <w:tcBorders>
              <w:top w:val="single" w:sz="4" w:space="0" w:color="auto"/>
              <w:left w:val="single" w:sz="4" w:space="0" w:color="auto"/>
              <w:bottom w:val="single" w:sz="4" w:space="0" w:color="auto"/>
              <w:right w:val="single" w:sz="4" w:space="0" w:color="auto"/>
            </w:tcBorders>
            <w:hideMark/>
          </w:tcPr>
          <w:p w14:paraId="2371F5D0" w14:textId="77777777" w:rsidR="00F67890" w:rsidRPr="00F67890" w:rsidRDefault="00F67890" w:rsidP="00A560E6">
            <w:pPr>
              <w:keepNext/>
              <w:keepLines/>
              <w:tabs>
                <w:tab w:val="left" w:pos="360"/>
              </w:tabs>
              <w:jc w:val="center"/>
              <w:rPr>
                <w:sz w:val="22"/>
                <w:szCs w:val="22"/>
              </w:rPr>
            </w:pPr>
            <w:r w:rsidRPr="00F67890">
              <w:rPr>
                <w:sz w:val="22"/>
                <w:szCs w:val="22"/>
              </w:rPr>
              <w:t xml:space="preserve">60 (2,6) </w:t>
            </w:r>
          </w:p>
        </w:tc>
        <w:tc>
          <w:tcPr>
            <w:tcW w:w="2836" w:type="dxa"/>
            <w:tcBorders>
              <w:top w:val="single" w:sz="4" w:space="0" w:color="auto"/>
              <w:left w:val="single" w:sz="4" w:space="0" w:color="auto"/>
              <w:bottom w:val="single" w:sz="4" w:space="0" w:color="auto"/>
              <w:right w:val="single" w:sz="4" w:space="0" w:color="auto"/>
            </w:tcBorders>
            <w:hideMark/>
          </w:tcPr>
          <w:p w14:paraId="65EFE941" w14:textId="77777777" w:rsidR="00F67890" w:rsidRPr="00F67890" w:rsidRDefault="00F67890" w:rsidP="00A560E6">
            <w:pPr>
              <w:keepNext/>
              <w:keepLines/>
              <w:tabs>
                <w:tab w:val="left" w:pos="360"/>
              </w:tabs>
              <w:jc w:val="center"/>
              <w:rPr>
                <w:sz w:val="22"/>
                <w:szCs w:val="22"/>
              </w:rPr>
            </w:pPr>
            <w:r w:rsidRPr="00F67890">
              <w:rPr>
                <w:sz w:val="22"/>
                <w:szCs w:val="22"/>
              </w:rPr>
              <w:t>150 (3,2)</w:t>
            </w:r>
          </w:p>
        </w:tc>
      </w:tr>
      <w:tr w:rsidR="00F67890" w:rsidRPr="00F67890" w14:paraId="7EE3DBE7"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4CDDB747" w14:textId="5AE7777A" w:rsidR="00F67890" w:rsidRPr="00F67890" w:rsidRDefault="00DE57C0" w:rsidP="00A560E6">
            <w:pPr>
              <w:keepNext/>
              <w:keepLines/>
              <w:tabs>
                <w:tab w:val="left" w:pos="142"/>
                <w:tab w:val="left" w:pos="567"/>
              </w:tabs>
              <w:rPr>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(95 % CI)</w:t>
            </w:r>
          </w:p>
        </w:tc>
        <w:tc>
          <w:tcPr>
            <w:tcW w:w="1983" w:type="dxa"/>
            <w:tcBorders>
              <w:top w:val="single" w:sz="4" w:space="0" w:color="auto"/>
              <w:left w:val="single" w:sz="4" w:space="0" w:color="auto"/>
              <w:bottom w:val="single" w:sz="4" w:space="0" w:color="auto"/>
              <w:right w:val="single" w:sz="4" w:space="0" w:color="auto"/>
            </w:tcBorders>
          </w:tcPr>
          <w:p w14:paraId="70CCF4BC"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01D5B741" w14:textId="77777777" w:rsidR="00F67890" w:rsidRPr="00F67890" w:rsidRDefault="00F67890" w:rsidP="00A560E6">
            <w:pPr>
              <w:keepNext/>
              <w:keepLines/>
              <w:tabs>
                <w:tab w:val="left" w:pos="360"/>
              </w:tabs>
              <w:jc w:val="center"/>
              <w:rPr>
                <w:sz w:val="22"/>
                <w:szCs w:val="22"/>
              </w:rPr>
            </w:pPr>
            <w:r w:rsidRPr="00F67890">
              <w:rPr>
                <w:sz w:val="22"/>
                <w:szCs w:val="22"/>
              </w:rPr>
              <w:t>1,24 (0,92; 1,67)</w:t>
            </w:r>
          </w:p>
        </w:tc>
      </w:tr>
      <w:tr w:rsidR="00F67890" w:rsidRPr="00F67890" w14:paraId="37C6FD19"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06781BF8" w14:textId="77777777" w:rsidR="00F67890" w:rsidRPr="00F67890" w:rsidRDefault="00F67890" w:rsidP="00A560E6">
            <w:pPr>
              <w:keepNext/>
              <w:keepLines/>
              <w:tabs>
                <w:tab w:val="left" w:pos="142"/>
                <w:tab w:val="left" w:pos="567"/>
              </w:tabs>
              <w:rPr>
                <w:sz w:val="22"/>
                <w:szCs w:val="22"/>
                <w:lang w:val="en-GB"/>
              </w:rPr>
            </w:pPr>
            <w:r w:rsidRPr="00F67890">
              <w:rPr>
                <w:sz w:val="22"/>
                <w:szCs w:val="22"/>
                <w:lang w:val="en-GB"/>
              </w:rPr>
              <w:t>p−vrijednost</w:t>
            </w:r>
          </w:p>
        </w:tc>
        <w:tc>
          <w:tcPr>
            <w:tcW w:w="1983" w:type="dxa"/>
            <w:tcBorders>
              <w:top w:val="single" w:sz="4" w:space="0" w:color="auto"/>
              <w:left w:val="single" w:sz="4" w:space="0" w:color="auto"/>
              <w:bottom w:val="single" w:sz="4" w:space="0" w:color="auto"/>
              <w:right w:val="single" w:sz="4" w:space="0" w:color="auto"/>
            </w:tcBorders>
          </w:tcPr>
          <w:p w14:paraId="48D5A4A0" w14:textId="77777777" w:rsidR="00F67890" w:rsidRPr="00F67890" w:rsidRDefault="00F67890" w:rsidP="00A560E6">
            <w:pPr>
              <w:keepNext/>
              <w:keepLines/>
              <w:tabs>
                <w:tab w:val="left" w:pos="360"/>
              </w:tabs>
              <w:jc w:val="center"/>
              <w:rPr>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14:paraId="47197C6B" w14:textId="77777777" w:rsidR="00F67890" w:rsidRPr="00F67890" w:rsidRDefault="00F67890" w:rsidP="00A560E6">
            <w:pPr>
              <w:keepNext/>
              <w:keepLines/>
              <w:tabs>
                <w:tab w:val="left" w:pos="360"/>
              </w:tabs>
              <w:jc w:val="center"/>
              <w:rPr>
                <w:sz w:val="22"/>
                <w:szCs w:val="22"/>
              </w:rPr>
            </w:pPr>
            <w:r w:rsidRPr="00F67890">
              <w:rPr>
                <w:sz w:val="22"/>
                <w:szCs w:val="22"/>
              </w:rPr>
              <w:t>0,1638</w:t>
            </w:r>
          </w:p>
        </w:tc>
      </w:tr>
      <w:tr w:rsidR="00F67890" w:rsidRPr="00F67890" w14:paraId="6E29F221"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67E874F5" w14:textId="77777777" w:rsidR="00F67890" w:rsidRPr="00F67890" w:rsidRDefault="00F67890" w:rsidP="00A560E6">
            <w:pPr>
              <w:keepNext/>
              <w:keepLines/>
              <w:tabs>
                <w:tab w:val="left" w:pos="567"/>
              </w:tabs>
              <w:rPr>
                <w:b/>
                <w:bCs/>
                <w:sz w:val="22"/>
                <w:szCs w:val="22"/>
                <w:lang w:val="en-GB"/>
              </w:rPr>
            </w:pPr>
            <w:r w:rsidRPr="00F67890">
              <w:rPr>
                <w:b/>
                <w:bCs/>
                <w:sz w:val="22"/>
                <w:szCs w:val="22"/>
                <w:lang w:val="en-GB"/>
              </w:rPr>
              <w:t>Mortalitet svih uzroka N (%)</w:t>
            </w:r>
          </w:p>
        </w:tc>
        <w:tc>
          <w:tcPr>
            <w:tcW w:w="1983" w:type="dxa"/>
            <w:tcBorders>
              <w:top w:val="single" w:sz="4" w:space="0" w:color="auto"/>
              <w:left w:val="single" w:sz="4" w:space="0" w:color="auto"/>
              <w:bottom w:val="single" w:sz="4" w:space="0" w:color="auto"/>
              <w:right w:val="single" w:sz="4" w:space="0" w:color="auto"/>
            </w:tcBorders>
            <w:hideMark/>
          </w:tcPr>
          <w:p w14:paraId="5BDBC2C7" w14:textId="77777777" w:rsidR="00F67890" w:rsidRPr="00F67890" w:rsidRDefault="00F67890" w:rsidP="00A560E6">
            <w:pPr>
              <w:keepNext/>
              <w:keepLines/>
              <w:tabs>
                <w:tab w:val="left" w:pos="360"/>
              </w:tabs>
              <w:jc w:val="center"/>
              <w:rPr>
                <w:sz w:val="22"/>
                <w:szCs w:val="22"/>
              </w:rPr>
            </w:pPr>
            <w:r w:rsidRPr="00F67890">
              <w:rPr>
                <w:sz w:val="22"/>
                <w:szCs w:val="22"/>
              </w:rPr>
              <w:t>194 (8,3)</w:t>
            </w:r>
          </w:p>
        </w:tc>
        <w:tc>
          <w:tcPr>
            <w:tcW w:w="2836" w:type="dxa"/>
            <w:tcBorders>
              <w:top w:val="single" w:sz="4" w:space="0" w:color="auto"/>
              <w:left w:val="single" w:sz="4" w:space="0" w:color="auto"/>
              <w:bottom w:val="single" w:sz="4" w:space="0" w:color="auto"/>
              <w:right w:val="single" w:sz="4" w:space="0" w:color="auto"/>
            </w:tcBorders>
            <w:hideMark/>
          </w:tcPr>
          <w:p w14:paraId="18CC3C17" w14:textId="77777777" w:rsidR="00F67890" w:rsidRPr="00F67890" w:rsidRDefault="00F67890" w:rsidP="00A560E6">
            <w:pPr>
              <w:keepNext/>
              <w:keepLines/>
              <w:tabs>
                <w:tab w:val="left" w:pos="360"/>
              </w:tabs>
              <w:jc w:val="center"/>
              <w:rPr>
                <w:sz w:val="22"/>
                <w:szCs w:val="22"/>
              </w:rPr>
            </w:pPr>
            <w:r w:rsidRPr="00F67890">
              <w:rPr>
                <w:sz w:val="22"/>
                <w:szCs w:val="22"/>
              </w:rPr>
              <w:t>269 (5,7)</w:t>
            </w:r>
          </w:p>
        </w:tc>
      </w:tr>
      <w:tr w:rsidR="00F67890" w:rsidRPr="00F67890" w14:paraId="050FA1DB"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5A3AC988" w14:textId="7CDF64A6" w:rsidR="00F67890" w:rsidRPr="00F67890" w:rsidRDefault="00DE57C0" w:rsidP="00A560E6">
            <w:pPr>
              <w:keepNext/>
              <w:keepLines/>
              <w:tabs>
                <w:tab w:val="left" w:pos="142"/>
                <w:tab w:val="left" w:pos="567"/>
              </w:tabs>
              <w:rPr>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(95 % CI)</w:t>
            </w:r>
          </w:p>
        </w:tc>
        <w:tc>
          <w:tcPr>
            <w:tcW w:w="1983" w:type="dxa"/>
            <w:tcBorders>
              <w:top w:val="single" w:sz="4" w:space="0" w:color="auto"/>
              <w:left w:val="single" w:sz="4" w:space="0" w:color="auto"/>
              <w:bottom w:val="single" w:sz="4" w:space="0" w:color="auto"/>
              <w:right w:val="single" w:sz="4" w:space="0" w:color="auto"/>
            </w:tcBorders>
          </w:tcPr>
          <w:p w14:paraId="1C5255D4"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1DB35D51" w14:textId="77777777" w:rsidR="00F67890" w:rsidRPr="00F67890" w:rsidRDefault="00F67890" w:rsidP="00A560E6">
            <w:pPr>
              <w:keepNext/>
              <w:keepLines/>
              <w:tabs>
                <w:tab w:val="left" w:pos="360"/>
              </w:tabs>
              <w:jc w:val="center"/>
              <w:rPr>
                <w:sz w:val="22"/>
                <w:szCs w:val="22"/>
              </w:rPr>
            </w:pPr>
            <w:r w:rsidRPr="00F67890">
              <w:rPr>
                <w:sz w:val="22"/>
                <w:szCs w:val="22"/>
              </w:rPr>
              <w:t>0,68 (0,57; 0,82)</w:t>
            </w:r>
          </w:p>
        </w:tc>
      </w:tr>
      <w:tr w:rsidR="00F67890" w:rsidRPr="00F67890" w14:paraId="5021AAE2"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43C0EF3A" w14:textId="77777777" w:rsidR="00F67890" w:rsidRPr="00F67890" w:rsidRDefault="00F67890" w:rsidP="00A560E6">
            <w:pPr>
              <w:keepNext/>
              <w:keepLines/>
              <w:tabs>
                <w:tab w:val="left" w:pos="142"/>
                <w:tab w:val="left" w:pos="567"/>
              </w:tabs>
              <w:rPr>
                <w:sz w:val="22"/>
                <w:szCs w:val="22"/>
                <w:lang w:val="en-GB"/>
              </w:rPr>
            </w:pPr>
            <w:r w:rsidRPr="00F67890">
              <w:rPr>
                <w:sz w:val="22"/>
                <w:szCs w:val="22"/>
                <w:lang w:val="en-GB"/>
              </w:rPr>
              <w:t>p-vrijednost</w:t>
            </w:r>
          </w:p>
        </w:tc>
        <w:tc>
          <w:tcPr>
            <w:tcW w:w="1983" w:type="dxa"/>
            <w:tcBorders>
              <w:top w:val="single" w:sz="4" w:space="0" w:color="auto"/>
              <w:left w:val="single" w:sz="4" w:space="0" w:color="auto"/>
              <w:bottom w:val="single" w:sz="4" w:space="0" w:color="auto"/>
              <w:right w:val="single" w:sz="4" w:space="0" w:color="auto"/>
            </w:tcBorders>
          </w:tcPr>
          <w:p w14:paraId="5BA66567" w14:textId="77777777" w:rsidR="00F67890" w:rsidRPr="00F67890" w:rsidRDefault="00F67890" w:rsidP="00A560E6">
            <w:pPr>
              <w:keepNext/>
              <w:keepLines/>
              <w:tabs>
                <w:tab w:val="left" w:pos="360"/>
              </w:tabs>
              <w:jc w:val="center"/>
              <w:rPr>
                <w:sz w:val="22"/>
                <w:szCs w:val="22"/>
              </w:rPr>
            </w:pPr>
          </w:p>
        </w:tc>
        <w:tc>
          <w:tcPr>
            <w:tcW w:w="2836" w:type="dxa"/>
            <w:tcBorders>
              <w:top w:val="single" w:sz="4" w:space="0" w:color="auto"/>
              <w:left w:val="single" w:sz="4" w:space="0" w:color="auto"/>
              <w:bottom w:val="single" w:sz="4" w:space="0" w:color="auto"/>
              <w:right w:val="single" w:sz="4" w:space="0" w:color="auto"/>
            </w:tcBorders>
            <w:hideMark/>
          </w:tcPr>
          <w:p w14:paraId="198CF863" w14:textId="77777777" w:rsidR="00F67890" w:rsidRPr="00F67890" w:rsidRDefault="00F67890" w:rsidP="00A560E6">
            <w:pPr>
              <w:keepNext/>
              <w:keepLines/>
              <w:tabs>
                <w:tab w:val="left" w:pos="360"/>
              </w:tabs>
              <w:jc w:val="center"/>
              <w:rPr>
                <w:sz w:val="22"/>
                <w:szCs w:val="22"/>
              </w:rPr>
            </w:pPr>
            <w:r w:rsidRPr="00F67890">
              <w:rPr>
                <w:sz w:val="22"/>
                <w:szCs w:val="22"/>
              </w:rPr>
              <w:t>&lt;0,0001</w:t>
            </w:r>
          </w:p>
        </w:tc>
      </w:tr>
      <w:tr w:rsidR="00F67890" w:rsidRPr="00F67890" w14:paraId="55879372"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36A56D6E" w14:textId="77777777" w:rsidR="00F67890" w:rsidRPr="00F67890" w:rsidRDefault="00F67890" w:rsidP="00A560E6">
            <w:pPr>
              <w:keepNext/>
              <w:keepLines/>
              <w:tabs>
                <w:tab w:val="left" w:pos="567"/>
              </w:tabs>
              <w:rPr>
                <w:b/>
                <w:bCs/>
                <w:sz w:val="22"/>
                <w:szCs w:val="22"/>
                <w:lang w:val="en-GB"/>
              </w:rPr>
            </w:pPr>
            <w:r w:rsidRPr="00F67890">
              <w:rPr>
                <w:b/>
                <w:bCs/>
                <w:sz w:val="22"/>
                <w:szCs w:val="22"/>
                <w:lang w:val="en-GB"/>
              </w:rPr>
              <w:t>Nekardiovaskularni mortalitet N (%)</w:t>
            </w:r>
          </w:p>
        </w:tc>
        <w:tc>
          <w:tcPr>
            <w:tcW w:w="1983" w:type="dxa"/>
            <w:tcBorders>
              <w:top w:val="single" w:sz="4" w:space="0" w:color="auto"/>
              <w:left w:val="single" w:sz="4" w:space="0" w:color="auto"/>
              <w:bottom w:val="single" w:sz="4" w:space="0" w:color="auto"/>
              <w:right w:val="single" w:sz="4" w:space="0" w:color="auto"/>
            </w:tcBorders>
            <w:hideMark/>
          </w:tcPr>
          <w:p w14:paraId="0363D9D3" w14:textId="77777777" w:rsidR="00F67890" w:rsidRPr="00F67890" w:rsidRDefault="00F67890" w:rsidP="00A560E6">
            <w:pPr>
              <w:keepNext/>
              <w:keepLines/>
              <w:tabs>
                <w:tab w:val="left" w:pos="360"/>
              </w:tabs>
              <w:jc w:val="center"/>
              <w:rPr>
                <w:sz w:val="22"/>
                <w:szCs w:val="22"/>
              </w:rPr>
            </w:pPr>
            <w:r w:rsidRPr="00F67890">
              <w:rPr>
                <w:sz w:val="22"/>
                <w:szCs w:val="22"/>
              </w:rPr>
              <w:t>57 (2,4)</w:t>
            </w:r>
          </w:p>
        </w:tc>
        <w:tc>
          <w:tcPr>
            <w:tcW w:w="2836" w:type="dxa"/>
            <w:tcBorders>
              <w:top w:val="single" w:sz="4" w:space="0" w:color="auto"/>
              <w:left w:val="single" w:sz="4" w:space="0" w:color="auto"/>
              <w:bottom w:val="single" w:sz="4" w:space="0" w:color="auto"/>
              <w:right w:val="single" w:sz="4" w:space="0" w:color="auto"/>
            </w:tcBorders>
            <w:hideMark/>
          </w:tcPr>
          <w:p w14:paraId="28A8245C" w14:textId="77777777" w:rsidR="00F67890" w:rsidRPr="00F67890" w:rsidRDefault="00F67890" w:rsidP="00A560E6">
            <w:pPr>
              <w:keepNext/>
              <w:keepLines/>
              <w:tabs>
                <w:tab w:val="left" w:pos="360"/>
              </w:tabs>
              <w:jc w:val="center"/>
              <w:rPr>
                <w:sz w:val="22"/>
                <w:szCs w:val="22"/>
              </w:rPr>
            </w:pPr>
            <w:r w:rsidRPr="00F67890">
              <w:rPr>
                <w:sz w:val="22"/>
                <w:szCs w:val="22"/>
              </w:rPr>
              <w:t>97 (2,1)</w:t>
            </w:r>
          </w:p>
        </w:tc>
      </w:tr>
      <w:tr w:rsidR="00F67890" w:rsidRPr="00F67890" w14:paraId="006ABF05" w14:textId="77777777" w:rsidTr="006E2BE2">
        <w:trPr>
          <w:jc w:val="center"/>
        </w:trPr>
        <w:tc>
          <w:tcPr>
            <w:tcW w:w="4503" w:type="dxa"/>
            <w:tcBorders>
              <w:top w:val="single" w:sz="4" w:space="0" w:color="auto"/>
              <w:left w:val="single" w:sz="4" w:space="0" w:color="auto"/>
              <w:bottom w:val="single" w:sz="4" w:space="0" w:color="auto"/>
              <w:right w:val="single" w:sz="4" w:space="0" w:color="auto"/>
            </w:tcBorders>
            <w:hideMark/>
          </w:tcPr>
          <w:p w14:paraId="4D3054D4" w14:textId="09F81304" w:rsidR="00F67890" w:rsidRPr="00F67890" w:rsidRDefault="00DE57C0" w:rsidP="00A560E6">
            <w:pPr>
              <w:keepNext/>
              <w:keepLines/>
              <w:tabs>
                <w:tab w:val="left" w:pos="142"/>
                <w:tab w:val="left" w:pos="567"/>
              </w:tabs>
              <w:rPr>
                <w:sz w:val="22"/>
                <w:szCs w:val="22"/>
                <w:lang w:val="pl-PL"/>
              </w:rPr>
            </w:pPr>
            <w:r w:rsidRPr="00DE57C0">
              <w:rPr>
                <w:i/>
                <w:sz w:val="22"/>
                <w:szCs w:val="22"/>
                <w:lang w:val="hr-HR"/>
              </w:rPr>
              <w:t>Hazard ratio vs. placebo</w:t>
            </w:r>
            <w:r w:rsidRPr="00DE57C0">
              <w:rPr>
                <w:sz w:val="22"/>
                <w:szCs w:val="22"/>
                <w:lang w:val="hr-HR"/>
              </w:rPr>
              <w:t xml:space="preserve"> </w:t>
            </w:r>
            <w:r w:rsidR="00F67890" w:rsidRPr="00F67890">
              <w:rPr>
                <w:sz w:val="22"/>
                <w:szCs w:val="22"/>
                <w:lang w:val="pl-PL"/>
              </w:rPr>
              <w:t>(95 % CI)</w:t>
            </w:r>
          </w:p>
        </w:tc>
        <w:tc>
          <w:tcPr>
            <w:tcW w:w="1983" w:type="dxa"/>
            <w:tcBorders>
              <w:top w:val="single" w:sz="4" w:space="0" w:color="auto"/>
              <w:left w:val="single" w:sz="4" w:space="0" w:color="auto"/>
              <w:bottom w:val="single" w:sz="4" w:space="0" w:color="auto"/>
              <w:right w:val="single" w:sz="4" w:space="0" w:color="auto"/>
            </w:tcBorders>
          </w:tcPr>
          <w:p w14:paraId="52332FBE" w14:textId="77777777" w:rsidR="00F67890" w:rsidRPr="00F67890" w:rsidRDefault="00F67890" w:rsidP="00A560E6">
            <w:pPr>
              <w:keepNext/>
              <w:keepLines/>
              <w:tabs>
                <w:tab w:val="left" w:pos="360"/>
              </w:tabs>
              <w:jc w:val="center"/>
              <w:rPr>
                <w:sz w:val="22"/>
                <w:szCs w:val="22"/>
                <w:lang w:val="pl-PL"/>
              </w:rPr>
            </w:pPr>
          </w:p>
        </w:tc>
        <w:tc>
          <w:tcPr>
            <w:tcW w:w="2836" w:type="dxa"/>
            <w:tcBorders>
              <w:top w:val="single" w:sz="4" w:space="0" w:color="auto"/>
              <w:left w:val="single" w:sz="4" w:space="0" w:color="auto"/>
              <w:bottom w:val="single" w:sz="4" w:space="0" w:color="auto"/>
              <w:right w:val="single" w:sz="4" w:space="0" w:color="auto"/>
            </w:tcBorders>
            <w:hideMark/>
          </w:tcPr>
          <w:p w14:paraId="10BB66FD" w14:textId="77777777" w:rsidR="00F67890" w:rsidRPr="00F67890" w:rsidRDefault="00F67890" w:rsidP="00A560E6">
            <w:pPr>
              <w:keepNext/>
              <w:keepLines/>
              <w:tabs>
                <w:tab w:val="left" w:pos="360"/>
              </w:tabs>
              <w:jc w:val="center"/>
              <w:rPr>
                <w:sz w:val="22"/>
                <w:szCs w:val="22"/>
              </w:rPr>
            </w:pPr>
            <w:r w:rsidRPr="00F67890">
              <w:rPr>
                <w:sz w:val="22"/>
                <w:szCs w:val="22"/>
              </w:rPr>
              <w:t>0,84 (0,60; 1,16)</w:t>
            </w:r>
          </w:p>
        </w:tc>
      </w:tr>
    </w:tbl>
    <w:p w14:paraId="1A2EE4C2" w14:textId="77777777" w:rsidR="00F67890" w:rsidRPr="00F67890" w:rsidRDefault="00F67890" w:rsidP="00A560E6">
      <w:pPr>
        <w:suppressLineNumbers/>
        <w:tabs>
          <w:tab w:val="left" w:pos="567"/>
        </w:tabs>
        <w:rPr>
          <w:rFonts w:eastAsia="SimSun"/>
          <w:color w:val="000000"/>
          <w:sz w:val="22"/>
          <w:szCs w:val="22"/>
          <w:lang w:val="pl-PL"/>
        </w:rPr>
      </w:pPr>
    </w:p>
    <w:p w14:paraId="140A93F6" w14:textId="77777777"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vertAlign w:val="superscript"/>
          <w:lang w:val="pl-PL"/>
        </w:rPr>
        <w:t>a</w:t>
      </w:r>
      <w:r w:rsidRPr="00F67890">
        <w:rPr>
          <w:rFonts w:eastAsia="SimSun"/>
          <w:color w:val="000000"/>
          <w:sz w:val="22"/>
          <w:szCs w:val="22"/>
          <w:lang w:val="pl-PL"/>
        </w:rPr>
        <w:t>Liječena grupa, tj. pacijenti koji su primili najmanje jednu dozu ispitivanog lijeka.</w:t>
      </w:r>
    </w:p>
    <w:p w14:paraId="74DB0D28" w14:textId="77777777"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vertAlign w:val="superscript"/>
          <w:lang w:val="pl-PL"/>
        </w:rPr>
        <w:t>b</w:t>
      </w:r>
      <w:r w:rsidRPr="00F67890">
        <w:rPr>
          <w:rFonts w:eastAsia="SimSun"/>
          <w:color w:val="000000"/>
          <w:sz w:val="22"/>
          <w:szCs w:val="22"/>
          <w:lang w:val="pl-PL"/>
        </w:rPr>
        <w:t xml:space="preserve"> Objedinjene doze empagliflozina 10 mg i 25 mg.</w:t>
      </w:r>
    </w:p>
    <w:p w14:paraId="1294B65A" w14:textId="16B62128" w:rsidR="00F67890" w:rsidRPr="00F67890" w:rsidRDefault="00F67890" w:rsidP="00A560E6">
      <w:pPr>
        <w:suppressLineNumbers/>
        <w:tabs>
          <w:tab w:val="left" w:pos="567"/>
        </w:tabs>
        <w:jc w:val="both"/>
        <w:rPr>
          <w:rFonts w:eastAsia="SimSun"/>
          <w:color w:val="000000"/>
          <w:sz w:val="22"/>
          <w:szCs w:val="22"/>
          <w:lang w:val="pl-PL"/>
        </w:rPr>
      </w:pPr>
      <w:r w:rsidRPr="00F67890">
        <w:rPr>
          <w:rFonts w:eastAsia="SimSun"/>
          <w:color w:val="000000"/>
          <w:sz w:val="22"/>
          <w:szCs w:val="22"/>
          <w:lang w:val="pl-PL"/>
        </w:rPr>
        <w:t xml:space="preserve">* Budući da su podaci iz </w:t>
      </w:r>
      <w:r w:rsidR="00F53719">
        <w:rPr>
          <w:rFonts w:eastAsia="SimSun"/>
          <w:color w:val="000000"/>
          <w:sz w:val="22"/>
          <w:szCs w:val="22"/>
          <w:lang w:val="pl-PL"/>
        </w:rPr>
        <w:t>studije</w:t>
      </w:r>
      <w:r w:rsidRPr="00F67890">
        <w:rPr>
          <w:rFonts w:eastAsia="SimSun"/>
          <w:color w:val="000000"/>
          <w:sz w:val="22"/>
          <w:szCs w:val="22"/>
          <w:lang w:val="pl-PL"/>
        </w:rPr>
        <w:t xml:space="preserve"> bili uključeni u interim analizu, primijenjen je dvostrani 95,02 %-tni interval </w:t>
      </w:r>
    </w:p>
    <w:p w14:paraId="0F2A2557" w14:textId="797DD3BA" w:rsidR="00043CEA" w:rsidRPr="00883DDD" w:rsidRDefault="00043CEA" w:rsidP="00971AD8">
      <w:pPr>
        <w:suppressLineNumbers/>
        <w:tabs>
          <w:tab w:val="left" w:pos="567"/>
        </w:tabs>
        <w:jc w:val="both"/>
        <w:rPr>
          <w:rFonts w:eastAsia="SimSun"/>
          <w:color w:val="000000"/>
          <w:sz w:val="22"/>
          <w:szCs w:val="22"/>
          <w:lang w:val="de-DE"/>
        </w:rPr>
      </w:pPr>
      <w:r w:rsidRPr="00883DDD">
        <w:rPr>
          <w:rFonts w:eastAsia="SimSun"/>
          <w:color w:val="000000"/>
          <w:sz w:val="22"/>
          <w:szCs w:val="22"/>
          <w:lang w:val="de-DE"/>
        </w:rPr>
        <w:t xml:space="preserve">  pouzdanosti što odgovara p-vr</w:t>
      </w:r>
      <w:r w:rsidR="00E26AC1" w:rsidRPr="00883DDD">
        <w:rPr>
          <w:rFonts w:eastAsia="SimSun"/>
          <w:color w:val="000000"/>
          <w:sz w:val="22"/>
          <w:szCs w:val="22"/>
          <w:lang w:val="de-DE"/>
        </w:rPr>
        <w:t>ij</w:t>
      </w:r>
      <w:r w:rsidRPr="00883DDD">
        <w:rPr>
          <w:rFonts w:eastAsia="SimSun"/>
          <w:color w:val="000000"/>
          <w:sz w:val="22"/>
          <w:szCs w:val="22"/>
          <w:lang w:val="de-DE"/>
        </w:rPr>
        <w:t>ednosti od manje od 0,0498 za značajnost.</w:t>
      </w:r>
    </w:p>
    <w:p w14:paraId="6E244B79" w14:textId="77777777" w:rsidR="00F67890" w:rsidRPr="00321E80" w:rsidRDefault="00F67890" w:rsidP="00A560E6">
      <w:pPr>
        <w:suppressLineNumbers/>
        <w:tabs>
          <w:tab w:val="left" w:pos="567"/>
        </w:tabs>
        <w:jc w:val="both"/>
        <w:rPr>
          <w:rFonts w:eastAsia="SimSun"/>
          <w:color w:val="000000"/>
          <w:sz w:val="22"/>
          <w:szCs w:val="22"/>
          <w:lang w:val="pl-PL"/>
        </w:rPr>
      </w:pPr>
    </w:p>
    <w:p w14:paraId="61839AE7" w14:textId="6422C6C2" w:rsidR="00F67890" w:rsidRPr="00F67890" w:rsidRDefault="00F67890" w:rsidP="00971AD8">
      <w:pPr>
        <w:suppressLineNumbers/>
        <w:tabs>
          <w:tab w:val="left" w:pos="567"/>
        </w:tabs>
        <w:jc w:val="both"/>
        <w:rPr>
          <w:rFonts w:eastAsia="SimSun"/>
          <w:color w:val="000000"/>
          <w:sz w:val="22"/>
          <w:szCs w:val="22"/>
          <w:lang w:val="pl-PL"/>
        </w:rPr>
      </w:pPr>
      <w:r w:rsidRPr="00F67890">
        <w:rPr>
          <w:rFonts w:eastAsia="SimSun"/>
          <w:color w:val="000000"/>
          <w:sz w:val="22"/>
          <w:szCs w:val="22"/>
          <w:lang w:val="pl-PL"/>
        </w:rPr>
        <w:t>Slika 1</w:t>
      </w:r>
      <w:r w:rsidRPr="00F67890">
        <w:rPr>
          <w:rFonts w:eastAsia="SimSun"/>
          <w:color w:val="000000"/>
          <w:sz w:val="22"/>
          <w:szCs w:val="22"/>
          <w:lang w:val="pl-PL"/>
        </w:rPr>
        <w:tab/>
        <w:t xml:space="preserve">Vrijeme do pojave kardiovaskularne smrti u </w:t>
      </w:r>
      <w:r w:rsidR="00F53719">
        <w:rPr>
          <w:rFonts w:eastAsia="SimSun"/>
          <w:color w:val="000000"/>
          <w:sz w:val="22"/>
          <w:szCs w:val="22"/>
          <w:lang w:val="pl-PL"/>
        </w:rPr>
        <w:t>studiji</w:t>
      </w:r>
      <w:r w:rsidRPr="00F67890">
        <w:rPr>
          <w:rFonts w:eastAsia="SimSun"/>
          <w:color w:val="000000"/>
          <w:sz w:val="22"/>
          <w:szCs w:val="22"/>
          <w:lang w:val="pl-PL"/>
        </w:rPr>
        <w:t xml:space="preserve"> EMPA-REG OUTCOME</w:t>
      </w:r>
    </w:p>
    <w:p w14:paraId="10DA6A96" w14:textId="77777777" w:rsidR="00F67890" w:rsidRPr="00F67890" w:rsidRDefault="00F67890" w:rsidP="00A560E6">
      <w:pPr>
        <w:tabs>
          <w:tab w:val="left" w:pos="284"/>
        </w:tabs>
        <w:jc w:val="both"/>
        <w:rPr>
          <w:b/>
          <w:bCs/>
          <w:sz w:val="22"/>
          <w:szCs w:val="22"/>
          <w:lang w:val="pl-PL"/>
        </w:rPr>
      </w:pPr>
    </w:p>
    <w:p w14:paraId="2637A7BA" w14:textId="5EFD6315" w:rsidR="00F67890" w:rsidRPr="00F67890" w:rsidRDefault="00DE57C0" w:rsidP="00A560E6">
      <w:pPr>
        <w:tabs>
          <w:tab w:val="left" w:pos="284"/>
        </w:tabs>
        <w:jc w:val="both"/>
        <w:rPr>
          <w:b/>
          <w:bCs/>
          <w:sz w:val="22"/>
          <w:szCs w:val="22"/>
        </w:rPr>
      </w:pPr>
      <w:r>
        <w:rPr>
          <w:b/>
          <w:bCs/>
          <w:noProof/>
          <w:sz w:val="22"/>
          <w:szCs w:val="22"/>
        </w:rPr>
        <w:lastRenderedPageBreak/>
        <w:drawing>
          <wp:inline distT="0" distB="0" distL="0" distR="0" wp14:anchorId="70FBCFB8" wp14:editId="2BE99FC4">
            <wp:extent cx="5511165" cy="4036060"/>
            <wp:effectExtent l="0" t="0" r="0" b="2540"/>
            <wp:docPr id="3908808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1165" cy="4036060"/>
                    </a:xfrm>
                    <a:prstGeom prst="rect">
                      <a:avLst/>
                    </a:prstGeom>
                    <a:noFill/>
                  </pic:spPr>
                </pic:pic>
              </a:graphicData>
            </a:graphic>
          </wp:inline>
        </w:drawing>
      </w:r>
    </w:p>
    <w:p w14:paraId="402A5CFE" w14:textId="77777777" w:rsidR="00F67890" w:rsidRPr="00F67890" w:rsidRDefault="00F67890" w:rsidP="00A560E6">
      <w:pPr>
        <w:suppressLineNumbers/>
        <w:tabs>
          <w:tab w:val="left" w:pos="567"/>
        </w:tabs>
        <w:rPr>
          <w:b/>
          <w:bCs/>
          <w:sz w:val="22"/>
          <w:szCs w:val="22"/>
        </w:rPr>
      </w:pPr>
    </w:p>
    <w:p w14:paraId="343E4E9F" w14:textId="77777777" w:rsidR="00F67890" w:rsidRPr="00F67890" w:rsidRDefault="00F67890" w:rsidP="00A560E6">
      <w:pPr>
        <w:tabs>
          <w:tab w:val="left" w:pos="284"/>
        </w:tabs>
        <w:jc w:val="both"/>
        <w:rPr>
          <w:i/>
          <w:iCs/>
          <w:sz w:val="22"/>
          <w:szCs w:val="22"/>
          <w:lang w:val="hr-HR"/>
        </w:rPr>
      </w:pPr>
      <w:r w:rsidRPr="00F67890">
        <w:rPr>
          <w:i/>
          <w:iCs/>
          <w:sz w:val="22"/>
          <w:szCs w:val="22"/>
          <w:lang w:val="hr-HR"/>
        </w:rPr>
        <w:t>S</w:t>
      </w:r>
      <w:r w:rsidRPr="00F67890">
        <w:rPr>
          <w:i/>
          <w:iCs/>
          <w:sz w:val="22"/>
          <w:szCs w:val="22"/>
          <w:lang w:val="sr-Latn-RS"/>
        </w:rPr>
        <w:t>rčana insuficijencija</w:t>
      </w:r>
      <w:r w:rsidRPr="00F67890">
        <w:rPr>
          <w:i/>
          <w:iCs/>
          <w:sz w:val="22"/>
          <w:szCs w:val="22"/>
          <w:lang w:val="hr-HR"/>
        </w:rPr>
        <w:t xml:space="preserve"> koja zahtijeva hospitalizaciju</w:t>
      </w:r>
    </w:p>
    <w:p w14:paraId="555AF523" w14:textId="068EA579" w:rsidR="00F67890" w:rsidRPr="00F67890" w:rsidRDefault="00F67890" w:rsidP="00A560E6">
      <w:pPr>
        <w:tabs>
          <w:tab w:val="left" w:pos="284"/>
        </w:tabs>
        <w:jc w:val="both"/>
        <w:rPr>
          <w:sz w:val="22"/>
          <w:szCs w:val="22"/>
          <w:lang w:val="hr-HR"/>
        </w:rPr>
      </w:pPr>
      <w:r w:rsidRPr="00F67890">
        <w:rPr>
          <w:sz w:val="22"/>
          <w:szCs w:val="22"/>
          <w:lang w:val="hr-HR"/>
        </w:rPr>
        <w:t xml:space="preserve">U </w:t>
      </w:r>
      <w:r w:rsidR="00F53719">
        <w:rPr>
          <w:sz w:val="22"/>
          <w:szCs w:val="22"/>
          <w:lang w:val="hr-HR"/>
        </w:rPr>
        <w:t>studiji</w:t>
      </w:r>
      <w:r w:rsidRPr="00F67890">
        <w:rPr>
          <w:sz w:val="22"/>
          <w:szCs w:val="22"/>
          <w:lang w:val="hr-HR"/>
        </w:rPr>
        <w:t xml:space="preserve"> EMPA</w:t>
      </w:r>
      <w:r w:rsidRPr="00F67890">
        <w:rPr>
          <w:sz w:val="22"/>
          <w:szCs w:val="22"/>
          <w:lang w:val="hr-HR"/>
        </w:rPr>
        <w:noBreakHyphen/>
        <w:t>REG OUTCOME, empagliflozin je smanjio rizik od srčane insuficijencije koja zahtijeva hospitalizaciju u poređenju sa placebom (empagliflozin 2,7%; placebo 4,1%; HR (</w:t>
      </w:r>
      <w:r w:rsidR="001826F3">
        <w:rPr>
          <w:sz w:val="22"/>
          <w:szCs w:val="22"/>
          <w:lang w:val="hr-HR"/>
        </w:rPr>
        <w:t xml:space="preserve">engl. </w:t>
      </w:r>
      <w:r w:rsidRPr="00883DDD">
        <w:rPr>
          <w:i/>
          <w:sz w:val="22"/>
          <w:szCs w:val="22"/>
          <w:lang w:val="hr-HR"/>
        </w:rPr>
        <w:t>hazard ratio</w:t>
      </w:r>
      <w:r w:rsidRPr="00F67890">
        <w:rPr>
          <w:sz w:val="22"/>
          <w:szCs w:val="22"/>
          <w:lang w:val="hr-HR"/>
        </w:rPr>
        <w:t>) 0,65, 95% CI 0,50; 0,85).</w:t>
      </w:r>
    </w:p>
    <w:p w14:paraId="1D7B3594" w14:textId="77777777" w:rsidR="00F67890" w:rsidRPr="00F67890" w:rsidRDefault="00F67890" w:rsidP="00A560E6">
      <w:pPr>
        <w:tabs>
          <w:tab w:val="left" w:pos="284"/>
        </w:tabs>
        <w:jc w:val="both"/>
        <w:rPr>
          <w:sz w:val="22"/>
          <w:szCs w:val="22"/>
          <w:lang w:val="hr-HR"/>
        </w:rPr>
      </w:pPr>
    </w:p>
    <w:p w14:paraId="1AC33DE4" w14:textId="77777777" w:rsidR="00F67890" w:rsidRPr="00F67890" w:rsidRDefault="00F67890" w:rsidP="00A560E6">
      <w:pPr>
        <w:tabs>
          <w:tab w:val="left" w:pos="284"/>
        </w:tabs>
        <w:jc w:val="both"/>
        <w:rPr>
          <w:i/>
          <w:iCs/>
          <w:sz w:val="22"/>
          <w:szCs w:val="22"/>
          <w:lang w:val="hr-HR"/>
        </w:rPr>
      </w:pPr>
      <w:r w:rsidRPr="00F67890">
        <w:rPr>
          <w:i/>
          <w:iCs/>
          <w:sz w:val="22"/>
          <w:szCs w:val="22"/>
          <w:lang w:val="hr-HR"/>
        </w:rPr>
        <w:t>Nefropatija</w:t>
      </w:r>
    </w:p>
    <w:p w14:paraId="4F2A2679" w14:textId="149B6728" w:rsidR="00F67890" w:rsidRPr="00F67890" w:rsidRDefault="00F67890" w:rsidP="00A560E6">
      <w:pPr>
        <w:tabs>
          <w:tab w:val="left" w:pos="284"/>
        </w:tabs>
        <w:jc w:val="both"/>
        <w:rPr>
          <w:sz w:val="22"/>
          <w:szCs w:val="22"/>
          <w:lang w:val="hr-HR"/>
        </w:rPr>
      </w:pPr>
      <w:r w:rsidRPr="00F67890">
        <w:rPr>
          <w:sz w:val="22"/>
          <w:szCs w:val="22"/>
          <w:lang w:val="hr-HR"/>
        </w:rPr>
        <w:t xml:space="preserve">U </w:t>
      </w:r>
      <w:r w:rsidR="00F53719">
        <w:rPr>
          <w:sz w:val="22"/>
          <w:szCs w:val="22"/>
          <w:lang w:val="hr-HR"/>
        </w:rPr>
        <w:t>studiji</w:t>
      </w:r>
      <w:r w:rsidRPr="00F67890">
        <w:rPr>
          <w:sz w:val="22"/>
          <w:szCs w:val="22"/>
          <w:lang w:val="hr-HR"/>
        </w:rPr>
        <w:t xml:space="preserve"> EMPA</w:t>
      </w:r>
      <w:r w:rsidRPr="00F67890">
        <w:rPr>
          <w:sz w:val="22"/>
          <w:szCs w:val="22"/>
          <w:lang w:val="hr-HR"/>
        </w:rPr>
        <w:noBreakHyphen/>
        <w:t>REG OUTCOME, HR je za period do prvog događaja nefropatije iznosio 0,61 (95% CI 0,53; 0,70) za empagliflozin (12,7%) u odnosu na placebo (18,8%).</w:t>
      </w:r>
    </w:p>
    <w:p w14:paraId="1F12D736" w14:textId="77777777" w:rsidR="00F67890" w:rsidRPr="00F67890" w:rsidRDefault="00F67890" w:rsidP="00A560E6">
      <w:pPr>
        <w:tabs>
          <w:tab w:val="left" w:pos="284"/>
        </w:tabs>
        <w:jc w:val="both"/>
        <w:rPr>
          <w:sz w:val="22"/>
          <w:szCs w:val="22"/>
          <w:lang w:val="hr-HR"/>
        </w:rPr>
      </w:pPr>
    </w:p>
    <w:p w14:paraId="30D6F1A2" w14:textId="7312B2DA" w:rsidR="00F67890" w:rsidRPr="00F67890" w:rsidRDefault="0034206E" w:rsidP="00A560E6">
      <w:pPr>
        <w:tabs>
          <w:tab w:val="left" w:pos="284"/>
        </w:tabs>
        <w:jc w:val="both"/>
        <w:rPr>
          <w:sz w:val="22"/>
          <w:szCs w:val="22"/>
          <w:lang w:val="hr-HR"/>
        </w:rPr>
      </w:pPr>
      <w:r>
        <w:rPr>
          <w:sz w:val="22"/>
          <w:szCs w:val="22"/>
          <w:lang w:val="hr-HR"/>
        </w:rPr>
        <w:t>Dodatno</w:t>
      </w:r>
      <w:r w:rsidR="00F67890" w:rsidRPr="00F67890">
        <w:rPr>
          <w:sz w:val="22"/>
          <w:szCs w:val="22"/>
          <w:lang w:val="hr-HR"/>
        </w:rPr>
        <w:t xml:space="preserve">, uz empagliflozin je bila učestalija (HR 1,82, 95% CI 1,40; 2,37) pojava trajne </w:t>
      </w:r>
      <w:r w:rsidR="00F53719">
        <w:rPr>
          <w:sz w:val="22"/>
          <w:szCs w:val="22"/>
          <w:lang w:val="hr-HR"/>
        </w:rPr>
        <w:t>normoalbuminurije</w:t>
      </w:r>
      <w:r w:rsidR="00F67890" w:rsidRPr="00F67890">
        <w:rPr>
          <w:sz w:val="22"/>
          <w:szCs w:val="22"/>
          <w:lang w:val="hr-HR"/>
        </w:rPr>
        <w:t xml:space="preserve"> ili mikroalbuminurije (49,7%) kod pacijenata sa početnom makroalbuminurijom u poređenju sa placebom (28,8%).</w:t>
      </w:r>
    </w:p>
    <w:p w14:paraId="4100A47A" w14:textId="77777777" w:rsidR="00F67890" w:rsidRPr="00F67890" w:rsidRDefault="00F67890" w:rsidP="00A560E6">
      <w:pPr>
        <w:suppressLineNumbers/>
        <w:tabs>
          <w:tab w:val="left" w:pos="567"/>
        </w:tabs>
        <w:jc w:val="both"/>
        <w:rPr>
          <w:rFonts w:eastAsia="SimSun"/>
          <w:color w:val="000000"/>
          <w:sz w:val="22"/>
          <w:szCs w:val="22"/>
          <w:u w:val="single"/>
          <w:lang w:val="hr-HR"/>
        </w:rPr>
      </w:pPr>
    </w:p>
    <w:p w14:paraId="1CE592D2" w14:textId="77777777" w:rsidR="0034206E" w:rsidRDefault="00F67890" w:rsidP="00A560E6">
      <w:pPr>
        <w:suppressLineNumbers/>
        <w:tabs>
          <w:tab w:val="left" w:pos="567"/>
        </w:tabs>
        <w:jc w:val="both"/>
        <w:rPr>
          <w:rFonts w:eastAsia="SimSun"/>
          <w:color w:val="000000"/>
          <w:sz w:val="22"/>
          <w:szCs w:val="22"/>
          <w:lang w:val="hr-HR"/>
        </w:rPr>
      </w:pPr>
      <w:r w:rsidRPr="00F67890">
        <w:rPr>
          <w:rFonts w:eastAsia="SimSun"/>
          <w:color w:val="000000"/>
          <w:sz w:val="22"/>
          <w:szCs w:val="22"/>
          <w:u w:val="single"/>
          <w:lang w:val="hr-HR"/>
        </w:rPr>
        <w:t>Glukoza u plazmi natašte</w:t>
      </w:r>
    </w:p>
    <w:p w14:paraId="027B09BE" w14:textId="77777777" w:rsidR="0034206E" w:rsidRDefault="0034206E" w:rsidP="00A560E6">
      <w:pPr>
        <w:suppressLineNumbers/>
        <w:tabs>
          <w:tab w:val="left" w:pos="567"/>
        </w:tabs>
        <w:jc w:val="both"/>
        <w:rPr>
          <w:rFonts w:eastAsia="SimSun"/>
          <w:color w:val="000000"/>
          <w:sz w:val="22"/>
          <w:szCs w:val="22"/>
          <w:lang w:val="hr-HR"/>
        </w:rPr>
      </w:pPr>
    </w:p>
    <w:p w14:paraId="6FD2B94B" w14:textId="3FE655EC" w:rsid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 xml:space="preserve">U četiri placebo kontrolisane studije, terapija empagliflozinom u obliku monoterapije ili kao dodatna terapija uz metformin, pioglitazon, ili metformin plus sulfonilureja dovela je do srednje promjene početne vrijednosti za FPG u iznosu </w:t>
      </w:r>
      <w:r w:rsidRPr="00F67890">
        <w:rPr>
          <w:rFonts w:eastAsia="SimSun"/>
          <w:sz w:val="22"/>
          <w:szCs w:val="22"/>
          <w:lang w:val="hr-HR"/>
        </w:rPr>
        <w:noBreakHyphen/>
        <w:t xml:space="preserve">20,5 mg/dl </w:t>
      </w:r>
      <w:r w:rsidRPr="00F67890">
        <w:rPr>
          <w:rFonts w:eastAsia="SimSun"/>
          <w:bCs/>
          <w:iCs/>
          <w:sz w:val="22"/>
          <w:szCs w:val="22"/>
          <w:lang w:val="hr-HR"/>
        </w:rPr>
        <w:t>[–</w:t>
      </w:r>
      <w:r w:rsidRPr="00F67890">
        <w:rPr>
          <w:rFonts w:eastAsia="SimSun"/>
          <w:sz w:val="22"/>
          <w:szCs w:val="22"/>
          <w:lang w:val="hr-HR"/>
        </w:rPr>
        <w:t>1,14 mmol/l] za empagliflozin 10 mg</w:t>
      </w:r>
      <w:r w:rsidR="001826F3">
        <w:rPr>
          <w:rFonts w:eastAsia="SimSun"/>
          <w:sz w:val="22"/>
          <w:szCs w:val="22"/>
          <w:lang w:val="hr-HR"/>
        </w:rPr>
        <w:t>,</w:t>
      </w:r>
      <w:r w:rsidRPr="00F67890">
        <w:rPr>
          <w:rFonts w:eastAsia="SimSun"/>
          <w:sz w:val="22"/>
          <w:szCs w:val="22"/>
          <w:lang w:val="hr-HR"/>
        </w:rPr>
        <w:t xml:space="preserve"> i </w:t>
      </w:r>
      <w:r w:rsidRPr="00F67890">
        <w:rPr>
          <w:rFonts w:eastAsia="SimSun"/>
          <w:sz w:val="22"/>
          <w:szCs w:val="22"/>
          <w:lang w:val="hr-HR"/>
        </w:rPr>
        <w:noBreakHyphen/>
        <w:t xml:space="preserve">23,2 mg/dl </w:t>
      </w:r>
      <w:r w:rsidRPr="00F67890">
        <w:rPr>
          <w:rFonts w:eastAsia="SimSun"/>
          <w:bCs/>
          <w:iCs/>
          <w:sz w:val="22"/>
          <w:szCs w:val="22"/>
          <w:lang w:val="hr-HR"/>
        </w:rPr>
        <w:t>[–</w:t>
      </w:r>
      <w:r w:rsidRPr="00F67890">
        <w:rPr>
          <w:rFonts w:eastAsia="SimSun"/>
          <w:sz w:val="22"/>
          <w:szCs w:val="22"/>
          <w:lang w:val="hr-HR"/>
        </w:rPr>
        <w:t xml:space="preserve">1,29 mmol/l] za empagliflozin 25 mg, u poređenju sa placebom (7,4 mg/dl </w:t>
      </w:r>
      <w:r w:rsidRPr="00F67890">
        <w:rPr>
          <w:rFonts w:eastAsia="SimSun"/>
          <w:bCs/>
          <w:iCs/>
          <w:sz w:val="22"/>
          <w:szCs w:val="22"/>
          <w:lang w:val="hr-HR"/>
        </w:rPr>
        <w:t>[</w:t>
      </w:r>
      <w:r w:rsidRPr="00F67890">
        <w:rPr>
          <w:rFonts w:eastAsia="SimSun"/>
          <w:sz w:val="22"/>
          <w:szCs w:val="22"/>
          <w:lang w:val="hr-HR"/>
        </w:rPr>
        <w:t xml:space="preserve">0,41 mmol/l]). </w:t>
      </w:r>
      <w:r w:rsidRPr="00F67890">
        <w:rPr>
          <w:rFonts w:eastAsia="SimSun"/>
          <w:color w:val="000000"/>
          <w:sz w:val="22"/>
          <w:szCs w:val="22"/>
          <w:lang w:val="hr-HR"/>
        </w:rPr>
        <w:t>Ovaj efekat uočen je nakon 24 nedjelje, a održan je 76 nedjelja.</w:t>
      </w:r>
    </w:p>
    <w:p w14:paraId="7D2628BC" w14:textId="77777777" w:rsidR="00F53719" w:rsidRPr="00F67890" w:rsidRDefault="00F53719" w:rsidP="00A560E6">
      <w:pPr>
        <w:tabs>
          <w:tab w:val="left" w:pos="567"/>
        </w:tabs>
        <w:spacing w:line="260" w:lineRule="exact"/>
        <w:jc w:val="both"/>
        <w:rPr>
          <w:rFonts w:eastAsia="SimSun"/>
          <w:sz w:val="22"/>
          <w:szCs w:val="22"/>
          <w:lang w:val="hr-HR"/>
        </w:rPr>
      </w:pPr>
    </w:p>
    <w:p w14:paraId="021B5F1F" w14:textId="08571611" w:rsidR="00F67890" w:rsidRPr="00F67890" w:rsidRDefault="00F53719" w:rsidP="00A560E6">
      <w:pPr>
        <w:suppressLineNumbers/>
        <w:tabs>
          <w:tab w:val="left" w:pos="567"/>
        </w:tabs>
        <w:jc w:val="both"/>
        <w:rPr>
          <w:rFonts w:eastAsia="SimSun"/>
          <w:sz w:val="22"/>
          <w:szCs w:val="22"/>
          <w:u w:val="single"/>
          <w:lang w:val="hr-HR"/>
        </w:rPr>
      </w:pPr>
      <w:r>
        <w:rPr>
          <w:rFonts w:eastAsia="SimSun"/>
          <w:sz w:val="22"/>
          <w:szCs w:val="22"/>
          <w:u w:val="single"/>
          <w:lang w:val="hr-HR"/>
        </w:rPr>
        <w:t>Koncentracije</w:t>
      </w:r>
      <w:r w:rsidR="00F67890" w:rsidRPr="00F67890">
        <w:rPr>
          <w:rFonts w:eastAsia="SimSun"/>
          <w:sz w:val="22"/>
          <w:szCs w:val="22"/>
          <w:u w:val="single"/>
          <w:lang w:val="hr-HR"/>
        </w:rPr>
        <w:t xml:space="preserve"> glukoze </w:t>
      </w:r>
      <w:r>
        <w:rPr>
          <w:rFonts w:eastAsia="SimSun"/>
          <w:sz w:val="22"/>
          <w:szCs w:val="22"/>
          <w:u w:val="single"/>
          <w:lang w:val="hr-HR"/>
        </w:rPr>
        <w:t>dva</w:t>
      </w:r>
      <w:r w:rsidR="00F67890" w:rsidRPr="00F67890">
        <w:rPr>
          <w:rFonts w:eastAsia="SimSun"/>
          <w:sz w:val="22"/>
          <w:szCs w:val="22"/>
          <w:u w:val="single"/>
          <w:lang w:val="hr-HR"/>
        </w:rPr>
        <w:t xml:space="preserve"> sata nakon obroka</w:t>
      </w:r>
    </w:p>
    <w:p w14:paraId="6F1CD8E3" w14:textId="7731A41C"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 xml:space="preserve">Terapija empagliflozinom kao dodatnom terapijom uz metformin ili metformin i sulfonilureju dovela je do klinički značajnog smanjenja </w:t>
      </w:r>
      <w:r w:rsidR="00F53719">
        <w:rPr>
          <w:rFonts w:eastAsia="SimSun"/>
          <w:sz w:val="22"/>
          <w:szCs w:val="22"/>
          <w:lang w:val="hr-HR"/>
        </w:rPr>
        <w:t>koncentracije</w:t>
      </w:r>
      <w:r w:rsidRPr="00F67890">
        <w:rPr>
          <w:rFonts w:eastAsia="SimSun"/>
          <w:sz w:val="22"/>
          <w:szCs w:val="22"/>
          <w:lang w:val="hr-HR"/>
        </w:rPr>
        <w:t xml:space="preserve"> glukoze 2 sata nakon obroka (test tolerancije nakon obroka) u 24. nedjelji (dodatak uz metformin: placebo +5,9 mg/dl, empagliflozin 10 mg: </w:t>
      </w:r>
      <w:r w:rsidRPr="00F67890">
        <w:rPr>
          <w:rFonts w:eastAsia="SimSun"/>
          <w:sz w:val="22"/>
          <w:szCs w:val="22"/>
          <w:lang w:val="hr-HR"/>
        </w:rPr>
        <w:noBreakHyphen/>
        <w:t xml:space="preserve">46,0 mg/dl, empagliflozin 25 mg: </w:t>
      </w:r>
      <w:r w:rsidRPr="00F67890">
        <w:rPr>
          <w:rFonts w:eastAsia="SimSun"/>
          <w:sz w:val="22"/>
          <w:szCs w:val="22"/>
          <w:lang w:val="hr-HR"/>
        </w:rPr>
        <w:noBreakHyphen/>
        <w:t xml:space="preserve">44,6 mg/dl, dodatak uz metformin i sulfonilureju: placebo </w:t>
      </w:r>
      <w:r w:rsidRPr="00F67890">
        <w:rPr>
          <w:rFonts w:eastAsia="SimSun"/>
          <w:sz w:val="22"/>
          <w:szCs w:val="22"/>
          <w:lang w:val="hr-HR"/>
        </w:rPr>
        <w:noBreakHyphen/>
        <w:t xml:space="preserve">2,3 mg/dl, empagliflozin 10 mg: </w:t>
      </w:r>
      <w:r w:rsidRPr="00F67890">
        <w:rPr>
          <w:rFonts w:eastAsia="SimSun"/>
          <w:sz w:val="22"/>
          <w:szCs w:val="22"/>
          <w:lang w:val="hr-HR"/>
        </w:rPr>
        <w:noBreakHyphen/>
        <w:t xml:space="preserve">35,7 mg/dl, empagliflozin 25 mg: </w:t>
      </w:r>
      <w:r w:rsidRPr="00F67890">
        <w:rPr>
          <w:rFonts w:eastAsia="SimSun"/>
          <w:sz w:val="22"/>
          <w:szCs w:val="22"/>
          <w:lang w:val="hr-HR"/>
        </w:rPr>
        <w:noBreakHyphen/>
        <w:t>36,6 mg/dl).</w:t>
      </w:r>
    </w:p>
    <w:p w14:paraId="40B97840" w14:textId="77777777" w:rsidR="00F67890" w:rsidRPr="00F67890" w:rsidRDefault="00F67890" w:rsidP="00A560E6">
      <w:pPr>
        <w:tabs>
          <w:tab w:val="left" w:pos="284"/>
        </w:tabs>
        <w:jc w:val="both"/>
        <w:rPr>
          <w:sz w:val="22"/>
          <w:szCs w:val="22"/>
          <w:lang w:val="hr-HR"/>
        </w:rPr>
      </w:pPr>
    </w:p>
    <w:p w14:paraId="2646FC81" w14:textId="4FB986EA" w:rsidR="00F67890" w:rsidRPr="00F67890" w:rsidRDefault="00F67890" w:rsidP="00A560E6">
      <w:pPr>
        <w:keepNext/>
        <w:keepLines/>
        <w:suppressLineNumbers/>
        <w:tabs>
          <w:tab w:val="left" w:pos="567"/>
        </w:tabs>
        <w:jc w:val="both"/>
        <w:rPr>
          <w:rFonts w:eastAsia="SimSun"/>
          <w:sz w:val="22"/>
          <w:szCs w:val="22"/>
          <w:u w:val="single"/>
          <w:lang w:val="hr-HR"/>
        </w:rPr>
      </w:pPr>
      <w:r w:rsidRPr="00F67890">
        <w:rPr>
          <w:rFonts w:eastAsia="SimSun"/>
          <w:sz w:val="22"/>
          <w:szCs w:val="22"/>
          <w:u w:val="single"/>
          <w:lang w:val="hr-HR"/>
        </w:rPr>
        <w:t>Pacijenti sa visok</w:t>
      </w:r>
      <w:r w:rsidR="000C6DA8">
        <w:rPr>
          <w:rFonts w:eastAsia="SimSun"/>
          <w:sz w:val="22"/>
          <w:szCs w:val="22"/>
          <w:u w:val="single"/>
          <w:lang w:val="hr-HR"/>
        </w:rPr>
        <w:t>o</w:t>
      </w:r>
      <w:r w:rsidRPr="00F67890">
        <w:rPr>
          <w:rFonts w:eastAsia="SimSun"/>
          <w:sz w:val="22"/>
          <w:szCs w:val="22"/>
          <w:u w:val="single"/>
          <w:lang w:val="hr-HR"/>
        </w:rPr>
        <w:t xml:space="preserve">m početnom </w:t>
      </w:r>
      <w:r w:rsidR="001826F3" w:rsidRPr="00F67890">
        <w:rPr>
          <w:rFonts w:eastAsia="SimSun"/>
          <w:sz w:val="22"/>
          <w:szCs w:val="22"/>
          <w:u w:val="single"/>
          <w:lang w:val="hr-HR"/>
        </w:rPr>
        <w:t>vrijedno</w:t>
      </w:r>
      <w:r w:rsidR="001826F3">
        <w:rPr>
          <w:rFonts w:eastAsia="SimSun"/>
          <w:sz w:val="22"/>
          <w:szCs w:val="22"/>
          <w:u w:val="single"/>
          <w:lang w:val="hr-HR"/>
        </w:rPr>
        <w:t>šću</w:t>
      </w:r>
      <w:r w:rsidR="001826F3" w:rsidRPr="00F67890">
        <w:rPr>
          <w:rFonts w:eastAsia="SimSun"/>
          <w:sz w:val="22"/>
          <w:szCs w:val="22"/>
          <w:u w:val="single"/>
          <w:lang w:val="hr-HR"/>
        </w:rPr>
        <w:t xml:space="preserve"> </w:t>
      </w:r>
      <w:r w:rsidRPr="00F67890">
        <w:rPr>
          <w:rFonts w:eastAsia="SimSun"/>
          <w:sz w:val="22"/>
          <w:szCs w:val="22"/>
          <w:u w:val="single"/>
          <w:lang w:val="hr-HR"/>
        </w:rPr>
        <w:t>HbA1c &gt;10%</w:t>
      </w:r>
    </w:p>
    <w:p w14:paraId="0C519EC2" w14:textId="1B79AD4E" w:rsidR="00F67890" w:rsidRPr="00F67890" w:rsidRDefault="00F67890" w:rsidP="00A560E6">
      <w:pPr>
        <w:suppressLineNumbers/>
        <w:tabs>
          <w:tab w:val="left" w:pos="567"/>
        </w:tabs>
        <w:jc w:val="both"/>
        <w:rPr>
          <w:rFonts w:eastAsia="SimSun"/>
          <w:sz w:val="22"/>
          <w:szCs w:val="22"/>
          <w:lang w:val="hr-HR"/>
        </w:rPr>
      </w:pPr>
      <w:r w:rsidRPr="00F67890">
        <w:rPr>
          <w:rFonts w:eastAsia="SimSun"/>
          <w:sz w:val="22"/>
          <w:szCs w:val="22"/>
          <w:lang w:val="hr-HR"/>
        </w:rPr>
        <w:t>U prethodno definisanoj objedinjenoj analizi tri otvorene (</w:t>
      </w:r>
      <w:r w:rsidR="001826F3">
        <w:rPr>
          <w:rFonts w:eastAsia="SimSun"/>
          <w:sz w:val="22"/>
          <w:szCs w:val="22"/>
          <w:lang w:val="hr-HR"/>
        </w:rPr>
        <w:t xml:space="preserve">engl. </w:t>
      </w:r>
      <w:r w:rsidRPr="00F67890">
        <w:rPr>
          <w:rFonts w:eastAsia="SimSun"/>
          <w:i/>
          <w:sz w:val="22"/>
          <w:szCs w:val="22"/>
          <w:lang w:val="hr-HR"/>
        </w:rPr>
        <w:t>open label</w:t>
      </w:r>
      <w:r w:rsidRPr="00F67890">
        <w:rPr>
          <w:rFonts w:eastAsia="SimSun"/>
          <w:sz w:val="22"/>
          <w:szCs w:val="22"/>
          <w:lang w:val="hr-HR"/>
        </w:rPr>
        <w:t xml:space="preserve">) studije faze </w:t>
      </w:r>
      <w:r w:rsidR="001826F3">
        <w:rPr>
          <w:rFonts w:eastAsia="SimSun"/>
          <w:sz w:val="22"/>
          <w:szCs w:val="22"/>
          <w:lang w:val="hr-HR"/>
        </w:rPr>
        <w:t>III</w:t>
      </w:r>
      <w:r w:rsidRPr="00F67890">
        <w:rPr>
          <w:rFonts w:eastAsia="SimSun"/>
          <w:sz w:val="22"/>
          <w:szCs w:val="22"/>
          <w:lang w:val="hr-HR"/>
        </w:rPr>
        <w:t xml:space="preserve">, terapija empagliflozinom od 25 mg kod pacijenata sa teškom hiperglikemijom (N= 184, srednja početna </w:t>
      </w:r>
      <w:r w:rsidRPr="00F67890">
        <w:rPr>
          <w:rFonts w:eastAsia="SimSun"/>
          <w:sz w:val="22"/>
          <w:szCs w:val="22"/>
          <w:lang w:val="hr-HR"/>
        </w:rPr>
        <w:lastRenderedPageBreak/>
        <w:t xml:space="preserve">vrijednost HbA1c 11,15%) dovela je do klinički značajnog smanjenja HbA1c za 3,27% u odnosu na početnu vrijednost u 24. nedjelji; grupe pacijenata koje su </w:t>
      </w:r>
      <w:r w:rsidR="000C6DA8">
        <w:rPr>
          <w:rFonts w:eastAsia="SimSun"/>
          <w:sz w:val="22"/>
          <w:szCs w:val="22"/>
          <w:lang w:val="hr-HR"/>
        </w:rPr>
        <w:t>uzimale</w:t>
      </w:r>
      <w:r w:rsidRPr="00F67890">
        <w:rPr>
          <w:rFonts w:eastAsia="SimSun"/>
          <w:sz w:val="22"/>
          <w:szCs w:val="22"/>
          <w:lang w:val="hr-HR"/>
        </w:rPr>
        <w:t xml:space="preserve"> placebo ili empagliflozin 10 mg nijesu bile uključene u ove studije.</w:t>
      </w:r>
    </w:p>
    <w:p w14:paraId="32442D4D" w14:textId="77777777" w:rsidR="00F67890" w:rsidRPr="00F67890" w:rsidRDefault="00F67890" w:rsidP="00A560E6">
      <w:pPr>
        <w:suppressLineNumbers/>
        <w:tabs>
          <w:tab w:val="left" w:pos="567"/>
        </w:tabs>
        <w:jc w:val="both"/>
        <w:rPr>
          <w:rFonts w:eastAsia="SimSun"/>
          <w:sz w:val="22"/>
          <w:szCs w:val="22"/>
          <w:lang w:val="hr-HR"/>
        </w:rPr>
      </w:pPr>
    </w:p>
    <w:p w14:paraId="7C8ABEFB" w14:textId="77777777" w:rsidR="00F67890" w:rsidRPr="00F67890" w:rsidRDefault="00F67890" w:rsidP="00A560E6">
      <w:pPr>
        <w:keepNext/>
        <w:keepLines/>
        <w:suppressLineNumbers/>
        <w:tabs>
          <w:tab w:val="left" w:pos="567"/>
        </w:tabs>
        <w:jc w:val="both"/>
        <w:rPr>
          <w:rFonts w:eastAsia="SimSun"/>
          <w:sz w:val="22"/>
          <w:szCs w:val="22"/>
          <w:u w:val="single"/>
          <w:lang w:val="hr-HR"/>
        </w:rPr>
      </w:pPr>
      <w:r w:rsidRPr="00F67890">
        <w:rPr>
          <w:rFonts w:eastAsia="SimSun"/>
          <w:sz w:val="22"/>
          <w:szCs w:val="22"/>
          <w:u w:val="single"/>
          <w:lang w:val="hr-HR"/>
        </w:rPr>
        <w:t>Tjelesna masa</w:t>
      </w:r>
    </w:p>
    <w:p w14:paraId="71CDA57B" w14:textId="07637532"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U prethodno definisanoj objedinjenoj analizi 4 placebo kontrolisane studije, terapija empagliflozinom dovela je do smanjenja tjelesne mase (</w:t>
      </w:r>
      <w:r w:rsidRPr="00F67890">
        <w:rPr>
          <w:rFonts w:eastAsia="SimSun"/>
          <w:sz w:val="22"/>
          <w:szCs w:val="22"/>
          <w:lang w:val="hr-HR"/>
        </w:rPr>
        <w:noBreakHyphen/>
        <w:t xml:space="preserve">0,24 kg za placebo, </w:t>
      </w:r>
      <w:r w:rsidRPr="00F67890">
        <w:rPr>
          <w:rFonts w:eastAsia="SimSun"/>
          <w:sz w:val="22"/>
          <w:szCs w:val="22"/>
          <w:lang w:val="hr-HR"/>
        </w:rPr>
        <w:noBreakHyphen/>
        <w:t>2,04 kg za empagliflozin 10 mg</w:t>
      </w:r>
      <w:r w:rsidR="001826F3">
        <w:rPr>
          <w:rFonts w:eastAsia="SimSun"/>
          <w:sz w:val="22"/>
          <w:szCs w:val="22"/>
          <w:lang w:val="hr-HR"/>
        </w:rPr>
        <w:t>,</w:t>
      </w:r>
      <w:r w:rsidRPr="00F67890">
        <w:rPr>
          <w:rFonts w:eastAsia="SimSun"/>
          <w:sz w:val="22"/>
          <w:szCs w:val="22"/>
          <w:lang w:val="hr-HR"/>
        </w:rPr>
        <w:t xml:space="preserve"> i </w:t>
      </w:r>
      <w:r w:rsidRPr="00F67890">
        <w:rPr>
          <w:rFonts w:eastAsia="SimSun"/>
          <w:sz w:val="22"/>
          <w:szCs w:val="22"/>
          <w:lang w:val="hr-HR"/>
        </w:rPr>
        <w:noBreakHyphen/>
        <w:t>2,26 kg za empagliflozin 25 mg) u 24. nedjelji, koje se održalo do 52. nedjelje (</w:t>
      </w:r>
      <w:r w:rsidRPr="00F67890">
        <w:rPr>
          <w:rFonts w:eastAsia="SimSun"/>
          <w:sz w:val="22"/>
          <w:szCs w:val="22"/>
          <w:lang w:val="hr-HR"/>
        </w:rPr>
        <w:noBreakHyphen/>
        <w:t xml:space="preserve">0,16 kg za placebo, </w:t>
      </w:r>
      <w:r w:rsidRPr="00F67890">
        <w:rPr>
          <w:rFonts w:eastAsia="SimSun"/>
          <w:sz w:val="22"/>
          <w:szCs w:val="22"/>
          <w:lang w:val="hr-HR"/>
        </w:rPr>
        <w:noBreakHyphen/>
        <w:t xml:space="preserve">1,96 kg za empagliflozin 10 mg i </w:t>
      </w:r>
      <w:r w:rsidRPr="00F67890">
        <w:rPr>
          <w:rFonts w:eastAsia="SimSun"/>
          <w:sz w:val="22"/>
          <w:szCs w:val="22"/>
          <w:lang w:val="hr-HR"/>
        </w:rPr>
        <w:noBreakHyphen/>
        <w:t>2,25 kg za empagliflozin 25 mg).</w:t>
      </w:r>
    </w:p>
    <w:p w14:paraId="79525B16" w14:textId="77777777" w:rsidR="00F67890" w:rsidRPr="00F67890" w:rsidRDefault="00F67890" w:rsidP="00A560E6">
      <w:pPr>
        <w:suppressLineNumbers/>
        <w:tabs>
          <w:tab w:val="left" w:pos="567"/>
        </w:tabs>
        <w:jc w:val="both"/>
        <w:rPr>
          <w:rFonts w:eastAsia="SimSun"/>
          <w:color w:val="000000"/>
          <w:sz w:val="22"/>
          <w:szCs w:val="22"/>
          <w:lang w:val="hr-HR"/>
        </w:rPr>
      </w:pPr>
    </w:p>
    <w:p w14:paraId="677D617D" w14:textId="77777777" w:rsidR="00F67890" w:rsidRPr="00F67890" w:rsidRDefault="00F67890" w:rsidP="00A560E6">
      <w:pPr>
        <w:suppressLineNumbers/>
        <w:tabs>
          <w:tab w:val="left" w:pos="567"/>
        </w:tabs>
        <w:jc w:val="both"/>
        <w:rPr>
          <w:rFonts w:eastAsia="SimSun"/>
          <w:sz w:val="22"/>
          <w:szCs w:val="22"/>
          <w:u w:val="single"/>
          <w:lang w:val="hr-HR"/>
        </w:rPr>
      </w:pPr>
      <w:r w:rsidRPr="00F67890">
        <w:rPr>
          <w:rFonts w:eastAsia="SimSun"/>
          <w:color w:val="000000"/>
          <w:sz w:val="22"/>
          <w:szCs w:val="22"/>
          <w:u w:val="single"/>
          <w:lang w:val="hr-HR"/>
        </w:rPr>
        <w:t>Krvni pritisak</w:t>
      </w:r>
    </w:p>
    <w:p w14:paraId="5011D40C" w14:textId="2F64522D"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 xml:space="preserve">Efikasnost i bezbjednost empagliflozina procjenjivana  je u dvostruko slijepoj, placebo kontrolisanoj studiji u trajanju od 12 nedjelja kod pacijenata sa dijabetes melitusom tip 2 i visokim krvnim pritiskom na različitim antidijabetičkim i do </w:t>
      </w:r>
      <w:r w:rsidR="00FB46CD">
        <w:rPr>
          <w:rFonts w:eastAsia="SimSun"/>
          <w:sz w:val="22"/>
          <w:szCs w:val="22"/>
          <w:lang w:val="hr-HR"/>
        </w:rPr>
        <w:t>dvije</w:t>
      </w:r>
      <w:r w:rsidRPr="00F67890">
        <w:rPr>
          <w:rFonts w:eastAsia="SimSun"/>
          <w:sz w:val="22"/>
          <w:szCs w:val="22"/>
          <w:lang w:val="hr-HR"/>
        </w:rPr>
        <w:t xml:space="preserve"> antihipertenzivne terapije. </w:t>
      </w:r>
      <w:r w:rsidRPr="00F67890">
        <w:rPr>
          <w:rFonts w:eastAsia="SimSun"/>
          <w:color w:val="000000"/>
          <w:sz w:val="22"/>
          <w:szCs w:val="22"/>
          <w:lang w:val="hr-HR"/>
        </w:rPr>
        <w:t xml:space="preserve">Terapija empagliflozinom jednom dnevno dovela je do statistički značajnog </w:t>
      </w:r>
      <w:r w:rsidRPr="00F67890">
        <w:rPr>
          <w:rFonts w:eastAsia="SimSun"/>
          <w:bCs/>
          <w:iCs/>
          <w:color w:val="000000"/>
          <w:sz w:val="22"/>
          <w:szCs w:val="22"/>
          <w:lang w:val="hr-HR"/>
        </w:rPr>
        <w:t>poboljšanja</w:t>
      </w:r>
      <w:r w:rsidRPr="00F67890">
        <w:rPr>
          <w:rFonts w:eastAsia="SimSun"/>
          <w:color w:val="000000"/>
          <w:sz w:val="22"/>
          <w:szCs w:val="22"/>
          <w:lang w:val="hr-HR"/>
        </w:rPr>
        <w:t xml:space="preserve"> vrijednosti HbA1c,  kao i poboljšanja 24-časovnog prosječnog sistolnog i dijastolnog krvnog pritiska utvrđenog ambulatnim praćenjem (Tabela </w:t>
      </w:r>
      <w:r w:rsidRPr="00F67890">
        <w:rPr>
          <w:rFonts w:eastAsia="SimSun"/>
          <w:bCs/>
          <w:iCs/>
          <w:sz w:val="22"/>
          <w:szCs w:val="22"/>
          <w:lang w:val="hr-HR"/>
        </w:rPr>
        <w:t>1</w:t>
      </w:r>
      <w:r w:rsidR="0030216F">
        <w:rPr>
          <w:rFonts w:eastAsia="SimSun"/>
          <w:bCs/>
          <w:iCs/>
          <w:sz w:val="22"/>
          <w:szCs w:val="22"/>
          <w:lang w:val="hr-HR"/>
        </w:rPr>
        <w:t>1</w:t>
      </w:r>
      <w:r w:rsidRPr="00F67890">
        <w:rPr>
          <w:rFonts w:eastAsia="SimSun"/>
          <w:color w:val="000000"/>
          <w:sz w:val="22"/>
          <w:szCs w:val="22"/>
          <w:lang w:val="hr-HR"/>
        </w:rPr>
        <w:t xml:space="preserve">). Terapija empagliflozinom dovela je do </w:t>
      </w:r>
      <w:r w:rsidR="00FB46CD">
        <w:rPr>
          <w:rFonts w:eastAsia="SimSun"/>
          <w:color w:val="000000"/>
          <w:sz w:val="22"/>
          <w:szCs w:val="22"/>
          <w:lang w:val="hr-HR"/>
        </w:rPr>
        <w:t>smanjenja</w:t>
      </w:r>
      <w:r w:rsidRPr="00F67890">
        <w:rPr>
          <w:rFonts w:eastAsia="SimSun"/>
          <w:color w:val="000000"/>
          <w:sz w:val="22"/>
          <w:szCs w:val="22"/>
          <w:lang w:val="hr-HR"/>
        </w:rPr>
        <w:t xml:space="preserve"> sistolnog (SKP) i dijastolnog (DKP) krvnog pritiska mjerenog u sjedećem položaju.</w:t>
      </w:r>
    </w:p>
    <w:p w14:paraId="5700AFD1" w14:textId="77777777" w:rsidR="00F67890" w:rsidRPr="00F67890" w:rsidRDefault="00F67890" w:rsidP="00A560E6">
      <w:pPr>
        <w:tabs>
          <w:tab w:val="left" w:pos="284"/>
        </w:tabs>
        <w:jc w:val="both"/>
        <w:rPr>
          <w:sz w:val="22"/>
          <w:szCs w:val="22"/>
          <w:lang w:val="hr-HR"/>
        </w:rPr>
      </w:pPr>
    </w:p>
    <w:p w14:paraId="5065CE80" w14:textId="36B1614A" w:rsidR="00F67890" w:rsidRPr="00971AD8" w:rsidRDefault="00F67890" w:rsidP="00971AD8">
      <w:pPr>
        <w:tabs>
          <w:tab w:val="left" w:pos="284"/>
        </w:tabs>
        <w:jc w:val="center"/>
        <w:rPr>
          <w:b/>
          <w:sz w:val="22"/>
          <w:szCs w:val="22"/>
          <w:vertAlign w:val="superscript"/>
          <w:lang w:val="hr-HR"/>
        </w:rPr>
      </w:pPr>
      <w:r w:rsidRPr="00971AD8">
        <w:rPr>
          <w:b/>
          <w:sz w:val="22"/>
          <w:szCs w:val="22"/>
          <w:lang w:val="hr-HR"/>
        </w:rPr>
        <w:t>Tabela 1</w:t>
      </w:r>
      <w:r w:rsidR="0030216F" w:rsidRPr="00971AD8">
        <w:rPr>
          <w:b/>
          <w:sz w:val="22"/>
          <w:szCs w:val="22"/>
          <w:lang w:val="hr-HR"/>
        </w:rPr>
        <w:t>1</w:t>
      </w:r>
      <w:r w:rsidRPr="00971AD8">
        <w:rPr>
          <w:b/>
          <w:sz w:val="22"/>
          <w:szCs w:val="22"/>
          <w:lang w:val="hr-HR"/>
        </w:rPr>
        <w:t>: Rezultati efikasnosti u 12. nedjelji u placebo kontrolisanoj studiji empagliflozina kod pacijenata sa dijabetes melitusom tip 2 i sa neregulisanim krvnim pritiskom</w:t>
      </w:r>
      <w:r w:rsidRPr="00971AD8">
        <w:rPr>
          <w:b/>
          <w:sz w:val="22"/>
          <w:szCs w:val="22"/>
          <w:vertAlign w:val="superscript"/>
          <w:lang w:val="hr-HR"/>
        </w:rPr>
        <w:t>a</w:t>
      </w:r>
    </w:p>
    <w:p w14:paraId="6CAFDBB7" w14:textId="77777777" w:rsidR="00F67890" w:rsidRPr="00F67890" w:rsidRDefault="00F67890" w:rsidP="00A560E6">
      <w:pPr>
        <w:tabs>
          <w:tab w:val="left" w:pos="284"/>
        </w:tabs>
        <w:rPr>
          <w:sz w:val="22"/>
          <w:szCs w:val="22"/>
          <w:lang w:val="hr-H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gridCol w:w="2127"/>
        <w:gridCol w:w="2863"/>
      </w:tblGrid>
      <w:tr w:rsidR="00F67890" w:rsidRPr="00F67890" w14:paraId="4306CCB3" w14:textId="77777777" w:rsidTr="00971AD8">
        <w:tc>
          <w:tcPr>
            <w:tcW w:w="2660" w:type="dxa"/>
            <w:vMerge w:val="restart"/>
          </w:tcPr>
          <w:p w14:paraId="318CE5CE" w14:textId="77777777" w:rsidR="00F67890" w:rsidRPr="00F67890" w:rsidRDefault="00F67890" w:rsidP="00A560E6">
            <w:pPr>
              <w:suppressLineNumbers/>
              <w:tabs>
                <w:tab w:val="left" w:pos="567"/>
              </w:tabs>
              <w:rPr>
                <w:rFonts w:eastAsia="SimSun"/>
                <w:sz w:val="22"/>
                <w:szCs w:val="22"/>
                <w:u w:val="single"/>
                <w:lang w:val="hr-HR"/>
              </w:rPr>
            </w:pPr>
          </w:p>
        </w:tc>
        <w:tc>
          <w:tcPr>
            <w:tcW w:w="1984" w:type="dxa"/>
            <w:vMerge w:val="restart"/>
            <w:vAlign w:val="center"/>
          </w:tcPr>
          <w:p w14:paraId="0558E017"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Placebo</w:t>
            </w:r>
          </w:p>
        </w:tc>
        <w:tc>
          <w:tcPr>
            <w:tcW w:w="4990" w:type="dxa"/>
            <w:gridSpan w:val="2"/>
            <w:vAlign w:val="center"/>
          </w:tcPr>
          <w:p w14:paraId="3D997413" w14:textId="77777777" w:rsidR="00F67890" w:rsidRPr="00F67890" w:rsidRDefault="00F67890" w:rsidP="00A560E6">
            <w:pPr>
              <w:tabs>
                <w:tab w:val="left" w:pos="426"/>
                <w:tab w:val="left" w:pos="567"/>
              </w:tabs>
              <w:jc w:val="center"/>
              <w:rPr>
                <w:rFonts w:eastAsia="SimSun"/>
                <w:b/>
                <w:sz w:val="22"/>
                <w:szCs w:val="22"/>
                <w:lang w:val="de-DE"/>
              </w:rPr>
            </w:pPr>
            <w:r w:rsidRPr="00F67890">
              <w:rPr>
                <w:rFonts w:eastAsia="SimSun"/>
                <w:b/>
                <w:sz w:val="22"/>
                <w:szCs w:val="22"/>
                <w:lang w:val="de-DE"/>
              </w:rPr>
              <w:t>Jardiance</w:t>
            </w:r>
          </w:p>
        </w:tc>
      </w:tr>
      <w:tr w:rsidR="00F67890" w:rsidRPr="00F67890" w14:paraId="2C47AF55" w14:textId="77777777" w:rsidTr="00971AD8">
        <w:tc>
          <w:tcPr>
            <w:tcW w:w="2660" w:type="dxa"/>
            <w:vMerge/>
          </w:tcPr>
          <w:p w14:paraId="76E7DA06" w14:textId="77777777" w:rsidR="00F67890" w:rsidRPr="00F67890" w:rsidRDefault="00F67890" w:rsidP="00A560E6">
            <w:pPr>
              <w:suppressLineNumbers/>
              <w:tabs>
                <w:tab w:val="left" w:pos="567"/>
              </w:tabs>
              <w:rPr>
                <w:rFonts w:eastAsia="SimSun"/>
                <w:sz w:val="22"/>
                <w:szCs w:val="22"/>
                <w:u w:val="single"/>
                <w:lang w:val="de-DE"/>
              </w:rPr>
            </w:pPr>
          </w:p>
        </w:tc>
        <w:tc>
          <w:tcPr>
            <w:tcW w:w="1984" w:type="dxa"/>
            <w:vMerge/>
            <w:vAlign w:val="center"/>
          </w:tcPr>
          <w:p w14:paraId="37A400B5" w14:textId="77777777" w:rsidR="00F67890" w:rsidRPr="00F67890" w:rsidRDefault="00F67890" w:rsidP="00A560E6">
            <w:pPr>
              <w:tabs>
                <w:tab w:val="left" w:pos="426"/>
                <w:tab w:val="left" w:pos="567"/>
              </w:tabs>
              <w:jc w:val="center"/>
              <w:rPr>
                <w:rFonts w:eastAsia="SimSun"/>
                <w:b/>
                <w:sz w:val="22"/>
                <w:szCs w:val="22"/>
                <w:lang w:val="de-DE"/>
              </w:rPr>
            </w:pPr>
          </w:p>
        </w:tc>
        <w:tc>
          <w:tcPr>
            <w:tcW w:w="2127" w:type="dxa"/>
            <w:vAlign w:val="center"/>
          </w:tcPr>
          <w:p w14:paraId="29BBE238"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10 mg</w:t>
            </w:r>
          </w:p>
        </w:tc>
        <w:tc>
          <w:tcPr>
            <w:tcW w:w="2863" w:type="dxa"/>
            <w:vAlign w:val="center"/>
          </w:tcPr>
          <w:p w14:paraId="27E2363E" w14:textId="77777777" w:rsidR="00F67890" w:rsidRPr="00F67890" w:rsidRDefault="00F67890" w:rsidP="00A560E6">
            <w:pPr>
              <w:tabs>
                <w:tab w:val="left" w:pos="426"/>
                <w:tab w:val="left" w:pos="567"/>
              </w:tabs>
              <w:jc w:val="center"/>
              <w:rPr>
                <w:rFonts w:eastAsia="SimSun"/>
                <w:sz w:val="22"/>
                <w:szCs w:val="22"/>
                <w:lang w:val="de-DE"/>
              </w:rPr>
            </w:pPr>
            <w:r w:rsidRPr="00F67890">
              <w:rPr>
                <w:rFonts w:eastAsia="SimSun"/>
                <w:b/>
                <w:sz w:val="22"/>
                <w:szCs w:val="22"/>
                <w:lang w:val="de-DE"/>
              </w:rPr>
              <w:t>25 mg</w:t>
            </w:r>
          </w:p>
        </w:tc>
      </w:tr>
      <w:tr w:rsidR="00F67890" w:rsidRPr="00F67890" w14:paraId="714C8E9B" w14:textId="77777777" w:rsidTr="00971AD8">
        <w:tc>
          <w:tcPr>
            <w:tcW w:w="2660" w:type="dxa"/>
          </w:tcPr>
          <w:p w14:paraId="551E1C4E" w14:textId="77777777" w:rsidR="00F67890" w:rsidRPr="00F67890" w:rsidRDefault="00F67890" w:rsidP="00A560E6">
            <w:pPr>
              <w:suppressLineNumbers/>
              <w:tabs>
                <w:tab w:val="left" w:pos="567"/>
              </w:tabs>
              <w:rPr>
                <w:rFonts w:eastAsia="SimSun"/>
                <w:sz w:val="22"/>
                <w:szCs w:val="22"/>
                <w:lang w:val="de-DE"/>
              </w:rPr>
            </w:pPr>
            <w:r w:rsidRPr="00F67890">
              <w:rPr>
                <w:rFonts w:eastAsia="SimSun"/>
                <w:sz w:val="22"/>
                <w:szCs w:val="22"/>
                <w:lang w:val="de-DE"/>
              </w:rPr>
              <w:t>N</w:t>
            </w:r>
          </w:p>
        </w:tc>
        <w:tc>
          <w:tcPr>
            <w:tcW w:w="1984" w:type="dxa"/>
            <w:vAlign w:val="center"/>
          </w:tcPr>
          <w:p w14:paraId="7F30C0A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271</w:t>
            </w:r>
          </w:p>
        </w:tc>
        <w:tc>
          <w:tcPr>
            <w:tcW w:w="2127" w:type="dxa"/>
            <w:vAlign w:val="center"/>
          </w:tcPr>
          <w:p w14:paraId="0C5C1BEB"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276</w:t>
            </w:r>
          </w:p>
        </w:tc>
        <w:tc>
          <w:tcPr>
            <w:tcW w:w="2863" w:type="dxa"/>
            <w:vAlign w:val="center"/>
          </w:tcPr>
          <w:p w14:paraId="44A7B80C"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color w:val="000000"/>
                <w:sz w:val="22"/>
                <w:szCs w:val="22"/>
                <w:lang w:val="de-DE"/>
              </w:rPr>
              <w:t>276</w:t>
            </w:r>
          </w:p>
        </w:tc>
      </w:tr>
      <w:tr w:rsidR="00F67890" w:rsidRPr="00F67890" w14:paraId="4158E00C" w14:textId="77777777" w:rsidTr="00971AD8">
        <w:tc>
          <w:tcPr>
            <w:tcW w:w="9634" w:type="dxa"/>
            <w:gridSpan w:val="4"/>
            <w:vAlign w:val="center"/>
          </w:tcPr>
          <w:p w14:paraId="2107BFE1"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HbA1c (%) u 12. nedjelji</w:t>
            </w:r>
            <w:r w:rsidRPr="00F67890">
              <w:rPr>
                <w:rFonts w:eastAsia="SimSun"/>
                <w:b/>
                <w:sz w:val="22"/>
                <w:szCs w:val="22"/>
                <w:vertAlign w:val="superscript"/>
                <w:lang w:val="de-DE"/>
              </w:rPr>
              <w:t>1</w:t>
            </w:r>
          </w:p>
        </w:tc>
      </w:tr>
      <w:tr w:rsidR="00F67890" w:rsidRPr="00F67890" w14:paraId="037775A9" w14:textId="77777777" w:rsidTr="00971AD8">
        <w:tc>
          <w:tcPr>
            <w:tcW w:w="2660" w:type="dxa"/>
            <w:vAlign w:val="center"/>
          </w:tcPr>
          <w:p w14:paraId="099806E0"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984" w:type="dxa"/>
            <w:vAlign w:val="center"/>
          </w:tcPr>
          <w:p w14:paraId="284C830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7,90</w:t>
            </w:r>
          </w:p>
        </w:tc>
        <w:tc>
          <w:tcPr>
            <w:tcW w:w="2127" w:type="dxa"/>
            <w:vAlign w:val="center"/>
          </w:tcPr>
          <w:p w14:paraId="1A4BCAEF"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7,87</w:t>
            </w:r>
          </w:p>
        </w:tc>
        <w:tc>
          <w:tcPr>
            <w:tcW w:w="2863" w:type="dxa"/>
            <w:vAlign w:val="center"/>
          </w:tcPr>
          <w:p w14:paraId="68B5046B"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color w:val="000000"/>
                <w:sz w:val="22"/>
                <w:szCs w:val="22"/>
                <w:lang w:val="de-DE"/>
              </w:rPr>
              <w:t>7,92</w:t>
            </w:r>
          </w:p>
        </w:tc>
      </w:tr>
      <w:tr w:rsidR="00F67890" w:rsidRPr="00F67890" w14:paraId="2932D3DC" w14:textId="77777777" w:rsidTr="00971AD8">
        <w:tc>
          <w:tcPr>
            <w:tcW w:w="2660" w:type="dxa"/>
            <w:vAlign w:val="center"/>
          </w:tcPr>
          <w:p w14:paraId="18E98061"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2</w:t>
            </w:r>
          </w:p>
        </w:tc>
        <w:tc>
          <w:tcPr>
            <w:tcW w:w="1984" w:type="dxa"/>
            <w:vAlign w:val="center"/>
          </w:tcPr>
          <w:p w14:paraId="50EED49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0,03</w:t>
            </w:r>
          </w:p>
        </w:tc>
        <w:tc>
          <w:tcPr>
            <w:tcW w:w="2127" w:type="dxa"/>
            <w:vAlign w:val="center"/>
          </w:tcPr>
          <w:p w14:paraId="755F80E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-0,59</w:t>
            </w:r>
          </w:p>
        </w:tc>
        <w:tc>
          <w:tcPr>
            <w:tcW w:w="2863" w:type="dxa"/>
            <w:vAlign w:val="center"/>
          </w:tcPr>
          <w:p w14:paraId="6BE0C6A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-0,62</w:t>
            </w:r>
          </w:p>
        </w:tc>
      </w:tr>
      <w:tr w:rsidR="00F67890" w:rsidRPr="00F67890" w14:paraId="6A6C0C63" w14:textId="77777777" w:rsidTr="00971AD8">
        <w:tc>
          <w:tcPr>
            <w:tcW w:w="2660" w:type="dxa"/>
            <w:vAlign w:val="center"/>
          </w:tcPr>
          <w:p w14:paraId="1DF65FE3"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sz w:val="22"/>
                <w:szCs w:val="22"/>
                <w:vertAlign w:val="superscript"/>
                <w:lang w:val="pl-PL"/>
              </w:rPr>
              <w:t xml:space="preserve">2 </w:t>
            </w:r>
            <w:r w:rsidRPr="00F67890">
              <w:rPr>
                <w:sz w:val="22"/>
                <w:szCs w:val="22"/>
                <w:lang w:val="hr-HR"/>
              </w:rPr>
              <w:t>(95</w:t>
            </w:r>
            <w:r w:rsidRPr="00F67890">
              <w:rPr>
                <w:rFonts w:eastAsia="SimSun"/>
                <w:sz w:val="22"/>
                <w:szCs w:val="22"/>
                <w:lang w:val="pl-PL"/>
              </w:rPr>
              <w:t>% CI)</w:t>
            </w:r>
          </w:p>
        </w:tc>
        <w:tc>
          <w:tcPr>
            <w:tcW w:w="1984" w:type="dxa"/>
            <w:vAlign w:val="center"/>
          </w:tcPr>
          <w:p w14:paraId="0FC94D73" w14:textId="77777777" w:rsidR="00F67890" w:rsidRPr="00F67890" w:rsidRDefault="00F67890" w:rsidP="00A560E6">
            <w:pPr>
              <w:keepNext/>
              <w:keepLines/>
              <w:tabs>
                <w:tab w:val="left" w:pos="360"/>
              </w:tabs>
              <w:jc w:val="center"/>
              <w:rPr>
                <w:rFonts w:eastAsia="SimSun"/>
                <w:sz w:val="22"/>
                <w:szCs w:val="22"/>
                <w:lang w:val="pl-PL"/>
              </w:rPr>
            </w:pPr>
          </w:p>
        </w:tc>
        <w:tc>
          <w:tcPr>
            <w:tcW w:w="2127" w:type="dxa"/>
            <w:vAlign w:val="center"/>
          </w:tcPr>
          <w:p w14:paraId="38AD0148"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-0,62* (-0,72, -0,52)</w:t>
            </w:r>
          </w:p>
        </w:tc>
        <w:tc>
          <w:tcPr>
            <w:tcW w:w="2863" w:type="dxa"/>
            <w:vAlign w:val="center"/>
          </w:tcPr>
          <w:p w14:paraId="6016EC1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-0,65* (-0,75, -0,55)</w:t>
            </w:r>
          </w:p>
        </w:tc>
      </w:tr>
      <w:tr w:rsidR="00F67890" w:rsidRPr="00F67890" w14:paraId="5D691002" w14:textId="77777777" w:rsidTr="00971AD8">
        <w:tc>
          <w:tcPr>
            <w:tcW w:w="9634" w:type="dxa"/>
            <w:gridSpan w:val="4"/>
            <w:vAlign w:val="center"/>
          </w:tcPr>
          <w:p w14:paraId="4E243098"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 xml:space="preserve">24-časovni </w:t>
            </w:r>
            <w:r w:rsidRPr="00F67890">
              <w:rPr>
                <w:rFonts w:eastAsia="SimSun"/>
                <w:b/>
                <w:sz w:val="22"/>
                <w:szCs w:val="22"/>
                <w:lang w:val="hr-HR"/>
              </w:rPr>
              <w:t>SKP</w:t>
            </w:r>
            <w:r w:rsidRPr="00F67890">
              <w:rPr>
                <w:rFonts w:eastAsia="SimSun"/>
                <w:b/>
                <w:sz w:val="22"/>
                <w:szCs w:val="22"/>
                <w:lang w:val="de-DE"/>
              </w:rPr>
              <w:t xml:space="preserve"> u 12. nedjelji</w:t>
            </w:r>
            <w:r w:rsidRPr="00F67890">
              <w:rPr>
                <w:rFonts w:eastAsia="SimSun"/>
                <w:sz w:val="22"/>
                <w:szCs w:val="22"/>
                <w:vertAlign w:val="superscript"/>
                <w:lang w:val="de-DE"/>
              </w:rPr>
              <w:t>3</w:t>
            </w:r>
          </w:p>
        </w:tc>
      </w:tr>
      <w:tr w:rsidR="00F67890" w:rsidRPr="00F67890" w14:paraId="71C21B33" w14:textId="77777777" w:rsidTr="00971AD8">
        <w:tc>
          <w:tcPr>
            <w:tcW w:w="2660" w:type="dxa"/>
            <w:vAlign w:val="center"/>
          </w:tcPr>
          <w:p w14:paraId="2297FFEF"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 xml:space="preserve">Početna vrijednost (srednja) </w:t>
            </w:r>
          </w:p>
        </w:tc>
        <w:tc>
          <w:tcPr>
            <w:tcW w:w="1984" w:type="dxa"/>
            <w:vAlign w:val="center"/>
          </w:tcPr>
          <w:p w14:paraId="3C423A2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131,72</w:t>
            </w:r>
          </w:p>
        </w:tc>
        <w:tc>
          <w:tcPr>
            <w:tcW w:w="2127" w:type="dxa"/>
            <w:vAlign w:val="center"/>
          </w:tcPr>
          <w:p w14:paraId="53BEE60E"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sz w:val="22"/>
                <w:szCs w:val="22"/>
                <w:lang w:val="de-DE"/>
              </w:rPr>
              <w:t>131,34</w:t>
            </w:r>
          </w:p>
        </w:tc>
        <w:tc>
          <w:tcPr>
            <w:tcW w:w="2863" w:type="dxa"/>
            <w:vAlign w:val="center"/>
          </w:tcPr>
          <w:p w14:paraId="5D8C7DC7" w14:textId="77777777" w:rsidR="00F67890" w:rsidRPr="00F67890" w:rsidRDefault="00F67890" w:rsidP="00A560E6">
            <w:pPr>
              <w:keepNext/>
              <w:keepLines/>
              <w:tabs>
                <w:tab w:val="left" w:pos="360"/>
              </w:tabs>
              <w:jc w:val="center"/>
              <w:rPr>
                <w:rFonts w:eastAsia="SimSun"/>
                <w:color w:val="000000"/>
                <w:sz w:val="22"/>
                <w:szCs w:val="22"/>
                <w:lang w:val="de-DE"/>
              </w:rPr>
            </w:pPr>
            <w:r w:rsidRPr="00F67890">
              <w:rPr>
                <w:rFonts w:eastAsia="SimSun"/>
                <w:color w:val="000000"/>
                <w:sz w:val="22"/>
                <w:szCs w:val="22"/>
                <w:lang w:val="de-DE"/>
              </w:rPr>
              <w:t>131,18</w:t>
            </w:r>
          </w:p>
        </w:tc>
      </w:tr>
      <w:tr w:rsidR="00F67890" w:rsidRPr="00F67890" w14:paraId="2051F91C" w14:textId="77777777" w:rsidTr="00971AD8">
        <w:tc>
          <w:tcPr>
            <w:tcW w:w="2660" w:type="dxa"/>
            <w:vAlign w:val="center"/>
          </w:tcPr>
          <w:p w14:paraId="3E9A608C"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4</w:t>
            </w:r>
          </w:p>
        </w:tc>
        <w:tc>
          <w:tcPr>
            <w:tcW w:w="1984" w:type="dxa"/>
            <w:vAlign w:val="center"/>
          </w:tcPr>
          <w:p w14:paraId="4376BFCA"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0,48</w:t>
            </w:r>
          </w:p>
        </w:tc>
        <w:tc>
          <w:tcPr>
            <w:tcW w:w="2127" w:type="dxa"/>
            <w:vAlign w:val="center"/>
          </w:tcPr>
          <w:p w14:paraId="3DA8758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-2,95</w:t>
            </w:r>
          </w:p>
        </w:tc>
        <w:tc>
          <w:tcPr>
            <w:tcW w:w="2863" w:type="dxa"/>
            <w:vAlign w:val="center"/>
          </w:tcPr>
          <w:p w14:paraId="02B2CC3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-3,68</w:t>
            </w:r>
          </w:p>
        </w:tc>
      </w:tr>
      <w:tr w:rsidR="00F67890" w:rsidRPr="00F67890" w14:paraId="0D9D7954" w14:textId="77777777" w:rsidTr="00971AD8">
        <w:tc>
          <w:tcPr>
            <w:tcW w:w="2660" w:type="dxa"/>
            <w:vAlign w:val="center"/>
          </w:tcPr>
          <w:p w14:paraId="03CE5C74"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sz w:val="22"/>
                <w:szCs w:val="22"/>
                <w:vertAlign w:val="superscript"/>
                <w:lang w:val="pl-PL"/>
              </w:rPr>
              <w:t>4</w:t>
            </w:r>
            <w:r w:rsidRPr="00F67890">
              <w:rPr>
                <w:sz w:val="22"/>
                <w:szCs w:val="22"/>
                <w:lang w:val="pl-PL"/>
              </w:rPr>
              <w:t xml:space="preserve"> </w:t>
            </w:r>
            <w:r w:rsidRPr="00F67890">
              <w:rPr>
                <w:sz w:val="22"/>
                <w:szCs w:val="22"/>
                <w:lang w:val="hr-HR"/>
              </w:rPr>
              <w:t>(95</w:t>
            </w:r>
            <w:r w:rsidRPr="00F67890">
              <w:rPr>
                <w:rFonts w:eastAsia="SimSun"/>
                <w:sz w:val="22"/>
                <w:szCs w:val="22"/>
                <w:lang w:val="pl-PL"/>
              </w:rPr>
              <w:t xml:space="preserve">% CI) </w:t>
            </w:r>
          </w:p>
        </w:tc>
        <w:tc>
          <w:tcPr>
            <w:tcW w:w="1984" w:type="dxa"/>
            <w:vAlign w:val="center"/>
          </w:tcPr>
          <w:p w14:paraId="1EBD77E1" w14:textId="77777777" w:rsidR="00F67890" w:rsidRPr="00F67890" w:rsidRDefault="00F67890" w:rsidP="00A560E6">
            <w:pPr>
              <w:keepNext/>
              <w:keepLines/>
              <w:tabs>
                <w:tab w:val="left" w:pos="360"/>
              </w:tabs>
              <w:jc w:val="center"/>
              <w:rPr>
                <w:rFonts w:eastAsia="SimSun"/>
                <w:sz w:val="22"/>
                <w:szCs w:val="22"/>
                <w:lang w:val="pl-PL"/>
              </w:rPr>
            </w:pPr>
          </w:p>
        </w:tc>
        <w:tc>
          <w:tcPr>
            <w:tcW w:w="2127" w:type="dxa"/>
            <w:vAlign w:val="center"/>
          </w:tcPr>
          <w:p w14:paraId="65ACACE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-3,44* (-4,78, -2,09)</w:t>
            </w:r>
          </w:p>
        </w:tc>
        <w:tc>
          <w:tcPr>
            <w:tcW w:w="2863" w:type="dxa"/>
            <w:vAlign w:val="center"/>
          </w:tcPr>
          <w:p w14:paraId="2C713225"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-4,16* (-5,50, -2,83)</w:t>
            </w:r>
          </w:p>
        </w:tc>
      </w:tr>
      <w:tr w:rsidR="00F67890" w:rsidRPr="00F67890" w14:paraId="71730270" w14:textId="77777777" w:rsidTr="00971AD8">
        <w:tc>
          <w:tcPr>
            <w:tcW w:w="9634" w:type="dxa"/>
            <w:gridSpan w:val="4"/>
            <w:vAlign w:val="center"/>
          </w:tcPr>
          <w:p w14:paraId="6D4454B8" w14:textId="77777777" w:rsidR="00F67890" w:rsidRPr="00F67890" w:rsidRDefault="00F67890" w:rsidP="00A560E6">
            <w:pPr>
              <w:tabs>
                <w:tab w:val="left" w:pos="142"/>
                <w:tab w:val="left" w:pos="567"/>
              </w:tabs>
              <w:rPr>
                <w:rFonts w:eastAsia="SimSun"/>
                <w:sz w:val="22"/>
                <w:szCs w:val="22"/>
                <w:lang w:val="de-DE"/>
              </w:rPr>
            </w:pPr>
            <w:r w:rsidRPr="00F67890">
              <w:rPr>
                <w:rFonts w:eastAsia="SimSun"/>
                <w:b/>
                <w:sz w:val="22"/>
                <w:szCs w:val="22"/>
                <w:lang w:val="de-DE"/>
              </w:rPr>
              <w:t xml:space="preserve">24-časovni </w:t>
            </w:r>
            <w:r w:rsidRPr="00F67890">
              <w:rPr>
                <w:rFonts w:eastAsia="SimSun"/>
                <w:b/>
                <w:sz w:val="22"/>
                <w:szCs w:val="22"/>
                <w:lang w:val="hr-HR"/>
              </w:rPr>
              <w:t>DKP</w:t>
            </w:r>
            <w:r w:rsidRPr="00F67890">
              <w:rPr>
                <w:rFonts w:eastAsia="SimSun"/>
                <w:b/>
                <w:sz w:val="22"/>
                <w:szCs w:val="22"/>
                <w:lang w:val="de-DE"/>
              </w:rPr>
              <w:t xml:space="preserve"> u 12. nedjelji</w:t>
            </w:r>
            <w:r w:rsidRPr="00F67890">
              <w:rPr>
                <w:rFonts w:eastAsia="SimSun"/>
                <w:sz w:val="22"/>
                <w:szCs w:val="22"/>
                <w:vertAlign w:val="superscript"/>
                <w:lang w:val="de-DE"/>
              </w:rPr>
              <w:t xml:space="preserve"> 3</w:t>
            </w:r>
          </w:p>
        </w:tc>
      </w:tr>
      <w:tr w:rsidR="00F67890" w:rsidRPr="00F67890" w14:paraId="5D6F8C1E" w14:textId="77777777" w:rsidTr="00971AD8">
        <w:tc>
          <w:tcPr>
            <w:tcW w:w="2660" w:type="dxa"/>
            <w:vAlign w:val="center"/>
          </w:tcPr>
          <w:p w14:paraId="64317C98" w14:textId="77777777" w:rsidR="00F67890" w:rsidRPr="00F67890" w:rsidRDefault="00F67890" w:rsidP="00A560E6">
            <w:pPr>
              <w:tabs>
                <w:tab w:val="left" w:pos="142"/>
              </w:tabs>
              <w:rPr>
                <w:rFonts w:eastAsia="SimSun"/>
                <w:sz w:val="22"/>
                <w:szCs w:val="22"/>
                <w:lang w:val="de-DE"/>
              </w:rPr>
            </w:pPr>
            <w:r w:rsidRPr="00F67890">
              <w:rPr>
                <w:rFonts w:eastAsia="SimSun"/>
                <w:sz w:val="22"/>
                <w:szCs w:val="22"/>
                <w:lang w:val="de-DE"/>
              </w:rPr>
              <w:t>Početna vrijednost (srednja)</w:t>
            </w:r>
          </w:p>
        </w:tc>
        <w:tc>
          <w:tcPr>
            <w:tcW w:w="1984" w:type="dxa"/>
            <w:vAlign w:val="center"/>
          </w:tcPr>
          <w:p w14:paraId="5985C170"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75,16</w:t>
            </w:r>
          </w:p>
        </w:tc>
        <w:tc>
          <w:tcPr>
            <w:tcW w:w="2127" w:type="dxa"/>
            <w:vAlign w:val="center"/>
          </w:tcPr>
          <w:p w14:paraId="7B5AC6F1"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75,13</w:t>
            </w:r>
          </w:p>
        </w:tc>
        <w:tc>
          <w:tcPr>
            <w:tcW w:w="2863" w:type="dxa"/>
            <w:vAlign w:val="center"/>
          </w:tcPr>
          <w:p w14:paraId="648F02E9"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74,64</w:t>
            </w:r>
          </w:p>
        </w:tc>
      </w:tr>
      <w:tr w:rsidR="00F67890" w:rsidRPr="00F67890" w14:paraId="2B72AEC6" w14:textId="77777777" w:rsidTr="00971AD8">
        <w:tc>
          <w:tcPr>
            <w:tcW w:w="2660" w:type="dxa"/>
            <w:vAlign w:val="center"/>
          </w:tcPr>
          <w:p w14:paraId="1B5F552F" w14:textId="77777777" w:rsidR="00F67890" w:rsidRPr="00F67890" w:rsidRDefault="00F67890" w:rsidP="00A560E6">
            <w:pPr>
              <w:tabs>
                <w:tab w:val="left" w:pos="142"/>
              </w:tabs>
              <w:rPr>
                <w:rFonts w:eastAsia="SimSun"/>
                <w:sz w:val="22"/>
                <w:szCs w:val="22"/>
                <w:lang w:val="pl-PL"/>
              </w:rPr>
            </w:pPr>
            <w:r w:rsidRPr="00F67890">
              <w:rPr>
                <w:sz w:val="22"/>
                <w:szCs w:val="22"/>
                <w:lang w:val="pl-PL"/>
              </w:rPr>
              <w:t>Promjena u odnosu na početnu vrijednost</w:t>
            </w:r>
            <w:r w:rsidRPr="00F67890">
              <w:rPr>
                <w:sz w:val="22"/>
                <w:szCs w:val="22"/>
                <w:vertAlign w:val="superscript"/>
                <w:lang w:val="pl-PL"/>
              </w:rPr>
              <w:t>5</w:t>
            </w:r>
          </w:p>
        </w:tc>
        <w:tc>
          <w:tcPr>
            <w:tcW w:w="1984" w:type="dxa"/>
            <w:vAlign w:val="center"/>
          </w:tcPr>
          <w:p w14:paraId="3353B056"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0,32</w:t>
            </w:r>
          </w:p>
        </w:tc>
        <w:tc>
          <w:tcPr>
            <w:tcW w:w="2127" w:type="dxa"/>
            <w:vAlign w:val="center"/>
          </w:tcPr>
          <w:p w14:paraId="2CA098ED"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-1,04</w:t>
            </w:r>
          </w:p>
        </w:tc>
        <w:tc>
          <w:tcPr>
            <w:tcW w:w="2863" w:type="dxa"/>
            <w:vAlign w:val="center"/>
          </w:tcPr>
          <w:p w14:paraId="28179317"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-1,40</w:t>
            </w:r>
          </w:p>
        </w:tc>
      </w:tr>
      <w:tr w:rsidR="00F67890" w:rsidRPr="00F67890" w14:paraId="208F26D1" w14:textId="77777777" w:rsidTr="00971AD8">
        <w:tc>
          <w:tcPr>
            <w:tcW w:w="2660" w:type="dxa"/>
            <w:vAlign w:val="center"/>
          </w:tcPr>
          <w:p w14:paraId="69A7BE77" w14:textId="77777777" w:rsidR="00F67890" w:rsidRPr="00F67890" w:rsidRDefault="00F67890" w:rsidP="00A560E6">
            <w:pPr>
              <w:tabs>
                <w:tab w:val="left" w:pos="142"/>
              </w:tabs>
              <w:rPr>
                <w:rFonts w:eastAsia="SimSun"/>
                <w:color w:val="000000"/>
                <w:sz w:val="22"/>
                <w:szCs w:val="22"/>
                <w:lang w:val="pl-PL"/>
              </w:rPr>
            </w:pPr>
            <w:r w:rsidRPr="00F67890">
              <w:rPr>
                <w:sz w:val="22"/>
                <w:szCs w:val="22"/>
                <w:lang w:val="pl-PL"/>
              </w:rPr>
              <w:t>Razlika u odnosu na</w:t>
            </w:r>
            <w:r w:rsidRPr="00F67890">
              <w:rPr>
                <w:rFonts w:eastAsia="SimSun"/>
                <w:sz w:val="22"/>
                <w:szCs w:val="22"/>
                <w:lang w:val="pl-PL"/>
              </w:rPr>
              <w:t xml:space="preserve"> placebo</w:t>
            </w:r>
            <w:r w:rsidRPr="00F67890">
              <w:rPr>
                <w:sz w:val="22"/>
                <w:szCs w:val="22"/>
                <w:vertAlign w:val="superscript"/>
                <w:lang w:val="pl-PL"/>
              </w:rPr>
              <w:t>5</w:t>
            </w:r>
            <w:r w:rsidRPr="00F67890">
              <w:rPr>
                <w:sz w:val="22"/>
                <w:szCs w:val="22"/>
                <w:lang w:val="hr-HR"/>
              </w:rPr>
              <w:t xml:space="preserve"> (95</w:t>
            </w:r>
            <w:r w:rsidRPr="00F67890">
              <w:rPr>
                <w:rFonts w:eastAsia="SimSun"/>
                <w:sz w:val="22"/>
                <w:szCs w:val="22"/>
                <w:lang w:val="pl-PL"/>
              </w:rPr>
              <w:t>% CI)</w:t>
            </w:r>
          </w:p>
        </w:tc>
        <w:tc>
          <w:tcPr>
            <w:tcW w:w="1984" w:type="dxa"/>
            <w:vAlign w:val="center"/>
          </w:tcPr>
          <w:p w14:paraId="6342C195" w14:textId="77777777" w:rsidR="00F67890" w:rsidRPr="00F67890" w:rsidRDefault="00F67890" w:rsidP="00A560E6">
            <w:pPr>
              <w:keepNext/>
              <w:keepLines/>
              <w:tabs>
                <w:tab w:val="left" w:pos="360"/>
              </w:tabs>
              <w:jc w:val="center"/>
              <w:rPr>
                <w:rFonts w:eastAsia="SimSun"/>
                <w:sz w:val="22"/>
                <w:szCs w:val="22"/>
                <w:lang w:val="pl-PL"/>
              </w:rPr>
            </w:pPr>
          </w:p>
        </w:tc>
        <w:tc>
          <w:tcPr>
            <w:tcW w:w="2127" w:type="dxa"/>
            <w:vAlign w:val="center"/>
          </w:tcPr>
          <w:p w14:paraId="13094F9E"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-1,36** (-2,15, -0,56)</w:t>
            </w:r>
          </w:p>
        </w:tc>
        <w:tc>
          <w:tcPr>
            <w:tcW w:w="2863" w:type="dxa"/>
            <w:vAlign w:val="center"/>
          </w:tcPr>
          <w:p w14:paraId="674015BF" w14:textId="77777777" w:rsidR="00F67890" w:rsidRPr="00F67890" w:rsidRDefault="00F67890" w:rsidP="00A560E6">
            <w:pPr>
              <w:keepNext/>
              <w:keepLines/>
              <w:tabs>
                <w:tab w:val="left" w:pos="360"/>
              </w:tabs>
              <w:jc w:val="center"/>
              <w:rPr>
                <w:rFonts w:eastAsia="SimSun"/>
                <w:sz w:val="22"/>
                <w:szCs w:val="22"/>
                <w:lang w:val="de-DE"/>
              </w:rPr>
            </w:pPr>
            <w:r w:rsidRPr="00F67890">
              <w:rPr>
                <w:rFonts w:eastAsia="SimSun"/>
                <w:sz w:val="22"/>
                <w:szCs w:val="22"/>
                <w:lang w:val="de-DE"/>
              </w:rPr>
              <w:t>-1,72* (-2,51, -0,93)</w:t>
            </w:r>
          </w:p>
        </w:tc>
      </w:tr>
    </w:tbl>
    <w:p w14:paraId="2ED0DF04" w14:textId="77777777" w:rsidR="00F67890" w:rsidRPr="00F67890" w:rsidRDefault="00F67890" w:rsidP="00A560E6">
      <w:pPr>
        <w:tabs>
          <w:tab w:val="left" w:pos="567"/>
        </w:tabs>
        <w:autoSpaceDE w:val="0"/>
        <w:autoSpaceDN w:val="0"/>
        <w:adjustRightInd w:val="0"/>
        <w:snapToGrid w:val="0"/>
        <w:rPr>
          <w:rFonts w:eastAsia="SimSun"/>
          <w:sz w:val="22"/>
          <w:szCs w:val="22"/>
          <w:vertAlign w:val="superscript"/>
          <w:lang w:val="hr-HR"/>
        </w:rPr>
      </w:pPr>
    </w:p>
    <w:p w14:paraId="1E08740C" w14:textId="25FA4B33" w:rsidR="00F67890" w:rsidRPr="00F67890" w:rsidRDefault="00F67890" w:rsidP="00A560E6">
      <w:pPr>
        <w:tabs>
          <w:tab w:val="left" w:pos="567"/>
        </w:tabs>
        <w:autoSpaceDE w:val="0"/>
        <w:autoSpaceDN w:val="0"/>
        <w:adjustRightInd w:val="0"/>
        <w:snapToGrid w:val="0"/>
        <w:jc w:val="both"/>
        <w:rPr>
          <w:rFonts w:eastAsia="SimSun"/>
          <w:sz w:val="22"/>
          <w:szCs w:val="22"/>
          <w:lang w:val="hr-HR" w:eastAsia="en-GB"/>
        </w:rPr>
      </w:pPr>
      <w:r w:rsidRPr="00F67890">
        <w:rPr>
          <w:rFonts w:eastAsia="SimSun"/>
          <w:sz w:val="22"/>
          <w:szCs w:val="22"/>
          <w:vertAlign w:val="superscript"/>
          <w:lang w:val="hr-HR"/>
        </w:rPr>
        <w:t>a</w:t>
      </w:r>
      <w:r w:rsidRPr="00F67890">
        <w:rPr>
          <w:rFonts w:eastAsia="SimSun"/>
          <w:sz w:val="22"/>
          <w:szCs w:val="22"/>
          <w:lang w:val="hr-HR"/>
        </w:rPr>
        <w:t xml:space="preserve"> </w:t>
      </w:r>
      <w:r w:rsidR="00FB46CD">
        <w:rPr>
          <w:rFonts w:eastAsia="SimSun"/>
          <w:sz w:val="22"/>
          <w:szCs w:val="22"/>
          <w:lang w:val="hr-HR" w:eastAsia="en-GB"/>
        </w:rPr>
        <w:t>Cijeli</w:t>
      </w:r>
      <w:r w:rsidRPr="00F67890">
        <w:rPr>
          <w:rFonts w:eastAsia="SimSun"/>
          <w:sz w:val="22"/>
          <w:szCs w:val="22"/>
          <w:lang w:val="hr-HR" w:eastAsia="en-GB"/>
        </w:rPr>
        <w:t xml:space="preserve"> skup analiz</w:t>
      </w:r>
      <w:r w:rsidR="00FB46CD">
        <w:rPr>
          <w:rFonts w:eastAsia="SimSun"/>
          <w:sz w:val="22"/>
          <w:szCs w:val="22"/>
          <w:lang w:val="hr-HR" w:eastAsia="en-GB"/>
        </w:rPr>
        <w:t>a</w:t>
      </w:r>
      <w:r w:rsidRPr="00F67890">
        <w:rPr>
          <w:rFonts w:eastAsia="SimSun"/>
          <w:sz w:val="22"/>
          <w:szCs w:val="22"/>
          <w:lang w:val="hr-HR" w:eastAsia="en-GB"/>
        </w:rPr>
        <w:t xml:space="preserve"> (</w:t>
      </w:r>
      <w:r w:rsidRPr="00F67890">
        <w:rPr>
          <w:rFonts w:eastAsia="SimSun"/>
          <w:sz w:val="22"/>
          <w:szCs w:val="22"/>
          <w:lang w:val="hr-HR"/>
        </w:rPr>
        <w:t>FAS)</w:t>
      </w:r>
    </w:p>
    <w:p w14:paraId="7683640A" w14:textId="76ABB775" w:rsidR="00F67890" w:rsidRPr="00F67890" w:rsidRDefault="00F67890" w:rsidP="00A560E6">
      <w:pPr>
        <w:tabs>
          <w:tab w:val="left" w:pos="567"/>
        </w:tabs>
        <w:autoSpaceDE w:val="0"/>
        <w:autoSpaceDN w:val="0"/>
        <w:adjustRightInd w:val="0"/>
        <w:snapToGrid w:val="0"/>
        <w:jc w:val="both"/>
        <w:rPr>
          <w:rFonts w:eastAsia="SimSun"/>
          <w:color w:val="000000"/>
          <w:sz w:val="22"/>
          <w:szCs w:val="22"/>
          <w:lang w:val="hr-HR"/>
        </w:rPr>
      </w:pPr>
      <w:r w:rsidRPr="00F67890">
        <w:rPr>
          <w:rFonts w:eastAsia="SimSun"/>
          <w:sz w:val="22"/>
          <w:szCs w:val="22"/>
          <w:vertAlign w:val="superscript"/>
          <w:lang w:val="hr-HR" w:eastAsia="en-GB"/>
        </w:rPr>
        <w:t>1</w:t>
      </w:r>
      <w:r w:rsidRPr="00F67890">
        <w:rPr>
          <w:rFonts w:eastAsia="SimSun"/>
          <w:sz w:val="22"/>
          <w:szCs w:val="22"/>
          <w:lang w:val="hr-HR" w:eastAsia="en-GB"/>
        </w:rPr>
        <w:t xml:space="preserve"> LOCF, cenzurisane vrijednosti nakon uzimanja antidijabetičke terapije</w:t>
      </w:r>
      <w:r w:rsidRPr="00F67890">
        <w:rPr>
          <w:rFonts w:eastAsia="SimSun"/>
          <w:sz w:val="22"/>
          <w:szCs w:val="22"/>
          <w:lang w:val="hr-HR"/>
        </w:rPr>
        <w:t xml:space="preserve"> za </w:t>
      </w:r>
      <w:r w:rsidRPr="00F67890">
        <w:rPr>
          <w:rFonts w:eastAsia="SimSun"/>
          <w:sz w:val="22"/>
          <w:szCs w:val="22"/>
          <w:lang w:val="hr-HR" w:eastAsia="en-GB"/>
        </w:rPr>
        <w:t>brzo ubla</w:t>
      </w:r>
      <w:r w:rsidRPr="00F67890">
        <w:rPr>
          <w:rFonts w:eastAsia="SimSun"/>
          <w:sz w:val="22"/>
          <w:szCs w:val="22"/>
          <w:lang w:val="hr-HR"/>
        </w:rPr>
        <w:t>žavanje simptoma (</w:t>
      </w:r>
      <w:r w:rsidR="00FB46CD">
        <w:rPr>
          <w:rFonts w:eastAsia="SimSun"/>
          <w:sz w:val="22"/>
          <w:szCs w:val="22"/>
          <w:lang w:val="hr-HR"/>
        </w:rPr>
        <w:t xml:space="preserve">engl. </w:t>
      </w:r>
      <w:r w:rsidRPr="00F67890">
        <w:rPr>
          <w:rFonts w:eastAsia="SimSun"/>
          <w:i/>
          <w:sz w:val="22"/>
          <w:szCs w:val="22"/>
          <w:lang w:val="hr-HR"/>
        </w:rPr>
        <w:t>antidiabetic rescue</w:t>
      </w:r>
      <w:r w:rsidR="00FB46CD">
        <w:rPr>
          <w:rFonts w:eastAsia="SimSun"/>
          <w:i/>
          <w:sz w:val="22"/>
          <w:szCs w:val="22"/>
          <w:lang w:val="hr-HR"/>
        </w:rPr>
        <w:t xml:space="preserve"> therapy</w:t>
      </w:r>
      <w:r w:rsidRPr="00F67890">
        <w:rPr>
          <w:rFonts w:eastAsia="SimSun"/>
          <w:sz w:val="22"/>
          <w:szCs w:val="22"/>
          <w:lang w:val="hr-HR"/>
        </w:rPr>
        <w:t>)</w:t>
      </w:r>
    </w:p>
    <w:p w14:paraId="29A1BCFC" w14:textId="77777777" w:rsidR="00F67890" w:rsidRPr="00F67890" w:rsidRDefault="00F67890" w:rsidP="00A560E6">
      <w:pPr>
        <w:tabs>
          <w:tab w:val="left" w:pos="567"/>
        </w:tabs>
        <w:autoSpaceDE w:val="0"/>
        <w:autoSpaceDN w:val="0"/>
        <w:adjustRightInd w:val="0"/>
        <w:snapToGrid w:val="0"/>
        <w:jc w:val="both"/>
        <w:rPr>
          <w:rFonts w:eastAsia="SimSun"/>
          <w:sz w:val="22"/>
          <w:szCs w:val="22"/>
          <w:lang w:val="hr-HR"/>
        </w:rPr>
      </w:pPr>
      <w:r w:rsidRPr="00F67890">
        <w:rPr>
          <w:rFonts w:eastAsia="SimSun"/>
          <w:sz w:val="22"/>
          <w:szCs w:val="22"/>
          <w:vertAlign w:val="superscript"/>
          <w:lang w:val="hr-HR" w:eastAsia="en-GB"/>
        </w:rPr>
        <w:t>2</w:t>
      </w:r>
      <w:r w:rsidRPr="00F67890">
        <w:rPr>
          <w:rFonts w:eastAsia="SimSun"/>
          <w:sz w:val="22"/>
          <w:szCs w:val="22"/>
          <w:lang w:val="hr-HR"/>
        </w:rPr>
        <w:t xml:space="preserve"> Srednja vrijednost prilagođena za početni</w:t>
      </w:r>
      <w:r w:rsidRPr="00F67890">
        <w:rPr>
          <w:rFonts w:eastAsia="SimSun"/>
          <w:sz w:val="22"/>
          <w:szCs w:val="22"/>
          <w:lang w:val="hr-HR" w:eastAsia="en-GB"/>
        </w:rPr>
        <w:t xml:space="preserve"> HbA1c, početnu vrijednost eGFR, geografsko područje i broj antihipertenzivnih ljekova </w:t>
      </w:r>
    </w:p>
    <w:p w14:paraId="3CDBD202" w14:textId="4DBE527F" w:rsidR="00F67890" w:rsidRPr="00F67890" w:rsidRDefault="00F67890" w:rsidP="00A560E6">
      <w:pPr>
        <w:tabs>
          <w:tab w:val="left" w:pos="567"/>
        </w:tabs>
        <w:autoSpaceDE w:val="0"/>
        <w:autoSpaceDN w:val="0"/>
        <w:adjustRightInd w:val="0"/>
        <w:snapToGrid w:val="0"/>
        <w:jc w:val="both"/>
        <w:rPr>
          <w:rFonts w:eastAsia="SimSun"/>
          <w:sz w:val="22"/>
          <w:szCs w:val="22"/>
          <w:lang w:val="hr-HR" w:eastAsia="en-GB"/>
        </w:rPr>
      </w:pPr>
      <w:r w:rsidRPr="00F67890">
        <w:rPr>
          <w:rFonts w:eastAsia="SimSun"/>
          <w:sz w:val="22"/>
          <w:szCs w:val="22"/>
          <w:vertAlign w:val="superscript"/>
          <w:lang w:val="hr-HR" w:eastAsia="en-GB"/>
        </w:rPr>
        <w:t>3</w:t>
      </w:r>
      <w:r w:rsidRPr="00F67890">
        <w:rPr>
          <w:rFonts w:eastAsia="SimSun"/>
          <w:sz w:val="22"/>
          <w:szCs w:val="22"/>
          <w:lang w:val="hr-HR"/>
        </w:rPr>
        <w:t xml:space="preserve"> LOCF, cenzurisane vrijednosti nakon </w:t>
      </w:r>
      <w:r w:rsidRPr="00F67890">
        <w:rPr>
          <w:rFonts w:eastAsia="SimSun"/>
          <w:sz w:val="22"/>
          <w:szCs w:val="22"/>
          <w:lang w:val="hr-HR" w:eastAsia="en-GB"/>
        </w:rPr>
        <w:t>uzimanja antidijabetičke terapije za ubla</w:t>
      </w:r>
      <w:r w:rsidRPr="00F67890">
        <w:rPr>
          <w:rFonts w:eastAsia="SimSun"/>
          <w:sz w:val="22"/>
          <w:szCs w:val="22"/>
          <w:lang w:val="hr-HR"/>
        </w:rPr>
        <w:t>žavanje simptoma (</w:t>
      </w:r>
      <w:r w:rsidR="00FB46CD">
        <w:rPr>
          <w:rFonts w:eastAsia="SimSun"/>
          <w:sz w:val="22"/>
          <w:szCs w:val="22"/>
          <w:lang w:val="hr-HR"/>
        </w:rPr>
        <w:t xml:space="preserve">engl. </w:t>
      </w:r>
      <w:r w:rsidRPr="00F67890">
        <w:rPr>
          <w:rFonts w:eastAsia="SimSun"/>
          <w:i/>
          <w:sz w:val="22"/>
          <w:szCs w:val="22"/>
          <w:lang w:val="hr-HR"/>
        </w:rPr>
        <w:t>antidiabetic rescue</w:t>
      </w:r>
      <w:r w:rsidR="00FB46CD">
        <w:rPr>
          <w:rFonts w:eastAsia="SimSun"/>
          <w:i/>
          <w:sz w:val="22"/>
          <w:szCs w:val="22"/>
          <w:lang w:val="hr-HR"/>
        </w:rPr>
        <w:t xml:space="preserve"> therapy</w:t>
      </w:r>
      <w:r w:rsidRPr="00F67890">
        <w:rPr>
          <w:rFonts w:eastAsia="SimSun"/>
          <w:sz w:val="22"/>
          <w:szCs w:val="22"/>
          <w:lang w:val="hr-HR"/>
        </w:rPr>
        <w:t xml:space="preserve">) </w:t>
      </w:r>
      <w:r w:rsidRPr="00F67890">
        <w:rPr>
          <w:rFonts w:eastAsia="SimSun"/>
          <w:sz w:val="22"/>
          <w:szCs w:val="22"/>
          <w:lang w:val="hr-HR" w:eastAsia="en-GB"/>
        </w:rPr>
        <w:t>ili promjene pomoćne antihipertenzivne terapije za ubla</w:t>
      </w:r>
      <w:r w:rsidRPr="00F67890">
        <w:rPr>
          <w:rFonts w:eastAsia="SimSun"/>
          <w:sz w:val="22"/>
          <w:szCs w:val="22"/>
          <w:lang w:val="hr-HR"/>
        </w:rPr>
        <w:t>žavanje</w:t>
      </w:r>
      <w:r w:rsidRPr="00F67890">
        <w:rPr>
          <w:rFonts w:eastAsia="SimSun"/>
          <w:sz w:val="22"/>
          <w:szCs w:val="22"/>
          <w:lang w:val="hr-HR" w:eastAsia="en-GB"/>
        </w:rPr>
        <w:t xml:space="preserve"> simptoma (</w:t>
      </w:r>
      <w:r w:rsidR="00FB46CD">
        <w:rPr>
          <w:rFonts w:eastAsia="SimSun"/>
          <w:sz w:val="22"/>
          <w:szCs w:val="22"/>
          <w:lang w:val="hr-HR" w:eastAsia="en-GB"/>
        </w:rPr>
        <w:t xml:space="preserve">engl. </w:t>
      </w:r>
      <w:r w:rsidRPr="00F67890">
        <w:rPr>
          <w:rFonts w:eastAsia="SimSun"/>
          <w:i/>
          <w:sz w:val="22"/>
          <w:szCs w:val="22"/>
          <w:lang w:val="hr-HR" w:eastAsia="en-GB"/>
        </w:rPr>
        <w:t>antihypertensive rescue</w:t>
      </w:r>
      <w:r w:rsidR="00FB46CD">
        <w:rPr>
          <w:rFonts w:eastAsia="SimSun"/>
          <w:i/>
          <w:sz w:val="22"/>
          <w:szCs w:val="22"/>
          <w:lang w:val="hr-HR" w:eastAsia="en-GB"/>
        </w:rPr>
        <w:t xml:space="preserve"> therapy</w:t>
      </w:r>
      <w:r w:rsidRPr="00F67890">
        <w:rPr>
          <w:rFonts w:eastAsia="SimSun"/>
          <w:sz w:val="22"/>
          <w:szCs w:val="22"/>
          <w:lang w:val="hr-HR" w:eastAsia="en-GB"/>
        </w:rPr>
        <w:t>)</w:t>
      </w:r>
    </w:p>
    <w:p w14:paraId="581474FC" w14:textId="77777777" w:rsidR="00F67890" w:rsidRPr="00F67890" w:rsidRDefault="00F67890" w:rsidP="00A560E6">
      <w:pPr>
        <w:tabs>
          <w:tab w:val="left" w:pos="567"/>
        </w:tabs>
        <w:autoSpaceDE w:val="0"/>
        <w:autoSpaceDN w:val="0"/>
        <w:adjustRightInd w:val="0"/>
        <w:snapToGrid w:val="0"/>
        <w:jc w:val="both"/>
        <w:rPr>
          <w:rFonts w:eastAsia="SimSun"/>
          <w:sz w:val="22"/>
          <w:szCs w:val="22"/>
          <w:lang w:val="hr-HR"/>
        </w:rPr>
      </w:pPr>
      <w:r w:rsidRPr="00F67890">
        <w:rPr>
          <w:rFonts w:eastAsia="SimSun"/>
          <w:sz w:val="22"/>
          <w:szCs w:val="22"/>
          <w:vertAlign w:val="superscript"/>
          <w:lang w:val="hr-HR" w:eastAsia="en-GB"/>
        </w:rPr>
        <w:lastRenderedPageBreak/>
        <w:t>4</w:t>
      </w:r>
      <w:r w:rsidRPr="00F67890">
        <w:rPr>
          <w:rFonts w:eastAsia="SimSun"/>
          <w:sz w:val="22"/>
          <w:szCs w:val="22"/>
          <w:lang w:val="hr-HR" w:eastAsia="en-GB"/>
        </w:rPr>
        <w:t xml:space="preserve"> Srednja vrijednost prilagođena za početnu vrijednost sistolnog</w:t>
      </w:r>
      <w:r w:rsidRPr="00F67890">
        <w:rPr>
          <w:rFonts w:eastAsia="SimSun"/>
          <w:sz w:val="22"/>
          <w:szCs w:val="22"/>
          <w:lang w:val="hr-HR"/>
        </w:rPr>
        <w:t xml:space="preserve"> krvnog pritiska</w:t>
      </w:r>
      <w:r w:rsidRPr="00F67890">
        <w:rPr>
          <w:rFonts w:eastAsia="SimSun"/>
          <w:sz w:val="22"/>
          <w:szCs w:val="22"/>
          <w:lang w:val="hr-HR" w:eastAsia="en-GB"/>
        </w:rPr>
        <w:t xml:space="preserve"> (SKP), početnu vrijednost HbA1c, početnu vrijednost eGFR, geografsko područje i broj antihipertenzivnih ljekova </w:t>
      </w:r>
    </w:p>
    <w:p w14:paraId="23D8D4B8" w14:textId="77777777" w:rsidR="00F67890" w:rsidRPr="00F67890" w:rsidRDefault="00F67890" w:rsidP="00A560E6">
      <w:pPr>
        <w:tabs>
          <w:tab w:val="left" w:pos="567"/>
        </w:tabs>
        <w:autoSpaceDE w:val="0"/>
        <w:autoSpaceDN w:val="0"/>
        <w:adjustRightInd w:val="0"/>
        <w:snapToGrid w:val="0"/>
        <w:jc w:val="both"/>
        <w:rPr>
          <w:rFonts w:eastAsia="SimSun"/>
          <w:sz w:val="22"/>
          <w:szCs w:val="22"/>
          <w:lang w:val="hr-HR" w:eastAsia="en-GB"/>
        </w:rPr>
      </w:pPr>
      <w:r w:rsidRPr="00F67890">
        <w:rPr>
          <w:rFonts w:eastAsia="SimSun"/>
          <w:sz w:val="22"/>
          <w:szCs w:val="22"/>
          <w:vertAlign w:val="superscript"/>
          <w:lang w:val="hr-HR" w:eastAsia="en-GB"/>
        </w:rPr>
        <w:t>5</w:t>
      </w:r>
      <w:r w:rsidRPr="00F67890">
        <w:rPr>
          <w:rFonts w:eastAsia="SimSun"/>
          <w:sz w:val="22"/>
          <w:szCs w:val="22"/>
          <w:lang w:val="hr-HR" w:eastAsia="en-GB"/>
        </w:rPr>
        <w:t xml:space="preserve"> Srednja vrijednost prilagođena za početnu vrijednost dijastolnog krvnog pritiska (DKP), početnu vrijednost HbA1c, početnu vrijednost eGFR, geografsko područje i broj antihipertenzivnih ljekova </w:t>
      </w:r>
      <w:r w:rsidRPr="00F67890">
        <w:rPr>
          <w:rFonts w:eastAsia="SimSun"/>
          <w:sz w:val="22"/>
          <w:szCs w:val="22"/>
          <w:lang w:val="hr-HR"/>
        </w:rPr>
        <w:t xml:space="preserve"> </w:t>
      </w:r>
    </w:p>
    <w:p w14:paraId="50656345" w14:textId="7BC0043E" w:rsidR="00F67890" w:rsidRPr="00F67890" w:rsidRDefault="00F67890" w:rsidP="00A560E6">
      <w:pPr>
        <w:tabs>
          <w:tab w:val="left" w:pos="567"/>
        </w:tabs>
        <w:autoSpaceDE w:val="0"/>
        <w:autoSpaceDN w:val="0"/>
        <w:adjustRightInd w:val="0"/>
        <w:snapToGrid w:val="0"/>
        <w:jc w:val="both"/>
        <w:rPr>
          <w:rFonts w:eastAsia="SimSun"/>
          <w:sz w:val="22"/>
          <w:szCs w:val="22"/>
          <w:lang w:val="hr-HR"/>
        </w:rPr>
      </w:pPr>
      <w:r w:rsidRPr="00F67890">
        <w:rPr>
          <w:rFonts w:eastAsia="SimSun"/>
          <w:sz w:val="22"/>
          <w:szCs w:val="22"/>
          <w:lang w:val="hr-HR"/>
        </w:rPr>
        <w:t>* p-vrijednost</w:t>
      </w:r>
      <w:r w:rsidR="00AD0513">
        <w:rPr>
          <w:rFonts w:eastAsia="SimSun"/>
          <w:sz w:val="22"/>
          <w:szCs w:val="22"/>
          <w:lang w:val="hr-HR"/>
        </w:rPr>
        <w:t xml:space="preserve"> </w:t>
      </w:r>
      <w:r w:rsidRPr="00F67890">
        <w:rPr>
          <w:rFonts w:eastAsia="SimSun"/>
          <w:sz w:val="22"/>
          <w:szCs w:val="22"/>
          <w:lang w:val="hr-HR"/>
        </w:rPr>
        <w:t>&lt;</w:t>
      </w:r>
      <w:r w:rsidR="00AD0513">
        <w:rPr>
          <w:rFonts w:eastAsia="SimSun"/>
          <w:sz w:val="22"/>
          <w:szCs w:val="22"/>
          <w:lang w:val="hr-HR"/>
        </w:rPr>
        <w:t xml:space="preserve"> </w:t>
      </w:r>
      <w:r w:rsidRPr="00F67890">
        <w:rPr>
          <w:rFonts w:eastAsia="SimSun"/>
          <w:sz w:val="22"/>
          <w:szCs w:val="22"/>
          <w:lang w:val="hr-HR"/>
        </w:rPr>
        <w:t xml:space="preserve">0,0001 </w:t>
      </w:r>
    </w:p>
    <w:p w14:paraId="5C9E3265" w14:textId="2A14C7AB" w:rsidR="00F67890" w:rsidRPr="00F67890" w:rsidRDefault="00F67890" w:rsidP="00A560E6">
      <w:pPr>
        <w:tabs>
          <w:tab w:val="left" w:pos="567"/>
        </w:tabs>
        <w:autoSpaceDE w:val="0"/>
        <w:autoSpaceDN w:val="0"/>
        <w:adjustRightInd w:val="0"/>
        <w:snapToGrid w:val="0"/>
        <w:jc w:val="both"/>
        <w:rPr>
          <w:rFonts w:eastAsia="SimSun"/>
          <w:sz w:val="22"/>
          <w:szCs w:val="22"/>
          <w:lang w:val="hr-HR"/>
        </w:rPr>
      </w:pPr>
      <w:r w:rsidRPr="00F67890">
        <w:rPr>
          <w:rFonts w:eastAsia="SimSun"/>
          <w:sz w:val="22"/>
          <w:szCs w:val="22"/>
          <w:lang w:val="hr-HR"/>
        </w:rPr>
        <w:t>** p-vrijednost &lt;</w:t>
      </w:r>
      <w:r w:rsidR="00AD0513">
        <w:rPr>
          <w:rFonts w:eastAsia="SimSun"/>
          <w:sz w:val="22"/>
          <w:szCs w:val="22"/>
          <w:lang w:val="hr-HR"/>
        </w:rPr>
        <w:t xml:space="preserve"> </w:t>
      </w:r>
      <w:r w:rsidRPr="00F67890">
        <w:rPr>
          <w:rFonts w:eastAsia="SimSun"/>
          <w:sz w:val="22"/>
          <w:szCs w:val="22"/>
          <w:lang w:val="hr-HR"/>
        </w:rPr>
        <w:t>0,00</w:t>
      </w:r>
      <w:r w:rsidRPr="00F67890">
        <w:rPr>
          <w:rFonts w:eastAsia="SimSun"/>
          <w:sz w:val="22"/>
          <w:szCs w:val="22"/>
          <w:lang w:val="hr-HR" w:eastAsia="en-GB"/>
        </w:rPr>
        <w:t>1</w:t>
      </w:r>
    </w:p>
    <w:p w14:paraId="3C002ED9" w14:textId="77777777" w:rsidR="00F67890" w:rsidRPr="00F67890" w:rsidRDefault="00F67890" w:rsidP="00A560E6">
      <w:pPr>
        <w:suppressLineNumbers/>
        <w:tabs>
          <w:tab w:val="left" w:pos="567"/>
        </w:tabs>
        <w:autoSpaceDE w:val="0"/>
        <w:autoSpaceDN w:val="0"/>
        <w:adjustRightInd w:val="0"/>
        <w:jc w:val="both"/>
        <w:rPr>
          <w:rFonts w:eastAsia="SimSun"/>
          <w:sz w:val="22"/>
          <w:szCs w:val="22"/>
          <w:lang w:val="hr-HR"/>
        </w:rPr>
      </w:pPr>
    </w:p>
    <w:p w14:paraId="6E1212B8" w14:textId="77777777" w:rsidR="00F67890" w:rsidRPr="00F67890" w:rsidRDefault="00F67890" w:rsidP="00A560E6">
      <w:pPr>
        <w:tabs>
          <w:tab w:val="left" w:pos="567"/>
        </w:tabs>
        <w:jc w:val="both"/>
        <w:rPr>
          <w:rFonts w:eastAsia="SimSun"/>
          <w:color w:val="000000"/>
          <w:sz w:val="22"/>
          <w:szCs w:val="22"/>
          <w:lang w:val="hr-HR"/>
        </w:rPr>
      </w:pPr>
      <w:r w:rsidRPr="00F67890">
        <w:rPr>
          <w:rFonts w:eastAsia="SimSun"/>
          <w:sz w:val="22"/>
          <w:szCs w:val="22"/>
          <w:lang w:val="hr-HR"/>
        </w:rPr>
        <w:t>U prethodno definisanoj objedinjenoj analizi 4 placebo kontrolisan</w:t>
      </w:r>
      <w:r w:rsidRPr="00F67890">
        <w:rPr>
          <w:rFonts w:eastAsia="SimSun"/>
          <w:bCs/>
          <w:iCs/>
          <w:sz w:val="22"/>
          <w:szCs w:val="22"/>
          <w:lang w:val="hr-HR"/>
        </w:rPr>
        <w:t>e</w:t>
      </w:r>
      <w:r w:rsidRPr="00F67890">
        <w:rPr>
          <w:rFonts w:eastAsia="SimSun"/>
          <w:sz w:val="22"/>
          <w:szCs w:val="22"/>
          <w:lang w:val="hr-HR"/>
        </w:rPr>
        <w:t xml:space="preserve"> studije, terapija empagliflozinom dovela je do snižavanja sistolnog krvnog pritiska (empagliflozin 10 mg: </w:t>
      </w:r>
      <w:r w:rsidRPr="00F67890">
        <w:rPr>
          <w:rFonts w:eastAsia="SimSun"/>
          <w:sz w:val="22"/>
          <w:szCs w:val="22"/>
          <w:lang w:val="hr-HR"/>
        </w:rPr>
        <w:noBreakHyphen/>
        <w:t xml:space="preserve">3,9 mmHg; empagliflozin 25 mg: </w:t>
      </w:r>
      <w:r w:rsidRPr="00F67890">
        <w:rPr>
          <w:rFonts w:eastAsia="SimSun"/>
          <w:sz w:val="22"/>
          <w:szCs w:val="22"/>
          <w:lang w:val="hr-HR"/>
        </w:rPr>
        <w:noBreakHyphen/>
        <w:t>4,3 mmHg) u poređenju sa placebom (</w:t>
      </w:r>
      <w:r w:rsidRPr="00F67890">
        <w:rPr>
          <w:rFonts w:eastAsia="SimSun"/>
          <w:sz w:val="22"/>
          <w:szCs w:val="22"/>
          <w:lang w:val="hr-HR"/>
        </w:rPr>
        <w:noBreakHyphen/>
        <w:t xml:space="preserve">0,5 mmHg) i dijastolnog krvnog pritiska (empagliflozin 10 mg: </w:t>
      </w:r>
      <w:r w:rsidRPr="00F67890">
        <w:rPr>
          <w:rFonts w:eastAsia="SimSun"/>
          <w:sz w:val="22"/>
          <w:szCs w:val="22"/>
          <w:lang w:val="hr-HR"/>
        </w:rPr>
        <w:noBreakHyphen/>
        <w:t xml:space="preserve">1,8 mmHg; empagliflozin 25 mg: </w:t>
      </w:r>
      <w:r w:rsidRPr="00F67890">
        <w:rPr>
          <w:rFonts w:eastAsia="SimSun"/>
          <w:sz w:val="22"/>
          <w:szCs w:val="22"/>
          <w:lang w:val="hr-HR"/>
        </w:rPr>
        <w:noBreakHyphen/>
        <w:t>2,0 mmHg) u poređenju sa placebom (</w:t>
      </w:r>
      <w:r w:rsidRPr="00F67890">
        <w:rPr>
          <w:rFonts w:eastAsia="SimSun"/>
          <w:sz w:val="22"/>
          <w:szCs w:val="22"/>
          <w:lang w:val="hr-HR"/>
        </w:rPr>
        <w:noBreakHyphen/>
        <w:t>0,5 mmHg) u 24. nedjelji koje se održalo do 52. nedjelje.</w:t>
      </w:r>
    </w:p>
    <w:p w14:paraId="46651F85" w14:textId="77777777" w:rsidR="00F67890" w:rsidRPr="00F67890" w:rsidRDefault="00F67890" w:rsidP="00A560E6">
      <w:pPr>
        <w:tabs>
          <w:tab w:val="left" w:pos="567"/>
        </w:tabs>
        <w:jc w:val="both"/>
        <w:rPr>
          <w:rFonts w:eastAsia="SimSun"/>
          <w:color w:val="000000"/>
          <w:sz w:val="22"/>
          <w:szCs w:val="22"/>
          <w:lang w:val="hr-HR"/>
        </w:rPr>
      </w:pPr>
    </w:p>
    <w:p w14:paraId="4D9ECD26" w14:textId="080CCE32" w:rsidR="00926610" w:rsidRDefault="00926610" w:rsidP="00A560E6">
      <w:pPr>
        <w:tabs>
          <w:tab w:val="left" w:pos="567"/>
        </w:tabs>
        <w:jc w:val="both"/>
        <w:rPr>
          <w:rFonts w:eastAsia="SimSun"/>
          <w:sz w:val="22"/>
          <w:szCs w:val="22"/>
          <w:u w:val="single"/>
          <w:lang w:val="hr-HR"/>
        </w:rPr>
      </w:pPr>
      <w:r w:rsidRPr="00926610">
        <w:rPr>
          <w:rFonts w:eastAsia="SimSun"/>
          <w:sz w:val="22"/>
          <w:szCs w:val="22"/>
          <w:u w:val="single"/>
          <w:lang w:val="hr-HR"/>
        </w:rPr>
        <w:t>Srčana insuficijencija</w:t>
      </w:r>
    </w:p>
    <w:p w14:paraId="77B45D13" w14:textId="77777777" w:rsidR="00B7682B" w:rsidRDefault="00B7682B" w:rsidP="00A560E6">
      <w:pPr>
        <w:tabs>
          <w:tab w:val="left" w:pos="567"/>
        </w:tabs>
        <w:jc w:val="both"/>
        <w:rPr>
          <w:rFonts w:eastAsia="SimSun"/>
          <w:sz w:val="22"/>
          <w:szCs w:val="22"/>
          <w:u w:val="single"/>
          <w:lang w:val="hr-HR"/>
        </w:rPr>
      </w:pPr>
    </w:p>
    <w:p w14:paraId="6E4F17AC" w14:textId="3C798A57" w:rsidR="00043CEA" w:rsidRPr="001826F3" w:rsidRDefault="00043CEA" w:rsidP="00A560E6">
      <w:pPr>
        <w:tabs>
          <w:tab w:val="left" w:pos="567"/>
        </w:tabs>
        <w:jc w:val="both"/>
        <w:rPr>
          <w:rFonts w:eastAsia="SimSun"/>
          <w:sz w:val="22"/>
          <w:szCs w:val="22"/>
          <w:u w:val="single"/>
          <w:lang w:val="hr-HR"/>
        </w:rPr>
      </w:pPr>
      <w:r w:rsidRPr="00883DDD">
        <w:rPr>
          <w:i/>
          <w:iCs/>
          <w:color w:val="000000"/>
          <w:sz w:val="22"/>
          <w:szCs w:val="22"/>
          <w:u w:val="single"/>
          <w:lang w:val="hr-HR"/>
        </w:rPr>
        <w:t>Empagliflozin kod pacijenata sa srčanom insuficijencijom i smanjenom ejekcionom frakcijom</w:t>
      </w:r>
    </w:p>
    <w:p w14:paraId="6030FC7A" w14:textId="0E23B068" w:rsidR="00926610" w:rsidRPr="00883DDD" w:rsidRDefault="00926610" w:rsidP="00A560E6">
      <w:pPr>
        <w:tabs>
          <w:tab w:val="left" w:pos="567"/>
        </w:tabs>
        <w:jc w:val="both"/>
        <w:rPr>
          <w:rFonts w:eastAsia="SimSun"/>
          <w:sz w:val="22"/>
          <w:szCs w:val="22"/>
          <w:lang w:val="hr-HR"/>
        </w:rPr>
      </w:pPr>
      <w:r w:rsidRPr="00883DDD">
        <w:rPr>
          <w:rFonts w:eastAsia="SimSun"/>
          <w:sz w:val="22"/>
          <w:szCs w:val="22"/>
          <w:lang w:val="hr-HR"/>
        </w:rPr>
        <w:t>Randomizovano, dvostruko sl</w:t>
      </w:r>
      <w:r w:rsidR="00505D2B" w:rsidRPr="00883DDD">
        <w:rPr>
          <w:rFonts w:eastAsia="SimSun"/>
          <w:sz w:val="22"/>
          <w:szCs w:val="22"/>
          <w:lang w:val="hr-HR"/>
        </w:rPr>
        <w:t>ij</w:t>
      </w:r>
      <w:r w:rsidRPr="00883DDD">
        <w:rPr>
          <w:rFonts w:eastAsia="SimSun"/>
          <w:sz w:val="22"/>
          <w:szCs w:val="22"/>
          <w:lang w:val="hr-HR"/>
        </w:rPr>
        <w:t xml:space="preserve">epo, placebo kontrolisano ispitivanje (EMPEROR-Reduced) sprovedeno je kod 3730 pacijenata sa hroničnom srčanom insuficijencijom (funkcionalna klasa II – IV prema klasifikaciji Njujorškog kardiološkog društva [engl. </w:t>
      </w:r>
      <w:r w:rsidRPr="00883DDD">
        <w:rPr>
          <w:rFonts w:eastAsia="SimSun"/>
          <w:i/>
          <w:iCs/>
          <w:sz w:val="22"/>
          <w:szCs w:val="22"/>
          <w:lang w:val="hr-HR"/>
        </w:rPr>
        <w:t>New York Heart Association</w:t>
      </w:r>
      <w:r w:rsidRPr="00883DDD">
        <w:rPr>
          <w:rFonts w:eastAsia="SimSun"/>
          <w:sz w:val="22"/>
          <w:szCs w:val="22"/>
          <w:lang w:val="hr-HR"/>
        </w:rPr>
        <w:t>, NYHA]) i smanjenom ejekcionom frakcijom (ejekciona frakcija l</w:t>
      </w:r>
      <w:r w:rsidR="00505D2B" w:rsidRPr="00883DDD">
        <w:rPr>
          <w:rFonts w:eastAsia="SimSun"/>
          <w:sz w:val="22"/>
          <w:szCs w:val="22"/>
          <w:lang w:val="hr-HR"/>
        </w:rPr>
        <w:t>ij</w:t>
      </w:r>
      <w:r w:rsidRPr="00883DDD">
        <w:rPr>
          <w:rFonts w:eastAsia="SimSun"/>
          <w:sz w:val="22"/>
          <w:szCs w:val="22"/>
          <w:lang w:val="hr-HR"/>
        </w:rPr>
        <w:t xml:space="preserve">eve komore [engl. </w:t>
      </w:r>
      <w:r w:rsidRPr="00883DDD">
        <w:rPr>
          <w:rFonts w:eastAsia="SimSun"/>
          <w:i/>
          <w:iCs/>
          <w:sz w:val="22"/>
          <w:szCs w:val="22"/>
          <w:lang w:val="hr-HR"/>
        </w:rPr>
        <w:t>left ventricular ejection fraction</w:t>
      </w:r>
      <w:r w:rsidRPr="00883DDD">
        <w:rPr>
          <w:rFonts w:eastAsia="SimSun"/>
          <w:sz w:val="22"/>
          <w:szCs w:val="22"/>
          <w:lang w:val="hr-HR"/>
        </w:rPr>
        <w:t xml:space="preserve">, LVEF] </w:t>
      </w:r>
      <w:r w:rsidRPr="00883DDD">
        <w:rPr>
          <w:rFonts w:eastAsia="SimSun" w:hint="eastAsia"/>
          <w:sz w:val="22"/>
          <w:szCs w:val="22"/>
          <w:lang w:val="hr-HR"/>
        </w:rPr>
        <w:t>≤</w:t>
      </w:r>
      <w:r w:rsidRPr="00883DDD">
        <w:rPr>
          <w:rFonts w:eastAsia="SimSun"/>
          <w:sz w:val="22"/>
          <w:szCs w:val="22"/>
          <w:lang w:val="hr-HR"/>
        </w:rPr>
        <w:t xml:space="preserve"> 40%) sa ciljem utvrđivanja efikasnosti i bezb</w:t>
      </w:r>
      <w:r w:rsidR="00505D2B" w:rsidRPr="00883DDD">
        <w:rPr>
          <w:rFonts w:eastAsia="SimSun"/>
          <w:sz w:val="22"/>
          <w:szCs w:val="22"/>
          <w:lang w:val="hr-HR"/>
        </w:rPr>
        <w:t>j</w:t>
      </w:r>
      <w:r w:rsidRPr="00883DDD">
        <w:rPr>
          <w:rFonts w:eastAsia="SimSun"/>
          <w:sz w:val="22"/>
          <w:szCs w:val="22"/>
          <w:lang w:val="hr-HR"/>
        </w:rPr>
        <w:t>ednosti prim</w:t>
      </w:r>
      <w:r w:rsidR="00505D2B" w:rsidRPr="00883DDD">
        <w:rPr>
          <w:rFonts w:eastAsia="SimSun"/>
          <w:sz w:val="22"/>
          <w:szCs w:val="22"/>
          <w:lang w:val="hr-HR"/>
        </w:rPr>
        <w:t>j</w:t>
      </w:r>
      <w:r w:rsidRPr="00883DDD">
        <w:rPr>
          <w:rFonts w:eastAsia="SimSun"/>
          <w:sz w:val="22"/>
          <w:szCs w:val="22"/>
          <w:lang w:val="hr-HR"/>
        </w:rPr>
        <w:t>ene 10 mg empagliflozina jednom dnevno kao dodatka standardnoj terapiji  srčane insuficijencije. Primarni cilj ispitivanja bio je vr</w:t>
      </w:r>
      <w:r w:rsidR="00505D2B" w:rsidRPr="00883DDD">
        <w:rPr>
          <w:rFonts w:eastAsia="SimSun"/>
          <w:sz w:val="22"/>
          <w:szCs w:val="22"/>
          <w:lang w:val="hr-HR"/>
        </w:rPr>
        <w:t>ij</w:t>
      </w:r>
      <w:r w:rsidRPr="00883DDD">
        <w:rPr>
          <w:rFonts w:eastAsia="SimSun"/>
          <w:sz w:val="22"/>
          <w:szCs w:val="22"/>
          <w:lang w:val="hr-HR"/>
        </w:rPr>
        <w:t>eme do utvrđenog prvog događaja, tj. ili smrti zbog kardiovaskularnog uzroka ili hospitalizacije zbog srčane insuficijencije. Događaj utvrđene hospitalizacije zbog srčane insuficijencije (prve i ponovljene) i prom</w:t>
      </w:r>
      <w:r w:rsidR="00505D2B" w:rsidRPr="00883DDD">
        <w:rPr>
          <w:rFonts w:eastAsia="SimSun"/>
          <w:sz w:val="22"/>
          <w:szCs w:val="22"/>
          <w:lang w:val="hr-HR"/>
        </w:rPr>
        <w:t>j</w:t>
      </w:r>
      <w:r w:rsidRPr="00883DDD">
        <w:rPr>
          <w:rFonts w:eastAsia="SimSun"/>
          <w:sz w:val="22"/>
          <w:szCs w:val="22"/>
          <w:lang w:val="hr-HR"/>
        </w:rPr>
        <w:t xml:space="preserve">ene nagiba krive za </w:t>
      </w:r>
      <w:r w:rsidRPr="00883DDD">
        <w:rPr>
          <w:rFonts w:eastAsia="SimSun"/>
          <w:bCs/>
          <w:iCs/>
          <w:sz w:val="22"/>
          <w:szCs w:val="22"/>
          <w:lang w:val="hr-HR"/>
        </w:rPr>
        <w:t>eGFR (CKD-EPI)</w:t>
      </w:r>
      <w:r w:rsidRPr="00883DDD">
        <w:rPr>
          <w:rFonts w:eastAsia="SimSun"/>
          <w:bCs/>
          <w:iCs/>
          <w:sz w:val="22"/>
          <w:szCs w:val="22"/>
          <w:vertAlign w:val="subscript"/>
          <w:lang w:val="hr-HR"/>
        </w:rPr>
        <w:t xml:space="preserve">cr </w:t>
      </w:r>
      <w:r w:rsidRPr="00883DDD">
        <w:rPr>
          <w:rFonts w:eastAsia="SimSun"/>
          <w:sz w:val="22"/>
          <w:szCs w:val="22"/>
          <w:lang w:val="hr-HR"/>
        </w:rPr>
        <w:t>od početka ispitivanja uključeni su u potvrdno testiranje. Terapija srčane insuficijencije na početku ispitivanja uključivala je inhibitore angiotenzin konvertujućeg enzima (ACEi) / blokatore receptora angiotenzina / inhibitor angiotenzinskih receptora i neprilizina (88,3%), beta-blokatore (94,7%), antagoniste mineralokortikoidnih receptora (71,3%) i diuretike (95,0%).</w:t>
      </w:r>
    </w:p>
    <w:p w14:paraId="5252ADB5" w14:textId="77777777" w:rsidR="00926610" w:rsidRPr="00883DDD" w:rsidRDefault="00926610" w:rsidP="00A560E6">
      <w:pPr>
        <w:tabs>
          <w:tab w:val="left" w:pos="567"/>
        </w:tabs>
        <w:jc w:val="both"/>
        <w:rPr>
          <w:rFonts w:eastAsia="SimSun"/>
          <w:sz w:val="22"/>
          <w:szCs w:val="22"/>
          <w:lang w:val="hr-HR"/>
        </w:rPr>
      </w:pPr>
    </w:p>
    <w:p w14:paraId="48DEED58" w14:textId="097D6F81" w:rsidR="00926610" w:rsidRPr="00883DDD" w:rsidRDefault="00926610" w:rsidP="00A560E6">
      <w:pPr>
        <w:tabs>
          <w:tab w:val="left" w:pos="567"/>
        </w:tabs>
        <w:jc w:val="both"/>
        <w:rPr>
          <w:rFonts w:eastAsia="SimSun"/>
          <w:bCs/>
          <w:iCs/>
          <w:sz w:val="22"/>
          <w:szCs w:val="22"/>
          <w:lang w:val="hr-HR"/>
        </w:rPr>
      </w:pPr>
      <w:r w:rsidRPr="00883DDD">
        <w:rPr>
          <w:rFonts w:eastAsia="SimSun"/>
          <w:sz w:val="22"/>
          <w:szCs w:val="22"/>
          <w:lang w:val="hr-HR"/>
        </w:rPr>
        <w:t>Ukupno je 1863 pacijenata bilo randomizovano za l</w:t>
      </w:r>
      <w:r w:rsidR="00B57D4B" w:rsidRPr="00883DDD">
        <w:rPr>
          <w:rFonts w:eastAsia="SimSun"/>
          <w:sz w:val="22"/>
          <w:szCs w:val="22"/>
          <w:lang w:val="hr-HR"/>
        </w:rPr>
        <w:t>ij</w:t>
      </w:r>
      <w:r w:rsidRPr="00883DDD">
        <w:rPr>
          <w:rFonts w:eastAsia="SimSun"/>
          <w:sz w:val="22"/>
          <w:szCs w:val="22"/>
          <w:lang w:val="hr-HR"/>
        </w:rPr>
        <w:t>ečenje empagliflozinom 10 mg (placebo: 1867), dok je medijana praćenja iznosila 15,7 m</w:t>
      </w:r>
      <w:r w:rsidR="00505D2B" w:rsidRPr="00883DDD">
        <w:rPr>
          <w:rFonts w:eastAsia="SimSun"/>
          <w:sz w:val="22"/>
          <w:szCs w:val="22"/>
          <w:lang w:val="hr-HR"/>
        </w:rPr>
        <w:t>j</w:t>
      </w:r>
      <w:r w:rsidRPr="00883DDD">
        <w:rPr>
          <w:rFonts w:eastAsia="SimSun"/>
          <w:sz w:val="22"/>
          <w:szCs w:val="22"/>
          <w:lang w:val="hr-HR"/>
        </w:rPr>
        <w:t xml:space="preserve">eseci. Ispitivanu populaciju činilo je 76,1% muškaraca i 23,9% žena </w:t>
      </w:r>
      <w:r w:rsidR="006305E0">
        <w:rPr>
          <w:rFonts w:eastAsia="SimSun"/>
          <w:sz w:val="22"/>
          <w:szCs w:val="22"/>
          <w:lang w:val="hr-HR"/>
        </w:rPr>
        <w:t>u</w:t>
      </w:r>
      <w:r w:rsidR="006305E0" w:rsidRPr="00883DDD">
        <w:rPr>
          <w:rFonts w:eastAsia="SimSun"/>
          <w:sz w:val="22"/>
          <w:szCs w:val="22"/>
          <w:lang w:val="hr-HR"/>
        </w:rPr>
        <w:t xml:space="preserve"> srednj</w:t>
      </w:r>
      <w:r w:rsidR="006305E0">
        <w:rPr>
          <w:rFonts w:eastAsia="SimSun"/>
          <w:sz w:val="22"/>
          <w:szCs w:val="22"/>
          <w:lang w:val="hr-HR"/>
        </w:rPr>
        <w:t>e</w:t>
      </w:r>
      <w:r w:rsidR="006305E0" w:rsidRPr="00883DDD">
        <w:rPr>
          <w:rFonts w:eastAsia="SimSun"/>
          <w:sz w:val="22"/>
          <w:szCs w:val="22"/>
          <w:lang w:val="hr-HR"/>
        </w:rPr>
        <w:t xml:space="preserve">m </w:t>
      </w:r>
      <w:r w:rsidRPr="00883DDD">
        <w:rPr>
          <w:rFonts w:eastAsia="SimSun"/>
          <w:sz w:val="22"/>
          <w:szCs w:val="22"/>
          <w:lang w:val="hr-HR"/>
        </w:rPr>
        <w:t xml:space="preserve">starosnom </w:t>
      </w:r>
      <w:r w:rsidR="006305E0" w:rsidRPr="00883DDD">
        <w:rPr>
          <w:rFonts w:eastAsia="SimSun"/>
          <w:sz w:val="22"/>
          <w:szCs w:val="22"/>
          <w:lang w:val="hr-HR"/>
        </w:rPr>
        <w:t>dob</w:t>
      </w:r>
      <w:r w:rsidR="006305E0">
        <w:rPr>
          <w:rFonts w:eastAsia="SimSun"/>
          <w:sz w:val="22"/>
          <w:szCs w:val="22"/>
          <w:lang w:val="hr-HR"/>
        </w:rPr>
        <w:t>u</w:t>
      </w:r>
      <w:r w:rsidR="006305E0" w:rsidRPr="00883DDD">
        <w:rPr>
          <w:rFonts w:eastAsia="SimSun"/>
          <w:sz w:val="22"/>
          <w:szCs w:val="22"/>
          <w:lang w:val="hr-HR"/>
        </w:rPr>
        <w:t xml:space="preserve"> </w:t>
      </w:r>
      <w:r w:rsidRPr="00883DDD">
        <w:rPr>
          <w:rFonts w:eastAsia="SimSun"/>
          <w:sz w:val="22"/>
          <w:szCs w:val="22"/>
          <w:lang w:val="hr-HR"/>
        </w:rPr>
        <w:t>od 66,8 godina (raspon: 25 – 94 godina), 26,8% ispitanika imalo je 75 ili više godina. Među ispitivanom populacijom 70,5% bili su b</w:t>
      </w:r>
      <w:r w:rsidR="00B57D4B" w:rsidRPr="00883DDD">
        <w:rPr>
          <w:rFonts w:eastAsia="SimSun"/>
          <w:sz w:val="22"/>
          <w:szCs w:val="22"/>
          <w:lang w:val="hr-HR"/>
        </w:rPr>
        <w:t>ij</w:t>
      </w:r>
      <w:r w:rsidRPr="00883DDD">
        <w:rPr>
          <w:rFonts w:eastAsia="SimSun"/>
          <w:sz w:val="22"/>
          <w:szCs w:val="22"/>
          <w:lang w:val="hr-HR"/>
        </w:rPr>
        <w:t xml:space="preserve">ele rase, 18,0% </w:t>
      </w:r>
      <w:r w:rsidR="00DE57C0">
        <w:rPr>
          <w:rFonts w:eastAsia="SimSun"/>
          <w:sz w:val="22"/>
          <w:szCs w:val="22"/>
          <w:lang w:val="hr-HR"/>
        </w:rPr>
        <w:t>azijati</w:t>
      </w:r>
      <w:r w:rsidRPr="00883DDD">
        <w:rPr>
          <w:rFonts w:eastAsia="SimSun"/>
          <w:sz w:val="22"/>
          <w:szCs w:val="22"/>
          <w:lang w:val="hr-HR"/>
        </w:rPr>
        <w:t xml:space="preserve"> i 6,9% crne</w:t>
      </w:r>
      <w:r w:rsidR="00DE57C0">
        <w:rPr>
          <w:rFonts w:eastAsia="SimSun"/>
          <w:sz w:val="22"/>
          <w:szCs w:val="22"/>
          <w:lang w:val="hr-HR"/>
        </w:rPr>
        <w:t xml:space="preserve"> rase</w:t>
      </w:r>
      <w:r w:rsidRPr="00883DDD">
        <w:rPr>
          <w:rFonts w:eastAsia="SimSun"/>
          <w:sz w:val="22"/>
          <w:szCs w:val="22"/>
          <w:lang w:val="hr-HR"/>
        </w:rPr>
        <w:t>/afro-</w:t>
      </w:r>
      <w:r w:rsidR="00DE57C0">
        <w:rPr>
          <w:rFonts w:eastAsia="SimSun"/>
          <w:sz w:val="22"/>
          <w:szCs w:val="22"/>
          <w:lang w:val="sr-Latn-CS"/>
        </w:rPr>
        <w:t>amerikanci</w:t>
      </w:r>
      <w:r w:rsidRPr="00883DDD">
        <w:rPr>
          <w:rFonts w:eastAsia="SimSun"/>
          <w:sz w:val="22"/>
          <w:szCs w:val="22"/>
          <w:lang w:val="hr-HR"/>
        </w:rPr>
        <w:t>. Pri randomizaciji 75,1% pacijenata imalo je NYHA klase II, 24,4% NYHA klase III i 0,5% NYHA klase IV. Srednja vr</w:t>
      </w:r>
      <w:r w:rsidR="00B57D4B" w:rsidRPr="00883DDD">
        <w:rPr>
          <w:rFonts w:eastAsia="SimSun"/>
          <w:sz w:val="22"/>
          <w:szCs w:val="22"/>
          <w:lang w:val="hr-HR"/>
        </w:rPr>
        <w:t>ij</w:t>
      </w:r>
      <w:r w:rsidRPr="00883DDD">
        <w:rPr>
          <w:rFonts w:eastAsia="SimSun"/>
          <w:sz w:val="22"/>
          <w:szCs w:val="22"/>
          <w:lang w:val="hr-HR"/>
        </w:rPr>
        <w:t>ednost LVEF iznosila je 27,5%. Na početku ispitivanja srednja vr</w:t>
      </w:r>
      <w:r w:rsidR="00B57D4B" w:rsidRPr="00883DDD">
        <w:rPr>
          <w:rFonts w:eastAsia="SimSun"/>
          <w:sz w:val="22"/>
          <w:szCs w:val="22"/>
          <w:lang w:val="hr-HR"/>
        </w:rPr>
        <w:t>ij</w:t>
      </w:r>
      <w:r w:rsidRPr="00883DDD">
        <w:rPr>
          <w:rFonts w:eastAsia="SimSun"/>
          <w:sz w:val="22"/>
          <w:szCs w:val="22"/>
          <w:lang w:val="hr-HR"/>
        </w:rPr>
        <w:t xml:space="preserve">ednost eGFR iznosila je </w:t>
      </w:r>
      <w:r w:rsidRPr="00883DDD">
        <w:rPr>
          <w:rFonts w:eastAsia="SimSun"/>
          <w:bCs/>
          <w:iCs/>
          <w:sz w:val="22"/>
          <w:szCs w:val="22"/>
          <w:lang w:val="hr-HR"/>
        </w:rPr>
        <w:t>62,0 </w:t>
      </w:r>
      <w:r w:rsidR="006305E0" w:rsidRPr="00883DDD">
        <w:rPr>
          <w:rFonts w:eastAsia="SimSun"/>
          <w:bCs/>
          <w:iCs/>
          <w:sz w:val="22"/>
          <w:szCs w:val="22"/>
          <w:lang w:val="hr-HR"/>
        </w:rPr>
        <w:t>m</w:t>
      </w:r>
      <w:r w:rsidR="006305E0">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xml:space="preserve">, a medijana </w:t>
      </w:r>
      <w:r w:rsidRPr="00883DDD">
        <w:rPr>
          <w:rFonts w:eastAsia="SimSun"/>
          <w:sz w:val="22"/>
          <w:szCs w:val="22"/>
          <w:lang w:val="hr-HR"/>
        </w:rPr>
        <w:t xml:space="preserve">odnosa albumina i kreatinina u </w:t>
      </w:r>
      <w:r w:rsidR="006305E0">
        <w:rPr>
          <w:rFonts w:eastAsia="SimSun"/>
          <w:sz w:val="22"/>
          <w:szCs w:val="22"/>
          <w:lang w:val="hr-HR"/>
        </w:rPr>
        <w:t>urinu</w:t>
      </w:r>
      <w:r w:rsidR="006305E0" w:rsidRPr="00883DDD">
        <w:rPr>
          <w:rFonts w:eastAsia="SimSun"/>
          <w:sz w:val="22"/>
          <w:szCs w:val="22"/>
          <w:lang w:val="hr-HR"/>
        </w:rPr>
        <w:t xml:space="preserve"> </w:t>
      </w:r>
      <w:r w:rsidRPr="00883DDD">
        <w:rPr>
          <w:rFonts w:eastAsia="SimSun"/>
          <w:sz w:val="22"/>
          <w:szCs w:val="22"/>
          <w:lang w:val="hr-HR"/>
        </w:rPr>
        <w:t xml:space="preserve">(UACR) </w:t>
      </w:r>
      <w:r w:rsidR="006305E0" w:rsidRPr="00883DDD">
        <w:rPr>
          <w:rFonts w:eastAsia="SimSun"/>
          <w:sz w:val="22"/>
          <w:szCs w:val="22"/>
          <w:lang w:val="hr-HR"/>
        </w:rPr>
        <w:t>iznosi</w:t>
      </w:r>
      <w:r w:rsidR="006305E0">
        <w:rPr>
          <w:rFonts w:eastAsia="SimSun"/>
          <w:sz w:val="22"/>
          <w:szCs w:val="22"/>
          <w:lang w:val="hr-HR"/>
        </w:rPr>
        <w:t>la</w:t>
      </w:r>
      <w:r w:rsidR="006305E0" w:rsidRPr="00883DDD">
        <w:rPr>
          <w:rFonts w:eastAsia="SimSun"/>
          <w:sz w:val="22"/>
          <w:szCs w:val="22"/>
          <w:lang w:val="hr-HR"/>
        </w:rPr>
        <w:t xml:space="preserve"> </w:t>
      </w:r>
      <w:r w:rsidRPr="00883DDD">
        <w:rPr>
          <w:rFonts w:eastAsia="SimSun"/>
          <w:sz w:val="22"/>
          <w:szCs w:val="22"/>
          <w:lang w:val="hr-HR"/>
        </w:rPr>
        <w:t>je 22 mg/g. Oko polovin</w:t>
      </w:r>
      <w:r w:rsidR="00DE57C0">
        <w:rPr>
          <w:rFonts w:eastAsia="SimSun"/>
          <w:sz w:val="22"/>
          <w:szCs w:val="22"/>
          <w:lang w:val="hr-HR"/>
        </w:rPr>
        <w:t>e</w:t>
      </w:r>
      <w:r w:rsidRPr="00883DDD">
        <w:rPr>
          <w:rFonts w:eastAsia="SimSun"/>
          <w:sz w:val="22"/>
          <w:szCs w:val="22"/>
          <w:lang w:val="hr-HR"/>
        </w:rPr>
        <w:t xml:space="preserve"> pacijenata (51,7%) imal</w:t>
      </w:r>
      <w:r w:rsidR="00DE57C0">
        <w:rPr>
          <w:rFonts w:eastAsia="SimSun"/>
          <w:sz w:val="22"/>
          <w:szCs w:val="22"/>
          <w:lang w:val="hr-HR"/>
        </w:rPr>
        <w:t>o</w:t>
      </w:r>
      <w:r w:rsidRPr="00883DDD">
        <w:rPr>
          <w:rFonts w:eastAsia="SimSun"/>
          <w:sz w:val="22"/>
          <w:szCs w:val="22"/>
          <w:lang w:val="hr-HR"/>
        </w:rPr>
        <w:t xml:space="preserve"> je </w:t>
      </w:r>
      <w:r w:rsidRPr="00883DDD">
        <w:rPr>
          <w:rFonts w:eastAsia="SimSun"/>
          <w:bCs/>
          <w:iCs/>
          <w:sz w:val="22"/>
          <w:szCs w:val="22"/>
          <w:lang w:val="hr-HR"/>
        </w:rPr>
        <w:t xml:space="preserve">eGFR </w:t>
      </w:r>
      <w:r w:rsidRPr="00883DDD">
        <w:rPr>
          <w:rFonts w:eastAsia="SimSun" w:hint="eastAsia"/>
          <w:bCs/>
          <w:iCs/>
          <w:sz w:val="22"/>
          <w:szCs w:val="22"/>
          <w:lang w:val="hr-HR"/>
        </w:rPr>
        <w:t>≥</w:t>
      </w:r>
      <w:r w:rsidRPr="00883DDD">
        <w:rPr>
          <w:rFonts w:eastAsia="SimSun"/>
          <w:bCs/>
          <w:iCs/>
          <w:sz w:val="22"/>
          <w:szCs w:val="22"/>
          <w:lang w:val="hr-HR"/>
        </w:rPr>
        <w:t>60 </w:t>
      </w:r>
      <w:r w:rsidR="006305E0" w:rsidRPr="00883DDD">
        <w:rPr>
          <w:rFonts w:eastAsia="SimSun"/>
          <w:bCs/>
          <w:iCs/>
          <w:sz w:val="22"/>
          <w:szCs w:val="22"/>
          <w:lang w:val="hr-HR"/>
        </w:rPr>
        <w:t>m</w:t>
      </w:r>
      <w:r w:rsidR="006305E0">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24,1% od 45 do &lt; 60 </w:t>
      </w:r>
      <w:r w:rsidR="006305E0" w:rsidRPr="00883DDD">
        <w:rPr>
          <w:rFonts w:eastAsia="SimSun"/>
          <w:bCs/>
          <w:iCs/>
          <w:sz w:val="22"/>
          <w:szCs w:val="22"/>
          <w:lang w:val="hr-HR"/>
        </w:rPr>
        <w:t>m</w:t>
      </w:r>
      <w:r w:rsidR="006305E0">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18,6% od 30 do &lt; 45 </w:t>
      </w:r>
      <w:r w:rsidR="006305E0" w:rsidRPr="00883DDD">
        <w:rPr>
          <w:rFonts w:eastAsia="SimSun"/>
          <w:bCs/>
          <w:iCs/>
          <w:sz w:val="22"/>
          <w:szCs w:val="22"/>
          <w:lang w:val="hr-HR"/>
        </w:rPr>
        <w:t>m</w:t>
      </w:r>
      <w:r w:rsidR="006305E0">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xml:space="preserve"> i 5,3% od 20 do &lt; 30 </w:t>
      </w:r>
      <w:r w:rsidR="006305E0" w:rsidRPr="00883DDD">
        <w:rPr>
          <w:rFonts w:eastAsia="SimSun"/>
          <w:bCs/>
          <w:iCs/>
          <w:sz w:val="22"/>
          <w:szCs w:val="22"/>
          <w:lang w:val="hr-HR"/>
        </w:rPr>
        <w:t>m</w:t>
      </w:r>
      <w:r w:rsidR="006305E0">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w:t>
      </w:r>
    </w:p>
    <w:p w14:paraId="2B4414B9" w14:textId="77777777" w:rsidR="00926610" w:rsidRPr="00883DDD" w:rsidRDefault="00926610" w:rsidP="00A560E6">
      <w:pPr>
        <w:tabs>
          <w:tab w:val="left" w:pos="567"/>
        </w:tabs>
        <w:jc w:val="both"/>
        <w:rPr>
          <w:rFonts w:eastAsia="SimSun"/>
          <w:bCs/>
          <w:iCs/>
          <w:sz w:val="22"/>
          <w:szCs w:val="22"/>
          <w:lang w:val="hr-HR"/>
        </w:rPr>
      </w:pPr>
    </w:p>
    <w:p w14:paraId="6DDBC92F" w14:textId="2C2B52A6" w:rsidR="00926610" w:rsidRPr="00883DDD" w:rsidRDefault="00926610" w:rsidP="00A560E6">
      <w:pPr>
        <w:tabs>
          <w:tab w:val="left" w:pos="567"/>
        </w:tabs>
        <w:jc w:val="both"/>
        <w:rPr>
          <w:rFonts w:eastAsia="SimSun"/>
          <w:sz w:val="22"/>
          <w:szCs w:val="22"/>
          <w:lang w:val="hr-HR"/>
        </w:rPr>
      </w:pPr>
      <w:r w:rsidRPr="00883DDD">
        <w:rPr>
          <w:rFonts w:eastAsia="SimSun"/>
          <w:sz w:val="22"/>
          <w:szCs w:val="22"/>
          <w:lang w:val="hr-HR"/>
        </w:rPr>
        <w:t>Empagliflozin je bio superioran u odnosu na placebo u smanjenju rizika od primarnog kompozitnog cilja ispitivanja koji je obuhvatao smrt zbog kardiovaskularnog uzroka ili hospitalizaciju zbog srčane insuficijencije. Osim toga, empagliflozin je značajno smanjio rizik od hospitalizacije zbog srčane insuficijencije (prve i ponovljene) i značajno je smanjio brzinu smanjenja eGFR (</w:t>
      </w:r>
      <w:r w:rsidR="006305E0">
        <w:rPr>
          <w:rFonts w:eastAsia="SimSun"/>
          <w:sz w:val="22"/>
          <w:szCs w:val="22"/>
          <w:lang w:val="hr-HR"/>
        </w:rPr>
        <w:t>T</w:t>
      </w:r>
      <w:r w:rsidR="006305E0" w:rsidRPr="00883DDD">
        <w:rPr>
          <w:rFonts w:eastAsia="SimSun"/>
          <w:sz w:val="22"/>
          <w:szCs w:val="22"/>
          <w:lang w:val="hr-HR"/>
        </w:rPr>
        <w:t>abela </w:t>
      </w:r>
      <w:r w:rsidRPr="00883DDD">
        <w:rPr>
          <w:rFonts w:eastAsia="SimSun"/>
          <w:sz w:val="22"/>
          <w:szCs w:val="22"/>
          <w:lang w:val="hr-HR"/>
        </w:rPr>
        <w:t>1</w:t>
      </w:r>
      <w:r w:rsidR="0030216F">
        <w:rPr>
          <w:rFonts w:eastAsia="SimSun"/>
          <w:sz w:val="22"/>
          <w:szCs w:val="22"/>
          <w:lang w:val="hr-HR"/>
        </w:rPr>
        <w:t>2</w:t>
      </w:r>
      <w:r w:rsidRPr="00883DDD">
        <w:rPr>
          <w:rFonts w:eastAsia="SimSun"/>
          <w:sz w:val="22"/>
          <w:szCs w:val="22"/>
          <w:lang w:val="hr-HR"/>
        </w:rPr>
        <w:t>, slik</w:t>
      </w:r>
      <w:r w:rsidR="0030216F">
        <w:rPr>
          <w:rFonts w:eastAsia="SimSun"/>
          <w:sz w:val="22"/>
          <w:szCs w:val="22"/>
          <w:lang w:val="hr-HR"/>
        </w:rPr>
        <w:t>a</w:t>
      </w:r>
      <w:r w:rsidRPr="00883DDD">
        <w:rPr>
          <w:rFonts w:eastAsia="SimSun"/>
          <w:sz w:val="22"/>
          <w:szCs w:val="22"/>
          <w:lang w:val="hr-HR"/>
        </w:rPr>
        <w:t> 2 ).</w:t>
      </w:r>
    </w:p>
    <w:p w14:paraId="23C1F0F5" w14:textId="77777777" w:rsidR="00926610" w:rsidRPr="00883DDD" w:rsidRDefault="00926610" w:rsidP="00A560E6">
      <w:pPr>
        <w:tabs>
          <w:tab w:val="left" w:pos="567"/>
        </w:tabs>
        <w:jc w:val="both"/>
        <w:rPr>
          <w:rFonts w:eastAsia="SimSun"/>
          <w:sz w:val="22"/>
          <w:szCs w:val="22"/>
          <w:lang w:val="hr-HR"/>
        </w:rPr>
      </w:pPr>
    </w:p>
    <w:p w14:paraId="6FDF7A1E" w14:textId="4B83F891" w:rsidR="00926610" w:rsidRPr="00971AD8" w:rsidRDefault="00926610" w:rsidP="00971AD8">
      <w:pPr>
        <w:tabs>
          <w:tab w:val="left" w:pos="567"/>
        </w:tabs>
        <w:jc w:val="center"/>
        <w:rPr>
          <w:rFonts w:eastAsia="SimSun"/>
          <w:b/>
          <w:bCs/>
          <w:sz w:val="22"/>
          <w:szCs w:val="22"/>
          <w:lang w:val="hr-HR"/>
        </w:rPr>
      </w:pPr>
      <w:r w:rsidRPr="00971AD8">
        <w:rPr>
          <w:rFonts w:eastAsia="SimSun"/>
          <w:b/>
          <w:bCs/>
          <w:sz w:val="22"/>
          <w:szCs w:val="22"/>
          <w:lang w:val="hr-HR"/>
        </w:rPr>
        <w:t>Tabela 1</w:t>
      </w:r>
      <w:r w:rsidR="0030216F" w:rsidRPr="00971AD8">
        <w:rPr>
          <w:rFonts w:eastAsia="SimSun"/>
          <w:b/>
          <w:bCs/>
          <w:sz w:val="22"/>
          <w:szCs w:val="22"/>
          <w:lang w:val="hr-HR"/>
        </w:rPr>
        <w:t>2</w:t>
      </w:r>
      <w:r w:rsidRPr="00971AD8">
        <w:rPr>
          <w:rFonts w:eastAsia="SimSun"/>
          <w:b/>
          <w:bCs/>
          <w:sz w:val="22"/>
          <w:szCs w:val="22"/>
          <w:lang w:val="hr-HR"/>
        </w:rPr>
        <w:t xml:space="preserve">: Efekat </w:t>
      </w:r>
      <w:r w:rsidRPr="00971AD8">
        <w:rPr>
          <w:rFonts w:eastAsia="SimSun"/>
          <w:b/>
          <w:sz w:val="22"/>
          <w:szCs w:val="22"/>
          <w:lang w:val="hr-HR"/>
        </w:rPr>
        <w:t>terapije prema primarnom kompozitnom cilju ispitivanja, njegovim komponentama i dva ključna sekundarna cilja ispitivanja uključenim u prethodno definisano potvrdno testiranje</w:t>
      </w:r>
    </w:p>
    <w:tbl>
      <w:tblPr>
        <w:tblW w:w="9634" w:type="dxa"/>
        <w:tblLayout w:type="fixed"/>
        <w:tblLook w:val="00A0" w:firstRow="1" w:lastRow="0" w:firstColumn="1" w:lastColumn="0" w:noHBand="0" w:noVBand="0"/>
      </w:tblPr>
      <w:tblGrid>
        <w:gridCol w:w="4219"/>
        <w:gridCol w:w="2268"/>
        <w:gridCol w:w="3147"/>
      </w:tblGrid>
      <w:tr w:rsidR="00926610" w:rsidRPr="001826F3" w14:paraId="766D862D" w14:textId="77777777" w:rsidTr="00971AD8">
        <w:tc>
          <w:tcPr>
            <w:tcW w:w="4219" w:type="dxa"/>
            <w:tcBorders>
              <w:top w:val="single" w:sz="4" w:space="0" w:color="auto"/>
              <w:left w:val="single" w:sz="4" w:space="0" w:color="auto"/>
              <w:bottom w:val="single" w:sz="4" w:space="0" w:color="auto"/>
              <w:right w:val="single" w:sz="4" w:space="0" w:color="auto"/>
            </w:tcBorders>
          </w:tcPr>
          <w:p w14:paraId="6B5CD19F" w14:textId="77777777" w:rsidR="00926610" w:rsidRPr="00883DDD" w:rsidRDefault="00926610" w:rsidP="00A560E6">
            <w:pPr>
              <w:tabs>
                <w:tab w:val="left" w:pos="567"/>
              </w:tabs>
              <w:jc w:val="both"/>
              <w:rPr>
                <w:rFonts w:eastAsia="SimSun"/>
                <w:bCs/>
                <w:iCs/>
                <w:sz w:val="22"/>
                <w:szCs w:val="22"/>
                <w:lang w:val="hr-HR"/>
              </w:rPr>
            </w:pPr>
          </w:p>
        </w:tc>
        <w:tc>
          <w:tcPr>
            <w:tcW w:w="2268" w:type="dxa"/>
            <w:tcBorders>
              <w:top w:val="single" w:sz="4" w:space="0" w:color="auto"/>
              <w:left w:val="single" w:sz="4" w:space="0" w:color="auto"/>
              <w:bottom w:val="single" w:sz="4" w:space="0" w:color="auto"/>
              <w:right w:val="single" w:sz="4" w:space="0" w:color="auto"/>
            </w:tcBorders>
            <w:vAlign w:val="center"/>
          </w:tcPr>
          <w:p w14:paraId="62E2C35C" w14:textId="77777777" w:rsidR="00926610" w:rsidRPr="00883DDD" w:rsidRDefault="00926610" w:rsidP="00A560E6">
            <w:pPr>
              <w:tabs>
                <w:tab w:val="left" w:pos="567"/>
              </w:tabs>
              <w:jc w:val="both"/>
              <w:rPr>
                <w:rFonts w:eastAsia="SimSun"/>
                <w:b/>
                <w:bCs/>
                <w:iCs/>
                <w:sz w:val="22"/>
                <w:szCs w:val="22"/>
              </w:rPr>
            </w:pPr>
            <w:r w:rsidRPr="00883DDD">
              <w:rPr>
                <w:rFonts w:eastAsia="SimSun"/>
                <w:b/>
                <w:bCs/>
                <w:iCs/>
                <w:sz w:val="22"/>
                <w:szCs w:val="22"/>
              </w:rPr>
              <w:t>Placebo</w:t>
            </w:r>
          </w:p>
        </w:tc>
        <w:tc>
          <w:tcPr>
            <w:tcW w:w="3147" w:type="dxa"/>
            <w:tcBorders>
              <w:top w:val="single" w:sz="4" w:space="0" w:color="auto"/>
              <w:left w:val="single" w:sz="4" w:space="0" w:color="auto"/>
              <w:bottom w:val="single" w:sz="4" w:space="0" w:color="auto"/>
              <w:right w:val="single" w:sz="4" w:space="0" w:color="auto"/>
            </w:tcBorders>
            <w:vAlign w:val="center"/>
          </w:tcPr>
          <w:p w14:paraId="306D9157" w14:textId="77777777" w:rsidR="00926610" w:rsidRPr="00883DDD" w:rsidRDefault="00926610" w:rsidP="00A560E6">
            <w:pPr>
              <w:tabs>
                <w:tab w:val="left" w:pos="567"/>
              </w:tabs>
              <w:jc w:val="both"/>
              <w:rPr>
                <w:rFonts w:eastAsia="SimSun"/>
                <w:b/>
                <w:bCs/>
                <w:iCs/>
                <w:sz w:val="22"/>
                <w:szCs w:val="22"/>
              </w:rPr>
            </w:pPr>
            <w:r w:rsidRPr="00883DDD">
              <w:rPr>
                <w:rFonts w:eastAsia="SimSun"/>
                <w:b/>
                <w:bCs/>
                <w:iCs/>
                <w:sz w:val="22"/>
                <w:szCs w:val="22"/>
              </w:rPr>
              <w:t>Empagliflozin 10 mg</w:t>
            </w:r>
          </w:p>
        </w:tc>
      </w:tr>
      <w:tr w:rsidR="00926610" w:rsidRPr="001826F3" w14:paraId="3E58421B" w14:textId="77777777" w:rsidTr="00971AD8">
        <w:tc>
          <w:tcPr>
            <w:tcW w:w="4219" w:type="dxa"/>
            <w:tcBorders>
              <w:top w:val="single" w:sz="4" w:space="0" w:color="auto"/>
              <w:left w:val="single" w:sz="4" w:space="0" w:color="auto"/>
              <w:bottom w:val="single" w:sz="4" w:space="0" w:color="auto"/>
              <w:right w:val="single" w:sz="4" w:space="0" w:color="auto"/>
            </w:tcBorders>
          </w:tcPr>
          <w:p w14:paraId="62C168CD"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N</w:t>
            </w:r>
          </w:p>
        </w:tc>
        <w:tc>
          <w:tcPr>
            <w:tcW w:w="2268" w:type="dxa"/>
            <w:tcBorders>
              <w:top w:val="single" w:sz="4" w:space="0" w:color="auto"/>
              <w:left w:val="single" w:sz="4" w:space="0" w:color="auto"/>
              <w:bottom w:val="single" w:sz="4" w:space="0" w:color="auto"/>
              <w:right w:val="single" w:sz="4" w:space="0" w:color="auto"/>
            </w:tcBorders>
            <w:vAlign w:val="center"/>
          </w:tcPr>
          <w:p w14:paraId="30DE7570"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1867</w:t>
            </w:r>
          </w:p>
        </w:tc>
        <w:tc>
          <w:tcPr>
            <w:tcW w:w="3147" w:type="dxa"/>
            <w:tcBorders>
              <w:top w:val="single" w:sz="4" w:space="0" w:color="auto"/>
              <w:left w:val="single" w:sz="4" w:space="0" w:color="auto"/>
              <w:bottom w:val="single" w:sz="4" w:space="0" w:color="auto"/>
              <w:right w:val="single" w:sz="4" w:space="0" w:color="auto"/>
            </w:tcBorders>
            <w:vAlign w:val="center"/>
          </w:tcPr>
          <w:p w14:paraId="614C11EB"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1863</w:t>
            </w:r>
          </w:p>
        </w:tc>
      </w:tr>
      <w:tr w:rsidR="00926610" w:rsidRPr="001826F3" w14:paraId="51D291F9" w14:textId="77777777" w:rsidTr="00971AD8">
        <w:tc>
          <w:tcPr>
            <w:tcW w:w="4219" w:type="dxa"/>
            <w:tcBorders>
              <w:top w:val="single" w:sz="4" w:space="0" w:color="auto"/>
              <w:left w:val="single" w:sz="4" w:space="0" w:color="auto"/>
              <w:bottom w:val="single" w:sz="4" w:space="0" w:color="auto"/>
              <w:right w:val="single" w:sz="4" w:space="0" w:color="auto"/>
            </w:tcBorders>
            <w:vAlign w:val="center"/>
          </w:tcPr>
          <w:p w14:paraId="5AECE890" w14:textId="682FB949" w:rsidR="00926610" w:rsidRPr="00883DDD" w:rsidRDefault="00926610" w:rsidP="00971AD8">
            <w:pPr>
              <w:tabs>
                <w:tab w:val="left" w:pos="567"/>
              </w:tabs>
              <w:rPr>
                <w:rFonts w:eastAsia="SimSun"/>
                <w:b/>
                <w:bCs/>
                <w:iCs/>
                <w:sz w:val="22"/>
                <w:szCs w:val="22"/>
                <w:lang w:val="hr-HR"/>
              </w:rPr>
            </w:pPr>
            <w:r w:rsidRPr="00883DDD">
              <w:rPr>
                <w:rFonts w:eastAsia="SimSun"/>
                <w:b/>
                <w:bCs/>
                <w:iCs/>
                <w:sz w:val="22"/>
                <w:szCs w:val="22"/>
                <w:lang w:val="hr-HR"/>
              </w:rPr>
              <w:t>Vr</w:t>
            </w:r>
            <w:r w:rsidR="00B57D4B" w:rsidRPr="00883DDD">
              <w:rPr>
                <w:rFonts w:eastAsia="SimSun"/>
                <w:b/>
                <w:bCs/>
                <w:iCs/>
                <w:sz w:val="22"/>
                <w:szCs w:val="22"/>
                <w:lang w:val="hr-HR"/>
              </w:rPr>
              <w:t>ij</w:t>
            </w:r>
            <w:r w:rsidRPr="00883DDD">
              <w:rPr>
                <w:rFonts w:eastAsia="SimSun"/>
                <w:b/>
                <w:bCs/>
                <w:iCs/>
                <w:sz w:val="22"/>
                <w:szCs w:val="22"/>
                <w:lang w:val="hr-HR"/>
              </w:rPr>
              <w:t xml:space="preserve">eme do prvog događaja - smrti zbog kardiovaskularnog uzroka ili </w:t>
            </w:r>
            <w:r w:rsidRPr="00883DDD">
              <w:rPr>
                <w:rFonts w:eastAsia="SimSun"/>
                <w:b/>
                <w:bCs/>
                <w:sz w:val="22"/>
                <w:szCs w:val="22"/>
                <w:lang w:val="hr-HR"/>
              </w:rPr>
              <w:t>hospitalizacije zbog srčane isuficijencije</w:t>
            </w:r>
            <w:r w:rsidRPr="00883DDD">
              <w:rPr>
                <w:rFonts w:eastAsia="SimSun"/>
                <w:b/>
                <w:bCs/>
                <w:iCs/>
                <w:sz w:val="22"/>
                <w:szCs w:val="22"/>
                <w:lang w:val="hr-HR"/>
              </w:rPr>
              <w:t>, N (%)</w:t>
            </w:r>
          </w:p>
        </w:tc>
        <w:tc>
          <w:tcPr>
            <w:tcW w:w="2268" w:type="dxa"/>
            <w:tcBorders>
              <w:top w:val="single" w:sz="4" w:space="0" w:color="auto"/>
              <w:left w:val="single" w:sz="4" w:space="0" w:color="auto"/>
              <w:bottom w:val="single" w:sz="4" w:space="0" w:color="auto"/>
              <w:right w:val="single" w:sz="4" w:space="0" w:color="auto"/>
            </w:tcBorders>
            <w:vAlign w:val="center"/>
          </w:tcPr>
          <w:p w14:paraId="4DA2C596"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462 (24,7)</w:t>
            </w:r>
          </w:p>
        </w:tc>
        <w:tc>
          <w:tcPr>
            <w:tcW w:w="3147" w:type="dxa"/>
            <w:tcBorders>
              <w:top w:val="single" w:sz="4" w:space="0" w:color="auto"/>
              <w:left w:val="single" w:sz="4" w:space="0" w:color="auto"/>
              <w:bottom w:val="single" w:sz="4" w:space="0" w:color="auto"/>
              <w:right w:val="single" w:sz="4" w:space="0" w:color="auto"/>
            </w:tcBorders>
            <w:vAlign w:val="center"/>
          </w:tcPr>
          <w:p w14:paraId="7882ED32"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361 (19,4)</w:t>
            </w:r>
          </w:p>
        </w:tc>
      </w:tr>
      <w:tr w:rsidR="00926610" w:rsidRPr="001826F3" w14:paraId="38F87213" w14:textId="77777777" w:rsidTr="00971AD8">
        <w:tc>
          <w:tcPr>
            <w:tcW w:w="4219" w:type="dxa"/>
            <w:tcBorders>
              <w:top w:val="single" w:sz="4" w:space="0" w:color="auto"/>
              <w:left w:val="single" w:sz="4" w:space="0" w:color="auto"/>
              <w:bottom w:val="single" w:sz="4" w:space="0" w:color="auto"/>
              <w:right w:val="single" w:sz="4" w:space="0" w:color="auto"/>
            </w:tcBorders>
          </w:tcPr>
          <w:p w14:paraId="1636CC36" w14:textId="150E7948" w:rsidR="00926610" w:rsidRPr="00883DDD" w:rsidRDefault="00DE57C0" w:rsidP="00A560E6">
            <w:pPr>
              <w:tabs>
                <w:tab w:val="left" w:pos="567"/>
              </w:tabs>
              <w:jc w:val="both"/>
              <w:rPr>
                <w:rFonts w:eastAsia="SimSun"/>
                <w:sz w:val="22"/>
                <w:szCs w:val="22"/>
                <w:lang w:val="hr-HR"/>
              </w:rPr>
            </w:pPr>
            <w:r w:rsidRPr="00DE57C0">
              <w:rPr>
                <w:rFonts w:eastAsia="SimSun"/>
                <w:i/>
                <w:sz w:val="22"/>
                <w:szCs w:val="22"/>
                <w:lang w:val="hr-HR"/>
              </w:rPr>
              <w:t>Hazard ratio vs. placebo</w:t>
            </w:r>
            <w:r w:rsidRPr="00DE57C0">
              <w:rPr>
                <w:rFonts w:eastAsia="SimSun"/>
                <w:sz w:val="22"/>
                <w:szCs w:val="22"/>
                <w:lang w:val="hr-HR"/>
              </w:rPr>
              <w:t xml:space="preserve"> </w:t>
            </w:r>
            <w:r w:rsidR="00926610" w:rsidRPr="00883DDD">
              <w:rPr>
                <w:rFonts w:eastAsia="SimSun"/>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vAlign w:val="center"/>
          </w:tcPr>
          <w:p w14:paraId="4F44E36C" w14:textId="77777777" w:rsidR="00926610" w:rsidRPr="00883DDD" w:rsidRDefault="00926610" w:rsidP="00A560E6">
            <w:pPr>
              <w:tabs>
                <w:tab w:val="left" w:pos="567"/>
              </w:tabs>
              <w:jc w:val="both"/>
              <w:rPr>
                <w:rFonts w:eastAsia="SimSun"/>
                <w:bCs/>
                <w:iCs/>
                <w:sz w:val="22"/>
                <w:szCs w:val="22"/>
                <w:lang w:val="pl-PL"/>
              </w:rPr>
            </w:pPr>
          </w:p>
        </w:tc>
        <w:tc>
          <w:tcPr>
            <w:tcW w:w="3147" w:type="dxa"/>
            <w:tcBorders>
              <w:top w:val="single" w:sz="4" w:space="0" w:color="auto"/>
              <w:left w:val="single" w:sz="4" w:space="0" w:color="auto"/>
              <w:bottom w:val="single" w:sz="4" w:space="0" w:color="auto"/>
              <w:right w:val="single" w:sz="4" w:space="0" w:color="auto"/>
            </w:tcBorders>
          </w:tcPr>
          <w:p w14:paraId="20D57BBB"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0,75 (0,65; 0,86)</w:t>
            </w:r>
          </w:p>
        </w:tc>
      </w:tr>
      <w:tr w:rsidR="00926610" w:rsidRPr="001826F3" w14:paraId="05D0521A" w14:textId="77777777" w:rsidTr="00971AD8">
        <w:tc>
          <w:tcPr>
            <w:tcW w:w="4219" w:type="dxa"/>
            <w:tcBorders>
              <w:top w:val="single" w:sz="4" w:space="0" w:color="auto"/>
              <w:left w:val="single" w:sz="4" w:space="0" w:color="auto"/>
              <w:bottom w:val="single" w:sz="4" w:space="0" w:color="auto"/>
              <w:right w:val="single" w:sz="4" w:space="0" w:color="auto"/>
            </w:tcBorders>
          </w:tcPr>
          <w:p w14:paraId="2E3D2522" w14:textId="0F6E488E" w:rsidR="00926610" w:rsidRPr="00883DDD" w:rsidRDefault="00926610" w:rsidP="00A560E6">
            <w:pPr>
              <w:tabs>
                <w:tab w:val="left" w:pos="567"/>
              </w:tabs>
              <w:jc w:val="both"/>
              <w:rPr>
                <w:rFonts w:eastAsia="SimSun"/>
                <w:bCs/>
                <w:iCs/>
                <w:sz w:val="22"/>
                <w:szCs w:val="22"/>
                <w:lang w:val="hr-HR"/>
              </w:rPr>
            </w:pPr>
            <w:r w:rsidRPr="00883DDD">
              <w:rPr>
                <w:rFonts w:eastAsia="SimSun"/>
                <w:sz w:val="22"/>
                <w:szCs w:val="22"/>
                <w:lang w:val="hr-HR"/>
              </w:rPr>
              <w:lastRenderedPageBreak/>
              <w:t>p−vr</w:t>
            </w:r>
            <w:r w:rsidR="00B57D4B" w:rsidRPr="00883DDD">
              <w:rPr>
                <w:rFonts w:eastAsia="SimSun"/>
                <w:sz w:val="22"/>
                <w:szCs w:val="22"/>
                <w:lang w:val="hr-HR"/>
              </w:rPr>
              <w:t>ij</w:t>
            </w:r>
            <w:r w:rsidRPr="00883DDD">
              <w:rPr>
                <w:rFonts w:eastAsia="SimSun"/>
                <w:sz w:val="22"/>
                <w:szCs w:val="22"/>
                <w:lang w:val="hr-HR"/>
              </w:rPr>
              <w:t>ednost za superiornost</w:t>
            </w:r>
          </w:p>
        </w:tc>
        <w:tc>
          <w:tcPr>
            <w:tcW w:w="2268" w:type="dxa"/>
            <w:tcBorders>
              <w:top w:val="single" w:sz="4" w:space="0" w:color="auto"/>
              <w:left w:val="single" w:sz="4" w:space="0" w:color="auto"/>
              <w:bottom w:val="single" w:sz="4" w:space="0" w:color="auto"/>
              <w:right w:val="single" w:sz="4" w:space="0" w:color="auto"/>
            </w:tcBorders>
            <w:vAlign w:val="center"/>
          </w:tcPr>
          <w:p w14:paraId="7AC66835" w14:textId="77777777" w:rsidR="00926610" w:rsidRPr="00883DDD" w:rsidRDefault="00926610" w:rsidP="00A560E6">
            <w:pPr>
              <w:tabs>
                <w:tab w:val="left" w:pos="567"/>
              </w:tabs>
              <w:jc w:val="both"/>
              <w:rPr>
                <w:rFonts w:eastAsia="SimSun"/>
                <w:bCs/>
                <w:iCs/>
                <w:sz w:val="22"/>
                <w:szCs w:val="22"/>
              </w:rPr>
            </w:pPr>
          </w:p>
        </w:tc>
        <w:tc>
          <w:tcPr>
            <w:tcW w:w="3147" w:type="dxa"/>
            <w:tcBorders>
              <w:top w:val="single" w:sz="4" w:space="0" w:color="auto"/>
              <w:left w:val="single" w:sz="4" w:space="0" w:color="auto"/>
              <w:bottom w:val="single" w:sz="4" w:space="0" w:color="auto"/>
              <w:right w:val="single" w:sz="4" w:space="0" w:color="auto"/>
            </w:tcBorders>
          </w:tcPr>
          <w:p w14:paraId="2898B7CF"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&lt; 0,0001</w:t>
            </w:r>
          </w:p>
        </w:tc>
      </w:tr>
      <w:tr w:rsidR="00926610" w:rsidRPr="001826F3" w14:paraId="2B4EA9E6" w14:textId="77777777" w:rsidTr="00971AD8">
        <w:tc>
          <w:tcPr>
            <w:tcW w:w="4219" w:type="dxa"/>
            <w:tcBorders>
              <w:top w:val="single" w:sz="4" w:space="0" w:color="auto"/>
              <w:left w:val="single" w:sz="4" w:space="0" w:color="auto"/>
              <w:bottom w:val="single" w:sz="4" w:space="0" w:color="auto"/>
              <w:right w:val="single" w:sz="4" w:space="0" w:color="auto"/>
            </w:tcBorders>
          </w:tcPr>
          <w:p w14:paraId="23EA5104" w14:textId="77777777" w:rsidR="00926610" w:rsidRPr="00883DDD" w:rsidRDefault="00926610" w:rsidP="00A560E6">
            <w:pPr>
              <w:tabs>
                <w:tab w:val="left" w:pos="567"/>
              </w:tabs>
              <w:jc w:val="both"/>
              <w:rPr>
                <w:rFonts w:eastAsia="SimSun"/>
                <w:bCs/>
                <w:iCs/>
                <w:sz w:val="22"/>
                <w:szCs w:val="22"/>
                <w:lang w:val="hr-HR"/>
              </w:rPr>
            </w:pPr>
            <w:r w:rsidRPr="00883DDD">
              <w:rPr>
                <w:rFonts w:eastAsia="SimSun"/>
                <w:b/>
                <w:bCs/>
                <w:iCs/>
                <w:sz w:val="22"/>
                <w:szCs w:val="22"/>
                <w:lang w:val="hr-HR"/>
              </w:rPr>
              <w:t>Smrt zbog kardiovaskularnog uzroka, N (%)</w:t>
            </w:r>
          </w:p>
        </w:tc>
        <w:tc>
          <w:tcPr>
            <w:tcW w:w="2268" w:type="dxa"/>
            <w:tcBorders>
              <w:top w:val="single" w:sz="4" w:space="0" w:color="auto"/>
              <w:left w:val="single" w:sz="4" w:space="0" w:color="auto"/>
              <w:bottom w:val="single" w:sz="4" w:space="0" w:color="auto"/>
              <w:right w:val="single" w:sz="4" w:space="0" w:color="auto"/>
            </w:tcBorders>
          </w:tcPr>
          <w:p w14:paraId="6F32C850"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202 (10,8)</w:t>
            </w:r>
          </w:p>
        </w:tc>
        <w:tc>
          <w:tcPr>
            <w:tcW w:w="3147" w:type="dxa"/>
            <w:tcBorders>
              <w:top w:val="single" w:sz="4" w:space="0" w:color="auto"/>
              <w:left w:val="single" w:sz="4" w:space="0" w:color="auto"/>
              <w:bottom w:val="single" w:sz="4" w:space="0" w:color="auto"/>
              <w:right w:val="single" w:sz="4" w:space="0" w:color="auto"/>
            </w:tcBorders>
          </w:tcPr>
          <w:p w14:paraId="0A3B984E"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187 (10,0)</w:t>
            </w:r>
          </w:p>
        </w:tc>
      </w:tr>
      <w:tr w:rsidR="00926610" w:rsidRPr="001826F3" w14:paraId="5C505CE1" w14:textId="77777777" w:rsidTr="00971AD8">
        <w:tc>
          <w:tcPr>
            <w:tcW w:w="4219" w:type="dxa"/>
            <w:tcBorders>
              <w:top w:val="single" w:sz="4" w:space="0" w:color="auto"/>
              <w:left w:val="single" w:sz="4" w:space="0" w:color="auto"/>
              <w:bottom w:val="single" w:sz="4" w:space="0" w:color="auto"/>
              <w:right w:val="single" w:sz="4" w:space="0" w:color="auto"/>
            </w:tcBorders>
          </w:tcPr>
          <w:p w14:paraId="03D8B3ED" w14:textId="674F83DD" w:rsidR="00926610" w:rsidRPr="00883DDD" w:rsidRDefault="00DE57C0" w:rsidP="00A560E6">
            <w:pPr>
              <w:tabs>
                <w:tab w:val="left" w:pos="567"/>
              </w:tabs>
              <w:jc w:val="both"/>
              <w:rPr>
                <w:rFonts w:eastAsia="SimSun"/>
                <w:bCs/>
                <w:iCs/>
                <w:sz w:val="22"/>
                <w:szCs w:val="22"/>
                <w:lang w:val="hr-HR"/>
              </w:rPr>
            </w:pPr>
            <w:r w:rsidRPr="00DE57C0">
              <w:rPr>
                <w:rFonts w:eastAsia="SimSun"/>
                <w:i/>
                <w:sz w:val="22"/>
                <w:szCs w:val="22"/>
                <w:lang w:val="hr-HR"/>
              </w:rPr>
              <w:t>Hazard ratio vs. placebo</w:t>
            </w:r>
            <w:r w:rsidRPr="00DE57C0">
              <w:rPr>
                <w:rFonts w:eastAsia="SimSun"/>
                <w:sz w:val="22"/>
                <w:szCs w:val="22"/>
                <w:lang w:val="hr-HR"/>
              </w:rPr>
              <w:t xml:space="preserve"> </w:t>
            </w:r>
            <w:r w:rsidR="00926610" w:rsidRPr="00883DDD">
              <w:rPr>
                <w:rFonts w:eastAsia="SimSun"/>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2B7B36A2" w14:textId="77777777" w:rsidR="00926610" w:rsidRPr="00883DDD" w:rsidRDefault="00926610" w:rsidP="00A560E6">
            <w:pPr>
              <w:tabs>
                <w:tab w:val="left" w:pos="567"/>
              </w:tabs>
              <w:jc w:val="both"/>
              <w:rPr>
                <w:rFonts w:eastAsia="SimSun"/>
                <w:bCs/>
                <w:iCs/>
                <w:sz w:val="22"/>
                <w:szCs w:val="22"/>
                <w:lang w:val="pl-PL"/>
              </w:rPr>
            </w:pPr>
          </w:p>
        </w:tc>
        <w:tc>
          <w:tcPr>
            <w:tcW w:w="3147" w:type="dxa"/>
            <w:tcBorders>
              <w:top w:val="single" w:sz="4" w:space="0" w:color="auto"/>
              <w:left w:val="single" w:sz="4" w:space="0" w:color="auto"/>
              <w:bottom w:val="single" w:sz="4" w:space="0" w:color="auto"/>
              <w:right w:val="single" w:sz="4" w:space="0" w:color="auto"/>
            </w:tcBorders>
          </w:tcPr>
          <w:p w14:paraId="30EBACC9"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0,92 (0,75; 1,12)</w:t>
            </w:r>
          </w:p>
        </w:tc>
      </w:tr>
      <w:tr w:rsidR="00926610" w:rsidRPr="001826F3" w14:paraId="3D7B043B" w14:textId="77777777" w:rsidTr="00971AD8">
        <w:tc>
          <w:tcPr>
            <w:tcW w:w="4219" w:type="dxa"/>
            <w:tcBorders>
              <w:top w:val="single" w:sz="4" w:space="0" w:color="auto"/>
              <w:left w:val="single" w:sz="4" w:space="0" w:color="auto"/>
              <w:bottom w:val="single" w:sz="4" w:space="0" w:color="auto"/>
              <w:right w:val="single" w:sz="4" w:space="0" w:color="auto"/>
            </w:tcBorders>
          </w:tcPr>
          <w:p w14:paraId="120816FB" w14:textId="77777777" w:rsidR="00926610" w:rsidRPr="00883DDD" w:rsidRDefault="00926610" w:rsidP="00A560E6">
            <w:pPr>
              <w:tabs>
                <w:tab w:val="left" w:pos="567"/>
              </w:tabs>
              <w:jc w:val="both"/>
              <w:rPr>
                <w:rFonts w:eastAsia="SimSun"/>
                <w:bCs/>
                <w:iCs/>
                <w:sz w:val="22"/>
                <w:szCs w:val="22"/>
                <w:lang w:val="hr-HR"/>
              </w:rPr>
            </w:pPr>
            <w:r w:rsidRPr="00883DDD">
              <w:rPr>
                <w:rFonts w:eastAsia="SimSun"/>
                <w:b/>
                <w:bCs/>
                <w:iCs/>
                <w:sz w:val="22"/>
                <w:szCs w:val="22"/>
                <w:lang w:val="hr-HR"/>
              </w:rPr>
              <w:t>H</w:t>
            </w:r>
            <w:r w:rsidRPr="00883DDD">
              <w:rPr>
                <w:rFonts w:eastAsia="SimSun"/>
                <w:b/>
                <w:bCs/>
                <w:sz w:val="22"/>
                <w:szCs w:val="22"/>
                <w:lang w:val="hr-HR"/>
              </w:rPr>
              <w:t>ospitalizacija zbog srčane insuficijencije</w:t>
            </w:r>
            <w:r w:rsidRPr="00883DDD">
              <w:rPr>
                <w:rFonts w:eastAsia="SimSun"/>
                <w:b/>
                <w:bCs/>
                <w:iCs/>
                <w:sz w:val="22"/>
                <w:szCs w:val="22"/>
                <w:lang w:val="hr-HR"/>
              </w:rPr>
              <w:t xml:space="preserve"> (prva), N (%)</w:t>
            </w:r>
          </w:p>
        </w:tc>
        <w:tc>
          <w:tcPr>
            <w:tcW w:w="2268" w:type="dxa"/>
            <w:tcBorders>
              <w:top w:val="single" w:sz="4" w:space="0" w:color="auto"/>
              <w:left w:val="single" w:sz="4" w:space="0" w:color="auto"/>
              <w:bottom w:val="single" w:sz="4" w:space="0" w:color="auto"/>
              <w:right w:val="single" w:sz="4" w:space="0" w:color="auto"/>
            </w:tcBorders>
          </w:tcPr>
          <w:p w14:paraId="5B665C98"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342 (18,3)</w:t>
            </w:r>
          </w:p>
        </w:tc>
        <w:tc>
          <w:tcPr>
            <w:tcW w:w="3147" w:type="dxa"/>
            <w:tcBorders>
              <w:top w:val="single" w:sz="4" w:space="0" w:color="auto"/>
              <w:left w:val="single" w:sz="4" w:space="0" w:color="auto"/>
              <w:bottom w:val="single" w:sz="4" w:space="0" w:color="auto"/>
              <w:right w:val="single" w:sz="4" w:space="0" w:color="auto"/>
            </w:tcBorders>
          </w:tcPr>
          <w:p w14:paraId="00FB2304"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246 (13,2)</w:t>
            </w:r>
          </w:p>
        </w:tc>
      </w:tr>
      <w:tr w:rsidR="00926610" w:rsidRPr="001826F3" w14:paraId="17AFECC1" w14:textId="77777777" w:rsidTr="00971AD8">
        <w:tc>
          <w:tcPr>
            <w:tcW w:w="4219" w:type="dxa"/>
            <w:tcBorders>
              <w:top w:val="single" w:sz="4" w:space="0" w:color="auto"/>
              <w:left w:val="single" w:sz="4" w:space="0" w:color="auto"/>
              <w:bottom w:val="single" w:sz="4" w:space="0" w:color="auto"/>
              <w:right w:val="single" w:sz="4" w:space="0" w:color="auto"/>
            </w:tcBorders>
          </w:tcPr>
          <w:p w14:paraId="335E129E" w14:textId="7082A4C7" w:rsidR="00926610" w:rsidRPr="00883DDD" w:rsidRDefault="00DE57C0" w:rsidP="00A560E6">
            <w:pPr>
              <w:tabs>
                <w:tab w:val="left" w:pos="567"/>
              </w:tabs>
              <w:jc w:val="both"/>
              <w:rPr>
                <w:rFonts w:eastAsia="SimSun"/>
                <w:bCs/>
                <w:iCs/>
                <w:sz w:val="22"/>
                <w:szCs w:val="22"/>
                <w:lang w:val="hr-HR"/>
              </w:rPr>
            </w:pPr>
            <w:r w:rsidRPr="00DE57C0">
              <w:rPr>
                <w:rFonts w:eastAsia="SimSun"/>
                <w:i/>
                <w:sz w:val="22"/>
                <w:szCs w:val="22"/>
                <w:lang w:val="hr-HR"/>
              </w:rPr>
              <w:t>Hazard ratio vs. placebo</w:t>
            </w:r>
            <w:r w:rsidRPr="00DE57C0">
              <w:rPr>
                <w:rFonts w:eastAsia="SimSun"/>
                <w:sz w:val="22"/>
                <w:szCs w:val="22"/>
                <w:lang w:val="hr-HR"/>
              </w:rPr>
              <w:t xml:space="preserve"> </w:t>
            </w:r>
            <w:r w:rsidR="00926610" w:rsidRPr="00883DDD">
              <w:rPr>
                <w:rFonts w:eastAsia="SimSun"/>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3AFD0BC5" w14:textId="77777777" w:rsidR="00926610" w:rsidRPr="00883DDD" w:rsidRDefault="00926610" w:rsidP="00A560E6">
            <w:pPr>
              <w:tabs>
                <w:tab w:val="left" w:pos="567"/>
              </w:tabs>
              <w:jc w:val="both"/>
              <w:rPr>
                <w:rFonts w:eastAsia="SimSun"/>
                <w:bCs/>
                <w:iCs/>
                <w:sz w:val="22"/>
                <w:szCs w:val="22"/>
                <w:lang w:val="pl-PL"/>
              </w:rPr>
            </w:pPr>
          </w:p>
        </w:tc>
        <w:tc>
          <w:tcPr>
            <w:tcW w:w="3147" w:type="dxa"/>
            <w:tcBorders>
              <w:top w:val="single" w:sz="4" w:space="0" w:color="auto"/>
              <w:left w:val="single" w:sz="4" w:space="0" w:color="auto"/>
              <w:bottom w:val="single" w:sz="4" w:space="0" w:color="auto"/>
              <w:right w:val="single" w:sz="4" w:space="0" w:color="auto"/>
            </w:tcBorders>
          </w:tcPr>
          <w:p w14:paraId="18B94C47"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0,69 (0,59; 0,81)</w:t>
            </w:r>
          </w:p>
        </w:tc>
      </w:tr>
      <w:tr w:rsidR="00926610" w:rsidRPr="001826F3" w14:paraId="04517BEE" w14:textId="77777777" w:rsidTr="00971AD8">
        <w:tc>
          <w:tcPr>
            <w:tcW w:w="4219" w:type="dxa"/>
            <w:tcBorders>
              <w:top w:val="single" w:sz="4" w:space="0" w:color="auto"/>
              <w:left w:val="single" w:sz="4" w:space="0" w:color="auto"/>
              <w:bottom w:val="single" w:sz="4" w:space="0" w:color="auto"/>
              <w:right w:val="single" w:sz="4" w:space="0" w:color="auto"/>
            </w:tcBorders>
          </w:tcPr>
          <w:p w14:paraId="531A5AFD" w14:textId="77777777" w:rsidR="00926610" w:rsidRPr="00883DDD" w:rsidRDefault="00926610" w:rsidP="00A560E6">
            <w:pPr>
              <w:tabs>
                <w:tab w:val="left" w:pos="567"/>
              </w:tabs>
              <w:jc w:val="both"/>
              <w:rPr>
                <w:rFonts w:eastAsia="SimSun"/>
                <w:bCs/>
                <w:iCs/>
                <w:sz w:val="22"/>
                <w:szCs w:val="22"/>
                <w:lang w:val="hr-HR"/>
              </w:rPr>
            </w:pPr>
            <w:r w:rsidRPr="00883DDD">
              <w:rPr>
                <w:rFonts w:eastAsia="SimSun"/>
                <w:b/>
                <w:bCs/>
                <w:sz w:val="22"/>
                <w:szCs w:val="22"/>
                <w:lang w:val="hr-HR"/>
              </w:rPr>
              <w:t>Hospitalizacija zbog srčane insuficijencije</w:t>
            </w:r>
            <w:r w:rsidRPr="00883DDD">
              <w:rPr>
                <w:rFonts w:eastAsia="SimSun"/>
                <w:b/>
                <w:bCs/>
                <w:iCs/>
                <w:sz w:val="22"/>
                <w:szCs w:val="22"/>
                <w:lang w:val="hr-HR"/>
              </w:rPr>
              <w:t xml:space="preserve"> (prva i ponovljena), N događaja</w:t>
            </w:r>
          </w:p>
        </w:tc>
        <w:tc>
          <w:tcPr>
            <w:tcW w:w="2268" w:type="dxa"/>
            <w:tcBorders>
              <w:top w:val="single" w:sz="4" w:space="0" w:color="auto"/>
              <w:left w:val="single" w:sz="4" w:space="0" w:color="auto"/>
              <w:bottom w:val="single" w:sz="4" w:space="0" w:color="auto"/>
              <w:right w:val="single" w:sz="4" w:space="0" w:color="auto"/>
            </w:tcBorders>
          </w:tcPr>
          <w:p w14:paraId="35218290"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553</w:t>
            </w:r>
          </w:p>
        </w:tc>
        <w:tc>
          <w:tcPr>
            <w:tcW w:w="3147" w:type="dxa"/>
            <w:tcBorders>
              <w:top w:val="single" w:sz="4" w:space="0" w:color="auto"/>
              <w:left w:val="single" w:sz="4" w:space="0" w:color="auto"/>
              <w:bottom w:val="single" w:sz="4" w:space="0" w:color="auto"/>
              <w:right w:val="single" w:sz="4" w:space="0" w:color="auto"/>
            </w:tcBorders>
          </w:tcPr>
          <w:p w14:paraId="619AA24E"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388</w:t>
            </w:r>
          </w:p>
        </w:tc>
      </w:tr>
      <w:tr w:rsidR="00926610" w:rsidRPr="001826F3" w14:paraId="6F5FE27B" w14:textId="77777777" w:rsidTr="00971AD8">
        <w:tc>
          <w:tcPr>
            <w:tcW w:w="4219" w:type="dxa"/>
            <w:tcBorders>
              <w:top w:val="single" w:sz="4" w:space="0" w:color="auto"/>
              <w:left w:val="single" w:sz="4" w:space="0" w:color="auto"/>
              <w:bottom w:val="single" w:sz="4" w:space="0" w:color="auto"/>
              <w:right w:val="single" w:sz="4" w:space="0" w:color="auto"/>
            </w:tcBorders>
          </w:tcPr>
          <w:p w14:paraId="450C1B06" w14:textId="5EF84AEC" w:rsidR="00926610" w:rsidRPr="00883DDD" w:rsidRDefault="00DE57C0" w:rsidP="00A560E6">
            <w:pPr>
              <w:tabs>
                <w:tab w:val="left" w:pos="567"/>
              </w:tabs>
              <w:jc w:val="both"/>
              <w:rPr>
                <w:rFonts w:eastAsia="SimSun"/>
                <w:sz w:val="22"/>
                <w:szCs w:val="22"/>
                <w:lang w:val="hr-HR"/>
              </w:rPr>
            </w:pPr>
            <w:r w:rsidRPr="00DE57C0">
              <w:rPr>
                <w:rFonts w:eastAsia="SimSun"/>
                <w:i/>
                <w:sz w:val="22"/>
                <w:szCs w:val="22"/>
                <w:lang w:val="hr-HR"/>
              </w:rPr>
              <w:t>Hazard ratio vs. placebo</w:t>
            </w:r>
            <w:r w:rsidRPr="00DE57C0">
              <w:rPr>
                <w:rFonts w:eastAsia="SimSun"/>
                <w:sz w:val="22"/>
                <w:szCs w:val="22"/>
                <w:lang w:val="hr-HR"/>
              </w:rPr>
              <w:t xml:space="preserve"> </w:t>
            </w:r>
            <w:r w:rsidR="00926610" w:rsidRPr="00883DDD">
              <w:rPr>
                <w:rFonts w:eastAsia="SimSun"/>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7C758C8B" w14:textId="77777777" w:rsidR="00926610" w:rsidRPr="00883DDD" w:rsidRDefault="00926610" w:rsidP="00A560E6">
            <w:pPr>
              <w:tabs>
                <w:tab w:val="left" w:pos="567"/>
              </w:tabs>
              <w:jc w:val="both"/>
              <w:rPr>
                <w:rFonts w:eastAsia="SimSun"/>
                <w:bCs/>
                <w:iCs/>
                <w:sz w:val="22"/>
                <w:szCs w:val="22"/>
                <w:lang w:val="pl-PL"/>
              </w:rPr>
            </w:pPr>
          </w:p>
        </w:tc>
        <w:tc>
          <w:tcPr>
            <w:tcW w:w="3147" w:type="dxa"/>
            <w:tcBorders>
              <w:top w:val="single" w:sz="4" w:space="0" w:color="auto"/>
              <w:left w:val="single" w:sz="4" w:space="0" w:color="auto"/>
              <w:bottom w:val="single" w:sz="4" w:space="0" w:color="auto"/>
              <w:right w:val="single" w:sz="4" w:space="0" w:color="auto"/>
            </w:tcBorders>
          </w:tcPr>
          <w:p w14:paraId="449DA8C2"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0,70 (0,58; 0,85)</w:t>
            </w:r>
          </w:p>
        </w:tc>
      </w:tr>
      <w:tr w:rsidR="00926610" w:rsidRPr="001826F3" w14:paraId="4A0F2228" w14:textId="77777777" w:rsidTr="00971AD8">
        <w:tc>
          <w:tcPr>
            <w:tcW w:w="4219" w:type="dxa"/>
            <w:tcBorders>
              <w:top w:val="single" w:sz="4" w:space="0" w:color="auto"/>
              <w:left w:val="single" w:sz="4" w:space="0" w:color="auto"/>
              <w:bottom w:val="single" w:sz="4" w:space="0" w:color="auto"/>
              <w:right w:val="single" w:sz="4" w:space="0" w:color="auto"/>
            </w:tcBorders>
          </w:tcPr>
          <w:p w14:paraId="4C8077E0" w14:textId="455ECC58" w:rsidR="00926610" w:rsidRPr="00883DDD" w:rsidRDefault="00926610" w:rsidP="00A560E6">
            <w:pPr>
              <w:tabs>
                <w:tab w:val="left" w:pos="567"/>
              </w:tabs>
              <w:jc w:val="both"/>
              <w:rPr>
                <w:rFonts w:eastAsia="SimSun"/>
                <w:sz w:val="22"/>
                <w:szCs w:val="22"/>
                <w:lang w:val="hr-HR"/>
              </w:rPr>
            </w:pPr>
            <w:r w:rsidRPr="00883DDD">
              <w:rPr>
                <w:rFonts w:eastAsia="SimSun"/>
                <w:sz w:val="22"/>
                <w:szCs w:val="22"/>
                <w:lang w:val="hr-HR"/>
              </w:rPr>
              <w:t>p−vr</w:t>
            </w:r>
            <w:r w:rsidR="00B57D4B" w:rsidRPr="00883DDD">
              <w:rPr>
                <w:rFonts w:eastAsia="SimSun"/>
                <w:sz w:val="22"/>
                <w:szCs w:val="22"/>
                <w:lang w:val="hr-HR"/>
              </w:rPr>
              <w:t>ij</w:t>
            </w:r>
            <w:r w:rsidRPr="00883DDD">
              <w:rPr>
                <w:rFonts w:eastAsia="SimSun"/>
                <w:sz w:val="22"/>
                <w:szCs w:val="22"/>
                <w:lang w:val="hr-HR"/>
              </w:rPr>
              <w:t>ednost</w:t>
            </w:r>
          </w:p>
        </w:tc>
        <w:tc>
          <w:tcPr>
            <w:tcW w:w="2268" w:type="dxa"/>
            <w:tcBorders>
              <w:top w:val="single" w:sz="4" w:space="0" w:color="auto"/>
              <w:left w:val="single" w:sz="4" w:space="0" w:color="auto"/>
              <w:bottom w:val="single" w:sz="4" w:space="0" w:color="auto"/>
              <w:right w:val="single" w:sz="4" w:space="0" w:color="auto"/>
            </w:tcBorders>
          </w:tcPr>
          <w:p w14:paraId="7783BB7E" w14:textId="77777777" w:rsidR="00926610" w:rsidRPr="00883DDD" w:rsidRDefault="00926610" w:rsidP="00A560E6">
            <w:pPr>
              <w:tabs>
                <w:tab w:val="left" w:pos="567"/>
              </w:tabs>
              <w:jc w:val="both"/>
              <w:rPr>
                <w:rFonts w:eastAsia="SimSun"/>
                <w:bCs/>
                <w:iCs/>
                <w:sz w:val="22"/>
                <w:szCs w:val="22"/>
              </w:rPr>
            </w:pPr>
          </w:p>
        </w:tc>
        <w:tc>
          <w:tcPr>
            <w:tcW w:w="3147" w:type="dxa"/>
            <w:tcBorders>
              <w:top w:val="single" w:sz="4" w:space="0" w:color="auto"/>
              <w:left w:val="single" w:sz="4" w:space="0" w:color="auto"/>
              <w:bottom w:val="single" w:sz="4" w:space="0" w:color="auto"/>
              <w:right w:val="single" w:sz="4" w:space="0" w:color="auto"/>
            </w:tcBorders>
          </w:tcPr>
          <w:p w14:paraId="13BCB8ED"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0,0003</w:t>
            </w:r>
          </w:p>
        </w:tc>
      </w:tr>
      <w:tr w:rsidR="00926610" w:rsidRPr="001826F3" w14:paraId="1594CE39" w14:textId="77777777" w:rsidTr="00971AD8">
        <w:tc>
          <w:tcPr>
            <w:tcW w:w="4219" w:type="dxa"/>
            <w:tcBorders>
              <w:top w:val="single" w:sz="4" w:space="0" w:color="auto"/>
              <w:left w:val="single" w:sz="4" w:space="0" w:color="auto"/>
              <w:bottom w:val="single" w:sz="4" w:space="0" w:color="auto"/>
              <w:right w:val="single" w:sz="4" w:space="0" w:color="auto"/>
            </w:tcBorders>
          </w:tcPr>
          <w:p w14:paraId="419E2C00" w14:textId="34A9F53F" w:rsidR="00926610" w:rsidRPr="00883DDD" w:rsidRDefault="00926610" w:rsidP="00A560E6">
            <w:pPr>
              <w:tabs>
                <w:tab w:val="left" w:pos="567"/>
              </w:tabs>
              <w:jc w:val="both"/>
              <w:rPr>
                <w:rFonts w:eastAsia="SimSun"/>
                <w:b/>
                <w:bCs/>
                <w:iCs/>
                <w:sz w:val="22"/>
                <w:szCs w:val="22"/>
                <w:lang w:val="hr-HR"/>
              </w:rPr>
            </w:pPr>
            <w:r w:rsidRPr="00883DDD">
              <w:rPr>
                <w:rFonts w:eastAsia="SimSun"/>
                <w:b/>
                <w:bCs/>
                <w:iCs/>
                <w:sz w:val="22"/>
                <w:szCs w:val="22"/>
                <w:lang w:val="hr-HR"/>
              </w:rPr>
              <w:t>Nagib krive za eGFR (CKD EPI)cr**, brzina smanjenja (m</w:t>
            </w:r>
            <w:r w:rsidR="008B5BDE">
              <w:rPr>
                <w:rFonts w:eastAsia="SimSun"/>
                <w:b/>
                <w:bCs/>
                <w:iCs/>
                <w:sz w:val="22"/>
                <w:szCs w:val="22"/>
                <w:lang w:val="hr-HR"/>
              </w:rPr>
              <w:t>l</w:t>
            </w:r>
            <w:r w:rsidRPr="00883DDD">
              <w:rPr>
                <w:rFonts w:eastAsia="SimSun"/>
                <w:b/>
                <w:bCs/>
                <w:iCs/>
                <w:sz w:val="22"/>
                <w:szCs w:val="22"/>
                <w:lang w:val="hr-HR"/>
              </w:rPr>
              <w:t>/min/1,73m</w:t>
            </w:r>
            <w:r w:rsidRPr="00883DDD">
              <w:rPr>
                <w:rFonts w:eastAsia="SimSun"/>
                <w:b/>
                <w:bCs/>
                <w:iCs/>
                <w:sz w:val="22"/>
                <w:szCs w:val="22"/>
                <w:vertAlign w:val="superscript"/>
                <w:lang w:val="hr-HR"/>
              </w:rPr>
              <w:t>2</w:t>
            </w:r>
            <w:r w:rsidRPr="00883DDD">
              <w:rPr>
                <w:rFonts w:eastAsia="SimSun"/>
                <w:b/>
                <w:bCs/>
                <w:iCs/>
                <w:sz w:val="22"/>
                <w:szCs w:val="22"/>
                <w:lang w:val="hr-HR"/>
              </w:rPr>
              <w:t>/godina)</w:t>
            </w:r>
          </w:p>
        </w:tc>
        <w:tc>
          <w:tcPr>
            <w:tcW w:w="2268" w:type="dxa"/>
            <w:tcBorders>
              <w:top w:val="single" w:sz="4" w:space="0" w:color="auto"/>
              <w:left w:val="single" w:sz="4" w:space="0" w:color="auto"/>
              <w:bottom w:val="single" w:sz="4" w:space="0" w:color="auto"/>
              <w:right w:val="single" w:sz="4" w:space="0" w:color="auto"/>
            </w:tcBorders>
            <w:vAlign w:val="center"/>
          </w:tcPr>
          <w:p w14:paraId="6C0AE32D"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-2,28</w:t>
            </w:r>
          </w:p>
        </w:tc>
        <w:tc>
          <w:tcPr>
            <w:tcW w:w="3147" w:type="dxa"/>
            <w:tcBorders>
              <w:top w:val="single" w:sz="4" w:space="0" w:color="auto"/>
              <w:left w:val="single" w:sz="4" w:space="0" w:color="auto"/>
              <w:bottom w:val="single" w:sz="4" w:space="0" w:color="auto"/>
              <w:right w:val="single" w:sz="4" w:space="0" w:color="auto"/>
            </w:tcBorders>
            <w:vAlign w:val="center"/>
          </w:tcPr>
          <w:p w14:paraId="78BA13C1"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-0,55</w:t>
            </w:r>
          </w:p>
        </w:tc>
      </w:tr>
      <w:tr w:rsidR="00926610" w:rsidRPr="001826F3" w14:paraId="0B0D85F1" w14:textId="77777777" w:rsidTr="00971AD8">
        <w:tc>
          <w:tcPr>
            <w:tcW w:w="4219" w:type="dxa"/>
            <w:tcBorders>
              <w:top w:val="single" w:sz="4" w:space="0" w:color="auto"/>
              <w:left w:val="single" w:sz="4" w:space="0" w:color="auto"/>
              <w:bottom w:val="single" w:sz="4" w:space="0" w:color="auto"/>
              <w:right w:val="single" w:sz="4" w:space="0" w:color="auto"/>
            </w:tcBorders>
          </w:tcPr>
          <w:p w14:paraId="08B824F8" w14:textId="77777777" w:rsidR="00926610" w:rsidRPr="00883DDD" w:rsidRDefault="00926610" w:rsidP="00A560E6">
            <w:pPr>
              <w:tabs>
                <w:tab w:val="left" w:pos="567"/>
              </w:tabs>
              <w:jc w:val="both"/>
              <w:rPr>
                <w:rFonts w:eastAsia="SimSun"/>
                <w:sz w:val="22"/>
                <w:szCs w:val="22"/>
                <w:lang w:val="hr-HR"/>
              </w:rPr>
            </w:pPr>
            <w:r w:rsidRPr="00883DDD">
              <w:rPr>
                <w:rFonts w:eastAsia="SimSun"/>
                <w:sz w:val="22"/>
                <w:szCs w:val="22"/>
                <w:lang w:val="hr-HR"/>
              </w:rPr>
              <w:t>Terapijska razlika u odnosu na placebo (95% CI)</w:t>
            </w:r>
          </w:p>
        </w:tc>
        <w:tc>
          <w:tcPr>
            <w:tcW w:w="2268" w:type="dxa"/>
            <w:tcBorders>
              <w:top w:val="single" w:sz="4" w:space="0" w:color="auto"/>
              <w:left w:val="single" w:sz="4" w:space="0" w:color="auto"/>
              <w:bottom w:val="single" w:sz="4" w:space="0" w:color="auto"/>
              <w:right w:val="single" w:sz="4" w:space="0" w:color="auto"/>
            </w:tcBorders>
          </w:tcPr>
          <w:p w14:paraId="1B6F03C8" w14:textId="77777777" w:rsidR="00926610" w:rsidRPr="00883DDD" w:rsidRDefault="00926610" w:rsidP="00A560E6">
            <w:pPr>
              <w:tabs>
                <w:tab w:val="left" w:pos="567"/>
              </w:tabs>
              <w:jc w:val="both"/>
              <w:rPr>
                <w:rFonts w:eastAsia="SimSun"/>
                <w:bCs/>
                <w:iCs/>
                <w:sz w:val="22"/>
                <w:szCs w:val="22"/>
                <w:lang w:val="pl-PL"/>
              </w:rPr>
            </w:pPr>
          </w:p>
        </w:tc>
        <w:tc>
          <w:tcPr>
            <w:tcW w:w="3147" w:type="dxa"/>
            <w:tcBorders>
              <w:top w:val="single" w:sz="4" w:space="0" w:color="auto"/>
              <w:left w:val="single" w:sz="4" w:space="0" w:color="auto"/>
              <w:bottom w:val="single" w:sz="4" w:space="0" w:color="auto"/>
              <w:right w:val="single" w:sz="4" w:space="0" w:color="auto"/>
            </w:tcBorders>
          </w:tcPr>
          <w:p w14:paraId="0CF0C04A"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1,73 (1,10; 2,37)</w:t>
            </w:r>
          </w:p>
        </w:tc>
      </w:tr>
      <w:tr w:rsidR="00926610" w:rsidRPr="001826F3" w14:paraId="2B7BA50A" w14:textId="77777777" w:rsidTr="00971AD8">
        <w:tc>
          <w:tcPr>
            <w:tcW w:w="4219" w:type="dxa"/>
            <w:tcBorders>
              <w:top w:val="single" w:sz="4" w:space="0" w:color="auto"/>
              <w:left w:val="single" w:sz="4" w:space="0" w:color="auto"/>
              <w:bottom w:val="single" w:sz="4" w:space="0" w:color="auto"/>
              <w:right w:val="single" w:sz="4" w:space="0" w:color="auto"/>
            </w:tcBorders>
          </w:tcPr>
          <w:p w14:paraId="20D824BA" w14:textId="10F8356E" w:rsidR="00926610" w:rsidRPr="00883DDD" w:rsidRDefault="00926610" w:rsidP="00A560E6">
            <w:pPr>
              <w:tabs>
                <w:tab w:val="left" w:pos="567"/>
              </w:tabs>
              <w:jc w:val="both"/>
              <w:rPr>
                <w:rFonts w:eastAsia="SimSun"/>
                <w:sz w:val="22"/>
                <w:szCs w:val="22"/>
                <w:lang w:val="hr-HR"/>
              </w:rPr>
            </w:pPr>
            <w:r w:rsidRPr="00883DDD">
              <w:rPr>
                <w:rFonts w:eastAsia="SimSun"/>
                <w:sz w:val="22"/>
                <w:szCs w:val="22"/>
                <w:lang w:val="hr-HR"/>
              </w:rPr>
              <w:t>p-vr</w:t>
            </w:r>
            <w:r w:rsidR="00B57D4B" w:rsidRPr="00883DDD">
              <w:rPr>
                <w:rFonts w:eastAsia="SimSun"/>
                <w:sz w:val="22"/>
                <w:szCs w:val="22"/>
                <w:lang w:val="hr-HR"/>
              </w:rPr>
              <w:t>ij</w:t>
            </w:r>
            <w:r w:rsidRPr="00883DDD">
              <w:rPr>
                <w:rFonts w:eastAsia="SimSun"/>
                <w:sz w:val="22"/>
                <w:szCs w:val="22"/>
                <w:lang w:val="hr-HR"/>
              </w:rPr>
              <w:t>ednost</w:t>
            </w:r>
          </w:p>
        </w:tc>
        <w:tc>
          <w:tcPr>
            <w:tcW w:w="2268" w:type="dxa"/>
            <w:tcBorders>
              <w:top w:val="single" w:sz="4" w:space="0" w:color="auto"/>
              <w:left w:val="single" w:sz="4" w:space="0" w:color="auto"/>
              <w:bottom w:val="single" w:sz="4" w:space="0" w:color="auto"/>
              <w:right w:val="single" w:sz="4" w:space="0" w:color="auto"/>
            </w:tcBorders>
          </w:tcPr>
          <w:p w14:paraId="1F05B390" w14:textId="77777777" w:rsidR="00926610" w:rsidRPr="00883DDD" w:rsidRDefault="00926610" w:rsidP="00A560E6">
            <w:pPr>
              <w:tabs>
                <w:tab w:val="left" w:pos="567"/>
              </w:tabs>
              <w:jc w:val="both"/>
              <w:rPr>
                <w:rFonts w:eastAsia="SimSun"/>
                <w:bCs/>
                <w:iCs/>
                <w:sz w:val="22"/>
                <w:szCs w:val="22"/>
              </w:rPr>
            </w:pPr>
          </w:p>
        </w:tc>
        <w:tc>
          <w:tcPr>
            <w:tcW w:w="3147" w:type="dxa"/>
            <w:tcBorders>
              <w:top w:val="single" w:sz="4" w:space="0" w:color="auto"/>
              <w:left w:val="single" w:sz="4" w:space="0" w:color="auto"/>
              <w:bottom w:val="single" w:sz="4" w:space="0" w:color="auto"/>
              <w:right w:val="single" w:sz="4" w:space="0" w:color="auto"/>
            </w:tcBorders>
          </w:tcPr>
          <w:p w14:paraId="38C6536F" w14:textId="77777777" w:rsidR="00926610" w:rsidRPr="00883DDD" w:rsidRDefault="00926610" w:rsidP="00A560E6">
            <w:pPr>
              <w:tabs>
                <w:tab w:val="left" w:pos="567"/>
              </w:tabs>
              <w:jc w:val="both"/>
              <w:rPr>
                <w:rFonts w:eastAsia="SimSun"/>
                <w:bCs/>
                <w:iCs/>
                <w:sz w:val="22"/>
                <w:szCs w:val="22"/>
              </w:rPr>
            </w:pPr>
            <w:r w:rsidRPr="00883DDD">
              <w:rPr>
                <w:rFonts w:eastAsia="SimSun"/>
                <w:bCs/>
                <w:iCs/>
                <w:sz w:val="22"/>
                <w:szCs w:val="22"/>
              </w:rPr>
              <w:t>p &lt; 0,0001</w:t>
            </w:r>
          </w:p>
        </w:tc>
      </w:tr>
    </w:tbl>
    <w:p w14:paraId="417730B2" w14:textId="642A3E32" w:rsidR="00926610" w:rsidRPr="00883DDD" w:rsidRDefault="00926610" w:rsidP="00A560E6">
      <w:pPr>
        <w:tabs>
          <w:tab w:val="left" w:pos="567"/>
        </w:tabs>
        <w:jc w:val="both"/>
        <w:rPr>
          <w:rFonts w:eastAsia="SimSun"/>
          <w:bCs/>
          <w:iCs/>
          <w:sz w:val="22"/>
          <w:szCs w:val="22"/>
          <w:lang w:val="hr-HR"/>
        </w:rPr>
      </w:pPr>
      <w:r w:rsidRPr="00883DDD">
        <w:rPr>
          <w:rFonts w:eastAsia="SimSun"/>
          <w:bCs/>
          <w:iCs/>
          <w:sz w:val="22"/>
          <w:szCs w:val="22"/>
          <w:lang w:val="hr-HR"/>
        </w:rPr>
        <w:t>eGFR = proc</w:t>
      </w:r>
      <w:r w:rsidR="00B57D4B" w:rsidRPr="00883DDD">
        <w:rPr>
          <w:rFonts w:eastAsia="SimSun"/>
          <w:bCs/>
          <w:iCs/>
          <w:sz w:val="22"/>
          <w:szCs w:val="22"/>
          <w:lang w:val="hr-HR"/>
        </w:rPr>
        <w:t>ij</w:t>
      </w:r>
      <w:r w:rsidRPr="00883DDD">
        <w:rPr>
          <w:rFonts w:eastAsia="SimSun"/>
          <w:bCs/>
          <w:iCs/>
          <w:sz w:val="22"/>
          <w:szCs w:val="22"/>
          <w:lang w:val="hr-HR"/>
        </w:rPr>
        <w:t xml:space="preserve">enjena brzina </w:t>
      </w:r>
      <w:r w:rsidRPr="00883DDD">
        <w:rPr>
          <w:rFonts w:eastAsia="SimSun"/>
          <w:sz w:val="22"/>
          <w:szCs w:val="22"/>
          <w:lang w:val="hr-HR"/>
        </w:rPr>
        <w:t>glomerularne filtracije</w:t>
      </w:r>
      <w:r w:rsidRPr="00883DDD">
        <w:rPr>
          <w:rFonts w:eastAsia="SimSun"/>
          <w:bCs/>
          <w:iCs/>
          <w:sz w:val="22"/>
          <w:szCs w:val="22"/>
          <w:lang w:val="hr-HR"/>
        </w:rPr>
        <w:t>, CKD EPI = epidemiološka formula za hronične bubrežne bolesti</w:t>
      </w:r>
    </w:p>
    <w:p w14:paraId="1494021F" w14:textId="77777777" w:rsidR="00926610" w:rsidRPr="00883DDD" w:rsidRDefault="00926610" w:rsidP="00A560E6">
      <w:pPr>
        <w:tabs>
          <w:tab w:val="left" w:pos="567"/>
        </w:tabs>
        <w:jc w:val="both"/>
        <w:rPr>
          <w:rFonts w:eastAsia="SimSun"/>
          <w:bCs/>
          <w:iCs/>
          <w:sz w:val="22"/>
          <w:szCs w:val="22"/>
          <w:lang w:val="hr-HR"/>
        </w:rPr>
      </w:pPr>
      <w:r w:rsidRPr="00883DDD">
        <w:rPr>
          <w:rFonts w:eastAsia="SimSun"/>
          <w:bCs/>
          <w:iCs/>
          <w:sz w:val="22"/>
          <w:szCs w:val="22"/>
          <w:lang w:val="hr-HR"/>
        </w:rPr>
        <w:t xml:space="preserve">* Smrtni ishod zbog kardiovaskularnog uzroka i </w:t>
      </w:r>
      <w:r w:rsidRPr="00883DDD">
        <w:rPr>
          <w:rFonts w:eastAsia="SimSun"/>
          <w:sz w:val="22"/>
          <w:szCs w:val="22"/>
          <w:lang w:val="hr-HR"/>
        </w:rPr>
        <w:t>hospitalizacije zbog srčane insuficijencije</w:t>
      </w:r>
      <w:r w:rsidRPr="00883DDD">
        <w:rPr>
          <w:rFonts w:eastAsia="SimSun"/>
          <w:bCs/>
          <w:iCs/>
          <w:sz w:val="22"/>
          <w:szCs w:val="22"/>
          <w:lang w:val="hr-HR"/>
        </w:rPr>
        <w:t xml:space="preserve"> utvrdilo je nezavisno veće za kliničke događaje i analiziralo na osnovu randomizovane populacije.</w:t>
      </w:r>
    </w:p>
    <w:p w14:paraId="0D22107E" w14:textId="77324188" w:rsidR="00926610" w:rsidRPr="00883DDD" w:rsidRDefault="00926610" w:rsidP="00A560E6">
      <w:pPr>
        <w:tabs>
          <w:tab w:val="left" w:pos="567"/>
        </w:tabs>
        <w:jc w:val="both"/>
        <w:rPr>
          <w:rFonts w:eastAsia="SimSun"/>
          <w:bCs/>
          <w:iCs/>
          <w:sz w:val="22"/>
          <w:szCs w:val="22"/>
          <w:lang w:val="hr-HR"/>
        </w:rPr>
      </w:pPr>
      <w:r w:rsidRPr="00883DDD">
        <w:rPr>
          <w:rFonts w:eastAsia="SimSun"/>
          <w:bCs/>
          <w:iCs/>
          <w:sz w:val="22"/>
          <w:szCs w:val="22"/>
          <w:lang w:val="hr-HR"/>
        </w:rPr>
        <w:t xml:space="preserve">**Nagib krive (engl. </w:t>
      </w:r>
      <w:r w:rsidRPr="00883DDD">
        <w:rPr>
          <w:rFonts w:eastAsia="SimSun"/>
          <w:bCs/>
          <w:i/>
          <w:sz w:val="22"/>
          <w:szCs w:val="22"/>
          <w:lang w:val="hr-HR"/>
        </w:rPr>
        <w:t>slope</w:t>
      </w:r>
      <w:r w:rsidRPr="00883DDD">
        <w:rPr>
          <w:rFonts w:eastAsia="SimSun"/>
          <w:bCs/>
          <w:iCs/>
          <w:sz w:val="22"/>
          <w:szCs w:val="22"/>
          <w:lang w:val="hr-HR"/>
        </w:rPr>
        <w:t>) za eGFR analiziran je na osnovu l</w:t>
      </w:r>
      <w:r w:rsidR="00B57D4B" w:rsidRPr="00883DDD">
        <w:rPr>
          <w:rFonts w:eastAsia="SimSun"/>
          <w:bCs/>
          <w:iCs/>
          <w:sz w:val="22"/>
          <w:szCs w:val="22"/>
          <w:lang w:val="hr-HR"/>
        </w:rPr>
        <w:t>ij</w:t>
      </w:r>
      <w:r w:rsidRPr="00883DDD">
        <w:rPr>
          <w:rFonts w:eastAsia="SimSun"/>
          <w:bCs/>
          <w:iCs/>
          <w:sz w:val="22"/>
          <w:szCs w:val="22"/>
          <w:lang w:val="hr-HR"/>
        </w:rPr>
        <w:t>ečene populacije. Individualni odnos početnih vr</w:t>
      </w:r>
      <w:r w:rsidR="00B57D4B" w:rsidRPr="00883DDD">
        <w:rPr>
          <w:rFonts w:eastAsia="SimSun"/>
          <w:bCs/>
          <w:iCs/>
          <w:sz w:val="22"/>
          <w:szCs w:val="22"/>
          <w:lang w:val="hr-HR"/>
        </w:rPr>
        <w:t>ij</w:t>
      </w:r>
      <w:r w:rsidRPr="00883DDD">
        <w:rPr>
          <w:rFonts w:eastAsia="SimSun"/>
          <w:bCs/>
          <w:iCs/>
          <w:sz w:val="22"/>
          <w:szCs w:val="22"/>
          <w:lang w:val="hr-HR"/>
        </w:rPr>
        <w:t xml:space="preserve">ednosti (engl. </w:t>
      </w:r>
      <w:r w:rsidRPr="00883DDD">
        <w:rPr>
          <w:rFonts w:eastAsia="SimSun"/>
          <w:bCs/>
          <w:i/>
          <w:sz w:val="22"/>
          <w:szCs w:val="22"/>
          <w:lang w:val="hr-HR"/>
        </w:rPr>
        <w:t>intercept</w:t>
      </w:r>
      <w:r w:rsidRPr="00883DDD">
        <w:rPr>
          <w:rFonts w:eastAsia="SimSun"/>
          <w:bCs/>
          <w:iCs/>
          <w:sz w:val="22"/>
          <w:szCs w:val="22"/>
          <w:lang w:val="hr-HR"/>
        </w:rPr>
        <w:t>) iznosio je -0,95 </w:t>
      </w:r>
      <w:r w:rsidR="0014263A" w:rsidRPr="00883DDD">
        <w:rPr>
          <w:rFonts w:eastAsia="SimSun"/>
          <w:bCs/>
          <w:iCs/>
          <w:sz w:val="22"/>
          <w:szCs w:val="22"/>
          <w:lang w:val="hr-HR"/>
        </w:rPr>
        <w:t>m</w:t>
      </w:r>
      <w:r w:rsidR="0014263A">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xml:space="preserve"> za placebo i -3,02 </w:t>
      </w:r>
      <w:r w:rsidR="0014263A" w:rsidRPr="00883DDD">
        <w:rPr>
          <w:rFonts w:eastAsia="SimSun"/>
          <w:bCs/>
          <w:iCs/>
          <w:sz w:val="22"/>
          <w:szCs w:val="22"/>
          <w:lang w:val="hr-HR"/>
        </w:rPr>
        <w:t>m</w:t>
      </w:r>
      <w:r w:rsidR="0014263A">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 xml:space="preserve"> za empagliflozin. Individualni odnos početnih vr</w:t>
      </w:r>
      <w:r w:rsidR="00B57D4B" w:rsidRPr="00883DDD">
        <w:rPr>
          <w:rFonts w:eastAsia="SimSun"/>
          <w:bCs/>
          <w:iCs/>
          <w:sz w:val="22"/>
          <w:szCs w:val="22"/>
          <w:lang w:val="hr-HR"/>
        </w:rPr>
        <w:t>ij</w:t>
      </w:r>
      <w:r w:rsidRPr="00883DDD">
        <w:rPr>
          <w:rFonts w:eastAsia="SimSun"/>
          <w:bCs/>
          <w:iCs/>
          <w:sz w:val="22"/>
          <w:szCs w:val="22"/>
          <w:lang w:val="hr-HR"/>
        </w:rPr>
        <w:t xml:space="preserve">ednosti predstavlja akutni efekat na eGFR, dok nagib krive predstavlja </w:t>
      </w:r>
      <w:r w:rsidR="00ED63C9" w:rsidRPr="00883DDD">
        <w:rPr>
          <w:rFonts w:eastAsia="SimSun"/>
          <w:bCs/>
          <w:iCs/>
          <w:sz w:val="22"/>
          <w:szCs w:val="22"/>
          <w:lang w:val="hr-HR"/>
        </w:rPr>
        <w:t>dugo</w:t>
      </w:r>
      <w:r w:rsidR="00ED63C9">
        <w:rPr>
          <w:rFonts w:eastAsia="SimSun"/>
          <w:bCs/>
          <w:iCs/>
          <w:sz w:val="22"/>
          <w:szCs w:val="22"/>
          <w:lang w:val="hr-HR"/>
        </w:rPr>
        <w:t>trajni</w:t>
      </w:r>
      <w:r w:rsidR="00ED63C9" w:rsidRPr="00883DDD">
        <w:rPr>
          <w:rFonts w:eastAsia="SimSun"/>
          <w:bCs/>
          <w:iCs/>
          <w:sz w:val="22"/>
          <w:szCs w:val="22"/>
          <w:lang w:val="hr-HR"/>
        </w:rPr>
        <w:t xml:space="preserve"> </w:t>
      </w:r>
      <w:r w:rsidRPr="00883DDD">
        <w:rPr>
          <w:rFonts w:eastAsia="SimSun"/>
          <w:bCs/>
          <w:iCs/>
          <w:sz w:val="22"/>
          <w:szCs w:val="22"/>
          <w:lang w:val="hr-HR"/>
        </w:rPr>
        <w:t>efekat.</w:t>
      </w:r>
    </w:p>
    <w:p w14:paraId="6EDF7236" w14:textId="77777777" w:rsidR="00926610" w:rsidRPr="00883DDD" w:rsidRDefault="00926610" w:rsidP="00A560E6">
      <w:pPr>
        <w:tabs>
          <w:tab w:val="left" w:pos="567"/>
        </w:tabs>
        <w:jc w:val="both"/>
        <w:rPr>
          <w:rFonts w:eastAsia="SimSun"/>
          <w:bCs/>
          <w:iCs/>
          <w:sz w:val="22"/>
          <w:szCs w:val="22"/>
          <w:lang w:val="hr-HR"/>
        </w:rPr>
      </w:pPr>
    </w:p>
    <w:p w14:paraId="3E0D2805" w14:textId="5E448E58" w:rsidR="00926610" w:rsidRPr="00971AD8" w:rsidRDefault="00926610" w:rsidP="00971AD8">
      <w:pPr>
        <w:tabs>
          <w:tab w:val="left" w:pos="567"/>
        </w:tabs>
        <w:jc w:val="center"/>
        <w:rPr>
          <w:rFonts w:eastAsia="SimSun"/>
          <w:b/>
          <w:sz w:val="22"/>
          <w:szCs w:val="22"/>
          <w:lang w:val="hr-HR"/>
        </w:rPr>
      </w:pPr>
      <w:r w:rsidRPr="00971AD8">
        <w:rPr>
          <w:rFonts w:eastAsia="SimSun"/>
          <w:b/>
          <w:sz w:val="22"/>
          <w:szCs w:val="22"/>
          <w:lang w:val="hr-HR"/>
        </w:rPr>
        <w:t>Slika 2: Vr</w:t>
      </w:r>
      <w:r w:rsidR="00B57D4B" w:rsidRPr="00971AD8">
        <w:rPr>
          <w:rFonts w:eastAsia="SimSun"/>
          <w:b/>
          <w:sz w:val="22"/>
          <w:szCs w:val="22"/>
          <w:lang w:val="hr-HR"/>
        </w:rPr>
        <w:t>ij</w:t>
      </w:r>
      <w:r w:rsidRPr="00971AD8">
        <w:rPr>
          <w:rFonts w:eastAsia="SimSun"/>
          <w:b/>
          <w:sz w:val="22"/>
          <w:szCs w:val="22"/>
          <w:lang w:val="hr-HR"/>
        </w:rPr>
        <w:t xml:space="preserve">eme do prvog događaja </w:t>
      </w:r>
      <w:r w:rsidR="00332BAC">
        <w:rPr>
          <w:rFonts w:eastAsia="SimSun"/>
          <w:b/>
          <w:sz w:val="22"/>
          <w:szCs w:val="22"/>
          <w:lang w:val="hr-HR"/>
        </w:rPr>
        <w:t xml:space="preserve">- </w:t>
      </w:r>
      <w:r w:rsidRPr="00971AD8">
        <w:rPr>
          <w:rFonts w:eastAsia="SimSun"/>
          <w:b/>
          <w:sz w:val="22"/>
          <w:szCs w:val="22"/>
          <w:lang w:val="hr-HR"/>
        </w:rPr>
        <w:t>utvrđene smrti zbog kardiovaskularnog uzroka ili hospitalizacije zbog</w:t>
      </w:r>
    </w:p>
    <w:p w14:paraId="19C5240E" w14:textId="3243D8CB" w:rsidR="00926610" w:rsidRPr="00971AD8" w:rsidRDefault="00926610" w:rsidP="00971AD8">
      <w:pPr>
        <w:tabs>
          <w:tab w:val="left" w:pos="567"/>
        </w:tabs>
        <w:jc w:val="center"/>
        <w:rPr>
          <w:rFonts w:eastAsia="SimSun"/>
          <w:b/>
          <w:sz w:val="22"/>
          <w:szCs w:val="22"/>
          <w:lang w:val="hr-HR"/>
        </w:rPr>
      </w:pPr>
      <w:r w:rsidRPr="00971AD8">
        <w:rPr>
          <w:rFonts w:eastAsia="SimSun"/>
          <w:b/>
          <w:sz w:val="22"/>
          <w:szCs w:val="22"/>
          <w:lang w:val="hr-HR"/>
        </w:rPr>
        <w:t>srčane insuficijencije</w:t>
      </w:r>
    </w:p>
    <w:p w14:paraId="3B04F791" w14:textId="77777777" w:rsidR="00926610" w:rsidRPr="00883DDD" w:rsidRDefault="00926610" w:rsidP="00A560E6">
      <w:pPr>
        <w:tabs>
          <w:tab w:val="left" w:pos="567"/>
        </w:tabs>
        <w:jc w:val="both"/>
        <w:rPr>
          <w:rFonts w:eastAsia="SimSun"/>
          <w:sz w:val="22"/>
          <w:szCs w:val="22"/>
          <w:lang w:val="hr-HR"/>
        </w:rPr>
      </w:pPr>
    </w:p>
    <w:p w14:paraId="489A3E48" w14:textId="77777777" w:rsidR="00926610" w:rsidRPr="00926610" w:rsidRDefault="00926610" w:rsidP="00A560E6">
      <w:pPr>
        <w:tabs>
          <w:tab w:val="left" w:pos="567"/>
        </w:tabs>
        <w:jc w:val="both"/>
        <w:rPr>
          <w:rFonts w:eastAsia="SimSun"/>
          <w:sz w:val="22"/>
          <w:szCs w:val="22"/>
          <w:u w:val="single"/>
          <w:lang w:val="hr-HR"/>
        </w:rPr>
      </w:pPr>
      <w:r w:rsidRPr="00926610">
        <w:rPr>
          <w:rFonts w:eastAsia="SimSun"/>
          <w:noProof/>
          <w:sz w:val="22"/>
          <w:szCs w:val="22"/>
          <w:u w:val="single"/>
        </w:rPr>
        <w:lastRenderedPageBreak/>
        <w:drawing>
          <wp:inline distT="0" distB="0" distL="0" distR="0" wp14:anchorId="62437767" wp14:editId="51489E1B">
            <wp:extent cx="6120765" cy="4571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571365"/>
                    </a:xfrm>
                    <a:prstGeom prst="rect">
                      <a:avLst/>
                    </a:prstGeom>
                    <a:noFill/>
                    <a:ln>
                      <a:noFill/>
                    </a:ln>
                  </pic:spPr>
                </pic:pic>
              </a:graphicData>
            </a:graphic>
          </wp:inline>
        </w:drawing>
      </w:r>
    </w:p>
    <w:p w14:paraId="60542A5E" w14:textId="77777777" w:rsidR="00926610" w:rsidRPr="00926610" w:rsidRDefault="00926610" w:rsidP="00A560E6">
      <w:pPr>
        <w:tabs>
          <w:tab w:val="left" w:pos="567"/>
        </w:tabs>
        <w:jc w:val="both"/>
        <w:rPr>
          <w:rFonts w:eastAsia="SimSun"/>
          <w:sz w:val="22"/>
          <w:szCs w:val="22"/>
          <w:u w:val="single"/>
          <w:lang w:val="hr-HR"/>
        </w:rPr>
      </w:pPr>
    </w:p>
    <w:p w14:paraId="17EA4CAA" w14:textId="765F1779" w:rsidR="00926610" w:rsidRPr="00883DDD" w:rsidRDefault="00926610" w:rsidP="00A560E6">
      <w:pPr>
        <w:tabs>
          <w:tab w:val="left" w:pos="567"/>
        </w:tabs>
        <w:jc w:val="both"/>
        <w:rPr>
          <w:rFonts w:eastAsia="SimSun"/>
          <w:bCs/>
          <w:iCs/>
          <w:sz w:val="22"/>
          <w:szCs w:val="22"/>
          <w:lang w:val="hr-HR"/>
        </w:rPr>
      </w:pPr>
      <w:r w:rsidRPr="00883DDD">
        <w:rPr>
          <w:rFonts w:eastAsia="SimSun"/>
          <w:sz w:val="22"/>
          <w:szCs w:val="22"/>
          <w:lang w:val="hr-HR"/>
        </w:rPr>
        <w:t xml:space="preserve">Rezultati primarnog kompozitnog cilja ispitivanja generalno su bili u skladu sa odnosom rizika (HR) manjim od 1 u prethodno definisanim podgrupama, uključujući pacijente sa srčanom insuficijencijom, sa dijabetes melitusom tip 2 ili bez njega, i sa oštećenjem ili bez oštećenja bubrežne funkcije (do eGFR </w:t>
      </w:r>
      <w:r w:rsidRPr="00883DDD">
        <w:rPr>
          <w:rFonts w:eastAsia="SimSun"/>
          <w:bCs/>
          <w:iCs/>
          <w:sz w:val="22"/>
          <w:szCs w:val="22"/>
          <w:lang w:val="hr-HR"/>
        </w:rPr>
        <w:t>20 </w:t>
      </w:r>
      <w:r w:rsidR="0014263A" w:rsidRPr="00883DDD">
        <w:rPr>
          <w:rFonts w:eastAsia="SimSun"/>
          <w:bCs/>
          <w:iCs/>
          <w:sz w:val="22"/>
          <w:szCs w:val="22"/>
          <w:lang w:val="hr-HR"/>
        </w:rPr>
        <w:t>m</w:t>
      </w:r>
      <w:r w:rsidR="0014263A">
        <w:rPr>
          <w:rFonts w:eastAsia="SimSun"/>
          <w:bCs/>
          <w:iCs/>
          <w:sz w:val="22"/>
          <w:szCs w:val="22"/>
          <w:lang w:val="hr-HR"/>
        </w:rPr>
        <w:t>l</w:t>
      </w:r>
      <w:r w:rsidRPr="00883DDD">
        <w:rPr>
          <w:rFonts w:eastAsia="SimSun"/>
          <w:bCs/>
          <w:iCs/>
          <w:sz w:val="22"/>
          <w:szCs w:val="22"/>
          <w:lang w:val="hr-HR"/>
        </w:rPr>
        <w:t>/min/1,73 m</w:t>
      </w:r>
      <w:r w:rsidRPr="00883DDD">
        <w:rPr>
          <w:rFonts w:eastAsia="SimSun"/>
          <w:bCs/>
          <w:iCs/>
          <w:sz w:val="22"/>
          <w:szCs w:val="22"/>
          <w:vertAlign w:val="superscript"/>
          <w:lang w:val="hr-HR"/>
        </w:rPr>
        <w:t>2</w:t>
      </w:r>
      <w:r w:rsidRPr="00883DDD">
        <w:rPr>
          <w:rFonts w:eastAsia="SimSun"/>
          <w:bCs/>
          <w:iCs/>
          <w:sz w:val="22"/>
          <w:szCs w:val="22"/>
          <w:lang w:val="hr-HR"/>
        </w:rPr>
        <w:t>).</w:t>
      </w:r>
    </w:p>
    <w:p w14:paraId="553B62A0" w14:textId="77777777" w:rsidR="00926610" w:rsidRPr="00926610" w:rsidRDefault="00926610" w:rsidP="00A560E6">
      <w:pPr>
        <w:tabs>
          <w:tab w:val="left" w:pos="567"/>
        </w:tabs>
        <w:jc w:val="both"/>
        <w:rPr>
          <w:rFonts w:eastAsia="SimSun"/>
          <w:sz w:val="22"/>
          <w:szCs w:val="22"/>
          <w:u w:val="single"/>
          <w:lang w:val="hr-HR"/>
        </w:rPr>
      </w:pPr>
    </w:p>
    <w:p w14:paraId="0FBC923F" w14:textId="77777777" w:rsidR="00043CEA" w:rsidRPr="00971AD8" w:rsidRDefault="00043CEA" w:rsidP="00A560E6">
      <w:pPr>
        <w:keepNext/>
        <w:tabs>
          <w:tab w:val="left" w:pos="284"/>
        </w:tabs>
        <w:jc w:val="both"/>
        <w:rPr>
          <w:i/>
          <w:iCs/>
          <w:sz w:val="22"/>
          <w:szCs w:val="22"/>
          <w:u w:val="single"/>
          <w:lang w:val="hr-HR"/>
        </w:rPr>
      </w:pPr>
      <w:r w:rsidRPr="00971AD8">
        <w:rPr>
          <w:i/>
          <w:iCs/>
          <w:sz w:val="22"/>
          <w:szCs w:val="22"/>
          <w:u w:val="single"/>
          <w:lang w:val="hr-HR"/>
        </w:rPr>
        <w:t>Empagliflozin kod pacijenata sa srčanom insuficijencijom i očuvanom ejekcionom frakcijom</w:t>
      </w:r>
    </w:p>
    <w:p w14:paraId="504345F7" w14:textId="48366126" w:rsidR="00043CEA" w:rsidRPr="00ED63C9" w:rsidRDefault="00043CEA" w:rsidP="00A560E6">
      <w:pPr>
        <w:tabs>
          <w:tab w:val="left" w:pos="284"/>
        </w:tabs>
        <w:jc w:val="both"/>
        <w:rPr>
          <w:sz w:val="22"/>
          <w:lang w:val="hr-HR"/>
        </w:rPr>
      </w:pPr>
      <w:r w:rsidRPr="00971AD8">
        <w:rPr>
          <w:sz w:val="22"/>
          <w:szCs w:val="22"/>
          <w:lang w:val="hr-HR"/>
        </w:rPr>
        <w:t>Randomizovano, dvostruko sl</w:t>
      </w:r>
      <w:r w:rsidR="00E26AC1" w:rsidRPr="00971AD8">
        <w:rPr>
          <w:sz w:val="22"/>
          <w:szCs w:val="22"/>
          <w:lang w:val="hr-HR"/>
        </w:rPr>
        <w:t>ij</w:t>
      </w:r>
      <w:r w:rsidRPr="00971AD8">
        <w:rPr>
          <w:sz w:val="22"/>
          <w:szCs w:val="22"/>
          <w:lang w:val="hr-HR"/>
        </w:rPr>
        <w:t>epo, placebo kontrolisano ispitivanje (EMPEROR</w:t>
      </w:r>
      <w:r w:rsidRPr="00971AD8">
        <w:rPr>
          <w:sz w:val="22"/>
          <w:szCs w:val="22"/>
          <w:lang w:val="hr-HR"/>
        </w:rPr>
        <w:noBreakHyphen/>
      </w:r>
      <w:r w:rsidRPr="00971AD8">
        <w:rPr>
          <w:i/>
          <w:iCs/>
          <w:sz w:val="22"/>
          <w:szCs w:val="22"/>
          <w:lang w:val="hr-HR"/>
        </w:rPr>
        <w:t>Preserved</w:t>
      </w:r>
      <w:r w:rsidRPr="00971AD8">
        <w:rPr>
          <w:sz w:val="22"/>
          <w:szCs w:val="22"/>
          <w:lang w:val="hr-HR"/>
        </w:rPr>
        <w:t xml:space="preserve">) sprovedeno je kod 5988 pacijenata sa hroničnom srčanom insuficijencijom </w:t>
      </w:r>
      <w:r w:rsidRPr="00ED63C9">
        <w:rPr>
          <w:sz w:val="22"/>
          <w:lang w:val="hr-HR"/>
        </w:rPr>
        <w:t>(NYHA klasa II – IV) i očuvanom ejekcionom frakcijom (ejekciona frakcija l</w:t>
      </w:r>
      <w:r w:rsidR="00E26AC1" w:rsidRPr="00ED63C9">
        <w:rPr>
          <w:sz w:val="22"/>
          <w:lang w:val="hr-HR"/>
        </w:rPr>
        <w:t>ij</w:t>
      </w:r>
      <w:r w:rsidRPr="008D410E">
        <w:rPr>
          <w:sz w:val="22"/>
          <w:lang w:val="hr-HR"/>
        </w:rPr>
        <w:t xml:space="preserve">eve komore [engl. </w:t>
      </w:r>
      <w:r w:rsidRPr="008D410E">
        <w:rPr>
          <w:i/>
          <w:iCs/>
          <w:sz w:val="22"/>
          <w:lang w:val="hr-HR"/>
        </w:rPr>
        <w:t>left ventricular ejection fraction</w:t>
      </w:r>
      <w:r w:rsidRPr="008D410E">
        <w:rPr>
          <w:sz w:val="22"/>
          <w:lang w:val="hr-HR"/>
        </w:rPr>
        <w:t xml:space="preserve">, LVEF] </w:t>
      </w:r>
      <w:r w:rsidRPr="008D410E">
        <w:rPr>
          <w:bCs/>
          <w:iCs/>
          <w:sz w:val="22"/>
          <w:szCs w:val="22"/>
          <w:lang w:val="hr-HR"/>
        </w:rPr>
        <w:t>&gt;</w:t>
      </w:r>
      <w:r w:rsidRPr="008D410E">
        <w:rPr>
          <w:sz w:val="22"/>
          <w:lang w:val="hr-HR"/>
        </w:rPr>
        <w:t>40%) s ciljem utvrđivanja efikasnosti i bezb</w:t>
      </w:r>
      <w:r w:rsidR="00E26AC1" w:rsidRPr="00ED63C9">
        <w:rPr>
          <w:sz w:val="22"/>
          <w:lang w:val="hr-HR"/>
        </w:rPr>
        <w:t>j</w:t>
      </w:r>
      <w:r w:rsidRPr="00ED63C9">
        <w:rPr>
          <w:sz w:val="22"/>
          <w:lang w:val="hr-HR"/>
        </w:rPr>
        <w:t>ednosti prim</w:t>
      </w:r>
      <w:r w:rsidR="00E26AC1" w:rsidRPr="00ED63C9">
        <w:rPr>
          <w:sz w:val="22"/>
          <w:lang w:val="hr-HR"/>
        </w:rPr>
        <w:t>j</w:t>
      </w:r>
      <w:r w:rsidRPr="00ED63C9">
        <w:rPr>
          <w:sz w:val="22"/>
          <w:lang w:val="hr-HR"/>
        </w:rPr>
        <w:t xml:space="preserve">ene 10 mg </w:t>
      </w:r>
      <w:r w:rsidRPr="00ED63C9">
        <w:rPr>
          <w:sz w:val="22"/>
          <w:szCs w:val="22"/>
          <w:lang w:val="hr-HR"/>
        </w:rPr>
        <w:t>empagliflozina jednom dnevno</w:t>
      </w:r>
      <w:r w:rsidRPr="00ED63C9">
        <w:rPr>
          <w:sz w:val="22"/>
          <w:lang w:val="hr-HR"/>
        </w:rPr>
        <w:t xml:space="preserve"> kao dodatka standardnoj terapiji. Primarni cilj ispitivanja bilo je vr</w:t>
      </w:r>
      <w:r w:rsidR="00E26AC1" w:rsidRPr="00ED63C9">
        <w:rPr>
          <w:sz w:val="22"/>
          <w:lang w:val="hr-HR"/>
        </w:rPr>
        <w:t>ij</w:t>
      </w:r>
      <w:r w:rsidRPr="00ED63C9">
        <w:rPr>
          <w:sz w:val="22"/>
          <w:lang w:val="hr-HR"/>
        </w:rPr>
        <w:t>eme do utvrđenog prvog događaja smrti zbog kardiovaskularnog uzroka ili hospitalizacije zbog srčane insuficijencije. Događaj utvrđene hospitalizacije zbog srčane insuficijencije (prve i ponovljene) i prom</w:t>
      </w:r>
      <w:r w:rsidR="00E26AC1" w:rsidRPr="00ED63C9">
        <w:rPr>
          <w:sz w:val="22"/>
          <w:lang w:val="hr-HR"/>
        </w:rPr>
        <w:t>j</w:t>
      </w:r>
      <w:r w:rsidRPr="00ED63C9">
        <w:rPr>
          <w:sz w:val="22"/>
          <w:lang w:val="hr-HR"/>
        </w:rPr>
        <w:t xml:space="preserve">ene nagiba krive za </w:t>
      </w:r>
      <w:r w:rsidRPr="00ED63C9">
        <w:rPr>
          <w:bCs/>
          <w:iCs/>
          <w:sz w:val="22"/>
          <w:szCs w:val="22"/>
          <w:lang w:val="hr-HR"/>
        </w:rPr>
        <w:t>eGFR (CKD-EPI)cr</w:t>
      </w:r>
      <w:r w:rsidRPr="00ED63C9">
        <w:rPr>
          <w:bCs/>
          <w:iCs/>
          <w:sz w:val="22"/>
          <w:szCs w:val="22"/>
          <w:vertAlign w:val="subscript"/>
          <w:lang w:val="hr-HR"/>
        </w:rPr>
        <w:t xml:space="preserve"> </w:t>
      </w:r>
      <w:r w:rsidRPr="00ED63C9">
        <w:rPr>
          <w:sz w:val="22"/>
          <w:lang w:val="hr-HR"/>
        </w:rPr>
        <w:t>od početka ispitivanja uključeni su u potvrdno testiranje. Terapija na početku ispitivanja uključivala je inhibitore angiotenzin konvertujućeg enzima (ACE)/blokatore receptora angiotenzina/inhibitor angiotenzinskih receptora i neprilizina (80,7%), beta-blokatore (86,3%), antagoniste mineralokortikoidnih receptora (37,5%) i diuretike (86,2%).</w:t>
      </w:r>
    </w:p>
    <w:p w14:paraId="3FDFEEB8" w14:textId="77777777" w:rsidR="00043CEA" w:rsidRPr="00ED63C9" w:rsidRDefault="00043CEA" w:rsidP="00A560E6">
      <w:pPr>
        <w:tabs>
          <w:tab w:val="left" w:pos="284"/>
        </w:tabs>
        <w:jc w:val="both"/>
        <w:rPr>
          <w:sz w:val="22"/>
          <w:lang w:val="hr-HR"/>
        </w:rPr>
      </w:pPr>
    </w:p>
    <w:p w14:paraId="0CD5E875" w14:textId="18373F6F" w:rsidR="00043CEA" w:rsidRPr="00ED63C9" w:rsidRDefault="00043CEA" w:rsidP="00A560E6">
      <w:pPr>
        <w:tabs>
          <w:tab w:val="left" w:pos="284"/>
        </w:tabs>
        <w:jc w:val="both"/>
        <w:rPr>
          <w:bCs/>
          <w:iCs/>
          <w:sz w:val="22"/>
          <w:szCs w:val="22"/>
          <w:lang w:val="hr-HR"/>
        </w:rPr>
      </w:pPr>
      <w:r w:rsidRPr="00ED63C9">
        <w:rPr>
          <w:sz w:val="22"/>
          <w:lang w:val="hr-HR"/>
        </w:rPr>
        <w:t xml:space="preserve">Ukupno </w:t>
      </w:r>
      <w:r w:rsidRPr="00ED63C9">
        <w:rPr>
          <w:bCs/>
          <w:iCs/>
          <w:sz w:val="22"/>
          <w:szCs w:val="22"/>
          <w:lang w:val="hr-HR"/>
        </w:rPr>
        <w:t>2</w:t>
      </w:r>
      <w:r w:rsidR="008D410E">
        <w:rPr>
          <w:bCs/>
          <w:iCs/>
          <w:sz w:val="22"/>
          <w:szCs w:val="22"/>
          <w:lang w:val="hr-HR"/>
        </w:rPr>
        <w:t xml:space="preserve"> </w:t>
      </w:r>
      <w:r w:rsidRPr="008D410E">
        <w:rPr>
          <w:bCs/>
          <w:iCs/>
          <w:sz w:val="22"/>
          <w:szCs w:val="22"/>
          <w:lang w:val="hr-HR"/>
        </w:rPr>
        <w:t>997 </w:t>
      </w:r>
      <w:r w:rsidRPr="008D410E">
        <w:rPr>
          <w:sz w:val="22"/>
          <w:lang w:val="hr-HR"/>
        </w:rPr>
        <w:t xml:space="preserve">pacijenata je bilo randomizovano za terapiju </w:t>
      </w:r>
      <w:r w:rsidRPr="008D410E">
        <w:rPr>
          <w:sz w:val="22"/>
          <w:szCs w:val="22"/>
          <w:lang w:val="hr-HR"/>
        </w:rPr>
        <w:t xml:space="preserve">empagliflozinom u dozi 10 mg (placebo: </w:t>
      </w:r>
      <w:r w:rsidRPr="008D410E">
        <w:rPr>
          <w:bCs/>
          <w:iCs/>
          <w:sz w:val="22"/>
          <w:szCs w:val="22"/>
          <w:lang w:val="hr-HR"/>
        </w:rPr>
        <w:t>2</w:t>
      </w:r>
      <w:r w:rsidR="008D410E">
        <w:rPr>
          <w:bCs/>
          <w:iCs/>
          <w:sz w:val="22"/>
          <w:szCs w:val="22"/>
          <w:lang w:val="hr-HR"/>
        </w:rPr>
        <w:t xml:space="preserve"> </w:t>
      </w:r>
      <w:r w:rsidRPr="008D410E">
        <w:rPr>
          <w:bCs/>
          <w:iCs/>
          <w:sz w:val="22"/>
          <w:szCs w:val="22"/>
          <w:lang w:val="hr-HR"/>
        </w:rPr>
        <w:t>991</w:t>
      </w:r>
      <w:r w:rsidRPr="008D410E">
        <w:rPr>
          <w:sz w:val="22"/>
          <w:szCs w:val="22"/>
          <w:lang w:val="hr-HR"/>
        </w:rPr>
        <w:t xml:space="preserve">), dok je medijana praćenja iznosila </w:t>
      </w:r>
      <w:r w:rsidRPr="008D410E">
        <w:rPr>
          <w:bCs/>
          <w:iCs/>
          <w:sz w:val="22"/>
          <w:szCs w:val="22"/>
          <w:lang w:val="hr-HR"/>
        </w:rPr>
        <w:t>26,2</w:t>
      </w:r>
      <w:r w:rsidRPr="008D410E">
        <w:rPr>
          <w:sz w:val="22"/>
          <w:szCs w:val="22"/>
          <w:lang w:val="hr-HR"/>
        </w:rPr>
        <w:t> m</w:t>
      </w:r>
      <w:r w:rsidR="00E26AC1" w:rsidRPr="008D410E">
        <w:rPr>
          <w:sz w:val="22"/>
          <w:szCs w:val="22"/>
          <w:lang w:val="hr-HR"/>
        </w:rPr>
        <w:t>j</w:t>
      </w:r>
      <w:r w:rsidRPr="008D410E">
        <w:rPr>
          <w:sz w:val="22"/>
          <w:szCs w:val="22"/>
          <w:lang w:val="hr-HR"/>
        </w:rPr>
        <w:t xml:space="preserve">eseca. Ispitivanu populaciju činilo je </w:t>
      </w:r>
      <w:r w:rsidRPr="008D410E">
        <w:rPr>
          <w:bCs/>
          <w:iCs/>
          <w:sz w:val="22"/>
          <w:szCs w:val="22"/>
          <w:lang w:val="hr-HR"/>
        </w:rPr>
        <w:t>55,3</w:t>
      </w:r>
      <w:r w:rsidRPr="00350FB6">
        <w:rPr>
          <w:sz w:val="22"/>
          <w:szCs w:val="22"/>
          <w:lang w:val="hr-HR"/>
        </w:rPr>
        <w:t xml:space="preserve">% muškaraca i </w:t>
      </w:r>
      <w:r w:rsidRPr="00ED63C9">
        <w:rPr>
          <w:bCs/>
          <w:iCs/>
          <w:sz w:val="22"/>
          <w:szCs w:val="22"/>
          <w:lang w:val="hr-HR"/>
        </w:rPr>
        <w:t>44,7</w:t>
      </w:r>
      <w:r w:rsidRPr="00ED63C9">
        <w:rPr>
          <w:sz w:val="22"/>
          <w:szCs w:val="22"/>
          <w:lang w:val="hr-HR"/>
        </w:rPr>
        <w:t>% žena sa pros</w:t>
      </w:r>
      <w:r w:rsidR="00E26AC1" w:rsidRPr="00ED63C9">
        <w:rPr>
          <w:sz w:val="22"/>
          <w:szCs w:val="22"/>
          <w:lang w:val="hr-HR"/>
        </w:rPr>
        <w:t>j</w:t>
      </w:r>
      <w:r w:rsidRPr="00ED63C9">
        <w:rPr>
          <w:sz w:val="22"/>
          <w:szCs w:val="22"/>
          <w:lang w:val="hr-HR"/>
        </w:rPr>
        <w:t>ečn</w:t>
      </w:r>
      <w:r w:rsidR="00C5445B" w:rsidRPr="00ED63C9">
        <w:rPr>
          <w:sz w:val="22"/>
          <w:szCs w:val="22"/>
          <w:lang w:val="hr-HR"/>
        </w:rPr>
        <w:t>i</w:t>
      </w:r>
      <w:r w:rsidRPr="00ED63C9">
        <w:rPr>
          <w:sz w:val="22"/>
          <w:szCs w:val="22"/>
          <w:lang w:val="hr-HR"/>
        </w:rPr>
        <w:t>m starosn</w:t>
      </w:r>
      <w:r w:rsidR="00C5445B" w:rsidRPr="00ED63C9">
        <w:rPr>
          <w:sz w:val="22"/>
          <w:szCs w:val="22"/>
          <w:lang w:val="hr-HR"/>
        </w:rPr>
        <w:t>i</w:t>
      </w:r>
      <w:r w:rsidRPr="00ED63C9">
        <w:rPr>
          <w:sz w:val="22"/>
          <w:szCs w:val="22"/>
          <w:lang w:val="hr-HR"/>
        </w:rPr>
        <w:t>m dob</w:t>
      </w:r>
      <w:r w:rsidR="00C5445B" w:rsidRPr="00ED63C9">
        <w:rPr>
          <w:sz w:val="22"/>
          <w:szCs w:val="22"/>
          <w:lang w:val="hr-HR"/>
        </w:rPr>
        <w:t>om</w:t>
      </w:r>
      <w:r w:rsidRPr="00ED63C9">
        <w:rPr>
          <w:sz w:val="22"/>
          <w:szCs w:val="22"/>
          <w:lang w:val="hr-HR"/>
        </w:rPr>
        <w:t xml:space="preserve"> od </w:t>
      </w:r>
      <w:r w:rsidRPr="00ED63C9">
        <w:rPr>
          <w:bCs/>
          <w:iCs/>
          <w:sz w:val="22"/>
          <w:szCs w:val="22"/>
          <w:lang w:val="hr-HR"/>
        </w:rPr>
        <w:t>71,9 </w:t>
      </w:r>
      <w:r w:rsidRPr="00ED63C9">
        <w:rPr>
          <w:sz w:val="22"/>
          <w:szCs w:val="22"/>
          <w:lang w:val="hr-HR"/>
        </w:rPr>
        <w:t xml:space="preserve">godina (raspon: 22 – 100 godina), s time da je </w:t>
      </w:r>
      <w:r w:rsidRPr="00ED63C9">
        <w:rPr>
          <w:bCs/>
          <w:iCs/>
          <w:sz w:val="22"/>
          <w:szCs w:val="22"/>
          <w:lang w:val="hr-HR"/>
        </w:rPr>
        <w:t>43,0</w:t>
      </w:r>
      <w:r w:rsidRPr="00ED63C9">
        <w:rPr>
          <w:sz w:val="22"/>
          <w:szCs w:val="22"/>
          <w:lang w:val="hr-HR"/>
        </w:rPr>
        <w:t xml:space="preserve">% ispitanika imalo 75 ili više godina. Među ispitivanom populacijom </w:t>
      </w:r>
      <w:r w:rsidRPr="00ED63C9">
        <w:rPr>
          <w:bCs/>
          <w:iCs/>
          <w:sz w:val="22"/>
          <w:szCs w:val="22"/>
          <w:lang w:val="hr-HR"/>
        </w:rPr>
        <w:t>75,9</w:t>
      </w:r>
      <w:r w:rsidRPr="00ED63C9">
        <w:rPr>
          <w:sz w:val="22"/>
          <w:szCs w:val="22"/>
          <w:lang w:val="hr-HR"/>
        </w:rPr>
        <w:t>% bili su b</w:t>
      </w:r>
      <w:r w:rsidR="00E26AC1" w:rsidRPr="00ED63C9">
        <w:rPr>
          <w:sz w:val="22"/>
          <w:szCs w:val="22"/>
          <w:lang w:val="hr-HR"/>
        </w:rPr>
        <w:t>ij</w:t>
      </w:r>
      <w:r w:rsidRPr="00ED63C9">
        <w:rPr>
          <w:sz w:val="22"/>
          <w:szCs w:val="22"/>
          <w:lang w:val="hr-HR"/>
        </w:rPr>
        <w:t xml:space="preserve">ele rase, 13,8% </w:t>
      </w:r>
      <w:r w:rsidR="00332BAC">
        <w:rPr>
          <w:sz w:val="22"/>
          <w:szCs w:val="22"/>
          <w:lang w:val="hr-HR"/>
        </w:rPr>
        <w:t>azijati</w:t>
      </w:r>
      <w:r w:rsidRPr="00ED63C9">
        <w:rPr>
          <w:sz w:val="22"/>
          <w:szCs w:val="22"/>
          <w:lang w:val="hr-HR"/>
        </w:rPr>
        <w:t xml:space="preserve"> i 4,3% crne</w:t>
      </w:r>
      <w:r w:rsidR="00332BAC">
        <w:rPr>
          <w:sz w:val="22"/>
          <w:szCs w:val="22"/>
          <w:lang w:val="hr-HR"/>
        </w:rPr>
        <w:t xml:space="preserve"> rase</w:t>
      </w:r>
      <w:r w:rsidRPr="00ED63C9">
        <w:rPr>
          <w:sz w:val="22"/>
          <w:szCs w:val="22"/>
          <w:lang w:val="hr-HR"/>
        </w:rPr>
        <w:t>/afroa</w:t>
      </w:r>
      <w:r w:rsidR="00332BAC">
        <w:rPr>
          <w:sz w:val="22"/>
          <w:szCs w:val="22"/>
          <w:lang w:val="hr-HR"/>
        </w:rPr>
        <w:t>merikanci</w:t>
      </w:r>
      <w:r w:rsidRPr="00ED63C9">
        <w:rPr>
          <w:sz w:val="22"/>
          <w:szCs w:val="22"/>
          <w:lang w:val="hr-HR"/>
        </w:rPr>
        <w:t>. Pri randomizaciji 81,5% pacijenata pripadalo je NYHA klasi II, 18,1% NYHA klasi III i 0,3% NYHA klasi IV. Populacija u ispitivanju EMPEROR</w:t>
      </w:r>
      <w:r w:rsidRPr="00ED63C9">
        <w:rPr>
          <w:sz w:val="22"/>
          <w:szCs w:val="22"/>
          <w:lang w:val="hr-HR"/>
        </w:rPr>
        <w:noBreakHyphen/>
      </w:r>
      <w:r w:rsidRPr="00ED63C9">
        <w:rPr>
          <w:i/>
          <w:iCs/>
          <w:sz w:val="22"/>
          <w:szCs w:val="22"/>
          <w:lang w:val="hr-HR"/>
        </w:rPr>
        <w:t>Preserved</w:t>
      </w:r>
      <w:r w:rsidRPr="00ED63C9">
        <w:rPr>
          <w:sz w:val="22"/>
          <w:szCs w:val="22"/>
          <w:lang w:val="hr-HR"/>
        </w:rPr>
        <w:t xml:space="preserve"> uključivala je pacijente sa vr</w:t>
      </w:r>
      <w:r w:rsidR="00E26AC1" w:rsidRPr="00ED63C9">
        <w:rPr>
          <w:sz w:val="22"/>
          <w:szCs w:val="22"/>
          <w:lang w:val="hr-HR"/>
        </w:rPr>
        <w:t>ij</w:t>
      </w:r>
      <w:r w:rsidRPr="00ED63C9">
        <w:rPr>
          <w:sz w:val="22"/>
          <w:szCs w:val="22"/>
          <w:lang w:val="hr-HR"/>
        </w:rPr>
        <w:t xml:space="preserve">ednošću LVEF </w:t>
      </w:r>
      <w:r w:rsidRPr="00ED63C9">
        <w:rPr>
          <w:bCs/>
          <w:iCs/>
          <w:sz w:val="22"/>
          <w:szCs w:val="22"/>
          <w:lang w:val="hr-HR"/>
        </w:rPr>
        <w:t>&lt;</w:t>
      </w:r>
      <w:r w:rsidR="008D410E">
        <w:rPr>
          <w:bCs/>
          <w:iCs/>
          <w:sz w:val="22"/>
          <w:szCs w:val="22"/>
          <w:lang w:val="hr-HR"/>
        </w:rPr>
        <w:t xml:space="preserve"> </w:t>
      </w:r>
      <w:r w:rsidRPr="008D410E">
        <w:rPr>
          <w:bCs/>
          <w:iCs/>
          <w:sz w:val="22"/>
          <w:szCs w:val="22"/>
          <w:lang w:val="hr-HR"/>
        </w:rPr>
        <w:t xml:space="preserve">50% (33,1%), </w:t>
      </w:r>
      <w:r w:rsidRPr="008D410E">
        <w:rPr>
          <w:sz w:val="22"/>
          <w:szCs w:val="22"/>
          <w:lang w:val="hr-HR"/>
        </w:rPr>
        <w:t>sa vr</w:t>
      </w:r>
      <w:r w:rsidR="00B06E20" w:rsidRPr="008D410E">
        <w:rPr>
          <w:sz w:val="22"/>
          <w:szCs w:val="22"/>
          <w:lang w:val="hr-HR"/>
        </w:rPr>
        <w:t>ij</w:t>
      </w:r>
      <w:r w:rsidRPr="008D410E">
        <w:rPr>
          <w:sz w:val="22"/>
          <w:szCs w:val="22"/>
          <w:lang w:val="hr-HR"/>
        </w:rPr>
        <w:t>ednošću</w:t>
      </w:r>
      <w:r w:rsidRPr="008D410E">
        <w:rPr>
          <w:bCs/>
          <w:iCs/>
          <w:sz w:val="22"/>
          <w:szCs w:val="22"/>
          <w:lang w:val="hr-HR"/>
        </w:rPr>
        <w:t xml:space="preserve"> LVEF </w:t>
      </w:r>
      <w:r w:rsidR="00332BAC">
        <w:rPr>
          <w:bCs/>
          <w:iCs/>
          <w:sz w:val="22"/>
          <w:szCs w:val="22"/>
          <w:lang w:val="hr-HR"/>
        </w:rPr>
        <w:t xml:space="preserve">od </w:t>
      </w:r>
      <w:r w:rsidRPr="008D410E">
        <w:rPr>
          <w:bCs/>
          <w:iCs/>
          <w:sz w:val="22"/>
          <w:szCs w:val="22"/>
          <w:lang w:val="hr-HR"/>
        </w:rPr>
        <w:t>50 do &lt;</w:t>
      </w:r>
      <w:r w:rsidR="008D410E">
        <w:rPr>
          <w:bCs/>
          <w:iCs/>
          <w:sz w:val="22"/>
          <w:szCs w:val="22"/>
          <w:lang w:val="hr-HR"/>
        </w:rPr>
        <w:t xml:space="preserve"> </w:t>
      </w:r>
      <w:r w:rsidRPr="008D410E">
        <w:rPr>
          <w:bCs/>
          <w:iCs/>
          <w:sz w:val="22"/>
          <w:szCs w:val="22"/>
          <w:lang w:val="hr-HR"/>
        </w:rPr>
        <w:t xml:space="preserve">60% (34,4%) i </w:t>
      </w:r>
      <w:r w:rsidRPr="008D410E">
        <w:rPr>
          <w:sz w:val="22"/>
          <w:szCs w:val="22"/>
          <w:lang w:val="hr-HR"/>
        </w:rPr>
        <w:t>sa vr</w:t>
      </w:r>
      <w:r w:rsidR="00E26AC1" w:rsidRPr="008D410E">
        <w:rPr>
          <w:sz w:val="22"/>
          <w:szCs w:val="22"/>
          <w:lang w:val="hr-HR"/>
        </w:rPr>
        <w:t>ij</w:t>
      </w:r>
      <w:r w:rsidRPr="008D410E">
        <w:rPr>
          <w:sz w:val="22"/>
          <w:szCs w:val="22"/>
          <w:lang w:val="hr-HR"/>
        </w:rPr>
        <w:t>ednošću</w:t>
      </w:r>
      <w:r w:rsidRPr="008D410E">
        <w:rPr>
          <w:bCs/>
          <w:iCs/>
          <w:sz w:val="22"/>
          <w:szCs w:val="22"/>
          <w:lang w:val="hr-HR"/>
        </w:rPr>
        <w:t xml:space="preserve"> LVEF ≥</w:t>
      </w:r>
      <w:r w:rsidR="008D410E">
        <w:rPr>
          <w:bCs/>
          <w:iCs/>
          <w:sz w:val="22"/>
          <w:szCs w:val="22"/>
          <w:lang w:val="hr-HR"/>
        </w:rPr>
        <w:t xml:space="preserve"> </w:t>
      </w:r>
      <w:r w:rsidRPr="008D410E">
        <w:rPr>
          <w:bCs/>
          <w:iCs/>
          <w:sz w:val="22"/>
          <w:szCs w:val="22"/>
          <w:lang w:val="hr-HR"/>
        </w:rPr>
        <w:t>60% (32,5%)</w:t>
      </w:r>
      <w:r w:rsidRPr="008D410E">
        <w:rPr>
          <w:sz w:val="22"/>
          <w:szCs w:val="22"/>
          <w:lang w:val="hr-HR"/>
        </w:rPr>
        <w:t>. Na početku ispitivanja, srednja vr</w:t>
      </w:r>
      <w:r w:rsidR="00E26AC1" w:rsidRPr="008D410E">
        <w:rPr>
          <w:sz w:val="22"/>
          <w:szCs w:val="22"/>
          <w:lang w:val="hr-HR"/>
        </w:rPr>
        <w:t>ij</w:t>
      </w:r>
      <w:r w:rsidRPr="008D410E">
        <w:rPr>
          <w:sz w:val="22"/>
          <w:szCs w:val="22"/>
          <w:lang w:val="hr-HR"/>
        </w:rPr>
        <w:t xml:space="preserve">ednost eGFR iznosila je </w:t>
      </w:r>
      <w:r w:rsidRPr="008D410E">
        <w:rPr>
          <w:bCs/>
          <w:iCs/>
          <w:sz w:val="22"/>
          <w:szCs w:val="22"/>
          <w:lang w:val="hr-HR"/>
        </w:rPr>
        <w:t>60,6 m</w:t>
      </w:r>
      <w:r w:rsidR="00C5445B" w:rsidRPr="008D410E">
        <w:rPr>
          <w:bCs/>
          <w:iCs/>
          <w:sz w:val="22"/>
          <w:szCs w:val="22"/>
          <w:lang w:val="hr-HR"/>
        </w:rPr>
        <w:t>l</w:t>
      </w:r>
      <w:r w:rsidRPr="008D410E">
        <w:rPr>
          <w:bCs/>
          <w:iCs/>
          <w:sz w:val="22"/>
          <w:szCs w:val="22"/>
          <w:lang w:val="hr-HR"/>
        </w:rPr>
        <w:t>/min/1,73 m</w:t>
      </w:r>
      <w:r w:rsidRPr="008D410E">
        <w:rPr>
          <w:bCs/>
          <w:iCs/>
          <w:sz w:val="22"/>
          <w:szCs w:val="22"/>
          <w:vertAlign w:val="superscript"/>
          <w:lang w:val="hr-HR"/>
        </w:rPr>
        <w:t>2</w:t>
      </w:r>
      <w:r w:rsidRPr="008D410E">
        <w:rPr>
          <w:bCs/>
          <w:iCs/>
          <w:sz w:val="22"/>
          <w:szCs w:val="22"/>
          <w:lang w:val="hr-HR"/>
        </w:rPr>
        <w:t xml:space="preserve">, a medijana </w:t>
      </w:r>
      <w:r w:rsidRPr="00ED63C9">
        <w:rPr>
          <w:sz w:val="22"/>
          <w:lang w:val="hr-HR"/>
        </w:rPr>
        <w:t xml:space="preserve">odnosa albumina i kreatinina u urinu (UACR) iznosila je 21 mg/g. </w:t>
      </w:r>
      <w:r w:rsidRPr="00ED63C9">
        <w:rPr>
          <w:sz w:val="22"/>
          <w:lang w:val="hr-HR"/>
        </w:rPr>
        <w:lastRenderedPageBreak/>
        <w:t>Oko polovin</w:t>
      </w:r>
      <w:r w:rsidR="00332BAC">
        <w:rPr>
          <w:sz w:val="22"/>
          <w:lang w:val="hr-HR"/>
        </w:rPr>
        <w:t>e</w:t>
      </w:r>
      <w:r w:rsidRPr="00ED63C9">
        <w:rPr>
          <w:sz w:val="22"/>
          <w:lang w:val="hr-HR"/>
        </w:rPr>
        <w:t xml:space="preserve"> pacijenata (50,1%) imal</w:t>
      </w:r>
      <w:r w:rsidR="00332BAC">
        <w:rPr>
          <w:sz w:val="22"/>
          <w:lang w:val="hr-HR"/>
        </w:rPr>
        <w:t>o</w:t>
      </w:r>
      <w:r w:rsidRPr="00ED63C9">
        <w:rPr>
          <w:sz w:val="22"/>
          <w:lang w:val="hr-HR"/>
        </w:rPr>
        <w:t xml:space="preserve"> je </w:t>
      </w:r>
      <w:r w:rsidRPr="00ED63C9">
        <w:rPr>
          <w:bCs/>
          <w:iCs/>
          <w:sz w:val="22"/>
          <w:szCs w:val="22"/>
          <w:lang w:val="hr-HR"/>
        </w:rPr>
        <w:t>eGFR ≥</w:t>
      </w:r>
      <w:r w:rsidR="008D410E">
        <w:rPr>
          <w:bCs/>
          <w:iCs/>
          <w:sz w:val="22"/>
          <w:szCs w:val="22"/>
          <w:lang w:val="hr-HR"/>
        </w:rPr>
        <w:t xml:space="preserve"> </w:t>
      </w:r>
      <w:r w:rsidRPr="008D410E">
        <w:rPr>
          <w:bCs/>
          <w:iCs/>
          <w:sz w:val="22"/>
          <w:szCs w:val="22"/>
          <w:lang w:val="hr-HR"/>
        </w:rPr>
        <w:t>60 m</w:t>
      </w:r>
      <w:r w:rsidR="00C5445B" w:rsidRPr="008D410E">
        <w:rPr>
          <w:bCs/>
          <w:iCs/>
          <w:sz w:val="22"/>
          <w:szCs w:val="22"/>
          <w:lang w:val="hr-HR"/>
        </w:rPr>
        <w:t>l</w:t>
      </w:r>
      <w:r w:rsidRPr="008D410E">
        <w:rPr>
          <w:bCs/>
          <w:iCs/>
          <w:sz w:val="22"/>
          <w:szCs w:val="22"/>
          <w:lang w:val="hr-HR"/>
        </w:rPr>
        <w:t>/min/1,73 m</w:t>
      </w:r>
      <w:r w:rsidRPr="008D410E">
        <w:rPr>
          <w:bCs/>
          <w:iCs/>
          <w:sz w:val="22"/>
          <w:szCs w:val="22"/>
          <w:vertAlign w:val="superscript"/>
          <w:lang w:val="hr-HR"/>
        </w:rPr>
        <w:t>2</w:t>
      </w:r>
      <w:r w:rsidRPr="008D410E">
        <w:rPr>
          <w:bCs/>
          <w:iCs/>
          <w:sz w:val="22"/>
          <w:szCs w:val="22"/>
          <w:lang w:val="hr-HR"/>
        </w:rPr>
        <w:t>, 26,1% od 45 do &lt; 60 m</w:t>
      </w:r>
      <w:r w:rsidR="00C5445B" w:rsidRPr="008D410E">
        <w:rPr>
          <w:bCs/>
          <w:iCs/>
          <w:sz w:val="22"/>
          <w:szCs w:val="22"/>
          <w:lang w:val="hr-HR"/>
        </w:rPr>
        <w:t>l</w:t>
      </w:r>
      <w:r w:rsidRPr="008D410E">
        <w:rPr>
          <w:bCs/>
          <w:iCs/>
          <w:sz w:val="22"/>
          <w:szCs w:val="22"/>
          <w:lang w:val="hr-HR"/>
        </w:rPr>
        <w:t>/min/1,73 m</w:t>
      </w:r>
      <w:r w:rsidRPr="008D410E">
        <w:rPr>
          <w:bCs/>
          <w:iCs/>
          <w:sz w:val="22"/>
          <w:szCs w:val="22"/>
          <w:vertAlign w:val="superscript"/>
          <w:lang w:val="hr-HR"/>
        </w:rPr>
        <w:t>2</w:t>
      </w:r>
      <w:r w:rsidRPr="008D410E">
        <w:rPr>
          <w:bCs/>
          <w:iCs/>
          <w:sz w:val="22"/>
          <w:szCs w:val="22"/>
          <w:lang w:val="hr-HR"/>
        </w:rPr>
        <w:t>, 18,6% od 30 do &lt; 45 m</w:t>
      </w:r>
      <w:r w:rsidR="00C5445B" w:rsidRPr="008D410E">
        <w:rPr>
          <w:bCs/>
          <w:iCs/>
          <w:sz w:val="22"/>
          <w:szCs w:val="22"/>
          <w:lang w:val="hr-HR"/>
        </w:rPr>
        <w:t>l</w:t>
      </w:r>
      <w:r w:rsidRPr="008D410E">
        <w:rPr>
          <w:bCs/>
          <w:iCs/>
          <w:sz w:val="22"/>
          <w:szCs w:val="22"/>
          <w:lang w:val="hr-HR"/>
        </w:rPr>
        <w:t>/min/1,73 m</w:t>
      </w:r>
      <w:r w:rsidRPr="008D410E">
        <w:rPr>
          <w:bCs/>
          <w:iCs/>
          <w:sz w:val="22"/>
          <w:szCs w:val="22"/>
          <w:vertAlign w:val="superscript"/>
          <w:lang w:val="hr-HR"/>
        </w:rPr>
        <w:t>2</w:t>
      </w:r>
      <w:r w:rsidRPr="008D410E">
        <w:rPr>
          <w:bCs/>
          <w:iCs/>
          <w:sz w:val="22"/>
          <w:szCs w:val="22"/>
          <w:lang w:val="hr-HR"/>
        </w:rPr>
        <w:t xml:space="preserve"> i 4,9% od 2</w:t>
      </w:r>
      <w:r w:rsidRPr="00ED63C9">
        <w:rPr>
          <w:bCs/>
          <w:iCs/>
          <w:sz w:val="22"/>
          <w:szCs w:val="22"/>
          <w:lang w:val="hr-HR"/>
        </w:rPr>
        <w:t>0 do &lt; 30 m</w:t>
      </w:r>
      <w:r w:rsidR="00C5445B" w:rsidRPr="00ED63C9">
        <w:rPr>
          <w:bCs/>
          <w:iCs/>
          <w:sz w:val="22"/>
          <w:szCs w:val="22"/>
          <w:lang w:val="hr-HR"/>
        </w:rPr>
        <w:t>l</w:t>
      </w:r>
      <w:r w:rsidRPr="00ED63C9">
        <w:rPr>
          <w:bCs/>
          <w:iCs/>
          <w:sz w:val="22"/>
          <w:szCs w:val="22"/>
          <w:lang w:val="hr-HR"/>
        </w:rPr>
        <w:t>/min/1,73 m</w:t>
      </w:r>
      <w:r w:rsidRPr="00ED63C9">
        <w:rPr>
          <w:bCs/>
          <w:iCs/>
          <w:sz w:val="22"/>
          <w:szCs w:val="22"/>
          <w:vertAlign w:val="superscript"/>
          <w:lang w:val="hr-HR"/>
        </w:rPr>
        <w:t>2</w:t>
      </w:r>
      <w:r w:rsidRPr="00ED63C9">
        <w:rPr>
          <w:bCs/>
          <w:iCs/>
          <w:sz w:val="22"/>
          <w:szCs w:val="22"/>
          <w:lang w:val="hr-HR"/>
        </w:rPr>
        <w:t xml:space="preserve">. </w:t>
      </w:r>
    </w:p>
    <w:p w14:paraId="05437B4B" w14:textId="77777777" w:rsidR="00043CEA" w:rsidRPr="00ED63C9" w:rsidRDefault="00043CEA" w:rsidP="00A560E6">
      <w:pPr>
        <w:tabs>
          <w:tab w:val="left" w:pos="284"/>
        </w:tabs>
        <w:jc w:val="both"/>
        <w:rPr>
          <w:bCs/>
          <w:iCs/>
          <w:sz w:val="22"/>
          <w:szCs w:val="22"/>
          <w:lang w:val="hr-HR"/>
        </w:rPr>
      </w:pPr>
    </w:p>
    <w:p w14:paraId="08DD94DC" w14:textId="390A8A83" w:rsidR="00043CEA" w:rsidRPr="00ED63C9" w:rsidRDefault="00043CEA" w:rsidP="00A560E6">
      <w:pPr>
        <w:tabs>
          <w:tab w:val="left" w:pos="284"/>
        </w:tabs>
        <w:jc w:val="both"/>
        <w:rPr>
          <w:sz w:val="22"/>
          <w:szCs w:val="22"/>
          <w:lang w:val="hr-HR"/>
        </w:rPr>
      </w:pPr>
      <w:r w:rsidRPr="00ED63C9">
        <w:rPr>
          <w:sz w:val="22"/>
          <w:szCs w:val="22"/>
          <w:lang w:val="hr-HR"/>
        </w:rPr>
        <w:t xml:space="preserve">Empagliflozin je bio superioran u odnosu na placebo u smanjenju rizika od </w:t>
      </w:r>
      <w:bookmarkStart w:id="5" w:name="_Hlk97298716"/>
      <w:r w:rsidRPr="00ED63C9">
        <w:rPr>
          <w:sz w:val="22"/>
          <w:szCs w:val="22"/>
          <w:lang w:val="hr-HR"/>
        </w:rPr>
        <w:t xml:space="preserve">primarnog kompozitnog cilja </w:t>
      </w:r>
      <w:r w:rsidRPr="00ED63C9">
        <w:rPr>
          <w:sz w:val="22"/>
          <w:lang w:val="hr-HR"/>
        </w:rPr>
        <w:t xml:space="preserve">ispitivanja </w:t>
      </w:r>
      <w:bookmarkEnd w:id="5"/>
      <w:r w:rsidRPr="00ED63C9">
        <w:rPr>
          <w:sz w:val="22"/>
          <w:lang w:val="hr-HR"/>
        </w:rPr>
        <w:t xml:space="preserve">koji je obuhvatao smrt zbog kardiovaskularnog uzroka ili hospitalizaciju zbog srčane insuficijencije. Dodatno, </w:t>
      </w:r>
      <w:r w:rsidRPr="00ED63C9">
        <w:rPr>
          <w:sz w:val="22"/>
          <w:szCs w:val="22"/>
          <w:lang w:val="hr-HR"/>
        </w:rPr>
        <w:t xml:space="preserve">empagliflozin je značajno smanjio rizik od </w:t>
      </w:r>
      <w:r w:rsidRPr="00ED63C9">
        <w:rPr>
          <w:sz w:val="22"/>
          <w:lang w:val="hr-HR"/>
        </w:rPr>
        <w:t>hospitalizacije zbog srčane insuficijencije</w:t>
      </w:r>
      <w:r w:rsidRPr="00ED63C9">
        <w:rPr>
          <w:sz w:val="22"/>
          <w:szCs w:val="22"/>
          <w:lang w:val="hr-HR"/>
        </w:rPr>
        <w:t xml:space="preserve"> (prve i ponovljene) i značajno je smanjio brzinu smanjenja eGFR-a (tabela 1</w:t>
      </w:r>
      <w:r w:rsidR="005162D8" w:rsidRPr="00ED63C9">
        <w:rPr>
          <w:sz w:val="22"/>
          <w:szCs w:val="22"/>
          <w:lang w:val="hr-HR"/>
        </w:rPr>
        <w:t>3</w:t>
      </w:r>
      <w:r w:rsidRPr="00ED63C9">
        <w:rPr>
          <w:sz w:val="22"/>
          <w:szCs w:val="22"/>
          <w:lang w:val="hr-HR"/>
        </w:rPr>
        <w:t>, slik</w:t>
      </w:r>
      <w:r w:rsidR="005162D8" w:rsidRPr="00ED63C9">
        <w:rPr>
          <w:sz w:val="22"/>
          <w:szCs w:val="22"/>
          <w:lang w:val="hr-HR"/>
        </w:rPr>
        <w:t>a3</w:t>
      </w:r>
      <w:r w:rsidRPr="00ED63C9">
        <w:rPr>
          <w:sz w:val="22"/>
          <w:szCs w:val="22"/>
          <w:lang w:val="hr-HR"/>
        </w:rPr>
        <w:t>).</w:t>
      </w:r>
    </w:p>
    <w:p w14:paraId="37A480A2" w14:textId="77777777" w:rsidR="00043CEA" w:rsidRPr="00ED63C9" w:rsidRDefault="00043CEA" w:rsidP="00A560E6">
      <w:pPr>
        <w:suppressLineNumbers/>
        <w:tabs>
          <w:tab w:val="left" w:pos="284"/>
        </w:tabs>
        <w:jc w:val="both"/>
        <w:rPr>
          <w:sz w:val="22"/>
          <w:szCs w:val="22"/>
          <w:lang w:val="hr-HR"/>
        </w:rPr>
      </w:pPr>
    </w:p>
    <w:p w14:paraId="3CE78FFB" w14:textId="4B8E8216" w:rsidR="00043CEA" w:rsidRPr="00ED63C9" w:rsidRDefault="00043CEA" w:rsidP="00A560E6">
      <w:pPr>
        <w:keepNext/>
        <w:keepLines/>
        <w:tabs>
          <w:tab w:val="left" w:pos="284"/>
        </w:tabs>
        <w:jc w:val="both"/>
        <w:rPr>
          <w:bCs/>
          <w:sz w:val="22"/>
          <w:lang w:val="hr-HR"/>
        </w:rPr>
      </w:pPr>
      <w:r w:rsidRPr="00ED63C9">
        <w:rPr>
          <w:bCs/>
          <w:sz w:val="22"/>
          <w:lang w:val="hr-HR"/>
        </w:rPr>
        <w:t>Tabela 1</w:t>
      </w:r>
      <w:r w:rsidR="005162D8" w:rsidRPr="00ED63C9">
        <w:rPr>
          <w:bCs/>
          <w:sz w:val="22"/>
          <w:lang w:val="hr-HR"/>
        </w:rPr>
        <w:t>3</w:t>
      </w:r>
      <w:r w:rsidRPr="00ED63C9">
        <w:rPr>
          <w:bCs/>
          <w:sz w:val="22"/>
          <w:lang w:val="hr-HR"/>
        </w:rPr>
        <w:t xml:space="preserve">: </w:t>
      </w:r>
      <w:r w:rsidRPr="00ED63C9">
        <w:rPr>
          <w:sz w:val="22"/>
          <w:lang w:val="hr-HR"/>
        </w:rPr>
        <w:t xml:space="preserve">Efekti terapije  </w:t>
      </w:r>
      <w:r w:rsidRPr="00ED63C9">
        <w:rPr>
          <w:sz w:val="22"/>
          <w:szCs w:val="22"/>
          <w:lang w:val="hr-HR"/>
        </w:rPr>
        <w:t xml:space="preserve">primarnom kompozitnom cilju </w:t>
      </w:r>
      <w:r w:rsidRPr="00ED63C9">
        <w:rPr>
          <w:sz w:val="22"/>
          <w:lang w:val="hr-HR"/>
        </w:rPr>
        <w:t>ispitivanja, njegovim komponentama i dva ključn</w:t>
      </w:r>
      <w:r w:rsidR="00C5445B" w:rsidRPr="00ED63C9">
        <w:rPr>
          <w:sz w:val="22"/>
          <w:lang w:val="hr-HR"/>
        </w:rPr>
        <w:t>a</w:t>
      </w:r>
      <w:r w:rsidRPr="00ED63C9">
        <w:rPr>
          <w:sz w:val="22"/>
          <w:lang w:val="hr-HR"/>
        </w:rPr>
        <w:t xml:space="preserve"> sekundarn</w:t>
      </w:r>
      <w:r w:rsidR="00C5445B" w:rsidRPr="00ED63C9">
        <w:rPr>
          <w:sz w:val="22"/>
          <w:lang w:val="hr-HR"/>
        </w:rPr>
        <w:t>a</w:t>
      </w:r>
      <w:r w:rsidRPr="00ED63C9">
        <w:rPr>
          <w:sz w:val="22"/>
          <w:lang w:val="hr-HR"/>
        </w:rPr>
        <w:t xml:space="preserve"> cilja ispitivanja uključenim u prethodno definisano potvrdno testiranje</w:t>
      </w:r>
    </w:p>
    <w:tbl>
      <w:tblPr>
        <w:tblW w:w="8897" w:type="dxa"/>
        <w:tblLayout w:type="fixed"/>
        <w:tblLook w:val="00A0" w:firstRow="1" w:lastRow="0" w:firstColumn="1" w:lastColumn="0" w:noHBand="0" w:noVBand="0"/>
      </w:tblPr>
      <w:tblGrid>
        <w:gridCol w:w="4219"/>
        <w:gridCol w:w="2268"/>
        <w:gridCol w:w="2410"/>
      </w:tblGrid>
      <w:tr w:rsidR="00043CEA" w:rsidRPr="00ED63C9" w14:paraId="4B9A1AFE" w14:textId="77777777" w:rsidTr="00EB2CBB">
        <w:tc>
          <w:tcPr>
            <w:tcW w:w="4219" w:type="dxa"/>
            <w:tcBorders>
              <w:top w:val="single" w:sz="4" w:space="0" w:color="auto"/>
              <w:left w:val="single" w:sz="4" w:space="0" w:color="auto"/>
              <w:bottom w:val="single" w:sz="4" w:space="0" w:color="auto"/>
              <w:right w:val="single" w:sz="4" w:space="0" w:color="auto"/>
            </w:tcBorders>
          </w:tcPr>
          <w:p w14:paraId="1A8B74D1" w14:textId="77777777" w:rsidR="00043CEA" w:rsidRPr="00ED63C9" w:rsidRDefault="00043CEA" w:rsidP="00A560E6">
            <w:pPr>
              <w:keepNext/>
              <w:suppressLineNumbers/>
              <w:tabs>
                <w:tab w:val="left" w:pos="284"/>
              </w:tabs>
              <w:rPr>
                <w:bCs/>
                <w:iCs/>
                <w:sz w:val="22"/>
                <w:szCs w:val="22"/>
                <w:u w:val="single"/>
                <w:lang w:val="hr-HR"/>
              </w:rPr>
            </w:pPr>
          </w:p>
        </w:tc>
        <w:tc>
          <w:tcPr>
            <w:tcW w:w="2268" w:type="dxa"/>
            <w:tcBorders>
              <w:top w:val="single" w:sz="4" w:space="0" w:color="auto"/>
              <w:left w:val="single" w:sz="4" w:space="0" w:color="auto"/>
              <w:bottom w:val="single" w:sz="4" w:space="0" w:color="auto"/>
              <w:right w:val="single" w:sz="4" w:space="0" w:color="auto"/>
            </w:tcBorders>
            <w:vAlign w:val="center"/>
          </w:tcPr>
          <w:p w14:paraId="730D273A" w14:textId="77777777" w:rsidR="00043CEA" w:rsidRPr="00ED63C9" w:rsidRDefault="00043CEA" w:rsidP="00A560E6">
            <w:pPr>
              <w:keepNext/>
              <w:suppressLineNumbers/>
              <w:tabs>
                <w:tab w:val="left" w:pos="284"/>
              </w:tabs>
              <w:rPr>
                <w:b/>
                <w:bCs/>
                <w:iCs/>
                <w:sz w:val="22"/>
                <w:szCs w:val="22"/>
                <w:lang w:val="hr-HR"/>
              </w:rPr>
            </w:pPr>
            <w:r w:rsidRPr="00ED63C9">
              <w:rPr>
                <w:b/>
                <w:bCs/>
                <w:iCs/>
                <w:sz w:val="22"/>
                <w:szCs w:val="22"/>
                <w:lang w:val="hr-HR"/>
              </w:rPr>
              <w:t>Placebo</w:t>
            </w:r>
          </w:p>
        </w:tc>
        <w:tc>
          <w:tcPr>
            <w:tcW w:w="2410" w:type="dxa"/>
            <w:tcBorders>
              <w:top w:val="single" w:sz="4" w:space="0" w:color="auto"/>
              <w:left w:val="single" w:sz="4" w:space="0" w:color="auto"/>
              <w:bottom w:val="single" w:sz="4" w:space="0" w:color="auto"/>
              <w:right w:val="single" w:sz="4" w:space="0" w:color="auto"/>
            </w:tcBorders>
            <w:vAlign w:val="center"/>
          </w:tcPr>
          <w:p w14:paraId="5AA6C9D7" w14:textId="77777777" w:rsidR="00043CEA" w:rsidRPr="00ED63C9" w:rsidRDefault="00043CEA" w:rsidP="00A560E6">
            <w:pPr>
              <w:keepNext/>
              <w:suppressLineNumbers/>
              <w:tabs>
                <w:tab w:val="left" w:pos="284"/>
              </w:tabs>
              <w:rPr>
                <w:b/>
                <w:bCs/>
                <w:iCs/>
                <w:sz w:val="22"/>
                <w:szCs w:val="22"/>
                <w:lang w:val="hr-HR"/>
              </w:rPr>
            </w:pPr>
            <w:r w:rsidRPr="00ED63C9">
              <w:rPr>
                <w:b/>
                <w:bCs/>
                <w:iCs/>
                <w:sz w:val="22"/>
                <w:szCs w:val="22"/>
                <w:lang w:val="hr-HR"/>
              </w:rPr>
              <w:t>Empagliflozin 10 mg</w:t>
            </w:r>
          </w:p>
        </w:tc>
      </w:tr>
      <w:tr w:rsidR="00043CEA" w:rsidRPr="00ED63C9" w14:paraId="458CB611" w14:textId="77777777" w:rsidTr="00EB2CBB">
        <w:tc>
          <w:tcPr>
            <w:tcW w:w="4219" w:type="dxa"/>
            <w:tcBorders>
              <w:top w:val="single" w:sz="4" w:space="0" w:color="auto"/>
              <w:left w:val="single" w:sz="4" w:space="0" w:color="auto"/>
              <w:bottom w:val="single" w:sz="4" w:space="0" w:color="auto"/>
              <w:right w:val="single" w:sz="4" w:space="0" w:color="auto"/>
            </w:tcBorders>
          </w:tcPr>
          <w:p w14:paraId="720A4C99"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lang w:val="hr-HR"/>
              </w:rPr>
              <w:t>N</w:t>
            </w:r>
          </w:p>
        </w:tc>
        <w:tc>
          <w:tcPr>
            <w:tcW w:w="2268" w:type="dxa"/>
            <w:tcBorders>
              <w:top w:val="single" w:sz="4" w:space="0" w:color="auto"/>
              <w:left w:val="single" w:sz="4" w:space="0" w:color="auto"/>
              <w:bottom w:val="single" w:sz="4" w:space="0" w:color="auto"/>
              <w:right w:val="single" w:sz="4" w:space="0" w:color="auto"/>
            </w:tcBorders>
            <w:vAlign w:val="center"/>
          </w:tcPr>
          <w:p w14:paraId="102990FB"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2991</w:t>
            </w:r>
          </w:p>
        </w:tc>
        <w:tc>
          <w:tcPr>
            <w:tcW w:w="2410" w:type="dxa"/>
            <w:tcBorders>
              <w:top w:val="single" w:sz="4" w:space="0" w:color="auto"/>
              <w:left w:val="single" w:sz="4" w:space="0" w:color="auto"/>
              <w:bottom w:val="single" w:sz="4" w:space="0" w:color="auto"/>
              <w:right w:val="single" w:sz="4" w:space="0" w:color="auto"/>
            </w:tcBorders>
            <w:vAlign w:val="center"/>
          </w:tcPr>
          <w:p w14:paraId="25ABA95A"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2997</w:t>
            </w:r>
          </w:p>
        </w:tc>
      </w:tr>
      <w:tr w:rsidR="00043CEA" w:rsidRPr="00ED63C9" w14:paraId="31701EAF" w14:textId="77777777" w:rsidTr="00EB2CBB">
        <w:tc>
          <w:tcPr>
            <w:tcW w:w="4219" w:type="dxa"/>
            <w:tcBorders>
              <w:top w:val="single" w:sz="4" w:space="0" w:color="auto"/>
              <w:left w:val="single" w:sz="4" w:space="0" w:color="auto"/>
              <w:bottom w:val="single" w:sz="4" w:space="0" w:color="auto"/>
              <w:right w:val="single" w:sz="4" w:space="0" w:color="auto"/>
            </w:tcBorders>
            <w:vAlign w:val="center"/>
          </w:tcPr>
          <w:p w14:paraId="423171E2" w14:textId="45D5E810" w:rsidR="00043CEA" w:rsidRPr="00ED63C9" w:rsidRDefault="00043CEA" w:rsidP="00A560E6">
            <w:pPr>
              <w:keepNext/>
              <w:suppressLineNumbers/>
              <w:tabs>
                <w:tab w:val="left" w:pos="284"/>
              </w:tabs>
              <w:rPr>
                <w:b/>
                <w:bCs/>
                <w:iCs/>
                <w:sz w:val="22"/>
                <w:szCs w:val="22"/>
                <w:lang w:val="hr-HR"/>
              </w:rPr>
            </w:pPr>
            <w:r w:rsidRPr="00ED63C9">
              <w:rPr>
                <w:b/>
                <w:bCs/>
                <w:iCs/>
                <w:sz w:val="22"/>
                <w:szCs w:val="22"/>
                <w:lang w:val="hr-HR"/>
              </w:rPr>
              <w:t>Vr</w:t>
            </w:r>
            <w:r w:rsidR="00D41309" w:rsidRPr="00ED63C9">
              <w:rPr>
                <w:b/>
                <w:bCs/>
                <w:iCs/>
                <w:sz w:val="22"/>
                <w:szCs w:val="22"/>
                <w:lang w:val="hr-HR"/>
              </w:rPr>
              <w:t>ij</w:t>
            </w:r>
            <w:r w:rsidRPr="00ED63C9">
              <w:rPr>
                <w:b/>
                <w:bCs/>
                <w:iCs/>
                <w:sz w:val="22"/>
                <w:szCs w:val="22"/>
                <w:lang w:val="hr-HR"/>
              </w:rPr>
              <w:t xml:space="preserve">eme do prvog događaja smrti zbog kardiovaskularnog uzroka ili </w:t>
            </w:r>
            <w:r w:rsidRPr="00ED63C9">
              <w:rPr>
                <w:b/>
                <w:bCs/>
                <w:sz w:val="22"/>
                <w:lang w:val="hr-HR"/>
              </w:rPr>
              <w:t>hospitalizacije zbog srčane isuficijencije</w:t>
            </w:r>
            <w:r w:rsidRPr="00ED63C9">
              <w:rPr>
                <w:b/>
                <w:bCs/>
                <w:iCs/>
                <w:sz w:val="22"/>
                <w:szCs w:val="22"/>
                <w:lang w:val="hr-HR"/>
              </w:rPr>
              <w:t>, N (%)</w:t>
            </w:r>
          </w:p>
        </w:tc>
        <w:tc>
          <w:tcPr>
            <w:tcW w:w="2268" w:type="dxa"/>
            <w:tcBorders>
              <w:top w:val="single" w:sz="4" w:space="0" w:color="auto"/>
              <w:left w:val="single" w:sz="4" w:space="0" w:color="auto"/>
              <w:bottom w:val="single" w:sz="4" w:space="0" w:color="auto"/>
              <w:right w:val="single" w:sz="4" w:space="0" w:color="auto"/>
            </w:tcBorders>
            <w:vAlign w:val="center"/>
          </w:tcPr>
          <w:p w14:paraId="7DEABE6B"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511 (17,1)</w:t>
            </w:r>
          </w:p>
        </w:tc>
        <w:tc>
          <w:tcPr>
            <w:tcW w:w="2410" w:type="dxa"/>
            <w:tcBorders>
              <w:top w:val="single" w:sz="4" w:space="0" w:color="auto"/>
              <w:left w:val="single" w:sz="4" w:space="0" w:color="auto"/>
              <w:bottom w:val="single" w:sz="4" w:space="0" w:color="auto"/>
              <w:right w:val="single" w:sz="4" w:space="0" w:color="auto"/>
            </w:tcBorders>
            <w:vAlign w:val="center"/>
          </w:tcPr>
          <w:p w14:paraId="31980E7A"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415 (13,8)</w:t>
            </w:r>
          </w:p>
        </w:tc>
      </w:tr>
      <w:tr w:rsidR="00043CEA" w:rsidRPr="00ED63C9" w14:paraId="478C9DB6" w14:textId="77777777" w:rsidTr="00EB2CBB">
        <w:tc>
          <w:tcPr>
            <w:tcW w:w="4219" w:type="dxa"/>
            <w:tcBorders>
              <w:top w:val="single" w:sz="4" w:space="0" w:color="auto"/>
              <w:left w:val="single" w:sz="4" w:space="0" w:color="auto"/>
              <w:bottom w:val="single" w:sz="4" w:space="0" w:color="auto"/>
              <w:right w:val="single" w:sz="4" w:space="0" w:color="auto"/>
            </w:tcBorders>
          </w:tcPr>
          <w:p w14:paraId="3555FA8A" w14:textId="1A893FD9" w:rsidR="00043CEA" w:rsidRPr="00ED63C9" w:rsidRDefault="00332BAC" w:rsidP="00A560E6">
            <w:pPr>
              <w:keepNext/>
              <w:keepLines/>
              <w:tabs>
                <w:tab w:val="left" w:pos="142"/>
                <w:tab w:val="left" w:pos="284"/>
              </w:tabs>
              <w:rPr>
                <w:sz w:val="22"/>
                <w:szCs w:val="22"/>
                <w:lang w:val="hr-HR"/>
              </w:rPr>
            </w:pPr>
            <w:r w:rsidRPr="00332BAC">
              <w:rPr>
                <w:i/>
                <w:sz w:val="22"/>
                <w:szCs w:val="22"/>
                <w:lang w:val="hr-HR"/>
              </w:rPr>
              <w:t>Hazard ratio vs. placebo</w:t>
            </w:r>
            <w:r w:rsidRPr="00332BAC">
              <w:rPr>
                <w:sz w:val="22"/>
                <w:szCs w:val="22"/>
                <w:lang w:val="hr-HR"/>
              </w:rPr>
              <w:t xml:space="preserve"> </w:t>
            </w:r>
            <w:r w:rsidR="00043CEA" w:rsidRPr="00ED63C9">
              <w:rPr>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vAlign w:val="center"/>
          </w:tcPr>
          <w:p w14:paraId="3E79473D" w14:textId="77777777" w:rsidR="00043CEA" w:rsidRPr="00ED63C9" w:rsidRDefault="00043CEA" w:rsidP="00A560E6">
            <w:pPr>
              <w:keepNext/>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4DAED776"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0,79 (0,69; 0,90)</w:t>
            </w:r>
          </w:p>
        </w:tc>
      </w:tr>
      <w:tr w:rsidR="00043CEA" w:rsidRPr="00ED63C9" w14:paraId="56E35AD1" w14:textId="77777777" w:rsidTr="00EB2CBB">
        <w:tc>
          <w:tcPr>
            <w:tcW w:w="4219" w:type="dxa"/>
            <w:tcBorders>
              <w:top w:val="single" w:sz="4" w:space="0" w:color="auto"/>
              <w:left w:val="single" w:sz="4" w:space="0" w:color="auto"/>
              <w:bottom w:val="single" w:sz="4" w:space="0" w:color="auto"/>
              <w:right w:val="single" w:sz="4" w:space="0" w:color="auto"/>
            </w:tcBorders>
          </w:tcPr>
          <w:p w14:paraId="788B32C5" w14:textId="5252D228" w:rsidR="00043CEA" w:rsidRPr="00ED63C9" w:rsidRDefault="00043CEA" w:rsidP="00A560E6">
            <w:pPr>
              <w:keepNext/>
              <w:keepLines/>
              <w:tabs>
                <w:tab w:val="left" w:pos="142"/>
                <w:tab w:val="left" w:pos="284"/>
              </w:tabs>
              <w:rPr>
                <w:bCs/>
                <w:iCs/>
                <w:sz w:val="22"/>
                <w:szCs w:val="22"/>
                <w:lang w:val="hr-HR"/>
              </w:rPr>
            </w:pPr>
            <w:r w:rsidRPr="00ED63C9">
              <w:rPr>
                <w:sz w:val="22"/>
                <w:szCs w:val="22"/>
                <w:lang w:val="hr-HR"/>
              </w:rPr>
              <w:t>p−vr</w:t>
            </w:r>
            <w:r w:rsidR="00D41309" w:rsidRPr="00ED63C9">
              <w:rPr>
                <w:sz w:val="22"/>
                <w:szCs w:val="22"/>
                <w:lang w:val="hr-HR"/>
              </w:rPr>
              <w:t>ij</w:t>
            </w:r>
            <w:r w:rsidRPr="00ED63C9">
              <w:rPr>
                <w:sz w:val="22"/>
                <w:szCs w:val="22"/>
                <w:lang w:val="hr-HR"/>
              </w:rPr>
              <w:t>ednost za superiornost</w:t>
            </w:r>
          </w:p>
        </w:tc>
        <w:tc>
          <w:tcPr>
            <w:tcW w:w="2268" w:type="dxa"/>
            <w:tcBorders>
              <w:top w:val="single" w:sz="4" w:space="0" w:color="auto"/>
              <w:left w:val="single" w:sz="4" w:space="0" w:color="auto"/>
              <w:bottom w:val="single" w:sz="4" w:space="0" w:color="auto"/>
              <w:right w:val="single" w:sz="4" w:space="0" w:color="auto"/>
            </w:tcBorders>
            <w:vAlign w:val="center"/>
          </w:tcPr>
          <w:p w14:paraId="0F279FBD" w14:textId="77777777" w:rsidR="00043CEA" w:rsidRPr="00ED63C9" w:rsidRDefault="00043CEA" w:rsidP="00A560E6">
            <w:pPr>
              <w:keepNext/>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7E27C5FC"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0,0003</w:t>
            </w:r>
          </w:p>
        </w:tc>
      </w:tr>
      <w:tr w:rsidR="00043CEA" w:rsidRPr="00ED63C9" w14:paraId="17EFA415" w14:textId="77777777" w:rsidTr="00EB2CBB">
        <w:tc>
          <w:tcPr>
            <w:tcW w:w="4219" w:type="dxa"/>
            <w:tcBorders>
              <w:top w:val="single" w:sz="4" w:space="0" w:color="auto"/>
              <w:left w:val="single" w:sz="4" w:space="0" w:color="auto"/>
              <w:bottom w:val="single" w:sz="4" w:space="0" w:color="auto"/>
              <w:right w:val="single" w:sz="4" w:space="0" w:color="auto"/>
            </w:tcBorders>
          </w:tcPr>
          <w:p w14:paraId="6B1FF0F2" w14:textId="77777777" w:rsidR="00043CEA" w:rsidRPr="00ED63C9" w:rsidRDefault="00043CEA" w:rsidP="00A560E6">
            <w:pPr>
              <w:keepNext/>
              <w:suppressLineNumbers/>
              <w:tabs>
                <w:tab w:val="left" w:pos="284"/>
              </w:tabs>
              <w:rPr>
                <w:bCs/>
                <w:iCs/>
                <w:sz w:val="22"/>
                <w:szCs w:val="22"/>
                <w:lang w:val="hr-HR"/>
              </w:rPr>
            </w:pPr>
            <w:r w:rsidRPr="00ED63C9">
              <w:rPr>
                <w:b/>
                <w:bCs/>
                <w:iCs/>
                <w:sz w:val="22"/>
                <w:szCs w:val="22"/>
                <w:lang w:val="hr-HR"/>
              </w:rPr>
              <w:t>Smrt zbog kardiovaskularnog uzroka, N (%)</w:t>
            </w:r>
          </w:p>
        </w:tc>
        <w:tc>
          <w:tcPr>
            <w:tcW w:w="2268" w:type="dxa"/>
            <w:tcBorders>
              <w:top w:val="single" w:sz="4" w:space="0" w:color="auto"/>
              <w:left w:val="single" w:sz="4" w:space="0" w:color="auto"/>
              <w:bottom w:val="single" w:sz="4" w:space="0" w:color="auto"/>
              <w:right w:val="single" w:sz="4" w:space="0" w:color="auto"/>
            </w:tcBorders>
          </w:tcPr>
          <w:p w14:paraId="436B58C5"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244 (8,2)</w:t>
            </w:r>
          </w:p>
        </w:tc>
        <w:tc>
          <w:tcPr>
            <w:tcW w:w="2410" w:type="dxa"/>
            <w:tcBorders>
              <w:top w:val="single" w:sz="4" w:space="0" w:color="auto"/>
              <w:left w:val="single" w:sz="4" w:space="0" w:color="auto"/>
              <w:bottom w:val="single" w:sz="4" w:space="0" w:color="auto"/>
              <w:right w:val="single" w:sz="4" w:space="0" w:color="auto"/>
            </w:tcBorders>
          </w:tcPr>
          <w:p w14:paraId="083943EE" w14:textId="77777777" w:rsidR="00043CEA" w:rsidRPr="00ED63C9" w:rsidRDefault="00043CEA" w:rsidP="00A560E6">
            <w:pPr>
              <w:keepNext/>
              <w:suppressLineNumbers/>
              <w:tabs>
                <w:tab w:val="left" w:pos="284"/>
              </w:tabs>
              <w:rPr>
                <w:bCs/>
                <w:iCs/>
                <w:sz w:val="22"/>
                <w:szCs w:val="22"/>
                <w:lang w:val="hr-HR"/>
              </w:rPr>
            </w:pPr>
            <w:r w:rsidRPr="00ED63C9">
              <w:rPr>
                <w:bCs/>
                <w:iCs/>
                <w:sz w:val="22"/>
                <w:szCs w:val="22"/>
              </w:rPr>
              <w:t>219 (7,3)</w:t>
            </w:r>
          </w:p>
        </w:tc>
      </w:tr>
      <w:tr w:rsidR="00043CEA" w:rsidRPr="00ED63C9" w14:paraId="5F764C9C" w14:textId="77777777" w:rsidTr="00EB2CBB">
        <w:tc>
          <w:tcPr>
            <w:tcW w:w="4219" w:type="dxa"/>
            <w:tcBorders>
              <w:top w:val="single" w:sz="4" w:space="0" w:color="auto"/>
              <w:left w:val="single" w:sz="4" w:space="0" w:color="auto"/>
              <w:bottom w:val="single" w:sz="4" w:space="0" w:color="auto"/>
              <w:right w:val="single" w:sz="4" w:space="0" w:color="auto"/>
            </w:tcBorders>
          </w:tcPr>
          <w:p w14:paraId="5F7669F5" w14:textId="1E6315FE" w:rsidR="00043CEA" w:rsidRPr="00ED63C9" w:rsidRDefault="00332BAC" w:rsidP="00A560E6">
            <w:pPr>
              <w:keepNext/>
              <w:keepLines/>
              <w:tabs>
                <w:tab w:val="left" w:pos="142"/>
                <w:tab w:val="left" w:pos="284"/>
              </w:tabs>
              <w:rPr>
                <w:bCs/>
                <w:iCs/>
                <w:sz w:val="22"/>
                <w:szCs w:val="22"/>
                <w:lang w:val="hr-HR"/>
              </w:rPr>
            </w:pPr>
            <w:r w:rsidRPr="00332BAC">
              <w:rPr>
                <w:i/>
                <w:sz w:val="22"/>
                <w:szCs w:val="22"/>
                <w:lang w:val="hr-HR"/>
              </w:rPr>
              <w:t>Hazard ratio vs. placebo</w:t>
            </w:r>
            <w:r w:rsidRPr="00332BAC">
              <w:rPr>
                <w:sz w:val="22"/>
                <w:szCs w:val="22"/>
                <w:lang w:val="hr-HR"/>
              </w:rPr>
              <w:t xml:space="preserve"> </w:t>
            </w:r>
            <w:r w:rsidR="00043CEA" w:rsidRPr="00ED63C9">
              <w:rPr>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5CCBBBE9"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0EF4C6AB" w14:textId="77777777" w:rsidR="00043CEA" w:rsidRPr="00ED63C9" w:rsidRDefault="00043CEA" w:rsidP="00A560E6">
            <w:pPr>
              <w:suppressLineNumbers/>
              <w:tabs>
                <w:tab w:val="left" w:pos="284"/>
              </w:tabs>
              <w:rPr>
                <w:bCs/>
                <w:iCs/>
                <w:sz w:val="22"/>
                <w:szCs w:val="22"/>
                <w:lang w:val="hr-HR"/>
              </w:rPr>
            </w:pPr>
            <w:r w:rsidRPr="00ED63C9">
              <w:rPr>
                <w:bCs/>
                <w:iCs/>
                <w:sz w:val="22"/>
                <w:szCs w:val="22"/>
              </w:rPr>
              <w:t>0,91 (0,76; 1,09)</w:t>
            </w:r>
          </w:p>
        </w:tc>
      </w:tr>
      <w:tr w:rsidR="00043CEA" w:rsidRPr="00ED63C9" w14:paraId="4A4016DA" w14:textId="77777777" w:rsidTr="00EB2CBB">
        <w:tc>
          <w:tcPr>
            <w:tcW w:w="4219" w:type="dxa"/>
            <w:tcBorders>
              <w:top w:val="single" w:sz="4" w:space="0" w:color="auto"/>
              <w:left w:val="single" w:sz="4" w:space="0" w:color="auto"/>
              <w:bottom w:val="single" w:sz="4" w:space="0" w:color="auto"/>
              <w:right w:val="single" w:sz="4" w:space="0" w:color="auto"/>
            </w:tcBorders>
          </w:tcPr>
          <w:p w14:paraId="5865E93E" w14:textId="77777777" w:rsidR="00043CEA" w:rsidRPr="00ED63C9" w:rsidRDefault="00043CEA" w:rsidP="00A560E6">
            <w:pPr>
              <w:suppressLineNumbers/>
              <w:tabs>
                <w:tab w:val="left" w:pos="284"/>
              </w:tabs>
              <w:rPr>
                <w:bCs/>
                <w:iCs/>
                <w:sz w:val="22"/>
                <w:szCs w:val="22"/>
                <w:lang w:val="hr-HR"/>
              </w:rPr>
            </w:pPr>
            <w:r w:rsidRPr="00ED63C9">
              <w:rPr>
                <w:b/>
                <w:bCs/>
                <w:iCs/>
                <w:sz w:val="22"/>
                <w:szCs w:val="22"/>
                <w:lang w:val="hr-HR"/>
              </w:rPr>
              <w:t>H</w:t>
            </w:r>
            <w:r w:rsidRPr="00ED63C9">
              <w:rPr>
                <w:b/>
                <w:bCs/>
                <w:sz w:val="22"/>
                <w:lang w:val="hr-HR"/>
              </w:rPr>
              <w:t xml:space="preserve">ospitalizacija zbog srčane insuficijencije </w:t>
            </w:r>
            <w:r w:rsidRPr="00ED63C9">
              <w:rPr>
                <w:b/>
                <w:bCs/>
                <w:iCs/>
                <w:sz w:val="22"/>
                <w:szCs w:val="22"/>
                <w:lang w:val="hr-HR"/>
              </w:rPr>
              <w:t>(prva), N (%)</w:t>
            </w:r>
          </w:p>
        </w:tc>
        <w:tc>
          <w:tcPr>
            <w:tcW w:w="2268" w:type="dxa"/>
            <w:tcBorders>
              <w:top w:val="single" w:sz="4" w:space="0" w:color="auto"/>
              <w:left w:val="single" w:sz="4" w:space="0" w:color="auto"/>
              <w:bottom w:val="single" w:sz="4" w:space="0" w:color="auto"/>
              <w:right w:val="single" w:sz="4" w:space="0" w:color="auto"/>
            </w:tcBorders>
          </w:tcPr>
          <w:p w14:paraId="58B1D0EE" w14:textId="77777777" w:rsidR="00043CEA" w:rsidRPr="00ED63C9" w:rsidRDefault="00043CEA" w:rsidP="00A560E6">
            <w:pPr>
              <w:suppressLineNumbers/>
              <w:tabs>
                <w:tab w:val="left" w:pos="284"/>
              </w:tabs>
              <w:rPr>
                <w:bCs/>
                <w:iCs/>
                <w:sz w:val="22"/>
                <w:szCs w:val="22"/>
                <w:lang w:val="hr-HR"/>
              </w:rPr>
            </w:pPr>
            <w:r w:rsidRPr="00ED63C9">
              <w:rPr>
                <w:bCs/>
                <w:iCs/>
                <w:sz w:val="22"/>
                <w:szCs w:val="22"/>
              </w:rPr>
              <w:t>352 (11,8)</w:t>
            </w:r>
          </w:p>
        </w:tc>
        <w:tc>
          <w:tcPr>
            <w:tcW w:w="2410" w:type="dxa"/>
            <w:tcBorders>
              <w:top w:val="single" w:sz="4" w:space="0" w:color="auto"/>
              <w:left w:val="single" w:sz="4" w:space="0" w:color="auto"/>
              <w:bottom w:val="single" w:sz="4" w:space="0" w:color="auto"/>
              <w:right w:val="single" w:sz="4" w:space="0" w:color="auto"/>
            </w:tcBorders>
          </w:tcPr>
          <w:p w14:paraId="38A91965" w14:textId="77777777" w:rsidR="00043CEA" w:rsidRPr="00ED63C9" w:rsidRDefault="00043CEA" w:rsidP="00A560E6">
            <w:pPr>
              <w:suppressLineNumbers/>
              <w:tabs>
                <w:tab w:val="left" w:pos="284"/>
              </w:tabs>
              <w:rPr>
                <w:bCs/>
                <w:iCs/>
                <w:sz w:val="22"/>
                <w:szCs w:val="22"/>
                <w:lang w:val="hr-HR"/>
              </w:rPr>
            </w:pPr>
            <w:r w:rsidRPr="00ED63C9">
              <w:rPr>
                <w:bCs/>
                <w:iCs/>
                <w:sz w:val="22"/>
                <w:szCs w:val="22"/>
              </w:rPr>
              <w:t>259 (8,6)</w:t>
            </w:r>
          </w:p>
        </w:tc>
      </w:tr>
      <w:tr w:rsidR="00043CEA" w:rsidRPr="00ED63C9" w14:paraId="114C11EE" w14:textId="77777777" w:rsidTr="00EB2CBB">
        <w:tc>
          <w:tcPr>
            <w:tcW w:w="4219" w:type="dxa"/>
            <w:tcBorders>
              <w:top w:val="single" w:sz="4" w:space="0" w:color="auto"/>
              <w:left w:val="single" w:sz="4" w:space="0" w:color="auto"/>
              <w:bottom w:val="single" w:sz="4" w:space="0" w:color="auto"/>
              <w:right w:val="single" w:sz="4" w:space="0" w:color="auto"/>
            </w:tcBorders>
          </w:tcPr>
          <w:p w14:paraId="17B976E6" w14:textId="5A4F608D" w:rsidR="00043CEA" w:rsidRPr="00ED63C9" w:rsidRDefault="00332BAC" w:rsidP="00A560E6">
            <w:pPr>
              <w:keepNext/>
              <w:keepLines/>
              <w:tabs>
                <w:tab w:val="left" w:pos="142"/>
                <w:tab w:val="left" w:pos="284"/>
              </w:tabs>
              <w:rPr>
                <w:bCs/>
                <w:iCs/>
                <w:sz w:val="22"/>
                <w:szCs w:val="22"/>
                <w:lang w:val="hr-HR"/>
              </w:rPr>
            </w:pPr>
            <w:r w:rsidRPr="00332BAC">
              <w:rPr>
                <w:i/>
                <w:sz w:val="22"/>
                <w:szCs w:val="22"/>
                <w:lang w:val="hr-HR"/>
              </w:rPr>
              <w:t>Hazard ratio vs. placebo</w:t>
            </w:r>
            <w:r w:rsidRPr="00332BAC">
              <w:rPr>
                <w:sz w:val="22"/>
                <w:szCs w:val="22"/>
                <w:lang w:val="hr-HR"/>
              </w:rPr>
              <w:t xml:space="preserve"> </w:t>
            </w:r>
            <w:r w:rsidR="00043CEA" w:rsidRPr="00ED63C9">
              <w:rPr>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411316E4"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146211A8" w14:textId="77777777" w:rsidR="00043CEA" w:rsidRPr="00ED63C9" w:rsidRDefault="00043CEA" w:rsidP="00A560E6">
            <w:pPr>
              <w:suppressLineNumbers/>
              <w:tabs>
                <w:tab w:val="left" w:pos="284"/>
              </w:tabs>
              <w:rPr>
                <w:bCs/>
                <w:iCs/>
                <w:sz w:val="22"/>
                <w:szCs w:val="22"/>
                <w:lang w:val="hr-HR"/>
              </w:rPr>
            </w:pPr>
            <w:r w:rsidRPr="00ED63C9">
              <w:rPr>
                <w:bCs/>
                <w:iCs/>
                <w:sz w:val="22"/>
                <w:szCs w:val="22"/>
              </w:rPr>
              <w:t>0,71 (0,60; 0,83)</w:t>
            </w:r>
          </w:p>
        </w:tc>
      </w:tr>
      <w:tr w:rsidR="00043CEA" w:rsidRPr="00ED63C9" w14:paraId="012C469B" w14:textId="77777777" w:rsidTr="00EB2CBB">
        <w:tc>
          <w:tcPr>
            <w:tcW w:w="4219" w:type="dxa"/>
            <w:tcBorders>
              <w:top w:val="single" w:sz="4" w:space="0" w:color="auto"/>
              <w:left w:val="single" w:sz="4" w:space="0" w:color="auto"/>
              <w:bottom w:val="single" w:sz="4" w:space="0" w:color="auto"/>
              <w:right w:val="single" w:sz="4" w:space="0" w:color="auto"/>
            </w:tcBorders>
          </w:tcPr>
          <w:p w14:paraId="2E589E45" w14:textId="77777777" w:rsidR="00043CEA" w:rsidRPr="00ED63C9" w:rsidRDefault="00043CEA" w:rsidP="00A560E6">
            <w:pPr>
              <w:suppressLineNumbers/>
              <w:tabs>
                <w:tab w:val="left" w:pos="284"/>
              </w:tabs>
              <w:rPr>
                <w:bCs/>
                <w:iCs/>
                <w:sz w:val="22"/>
                <w:szCs w:val="22"/>
                <w:lang w:val="hr-HR"/>
              </w:rPr>
            </w:pPr>
            <w:r w:rsidRPr="00ED63C9">
              <w:rPr>
                <w:b/>
                <w:bCs/>
                <w:sz w:val="22"/>
                <w:lang w:val="hr-HR"/>
              </w:rPr>
              <w:t xml:space="preserve">Hospitalizacija zbog srčane insuficijencije </w:t>
            </w:r>
            <w:r w:rsidRPr="00ED63C9">
              <w:rPr>
                <w:b/>
                <w:bCs/>
                <w:iCs/>
                <w:sz w:val="22"/>
                <w:szCs w:val="22"/>
                <w:lang w:val="hr-HR"/>
              </w:rPr>
              <w:t>(prva i ponovljena), N događaja</w:t>
            </w:r>
          </w:p>
        </w:tc>
        <w:tc>
          <w:tcPr>
            <w:tcW w:w="2268" w:type="dxa"/>
            <w:tcBorders>
              <w:top w:val="single" w:sz="4" w:space="0" w:color="auto"/>
              <w:left w:val="single" w:sz="4" w:space="0" w:color="auto"/>
              <w:bottom w:val="single" w:sz="4" w:space="0" w:color="auto"/>
              <w:right w:val="single" w:sz="4" w:space="0" w:color="auto"/>
            </w:tcBorders>
          </w:tcPr>
          <w:p w14:paraId="18BC897F" w14:textId="77777777" w:rsidR="00043CEA" w:rsidRPr="00ED63C9" w:rsidRDefault="00043CEA" w:rsidP="00A560E6">
            <w:pPr>
              <w:suppressLineNumbers/>
              <w:tabs>
                <w:tab w:val="left" w:pos="284"/>
              </w:tabs>
              <w:rPr>
                <w:bCs/>
                <w:iCs/>
                <w:sz w:val="22"/>
                <w:szCs w:val="22"/>
                <w:lang w:val="hr-HR"/>
              </w:rPr>
            </w:pPr>
            <w:r w:rsidRPr="00ED63C9">
              <w:rPr>
                <w:bCs/>
                <w:iCs/>
                <w:sz w:val="22"/>
                <w:szCs w:val="22"/>
              </w:rPr>
              <w:t>541</w:t>
            </w:r>
          </w:p>
        </w:tc>
        <w:tc>
          <w:tcPr>
            <w:tcW w:w="2410" w:type="dxa"/>
            <w:tcBorders>
              <w:top w:val="single" w:sz="4" w:space="0" w:color="auto"/>
              <w:left w:val="single" w:sz="4" w:space="0" w:color="auto"/>
              <w:bottom w:val="single" w:sz="4" w:space="0" w:color="auto"/>
              <w:right w:val="single" w:sz="4" w:space="0" w:color="auto"/>
            </w:tcBorders>
          </w:tcPr>
          <w:p w14:paraId="13F38B1B" w14:textId="77777777" w:rsidR="00043CEA" w:rsidRPr="00ED63C9" w:rsidRDefault="00043CEA" w:rsidP="00A560E6">
            <w:pPr>
              <w:suppressLineNumbers/>
              <w:tabs>
                <w:tab w:val="left" w:pos="284"/>
              </w:tabs>
              <w:rPr>
                <w:bCs/>
                <w:iCs/>
                <w:sz w:val="22"/>
                <w:szCs w:val="22"/>
                <w:lang w:val="hr-HR"/>
              </w:rPr>
            </w:pPr>
            <w:r w:rsidRPr="00ED63C9">
              <w:rPr>
                <w:bCs/>
                <w:iCs/>
                <w:sz w:val="22"/>
                <w:szCs w:val="22"/>
              </w:rPr>
              <w:t>407</w:t>
            </w:r>
          </w:p>
        </w:tc>
      </w:tr>
      <w:tr w:rsidR="00043CEA" w:rsidRPr="00ED63C9" w14:paraId="09992568" w14:textId="77777777" w:rsidTr="00EB2CBB">
        <w:tc>
          <w:tcPr>
            <w:tcW w:w="4219" w:type="dxa"/>
            <w:tcBorders>
              <w:top w:val="single" w:sz="4" w:space="0" w:color="auto"/>
              <w:left w:val="single" w:sz="4" w:space="0" w:color="auto"/>
              <w:bottom w:val="single" w:sz="4" w:space="0" w:color="auto"/>
              <w:right w:val="single" w:sz="4" w:space="0" w:color="auto"/>
            </w:tcBorders>
          </w:tcPr>
          <w:p w14:paraId="1A9D59D7" w14:textId="3237F2AA" w:rsidR="00043CEA" w:rsidRPr="00ED63C9" w:rsidRDefault="00332BAC" w:rsidP="00A560E6">
            <w:pPr>
              <w:keepNext/>
              <w:keepLines/>
              <w:tabs>
                <w:tab w:val="left" w:pos="142"/>
                <w:tab w:val="left" w:pos="284"/>
              </w:tabs>
              <w:rPr>
                <w:sz w:val="22"/>
                <w:szCs w:val="22"/>
                <w:lang w:val="hr-HR"/>
              </w:rPr>
            </w:pPr>
            <w:r w:rsidRPr="00332BAC">
              <w:rPr>
                <w:i/>
                <w:sz w:val="22"/>
                <w:szCs w:val="22"/>
                <w:lang w:val="hr-HR"/>
              </w:rPr>
              <w:t>Hazard ratio vs. placebo</w:t>
            </w:r>
            <w:r w:rsidRPr="00332BAC">
              <w:rPr>
                <w:sz w:val="22"/>
                <w:szCs w:val="22"/>
                <w:lang w:val="hr-HR"/>
              </w:rPr>
              <w:t xml:space="preserve"> </w:t>
            </w:r>
            <w:r w:rsidR="00043CEA" w:rsidRPr="00ED63C9">
              <w:rPr>
                <w:sz w:val="22"/>
                <w:szCs w:val="22"/>
                <w:lang w:val="hr-HR"/>
              </w:rPr>
              <w:t>(95% CI)*</w:t>
            </w:r>
          </w:p>
        </w:tc>
        <w:tc>
          <w:tcPr>
            <w:tcW w:w="2268" w:type="dxa"/>
            <w:tcBorders>
              <w:top w:val="single" w:sz="4" w:space="0" w:color="auto"/>
              <w:left w:val="single" w:sz="4" w:space="0" w:color="auto"/>
              <w:bottom w:val="single" w:sz="4" w:space="0" w:color="auto"/>
              <w:right w:val="single" w:sz="4" w:space="0" w:color="auto"/>
            </w:tcBorders>
          </w:tcPr>
          <w:p w14:paraId="218C430F"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1CF54D09" w14:textId="77777777" w:rsidR="00043CEA" w:rsidRPr="00ED63C9" w:rsidRDefault="00043CEA" w:rsidP="00A560E6">
            <w:pPr>
              <w:suppressLineNumbers/>
              <w:tabs>
                <w:tab w:val="left" w:pos="284"/>
              </w:tabs>
              <w:rPr>
                <w:bCs/>
                <w:iCs/>
                <w:sz w:val="22"/>
                <w:szCs w:val="22"/>
                <w:lang w:val="hr-HR"/>
              </w:rPr>
            </w:pPr>
            <w:r w:rsidRPr="00ED63C9">
              <w:rPr>
                <w:bCs/>
                <w:iCs/>
                <w:sz w:val="22"/>
                <w:szCs w:val="22"/>
              </w:rPr>
              <w:t>0,73 (0,61; 0,88)</w:t>
            </w:r>
          </w:p>
        </w:tc>
      </w:tr>
      <w:tr w:rsidR="00043CEA" w:rsidRPr="00ED63C9" w14:paraId="7763DA18" w14:textId="77777777" w:rsidTr="00EB2CBB">
        <w:tc>
          <w:tcPr>
            <w:tcW w:w="4219" w:type="dxa"/>
            <w:tcBorders>
              <w:top w:val="single" w:sz="4" w:space="0" w:color="auto"/>
              <w:left w:val="single" w:sz="4" w:space="0" w:color="auto"/>
              <w:bottom w:val="single" w:sz="4" w:space="0" w:color="auto"/>
              <w:right w:val="single" w:sz="4" w:space="0" w:color="auto"/>
            </w:tcBorders>
          </w:tcPr>
          <w:p w14:paraId="533CBB6B" w14:textId="0AF36A2A" w:rsidR="00043CEA" w:rsidRPr="00ED63C9" w:rsidRDefault="00043CEA" w:rsidP="00A560E6">
            <w:pPr>
              <w:keepNext/>
              <w:keepLines/>
              <w:tabs>
                <w:tab w:val="left" w:pos="142"/>
                <w:tab w:val="left" w:pos="284"/>
              </w:tabs>
              <w:rPr>
                <w:sz w:val="22"/>
                <w:szCs w:val="22"/>
                <w:lang w:val="hr-HR"/>
              </w:rPr>
            </w:pPr>
            <w:r w:rsidRPr="00ED63C9">
              <w:rPr>
                <w:sz w:val="22"/>
                <w:szCs w:val="22"/>
                <w:lang w:val="hr-HR"/>
              </w:rPr>
              <w:t>p−vr</w:t>
            </w:r>
            <w:r w:rsidR="00D41309" w:rsidRPr="00ED63C9">
              <w:rPr>
                <w:sz w:val="22"/>
                <w:szCs w:val="22"/>
                <w:lang w:val="hr-HR"/>
              </w:rPr>
              <w:t>ij</w:t>
            </w:r>
            <w:r w:rsidRPr="00ED63C9">
              <w:rPr>
                <w:sz w:val="22"/>
                <w:szCs w:val="22"/>
                <w:lang w:val="hr-HR"/>
              </w:rPr>
              <w:t>ednost</w:t>
            </w:r>
          </w:p>
        </w:tc>
        <w:tc>
          <w:tcPr>
            <w:tcW w:w="2268" w:type="dxa"/>
            <w:tcBorders>
              <w:top w:val="single" w:sz="4" w:space="0" w:color="auto"/>
              <w:left w:val="single" w:sz="4" w:space="0" w:color="auto"/>
              <w:bottom w:val="single" w:sz="4" w:space="0" w:color="auto"/>
              <w:right w:val="single" w:sz="4" w:space="0" w:color="auto"/>
            </w:tcBorders>
          </w:tcPr>
          <w:p w14:paraId="5BEED5A4"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7486EDF6" w14:textId="77777777" w:rsidR="00043CEA" w:rsidRPr="00ED63C9" w:rsidRDefault="00043CEA" w:rsidP="00A560E6">
            <w:pPr>
              <w:suppressLineNumbers/>
              <w:tabs>
                <w:tab w:val="left" w:pos="284"/>
              </w:tabs>
              <w:rPr>
                <w:bCs/>
                <w:iCs/>
                <w:sz w:val="22"/>
                <w:szCs w:val="22"/>
                <w:lang w:val="hr-HR"/>
              </w:rPr>
            </w:pPr>
            <w:r w:rsidRPr="00ED63C9">
              <w:rPr>
                <w:bCs/>
                <w:iCs/>
                <w:sz w:val="22"/>
                <w:szCs w:val="22"/>
              </w:rPr>
              <w:t>0,0009</w:t>
            </w:r>
          </w:p>
        </w:tc>
      </w:tr>
      <w:tr w:rsidR="00043CEA" w:rsidRPr="00ED63C9" w14:paraId="373863C5" w14:textId="77777777" w:rsidTr="00EB2CBB">
        <w:tc>
          <w:tcPr>
            <w:tcW w:w="4219" w:type="dxa"/>
            <w:tcBorders>
              <w:top w:val="single" w:sz="4" w:space="0" w:color="auto"/>
              <w:left w:val="single" w:sz="4" w:space="0" w:color="auto"/>
              <w:bottom w:val="single" w:sz="4" w:space="0" w:color="auto"/>
              <w:right w:val="single" w:sz="4" w:space="0" w:color="auto"/>
            </w:tcBorders>
          </w:tcPr>
          <w:p w14:paraId="4CB2C1EE" w14:textId="6F8CF5EC" w:rsidR="00043CEA" w:rsidRPr="00ED63C9" w:rsidRDefault="00043CEA" w:rsidP="00A560E6">
            <w:pPr>
              <w:suppressLineNumbers/>
              <w:tabs>
                <w:tab w:val="left" w:pos="284"/>
              </w:tabs>
              <w:rPr>
                <w:b/>
                <w:bCs/>
                <w:iCs/>
                <w:sz w:val="22"/>
                <w:szCs w:val="22"/>
                <w:lang w:val="hr-HR"/>
              </w:rPr>
            </w:pPr>
            <w:r w:rsidRPr="00ED63C9">
              <w:rPr>
                <w:b/>
                <w:bCs/>
                <w:iCs/>
                <w:sz w:val="22"/>
                <w:szCs w:val="22"/>
                <w:lang w:val="hr-HR"/>
              </w:rPr>
              <w:t>Nagib krive za eGFR (CKD EPI)cr**, brzina smanjenja (m</w:t>
            </w:r>
            <w:r w:rsidR="00C5445B" w:rsidRPr="00ED63C9">
              <w:rPr>
                <w:b/>
                <w:bCs/>
                <w:iCs/>
                <w:sz w:val="22"/>
                <w:szCs w:val="22"/>
                <w:lang w:val="hr-HR"/>
              </w:rPr>
              <w:t>l</w:t>
            </w:r>
            <w:r w:rsidRPr="00ED63C9">
              <w:rPr>
                <w:b/>
                <w:bCs/>
                <w:iCs/>
                <w:sz w:val="22"/>
                <w:szCs w:val="22"/>
                <w:lang w:val="hr-HR"/>
              </w:rPr>
              <w:t>/min/1,73m</w:t>
            </w:r>
            <w:r w:rsidRPr="00ED63C9">
              <w:rPr>
                <w:b/>
                <w:bCs/>
                <w:iCs/>
                <w:sz w:val="22"/>
                <w:szCs w:val="22"/>
                <w:vertAlign w:val="superscript"/>
                <w:lang w:val="hr-HR"/>
              </w:rPr>
              <w:t>2</w:t>
            </w:r>
            <w:r w:rsidRPr="00ED63C9">
              <w:rPr>
                <w:b/>
                <w:bCs/>
                <w:iCs/>
                <w:sz w:val="22"/>
                <w:szCs w:val="22"/>
                <w:lang w:val="hr-HR"/>
              </w:rPr>
              <w:t>/godina)</w:t>
            </w:r>
          </w:p>
        </w:tc>
        <w:tc>
          <w:tcPr>
            <w:tcW w:w="2268" w:type="dxa"/>
            <w:tcBorders>
              <w:top w:val="single" w:sz="4" w:space="0" w:color="auto"/>
              <w:left w:val="single" w:sz="4" w:space="0" w:color="auto"/>
              <w:bottom w:val="single" w:sz="4" w:space="0" w:color="auto"/>
              <w:right w:val="single" w:sz="4" w:space="0" w:color="auto"/>
            </w:tcBorders>
            <w:vAlign w:val="center"/>
          </w:tcPr>
          <w:p w14:paraId="00C6A101" w14:textId="77777777" w:rsidR="00043CEA" w:rsidRPr="00ED63C9" w:rsidRDefault="00043CEA" w:rsidP="00A560E6">
            <w:pPr>
              <w:suppressLineNumbers/>
              <w:tabs>
                <w:tab w:val="left" w:pos="284"/>
              </w:tabs>
              <w:rPr>
                <w:bCs/>
                <w:iCs/>
                <w:sz w:val="22"/>
                <w:szCs w:val="22"/>
                <w:lang w:val="hr-HR"/>
              </w:rPr>
            </w:pPr>
            <w:r w:rsidRPr="00ED63C9">
              <w:rPr>
                <w:bCs/>
                <w:iCs/>
                <w:sz w:val="22"/>
                <w:szCs w:val="22"/>
              </w:rPr>
              <w:t>-2,62</w:t>
            </w:r>
          </w:p>
        </w:tc>
        <w:tc>
          <w:tcPr>
            <w:tcW w:w="2410" w:type="dxa"/>
            <w:tcBorders>
              <w:top w:val="single" w:sz="4" w:space="0" w:color="auto"/>
              <w:left w:val="single" w:sz="4" w:space="0" w:color="auto"/>
              <w:bottom w:val="single" w:sz="4" w:space="0" w:color="auto"/>
              <w:right w:val="single" w:sz="4" w:space="0" w:color="auto"/>
            </w:tcBorders>
            <w:vAlign w:val="center"/>
          </w:tcPr>
          <w:p w14:paraId="5F1B5929" w14:textId="77777777" w:rsidR="00043CEA" w:rsidRPr="00ED63C9" w:rsidRDefault="00043CEA" w:rsidP="00A560E6">
            <w:pPr>
              <w:suppressLineNumbers/>
              <w:tabs>
                <w:tab w:val="left" w:pos="284"/>
              </w:tabs>
              <w:rPr>
                <w:bCs/>
                <w:iCs/>
                <w:sz w:val="22"/>
                <w:szCs w:val="22"/>
                <w:lang w:val="hr-HR"/>
              </w:rPr>
            </w:pPr>
            <w:r w:rsidRPr="00ED63C9">
              <w:rPr>
                <w:bCs/>
                <w:iCs/>
                <w:sz w:val="22"/>
                <w:szCs w:val="22"/>
              </w:rPr>
              <w:t>-1,25</w:t>
            </w:r>
          </w:p>
        </w:tc>
      </w:tr>
      <w:tr w:rsidR="00043CEA" w:rsidRPr="00ED63C9" w14:paraId="5791472B" w14:textId="77777777" w:rsidTr="00EB2CBB">
        <w:tc>
          <w:tcPr>
            <w:tcW w:w="4219" w:type="dxa"/>
            <w:tcBorders>
              <w:top w:val="single" w:sz="4" w:space="0" w:color="auto"/>
              <w:left w:val="single" w:sz="4" w:space="0" w:color="auto"/>
              <w:bottom w:val="single" w:sz="4" w:space="0" w:color="auto"/>
              <w:right w:val="single" w:sz="4" w:space="0" w:color="auto"/>
            </w:tcBorders>
          </w:tcPr>
          <w:p w14:paraId="095854C3" w14:textId="77777777" w:rsidR="00043CEA" w:rsidRPr="00ED63C9" w:rsidRDefault="00043CEA" w:rsidP="00A560E6">
            <w:pPr>
              <w:keepNext/>
              <w:keepLines/>
              <w:tabs>
                <w:tab w:val="left" w:pos="142"/>
                <w:tab w:val="left" w:pos="284"/>
              </w:tabs>
              <w:rPr>
                <w:sz w:val="22"/>
                <w:szCs w:val="22"/>
                <w:lang w:val="hr-HR"/>
              </w:rPr>
            </w:pPr>
            <w:r w:rsidRPr="00ED63C9">
              <w:rPr>
                <w:sz w:val="22"/>
                <w:szCs w:val="22"/>
                <w:lang w:val="hr-HR"/>
              </w:rPr>
              <w:t>Terapijska razlika u odnosu na placebo (95% CI)</w:t>
            </w:r>
          </w:p>
        </w:tc>
        <w:tc>
          <w:tcPr>
            <w:tcW w:w="2268" w:type="dxa"/>
            <w:tcBorders>
              <w:top w:val="single" w:sz="4" w:space="0" w:color="auto"/>
              <w:left w:val="single" w:sz="4" w:space="0" w:color="auto"/>
              <w:bottom w:val="single" w:sz="4" w:space="0" w:color="auto"/>
              <w:right w:val="single" w:sz="4" w:space="0" w:color="auto"/>
            </w:tcBorders>
          </w:tcPr>
          <w:p w14:paraId="1CB8684D"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698612EF" w14:textId="77777777" w:rsidR="00043CEA" w:rsidRPr="00ED63C9" w:rsidRDefault="00043CEA" w:rsidP="00A560E6">
            <w:pPr>
              <w:suppressLineNumbers/>
              <w:tabs>
                <w:tab w:val="left" w:pos="284"/>
              </w:tabs>
              <w:rPr>
                <w:bCs/>
                <w:iCs/>
                <w:sz w:val="22"/>
                <w:szCs w:val="22"/>
                <w:lang w:val="hr-HR"/>
              </w:rPr>
            </w:pPr>
            <w:r w:rsidRPr="00ED63C9">
              <w:rPr>
                <w:bCs/>
                <w:iCs/>
                <w:sz w:val="22"/>
                <w:szCs w:val="22"/>
              </w:rPr>
              <w:t>1,36 (1,06; 1,66)</w:t>
            </w:r>
          </w:p>
        </w:tc>
      </w:tr>
      <w:tr w:rsidR="00043CEA" w:rsidRPr="00ED63C9" w14:paraId="49807FA1" w14:textId="77777777" w:rsidTr="00EB2CBB">
        <w:tc>
          <w:tcPr>
            <w:tcW w:w="4219" w:type="dxa"/>
            <w:tcBorders>
              <w:top w:val="single" w:sz="4" w:space="0" w:color="auto"/>
              <w:left w:val="single" w:sz="4" w:space="0" w:color="auto"/>
              <w:bottom w:val="single" w:sz="4" w:space="0" w:color="auto"/>
              <w:right w:val="single" w:sz="4" w:space="0" w:color="auto"/>
            </w:tcBorders>
          </w:tcPr>
          <w:p w14:paraId="7B642F7C" w14:textId="5E8B4263" w:rsidR="00043CEA" w:rsidRPr="00ED63C9" w:rsidRDefault="00043CEA" w:rsidP="00A560E6">
            <w:pPr>
              <w:keepNext/>
              <w:keepLines/>
              <w:tabs>
                <w:tab w:val="left" w:pos="142"/>
                <w:tab w:val="left" w:pos="284"/>
              </w:tabs>
              <w:rPr>
                <w:sz w:val="22"/>
                <w:szCs w:val="22"/>
                <w:lang w:val="hr-HR"/>
              </w:rPr>
            </w:pPr>
            <w:r w:rsidRPr="00ED63C9">
              <w:rPr>
                <w:sz w:val="22"/>
                <w:szCs w:val="22"/>
                <w:lang w:val="hr-HR"/>
              </w:rPr>
              <w:t>p-vr</w:t>
            </w:r>
            <w:r w:rsidR="00D41309" w:rsidRPr="00ED63C9">
              <w:rPr>
                <w:sz w:val="22"/>
                <w:szCs w:val="22"/>
                <w:lang w:val="hr-HR"/>
              </w:rPr>
              <w:t>ij</w:t>
            </w:r>
            <w:r w:rsidRPr="00ED63C9">
              <w:rPr>
                <w:sz w:val="22"/>
                <w:szCs w:val="22"/>
                <w:lang w:val="hr-HR"/>
              </w:rPr>
              <w:t>ednost</w:t>
            </w:r>
          </w:p>
        </w:tc>
        <w:tc>
          <w:tcPr>
            <w:tcW w:w="2268" w:type="dxa"/>
            <w:tcBorders>
              <w:top w:val="single" w:sz="4" w:space="0" w:color="auto"/>
              <w:left w:val="single" w:sz="4" w:space="0" w:color="auto"/>
              <w:bottom w:val="single" w:sz="4" w:space="0" w:color="auto"/>
              <w:right w:val="single" w:sz="4" w:space="0" w:color="auto"/>
            </w:tcBorders>
          </w:tcPr>
          <w:p w14:paraId="4D7E9358" w14:textId="77777777" w:rsidR="00043CEA" w:rsidRPr="00ED63C9" w:rsidRDefault="00043CEA" w:rsidP="00A560E6">
            <w:pPr>
              <w:suppressLineNumbers/>
              <w:tabs>
                <w:tab w:val="left" w:pos="284"/>
              </w:tabs>
              <w:rPr>
                <w:bCs/>
                <w:iCs/>
                <w:sz w:val="22"/>
                <w:szCs w:val="22"/>
                <w:lang w:val="hr-HR"/>
              </w:rPr>
            </w:pPr>
          </w:p>
        </w:tc>
        <w:tc>
          <w:tcPr>
            <w:tcW w:w="2410" w:type="dxa"/>
            <w:tcBorders>
              <w:top w:val="single" w:sz="4" w:space="0" w:color="auto"/>
              <w:left w:val="single" w:sz="4" w:space="0" w:color="auto"/>
              <w:bottom w:val="single" w:sz="4" w:space="0" w:color="auto"/>
              <w:right w:val="single" w:sz="4" w:space="0" w:color="auto"/>
            </w:tcBorders>
          </w:tcPr>
          <w:p w14:paraId="0BE77502" w14:textId="77777777" w:rsidR="00043CEA" w:rsidRPr="00ED63C9" w:rsidRDefault="00043CEA" w:rsidP="00A560E6">
            <w:pPr>
              <w:suppressLineNumbers/>
              <w:tabs>
                <w:tab w:val="left" w:pos="284"/>
              </w:tabs>
              <w:rPr>
                <w:bCs/>
                <w:iCs/>
                <w:sz w:val="22"/>
                <w:szCs w:val="22"/>
                <w:lang w:val="hr-HR"/>
              </w:rPr>
            </w:pPr>
            <w:r w:rsidRPr="00ED63C9">
              <w:rPr>
                <w:bCs/>
                <w:iCs/>
                <w:sz w:val="22"/>
                <w:szCs w:val="22"/>
                <w:lang w:val="hr-HR"/>
              </w:rPr>
              <w:t>&lt; 0,0001</w:t>
            </w:r>
          </w:p>
        </w:tc>
      </w:tr>
    </w:tbl>
    <w:p w14:paraId="61AD1C47" w14:textId="1EAB16BC" w:rsidR="00043CEA" w:rsidRPr="00ED63C9" w:rsidRDefault="00043CEA" w:rsidP="00A560E6">
      <w:pPr>
        <w:suppressLineNumbers/>
        <w:tabs>
          <w:tab w:val="left" w:pos="284"/>
        </w:tabs>
        <w:jc w:val="both"/>
        <w:rPr>
          <w:bCs/>
          <w:iCs/>
          <w:sz w:val="22"/>
          <w:szCs w:val="22"/>
          <w:lang w:val="hr-HR"/>
        </w:rPr>
      </w:pPr>
      <w:r w:rsidRPr="00ED63C9">
        <w:rPr>
          <w:bCs/>
          <w:iCs/>
          <w:sz w:val="22"/>
          <w:szCs w:val="22"/>
          <w:lang w:val="hr-HR"/>
        </w:rPr>
        <w:t>eGFR = proc</w:t>
      </w:r>
      <w:r w:rsidR="00D41309" w:rsidRPr="00ED63C9">
        <w:rPr>
          <w:bCs/>
          <w:iCs/>
          <w:sz w:val="22"/>
          <w:szCs w:val="22"/>
          <w:lang w:val="hr-HR"/>
        </w:rPr>
        <w:t>ij</w:t>
      </w:r>
      <w:r w:rsidRPr="00ED63C9">
        <w:rPr>
          <w:bCs/>
          <w:iCs/>
          <w:sz w:val="22"/>
          <w:szCs w:val="22"/>
          <w:lang w:val="hr-HR"/>
        </w:rPr>
        <w:t xml:space="preserve">enjena brzina </w:t>
      </w:r>
      <w:r w:rsidRPr="00ED63C9">
        <w:rPr>
          <w:sz w:val="22"/>
          <w:lang w:val="hr-HR"/>
        </w:rPr>
        <w:t>glomerularne filtracije</w:t>
      </w:r>
      <w:r w:rsidRPr="00ED63C9">
        <w:rPr>
          <w:bCs/>
          <w:iCs/>
          <w:sz w:val="22"/>
          <w:szCs w:val="22"/>
          <w:lang w:val="hr-HR"/>
        </w:rPr>
        <w:t>, CKD EPI = epidemiološka formula za hronične bubrežne bolesti</w:t>
      </w:r>
    </w:p>
    <w:p w14:paraId="4922B2FF" w14:textId="77777777" w:rsidR="00043CEA" w:rsidRPr="00ED63C9" w:rsidRDefault="00043CEA" w:rsidP="00A560E6">
      <w:pPr>
        <w:suppressLineNumbers/>
        <w:tabs>
          <w:tab w:val="left" w:pos="284"/>
        </w:tabs>
        <w:jc w:val="both"/>
        <w:rPr>
          <w:bCs/>
          <w:iCs/>
          <w:sz w:val="22"/>
          <w:szCs w:val="22"/>
          <w:lang w:val="hr-HR"/>
        </w:rPr>
      </w:pPr>
      <w:r w:rsidRPr="00ED63C9">
        <w:rPr>
          <w:bCs/>
          <w:iCs/>
          <w:sz w:val="22"/>
          <w:szCs w:val="22"/>
          <w:lang w:val="hr-HR"/>
        </w:rPr>
        <w:t xml:space="preserve">* </w:t>
      </w:r>
      <w:r w:rsidRPr="00ED63C9">
        <w:rPr>
          <w:sz w:val="22"/>
          <w:lang w:val="hr-HR"/>
        </w:rPr>
        <w:t xml:space="preserve">Smrtni ishod zbog kardiovaskularnog uzroka i hospitalizacije zbog srčane insuficijencije </w:t>
      </w:r>
      <w:r w:rsidRPr="00ED63C9">
        <w:rPr>
          <w:bCs/>
          <w:iCs/>
          <w:sz w:val="22"/>
          <w:szCs w:val="22"/>
          <w:lang w:val="hr-HR"/>
        </w:rPr>
        <w:t>utvrdilo je nezavisno veće za kliničke događaje i analiziralo na osnovu randomizovane populacije.</w:t>
      </w:r>
    </w:p>
    <w:p w14:paraId="39AA2328" w14:textId="6939BD54" w:rsidR="00043CEA" w:rsidRPr="008D410E" w:rsidRDefault="00043CEA" w:rsidP="00A560E6">
      <w:pPr>
        <w:suppressLineNumbers/>
        <w:tabs>
          <w:tab w:val="left" w:pos="284"/>
        </w:tabs>
        <w:jc w:val="both"/>
        <w:rPr>
          <w:bCs/>
          <w:iCs/>
          <w:sz w:val="22"/>
          <w:szCs w:val="22"/>
          <w:lang w:val="hr-HR"/>
        </w:rPr>
      </w:pPr>
      <w:r w:rsidRPr="00ED63C9">
        <w:rPr>
          <w:bCs/>
          <w:iCs/>
          <w:sz w:val="22"/>
          <w:szCs w:val="22"/>
          <w:lang w:val="hr-HR"/>
        </w:rPr>
        <w:t xml:space="preserve">**Nagib krive (engl. </w:t>
      </w:r>
      <w:r w:rsidRPr="00ED63C9">
        <w:rPr>
          <w:bCs/>
          <w:i/>
          <w:sz w:val="22"/>
          <w:szCs w:val="22"/>
          <w:lang w:val="hr-HR"/>
        </w:rPr>
        <w:t>slope</w:t>
      </w:r>
      <w:r w:rsidRPr="00ED63C9">
        <w:rPr>
          <w:bCs/>
          <w:iCs/>
          <w:sz w:val="22"/>
          <w:szCs w:val="22"/>
          <w:lang w:val="hr-HR"/>
        </w:rPr>
        <w:t>) za eGFR analiziran je na osnovu l</w:t>
      </w:r>
      <w:r w:rsidR="00D41309" w:rsidRPr="00ED63C9">
        <w:rPr>
          <w:bCs/>
          <w:iCs/>
          <w:sz w:val="22"/>
          <w:szCs w:val="22"/>
          <w:lang w:val="hr-HR"/>
        </w:rPr>
        <w:t>ij</w:t>
      </w:r>
      <w:r w:rsidRPr="00ED63C9">
        <w:rPr>
          <w:bCs/>
          <w:iCs/>
          <w:sz w:val="22"/>
          <w:szCs w:val="22"/>
          <w:lang w:val="hr-HR"/>
        </w:rPr>
        <w:t xml:space="preserve">ečene populacije. Individualni odnos početnih </w:t>
      </w:r>
      <w:r w:rsidR="00D41309" w:rsidRPr="00ED63C9">
        <w:rPr>
          <w:bCs/>
          <w:iCs/>
          <w:sz w:val="22"/>
          <w:szCs w:val="22"/>
          <w:lang w:val="hr-HR"/>
        </w:rPr>
        <w:t xml:space="preserve"> </w:t>
      </w:r>
      <w:r w:rsidRPr="00ED63C9">
        <w:rPr>
          <w:bCs/>
          <w:iCs/>
          <w:sz w:val="22"/>
          <w:szCs w:val="22"/>
          <w:lang w:val="hr-HR"/>
        </w:rPr>
        <w:t>vr</w:t>
      </w:r>
      <w:r w:rsidR="00D41309" w:rsidRPr="00ED63C9">
        <w:rPr>
          <w:bCs/>
          <w:iCs/>
          <w:sz w:val="22"/>
          <w:szCs w:val="22"/>
          <w:lang w:val="hr-HR"/>
        </w:rPr>
        <w:t>ij</w:t>
      </w:r>
      <w:r w:rsidRPr="00ED63C9">
        <w:rPr>
          <w:bCs/>
          <w:iCs/>
          <w:sz w:val="22"/>
          <w:szCs w:val="22"/>
          <w:lang w:val="hr-HR"/>
        </w:rPr>
        <w:t xml:space="preserve">ednosti (engl. </w:t>
      </w:r>
      <w:r w:rsidRPr="00ED63C9">
        <w:rPr>
          <w:bCs/>
          <w:i/>
          <w:sz w:val="22"/>
          <w:szCs w:val="22"/>
          <w:lang w:val="hr-HR"/>
        </w:rPr>
        <w:t>intercept</w:t>
      </w:r>
      <w:r w:rsidRPr="00ED63C9">
        <w:rPr>
          <w:bCs/>
          <w:iCs/>
          <w:sz w:val="22"/>
          <w:szCs w:val="22"/>
          <w:lang w:val="hr-HR"/>
        </w:rPr>
        <w:t>) iznosio je -0,18 m</w:t>
      </w:r>
      <w:r w:rsidR="00C5445B" w:rsidRPr="00ED63C9">
        <w:rPr>
          <w:bCs/>
          <w:iCs/>
          <w:sz w:val="22"/>
          <w:szCs w:val="22"/>
          <w:lang w:val="hr-HR"/>
        </w:rPr>
        <w:t>l</w:t>
      </w:r>
      <w:r w:rsidRPr="00ED63C9">
        <w:rPr>
          <w:bCs/>
          <w:iCs/>
          <w:sz w:val="22"/>
          <w:szCs w:val="22"/>
          <w:lang w:val="hr-HR"/>
        </w:rPr>
        <w:t>/min/1,73 m</w:t>
      </w:r>
      <w:r w:rsidRPr="00ED63C9">
        <w:rPr>
          <w:bCs/>
          <w:iCs/>
          <w:sz w:val="22"/>
          <w:szCs w:val="22"/>
          <w:vertAlign w:val="superscript"/>
          <w:lang w:val="hr-HR"/>
        </w:rPr>
        <w:t>2</w:t>
      </w:r>
      <w:r w:rsidRPr="00ED63C9">
        <w:rPr>
          <w:bCs/>
          <w:iCs/>
          <w:sz w:val="22"/>
          <w:szCs w:val="22"/>
          <w:lang w:val="hr-HR"/>
        </w:rPr>
        <w:t xml:space="preserve"> za placebo i -3,02 m</w:t>
      </w:r>
      <w:r w:rsidR="00C5445B" w:rsidRPr="00ED63C9">
        <w:rPr>
          <w:bCs/>
          <w:iCs/>
          <w:sz w:val="22"/>
          <w:szCs w:val="22"/>
          <w:lang w:val="hr-HR"/>
        </w:rPr>
        <w:t>l</w:t>
      </w:r>
      <w:r w:rsidRPr="00ED63C9">
        <w:rPr>
          <w:bCs/>
          <w:iCs/>
          <w:sz w:val="22"/>
          <w:szCs w:val="22"/>
          <w:lang w:val="hr-HR"/>
        </w:rPr>
        <w:t>/min/1,73 m</w:t>
      </w:r>
      <w:r w:rsidRPr="00ED63C9">
        <w:rPr>
          <w:bCs/>
          <w:iCs/>
          <w:sz w:val="22"/>
          <w:szCs w:val="22"/>
          <w:vertAlign w:val="superscript"/>
          <w:lang w:val="hr-HR"/>
        </w:rPr>
        <w:t>2</w:t>
      </w:r>
      <w:r w:rsidRPr="00ED63C9">
        <w:rPr>
          <w:bCs/>
          <w:iCs/>
          <w:sz w:val="22"/>
          <w:szCs w:val="22"/>
          <w:lang w:val="hr-HR"/>
        </w:rPr>
        <w:t xml:space="preserve"> za </w:t>
      </w:r>
      <w:r w:rsidR="00D41309" w:rsidRPr="00ED63C9">
        <w:rPr>
          <w:bCs/>
          <w:iCs/>
          <w:sz w:val="22"/>
          <w:szCs w:val="22"/>
          <w:lang w:val="hr-HR"/>
        </w:rPr>
        <w:t xml:space="preserve"> </w:t>
      </w:r>
      <w:r w:rsidRPr="00ED63C9">
        <w:rPr>
          <w:bCs/>
          <w:iCs/>
          <w:sz w:val="22"/>
          <w:szCs w:val="22"/>
          <w:lang w:val="hr-HR"/>
        </w:rPr>
        <w:t>empagliflozin. Individualni odnos početnih vr</w:t>
      </w:r>
      <w:r w:rsidR="00D41309" w:rsidRPr="00ED63C9">
        <w:rPr>
          <w:bCs/>
          <w:iCs/>
          <w:sz w:val="22"/>
          <w:szCs w:val="22"/>
          <w:lang w:val="hr-HR"/>
        </w:rPr>
        <w:t>ij</w:t>
      </w:r>
      <w:r w:rsidRPr="00ED63C9">
        <w:rPr>
          <w:bCs/>
          <w:iCs/>
          <w:sz w:val="22"/>
          <w:szCs w:val="22"/>
          <w:lang w:val="hr-HR"/>
        </w:rPr>
        <w:t xml:space="preserve">ednosti predstavlja akutni efekat na eGFR, dok nagib krive </w:t>
      </w:r>
      <w:r w:rsidR="00D41309" w:rsidRPr="00ED63C9">
        <w:rPr>
          <w:bCs/>
          <w:iCs/>
          <w:sz w:val="22"/>
          <w:szCs w:val="22"/>
          <w:lang w:val="hr-HR"/>
        </w:rPr>
        <w:t xml:space="preserve"> </w:t>
      </w:r>
      <w:r w:rsidRPr="00ED63C9">
        <w:rPr>
          <w:bCs/>
          <w:iCs/>
          <w:sz w:val="22"/>
          <w:szCs w:val="22"/>
          <w:lang w:val="hr-HR"/>
        </w:rPr>
        <w:t xml:space="preserve">predstavlja </w:t>
      </w:r>
      <w:r w:rsidR="008D410E" w:rsidRPr="00ED63C9">
        <w:rPr>
          <w:bCs/>
          <w:iCs/>
          <w:sz w:val="22"/>
          <w:szCs w:val="22"/>
          <w:lang w:val="hr-HR"/>
        </w:rPr>
        <w:t>dugo</w:t>
      </w:r>
      <w:r w:rsidR="008D410E">
        <w:rPr>
          <w:bCs/>
          <w:iCs/>
          <w:sz w:val="22"/>
          <w:szCs w:val="22"/>
          <w:lang w:val="hr-HR"/>
        </w:rPr>
        <w:t>trajn</w:t>
      </w:r>
      <w:r w:rsidR="008D410E" w:rsidRPr="008D410E">
        <w:rPr>
          <w:bCs/>
          <w:iCs/>
          <w:sz w:val="22"/>
          <w:szCs w:val="22"/>
          <w:lang w:val="hr-HR"/>
        </w:rPr>
        <w:t xml:space="preserve">i </w:t>
      </w:r>
      <w:r w:rsidRPr="008D410E">
        <w:rPr>
          <w:bCs/>
          <w:iCs/>
          <w:sz w:val="22"/>
          <w:szCs w:val="22"/>
          <w:lang w:val="hr-HR"/>
        </w:rPr>
        <w:t>efekat.</w:t>
      </w:r>
    </w:p>
    <w:p w14:paraId="2F472F68" w14:textId="77777777" w:rsidR="00043CEA" w:rsidRPr="00EB3F00" w:rsidRDefault="00043CEA" w:rsidP="00971AD8">
      <w:pPr>
        <w:tabs>
          <w:tab w:val="left" w:pos="567"/>
        </w:tabs>
        <w:jc w:val="both"/>
        <w:rPr>
          <w:sz w:val="22"/>
          <w:lang w:val="hr-HR"/>
        </w:rPr>
      </w:pPr>
    </w:p>
    <w:p w14:paraId="508D59EA" w14:textId="352162FB" w:rsidR="00043CEA" w:rsidRPr="00ED63C9" w:rsidRDefault="00043CEA" w:rsidP="00971AD8">
      <w:pPr>
        <w:tabs>
          <w:tab w:val="left" w:pos="567"/>
        </w:tabs>
        <w:jc w:val="both"/>
        <w:rPr>
          <w:rFonts w:eastAsia="SimSun"/>
          <w:sz w:val="22"/>
          <w:szCs w:val="22"/>
          <w:u w:val="single"/>
          <w:lang w:val="hr-HR"/>
        </w:rPr>
      </w:pPr>
      <w:r w:rsidRPr="00ED63C9">
        <w:rPr>
          <w:sz w:val="22"/>
          <w:lang w:val="hr-HR"/>
        </w:rPr>
        <w:t>Slika </w:t>
      </w:r>
      <w:r w:rsidR="005162D8" w:rsidRPr="00ED63C9">
        <w:rPr>
          <w:sz w:val="22"/>
          <w:lang w:val="hr-HR"/>
        </w:rPr>
        <w:t>3</w:t>
      </w:r>
      <w:r w:rsidRPr="00ED63C9">
        <w:rPr>
          <w:sz w:val="22"/>
          <w:lang w:val="hr-HR"/>
        </w:rPr>
        <w:t>: Vr</w:t>
      </w:r>
      <w:r w:rsidR="00D41309" w:rsidRPr="00ED63C9">
        <w:rPr>
          <w:sz w:val="22"/>
          <w:lang w:val="hr-HR"/>
        </w:rPr>
        <w:t>ij</w:t>
      </w:r>
      <w:r w:rsidRPr="00ED63C9">
        <w:rPr>
          <w:sz w:val="22"/>
          <w:lang w:val="hr-HR"/>
        </w:rPr>
        <w:t>eme do prvog događaja utvrđene smrti zbog kardiovaskularnog uzroka ili hospitalizacije zbog srčane insuficijencije</w:t>
      </w:r>
    </w:p>
    <w:p w14:paraId="59BF3967" w14:textId="77777777" w:rsidR="00043CEA" w:rsidRPr="00971AD8" w:rsidRDefault="00043CEA" w:rsidP="00971AD8">
      <w:pPr>
        <w:tabs>
          <w:tab w:val="left" w:pos="567"/>
        </w:tabs>
        <w:jc w:val="both"/>
        <w:rPr>
          <w:rFonts w:eastAsia="SimSun"/>
          <w:color w:val="FF0000"/>
          <w:sz w:val="22"/>
          <w:szCs w:val="22"/>
          <w:u w:val="single"/>
          <w:lang w:val="hr-HR"/>
        </w:rPr>
      </w:pPr>
    </w:p>
    <w:p w14:paraId="180A04A1" w14:textId="77777777" w:rsidR="00043CEA" w:rsidRPr="00971AD8" w:rsidRDefault="00043CEA" w:rsidP="00A560E6">
      <w:pPr>
        <w:tabs>
          <w:tab w:val="left" w:pos="567"/>
        </w:tabs>
        <w:rPr>
          <w:rFonts w:eastAsia="SimSun"/>
          <w:color w:val="FF0000"/>
          <w:sz w:val="22"/>
          <w:szCs w:val="22"/>
          <w:u w:val="single"/>
          <w:lang w:val="hr-HR"/>
        </w:rPr>
      </w:pPr>
      <w:r w:rsidRPr="00971AD8">
        <w:rPr>
          <w:rFonts w:eastAsia="SimSun"/>
          <w:noProof/>
          <w:color w:val="FF0000"/>
          <w:sz w:val="22"/>
          <w:szCs w:val="22"/>
          <w:u w:val="single"/>
        </w:rPr>
        <w:lastRenderedPageBreak/>
        <mc:AlternateContent>
          <mc:Choice Requires="wps">
            <w:drawing>
              <wp:anchor distT="0" distB="0" distL="114300" distR="114300" simplePos="0" relativeHeight="251659264" behindDoc="0" locked="0" layoutInCell="1" allowOverlap="1" wp14:anchorId="675D9EA0" wp14:editId="0D9B407C">
                <wp:simplePos x="0" y="0"/>
                <wp:positionH relativeFrom="column">
                  <wp:posOffset>296204</wp:posOffset>
                </wp:positionH>
                <wp:positionV relativeFrom="paragraph">
                  <wp:posOffset>614671</wp:posOffset>
                </wp:positionV>
                <wp:extent cx="354841" cy="2346581"/>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354841" cy="2346581"/>
                        </a:xfrm>
                        <a:prstGeom prst="rect">
                          <a:avLst/>
                        </a:prstGeom>
                        <a:solidFill>
                          <a:sysClr val="window" lastClr="FFFFFF"/>
                        </a:solidFill>
                        <a:ln w="6350">
                          <a:noFill/>
                        </a:ln>
                      </wps:spPr>
                      <wps:txbx>
                        <w:txbxContent>
                          <w:p w14:paraId="3C4022F7" w14:textId="3A28C642" w:rsidR="00AE5F63" w:rsidRPr="00043CEA" w:rsidRDefault="00AE5F63" w:rsidP="00043CEA">
                            <w:pPr>
                              <w:rPr>
                                <w:rFonts w:ascii="Calibri" w:hAnsi="Calibri" w:cs="Calibri"/>
                                <w:b/>
                                <w:bCs/>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5D9EA0" id="_x0000_t202" coordsize="21600,21600" o:spt="202" path="m,l,21600r21600,l21600,xe">
                <v:stroke joinstyle="miter"/>
                <v:path gradientshapeok="t" o:connecttype="rect"/>
              </v:shapetype>
              <v:shape id="Text Box 7" o:spid="_x0000_s1026" type="#_x0000_t202" style="position:absolute;margin-left:23.3pt;margin-top:48.4pt;width:27.95pt;height:1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" fillcolor="window" stroked="f" strokeweight=".5pt">
                <v:textbox style="layout-flow:vertical;mso-layout-flow-alt:bottom-to-top">
                  <w:txbxContent>
                    <w:p w14:paraId="3C4022F7" w14:textId="3A28C642" w:rsidR="00AE5F63" w:rsidRPr="00043CEA" w:rsidRDefault="00AE5F63" w:rsidP="00043CEA">
                      <w:pPr>
                        <w:rPr>
                          <w:rFonts w:ascii="Calibri" w:hAnsi="Calibri" w:cs="Calibri"/>
                          <w:b/>
                          <w:bCs/>
                          <w:sz w:val="16"/>
                          <w:szCs w:val="16"/>
                        </w:rPr>
                      </w:pPr>
                    </w:p>
                  </w:txbxContent>
                </v:textbox>
              </v:shape>
            </w:pict>
          </mc:Fallback>
        </mc:AlternateContent>
      </w:r>
      <w:r w:rsidRPr="00971AD8">
        <w:rPr>
          <w:rFonts w:eastAsia="SimSun"/>
          <w:noProof/>
          <w:color w:val="FF0000"/>
          <w:sz w:val="22"/>
          <w:szCs w:val="22"/>
        </w:rPr>
        <w:drawing>
          <wp:inline distT="0" distB="0" distL="0" distR="0" wp14:anchorId="18059F27" wp14:editId="2AB7674C">
            <wp:extent cx="5759450" cy="4333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333240"/>
                    </a:xfrm>
                    <a:prstGeom prst="rect">
                      <a:avLst/>
                    </a:prstGeom>
                    <a:noFill/>
                    <a:ln>
                      <a:noFill/>
                    </a:ln>
                  </pic:spPr>
                </pic:pic>
              </a:graphicData>
            </a:graphic>
          </wp:inline>
        </w:drawing>
      </w:r>
    </w:p>
    <w:p w14:paraId="536050A8" w14:textId="77777777" w:rsidR="00043CEA" w:rsidRPr="00971AD8" w:rsidRDefault="00043CEA" w:rsidP="00A560E6">
      <w:pPr>
        <w:suppressLineNumbers/>
        <w:tabs>
          <w:tab w:val="left" w:pos="284"/>
        </w:tabs>
        <w:rPr>
          <w:color w:val="FF0000"/>
          <w:sz w:val="22"/>
          <w:szCs w:val="22"/>
          <w:lang w:val="hr-HR"/>
        </w:rPr>
      </w:pPr>
    </w:p>
    <w:p w14:paraId="31031167" w14:textId="71FEA7FE" w:rsidR="00043CEA" w:rsidRPr="00EB3F00" w:rsidRDefault="00043CEA" w:rsidP="00A560E6">
      <w:pPr>
        <w:suppressLineNumbers/>
        <w:tabs>
          <w:tab w:val="left" w:pos="284"/>
        </w:tabs>
        <w:jc w:val="both"/>
        <w:rPr>
          <w:bCs/>
          <w:iCs/>
          <w:sz w:val="22"/>
          <w:szCs w:val="22"/>
          <w:lang w:val="hr-HR"/>
        </w:rPr>
      </w:pPr>
      <w:r w:rsidRPr="00EB3F00">
        <w:rPr>
          <w:sz w:val="22"/>
          <w:szCs w:val="22"/>
          <w:lang w:val="hr-HR"/>
        </w:rPr>
        <w:t>Rezultati primarnog kompozitnog cilja ispitivanja bili su konzistentni u svim prethodno definisanim podgrupama kategorizovanim prema npr. vr</w:t>
      </w:r>
      <w:r w:rsidR="00D41309" w:rsidRPr="00EB3F00">
        <w:rPr>
          <w:sz w:val="22"/>
          <w:szCs w:val="22"/>
          <w:lang w:val="hr-HR"/>
        </w:rPr>
        <w:t>ij</w:t>
      </w:r>
      <w:r w:rsidRPr="00EB3F00">
        <w:rPr>
          <w:sz w:val="22"/>
          <w:szCs w:val="22"/>
          <w:lang w:val="hr-HR"/>
        </w:rPr>
        <w:t xml:space="preserve">ednosti LVEF, statusu s obzirom na dijabetes melitus ili bubrežnu funkciju (do eGFR </w:t>
      </w:r>
      <w:r w:rsidRPr="00EB3F00">
        <w:rPr>
          <w:bCs/>
          <w:iCs/>
          <w:sz w:val="22"/>
          <w:szCs w:val="22"/>
          <w:lang w:val="hr-HR"/>
        </w:rPr>
        <w:t>20 m</w:t>
      </w:r>
      <w:r w:rsidR="008402D4" w:rsidRPr="00EB3F00">
        <w:rPr>
          <w:bCs/>
          <w:iCs/>
          <w:sz w:val="22"/>
          <w:szCs w:val="22"/>
          <w:lang w:val="hr-HR"/>
        </w:rPr>
        <w:t>l</w:t>
      </w:r>
      <w:r w:rsidRPr="00EB3F00">
        <w:rPr>
          <w:bCs/>
          <w:iCs/>
          <w:sz w:val="22"/>
          <w:szCs w:val="22"/>
          <w:lang w:val="hr-HR"/>
        </w:rPr>
        <w:t>/min/1,73 m</w:t>
      </w:r>
      <w:r w:rsidRPr="00EB3F00">
        <w:rPr>
          <w:bCs/>
          <w:iCs/>
          <w:sz w:val="22"/>
          <w:szCs w:val="22"/>
          <w:vertAlign w:val="superscript"/>
          <w:lang w:val="hr-HR"/>
        </w:rPr>
        <w:t>2</w:t>
      </w:r>
      <w:r w:rsidRPr="00EB3F00">
        <w:rPr>
          <w:bCs/>
          <w:iCs/>
          <w:sz w:val="22"/>
          <w:szCs w:val="22"/>
          <w:lang w:val="hr-HR"/>
        </w:rPr>
        <w:t>).</w:t>
      </w:r>
    </w:p>
    <w:p w14:paraId="491FF56C" w14:textId="4D642E16" w:rsidR="00B536FC" w:rsidRPr="00EB3F00" w:rsidRDefault="00B536FC" w:rsidP="00A560E6">
      <w:pPr>
        <w:tabs>
          <w:tab w:val="left" w:pos="567"/>
        </w:tabs>
        <w:jc w:val="both"/>
        <w:rPr>
          <w:rFonts w:eastAsia="SimSun"/>
          <w:sz w:val="22"/>
          <w:szCs w:val="22"/>
          <w:u w:val="single"/>
          <w:lang w:val="hr-HR"/>
        </w:rPr>
      </w:pPr>
    </w:p>
    <w:p w14:paraId="27E1B182" w14:textId="77777777" w:rsidR="00B536FC" w:rsidRPr="00B536FC" w:rsidRDefault="00B536FC" w:rsidP="00971AD8">
      <w:pPr>
        <w:suppressLineNumbers/>
        <w:tabs>
          <w:tab w:val="left" w:pos="284"/>
        </w:tabs>
        <w:jc w:val="both"/>
        <w:rPr>
          <w:bCs/>
          <w:iCs/>
          <w:sz w:val="22"/>
          <w:szCs w:val="22"/>
          <w:u w:val="single"/>
          <w:lang w:val="hr-HR"/>
        </w:rPr>
      </w:pPr>
      <w:r w:rsidRPr="00B536FC">
        <w:rPr>
          <w:sz w:val="22"/>
          <w:u w:val="single"/>
          <w:lang w:val="hr-HR"/>
        </w:rPr>
        <w:t>Hronična bolest bubrega</w:t>
      </w:r>
    </w:p>
    <w:p w14:paraId="18638AC4" w14:textId="77777777" w:rsidR="00B536FC" w:rsidRPr="00B536FC" w:rsidRDefault="00B536FC" w:rsidP="00971AD8">
      <w:pPr>
        <w:suppressLineNumbers/>
        <w:tabs>
          <w:tab w:val="left" w:pos="284"/>
        </w:tabs>
        <w:jc w:val="both"/>
        <w:rPr>
          <w:bCs/>
          <w:iCs/>
          <w:sz w:val="22"/>
          <w:szCs w:val="22"/>
          <w:u w:val="single"/>
          <w:lang w:val="hr-HR"/>
        </w:rPr>
      </w:pPr>
    </w:p>
    <w:p w14:paraId="3DCF4012" w14:textId="6563475A" w:rsidR="00B536FC" w:rsidRPr="00B536FC" w:rsidRDefault="00B536FC" w:rsidP="00971AD8">
      <w:pPr>
        <w:suppressLineNumbers/>
        <w:tabs>
          <w:tab w:val="left" w:pos="284"/>
        </w:tabs>
        <w:jc w:val="both"/>
        <w:rPr>
          <w:bCs/>
          <w:iCs/>
          <w:sz w:val="22"/>
          <w:szCs w:val="22"/>
          <w:lang w:val="hr-HR"/>
        </w:rPr>
      </w:pPr>
      <w:r w:rsidRPr="00B536FC">
        <w:rPr>
          <w:bCs/>
          <w:iCs/>
          <w:sz w:val="22"/>
          <w:szCs w:val="22"/>
          <w:lang w:val="hr-HR"/>
        </w:rPr>
        <w:t>Randomizirano, dvostruko sl</w:t>
      </w:r>
      <w:r>
        <w:rPr>
          <w:bCs/>
          <w:iCs/>
          <w:sz w:val="22"/>
          <w:szCs w:val="22"/>
          <w:lang w:val="hr-HR"/>
        </w:rPr>
        <w:t>ij</w:t>
      </w:r>
      <w:r w:rsidRPr="00B536FC">
        <w:rPr>
          <w:bCs/>
          <w:iCs/>
          <w:sz w:val="22"/>
          <w:szCs w:val="22"/>
          <w:lang w:val="hr-HR"/>
        </w:rPr>
        <w:t>epo, placebo kontrolisano ispitivanje empagliflozina u dozi 10 mg prim</w:t>
      </w:r>
      <w:r>
        <w:rPr>
          <w:bCs/>
          <w:iCs/>
          <w:sz w:val="22"/>
          <w:szCs w:val="22"/>
          <w:lang w:val="hr-HR"/>
        </w:rPr>
        <w:t>j</w:t>
      </w:r>
      <w:r w:rsidRPr="00B536FC">
        <w:rPr>
          <w:bCs/>
          <w:iCs/>
          <w:sz w:val="22"/>
          <w:szCs w:val="22"/>
          <w:lang w:val="hr-HR"/>
        </w:rPr>
        <w:t>enjivanog jednom dnevno kao dodatak standardnoj terapiji (EMPA-KIDNEY) sprovedeno je kod 6</w:t>
      </w:r>
      <w:r w:rsidR="00EB3F00">
        <w:rPr>
          <w:bCs/>
          <w:iCs/>
          <w:sz w:val="22"/>
          <w:szCs w:val="22"/>
          <w:lang w:val="hr-HR"/>
        </w:rPr>
        <w:t xml:space="preserve"> </w:t>
      </w:r>
      <w:r w:rsidRPr="00B536FC">
        <w:rPr>
          <w:bCs/>
          <w:iCs/>
          <w:sz w:val="22"/>
          <w:szCs w:val="22"/>
          <w:lang w:val="hr-HR"/>
        </w:rPr>
        <w:t>609 pacijenata sa hroničnom bolešću bubrega (eGFR ≥ 20 </w:t>
      </w:r>
      <w:r w:rsidR="00332BAC">
        <w:rPr>
          <w:bCs/>
          <w:iCs/>
          <w:sz w:val="22"/>
          <w:szCs w:val="22"/>
          <w:lang w:val="hr-HR"/>
        </w:rPr>
        <w:t>do</w:t>
      </w:r>
      <w:r w:rsidRPr="00B536FC">
        <w:rPr>
          <w:bCs/>
          <w:iCs/>
          <w:sz w:val="22"/>
          <w:szCs w:val="22"/>
          <w:lang w:val="hr-HR"/>
        </w:rPr>
        <w:t> &lt; 45 m</w:t>
      </w:r>
      <w:r w:rsidR="004F2B24">
        <w:rPr>
          <w:bCs/>
          <w:iCs/>
          <w:sz w:val="22"/>
          <w:szCs w:val="22"/>
          <w:lang w:val="hr-HR"/>
        </w:rPr>
        <w:t>l</w:t>
      </w:r>
      <w:r w:rsidRPr="00B536FC">
        <w:rPr>
          <w:bCs/>
          <w:iCs/>
          <w:sz w:val="22"/>
          <w:szCs w:val="22"/>
          <w:lang w:val="hr-HR"/>
        </w:rPr>
        <w:t>/min/1,73 m</w:t>
      </w:r>
      <w:r w:rsidRPr="00B536FC">
        <w:rPr>
          <w:bCs/>
          <w:iCs/>
          <w:sz w:val="22"/>
          <w:szCs w:val="22"/>
          <w:vertAlign w:val="superscript"/>
          <w:lang w:val="hr-HR"/>
        </w:rPr>
        <w:t>2</w:t>
      </w:r>
      <w:r w:rsidRPr="00B536FC">
        <w:rPr>
          <w:bCs/>
          <w:iCs/>
          <w:sz w:val="22"/>
          <w:szCs w:val="22"/>
          <w:lang w:val="hr-HR"/>
        </w:rPr>
        <w:t>;</w:t>
      </w:r>
      <w:r w:rsidR="004F2B24">
        <w:rPr>
          <w:bCs/>
          <w:iCs/>
          <w:sz w:val="22"/>
          <w:szCs w:val="22"/>
          <w:lang w:val="hr-HR"/>
        </w:rPr>
        <w:t xml:space="preserve"> </w:t>
      </w:r>
      <w:r w:rsidRPr="00B536FC">
        <w:rPr>
          <w:bCs/>
          <w:iCs/>
          <w:sz w:val="22"/>
          <w:szCs w:val="22"/>
          <w:lang w:val="hr-HR"/>
        </w:rPr>
        <w:t>ili eGFR ≥ 45 </w:t>
      </w:r>
      <w:r w:rsidR="00332BAC">
        <w:rPr>
          <w:bCs/>
          <w:iCs/>
          <w:sz w:val="22"/>
          <w:szCs w:val="22"/>
          <w:lang w:val="hr-HR"/>
        </w:rPr>
        <w:t>do</w:t>
      </w:r>
      <w:r w:rsidRPr="00B536FC">
        <w:rPr>
          <w:bCs/>
          <w:iCs/>
          <w:sz w:val="22"/>
          <w:szCs w:val="22"/>
          <w:lang w:val="hr-HR"/>
        </w:rPr>
        <w:t> &lt;90 m</w:t>
      </w:r>
      <w:r w:rsidR="004F2B24">
        <w:rPr>
          <w:bCs/>
          <w:iCs/>
          <w:sz w:val="22"/>
          <w:szCs w:val="22"/>
          <w:lang w:val="hr-HR"/>
        </w:rPr>
        <w:t>l</w:t>
      </w:r>
      <w:r w:rsidRPr="00B536FC">
        <w:rPr>
          <w:bCs/>
          <w:iCs/>
          <w:sz w:val="22"/>
          <w:szCs w:val="22"/>
          <w:lang w:val="hr-HR"/>
        </w:rPr>
        <w:t>/min/1,73 m</w:t>
      </w:r>
      <w:r w:rsidRPr="00B536FC">
        <w:rPr>
          <w:sz w:val="22"/>
          <w:szCs w:val="22"/>
          <w:vertAlign w:val="superscript"/>
          <w:lang w:val="hr-HR"/>
        </w:rPr>
        <w:t>2</w:t>
      </w:r>
      <w:r w:rsidRPr="00B536FC">
        <w:rPr>
          <w:bCs/>
          <w:iCs/>
          <w:sz w:val="22"/>
          <w:szCs w:val="22"/>
          <w:lang w:val="hr-HR"/>
        </w:rPr>
        <w:t xml:space="preserve"> sa odnosom albumina i kreatinina u urinu (UACR) ≥ 200 mg/g) u cilju proc</w:t>
      </w:r>
      <w:r>
        <w:rPr>
          <w:bCs/>
          <w:iCs/>
          <w:sz w:val="22"/>
          <w:szCs w:val="22"/>
          <w:lang w:val="hr-HR"/>
        </w:rPr>
        <w:t>j</w:t>
      </w:r>
      <w:r w:rsidRPr="00B536FC">
        <w:rPr>
          <w:bCs/>
          <w:iCs/>
          <w:sz w:val="22"/>
          <w:szCs w:val="22"/>
          <w:lang w:val="hr-HR"/>
        </w:rPr>
        <w:t>ene kardiorenalnih ishoda. Primarni cilj ispitivanja bio je vr</w:t>
      </w:r>
      <w:r>
        <w:rPr>
          <w:bCs/>
          <w:iCs/>
          <w:sz w:val="22"/>
          <w:szCs w:val="22"/>
          <w:lang w:val="hr-HR"/>
        </w:rPr>
        <w:t>ij</w:t>
      </w:r>
      <w:r w:rsidRPr="00B536FC">
        <w:rPr>
          <w:bCs/>
          <w:iCs/>
          <w:sz w:val="22"/>
          <w:szCs w:val="22"/>
          <w:lang w:val="hr-HR"/>
        </w:rPr>
        <w:t>eme do prve pojave progresije bolesti bubrega (održano smanjenje eGFR ≥ 40% od randomizacije, održani eGFR &lt; 10 m</w:t>
      </w:r>
      <w:r w:rsidR="004F2B24">
        <w:rPr>
          <w:bCs/>
          <w:iCs/>
          <w:sz w:val="22"/>
          <w:szCs w:val="22"/>
          <w:lang w:val="hr-HR"/>
        </w:rPr>
        <w:t>l</w:t>
      </w:r>
      <w:r w:rsidRPr="00B536FC">
        <w:rPr>
          <w:bCs/>
          <w:iCs/>
          <w:sz w:val="22"/>
          <w:szCs w:val="22"/>
          <w:lang w:val="hr-HR"/>
        </w:rPr>
        <w:t>/min/1,73 m², završni stadijum bolesti bubrega ili smrt zbog bubrežnog uzroka) ili kardiovaskularna smrt. Potvrdno testiranje obuhvatilo je prvu hospitalizaciju zbog srčane insuficijencije ili kardiovaskularnu smrt, hospitalizaciju svih uzroka (prvu i ponovljenu) i smrtnost svih uzroka. Terapija na početku ispitivanja uključivala je odgovarajuću prim</w:t>
      </w:r>
      <w:r>
        <w:rPr>
          <w:bCs/>
          <w:iCs/>
          <w:sz w:val="22"/>
          <w:szCs w:val="22"/>
          <w:lang w:val="hr-HR"/>
        </w:rPr>
        <w:t>j</w:t>
      </w:r>
      <w:r w:rsidRPr="00B536FC">
        <w:rPr>
          <w:bCs/>
          <w:iCs/>
          <w:sz w:val="22"/>
          <w:szCs w:val="22"/>
          <w:lang w:val="hr-HR"/>
        </w:rPr>
        <w:t>enu RAS-inhibitora (85,2 % ACE inhibitor ili blokator angiotenzinskih receptora).</w:t>
      </w:r>
    </w:p>
    <w:p w14:paraId="52D9B539" w14:textId="77777777" w:rsidR="00B536FC" w:rsidRPr="00B536FC" w:rsidRDefault="00B536FC" w:rsidP="00971AD8">
      <w:pPr>
        <w:suppressLineNumbers/>
        <w:tabs>
          <w:tab w:val="left" w:pos="284"/>
        </w:tabs>
        <w:jc w:val="both"/>
        <w:rPr>
          <w:bCs/>
          <w:iCs/>
          <w:sz w:val="22"/>
          <w:szCs w:val="22"/>
          <w:lang w:val="hr-HR"/>
        </w:rPr>
      </w:pPr>
    </w:p>
    <w:p w14:paraId="050A3EE0" w14:textId="3D80A32C" w:rsidR="00B536FC" w:rsidRPr="00B536FC" w:rsidRDefault="00B536FC" w:rsidP="00971AD8">
      <w:pPr>
        <w:suppressLineNumbers/>
        <w:tabs>
          <w:tab w:val="left" w:pos="284"/>
        </w:tabs>
        <w:jc w:val="both"/>
        <w:rPr>
          <w:bCs/>
          <w:iCs/>
          <w:sz w:val="22"/>
          <w:szCs w:val="22"/>
          <w:lang w:val="hr-HR"/>
        </w:rPr>
      </w:pPr>
      <w:r w:rsidRPr="00B536FC">
        <w:rPr>
          <w:bCs/>
          <w:iCs/>
          <w:sz w:val="22"/>
          <w:szCs w:val="22"/>
          <w:lang w:val="hr-HR"/>
        </w:rPr>
        <w:t>Ukupno su 3</w:t>
      </w:r>
      <w:r w:rsidR="00EB3F00">
        <w:rPr>
          <w:bCs/>
          <w:iCs/>
          <w:sz w:val="22"/>
          <w:szCs w:val="22"/>
          <w:lang w:val="hr-HR"/>
        </w:rPr>
        <w:t xml:space="preserve"> </w:t>
      </w:r>
      <w:r w:rsidRPr="00B536FC">
        <w:rPr>
          <w:bCs/>
          <w:iCs/>
          <w:sz w:val="22"/>
          <w:szCs w:val="22"/>
          <w:lang w:val="hr-HR"/>
        </w:rPr>
        <w:t>304 pacijenta bila randomizovana za terapiju l</w:t>
      </w:r>
      <w:r>
        <w:rPr>
          <w:bCs/>
          <w:iCs/>
          <w:sz w:val="22"/>
          <w:szCs w:val="22"/>
          <w:lang w:val="hr-HR"/>
        </w:rPr>
        <w:t>ij</w:t>
      </w:r>
      <w:r w:rsidRPr="00B536FC">
        <w:rPr>
          <w:bCs/>
          <w:iCs/>
          <w:sz w:val="22"/>
          <w:szCs w:val="22"/>
          <w:lang w:val="hr-HR"/>
        </w:rPr>
        <w:t>ekom empagliflozin u dozi 10 mg (placebo: 3305), dok je medijana praćenja iznosila 24,3 m</w:t>
      </w:r>
      <w:r>
        <w:rPr>
          <w:bCs/>
          <w:iCs/>
          <w:sz w:val="22"/>
          <w:szCs w:val="22"/>
          <w:lang w:val="hr-HR"/>
        </w:rPr>
        <w:t>j</w:t>
      </w:r>
      <w:r w:rsidRPr="00B536FC">
        <w:rPr>
          <w:bCs/>
          <w:iCs/>
          <w:sz w:val="22"/>
          <w:szCs w:val="22"/>
          <w:lang w:val="hr-HR"/>
        </w:rPr>
        <w:t>eseca. Ispitivanu populaciju činilo je 66,8 % muškaraca i 33,2 % žena sa pros</w:t>
      </w:r>
      <w:r>
        <w:rPr>
          <w:bCs/>
          <w:iCs/>
          <w:sz w:val="22"/>
          <w:szCs w:val="22"/>
          <w:lang w:val="hr-HR"/>
        </w:rPr>
        <w:t>j</w:t>
      </w:r>
      <w:r w:rsidRPr="00B536FC">
        <w:rPr>
          <w:bCs/>
          <w:iCs/>
          <w:sz w:val="22"/>
          <w:szCs w:val="22"/>
          <w:lang w:val="hr-HR"/>
        </w:rPr>
        <w:t>ečnom starosnom dobi od 63,3 godina (raspon: 18 </w:t>
      </w:r>
      <w:r w:rsidRPr="00B536FC">
        <w:rPr>
          <w:bCs/>
          <w:iCs/>
          <w:sz w:val="22"/>
          <w:szCs w:val="22"/>
          <w:lang w:val="hr-HR"/>
        </w:rPr>
        <w:noBreakHyphen/>
        <w:t> 94 godine), s tim da je 23,0 % ispitanika imalo 75 ili više godina. Među ispitivanom populacijom 58,4 % bili su b</w:t>
      </w:r>
      <w:r w:rsidR="00EB3F00">
        <w:rPr>
          <w:bCs/>
          <w:iCs/>
          <w:sz w:val="22"/>
          <w:szCs w:val="22"/>
          <w:lang w:val="hr-HR"/>
        </w:rPr>
        <w:t>ij</w:t>
      </w:r>
      <w:r w:rsidRPr="00B536FC">
        <w:rPr>
          <w:bCs/>
          <w:iCs/>
          <w:sz w:val="22"/>
          <w:szCs w:val="22"/>
          <w:lang w:val="hr-HR"/>
        </w:rPr>
        <w:t xml:space="preserve">ele rase, 36,2 % </w:t>
      </w:r>
      <w:r w:rsidR="00332BAC">
        <w:rPr>
          <w:bCs/>
          <w:iCs/>
          <w:sz w:val="22"/>
          <w:szCs w:val="22"/>
          <w:lang w:val="hr-HR"/>
        </w:rPr>
        <w:t>azijati</w:t>
      </w:r>
      <w:r w:rsidRPr="00B536FC">
        <w:rPr>
          <w:bCs/>
          <w:iCs/>
          <w:sz w:val="22"/>
          <w:szCs w:val="22"/>
          <w:lang w:val="hr-HR"/>
        </w:rPr>
        <w:t xml:space="preserve"> i 4,0 % crne rase/afroamerikanci.</w:t>
      </w:r>
    </w:p>
    <w:p w14:paraId="751AD1D1" w14:textId="77777777" w:rsidR="00B536FC" w:rsidRPr="00B536FC" w:rsidRDefault="00B536FC" w:rsidP="00A560E6">
      <w:pPr>
        <w:suppressLineNumbers/>
        <w:tabs>
          <w:tab w:val="left" w:pos="284"/>
        </w:tabs>
        <w:jc w:val="both"/>
        <w:rPr>
          <w:bCs/>
          <w:iCs/>
          <w:sz w:val="22"/>
          <w:szCs w:val="22"/>
          <w:lang w:val="hr-HR"/>
        </w:rPr>
      </w:pPr>
    </w:p>
    <w:p w14:paraId="20F032D8" w14:textId="29F02887" w:rsidR="00B536FC" w:rsidRPr="00B536FC" w:rsidRDefault="00B536FC" w:rsidP="00A560E6">
      <w:pPr>
        <w:tabs>
          <w:tab w:val="left" w:pos="284"/>
        </w:tabs>
        <w:spacing w:line="260" w:lineRule="exact"/>
        <w:jc w:val="both"/>
        <w:rPr>
          <w:sz w:val="22"/>
          <w:lang w:val="hr-HR"/>
        </w:rPr>
      </w:pPr>
      <w:r w:rsidRPr="00B536FC">
        <w:rPr>
          <w:sz w:val="22"/>
          <w:lang w:val="hr-HR"/>
        </w:rPr>
        <w:t>Na početku ispitivanja srednja vr</w:t>
      </w:r>
      <w:r>
        <w:rPr>
          <w:sz w:val="22"/>
          <w:lang w:val="hr-HR"/>
        </w:rPr>
        <w:t>ij</w:t>
      </w:r>
      <w:r w:rsidRPr="00B536FC">
        <w:rPr>
          <w:sz w:val="22"/>
          <w:lang w:val="hr-HR"/>
        </w:rPr>
        <w:t>ednost eGFR iznosila je 37,3 m</w:t>
      </w:r>
      <w:r w:rsidR="00EB3F00">
        <w:rPr>
          <w:sz w:val="22"/>
          <w:lang w:val="hr-HR"/>
        </w:rPr>
        <w:t>l</w:t>
      </w:r>
      <w:r w:rsidRPr="00B536FC">
        <w:rPr>
          <w:sz w:val="22"/>
          <w:lang w:val="hr-HR"/>
        </w:rPr>
        <w:t>/min/1,73 m</w:t>
      </w:r>
      <w:r w:rsidRPr="00B536FC">
        <w:rPr>
          <w:sz w:val="22"/>
          <w:vertAlign w:val="superscript"/>
          <w:lang w:val="hr-HR"/>
        </w:rPr>
        <w:t>2</w:t>
      </w:r>
      <w:r w:rsidRPr="00B536FC">
        <w:rPr>
          <w:sz w:val="22"/>
          <w:lang w:val="hr-HR"/>
        </w:rPr>
        <w:t>, 21,2 % pacijenata je imalo eGFR ≥ 45 m</w:t>
      </w:r>
      <w:r w:rsidR="00EB3F00">
        <w:rPr>
          <w:sz w:val="22"/>
          <w:lang w:val="hr-HR"/>
        </w:rPr>
        <w:t>l</w:t>
      </w:r>
      <w:r w:rsidRPr="00B536FC">
        <w:rPr>
          <w:sz w:val="22"/>
          <w:lang w:val="hr-HR"/>
        </w:rPr>
        <w:t>/min/1,73 m</w:t>
      </w:r>
      <w:r w:rsidRPr="00B536FC">
        <w:rPr>
          <w:sz w:val="22"/>
          <w:vertAlign w:val="superscript"/>
          <w:lang w:val="hr-HR"/>
        </w:rPr>
        <w:t>2</w:t>
      </w:r>
      <w:r w:rsidRPr="00B536FC">
        <w:rPr>
          <w:sz w:val="22"/>
          <w:lang w:val="hr-HR"/>
        </w:rPr>
        <w:t>, 44,3 % od 30 do &lt; 45 m</w:t>
      </w:r>
      <w:r w:rsidR="00EB3F00">
        <w:rPr>
          <w:sz w:val="22"/>
          <w:lang w:val="hr-HR"/>
        </w:rPr>
        <w:t>l</w:t>
      </w:r>
      <w:r w:rsidRPr="00B536FC">
        <w:rPr>
          <w:sz w:val="22"/>
          <w:lang w:val="hr-HR"/>
        </w:rPr>
        <w:t>/min/1,73 m</w:t>
      </w:r>
      <w:r w:rsidRPr="00B536FC">
        <w:rPr>
          <w:sz w:val="22"/>
          <w:vertAlign w:val="superscript"/>
          <w:lang w:val="hr-HR"/>
        </w:rPr>
        <w:t>2</w:t>
      </w:r>
      <w:r w:rsidRPr="00B536FC">
        <w:rPr>
          <w:sz w:val="22"/>
          <w:lang w:val="hr-HR"/>
        </w:rPr>
        <w:t>, a 34,5 % &lt; 30 m</w:t>
      </w:r>
      <w:r w:rsidR="00EB3F00">
        <w:rPr>
          <w:sz w:val="22"/>
          <w:lang w:val="hr-HR"/>
        </w:rPr>
        <w:t>l</w:t>
      </w:r>
      <w:r w:rsidRPr="00B536FC">
        <w:rPr>
          <w:sz w:val="22"/>
          <w:lang w:val="hr-HR"/>
        </w:rPr>
        <w:t>/min/1,73 m</w:t>
      </w:r>
      <w:r w:rsidRPr="00B536FC">
        <w:rPr>
          <w:sz w:val="22"/>
          <w:vertAlign w:val="superscript"/>
          <w:lang w:val="hr-HR"/>
        </w:rPr>
        <w:t>2</w:t>
      </w:r>
      <w:r w:rsidRPr="00B536FC">
        <w:rPr>
          <w:sz w:val="22"/>
          <w:lang w:val="hr-HR"/>
        </w:rPr>
        <w:t xml:space="preserve"> uključujući 254 pacijenta sa eGFR &lt; 20 m</w:t>
      </w:r>
      <w:r w:rsidR="00EB3F00">
        <w:rPr>
          <w:sz w:val="22"/>
          <w:lang w:val="hr-HR"/>
        </w:rPr>
        <w:t>l</w:t>
      </w:r>
      <w:r w:rsidRPr="00B536FC">
        <w:rPr>
          <w:sz w:val="22"/>
          <w:lang w:val="hr-HR"/>
        </w:rPr>
        <w:t>/min/1,73 m</w:t>
      </w:r>
      <w:r w:rsidRPr="00B536FC">
        <w:rPr>
          <w:sz w:val="22"/>
          <w:vertAlign w:val="superscript"/>
          <w:lang w:val="hr-HR"/>
        </w:rPr>
        <w:t>2</w:t>
      </w:r>
      <w:r w:rsidRPr="00B536FC">
        <w:rPr>
          <w:sz w:val="22"/>
          <w:lang w:val="hr-HR"/>
        </w:rPr>
        <w:t>. Medijana UACR iznosila je 329 mg/g, 20,1 % pacijenata je imalo UACR &lt;</w:t>
      </w:r>
      <w:r w:rsidR="00EB3F00">
        <w:rPr>
          <w:sz w:val="22"/>
          <w:lang w:val="hr-HR"/>
        </w:rPr>
        <w:t xml:space="preserve"> </w:t>
      </w:r>
      <w:r w:rsidRPr="00B536FC">
        <w:rPr>
          <w:sz w:val="22"/>
          <w:lang w:val="hr-HR"/>
        </w:rPr>
        <w:t xml:space="preserve">30 mg/g, 28,2 % imalo je UACR 30 do ≤ 300 mg/g, a 51,7 % imalo je UACR &gt; 300 mg/g; 41,1 % pacijenata imalo je UACR &lt; 200 mg/g. Primarni uzroci </w:t>
      </w:r>
      <w:r w:rsidRPr="00B536FC">
        <w:rPr>
          <w:sz w:val="22"/>
          <w:lang w:val="hr-HR"/>
        </w:rPr>
        <w:lastRenderedPageBreak/>
        <w:t xml:space="preserve">hronične bolesti bubrega bili su dijabetička nefropatija/dijabetička bolest bubrega (31 %), glomerularna bolest (25 %), hipertenzivna/renovaskularna bolest (22 %) i drugo/nepoznato (22 %). </w:t>
      </w:r>
    </w:p>
    <w:p w14:paraId="39DB3BF2" w14:textId="77777777" w:rsidR="00B536FC" w:rsidRPr="00B536FC" w:rsidRDefault="00B536FC" w:rsidP="00A560E6">
      <w:pPr>
        <w:suppressLineNumbers/>
        <w:tabs>
          <w:tab w:val="left" w:pos="284"/>
        </w:tabs>
        <w:jc w:val="both"/>
        <w:rPr>
          <w:bCs/>
          <w:iCs/>
          <w:sz w:val="22"/>
          <w:szCs w:val="22"/>
          <w:lang w:val="hr-HR"/>
        </w:rPr>
      </w:pPr>
    </w:p>
    <w:p w14:paraId="2A978496" w14:textId="7D4F8DE5" w:rsidR="00B536FC" w:rsidRPr="00B536FC" w:rsidRDefault="00B536FC" w:rsidP="00A560E6">
      <w:pPr>
        <w:suppressLineNumbers/>
        <w:tabs>
          <w:tab w:val="left" w:pos="284"/>
        </w:tabs>
        <w:jc w:val="both"/>
        <w:rPr>
          <w:bCs/>
          <w:iCs/>
          <w:sz w:val="22"/>
          <w:szCs w:val="22"/>
          <w:lang w:val="hr-HR"/>
        </w:rPr>
      </w:pPr>
      <w:r w:rsidRPr="00B536FC">
        <w:rPr>
          <w:bCs/>
          <w:iCs/>
          <w:sz w:val="22"/>
          <w:szCs w:val="22"/>
          <w:lang w:val="hr-HR"/>
        </w:rPr>
        <w:t xml:space="preserve">Empagliflozin je bio superioran u odnosu na placebo u </w:t>
      </w:r>
      <w:r w:rsidR="00332BAC">
        <w:rPr>
          <w:bCs/>
          <w:iCs/>
          <w:sz w:val="22"/>
          <w:szCs w:val="22"/>
          <w:lang w:val="hr-HR"/>
        </w:rPr>
        <w:t>smanjenju</w:t>
      </w:r>
      <w:r w:rsidR="00332BAC" w:rsidRPr="00B536FC">
        <w:rPr>
          <w:bCs/>
          <w:iCs/>
          <w:sz w:val="22"/>
          <w:szCs w:val="22"/>
          <w:lang w:val="hr-HR"/>
        </w:rPr>
        <w:t xml:space="preserve"> </w:t>
      </w:r>
      <w:r w:rsidRPr="00B536FC">
        <w:rPr>
          <w:bCs/>
          <w:iCs/>
          <w:sz w:val="22"/>
          <w:szCs w:val="22"/>
          <w:lang w:val="hr-HR"/>
        </w:rPr>
        <w:t>rizika od primarnog kompozitnog cilja ispitivanja koji je obuhvatao progresiju bolesti bubrega ili kardiovaskularnu smrt (vid</w:t>
      </w:r>
      <w:r>
        <w:rPr>
          <w:bCs/>
          <w:iCs/>
          <w:sz w:val="22"/>
          <w:szCs w:val="22"/>
          <w:lang w:val="hr-HR"/>
        </w:rPr>
        <w:t>j</w:t>
      </w:r>
      <w:r w:rsidRPr="00B536FC">
        <w:rPr>
          <w:bCs/>
          <w:iCs/>
          <w:sz w:val="22"/>
          <w:szCs w:val="22"/>
          <w:lang w:val="hr-HR"/>
        </w:rPr>
        <w:t>eti tabelu 14). Osim toga, empagliflozin je značajno smanjio rizik od hospitalizacije (prve i ponovljene) usl</w:t>
      </w:r>
      <w:r>
        <w:rPr>
          <w:bCs/>
          <w:iCs/>
          <w:sz w:val="22"/>
          <w:szCs w:val="22"/>
          <w:lang w:val="hr-HR"/>
        </w:rPr>
        <w:t>j</w:t>
      </w:r>
      <w:r w:rsidRPr="00B536FC">
        <w:rPr>
          <w:bCs/>
          <w:iCs/>
          <w:sz w:val="22"/>
          <w:szCs w:val="22"/>
          <w:lang w:val="hr-HR"/>
        </w:rPr>
        <w:t>ed svih uzroka.</w:t>
      </w:r>
    </w:p>
    <w:p w14:paraId="11C647E3" w14:textId="77777777" w:rsidR="00B536FC" w:rsidRPr="00B536FC" w:rsidRDefault="00B536FC" w:rsidP="00A560E6">
      <w:pPr>
        <w:suppressLineNumbers/>
        <w:tabs>
          <w:tab w:val="left" w:pos="284"/>
        </w:tabs>
        <w:jc w:val="both"/>
        <w:rPr>
          <w:bCs/>
          <w:iCs/>
          <w:sz w:val="22"/>
          <w:szCs w:val="22"/>
          <w:lang w:val="hr-HR"/>
        </w:rPr>
      </w:pPr>
    </w:p>
    <w:p w14:paraId="7EC07753" w14:textId="77777777" w:rsidR="00B536FC" w:rsidRPr="00971AD8" w:rsidRDefault="00B536FC" w:rsidP="00971AD8">
      <w:pPr>
        <w:keepNext/>
        <w:keepLines/>
        <w:tabs>
          <w:tab w:val="left" w:pos="284"/>
          <w:tab w:val="left" w:pos="993"/>
        </w:tabs>
        <w:jc w:val="center"/>
        <w:rPr>
          <w:b/>
          <w:sz w:val="22"/>
          <w:lang w:val="hr-HR"/>
        </w:rPr>
      </w:pPr>
      <w:r w:rsidRPr="00971AD8">
        <w:rPr>
          <w:b/>
          <w:bCs/>
          <w:sz w:val="22"/>
          <w:lang w:val="hr-HR"/>
        </w:rPr>
        <w:t>Tabela 14:</w:t>
      </w:r>
      <w:r w:rsidRPr="00971AD8">
        <w:rPr>
          <w:b/>
          <w:bCs/>
          <w:sz w:val="22"/>
          <w:lang w:val="hr-HR"/>
        </w:rPr>
        <w:tab/>
        <w:t xml:space="preserve">Efekti terapije prema primarnom kompozitnom cilju ispitivanja i </w:t>
      </w:r>
      <w:r w:rsidRPr="00971AD8">
        <w:rPr>
          <w:b/>
          <w:sz w:val="22"/>
          <w:lang w:val="hr-HR"/>
        </w:rPr>
        <w:t>ključnim sekundarnim ciljevima  ispitivanja uključenim u prethodno definisano potvrdno testiranje i njene komponente</w:t>
      </w:r>
    </w:p>
    <w:p w14:paraId="38AE9D45" w14:textId="77777777" w:rsidR="00B536FC" w:rsidRPr="00B536FC" w:rsidRDefault="00B536FC" w:rsidP="00A560E6">
      <w:pPr>
        <w:keepNext/>
        <w:keepLines/>
        <w:tabs>
          <w:tab w:val="left" w:pos="284"/>
          <w:tab w:val="left" w:pos="993"/>
        </w:tabs>
        <w:jc w:val="both"/>
        <w:rPr>
          <w:bCs/>
          <w:sz w:val="22"/>
          <w:lang w:val="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68"/>
        <w:gridCol w:w="3006"/>
      </w:tblGrid>
      <w:tr w:rsidR="00B536FC" w:rsidRPr="00B536FC" w14:paraId="73EDF7E5" w14:textId="77777777" w:rsidTr="00971AD8">
        <w:tc>
          <w:tcPr>
            <w:tcW w:w="4219" w:type="dxa"/>
          </w:tcPr>
          <w:p w14:paraId="1DD42C1F" w14:textId="77777777" w:rsidR="00B536FC" w:rsidRPr="00B536FC" w:rsidRDefault="00B536FC" w:rsidP="00A560E6">
            <w:pPr>
              <w:keepNext/>
              <w:keepLines/>
              <w:tabs>
                <w:tab w:val="left" w:pos="284"/>
              </w:tabs>
              <w:spacing w:before="180" w:after="180"/>
              <w:jc w:val="both"/>
              <w:outlineLvl w:val="5"/>
              <w:rPr>
                <w:rFonts w:eastAsia="PMingLiU"/>
                <w:sz w:val="22"/>
                <w:szCs w:val="22"/>
                <w:lang w:val="hr-HR"/>
              </w:rPr>
            </w:pPr>
          </w:p>
        </w:tc>
        <w:tc>
          <w:tcPr>
            <w:tcW w:w="2268" w:type="dxa"/>
            <w:vAlign w:val="center"/>
          </w:tcPr>
          <w:p w14:paraId="6FAD62BF" w14:textId="77777777" w:rsidR="00B536FC" w:rsidRPr="00B536FC" w:rsidRDefault="00B536FC" w:rsidP="00A560E6">
            <w:pPr>
              <w:keepNext/>
              <w:keepLines/>
              <w:tabs>
                <w:tab w:val="left" w:pos="284"/>
                <w:tab w:val="left" w:pos="426"/>
              </w:tabs>
              <w:jc w:val="center"/>
              <w:rPr>
                <w:rFonts w:eastAsia="PMingLiU"/>
                <w:b/>
                <w:sz w:val="22"/>
                <w:szCs w:val="22"/>
                <w:lang w:val="hr-HR" w:eastAsia="zh-TW"/>
              </w:rPr>
            </w:pPr>
            <w:r w:rsidRPr="00B536FC">
              <w:rPr>
                <w:rFonts w:eastAsia="PMingLiU"/>
                <w:b/>
                <w:sz w:val="22"/>
                <w:szCs w:val="22"/>
                <w:lang w:val="hr-HR" w:eastAsia="zh-TW"/>
              </w:rPr>
              <w:t>Placebo</w:t>
            </w:r>
          </w:p>
        </w:tc>
        <w:tc>
          <w:tcPr>
            <w:tcW w:w="3006" w:type="dxa"/>
            <w:vAlign w:val="center"/>
          </w:tcPr>
          <w:p w14:paraId="69B23025" w14:textId="77777777" w:rsidR="00B536FC" w:rsidRPr="00B536FC" w:rsidRDefault="00B536FC" w:rsidP="00A560E6">
            <w:pPr>
              <w:keepNext/>
              <w:keepLines/>
              <w:tabs>
                <w:tab w:val="left" w:pos="284"/>
                <w:tab w:val="left" w:pos="426"/>
              </w:tabs>
              <w:jc w:val="center"/>
              <w:rPr>
                <w:rFonts w:eastAsia="PMingLiU"/>
                <w:b/>
                <w:sz w:val="22"/>
                <w:szCs w:val="22"/>
                <w:lang w:val="hr-HR" w:eastAsia="zh-TW"/>
              </w:rPr>
            </w:pPr>
            <w:r w:rsidRPr="00B536FC">
              <w:rPr>
                <w:rFonts w:eastAsia="PMingLiU"/>
                <w:b/>
                <w:sz w:val="22"/>
                <w:szCs w:val="22"/>
                <w:lang w:val="hr-HR" w:eastAsia="zh-TW"/>
              </w:rPr>
              <w:t>Empagliflozin 10 mg</w:t>
            </w:r>
          </w:p>
        </w:tc>
      </w:tr>
      <w:tr w:rsidR="00B536FC" w:rsidRPr="00B536FC" w14:paraId="7994131A" w14:textId="77777777" w:rsidTr="00971AD8">
        <w:tc>
          <w:tcPr>
            <w:tcW w:w="4219" w:type="dxa"/>
          </w:tcPr>
          <w:p w14:paraId="0B4C0115" w14:textId="77777777" w:rsidR="00B536FC" w:rsidRPr="00B536FC" w:rsidRDefault="00B536FC" w:rsidP="00A560E6">
            <w:pPr>
              <w:keepNext/>
              <w:keepLines/>
              <w:suppressLineNumbers/>
              <w:tabs>
                <w:tab w:val="left" w:pos="284"/>
              </w:tabs>
              <w:jc w:val="both"/>
              <w:rPr>
                <w:sz w:val="22"/>
                <w:szCs w:val="22"/>
                <w:lang w:val="hr-HR"/>
              </w:rPr>
            </w:pPr>
            <w:r w:rsidRPr="00B536FC">
              <w:rPr>
                <w:sz w:val="22"/>
                <w:szCs w:val="22"/>
                <w:lang w:val="hr-HR"/>
              </w:rPr>
              <w:t>N</w:t>
            </w:r>
          </w:p>
        </w:tc>
        <w:tc>
          <w:tcPr>
            <w:tcW w:w="2268" w:type="dxa"/>
            <w:vAlign w:val="center"/>
          </w:tcPr>
          <w:p w14:paraId="7DD243E3"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3305</w:t>
            </w:r>
          </w:p>
        </w:tc>
        <w:tc>
          <w:tcPr>
            <w:tcW w:w="3006" w:type="dxa"/>
            <w:vAlign w:val="center"/>
          </w:tcPr>
          <w:p w14:paraId="068363B0"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3304</w:t>
            </w:r>
          </w:p>
        </w:tc>
      </w:tr>
      <w:tr w:rsidR="00B536FC" w:rsidRPr="00B536FC" w14:paraId="420FDFD2" w14:textId="77777777" w:rsidTr="00971AD8">
        <w:tc>
          <w:tcPr>
            <w:tcW w:w="4219" w:type="dxa"/>
            <w:vAlign w:val="center"/>
          </w:tcPr>
          <w:p w14:paraId="40ADC72E" w14:textId="700375A3" w:rsidR="00B536FC" w:rsidRPr="00B536FC" w:rsidRDefault="00B536FC" w:rsidP="00971AD8">
            <w:pPr>
              <w:keepNext/>
              <w:keepLines/>
              <w:tabs>
                <w:tab w:val="left" w:pos="142"/>
                <w:tab w:val="left" w:pos="284"/>
              </w:tabs>
              <w:rPr>
                <w:b/>
                <w:sz w:val="22"/>
                <w:szCs w:val="22"/>
                <w:lang w:val="hr-HR"/>
              </w:rPr>
            </w:pPr>
            <w:r w:rsidRPr="00B536FC">
              <w:rPr>
                <w:b/>
                <w:bCs/>
                <w:iCs/>
                <w:sz w:val="22"/>
                <w:szCs w:val="22"/>
                <w:lang w:val="hr-HR"/>
              </w:rPr>
              <w:t>Vr</w:t>
            </w:r>
            <w:r w:rsidR="00B559A0">
              <w:rPr>
                <w:b/>
                <w:bCs/>
                <w:iCs/>
                <w:sz w:val="22"/>
                <w:szCs w:val="22"/>
                <w:lang w:val="hr-HR"/>
              </w:rPr>
              <w:t>ij</w:t>
            </w:r>
            <w:r w:rsidRPr="00B536FC">
              <w:rPr>
                <w:b/>
                <w:bCs/>
                <w:iCs/>
                <w:sz w:val="22"/>
                <w:szCs w:val="22"/>
                <w:lang w:val="hr-HR"/>
              </w:rPr>
              <w:t>eme do prve pojave progresije bolesti bubrega (održano smanjenje eGFR ≥ 40 % od randomizacije, održani eGFR &lt; 10 m</w:t>
            </w:r>
            <w:r w:rsidR="004F2B24">
              <w:rPr>
                <w:b/>
                <w:bCs/>
                <w:iCs/>
                <w:sz w:val="22"/>
                <w:szCs w:val="22"/>
                <w:lang w:val="hr-HR"/>
              </w:rPr>
              <w:t>l</w:t>
            </w:r>
            <w:r w:rsidRPr="00B536FC">
              <w:rPr>
                <w:b/>
                <w:bCs/>
                <w:iCs/>
                <w:sz w:val="22"/>
                <w:szCs w:val="22"/>
                <w:lang w:val="hr-HR"/>
              </w:rPr>
              <w:t>/min/1,73 m</w:t>
            </w:r>
            <w:r w:rsidRPr="00B536FC">
              <w:rPr>
                <w:b/>
                <w:bCs/>
                <w:iCs/>
                <w:sz w:val="22"/>
                <w:szCs w:val="22"/>
                <w:vertAlign w:val="superscript"/>
                <w:lang w:val="hr-HR"/>
              </w:rPr>
              <w:t>2</w:t>
            </w:r>
            <w:r w:rsidRPr="00B536FC">
              <w:rPr>
                <w:b/>
                <w:bCs/>
                <w:iCs/>
                <w:sz w:val="22"/>
                <w:szCs w:val="22"/>
                <w:lang w:val="hr-HR"/>
              </w:rPr>
              <w:t>, terminalni stadijum bolesti bubrega* (TSBI) ili smrt zbog bubrežnog uzroka) ili kardiovaskularna smrt</w:t>
            </w:r>
            <w:r w:rsidRPr="00B536FC">
              <w:rPr>
                <w:b/>
                <w:iCs/>
                <w:sz w:val="22"/>
                <w:szCs w:val="22"/>
                <w:lang w:val="hr-HR"/>
              </w:rPr>
              <w:t>, N (%)</w:t>
            </w:r>
          </w:p>
        </w:tc>
        <w:tc>
          <w:tcPr>
            <w:tcW w:w="2268" w:type="dxa"/>
            <w:vAlign w:val="center"/>
          </w:tcPr>
          <w:p w14:paraId="65BEF79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558 (16,9)</w:t>
            </w:r>
          </w:p>
        </w:tc>
        <w:tc>
          <w:tcPr>
            <w:tcW w:w="3006" w:type="dxa"/>
            <w:vAlign w:val="center"/>
          </w:tcPr>
          <w:p w14:paraId="6A2C56EE"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432 (13,1)</w:t>
            </w:r>
          </w:p>
        </w:tc>
      </w:tr>
      <w:tr w:rsidR="00B536FC" w:rsidRPr="00B536FC" w14:paraId="420D41D1" w14:textId="77777777" w:rsidTr="00971AD8">
        <w:tc>
          <w:tcPr>
            <w:tcW w:w="4219" w:type="dxa"/>
          </w:tcPr>
          <w:p w14:paraId="760A62B0" w14:textId="4FC4DA56" w:rsidR="00B536FC" w:rsidRPr="00B536FC" w:rsidRDefault="00332BAC" w:rsidP="00971AD8">
            <w:pPr>
              <w:keepNext/>
              <w:keepLines/>
              <w:tabs>
                <w:tab w:val="left" w:pos="142"/>
                <w:tab w:val="left" w:pos="284"/>
              </w:tabs>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(99,83 % CI)</w:t>
            </w:r>
          </w:p>
        </w:tc>
        <w:tc>
          <w:tcPr>
            <w:tcW w:w="2268" w:type="dxa"/>
            <w:vAlign w:val="center"/>
          </w:tcPr>
          <w:p w14:paraId="0778ED42"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45329F12"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0,72 (0,59</w:t>
            </w:r>
            <w:r w:rsidRPr="00B536FC">
              <w:rPr>
                <w:sz w:val="20"/>
                <w:lang w:val="hr-HR"/>
              </w:rPr>
              <w:t>;</w:t>
            </w:r>
            <w:r w:rsidRPr="00B536FC">
              <w:rPr>
                <w:sz w:val="22"/>
                <w:szCs w:val="22"/>
                <w:lang w:val="hr-HR"/>
              </w:rPr>
              <w:t xml:space="preserve"> 0,89)</w:t>
            </w:r>
          </w:p>
        </w:tc>
      </w:tr>
      <w:tr w:rsidR="00B536FC" w:rsidRPr="00B536FC" w14:paraId="6D09DE19" w14:textId="77777777" w:rsidTr="00971AD8">
        <w:tc>
          <w:tcPr>
            <w:tcW w:w="4219" w:type="dxa"/>
          </w:tcPr>
          <w:p w14:paraId="11A2C552" w14:textId="45F4D090" w:rsidR="00B536FC" w:rsidRPr="00B536FC" w:rsidRDefault="00B536FC" w:rsidP="00A560E6">
            <w:pPr>
              <w:keepNext/>
              <w:keepLines/>
              <w:tabs>
                <w:tab w:val="left" w:pos="142"/>
                <w:tab w:val="left" w:pos="284"/>
              </w:tabs>
              <w:jc w:val="both"/>
              <w:rPr>
                <w:sz w:val="22"/>
                <w:szCs w:val="22"/>
                <w:lang w:val="hr-HR"/>
              </w:rPr>
            </w:pPr>
            <w:r w:rsidRPr="00B536FC">
              <w:rPr>
                <w:sz w:val="22"/>
                <w:szCs w:val="22"/>
                <w:lang w:val="hr-HR"/>
              </w:rPr>
              <w:t>p−vr</w:t>
            </w:r>
            <w:r w:rsidR="00B559A0">
              <w:rPr>
                <w:sz w:val="22"/>
                <w:szCs w:val="22"/>
                <w:lang w:val="hr-HR"/>
              </w:rPr>
              <w:t>ij</w:t>
            </w:r>
            <w:r w:rsidRPr="00B536FC">
              <w:rPr>
                <w:sz w:val="22"/>
                <w:szCs w:val="22"/>
                <w:lang w:val="hr-HR"/>
              </w:rPr>
              <w:t>ednost za superiornost </w:t>
            </w:r>
          </w:p>
        </w:tc>
        <w:tc>
          <w:tcPr>
            <w:tcW w:w="2268" w:type="dxa"/>
            <w:vAlign w:val="center"/>
          </w:tcPr>
          <w:p w14:paraId="2C789ED3"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2A71DBCC"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&lt; 0,0001</w:t>
            </w:r>
          </w:p>
        </w:tc>
      </w:tr>
      <w:tr w:rsidR="00B536FC" w:rsidRPr="00B536FC" w14:paraId="3FB478EA" w14:textId="77777777" w:rsidTr="00971AD8">
        <w:tc>
          <w:tcPr>
            <w:tcW w:w="4219" w:type="dxa"/>
          </w:tcPr>
          <w:p w14:paraId="2E9A5FBE" w14:textId="77777777" w:rsidR="00B536FC" w:rsidRPr="00B536FC" w:rsidRDefault="00B536FC" w:rsidP="00971AD8">
            <w:pPr>
              <w:keepNext/>
              <w:keepLines/>
              <w:suppressLineNumbers/>
              <w:tabs>
                <w:tab w:val="left" w:pos="284"/>
              </w:tabs>
              <w:rPr>
                <w:b/>
                <w:bCs/>
                <w:sz w:val="22"/>
                <w:szCs w:val="22"/>
                <w:lang w:val="hr-HR"/>
              </w:rPr>
            </w:pPr>
            <w:r w:rsidRPr="00B536FC">
              <w:rPr>
                <w:b/>
                <w:bCs/>
                <w:iCs/>
                <w:sz w:val="22"/>
                <w:szCs w:val="22"/>
                <w:lang w:val="hr-HR"/>
              </w:rPr>
              <w:t>Održano smanjenje eGFR</w:t>
            </w:r>
            <w:r w:rsidRPr="00B536FC">
              <w:rPr>
                <w:b/>
                <w:bCs/>
                <w:iCs/>
                <w:lang w:val="hr-HR"/>
              </w:rPr>
              <w:noBreakHyphen/>
              <w:t>a</w:t>
            </w:r>
            <w:r w:rsidRPr="00B536FC">
              <w:rPr>
                <w:b/>
                <w:bCs/>
                <w:iCs/>
                <w:sz w:val="22"/>
                <w:szCs w:val="22"/>
                <w:lang w:val="hr-HR"/>
              </w:rPr>
              <w:t xml:space="preserve"> ≥ 40 % od randomizacije, N (%)</w:t>
            </w:r>
          </w:p>
        </w:tc>
        <w:tc>
          <w:tcPr>
            <w:tcW w:w="2268" w:type="dxa"/>
          </w:tcPr>
          <w:p w14:paraId="7357BCD5"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474 (14,3)</w:t>
            </w:r>
          </w:p>
        </w:tc>
        <w:tc>
          <w:tcPr>
            <w:tcW w:w="3006" w:type="dxa"/>
          </w:tcPr>
          <w:p w14:paraId="07F43C28"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359 (10,9)</w:t>
            </w:r>
          </w:p>
        </w:tc>
      </w:tr>
      <w:tr w:rsidR="00B536FC" w:rsidRPr="00B536FC" w14:paraId="6FE8C73C" w14:textId="77777777" w:rsidTr="00971AD8">
        <w:tc>
          <w:tcPr>
            <w:tcW w:w="4219" w:type="dxa"/>
          </w:tcPr>
          <w:p w14:paraId="098F6D32" w14:textId="4DF8F347" w:rsidR="00B536FC" w:rsidRPr="00B536FC" w:rsidRDefault="00332BAC" w:rsidP="00A560E6">
            <w:pPr>
              <w:keepNext/>
              <w:keepLines/>
              <w:suppressLineNumbers/>
              <w:tabs>
                <w:tab w:val="left" w:pos="284"/>
              </w:tabs>
              <w:jc w:val="both"/>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(95% CI)</w:t>
            </w:r>
          </w:p>
        </w:tc>
        <w:tc>
          <w:tcPr>
            <w:tcW w:w="2268" w:type="dxa"/>
          </w:tcPr>
          <w:p w14:paraId="5E5CD5E1"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2A85F3DA"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0,70 (0,61; 0.81)</w:t>
            </w:r>
          </w:p>
        </w:tc>
      </w:tr>
      <w:tr w:rsidR="00B536FC" w:rsidRPr="00B536FC" w14:paraId="39717D36" w14:textId="77777777" w:rsidTr="00971AD8">
        <w:tc>
          <w:tcPr>
            <w:tcW w:w="4219" w:type="dxa"/>
          </w:tcPr>
          <w:p w14:paraId="50304F38" w14:textId="456E5E7C" w:rsidR="00B536FC" w:rsidRPr="00B536FC" w:rsidRDefault="00B536FC" w:rsidP="00A560E6">
            <w:pPr>
              <w:keepNext/>
              <w:keepLines/>
              <w:suppressLineNumbers/>
              <w:tabs>
                <w:tab w:val="left" w:pos="284"/>
              </w:tabs>
              <w:jc w:val="both"/>
              <w:rPr>
                <w:b/>
                <w:bCs/>
                <w:sz w:val="22"/>
                <w:szCs w:val="22"/>
                <w:lang w:val="hr-HR"/>
              </w:rPr>
            </w:pPr>
            <w:r w:rsidRPr="00B536FC">
              <w:rPr>
                <w:sz w:val="22"/>
                <w:szCs w:val="22"/>
                <w:lang w:val="hr-HR"/>
              </w:rPr>
              <w:t>p-vr</w:t>
            </w:r>
            <w:r w:rsidR="00B559A0">
              <w:rPr>
                <w:sz w:val="22"/>
                <w:szCs w:val="22"/>
                <w:lang w:val="hr-HR"/>
              </w:rPr>
              <w:t>ij</w:t>
            </w:r>
            <w:r w:rsidRPr="00B536FC">
              <w:rPr>
                <w:sz w:val="22"/>
                <w:szCs w:val="22"/>
                <w:lang w:val="hr-HR"/>
              </w:rPr>
              <w:t>ednost</w:t>
            </w:r>
          </w:p>
        </w:tc>
        <w:tc>
          <w:tcPr>
            <w:tcW w:w="2268" w:type="dxa"/>
          </w:tcPr>
          <w:p w14:paraId="685BEC16"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297CF28B"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&lt;0,0001</w:t>
            </w:r>
          </w:p>
        </w:tc>
      </w:tr>
      <w:tr w:rsidR="00B536FC" w:rsidRPr="00B536FC" w14:paraId="20ABBB56" w14:textId="77777777" w:rsidTr="00971AD8">
        <w:tc>
          <w:tcPr>
            <w:tcW w:w="4219" w:type="dxa"/>
          </w:tcPr>
          <w:p w14:paraId="51DD5BBB" w14:textId="6869EC67" w:rsidR="00B536FC" w:rsidRPr="00B536FC" w:rsidRDefault="00B536FC" w:rsidP="00971AD8">
            <w:pPr>
              <w:keepNext/>
              <w:keepLines/>
              <w:suppressLineNumbers/>
              <w:tabs>
                <w:tab w:val="left" w:pos="284"/>
              </w:tabs>
              <w:rPr>
                <w:b/>
                <w:bCs/>
                <w:sz w:val="22"/>
                <w:szCs w:val="22"/>
                <w:lang w:val="hr-HR"/>
              </w:rPr>
            </w:pPr>
            <w:r w:rsidRPr="00B536FC">
              <w:rPr>
                <w:b/>
                <w:bCs/>
                <w:sz w:val="22"/>
                <w:szCs w:val="22"/>
                <w:lang w:val="hr-HR"/>
              </w:rPr>
              <w:t xml:space="preserve">TSBI* ili održani </w:t>
            </w:r>
            <w:r w:rsidRPr="00B536FC">
              <w:rPr>
                <w:b/>
                <w:bCs/>
                <w:iCs/>
                <w:sz w:val="22"/>
                <w:szCs w:val="22"/>
                <w:lang w:val="hr-HR"/>
              </w:rPr>
              <w:t>eGFR &lt; 10 m</w:t>
            </w:r>
            <w:r w:rsidR="004F2B24">
              <w:rPr>
                <w:b/>
                <w:bCs/>
                <w:iCs/>
                <w:sz w:val="22"/>
                <w:szCs w:val="22"/>
                <w:lang w:val="hr-HR"/>
              </w:rPr>
              <w:t>l</w:t>
            </w:r>
            <w:r w:rsidRPr="00B536FC">
              <w:rPr>
                <w:b/>
                <w:bCs/>
                <w:iCs/>
                <w:sz w:val="22"/>
                <w:szCs w:val="22"/>
                <w:lang w:val="hr-HR"/>
              </w:rPr>
              <w:t>/min/1,73 m</w:t>
            </w:r>
            <w:r w:rsidRPr="00B536FC">
              <w:rPr>
                <w:b/>
                <w:bCs/>
                <w:iCs/>
                <w:sz w:val="22"/>
                <w:szCs w:val="22"/>
                <w:vertAlign w:val="superscript"/>
                <w:lang w:val="hr-HR"/>
              </w:rPr>
              <w:t>2</w:t>
            </w:r>
            <w:r w:rsidRPr="00B536FC">
              <w:rPr>
                <w:b/>
                <w:bCs/>
                <w:iCs/>
                <w:sz w:val="22"/>
                <w:szCs w:val="22"/>
                <w:lang w:val="hr-HR"/>
              </w:rPr>
              <w:t>, N (%)</w:t>
            </w:r>
          </w:p>
        </w:tc>
        <w:tc>
          <w:tcPr>
            <w:tcW w:w="2268" w:type="dxa"/>
          </w:tcPr>
          <w:p w14:paraId="3414E9FA"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221 (6,7)</w:t>
            </w:r>
          </w:p>
        </w:tc>
        <w:tc>
          <w:tcPr>
            <w:tcW w:w="3006" w:type="dxa"/>
          </w:tcPr>
          <w:p w14:paraId="2160FBE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157 (4,8)</w:t>
            </w:r>
          </w:p>
        </w:tc>
      </w:tr>
      <w:tr w:rsidR="00B536FC" w:rsidRPr="00B536FC" w14:paraId="53900F91" w14:textId="77777777" w:rsidTr="00971AD8">
        <w:tc>
          <w:tcPr>
            <w:tcW w:w="4219" w:type="dxa"/>
          </w:tcPr>
          <w:p w14:paraId="773E887D" w14:textId="6299C30F" w:rsidR="00B536FC" w:rsidRPr="00B536FC" w:rsidRDefault="00332BAC" w:rsidP="00A560E6">
            <w:pPr>
              <w:keepNext/>
              <w:keepLines/>
              <w:suppressLineNumbers/>
              <w:tabs>
                <w:tab w:val="left" w:pos="284"/>
              </w:tabs>
              <w:jc w:val="both"/>
              <w:rPr>
                <w:b/>
                <w:bCs/>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(95% CI)</w:t>
            </w:r>
          </w:p>
        </w:tc>
        <w:tc>
          <w:tcPr>
            <w:tcW w:w="2268" w:type="dxa"/>
          </w:tcPr>
          <w:p w14:paraId="350710BB"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6B19B05F"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0,69 (0,56; 0,84)</w:t>
            </w:r>
          </w:p>
        </w:tc>
      </w:tr>
      <w:tr w:rsidR="00B536FC" w:rsidRPr="00B536FC" w14:paraId="6997CEF7" w14:textId="77777777" w:rsidTr="00971AD8">
        <w:tc>
          <w:tcPr>
            <w:tcW w:w="4219" w:type="dxa"/>
          </w:tcPr>
          <w:p w14:paraId="58B20C9C" w14:textId="756E5571" w:rsidR="00B536FC" w:rsidRPr="00B536FC" w:rsidRDefault="00B536FC" w:rsidP="00A560E6">
            <w:pPr>
              <w:keepNext/>
              <w:keepLines/>
              <w:suppressLineNumbers/>
              <w:tabs>
                <w:tab w:val="left" w:pos="284"/>
              </w:tabs>
              <w:jc w:val="both"/>
              <w:rPr>
                <w:b/>
                <w:bCs/>
                <w:sz w:val="22"/>
                <w:szCs w:val="22"/>
                <w:lang w:val="hr-HR"/>
              </w:rPr>
            </w:pPr>
            <w:r w:rsidRPr="00B536FC">
              <w:rPr>
                <w:sz w:val="22"/>
                <w:szCs w:val="22"/>
                <w:lang w:val="hr-HR"/>
              </w:rPr>
              <w:t>p</w:t>
            </w:r>
            <w:r w:rsidRPr="00B536FC">
              <w:rPr>
                <w:sz w:val="22"/>
                <w:szCs w:val="22"/>
                <w:lang w:val="hr-HR"/>
              </w:rPr>
              <w:noBreakHyphen/>
              <w:t>vr</w:t>
            </w:r>
            <w:r w:rsidR="00B559A0">
              <w:rPr>
                <w:sz w:val="22"/>
                <w:szCs w:val="22"/>
                <w:lang w:val="hr-HR"/>
              </w:rPr>
              <w:t>ij</w:t>
            </w:r>
            <w:r w:rsidRPr="00B536FC">
              <w:rPr>
                <w:sz w:val="22"/>
                <w:szCs w:val="22"/>
                <w:lang w:val="hr-HR"/>
              </w:rPr>
              <w:t>ednost</w:t>
            </w:r>
          </w:p>
        </w:tc>
        <w:tc>
          <w:tcPr>
            <w:tcW w:w="2268" w:type="dxa"/>
          </w:tcPr>
          <w:p w14:paraId="419A9BD5"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63590814"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0,0003</w:t>
            </w:r>
          </w:p>
        </w:tc>
      </w:tr>
      <w:tr w:rsidR="00B536FC" w:rsidRPr="00B536FC" w14:paraId="670C35BF" w14:textId="77777777" w:rsidTr="00971AD8">
        <w:tc>
          <w:tcPr>
            <w:tcW w:w="4219" w:type="dxa"/>
          </w:tcPr>
          <w:p w14:paraId="7FEBC28D" w14:textId="77777777" w:rsidR="00B536FC" w:rsidRPr="00B536FC" w:rsidRDefault="00B536FC" w:rsidP="00971AD8">
            <w:pPr>
              <w:keepNext/>
              <w:keepLines/>
              <w:suppressLineNumbers/>
              <w:tabs>
                <w:tab w:val="left" w:pos="284"/>
              </w:tabs>
              <w:rPr>
                <w:b/>
                <w:bCs/>
                <w:sz w:val="22"/>
                <w:szCs w:val="22"/>
                <w:lang w:val="hr-HR"/>
              </w:rPr>
            </w:pPr>
            <w:r w:rsidRPr="00B536FC">
              <w:rPr>
                <w:b/>
                <w:bCs/>
                <w:sz w:val="22"/>
                <w:szCs w:val="22"/>
                <w:lang w:val="hr-HR"/>
              </w:rPr>
              <w:t xml:space="preserve">Smrt zbog bubrežnog uzroka, </w:t>
            </w:r>
            <w:r w:rsidRPr="00B536FC">
              <w:rPr>
                <w:b/>
                <w:iCs/>
                <w:sz w:val="22"/>
                <w:szCs w:val="22"/>
                <w:lang w:val="hr-HR"/>
              </w:rPr>
              <w:t>N (%)</w:t>
            </w:r>
            <w:r w:rsidRPr="00B536FC">
              <w:rPr>
                <w:b/>
                <w:bCs/>
                <w:sz w:val="22"/>
                <w:szCs w:val="22"/>
                <w:lang w:val="hr-HR"/>
              </w:rPr>
              <w:t>**</w:t>
            </w:r>
          </w:p>
        </w:tc>
        <w:tc>
          <w:tcPr>
            <w:tcW w:w="2268" w:type="dxa"/>
          </w:tcPr>
          <w:p w14:paraId="12939FD9"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4 (0,1)</w:t>
            </w:r>
          </w:p>
        </w:tc>
        <w:tc>
          <w:tcPr>
            <w:tcW w:w="3006" w:type="dxa"/>
          </w:tcPr>
          <w:p w14:paraId="44680ECA"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4 (0,1)</w:t>
            </w:r>
          </w:p>
        </w:tc>
      </w:tr>
      <w:tr w:rsidR="00B536FC" w:rsidRPr="00B536FC" w14:paraId="74BB94D0" w14:textId="77777777" w:rsidTr="00971AD8">
        <w:tc>
          <w:tcPr>
            <w:tcW w:w="4219" w:type="dxa"/>
          </w:tcPr>
          <w:p w14:paraId="5A76BC79" w14:textId="3FDCEF3D" w:rsidR="00B536FC" w:rsidRPr="00B536FC" w:rsidRDefault="00332BAC" w:rsidP="00A560E6">
            <w:pPr>
              <w:keepNext/>
              <w:keepLines/>
              <w:suppressLineNumbers/>
              <w:tabs>
                <w:tab w:val="left" w:pos="284"/>
              </w:tabs>
              <w:jc w:val="both"/>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(95% CI)</w:t>
            </w:r>
          </w:p>
        </w:tc>
        <w:tc>
          <w:tcPr>
            <w:tcW w:w="2268" w:type="dxa"/>
          </w:tcPr>
          <w:p w14:paraId="182950DD"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040FFF23" w14:textId="77777777" w:rsidR="00B536FC" w:rsidRPr="00B536FC" w:rsidRDefault="00B536FC" w:rsidP="00A560E6">
            <w:pPr>
              <w:keepNext/>
              <w:keepLines/>
              <w:tabs>
                <w:tab w:val="left" w:pos="284"/>
                <w:tab w:val="left" w:pos="360"/>
              </w:tabs>
              <w:jc w:val="center"/>
              <w:rPr>
                <w:sz w:val="22"/>
                <w:szCs w:val="22"/>
                <w:highlight w:val="green"/>
                <w:lang w:val="hr-HR"/>
              </w:rPr>
            </w:pPr>
          </w:p>
        </w:tc>
      </w:tr>
      <w:tr w:rsidR="00B536FC" w:rsidRPr="00B536FC" w14:paraId="0A4207C0" w14:textId="77777777" w:rsidTr="00971AD8">
        <w:tc>
          <w:tcPr>
            <w:tcW w:w="4219" w:type="dxa"/>
          </w:tcPr>
          <w:p w14:paraId="5B48EB1E" w14:textId="6EAB7B6C" w:rsidR="00B536FC" w:rsidRPr="00B536FC" w:rsidRDefault="00B536FC" w:rsidP="00A560E6">
            <w:pPr>
              <w:keepNext/>
              <w:keepLines/>
              <w:suppressLineNumbers/>
              <w:tabs>
                <w:tab w:val="left" w:pos="284"/>
              </w:tabs>
              <w:jc w:val="both"/>
              <w:rPr>
                <w:sz w:val="22"/>
                <w:szCs w:val="22"/>
                <w:lang w:val="hr-HR"/>
              </w:rPr>
            </w:pPr>
            <w:r w:rsidRPr="00B536FC">
              <w:rPr>
                <w:sz w:val="22"/>
                <w:szCs w:val="22"/>
                <w:lang w:val="hr-HR"/>
              </w:rPr>
              <w:t>p</w:t>
            </w:r>
            <w:r w:rsidRPr="00B536FC">
              <w:rPr>
                <w:sz w:val="22"/>
                <w:szCs w:val="22"/>
                <w:lang w:val="hr-HR"/>
              </w:rPr>
              <w:noBreakHyphen/>
              <w:t>vr</w:t>
            </w:r>
            <w:r w:rsidR="00B559A0">
              <w:rPr>
                <w:sz w:val="22"/>
                <w:szCs w:val="22"/>
                <w:lang w:val="hr-HR"/>
              </w:rPr>
              <w:t>ij</w:t>
            </w:r>
            <w:r w:rsidRPr="00B536FC">
              <w:rPr>
                <w:sz w:val="22"/>
                <w:szCs w:val="22"/>
                <w:lang w:val="hr-HR"/>
              </w:rPr>
              <w:t>ednost</w:t>
            </w:r>
          </w:p>
        </w:tc>
        <w:tc>
          <w:tcPr>
            <w:tcW w:w="2268" w:type="dxa"/>
          </w:tcPr>
          <w:p w14:paraId="1770CBF9"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5D4DBC6A" w14:textId="77777777" w:rsidR="00B536FC" w:rsidRPr="00B536FC" w:rsidRDefault="00B536FC" w:rsidP="00A560E6">
            <w:pPr>
              <w:keepNext/>
              <w:keepLines/>
              <w:tabs>
                <w:tab w:val="left" w:pos="284"/>
                <w:tab w:val="left" w:pos="360"/>
              </w:tabs>
              <w:jc w:val="center"/>
              <w:rPr>
                <w:sz w:val="22"/>
                <w:szCs w:val="22"/>
                <w:highlight w:val="green"/>
                <w:lang w:val="hr-HR"/>
              </w:rPr>
            </w:pPr>
          </w:p>
        </w:tc>
      </w:tr>
      <w:tr w:rsidR="00B536FC" w:rsidRPr="00B536FC" w14:paraId="6C323367" w14:textId="77777777" w:rsidTr="00971AD8">
        <w:tc>
          <w:tcPr>
            <w:tcW w:w="4219" w:type="dxa"/>
          </w:tcPr>
          <w:p w14:paraId="2230110A" w14:textId="77777777" w:rsidR="00B536FC" w:rsidRPr="00B536FC" w:rsidRDefault="00B536FC" w:rsidP="00971AD8">
            <w:pPr>
              <w:keepNext/>
              <w:keepLines/>
              <w:suppressLineNumbers/>
              <w:tabs>
                <w:tab w:val="left" w:pos="284"/>
              </w:tabs>
              <w:rPr>
                <w:sz w:val="22"/>
                <w:szCs w:val="22"/>
                <w:lang w:val="hr-HR"/>
              </w:rPr>
            </w:pPr>
            <w:r w:rsidRPr="00B536FC">
              <w:rPr>
                <w:b/>
                <w:bCs/>
                <w:sz w:val="22"/>
                <w:szCs w:val="22"/>
                <w:lang w:val="hr-HR"/>
              </w:rPr>
              <w:t>Kardiovaskularna smrt, N (%)</w:t>
            </w:r>
          </w:p>
        </w:tc>
        <w:tc>
          <w:tcPr>
            <w:tcW w:w="2268" w:type="dxa"/>
          </w:tcPr>
          <w:p w14:paraId="290A80A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69 (2,1)</w:t>
            </w:r>
          </w:p>
        </w:tc>
        <w:tc>
          <w:tcPr>
            <w:tcW w:w="3006" w:type="dxa"/>
          </w:tcPr>
          <w:p w14:paraId="12F56BB8"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59 (1,8)</w:t>
            </w:r>
          </w:p>
        </w:tc>
      </w:tr>
      <w:tr w:rsidR="00B536FC" w:rsidRPr="00B536FC" w14:paraId="6033C1CB" w14:textId="77777777" w:rsidTr="00971AD8">
        <w:tc>
          <w:tcPr>
            <w:tcW w:w="4219" w:type="dxa"/>
          </w:tcPr>
          <w:p w14:paraId="5CEAF425" w14:textId="19D2DA5E" w:rsidR="00B536FC" w:rsidRPr="00B536FC" w:rsidRDefault="00332BAC" w:rsidP="00A560E6">
            <w:pPr>
              <w:keepNext/>
              <w:keepLines/>
              <w:tabs>
                <w:tab w:val="left" w:pos="142"/>
                <w:tab w:val="left" w:pos="284"/>
              </w:tabs>
              <w:jc w:val="both"/>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(95% CI)</w:t>
            </w:r>
          </w:p>
        </w:tc>
        <w:tc>
          <w:tcPr>
            <w:tcW w:w="2268" w:type="dxa"/>
          </w:tcPr>
          <w:p w14:paraId="3CA527DA"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26F6AC1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0,84 (0,60; 1,19)</w:t>
            </w:r>
          </w:p>
        </w:tc>
      </w:tr>
      <w:tr w:rsidR="00B536FC" w:rsidRPr="00B536FC" w14:paraId="0AF5AF4D" w14:textId="77777777" w:rsidTr="00971AD8">
        <w:tc>
          <w:tcPr>
            <w:tcW w:w="4219" w:type="dxa"/>
          </w:tcPr>
          <w:p w14:paraId="3C9E7CBC" w14:textId="73BF7340" w:rsidR="00B536FC" w:rsidRPr="00B536FC" w:rsidRDefault="00B536FC" w:rsidP="00A560E6">
            <w:pPr>
              <w:keepNext/>
              <w:keepLines/>
              <w:tabs>
                <w:tab w:val="left" w:pos="142"/>
                <w:tab w:val="left" w:pos="284"/>
              </w:tabs>
              <w:jc w:val="both"/>
              <w:rPr>
                <w:sz w:val="22"/>
                <w:szCs w:val="22"/>
                <w:lang w:val="hr-HR"/>
              </w:rPr>
            </w:pPr>
            <w:r w:rsidRPr="00B536FC">
              <w:rPr>
                <w:sz w:val="22"/>
                <w:szCs w:val="22"/>
                <w:lang w:val="hr-HR"/>
              </w:rPr>
              <w:t>p</w:t>
            </w:r>
            <w:r w:rsidRPr="00B536FC">
              <w:rPr>
                <w:sz w:val="22"/>
                <w:szCs w:val="22"/>
                <w:lang w:val="hr-HR"/>
              </w:rPr>
              <w:noBreakHyphen/>
              <w:t>vr</w:t>
            </w:r>
            <w:r w:rsidR="00B559A0">
              <w:rPr>
                <w:sz w:val="22"/>
                <w:szCs w:val="22"/>
                <w:lang w:val="hr-HR"/>
              </w:rPr>
              <w:t>ij</w:t>
            </w:r>
            <w:r w:rsidRPr="00B536FC">
              <w:rPr>
                <w:sz w:val="22"/>
                <w:szCs w:val="22"/>
                <w:lang w:val="hr-HR"/>
              </w:rPr>
              <w:t>ednost</w:t>
            </w:r>
          </w:p>
        </w:tc>
        <w:tc>
          <w:tcPr>
            <w:tcW w:w="2268" w:type="dxa"/>
          </w:tcPr>
          <w:p w14:paraId="27241908"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2EE10E7D"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0,3366</w:t>
            </w:r>
          </w:p>
        </w:tc>
      </w:tr>
      <w:tr w:rsidR="00B536FC" w:rsidRPr="00B536FC" w14:paraId="58B94BDF" w14:textId="77777777" w:rsidTr="00971AD8">
        <w:tc>
          <w:tcPr>
            <w:tcW w:w="4219" w:type="dxa"/>
          </w:tcPr>
          <w:p w14:paraId="0E52C0F1" w14:textId="77777777" w:rsidR="00B536FC" w:rsidRPr="00B536FC" w:rsidRDefault="00B536FC" w:rsidP="00971AD8">
            <w:pPr>
              <w:keepNext/>
              <w:keepLines/>
              <w:suppressLineNumbers/>
              <w:tabs>
                <w:tab w:val="left" w:pos="284"/>
              </w:tabs>
              <w:rPr>
                <w:sz w:val="22"/>
                <w:szCs w:val="22"/>
                <w:lang w:val="hr-HR"/>
              </w:rPr>
            </w:pPr>
            <w:r w:rsidRPr="00B536FC">
              <w:rPr>
                <w:b/>
                <w:bCs/>
                <w:sz w:val="22"/>
                <w:szCs w:val="22"/>
                <w:lang w:val="hr-HR"/>
              </w:rPr>
              <w:t>TSBI ili kardiovaskularna smrt, N (%)</w:t>
            </w:r>
            <w:r w:rsidRPr="00B536FC">
              <w:rPr>
                <w:b/>
                <w:bCs/>
                <w:sz w:val="22"/>
                <w:szCs w:val="22"/>
                <w:vertAlign w:val="superscript"/>
                <w:lang w:val="hr-HR"/>
              </w:rPr>
              <w:t>#</w:t>
            </w:r>
          </w:p>
        </w:tc>
        <w:tc>
          <w:tcPr>
            <w:tcW w:w="2268" w:type="dxa"/>
          </w:tcPr>
          <w:p w14:paraId="17C09839"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217 (6,6)</w:t>
            </w:r>
          </w:p>
        </w:tc>
        <w:tc>
          <w:tcPr>
            <w:tcW w:w="3006" w:type="dxa"/>
          </w:tcPr>
          <w:p w14:paraId="529C7ECC"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163 (4,9)</w:t>
            </w:r>
          </w:p>
        </w:tc>
      </w:tr>
      <w:tr w:rsidR="00B536FC" w:rsidRPr="00B536FC" w14:paraId="07E1F0C3" w14:textId="77777777" w:rsidTr="00971AD8">
        <w:tc>
          <w:tcPr>
            <w:tcW w:w="4219" w:type="dxa"/>
          </w:tcPr>
          <w:p w14:paraId="57A09C34" w14:textId="49100E82" w:rsidR="00B536FC" w:rsidRPr="00B536FC" w:rsidRDefault="00332BAC" w:rsidP="00A560E6">
            <w:pPr>
              <w:keepNext/>
              <w:keepLines/>
              <w:tabs>
                <w:tab w:val="left" w:pos="142"/>
                <w:tab w:val="left" w:pos="284"/>
              </w:tabs>
              <w:jc w:val="both"/>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(95% CI)</w:t>
            </w:r>
          </w:p>
        </w:tc>
        <w:tc>
          <w:tcPr>
            <w:tcW w:w="2268" w:type="dxa"/>
          </w:tcPr>
          <w:p w14:paraId="479549D6"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453E738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0,73 (0,59; 0,89)</w:t>
            </w:r>
          </w:p>
        </w:tc>
      </w:tr>
      <w:tr w:rsidR="00B536FC" w:rsidRPr="00B536FC" w14:paraId="34B1E34D" w14:textId="77777777" w:rsidTr="00971AD8">
        <w:tc>
          <w:tcPr>
            <w:tcW w:w="4219" w:type="dxa"/>
          </w:tcPr>
          <w:p w14:paraId="01DE149A" w14:textId="66CD95C0" w:rsidR="00B536FC" w:rsidRPr="00B536FC" w:rsidRDefault="00B536FC" w:rsidP="00A560E6">
            <w:pPr>
              <w:keepNext/>
              <w:keepLines/>
              <w:tabs>
                <w:tab w:val="left" w:pos="142"/>
                <w:tab w:val="left" w:pos="284"/>
              </w:tabs>
              <w:jc w:val="both"/>
              <w:rPr>
                <w:sz w:val="22"/>
                <w:szCs w:val="22"/>
                <w:lang w:val="hr-HR"/>
              </w:rPr>
            </w:pPr>
            <w:r w:rsidRPr="00B536FC">
              <w:rPr>
                <w:sz w:val="22"/>
                <w:szCs w:val="22"/>
                <w:lang w:val="hr-HR"/>
              </w:rPr>
              <w:t>p</w:t>
            </w:r>
            <w:r w:rsidRPr="00B536FC">
              <w:rPr>
                <w:sz w:val="22"/>
                <w:szCs w:val="22"/>
                <w:lang w:val="hr-HR"/>
              </w:rPr>
              <w:noBreakHyphen/>
              <w:t>vr</w:t>
            </w:r>
            <w:r w:rsidR="00B559A0">
              <w:rPr>
                <w:sz w:val="22"/>
                <w:szCs w:val="22"/>
                <w:lang w:val="hr-HR"/>
              </w:rPr>
              <w:t>ij</w:t>
            </w:r>
            <w:r w:rsidRPr="00B536FC">
              <w:rPr>
                <w:sz w:val="22"/>
                <w:szCs w:val="22"/>
                <w:lang w:val="hr-HR"/>
              </w:rPr>
              <w:t>ednost</w:t>
            </w:r>
          </w:p>
        </w:tc>
        <w:tc>
          <w:tcPr>
            <w:tcW w:w="2268" w:type="dxa"/>
          </w:tcPr>
          <w:p w14:paraId="3FC90E6B"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1F3AFABD"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0,0023</w:t>
            </w:r>
          </w:p>
        </w:tc>
      </w:tr>
      <w:tr w:rsidR="00B536FC" w:rsidRPr="00B536FC" w14:paraId="6CF93240" w14:textId="77777777" w:rsidTr="00971AD8">
        <w:tc>
          <w:tcPr>
            <w:tcW w:w="4219" w:type="dxa"/>
          </w:tcPr>
          <w:p w14:paraId="2769D51E" w14:textId="77777777" w:rsidR="00B536FC" w:rsidRPr="00B536FC" w:rsidRDefault="00B536FC" w:rsidP="00971AD8">
            <w:pPr>
              <w:keepNext/>
              <w:keepLines/>
              <w:suppressLineNumbers/>
              <w:tabs>
                <w:tab w:val="left" w:pos="284"/>
              </w:tabs>
              <w:rPr>
                <w:b/>
                <w:bCs/>
                <w:sz w:val="22"/>
                <w:szCs w:val="22"/>
                <w:lang w:val="hr-HR"/>
              </w:rPr>
            </w:pPr>
            <w:r w:rsidRPr="00B536FC">
              <w:rPr>
                <w:b/>
                <w:bCs/>
                <w:sz w:val="22"/>
                <w:szCs w:val="22"/>
                <w:lang w:val="hr-HR"/>
              </w:rPr>
              <w:t>Hospitalizacija (prva i ponovljena) zbog svih uzroka, N događaja</w:t>
            </w:r>
          </w:p>
        </w:tc>
        <w:tc>
          <w:tcPr>
            <w:tcW w:w="2268" w:type="dxa"/>
          </w:tcPr>
          <w:p w14:paraId="2221B911"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1895</w:t>
            </w:r>
          </w:p>
        </w:tc>
        <w:tc>
          <w:tcPr>
            <w:tcW w:w="3006" w:type="dxa"/>
          </w:tcPr>
          <w:p w14:paraId="02C57A80"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1611</w:t>
            </w:r>
          </w:p>
        </w:tc>
      </w:tr>
      <w:tr w:rsidR="00B536FC" w:rsidRPr="00B536FC" w14:paraId="6DEEF6BE" w14:textId="77777777" w:rsidTr="00971AD8">
        <w:tc>
          <w:tcPr>
            <w:tcW w:w="4219" w:type="dxa"/>
          </w:tcPr>
          <w:p w14:paraId="2F09B278" w14:textId="08095A36" w:rsidR="00B536FC" w:rsidRPr="00B536FC" w:rsidRDefault="00332BAC" w:rsidP="00A560E6">
            <w:pPr>
              <w:keepNext/>
              <w:keepLines/>
              <w:tabs>
                <w:tab w:val="left" w:pos="142"/>
                <w:tab w:val="left" w:pos="284"/>
              </w:tabs>
              <w:jc w:val="both"/>
              <w:rPr>
                <w:sz w:val="22"/>
                <w:szCs w:val="22"/>
                <w:lang w:val="hr-HR"/>
              </w:rPr>
            </w:pPr>
            <w:r w:rsidRPr="00332BAC">
              <w:rPr>
                <w:i/>
                <w:sz w:val="22"/>
                <w:szCs w:val="22"/>
                <w:lang w:val="hr-HR"/>
              </w:rPr>
              <w:t>Hazard ratio vs. placebo</w:t>
            </w:r>
            <w:r w:rsidRPr="00332BAC">
              <w:rPr>
                <w:sz w:val="22"/>
                <w:szCs w:val="22"/>
                <w:lang w:val="hr-HR"/>
              </w:rPr>
              <w:t xml:space="preserve"> </w:t>
            </w:r>
            <w:r w:rsidR="00B536FC" w:rsidRPr="00B536FC">
              <w:rPr>
                <w:sz w:val="22"/>
                <w:szCs w:val="22"/>
                <w:lang w:val="hr-HR"/>
              </w:rPr>
              <w:t>(99,03 % CI)</w:t>
            </w:r>
          </w:p>
        </w:tc>
        <w:tc>
          <w:tcPr>
            <w:tcW w:w="2268" w:type="dxa"/>
          </w:tcPr>
          <w:p w14:paraId="221081AF"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6E4BD31D"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0,86 (0,75; 0,98)</w:t>
            </w:r>
          </w:p>
        </w:tc>
      </w:tr>
      <w:tr w:rsidR="00B536FC" w:rsidRPr="00B536FC" w14:paraId="6DA5E8CF" w14:textId="77777777" w:rsidTr="00971AD8">
        <w:tc>
          <w:tcPr>
            <w:tcW w:w="4219" w:type="dxa"/>
          </w:tcPr>
          <w:p w14:paraId="037CD6EE" w14:textId="507AEF5D" w:rsidR="00B536FC" w:rsidRPr="00B536FC" w:rsidRDefault="00B536FC" w:rsidP="00A560E6">
            <w:pPr>
              <w:keepNext/>
              <w:keepLines/>
              <w:tabs>
                <w:tab w:val="left" w:pos="142"/>
                <w:tab w:val="left" w:pos="284"/>
              </w:tabs>
              <w:jc w:val="both"/>
              <w:rPr>
                <w:sz w:val="22"/>
                <w:szCs w:val="22"/>
                <w:lang w:val="hr-HR"/>
              </w:rPr>
            </w:pPr>
            <w:r w:rsidRPr="00B536FC">
              <w:rPr>
                <w:sz w:val="22"/>
                <w:szCs w:val="22"/>
                <w:lang w:val="hr-HR"/>
              </w:rPr>
              <w:t>p</w:t>
            </w:r>
            <w:r w:rsidRPr="00B536FC">
              <w:rPr>
                <w:sz w:val="22"/>
                <w:szCs w:val="22"/>
                <w:lang w:val="hr-HR"/>
              </w:rPr>
              <w:noBreakHyphen/>
              <w:t>vr</w:t>
            </w:r>
            <w:r w:rsidR="00B559A0">
              <w:rPr>
                <w:sz w:val="22"/>
                <w:szCs w:val="22"/>
                <w:lang w:val="hr-HR"/>
              </w:rPr>
              <w:t>ij</w:t>
            </w:r>
            <w:r w:rsidRPr="00B536FC">
              <w:rPr>
                <w:sz w:val="22"/>
                <w:szCs w:val="22"/>
                <w:lang w:val="hr-HR"/>
              </w:rPr>
              <w:t>ednost</w:t>
            </w:r>
          </w:p>
        </w:tc>
        <w:tc>
          <w:tcPr>
            <w:tcW w:w="2268" w:type="dxa"/>
          </w:tcPr>
          <w:p w14:paraId="674E1E55" w14:textId="77777777" w:rsidR="00B536FC" w:rsidRPr="00B536FC" w:rsidRDefault="00B536FC" w:rsidP="00A560E6">
            <w:pPr>
              <w:keepNext/>
              <w:keepLines/>
              <w:tabs>
                <w:tab w:val="left" w:pos="284"/>
                <w:tab w:val="left" w:pos="360"/>
              </w:tabs>
              <w:jc w:val="center"/>
              <w:rPr>
                <w:sz w:val="22"/>
                <w:szCs w:val="22"/>
                <w:highlight w:val="green"/>
                <w:lang w:val="hr-HR"/>
              </w:rPr>
            </w:pPr>
          </w:p>
        </w:tc>
        <w:tc>
          <w:tcPr>
            <w:tcW w:w="3006" w:type="dxa"/>
          </w:tcPr>
          <w:p w14:paraId="3AEE93B9" w14:textId="77777777" w:rsidR="00B536FC" w:rsidRPr="00B536FC" w:rsidRDefault="00B536FC" w:rsidP="00A560E6">
            <w:pPr>
              <w:keepNext/>
              <w:keepLines/>
              <w:tabs>
                <w:tab w:val="left" w:pos="284"/>
                <w:tab w:val="left" w:pos="360"/>
              </w:tabs>
              <w:jc w:val="center"/>
              <w:rPr>
                <w:sz w:val="22"/>
                <w:szCs w:val="22"/>
                <w:lang w:val="hr-HR"/>
              </w:rPr>
            </w:pPr>
            <w:r w:rsidRPr="00B536FC">
              <w:rPr>
                <w:sz w:val="22"/>
                <w:szCs w:val="22"/>
                <w:lang w:val="hr-HR"/>
              </w:rPr>
              <w:t>0,0025</w:t>
            </w:r>
          </w:p>
        </w:tc>
      </w:tr>
    </w:tbl>
    <w:p w14:paraId="10E14DC8" w14:textId="242476E6" w:rsidR="00B536FC" w:rsidRPr="00B536FC" w:rsidRDefault="00B536FC" w:rsidP="00A560E6">
      <w:pPr>
        <w:suppressLineNumbers/>
        <w:tabs>
          <w:tab w:val="left" w:pos="284"/>
        </w:tabs>
        <w:jc w:val="both"/>
        <w:rPr>
          <w:bCs/>
          <w:iCs/>
          <w:sz w:val="22"/>
          <w:szCs w:val="22"/>
          <w:lang w:val="hr-HR"/>
        </w:rPr>
      </w:pPr>
      <w:r w:rsidRPr="00B536FC">
        <w:rPr>
          <w:bCs/>
          <w:iCs/>
          <w:sz w:val="22"/>
          <w:szCs w:val="22"/>
          <w:lang w:val="hr-HR"/>
        </w:rPr>
        <w:t>eGFR = proc</w:t>
      </w:r>
      <w:r w:rsidR="00BD45E9">
        <w:rPr>
          <w:bCs/>
          <w:iCs/>
          <w:sz w:val="22"/>
          <w:szCs w:val="22"/>
          <w:lang w:val="hr-HR"/>
        </w:rPr>
        <w:t>i</w:t>
      </w:r>
      <w:r w:rsidR="00B559A0">
        <w:rPr>
          <w:bCs/>
          <w:iCs/>
          <w:sz w:val="22"/>
          <w:szCs w:val="22"/>
          <w:lang w:val="hr-HR"/>
        </w:rPr>
        <w:t>j</w:t>
      </w:r>
      <w:r w:rsidRPr="00B536FC">
        <w:rPr>
          <w:bCs/>
          <w:iCs/>
          <w:sz w:val="22"/>
          <w:szCs w:val="22"/>
          <w:lang w:val="hr-HR"/>
        </w:rPr>
        <w:t>enjena brzina glomerularne filtracije;</w:t>
      </w:r>
    </w:p>
    <w:p w14:paraId="2E719972" w14:textId="69D679F2" w:rsidR="00B536FC" w:rsidRPr="00B536FC" w:rsidRDefault="00B536FC" w:rsidP="00A560E6">
      <w:pPr>
        <w:suppressLineNumbers/>
        <w:tabs>
          <w:tab w:val="left" w:pos="284"/>
        </w:tabs>
        <w:jc w:val="both"/>
        <w:rPr>
          <w:bCs/>
          <w:iCs/>
          <w:sz w:val="22"/>
          <w:szCs w:val="22"/>
          <w:lang w:val="hr-HR"/>
        </w:rPr>
      </w:pPr>
      <w:r w:rsidRPr="00B536FC">
        <w:rPr>
          <w:bCs/>
          <w:iCs/>
          <w:sz w:val="22"/>
          <w:szCs w:val="22"/>
          <w:lang w:val="hr-HR"/>
        </w:rPr>
        <w:t>* Terminalni stadijum bolesti bubrega (TSBI</w:t>
      </w:r>
      <w:r w:rsidR="00332BAC">
        <w:rPr>
          <w:bCs/>
          <w:iCs/>
          <w:sz w:val="22"/>
          <w:szCs w:val="22"/>
          <w:lang w:val="hr-HR"/>
        </w:rPr>
        <w:t>)</w:t>
      </w:r>
      <w:r w:rsidRPr="00B536FC">
        <w:rPr>
          <w:bCs/>
          <w:iCs/>
          <w:sz w:val="22"/>
          <w:szCs w:val="22"/>
          <w:lang w:val="hr-HR"/>
        </w:rPr>
        <w:t xml:space="preserve"> </w:t>
      </w:r>
      <w:r w:rsidR="00332BAC">
        <w:rPr>
          <w:bCs/>
          <w:iCs/>
          <w:sz w:val="22"/>
          <w:szCs w:val="22"/>
          <w:lang w:val="hr-HR"/>
        </w:rPr>
        <w:t>(</w:t>
      </w:r>
      <w:r w:rsidRPr="00B536FC">
        <w:rPr>
          <w:bCs/>
          <w:iCs/>
          <w:sz w:val="22"/>
          <w:szCs w:val="22"/>
          <w:lang w:val="hr-HR"/>
        </w:rPr>
        <w:t xml:space="preserve">engl. </w:t>
      </w:r>
      <w:r w:rsidRPr="00B536FC">
        <w:rPr>
          <w:bCs/>
          <w:i/>
          <w:sz w:val="22"/>
          <w:szCs w:val="22"/>
          <w:lang w:val="hr-HR"/>
        </w:rPr>
        <w:t>end-stage kidney disease</w:t>
      </w:r>
      <w:r w:rsidRPr="00B536FC">
        <w:rPr>
          <w:bCs/>
          <w:iCs/>
          <w:sz w:val="22"/>
          <w:szCs w:val="22"/>
          <w:lang w:val="hr-HR"/>
        </w:rPr>
        <w:t>, ESKD) definisan je kao početak održavanja dijalizom ili dobijanje transplantacije bubrega.</w:t>
      </w:r>
    </w:p>
    <w:p w14:paraId="57186F32" w14:textId="77777777" w:rsidR="00B536FC" w:rsidRPr="00B536FC" w:rsidRDefault="00B536FC" w:rsidP="00A560E6">
      <w:pPr>
        <w:suppressLineNumbers/>
        <w:tabs>
          <w:tab w:val="left" w:pos="284"/>
        </w:tabs>
        <w:jc w:val="both"/>
        <w:rPr>
          <w:bCs/>
          <w:iCs/>
          <w:sz w:val="22"/>
          <w:szCs w:val="22"/>
          <w:lang w:val="hr-HR"/>
        </w:rPr>
      </w:pPr>
      <w:r w:rsidRPr="00B536FC">
        <w:rPr>
          <w:bCs/>
          <w:iCs/>
          <w:sz w:val="22"/>
          <w:szCs w:val="22"/>
          <w:lang w:val="hr-HR"/>
        </w:rPr>
        <w:t xml:space="preserve">** Za računanje pouzdanog </w:t>
      </w:r>
      <w:r w:rsidRPr="00B536FC">
        <w:rPr>
          <w:sz w:val="22"/>
          <w:szCs w:val="22"/>
          <w:lang w:val="hr-HR"/>
        </w:rPr>
        <w:t xml:space="preserve">odnosa rizika </w:t>
      </w:r>
      <w:r w:rsidRPr="00B536FC">
        <w:rPr>
          <w:bCs/>
          <w:iCs/>
          <w:sz w:val="22"/>
          <w:szCs w:val="22"/>
          <w:lang w:val="hr-HR"/>
        </w:rPr>
        <w:t>bilo je premalo događaja smrti zbog bubrežnih uzroka.</w:t>
      </w:r>
    </w:p>
    <w:p w14:paraId="5F6EC7A0" w14:textId="3E1A53AA" w:rsidR="00B536FC" w:rsidRPr="00B536FC" w:rsidRDefault="00B536FC" w:rsidP="00A560E6">
      <w:pPr>
        <w:suppressLineNumbers/>
        <w:tabs>
          <w:tab w:val="left" w:pos="284"/>
        </w:tabs>
        <w:jc w:val="both"/>
        <w:rPr>
          <w:bCs/>
          <w:iCs/>
          <w:sz w:val="22"/>
          <w:szCs w:val="22"/>
          <w:lang w:val="hr-HR"/>
        </w:rPr>
      </w:pPr>
      <w:r w:rsidRPr="00B536FC">
        <w:rPr>
          <w:bCs/>
          <w:iCs/>
          <w:sz w:val="22"/>
          <w:szCs w:val="22"/>
          <w:vertAlign w:val="superscript"/>
          <w:lang w:val="hr-HR"/>
        </w:rPr>
        <w:t>#</w:t>
      </w:r>
      <w:r w:rsidRPr="00B536FC">
        <w:rPr>
          <w:bCs/>
          <w:iCs/>
          <w:sz w:val="22"/>
          <w:szCs w:val="22"/>
          <w:lang w:val="hr-HR"/>
        </w:rPr>
        <w:t xml:space="preserve"> Prethodno definisano kao jedan od dva kriterijuma prekida terapije (engl. </w:t>
      </w:r>
      <w:r w:rsidRPr="00B536FC">
        <w:rPr>
          <w:bCs/>
          <w:i/>
          <w:sz w:val="22"/>
          <w:szCs w:val="22"/>
          <w:lang w:val="hr-HR"/>
        </w:rPr>
        <w:t>stopping criteria</w:t>
      </w:r>
      <w:r w:rsidRPr="00B536FC">
        <w:rPr>
          <w:bCs/>
          <w:iCs/>
          <w:sz w:val="22"/>
          <w:szCs w:val="22"/>
          <w:lang w:val="hr-HR"/>
        </w:rPr>
        <w:t>) u unapr</w:t>
      </w:r>
      <w:r w:rsidR="00B559A0">
        <w:rPr>
          <w:bCs/>
          <w:iCs/>
          <w:sz w:val="22"/>
          <w:szCs w:val="22"/>
          <w:lang w:val="hr-HR"/>
        </w:rPr>
        <w:t>ij</w:t>
      </w:r>
      <w:r w:rsidRPr="00B536FC">
        <w:rPr>
          <w:bCs/>
          <w:iCs/>
          <w:sz w:val="22"/>
          <w:szCs w:val="22"/>
          <w:lang w:val="hr-HR"/>
        </w:rPr>
        <w:t>ed planiranoj interim-analizi.</w:t>
      </w:r>
    </w:p>
    <w:p w14:paraId="37ED25A2" w14:textId="77777777" w:rsidR="00B536FC" w:rsidRPr="00B536FC" w:rsidRDefault="00B536FC" w:rsidP="00A560E6">
      <w:pPr>
        <w:suppressLineNumbers/>
        <w:tabs>
          <w:tab w:val="left" w:pos="284"/>
        </w:tabs>
        <w:jc w:val="both"/>
        <w:rPr>
          <w:bCs/>
          <w:iCs/>
          <w:sz w:val="22"/>
          <w:szCs w:val="22"/>
          <w:lang w:val="hr-HR"/>
        </w:rPr>
      </w:pPr>
    </w:p>
    <w:p w14:paraId="6AB3679F" w14:textId="068A6C32" w:rsidR="00926610" w:rsidRDefault="005E2AE6" w:rsidP="00A560E6">
      <w:pPr>
        <w:tabs>
          <w:tab w:val="left" w:pos="567"/>
        </w:tabs>
        <w:jc w:val="both"/>
        <w:rPr>
          <w:rFonts w:eastAsia="SimSun"/>
          <w:sz w:val="22"/>
          <w:szCs w:val="22"/>
          <w:u w:val="single"/>
          <w:lang w:val="hr-HR"/>
        </w:rPr>
      </w:pPr>
      <w:r w:rsidRPr="005E2AE6">
        <w:rPr>
          <w:bCs/>
          <w:noProof/>
          <w:sz w:val="22"/>
          <w:szCs w:val="22"/>
        </w:rPr>
        <mc:AlternateContent>
          <mc:Choice Requires="wps">
            <w:drawing>
              <wp:anchor distT="45720" distB="45720" distL="114300" distR="114300" simplePos="0" relativeHeight="251669504" behindDoc="0" locked="0" layoutInCell="1" allowOverlap="1" wp14:anchorId="2EC0B542" wp14:editId="715EB470">
                <wp:simplePos x="0" y="0"/>
                <wp:positionH relativeFrom="column">
                  <wp:posOffset>2638425</wp:posOffset>
                </wp:positionH>
                <wp:positionV relativeFrom="paragraph">
                  <wp:posOffset>3844925</wp:posOffset>
                </wp:positionV>
                <wp:extent cx="1528550" cy="182575"/>
                <wp:effectExtent l="0" t="0" r="0" b="8255"/>
                <wp:wrapNone/>
                <wp:docPr id="13212939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550" cy="182575"/>
                        </a:xfrm>
                        <a:prstGeom prst="rect">
                          <a:avLst/>
                        </a:prstGeom>
                        <a:solidFill>
                          <a:srgbClr val="FFFFFF"/>
                        </a:solidFill>
                        <a:ln w="9525">
                          <a:noFill/>
                          <a:miter lim="800000"/>
                          <a:headEnd/>
                          <a:tailEnd/>
                        </a:ln>
                      </wps:spPr>
                      <wps:txbx>
                        <w:txbxContent>
                          <w:p w14:paraId="6F1F94F7" w14:textId="77777777" w:rsidR="00AE5F63" w:rsidRPr="00FA0F3C" w:rsidRDefault="00AE5F63" w:rsidP="005E2AE6">
                            <w:pPr>
                              <w:jc w:val="center"/>
                              <w:rPr>
                                <w:b/>
                                <w:bCs/>
                                <w:sz w:val="16"/>
                                <w:szCs w:val="16"/>
                              </w:rPr>
                            </w:pPr>
                            <w:r>
                              <w:rPr>
                                <w:b/>
                                <w:bCs/>
                                <w:sz w:val="16"/>
                                <w:szCs w:val="16"/>
                              </w:rPr>
                              <w:t>Dan ispitivanja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0B542" id="Textfeld 2" o:spid="_x0000_s1027" type="#_x0000_t202" style="position:absolute;left:0;text-align:left;margin-left:207.75pt;margin-top:302.75pt;width:120.35pt;height:14.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" stroked="f">
                <v:textbox inset="0,0,0,0">
                  <w:txbxContent>
                    <w:p w14:paraId="6F1F94F7" w14:textId="77777777" w:rsidR="00AE5F63" w:rsidRPr="00FA0F3C" w:rsidRDefault="00AE5F63" w:rsidP="005E2AE6">
                      <w:pPr>
                        <w:jc w:val="center"/>
                        <w:rPr>
                          <w:b/>
                          <w:bCs/>
                          <w:sz w:val="16"/>
                          <w:szCs w:val="16"/>
                        </w:rPr>
                      </w:pPr>
                      <w:r>
                        <w:rPr>
                          <w:b/>
                          <w:bCs/>
                          <w:sz w:val="16"/>
                          <w:szCs w:val="16"/>
                        </w:rPr>
                        <w:t>Dan ispitivanja</w:t>
                      </w:r>
                    </w:p>
                  </w:txbxContent>
                </v:textbox>
              </v:shape>
            </w:pict>
          </mc:Fallback>
        </mc:AlternateContent>
      </w:r>
      <w:r w:rsidRPr="005E2AE6">
        <w:rPr>
          <w:bCs/>
          <w:iCs/>
          <w:noProof/>
          <w:sz w:val="22"/>
          <w:szCs w:val="22"/>
        </w:rPr>
        <mc:AlternateContent>
          <mc:Choice Requires="wps">
            <w:drawing>
              <wp:anchor distT="45720" distB="45720" distL="114300" distR="114300" simplePos="0" relativeHeight="251667456" behindDoc="0" locked="0" layoutInCell="1" allowOverlap="1" wp14:anchorId="0E8C594E" wp14:editId="37B226B4">
                <wp:simplePos x="0" y="0"/>
                <wp:positionH relativeFrom="margin">
                  <wp:posOffset>-142875</wp:posOffset>
                </wp:positionH>
                <wp:positionV relativeFrom="paragraph">
                  <wp:posOffset>3873500</wp:posOffset>
                </wp:positionV>
                <wp:extent cx="1111885" cy="467360"/>
                <wp:effectExtent l="0" t="0" r="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467360"/>
                        </a:xfrm>
                        <a:prstGeom prst="rect">
                          <a:avLst/>
                        </a:prstGeom>
                        <a:solidFill>
                          <a:srgbClr val="FFFFFF"/>
                        </a:solidFill>
                        <a:ln w="9525">
                          <a:noFill/>
                          <a:miter lim="800000"/>
                          <a:headEnd/>
                          <a:tailEnd/>
                        </a:ln>
                      </wps:spPr>
                      <wps:txbx>
                        <w:txbxContent>
                          <w:p w14:paraId="4E1DDE31" w14:textId="77777777" w:rsidR="00AE5F63" w:rsidRDefault="00AE5F63" w:rsidP="005E2AE6">
                            <w:pPr>
                              <w:rPr>
                                <w:b/>
                                <w:bCs/>
                                <w:sz w:val="16"/>
                                <w:szCs w:val="16"/>
                              </w:rPr>
                            </w:pPr>
                            <w:r>
                              <w:rPr>
                                <w:b/>
                                <w:bCs/>
                                <w:sz w:val="16"/>
                                <w:szCs w:val="16"/>
                              </w:rPr>
                              <w:t xml:space="preserve">      Pacijenti pod rizikom</w:t>
                            </w:r>
                          </w:p>
                          <w:p w14:paraId="6AE1EC8B" w14:textId="77777777" w:rsidR="00AE5F63" w:rsidRPr="00FA0F3C" w:rsidRDefault="00AE5F63" w:rsidP="005E2AE6">
                            <w:pPr>
                              <w:jc w:val="right"/>
                              <w:rPr>
                                <w:sz w:val="16"/>
                                <w:szCs w:val="16"/>
                              </w:rPr>
                            </w:pPr>
                            <w:r w:rsidRPr="00FA0F3C">
                              <w:rPr>
                                <w:sz w:val="16"/>
                                <w:szCs w:val="16"/>
                              </w:rPr>
                              <w:t>Placebo</w:t>
                            </w:r>
                          </w:p>
                          <w:p w14:paraId="783C7C2A" w14:textId="77777777" w:rsidR="00AE5F63" w:rsidRPr="00FA0F3C" w:rsidRDefault="00AE5F63" w:rsidP="005E2AE6">
                            <w:pPr>
                              <w:jc w:val="right"/>
                              <w:rPr>
                                <w:sz w:val="16"/>
                                <w:szCs w:val="16"/>
                              </w:rPr>
                            </w:pPr>
                            <w:r w:rsidRPr="00FA0F3C">
                              <w:rPr>
                                <w:sz w:val="16"/>
                                <w:szCs w:val="16"/>
                              </w:rPr>
                              <w:t>Empagliflozin 10 mg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C594E" id="_x0000_s1028" type="#_x0000_t202" style="position:absolute;left:0;text-align:left;margin-left:-11.25pt;margin-top:305pt;width:87.55pt;height:3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" stroked="f">
                <v:textbox inset="0,0,0,0">
                  <w:txbxContent>
                    <w:p w14:paraId="4E1DDE31" w14:textId="77777777" w:rsidR="00AE5F63" w:rsidRDefault="00AE5F63" w:rsidP="005E2AE6">
                      <w:pPr>
                        <w:rPr>
                          <w:b/>
                          <w:bCs/>
                          <w:sz w:val="16"/>
                          <w:szCs w:val="16"/>
                        </w:rPr>
                      </w:pPr>
                      <w:r>
                        <w:rPr>
                          <w:b/>
                          <w:bCs/>
                          <w:sz w:val="16"/>
                          <w:szCs w:val="16"/>
                        </w:rPr>
                        <w:t xml:space="preserve">      Pacijenti pod rizikom</w:t>
                      </w:r>
                    </w:p>
                    <w:p w14:paraId="6AE1EC8B" w14:textId="77777777" w:rsidR="00AE5F63" w:rsidRPr="00FA0F3C" w:rsidRDefault="00AE5F63" w:rsidP="005E2AE6">
                      <w:pPr>
                        <w:jc w:val="right"/>
                        <w:rPr>
                          <w:sz w:val="16"/>
                          <w:szCs w:val="16"/>
                        </w:rPr>
                      </w:pPr>
                      <w:r w:rsidRPr="00FA0F3C">
                        <w:rPr>
                          <w:sz w:val="16"/>
                          <w:szCs w:val="16"/>
                        </w:rPr>
                        <w:t>Placebo</w:t>
                      </w:r>
                    </w:p>
                    <w:p w14:paraId="783C7C2A" w14:textId="77777777" w:rsidR="00AE5F63" w:rsidRPr="00FA0F3C" w:rsidRDefault="00AE5F63" w:rsidP="005E2AE6">
                      <w:pPr>
                        <w:jc w:val="right"/>
                        <w:rPr>
                          <w:sz w:val="16"/>
                          <w:szCs w:val="16"/>
                        </w:rPr>
                      </w:pPr>
                      <w:r w:rsidRPr="00FA0F3C">
                        <w:rPr>
                          <w:sz w:val="16"/>
                          <w:szCs w:val="16"/>
                        </w:rPr>
                        <w:t>Empagliflozin 10 mg</w:t>
                      </w:r>
                    </w:p>
                  </w:txbxContent>
                </v:textbox>
                <w10:wrap anchorx="margin"/>
              </v:shape>
            </w:pict>
          </mc:Fallback>
        </mc:AlternateContent>
      </w:r>
    </w:p>
    <w:p w14:paraId="50A55721" w14:textId="77777777" w:rsidR="00332BAC" w:rsidRDefault="00332BAC" w:rsidP="00332BAC">
      <w:pPr>
        <w:tabs>
          <w:tab w:val="left" w:pos="567"/>
        </w:tabs>
        <w:jc w:val="center"/>
        <w:rPr>
          <w:rFonts w:eastAsia="SimSun"/>
          <w:b/>
          <w:sz w:val="22"/>
          <w:szCs w:val="22"/>
          <w:lang w:val="hr-HR"/>
        </w:rPr>
      </w:pPr>
      <w:r w:rsidRPr="00A71AFC">
        <w:rPr>
          <w:rFonts w:eastAsia="SimSun"/>
          <w:b/>
          <w:sz w:val="22"/>
          <w:szCs w:val="22"/>
          <w:lang w:val="hr-HR"/>
        </w:rPr>
        <w:t>Slika 4:</w:t>
      </w:r>
      <w:r w:rsidRPr="00A71AFC">
        <w:rPr>
          <w:rFonts w:eastAsia="SimSun"/>
          <w:b/>
          <w:sz w:val="22"/>
          <w:szCs w:val="22"/>
          <w:lang w:val="hr-HR"/>
        </w:rPr>
        <w:tab/>
        <w:t>Vrijeme do prve pojave progresije bolesti bubrega ili utvrđene kardiovaskularne smrti, procijenjena funkcija kumulativne incidence</w:t>
      </w:r>
    </w:p>
    <w:p w14:paraId="01C271C2" w14:textId="77777777" w:rsidR="00332BAC" w:rsidRPr="00AF6118" w:rsidRDefault="00332BAC" w:rsidP="00332BAC">
      <w:pPr>
        <w:suppressLineNumbers/>
        <w:tabs>
          <w:tab w:val="left" w:pos="284"/>
        </w:tabs>
        <w:jc w:val="both"/>
        <w:rPr>
          <w:bCs/>
          <w:iCs/>
          <w:sz w:val="22"/>
          <w:szCs w:val="22"/>
          <w:lang w:val="hr-HR"/>
        </w:rPr>
      </w:pPr>
      <w:r w:rsidRPr="00AF6118">
        <w:rPr>
          <w:noProof/>
          <w:sz w:val="22"/>
        </w:rPr>
        <w:lastRenderedPageBreak/>
        <mc:AlternateContent>
          <mc:Choice Requires="wps">
            <w:drawing>
              <wp:anchor distT="45720" distB="45720" distL="114300" distR="114300" simplePos="0" relativeHeight="251696128" behindDoc="0" locked="0" layoutInCell="1" allowOverlap="1" wp14:anchorId="1B92D308" wp14:editId="6AB68C2F">
                <wp:simplePos x="0" y="0"/>
                <wp:positionH relativeFrom="margin">
                  <wp:posOffset>-133350</wp:posOffset>
                </wp:positionH>
                <wp:positionV relativeFrom="paragraph">
                  <wp:posOffset>3860165</wp:posOffset>
                </wp:positionV>
                <wp:extent cx="1111885" cy="429260"/>
                <wp:effectExtent l="0" t="0" r="0" b="0"/>
                <wp:wrapNone/>
                <wp:docPr id="4091492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429260"/>
                        </a:xfrm>
                        <a:prstGeom prst="rect">
                          <a:avLst/>
                        </a:prstGeom>
                        <a:solidFill>
                          <a:srgbClr val="FFFFFF"/>
                        </a:solidFill>
                        <a:ln w="9525">
                          <a:noFill/>
                          <a:miter lim="800000"/>
                          <a:headEnd/>
                          <a:tailEnd/>
                        </a:ln>
                      </wps:spPr>
                      <wps:txbx>
                        <w:txbxContent>
                          <w:p w14:paraId="0D9EE505" w14:textId="77777777" w:rsidR="00332BAC" w:rsidRDefault="00332BAC" w:rsidP="00332BAC">
                            <w:pPr>
                              <w:rPr>
                                <w:b/>
                                <w:bCs/>
                                <w:sz w:val="16"/>
                                <w:szCs w:val="16"/>
                              </w:rPr>
                            </w:pPr>
                            <w:r>
                              <w:rPr>
                                <w:b/>
                                <w:bCs/>
                                <w:sz w:val="16"/>
                                <w:szCs w:val="16"/>
                              </w:rPr>
                              <w:t xml:space="preserve">      Pacijenti pod rizikom</w:t>
                            </w:r>
                          </w:p>
                          <w:p w14:paraId="23C4AEEF" w14:textId="77777777" w:rsidR="00332BAC" w:rsidRPr="00FA0F3C" w:rsidRDefault="00332BAC" w:rsidP="00332BAC">
                            <w:pPr>
                              <w:jc w:val="right"/>
                              <w:rPr>
                                <w:sz w:val="16"/>
                                <w:szCs w:val="16"/>
                              </w:rPr>
                            </w:pPr>
                            <w:r w:rsidRPr="00FA0F3C">
                              <w:rPr>
                                <w:sz w:val="16"/>
                                <w:szCs w:val="16"/>
                              </w:rPr>
                              <w:t>Placebo</w:t>
                            </w:r>
                          </w:p>
                          <w:p w14:paraId="4B77D08E" w14:textId="77777777" w:rsidR="00332BAC" w:rsidRPr="00FA0F3C" w:rsidRDefault="00332BAC" w:rsidP="00332BAC">
                            <w:pPr>
                              <w:jc w:val="right"/>
                              <w:rPr>
                                <w:sz w:val="16"/>
                                <w:szCs w:val="16"/>
                              </w:rPr>
                            </w:pPr>
                            <w:r w:rsidRPr="00FA0F3C">
                              <w:rPr>
                                <w:sz w:val="16"/>
                                <w:szCs w:val="16"/>
                              </w:rPr>
                              <w:t>Empagliflozin 10 mg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92D308" id="_x0000_s1029" type="#_x0000_t202" style="position:absolute;left:0;text-align:left;margin-left:-10.5pt;margin-top:303.95pt;width:87.55pt;height:33.8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" stroked="f">
                <v:textbox inset="0,0,0,0">
                  <w:txbxContent>
                    <w:p w14:paraId="0D9EE505" w14:textId="77777777" w:rsidR="00332BAC" w:rsidRDefault="00332BAC" w:rsidP="00332BAC">
                      <w:pPr>
                        <w:rPr>
                          <w:b/>
                          <w:bCs/>
                          <w:sz w:val="16"/>
                          <w:szCs w:val="16"/>
                        </w:rPr>
                      </w:pPr>
                      <w:r>
                        <w:rPr>
                          <w:b/>
                          <w:bCs/>
                          <w:sz w:val="16"/>
                          <w:szCs w:val="16"/>
                        </w:rPr>
                        <w:t xml:space="preserve">      Pacijenti pod rizikom</w:t>
                      </w:r>
                    </w:p>
                    <w:p w14:paraId="23C4AEEF" w14:textId="77777777" w:rsidR="00332BAC" w:rsidRPr="00FA0F3C" w:rsidRDefault="00332BAC" w:rsidP="00332BAC">
                      <w:pPr>
                        <w:jc w:val="right"/>
                        <w:rPr>
                          <w:sz w:val="16"/>
                          <w:szCs w:val="16"/>
                        </w:rPr>
                      </w:pPr>
                      <w:r w:rsidRPr="00FA0F3C">
                        <w:rPr>
                          <w:sz w:val="16"/>
                          <w:szCs w:val="16"/>
                        </w:rPr>
                        <w:t>Placebo</w:t>
                      </w:r>
                    </w:p>
                    <w:p w14:paraId="4B77D08E" w14:textId="77777777" w:rsidR="00332BAC" w:rsidRPr="00FA0F3C" w:rsidRDefault="00332BAC" w:rsidP="00332BAC">
                      <w:pPr>
                        <w:jc w:val="right"/>
                        <w:rPr>
                          <w:sz w:val="16"/>
                          <w:szCs w:val="16"/>
                        </w:rPr>
                      </w:pPr>
                      <w:r w:rsidRPr="00FA0F3C">
                        <w:rPr>
                          <w:sz w:val="16"/>
                          <w:szCs w:val="16"/>
                        </w:rPr>
                        <w:t>Empagliflozin 10 mg</w:t>
                      </w:r>
                    </w:p>
                  </w:txbxContent>
                </v:textbox>
                <w10:wrap anchorx="margin"/>
              </v:shape>
            </w:pict>
          </mc:Fallback>
        </mc:AlternateContent>
      </w:r>
      <w:r w:rsidRPr="00AF6118">
        <w:rPr>
          <w:noProof/>
          <w:sz w:val="22"/>
        </w:rPr>
        <mc:AlternateContent>
          <mc:Choice Requires="wps">
            <w:drawing>
              <wp:anchor distT="45720" distB="45720" distL="114300" distR="114300" simplePos="0" relativeHeight="251697152" behindDoc="0" locked="0" layoutInCell="1" allowOverlap="1" wp14:anchorId="782CD358" wp14:editId="6AB4C2DD">
                <wp:simplePos x="0" y="0"/>
                <wp:positionH relativeFrom="margin">
                  <wp:posOffset>1664970</wp:posOffset>
                </wp:positionH>
                <wp:positionV relativeFrom="paragraph">
                  <wp:posOffset>500380</wp:posOffset>
                </wp:positionV>
                <wp:extent cx="1706245" cy="429260"/>
                <wp:effectExtent l="0" t="0" r="0" b="0"/>
                <wp:wrapNone/>
                <wp:docPr id="40914928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429260"/>
                        </a:xfrm>
                        <a:prstGeom prst="rect">
                          <a:avLst/>
                        </a:prstGeom>
                        <a:solidFill>
                          <a:srgbClr val="FFFFFF"/>
                        </a:solidFill>
                        <a:ln w="9525">
                          <a:noFill/>
                          <a:miter lim="800000"/>
                          <a:headEnd/>
                          <a:tailEnd/>
                        </a:ln>
                      </wps:spPr>
                      <wps:txbx>
                        <w:txbxContent>
                          <w:p w14:paraId="6B8485DB" w14:textId="77777777" w:rsidR="00332BAC" w:rsidRPr="00BB22D5" w:rsidRDefault="00332BAC" w:rsidP="00332BAC">
                            <w:pPr>
                              <w:rPr>
                                <w:sz w:val="16"/>
                                <w:szCs w:val="16"/>
                                <w:lang w:val="pt-PT"/>
                              </w:rPr>
                            </w:pPr>
                            <w:r w:rsidRPr="00BB22D5">
                              <w:rPr>
                                <w:sz w:val="16"/>
                                <w:szCs w:val="16"/>
                                <w:lang w:val="pt-PT"/>
                              </w:rPr>
                              <w:t>Placebo (N=3305)</w:t>
                            </w:r>
                          </w:p>
                          <w:p w14:paraId="56101353" w14:textId="77777777" w:rsidR="00332BAC" w:rsidRPr="00BB22D5" w:rsidRDefault="00332BAC" w:rsidP="00332BAC">
                            <w:pPr>
                              <w:rPr>
                                <w:sz w:val="16"/>
                                <w:szCs w:val="16"/>
                                <w:lang w:val="pt-PT"/>
                              </w:rPr>
                            </w:pPr>
                            <w:r w:rsidRPr="00BB22D5">
                              <w:rPr>
                                <w:sz w:val="16"/>
                                <w:szCs w:val="16"/>
                                <w:lang w:val="pt-PT"/>
                              </w:rPr>
                              <w:t>Empagliflozin 10 mg (N=3304)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2CD358" id="_x0000_s1030" type="#_x0000_t202" style="position:absolute;left:0;text-align:left;margin-left:131.1pt;margin-top:39.4pt;width:134.35pt;height:33.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" stroked="f">
                <v:textbox inset="0,0,0,0">
                  <w:txbxContent>
                    <w:p w14:paraId="6B8485DB" w14:textId="77777777" w:rsidR="00332BAC" w:rsidRPr="00BB22D5" w:rsidRDefault="00332BAC" w:rsidP="00332BAC">
                      <w:pPr>
                        <w:rPr>
                          <w:sz w:val="16"/>
                          <w:szCs w:val="16"/>
                          <w:lang w:val="pt-PT"/>
                        </w:rPr>
                      </w:pPr>
                      <w:r w:rsidRPr="00BB22D5">
                        <w:rPr>
                          <w:sz w:val="16"/>
                          <w:szCs w:val="16"/>
                          <w:lang w:val="pt-PT"/>
                        </w:rPr>
                        <w:t>Placebo (N=3305)</w:t>
                      </w:r>
                    </w:p>
                    <w:p w14:paraId="56101353" w14:textId="77777777" w:rsidR="00332BAC" w:rsidRPr="00BB22D5" w:rsidRDefault="00332BAC" w:rsidP="00332BAC">
                      <w:pPr>
                        <w:rPr>
                          <w:sz w:val="16"/>
                          <w:szCs w:val="16"/>
                          <w:lang w:val="pt-PT"/>
                        </w:rPr>
                      </w:pPr>
                      <w:r w:rsidRPr="00BB22D5">
                        <w:rPr>
                          <w:sz w:val="16"/>
                          <w:szCs w:val="16"/>
                          <w:lang w:val="pt-PT"/>
                        </w:rPr>
                        <w:t>Empagliflozin 10 mg (N=3304)</w:t>
                      </w:r>
                    </w:p>
                  </w:txbxContent>
                </v:textbox>
                <w10:wrap anchorx="margin"/>
              </v:shape>
            </w:pict>
          </mc:Fallback>
        </mc:AlternateContent>
      </w:r>
      <w:r w:rsidRPr="00AF6118">
        <w:rPr>
          <w:noProof/>
          <w:sz w:val="22"/>
        </w:rPr>
        <mc:AlternateContent>
          <mc:Choice Requires="wps">
            <w:drawing>
              <wp:anchor distT="45720" distB="45720" distL="114300" distR="114300" simplePos="0" relativeHeight="251695104" behindDoc="0" locked="0" layoutInCell="1" allowOverlap="1" wp14:anchorId="33A487B4" wp14:editId="49F6E20D">
                <wp:simplePos x="0" y="0"/>
                <wp:positionH relativeFrom="column">
                  <wp:posOffset>2555875</wp:posOffset>
                </wp:positionH>
                <wp:positionV relativeFrom="paragraph">
                  <wp:posOffset>3857625</wp:posOffset>
                </wp:positionV>
                <wp:extent cx="1528445" cy="182880"/>
                <wp:effectExtent l="0" t="0" r="0" b="0"/>
                <wp:wrapNone/>
                <wp:docPr id="4091492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82880"/>
                        </a:xfrm>
                        <a:prstGeom prst="rect">
                          <a:avLst/>
                        </a:prstGeom>
                        <a:solidFill>
                          <a:srgbClr val="FFFFFF"/>
                        </a:solidFill>
                        <a:ln w="9525">
                          <a:noFill/>
                          <a:miter lim="800000"/>
                          <a:headEnd/>
                          <a:tailEnd/>
                        </a:ln>
                      </wps:spPr>
                      <wps:txbx>
                        <w:txbxContent>
                          <w:p w14:paraId="5400795F" w14:textId="77777777" w:rsidR="00332BAC" w:rsidRPr="00FA0F3C" w:rsidRDefault="00332BAC" w:rsidP="00332BAC">
                            <w:pPr>
                              <w:jc w:val="center"/>
                              <w:rPr>
                                <w:b/>
                                <w:bCs/>
                                <w:sz w:val="16"/>
                                <w:szCs w:val="16"/>
                              </w:rPr>
                            </w:pPr>
                            <w:r>
                              <w:rPr>
                                <w:b/>
                                <w:bCs/>
                                <w:sz w:val="16"/>
                                <w:szCs w:val="16"/>
                              </w:rPr>
                              <w:t>Dan ispitivanja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A487B4" id="_x0000_s1031" type="#_x0000_t202" style="position:absolute;left:0;text-align:left;margin-left:201.25pt;margin-top:303.75pt;width:120.35pt;height:1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" stroked="f">
                <v:textbox inset="0,0,0,0">
                  <w:txbxContent>
                    <w:p w14:paraId="5400795F" w14:textId="77777777" w:rsidR="00332BAC" w:rsidRPr="00FA0F3C" w:rsidRDefault="00332BAC" w:rsidP="00332BAC">
                      <w:pPr>
                        <w:jc w:val="center"/>
                        <w:rPr>
                          <w:b/>
                          <w:bCs/>
                          <w:sz w:val="16"/>
                          <w:szCs w:val="16"/>
                        </w:rPr>
                      </w:pPr>
                      <w:r>
                        <w:rPr>
                          <w:b/>
                          <w:bCs/>
                          <w:sz w:val="16"/>
                          <w:szCs w:val="16"/>
                        </w:rPr>
                        <w:t>Dan ispitivanja</w:t>
                      </w:r>
                    </w:p>
                  </w:txbxContent>
                </v:textbox>
              </v:shape>
            </w:pict>
          </mc:Fallback>
        </mc:AlternateContent>
      </w:r>
      <w:r w:rsidRPr="00AF6118">
        <w:rPr>
          <w:noProof/>
          <w:sz w:val="22"/>
        </w:rPr>
        <mc:AlternateContent>
          <mc:Choice Requires="wps">
            <w:drawing>
              <wp:anchor distT="45720" distB="45720" distL="114300" distR="114300" simplePos="0" relativeHeight="251694080" behindDoc="0" locked="0" layoutInCell="1" allowOverlap="1" wp14:anchorId="1F4AE883" wp14:editId="17C6B0A0">
                <wp:simplePos x="0" y="0"/>
                <wp:positionH relativeFrom="column">
                  <wp:posOffset>-847725</wp:posOffset>
                </wp:positionH>
                <wp:positionV relativeFrom="paragraph">
                  <wp:posOffset>1771650</wp:posOffset>
                </wp:positionV>
                <wp:extent cx="2907030" cy="182880"/>
                <wp:effectExtent l="0" t="1371600" r="0" b="1341120"/>
                <wp:wrapNone/>
                <wp:docPr id="4091492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07030" cy="182880"/>
                        </a:xfrm>
                        <a:prstGeom prst="rect">
                          <a:avLst/>
                        </a:prstGeom>
                        <a:solidFill>
                          <a:srgbClr val="FFFFFF"/>
                        </a:solidFill>
                        <a:ln w="9525">
                          <a:noFill/>
                          <a:miter lim="800000"/>
                          <a:headEnd/>
                          <a:tailEnd/>
                        </a:ln>
                      </wps:spPr>
                      <wps:txbx>
                        <w:txbxContent>
                          <w:p w14:paraId="113C2717" w14:textId="77777777" w:rsidR="00332BAC" w:rsidRPr="00FA0F3C" w:rsidRDefault="00332BAC" w:rsidP="00332BAC">
                            <w:pPr>
                              <w:jc w:val="center"/>
                              <w:rPr>
                                <w:b/>
                                <w:bCs/>
                                <w:sz w:val="16"/>
                                <w:szCs w:val="16"/>
                              </w:rPr>
                            </w:pPr>
                            <w:r w:rsidRPr="002A5F5A">
                              <w:rPr>
                                <w:noProof/>
                              </w:rPr>
                              <w:drawing>
                                <wp:inline distT="0" distB="0" distL="0" distR="0" wp14:anchorId="60A78060" wp14:editId="14F4CE66">
                                  <wp:extent cx="182245" cy="2907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245" cy="2907694"/>
                                          </a:xfrm>
                                          <a:prstGeom prst="rect">
                                            <a:avLst/>
                                          </a:prstGeom>
                                          <a:noFill/>
                                          <a:ln>
                                            <a:noFill/>
                                          </a:ln>
                                        </pic:spPr>
                                      </pic:pic>
                                    </a:graphicData>
                                  </a:graphic>
                                </wp:inline>
                              </w:drawing>
                            </w:r>
                            <w:r>
                              <w:rPr>
                                <w:b/>
                                <w:bCs/>
                                <w:sz w:val="16"/>
                                <w:szCs w:val="16"/>
                              </w:rPr>
                              <w:t>nkcija procenjene kumulativne incidence</w:t>
                            </w:r>
                            <w:r w:rsidRPr="00FA0F3C">
                              <w:rPr>
                                <w:b/>
                                <w:bCs/>
                                <w:sz w:val="16"/>
                                <w:szCs w:val="16"/>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4AE883" id="_x0000_s1032" type="#_x0000_t202" style="position:absolute;left:0;text-align:left;margin-left:-66.75pt;margin-top:139.5pt;width:228.9pt;height:14.4pt;rotation:-90;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" stroked="f">
                <v:textbox inset="0,0,0,0">
                  <w:txbxContent>
                    <w:p w14:paraId="113C2717" w14:textId="77777777" w:rsidR="00332BAC" w:rsidRPr="00FA0F3C" w:rsidRDefault="00332BAC" w:rsidP="00332BAC">
                      <w:pPr>
                        <w:jc w:val="center"/>
                        <w:rPr>
                          <w:b/>
                          <w:bCs/>
                          <w:sz w:val="16"/>
                          <w:szCs w:val="16"/>
                        </w:rPr>
                      </w:pPr>
                      <w:r w:rsidRPr="002A5F5A">
                        <w:rPr>
                          <w:noProof/>
                        </w:rPr>
                        <w:drawing>
                          <wp:inline distT="0" distB="0" distL="0" distR="0" wp14:anchorId="60A78060" wp14:editId="14F4CE66">
                            <wp:extent cx="182245" cy="2907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245" cy="2907694"/>
                                    </a:xfrm>
                                    <a:prstGeom prst="rect">
                                      <a:avLst/>
                                    </a:prstGeom>
                                    <a:noFill/>
                                    <a:ln>
                                      <a:noFill/>
                                    </a:ln>
                                  </pic:spPr>
                                </pic:pic>
                              </a:graphicData>
                            </a:graphic>
                          </wp:inline>
                        </w:drawing>
                      </w:r>
                      <w:r>
                        <w:rPr>
                          <w:b/>
                          <w:bCs/>
                          <w:sz w:val="16"/>
                          <w:szCs w:val="16"/>
                        </w:rPr>
                        <w:t>nkcija procenjene kumulativne incidence</w:t>
                      </w:r>
                      <w:r w:rsidRPr="00FA0F3C">
                        <w:rPr>
                          <w:b/>
                          <w:bCs/>
                          <w:sz w:val="16"/>
                          <w:szCs w:val="16"/>
                        </w:rPr>
                        <w:t xml:space="preserve"> [%]</w:t>
                      </w:r>
                    </w:p>
                  </w:txbxContent>
                </v:textbox>
              </v:shape>
            </w:pict>
          </mc:Fallback>
        </mc:AlternateContent>
      </w:r>
      <w:r w:rsidRPr="00AF6118">
        <w:rPr>
          <w:bCs/>
          <w:iCs/>
          <w:noProof/>
          <w:sz w:val="22"/>
          <w:szCs w:val="22"/>
        </w:rPr>
        <w:drawing>
          <wp:inline distT="0" distB="0" distL="0" distR="0" wp14:anchorId="3C72A518" wp14:editId="153461B0">
            <wp:extent cx="5760085" cy="4370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4370570"/>
                    </a:xfrm>
                    <a:prstGeom prst="rect">
                      <a:avLst/>
                    </a:prstGeom>
                    <a:noFill/>
                    <a:ln>
                      <a:noFill/>
                    </a:ln>
                  </pic:spPr>
                </pic:pic>
              </a:graphicData>
            </a:graphic>
          </wp:inline>
        </w:drawing>
      </w:r>
    </w:p>
    <w:p w14:paraId="6E6B7F54" w14:textId="77777777" w:rsidR="00332BAC" w:rsidRDefault="00332BAC" w:rsidP="00A560E6">
      <w:pPr>
        <w:tabs>
          <w:tab w:val="left" w:pos="567"/>
        </w:tabs>
        <w:jc w:val="both"/>
        <w:rPr>
          <w:rFonts w:eastAsia="SimSun"/>
          <w:sz w:val="22"/>
          <w:szCs w:val="22"/>
          <w:u w:val="single"/>
          <w:lang w:val="hr-HR"/>
        </w:rPr>
      </w:pPr>
    </w:p>
    <w:p w14:paraId="6BC5B134" w14:textId="68A6318A" w:rsidR="00580A35" w:rsidRPr="00580A35" w:rsidRDefault="00580A35" w:rsidP="00A560E6">
      <w:pPr>
        <w:suppressLineNumbers/>
        <w:tabs>
          <w:tab w:val="left" w:pos="284"/>
        </w:tabs>
        <w:jc w:val="both"/>
        <w:rPr>
          <w:bCs/>
          <w:iCs/>
          <w:sz w:val="22"/>
          <w:szCs w:val="22"/>
          <w:lang w:val="hr-HR"/>
        </w:rPr>
      </w:pPr>
      <w:r w:rsidRPr="00580A35">
        <w:rPr>
          <w:bCs/>
          <w:iCs/>
          <w:sz w:val="22"/>
          <w:szCs w:val="22"/>
          <w:lang w:val="hr-HR"/>
        </w:rPr>
        <w:t>Rezultati primarnog kompozitnog cilja ispitivanja uglavnom su generalno bili konzistentni u svim prethodno definisanim podgrupama, uključujući podgrupe prema kategoriji eGFR, osnovnom uzroku bolesti bubrega, dijabetičkom statusu ili osnovnoj terapiji RAS inhibitorima. Benefiti terapije bili su očigledniji kod pacijenata sa višim vr</w:t>
      </w:r>
      <w:r>
        <w:rPr>
          <w:bCs/>
          <w:iCs/>
          <w:sz w:val="22"/>
          <w:szCs w:val="22"/>
          <w:lang w:val="hr-HR"/>
        </w:rPr>
        <w:t>ij</w:t>
      </w:r>
      <w:r w:rsidRPr="00580A35">
        <w:rPr>
          <w:bCs/>
          <w:iCs/>
          <w:sz w:val="22"/>
          <w:szCs w:val="22"/>
          <w:lang w:val="hr-HR"/>
        </w:rPr>
        <w:t>ednostima albuminurije.</w:t>
      </w:r>
    </w:p>
    <w:p w14:paraId="1A2C091C" w14:textId="77777777" w:rsidR="00580A35" w:rsidRPr="00580A35" w:rsidRDefault="00580A35" w:rsidP="00A560E6">
      <w:pPr>
        <w:suppressLineNumbers/>
        <w:tabs>
          <w:tab w:val="left" w:pos="284"/>
        </w:tabs>
        <w:jc w:val="both"/>
        <w:rPr>
          <w:bCs/>
          <w:iCs/>
          <w:sz w:val="22"/>
          <w:szCs w:val="22"/>
          <w:lang w:val="hr-HR"/>
        </w:rPr>
      </w:pPr>
    </w:p>
    <w:p w14:paraId="26663C55" w14:textId="449DB3D6" w:rsidR="00580A35" w:rsidRPr="00580A35" w:rsidRDefault="00580A35" w:rsidP="00A560E6">
      <w:pPr>
        <w:suppressLineNumbers/>
        <w:tabs>
          <w:tab w:val="left" w:pos="284"/>
        </w:tabs>
        <w:jc w:val="both"/>
        <w:rPr>
          <w:bCs/>
          <w:iCs/>
          <w:sz w:val="22"/>
          <w:szCs w:val="22"/>
          <w:lang w:val="hr-HR"/>
        </w:rPr>
      </w:pPr>
      <w:r w:rsidRPr="00580A35">
        <w:rPr>
          <w:bCs/>
          <w:iCs/>
          <w:sz w:val="22"/>
          <w:szCs w:val="22"/>
          <w:lang w:val="hr-HR"/>
        </w:rPr>
        <w:t>Tokom terapije smanjenje eGFR sa vremenom bilo je sporije u grupi l</w:t>
      </w:r>
      <w:r>
        <w:rPr>
          <w:bCs/>
          <w:iCs/>
          <w:sz w:val="22"/>
          <w:szCs w:val="22"/>
          <w:lang w:val="hr-HR"/>
        </w:rPr>
        <w:t>ij</w:t>
      </w:r>
      <w:r w:rsidRPr="00580A35">
        <w:rPr>
          <w:bCs/>
          <w:iCs/>
          <w:sz w:val="22"/>
          <w:szCs w:val="22"/>
          <w:lang w:val="hr-HR"/>
        </w:rPr>
        <w:t>ečenoj empagliflozinom u poređenju sa grupom koja je primala placebo (slika 5). Bazirano na unapred definisanoj analizi svih m</w:t>
      </w:r>
      <w:r>
        <w:rPr>
          <w:bCs/>
          <w:iCs/>
          <w:sz w:val="22"/>
          <w:szCs w:val="22"/>
          <w:lang w:val="hr-HR"/>
        </w:rPr>
        <w:t>j</w:t>
      </w:r>
      <w:r w:rsidRPr="00580A35">
        <w:rPr>
          <w:bCs/>
          <w:iCs/>
          <w:sz w:val="22"/>
          <w:szCs w:val="22"/>
          <w:lang w:val="hr-HR"/>
        </w:rPr>
        <w:t>erenja eGFR obavljenih od pregleda u 2. m</w:t>
      </w:r>
      <w:r>
        <w:rPr>
          <w:bCs/>
          <w:iCs/>
          <w:sz w:val="22"/>
          <w:szCs w:val="22"/>
          <w:lang w:val="hr-HR"/>
        </w:rPr>
        <w:t>j</w:t>
      </w:r>
      <w:r w:rsidRPr="00580A35">
        <w:rPr>
          <w:bCs/>
          <w:iCs/>
          <w:sz w:val="22"/>
          <w:szCs w:val="22"/>
          <w:lang w:val="hr-HR"/>
        </w:rPr>
        <w:t>esecu praćenja do posl</w:t>
      </w:r>
      <w:r>
        <w:rPr>
          <w:bCs/>
          <w:iCs/>
          <w:sz w:val="22"/>
          <w:szCs w:val="22"/>
          <w:lang w:val="hr-HR"/>
        </w:rPr>
        <w:t>j</w:t>
      </w:r>
      <w:r w:rsidRPr="00580A35">
        <w:rPr>
          <w:bCs/>
          <w:iCs/>
          <w:sz w:val="22"/>
          <w:szCs w:val="22"/>
          <w:lang w:val="hr-HR"/>
        </w:rPr>
        <w:t>ednjeg pregleda, empagliflozin je usporio godišnju stopu smanjenja eGFR u poređenju sa placebom za 1,37 m</w:t>
      </w:r>
      <w:r w:rsidR="00350FB6">
        <w:rPr>
          <w:bCs/>
          <w:iCs/>
          <w:sz w:val="22"/>
          <w:szCs w:val="22"/>
          <w:lang w:val="hr-HR"/>
        </w:rPr>
        <w:t>l</w:t>
      </w:r>
      <w:r w:rsidRPr="00580A35">
        <w:rPr>
          <w:bCs/>
          <w:iCs/>
          <w:sz w:val="22"/>
          <w:szCs w:val="22"/>
          <w:lang w:val="hr-HR"/>
        </w:rPr>
        <w:t>/min/1,73 m</w:t>
      </w:r>
      <w:r w:rsidRPr="00580A35">
        <w:rPr>
          <w:bCs/>
          <w:iCs/>
          <w:sz w:val="22"/>
          <w:szCs w:val="22"/>
          <w:vertAlign w:val="superscript"/>
          <w:lang w:val="hr-HR"/>
        </w:rPr>
        <w:t>2</w:t>
      </w:r>
      <w:r w:rsidRPr="00580A35">
        <w:rPr>
          <w:bCs/>
          <w:iCs/>
          <w:sz w:val="22"/>
          <w:szCs w:val="22"/>
          <w:lang w:val="hr-HR"/>
        </w:rPr>
        <w:t>/godina (95% CI 1,16; 1,59). Kod pacijenata l</w:t>
      </w:r>
      <w:r>
        <w:rPr>
          <w:bCs/>
          <w:iCs/>
          <w:sz w:val="22"/>
          <w:szCs w:val="22"/>
          <w:lang w:val="hr-HR"/>
        </w:rPr>
        <w:t>ij</w:t>
      </w:r>
      <w:r w:rsidRPr="00580A35">
        <w:rPr>
          <w:bCs/>
          <w:iCs/>
          <w:sz w:val="22"/>
          <w:szCs w:val="22"/>
          <w:lang w:val="hr-HR"/>
        </w:rPr>
        <w:t>ečenih empagliflozinom zab</w:t>
      </w:r>
      <w:r>
        <w:rPr>
          <w:bCs/>
          <w:iCs/>
          <w:sz w:val="22"/>
          <w:szCs w:val="22"/>
          <w:lang w:val="hr-HR"/>
        </w:rPr>
        <w:t>i</w:t>
      </w:r>
      <w:r w:rsidRPr="00580A35">
        <w:rPr>
          <w:bCs/>
          <w:iCs/>
          <w:sz w:val="22"/>
          <w:szCs w:val="22"/>
          <w:lang w:val="hr-HR"/>
        </w:rPr>
        <w:t>l</w:t>
      </w:r>
      <w:r>
        <w:rPr>
          <w:bCs/>
          <w:iCs/>
          <w:sz w:val="22"/>
          <w:szCs w:val="22"/>
          <w:lang w:val="hr-HR"/>
        </w:rPr>
        <w:t>j</w:t>
      </w:r>
      <w:r w:rsidRPr="00580A35">
        <w:rPr>
          <w:bCs/>
          <w:iCs/>
          <w:sz w:val="22"/>
          <w:szCs w:val="22"/>
          <w:lang w:val="hr-HR"/>
        </w:rPr>
        <w:t>eženo je početno smanjenje eGFR koji se vratio prema početnim vr</w:t>
      </w:r>
      <w:r>
        <w:rPr>
          <w:bCs/>
          <w:iCs/>
          <w:sz w:val="22"/>
          <w:szCs w:val="22"/>
          <w:lang w:val="hr-HR"/>
        </w:rPr>
        <w:t>ij</w:t>
      </w:r>
      <w:r w:rsidRPr="00580A35">
        <w:rPr>
          <w:bCs/>
          <w:iCs/>
          <w:sz w:val="22"/>
          <w:szCs w:val="22"/>
          <w:lang w:val="hr-HR"/>
        </w:rPr>
        <w:t>ednostima nakon prekida terapije, što se pokazalo i u nekoliko drugih ispitivanja empagliflozina, a što potvrđuje da hemodinamičke prom</w:t>
      </w:r>
      <w:r>
        <w:rPr>
          <w:bCs/>
          <w:iCs/>
          <w:sz w:val="22"/>
          <w:szCs w:val="22"/>
          <w:lang w:val="hr-HR"/>
        </w:rPr>
        <w:t>j</w:t>
      </w:r>
      <w:r w:rsidRPr="00580A35">
        <w:rPr>
          <w:bCs/>
          <w:iCs/>
          <w:sz w:val="22"/>
          <w:szCs w:val="22"/>
          <w:lang w:val="hr-HR"/>
        </w:rPr>
        <w:t>ene imaju ulogu u akutnim dejstvima empagliflozina na eGFR.</w:t>
      </w:r>
    </w:p>
    <w:p w14:paraId="25B9577E" w14:textId="77777777" w:rsidR="00580A35" w:rsidRDefault="00580A35" w:rsidP="00A560E6">
      <w:pPr>
        <w:keepNext/>
        <w:keepLines/>
        <w:tabs>
          <w:tab w:val="left" w:pos="284"/>
        </w:tabs>
        <w:jc w:val="both"/>
        <w:rPr>
          <w:bCs/>
          <w:sz w:val="22"/>
          <w:szCs w:val="22"/>
          <w:lang w:val="hr-HR"/>
        </w:rPr>
      </w:pPr>
    </w:p>
    <w:p w14:paraId="7C3CDEF9" w14:textId="7108FEDE" w:rsidR="00580A35" w:rsidRPr="00580A35" w:rsidRDefault="00580A35" w:rsidP="00A560E6">
      <w:pPr>
        <w:keepNext/>
        <w:keepLines/>
        <w:tabs>
          <w:tab w:val="left" w:pos="284"/>
        </w:tabs>
        <w:jc w:val="both"/>
        <w:rPr>
          <w:bCs/>
          <w:sz w:val="22"/>
          <w:szCs w:val="22"/>
          <w:lang w:val="hr-HR"/>
        </w:rPr>
      </w:pPr>
      <w:r w:rsidRPr="00580A35">
        <w:rPr>
          <w:bCs/>
          <w:sz w:val="22"/>
          <w:szCs w:val="22"/>
          <w:lang w:val="hr-HR"/>
        </w:rPr>
        <w:t>Slika 5:</w:t>
      </w:r>
      <w:r w:rsidRPr="00580A35">
        <w:rPr>
          <w:bCs/>
          <w:sz w:val="22"/>
          <w:szCs w:val="22"/>
          <w:lang w:val="hr-HR"/>
        </w:rPr>
        <w:tab/>
        <w:t>Prom</w:t>
      </w:r>
      <w:r>
        <w:rPr>
          <w:bCs/>
          <w:sz w:val="22"/>
          <w:szCs w:val="22"/>
          <w:lang w:val="hr-HR"/>
        </w:rPr>
        <w:t>j</w:t>
      </w:r>
      <w:r w:rsidRPr="00580A35">
        <w:rPr>
          <w:bCs/>
          <w:sz w:val="22"/>
          <w:szCs w:val="22"/>
          <w:lang w:val="hr-HR"/>
        </w:rPr>
        <w:t>ena eGFR tokom vremena*</w:t>
      </w:r>
    </w:p>
    <w:p w14:paraId="71A03038" w14:textId="77777777" w:rsidR="00580A35" w:rsidRDefault="00580A35" w:rsidP="00A560E6">
      <w:pPr>
        <w:tabs>
          <w:tab w:val="left" w:pos="567"/>
        </w:tabs>
        <w:jc w:val="both"/>
        <w:rPr>
          <w:rFonts w:eastAsia="SimSun"/>
          <w:sz w:val="22"/>
          <w:szCs w:val="22"/>
          <w:u w:val="single"/>
          <w:lang w:val="hr-HR"/>
        </w:rPr>
      </w:pPr>
    </w:p>
    <w:p w14:paraId="0BAAF323" w14:textId="3F5218C8" w:rsidR="00580A35" w:rsidRDefault="00450C38" w:rsidP="00A560E6">
      <w:pPr>
        <w:tabs>
          <w:tab w:val="left" w:pos="567"/>
        </w:tabs>
        <w:jc w:val="both"/>
        <w:rPr>
          <w:rFonts w:eastAsia="SimSun"/>
          <w:sz w:val="22"/>
          <w:szCs w:val="22"/>
          <w:u w:val="single"/>
          <w:lang w:val="hr-HR"/>
        </w:rPr>
      </w:pPr>
      <w:r w:rsidRPr="00450C38">
        <w:rPr>
          <w:bCs/>
          <w:iCs/>
          <w:noProof/>
          <w:sz w:val="22"/>
          <w:szCs w:val="22"/>
        </w:rPr>
        <w:lastRenderedPageBreak/>
        <mc:AlternateContent>
          <mc:Choice Requires="wps">
            <w:drawing>
              <wp:anchor distT="45720" distB="45720" distL="114300" distR="114300" simplePos="0" relativeHeight="251692032" behindDoc="0" locked="0" layoutInCell="1" allowOverlap="1" wp14:anchorId="4B8D8F97" wp14:editId="15E8D542">
                <wp:simplePos x="0" y="0"/>
                <wp:positionH relativeFrom="column">
                  <wp:posOffset>2409825</wp:posOffset>
                </wp:positionH>
                <wp:positionV relativeFrom="paragraph">
                  <wp:posOffset>4295775</wp:posOffset>
                </wp:positionV>
                <wp:extent cx="1528550" cy="182575"/>
                <wp:effectExtent l="0" t="0" r="0" b="825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550" cy="182575"/>
                        </a:xfrm>
                        <a:prstGeom prst="rect">
                          <a:avLst/>
                        </a:prstGeom>
                        <a:solidFill>
                          <a:srgbClr val="FFFFFF"/>
                        </a:solidFill>
                        <a:ln w="9525">
                          <a:noFill/>
                          <a:miter lim="800000"/>
                          <a:headEnd/>
                          <a:tailEnd/>
                        </a:ln>
                      </wps:spPr>
                      <wps:txbx>
                        <w:txbxContent>
                          <w:p w14:paraId="65993AA6" w14:textId="5994B129" w:rsidR="00AE5F63" w:rsidRPr="00FA0F3C" w:rsidRDefault="00AE5F63" w:rsidP="00450C38">
                            <w:pPr>
                              <w:jc w:val="center"/>
                              <w:rPr>
                                <w:b/>
                                <w:bCs/>
                                <w:sz w:val="16"/>
                                <w:szCs w:val="16"/>
                              </w:rPr>
                            </w:pPr>
                            <w:r>
                              <w:rPr>
                                <w:b/>
                                <w:bCs/>
                                <w:sz w:val="16"/>
                                <w:szCs w:val="16"/>
                              </w:rPr>
                              <w:t>Mjesec planiranog ispitivanja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D8F97" id="_x0000_s1033" type="#_x0000_t202" style="position:absolute;left:0;text-align:left;margin-left:189.75pt;margin-top:338.25pt;width:120.35pt;height:14.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" stroked="f">
                <v:textbox inset="0,0,0,0">
                  <w:txbxContent>
                    <w:p w14:paraId="65993AA6" w14:textId="5994B129" w:rsidR="00AE5F63" w:rsidRPr="00FA0F3C" w:rsidRDefault="00AE5F63" w:rsidP="00450C38">
                      <w:pPr>
                        <w:jc w:val="center"/>
                        <w:rPr>
                          <w:b/>
                          <w:bCs/>
                          <w:sz w:val="16"/>
                          <w:szCs w:val="16"/>
                        </w:rPr>
                      </w:pPr>
                      <w:r>
                        <w:rPr>
                          <w:b/>
                          <w:bCs/>
                          <w:sz w:val="16"/>
                          <w:szCs w:val="16"/>
                        </w:rPr>
                        <w:t>Mjesec planiranog ispitivanja</w:t>
                      </w:r>
                    </w:p>
                  </w:txbxContent>
                </v:textbox>
              </v:shape>
            </w:pict>
          </mc:Fallback>
        </mc:AlternateContent>
      </w:r>
      <w:r w:rsidR="00580A35" w:rsidRPr="00580A35">
        <w:rPr>
          <w:bCs/>
          <w:noProof/>
          <w:sz w:val="22"/>
          <w:szCs w:val="22"/>
        </w:rPr>
        <mc:AlternateContent>
          <mc:Choice Requires="wps">
            <w:drawing>
              <wp:anchor distT="45720" distB="45720" distL="114300" distR="114300" simplePos="0" relativeHeight="251689984" behindDoc="0" locked="0" layoutInCell="1" allowOverlap="1" wp14:anchorId="2D2422BE" wp14:editId="198C13D6">
                <wp:simplePos x="0" y="0"/>
                <wp:positionH relativeFrom="margin">
                  <wp:posOffset>4991100</wp:posOffset>
                </wp:positionH>
                <wp:positionV relativeFrom="paragraph">
                  <wp:posOffset>4084955</wp:posOffset>
                </wp:positionV>
                <wp:extent cx="863600" cy="146050"/>
                <wp:effectExtent l="0" t="0" r="0" b="635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6050"/>
                        </a:xfrm>
                        <a:prstGeom prst="rect">
                          <a:avLst/>
                        </a:prstGeom>
                        <a:solidFill>
                          <a:srgbClr val="FFFFFF"/>
                        </a:solidFill>
                        <a:ln w="9525">
                          <a:noFill/>
                          <a:miter lim="800000"/>
                          <a:headEnd/>
                          <a:tailEnd/>
                        </a:ln>
                      </wps:spPr>
                      <wps:txbx>
                        <w:txbxContent>
                          <w:p w14:paraId="68630EAA" w14:textId="2B540F0B" w:rsidR="00AE5F63" w:rsidRPr="00FA0F3C" w:rsidRDefault="00AE5F63" w:rsidP="00580A35">
                            <w:pPr>
                              <w:jc w:val="center"/>
                              <w:rPr>
                                <w:sz w:val="16"/>
                                <w:szCs w:val="16"/>
                              </w:rPr>
                            </w:pPr>
                            <w:r>
                              <w:rPr>
                                <w:sz w:val="16"/>
                                <w:szCs w:val="16"/>
                              </w:rPr>
                              <w:t>36 mjeseci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2422BE" id="_x0000_s1034" type="#_x0000_t202" style="position:absolute;left:0;text-align:left;margin-left:393pt;margin-top:321.65pt;width:68pt;height:1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" stroked="f">
                <v:textbox inset="0,0,0,0">
                  <w:txbxContent>
                    <w:p w14:paraId="68630EAA" w14:textId="2B540F0B" w:rsidR="00AE5F63" w:rsidRPr="00FA0F3C" w:rsidRDefault="00AE5F63" w:rsidP="00580A35">
                      <w:pPr>
                        <w:jc w:val="center"/>
                        <w:rPr>
                          <w:sz w:val="16"/>
                          <w:szCs w:val="16"/>
                        </w:rPr>
                      </w:pPr>
                      <w:r>
                        <w:rPr>
                          <w:sz w:val="16"/>
                          <w:szCs w:val="16"/>
                        </w:rPr>
                        <w:t>36 mjeseci</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87936" behindDoc="0" locked="0" layoutInCell="1" allowOverlap="1" wp14:anchorId="29960A22" wp14:editId="4DCFBA8A">
                <wp:simplePos x="0" y="0"/>
                <wp:positionH relativeFrom="margin">
                  <wp:posOffset>4200525</wp:posOffset>
                </wp:positionH>
                <wp:positionV relativeFrom="paragraph">
                  <wp:posOffset>3938905</wp:posOffset>
                </wp:positionV>
                <wp:extent cx="863600" cy="146050"/>
                <wp:effectExtent l="0" t="0" r="0" b="635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6050"/>
                        </a:xfrm>
                        <a:prstGeom prst="rect">
                          <a:avLst/>
                        </a:prstGeom>
                        <a:solidFill>
                          <a:srgbClr val="FFFFFF"/>
                        </a:solidFill>
                        <a:ln w="9525">
                          <a:noFill/>
                          <a:miter lim="800000"/>
                          <a:headEnd/>
                          <a:tailEnd/>
                        </a:ln>
                      </wps:spPr>
                      <wps:txbx>
                        <w:txbxContent>
                          <w:p w14:paraId="2418E312" w14:textId="6D91B9B7" w:rsidR="00AE5F63" w:rsidRPr="00FA0F3C" w:rsidRDefault="00AE5F63" w:rsidP="00580A35">
                            <w:pPr>
                              <w:jc w:val="center"/>
                              <w:rPr>
                                <w:sz w:val="16"/>
                                <w:szCs w:val="16"/>
                              </w:rPr>
                            </w:pPr>
                            <w:r>
                              <w:rPr>
                                <w:sz w:val="16"/>
                                <w:szCs w:val="16"/>
                              </w:rPr>
                              <w:t>30 mjeseci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960A22" id="_x0000_s1035" type="#_x0000_t202" style="position:absolute;left:0;text-align:left;margin-left:330.75pt;margin-top:310.15pt;width:68pt;height:11.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" stroked="f">
                <v:textbox inset="0,0,0,0">
                  <w:txbxContent>
                    <w:p w14:paraId="2418E312" w14:textId="6D91B9B7" w:rsidR="00AE5F63" w:rsidRPr="00FA0F3C" w:rsidRDefault="00AE5F63" w:rsidP="00580A35">
                      <w:pPr>
                        <w:jc w:val="center"/>
                        <w:rPr>
                          <w:sz w:val="16"/>
                          <w:szCs w:val="16"/>
                        </w:rPr>
                      </w:pPr>
                      <w:r>
                        <w:rPr>
                          <w:sz w:val="16"/>
                          <w:szCs w:val="16"/>
                        </w:rPr>
                        <w:t>30 mjeseci</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85888" behindDoc="0" locked="0" layoutInCell="1" allowOverlap="1" wp14:anchorId="527F6F00" wp14:editId="19EDCC70">
                <wp:simplePos x="0" y="0"/>
                <wp:positionH relativeFrom="margin">
                  <wp:posOffset>3419475</wp:posOffset>
                </wp:positionH>
                <wp:positionV relativeFrom="paragraph">
                  <wp:posOffset>4095750</wp:posOffset>
                </wp:positionV>
                <wp:extent cx="863600" cy="146050"/>
                <wp:effectExtent l="0" t="0" r="0" b="635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6050"/>
                        </a:xfrm>
                        <a:prstGeom prst="rect">
                          <a:avLst/>
                        </a:prstGeom>
                        <a:solidFill>
                          <a:srgbClr val="FFFFFF"/>
                        </a:solidFill>
                        <a:ln w="9525">
                          <a:noFill/>
                          <a:miter lim="800000"/>
                          <a:headEnd/>
                          <a:tailEnd/>
                        </a:ln>
                      </wps:spPr>
                      <wps:txbx>
                        <w:txbxContent>
                          <w:p w14:paraId="73B2D21A" w14:textId="04D47DD9" w:rsidR="00AE5F63" w:rsidRPr="00FA0F3C" w:rsidRDefault="00AE5F63" w:rsidP="00580A35">
                            <w:pPr>
                              <w:jc w:val="center"/>
                              <w:rPr>
                                <w:sz w:val="16"/>
                                <w:szCs w:val="16"/>
                              </w:rPr>
                            </w:pPr>
                            <w:r>
                              <w:rPr>
                                <w:sz w:val="16"/>
                                <w:szCs w:val="16"/>
                              </w:rPr>
                              <w:t>24 mjeseca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7F6F00" id="_x0000_s1036" type="#_x0000_t202" style="position:absolute;left:0;text-align:left;margin-left:269.25pt;margin-top:322.5pt;width:68pt;height:1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" stroked="f">
                <v:textbox inset="0,0,0,0">
                  <w:txbxContent>
                    <w:p w14:paraId="73B2D21A" w14:textId="04D47DD9" w:rsidR="00AE5F63" w:rsidRPr="00FA0F3C" w:rsidRDefault="00AE5F63" w:rsidP="00580A35">
                      <w:pPr>
                        <w:jc w:val="center"/>
                        <w:rPr>
                          <w:sz w:val="16"/>
                          <w:szCs w:val="16"/>
                        </w:rPr>
                      </w:pPr>
                      <w:r>
                        <w:rPr>
                          <w:sz w:val="16"/>
                          <w:szCs w:val="16"/>
                        </w:rPr>
                        <w:t>24 mjeseca</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83840" behindDoc="0" locked="0" layoutInCell="1" allowOverlap="1" wp14:anchorId="71DAC57E" wp14:editId="1AF4C7D3">
                <wp:simplePos x="0" y="0"/>
                <wp:positionH relativeFrom="margin">
                  <wp:align>center</wp:align>
                </wp:positionH>
                <wp:positionV relativeFrom="paragraph">
                  <wp:posOffset>3895725</wp:posOffset>
                </wp:positionV>
                <wp:extent cx="864234" cy="189864"/>
                <wp:effectExtent l="0" t="0" r="0" b="127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4" cy="189864"/>
                        </a:xfrm>
                        <a:prstGeom prst="rect">
                          <a:avLst/>
                        </a:prstGeom>
                        <a:solidFill>
                          <a:srgbClr val="FFFFFF"/>
                        </a:solidFill>
                        <a:ln w="9525">
                          <a:noFill/>
                          <a:miter lim="800000"/>
                          <a:headEnd/>
                          <a:tailEnd/>
                        </a:ln>
                      </wps:spPr>
                      <wps:txbx>
                        <w:txbxContent>
                          <w:p w14:paraId="15A87F0C" w14:textId="69FEC247" w:rsidR="00AE5F63" w:rsidRPr="00FA0F3C" w:rsidRDefault="00AE5F63" w:rsidP="00580A35">
                            <w:pPr>
                              <w:jc w:val="center"/>
                              <w:rPr>
                                <w:sz w:val="16"/>
                                <w:szCs w:val="16"/>
                              </w:rPr>
                            </w:pPr>
                            <w:r>
                              <w:rPr>
                                <w:sz w:val="16"/>
                                <w:szCs w:val="16"/>
                              </w:rPr>
                              <w:t>18 mjeseci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AC57E" id="_x0000_s1037" type="#_x0000_t202" style="position:absolute;left:0;text-align:left;margin-left:0;margin-top:306.75pt;width:68.05pt;height:14.9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" stroked="f">
                <v:textbox inset="0,0,0,0">
                  <w:txbxContent>
                    <w:p w14:paraId="15A87F0C" w14:textId="69FEC247" w:rsidR="00AE5F63" w:rsidRPr="00FA0F3C" w:rsidRDefault="00AE5F63" w:rsidP="00580A35">
                      <w:pPr>
                        <w:jc w:val="center"/>
                        <w:rPr>
                          <w:sz w:val="16"/>
                          <w:szCs w:val="16"/>
                        </w:rPr>
                      </w:pPr>
                      <w:r>
                        <w:rPr>
                          <w:sz w:val="16"/>
                          <w:szCs w:val="16"/>
                        </w:rPr>
                        <w:t>18 mjeseci</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81792" behindDoc="0" locked="0" layoutInCell="1" allowOverlap="1" wp14:anchorId="35D9B95C" wp14:editId="0F44CFFE">
                <wp:simplePos x="0" y="0"/>
                <wp:positionH relativeFrom="margin">
                  <wp:posOffset>1857375</wp:posOffset>
                </wp:positionH>
                <wp:positionV relativeFrom="paragraph">
                  <wp:posOffset>4095750</wp:posOffset>
                </wp:positionV>
                <wp:extent cx="863600" cy="146050"/>
                <wp:effectExtent l="0" t="0" r="0" b="635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6050"/>
                        </a:xfrm>
                        <a:prstGeom prst="rect">
                          <a:avLst/>
                        </a:prstGeom>
                        <a:solidFill>
                          <a:srgbClr val="FFFFFF"/>
                        </a:solidFill>
                        <a:ln w="9525">
                          <a:noFill/>
                          <a:miter lim="800000"/>
                          <a:headEnd/>
                          <a:tailEnd/>
                        </a:ln>
                      </wps:spPr>
                      <wps:txbx>
                        <w:txbxContent>
                          <w:p w14:paraId="26CA2225" w14:textId="206B05DC" w:rsidR="00AE5F63" w:rsidRPr="00FA0F3C" w:rsidRDefault="00AE5F63" w:rsidP="00580A35">
                            <w:pPr>
                              <w:jc w:val="center"/>
                              <w:rPr>
                                <w:sz w:val="16"/>
                                <w:szCs w:val="16"/>
                              </w:rPr>
                            </w:pPr>
                            <w:r>
                              <w:rPr>
                                <w:sz w:val="16"/>
                                <w:szCs w:val="16"/>
                              </w:rPr>
                              <w:t>12 mjeseci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9B95C" id="_x0000_s1038" type="#_x0000_t202" style="position:absolute;left:0;text-align:left;margin-left:146.25pt;margin-top:322.5pt;width:68pt;height:1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" stroked="f">
                <v:textbox inset="0,0,0,0">
                  <w:txbxContent>
                    <w:p w14:paraId="26CA2225" w14:textId="206B05DC" w:rsidR="00AE5F63" w:rsidRPr="00FA0F3C" w:rsidRDefault="00AE5F63" w:rsidP="00580A35">
                      <w:pPr>
                        <w:jc w:val="center"/>
                        <w:rPr>
                          <w:sz w:val="16"/>
                          <w:szCs w:val="16"/>
                        </w:rPr>
                      </w:pPr>
                      <w:r>
                        <w:rPr>
                          <w:sz w:val="16"/>
                          <w:szCs w:val="16"/>
                        </w:rPr>
                        <w:t>12 mjeseci</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79744" behindDoc="0" locked="0" layoutInCell="1" allowOverlap="1" wp14:anchorId="26B32FB5" wp14:editId="237C5E11">
                <wp:simplePos x="0" y="0"/>
                <wp:positionH relativeFrom="margin">
                  <wp:posOffset>1200150</wp:posOffset>
                </wp:positionH>
                <wp:positionV relativeFrom="paragraph">
                  <wp:posOffset>3886200</wp:posOffset>
                </wp:positionV>
                <wp:extent cx="864234" cy="209550"/>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4" cy="209550"/>
                        </a:xfrm>
                        <a:prstGeom prst="rect">
                          <a:avLst/>
                        </a:prstGeom>
                        <a:solidFill>
                          <a:srgbClr val="FFFFFF"/>
                        </a:solidFill>
                        <a:ln w="9525">
                          <a:noFill/>
                          <a:miter lim="800000"/>
                          <a:headEnd/>
                          <a:tailEnd/>
                        </a:ln>
                      </wps:spPr>
                      <wps:txbx>
                        <w:txbxContent>
                          <w:p w14:paraId="1A16F1A5" w14:textId="113CE7FD" w:rsidR="00AE5F63" w:rsidRPr="00FA0F3C" w:rsidRDefault="00AE5F63" w:rsidP="00580A35">
                            <w:pPr>
                              <w:jc w:val="center"/>
                              <w:rPr>
                                <w:sz w:val="16"/>
                                <w:szCs w:val="16"/>
                              </w:rPr>
                            </w:pPr>
                            <w:r>
                              <w:rPr>
                                <w:sz w:val="16"/>
                                <w:szCs w:val="16"/>
                              </w:rPr>
                              <w:t>6 mjeseci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32FB5" id="_x0000_s1039" type="#_x0000_t202" style="position:absolute;left:0;text-align:left;margin-left:94.5pt;margin-top:306pt;width:68.05pt;height:1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" stroked="f">
                <v:textbox inset="0,0,0,0">
                  <w:txbxContent>
                    <w:p w14:paraId="1A16F1A5" w14:textId="113CE7FD" w:rsidR="00AE5F63" w:rsidRPr="00FA0F3C" w:rsidRDefault="00AE5F63" w:rsidP="00580A35">
                      <w:pPr>
                        <w:jc w:val="center"/>
                        <w:rPr>
                          <w:sz w:val="16"/>
                          <w:szCs w:val="16"/>
                        </w:rPr>
                      </w:pPr>
                      <w:r>
                        <w:rPr>
                          <w:sz w:val="16"/>
                          <w:szCs w:val="16"/>
                        </w:rPr>
                        <w:t>6 mjeseci</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77696" behindDoc="0" locked="0" layoutInCell="1" allowOverlap="1" wp14:anchorId="4660E64D" wp14:editId="44E62110">
                <wp:simplePos x="0" y="0"/>
                <wp:positionH relativeFrom="margin">
                  <wp:posOffset>609600</wp:posOffset>
                </wp:positionH>
                <wp:positionV relativeFrom="paragraph">
                  <wp:posOffset>4114800</wp:posOffset>
                </wp:positionV>
                <wp:extent cx="863600" cy="146050"/>
                <wp:effectExtent l="0" t="0" r="0" b="635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6050"/>
                        </a:xfrm>
                        <a:prstGeom prst="rect">
                          <a:avLst/>
                        </a:prstGeom>
                        <a:solidFill>
                          <a:srgbClr val="FFFFFF"/>
                        </a:solidFill>
                        <a:ln w="9525">
                          <a:noFill/>
                          <a:miter lim="800000"/>
                          <a:headEnd/>
                          <a:tailEnd/>
                        </a:ln>
                      </wps:spPr>
                      <wps:txbx>
                        <w:txbxContent>
                          <w:p w14:paraId="5FC4F372" w14:textId="47EC76F2" w:rsidR="00AE5F63" w:rsidRPr="00FA0F3C" w:rsidRDefault="00AE5F63" w:rsidP="00580A35">
                            <w:pPr>
                              <w:jc w:val="center"/>
                              <w:rPr>
                                <w:sz w:val="16"/>
                                <w:szCs w:val="16"/>
                              </w:rPr>
                            </w:pPr>
                            <w:r>
                              <w:rPr>
                                <w:sz w:val="16"/>
                                <w:szCs w:val="16"/>
                              </w:rPr>
                              <w:t>2 mjeseca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60E64D" id="_x0000_s1040" type="#_x0000_t202" style="position:absolute;left:0;text-align:left;margin-left:48pt;margin-top:324pt;width:68pt;height:1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" stroked="f">
                <v:textbox inset="0,0,0,0">
                  <w:txbxContent>
                    <w:p w14:paraId="5FC4F372" w14:textId="47EC76F2" w:rsidR="00AE5F63" w:rsidRPr="00FA0F3C" w:rsidRDefault="00AE5F63" w:rsidP="00580A35">
                      <w:pPr>
                        <w:jc w:val="center"/>
                        <w:rPr>
                          <w:sz w:val="16"/>
                          <w:szCs w:val="16"/>
                        </w:rPr>
                      </w:pPr>
                      <w:r>
                        <w:rPr>
                          <w:sz w:val="16"/>
                          <w:szCs w:val="16"/>
                        </w:rPr>
                        <w:t>2 mjeseca</w:t>
                      </w:r>
                    </w:p>
                  </w:txbxContent>
                </v:textbox>
                <w10:wrap anchorx="margin"/>
              </v:shape>
            </w:pict>
          </mc:Fallback>
        </mc:AlternateContent>
      </w:r>
      <w:r w:rsidR="00580A35" w:rsidRPr="00580A35">
        <w:rPr>
          <w:bCs/>
          <w:noProof/>
          <w:sz w:val="22"/>
          <w:szCs w:val="22"/>
        </w:rPr>
        <mc:AlternateContent>
          <mc:Choice Requires="wps">
            <w:drawing>
              <wp:anchor distT="45720" distB="45720" distL="114300" distR="114300" simplePos="0" relativeHeight="251675648" behindDoc="0" locked="0" layoutInCell="1" allowOverlap="1" wp14:anchorId="6EA588E0" wp14:editId="426957AD">
                <wp:simplePos x="0" y="0"/>
                <wp:positionH relativeFrom="margin">
                  <wp:posOffset>352425</wp:posOffset>
                </wp:positionH>
                <wp:positionV relativeFrom="paragraph">
                  <wp:posOffset>3952875</wp:posOffset>
                </wp:positionV>
                <wp:extent cx="862282" cy="152400"/>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282" cy="152400"/>
                        </a:xfrm>
                        <a:prstGeom prst="rect">
                          <a:avLst/>
                        </a:prstGeom>
                        <a:solidFill>
                          <a:srgbClr val="FFFFFF"/>
                        </a:solidFill>
                        <a:ln w="9525">
                          <a:noFill/>
                          <a:miter lim="800000"/>
                          <a:headEnd/>
                          <a:tailEnd/>
                        </a:ln>
                      </wps:spPr>
                      <wps:txbx>
                        <w:txbxContent>
                          <w:p w14:paraId="1FBA7958" w14:textId="77777777" w:rsidR="00AE5F63" w:rsidRPr="00FA0F3C" w:rsidRDefault="00AE5F63" w:rsidP="00580A35">
                            <w:pPr>
                              <w:jc w:val="center"/>
                              <w:rPr>
                                <w:sz w:val="16"/>
                                <w:szCs w:val="16"/>
                              </w:rPr>
                            </w:pPr>
                            <w:r>
                              <w:rPr>
                                <w:sz w:val="16"/>
                                <w:szCs w:val="16"/>
                              </w:rPr>
                              <w:t>Početak ispitivanja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A588E0" id="_x0000_s1041" type="#_x0000_t202" style="position:absolute;left:0;text-align:left;margin-left:27.75pt;margin-top:311.25pt;width:67.9pt;height:1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" stroked="f">
                <v:textbox inset="0,0,0,0">
                  <w:txbxContent>
                    <w:p w14:paraId="1FBA7958" w14:textId="77777777" w:rsidR="00AE5F63" w:rsidRPr="00FA0F3C" w:rsidRDefault="00AE5F63" w:rsidP="00580A35">
                      <w:pPr>
                        <w:jc w:val="center"/>
                        <w:rPr>
                          <w:sz w:val="16"/>
                          <w:szCs w:val="16"/>
                        </w:rPr>
                      </w:pPr>
                      <w:r>
                        <w:rPr>
                          <w:sz w:val="16"/>
                          <w:szCs w:val="16"/>
                        </w:rPr>
                        <w:t>Početak ispitivanja</w:t>
                      </w:r>
                    </w:p>
                  </w:txbxContent>
                </v:textbox>
                <w10:wrap anchorx="margin"/>
              </v:shape>
            </w:pict>
          </mc:Fallback>
        </mc:AlternateContent>
      </w:r>
      <w:r w:rsidR="00580A35" w:rsidRPr="00580A35">
        <w:rPr>
          <w:bCs/>
          <w:iCs/>
          <w:noProof/>
          <w:sz w:val="22"/>
          <w:szCs w:val="22"/>
        </w:rPr>
        <mc:AlternateContent>
          <mc:Choice Requires="wps">
            <w:drawing>
              <wp:anchor distT="45720" distB="45720" distL="114300" distR="114300" simplePos="0" relativeHeight="251673600" behindDoc="0" locked="0" layoutInCell="1" allowOverlap="1" wp14:anchorId="60422A22" wp14:editId="1F08C95B">
                <wp:simplePos x="0" y="0"/>
                <wp:positionH relativeFrom="column">
                  <wp:posOffset>-1266825</wp:posOffset>
                </wp:positionH>
                <wp:positionV relativeFrom="paragraph">
                  <wp:posOffset>2000250</wp:posOffset>
                </wp:positionV>
                <wp:extent cx="2906395" cy="182245"/>
                <wp:effectExtent l="0" t="9525"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06395" cy="182245"/>
                        </a:xfrm>
                        <a:prstGeom prst="rect">
                          <a:avLst/>
                        </a:prstGeom>
                        <a:solidFill>
                          <a:srgbClr val="FFFFFF"/>
                        </a:solidFill>
                        <a:ln w="9525">
                          <a:noFill/>
                          <a:miter lim="800000"/>
                          <a:headEnd/>
                          <a:tailEnd/>
                        </a:ln>
                      </wps:spPr>
                      <wps:txbx>
                        <w:txbxContent>
                          <w:p w14:paraId="3048D88E" w14:textId="62687A37" w:rsidR="00AE5F63" w:rsidRPr="00E2071E" w:rsidRDefault="00AE5F63" w:rsidP="00580A35">
                            <w:pPr>
                              <w:jc w:val="center"/>
                              <w:rPr>
                                <w:b/>
                                <w:bCs/>
                                <w:sz w:val="18"/>
                                <w:szCs w:val="18"/>
                              </w:rPr>
                            </w:pPr>
                            <w:r w:rsidRPr="00E2071E">
                              <w:rPr>
                                <w:b/>
                                <w:bCs/>
                                <w:sz w:val="18"/>
                                <w:szCs w:val="18"/>
                              </w:rPr>
                              <w:t>Prilagođena  srednja vrijednost (SE)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422A22" id="_x0000_s1042" type="#_x0000_t202" style="position:absolute;left:0;text-align:left;margin-left:-99.75pt;margin-top:157.5pt;width:228.85pt;height:14.35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" stroked="f">
                <v:textbox inset="0,0,0,0">
                  <w:txbxContent>
                    <w:p w14:paraId="3048D88E" w14:textId="62687A37" w:rsidR="00AE5F63" w:rsidRPr="00E2071E" w:rsidRDefault="00AE5F63" w:rsidP="00580A35">
                      <w:pPr>
                        <w:jc w:val="center"/>
                        <w:rPr>
                          <w:b/>
                          <w:bCs/>
                          <w:sz w:val="18"/>
                          <w:szCs w:val="18"/>
                        </w:rPr>
                      </w:pPr>
                      <w:r w:rsidRPr="00E2071E">
                        <w:rPr>
                          <w:b/>
                          <w:bCs/>
                          <w:sz w:val="18"/>
                          <w:szCs w:val="18"/>
                        </w:rPr>
                        <w:t>Prilagođena  srednja vrijednost (SE)</w:t>
                      </w:r>
                    </w:p>
                  </w:txbxContent>
                </v:textbox>
              </v:shape>
            </w:pict>
          </mc:Fallback>
        </mc:AlternateContent>
      </w:r>
      <w:r w:rsidR="00580A35" w:rsidRPr="00580A35">
        <w:rPr>
          <w:bCs/>
          <w:noProof/>
          <w:sz w:val="22"/>
          <w:szCs w:val="22"/>
        </w:rPr>
        <w:drawing>
          <wp:inline distT="0" distB="0" distL="0" distR="0" wp14:anchorId="46D6614A" wp14:editId="19BE2074">
            <wp:extent cx="5760085" cy="4512398"/>
            <wp:effectExtent l="0" t="0" r="0" b="2540"/>
            <wp:docPr id="409149293" name="Picture 40914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4512398"/>
                    </a:xfrm>
                    <a:prstGeom prst="rect">
                      <a:avLst/>
                    </a:prstGeom>
                    <a:noFill/>
                    <a:ln>
                      <a:noFill/>
                    </a:ln>
                  </pic:spPr>
                </pic:pic>
              </a:graphicData>
            </a:graphic>
          </wp:inline>
        </w:drawing>
      </w:r>
    </w:p>
    <w:p w14:paraId="2976919D" w14:textId="2F8FE58C" w:rsidR="00580A35" w:rsidRDefault="00450C38" w:rsidP="00A560E6">
      <w:pPr>
        <w:tabs>
          <w:tab w:val="left" w:pos="567"/>
        </w:tabs>
        <w:jc w:val="both"/>
        <w:rPr>
          <w:rFonts w:eastAsia="SimSun"/>
          <w:sz w:val="22"/>
          <w:szCs w:val="22"/>
          <w:u w:val="single"/>
          <w:lang w:val="hr-HR"/>
        </w:rPr>
      </w:pPr>
      <w:r w:rsidRPr="00450C38">
        <w:rPr>
          <w:bCs/>
          <w:sz w:val="22"/>
          <w:szCs w:val="22"/>
          <w:lang w:val="hr-HR"/>
        </w:rPr>
        <w:t>Rezultati modela m</w:t>
      </w:r>
      <w:r>
        <w:rPr>
          <w:bCs/>
          <w:sz w:val="22"/>
          <w:szCs w:val="22"/>
          <w:lang w:val="hr-HR"/>
        </w:rPr>
        <w:t>j</w:t>
      </w:r>
      <w:r w:rsidRPr="00450C38">
        <w:rPr>
          <w:bCs/>
          <w:sz w:val="22"/>
          <w:szCs w:val="22"/>
          <w:lang w:val="hr-HR"/>
        </w:rPr>
        <w:t xml:space="preserve">ešovitih efekata </w:t>
      </w:r>
      <w:r w:rsidRPr="00450C38">
        <w:rPr>
          <w:bCs/>
          <w:iCs/>
          <w:sz w:val="22"/>
          <w:szCs w:val="22"/>
          <w:lang w:val="hr-HR"/>
        </w:rPr>
        <w:t>za ponovljena m</w:t>
      </w:r>
      <w:r>
        <w:rPr>
          <w:bCs/>
          <w:iCs/>
          <w:sz w:val="22"/>
          <w:szCs w:val="22"/>
          <w:lang w:val="hr-HR"/>
        </w:rPr>
        <w:t>j</w:t>
      </w:r>
      <w:r w:rsidRPr="00450C38">
        <w:rPr>
          <w:bCs/>
          <w:iCs/>
          <w:sz w:val="22"/>
          <w:szCs w:val="22"/>
          <w:lang w:val="hr-HR"/>
        </w:rPr>
        <w:t xml:space="preserve">erenja </w:t>
      </w:r>
      <w:r w:rsidRPr="00450C38">
        <w:rPr>
          <w:bCs/>
          <w:sz w:val="22"/>
          <w:szCs w:val="22"/>
          <w:lang w:val="hr-HR"/>
        </w:rPr>
        <w:t>za eGFR (CKD-EPI) (ml/min/1,73</w:t>
      </w:r>
      <w:r w:rsidRPr="00450C38">
        <w:rPr>
          <w:bCs/>
          <w:iCs/>
          <w:sz w:val="22"/>
          <w:szCs w:val="22"/>
          <w:lang w:val="hr-HR"/>
        </w:rPr>
        <w:t> </w:t>
      </w:r>
      <w:r w:rsidRPr="00450C38">
        <w:rPr>
          <w:bCs/>
          <w:sz w:val="22"/>
          <w:szCs w:val="22"/>
          <w:lang w:val="hr-HR"/>
        </w:rPr>
        <w:t>m</w:t>
      </w:r>
      <w:r w:rsidRPr="00450C38">
        <w:rPr>
          <w:bCs/>
          <w:sz w:val="22"/>
          <w:szCs w:val="22"/>
          <w:vertAlign w:val="superscript"/>
          <w:lang w:val="hr-HR"/>
        </w:rPr>
        <w:t>2</w:t>
      </w:r>
      <w:r w:rsidRPr="00450C38">
        <w:rPr>
          <w:bCs/>
          <w:sz w:val="22"/>
          <w:szCs w:val="22"/>
          <w:lang w:val="hr-HR"/>
        </w:rPr>
        <w:t>) tokom vremena – randomizovana grupa</w:t>
      </w:r>
    </w:p>
    <w:p w14:paraId="6DDD0A4F" w14:textId="77777777" w:rsidR="00580A35" w:rsidRDefault="00580A35" w:rsidP="00A560E6">
      <w:pPr>
        <w:tabs>
          <w:tab w:val="left" w:pos="567"/>
        </w:tabs>
        <w:jc w:val="both"/>
        <w:rPr>
          <w:rFonts w:eastAsia="SimSun"/>
          <w:sz w:val="22"/>
          <w:szCs w:val="22"/>
          <w:u w:val="single"/>
          <w:lang w:val="hr-HR"/>
        </w:rPr>
      </w:pPr>
    </w:p>
    <w:p w14:paraId="307702C4" w14:textId="239A3481" w:rsidR="00F67890" w:rsidRPr="00F67890" w:rsidRDefault="00F67890" w:rsidP="00A560E6">
      <w:pPr>
        <w:tabs>
          <w:tab w:val="left" w:pos="567"/>
        </w:tabs>
        <w:jc w:val="both"/>
        <w:rPr>
          <w:rFonts w:eastAsia="SimSun"/>
          <w:color w:val="000000"/>
          <w:sz w:val="22"/>
          <w:szCs w:val="22"/>
          <w:lang w:val="hr-HR"/>
        </w:rPr>
      </w:pPr>
      <w:r w:rsidRPr="00F67890">
        <w:rPr>
          <w:rFonts w:eastAsia="SimSun"/>
          <w:sz w:val="22"/>
          <w:szCs w:val="22"/>
          <w:u w:val="single"/>
          <w:lang w:val="hr-HR"/>
        </w:rPr>
        <w:t>Pedijatrijska populacija</w:t>
      </w:r>
    </w:p>
    <w:p w14:paraId="60B1DDB0" w14:textId="77777777" w:rsidR="00F67890" w:rsidRDefault="00F67890" w:rsidP="00A560E6">
      <w:pPr>
        <w:keepNext/>
        <w:keepLines/>
        <w:suppressLineNumbers/>
        <w:tabs>
          <w:tab w:val="left" w:pos="567"/>
        </w:tabs>
        <w:jc w:val="both"/>
        <w:rPr>
          <w:rFonts w:eastAsia="SimSun"/>
          <w:sz w:val="22"/>
          <w:szCs w:val="22"/>
          <w:lang w:val="hr-HR"/>
        </w:rPr>
      </w:pPr>
    </w:p>
    <w:p w14:paraId="5E07B3D8" w14:textId="1A1D79B0" w:rsidR="00332BAC" w:rsidRPr="00D12C04" w:rsidRDefault="00332BAC" w:rsidP="00332BAC">
      <w:pPr>
        <w:keepNext/>
        <w:keepLines/>
        <w:suppressLineNumbers/>
        <w:tabs>
          <w:tab w:val="left" w:pos="567"/>
        </w:tabs>
        <w:jc w:val="both"/>
        <w:rPr>
          <w:rFonts w:eastAsia="SimSun"/>
          <w:sz w:val="22"/>
          <w:szCs w:val="22"/>
          <w:lang w:val="hr-HR"/>
        </w:rPr>
      </w:pPr>
      <w:r w:rsidRPr="00670D17">
        <w:rPr>
          <w:rFonts w:eastAsia="SimSun"/>
          <w:i/>
          <w:iCs/>
          <w:sz w:val="22"/>
          <w:szCs w:val="22"/>
          <w:lang w:val="hr-HR"/>
        </w:rPr>
        <w:t xml:space="preserve">Dijabetes melitus tipa 2 </w:t>
      </w:r>
    </w:p>
    <w:p w14:paraId="688B5F86" w14:textId="4FA23BCB" w:rsidR="00332BAC" w:rsidRPr="00D12C04" w:rsidRDefault="00332BAC" w:rsidP="00332BAC">
      <w:pPr>
        <w:keepNext/>
        <w:keepLines/>
        <w:suppressLineNumbers/>
        <w:tabs>
          <w:tab w:val="left" w:pos="567"/>
        </w:tabs>
        <w:jc w:val="both"/>
        <w:rPr>
          <w:rFonts w:eastAsia="SimSun"/>
          <w:sz w:val="22"/>
          <w:szCs w:val="22"/>
          <w:lang w:val="hr-HR"/>
        </w:rPr>
      </w:pPr>
      <w:r w:rsidRPr="00D12C04">
        <w:rPr>
          <w:rFonts w:eastAsia="SimSun"/>
          <w:sz w:val="22"/>
          <w:szCs w:val="22"/>
          <w:lang w:val="hr-HR"/>
        </w:rPr>
        <w:t>Klini</w:t>
      </w:r>
      <w:r>
        <w:rPr>
          <w:rFonts w:eastAsia="SimSun"/>
          <w:sz w:val="22"/>
          <w:szCs w:val="22"/>
          <w:lang w:val="hr-HR"/>
        </w:rPr>
        <w:t>č</w:t>
      </w:r>
      <w:r w:rsidRPr="00D12C04">
        <w:rPr>
          <w:rFonts w:eastAsia="SimSun"/>
          <w:sz w:val="22"/>
          <w:szCs w:val="22"/>
          <w:lang w:val="hr-HR"/>
        </w:rPr>
        <w:t>ka efikasnost i bezb</w:t>
      </w:r>
      <w:r>
        <w:rPr>
          <w:rFonts w:eastAsia="SimSun"/>
          <w:sz w:val="22"/>
          <w:szCs w:val="22"/>
          <w:lang w:val="hr-HR"/>
        </w:rPr>
        <w:t>j</w:t>
      </w:r>
      <w:r w:rsidRPr="00D12C04">
        <w:rPr>
          <w:rFonts w:eastAsia="SimSun"/>
          <w:sz w:val="22"/>
          <w:szCs w:val="22"/>
          <w:lang w:val="hr-HR"/>
        </w:rPr>
        <w:t>ednost empagliflozina (</w:t>
      </w:r>
      <w:r>
        <w:rPr>
          <w:rFonts w:eastAsia="SimSun"/>
          <w:sz w:val="22"/>
          <w:szCs w:val="22"/>
          <w:lang w:val="hr-HR"/>
        </w:rPr>
        <w:t>10</w:t>
      </w:r>
      <w:r w:rsidRPr="00D12C04">
        <w:rPr>
          <w:rFonts w:eastAsia="SimSun"/>
          <w:sz w:val="22"/>
          <w:szCs w:val="22"/>
          <w:lang w:val="hr-HR"/>
        </w:rPr>
        <w:t xml:space="preserve"> mg uz mogu</w:t>
      </w:r>
      <w:r>
        <w:rPr>
          <w:rFonts w:eastAsia="SimSun"/>
          <w:sz w:val="22"/>
          <w:szCs w:val="22"/>
          <w:lang w:val="hr-HR"/>
        </w:rPr>
        <w:t>ć</w:t>
      </w:r>
      <w:r w:rsidRPr="00D12C04">
        <w:rPr>
          <w:rFonts w:eastAsia="SimSun"/>
          <w:sz w:val="22"/>
          <w:szCs w:val="22"/>
          <w:lang w:val="hr-HR"/>
        </w:rPr>
        <w:t>e pove</w:t>
      </w:r>
      <w:r>
        <w:rPr>
          <w:rFonts w:eastAsia="SimSun"/>
          <w:sz w:val="22"/>
          <w:szCs w:val="22"/>
          <w:lang w:val="hr-HR"/>
        </w:rPr>
        <w:t>ć</w:t>
      </w:r>
      <w:r w:rsidRPr="00D12C04">
        <w:rPr>
          <w:rFonts w:eastAsia="SimSun"/>
          <w:sz w:val="22"/>
          <w:szCs w:val="22"/>
          <w:lang w:val="hr-HR"/>
        </w:rPr>
        <w:t>anje doze na 25 mg) i linagliptina (5 mg) jedno</w:t>
      </w:r>
      <w:r w:rsidR="00D27086">
        <w:rPr>
          <w:rFonts w:eastAsia="SimSun"/>
          <w:sz w:val="22"/>
          <w:szCs w:val="22"/>
          <w:lang w:val="hr-HR"/>
        </w:rPr>
        <w:t>m</w:t>
      </w:r>
      <w:r w:rsidRPr="00D12C04">
        <w:rPr>
          <w:rFonts w:eastAsia="SimSun"/>
          <w:sz w:val="22"/>
          <w:szCs w:val="22"/>
          <w:lang w:val="hr-HR"/>
        </w:rPr>
        <w:t xml:space="preserve"> dnevno ispitana je kod d</w:t>
      </w:r>
      <w:r>
        <w:rPr>
          <w:rFonts w:eastAsia="SimSun"/>
          <w:sz w:val="22"/>
          <w:szCs w:val="22"/>
          <w:lang w:val="hr-HR"/>
        </w:rPr>
        <w:t>j</w:t>
      </w:r>
      <w:r w:rsidRPr="00D12C04">
        <w:rPr>
          <w:rFonts w:eastAsia="SimSun"/>
          <w:sz w:val="22"/>
          <w:szCs w:val="22"/>
          <w:lang w:val="hr-HR"/>
        </w:rPr>
        <w:t>ece i adolescenata uzrasta od 10 do 17 godina sa dijabetes melitusom tipa 2 u placebo kontrolisanom ispitivanju (DINAMO) tokom 26 ned</w:t>
      </w:r>
      <w:r>
        <w:rPr>
          <w:rFonts w:eastAsia="SimSun"/>
          <w:sz w:val="22"/>
          <w:szCs w:val="22"/>
          <w:lang w:val="hr-HR"/>
        </w:rPr>
        <w:t>j</w:t>
      </w:r>
      <w:r w:rsidRPr="00D12C04">
        <w:rPr>
          <w:rFonts w:eastAsia="SimSun"/>
          <w:sz w:val="22"/>
          <w:szCs w:val="22"/>
          <w:lang w:val="hr-HR"/>
        </w:rPr>
        <w:t xml:space="preserve">elja nakon </w:t>
      </w:r>
      <w:r>
        <w:rPr>
          <w:rFonts w:eastAsia="SimSun"/>
          <w:sz w:val="22"/>
          <w:szCs w:val="22"/>
          <w:lang w:val="hr-HR"/>
        </w:rPr>
        <w:t>č</w:t>
      </w:r>
      <w:r w:rsidRPr="00D12C04">
        <w:rPr>
          <w:rFonts w:eastAsia="SimSun"/>
          <w:sz w:val="22"/>
          <w:szCs w:val="22"/>
          <w:lang w:val="hr-HR"/>
        </w:rPr>
        <w:t>ega je usl</w:t>
      </w:r>
      <w:r>
        <w:rPr>
          <w:rFonts w:eastAsia="SimSun"/>
          <w:sz w:val="22"/>
          <w:szCs w:val="22"/>
          <w:lang w:val="hr-HR"/>
        </w:rPr>
        <w:t>jedio</w:t>
      </w:r>
      <w:r w:rsidRPr="00D12C04">
        <w:rPr>
          <w:rFonts w:eastAsia="SimSun"/>
          <w:sz w:val="22"/>
          <w:szCs w:val="22"/>
          <w:lang w:val="hr-HR"/>
        </w:rPr>
        <w:t xml:space="preserve"> produ</w:t>
      </w:r>
      <w:r>
        <w:rPr>
          <w:rFonts w:eastAsia="SimSun"/>
          <w:sz w:val="22"/>
          <w:szCs w:val="22"/>
          <w:lang w:val="hr-HR"/>
        </w:rPr>
        <w:t>ž</w:t>
      </w:r>
      <w:r w:rsidRPr="00D12C04">
        <w:rPr>
          <w:rFonts w:eastAsia="SimSun"/>
          <w:sz w:val="22"/>
          <w:szCs w:val="22"/>
          <w:lang w:val="hr-HR"/>
        </w:rPr>
        <w:t>etak ispitivanja bezb</w:t>
      </w:r>
      <w:r>
        <w:rPr>
          <w:rFonts w:eastAsia="SimSun"/>
          <w:sz w:val="22"/>
          <w:szCs w:val="22"/>
          <w:lang w:val="hr-HR"/>
        </w:rPr>
        <w:t>j</w:t>
      </w:r>
      <w:r w:rsidRPr="00D12C04">
        <w:rPr>
          <w:rFonts w:eastAsia="SimSun"/>
          <w:sz w:val="22"/>
          <w:szCs w:val="22"/>
          <w:lang w:val="hr-HR"/>
        </w:rPr>
        <w:t>ednosti u periodu do 52 ned</w:t>
      </w:r>
      <w:r>
        <w:rPr>
          <w:rFonts w:eastAsia="SimSun"/>
          <w:sz w:val="22"/>
          <w:szCs w:val="22"/>
          <w:lang w:val="hr-HR"/>
        </w:rPr>
        <w:t>j</w:t>
      </w:r>
      <w:r w:rsidRPr="00D12C04">
        <w:rPr>
          <w:rFonts w:eastAsia="SimSun"/>
          <w:sz w:val="22"/>
          <w:szCs w:val="22"/>
          <w:lang w:val="hr-HR"/>
        </w:rPr>
        <w:t>elje. Osnovne terapije kao dodatak dijeti i fizi</w:t>
      </w:r>
      <w:r>
        <w:rPr>
          <w:rFonts w:eastAsia="SimSun"/>
          <w:sz w:val="22"/>
          <w:szCs w:val="22"/>
          <w:lang w:val="hr-HR"/>
        </w:rPr>
        <w:t>č</w:t>
      </w:r>
      <w:r w:rsidRPr="00D12C04">
        <w:rPr>
          <w:rFonts w:eastAsia="SimSun"/>
          <w:sz w:val="22"/>
          <w:szCs w:val="22"/>
          <w:lang w:val="hr-HR"/>
        </w:rPr>
        <w:t>kim aktivnostirna uklju</w:t>
      </w:r>
      <w:r>
        <w:rPr>
          <w:rFonts w:eastAsia="SimSun"/>
          <w:sz w:val="22"/>
          <w:szCs w:val="22"/>
          <w:lang w:val="hr-HR"/>
        </w:rPr>
        <w:t>č</w:t>
      </w:r>
      <w:r w:rsidRPr="00D12C04">
        <w:rPr>
          <w:rFonts w:eastAsia="SimSun"/>
          <w:sz w:val="22"/>
          <w:szCs w:val="22"/>
          <w:lang w:val="hr-HR"/>
        </w:rPr>
        <w:t>ivale su metfor</w:t>
      </w:r>
      <w:r>
        <w:rPr>
          <w:rFonts w:eastAsia="SimSun"/>
          <w:sz w:val="22"/>
          <w:szCs w:val="22"/>
          <w:lang w:val="hr-HR"/>
        </w:rPr>
        <w:t>m</w:t>
      </w:r>
      <w:r w:rsidRPr="00D12C04">
        <w:rPr>
          <w:rFonts w:eastAsia="SimSun"/>
          <w:sz w:val="22"/>
          <w:szCs w:val="22"/>
          <w:lang w:val="hr-HR"/>
        </w:rPr>
        <w:t>in (51 %), ko</w:t>
      </w:r>
      <w:r>
        <w:rPr>
          <w:rFonts w:eastAsia="SimSun"/>
          <w:sz w:val="22"/>
          <w:szCs w:val="22"/>
          <w:lang w:val="hr-HR"/>
        </w:rPr>
        <w:t>m</w:t>
      </w:r>
      <w:r w:rsidRPr="00D12C04">
        <w:rPr>
          <w:rFonts w:eastAsia="SimSun"/>
          <w:sz w:val="22"/>
          <w:szCs w:val="22"/>
          <w:lang w:val="hr-HR"/>
        </w:rPr>
        <w:t>binaciju metf</w:t>
      </w:r>
      <w:r>
        <w:rPr>
          <w:rFonts w:eastAsia="SimSun"/>
          <w:sz w:val="22"/>
          <w:szCs w:val="22"/>
          <w:lang w:val="hr-HR"/>
        </w:rPr>
        <w:t>orm</w:t>
      </w:r>
      <w:r w:rsidRPr="00D12C04">
        <w:rPr>
          <w:rFonts w:eastAsia="SimSun"/>
          <w:sz w:val="22"/>
          <w:szCs w:val="22"/>
          <w:lang w:val="hr-HR"/>
        </w:rPr>
        <w:t>ina i insulina (40.1 %), insulin (3.2 %) i</w:t>
      </w:r>
      <w:r>
        <w:rPr>
          <w:rFonts w:eastAsia="SimSun"/>
          <w:sz w:val="22"/>
          <w:szCs w:val="22"/>
          <w:lang w:val="hr-HR"/>
        </w:rPr>
        <w:t>l</w:t>
      </w:r>
      <w:r w:rsidRPr="00D12C04">
        <w:rPr>
          <w:rFonts w:eastAsia="SimSun"/>
          <w:sz w:val="22"/>
          <w:szCs w:val="22"/>
          <w:lang w:val="hr-HR"/>
        </w:rPr>
        <w:t xml:space="preserve">i bez terapije (5.7 %). </w:t>
      </w:r>
    </w:p>
    <w:p w14:paraId="45DC93C3" w14:textId="77777777" w:rsidR="00332BAC" w:rsidRDefault="00332BAC" w:rsidP="00332BAC">
      <w:pPr>
        <w:keepNext/>
        <w:keepLines/>
        <w:suppressLineNumbers/>
        <w:tabs>
          <w:tab w:val="left" w:pos="567"/>
        </w:tabs>
        <w:jc w:val="both"/>
        <w:rPr>
          <w:rFonts w:eastAsia="SimSun"/>
          <w:sz w:val="22"/>
          <w:szCs w:val="22"/>
          <w:lang w:val="hr-HR"/>
        </w:rPr>
      </w:pPr>
    </w:p>
    <w:p w14:paraId="3A1D71E3" w14:textId="2898C33C" w:rsidR="00332BAC" w:rsidRDefault="00332BAC" w:rsidP="00332BAC">
      <w:pPr>
        <w:keepNext/>
        <w:keepLines/>
        <w:suppressLineNumbers/>
        <w:tabs>
          <w:tab w:val="left" w:pos="567"/>
        </w:tabs>
        <w:jc w:val="both"/>
        <w:rPr>
          <w:rFonts w:eastAsia="SimSun"/>
          <w:sz w:val="22"/>
          <w:szCs w:val="22"/>
          <w:lang w:val="hr-HR"/>
        </w:rPr>
      </w:pPr>
      <w:r w:rsidRPr="00D12C04">
        <w:rPr>
          <w:rFonts w:eastAsia="SimSun"/>
          <w:sz w:val="22"/>
          <w:szCs w:val="22"/>
          <w:lang w:val="hr-HR"/>
        </w:rPr>
        <w:t>Prilago</w:t>
      </w:r>
      <w:r>
        <w:rPr>
          <w:rFonts w:eastAsia="SimSun"/>
          <w:sz w:val="22"/>
          <w:szCs w:val="22"/>
          <w:lang w:val="hr-HR"/>
        </w:rPr>
        <w:t>đ</w:t>
      </w:r>
      <w:r w:rsidRPr="00D12C04">
        <w:rPr>
          <w:rFonts w:eastAsia="SimSun"/>
          <w:sz w:val="22"/>
          <w:szCs w:val="22"/>
          <w:lang w:val="hr-HR"/>
        </w:rPr>
        <w:t>ena srednja vr</w:t>
      </w:r>
      <w:r>
        <w:rPr>
          <w:rFonts w:eastAsia="SimSun"/>
          <w:sz w:val="22"/>
          <w:szCs w:val="22"/>
          <w:lang w:val="hr-HR"/>
        </w:rPr>
        <w:t>ij</w:t>
      </w:r>
      <w:r w:rsidRPr="00D12C04">
        <w:rPr>
          <w:rFonts w:eastAsia="SimSun"/>
          <w:sz w:val="22"/>
          <w:szCs w:val="22"/>
          <w:lang w:val="hr-HR"/>
        </w:rPr>
        <w:t>ednost prom</w:t>
      </w:r>
      <w:r>
        <w:rPr>
          <w:rFonts w:eastAsia="SimSun"/>
          <w:sz w:val="22"/>
          <w:szCs w:val="22"/>
          <w:lang w:val="hr-HR"/>
        </w:rPr>
        <w:t>j</w:t>
      </w:r>
      <w:r w:rsidRPr="00D12C04">
        <w:rPr>
          <w:rFonts w:eastAsia="SimSun"/>
          <w:sz w:val="22"/>
          <w:szCs w:val="22"/>
          <w:lang w:val="hr-HR"/>
        </w:rPr>
        <w:t>ene vr</w:t>
      </w:r>
      <w:r>
        <w:rPr>
          <w:rFonts w:eastAsia="SimSun"/>
          <w:sz w:val="22"/>
          <w:szCs w:val="22"/>
          <w:lang w:val="hr-HR"/>
        </w:rPr>
        <w:t>ij</w:t>
      </w:r>
      <w:r w:rsidRPr="00D12C04">
        <w:rPr>
          <w:rFonts w:eastAsia="SimSun"/>
          <w:sz w:val="22"/>
          <w:szCs w:val="22"/>
          <w:lang w:val="hr-HR"/>
        </w:rPr>
        <w:t>ednosti HbA</w:t>
      </w:r>
      <w:r>
        <w:rPr>
          <w:rFonts w:eastAsia="SimSun"/>
          <w:sz w:val="22"/>
          <w:szCs w:val="22"/>
          <w:lang w:val="hr-HR"/>
        </w:rPr>
        <w:t>1</w:t>
      </w:r>
      <w:r w:rsidRPr="00D12C04">
        <w:rPr>
          <w:rFonts w:eastAsia="SimSun"/>
          <w:sz w:val="22"/>
          <w:szCs w:val="22"/>
          <w:lang w:val="hr-HR"/>
        </w:rPr>
        <w:t>c u 26. ned</w:t>
      </w:r>
      <w:r>
        <w:rPr>
          <w:rFonts w:eastAsia="SimSun"/>
          <w:sz w:val="22"/>
          <w:szCs w:val="22"/>
          <w:lang w:val="hr-HR"/>
        </w:rPr>
        <w:t>j</w:t>
      </w:r>
      <w:r w:rsidRPr="00D12C04">
        <w:rPr>
          <w:rFonts w:eastAsia="SimSun"/>
          <w:sz w:val="22"/>
          <w:szCs w:val="22"/>
          <w:lang w:val="hr-HR"/>
        </w:rPr>
        <w:t>elji izr</w:t>
      </w:r>
      <w:r w:rsidR="00D27086">
        <w:rPr>
          <w:rFonts w:eastAsia="SimSun"/>
          <w:sz w:val="22"/>
          <w:szCs w:val="22"/>
          <w:lang w:val="hr-HR"/>
        </w:rPr>
        <w:t>m</w:t>
      </w:r>
      <w:r w:rsidRPr="00D12C04">
        <w:rPr>
          <w:rFonts w:eastAsia="SimSun"/>
          <w:sz w:val="22"/>
          <w:szCs w:val="22"/>
          <w:lang w:val="hr-HR"/>
        </w:rPr>
        <w:t>e</w:t>
      </w:r>
      <w:r>
        <w:rPr>
          <w:rFonts w:eastAsia="SimSun"/>
          <w:sz w:val="22"/>
          <w:szCs w:val="22"/>
          <w:lang w:val="hr-HR"/>
        </w:rPr>
        <w:t>đ</w:t>
      </w:r>
      <w:r w:rsidRPr="00D12C04">
        <w:rPr>
          <w:rFonts w:eastAsia="SimSun"/>
          <w:sz w:val="22"/>
          <w:szCs w:val="22"/>
          <w:lang w:val="hr-HR"/>
        </w:rPr>
        <w:t>u empagliflozina (N = 52) i placeba (N = 53) od -0.84 % bila je klini</w:t>
      </w:r>
      <w:r>
        <w:rPr>
          <w:rFonts w:eastAsia="SimSun"/>
          <w:sz w:val="22"/>
          <w:szCs w:val="22"/>
          <w:lang w:val="hr-HR"/>
        </w:rPr>
        <w:t>č</w:t>
      </w:r>
      <w:r w:rsidRPr="00D12C04">
        <w:rPr>
          <w:rFonts w:eastAsia="SimSun"/>
          <w:sz w:val="22"/>
          <w:szCs w:val="22"/>
          <w:lang w:val="hr-HR"/>
        </w:rPr>
        <w:t>ki zna</w:t>
      </w:r>
      <w:r>
        <w:rPr>
          <w:rFonts w:eastAsia="SimSun"/>
          <w:sz w:val="22"/>
          <w:szCs w:val="22"/>
          <w:lang w:val="hr-HR"/>
        </w:rPr>
        <w:t>č</w:t>
      </w:r>
      <w:r w:rsidRPr="00D12C04">
        <w:rPr>
          <w:rFonts w:eastAsia="SimSun"/>
          <w:sz w:val="22"/>
          <w:szCs w:val="22"/>
          <w:lang w:val="hr-HR"/>
        </w:rPr>
        <w:t>ajna i statisti</w:t>
      </w:r>
      <w:r>
        <w:rPr>
          <w:rFonts w:eastAsia="SimSun"/>
          <w:sz w:val="22"/>
          <w:szCs w:val="22"/>
          <w:lang w:val="hr-HR"/>
        </w:rPr>
        <w:t>č</w:t>
      </w:r>
      <w:r w:rsidRPr="00D12C04">
        <w:rPr>
          <w:rFonts w:eastAsia="SimSun"/>
          <w:sz w:val="22"/>
          <w:szCs w:val="22"/>
          <w:lang w:val="hr-HR"/>
        </w:rPr>
        <w:t>ki zna</w:t>
      </w:r>
      <w:r>
        <w:rPr>
          <w:rFonts w:eastAsia="SimSun"/>
          <w:sz w:val="22"/>
          <w:szCs w:val="22"/>
          <w:lang w:val="hr-HR"/>
        </w:rPr>
        <w:t>č</w:t>
      </w:r>
      <w:r w:rsidRPr="00D12C04">
        <w:rPr>
          <w:rFonts w:eastAsia="SimSun"/>
          <w:sz w:val="22"/>
          <w:szCs w:val="22"/>
          <w:lang w:val="hr-HR"/>
        </w:rPr>
        <w:t>ajna (95 % CI-1.50; -0.19; p = 0.0116). Dodatno, terapija empaglitlozinom u odnosu na placebo rezultirala je klini</w:t>
      </w:r>
      <w:r>
        <w:rPr>
          <w:rFonts w:eastAsia="SimSun"/>
          <w:sz w:val="22"/>
          <w:szCs w:val="22"/>
          <w:lang w:val="hr-HR"/>
        </w:rPr>
        <w:t>č</w:t>
      </w:r>
      <w:r w:rsidRPr="00D12C04">
        <w:rPr>
          <w:rFonts w:eastAsia="SimSun"/>
          <w:sz w:val="22"/>
          <w:szCs w:val="22"/>
          <w:lang w:val="hr-HR"/>
        </w:rPr>
        <w:t>ki zna</w:t>
      </w:r>
      <w:r>
        <w:rPr>
          <w:rFonts w:eastAsia="SimSun"/>
          <w:sz w:val="22"/>
          <w:szCs w:val="22"/>
          <w:lang w:val="hr-HR"/>
        </w:rPr>
        <w:t>č</w:t>
      </w:r>
      <w:r w:rsidRPr="00D12C04">
        <w:rPr>
          <w:rFonts w:eastAsia="SimSun"/>
          <w:sz w:val="22"/>
          <w:szCs w:val="22"/>
          <w:lang w:val="hr-HR"/>
        </w:rPr>
        <w:t>ajnom prilago</w:t>
      </w:r>
      <w:r>
        <w:rPr>
          <w:rFonts w:eastAsia="SimSun"/>
          <w:sz w:val="22"/>
          <w:szCs w:val="22"/>
          <w:lang w:val="hr-HR"/>
        </w:rPr>
        <w:t>đ</w:t>
      </w:r>
      <w:r w:rsidRPr="00D12C04">
        <w:rPr>
          <w:rFonts w:eastAsia="SimSun"/>
          <w:sz w:val="22"/>
          <w:szCs w:val="22"/>
          <w:lang w:val="hr-HR"/>
        </w:rPr>
        <w:t>enom srednjom vr</w:t>
      </w:r>
      <w:r>
        <w:rPr>
          <w:rFonts w:eastAsia="SimSun"/>
          <w:sz w:val="22"/>
          <w:szCs w:val="22"/>
          <w:lang w:val="hr-HR"/>
        </w:rPr>
        <w:t>ij</w:t>
      </w:r>
      <w:r w:rsidRPr="00D12C04">
        <w:rPr>
          <w:rFonts w:eastAsia="SimSun"/>
          <w:sz w:val="22"/>
          <w:szCs w:val="22"/>
          <w:lang w:val="hr-HR"/>
        </w:rPr>
        <w:t>edno</w:t>
      </w:r>
      <w:r>
        <w:rPr>
          <w:rFonts w:eastAsia="SimSun"/>
          <w:sz w:val="22"/>
          <w:szCs w:val="22"/>
          <w:lang w:val="hr-HR"/>
        </w:rPr>
        <w:t>šć</w:t>
      </w:r>
      <w:r w:rsidRPr="00D12C04">
        <w:rPr>
          <w:rFonts w:eastAsia="SimSun"/>
          <w:sz w:val="22"/>
          <w:szCs w:val="22"/>
          <w:lang w:val="hr-HR"/>
        </w:rPr>
        <w:t>u prom</w:t>
      </w:r>
      <w:r>
        <w:rPr>
          <w:rFonts w:eastAsia="SimSun"/>
          <w:sz w:val="22"/>
          <w:szCs w:val="22"/>
          <w:lang w:val="hr-HR"/>
        </w:rPr>
        <w:t>j</w:t>
      </w:r>
      <w:r w:rsidRPr="00D12C04">
        <w:rPr>
          <w:rFonts w:eastAsia="SimSun"/>
          <w:sz w:val="22"/>
          <w:szCs w:val="22"/>
          <w:lang w:val="hr-HR"/>
        </w:rPr>
        <w:t>ene za FPG od -35.2 mg/d</w:t>
      </w:r>
      <w:r w:rsidR="00D27086">
        <w:rPr>
          <w:rFonts w:eastAsia="SimSun"/>
          <w:sz w:val="22"/>
          <w:szCs w:val="22"/>
          <w:lang w:val="hr-HR"/>
        </w:rPr>
        <w:t>l</w:t>
      </w:r>
      <w:r w:rsidRPr="00D12C04">
        <w:rPr>
          <w:rFonts w:eastAsia="SimSun"/>
          <w:sz w:val="22"/>
          <w:szCs w:val="22"/>
          <w:lang w:val="hr-HR"/>
        </w:rPr>
        <w:t xml:space="preserve"> (95 % CI-58.6; -11.7) [-1,95 mmol/</w:t>
      </w:r>
      <w:r w:rsidR="00D27086">
        <w:rPr>
          <w:rFonts w:eastAsia="SimSun"/>
          <w:sz w:val="22"/>
          <w:szCs w:val="22"/>
          <w:lang w:val="hr-HR"/>
        </w:rPr>
        <w:t>l</w:t>
      </w:r>
      <w:r w:rsidRPr="00D12C04">
        <w:rPr>
          <w:rFonts w:eastAsia="SimSun"/>
          <w:sz w:val="22"/>
          <w:szCs w:val="22"/>
          <w:lang w:val="hr-HR"/>
        </w:rPr>
        <w:t xml:space="preserve"> (-3.25; -0.65)].</w:t>
      </w:r>
    </w:p>
    <w:p w14:paraId="16A6E756" w14:textId="77777777" w:rsidR="00332BAC" w:rsidRDefault="00332BAC" w:rsidP="00332BAC">
      <w:pPr>
        <w:keepNext/>
        <w:keepLines/>
        <w:suppressLineNumbers/>
        <w:tabs>
          <w:tab w:val="left" w:pos="567"/>
        </w:tabs>
        <w:jc w:val="both"/>
        <w:rPr>
          <w:rFonts w:eastAsia="SimSun"/>
          <w:sz w:val="22"/>
          <w:szCs w:val="22"/>
          <w:lang w:val="hr-HR"/>
        </w:rPr>
      </w:pPr>
    </w:p>
    <w:p w14:paraId="060F2BD6" w14:textId="0CD6DA24" w:rsidR="00703361" w:rsidRDefault="00332BAC" w:rsidP="00971AD8">
      <w:pPr>
        <w:tabs>
          <w:tab w:val="left" w:pos="540"/>
          <w:tab w:val="left" w:pos="569"/>
        </w:tabs>
        <w:jc w:val="both"/>
        <w:rPr>
          <w:b/>
          <w:bCs/>
          <w:sz w:val="22"/>
          <w:szCs w:val="22"/>
          <w:lang w:val="hr-HR"/>
        </w:rPr>
      </w:pPr>
      <w:r w:rsidRPr="00670D17">
        <w:rPr>
          <w:rFonts w:eastAsia="SimSun"/>
          <w:i/>
          <w:iCs/>
          <w:sz w:val="22"/>
          <w:szCs w:val="22"/>
          <w:lang w:val="hr-HR"/>
        </w:rPr>
        <w:t>Srčana insuficijencija i hronična bolest bubrega</w:t>
      </w:r>
    </w:p>
    <w:p w14:paraId="68F9E6F4" w14:textId="297B4ADB" w:rsidR="00F62AFF" w:rsidRDefault="00703361" w:rsidP="00971AD8">
      <w:pPr>
        <w:tabs>
          <w:tab w:val="left" w:pos="540"/>
          <w:tab w:val="left" w:pos="569"/>
        </w:tabs>
        <w:jc w:val="both"/>
        <w:rPr>
          <w:sz w:val="22"/>
          <w:szCs w:val="22"/>
          <w:lang w:val="hr-HR"/>
        </w:rPr>
      </w:pPr>
      <w:r w:rsidRPr="00AE4C0E">
        <w:rPr>
          <w:sz w:val="22"/>
          <w:szCs w:val="22"/>
          <w:lang w:val="hr-HR"/>
        </w:rPr>
        <w:t>Evropska agencija za l</w:t>
      </w:r>
      <w:r>
        <w:rPr>
          <w:sz w:val="22"/>
          <w:szCs w:val="22"/>
          <w:lang w:val="hr-HR"/>
        </w:rPr>
        <w:t>j</w:t>
      </w:r>
      <w:r w:rsidRPr="00AE4C0E">
        <w:rPr>
          <w:sz w:val="22"/>
          <w:szCs w:val="22"/>
          <w:lang w:val="hr-HR"/>
        </w:rPr>
        <w:t>ekove izuzela je obavezu podnošenja rezultata ispitivanja l</w:t>
      </w:r>
      <w:r>
        <w:rPr>
          <w:sz w:val="22"/>
          <w:szCs w:val="22"/>
          <w:lang w:val="hr-HR"/>
        </w:rPr>
        <w:t>ij</w:t>
      </w:r>
      <w:r w:rsidRPr="00AE4C0E">
        <w:rPr>
          <w:sz w:val="22"/>
          <w:szCs w:val="22"/>
          <w:lang w:val="hr-HR"/>
        </w:rPr>
        <w:t xml:space="preserve">eka Jardiance u svim podgrupama pedijatrijske populacije u </w:t>
      </w:r>
      <w:r w:rsidR="00332BAC">
        <w:rPr>
          <w:sz w:val="22"/>
          <w:szCs w:val="22"/>
          <w:lang w:val="hr-HR"/>
        </w:rPr>
        <w:t>terapiji</w:t>
      </w:r>
      <w:r w:rsidR="00332BAC" w:rsidRPr="00AE4C0E">
        <w:rPr>
          <w:sz w:val="22"/>
          <w:szCs w:val="22"/>
          <w:lang w:val="hr-HR"/>
        </w:rPr>
        <w:t xml:space="preserve"> </w:t>
      </w:r>
      <w:r w:rsidRPr="00AE4C0E">
        <w:rPr>
          <w:sz w:val="22"/>
          <w:szCs w:val="22"/>
          <w:lang w:val="hr-HR"/>
        </w:rPr>
        <w:t>srčane insuficijencije</w:t>
      </w:r>
      <w:r w:rsidR="00332BAC">
        <w:rPr>
          <w:sz w:val="22"/>
          <w:szCs w:val="22"/>
          <w:lang w:val="hr-HR"/>
        </w:rPr>
        <w:t xml:space="preserve"> i hronične bolesti bubrega</w:t>
      </w:r>
      <w:r w:rsidRPr="00AE4C0E">
        <w:rPr>
          <w:sz w:val="22"/>
          <w:szCs w:val="22"/>
          <w:lang w:val="hr-HR"/>
        </w:rPr>
        <w:t xml:space="preserve"> (vid</w:t>
      </w:r>
      <w:r>
        <w:rPr>
          <w:sz w:val="22"/>
          <w:szCs w:val="22"/>
          <w:lang w:val="hr-HR"/>
        </w:rPr>
        <w:t>j</w:t>
      </w:r>
      <w:r w:rsidRPr="00AE4C0E">
        <w:rPr>
          <w:sz w:val="22"/>
          <w:szCs w:val="22"/>
          <w:lang w:val="hr-HR"/>
        </w:rPr>
        <w:t xml:space="preserve">eti </w:t>
      </w:r>
      <w:r w:rsidR="00A018FF">
        <w:rPr>
          <w:sz w:val="22"/>
          <w:szCs w:val="22"/>
          <w:lang w:val="hr-HR"/>
        </w:rPr>
        <w:t>dio</w:t>
      </w:r>
      <w:r w:rsidR="00A018FF" w:rsidRPr="00AE4C0E">
        <w:rPr>
          <w:sz w:val="22"/>
          <w:szCs w:val="22"/>
          <w:lang w:val="hr-HR"/>
        </w:rPr>
        <w:t> </w:t>
      </w:r>
      <w:r w:rsidRPr="00AE4C0E">
        <w:rPr>
          <w:sz w:val="22"/>
          <w:szCs w:val="22"/>
          <w:lang w:val="hr-HR"/>
        </w:rPr>
        <w:t>4.2 za informacije o prim</w:t>
      </w:r>
      <w:r>
        <w:rPr>
          <w:sz w:val="22"/>
          <w:szCs w:val="22"/>
          <w:lang w:val="hr-HR"/>
        </w:rPr>
        <w:t>j</w:t>
      </w:r>
      <w:r w:rsidRPr="00AE4C0E">
        <w:rPr>
          <w:sz w:val="22"/>
          <w:szCs w:val="22"/>
          <w:lang w:val="hr-HR"/>
        </w:rPr>
        <w:t>eni l</w:t>
      </w:r>
      <w:r>
        <w:rPr>
          <w:sz w:val="22"/>
          <w:szCs w:val="22"/>
          <w:lang w:val="hr-HR"/>
        </w:rPr>
        <w:t>ij</w:t>
      </w:r>
      <w:r w:rsidRPr="00AE4C0E">
        <w:rPr>
          <w:sz w:val="22"/>
          <w:szCs w:val="22"/>
          <w:lang w:val="hr-HR"/>
        </w:rPr>
        <w:t>eka u pedijatrijskoj populaciji).</w:t>
      </w:r>
    </w:p>
    <w:p w14:paraId="5E8EC421" w14:textId="37997198" w:rsidR="00450C38" w:rsidRPr="00F67890" w:rsidRDefault="00450C38" w:rsidP="00971AD8">
      <w:pPr>
        <w:tabs>
          <w:tab w:val="left" w:pos="540"/>
          <w:tab w:val="left" w:pos="569"/>
        </w:tabs>
        <w:jc w:val="both"/>
        <w:rPr>
          <w:b/>
          <w:bCs/>
          <w:sz w:val="22"/>
          <w:szCs w:val="22"/>
          <w:lang w:val="hr-HR"/>
        </w:rPr>
      </w:pPr>
    </w:p>
    <w:p w14:paraId="69A34906"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5.2. </w:t>
      </w:r>
      <w:r w:rsidRPr="00F67890">
        <w:rPr>
          <w:b/>
          <w:bCs/>
          <w:sz w:val="22"/>
          <w:szCs w:val="22"/>
        </w:rPr>
        <w:tab/>
        <w:t xml:space="preserve">Farmakokinetički podaci </w:t>
      </w:r>
    </w:p>
    <w:p w14:paraId="38356384" w14:textId="77777777" w:rsidR="00F67890" w:rsidRPr="00F67890" w:rsidRDefault="00F67890" w:rsidP="00A560E6">
      <w:pPr>
        <w:tabs>
          <w:tab w:val="left" w:pos="540"/>
          <w:tab w:val="left" w:pos="569"/>
        </w:tabs>
        <w:jc w:val="both"/>
        <w:rPr>
          <w:b/>
          <w:bCs/>
          <w:sz w:val="22"/>
          <w:szCs w:val="22"/>
        </w:rPr>
      </w:pPr>
    </w:p>
    <w:p w14:paraId="73378DDA" w14:textId="77777777" w:rsidR="00F67890" w:rsidRPr="00F67890" w:rsidRDefault="00F67890" w:rsidP="00A560E6">
      <w:pPr>
        <w:tabs>
          <w:tab w:val="left" w:pos="540"/>
          <w:tab w:val="left" w:pos="567"/>
        </w:tabs>
        <w:jc w:val="both"/>
        <w:rPr>
          <w:bCs/>
          <w:sz w:val="22"/>
          <w:szCs w:val="22"/>
          <w:u w:val="single"/>
          <w:lang w:val="hr-HR"/>
        </w:rPr>
      </w:pPr>
      <w:r w:rsidRPr="00F67890">
        <w:rPr>
          <w:bCs/>
          <w:sz w:val="22"/>
          <w:szCs w:val="22"/>
          <w:u w:val="single"/>
          <w:lang w:val="hr-HR"/>
        </w:rPr>
        <w:t>Resorpcija</w:t>
      </w:r>
    </w:p>
    <w:p w14:paraId="3549C84D" w14:textId="654AFA69" w:rsidR="00F67890" w:rsidRPr="00F67890" w:rsidRDefault="00F67890" w:rsidP="00A560E6">
      <w:pPr>
        <w:tabs>
          <w:tab w:val="left" w:pos="540"/>
          <w:tab w:val="left" w:pos="567"/>
        </w:tabs>
        <w:jc w:val="both"/>
        <w:rPr>
          <w:bCs/>
          <w:iCs/>
          <w:sz w:val="22"/>
          <w:szCs w:val="22"/>
          <w:lang w:val="hr-HR"/>
        </w:rPr>
      </w:pPr>
      <w:r w:rsidRPr="00F67890">
        <w:rPr>
          <w:bCs/>
          <w:sz w:val="22"/>
          <w:szCs w:val="22"/>
          <w:lang w:val="hr-HR"/>
        </w:rPr>
        <w:t xml:space="preserve">Farmakokinetika empagliflozina detaljno je ispitana kod zdravih dobrovoljaca i pacijenata sa dijabetes melitusom tip 2. Nakon oralne primjene, empagliflozin se vrlo brzo resorbovao, sa postizanjem </w:t>
      </w:r>
      <w:r w:rsidRPr="00F67890">
        <w:rPr>
          <w:bCs/>
          <w:sz w:val="22"/>
          <w:szCs w:val="22"/>
          <w:lang w:val="hr-HR"/>
        </w:rPr>
        <w:lastRenderedPageBreak/>
        <w:t xml:space="preserve">maksimalnih koncentracija u plazmi pri </w:t>
      </w:r>
      <w:r w:rsidR="00FB46CD">
        <w:rPr>
          <w:bCs/>
          <w:sz w:val="22"/>
          <w:szCs w:val="22"/>
          <w:lang w:val="hr-HR"/>
        </w:rPr>
        <w:t xml:space="preserve">medijani </w:t>
      </w:r>
      <w:r w:rsidRPr="00F67890">
        <w:rPr>
          <w:bCs/>
          <w:sz w:val="22"/>
          <w:szCs w:val="22"/>
          <w:lang w:val="hr-HR"/>
        </w:rPr>
        <w:t>t</w:t>
      </w:r>
      <w:r w:rsidRPr="00F67890">
        <w:rPr>
          <w:bCs/>
          <w:sz w:val="22"/>
          <w:szCs w:val="22"/>
          <w:vertAlign w:val="subscript"/>
          <w:lang w:val="hr-HR"/>
        </w:rPr>
        <w:t xml:space="preserve">max </w:t>
      </w:r>
      <w:r w:rsidRPr="00F67890">
        <w:rPr>
          <w:bCs/>
          <w:sz w:val="22"/>
          <w:szCs w:val="22"/>
          <w:lang w:val="hr-HR"/>
        </w:rPr>
        <w:t xml:space="preserve">od 1,5 </w:t>
      </w:r>
      <w:r w:rsidR="00FB46CD">
        <w:rPr>
          <w:bCs/>
          <w:sz w:val="22"/>
          <w:szCs w:val="22"/>
          <w:lang w:val="hr-HR"/>
        </w:rPr>
        <w:t>sati</w:t>
      </w:r>
      <w:r w:rsidRPr="00F67890">
        <w:rPr>
          <w:bCs/>
          <w:sz w:val="22"/>
          <w:szCs w:val="22"/>
          <w:lang w:val="hr-HR"/>
        </w:rPr>
        <w:t xml:space="preserve"> nakon primijenjene doze. Zatim su se koncentracije u plazmi smanjile na bifazni način sa brzom fazom distribucije i relativno sporom terminalnom fazom. Srednja PIK vrijednost u plazmi </w:t>
      </w:r>
      <w:r w:rsidRPr="00F67890">
        <w:rPr>
          <w:bCs/>
          <w:iCs/>
          <w:sz w:val="22"/>
          <w:szCs w:val="22"/>
          <w:lang w:val="hr-HR"/>
        </w:rPr>
        <w:t>i C</w:t>
      </w:r>
      <w:r w:rsidRPr="00F67890">
        <w:rPr>
          <w:bCs/>
          <w:iCs/>
          <w:sz w:val="22"/>
          <w:szCs w:val="22"/>
          <w:vertAlign w:val="subscript"/>
          <w:lang w:val="hr-HR"/>
        </w:rPr>
        <w:t xml:space="preserve">max </w:t>
      </w:r>
      <w:r w:rsidRPr="00F67890">
        <w:rPr>
          <w:bCs/>
          <w:sz w:val="22"/>
          <w:szCs w:val="22"/>
          <w:lang w:val="hr-HR"/>
        </w:rPr>
        <w:t xml:space="preserve">u stanju dinamičke ravnoteže </w:t>
      </w:r>
      <w:r w:rsidRPr="00F67890">
        <w:rPr>
          <w:bCs/>
          <w:iCs/>
          <w:sz w:val="22"/>
          <w:szCs w:val="22"/>
          <w:lang w:val="hr-HR"/>
        </w:rPr>
        <w:t>iznosile su  1870 nmol</w:t>
      </w:r>
      <w:r w:rsidRPr="00F67890">
        <w:rPr>
          <w:bCs/>
          <w:sz w:val="22"/>
          <w:szCs w:val="22"/>
          <w:lang w:val="hr-HR"/>
        </w:rPr>
        <w:t>.h</w:t>
      </w:r>
      <w:r w:rsidR="006E6451">
        <w:rPr>
          <w:bCs/>
          <w:sz w:val="22"/>
          <w:szCs w:val="22"/>
          <w:lang w:val="hr-HR"/>
        </w:rPr>
        <w:t>/</w:t>
      </w:r>
      <w:r w:rsidR="004F2B24">
        <w:rPr>
          <w:bCs/>
          <w:sz w:val="22"/>
          <w:szCs w:val="22"/>
          <w:lang w:val="hr-HR"/>
        </w:rPr>
        <w:t>l</w:t>
      </w:r>
      <w:r w:rsidRPr="00F67890">
        <w:rPr>
          <w:bCs/>
          <w:iCs/>
          <w:sz w:val="22"/>
          <w:szCs w:val="22"/>
          <w:lang w:val="hr-HR"/>
        </w:rPr>
        <w:t xml:space="preserve"> i 259 nmol/</w:t>
      </w:r>
      <w:r w:rsidR="004F2B24">
        <w:rPr>
          <w:bCs/>
          <w:iCs/>
          <w:sz w:val="22"/>
          <w:szCs w:val="22"/>
          <w:lang w:val="hr-HR"/>
        </w:rPr>
        <w:t>l</w:t>
      </w:r>
      <w:r w:rsidRPr="00F67890">
        <w:rPr>
          <w:bCs/>
          <w:iCs/>
          <w:sz w:val="22"/>
          <w:szCs w:val="22"/>
          <w:lang w:val="hr-HR"/>
        </w:rPr>
        <w:t xml:space="preserve"> sa empagliflozinom 10 mg i 4740 nmol</w:t>
      </w:r>
      <w:r w:rsidR="006E6451">
        <w:rPr>
          <w:bCs/>
          <w:iCs/>
          <w:sz w:val="22"/>
          <w:szCs w:val="22"/>
          <w:lang w:val="hr-HR"/>
        </w:rPr>
        <w:t>.</w:t>
      </w:r>
      <w:r w:rsidRPr="00F67890">
        <w:rPr>
          <w:bCs/>
          <w:iCs/>
          <w:sz w:val="22"/>
          <w:szCs w:val="22"/>
          <w:lang w:val="hr-HR"/>
        </w:rPr>
        <w:t>h</w:t>
      </w:r>
      <w:r w:rsidR="006E6451">
        <w:rPr>
          <w:bCs/>
          <w:iCs/>
          <w:sz w:val="22"/>
          <w:szCs w:val="22"/>
          <w:lang w:val="hr-HR"/>
        </w:rPr>
        <w:t>/</w:t>
      </w:r>
      <w:r w:rsidR="004F2B24">
        <w:rPr>
          <w:bCs/>
          <w:iCs/>
          <w:sz w:val="22"/>
          <w:szCs w:val="22"/>
          <w:lang w:val="hr-HR"/>
        </w:rPr>
        <w:t>l</w:t>
      </w:r>
      <w:r w:rsidRPr="00F67890">
        <w:rPr>
          <w:bCs/>
          <w:iCs/>
          <w:sz w:val="22"/>
          <w:szCs w:val="22"/>
          <w:lang w:val="hr-HR"/>
        </w:rPr>
        <w:t xml:space="preserve"> i</w:t>
      </w:r>
      <w:r w:rsidRPr="00F67890">
        <w:rPr>
          <w:bCs/>
          <w:sz w:val="22"/>
          <w:szCs w:val="22"/>
          <w:lang w:val="hr-HR"/>
        </w:rPr>
        <w:t xml:space="preserve"> 687 nmol/</w:t>
      </w:r>
      <w:r w:rsidR="004F2B24">
        <w:rPr>
          <w:bCs/>
          <w:sz w:val="22"/>
          <w:szCs w:val="22"/>
          <w:lang w:val="hr-HR"/>
        </w:rPr>
        <w:t>l</w:t>
      </w:r>
      <w:r w:rsidRPr="00F67890">
        <w:rPr>
          <w:bCs/>
          <w:sz w:val="22"/>
          <w:szCs w:val="22"/>
          <w:lang w:val="hr-HR"/>
        </w:rPr>
        <w:t xml:space="preserve"> sa empagliflozinom </w:t>
      </w:r>
      <w:r w:rsidRPr="00F67890">
        <w:rPr>
          <w:bCs/>
          <w:iCs/>
          <w:sz w:val="22"/>
          <w:szCs w:val="22"/>
          <w:lang w:val="hr-HR"/>
        </w:rPr>
        <w:t xml:space="preserve">25 mg </w:t>
      </w:r>
      <w:r w:rsidRPr="00F67890">
        <w:rPr>
          <w:bCs/>
          <w:sz w:val="22"/>
          <w:szCs w:val="22"/>
          <w:lang w:val="hr-HR"/>
        </w:rPr>
        <w:t>primijenjenim jednom dnevno. Sistemska izloženost empagliflozinu povećala se proporcionalno dozi. Farmakokinetički parametri nakon pojedinačne doze empagliflozina i u stanju dinamičke ravnoteže bili su slični, što ukazuje na linearnu farmakokinetiku u odnosu na vrijeme. Nije bilo klinički značajnih razlika u farmakokinetici empagliflozina između zdravih dobrovoljaca i pacijenata sa dijabetes melitusom tip 2.</w:t>
      </w:r>
    </w:p>
    <w:p w14:paraId="6A95FF39" w14:textId="77777777" w:rsidR="00F67890" w:rsidRPr="00F67890" w:rsidRDefault="00F67890" w:rsidP="00A560E6">
      <w:pPr>
        <w:tabs>
          <w:tab w:val="left" w:pos="540"/>
          <w:tab w:val="left" w:pos="567"/>
        </w:tabs>
        <w:jc w:val="both"/>
        <w:rPr>
          <w:bCs/>
          <w:sz w:val="22"/>
          <w:szCs w:val="22"/>
          <w:lang w:val="hr-HR"/>
        </w:rPr>
      </w:pPr>
    </w:p>
    <w:p w14:paraId="176D11F7" w14:textId="5A3E6596"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Primjena empagliflozina 25 mg nakon obroka sa visokim sadržajem masti i kalorija dovela je do neznatno niže izloženosti lijeku; </w:t>
      </w:r>
      <w:r w:rsidR="006E6451">
        <w:rPr>
          <w:bCs/>
          <w:iCs/>
          <w:sz w:val="22"/>
          <w:szCs w:val="22"/>
          <w:lang w:val="hr-HR"/>
        </w:rPr>
        <w:t xml:space="preserve">vrijednosti </w:t>
      </w:r>
      <w:r w:rsidRPr="00F67890">
        <w:rPr>
          <w:bCs/>
          <w:iCs/>
          <w:sz w:val="22"/>
          <w:szCs w:val="22"/>
          <w:lang w:val="hr-HR"/>
        </w:rPr>
        <w:t>PIK</w:t>
      </w:r>
      <w:r w:rsidR="006E6451">
        <w:rPr>
          <w:bCs/>
          <w:iCs/>
          <w:sz w:val="22"/>
          <w:szCs w:val="22"/>
          <w:lang w:val="hr-HR"/>
        </w:rPr>
        <w:t>-a su</w:t>
      </w:r>
      <w:r w:rsidRPr="00F67890">
        <w:rPr>
          <w:bCs/>
          <w:iCs/>
          <w:sz w:val="22"/>
          <w:szCs w:val="22"/>
          <w:lang w:val="hr-HR"/>
        </w:rPr>
        <w:t xml:space="preserve"> se smanji</w:t>
      </w:r>
      <w:r w:rsidR="006E6451">
        <w:rPr>
          <w:bCs/>
          <w:iCs/>
          <w:sz w:val="22"/>
          <w:szCs w:val="22"/>
          <w:lang w:val="hr-HR"/>
        </w:rPr>
        <w:t>l</w:t>
      </w:r>
      <w:r w:rsidR="00094EDF">
        <w:rPr>
          <w:bCs/>
          <w:iCs/>
          <w:sz w:val="22"/>
          <w:szCs w:val="22"/>
          <w:lang w:val="hr-HR"/>
        </w:rPr>
        <w:t>e</w:t>
      </w:r>
      <w:r w:rsidRPr="00F67890">
        <w:rPr>
          <w:bCs/>
          <w:iCs/>
          <w:sz w:val="22"/>
          <w:szCs w:val="22"/>
          <w:lang w:val="hr-HR"/>
        </w:rPr>
        <w:t xml:space="preserve"> za približno 16%, a C</w:t>
      </w:r>
      <w:r w:rsidRPr="00F67890">
        <w:rPr>
          <w:bCs/>
          <w:iCs/>
          <w:sz w:val="22"/>
          <w:szCs w:val="22"/>
          <w:vertAlign w:val="subscript"/>
          <w:lang w:val="hr-HR"/>
        </w:rPr>
        <w:t>max</w:t>
      </w:r>
      <w:r w:rsidRPr="00F67890">
        <w:rPr>
          <w:bCs/>
          <w:iCs/>
          <w:sz w:val="22"/>
          <w:szCs w:val="22"/>
          <w:lang w:val="hr-HR"/>
        </w:rPr>
        <w:t xml:space="preserve"> za približno 37% u poređenju sa stanjem natašte. Uočeni efekat hrane na farmakokinetiku empagliflozina nije se smatrao klinički značajnim, pa se empagliflozin može</w:t>
      </w:r>
      <w:r w:rsidR="00094EDF">
        <w:rPr>
          <w:bCs/>
          <w:iCs/>
          <w:sz w:val="22"/>
          <w:szCs w:val="22"/>
          <w:lang w:val="hr-HR"/>
        </w:rPr>
        <w:t xml:space="preserve"> uzimati</w:t>
      </w:r>
      <w:r w:rsidRPr="00F67890">
        <w:rPr>
          <w:bCs/>
          <w:iCs/>
          <w:sz w:val="22"/>
          <w:szCs w:val="22"/>
          <w:lang w:val="hr-HR"/>
        </w:rPr>
        <w:t xml:space="preserve"> sa ili bez hrane.</w:t>
      </w:r>
    </w:p>
    <w:p w14:paraId="4E56E58E" w14:textId="77777777" w:rsidR="00F67890" w:rsidRPr="00F67890" w:rsidRDefault="00F67890" w:rsidP="00A560E6">
      <w:pPr>
        <w:tabs>
          <w:tab w:val="left" w:pos="540"/>
          <w:tab w:val="left" w:pos="567"/>
        </w:tabs>
        <w:jc w:val="both"/>
        <w:rPr>
          <w:bCs/>
          <w:iCs/>
          <w:sz w:val="22"/>
          <w:szCs w:val="22"/>
          <w:lang w:val="hr-HR"/>
        </w:rPr>
      </w:pPr>
    </w:p>
    <w:p w14:paraId="76B15498" w14:textId="77777777" w:rsidR="00F67890" w:rsidRPr="00F67890" w:rsidRDefault="00F67890" w:rsidP="00A560E6">
      <w:pPr>
        <w:tabs>
          <w:tab w:val="left" w:pos="540"/>
          <w:tab w:val="left" w:pos="567"/>
        </w:tabs>
        <w:jc w:val="both"/>
        <w:rPr>
          <w:bCs/>
          <w:iCs/>
          <w:sz w:val="22"/>
          <w:szCs w:val="22"/>
          <w:u w:val="single"/>
          <w:lang w:val="hr-HR"/>
        </w:rPr>
      </w:pPr>
      <w:r w:rsidRPr="00F67890">
        <w:rPr>
          <w:bCs/>
          <w:iCs/>
          <w:sz w:val="22"/>
          <w:szCs w:val="22"/>
          <w:u w:val="single"/>
          <w:lang w:val="hr-HR"/>
        </w:rPr>
        <w:t>Distribucija</w:t>
      </w:r>
    </w:p>
    <w:p w14:paraId="0C074D86" w14:textId="087579F8"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Na osnovu </w:t>
      </w:r>
      <w:r w:rsidR="00094EDF">
        <w:rPr>
          <w:bCs/>
          <w:iCs/>
          <w:sz w:val="22"/>
          <w:szCs w:val="22"/>
          <w:lang w:val="hr-HR"/>
        </w:rPr>
        <w:t xml:space="preserve">populacione </w:t>
      </w:r>
      <w:r w:rsidRPr="00F67890">
        <w:rPr>
          <w:bCs/>
          <w:iCs/>
          <w:sz w:val="22"/>
          <w:szCs w:val="22"/>
          <w:lang w:val="hr-HR"/>
        </w:rPr>
        <w:t>farmakokinetičke analize procijenjeno je da je prividni volumen distribucije u stanju dinamičke ravnoteže iznosio 73,8 l. Nakon primjene oralnog rastvora [</w:t>
      </w:r>
      <w:r w:rsidRPr="00F67890">
        <w:rPr>
          <w:bCs/>
          <w:iCs/>
          <w:sz w:val="22"/>
          <w:szCs w:val="22"/>
          <w:vertAlign w:val="superscript"/>
          <w:lang w:val="hr-HR"/>
        </w:rPr>
        <w:t>14</w:t>
      </w:r>
      <w:r w:rsidRPr="00F67890">
        <w:rPr>
          <w:bCs/>
          <w:iCs/>
          <w:sz w:val="22"/>
          <w:szCs w:val="22"/>
          <w:lang w:val="hr-HR"/>
        </w:rPr>
        <w:t>C]</w:t>
      </w:r>
      <w:r w:rsidRPr="00F67890">
        <w:rPr>
          <w:bCs/>
          <w:iCs/>
          <w:sz w:val="22"/>
          <w:szCs w:val="22"/>
          <w:lang w:val="hr-HR"/>
        </w:rPr>
        <w:noBreakHyphen/>
        <w:t xml:space="preserve">empagliflozina kod zdravih dobrovoljaca, raspodjela lijeka u crvenim krvnim </w:t>
      </w:r>
      <w:r w:rsidR="004F2B24">
        <w:rPr>
          <w:bCs/>
          <w:iCs/>
          <w:sz w:val="22"/>
          <w:szCs w:val="22"/>
          <w:lang w:val="hr-HR"/>
        </w:rPr>
        <w:t>ćelijama</w:t>
      </w:r>
      <w:r w:rsidR="004F2B24" w:rsidRPr="00F67890">
        <w:rPr>
          <w:bCs/>
          <w:iCs/>
          <w:sz w:val="22"/>
          <w:szCs w:val="22"/>
          <w:lang w:val="hr-HR"/>
        </w:rPr>
        <w:t xml:space="preserve"> </w:t>
      </w:r>
      <w:r w:rsidRPr="00F67890">
        <w:rPr>
          <w:bCs/>
          <w:iCs/>
          <w:sz w:val="22"/>
          <w:szCs w:val="22"/>
          <w:lang w:val="hr-HR"/>
        </w:rPr>
        <w:t>je iznosila približno 37%, a vezivanje za proteine plazme 86%.</w:t>
      </w:r>
    </w:p>
    <w:p w14:paraId="0F35BC5D" w14:textId="77777777" w:rsidR="00F67890" w:rsidRPr="00F67890" w:rsidRDefault="00F67890" w:rsidP="00A560E6">
      <w:pPr>
        <w:tabs>
          <w:tab w:val="left" w:pos="540"/>
          <w:tab w:val="left" w:pos="567"/>
        </w:tabs>
        <w:jc w:val="both"/>
        <w:rPr>
          <w:bCs/>
          <w:iCs/>
          <w:sz w:val="22"/>
          <w:szCs w:val="22"/>
          <w:u w:val="single"/>
          <w:lang w:val="hr-HR"/>
        </w:rPr>
      </w:pPr>
    </w:p>
    <w:p w14:paraId="1B87F57C" w14:textId="77777777" w:rsidR="00F67890" w:rsidRPr="00F67890" w:rsidRDefault="00F67890" w:rsidP="00A560E6">
      <w:pPr>
        <w:tabs>
          <w:tab w:val="left" w:pos="540"/>
          <w:tab w:val="left" w:pos="567"/>
        </w:tabs>
        <w:jc w:val="both"/>
        <w:rPr>
          <w:bCs/>
          <w:iCs/>
          <w:sz w:val="22"/>
          <w:szCs w:val="22"/>
          <w:u w:val="single"/>
          <w:lang w:val="hr-HR"/>
        </w:rPr>
      </w:pPr>
      <w:r w:rsidRPr="00F67890">
        <w:rPr>
          <w:bCs/>
          <w:iCs/>
          <w:sz w:val="22"/>
          <w:szCs w:val="22"/>
          <w:u w:val="single"/>
          <w:lang w:val="hr-HR"/>
        </w:rPr>
        <w:t>Biotransformacija</w:t>
      </w:r>
    </w:p>
    <w:p w14:paraId="49E14447" w14:textId="77777777"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Glavni metaboliti empagliflozina nijesu detektovani u humanoj plazmi, a najzastupljeniji metaboliti bila su tri konjugata glukuronida (2</w:t>
      </w:r>
      <w:r w:rsidRPr="00F67890">
        <w:rPr>
          <w:bCs/>
          <w:iCs/>
          <w:sz w:val="22"/>
          <w:szCs w:val="22"/>
          <w:lang w:val="hr-HR"/>
        </w:rPr>
        <w:noBreakHyphen/>
        <w:t>, 3</w:t>
      </w:r>
      <w:r w:rsidRPr="00F67890">
        <w:rPr>
          <w:bCs/>
          <w:iCs/>
          <w:sz w:val="22"/>
          <w:szCs w:val="22"/>
          <w:lang w:val="hr-HR"/>
        </w:rPr>
        <w:noBreakHyphen/>
        <w:t>, i 6</w:t>
      </w:r>
      <w:r w:rsidRPr="00F67890">
        <w:rPr>
          <w:bCs/>
          <w:iCs/>
          <w:sz w:val="22"/>
          <w:szCs w:val="22"/>
          <w:lang w:val="hr-HR"/>
        </w:rPr>
        <w:noBreakHyphen/>
        <w:t xml:space="preserve">O glukuronid). Sistemska izloženost svakom metabolitu je iznosila manje od 10% ukupnog materijala povezanog sa lijekom. </w:t>
      </w:r>
    </w:p>
    <w:p w14:paraId="62053467" w14:textId="77777777"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Studije </w:t>
      </w:r>
      <w:r w:rsidRPr="00F67890">
        <w:rPr>
          <w:bCs/>
          <w:i/>
          <w:iCs/>
          <w:sz w:val="22"/>
          <w:szCs w:val="22"/>
          <w:lang w:val="hr-HR"/>
        </w:rPr>
        <w:t>in vitro</w:t>
      </w:r>
      <w:r w:rsidRPr="00F67890">
        <w:rPr>
          <w:bCs/>
          <w:iCs/>
          <w:sz w:val="22"/>
          <w:szCs w:val="22"/>
          <w:lang w:val="hr-HR"/>
        </w:rPr>
        <w:t xml:space="preserve"> ukazuju da je primarni put metabolizma empagliflozina kod ljudi glukuronidacija pomoću uridin-5’-difosfoglukuronoziltransferaza UGT2B7, UGT1A3, UGT1A8 i UGT1A9.</w:t>
      </w:r>
    </w:p>
    <w:p w14:paraId="7CB840BC" w14:textId="77777777" w:rsidR="00F67890" w:rsidRPr="00F67890" w:rsidRDefault="00F67890" w:rsidP="00A560E6">
      <w:pPr>
        <w:tabs>
          <w:tab w:val="left" w:pos="540"/>
          <w:tab w:val="left" w:pos="567"/>
        </w:tabs>
        <w:jc w:val="both"/>
        <w:rPr>
          <w:bCs/>
          <w:iCs/>
          <w:sz w:val="22"/>
          <w:szCs w:val="22"/>
          <w:lang w:val="hr-HR"/>
        </w:rPr>
      </w:pPr>
    </w:p>
    <w:p w14:paraId="43986D06" w14:textId="77777777" w:rsidR="00F67890" w:rsidRPr="00F67890" w:rsidRDefault="00F67890" w:rsidP="00A560E6">
      <w:pPr>
        <w:tabs>
          <w:tab w:val="left" w:pos="540"/>
          <w:tab w:val="left" w:pos="567"/>
        </w:tabs>
        <w:jc w:val="both"/>
        <w:rPr>
          <w:bCs/>
          <w:iCs/>
          <w:sz w:val="22"/>
          <w:szCs w:val="22"/>
          <w:u w:val="single"/>
          <w:lang w:val="hr-HR"/>
        </w:rPr>
      </w:pPr>
      <w:r w:rsidRPr="00F67890">
        <w:rPr>
          <w:bCs/>
          <w:iCs/>
          <w:sz w:val="22"/>
          <w:szCs w:val="22"/>
          <w:u w:val="single"/>
          <w:lang w:val="hr-HR"/>
        </w:rPr>
        <w:t>Eliminacija</w:t>
      </w:r>
    </w:p>
    <w:p w14:paraId="499B5B6B" w14:textId="7ED53E71"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Na osnovu </w:t>
      </w:r>
      <w:r w:rsidR="00094EDF">
        <w:rPr>
          <w:bCs/>
          <w:iCs/>
          <w:sz w:val="22"/>
          <w:szCs w:val="22"/>
          <w:lang w:val="hr-HR"/>
        </w:rPr>
        <w:t xml:space="preserve">populacione </w:t>
      </w:r>
      <w:r w:rsidRPr="00F67890">
        <w:rPr>
          <w:bCs/>
          <w:iCs/>
          <w:sz w:val="22"/>
          <w:szCs w:val="22"/>
          <w:lang w:val="hr-HR"/>
        </w:rPr>
        <w:t xml:space="preserve">farmakokinetičke analize procijenjeno je da prividno terminalno poluvrijeme eliminacije empagliflozina iznosi 12,4 sata, a prividni oralni klirens je iznosio 10,6 l/h. Interindividualne i rezidualne varijabilnosti za oralni klirens empagliflozina iznosile su 39,1% odnosno 35,8%. Sa doziranjem jednom dnevno plazmatske koncentracije empagliflozina u stanju dinamičke ravnoteže postignute su petom dozom. U skladu sa poluvremenom eliminacije, uočena je akumulacija do 22% u odnosu na plazmatski PIK pri stanju dinamičke ravnoteže. </w:t>
      </w:r>
    </w:p>
    <w:p w14:paraId="680EE259" w14:textId="77777777"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Nakon primjene oralnog rastvora [</w:t>
      </w:r>
      <w:r w:rsidRPr="00F67890">
        <w:rPr>
          <w:bCs/>
          <w:iCs/>
          <w:sz w:val="22"/>
          <w:szCs w:val="22"/>
          <w:vertAlign w:val="superscript"/>
          <w:lang w:val="hr-HR"/>
        </w:rPr>
        <w:t>14</w:t>
      </w:r>
      <w:r w:rsidRPr="00F67890">
        <w:rPr>
          <w:bCs/>
          <w:iCs/>
          <w:sz w:val="22"/>
          <w:szCs w:val="22"/>
          <w:lang w:val="hr-HR"/>
        </w:rPr>
        <w:t>C] empagliflozina kod zdravih dobrovoljaca, oko 96% radioaktivnosti povezane sa lijekom bilo je izlučeno putem fecesa (41%) ili urina (54%). Većina radioaktivnosti povezane sa lijekom, koja je izlučena putem fecesa i približno polovina radioaktivnosti, koja je izlučena putem urina, bile su formi nepromijenjenog lijeka.</w:t>
      </w:r>
    </w:p>
    <w:p w14:paraId="1E0E5F4E" w14:textId="77777777" w:rsidR="00F67890" w:rsidRPr="00F67890" w:rsidRDefault="00F67890" w:rsidP="00A560E6">
      <w:pPr>
        <w:tabs>
          <w:tab w:val="left" w:pos="540"/>
          <w:tab w:val="left" w:pos="567"/>
        </w:tabs>
        <w:jc w:val="both"/>
        <w:rPr>
          <w:bCs/>
          <w:iCs/>
          <w:sz w:val="22"/>
          <w:szCs w:val="22"/>
          <w:lang w:val="hr-HR"/>
        </w:rPr>
      </w:pPr>
    </w:p>
    <w:p w14:paraId="286AE730" w14:textId="55C9619F" w:rsidR="00F67890" w:rsidRPr="00F67890" w:rsidRDefault="00F67890" w:rsidP="00A560E6">
      <w:pPr>
        <w:tabs>
          <w:tab w:val="left" w:pos="540"/>
          <w:tab w:val="left" w:pos="567"/>
        </w:tabs>
        <w:jc w:val="both"/>
        <w:rPr>
          <w:bCs/>
          <w:iCs/>
          <w:sz w:val="22"/>
          <w:szCs w:val="22"/>
          <w:lang w:val="hr-HR"/>
        </w:rPr>
      </w:pPr>
      <w:r w:rsidRPr="00F67890">
        <w:rPr>
          <w:bCs/>
          <w:iCs/>
          <w:sz w:val="22"/>
          <w:szCs w:val="22"/>
          <w:u w:val="single"/>
          <w:lang w:val="hr-HR"/>
        </w:rPr>
        <w:t xml:space="preserve">Posebne </w:t>
      </w:r>
      <w:r w:rsidR="00094EDF">
        <w:rPr>
          <w:bCs/>
          <w:iCs/>
          <w:sz w:val="22"/>
          <w:szCs w:val="22"/>
          <w:u w:val="single"/>
          <w:lang w:val="hr-HR"/>
        </w:rPr>
        <w:t>populacije</w:t>
      </w:r>
      <w:r w:rsidRPr="00F67890">
        <w:rPr>
          <w:bCs/>
          <w:iCs/>
          <w:sz w:val="22"/>
          <w:szCs w:val="22"/>
          <w:u w:val="single"/>
          <w:lang w:val="hr-HR"/>
        </w:rPr>
        <w:t xml:space="preserve"> pacijenata</w:t>
      </w:r>
    </w:p>
    <w:p w14:paraId="2833EA97" w14:textId="77777777" w:rsidR="00F67890" w:rsidRPr="00F67890" w:rsidRDefault="00F67890" w:rsidP="00A560E6">
      <w:pPr>
        <w:tabs>
          <w:tab w:val="left" w:pos="540"/>
          <w:tab w:val="left" w:pos="567"/>
        </w:tabs>
        <w:jc w:val="both"/>
        <w:rPr>
          <w:bCs/>
          <w:iCs/>
          <w:sz w:val="22"/>
          <w:szCs w:val="22"/>
          <w:lang w:val="hr-HR"/>
        </w:rPr>
      </w:pPr>
    </w:p>
    <w:p w14:paraId="6ABB67A3" w14:textId="29B2F23F" w:rsidR="00F67890" w:rsidRPr="00F67890" w:rsidRDefault="00F67890" w:rsidP="00A560E6">
      <w:pPr>
        <w:tabs>
          <w:tab w:val="left" w:pos="540"/>
          <w:tab w:val="left" w:pos="567"/>
        </w:tabs>
        <w:jc w:val="both"/>
        <w:rPr>
          <w:bCs/>
          <w:iCs/>
          <w:sz w:val="22"/>
          <w:szCs w:val="22"/>
          <w:lang w:val="hr-HR"/>
        </w:rPr>
      </w:pPr>
      <w:r w:rsidRPr="00F67890">
        <w:rPr>
          <w:bCs/>
          <w:i/>
          <w:iCs/>
          <w:sz w:val="22"/>
          <w:szCs w:val="22"/>
          <w:lang w:val="hr-HR"/>
        </w:rPr>
        <w:t xml:space="preserve">Oštećenje </w:t>
      </w:r>
      <w:r w:rsidR="00094EDF">
        <w:rPr>
          <w:bCs/>
          <w:i/>
          <w:iCs/>
          <w:sz w:val="22"/>
          <w:szCs w:val="22"/>
          <w:lang w:val="hr-HR"/>
        </w:rPr>
        <w:t xml:space="preserve">funkcije </w:t>
      </w:r>
      <w:r w:rsidRPr="00F67890">
        <w:rPr>
          <w:bCs/>
          <w:i/>
          <w:iCs/>
          <w:sz w:val="22"/>
          <w:szCs w:val="22"/>
          <w:lang w:val="hr-HR"/>
        </w:rPr>
        <w:t>bubre</w:t>
      </w:r>
      <w:r w:rsidR="00094EDF">
        <w:rPr>
          <w:bCs/>
          <w:i/>
          <w:iCs/>
          <w:sz w:val="22"/>
          <w:szCs w:val="22"/>
          <w:lang w:val="hr-HR"/>
        </w:rPr>
        <w:t>ga</w:t>
      </w:r>
    </w:p>
    <w:p w14:paraId="3283CEAD" w14:textId="14A7B63A" w:rsidR="00F67890" w:rsidRPr="00F67890" w:rsidRDefault="00F67890" w:rsidP="00A560E6">
      <w:pPr>
        <w:tabs>
          <w:tab w:val="left" w:pos="540"/>
          <w:tab w:val="left" w:pos="567"/>
        </w:tabs>
        <w:jc w:val="both"/>
        <w:rPr>
          <w:bCs/>
          <w:sz w:val="22"/>
          <w:szCs w:val="22"/>
          <w:lang w:val="hr-HR"/>
        </w:rPr>
      </w:pPr>
      <w:r w:rsidRPr="00F67890">
        <w:rPr>
          <w:bCs/>
          <w:sz w:val="22"/>
          <w:szCs w:val="22"/>
          <w:lang w:val="hr-HR"/>
        </w:rPr>
        <w:t xml:space="preserve">Kod pacijenata sa blagim, umjerenim i teškim oštećenjem </w:t>
      </w:r>
      <w:r w:rsidR="00094EDF">
        <w:rPr>
          <w:bCs/>
          <w:sz w:val="22"/>
          <w:szCs w:val="22"/>
          <w:lang w:val="hr-HR"/>
        </w:rPr>
        <w:t xml:space="preserve">funkcije </w:t>
      </w:r>
      <w:r w:rsidRPr="00F67890">
        <w:rPr>
          <w:bCs/>
          <w:sz w:val="22"/>
          <w:szCs w:val="22"/>
          <w:lang w:val="hr-HR"/>
        </w:rPr>
        <w:t>bubrega (eGFR &lt;30 -&lt;90 m</w:t>
      </w:r>
      <w:r w:rsidR="008B5BDE">
        <w:rPr>
          <w:bCs/>
          <w:sz w:val="22"/>
          <w:szCs w:val="22"/>
          <w:lang w:val="hr-HR"/>
        </w:rPr>
        <w:t>l</w:t>
      </w:r>
      <w:r w:rsidRPr="00F67890">
        <w:rPr>
          <w:bCs/>
          <w:sz w:val="22"/>
          <w:szCs w:val="22"/>
          <w:lang w:val="hr-HR"/>
        </w:rPr>
        <w:t>/min/1,73 m</w:t>
      </w:r>
      <w:r w:rsidRPr="00F67890">
        <w:rPr>
          <w:bCs/>
          <w:sz w:val="22"/>
          <w:szCs w:val="22"/>
          <w:vertAlign w:val="superscript"/>
          <w:lang w:val="hr-HR"/>
        </w:rPr>
        <w:t>2</w:t>
      </w:r>
      <w:r w:rsidRPr="00F67890">
        <w:rPr>
          <w:bCs/>
          <w:sz w:val="22"/>
          <w:szCs w:val="22"/>
          <w:lang w:val="hr-HR"/>
        </w:rPr>
        <w:t>) i kod pacijenata sa bubrežnom insuficijencijom/terminalni stadijum oštećenja bubrega (</w:t>
      </w:r>
      <w:r w:rsidR="004C7BEA">
        <w:rPr>
          <w:bCs/>
          <w:sz w:val="22"/>
          <w:szCs w:val="22"/>
          <w:lang w:val="hr-HR"/>
        </w:rPr>
        <w:t>TSBI</w:t>
      </w:r>
      <w:r w:rsidRPr="00F67890">
        <w:rPr>
          <w:bCs/>
          <w:sz w:val="22"/>
          <w:szCs w:val="22"/>
          <w:lang w:val="hr-HR"/>
        </w:rPr>
        <w:t>), PIK empagliflozina se povećao za približno 18%, 20%, 66% odnosno 48% u poređenju sa ispitanicima sa normalnom funkcijom bubrega. Maksimaln</w:t>
      </w:r>
      <w:r w:rsidR="00094EDF">
        <w:rPr>
          <w:bCs/>
          <w:sz w:val="22"/>
          <w:szCs w:val="22"/>
          <w:lang w:val="hr-HR"/>
        </w:rPr>
        <w:t>a</w:t>
      </w:r>
      <w:r w:rsidRPr="00F67890">
        <w:rPr>
          <w:bCs/>
          <w:sz w:val="22"/>
          <w:szCs w:val="22"/>
          <w:lang w:val="hr-HR"/>
        </w:rPr>
        <w:t xml:space="preserve"> </w:t>
      </w:r>
      <w:r w:rsidR="00094EDF">
        <w:rPr>
          <w:bCs/>
          <w:sz w:val="22"/>
          <w:szCs w:val="22"/>
          <w:lang w:val="hr-HR"/>
        </w:rPr>
        <w:t>koncentracija</w:t>
      </w:r>
      <w:r w:rsidRPr="00F67890">
        <w:rPr>
          <w:bCs/>
          <w:sz w:val="22"/>
          <w:szCs w:val="22"/>
          <w:lang w:val="hr-HR"/>
        </w:rPr>
        <w:t xml:space="preserve"> empagliflozina u plazmi </w:t>
      </w:r>
      <w:r w:rsidR="00094EDF">
        <w:rPr>
          <w:bCs/>
          <w:sz w:val="22"/>
          <w:szCs w:val="22"/>
          <w:lang w:val="hr-HR"/>
        </w:rPr>
        <w:t>bila je slična</w:t>
      </w:r>
      <w:r w:rsidRPr="00F67890">
        <w:rPr>
          <w:bCs/>
          <w:sz w:val="22"/>
          <w:szCs w:val="22"/>
          <w:lang w:val="hr-HR"/>
        </w:rPr>
        <w:t xml:space="preserve"> kod ispitanika sa umjerenim oštećenjem bubrega i kod ispitanika sa bubrežnom insuficijencijom/terminalni stadijum oštećenja bubrega (</w:t>
      </w:r>
      <w:r w:rsidR="004C7BEA">
        <w:rPr>
          <w:bCs/>
          <w:sz w:val="22"/>
          <w:szCs w:val="22"/>
          <w:lang w:val="hr-HR"/>
        </w:rPr>
        <w:t>TSBI</w:t>
      </w:r>
      <w:r w:rsidRPr="00F67890">
        <w:rPr>
          <w:bCs/>
          <w:sz w:val="22"/>
          <w:szCs w:val="22"/>
          <w:lang w:val="hr-HR"/>
        </w:rPr>
        <w:t>), u poređenju sa pacijentima sa normalnom funkcijom bubrega. Maksimaln</w:t>
      </w:r>
      <w:r w:rsidR="00094EDF">
        <w:rPr>
          <w:bCs/>
          <w:sz w:val="22"/>
          <w:szCs w:val="22"/>
          <w:lang w:val="hr-HR"/>
        </w:rPr>
        <w:t>a</w:t>
      </w:r>
      <w:r w:rsidRPr="00F67890">
        <w:rPr>
          <w:bCs/>
          <w:sz w:val="22"/>
          <w:szCs w:val="22"/>
          <w:lang w:val="hr-HR"/>
        </w:rPr>
        <w:t xml:space="preserve"> </w:t>
      </w:r>
      <w:r w:rsidR="00094EDF">
        <w:rPr>
          <w:bCs/>
          <w:sz w:val="22"/>
          <w:szCs w:val="22"/>
          <w:lang w:val="hr-HR"/>
        </w:rPr>
        <w:t>koncentracija</w:t>
      </w:r>
      <w:r w:rsidRPr="00F67890">
        <w:rPr>
          <w:bCs/>
          <w:sz w:val="22"/>
          <w:szCs w:val="22"/>
          <w:lang w:val="hr-HR"/>
        </w:rPr>
        <w:t xml:space="preserve"> empagliflozina u plazmi </w:t>
      </w:r>
      <w:r w:rsidR="00CD10C8">
        <w:rPr>
          <w:bCs/>
          <w:sz w:val="22"/>
          <w:szCs w:val="22"/>
          <w:lang w:val="hr-HR"/>
        </w:rPr>
        <w:t xml:space="preserve">bila </w:t>
      </w:r>
      <w:r w:rsidRPr="00F67890">
        <w:rPr>
          <w:bCs/>
          <w:sz w:val="22"/>
          <w:szCs w:val="22"/>
          <w:lang w:val="hr-HR"/>
        </w:rPr>
        <w:t xml:space="preserve"> </w:t>
      </w:r>
      <w:r w:rsidR="00CD10C8">
        <w:rPr>
          <w:bCs/>
          <w:sz w:val="22"/>
          <w:szCs w:val="22"/>
          <w:lang w:val="hr-HR"/>
        </w:rPr>
        <w:t xml:space="preserve">je </w:t>
      </w:r>
      <w:r w:rsidRPr="00F67890">
        <w:rPr>
          <w:bCs/>
          <w:sz w:val="22"/>
          <w:szCs w:val="22"/>
          <w:lang w:val="hr-HR"/>
        </w:rPr>
        <w:t>približno 20% već</w:t>
      </w:r>
      <w:r w:rsidR="00CD10C8">
        <w:rPr>
          <w:bCs/>
          <w:sz w:val="22"/>
          <w:szCs w:val="22"/>
          <w:lang w:val="hr-HR"/>
        </w:rPr>
        <w:t>a</w:t>
      </w:r>
      <w:r w:rsidRPr="00F67890">
        <w:rPr>
          <w:bCs/>
          <w:sz w:val="22"/>
          <w:szCs w:val="22"/>
          <w:lang w:val="hr-HR"/>
        </w:rPr>
        <w:t xml:space="preserve"> kod ispitanika sa umjerenim i teškim oštećenjima</w:t>
      </w:r>
      <w:r w:rsidR="00CD10C8">
        <w:rPr>
          <w:bCs/>
          <w:sz w:val="22"/>
          <w:szCs w:val="22"/>
          <w:lang w:val="hr-HR"/>
        </w:rPr>
        <w:t xml:space="preserve"> funkcije</w:t>
      </w:r>
      <w:r w:rsidRPr="00F67890">
        <w:rPr>
          <w:bCs/>
          <w:sz w:val="22"/>
          <w:szCs w:val="22"/>
          <w:lang w:val="hr-HR"/>
        </w:rPr>
        <w:t xml:space="preserve"> bubrega u poređenju sa ispitanicima sa normalnom funkcijom bubrega. </w:t>
      </w:r>
      <w:r w:rsidR="00CD10C8">
        <w:rPr>
          <w:bCs/>
          <w:sz w:val="22"/>
          <w:szCs w:val="22"/>
          <w:lang w:val="hr-HR"/>
        </w:rPr>
        <w:t>Populaciona f</w:t>
      </w:r>
      <w:r w:rsidRPr="00F67890">
        <w:rPr>
          <w:bCs/>
          <w:sz w:val="22"/>
          <w:szCs w:val="22"/>
          <w:lang w:val="hr-HR"/>
        </w:rPr>
        <w:t>armakokinetička analiza pokazala je da se prividni oralni klirens empagliflozina smanjio sa smanjenjem eGFR, dovodeći do povećane izloženosti lijeku.</w:t>
      </w:r>
    </w:p>
    <w:p w14:paraId="059CA35C" w14:textId="77777777" w:rsidR="00F67890" w:rsidRPr="00F67890" w:rsidRDefault="00F67890" w:rsidP="00A560E6">
      <w:pPr>
        <w:tabs>
          <w:tab w:val="left" w:pos="540"/>
          <w:tab w:val="left" w:pos="567"/>
        </w:tabs>
        <w:jc w:val="both"/>
        <w:rPr>
          <w:bCs/>
          <w:iCs/>
          <w:sz w:val="22"/>
          <w:szCs w:val="22"/>
          <w:lang w:val="hr-HR"/>
        </w:rPr>
      </w:pPr>
      <w:r w:rsidRPr="00F67890">
        <w:rPr>
          <w:bCs/>
          <w:i/>
          <w:iCs/>
          <w:sz w:val="22"/>
          <w:szCs w:val="22"/>
          <w:lang w:val="hr-HR"/>
        </w:rPr>
        <w:t>Oštećenje funkcije jetre</w:t>
      </w:r>
    </w:p>
    <w:p w14:paraId="6533B219" w14:textId="244DD7DE"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lastRenderedPageBreak/>
        <w:t xml:space="preserve">Kod ispitanika sa blagim, umjerenim i teškim oštećenjem </w:t>
      </w:r>
      <w:r w:rsidR="00CD10C8">
        <w:rPr>
          <w:bCs/>
          <w:iCs/>
          <w:sz w:val="22"/>
          <w:szCs w:val="22"/>
          <w:lang w:val="hr-HR"/>
        </w:rPr>
        <w:t xml:space="preserve">funkcije </w:t>
      </w:r>
      <w:r w:rsidRPr="00F67890">
        <w:rPr>
          <w:bCs/>
          <w:iCs/>
          <w:sz w:val="22"/>
          <w:szCs w:val="22"/>
          <w:lang w:val="hr-HR"/>
        </w:rPr>
        <w:t>jetre, prema klasifikaciji Child-Pugh, PIK empagliflozina se povećao za približno 23%, 47% odnosno 75%, a C</w:t>
      </w:r>
      <w:r w:rsidRPr="00F67890">
        <w:rPr>
          <w:bCs/>
          <w:iCs/>
          <w:sz w:val="22"/>
          <w:szCs w:val="22"/>
          <w:vertAlign w:val="subscript"/>
          <w:lang w:val="hr-HR"/>
        </w:rPr>
        <w:t>max</w:t>
      </w:r>
      <w:r w:rsidRPr="00F67890">
        <w:rPr>
          <w:bCs/>
          <w:iCs/>
          <w:sz w:val="22"/>
          <w:szCs w:val="22"/>
          <w:lang w:val="hr-HR"/>
        </w:rPr>
        <w:t xml:space="preserve"> za približno 4%, 23% odnosno 48% </w:t>
      </w:r>
      <w:r w:rsidRPr="00F67890">
        <w:rPr>
          <w:bCs/>
          <w:sz w:val="22"/>
          <w:szCs w:val="22"/>
          <w:lang w:val="hr-HR"/>
        </w:rPr>
        <w:t xml:space="preserve">u poređenju sa </w:t>
      </w:r>
      <w:r w:rsidRPr="00F67890">
        <w:rPr>
          <w:bCs/>
          <w:iCs/>
          <w:sz w:val="22"/>
          <w:szCs w:val="22"/>
          <w:lang w:val="hr-HR"/>
        </w:rPr>
        <w:t>ispitanicima sa normalnom funkcijom jetre.</w:t>
      </w:r>
    </w:p>
    <w:p w14:paraId="0B445355" w14:textId="77777777" w:rsidR="00F67890" w:rsidRPr="00F67890" w:rsidRDefault="00F67890" w:rsidP="00A560E6">
      <w:pPr>
        <w:tabs>
          <w:tab w:val="left" w:pos="540"/>
          <w:tab w:val="left" w:pos="567"/>
        </w:tabs>
        <w:jc w:val="both"/>
        <w:rPr>
          <w:bCs/>
          <w:iCs/>
          <w:sz w:val="22"/>
          <w:szCs w:val="22"/>
          <w:lang w:val="hr-HR"/>
        </w:rPr>
      </w:pPr>
    </w:p>
    <w:p w14:paraId="573DAD15" w14:textId="77777777" w:rsidR="00F67890" w:rsidRPr="00F67890" w:rsidRDefault="00F67890" w:rsidP="00A560E6">
      <w:pPr>
        <w:tabs>
          <w:tab w:val="left" w:pos="540"/>
          <w:tab w:val="left" w:pos="567"/>
        </w:tabs>
        <w:jc w:val="both"/>
        <w:rPr>
          <w:bCs/>
          <w:i/>
          <w:iCs/>
          <w:sz w:val="22"/>
          <w:szCs w:val="22"/>
          <w:lang w:val="hr-HR"/>
        </w:rPr>
      </w:pPr>
      <w:r w:rsidRPr="00F67890">
        <w:rPr>
          <w:bCs/>
          <w:i/>
          <w:iCs/>
          <w:sz w:val="22"/>
          <w:szCs w:val="22"/>
          <w:lang w:val="hr-HR"/>
        </w:rPr>
        <w:t>Indeks tjelesne mase (BMI)</w:t>
      </w:r>
    </w:p>
    <w:p w14:paraId="7425EA39" w14:textId="55F4542F"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Na osnovu </w:t>
      </w:r>
      <w:r w:rsidR="00CD10C8">
        <w:rPr>
          <w:bCs/>
          <w:iCs/>
          <w:sz w:val="22"/>
          <w:szCs w:val="22"/>
          <w:lang w:val="hr-HR"/>
        </w:rPr>
        <w:t xml:space="preserve">populacione </w:t>
      </w:r>
      <w:r w:rsidRPr="00F67890">
        <w:rPr>
          <w:bCs/>
          <w:iCs/>
          <w:sz w:val="22"/>
          <w:szCs w:val="22"/>
          <w:lang w:val="hr-HR"/>
        </w:rPr>
        <w:t>farmakokinetičke analize, indeks tjelesne mase (BMI) nije imao klinički značajan uticaj na farmakokinetiku empagliflozina. U ovoj analizi procijenjeno je da je PIK bio 5,82%, 10,4% i 17,3% niži kod ispitanika sa BMI 30, 35 odnosno 45 kg/m</w:t>
      </w:r>
      <w:r w:rsidRPr="00F67890">
        <w:rPr>
          <w:bCs/>
          <w:iCs/>
          <w:sz w:val="22"/>
          <w:szCs w:val="22"/>
          <w:vertAlign w:val="superscript"/>
          <w:lang w:val="hr-HR"/>
        </w:rPr>
        <w:t>2</w:t>
      </w:r>
      <w:r w:rsidRPr="00F67890">
        <w:rPr>
          <w:bCs/>
          <w:iCs/>
          <w:sz w:val="22"/>
          <w:szCs w:val="22"/>
          <w:lang w:val="hr-HR"/>
        </w:rPr>
        <w:t xml:space="preserve"> u poređenju sa ispitanicima sa indeksom tjelesne mase od 25 kg/m</w:t>
      </w:r>
      <w:r w:rsidRPr="00F67890">
        <w:rPr>
          <w:bCs/>
          <w:iCs/>
          <w:sz w:val="22"/>
          <w:szCs w:val="22"/>
          <w:vertAlign w:val="superscript"/>
          <w:lang w:val="hr-HR"/>
        </w:rPr>
        <w:t>2</w:t>
      </w:r>
      <w:r w:rsidRPr="00F67890">
        <w:rPr>
          <w:bCs/>
          <w:iCs/>
          <w:sz w:val="22"/>
          <w:szCs w:val="22"/>
          <w:lang w:val="hr-HR"/>
        </w:rPr>
        <w:t>.</w:t>
      </w:r>
    </w:p>
    <w:p w14:paraId="6D97869D" w14:textId="77777777" w:rsidR="00F67890" w:rsidRPr="00F67890" w:rsidRDefault="00F67890" w:rsidP="00A560E6">
      <w:pPr>
        <w:tabs>
          <w:tab w:val="left" w:pos="540"/>
          <w:tab w:val="left" w:pos="567"/>
        </w:tabs>
        <w:jc w:val="both"/>
        <w:rPr>
          <w:bCs/>
          <w:iCs/>
          <w:sz w:val="22"/>
          <w:szCs w:val="22"/>
          <w:lang w:val="hr-HR"/>
        </w:rPr>
      </w:pPr>
    </w:p>
    <w:p w14:paraId="69142341" w14:textId="77777777" w:rsidR="00F67890" w:rsidRPr="00F67890" w:rsidRDefault="00F67890" w:rsidP="00A560E6">
      <w:pPr>
        <w:tabs>
          <w:tab w:val="left" w:pos="540"/>
          <w:tab w:val="left" w:pos="567"/>
        </w:tabs>
        <w:jc w:val="both"/>
        <w:rPr>
          <w:bCs/>
          <w:iCs/>
          <w:sz w:val="22"/>
          <w:szCs w:val="22"/>
          <w:lang w:val="hr-HR"/>
        </w:rPr>
      </w:pPr>
      <w:r w:rsidRPr="00F67890">
        <w:rPr>
          <w:bCs/>
          <w:i/>
          <w:iCs/>
          <w:sz w:val="22"/>
          <w:szCs w:val="22"/>
          <w:lang w:val="hr-HR"/>
        </w:rPr>
        <w:t>Pol</w:t>
      </w:r>
    </w:p>
    <w:p w14:paraId="449955F2" w14:textId="7B3D8D9C"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Pol nije imao klinički značajan uticaj na farmakokinetiku empagliflozina na osnovu </w:t>
      </w:r>
      <w:r w:rsidR="00CD10C8">
        <w:rPr>
          <w:bCs/>
          <w:iCs/>
          <w:sz w:val="22"/>
          <w:szCs w:val="22"/>
          <w:lang w:val="hr-HR"/>
        </w:rPr>
        <w:t xml:space="preserve">populacione </w:t>
      </w:r>
      <w:r w:rsidRPr="00F67890">
        <w:rPr>
          <w:bCs/>
          <w:iCs/>
          <w:sz w:val="22"/>
          <w:szCs w:val="22"/>
          <w:lang w:val="hr-HR"/>
        </w:rPr>
        <w:t>farmakokinetičke analize</w:t>
      </w:r>
      <w:r w:rsidR="00CD10C8">
        <w:rPr>
          <w:bCs/>
          <w:iCs/>
          <w:sz w:val="22"/>
          <w:szCs w:val="22"/>
          <w:lang w:val="hr-HR"/>
        </w:rPr>
        <w:t>.</w:t>
      </w:r>
    </w:p>
    <w:p w14:paraId="4982FCE1" w14:textId="77777777" w:rsidR="00F67890" w:rsidRPr="00F67890" w:rsidRDefault="00F67890" w:rsidP="00A560E6">
      <w:pPr>
        <w:tabs>
          <w:tab w:val="left" w:pos="540"/>
          <w:tab w:val="left" w:pos="567"/>
        </w:tabs>
        <w:jc w:val="both"/>
        <w:rPr>
          <w:bCs/>
          <w:iCs/>
          <w:sz w:val="22"/>
          <w:szCs w:val="22"/>
          <w:lang w:val="hr-HR"/>
        </w:rPr>
      </w:pPr>
    </w:p>
    <w:p w14:paraId="412C2705" w14:textId="77777777" w:rsidR="00F67890" w:rsidRPr="00F67890" w:rsidRDefault="00F67890" w:rsidP="00A560E6">
      <w:pPr>
        <w:tabs>
          <w:tab w:val="left" w:pos="540"/>
          <w:tab w:val="left" w:pos="567"/>
        </w:tabs>
        <w:jc w:val="both"/>
        <w:rPr>
          <w:bCs/>
          <w:iCs/>
          <w:sz w:val="22"/>
          <w:szCs w:val="22"/>
          <w:lang w:val="hr-HR"/>
        </w:rPr>
      </w:pPr>
      <w:r w:rsidRPr="00F67890">
        <w:rPr>
          <w:bCs/>
          <w:i/>
          <w:iCs/>
          <w:sz w:val="22"/>
          <w:szCs w:val="22"/>
          <w:lang w:val="hr-HR"/>
        </w:rPr>
        <w:t>Rasa</w:t>
      </w:r>
    </w:p>
    <w:p w14:paraId="55E1B824" w14:textId="036EA591"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U </w:t>
      </w:r>
      <w:r w:rsidR="00CD10C8">
        <w:rPr>
          <w:bCs/>
          <w:iCs/>
          <w:sz w:val="22"/>
          <w:szCs w:val="22"/>
          <w:lang w:val="hr-HR"/>
        </w:rPr>
        <w:t xml:space="preserve">populacionoj </w:t>
      </w:r>
      <w:r w:rsidRPr="00F67890">
        <w:rPr>
          <w:bCs/>
          <w:iCs/>
          <w:sz w:val="22"/>
          <w:szCs w:val="22"/>
          <w:lang w:val="hr-HR"/>
        </w:rPr>
        <w:t>farmakokinetičkoj analizi procijenjeno je da je PIK bio 13,5% viši kod azijske populacije sa indeksom tjelesne mase 25 kg/m</w:t>
      </w:r>
      <w:r w:rsidRPr="00F67890">
        <w:rPr>
          <w:bCs/>
          <w:iCs/>
          <w:sz w:val="22"/>
          <w:szCs w:val="22"/>
          <w:vertAlign w:val="superscript"/>
          <w:lang w:val="hr-HR"/>
        </w:rPr>
        <w:t>2</w:t>
      </w:r>
      <w:r w:rsidRPr="00F67890">
        <w:rPr>
          <w:bCs/>
          <w:iCs/>
          <w:sz w:val="22"/>
          <w:szCs w:val="22"/>
          <w:lang w:val="hr-HR"/>
        </w:rPr>
        <w:t xml:space="preserve"> u poređenju sa neazijskom populacijom sa istim indeksom tjelesne mase.</w:t>
      </w:r>
    </w:p>
    <w:p w14:paraId="4F62284D" w14:textId="77777777" w:rsidR="00F67890" w:rsidRPr="00F67890" w:rsidRDefault="00F67890" w:rsidP="00A560E6">
      <w:pPr>
        <w:tabs>
          <w:tab w:val="left" w:pos="540"/>
          <w:tab w:val="left" w:pos="567"/>
        </w:tabs>
        <w:jc w:val="both"/>
        <w:rPr>
          <w:bCs/>
          <w:i/>
          <w:iCs/>
          <w:sz w:val="22"/>
          <w:szCs w:val="22"/>
          <w:lang w:val="hr-HR"/>
        </w:rPr>
      </w:pPr>
    </w:p>
    <w:p w14:paraId="03B0E90B" w14:textId="46D263F2" w:rsidR="00F67890" w:rsidRPr="00F67890" w:rsidRDefault="00CD10C8" w:rsidP="00A560E6">
      <w:pPr>
        <w:tabs>
          <w:tab w:val="left" w:pos="540"/>
          <w:tab w:val="left" w:pos="567"/>
        </w:tabs>
        <w:jc w:val="both"/>
        <w:rPr>
          <w:bCs/>
          <w:i/>
          <w:iCs/>
          <w:sz w:val="22"/>
          <w:szCs w:val="22"/>
          <w:lang w:val="hr-HR"/>
        </w:rPr>
      </w:pPr>
      <w:r>
        <w:rPr>
          <w:bCs/>
          <w:i/>
          <w:iCs/>
          <w:sz w:val="22"/>
          <w:szCs w:val="22"/>
          <w:lang w:val="hr-HR"/>
        </w:rPr>
        <w:t>Starije osobe</w:t>
      </w:r>
    </w:p>
    <w:p w14:paraId="34E90105" w14:textId="10512491" w:rsidR="00F67890" w:rsidRPr="00F67890" w:rsidRDefault="00F67890" w:rsidP="00A560E6">
      <w:pPr>
        <w:tabs>
          <w:tab w:val="left" w:pos="540"/>
          <w:tab w:val="left" w:pos="567"/>
        </w:tabs>
        <w:jc w:val="both"/>
        <w:rPr>
          <w:bCs/>
          <w:iCs/>
          <w:sz w:val="22"/>
          <w:szCs w:val="22"/>
          <w:lang w:val="hr-HR"/>
        </w:rPr>
      </w:pPr>
      <w:r w:rsidRPr="00F67890">
        <w:rPr>
          <w:bCs/>
          <w:iCs/>
          <w:sz w:val="22"/>
          <w:szCs w:val="22"/>
          <w:lang w:val="hr-HR"/>
        </w:rPr>
        <w:t xml:space="preserve">Starosna dob nije imala klinički značajan uticaj na farmakokinetiku empagliflozina na osnovu </w:t>
      </w:r>
      <w:r w:rsidR="00CD10C8">
        <w:rPr>
          <w:bCs/>
          <w:iCs/>
          <w:sz w:val="22"/>
          <w:szCs w:val="22"/>
          <w:lang w:val="hr-HR"/>
        </w:rPr>
        <w:t xml:space="preserve">populacione </w:t>
      </w:r>
      <w:r w:rsidRPr="00F67890">
        <w:rPr>
          <w:bCs/>
          <w:iCs/>
          <w:sz w:val="22"/>
          <w:szCs w:val="22"/>
          <w:lang w:val="hr-HR"/>
        </w:rPr>
        <w:t>farmakokinetičke analize</w:t>
      </w:r>
      <w:r w:rsidR="00CD10C8">
        <w:rPr>
          <w:bCs/>
          <w:iCs/>
          <w:sz w:val="22"/>
          <w:szCs w:val="22"/>
          <w:lang w:val="hr-HR"/>
        </w:rPr>
        <w:t>.</w:t>
      </w:r>
    </w:p>
    <w:p w14:paraId="69D8F53B" w14:textId="77777777" w:rsidR="00F67890" w:rsidRPr="00F67890" w:rsidRDefault="00F67890" w:rsidP="00A560E6">
      <w:pPr>
        <w:tabs>
          <w:tab w:val="left" w:pos="540"/>
          <w:tab w:val="left" w:pos="567"/>
        </w:tabs>
        <w:jc w:val="both"/>
        <w:rPr>
          <w:bCs/>
          <w:iCs/>
          <w:sz w:val="22"/>
          <w:szCs w:val="22"/>
          <w:lang w:val="hr-HR"/>
        </w:rPr>
      </w:pPr>
    </w:p>
    <w:p w14:paraId="4344BF29" w14:textId="77777777" w:rsidR="00F67890" w:rsidRPr="00F67890" w:rsidRDefault="00F67890" w:rsidP="00A560E6">
      <w:pPr>
        <w:tabs>
          <w:tab w:val="left" w:pos="540"/>
          <w:tab w:val="left" w:pos="567"/>
        </w:tabs>
        <w:jc w:val="both"/>
        <w:rPr>
          <w:bCs/>
          <w:iCs/>
          <w:sz w:val="22"/>
          <w:szCs w:val="22"/>
          <w:lang w:val="hr-HR"/>
        </w:rPr>
      </w:pPr>
      <w:r w:rsidRPr="00F67890">
        <w:rPr>
          <w:bCs/>
          <w:i/>
          <w:iCs/>
          <w:sz w:val="22"/>
          <w:szCs w:val="22"/>
          <w:lang w:val="hr-HR"/>
        </w:rPr>
        <w:t>Pedijatrijska populacija</w:t>
      </w:r>
    </w:p>
    <w:p w14:paraId="55C95717" w14:textId="77777777" w:rsidR="002401C0" w:rsidRDefault="00F67890" w:rsidP="00A560E6">
      <w:pPr>
        <w:tabs>
          <w:tab w:val="left" w:pos="540"/>
          <w:tab w:val="left" w:pos="569"/>
        </w:tabs>
        <w:jc w:val="both"/>
        <w:rPr>
          <w:bCs/>
          <w:sz w:val="22"/>
          <w:szCs w:val="22"/>
          <w:lang w:val="hr-HR"/>
        </w:rPr>
      </w:pPr>
      <w:r w:rsidRPr="00F67890">
        <w:rPr>
          <w:bCs/>
          <w:sz w:val="22"/>
          <w:szCs w:val="22"/>
          <w:lang w:val="hr-HR"/>
        </w:rPr>
        <w:t xml:space="preserve">U pedijatrijskoj studiji faze </w:t>
      </w:r>
      <w:r w:rsidR="00CD10C8">
        <w:rPr>
          <w:bCs/>
          <w:sz w:val="22"/>
          <w:szCs w:val="22"/>
          <w:lang w:val="hr-HR"/>
        </w:rPr>
        <w:t>I</w:t>
      </w:r>
      <w:r w:rsidRPr="00F67890">
        <w:rPr>
          <w:bCs/>
          <w:sz w:val="22"/>
          <w:szCs w:val="22"/>
          <w:lang w:val="hr-HR"/>
        </w:rPr>
        <w:t xml:space="preserve"> ispitivane su farmakokinetika i farmakodinamika empagliflozina (5 mg, 10 mg i 25 mg) kod djece i adolescenata uzrasta ≥10 do &lt;18 godina sa dijabetes melitusom tip 2. </w:t>
      </w:r>
    </w:p>
    <w:p w14:paraId="3F6662DC" w14:textId="49016696" w:rsidR="00F67890" w:rsidRDefault="00931AAC" w:rsidP="00A560E6">
      <w:pPr>
        <w:tabs>
          <w:tab w:val="left" w:pos="540"/>
          <w:tab w:val="left" w:pos="569"/>
        </w:tabs>
        <w:jc w:val="both"/>
        <w:rPr>
          <w:bCs/>
          <w:sz w:val="22"/>
          <w:szCs w:val="22"/>
          <w:lang w:val="hr-HR"/>
        </w:rPr>
      </w:pPr>
      <w:r>
        <w:rPr>
          <w:bCs/>
          <w:sz w:val="22"/>
          <w:szCs w:val="22"/>
          <w:lang w:val="hr-HR"/>
        </w:rPr>
        <w:t>Uočeni</w:t>
      </w:r>
      <w:r w:rsidRPr="00F67890">
        <w:rPr>
          <w:bCs/>
          <w:sz w:val="22"/>
          <w:szCs w:val="22"/>
          <w:lang w:val="hr-HR"/>
        </w:rPr>
        <w:t xml:space="preserve"> </w:t>
      </w:r>
      <w:r w:rsidR="00F67890" w:rsidRPr="00F67890">
        <w:rPr>
          <w:bCs/>
          <w:sz w:val="22"/>
          <w:szCs w:val="22"/>
          <w:lang w:val="hr-HR"/>
        </w:rPr>
        <w:t>farmakokinetički i farmakodinamički odgovori su bili konzistentni sa odgovorima uočenim kod odraslih ispitanika.</w:t>
      </w:r>
    </w:p>
    <w:p w14:paraId="38A5D599" w14:textId="77777777" w:rsidR="00931AAC" w:rsidRDefault="00931AAC" w:rsidP="00A560E6">
      <w:pPr>
        <w:tabs>
          <w:tab w:val="left" w:pos="540"/>
          <w:tab w:val="left" w:pos="569"/>
        </w:tabs>
        <w:jc w:val="both"/>
        <w:rPr>
          <w:bCs/>
          <w:sz w:val="22"/>
          <w:szCs w:val="22"/>
          <w:lang w:val="hr-HR"/>
        </w:rPr>
      </w:pPr>
    </w:p>
    <w:p w14:paraId="1FF61B1A" w14:textId="5205DF23" w:rsidR="00931AAC" w:rsidRPr="00931AAC" w:rsidRDefault="00931AAC" w:rsidP="00931AAC">
      <w:pPr>
        <w:tabs>
          <w:tab w:val="left" w:pos="540"/>
          <w:tab w:val="left" w:pos="569"/>
        </w:tabs>
        <w:jc w:val="both"/>
        <w:rPr>
          <w:bCs/>
          <w:sz w:val="22"/>
          <w:szCs w:val="22"/>
          <w:lang w:val="hr-HR"/>
        </w:rPr>
      </w:pPr>
      <w:r w:rsidRPr="00931AAC">
        <w:rPr>
          <w:bCs/>
          <w:sz w:val="22"/>
          <w:szCs w:val="22"/>
          <w:lang w:val="hr-HR"/>
        </w:rPr>
        <w:t xml:space="preserve">U pedijatrijskoj studiji faze 3 ispitivane su farmakokinetika i farmakodinamika (promjena vrijednosti HbAlc u odnosu na početnu vrijednost) empagliflozina u dozi od 10 mg uz moguće povećanje doze do 25 mg kod djece i adolescenata uzrasta od 10 do 17 godina sa dijabetes melitusom tipa 2. Zapaženi odnos između izloženosti i odgovora bio je sveukupno uporediv kod odraslih i djece i adolescenata. Oralna primjena empagliflozina rezultirala je izloženošću u rasponu zapaženom kod odraslih pacijenata. </w:t>
      </w:r>
    </w:p>
    <w:p w14:paraId="301C90C6" w14:textId="3F7A884A" w:rsidR="00931AAC" w:rsidRPr="00F67890" w:rsidRDefault="00931AAC" w:rsidP="00931AAC">
      <w:pPr>
        <w:tabs>
          <w:tab w:val="left" w:pos="540"/>
          <w:tab w:val="left" w:pos="569"/>
        </w:tabs>
        <w:jc w:val="both"/>
        <w:rPr>
          <w:bCs/>
          <w:sz w:val="22"/>
          <w:szCs w:val="22"/>
          <w:lang w:val="hr-HR"/>
        </w:rPr>
      </w:pPr>
      <w:r w:rsidRPr="00931AAC">
        <w:rPr>
          <w:bCs/>
          <w:sz w:val="22"/>
          <w:szCs w:val="22"/>
          <w:lang w:val="hr-HR"/>
        </w:rPr>
        <w:t>Uočene geometrijske srednje vrijednosti najnižih koncentracija i geometrijske srednje vrijednosti koncentracije 1.5 sat nakon primjene u stanju dinamičke ravnoteže iznosile su 26.6 nmol/l, odnosno, 308 nrnol/l nakon primjene empagliflozina u dozi od 10 mg, jednom dnevno i 67.0 nmol/l, odnosno 525 nmol/l, nakon primjene empagliflozina u dozi od 25 mg, jednom dnevno.</w:t>
      </w:r>
    </w:p>
    <w:p w14:paraId="55EB5907" w14:textId="77777777" w:rsidR="00F67890" w:rsidRPr="00F67890" w:rsidRDefault="00F67890" w:rsidP="00A560E6">
      <w:pPr>
        <w:tabs>
          <w:tab w:val="left" w:pos="540"/>
          <w:tab w:val="left" w:pos="569"/>
        </w:tabs>
        <w:jc w:val="both"/>
        <w:rPr>
          <w:bCs/>
          <w:sz w:val="22"/>
          <w:szCs w:val="22"/>
          <w:lang w:val="hr-HR"/>
        </w:rPr>
      </w:pPr>
    </w:p>
    <w:p w14:paraId="40C349D8" w14:textId="77777777" w:rsidR="00F67890" w:rsidRPr="00F67890" w:rsidRDefault="00F67890" w:rsidP="00A560E6">
      <w:pPr>
        <w:tabs>
          <w:tab w:val="left" w:pos="540"/>
          <w:tab w:val="left" w:pos="569"/>
        </w:tabs>
        <w:jc w:val="both"/>
        <w:rPr>
          <w:b/>
          <w:bCs/>
          <w:sz w:val="22"/>
          <w:szCs w:val="22"/>
        </w:rPr>
      </w:pPr>
      <w:r w:rsidRPr="00F67890">
        <w:rPr>
          <w:b/>
          <w:bCs/>
          <w:sz w:val="22"/>
          <w:szCs w:val="22"/>
        </w:rPr>
        <w:t xml:space="preserve">5.3. </w:t>
      </w:r>
      <w:r w:rsidRPr="00F67890">
        <w:rPr>
          <w:b/>
          <w:bCs/>
          <w:sz w:val="22"/>
          <w:szCs w:val="22"/>
        </w:rPr>
        <w:tab/>
        <w:t xml:space="preserve">Pretklinički podaci o bezbjednosti </w:t>
      </w:r>
    </w:p>
    <w:p w14:paraId="1EF4B751" w14:textId="77777777" w:rsidR="00F67890" w:rsidRPr="00F67890" w:rsidRDefault="00F67890" w:rsidP="00A560E6">
      <w:pPr>
        <w:tabs>
          <w:tab w:val="left" w:pos="540"/>
          <w:tab w:val="left" w:pos="569"/>
        </w:tabs>
        <w:jc w:val="both"/>
        <w:rPr>
          <w:b/>
          <w:bCs/>
          <w:sz w:val="22"/>
          <w:szCs w:val="22"/>
        </w:rPr>
      </w:pPr>
    </w:p>
    <w:p w14:paraId="2D295BB8" w14:textId="77777777" w:rsidR="00F67890" w:rsidRPr="00F67890" w:rsidRDefault="00F67890" w:rsidP="00A560E6">
      <w:pPr>
        <w:keepNext/>
        <w:keepLines/>
        <w:suppressLineNumbers/>
        <w:tabs>
          <w:tab w:val="left" w:pos="567"/>
        </w:tabs>
        <w:jc w:val="both"/>
        <w:rPr>
          <w:rFonts w:eastAsia="SimSun"/>
          <w:color w:val="000000"/>
          <w:sz w:val="22"/>
          <w:szCs w:val="22"/>
          <w:lang w:val="hr-HR"/>
        </w:rPr>
      </w:pPr>
      <w:r w:rsidRPr="00F67890">
        <w:rPr>
          <w:rFonts w:eastAsia="SimSun"/>
          <w:sz w:val="22"/>
          <w:szCs w:val="22"/>
          <w:lang w:val="hr-HR"/>
        </w:rPr>
        <w:t xml:space="preserve">Pretklinički podaci ne ukazuju na poseban rizik za ljude na osnovu konvencionalnih studija bezbjednosne farmakologije, genotoksičnosti, plodnosti i ranog embrionalnog razvoja. </w:t>
      </w:r>
    </w:p>
    <w:p w14:paraId="26B06BA6" w14:textId="77777777" w:rsidR="00F67890" w:rsidRPr="00F67890" w:rsidRDefault="00F67890" w:rsidP="00A560E6">
      <w:pPr>
        <w:suppressLineNumbers/>
        <w:tabs>
          <w:tab w:val="left" w:pos="567"/>
        </w:tabs>
        <w:jc w:val="both"/>
        <w:rPr>
          <w:rFonts w:eastAsia="SimSun"/>
          <w:color w:val="000000"/>
          <w:sz w:val="22"/>
          <w:szCs w:val="22"/>
          <w:lang w:val="hr-HR"/>
        </w:rPr>
      </w:pPr>
    </w:p>
    <w:p w14:paraId="591E95EC" w14:textId="194E7FFE" w:rsidR="00F67890" w:rsidRPr="00F67890" w:rsidRDefault="00F67890" w:rsidP="00A560E6">
      <w:pPr>
        <w:keepNext/>
        <w:keepLines/>
        <w:suppressLineNumbers/>
        <w:tabs>
          <w:tab w:val="left" w:pos="567"/>
        </w:tabs>
        <w:jc w:val="both"/>
        <w:rPr>
          <w:rFonts w:eastAsia="SimSun"/>
          <w:color w:val="000000"/>
          <w:sz w:val="22"/>
          <w:szCs w:val="22"/>
          <w:lang w:val="hr-HR"/>
        </w:rPr>
      </w:pPr>
      <w:r w:rsidRPr="00F67890">
        <w:rPr>
          <w:rFonts w:eastAsia="SimSun"/>
          <w:color w:val="000000"/>
          <w:sz w:val="22"/>
          <w:szCs w:val="22"/>
          <w:lang w:val="hr-HR"/>
        </w:rPr>
        <w:t xml:space="preserve">U </w:t>
      </w:r>
      <w:r w:rsidR="0045679C">
        <w:rPr>
          <w:rFonts w:eastAsia="SimSun"/>
          <w:color w:val="000000"/>
          <w:sz w:val="22"/>
          <w:szCs w:val="22"/>
          <w:lang w:val="hr-HR"/>
        </w:rPr>
        <w:t xml:space="preserve">dugotrajnim </w:t>
      </w:r>
      <w:r w:rsidR="00EF5823">
        <w:rPr>
          <w:rFonts w:eastAsia="SimSun"/>
          <w:color w:val="000000"/>
          <w:sz w:val="22"/>
          <w:szCs w:val="22"/>
          <w:lang w:val="hr-HR"/>
        </w:rPr>
        <w:t>studijama</w:t>
      </w:r>
      <w:r w:rsidRPr="00F67890">
        <w:rPr>
          <w:rFonts w:eastAsia="SimSun"/>
          <w:color w:val="000000"/>
          <w:sz w:val="22"/>
          <w:szCs w:val="22"/>
          <w:lang w:val="hr-HR"/>
        </w:rPr>
        <w:t xml:space="preserve"> toksičnosti kod glodara i pasa primijećeni su znakovi toksičnosti pri </w:t>
      </w:r>
      <w:r w:rsidR="00EF5823">
        <w:rPr>
          <w:rFonts w:eastAsia="SimSun"/>
          <w:color w:val="000000"/>
          <w:sz w:val="22"/>
          <w:szCs w:val="22"/>
          <w:lang w:val="hr-HR"/>
        </w:rPr>
        <w:t>vrijednostima</w:t>
      </w:r>
      <w:r w:rsidRPr="00F67890">
        <w:rPr>
          <w:rFonts w:eastAsia="SimSun"/>
          <w:color w:val="000000"/>
          <w:sz w:val="22"/>
          <w:szCs w:val="22"/>
          <w:lang w:val="hr-HR"/>
        </w:rPr>
        <w:t xml:space="preserve"> izloženosti koji su jednaki ili veći od 10-struke kliničke doze empagliflozina.Većina toksičnosti odgovarala je sekundarnoj farmakologiji, koja je povezana sa gubitkom glukoze putem urina i neravnotežom elektrolita uključujući smanjenu tjelesnu masu i tjelesne masti, povećanu konzumaciju hrane, dijareju, dehidrataciju, smanjenu </w:t>
      </w:r>
      <w:r w:rsidR="00EF5823">
        <w:rPr>
          <w:rFonts w:eastAsia="SimSun"/>
          <w:color w:val="000000"/>
          <w:sz w:val="22"/>
          <w:szCs w:val="22"/>
          <w:lang w:val="hr-HR"/>
        </w:rPr>
        <w:t>koncentraciju</w:t>
      </w:r>
      <w:r w:rsidRPr="00F67890">
        <w:rPr>
          <w:rFonts w:eastAsia="SimSun"/>
          <w:color w:val="000000"/>
          <w:sz w:val="22"/>
          <w:szCs w:val="22"/>
          <w:lang w:val="hr-HR"/>
        </w:rPr>
        <w:t xml:space="preserve"> glukoze u serumu i povećanje drugih serumskih parametara koji odražavaju povećani metabolizam proteina i glukoneogenezu, promjene u urinu kao što su poliurija i glukozurija, te mikroskopske promjene, uključujući mineralizaciju u bubregu i nekim mekim i vaskularnim tkivima. Mikroskopski dokaz efekata prekomjernog uticaja lijeka na bubreg, koji su uočeni kod pojedinih vrsta, uključivali su tubularnu dilataciju, tubularnu mineralizaciju i mineralizaciju pelvisa pri približno 4-strukoj kliničkoj </w:t>
      </w:r>
      <w:r w:rsidRPr="00F67890">
        <w:rPr>
          <w:rFonts w:eastAsia="SimSun"/>
          <w:iCs/>
          <w:sz w:val="22"/>
          <w:szCs w:val="22"/>
          <w:lang w:val="hr-HR"/>
        </w:rPr>
        <w:t>PIK</w:t>
      </w:r>
      <w:r w:rsidRPr="00F67890">
        <w:rPr>
          <w:rFonts w:eastAsia="SimSun"/>
          <w:color w:val="000000"/>
          <w:sz w:val="22"/>
          <w:szCs w:val="22"/>
          <w:lang w:val="hr-HR"/>
        </w:rPr>
        <w:t xml:space="preserve"> izloženosti empagliflozinu, koja je povezana sa dozom od 25 mg.</w:t>
      </w:r>
    </w:p>
    <w:p w14:paraId="056A57AE" w14:textId="77777777" w:rsidR="00F67890" w:rsidRPr="00F67890" w:rsidRDefault="00F67890" w:rsidP="00A560E6">
      <w:pPr>
        <w:suppressLineNumbers/>
        <w:tabs>
          <w:tab w:val="left" w:pos="567"/>
        </w:tabs>
        <w:jc w:val="both"/>
        <w:rPr>
          <w:rFonts w:eastAsia="SimSun"/>
          <w:color w:val="000000"/>
          <w:sz w:val="22"/>
          <w:szCs w:val="22"/>
          <w:lang w:val="hr-HR"/>
        </w:rPr>
      </w:pPr>
    </w:p>
    <w:p w14:paraId="5BB252A0" w14:textId="77777777" w:rsidR="00F67890" w:rsidRPr="00F67890" w:rsidRDefault="00F67890" w:rsidP="00A560E6">
      <w:pPr>
        <w:keepNext/>
        <w:keepLines/>
        <w:suppressLineNumbers/>
        <w:tabs>
          <w:tab w:val="left" w:pos="567"/>
        </w:tabs>
        <w:jc w:val="both"/>
        <w:rPr>
          <w:rFonts w:eastAsia="SimSun"/>
          <w:sz w:val="22"/>
          <w:szCs w:val="22"/>
          <w:lang w:val="hr-HR"/>
        </w:rPr>
      </w:pPr>
      <w:r w:rsidRPr="00F67890">
        <w:rPr>
          <w:rFonts w:eastAsia="SimSun"/>
          <w:sz w:val="22"/>
          <w:szCs w:val="22"/>
          <w:lang w:val="hr-HR"/>
        </w:rPr>
        <w:lastRenderedPageBreak/>
        <w:t>Empagliflozin nije genotoksičan.</w:t>
      </w:r>
    </w:p>
    <w:p w14:paraId="6318A89A" w14:textId="77777777" w:rsidR="00F67890" w:rsidRPr="00F67890" w:rsidRDefault="00F67890" w:rsidP="00A560E6">
      <w:pPr>
        <w:keepNext/>
        <w:keepLines/>
        <w:suppressLineNumbers/>
        <w:tabs>
          <w:tab w:val="left" w:pos="567"/>
        </w:tabs>
        <w:jc w:val="both"/>
        <w:rPr>
          <w:rFonts w:eastAsia="SimSun"/>
          <w:sz w:val="22"/>
          <w:szCs w:val="22"/>
          <w:lang w:val="hr-HR"/>
        </w:rPr>
      </w:pPr>
    </w:p>
    <w:p w14:paraId="44090C0A" w14:textId="45361125" w:rsidR="00F67890" w:rsidRPr="00F67890" w:rsidRDefault="00F67890" w:rsidP="00A560E6">
      <w:pPr>
        <w:suppressLineNumbers/>
        <w:tabs>
          <w:tab w:val="left" w:pos="567"/>
        </w:tabs>
        <w:jc w:val="both"/>
        <w:rPr>
          <w:rFonts w:eastAsia="SimSun"/>
          <w:sz w:val="22"/>
          <w:szCs w:val="22"/>
          <w:lang w:val="hr-HR"/>
        </w:rPr>
      </w:pPr>
      <w:r w:rsidRPr="00F67890">
        <w:rPr>
          <w:rFonts w:eastAsia="SimSun"/>
          <w:sz w:val="22"/>
          <w:szCs w:val="22"/>
          <w:lang w:val="hr-HR"/>
        </w:rPr>
        <w:t xml:space="preserve">U 2-godišnjim studijama kancerogenosti, empagliflozin nije povećao </w:t>
      </w:r>
      <w:r w:rsidR="00EF5823">
        <w:rPr>
          <w:rFonts w:eastAsia="SimSun"/>
          <w:sz w:val="22"/>
          <w:szCs w:val="22"/>
          <w:lang w:val="hr-HR"/>
        </w:rPr>
        <w:t>učestalost</w:t>
      </w:r>
      <w:r w:rsidRPr="00F67890">
        <w:rPr>
          <w:rFonts w:eastAsia="SimSun"/>
          <w:sz w:val="22"/>
          <w:szCs w:val="22"/>
          <w:lang w:val="hr-HR"/>
        </w:rPr>
        <w:t xml:space="preserve"> tumora kod ženki pacova do postizanja najviše doze od 700 mg/kg/dan, što je približno72 puta veća vrijednost u odnosu na maksimalnu kliničku </w:t>
      </w:r>
      <w:r w:rsidRPr="00F67890">
        <w:rPr>
          <w:rFonts w:eastAsia="SimSun"/>
          <w:iCs/>
          <w:sz w:val="22"/>
          <w:szCs w:val="22"/>
          <w:lang w:val="hr-HR"/>
        </w:rPr>
        <w:t>PIK</w:t>
      </w:r>
      <w:r w:rsidRPr="00F67890">
        <w:rPr>
          <w:rFonts w:eastAsia="SimSun"/>
          <w:sz w:val="22"/>
          <w:szCs w:val="22"/>
          <w:lang w:val="hr-HR"/>
        </w:rPr>
        <w:t xml:space="preserve"> izloženost empagliflozinu. </w:t>
      </w:r>
      <w:r w:rsidRPr="00F67890">
        <w:rPr>
          <w:rFonts w:eastAsia="SimSun"/>
          <w:color w:val="000000"/>
          <w:sz w:val="22"/>
          <w:szCs w:val="22"/>
          <w:lang w:val="hr-HR"/>
        </w:rPr>
        <w:t xml:space="preserve">Kod mužjaka pacova benigne vaskularne proliferativne lezije (hemangiomi) mezenterijalnih limfnih čvorova, koje su povezane sa terapijom, bile su uočene pri najvećoj dozi, ali ne pri dozi od 300 mg/kg/dan, što je približno 26 puta veća vrijednost u odnosu na maksimalnu kliničku izloženost empagliflozinu. Tumori intersticijalnih ćelija testisa uočeni su sa </w:t>
      </w:r>
      <w:r w:rsidR="00EF5823">
        <w:rPr>
          <w:rFonts w:eastAsia="SimSun"/>
          <w:color w:val="000000"/>
          <w:sz w:val="22"/>
          <w:szCs w:val="22"/>
          <w:lang w:val="hr-HR"/>
        </w:rPr>
        <w:t>većom</w:t>
      </w:r>
      <w:r w:rsidRPr="00F67890">
        <w:rPr>
          <w:rFonts w:eastAsia="SimSun"/>
          <w:color w:val="000000"/>
          <w:sz w:val="22"/>
          <w:szCs w:val="22"/>
          <w:lang w:val="hr-HR"/>
        </w:rPr>
        <w:t xml:space="preserve"> </w:t>
      </w:r>
      <w:r w:rsidR="00EF5823">
        <w:rPr>
          <w:rFonts w:eastAsia="SimSun"/>
          <w:color w:val="000000"/>
          <w:sz w:val="22"/>
          <w:szCs w:val="22"/>
          <w:lang w:val="hr-HR"/>
        </w:rPr>
        <w:t xml:space="preserve">učestalosti </w:t>
      </w:r>
      <w:r w:rsidRPr="00F67890">
        <w:rPr>
          <w:rFonts w:eastAsia="SimSun"/>
          <w:color w:val="000000"/>
          <w:sz w:val="22"/>
          <w:szCs w:val="22"/>
          <w:lang w:val="hr-HR"/>
        </w:rPr>
        <w:t>kod pacova pri 300 mg/kg/dan i više, ali ne pri 100 mg/kg/dan što je približno 18 puta veća vrijednost u odnosu na maksimalnu izloženost empagliflozinu. Oba tumora su čest</w:t>
      </w:r>
      <w:r w:rsidR="00EF5823">
        <w:rPr>
          <w:rFonts w:eastAsia="SimSun"/>
          <w:color w:val="000000"/>
          <w:sz w:val="22"/>
          <w:szCs w:val="22"/>
          <w:lang w:val="hr-HR"/>
        </w:rPr>
        <w:t>a</w:t>
      </w:r>
      <w:r w:rsidRPr="00F67890">
        <w:rPr>
          <w:rFonts w:eastAsia="SimSun"/>
          <w:color w:val="000000"/>
          <w:sz w:val="22"/>
          <w:szCs w:val="22"/>
          <w:lang w:val="hr-HR"/>
        </w:rPr>
        <w:t xml:space="preserve"> kod pacova i vjerovatno nijesu relevantni za ljude.</w:t>
      </w:r>
    </w:p>
    <w:p w14:paraId="2A1FAB49" w14:textId="77777777" w:rsidR="00F67890" w:rsidRPr="00F67890" w:rsidRDefault="00F67890" w:rsidP="00A560E6">
      <w:pPr>
        <w:suppressLineNumbers/>
        <w:tabs>
          <w:tab w:val="left" w:pos="567"/>
        </w:tabs>
        <w:jc w:val="both"/>
        <w:rPr>
          <w:rFonts w:eastAsia="SimSun"/>
          <w:sz w:val="22"/>
          <w:szCs w:val="22"/>
          <w:lang w:val="hr-HR"/>
        </w:rPr>
      </w:pPr>
    </w:p>
    <w:p w14:paraId="1BFAC638" w14:textId="463C973A"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sz w:val="22"/>
          <w:szCs w:val="22"/>
          <w:lang w:val="hr-HR"/>
        </w:rPr>
        <w:t xml:space="preserve">Empagliflozin nije povećao </w:t>
      </w:r>
      <w:r w:rsidR="00EF5823">
        <w:rPr>
          <w:rFonts w:eastAsia="SimSun"/>
          <w:sz w:val="22"/>
          <w:szCs w:val="22"/>
          <w:lang w:val="hr-HR"/>
        </w:rPr>
        <w:t>učestalost</w:t>
      </w:r>
      <w:r w:rsidRPr="00F67890">
        <w:rPr>
          <w:rFonts w:eastAsia="SimSun"/>
          <w:sz w:val="22"/>
          <w:szCs w:val="22"/>
          <w:lang w:val="hr-HR"/>
        </w:rPr>
        <w:t xml:space="preserve"> tumora kod ženki miš</w:t>
      </w:r>
      <w:r w:rsidR="00EF5823">
        <w:rPr>
          <w:rFonts w:eastAsia="SimSun"/>
          <w:sz w:val="22"/>
          <w:szCs w:val="22"/>
          <w:lang w:val="hr-HR"/>
        </w:rPr>
        <w:t>ev</w:t>
      </w:r>
      <w:r w:rsidRPr="00F67890">
        <w:rPr>
          <w:rFonts w:eastAsia="SimSun"/>
          <w:sz w:val="22"/>
          <w:szCs w:val="22"/>
          <w:lang w:val="hr-HR"/>
        </w:rPr>
        <w:t xml:space="preserve">a u dozama do 1000 mg/kg/dan, što je približno 62 puta veća vrijednost u odnosu na maksimalnu kliničku izloženost empagliflozinu. </w:t>
      </w:r>
      <w:r w:rsidRPr="00F67890">
        <w:rPr>
          <w:rFonts w:eastAsia="SimSun"/>
          <w:color w:val="000000"/>
          <w:sz w:val="22"/>
          <w:szCs w:val="22"/>
          <w:lang w:val="hr-HR"/>
        </w:rPr>
        <w:t>Empagliflozin je indukovao tumore bubrega kod mužjaka miševa pri dozi od 1000 mg/kg/dan, ali ne pri 300 mg/kg/dan, što je približno 11 puta veća vrijednost u odnosu na maksimalnu izloženost empagliflozinu. Mehanizam dejstva ovih tumora zavisi od prirodne predispozicije mužjaka miša za patologiju bubrega i metaboličkog puta koji se ne odnosi na ljude. Tumori bubrega kod mužjaka miša se ne smatraju relevantnim za ljude.</w:t>
      </w:r>
    </w:p>
    <w:p w14:paraId="7E931CBE" w14:textId="77777777" w:rsidR="00F67890" w:rsidRPr="00F67890" w:rsidRDefault="00F67890" w:rsidP="00A560E6">
      <w:pPr>
        <w:suppressLineNumbers/>
        <w:tabs>
          <w:tab w:val="left" w:pos="567"/>
        </w:tabs>
        <w:jc w:val="both"/>
        <w:rPr>
          <w:rFonts w:eastAsia="SimSun"/>
          <w:color w:val="000000"/>
          <w:sz w:val="22"/>
          <w:szCs w:val="22"/>
          <w:lang w:val="hr-HR"/>
        </w:rPr>
      </w:pPr>
    </w:p>
    <w:p w14:paraId="6CC2B363" w14:textId="77777777"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color w:val="000000"/>
          <w:sz w:val="22"/>
          <w:szCs w:val="22"/>
          <w:lang w:val="hr-HR"/>
        </w:rPr>
        <w:t>Pri izloženostima koje su bile u dovoljnoj mjeri iznad izloženosti kod ljudi nakon terapijskih doza, empagliflozin nije imao neželjenih dejstava na fertilitet ili rani embrionalni razvoj. Empagliflozin, primijenjen tokom perioda organogeneze, nije imao teratogeni efekat. Samo pri dozama toksičnim za majku empagliflozin je prouzrokovao savijene kosti udova kod pacova i povećanu embriofetalnu smrtnost kod kunića.</w:t>
      </w:r>
    </w:p>
    <w:p w14:paraId="0468BB4E" w14:textId="77777777" w:rsidR="00F67890" w:rsidRPr="00F67890" w:rsidRDefault="00F67890" w:rsidP="00A560E6">
      <w:pPr>
        <w:suppressLineNumbers/>
        <w:tabs>
          <w:tab w:val="left" w:pos="567"/>
        </w:tabs>
        <w:jc w:val="both"/>
        <w:rPr>
          <w:rFonts w:eastAsia="SimSun"/>
          <w:color w:val="000000"/>
          <w:sz w:val="22"/>
          <w:szCs w:val="22"/>
          <w:lang w:val="hr-HR"/>
        </w:rPr>
      </w:pPr>
    </w:p>
    <w:p w14:paraId="40E646D3" w14:textId="2D41DC31" w:rsidR="00F67890" w:rsidRPr="00F67890" w:rsidRDefault="00F67890" w:rsidP="00A560E6">
      <w:pPr>
        <w:suppressLineNumbers/>
        <w:tabs>
          <w:tab w:val="left" w:pos="567"/>
        </w:tabs>
        <w:jc w:val="both"/>
        <w:rPr>
          <w:rFonts w:eastAsia="SimSun"/>
          <w:color w:val="000000"/>
          <w:sz w:val="22"/>
          <w:szCs w:val="22"/>
          <w:lang w:val="hr-HR"/>
        </w:rPr>
      </w:pPr>
      <w:r w:rsidRPr="00F67890">
        <w:rPr>
          <w:rFonts w:eastAsia="SimSun"/>
          <w:color w:val="000000"/>
          <w:sz w:val="22"/>
          <w:szCs w:val="22"/>
          <w:lang w:val="hr-HR"/>
        </w:rPr>
        <w:t>U pre</w:t>
      </w:r>
      <w:r w:rsidR="00EF5823">
        <w:rPr>
          <w:rFonts w:eastAsia="SimSun"/>
          <w:color w:val="000000"/>
          <w:sz w:val="22"/>
          <w:szCs w:val="22"/>
          <w:lang w:val="hr-HR"/>
        </w:rPr>
        <w:t>natalnim</w:t>
      </w:r>
      <w:r w:rsidRPr="00F67890">
        <w:rPr>
          <w:rFonts w:eastAsia="SimSun"/>
          <w:color w:val="000000"/>
          <w:sz w:val="22"/>
          <w:szCs w:val="22"/>
          <w:lang w:val="hr-HR"/>
        </w:rPr>
        <w:t xml:space="preserve"> i postnatalnim </w:t>
      </w:r>
      <w:r w:rsidR="00EF5823">
        <w:rPr>
          <w:rFonts w:eastAsia="SimSun"/>
          <w:color w:val="000000"/>
          <w:sz w:val="22"/>
          <w:szCs w:val="22"/>
          <w:lang w:val="hr-HR"/>
        </w:rPr>
        <w:t>studijama</w:t>
      </w:r>
      <w:r w:rsidRPr="00F67890">
        <w:rPr>
          <w:rFonts w:eastAsia="SimSun"/>
          <w:color w:val="000000"/>
          <w:sz w:val="22"/>
          <w:szCs w:val="22"/>
          <w:lang w:val="hr-HR"/>
        </w:rPr>
        <w:t xml:space="preserve"> toksičnosti kod pacova zapažen je redukovan porast težine potomstva pri izloženosti majke približno 4 puta većoj od maksimalne kliničke izloženosti empagliflozinu. Takav efekat nije uočen pri sistemskoj izloženosti koja je bila jednaka maksimalnoj kliničkoj izloženosti empagliflozinu. Značaj ovog rezultata za ljude nije jasan.</w:t>
      </w:r>
    </w:p>
    <w:p w14:paraId="5D37DBED" w14:textId="77777777" w:rsidR="00F67890" w:rsidRPr="00F67890" w:rsidRDefault="00F67890" w:rsidP="00A560E6">
      <w:pPr>
        <w:suppressLineNumbers/>
        <w:tabs>
          <w:tab w:val="left" w:pos="567"/>
        </w:tabs>
        <w:jc w:val="both"/>
        <w:rPr>
          <w:rFonts w:eastAsia="SimSun"/>
          <w:color w:val="00B050"/>
          <w:sz w:val="22"/>
          <w:szCs w:val="22"/>
          <w:lang w:val="hr-HR"/>
        </w:rPr>
      </w:pPr>
    </w:p>
    <w:p w14:paraId="42FCF3AE" w14:textId="00247C94" w:rsidR="00F67890" w:rsidRPr="00F67890" w:rsidRDefault="00F67890" w:rsidP="00A560E6">
      <w:pPr>
        <w:suppressLineNumbers/>
        <w:tabs>
          <w:tab w:val="left" w:pos="567"/>
        </w:tabs>
        <w:jc w:val="both"/>
        <w:rPr>
          <w:rFonts w:eastAsia="SimSun"/>
          <w:sz w:val="22"/>
          <w:szCs w:val="22"/>
          <w:lang w:val="hr-HR"/>
        </w:rPr>
      </w:pPr>
      <w:r w:rsidRPr="00F67890">
        <w:rPr>
          <w:rFonts w:eastAsia="SimSun"/>
          <w:sz w:val="22"/>
          <w:szCs w:val="22"/>
          <w:lang w:val="hr-HR"/>
        </w:rPr>
        <w:t>U studiji juvenilne toksičnosti na pacovima, u kojoj je empagliflozin primijenjen od 21. do 90. dana postnatalnog perioda, pri dozi od 100</w:t>
      </w:r>
      <w:r w:rsidR="00EF5823">
        <w:rPr>
          <w:rFonts w:eastAsia="SimSun"/>
          <w:sz w:val="22"/>
          <w:szCs w:val="22"/>
          <w:lang w:val="hr-HR"/>
        </w:rPr>
        <w:t xml:space="preserve"> </w:t>
      </w:r>
      <w:r w:rsidRPr="00F67890">
        <w:rPr>
          <w:rFonts w:eastAsia="SimSun"/>
          <w:sz w:val="22"/>
          <w:szCs w:val="22"/>
          <w:lang w:val="hr-HR"/>
        </w:rPr>
        <w:t>mg/kg/dan koja je otprilike 11 puta veća od maksimalne kliničke doze od 25</w:t>
      </w:r>
      <w:r w:rsidR="00EF5823">
        <w:rPr>
          <w:rFonts w:eastAsia="SimSun"/>
          <w:sz w:val="22"/>
          <w:szCs w:val="22"/>
          <w:lang w:val="hr-HR"/>
        </w:rPr>
        <w:t xml:space="preserve"> </w:t>
      </w:r>
      <w:r w:rsidRPr="00F67890">
        <w:rPr>
          <w:rFonts w:eastAsia="SimSun"/>
          <w:sz w:val="22"/>
          <w:szCs w:val="22"/>
          <w:lang w:val="hr-HR"/>
        </w:rPr>
        <w:t>mg, primijećena je neškodljiva, minimalna do umjerena renalna tubularna i pelvična dilatacija. Ovi nalazi nijesu bili prisutni nakon 13 nedjelja bez primjene lijeka.</w:t>
      </w:r>
    </w:p>
    <w:p w14:paraId="7D1D3937" w14:textId="77777777" w:rsidR="00F67890" w:rsidRPr="00F67890" w:rsidRDefault="00F67890" w:rsidP="00A560E6">
      <w:pPr>
        <w:tabs>
          <w:tab w:val="left" w:pos="540"/>
          <w:tab w:val="left" w:pos="569"/>
        </w:tabs>
        <w:rPr>
          <w:bCs/>
          <w:sz w:val="22"/>
          <w:szCs w:val="22"/>
          <w:lang w:val="hr-HR"/>
        </w:rPr>
      </w:pPr>
    </w:p>
    <w:p w14:paraId="6528FF78" w14:textId="77777777" w:rsidR="00F67890" w:rsidRPr="00F67890" w:rsidRDefault="00F67890" w:rsidP="00A560E6">
      <w:pPr>
        <w:tabs>
          <w:tab w:val="left" w:pos="540"/>
          <w:tab w:val="left" w:pos="569"/>
        </w:tabs>
        <w:rPr>
          <w:b/>
          <w:bCs/>
          <w:sz w:val="22"/>
          <w:szCs w:val="22"/>
          <w:lang w:val="hr-HR"/>
        </w:rPr>
      </w:pPr>
    </w:p>
    <w:p w14:paraId="70DD8E9C" w14:textId="77777777" w:rsidR="00F67890" w:rsidRPr="00F67890" w:rsidRDefault="00F67890" w:rsidP="00A560E6">
      <w:pPr>
        <w:tabs>
          <w:tab w:val="left" w:pos="540"/>
          <w:tab w:val="left" w:pos="569"/>
        </w:tabs>
        <w:rPr>
          <w:b/>
          <w:bCs/>
          <w:sz w:val="22"/>
          <w:szCs w:val="22"/>
        </w:rPr>
      </w:pPr>
      <w:r w:rsidRPr="00F67890">
        <w:rPr>
          <w:b/>
          <w:bCs/>
          <w:sz w:val="22"/>
          <w:szCs w:val="22"/>
        </w:rPr>
        <w:t xml:space="preserve">6. </w:t>
      </w:r>
      <w:r w:rsidRPr="00F67890">
        <w:rPr>
          <w:b/>
          <w:bCs/>
          <w:sz w:val="22"/>
          <w:szCs w:val="22"/>
        </w:rPr>
        <w:tab/>
        <w:t>FARMACEUTSKI PODACI</w:t>
      </w:r>
    </w:p>
    <w:p w14:paraId="7EB4E5B6" w14:textId="77777777" w:rsidR="00F67890" w:rsidRPr="00952684" w:rsidRDefault="00F67890" w:rsidP="00A560E6">
      <w:pPr>
        <w:tabs>
          <w:tab w:val="left" w:pos="540"/>
          <w:tab w:val="left" w:pos="569"/>
        </w:tabs>
        <w:rPr>
          <w:bCs/>
          <w:sz w:val="22"/>
          <w:szCs w:val="22"/>
        </w:rPr>
      </w:pPr>
    </w:p>
    <w:p w14:paraId="7CDD7ECF"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6.1. </w:t>
      </w:r>
      <w:r w:rsidRPr="00952684">
        <w:rPr>
          <w:b/>
          <w:bCs/>
          <w:sz w:val="22"/>
          <w:szCs w:val="22"/>
        </w:rPr>
        <w:tab/>
        <w:t>Lista pomoćnih supstanci (ekscipijenasa)</w:t>
      </w:r>
    </w:p>
    <w:p w14:paraId="5856C99A" w14:textId="77777777" w:rsidR="00F67890" w:rsidRPr="00952684" w:rsidRDefault="00F67890" w:rsidP="00971AD8">
      <w:pPr>
        <w:tabs>
          <w:tab w:val="left" w:pos="540"/>
          <w:tab w:val="left" w:pos="569"/>
        </w:tabs>
        <w:jc w:val="both"/>
        <w:rPr>
          <w:b/>
          <w:bCs/>
          <w:sz w:val="22"/>
          <w:szCs w:val="22"/>
        </w:rPr>
      </w:pPr>
    </w:p>
    <w:p w14:paraId="14810346" w14:textId="77777777" w:rsidR="00F67890" w:rsidRPr="00952684" w:rsidRDefault="00F67890" w:rsidP="00971AD8">
      <w:pPr>
        <w:suppressLineNumbers/>
        <w:tabs>
          <w:tab w:val="left" w:pos="567"/>
        </w:tabs>
        <w:jc w:val="both"/>
        <w:rPr>
          <w:rFonts w:eastAsia="SimSun"/>
          <w:sz w:val="22"/>
          <w:szCs w:val="22"/>
          <w:lang w:val="hr-HR"/>
        </w:rPr>
      </w:pPr>
      <w:r w:rsidRPr="00952684">
        <w:rPr>
          <w:rFonts w:eastAsia="SimSun"/>
          <w:sz w:val="22"/>
          <w:szCs w:val="22"/>
          <w:u w:val="single"/>
          <w:lang w:val="hr-HR"/>
        </w:rPr>
        <w:t>Jezgro tablete</w:t>
      </w:r>
    </w:p>
    <w:p w14:paraId="34673E3E" w14:textId="739102D8" w:rsidR="00F67890" w:rsidRPr="00952684" w:rsidRDefault="00952684" w:rsidP="00971AD8">
      <w:pPr>
        <w:suppressLineNumbers/>
        <w:tabs>
          <w:tab w:val="left" w:pos="567"/>
        </w:tabs>
        <w:jc w:val="both"/>
        <w:rPr>
          <w:rFonts w:eastAsia="SimSun"/>
          <w:sz w:val="22"/>
          <w:szCs w:val="22"/>
          <w:lang w:val="hr-HR"/>
        </w:rPr>
      </w:pPr>
      <w:r>
        <w:rPr>
          <w:rFonts w:eastAsia="SimSun"/>
          <w:sz w:val="22"/>
          <w:szCs w:val="22"/>
          <w:lang w:val="hr-HR"/>
        </w:rPr>
        <w:t>l</w:t>
      </w:r>
      <w:r w:rsidRPr="00952684">
        <w:rPr>
          <w:rFonts w:eastAsia="SimSun"/>
          <w:sz w:val="22"/>
          <w:szCs w:val="22"/>
          <w:lang w:val="hr-HR"/>
        </w:rPr>
        <w:t>aktoza</w:t>
      </w:r>
      <w:r w:rsidR="00F67890" w:rsidRPr="00952684">
        <w:rPr>
          <w:rFonts w:eastAsia="SimSun"/>
          <w:sz w:val="22"/>
          <w:szCs w:val="22"/>
          <w:lang w:val="hr-HR"/>
        </w:rPr>
        <w:t>, monohidrat</w:t>
      </w:r>
      <w:r>
        <w:rPr>
          <w:rFonts w:eastAsia="SimSun"/>
          <w:sz w:val="22"/>
          <w:szCs w:val="22"/>
          <w:lang w:val="hr-HR"/>
        </w:rPr>
        <w:t>;</w:t>
      </w:r>
    </w:p>
    <w:p w14:paraId="77CB91A2" w14:textId="1D2714ED"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c</w:t>
      </w:r>
      <w:r w:rsidRPr="00952684">
        <w:rPr>
          <w:rFonts w:eastAsia="SimSun"/>
          <w:color w:val="000000"/>
          <w:sz w:val="22"/>
          <w:szCs w:val="22"/>
          <w:lang w:val="hr-HR"/>
        </w:rPr>
        <w:t>eluloza</w:t>
      </w:r>
      <w:r w:rsidR="00F67890" w:rsidRPr="00952684">
        <w:rPr>
          <w:rFonts w:eastAsia="SimSun"/>
          <w:color w:val="000000"/>
          <w:sz w:val="22"/>
          <w:szCs w:val="22"/>
          <w:lang w:val="hr-HR"/>
        </w:rPr>
        <w:t>, mikrokristalna</w:t>
      </w:r>
      <w:r>
        <w:rPr>
          <w:rFonts w:eastAsia="SimSun"/>
          <w:color w:val="000000"/>
          <w:sz w:val="22"/>
          <w:szCs w:val="22"/>
          <w:lang w:val="hr-HR"/>
        </w:rPr>
        <w:t>;</w:t>
      </w:r>
      <w:r w:rsidR="00F67890" w:rsidRPr="00952684">
        <w:rPr>
          <w:rFonts w:eastAsia="SimSun"/>
          <w:color w:val="000000"/>
          <w:sz w:val="22"/>
          <w:szCs w:val="22"/>
          <w:lang w:val="hr-HR"/>
        </w:rPr>
        <w:t xml:space="preserve"> </w:t>
      </w:r>
    </w:p>
    <w:p w14:paraId="579EEE22" w14:textId="2259D6B7"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h</w:t>
      </w:r>
      <w:r w:rsidRPr="00952684">
        <w:rPr>
          <w:rFonts w:eastAsia="SimSun"/>
          <w:color w:val="000000"/>
          <w:sz w:val="22"/>
          <w:szCs w:val="22"/>
          <w:lang w:val="hr-HR"/>
        </w:rPr>
        <w:t xml:space="preserve">idroksipropil </w:t>
      </w:r>
      <w:r w:rsidR="00F67890" w:rsidRPr="00952684">
        <w:rPr>
          <w:rFonts w:eastAsia="SimSun"/>
          <w:color w:val="000000"/>
          <w:sz w:val="22"/>
          <w:szCs w:val="22"/>
          <w:lang w:val="hr-HR"/>
        </w:rPr>
        <w:t>celuloza</w:t>
      </w:r>
      <w:r>
        <w:rPr>
          <w:rFonts w:eastAsia="SimSun"/>
          <w:color w:val="000000"/>
          <w:sz w:val="22"/>
          <w:szCs w:val="22"/>
          <w:lang w:val="hr-HR"/>
        </w:rPr>
        <w:t>;</w:t>
      </w:r>
    </w:p>
    <w:p w14:paraId="1CD01F7C" w14:textId="643BE249" w:rsidR="00EF5823"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k</w:t>
      </w:r>
      <w:r w:rsidRPr="00952684">
        <w:rPr>
          <w:rFonts w:eastAsia="SimSun"/>
          <w:color w:val="000000"/>
          <w:sz w:val="22"/>
          <w:szCs w:val="22"/>
          <w:lang w:val="hr-HR"/>
        </w:rPr>
        <w:t xml:space="preserve">roskarmeloza </w:t>
      </w:r>
      <w:r w:rsidR="00F67890" w:rsidRPr="00952684">
        <w:rPr>
          <w:rFonts w:eastAsia="SimSun"/>
          <w:color w:val="000000"/>
          <w:sz w:val="22"/>
          <w:szCs w:val="22"/>
          <w:lang w:val="hr-HR"/>
        </w:rPr>
        <w:t>natrijum</w:t>
      </w:r>
      <w:r>
        <w:rPr>
          <w:rFonts w:eastAsia="SimSun"/>
          <w:color w:val="000000"/>
          <w:sz w:val="22"/>
          <w:szCs w:val="22"/>
          <w:lang w:val="hr-HR"/>
        </w:rPr>
        <w:t>;</w:t>
      </w:r>
    </w:p>
    <w:p w14:paraId="4BF2E039" w14:textId="6864EC4C" w:rsidR="006C241A"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s</w:t>
      </w:r>
      <w:r w:rsidRPr="00952684">
        <w:rPr>
          <w:rFonts w:eastAsia="SimSun"/>
          <w:color w:val="000000"/>
          <w:sz w:val="22"/>
          <w:szCs w:val="22"/>
          <w:lang w:val="hr-HR"/>
        </w:rPr>
        <w:t xml:space="preserve">ilicijum </w:t>
      </w:r>
      <w:r w:rsidR="006C241A" w:rsidRPr="00952684">
        <w:rPr>
          <w:rFonts w:eastAsia="SimSun"/>
          <w:color w:val="000000"/>
          <w:sz w:val="22"/>
          <w:szCs w:val="22"/>
          <w:lang w:val="hr-HR"/>
        </w:rPr>
        <w:t>dioksid, koloidni, bezvodni</w:t>
      </w:r>
      <w:r>
        <w:rPr>
          <w:rFonts w:eastAsia="SimSun"/>
          <w:color w:val="000000"/>
          <w:sz w:val="22"/>
          <w:szCs w:val="22"/>
          <w:lang w:val="hr-HR"/>
        </w:rPr>
        <w:t>;</w:t>
      </w:r>
    </w:p>
    <w:p w14:paraId="072278FA" w14:textId="17FAC6E5"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m</w:t>
      </w:r>
      <w:r w:rsidRPr="00952684">
        <w:rPr>
          <w:rFonts w:eastAsia="SimSun"/>
          <w:color w:val="000000"/>
          <w:sz w:val="22"/>
          <w:szCs w:val="22"/>
          <w:lang w:val="hr-HR"/>
        </w:rPr>
        <w:t xml:space="preserve">agnezijum </w:t>
      </w:r>
      <w:r w:rsidR="00EF5823" w:rsidRPr="00952684">
        <w:rPr>
          <w:rFonts w:eastAsia="SimSun"/>
          <w:color w:val="000000"/>
          <w:sz w:val="22"/>
          <w:szCs w:val="22"/>
          <w:lang w:val="hr-HR"/>
        </w:rPr>
        <w:t>stearat</w:t>
      </w:r>
      <w:r>
        <w:rPr>
          <w:rFonts w:eastAsia="SimSun"/>
          <w:color w:val="000000"/>
          <w:sz w:val="22"/>
          <w:szCs w:val="22"/>
          <w:lang w:val="hr-HR"/>
        </w:rPr>
        <w:t>.</w:t>
      </w:r>
    </w:p>
    <w:p w14:paraId="6A68B9F9" w14:textId="77777777" w:rsidR="00F67890" w:rsidRPr="00952684" w:rsidRDefault="00F67890" w:rsidP="00971AD8">
      <w:pPr>
        <w:suppressLineNumbers/>
        <w:tabs>
          <w:tab w:val="left" w:pos="567"/>
        </w:tabs>
        <w:jc w:val="both"/>
        <w:rPr>
          <w:rFonts w:eastAsia="SimSun"/>
          <w:color w:val="000000"/>
          <w:sz w:val="22"/>
          <w:szCs w:val="22"/>
          <w:u w:val="single"/>
          <w:lang w:val="hr-HR"/>
        </w:rPr>
      </w:pPr>
    </w:p>
    <w:p w14:paraId="5882F169" w14:textId="77777777" w:rsidR="00F67890" w:rsidRPr="00952684" w:rsidRDefault="00F67890" w:rsidP="00971AD8">
      <w:pPr>
        <w:suppressLineNumbers/>
        <w:tabs>
          <w:tab w:val="left" w:pos="567"/>
        </w:tabs>
        <w:jc w:val="both"/>
        <w:rPr>
          <w:rFonts w:eastAsia="SimSun"/>
          <w:color w:val="000000"/>
          <w:sz w:val="22"/>
          <w:szCs w:val="22"/>
          <w:lang w:val="hr-HR"/>
        </w:rPr>
      </w:pPr>
      <w:r w:rsidRPr="00952684">
        <w:rPr>
          <w:rFonts w:eastAsia="SimSun"/>
          <w:color w:val="000000"/>
          <w:sz w:val="22"/>
          <w:szCs w:val="22"/>
          <w:u w:val="single"/>
          <w:lang w:val="hr-HR"/>
        </w:rPr>
        <w:t>Omotač tablete</w:t>
      </w:r>
    </w:p>
    <w:p w14:paraId="327427A1" w14:textId="0AAD05ED"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h</w:t>
      </w:r>
      <w:r w:rsidRPr="00952684">
        <w:rPr>
          <w:rFonts w:eastAsia="SimSun"/>
          <w:color w:val="000000"/>
          <w:sz w:val="22"/>
          <w:szCs w:val="22"/>
          <w:lang w:val="hr-HR"/>
        </w:rPr>
        <w:t>ipromeloza</w:t>
      </w:r>
      <w:r w:rsidR="00A560E6">
        <w:rPr>
          <w:rFonts w:eastAsia="SimSun"/>
          <w:color w:val="000000"/>
          <w:sz w:val="22"/>
          <w:szCs w:val="22"/>
          <w:lang w:val="hr-HR"/>
        </w:rPr>
        <w:t xml:space="preserve"> </w:t>
      </w:r>
      <w:r w:rsidR="00A560E6" w:rsidRPr="00A560E6">
        <w:rPr>
          <w:rFonts w:eastAsia="SimSun"/>
          <w:color w:val="000000"/>
          <w:sz w:val="22"/>
          <w:szCs w:val="22"/>
          <w:lang w:val="hr-HR"/>
        </w:rPr>
        <w:t>2910</w:t>
      </w:r>
      <w:r>
        <w:rPr>
          <w:rFonts w:eastAsia="SimSun"/>
          <w:color w:val="000000"/>
          <w:sz w:val="22"/>
          <w:szCs w:val="22"/>
          <w:lang w:val="hr-HR"/>
        </w:rPr>
        <w:t>;</w:t>
      </w:r>
    </w:p>
    <w:p w14:paraId="2D212734" w14:textId="000CA20A"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t</w:t>
      </w:r>
      <w:r w:rsidRPr="00952684">
        <w:rPr>
          <w:rFonts w:eastAsia="SimSun"/>
          <w:color w:val="000000"/>
          <w:sz w:val="22"/>
          <w:szCs w:val="22"/>
          <w:lang w:val="hr-HR"/>
        </w:rPr>
        <w:t xml:space="preserve">itan </w:t>
      </w:r>
      <w:r w:rsidR="00F67890" w:rsidRPr="00952684">
        <w:rPr>
          <w:rFonts w:eastAsia="SimSun"/>
          <w:color w:val="000000"/>
          <w:sz w:val="22"/>
          <w:szCs w:val="22"/>
          <w:lang w:val="hr-HR"/>
        </w:rPr>
        <w:t>dioksid (E171)</w:t>
      </w:r>
      <w:r>
        <w:rPr>
          <w:rFonts w:eastAsia="SimSun"/>
          <w:color w:val="000000"/>
          <w:sz w:val="22"/>
          <w:szCs w:val="22"/>
          <w:lang w:val="hr-HR"/>
        </w:rPr>
        <w:t>;</w:t>
      </w:r>
    </w:p>
    <w:p w14:paraId="6BE9B5F4" w14:textId="7FB1150C" w:rsidR="00F67890" w:rsidRPr="00952684" w:rsidRDefault="00952684" w:rsidP="00971AD8">
      <w:pPr>
        <w:suppressLineNumbers/>
        <w:tabs>
          <w:tab w:val="left" w:pos="567"/>
        </w:tabs>
        <w:jc w:val="both"/>
        <w:rPr>
          <w:rFonts w:eastAsia="SimSun"/>
          <w:color w:val="000000"/>
          <w:sz w:val="22"/>
          <w:szCs w:val="22"/>
          <w:lang w:val="hr-HR"/>
        </w:rPr>
      </w:pPr>
      <w:r>
        <w:rPr>
          <w:rFonts w:eastAsia="SimSun"/>
          <w:color w:val="000000"/>
          <w:sz w:val="22"/>
          <w:szCs w:val="22"/>
          <w:lang w:val="hr-HR"/>
        </w:rPr>
        <w:t>t</w:t>
      </w:r>
      <w:r w:rsidRPr="00952684">
        <w:rPr>
          <w:rFonts w:eastAsia="SimSun"/>
          <w:color w:val="000000"/>
          <w:sz w:val="22"/>
          <w:szCs w:val="22"/>
          <w:lang w:val="hr-HR"/>
        </w:rPr>
        <w:t>alk</w:t>
      </w:r>
      <w:r>
        <w:rPr>
          <w:rFonts w:eastAsia="SimSun"/>
          <w:color w:val="000000"/>
          <w:sz w:val="22"/>
          <w:szCs w:val="22"/>
          <w:lang w:val="hr-HR"/>
        </w:rPr>
        <w:t>;</w:t>
      </w:r>
    </w:p>
    <w:p w14:paraId="7FF63717" w14:textId="47816F23" w:rsidR="00F67890" w:rsidRPr="00952684" w:rsidRDefault="00952684" w:rsidP="00971AD8">
      <w:pPr>
        <w:tabs>
          <w:tab w:val="center" w:pos="4536"/>
          <w:tab w:val="right" w:pos="9072"/>
        </w:tabs>
        <w:jc w:val="both"/>
        <w:rPr>
          <w:rFonts w:eastAsia="SimSun"/>
          <w:color w:val="000000"/>
          <w:sz w:val="22"/>
          <w:szCs w:val="22"/>
          <w:lang w:val="hr-HR"/>
        </w:rPr>
      </w:pPr>
      <w:r>
        <w:rPr>
          <w:rFonts w:eastAsia="SimSun"/>
          <w:color w:val="000000"/>
          <w:sz w:val="22"/>
          <w:szCs w:val="22"/>
          <w:lang w:val="hr-HR"/>
        </w:rPr>
        <w:t>m</w:t>
      </w:r>
      <w:r w:rsidRPr="00952684">
        <w:rPr>
          <w:rFonts w:eastAsia="SimSun"/>
          <w:color w:val="000000"/>
          <w:sz w:val="22"/>
          <w:szCs w:val="22"/>
          <w:lang w:val="hr-HR"/>
        </w:rPr>
        <w:t xml:space="preserve">akrogol </w:t>
      </w:r>
      <w:r w:rsidR="00F67890" w:rsidRPr="00952684">
        <w:rPr>
          <w:rFonts w:eastAsia="SimSun"/>
          <w:color w:val="000000"/>
          <w:sz w:val="22"/>
          <w:szCs w:val="22"/>
          <w:lang w:val="hr-HR"/>
        </w:rPr>
        <w:t>400</w:t>
      </w:r>
      <w:r>
        <w:rPr>
          <w:rFonts w:eastAsia="SimSun"/>
          <w:color w:val="000000"/>
          <w:sz w:val="22"/>
          <w:szCs w:val="22"/>
          <w:lang w:val="hr-HR"/>
        </w:rPr>
        <w:t>;</w:t>
      </w:r>
    </w:p>
    <w:p w14:paraId="23AC6B76" w14:textId="4B916A0E" w:rsidR="00F67890" w:rsidRPr="00952684" w:rsidRDefault="00952684" w:rsidP="00971AD8">
      <w:pPr>
        <w:tabs>
          <w:tab w:val="left" w:pos="540"/>
          <w:tab w:val="left" w:pos="569"/>
        </w:tabs>
        <w:jc w:val="both"/>
        <w:rPr>
          <w:rFonts w:eastAsia="SimSun"/>
          <w:color w:val="000000"/>
          <w:sz w:val="22"/>
          <w:szCs w:val="22"/>
          <w:lang w:val="hr-HR"/>
        </w:rPr>
      </w:pPr>
      <w:r>
        <w:rPr>
          <w:rFonts w:eastAsia="SimSun"/>
          <w:color w:val="000000"/>
          <w:sz w:val="22"/>
          <w:szCs w:val="22"/>
          <w:lang w:val="hr-HR"/>
        </w:rPr>
        <w:t>g</w:t>
      </w:r>
      <w:r w:rsidRPr="00952684">
        <w:rPr>
          <w:rFonts w:eastAsia="SimSun"/>
          <w:color w:val="000000"/>
          <w:sz w:val="22"/>
          <w:szCs w:val="22"/>
          <w:lang w:val="hr-HR"/>
        </w:rPr>
        <w:t xml:space="preserve">vožđe </w:t>
      </w:r>
      <w:r w:rsidR="00F67890" w:rsidRPr="00952684">
        <w:rPr>
          <w:rFonts w:eastAsia="SimSun"/>
          <w:color w:val="000000"/>
          <w:sz w:val="22"/>
          <w:szCs w:val="22"/>
          <w:lang w:val="hr-HR"/>
        </w:rPr>
        <w:t>(III)</w:t>
      </w:r>
      <w:r w:rsidR="006C241A" w:rsidRPr="00952684">
        <w:rPr>
          <w:rFonts w:eastAsia="SimSun"/>
          <w:color w:val="000000"/>
          <w:sz w:val="22"/>
          <w:szCs w:val="22"/>
          <w:lang w:val="hr-HR"/>
        </w:rPr>
        <w:t xml:space="preserve"> </w:t>
      </w:r>
      <w:r w:rsidR="00F67890" w:rsidRPr="00952684">
        <w:rPr>
          <w:rFonts w:eastAsia="SimSun"/>
          <w:color w:val="000000"/>
          <w:sz w:val="22"/>
          <w:szCs w:val="22"/>
          <w:lang w:val="hr-HR"/>
        </w:rPr>
        <w:t>oksid, žuti (E172)</w:t>
      </w:r>
      <w:r>
        <w:rPr>
          <w:rFonts w:eastAsia="SimSun"/>
          <w:color w:val="000000"/>
          <w:sz w:val="22"/>
          <w:szCs w:val="22"/>
          <w:lang w:val="hr-HR"/>
        </w:rPr>
        <w:t>.</w:t>
      </w:r>
    </w:p>
    <w:p w14:paraId="28A35C52" w14:textId="77777777" w:rsidR="00F67890" w:rsidRPr="00952684" w:rsidRDefault="00F67890" w:rsidP="00971AD8">
      <w:pPr>
        <w:tabs>
          <w:tab w:val="left" w:pos="540"/>
          <w:tab w:val="left" w:pos="569"/>
        </w:tabs>
        <w:jc w:val="both"/>
        <w:rPr>
          <w:bCs/>
          <w:sz w:val="22"/>
          <w:szCs w:val="22"/>
          <w:lang w:val="hr-HR"/>
        </w:rPr>
      </w:pPr>
    </w:p>
    <w:p w14:paraId="1E197016"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6.2. </w:t>
      </w:r>
      <w:r w:rsidRPr="00952684">
        <w:rPr>
          <w:b/>
          <w:bCs/>
          <w:sz w:val="22"/>
          <w:szCs w:val="22"/>
        </w:rPr>
        <w:tab/>
        <w:t>Inkompatibilnosti</w:t>
      </w:r>
    </w:p>
    <w:p w14:paraId="50EDBB9B" w14:textId="77777777" w:rsidR="00F67890" w:rsidRPr="00952684" w:rsidRDefault="00F67890" w:rsidP="00971AD8">
      <w:pPr>
        <w:tabs>
          <w:tab w:val="left" w:pos="540"/>
          <w:tab w:val="left" w:pos="569"/>
        </w:tabs>
        <w:jc w:val="both"/>
        <w:rPr>
          <w:b/>
          <w:bCs/>
          <w:sz w:val="22"/>
          <w:szCs w:val="22"/>
        </w:rPr>
      </w:pPr>
    </w:p>
    <w:p w14:paraId="4B430B50" w14:textId="77777777" w:rsidR="00F67890" w:rsidRPr="00952684" w:rsidRDefault="00F67890" w:rsidP="00971AD8">
      <w:pPr>
        <w:jc w:val="both"/>
        <w:rPr>
          <w:sz w:val="22"/>
          <w:szCs w:val="22"/>
          <w:lang w:val="hr-HR"/>
        </w:rPr>
      </w:pPr>
      <w:r w:rsidRPr="00952684">
        <w:rPr>
          <w:sz w:val="22"/>
          <w:szCs w:val="22"/>
          <w:lang w:val="hr-HR"/>
        </w:rPr>
        <w:t>Nije primjenjivo.</w:t>
      </w:r>
    </w:p>
    <w:p w14:paraId="6615EC61" w14:textId="77777777" w:rsidR="00F67890" w:rsidRPr="00952684" w:rsidRDefault="00F67890" w:rsidP="00971AD8">
      <w:pPr>
        <w:tabs>
          <w:tab w:val="left" w:pos="540"/>
          <w:tab w:val="left" w:pos="569"/>
        </w:tabs>
        <w:jc w:val="both"/>
        <w:rPr>
          <w:b/>
          <w:bCs/>
          <w:sz w:val="22"/>
          <w:szCs w:val="22"/>
        </w:rPr>
      </w:pPr>
    </w:p>
    <w:p w14:paraId="721A29CA"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6.3. </w:t>
      </w:r>
      <w:r w:rsidRPr="00952684">
        <w:rPr>
          <w:b/>
          <w:bCs/>
          <w:sz w:val="22"/>
          <w:szCs w:val="22"/>
        </w:rPr>
        <w:tab/>
        <w:t>Rok upotrebe</w:t>
      </w:r>
    </w:p>
    <w:p w14:paraId="70C22171" w14:textId="77777777" w:rsidR="00F67890" w:rsidRPr="00952684" w:rsidRDefault="00F67890" w:rsidP="00971AD8">
      <w:pPr>
        <w:tabs>
          <w:tab w:val="left" w:pos="540"/>
          <w:tab w:val="left" w:pos="569"/>
        </w:tabs>
        <w:jc w:val="both"/>
        <w:rPr>
          <w:b/>
          <w:bCs/>
          <w:sz w:val="22"/>
          <w:szCs w:val="22"/>
        </w:rPr>
      </w:pPr>
    </w:p>
    <w:p w14:paraId="6289DE04" w14:textId="77777777" w:rsidR="00F67890" w:rsidRPr="00952684" w:rsidRDefault="00F67890" w:rsidP="00A560E6">
      <w:pPr>
        <w:tabs>
          <w:tab w:val="left" w:pos="284"/>
        </w:tabs>
        <w:jc w:val="both"/>
        <w:rPr>
          <w:sz w:val="22"/>
          <w:szCs w:val="22"/>
          <w:lang w:val="hr-HR"/>
        </w:rPr>
      </w:pPr>
      <w:r w:rsidRPr="00952684">
        <w:rPr>
          <w:sz w:val="22"/>
          <w:szCs w:val="22"/>
          <w:lang w:val="hr-HR"/>
        </w:rPr>
        <w:t>3 godine</w:t>
      </w:r>
    </w:p>
    <w:p w14:paraId="5E1723EE" w14:textId="77777777" w:rsidR="00F67890" w:rsidRPr="00952684" w:rsidRDefault="00F67890" w:rsidP="00971AD8">
      <w:pPr>
        <w:tabs>
          <w:tab w:val="left" w:pos="540"/>
          <w:tab w:val="left" w:pos="569"/>
        </w:tabs>
        <w:jc w:val="both"/>
        <w:rPr>
          <w:bCs/>
          <w:sz w:val="22"/>
          <w:szCs w:val="22"/>
        </w:rPr>
      </w:pPr>
    </w:p>
    <w:p w14:paraId="38CA518E"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6.4. </w:t>
      </w:r>
      <w:r w:rsidRPr="00952684">
        <w:rPr>
          <w:b/>
          <w:bCs/>
          <w:sz w:val="22"/>
          <w:szCs w:val="22"/>
        </w:rPr>
        <w:tab/>
        <w:t>Posebne mjere upozorenja pri čuvanju lijeka</w:t>
      </w:r>
    </w:p>
    <w:p w14:paraId="44A7843C" w14:textId="77777777" w:rsidR="00F67890" w:rsidRPr="00952684" w:rsidRDefault="00F67890" w:rsidP="00971AD8">
      <w:pPr>
        <w:jc w:val="both"/>
        <w:rPr>
          <w:sz w:val="22"/>
          <w:szCs w:val="22"/>
          <w:lang w:val="hr-HR"/>
        </w:rPr>
      </w:pPr>
    </w:p>
    <w:p w14:paraId="6988CEDB" w14:textId="77777777" w:rsidR="00F67890" w:rsidRPr="00952684" w:rsidRDefault="00F67890" w:rsidP="00971AD8">
      <w:pPr>
        <w:jc w:val="both"/>
        <w:rPr>
          <w:sz w:val="22"/>
          <w:szCs w:val="22"/>
          <w:lang w:val="hr-HR"/>
        </w:rPr>
      </w:pPr>
      <w:r w:rsidRPr="00952684">
        <w:rPr>
          <w:sz w:val="22"/>
          <w:szCs w:val="22"/>
          <w:lang w:val="hr-HR"/>
        </w:rPr>
        <w:t>Lijek ne zahtijeva posebne uslove čuvanja.</w:t>
      </w:r>
    </w:p>
    <w:p w14:paraId="40749853" w14:textId="77777777" w:rsidR="00F67890" w:rsidRPr="00952684" w:rsidRDefault="00F67890" w:rsidP="00971AD8">
      <w:pPr>
        <w:tabs>
          <w:tab w:val="left" w:pos="540"/>
          <w:tab w:val="left" w:pos="569"/>
        </w:tabs>
        <w:jc w:val="both"/>
        <w:rPr>
          <w:bCs/>
          <w:sz w:val="22"/>
          <w:szCs w:val="22"/>
          <w:lang w:val="hr-HR"/>
        </w:rPr>
      </w:pPr>
    </w:p>
    <w:p w14:paraId="54049027"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6.5. </w:t>
      </w:r>
      <w:r w:rsidRPr="00952684">
        <w:rPr>
          <w:b/>
          <w:bCs/>
          <w:sz w:val="22"/>
          <w:szCs w:val="22"/>
        </w:rPr>
        <w:tab/>
        <w:t xml:space="preserve">Vrsta i sadržaj pakovanja </w:t>
      </w:r>
    </w:p>
    <w:p w14:paraId="4E1B0681" w14:textId="77777777" w:rsidR="00F67890" w:rsidRPr="00952684" w:rsidRDefault="00F67890" w:rsidP="00971AD8">
      <w:pPr>
        <w:tabs>
          <w:tab w:val="left" w:pos="540"/>
          <w:tab w:val="left" w:pos="569"/>
        </w:tabs>
        <w:jc w:val="both"/>
        <w:rPr>
          <w:b/>
          <w:bCs/>
          <w:sz w:val="22"/>
          <w:szCs w:val="22"/>
        </w:rPr>
      </w:pPr>
    </w:p>
    <w:p w14:paraId="7DD550A3" w14:textId="2DCF056D" w:rsidR="00F67890" w:rsidRPr="00952684" w:rsidRDefault="00931AAC" w:rsidP="00971AD8">
      <w:pPr>
        <w:suppressLineNumbers/>
        <w:tabs>
          <w:tab w:val="left" w:pos="567"/>
        </w:tabs>
        <w:jc w:val="both"/>
        <w:rPr>
          <w:rFonts w:eastAsia="SimSun"/>
          <w:sz w:val="22"/>
          <w:szCs w:val="22"/>
          <w:lang w:val="hr-HR"/>
        </w:rPr>
      </w:pPr>
      <w:r>
        <w:rPr>
          <w:rFonts w:eastAsia="SimSun"/>
          <w:sz w:val="22"/>
          <w:szCs w:val="22"/>
          <w:lang w:val="hr-HR"/>
        </w:rPr>
        <w:t>Unutrašnje pakovanje</w:t>
      </w:r>
      <w:r w:rsidR="00F67890" w:rsidRPr="00952684">
        <w:rPr>
          <w:rFonts w:eastAsia="SimSun"/>
          <w:sz w:val="22"/>
          <w:szCs w:val="22"/>
          <w:lang w:val="hr-HR"/>
        </w:rPr>
        <w:t xml:space="preserve"> </w:t>
      </w:r>
      <w:r w:rsidR="003635F8" w:rsidRPr="00952684">
        <w:rPr>
          <w:rFonts w:eastAsia="SimSun"/>
          <w:sz w:val="22"/>
          <w:szCs w:val="22"/>
          <w:lang w:val="hr-HR"/>
        </w:rPr>
        <w:t xml:space="preserve">je </w:t>
      </w:r>
      <w:r>
        <w:rPr>
          <w:rFonts w:eastAsia="SimSun"/>
          <w:sz w:val="22"/>
          <w:szCs w:val="22"/>
          <w:lang w:val="hr-HR"/>
        </w:rPr>
        <w:t>perforirani</w:t>
      </w:r>
      <w:r w:rsidRPr="00952684">
        <w:rPr>
          <w:rFonts w:eastAsia="SimSun"/>
          <w:sz w:val="22"/>
          <w:szCs w:val="22"/>
          <w:lang w:val="hr-HR"/>
        </w:rPr>
        <w:t xml:space="preserve"> </w:t>
      </w:r>
      <w:r w:rsidR="00F67890" w:rsidRPr="00952684">
        <w:rPr>
          <w:rFonts w:eastAsia="SimSun"/>
          <w:sz w:val="22"/>
          <w:szCs w:val="22"/>
          <w:lang w:val="hr-HR"/>
        </w:rPr>
        <w:t xml:space="preserve">u </w:t>
      </w:r>
      <w:r w:rsidR="006C241A" w:rsidRPr="00952684">
        <w:rPr>
          <w:rFonts w:eastAsia="SimSun"/>
          <w:sz w:val="22"/>
          <w:szCs w:val="22"/>
          <w:lang w:val="hr-HR"/>
        </w:rPr>
        <w:t>PVC/</w:t>
      </w:r>
      <w:r>
        <w:rPr>
          <w:rFonts w:eastAsia="SimSun"/>
          <w:sz w:val="22"/>
          <w:szCs w:val="22"/>
          <w:lang w:val="hr-HR"/>
        </w:rPr>
        <w:t>Aluminijumski blister djeljiv na</w:t>
      </w:r>
      <w:r w:rsidR="006C241A" w:rsidRPr="00952684">
        <w:rPr>
          <w:rFonts w:eastAsia="SimSun"/>
          <w:sz w:val="22"/>
          <w:szCs w:val="22"/>
          <w:lang w:val="hr-HR"/>
        </w:rPr>
        <w:t xml:space="preserve"> </w:t>
      </w:r>
      <w:r w:rsidRPr="00952684">
        <w:rPr>
          <w:rFonts w:eastAsia="SimSun"/>
          <w:sz w:val="22"/>
          <w:szCs w:val="22"/>
          <w:lang w:val="hr-HR"/>
        </w:rPr>
        <w:t>pojedinačn</w:t>
      </w:r>
      <w:r>
        <w:rPr>
          <w:rFonts w:eastAsia="SimSun"/>
          <w:sz w:val="22"/>
          <w:szCs w:val="22"/>
          <w:lang w:val="hr-HR"/>
        </w:rPr>
        <w:t>e</w:t>
      </w:r>
      <w:r w:rsidRPr="00952684">
        <w:rPr>
          <w:rFonts w:eastAsia="SimSun"/>
          <w:sz w:val="22"/>
          <w:szCs w:val="22"/>
          <w:lang w:val="hr-HR"/>
        </w:rPr>
        <w:t xml:space="preserve"> doz</w:t>
      </w:r>
      <w:r>
        <w:rPr>
          <w:rFonts w:eastAsia="SimSun"/>
          <w:sz w:val="22"/>
          <w:szCs w:val="22"/>
          <w:lang w:val="hr-HR"/>
        </w:rPr>
        <w:t>e</w:t>
      </w:r>
      <w:r w:rsidR="003635F8" w:rsidRPr="00952684">
        <w:rPr>
          <w:rFonts w:eastAsia="SimSun"/>
          <w:sz w:val="22"/>
          <w:szCs w:val="22"/>
          <w:lang w:val="hr-HR"/>
        </w:rPr>
        <w:t>.</w:t>
      </w:r>
    </w:p>
    <w:p w14:paraId="3AE74C81" w14:textId="77777777" w:rsidR="000615F2" w:rsidRPr="00952684" w:rsidRDefault="000615F2" w:rsidP="00971AD8">
      <w:pPr>
        <w:suppressLineNumbers/>
        <w:tabs>
          <w:tab w:val="left" w:pos="567"/>
        </w:tabs>
        <w:jc w:val="both"/>
        <w:rPr>
          <w:rFonts w:eastAsia="SimSun"/>
          <w:color w:val="000000"/>
          <w:sz w:val="22"/>
          <w:szCs w:val="22"/>
          <w:lang w:val="hr-HR"/>
        </w:rPr>
      </w:pPr>
    </w:p>
    <w:p w14:paraId="5062E029" w14:textId="77777777" w:rsidR="000615F2" w:rsidRPr="00952684" w:rsidRDefault="000615F2" w:rsidP="00971AD8">
      <w:pPr>
        <w:jc w:val="both"/>
        <w:rPr>
          <w:rFonts w:eastAsia="SimSun"/>
          <w:color w:val="000000"/>
          <w:sz w:val="22"/>
          <w:szCs w:val="22"/>
          <w:lang w:val="hr-HR"/>
        </w:rPr>
      </w:pPr>
      <w:r w:rsidRPr="00952684">
        <w:rPr>
          <w:rFonts w:eastAsia="SimSun"/>
          <w:color w:val="000000"/>
          <w:sz w:val="22"/>
          <w:szCs w:val="22"/>
          <w:lang w:val="hr-HR"/>
        </w:rPr>
        <w:t xml:space="preserve">Spoljašnje pakovanje lijeka je složiva kartonska kutija koja sadrži 3 blistera sa po 10 film tableta (3x10 film tableta) i </w:t>
      </w:r>
      <w:r w:rsidRPr="002A4DF6">
        <w:rPr>
          <w:rFonts w:eastAsia="SimSun"/>
          <w:iCs/>
          <w:color w:val="000000"/>
          <w:sz w:val="22"/>
          <w:szCs w:val="22"/>
          <w:lang w:val="hr-HR"/>
        </w:rPr>
        <w:t>Uputstvo za lijek.</w:t>
      </w:r>
    </w:p>
    <w:p w14:paraId="2B947DAD" w14:textId="77777777" w:rsidR="00F67890" w:rsidRPr="00952684" w:rsidRDefault="00F67890" w:rsidP="00971AD8">
      <w:pPr>
        <w:tabs>
          <w:tab w:val="left" w:pos="540"/>
          <w:tab w:val="left" w:pos="569"/>
        </w:tabs>
        <w:jc w:val="both"/>
        <w:rPr>
          <w:bCs/>
          <w:sz w:val="22"/>
          <w:szCs w:val="22"/>
          <w:lang w:val="sv-SE"/>
        </w:rPr>
      </w:pPr>
    </w:p>
    <w:p w14:paraId="7AA60E6A" w14:textId="77777777" w:rsidR="00F67890" w:rsidRPr="00952684" w:rsidRDefault="00F67890" w:rsidP="00971AD8">
      <w:pPr>
        <w:tabs>
          <w:tab w:val="left" w:pos="540"/>
          <w:tab w:val="left" w:pos="569"/>
        </w:tabs>
        <w:jc w:val="both"/>
        <w:rPr>
          <w:b/>
          <w:bCs/>
          <w:sz w:val="22"/>
          <w:szCs w:val="22"/>
          <w:lang w:val="sv-SE"/>
        </w:rPr>
      </w:pPr>
      <w:r w:rsidRPr="00952684">
        <w:rPr>
          <w:b/>
          <w:bCs/>
          <w:sz w:val="22"/>
          <w:szCs w:val="22"/>
          <w:lang w:val="sv-SE"/>
        </w:rPr>
        <w:t xml:space="preserve">6.6. </w:t>
      </w:r>
      <w:r w:rsidRPr="00952684">
        <w:rPr>
          <w:b/>
          <w:bCs/>
          <w:sz w:val="22"/>
          <w:szCs w:val="22"/>
          <w:lang w:val="sv-SE"/>
        </w:rPr>
        <w:tab/>
      </w:r>
      <w:r w:rsidRPr="00952684">
        <w:rPr>
          <w:b/>
          <w:bCs/>
          <w:color w:val="000000"/>
          <w:sz w:val="22"/>
          <w:szCs w:val="22"/>
          <w:lang w:val="sv-SE"/>
        </w:rPr>
        <w:t>Posebne mjere opreza pri odlaganju materijala koji treba odbaciti nakon primjene lijeka</w:t>
      </w:r>
      <w:r w:rsidRPr="00952684">
        <w:rPr>
          <w:b/>
          <w:bCs/>
          <w:sz w:val="22"/>
          <w:szCs w:val="22"/>
          <w:lang w:val="sv-SE"/>
        </w:rPr>
        <w:t xml:space="preserve"> (i druga uputsva za rukovanje lijekom) </w:t>
      </w:r>
    </w:p>
    <w:p w14:paraId="4F83FE08" w14:textId="77777777" w:rsidR="00F67890" w:rsidRPr="00952684" w:rsidRDefault="00F67890" w:rsidP="00971AD8">
      <w:pPr>
        <w:tabs>
          <w:tab w:val="left" w:pos="540"/>
          <w:tab w:val="left" w:pos="569"/>
        </w:tabs>
        <w:jc w:val="both"/>
        <w:rPr>
          <w:b/>
          <w:bCs/>
          <w:sz w:val="22"/>
          <w:szCs w:val="22"/>
          <w:lang w:val="sv-SE"/>
        </w:rPr>
      </w:pPr>
    </w:p>
    <w:p w14:paraId="3A23052F" w14:textId="77777777" w:rsidR="006C241A" w:rsidRPr="00952684" w:rsidRDefault="006C241A" w:rsidP="00971AD8">
      <w:pPr>
        <w:jc w:val="both"/>
        <w:rPr>
          <w:sz w:val="22"/>
          <w:szCs w:val="22"/>
        </w:rPr>
      </w:pPr>
      <w:r w:rsidRPr="00952684">
        <w:rPr>
          <w:sz w:val="22"/>
          <w:szCs w:val="22"/>
        </w:rPr>
        <w:t>Neupotrijebljeni lijek ili otpadni materijal se uništava u skladu sa važećim propisima.</w:t>
      </w:r>
    </w:p>
    <w:p w14:paraId="66684FC0" w14:textId="77777777" w:rsidR="00F67890" w:rsidRPr="00952684" w:rsidRDefault="00F67890" w:rsidP="00971AD8">
      <w:pPr>
        <w:tabs>
          <w:tab w:val="left" w:pos="540"/>
          <w:tab w:val="left" w:pos="569"/>
        </w:tabs>
        <w:jc w:val="both"/>
        <w:rPr>
          <w:bCs/>
          <w:sz w:val="22"/>
          <w:szCs w:val="22"/>
        </w:rPr>
      </w:pPr>
    </w:p>
    <w:p w14:paraId="4AC85955" w14:textId="77777777" w:rsidR="00F67890" w:rsidRPr="00952684" w:rsidRDefault="00F67890" w:rsidP="00971AD8">
      <w:pPr>
        <w:tabs>
          <w:tab w:val="left" w:pos="540"/>
          <w:tab w:val="left" w:pos="569"/>
        </w:tabs>
        <w:jc w:val="both"/>
        <w:rPr>
          <w:bCs/>
          <w:sz w:val="22"/>
          <w:szCs w:val="22"/>
        </w:rPr>
      </w:pPr>
    </w:p>
    <w:p w14:paraId="0317F0E4"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7. </w:t>
      </w:r>
      <w:r w:rsidRPr="00952684">
        <w:rPr>
          <w:b/>
          <w:bCs/>
          <w:sz w:val="22"/>
          <w:szCs w:val="22"/>
        </w:rPr>
        <w:tab/>
        <w:t xml:space="preserve">NOSILAC DOZVOLE </w:t>
      </w:r>
    </w:p>
    <w:p w14:paraId="48811A98" w14:textId="77777777" w:rsidR="00F67890" w:rsidRPr="00952684" w:rsidRDefault="00F67890" w:rsidP="00971AD8">
      <w:pPr>
        <w:tabs>
          <w:tab w:val="left" w:pos="540"/>
          <w:tab w:val="left" w:pos="569"/>
        </w:tabs>
        <w:jc w:val="both"/>
        <w:rPr>
          <w:bCs/>
          <w:sz w:val="22"/>
          <w:szCs w:val="22"/>
        </w:rPr>
      </w:pPr>
    </w:p>
    <w:p w14:paraId="1BE602CE" w14:textId="77777777" w:rsidR="00F67890" w:rsidRPr="00952684" w:rsidRDefault="00F67890" w:rsidP="00971AD8">
      <w:pPr>
        <w:tabs>
          <w:tab w:val="left" w:pos="540"/>
          <w:tab w:val="left" w:pos="569"/>
        </w:tabs>
        <w:jc w:val="both"/>
        <w:rPr>
          <w:bCs/>
          <w:sz w:val="22"/>
          <w:szCs w:val="22"/>
        </w:rPr>
      </w:pPr>
      <w:r w:rsidRPr="00952684">
        <w:rPr>
          <w:bCs/>
          <w:sz w:val="22"/>
          <w:szCs w:val="22"/>
        </w:rPr>
        <w:t xml:space="preserve">Glosarij d.o.o. </w:t>
      </w:r>
    </w:p>
    <w:p w14:paraId="62064B30" w14:textId="77777777" w:rsidR="00F67890" w:rsidRPr="00952684" w:rsidRDefault="00F67890" w:rsidP="00971AD8">
      <w:pPr>
        <w:tabs>
          <w:tab w:val="left" w:pos="540"/>
          <w:tab w:val="left" w:pos="569"/>
        </w:tabs>
        <w:jc w:val="both"/>
        <w:rPr>
          <w:bCs/>
          <w:sz w:val="22"/>
          <w:szCs w:val="22"/>
        </w:rPr>
      </w:pPr>
      <w:r w:rsidRPr="00952684">
        <w:rPr>
          <w:bCs/>
          <w:sz w:val="22"/>
          <w:szCs w:val="22"/>
        </w:rPr>
        <w:t>Vojislavljevića 76, Podgorica, Crna Gora</w:t>
      </w:r>
    </w:p>
    <w:p w14:paraId="267F4CAD" w14:textId="77777777" w:rsidR="00F67890" w:rsidRPr="00952684" w:rsidRDefault="00F67890" w:rsidP="00971AD8">
      <w:pPr>
        <w:tabs>
          <w:tab w:val="left" w:pos="540"/>
          <w:tab w:val="left" w:pos="569"/>
        </w:tabs>
        <w:jc w:val="both"/>
        <w:rPr>
          <w:bCs/>
          <w:sz w:val="22"/>
          <w:szCs w:val="22"/>
        </w:rPr>
      </w:pPr>
    </w:p>
    <w:p w14:paraId="7CAD5353" w14:textId="77777777" w:rsidR="00F67890" w:rsidRPr="00952684" w:rsidRDefault="00F67890" w:rsidP="00971AD8">
      <w:pPr>
        <w:tabs>
          <w:tab w:val="left" w:pos="540"/>
          <w:tab w:val="left" w:pos="569"/>
        </w:tabs>
        <w:jc w:val="both"/>
        <w:rPr>
          <w:bCs/>
          <w:sz w:val="22"/>
          <w:szCs w:val="22"/>
        </w:rPr>
      </w:pPr>
    </w:p>
    <w:p w14:paraId="20628620"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8. </w:t>
      </w:r>
      <w:r w:rsidRPr="00952684">
        <w:rPr>
          <w:b/>
          <w:bCs/>
          <w:sz w:val="22"/>
          <w:szCs w:val="22"/>
        </w:rPr>
        <w:tab/>
        <w:t>BROJ DOZVOLE ZA STAVLJANJE LIJEKA U PROMET</w:t>
      </w:r>
    </w:p>
    <w:p w14:paraId="7EC02D8C" w14:textId="77777777" w:rsidR="00F67890" w:rsidRPr="00952684" w:rsidRDefault="00F67890" w:rsidP="00971AD8">
      <w:pPr>
        <w:tabs>
          <w:tab w:val="left" w:pos="540"/>
          <w:tab w:val="left" w:pos="569"/>
        </w:tabs>
        <w:jc w:val="both"/>
        <w:rPr>
          <w:bCs/>
          <w:sz w:val="22"/>
          <w:szCs w:val="22"/>
        </w:rPr>
      </w:pPr>
    </w:p>
    <w:p w14:paraId="2DA04F58" w14:textId="6EDB8F8D" w:rsidR="00F67890" w:rsidRPr="00952684" w:rsidRDefault="00F67890" w:rsidP="00971AD8">
      <w:pPr>
        <w:jc w:val="both"/>
        <w:rPr>
          <w:sz w:val="22"/>
          <w:szCs w:val="22"/>
          <w:lang w:val="sr-Latn-CS"/>
        </w:rPr>
      </w:pPr>
      <w:r w:rsidRPr="00952684">
        <w:rPr>
          <w:sz w:val="22"/>
          <w:szCs w:val="22"/>
          <w:lang w:val="sr-Latn-CS"/>
        </w:rPr>
        <w:t xml:space="preserve">Jardiance, 10 mg, film tableta, blister, 30 film tableta: </w:t>
      </w:r>
      <w:r w:rsidR="003C19CA" w:rsidRPr="00952684">
        <w:rPr>
          <w:sz w:val="22"/>
          <w:szCs w:val="22"/>
          <w:lang w:val="sr-Latn-CS"/>
        </w:rPr>
        <w:t xml:space="preserve">2030/19/36 </w:t>
      </w:r>
      <w:r w:rsidR="00952684" w:rsidRPr="00952684">
        <w:rPr>
          <w:sz w:val="22"/>
          <w:szCs w:val="22"/>
          <w:lang w:val="sr-Latn-CS"/>
        </w:rPr>
        <w:t xml:space="preserve">- </w:t>
      </w:r>
      <w:r w:rsidR="003C19CA" w:rsidRPr="00952684">
        <w:rPr>
          <w:sz w:val="22"/>
          <w:szCs w:val="22"/>
          <w:lang w:val="sr-Latn-CS"/>
        </w:rPr>
        <w:t>7521</w:t>
      </w:r>
    </w:p>
    <w:p w14:paraId="7A10A3A1" w14:textId="58826C3F" w:rsidR="00F67890" w:rsidRPr="00952684" w:rsidRDefault="00F67890" w:rsidP="00971AD8">
      <w:pPr>
        <w:jc w:val="both"/>
        <w:rPr>
          <w:sz w:val="22"/>
          <w:szCs w:val="22"/>
          <w:lang w:val="sr-Latn-CS"/>
        </w:rPr>
      </w:pPr>
      <w:r w:rsidRPr="00952684">
        <w:rPr>
          <w:sz w:val="22"/>
          <w:szCs w:val="22"/>
          <w:lang w:val="sr-Latn-CS"/>
        </w:rPr>
        <w:t>Jardiance, 25 mg, film tableta, blister, 30 film tableta:</w:t>
      </w:r>
      <w:r w:rsidR="003C19CA" w:rsidRPr="00952684">
        <w:rPr>
          <w:sz w:val="22"/>
          <w:szCs w:val="22"/>
          <w:lang w:val="sr-Latn-CS"/>
        </w:rPr>
        <w:t xml:space="preserve"> 2030/19/37 </w:t>
      </w:r>
      <w:r w:rsidR="00952684" w:rsidRPr="00952684">
        <w:rPr>
          <w:sz w:val="22"/>
          <w:szCs w:val="22"/>
          <w:lang w:val="sr-Latn-CS"/>
        </w:rPr>
        <w:t xml:space="preserve">- </w:t>
      </w:r>
      <w:r w:rsidR="003C19CA" w:rsidRPr="00952684">
        <w:rPr>
          <w:sz w:val="22"/>
          <w:szCs w:val="22"/>
          <w:lang w:val="sr-Latn-CS"/>
        </w:rPr>
        <w:t>7522</w:t>
      </w:r>
    </w:p>
    <w:p w14:paraId="6B624E52" w14:textId="77777777" w:rsidR="00F67890" w:rsidRPr="00952684" w:rsidRDefault="00F67890" w:rsidP="00971AD8">
      <w:pPr>
        <w:tabs>
          <w:tab w:val="left" w:pos="540"/>
          <w:tab w:val="left" w:pos="569"/>
        </w:tabs>
        <w:jc w:val="both"/>
        <w:rPr>
          <w:bCs/>
          <w:sz w:val="22"/>
          <w:szCs w:val="22"/>
          <w:lang w:val="sv-SE"/>
        </w:rPr>
      </w:pPr>
    </w:p>
    <w:p w14:paraId="3563A34A" w14:textId="77777777" w:rsidR="001456B6" w:rsidRPr="00952684" w:rsidRDefault="001456B6" w:rsidP="00971AD8">
      <w:pPr>
        <w:tabs>
          <w:tab w:val="left" w:pos="540"/>
          <w:tab w:val="left" w:pos="569"/>
        </w:tabs>
        <w:jc w:val="both"/>
        <w:rPr>
          <w:bCs/>
          <w:sz w:val="22"/>
          <w:szCs w:val="22"/>
          <w:lang w:val="sv-SE"/>
        </w:rPr>
      </w:pPr>
    </w:p>
    <w:p w14:paraId="7BDBFE5F" w14:textId="77777777" w:rsidR="00F67890" w:rsidRPr="00952684" w:rsidRDefault="00F67890" w:rsidP="00971AD8">
      <w:pPr>
        <w:tabs>
          <w:tab w:val="left" w:pos="540"/>
          <w:tab w:val="left" w:pos="569"/>
        </w:tabs>
        <w:jc w:val="both"/>
        <w:rPr>
          <w:b/>
          <w:bCs/>
          <w:sz w:val="22"/>
          <w:szCs w:val="22"/>
        </w:rPr>
      </w:pPr>
      <w:r w:rsidRPr="00952684">
        <w:rPr>
          <w:b/>
          <w:bCs/>
          <w:sz w:val="22"/>
          <w:szCs w:val="22"/>
        </w:rPr>
        <w:t xml:space="preserve">9. </w:t>
      </w:r>
      <w:r w:rsidRPr="00952684">
        <w:rPr>
          <w:b/>
          <w:bCs/>
          <w:sz w:val="22"/>
          <w:szCs w:val="22"/>
        </w:rPr>
        <w:tab/>
        <w:t>DATUM PRVE DOZVOLE/OBNOVE DOZVOLE ZA STAVLJANJE LIJEKA U PROMET</w:t>
      </w:r>
    </w:p>
    <w:p w14:paraId="41BA7381" w14:textId="77777777" w:rsidR="00F67890" w:rsidRPr="00952684" w:rsidRDefault="00F67890" w:rsidP="00971AD8">
      <w:pPr>
        <w:tabs>
          <w:tab w:val="left" w:pos="540"/>
          <w:tab w:val="left" w:pos="569"/>
        </w:tabs>
        <w:jc w:val="both"/>
        <w:rPr>
          <w:b/>
          <w:bCs/>
          <w:sz w:val="22"/>
          <w:szCs w:val="22"/>
        </w:rPr>
      </w:pPr>
    </w:p>
    <w:p w14:paraId="28EDF268" w14:textId="1E7F956A" w:rsidR="00F67890" w:rsidRPr="00952684" w:rsidRDefault="00F67890" w:rsidP="00971AD8">
      <w:pPr>
        <w:jc w:val="both"/>
        <w:rPr>
          <w:sz w:val="22"/>
          <w:szCs w:val="22"/>
          <w:lang w:val="sr-Latn-CS"/>
        </w:rPr>
      </w:pPr>
      <w:r w:rsidRPr="00952684">
        <w:rPr>
          <w:sz w:val="22"/>
          <w:szCs w:val="22"/>
          <w:lang w:val="sr-Latn-CS"/>
        </w:rPr>
        <w:t xml:space="preserve">Jardiance, 10 mg, film tableta, blister, 30 film tableta: </w:t>
      </w:r>
      <w:r w:rsidR="00753FBF" w:rsidRPr="00952684">
        <w:rPr>
          <w:sz w:val="22"/>
          <w:szCs w:val="22"/>
          <w:lang w:val="sr-Latn-CS"/>
        </w:rPr>
        <w:t>21.02.2019. godine</w:t>
      </w:r>
    </w:p>
    <w:p w14:paraId="4B7951C1" w14:textId="1F93C5E6" w:rsidR="00F67890" w:rsidRPr="00952684" w:rsidRDefault="00F67890" w:rsidP="00971AD8">
      <w:pPr>
        <w:jc w:val="both"/>
        <w:rPr>
          <w:sz w:val="22"/>
          <w:szCs w:val="22"/>
          <w:lang w:val="sr-Latn-CS"/>
        </w:rPr>
      </w:pPr>
      <w:r w:rsidRPr="00952684">
        <w:rPr>
          <w:sz w:val="22"/>
          <w:szCs w:val="22"/>
          <w:lang w:val="sr-Latn-CS"/>
        </w:rPr>
        <w:t>Jardiance, 25 mg, film tableta, blister, 30 film tableta:</w:t>
      </w:r>
      <w:r w:rsidR="00753FBF" w:rsidRPr="00952684">
        <w:rPr>
          <w:sz w:val="22"/>
          <w:szCs w:val="22"/>
          <w:lang w:val="sr-Latn-CS"/>
        </w:rPr>
        <w:t xml:space="preserve"> 21.02.2019. godine</w:t>
      </w:r>
    </w:p>
    <w:p w14:paraId="08422804" w14:textId="77777777" w:rsidR="00F67890" w:rsidRPr="00952684" w:rsidRDefault="00F67890" w:rsidP="00971AD8">
      <w:pPr>
        <w:tabs>
          <w:tab w:val="left" w:pos="540"/>
          <w:tab w:val="left" w:pos="569"/>
        </w:tabs>
        <w:jc w:val="both"/>
        <w:rPr>
          <w:bCs/>
          <w:sz w:val="22"/>
          <w:szCs w:val="22"/>
          <w:lang w:val="sv-SE"/>
        </w:rPr>
      </w:pPr>
    </w:p>
    <w:p w14:paraId="6D05DF31" w14:textId="77777777" w:rsidR="00F67890" w:rsidRPr="00952684" w:rsidRDefault="00F67890" w:rsidP="00971AD8">
      <w:pPr>
        <w:tabs>
          <w:tab w:val="left" w:pos="540"/>
          <w:tab w:val="left" w:pos="569"/>
        </w:tabs>
        <w:jc w:val="both"/>
        <w:rPr>
          <w:bCs/>
          <w:sz w:val="22"/>
          <w:szCs w:val="22"/>
          <w:lang w:val="sv-SE"/>
        </w:rPr>
      </w:pPr>
    </w:p>
    <w:p w14:paraId="15504E6B" w14:textId="77777777" w:rsidR="00F67890" w:rsidRPr="00952684" w:rsidRDefault="00F67890" w:rsidP="00971AD8">
      <w:pPr>
        <w:tabs>
          <w:tab w:val="left" w:pos="540"/>
          <w:tab w:val="left" w:pos="569"/>
        </w:tabs>
        <w:jc w:val="both"/>
        <w:rPr>
          <w:bCs/>
          <w:sz w:val="22"/>
          <w:szCs w:val="22"/>
        </w:rPr>
      </w:pPr>
      <w:r w:rsidRPr="00952684">
        <w:rPr>
          <w:b/>
          <w:bCs/>
          <w:sz w:val="22"/>
          <w:szCs w:val="22"/>
        </w:rPr>
        <w:t xml:space="preserve">10. </w:t>
      </w:r>
      <w:r w:rsidRPr="00952684">
        <w:rPr>
          <w:b/>
          <w:bCs/>
          <w:sz w:val="22"/>
          <w:szCs w:val="22"/>
        </w:rPr>
        <w:tab/>
        <w:t xml:space="preserve">DATUM REVIZIJE TEKSTA </w:t>
      </w:r>
    </w:p>
    <w:p w14:paraId="44DD1CD6" w14:textId="77777777" w:rsidR="00F67890" w:rsidRPr="00952684" w:rsidRDefault="00F67890" w:rsidP="00971AD8">
      <w:pPr>
        <w:tabs>
          <w:tab w:val="left" w:pos="540"/>
          <w:tab w:val="left" w:pos="569"/>
        </w:tabs>
        <w:jc w:val="both"/>
        <w:rPr>
          <w:bCs/>
          <w:sz w:val="22"/>
          <w:szCs w:val="22"/>
        </w:rPr>
      </w:pPr>
    </w:p>
    <w:p w14:paraId="1EEFDB8D" w14:textId="22CAEEA7" w:rsidR="00043CEA" w:rsidRPr="00F67890" w:rsidRDefault="000F12CD" w:rsidP="00A560E6">
      <w:pPr>
        <w:rPr>
          <w:sz w:val="22"/>
          <w:szCs w:val="22"/>
        </w:rPr>
      </w:pPr>
      <w:r>
        <w:rPr>
          <w:sz w:val="22"/>
          <w:szCs w:val="22"/>
        </w:rPr>
        <w:t>Oktobar,</w:t>
      </w:r>
      <w:r w:rsidR="00CE50F5">
        <w:rPr>
          <w:sz w:val="22"/>
          <w:szCs w:val="22"/>
        </w:rPr>
        <w:t xml:space="preserve"> 2024. godine</w:t>
      </w:r>
    </w:p>
    <w:sectPr w:rsidR="00043CEA" w:rsidRPr="00F67890" w:rsidSect="00971AD8">
      <w:footerReference w:type="default" r:id="rId19"/>
      <w:headerReference w:type="first" r:id="rId20"/>
      <w:footerReference w:type="first" r:id="rId21"/>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89FA6" w14:textId="77777777" w:rsidR="00A42E6D" w:rsidRDefault="00A42E6D" w:rsidP="00FF2B5A">
      <w:r>
        <w:separator/>
      </w:r>
    </w:p>
  </w:endnote>
  <w:endnote w:type="continuationSeparator" w:id="0">
    <w:p w14:paraId="46ADB063" w14:textId="77777777" w:rsidR="00A42E6D" w:rsidRDefault="00A42E6D"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36DD" w14:textId="77777777" w:rsidR="00AE5F63" w:rsidRPr="00F1527C" w:rsidRDefault="00AE5F63" w:rsidP="00F1527C">
    <w:pPr>
      <w:tabs>
        <w:tab w:val="center" w:pos="4320"/>
        <w:tab w:val="right" w:pos="8640"/>
      </w:tabs>
      <w:rPr>
        <w:sz w:val="20"/>
        <w:szCs w:val="20"/>
        <w:lang w:val="sr-Latn-ME"/>
      </w:rPr>
    </w:pPr>
  </w:p>
  <w:p w14:paraId="34917E5F" w14:textId="252288FC" w:rsidR="00AE5F63" w:rsidRPr="009318B4" w:rsidRDefault="00AE5F63"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0F12CD">
      <w:rPr>
        <w:noProof/>
        <w:sz w:val="20"/>
        <w:szCs w:val="20"/>
        <w:lang w:val="sr-Latn-ME"/>
      </w:rPr>
      <w:t>12</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0F12CD">
      <w:rPr>
        <w:noProof/>
        <w:sz w:val="20"/>
        <w:szCs w:val="20"/>
        <w:lang w:val="sr-Latn-ME"/>
      </w:rPr>
      <w:t>37</w:t>
    </w:r>
    <w:r w:rsidRPr="00F1527C">
      <w:rPr>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C069" w14:textId="77777777" w:rsidR="00AE5F63" w:rsidRPr="00F1527C" w:rsidRDefault="00AE5F63" w:rsidP="00B34AF2">
    <w:pPr>
      <w:pBdr>
        <w:top w:val="thinThickSmallGap" w:sz="24" w:space="1" w:color="auto"/>
      </w:pBdr>
      <w:tabs>
        <w:tab w:val="center" w:pos="4320"/>
        <w:tab w:val="right" w:pos="8640"/>
      </w:tabs>
      <w:jc w:val="center"/>
      <w:rPr>
        <w:sz w:val="20"/>
        <w:szCs w:val="20"/>
        <w:lang w:val="sr-Latn-ME"/>
      </w:rPr>
    </w:pPr>
  </w:p>
  <w:p w14:paraId="54CC3D68" w14:textId="77777777" w:rsidR="00AE5F63" w:rsidRPr="00F1527C" w:rsidRDefault="00AE5F63"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14:paraId="3A5CA0A3" w14:textId="77777777" w:rsidR="00AE5F63" w:rsidRPr="00F1527C" w:rsidRDefault="00AE5F63"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14:paraId="0E8B6F99" w14:textId="77777777" w:rsidR="00AE5F63" w:rsidRPr="00F1527C" w:rsidRDefault="00AE5F63" w:rsidP="00B34AF2">
    <w:pPr>
      <w:tabs>
        <w:tab w:val="center" w:pos="4320"/>
        <w:tab w:val="right" w:pos="8640"/>
      </w:tabs>
      <w:jc w:val="center"/>
      <w:rPr>
        <w:sz w:val="16"/>
        <w:szCs w:val="18"/>
        <w:lang w:val="sr-Latn-ME"/>
      </w:rPr>
    </w:pPr>
  </w:p>
  <w:p w14:paraId="16450704" w14:textId="77777777" w:rsidR="00AE5F63" w:rsidRPr="00F1527C" w:rsidRDefault="00AE5F63" w:rsidP="00B34AF2">
    <w:pPr>
      <w:tabs>
        <w:tab w:val="center" w:pos="4320"/>
        <w:tab w:val="right" w:pos="8640"/>
      </w:tabs>
      <w:rPr>
        <w:sz w:val="20"/>
        <w:szCs w:val="20"/>
        <w:lang w:val="sr-Latn-ME"/>
      </w:rPr>
    </w:pPr>
  </w:p>
  <w:p w14:paraId="712AF466" w14:textId="77777777" w:rsidR="00AE5F63" w:rsidRPr="009318B4" w:rsidRDefault="00AE5F63"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2AFD" w14:textId="77777777" w:rsidR="00A42E6D" w:rsidRDefault="00A42E6D" w:rsidP="00FF2B5A">
      <w:r>
        <w:separator/>
      </w:r>
    </w:p>
  </w:footnote>
  <w:footnote w:type="continuationSeparator" w:id="0">
    <w:p w14:paraId="25E2E3C5" w14:textId="77777777" w:rsidR="00A42E6D" w:rsidRDefault="00A42E6D"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ECA9" w14:textId="77777777" w:rsidR="00AE5F63" w:rsidRDefault="00AE5F63" w:rsidP="009318B4">
    <w:pPr>
      <w:pStyle w:val="Header"/>
      <w:rPr>
        <w:sz w:val="16"/>
        <w:szCs w:val="16"/>
      </w:rPr>
    </w:pPr>
  </w:p>
  <w:p w14:paraId="412ED9F3" w14:textId="77777777" w:rsidR="00AE5F63" w:rsidRDefault="00AE5F6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48C09532" wp14:editId="1F2867EC">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3D6C0EDA" w14:textId="77777777" w:rsidR="00AE5F63" w:rsidRDefault="00AE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B635F7"/>
    <w:multiLevelType w:val="hybridMultilevel"/>
    <w:tmpl w:val="FB160D1C"/>
    <w:lvl w:ilvl="0" w:tplc="04070001">
      <w:start w:val="1"/>
      <w:numFmt w:val="bullet"/>
      <w:lvlText w:val="-"/>
      <w:lvlJc w:val="left"/>
      <w:pPr>
        <w:ind w:left="360" w:hanging="360"/>
      </w:pPr>
      <w:rPr>
        <w:rFonts w:hint="default"/>
      </w:rPr>
    </w:lvl>
    <w:lvl w:ilvl="1" w:tplc="081A0003">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2846196"/>
    <w:multiLevelType w:val="hybridMultilevel"/>
    <w:tmpl w:val="65B2D9A6"/>
    <w:lvl w:ilvl="0" w:tplc="04070001">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3"/>
  </w:num>
  <w:num w:numId="3">
    <w:abstractNumId w:val="1"/>
  </w:num>
  <w:num w:numId="4">
    <w:abstractNumId w:val="12"/>
  </w:num>
  <w:num w:numId="5">
    <w:abstractNumId w:val="7"/>
  </w:num>
  <w:num w:numId="6">
    <w:abstractNumId w:val="2"/>
  </w:num>
  <w:num w:numId="7">
    <w:abstractNumId w:val="10"/>
  </w:num>
  <w:num w:numId="8">
    <w:abstractNumId w:val="6"/>
  </w:num>
  <w:num w:numId="9">
    <w:abstractNumId w:val="9"/>
  </w:num>
  <w:num w:numId="10">
    <w:abstractNumId w:val="14"/>
  </w:num>
  <w:num w:numId="11">
    <w:abstractNumId w:val="8"/>
  </w:num>
  <w:num w:numId="12">
    <w:abstractNumId w:val="3"/>
  </w:num>
  <w:num w:numId="13">
    <w:abstractNumId w:val="4"/>
  </w:num>
  <w:num w:numId="14">
    <w:abstractNumId w:val="0"/>
    <w:lvlOverride w:ilvl="0">
      <w:startOverride w:val="7"/>
    </w:lvlOverride>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1D9C"/>
    <w:rsid w:val="00003EE4"/>
    <w:rsid w:val="00011875"/>
    <w:rsid w:val="00030B6F"/>
    <w:rsid w:val="0003226F"/>
    <w:rsid w:val="00037ED5"/>
    <w:rsid w:val="000429E5"/>
    <w:rsid w:val="00043CEA"/>
    <w:rsid w:val="000615F2"/>
    <w:rsid w:val="00063D32"/>
    <w:rsid w:val="000656CE"/>
    <w:rsid w:val="00066C95"/>
    <w:rsid w:val="00080588"/>
    <w:rsid w:val="000865C5"/>
    <w:rsid w:val="00094575"/>
    <w:rsid w:val="00094EDF"/>
    <w:rsid w:val="00095BB4"/>
    <w:rsid w:val="0009658D"/>
    <w:rsid w:val="00096FE7"/>
    <w:rsid w:val="000B0099"/>
    <w:rsid w:val="000B2B08"/>
    <w:rsid w:val="000C59E0"/>
    <w:rsid w:val="000C6DA8"/>
    <w:rsid w:val="000D0B71"/>
    <w:rsid w:val="000D1E2F"/>
    <w:rsid w:val="000F12CD"/>
    <w:rsid w:val="00106534"/>
    <w:rsid w:val="00116FE6"/>
    <w:rsid w:val="001363C9"/>
    <w:rsid w:val="0014116C"/>
    <w:rsid w:val="0014263A"/>
    <w:rsid w:val="001435D1"/>
    <w:rsid w:val="001456B6"/>
    <w:rsid w:val="00150FBA"/>
    <w:rsid w:val="00171681"/>
    <w:rsid w:val="001778C5"/>
    <w:rsid w:val="001826F3"/>
    <w:rsid w:val="00184DC6"/>
    <w:rsid w:val="00193602"/>
    <w:rsid w:val="00194BDA"/>
    <w:rsid w:val="00196DAC"/>
    <w:rsid w:val="001A4E12"/>
    <w:rsid w:val="001A5CB6"/>
    <w:rsid w:val="001B7807"/>
    <w:rsid w:val="001C2895"/>
    <w:rsid w:val="001D2FDD"/>
    <w:rsid w:val="001E3763"/>
    <w:rsid w:val="001E4776"/>
    <w:rsid w:val="001F0A63"/>
    <w:rsid w:val="001F1E6D"/>
    <w:rsid w:val="00203FF4"/>
    <w:rsid w:val="00213D6D"/>
    <w:rsid w:val="00224C99"/>
    <w:rsid w:val="0023355D"/>
    <w:rsid w:val="002377A5"/>
    <w:rsid w:val="002401C0"/>
    <w:rsid w:val="00246A56"/>
    <w:rsid w:val="00252B89"/>
    <w:rsid w:val="00256701"/>
    <w:rsid w:val="00270A6F"/>
    <w:rsid w:val="00277865"/>
    <w:rsid w:val="00287DCB"/>
    <w:rsid w:val="0029184B"/>
    <w:rsid w:val="00293082"/>
    <w:rsid w:val="002965DB"/>
    <w:rsid w:val="002A1424"/>
    <w:rsid w:val="002A4121"/>
    <w:rsid w:val="002A4DF6"/>
    <w:rsid w:val="002A72AB"/>
    <w:rsid w:val="002B5187"/>
    <w:rsid w:val="002B5B29"/>
    <w:rsid w:val="002B7977"/>
    <w:rsid w:val="002D35D0"/>
    <w:rsid w:val="002E5B3A"/>
    <w:rsid w:val="0030216F"/>
    <w:rsid w:val="00306E71"/>
    <w:rsid w:val="00310A34"/>
    <w:rsid w:val="00321E80"/>
    <w:rsid w:val="00332BAC"/>
    <w:rsid w:val="003416B9"/>
    <w:rsid w:val="0034206E"/>
    <w:rsid w:val="00346A42"/>
    <w:rsid w:val="00350FB6"/>
    <w:rsid w:val="0035447F"/>
    <w:rsid w:val="00360780"/>
    <w:rsid w:val="003635F8"/>
    <w:rsid w:val="0038391C"/>
    <w:rsid w:val="003A20B6"/>
    <w:rsid w:val="003A657A"/>
    <w:rsid w:val="003C19CA"/>
    <w:rsid w:val="003C76BC"/>
    <w:rsid w:val="003D4E42"/>
    <w:rsid w:val="003E04C3"/>
    <w:rsid w:val="003E1EE2"/>
    <w:rsid w:val="00400EF2"/>
    <w:rsid w:val="004014F5"/>
    <w:rsid w:val="00405EC4"/>
    <w:rsid w:val="0040797E"/>
    <w:rsid w:val="004104A1"/>
    <w:rsid w:val="00413F4B"/>
    <w:rsid w:val="0041479A"/>
    <w:rsid w:val="004238AD"/>
    <w:rsid w:val="004421FD"/>
    <w:rsid w:val="00450C38"/>
    <w:rsid w:val="0045679C"/>
    <w:rsid w:val="00461135"/>
    <w:rsid w:val="0047681A"/>
    <w:rsid w:val="004A22BA"/>
    <w:rsid w:val="004B2803"/>
    <w:rsid w:val="004B5D81"/>
    <w:rsid w:val="004B5E2C"/>
    <w:rsid w:val="004C2B7F"/>
    <w:rsid w:val="004C7BEA"/>
    <w:rsid w:val="004D41EF"/>
    <w:rsid w:val="004F002A"/>
    <w:rsid w:val="004F2B24"/>
    <w:rsid w:val="0050473F"/>
    <w:rsid w:val="00504DC5"/>
    <w:rsid w:val="00505D2B"/>
    <w:rsid w:val="005162D8"/>
    <w:rsid w:val="0053224A"/>
    <w:rsid w:val="005335F0"/>
    <w:rsid w:val="00541106"/>
    <w:rsid w:val="005508EA"/>
    <w:rsid w:val="0056231E"/>
    <w:rsid w:val="00563867"/>
    <w:rsid w:val="00563D79"/>
    <w:rsid w:val="00564469"/>
    <w:rsid w:val="00572820"/>
    <w:rsid w:val="005756EB"/>
    <w:rsid w:val="005769F2"/>
    <w:rsid w:val="00580A35"/>
    <w:rsid w:val="00586FE9"/>
    <w:rsid w:val="00595494"/>
    <w:rsid w:val="0059648D"/>
    <w:rsid w:val="005A3976"/>
    <w:rsid w:val="005A735D"/>
    <w:rsid w:val="005C4169"/>
    <w:rsid w:val="005C591D"/>
    <w:rsid w:val="005C6291"/>
    <w:rsid w:val="005E1290"/>
    <w:rsid w:val="005E2842"/>
    <w:rsid w:val="005E2AE6"/>
    <w:rsid w:val="0060286C"/>
    <w:rsid w:val="00603EE3"/>
    <w:rsid w:val="006142DF"/>
    <w:rsid w:val="00615642"/>
    <w:rsid w:val="006305E0"/>
    <w:rsid w:val="00634CD4"/>
    <w:rsid w:val="0064209D"/>
    <w:rsid w:val="00665E9E"/>
    <w:rsid w:val="0066636A"/>
    <w:rsid w:val="0068403C"/>
    <w:rsid w:val="0068556E"/>
    <w:rsid w:val="00696C32"/>
    <w:rsid w:val="006A24F1"/>
    <w:rsid w:val="006C241A"/>
    <w:rsid w:val="006C73CF"/>
    <w:rsid w:val="006D2DD3"/>
    <w:rsid w:val="006D404E"/>
    <w:rsid w:val="006D70D9"/>
    <w:rsid w:val="006E1818"/>
    <w:rsid w:val="006E2885"/>
    <w:rsid w:val="006E2BE2"/>
    <w:rsid w:val="006E5C4D"/>
    <w:rsid w:val="006E6451"/>
    <w:rsid w:val="006F6A8F"/>
    <w:rsid w:val="006F75FE"/>
    <w:rsid w:val="00703361"/>
    <w:rsid w:val="00704D40"/>
    <w:rsid w:val="0071065B"/>
    <w:rsid w:val="00711CCF"/>
    <w:rsid w:val="00720154"/>
    <w:rsid w:val="0072056A"/>
    <w:rsid w:val="00722D21"/>
    <w:rsid w:val="007249D5"/>
    <w:rsid w:val="00736F32"/>
    <w:rsid w:val="00740006"/>
    <w:rsid w:val="00747C4B"/>
    <w:rsid w:val="00753FBF"/>
    <w:rsid w:val="007717A4"/>
    <w:rsid w:val="007834F5"/>
    <w:rsid w:val="007930B5"/>
    <w:rsid w:val="007A028A"/>
    <w:rsid w:val="007A560D"/>
    <w:rsid w:val="007B440B"/>
    <w:rsid w:val="007E4607"/>
    <w:rsid w:val="007E49D8"/>
    <w:rsid w:val="007F45FA"/>
    <w:rsid w:val="00804439"/>
    <w:rsid w:val="00821DF5"/>
    <w:rsid w:val="00833094"/>
    <w:rsid w:val="00834C8C"/>
    <w:rsid w:val="008402D4"/>
    <w:rsid w:val="0085683D"/>
    <w:rsid w:val="00857200"/>
    <w:rsid w:val="00867FE8"/>
    <w:rsid w:val="00872859"/>
    <w:rsid w:val="00874AFC"/>
    <w:rsid w:val="00874B45"/>
    <w:rsid w:val="00874CFB"/>
    <w:rsid w:val="00883AF2"/>
    <w:rsid w:val="00883DDD"/>
    <w:rsid w:val="00886A2E"/>
    <w:rsid w:val="00892A49"/>
    <w:rsid w:val="00892FC9"/>
    <w:rsid w:val="008A6B52"/>
    <w:rsid w:val="008B598E"/>
    <w:rsid w:val="008B5BDE"/>
    <w:rsid w:val="008C31F6"/>
    <w:rsid w:val="008D410E"/>
    <w:rsid w:val="008F36B7"/>
    <w:rsid w:val="00906DA2"/>
    <w:rsid w:val="0091172D"/>
    <w:rsid w:val="00926610"/>
    <w:rsid w:val="00926B8A"/>
    <w:rsid w:val="009318B4"/>
    <w:rsid w:val="00931AAC"/>
    <w:rsid w:val="00934541"/>
    <w:rsid w:val="00952563"/>
    <w:rsid w:val="00952684"/>
    <w:rsid w:val="0096352C"/>
    <w:rsid w:val="00963590"/>
    <w:rsid w:val="00963AB2"/>
    <w:rsid w:val="00971AD8"/>
    <w:rsid w:val="009732D0"/>
    <w:rsid w:val="00981B26"/>
    <w:rsid w:val="00981C85"/>
    <w:rsid w:val="00982444"/>
    <w:rsid w:val="00982885"/>
    <w:rsid w:val="00983FED"/>
    <w:rsid w:val="00986EF4"/>
    <w:rsid w:val="009A037F"/>
    <w:rsid w:val="009C4890"/>
    <w:rsid w:val="009D4643"/>
    <w:rsid w:val="009E2D65"/>
    <w:rsid w:val="009E4897"/>
    <w:rsid w:val="00A018FF"/>
    <w:rsid w:val="00A02570"/>
    <w:rsid w:val="00A04088"/>
    <w:rsid w:val="00A06058"/>
    <w:rsid w:val="00A154ED"/>
    <w:rsid w:val="00A2113D"/>
    <w:rsid w:val="00A23640"/>
    <w:rsid w:val="00A42E6D"/>
    <w:rsid w:val="00A44B51"/>
    <w:rsid w:val="00A45A2A"/>
    <w:rsid w:val="00A560E6"/>
    <w:rsid w:val="00A7015C"/>
    <w:rsid w:val="00A71AFC"/>
    <w:rsid w:val="00A7238C"/>
    <w:rsid w:val="00A92003"/>
    <w:rsid w:val="00AA722C"/>
    <w:rsid w:val="00AB3C7D"/>
    <w:rsid w:val="00AC49D2"/>
    <w:rsid w:val="00AD0513"/>
    <w:rsid w:val="00AD5134"/>
    <w:rsid w:val="00AD6A81"/>
    <w:rsid w:val="00AE2884"/>
    <w:rsid w:val="00AE4C0E"/>
    <w:rsid w:val="00AE5F63"/>
    <w:rsid w:val="00B03916"/>
    <w:rsid w:val="00B06E20"/>
    <w:rsid w:val="00B114CD"/>
    <w:rsid w:val="00B234CE"/>
    <w:rsid w:val="00B27CEB"/>
    <w:rsid w:val="00B3258B"/>
    <w:rsid w:val="00B34026"/>
    <w:rsid w:val="00B34AF2"/>
    <w:rsid w:val="00B4073C"/>
    <w:rsid w:val="00B50A6D"/>
    <w:rsid w:val="00B536FC"/>
    <w:rsid w:val="00B559A0"/>
    <w:rsid w:val="00B55C29"/>
    <w:rsid w:val="00B57D4B"/>
    <w:rsid w:val="00B61E8B"/>
    <w:rsid w:val="00B7682B"/>
    <w:rsid w:val="00B76C3E"/>
    <w:rsid w:val="00B82F6D"/>
    <w:rsid w:val="00B83204"/>
    <w:rsid w:val="00BA2E7F"/>
    <w:rsid w:val="00BA719C"/>
    <w:rsid w:val="00BB1004"/>
    <w:rsid w:val="00BB42BE"/>
    <w:rsid w:val="00BB6C63"/>
    <w:rsid w:val="00BB75D3"/>
    <w:rsid w:val="00BC2937"/>
    <w:rsid w:val="00BD16DD"/>
    <w:rsid w:val="00BD45E9"/>
    <w:rsid w:val="00BF005A"/>
    <w:rsid w:val="00C113DC"/>
    <w:rsid w:val="00C20B4D"/>
    <w:rsid w:val="00C31513"/>
    <w:rsid w:val="00C40B87"/>
    <w:rsid w:val="00C4224A"/>
    <w:rsid w:val="00C4240B"/>
    <w:rsid w:val="00C5108A"/>
    <w:rsid w:val="00C5445B"/>
    <w:rsid w:val="00C55088"/>
    <w:rsid w:val="00C65175"/>
    <w:rsid w:val="00C93AB8"/>
    <w:rsid w:val="00CA1036"/>
    <w:rsid w:val="00CA43BB"/>
    <w:rsid w:val="00CA450E"/>
    <w:rsid w:val="00CC234D"/>
    <w:rsid w:val="00CD10C8"/>
    <w:rsid w:val="00CD3DDC"/>
    <w:rsid w:val="00CE50F5"/>
    <w:rsid w:val="00CF37EB"/>
    <w:rsid w:val="00D14234"/>
    <w:rsid w:val="00D148DF"/>
    <w:rsid w:val="00D27086"/>
    <w:rsid w:val="00D35EA7"/>
    <w:rsid w:val="00D41309"/>
    <w:rsid w:val="00D45AFE"/>
    <w:rsid w:val="00D50592"/>
    <w:rsid w:val="00D631E5"/>
    <w:rsid w:val="00D6405F"/>
    <w:rsid w:val="00D837D0"/>
    <w:rsid w:val="00D96C8D"/>
    <w:rsid w:val="00DA1085"/>
    <w:rsid w:val="00DB2335"/>
    <w:rsid w:val="00DB673F"/>
    <w:rsid w:val="00DE57C0"/>
    <w:rsid w:val="00DE669C"/>
    <w:rsid w:val="00E0627A"/>
    <w:rsid w:val="00E076C6"/>
    <w:rsid w:val="00E202A8"/>
    <w:rsid w:val="00E2071E"/>
    <w:rsid w:val="00E21391"/>
    <w:rsid w:val="00E26AC1"/>
    <w:rsid w:val="00E36D62"/>
    <w:rsid w:val="00E40B87"/>
    <w:rsid w:val="00E44972"/>
    <w:rsid w:val="00E70F92"/>
    <w:rsid w:val="00E8721A"/>
    <w:rsid w:val="00E915FC"/>
    <w:rsid w:val="00E95023"/>
    <w:rsid w:val="00EB2A93"/>
    <w:rsid w:val="00EB2CBB"/>
    <w:rsid w:val="00EB3F00"/>
    <w:rsid w:val="00ED63C9"/>
    <w:rsid w:val="00ED6774"/>
    <w:rsid w:val="00EE3C6E"/>
    <w:rsid w:val="00EF5823"/>
    <w:rsid w:val="00F03032"/>
    <w:rsid w:val="00F1527C"/>
    <w:rsid w:val="00F20854"/>
    <w:rsid w:val="00F21A39"/>
    <w:rsid w:val="00F35136"/>
    <w:rsid w:val="00F44674"/>
    <w:rsid w:val="00F517F3"/>
    <w:rsid w:val="00F53719"/>
    <w:rsid w:val="00F62AFF"/>
    <w:rsid w:val="00F66801"/>
    <w:rsid w:val="00F67890"/>
    <w:rsid w:val="00F76796"/>
    <w:rsid w:val="00F96084"/>
    <w:rsid w:val="00FB46CD"/>
    <w:rsid w:val="00FB46DC"/>
    <w:rsid w:val="00FC3637"/>
    <w:rsid w:val="00FD00F6"/>
    <w:rsid w:val="00FE2D14"/>
    <w:rsid w:val="00FE2DD7"/>
    <w:rsid w:val="00FE7E5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18A2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E5E"/>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FE7E5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FE7E5E"/>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FE7E5E"/>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FE7E5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FE7E5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FE7E5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FE7E5E"/>
    <w:rPr>
      <w:rFonts w:ascii="Arial" w:eastAsia="Times New Roman" w:hAnsi="Arial" w:cs="Arial"/>
      <w:i/>
      <w:iCs/>
      <w:color w:val="999999"/>
      <w:sz w:val="16"/>
      <w:szCs w:val="24"/>
    </w:rPr>
  </w:style>
  <w:style w:type="character" w:styleId="PageNumber">
    <w:name w:val="page number"/>
    <w:basedOn w:val="DefaultParagraphFont"/>
    <w:rsid w:val="00FE7E5E"/>
  </w:style>
  <w:style w:type="numbering" w:styleId="111111">
    <w:name w:val="Outline List 2"/>
    <w:basedOn w:val="NoList"/>
    <w:rsid w:val="00FE7E5E"/>
    <w:pPr>
      <w:numPr>
        <w:numId w:val="3"/>
      </w:numPr>
    </w:pPr>
  </w:style>
  <w:style w:type="character" w:styleId="CommentReference">
    <w:name w:val="annotation reference"/>
    <w:rsid w:val="00FE7E5E"/>
    <w:rPr>
      <w:sz w:val="16"/>
      <w:szCs w:val="16"/>
    </w:rPr>
  </w:style>
  <w:style w:type="paragraph" w:styleId="CommentText">
    <w:name w:val="annotation text"/>
    <w:basedOn w:val="Normal"/>
    <w:link w:val="CommentTextChar"/>
    <w:rsid w:val="00FE7E5E"/>
    <w:rPr>
      <w:sz w:val="20"/>
      <w:szCs w:val="20"/>
    </w:rPr>
  </w:style>
  <w:style w:type="character" w:customStyle="1" w:styleId="CommentTextChar">
    <w:name w:val="Comment Text Char"/>
    <w:basedOn w:val="DefaultParagraphFont"/>
    <w:link w:val="CommentText"/>
    <w:rsid w:val="00FE7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E7E5E"/>
    <w:rPr>
      <w:b/>
      <w:bCs/>
    </w:rPr>
  </w:style>
  <w:style w:type="character" w:customStyle="1" w:styleId="CommentSubjectChar">
    <w:name w:val="Comment Subject Char"/>
    <w:basedOn w:val="CommentTextChar"/>
    <w:link w:val="CommentSubject"/>
    <w:semiHidden/>
    <w:rsid w:val="00FE7E5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E7E5E"/>
    <w:rPr>
      <w:rFonts w:ascii="Tahoma" w:hAnsi="Tahoma" w:cs="Tahoma"/>
      <w:sz w:val="16"/>
      <w:szCs w:val="16"/>
    </w:rPr>
  </w:style>
  <w:style w:type="character" w:customStyle="1" w:styleId="BalloonTextChar">
    <w:name w:val="Balloon Text Char"/>
    <w:basedOn w:val="DefaultParagraphFont"/>
    <w:link w:val="BalloonText"/>
    <w:semiHidden/>
    <w:rsid w:val="00FE7E5E"/>
    <w:rPr>
      <w:rFonts w:ascii="Tahoma" w:eastAsia="Times New Roman" w:hAnsi="Tahoma" w:cs="Tahoma"/>
      <w:sz w:val="16"/>
      <w:szCs w:val="16"/>
    </w:rPr>
  </w:style>
  <w:style w:type="paragraph" w:styleId="NoSpacing">
    <w:name w:val="No Spacing"/>
    <w:uiPriority w:val="1"/>
    <w:qFormat/>
    <w:rsid w:val="00FE7E5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E5E"/>
    <w:pPr>
      <w:tabs>
        <w:tab w:val="left" w:pos="284"/>
      </w:tabs>
      <w:ind w:left="720"/>
      <w:contextualSpacing/>
      <w:jc w:val="both"/>
    </w:pPr>
  </w:style>
  <w:style w:type="numbering" w:customStyle="1" w:styleId="NoList1">
    <w:name w:val="No List1"/>
    <w:next w:val="NoList"/>
    <w:uiPriority w:val="99"/>
    <w:semiHidden/>
    <w:unhideWhenUsed/>
    <w:rsid w:val="00FE7E5E"/>
  </w:style>
  <w:style w:type="paragraph" w:customStyle="1" w:styleId="NASLOV123">
    <w:name w:val="NASLOV 123"/>
    <w:basedOn w:val="Normal"/>
    <w:qFormat/>
    <w:rsid w:val="00FE7E5E"/>
    <w:pPr>
      <w:tabs>
        <w:tab w:val="left" w:pos="284"/>
      </w:tabs>
      <w:spacing w:before="200" w:after="200"/>
    </w:pPr>
    <w:rPr>
      <w:b/>
    </w:rPr>
  </w:style>
  <w:style w:type="character" w:customStyle="1" w:styleId="Hyperlink1">
    <w:name w:val="Hyperlink1"/>
    <w:basedOn w:val="DefaultParagraphFont"/>
    <w:rsid w:val="00FE7E5E"/>
    <w:rPr>
      <w:color w:val="0000FF"/>
      <w:u w:val="single"/>
    </w:rPr>
  </w:style>
  <w:style w:type="character" w:styleId="Hyperlink">
    <w:name w:val="Hyperlink"/>
    <w:basedOn w:val="DefaultParagraphFont"/>
    <w:rsid w:val="00FE7E5E"/>
    <w:rPr>
      <w:color w:val="0563C1" w:themeColor="hyperlink"/>
      <w:u w:val="single"/>
    </w:rPr>
  </w:style>
  <w:style w:type="paragraph" w:styleId="Revision">
    <w:name w:val="Revision"/>
    <w:hidden/>
    <w:uiPriority w:val="99"/>
    <w:semiHidden/>
    <w:rsid w:val="007106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0.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s://vigiflow-eforms.who-umc.org/me/mead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0DBB-EEDC-4F57-AF1A-D32D0383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14412</Words>
  <Characters>82152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9</cp:revision>
  <cp:lastPrinted>2021-05-05T08:21:00Z</cp:lastPrinted>
  <dcterms:created xsi:type="dcterms:W3CDTF">2024-10-23T07:47:00Z</dcterms:created>
  <dcterms:modified xsi:type="dcterms:W3CDTF">2024-10-25T11:25:00Z</dcterms:modified>
</cp:coreProperties>
</file>