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25C38" w14:textId="77777777" w:rsidR="001A5518" w:rsidRPr="00AE0A67" w:rsidRDefault="001A5518" w:rsidP="001A5518">
      <w:pPr>
        <w:rPr>
          <w:b/>
          <w:bCs/>
          <w:i/>
          <w:iCs/>
          <w:sz w:val="22"/>
          <w:szCs w:val="22"/>
          <w:u w:val="single"/>
          <w:lang w:val="sr-Latn-ME"/>
        </w:rPr>
      </w:pPr>
    </w:p>
    <w:p w14:paraId="3DBCF4BB" w14:textId="77777777" w:rsidR="002510A5" w:rsidRPr="00AE0A67" w:rsidRDefault="002510A5" w:rsidP="002510A5">
      <w:pPr>
        <w:jc w:val="center"/>
        <w:rPr>
          <w:b/>
          <w:bCs/>
          <w:iCs/>
          <w:sz w:val="22"/>
          <w:szCs w:val="22"/>
          <w:u w:val="single"/>
          <w:lang w:val="sr-Latn-ME"/>
        </w:rPr>
      </w:pPr>
      <w:r w:rsidRPr="00AE0A67">
        <w:rPr>
          <w:b/>
          <w:bCs/>
          <w:iCs/>
          <w:sz w:val="22"/>
          <w:szCs w:val="22"/>
          <w:u w:val="single"/>
          <w:lang w:val="sr-Latn-ME"/>
        </w:rPr>
        <w:t>SAŽETAK KARAKTERISTIKA LIJEKA</w:t>
      </w:r>
    </w:p>
    <w:p w14:paraId="15058D5E" w14:textId="77777777" w:rsidR="003C17AB" w:rsidRPr="00AE0A67" w:rsidRDefault="003C17AB" w:rsidP="00F5167F">
      <w:pPr>
        <w:tabs>
          <w:tab w:val="left" w:pos="540"/>
          <w:tab w:val="left" w:pos="569"/>
        </w:tabs>
        <w:rPr>
          <w:noProof/>
          <w:sz w:val="22"/>
          <w:szCs w:val="22"/>
          <w:lang w:val="sr-Latn-ME"/>
        </w:rPr>
      </w:pPr>
    </w:p>
    <w:p w14:paraId="110D040D" w14:textId="77777777" w:rsidR="00C37FD7" w:rsidRPr="00AE0A67" w:rsidRDefault="00C37FD7" w:rsidP="00F5167F">
      <w:pPr>
        <w:tabs>
          <w:tab w:val="left" w:pos="540"/>
          <w:tab w:val="left" w:pos="569"/>
        </w:tabs>
        <w:rPr>
          <w:bCs/>
          <w:sz w:val="22"/>
          <w:szCs w:val="22"/>
          <w:lang w:val="sr-Latn-ME"/>
        </w:rPr>
      </w:pPr>
    </w:p>
    <w:p w14:paraId="3B612357" w14:textId="77777777" w:rsidR="00411B4B" w:rsidRPr="00AE0A67" w:rsidRDefault="00411B4B" w:rsidP="00F5167F">
      <w:pPr>
        <w:tabs>
          <w:tab w:val="left" w:pos="540"/>
          <w:tab w:val="left" w:pos="569"/>
        </w:tabs>
        <w:rPr>
          <w:b/>
          <w:bCs/>
          <w:sz w:val="22"/>
          <w:szCs w:val="22"/>
          <w:lang w:val="sr-Latn-ME"/>
        </w:rPr>
      </w:pPr>
      <w:r w:rsidRPr="00AE0A67">
        <w:rPr>
          <w:b/>
          <w:bCs/>
          <w:sz w:val="22"/>
          <w:szCs w:val="22"/>
          <w:lang w:val="sr-Latn-ME"/>
        </w:rPr>
        <w:t>1.</w:t>
      </w:r>
      <w:r w:rsidR="00F5167F" w:rsidRPr="00AE0A67">
        <w:rPr>
          <w:b/>
          <w:bCs/>
          <w:sz w:val="22"/>
          <w:szCs w:val="22"/>
          <w:lang w:val="sr-Latn-ME"/>
        </w:rPr>
        <w:tab/>
      </w:r>
      <w:r w:rsidR="002846DB" w:rsidRPr="00AE0A67">
        <w:rPr>
          <w:b/>
          <w:bCs/>
          <w:sz w:val="22"/>
          <w:szCs w:val="22"/>
          <w:lang w:val="sr-Latn-ME"/>
        </w:rPr>
        <w:t xml:space="preserve">NAZIV </w:t>
      </w:r>
      <w:r w:rsidRPr="00AE0A67">
        <w:rPr>
          <w:b/>
          <w:bCs/>
          <w:sz w:val="22"/>
          <w:szCs w:val="22"/>
          <w:lang w:val="sr-Latn-ME"/>
        </w:rPr>
        <w:t>LIJEKA</w:t>
      </w:r>
    </w:p>
    <w:p w14:paraId="36FC3767" w14:textId="77777777" w:rsidR="00B4052E" w:rsidRPr="00AE0A67" w:rsidRDefault="00B4052E" w:rsidP="00C352B6">
      <w:pPr>
        <w:rPr>
          <w:sz w:val="22"/>
          <w:szCs w:val="22"/>
          <w:lang w:val="sr-Latn-ME"/>
        </w:rPr>
      </w:pPr>
    </w:p>
    <w:p w14:paraId="1895986D" w14:textId="07F8F1F0" w:rsidR="00C352B6" w:rsidRPr="00AE0A67" w:rsidRDefault="00B4052E" w:rsidP="00C352B6">
      <w:pPr>
        <w:rPr>
          <w:sz w:val="22"/>
          <w:szCs w:val="22"/>
          <w:lang w:val="sr-Latn-ME"/>
        </w:rPr>
      </w:pPr>
      <w:proofErr w:type="spellStart"/>
      <w:r w:rsidRPr="00AE0A67">
        <w:rPr>
          <w:sz w:val="22"/>
          <w:szCs w:val="22"/>
          <w:lang w:val="sr-Latn-ME"/>
        </w:rPr>
        <w:t>Epivir</w:t>
      </w:r>
      <w:proofErr w:type="spellEnd"/>
      <w:r w:rsidR="00C352B6" w:rsidRPr="00AE0A67">
        <w:rPr>
          <w:sz w:val="22"/>
          <w:szCs w:val="22"/>
          <w:lang w:val="sr-Latn-ME"/>
        </w:rPr>
        <w:t>, 150</w:t>
      </w:r>
      <w:r w:rsidR="00AE0A67">
        <w:rPr>
          <w:sz w:val="22"/>
          <w:szCs w:val="22"/>
          <w:lang w:val="sr-Latn-ME"/>
        </w:rPr>
        <w:t xml:space="preserve"> </w:t>
      </w:r>
      <w:r w:rsidR="00C352B6" w:rsidRPr="00AE0A67">
        <w:rPr>
          <w:sz w:val="22"/>
          <w:szCs w:val="22"/>
          <w:lang w:val="sr-Latn-ME"/>
        </w:rPr>
        <w:t>mg, film tablet</w:t>
      </w:r>
      <w:r w:rsidR="009A112A" w:rsidRPr="00AE0A67">
        <w:rPr>
          <w:sz w:val="22"/>
          <w:szCs w:val="22"/>
          <w:lang w:val="sr-Latn-ME"/>
        </w:rPr>
        <w:t>a</w:t>
      </w:r>
    </w:p>
    <w:p w14:paraId="3E053C94" w14:textId="77777777" w:rsidR="00C352B6" w:rsidRPr="00AE0A67" w:rsidRDefault="00C352B6" w:rsidP="00C352B6">
      <w:pPr>
        <w:rPr>
          <w:sz w:val="22"/>
          <w:szCs w:val="22"/>
          <w:lang w:val="sr-Latn-ME"/>
        </w:rPr>
      </w:pPr>
    </w:p>
    <w:p w14:paraId="69F1CF55" w14:textId="77777777" w:rsidR="00C352B6" w:rsidRPr="00AE0A67" w:rsidRDefault="00C352B6" w:rsidP="00C352B6">
      <w:pPr>
        <w:rPr>
          <w:bCs/>
          <w:sz w:val="22"/>
          <w:szCs w:val="22"/>
          <w:lang w:val="sr-Latn-ME"/>
        </w:rPr>
      </w:pPr>
      <w:r w:rsidRPr="00AE0A67">
        <w:rPr>
          <w:sz w:val="22"/>
          <w:szCs w:val="22"/>
          <w:lang w:val="sr-Latn-ME"/>
        </w:rPr>
        <w:t xml:space="preserve">INN: </w:t>
      </w:r>
      <w:proofErr w:type="spellStart"/>
      <w:r w:rsidRPr="00AE0A67">
        <w:rPr>
          <w:sz w:val="22"/>
          <w:szCs w:val="22"/>
          <w:lang w:val="sr-Latn-ME"/>
        </w:rPr>
        <w:t>lamivudin</w:t>
      </w:r>
      <w:proofErr w:type="spellEnd"/>
    </w:p>
    <w:p w14:paraId="7CABDA59" w14:textId="62763F83" w:rsidR="00530BD7" w:rsidRPr="00AE0A67" w:rsidRDefault="00530BD7">
      <w:pPr>
        <w:rPr>
          <w:bCs/>
          <w:sz w:val="22"/>
          <w:szCs w:val="22"/>
          <w:lang w:val="sr-Latn-ME"/>
        </w:rPr>
      </w:pPr>
    </w:p>
    <w:p w14:paraId="6D6F6086" w14:textId="77777777" w:rsidR="00B4052E" w:rsidRPr="00AE0A67" w:rsidRDefault="00B4052E">
      <w:pPr>
        <w:rPr>
          <w:bCs/>
          <w:sz w:val="22"/>
          <w:szCs w:val="22"/>
          <w:lang w:val="sr-Latn-ME"/>
        </w:rPr>
      </w:pPr>
    </w:p>
    <w:p w14:paraId="67E48CCE" w14:textId="77777777" w:rsidR="00411B4B" w:rsidRPr="00AE0A67" w:rsidRDefault="00411B4B" w:rsidP="00F5167F">
      <w:pPr>
        <w:tabs>
          <w:tab w:val="left" w:pos="540"/>
          <w:tab w:val="left" w:pos="569"/>
        </w:tabs>
        <w:rPr>
          <w:b/>
          <w:bCs/>
          <w:sz w:val="22"/>
          <w:szCs w:val="22"/>
          <w:lang w:val="sr-Latn-ME"/>
        </w:rPr>
      </w:pPr>
      <w:r w:rsidRPr="00AE0A67">
        <w:rPr>
          <w:b/>
          <w:bCs/>
          <w:sz w:val="22"/>
          <w:szCs w:val="22"/>
          <w:lang w:val="sr-Latn-ME"/>
        </w:rPr>
        <w:t xml:space="preserve">2. </w:t>
      </w:r>
      <w:r w:rsidR="00F5167F" w:rsidRPr="00AE0A67">
        <w:rPr>
          <w:b/>
          <w:bCs/>
          <w:sz w:val="22"/>
          <w:szCs w:val="22"/>
          <w:lang w:val="sr-Latn-ME"/>
        </w:rPr>
        <w:tab/>
      </w:r>
      <w:r w:rsidRPr="00AE0A67">
        <w:rPr>
          <w:b/>
          <w:bCs/>
          <w:sz w:val="22"/>
          <w:szCs w:val="22"/>
          <w:lang w:val="sr-Latn-ME"/>
        </w:rPr>
        <w:t>KVALITATIVNI I KVANTITATIVNI SASTAV</w:t>
      </w:r>
    </w:p>
    <w:p w14:paraId="48A55325" w14:textId="77777777" w:rsidR="00B4052E" w:rsidRPr="00AE0A67" w:rsidRDefault="00B4052E" w:rsidP="00C352B6">
      <w:pPr>
        <w:rPr>
          <w:sz w:val="22"/>
          <w:szCs w:val="22"/>
          <w:lang w:val="sr-Latn-ME"/>
        </w:rPr>
      </w:pPr>
    </w:p>
    <w:p w14:paraId="45FA9A12" w14:textId="56AD1256" w:rsidR="00C352B6" w:rsidRPr="00AE0A67" w:rsidRDefault="00C352B6" w:rsidP="00C352B6">
      <w:pPr>
        <w:rPr>
          <w:sz w:val="22"/>
          <w:szCs w:val="22"/>
          <w:lang w:val="sr-Latn-ME"/>
        </w:rPr>
      </w:pPr>
      <w:r w:rsidRPr="00AE0A67">
        <w:rPr>
          <w:sz w:val="22"/>
          <w:szCs w:val="22"/>
          <w:lang w:val="sr-Latn-ME"/>
        </w:rPr>
        <w:t xml:space="preserve">Svaka film tableta sadrži 150 mg </w:t>
      </w:r>
      <w:proofErr w:type="spellStart"/>
      <w:r w:rsidRPr="00AE0A67">
        <w:rPr>
          <w:sz w:val="22"/>
          <w:szCs w:val="22"/>
          <w:lang w:val="sr-Latn-ME"/>
        </w:rPr>
        <w:t>lamivudina</w:t>
      </w:r>
      <w:proofErr w:type="spellEnd"/>
      <w:r w:rsidRPr="00AE0A67">
        <w:rPr>
          <w:sz w:val="22"/>
          <w:szCs w:val="22"/>
          <w:lang w:val="sr-Latn-ME"/>
        </w:rPr>
        <w:t>.</w:t>
      </w:r>
    </w:p>
    <w:p w14:paraId="39F57935" w14:textId="77777777" w:rsidR="005A0B2E" w:rsidRPr="00AE0A67" w:rsidRDefault="005A0B2E">
      <w:pPr>
        <w:rPr>
          <w:sz w:val="22"/>
          <w:szCs w:val="22"/>
          <w:lang w:val="sr-Latn-ME"/>
        </w:rPr>
      </w:pPr>
    </w:p>
    <w:p w14:paraId="7F92105F" w14:textId="77777777" w:rsidR="00843088" w:rsidRPr="00AE0A67" w:rsidRDefault="00843088" w:rsidP="00843088">
      <w:pPr>
        <w:pStyle w:val="Header"/>
        <w:rPr>
          <w:sz w:val="22"/>
          <w:szCs w:val="22"/>
          <w:lang w:val="sr-Latn-ME"/>
        </w:rPr>
      </w:pPr>
      <w:r w:rsidRPr="00AE0A67">
        <w:rPr>
          <w:sz w:val="22"/>
          <w:szCs w:val="22"/>
          <w:lang w:val="sr-Latn-ME"/>
        </w:rPr>
        <w:t xml:space="preserve">Pomoćna supstanca sa potvrđenim dejstvom: </w:t>
      </w:r>
    </w:p>
    <w:p w14:paraId="2D2E613C" w14:textId="21602654" w:rsidR="00843088" w:rsidRPr="00AE0A67" w:rsidRDefault="00843088" w:rsidP="00843088">
      <w:pPr>
        <w:rPr>
          <w:sz w:val="22"/>
          <w:szCs w:val="22"/>
          <w:lang w:val="sr-Latn-ME"/>
        </w:rPr>
      </w:pPr>
      <w:r w:rsidRPr="00AE0A67">
        <w:rPr>
          <w:sz w:val="22"/>
          <w:szCs w:val="22"/>
          <w:lang w:val="sr-Latn-ME"/>
        </w:rPr>
        <w:t>Jedna film tableta sadrži 0,378 mg natrijuma.</w:t>
      </w:r>
    </w:p>
    <w:p w14:paraId="092EB2DF" w14:textId="77777777" w:rsidR="00843088" w:rsidRPr="00AE0A67" w:rsidRDefault="00843088" w:rsidP="00843088">
      <w:pPr>
        <w:rPr>
          <w:sz w:val="22"/>
          <w:szCs w:val="22"/>
          <w:lang w:val="sr-Latn-ME"/>
        </w:rPr>
      </w:pPr>
    </w:p>
    <w:p w14:paraId="1937C9D6" w14:textId="77777777" w:rsidR="0003793F" w:rsidRPr="00AE0A67" w:rsidRDefault="0003793F">
      <w:pPr>
        <w:rPr>
          <w:sz w:val="22"/>
          <w:szCs w:val="22"/>
          <w:lang w:val="sr-Latn-ME"/>
        </w:rPr>
      </w:pPr>
      <w:r w:rsidRPr="00AE0A67">
        <w:rPr>
          <w:sz w:val="22"/>
          <w:szCs w:val="22"/>
          <w:lang w:val="sr-Latn-ME"/>
        </w:rPr>
        <w:t xml:space="preserve">Za spisak svih </w:t>
      </w:r>
      <w:proofErr w:type="spellStart"/>
      <w:r w:rsidRPr="00AE0A67">
        <w:rPr>
          <w:sz w:val="22"/>
          <w:szCs w:val="22"/>
          <w:lang w:val="sr-Latn-ME"/>
        </w:rPr>
        <w:t>ekscipijenasa</w:t>
      </w:r>
      <w:proofErr w:type="spellEnd"/>
      <w:r w:rsidRPr="00AE0A67">
        <w:rPr>
          <w:sz w:val="22"/>
          <w:szCs w:val="22"/>
          <w:lang w:val="sr-Latn-ME"/>
        </w:rPr>
        <w:t>, pogledati dio 6.1.</w:t>
      </w:r>
    </w:p>
    <w:p w14:paraId="0C46D995" w14:textId="77777777" w:rsidR="0003793F" w:rsidRPr="00AE0A67" w:rsidRDefault="0003793F">
      <w:pPr>
        <w:rPr>
          <w:sz w:val="22"/>
          <w:szCs w:val="22"/>
          <w:lang w:val="sr-Latn-ME"/>
        </w:rPr>
      </w:pPr>
    </w:p>
    <w:p w14:paraId="1515DD82" w14:textId="77777777" w:rsidR="00C37FD7" w:rsidRPr="00AE0A67" w:rsidRDefault="00C37FD7">
      <w:pPr>
        <w:rPr>
          <w:sz w:val="22"/>
          <w:szCs w:val="22"/>
          <w:lang w:val="sr-Latn-ME"/>
        </w:rPr>
      </w:pPr>
    </w:p>
    <w:p w14:paraId="02DF766F" w14:textId="77777777" w:rsidR="00411B4B" w:rsidRPr="00AE0A67" w:rsidRDefault="00411B4B" w:rsidP="00F5167F">
      <w:pPr>
        <w:tabs>
          <w:tab w:val="left" w:pos="540"/>
          <w:tab w:val="left" w:pos="569"/>
        </w:tabs>
        <w:rPr>
          <w:b/>
          <w:bCs/>
          <w:sz w:val="22"/>
          <w:szCs w:val="22"/>
          <w:lang w:val="sr-Latn-ME"/>
        </w:rPr>
      </w:pPr>
      <w:r w:rsidRPr="00AE0A67">
        <w:rPr>
          <w:b/>
          <w:bCs/>
          <w:sz w:val="22"/>
          <w:szCs w:val="22"/>
          <w:lang w:val="sr-Latn-ME"/>
        </w:rPr>
        <w:t xml:space="preserve">3. </w:t>
      </w:r>
      <w:r w:rsidR="00F5167F" w:rsidRPr="00AE0A67">
        <w:rPr>
          <w:b/>
          <w:bCs/>
          <w:sz w:val="22"/>
          <w:szCs w:val="22"/>
          <w:lang w:val="sr-Latn-ME"/>
        </w:rPr>
        <w:tab/>
      </w:r>
      <w:r w:rsidRPr="00AE0A67">
        <w:rPr>
          <w:b/>
          <w:bCs/>
          <w:sz w:val="22"/>
          <w:szCs w:val="22"/>
          <w:lang w:val="sr-Latn-ME"/>
        </w:rPr>
        <w:t>FARMACEUTSKI OBLIK</w:t>
      </w:r>
      <w:r w:rsidR="009F2D23" w:rsidRPr="00AE0A67">
        <w:rPr>
          <w:b/>
          <w:bCs/>
          <w:sz w:val="22"/>
          <w:szCs w:val="22"/>
          <w:lang w:val="sr-Latn-ME"/>
        </w:rPr>
        <w:t xml:space="preserve"> </w:t>
      </w:r>
    </w:p>
    <w:p w14:paraId="74EBD54D" w14:textId="77777777" w:rsidR="00B4052E" w:rsidRPr="00AE0A67" w:rsidRDefault="00B4052E" w:rsidP="00C352B6">
      <w:pPr>
        <w:rPr>
          <w:sz w:val="22"/>
          <w:szCs w:val="22"/>
          <w:lang w:val="sr-Latn-ME"/>
        </w:rPr>
      </w:pPr>
    </w:p>
    <w:p w14:paraId="51CF2843" w14:textId="33A8FC82" w:rsidR="00C352B6" w:rsidRPr="00AE0A67" w:rsidRDefault="00C352B6" w:rsidP="00C352B6">
      <w:pPr>
        <w:rPr>
          <w:sz w:val="22"/>
          <w:szCs w:val="22"/>
          <w:lang w:val="sr-Latn-ME"/>
        </w:rPr>
      </w:pPr>
      <w:r w:rsidRPr="00AE0A67">
        <w:rPr>
          <w:sz w:val="22"/>
          <w:szCs w:val="22"/>
          <w:lang w:val="sr-Latn-ME"/>
        </w:rPr>
        <w:t>Film tableta.</w:t>
      </w:r>
    </w:p>
    <w:p w14:paraId="13486511" w14:textId="77777777" w:rsidR="00C352B6" w:rsidRPr="00AE0A67" w:rsidRDefault="00C352B6" w:rsidP="00C352B6">
      <w:pPr>
        <w:rPr>
          <w:sz w:val="22"/>
          <w:szCs w:val="22"/>
          <w:lang w:val="sr-Latn-ME"/>
        </w:rPr>
      </w:pPr>
    </w:p>
    <w:p w14:paraId="5B59F5AC" w14:textId="1B61B0B5" w:rsidR="00C352B6" w:rsidRPr="00AE0A67" w:rsidRDefault="00C352B6" w:rsidP="00C352B6">
      <w:pPr>
        <w:jc w:val="both"/>
        <w:rPr>
          <w:sz w:val="22"/>
          <w:szCs w:val="22"/>
          <w:lang w:val="sr-Latn-ME"/>
        </w:rPr>
      </w:pPr>
      <w:r w:rsidRPr="00AE0A67">
        <w:rPr>
          <w:sz w:val="22"/>
          <w:szCs w:val="22"/>
          <w:lang w:val="sr-Latn-ME"/>
        </w:rPr>
        <w:t xml:space="preserve">Bijele </w:t>
      </w:r>
      <w:r w:rsidR="008D1B01">
        <w:rPr>
          <w:sz w:val="22"/>
          <w:szCs w:val="22"/>
          <w:lang w:val="sr-Latn-ME"/>
        </w:rPr>
        <w:t xml:space="preserve">film </w:t>
      </w:r>
      <w:r w:rsidRPr="00AE0A67">
        <w:rPr>
          <w:sz w:val="22"/>
          <w:szCs w:val="22"/>
          <w:lang w:val="sr-Latn-ME"/>
        </w:rPr>
        <w:t xml:space="preserve">tablete u obliku dijamanta sa </w:t>
      </w:r>
      <w:proofErr w:type="spellStart"/>
      <w:r w:rsidRPr="00AE0A67">
        <w:rPr>
          <w:sz w:val="22"/>
          <w:szCs w:val="22"/>
          <w:lang w:val="sr-Latn-ME"/>
        </w:rPr>
        <w:t>podionom</w:t>
      </w:r>
      <w:proofErr w:type="spellEnd"/>
      <w:r w:rsidRPr="00AE0A67">
        <w:rPr>
          <w:sz w:val="22"/>
          <w:szCs w:val="22"/>
          <w:lang w:val="sr-Latn-ME"/>
        </w:rPr>
        <w:t xml:space="preserve"> linijom i utisnutom oznakom „GXCJ7“</w:t>
      </w:r>
      <w:r w:rsidR="00B4052E" w:rsidRPr="00AE0A67">
        <w:rPr>
          <w:sz w:val="22"/>
          <w:szCs w:val="22"/>
          <w:lang w:val="sr-Latn-ME"/>
        </w:rPr>
        <w:t xml:space="preserve"> </w:t>
      </w:r>
      <w:r w:rsidRPr="00AE0A67">
        <w:rPr>
          <w:sz w:val="22"/>
          <w:szCs w:val="22"/>
          <w:lang w:val="sr-Latn-ME"/>
        </w:rPr>
        <w:t>na obije strane tablete.</w:t>
      </w:r>
      <w:r w:rsidR="002F2AC0" w:rsidRPr="00AE0A67">
        <w:rPr>
          <w:sz w:val="22"/>
          <w:szCs w:val="22"/>
          <w:lang w:val="sr-Latn-ME"/>
        </w:rPr>
        <w:t xml:space="preserve"> Tableta se može podijeliti na jednake doze.</w:t>
      </w:r>
    </w:p>
    <w:p w14:paraId="25329FAD" w14:textId="0FE6CFCF" w:rsidR="00EC2532" w:rsidRPr="00AE0A67" w:rsidRDefault="00EC2532">
      <w:pPr>
        <w:rPr>
          <w:bCs/>
          <w:sz w:val="22"/>
          <w:szCs w:val="22"/>
          <w:lang w:val="sr-Latn-ME"/>
        </w:rPr>
      </w:pPr>
    </w:p>
    <w:p w14:paraId="24BEE755" w14:textId="77777777" w:rsidR="00B4052E" w:rsidRPr="00AE0A67" w:rsidRDefault="00B4052E">
      <w:pPr>
        <w:rPr>
          <w:bCs/>
          <w:sz w:val="22"/>
          <w:szCs w:val="22"/>
          <w:lang w:val="sr-Latn-ME"/>
        </w:rPr>
      </w:pPr>
    </w:p>
    <w:p w14:paraId="222481AC" w14:textId="77777777" w:rsidR="00411B4B" w:rsidRPr="00AE0A67" w:rsidRDefault="00411B4B" w:rsidP="007278A1">
      <w:pPr>
        <w:tabs>
          <w:tab w:val="left" w:pos="540"/>
          <w:tab w:val="left" w:pos="569"/>
        </w:tabs>
        <w:jc w:val="both"/>
        <w:rPr>
          <w:b/>
          <w:bCs/>
          <w:sz w:val="22"/>
          <w:szCs w:val="22"/>
          <w:lang w:val="sr-Latn-ME"/>
        </w:rPr>
      </w:pPr>
      <w:r w:rsidRPr="00AE0A67">
        <w:rPr>
          <w:b/>
          <w:bCs/>
          <w:sz w:val="22"/>
          <w:szCs w:val="22"/>
          <w:lang w:val="sr-Latn-ME"/>
        </w:rPr>
        <w:t xml:space="preserve">4. </w:t>
      </w:r>
      <w:r w:rsidR="00480FB1" w:rsidRPr="00AE0A67">
        <w:rPr>
          <w:b/>
          <w:bCs/>
          <w:sz w:val="22"/>
          <w:szCs w:val="22"/>
          <w:lang w:val="sr-Latn-ME"/>
        </w:rPr>
        <w:tab/>
      </w:r>
      <w:r w:rsidRPr="00AE0A67">
        <w:rPr>
          <w:b/>
          <w:bCs/>
          <w:sz w:val="22"/>
          <w:szCs w:val="22"/>
          <w:lang w:val="sr-Latn-ME"/>
        </w:rPr>
        <w:t>KLINIČKI PODACI</w:t>
      </w:r>
    </w:p>
    <w:p w14:paraId="6D8F6472" w14:textId="77777777" w:rsidR="00CD6F02" w:rsidRPr="00AE0A67" w:rsidRDefault="00CD6F02" w:rsidP="007278A1">
      <w:pPr>
        <w:tabs>
          <w:tab w:val="left" w:pos="540"/>
          <w:tab w:val="left" w:pos="569"/>
        </w:tabs>
        <w:jc w:val="both"/>
        <w:rPr>
          <w:bCs/>
          <w:sz w:val="22"/>
          <w:szCs w:val="22"/>
          <w:lang w:val="sr-Latn-ME"/>
        </w:rPr>
      </w:pPr>
    </w:p>
    <w:p w14:paraId="310D55C3" w14:textId="15DACB85" w:rsidR="00411B4B" w:rsidRPr="00AE0A67" w:rsidRDefault="00411B4B" w:rsidP="007278A1">
      <w:pPr>
        <w:tabs>
          <w:tab w:val="left" w:pos="540"/>
          <w:tab w:val="left" w:pos="569"/>
        </w:tabs>
        <w:jc w:val="both"/>
        <w:rPr>
          <w:b/>
          <w:bCs/>
          <w:sz w:val="22"/>
          <w:szCs w:val="22"/>
          <w:lang w:val="sr-Latn-ME"/>
        </w:rPr>
      </w:pPr>
      <w:r w:rsidRPr="00AE0A67">
        <w:rPr>
          <w:b/>
          <w:bCs/>
          <w:sz w:val="22"/>
          <w:szCs w:val="22"/>
          <w:lang w:val="sr-Latn-ME"/>
        </w:rPr>
        <w:t xml:space="preserve">4.1. </w:t>
      </w:r>
      <w:r w:rsidR="00480FB1" w:rsidRPr="00AE0A67">
        <w:rPr>
          <w:b/>
          <w:bCs/>
          <w:sz w:val="22"/>
          <w:szCs w:val="22"/>
          <w:lang w:val="sr-Latn-ME"/>
        </w:rPr>
        <w:tab/>
      </w:r>
      <w:r w:rsidRPr="00AE0A67">
        <w:rPr>
          <w:b/>
          <w:bCs/>
          <w:sz w:val="22"/>
          <w:szCs w:val="22"/>
          <w:lang w:val="sr-Latn-ME"/>
        </w:rPr>
        <w:t>Terapijske indikacije</w:t>
      </w:r>
    </w:p>
    <w:p w14:paraId="05BE7B19" w14:textId="77777777" w:rsidR="00912565" w:rsidRPr="00AE0A67" w:rsidRDefault="00912565" w:rsidP="007278A1">
      <w:pPr>
        <w:tabs>
          <w:tab w:val="left" w:pos="540"/>
          <w:tab w:val="left" w:pos="569"/>
        </w:tabs>
        <w:jc w:val="both"/>
        <w:rPr>
          <w:b/>
          <w:bCs/>
          <w:sz w:val="22"/>
          <w:szCs w:val="22"/>
          <w:lang w:val="sr-Latn-ME"/>
        </w:rPr>
      </w:pPr>
    </w:p>
    <w:p w14:paraId="679FE67D" w14:textId="77777777" w:rsidR="00521C62" w:rsidRPr="00AE0A67" w:rsidRDefault="00521C62" w:rsidP="007278A1">
      <w:pPr>
        <w:tabs>
          <w:tab w:val="left" w:pos="540"/>
          <w:tab w:val="left" w:pos="569"/>
        </w:tabs>
        <w:jc w:val="both"/>
        <w:rPr>
          <w:sz w:val="22"/>
          <w:szCs w:val="22"/>
          <w:lang w:val="sr-Latn-ME"/>
        </w:rPr>
      </w:pPr>
      <w:r w:rsidRPr="00AE0A67">
        <w:rPr>
          <w:sz w:val="22"/>
          <w:szCs w:val="22"/>
          <w:lang w:val="sr-Latn-ME"/>
        </w:rPr>
        <w:t xml:space="preserve">Primjena lijeka EPIVIR je </w:t>
      </w:r>
      <w:proofErr w:type="spellStart"/>
      <w:r w:rsidRPr="00AE0A67">
        <w:rPr>
          <w:sz w:val="22"/>
          <w:szCs w:val="22"/>
          <w:lang w:val="sr-Latn-ME"/>
        </w:rPr>
        <w:t>indikovana</w:t>
      </w:r>
      <w:proofErr w:type="spellEnd"/>
      <w:r w:rsidRPr="00AE0A67">
        <w:rPr>
          <w:sz w:val="22"/>
          <w:szCs w:val="22"/>
          <w:lang w:val="sr-Latn-ME"/>
        </w:rPr>
        <w:t xml:space="preserve"> kao dio </w:t>
      </w:r>
      <w:proofErr w:type="spellStart"/>
      <w:r w:rsidRPr="00AE0A67">
        <w:rPr>
          <w:sz w:val="22"/>
          <w:szCs w:val="22"/>
          <w:lang w:val="sr-Latn-ME"/>
        </w:rPr>
        <w:t>antiretrovirusne</w:t>
      </w:r>
      <w:proofErr w:type="spellEnd"/>
      <w:r w:rsidRPr="00AE0A67">
        <w:rPr>
          <w:sz w:val="22"/>
          <w:szCs w:val="22"/>
          <w:lang w:val="sr-Latn-ME"/>
        </w:rPr>
        <w:t xml:space="preserve"> kombinovane terapije namijenjene liječenju odraslih osoba i djece inficiranih virusom humane </w:t>
      </w:r>
      <w:proofErr w:type="spellStart"/>
      <w:r w:rsidRPr="00AE0A67">
        <w:rPr>
          <w:sz w:val="22"/>
          <w:szCs w:val="22"/>
          <w:lang w:val="sr-Latn-ME"/>
        </w:rPr>
        <w:t>imunodeficijencije</w:t>
      </w:r>
      <w:proofErr w:type="spellEnd"/>
      <w:r w:rsidRPr="00AE0A67">
        <w:rPr>
          <w:sz w:val="22"/>
          <w:szCs w:val="22"/>
          <w:lang w:val="sr-Latn-ME"/>
        </w:rPr>
        <w:t xml:space="preserve"> (HIV).</w:t>
      </w:r>
    </w:p>
    <w:p w14:paraId="7C5A42A4" w14:textId="77777777" w:rsidR="00411B4B" w:rsidRPr="00AE0A67" w:rsidRDefault="00411B4B" w:rsidP="007278A1">
      <w:pPr>
        <w:tabs>
          <w:tab w:val="left" w:pos="540"/>
          <w:tab w:val="left" w:pos="569"/>
        </w:tabs>
        <w:jc w:val="both"/>
        <w:rPr>
          <w:bCs/>
          <w:sz w:val="22"/>
          <w:szCs w:val="22"/>
          <w:lang w:val="sr-Latn-ME"/>
        </w:rPr>
      </w:pPr>
    </w:p>
    <w:p w14:paraId="2DBB89BC" w14:textId="52A5F6EC" w:rsidR="00411B4B" w:rsidRPr="00AE0A67" w:rsidRDefault="00411B4B" w:rsidP="007278A1">
      <w:pPr>
        <w:tabs>
          <w:tab w:val="left" w:pos="540"/>
          <w:tab w:val="left" w:pos="569"/>
        </w:tabs>
        <w:jc w:val="both"/>
        <w:rPr>
          <w:b/>
          <w:bCs/>
          <w:sz w:val="22"/>
          <w:szCs w:val="22"/>
          <w:lang w:val="sr-Latn-ME"/>
        </w:rPr>
      </w:pPr>
      <w:r w:rsidRPr="00AE0A67">
        <w:rPr>
          <w:b/>
          <w:bCs/>
          <w:sz w:val="22"/>
          <w:szCs w:val="22"/>
          <w:lang w:val="sr-Latn-ME"/>
        </w:rPr>
        <w:t xml:space="preserve">4.2. </w:t>
      </w:r>
      <w:r w:rsidR="00480FB1" w:rsidRPr="00AE0A67">
        <w:rPr>
          <w:b/>
          <w:bCs/>
          <w:sz w:val="22"/>
          <w:szCs w:val="22"/>
          <w:lang w:val="sr-Latn-ME"/>
        </w:rPr>
        <w:tab/>
      </w:r>
      <w:r w:rsidRPr="00AE0A67">
        <w:rPr>
          <w:b/>
          <w:bCs/>
          <w:sz w:val="22"/>
          <w:szCs w:val="22"/>
          <w:lang w:val="sr-Latn-ME"/>
        </w:rPr>
        <w:t>Doziranje i način primjene</w:t>
      </w:r>
    </w:p>
    <w:p w14:paraId="43FE8B88" w14:textId="77777777" w:rsidR="00912565" w:rsidRPr="00AE0A67" w:rsidRDefault="00912565" w:rsidP="007278A1">
      <w:pPr>
        <w:tabs>
          <w:tab w:val="left" w:pos="540"/>
          <w:tab w:val="left" w:pos="569"/>
        </w:tabs>
        <w:jc w:val="both"/>
        <w:rPr>
          <w:b/>
          <w:bCs/>
          <w:sz w:val="22"/>
          <w:szCs w:val="22"/>
          <w:lang w:val="sr-Latn-ME"/>
        </w:rPr>
      </w:pPr>
    </w:p>
    <w:p w14:paraId="0E9FCA64" w14:textId="77777777" w:rsidR="00AB1B79" w:rsidRPr="00AE0A67" w:rsidRDefault="00AB1B79" w:rsidP="007278A1">
      <w:pPr>
        <w:jc w:val="both"/>
        <w:rPr>
          <w:sz w:val="22"/>
          <w:szCs w:val="22"/>
          <w:lang w:val="sr-Latn-ME"/>
        </w:rPr>
      </w:pPr>
      <w:r w:rsidRPr="00AE0A67">
        <w:rPr>
          <w:sz w:val="22"/>
          <w:szCs w:val="22"/>
          <w:lang w:val="sr-Latn-ME"/>
        </w:rPr>
        <w:t>Terapiju treba da otpočne ljekar koji ima iskustva u liječenju HIV infekcije.</w:t>
      </w:r>
    </w:p>
    <w:p w14:paraId="232410AF" w14:textId="77777777" w:rsidR="00AB1B79" w:rsidRPr="00AE0A67" w:rsidRDefault="00AB1B79" w:rsidP="007278A1">
      <w:pPr>
        <w:jc w:val="both"/>
        <w:rPr>
          <w:sz w:val="22"/>
          <w:szCs w:val="22"/>
          <w:lang w:val="sr-Latn-ME"/>
        </w:rPr>
      </w:pPr>
    </w:p>
    <w:p w14:paraId="39A0BF73" w14:textId="77777777" w:rsidR="00AB1B79" w:rsidRPr="00AE0A67" w:rsidRDefault="00AB1B79" w:rsidP="007278A1">
      <w:pPr>
        <w:jc w:val="both"/>
        <w:rPr>
          <w:sz w:val="22"/>
          <w:szCs w:val="22"/>
          <w:lang w:val="sr-Latn-ME"/>
        </w:rPr>
      </w:pPr>
      <w:r w:rsidRPr="00AE0A67">
        <w:rPr>
          <w:sz w:val="22"/>
          <w:szCs w:val="22"/>
          <w:lang w:val="sr-Latn-ME"/>
        </w:rPr>
        <w:t>Lijek EPIVIR se može primijeniti uz hranu ili nezavisno od nje.</w:t>
      </w:r>
    </w:p>
    <w:p w14:paraId="66DD6941" w14:textId="77777777" w:rsidR="00AB1B79" w:rsidRPr="00AE0A67" w:rsidRDefault="00AB1B79" w:rsidP="007278A1">
      <w:pPr>
        <w:tabs>
          <w:tab w:val="left" w:pos="0"/>
        </w:tabs>
        <w:jc w:val="both"/>
        <w:rPr>
          <w:sz w:val="22"/>
          <w:szCs w:val="22"/>
          <w:lang w:val="sr-Latn-ME"/>
        </w:rPr>
      </w:pPr>
      <w:r w:rsidRPr="00AE0A67">
        <w:rPr>
          <w:sz w:val="22"/>
          <w:szCs w:val="22"/>
          <w:lang w:val="sr-Latn-ME"/>
        </w:rPr>
        <w:t xml:space="preserve">Da bi se osigurala primjena cjelokupne doze lijeka, tablete je najbolje progutati bez mrvljenja. </w:t>
      </w:r>
    </w:p>
    <w:p w14:paraId="571BD195" w14:textId="77777777" w:rsidR="00AB1B79" w:rsidRPr="00AE0A67" w:rsidRDefault="00AB1B79" w:rsidP="007278A1">
      <w:pPr>
        <w:tabs>
          <w:tab w:val="left" w:pos="0"/>
        </w:tabs>
        <w:jc w:val="both"/>
        <w:rPr>
          <w:sz w:val="22"/>
          <w:szCs w:val="22"/>
          <w:lang w:val="sr-Latn-ME"/>
        </w:rPr>
      </w:pPr>
    </w:p>
    <w:p w14:paraId="61441B57" w14:textId="0741F31D" w:rsidR="00AB1B79" w:rsidRPr="00AE0A67" w:rsidRDefault="00AB1B79" w:rsidP="007278A1">
      <w:pPr>
        <w:tabs>
          <w:tab w:val="left" w:pos="0"/>
        </w:tabs>
        <w:jc w:val="both"/>
        <w:rPr>
          <w:sz w:val="22"/>
          <w:szCs w:val="22"/>
          <w:lang w:val="sr-Latn-ME"/>
        </w:rPr>
      </w:pPr>
      <w:r w:rsidRPr="00AE0A67">
        <w:rPr>
          <w:sz w:val="22"/>
          <w:szCs w:val="22"/>
          <w:lang w:val="sr-Latn-ME"/>
        </w:rPr>
        <w:t>Za djecu stariju od tri mjeseca života sa tjelesnom masom manjom od 14 kg, kao i za pacijente koji ne mogu da gutaju tablete, lijek EPIVIR postoji i u obliku oralnog rastvora.</w:t>
      </w:r>
    </w:p>
    <w:p w14:paraId="0CD9CD1F" w14:textId="77777777" w:rsidR="00AB1B79" w:rsidRPr="00AE0A67" w:rsidRDefault="00AB1B79" w:rsidP="00C84B9E">
      <w:pPr>
        <w:tabs>
          <w:tab w:val="left" w:pos="0"/>
        </w:tabs>
        <w:jc w:val="both"/>
        <w:rPr>
          <w:sz w:val="22"/>
          <w:szCs w:val="22"/>
          <w:lang w:val="sr-Latn-ME"/>
        </w:rPr>
      </w:pPr>
    </w:p>
    <w:p w14:paraId="1D71356F" w14:textId="77777777" w:rsidR="00843088" w:rsidRPr="00AE0A67" w:rsidRDefault="00843088" w:rsidP="007278A1">
      <w:pPr>
        <w:tabs>
          <w:tab w:val="left" w:pos="0"/>
        </w:tabs>
        <w:jc w:val="both"/>
        <w:rPr>
          <w:sz w:val="22"/>
          <w:szCs w:val="22"/>
          <w:lang w:val="sr-Latn-ME"/>
        </w:rPr>
      </w:pPr>
      <w:r w:rsidRPr="00AE0A67">
        <w:rPr>
          <w:sz w:val="22"/>
          <w:szCs w:val="22"/>
          <w:lang w:val="sr-Latn-ME"/>
        </w:rPr>
        <w:t xml:space="preserve">Pacijenti koji prelaze sa </w:t>
      </w:r>
      <w:proofErr w:type="spellStart"/>
      <w:r w:rsidRPr="00AE0A67">
        <w:rPr>
          <w:sz w:val="22"/>
          <w:szCs w:val="22"/>
          <w:lang w:val="sr-Latn-ME"/>
        </w:rPr>
        <w:t>lamivudin</w:t>
      </w:r>
      <w:proofErr w:type="spellEnd"/>
      <w:r w:rsidRPr="00AE0A67">
        <w:rPr>
          <w:sz w:val="22"/>
          <w:szCs w:val="22"/>
          <w:lang w:val="sr-Latn-ME"/>
        </w:rPr>
        <w:t xml:space="preserve"> oralnog rastvora na </w:t>
      </w:r>
      <w:proofErr w:type="spellStart"/>
      <w:r w:rsidRPr="00AE0A67">
        <w:rPr>
          <w:sz w:val="22"/>
          <w:szCs w:val="22"/>
          <w:lang w:val="sr-Latn-ME"/>
        </w:rPr>
        <w:t>lamivudin</w:t>
      </w:r>
      <w:proofErr w:type="spellEnd"/>
      <w:r w:rsidRPr="00AE0A67">
        <w:rPr>
          <w:sz w:val="22"/>
          <w:szCs w:val="22"/>
          <w:lang w:val="sr-Latn-ME"/>
        </w:rPr>
        <w:t xml:space="preserve"> tablete treba da poštuju preporuke o doziranju koje su specifične za formulaciju (vidjeti dio 5.2).</w:t>
      </w:r>
    </w:p>
    <w:p w14:paraId="7FFFCD55" w14:textId="77777777" w:rsidR="00843088" w:rsidRPr="00AE0A67" w:rsidRDefault="00843088" w:rsidP="007278A1">
      <w:pPr>
        <w:tabs>
          <w:tab w:val="left" w:pos="0"/>
        </w:tabs>
        <w:jc w:val="both"/>
        <w:rPr>
          <w:sz w:val="22"/>
          <w:szCs w:val="22"/>
          <w:lang w:val="sr-Latn-ME"/>
        </w:rPr>
      </w:pPr>
    </w:p>
    <w:p w14:paraId="1A9EE30C" w14:textId="396B18E9" w:rsidR="00AB1B79" w:rsidRPr="00AE0A67" w:rsidRDefault="00AB1B79" w:rsidP="007278A1">
      <w:pPr>
        <w:tabs>
          <w:tab w:val="left" w:pos="0"/>
        </w:tabs>
        <w:jc w:val="both"/>
        <w:rPr>
          <w:sz w:val="22"/>
          <w:szCs w:val="22"/>
          <w:lang w:val="sr-Latn-ME"/>
        </w:rPr>
      </w:pPr>
      <w:r w:rsidRPr="00AE0A67">
        <w:rPr>
          <w:sz w:val="22"/>
          <w:szCs w:val="22"/>
          <w:lang w:val="sr-Latn-ME"/>
        </w:rPr>
        <w:t xml:space="preserve">Kao alternativa, pacijenti koji ne mogu da gutaju tablete, mogu da smrve tablete i dodaju ih u malu količinu </w:t>
      </w:r>
      <w:proofErr w:type="spellStart"/>
      <w:r w:rsidRPr="00AE0A67">
        <w:rPr>
          <w:sz w:val="22"/>
          <w:szCs w:val="22"/>
          <w:lang w:val="sr-Latn-ME"/>
        </w:rPr>
        <w:t>polučvrste</w:t>
      </w:r>
      <w:proofErr w:type="spellEnd"/>
      <w:r w:rsidRPr="00AE0A67">
        <w:rPr>
          <w:sz w:val="22"/>
          <w:szCs w:val="22"/>
          <w:lang w:val="sr-Latn-ME"/>
        </w:rPr>
        <w:t xml:space="preserve"> hrane ili tečnosti, koju zatim odmah treba upotrijebiti (vidjeti</w:t>
      </w:r>
      <w:r w:rsidR="009A112A" w:rsidRPr="00AE0A67">
        <w:rPr>
          <w:sz w:val="22"/>
          <w:szCs w:val="22"/>
          <w:lang w:val="sr-Latn-ME"/>
        </w:rPr>
        <w:t xml:space="preserve"> dio</w:t>
      </w:r>
      <w:r w:rsidRPr="00AE0A67">
        <w:rPr>
          <w:sz w:val="22"/>
          <w:szCs w:val="22"/>
          <w:lang w:val="sr-Latn-ME"/>
        </w:rPr>
        <w:t xml:space="preserve"> 5.2).</w:t>
      </w:r>
    </w:p>
    <w:p w14:paraId="5C791375" w14:textId="77777777" w:rsidR="00AB1B79" w:rsidRPr="00AE0A67" w:rsidRDefault="00AB1B79" w:rsidP="00C84B9E">
      <w:pPr>
        <w:jc w:val="both"/>
        <w:rPr>
          <w:sz w:val="22"/>
          <w:szCs w:val="22"/>
          <w:lang w:val="sr-Latn-ME"/>
        </w:rPr>
      </w:pPr>
    </w:p>
    <w:p w14:paraId="31831F40" w14:textId="77777777" w:rsidR="00843088" w:rsidRPr="00AE0A67" w:rsidRDefault="00843088">
      <w:pPr>
        <w:jc w:val="both"/>
        <w:rPr>
          <w:bCs/>
          <w:sz w:val="22"/>
          <w:szCs w:val="22"/>
          <w:lang w:val="sr-Latn-ME"/>
        </w:rPr>
      </w:pPr>
      <w:r w:rsidRPr="00AE0A67">
        <w:rPr>
          <w:bCs/>
          <w:sz w:val="22"/>
          <w:szCs w:val="22"/>
          <w:lang w:val="sr-Latn-ME"/>
        </w:rPr>
        <w:t>Oralni rastvor i jačina film tableta od 300 mg nijesu registrovani u Crnoj Gori.</w:t>
      </w:r>
    </w:p>
    <w:p w14:paraId="4F2401CC" w14:textId="77777777" w:rsidR="00843088" w:rsidRPr="00AE0A67" w:rsidRDefault="00843088" w:rsidP="007278A1">
      <w:pPr>
        <w:jc w:val="both"/>
        <w:rPr>
          <w:sz w:val="22"/>
          <w:szCs w:val="22"/>
          <w:lang w:val="sr-Latn-ME"/>
        </w:rPr>
      </w:pPr>
    </w:p>
    <w:p w14:paraId="2BEC5003" w14:textId="77777777" w:rsidR="00AB1B79" w:rsidRPr="00AE0A67" w:rsidRDefault="00AB1B79" w:rsidP="007278A1">
      <w:pPr>
        <w:tabs>
          <w:tab w:val="left" w:pos="0"/>
        </w:tabs>
        <w:jc w:val="both"/>
        <w:rPr>
          <w:sz w:val="22"/>
          <w:szCs w:val="22"/>
          <w:lang w:val="sr-Latn-ME"/>
        </w:rPr>
      </w:pPr>
      <w:r w:rsidRPr="00AE0A67">
        <w:rPr>
          <w:i/>
          <w:sz w:val="22"/>
          <w:szCs w:val="22"/>
          <w:lang w:val="sr-Latn-ME"/>
        </w:rPr>
        <w:t>Odrasli, adolescenti i djeca (tjelesne mase 25kg i više):</w:t>
      </w:r>
    </w:p>
    <w:p w14:paraId="23C65B22" w14:textId="35083D0A" w:rsidR="00AB1B79" w:rsidRPr="00AE0A67" w:rsidRDefault="00AB1B79" w:rsidP="007278A1">
      <w:pPr>
        <w:tabs>
          <w:tab w:val="left" w:pos="0"/>
        </w:tabs>
        <w:jc w:val="both"/>
        <w:rPr>
          <w:sz w:val="22"/>
          <w:szCs w:val="22"/>
          <w:lang w:val="sr-Latn-ME"/>
        </w:rPr>
      </w:pPr>
      <w:r w:rsidRPr="00AE0A67">
        <w:rPr>
          <w:sz w:val="22"/>
          <w:szCs w:val="22"/>
          <w:lang w:val="sr-Latn-ME"/>
        </w:rPr>
        <w:t xml:space="preserve">Preporučena doza lijeka EPIVIR je 300 mg dnevno. Ova doza se može primijeniti bilo kao dva puta dnevno po 150 mg, ili kao 300 mg jednom dnevno (vidjeti </w:t>
      </w:r>
      <w:r w:rsidR="009A112A" w:rsidRPr="00AE0A67">
        <w:rPr>
          <w:sz w:val="22"/>
          <w:szCs w:val="22"/>
          <w:lang w:val="sr-Latn-ME"/>
        </w:rPr>
        <w:t>dio</w:t>
      </w:r>
      <w:r w:rsidRPr="00AE0A67">
        <w:rPr>
          <w:sz w:val="22"/>
          <w:szCs w:val="22"/>
          <w:lang w:val="sr-Latn-ME"/>
        </w:rPr>
        <w:t xml:space="preserve"> 4.4). </w:t>
      </w:r>
    </w:p>
    <w:p w14:paraId="04274C5E" w14:textId="77777777" w:rsidR="00AB1B79" w:rsidRPr="00AE0A67" w:rsidRDefault="00AB1B79" w:rsidP="007278A1">
      <w:pPr>
        <w:tabs>
          <w:tab w:val="left" w:pos="0"/>
        </w:tabs>
        <w:jc w:val="both"/>
        <w:rPr>
          <w:i/>
          <w:sz w:val="22"/>
          <w:szCs w:val="22"/>
          <w:u w:val="single"/>
          <w:lang w:val="sr-Latn-ME"/>
        </w:rPr>
      </w:pPr>
      <w:r w:rsidRPr="00AE0A67">
        <w:rPr>
          <w:i/>
          <w:sz w:val="22"/>
          <w:szCs w:val="22"/>
          <w:u w:val="single"/>
          <w:lang w:val="sr-Latn-ME"/>
        </w:rPr>
        <w:lastRenderedPageBreak/>
        <w:t>Djeca (tjelesne mase manje od 25kg)</w:t>
      </w:r>
    </w:p>
    <w:p w14:paraId="72A97761" w14:textId="77777777" w:rsidR="00AB1B79" w:rsidRPr="00AE0A67" w:rsidRDefault="00AB1B79" w:rsidP="007278A1">
      <w:pPr>
        <w:tabs>
          <w:tab w:val="left" w:pos="0"/>
        </w:tabs>
        <w:jc w:val="both"/>
        <w:rPr>
          <w:sz w:val="22"/>
          <w:szCs w:val="22"/>
          <w:lang w:val="sr-Latn-ME"/>
        </w:rPr>
      </w:pPr>
    </w:p>
    <w:p w14:paraId="6A55BE25" w14:textId="03AF52D5" w:rsidR="00AB1B79" w:rsidRPr="00AE0A67" w:rsidRDefault="00AB1B79" w:rsidP="007278A1">
      <w:pPr>
        <w:tabs>
          <w:tab w:val="left" w:pos="0"/>
        </w:tabs>
        <w:jc w:val="both"/>
        <w:rPr>
          <w:sz w:val="22"/>
          <w:szCs w:val="22"/>
          <w:lang w:val="sr-Latn-ME"/>
        </w:rPr>
      </w:pPr>
      <w:r w:rsidRPr="00AE0A67">
        <w:rPr>
          <w:sz w:val="22"/>
          <w:szCs w:val="22"/>
          <w:lang w:val="sr-Latn-ME"/>
        </w:rPr>
        <w:t>Preporučuje se doziranje lijeka EPIVIR u zavisnosti od</w:t>
      </w:r>
      <w:r w:rsidR="00CB654A" w:rsidRPr="00AE0A67">
        <w:rPr>
          <w:sz w:val="22"/>
          <w:szCs w:val="22"/>
          <w:lang w:val="sr-Latn-ME"/>
        </w:rPr>
        <w:t xml:space="preserve"> </w:t>
      </w:r>
      <w:r w:rsidRPr="00AE0A67">
        <w:rPr>
          <w:sz w:val="22"/>
          <w:szCs w:val="22"/>
          <w:lang w:val="sr-Latn-ME"/>
        </w:rPr>
        <w:t xml:space="preserve">tjelesne mase pacijenta. </w:t>
      </w:r>
    </w:p>
    <w:p w14:paraId="766C7FA8" w14:textId="77777777" w:rsidR="00AB1B79" w:rsidRPr="00AE0A67" w:rsidRDefault="00AB1B79" w:rsidP="007278A1">
      <w:pPr>
        <w:tabs>
          <w:tab w:val="left" w:pos="0"/>
        </w:tabs>
        <w:jc w:val="both"/>
        <w:rPr>
          <w:sz w:val="22"/>
          <w:szCs w:val="22"/>
          <w:lang w:val="sr-Latn-ME"/>
        </w:rPr>
      </w:pPr>
    </w:p>
    <w:p w14:paraId="3B6A57A7" w14:textId="7809699A" w:rsidR="00AB1B79" w:rsidRPr="00AE0A67" w:rsidRDefault="00AB1B79" w:rsidP="007278A1">
      <w:pPr>
        <w:tabs>
          <w:tab w:val="left" w:pos="0"/>
        </w:tabs>
        <w:jc w:val="both"/>
        <w:rPr>
          <w:sz w:val="22"/>
          <w:szCs w:val="22"/>
          <w:lang w:val="sr-Latn-ME"/>
        </w:rPr>
      </w:pPr>
      <w:r w:rsidRPr="00AE0A67">
        <w:rPr>
          <w:i/>
          <w:sz w:val="22"/>
          <w:szCs w:val="22"/>
          <w:lang w:val="sr-Latn-ME"/>
        </w:rPr>
        <w:t xml:space="preserve">Djeca tjelesne mase </w:t>
      </w:r>
      <w:proofErr w:type="spellStart"/>
      <w:r w:rsidRPr="00AE0A67">
        <w:rPr>
          <w:i/>
          <w:sz w:val="22"/>
          <w:szCs w:val="22"/>
          <w:lang w:val="sr-Latn-ME"/>
        </w:rPr>
        <w:t>preko</w:t>
      </w:r>
      <w:proofErr w:type="spellEnd"/>
      <w:r w:rsidRPr="00AE0A67">
        <w:rPr>
          <w:i/>
          <w:sz w:val="22"/>
          <w:szCs w:val="22"/>
          <w:lang w:val="sr-Latn-ME"/>
        </w:rPr>
        <w:t xml:space="preserve"> 20kg i manje od 25kg:</w:t>
      </w:r>
      <w:r w:rsidRPr="00AE0A67">
        <w:rPr>
          <w:sz w:val="22"/>
          <w:szCs w:val="22"/>
          <w:lang w:val="sr-Latn-ME"/>
        </w:rPr>
        <w:t xml:space="preserve"> Preporučena doza je 225 mg dnevno. Ona se može primijeniti kao 75 mg (polovina tablete od 150 mg) ujutru i 150 mg (jedna tableta od 150 mg) uveče, ili kao 225 mg (jedna i po tableta od 150 mg) jednom dnevno.</w:t>
      </w:r>
      <w:r w:rsidR="00CB654A" w:rsidRPr="00AE0A67">
        <w:rPr>
          <w:sz w:val="22"/>
          <w:szCs w:val="22"/>
          <w:lang w:val="sr-Latn-ME"/>
        </w:rPr>
        <w:t xml:space="preserve"> </w:t>
      </w:r>
      <w:r w:rsidRPr="00AE0A67">
        <w:rPr>
          <w:sz w:val="22"/>
          <w:szCs w:val="22"/>
          <w:lang w:val="sr-Latn-ME"/>
        </w:rPr>
        <w:t xml:space="preserve"> </w:t>
      </w:r>
    </w:p>
    <w:p w14:paraId="79B172D0" w14:textId="77777777" w:rsidR="00AB1B79" w:rsidRPr="00AE0A67" w:rsidRDefault="00AB1B79" w:rsidP="007278A1">
      <w:pPr>
        <w:tabs>
          <w:tab w:val="left" w:pos="0"/>
        </w:tabs>
        <w:jc w:val="both"/>
        <w:rPr>
          <w:sz w:val="22"/>
          <w:szCs w:val="22"/>
          <w:lang w:val="sr-Latn-ME"/>
        </w:rPr>
      </w:pPr>
    </w:p>
    <w:p w14:paraId="278E8AE7" w14:textId="59C381E7" w:rsidR="00AB1B79" w:rsidRPr="00AE0A67" w:rsidRDefault="00AB1B79" w:rsidP="007278A1">
      <w:pPr>
        <w:tabs>
          <w:tab w:val="left" w:pos="0"/>
        </w:tabs>
        <w:jc w:val="both"/>
        <w:rPr>
          <w:sz w:val="22"/>
          <w:szCs w:val="22"/>
          <w:lang w:val="sr-Latn-ME"/>
        </w:rPr>
      </w:pPr>
      <w:r w:rsidRPr="00AE0A67">
        <w:rPr>
          <w:i/>
          <w:sz w:val="22"/>
          <w:szCs w:val="22"/>
          <w:lang w:val="sr-Latn-ME"/>
        </w:rPr>
        <w:t xml:space="preserve">Djeca tjelesne mase </w:t>
      </w:r>
      <w:proofErr w:type="spellStart"/>
      <w:r w:rsidRPr="00AE0A67">
        <w:rPr>
          <w:i/>
          <w:sz w:val="22"/>
          <w:szCs w:val="22"/>
          <w:lang w:val="sr-Latn-ME"/>
        </w:rPr>
        <w:t>preko</w:t>
      </w:r>
      <w:proofErr w:type="spellEnd"/>
      <w:r w:rsidRPr="00AE0A67">
        <w:rPr>
          <w:i/>
          <w:sz w:val="22"/>
          <w:szCs w:val="22"/>
          <w:lang w:val="sr-Latn-ME"/>
        </w:rPr>
        <w:t xml:space="preserve"> 14 kg i manje od 20kg:</w:t>
      </w:r>
      <w:r w:rsidRPr="00AE0A67">
        <w:rPr>
          <w:sz w:val="22"/>
          <w:szCs w:val="22"/>
          <w:lang w:val="sr-Latn-ME"/>
        </w:rPr>
        <w:t xml:space="preserve"> Preporučena doza</w:t>
      </w:r>
      <w:r w:rsidR="00CB654A" w:rsidRPr="00AE0A67">
        <w:rPr>
          <w:sz w:val="22"/>
          <w:szCs w:val="22"/>
          <w:lang w:val="sr-Latn-ME"/>
        </w:rPr>
        <w:t xml:space="preserve"> </w:t>
      </w:r>
      <w:r w:rsidRPr="00AE0A67">
        <w:rPr>
          <w:sz w:val="22"/>
          <w:szCs w:val="22"/>
          <w:lang w:val="sr-Latn-ME"/>
        </w:rPr>
        <w:t>je 150 mg dnevno. Ona se može primijeniti kao 75 mg (polovina tablete od 150 mg) dva puta dnevno, ili kao 150 mg (jedna tableta od 150 mg) jednom dnevno.</w:t>
      </w:r>
      <w:r w:rsidR="00CB654A" w:rsidRPr="00AE0A67">
        <w:rPr>
          <w:sz w:val="22"/>
          <w:szCs w:val="22"/>
          <w:lang w:val="sr-Latn-ME"/>
        </w:rPr>
        <w:t xml:space="preserve"> </w:t>
      </w:r>
      <w:r w:rsidRPr="00AE0A67">
        <w:rPr>
          <w:sz w:val="22"/>
          <w:szCs w:val="22"/>
          <w:lang w:val="sr-Latn-ME"/>
        </w:rPr>
        <w:t xml:space="preserve"> </w:t>
      </w:r>
    </w:p>
    <w:p w14:paraId="227384C7" w14:textId="77777777" w:rsidR="00AB1B79" w:rsidRPr="00AE0A67" w:rsidRDefault="00AB1B79" w:rsidP="007278A1">
      <w:pPr>
        <w:tabs>
          <w:tab w:val="left" w:pos="0"/>
        </w:tabs>
        <w:jc w:val="both"/>
        <w:rPr>
          <w:sz w:val="22"/>
          <w:szCs w:val="22"/>
          <w:lang w:val="sr-Latn-ME"/>
        </w:rPr>
      </w:pPr>
    </w:p>
    <w:p w14:paraId="44B99D5C" w14:textId="65BAC25E" w:rsidR="00AB1B79" w:rsidRPr="00AE0A67" w:rsidRDefault="00AB1B79" w:rsidP="007278A1">
      <w:pPr>
        <w:tabs>
          <w:tab w:val="left" w:pos="0"/>
        </w:tabs>
        <w:jc w:val="both"/>
        <w:rPr>
          <w:sz w:val="22"/>
          <w:szCs w:val="22"/>
          <w:lang w:val="sr-Latn-ME"/>
        </w:rPr>
      </w:pPr>
      <w:r w:rsidRPr="00AE0A67">
        <w:rPr>
          <w:i/>
          <w:sz w:val="22"/>
          <w:szCs w:val="22"/>
          <w:lang w:val="sr-Latn-ME"/>
        </w:rPr>
        <w:t>D</w:t>
      </w:r>
      <w:r w:rsidR="00912565" w:rsidRPr="00AE0A67">
        <w:rPr>
          <w:i/>
          <w:sz w:val="22"/>
          <w:szCs w:val="22"/>
          <w:lang w:val="sr-Latn-ME"/>
        </w:rPr>
        <w:t>j</w:t>
      </w:r>
      <w:r w:rsidRPr="00AE0A67">
        <w:rPr>
          <w:i/>
          <w:sz w:val="22"/>
          <w:szCs w:val="22"/>
          <w:lang w:val="sr-Latn-ME"/>
        </w:rPr>
        <w:t>eca starija od 3 m</w:t>
      </w:r>
      <w:r w:rsidR="00912565" w:rsidRPr="00AE0A67">
        <w:rPr>
          <w:i/>
          <w:sz w:val="22"/>
          <w:szCs w:val="22"/>
          <w:lang w:val="sr-Latn-ME"/>
        </w:rPr>
        <w:t>j</w:t>
      </w:r>
      <w:r w:rsidRPr="00AE0A67">
        <w:rPr>
          <w:i/>
          <w:sz w:val="22"/>
          <w:szCs w:val="22"/>
          <w:lang w:val="sr-Latn-ME"/>
        </w:rPr>
        <w:t>eseca života</w:t>
      </w:r>
      <w:r w:rsidRPr="00AE0A67">
        <w:rPr>
          <w:sz w:val="22"/>
          <w:szCs w:val="22"/>
          <w:lang w:val="sr-Latn-ME"/>
        </w:rPr>
        <w:t xml:space="preserve">: Kako se u navedenoj populaciji pacijenata ne može postići odgovarajuće doziranje primjenom tableta od 300 mg sa </w:t>
      </w:r>
      <w:proofErr w:type="spellStart"/>
      <w:r w:rsidRPr="00AE0A67">
        <w:rPr>
          <w:sz w:val="22"/>
          <w:szCs w:val="22"/>
          <w:lang w:val="sr-Latn-ME"/>
        </w:rPr>
        <w:t>podionom</w:t>
      </w:r>
      <w:proofErr w:type="spellEnd"/>
      <w:r w:rsidRPr="00AE0A67">
        <w:rPr>
          <w:sz w:val="22"/>
          <w:szCs w:val="22"/>
          <w:lang w:val="sr-Latn-ME"/>
        </w:rPr>
        <w:t xml:space="preserve"> linijom, preporučuje se primjena tableta lijeka EPIVIR od 150 mg sa </w:t>
      </w:r>
      <w:proofErr w:type="spellStart"/>
      <w:r w:rsidRPr="00AE0A67">
        <w:rPr>
          <w:sz w:val="22"/>
          <w:szCs w:val="22"/>
          <w:lang w:val="sr-Latn-ME"/>
        </w:rPr>
        <w:t>podionom</w:t>
      </w:r>
      <w:proofErr w:type="spellEnd"/>
      <w:r w:rsidRPr="00AE0A67">
        <w:rPr>
          <w:sz w:val="22"/>
          <w:szCs w:val="22"/>
          <w:lang w:val="sr-Latn-ME"/>
        </w:rPr>
        <w:t xml:space="preserve"> linijom, kao i pridržavanje odgovarajućeg, preporučenog doziranja.</w:t>
      </w:r>
    </w:p>
    <w:p w14:paraId="1FD6AED0" w14:textId="77777777" w:rsidR="00AB1B79" w:rsidRPr="00AE0A67" w:rsidRDefault="00AB1B79" w:rsidP="007278A1">
      <w:pPr>
        <w:tabs>
          <w:tab w:val="left" w:pos="0"/>
        </w:tabs>
        <w:jc w:val="both"/>
        <w:rPr>
          <w:i/>
          <w:sz w:val="22"/>
          <w:szCs w:val="22"/>
          <w:lang w:val="sr-Latn-ME"/>
        </w:rPr>
      </w:pPr>
    </w:p>
    <w:p w14:paraId="09FD139E" w14:textId="48F4434B" w:rsidR="00AB1B79" w:rsidRPr="00AE0A67" w:rsidRDefault="00AB1B79" w:rsidP="007278A1">
      <w:pPr>
        <w:tabs>
          <w:tab w:val="left" w:pos="0"/>
        </w:tabs>
        <w:jc w:val="both"/>
        <w:rPr>
          <w:sz w:val="22"/>
          <w:szCs w:val="22"/>
          <w:lang w:val="sr-Latn-ME"/>
        </w:rPr>
      </w:pPr>
      <w:r w:rsidRPr="00AE0A67">
        <w:rPr>
          <w:i/>
          <w:sz w:val="22"/>
          <w:szCs w:val="22"/>
          <w:lang w:val="sr-Latn-ME"/>
        </w:rPr>
        <w:t>Djeca mlađa od 3 mjeseca</w:t>
      </w:r>
      <w:r w:rsidRPr="00AE0A67">
        <w:rPr>
          <w:sz w:val="22"/>
          <w:szCs w:val="22"/>
          <w:lang w:val="sr-Latn-ME"/>
        </w:rPr>
        <w:t xml:space="preserve">: dostupni podaci su ograničeni i nijesu dovoljni za davanje specifičnih preporuka za doziranje (vidjeti </w:t>
      </w:r>
      <w:r w:rsidR="009A112A" w:rsidRPr="00AE0A67">
        <w:rPr>
          <w:sz w:val="22"/>
          <w:szCs w:val="22"/>
          <w:lang w:val="sr-Latn-ME"/>
        </w:rPr>
        <w:t>dio</w:t>
      </w:r>
      <w:r w:rsidRPr="00AE0A67">
        <w:rPr>
          <w:sz w:val="22"/>
          <w:szCs w:val="22"/>
          <w:lang w:val="sr-Latn-ME"/>
        </w:rPr>
        <w:t xml:space="preserve"> 5.2).</w:t>
      </w:r>
    </w:p>
    <w:p w14:paraId="4CE654C3" w14:textId="77777777" w:rsidR="00AB1B79" w:rsidRPr="00AE0A67" w:rsidRDefault="00AB1B79" w:rsidP="007278A1">
      <w:pPr>
        <w:pStyle w:val="Header"/>
        <w:jc w:val="both"/>
        <w:rPr>
          <w:sz w:val="22"/>
          <w:szCs w:val="22"/>
          <w:lang w:val="sr-Latn-ME"/>
        </w:rPr>
      </w:pPr>
    </w:p>
    <w:p w14:paraId="3B4E97CE" w14:textId="77777777" w:rsidR="00AB1B79" w:rsidRPr="00AE0A67" w:rsidRDefault="00AB1B79" w:rsidP="007278A1">
      <w:pPr>
        <w:pStyle w:val="Header"/>
        <w:jc w:val="both"/>
        <w:rPr>
          <w:sz w:val="22"/>
          <w:szCs w:val="22"/>
          <w:lang w:val="sr-Latn-ME"/>
        </w:rPr>
      </w:pPr>
      <w:r w:rsidRPr="00AE0A67">
        <w:rPr>
          <w:sz w:val="22"/>
          <w:szCs w:val="22"/>
          <w:lang w:val="sr-Latn-ME"/>
        </w:rPr>
        <w:t>Pacijenti koji prelaze sa režima doziranja dva puta dnevno na režim doziranja jednom dnevno treba da primijene preporučenu dozu za primjenu jedanput na dan (kao što je prethodno opisano) približno 12 sati nakon posljednje doze koja se primjenjuje dva puta dnevno, i nakon toga nastave da primjenjuju preporučenu dozu za primjenu jedanput na dan (kao što je prethodno opisano) približno svaka 24 časa. Pri povratku na režim doziranja dva puta dnevno, pacijenti treba da primijene preporučenu dozu za primjenu dva puta na dan približno 24 časa nakon posljednje doze koja se primjenjuje jedanput na dan.</w:t>
      </w:r>
    </w:p>
    <w:p w14:paraId="512280F1" w14:textId="77777777" w:rsidR="00AB1B79" w:rsidRPr="00AE0A67" w:rsidRDefault="00AB1B79" w:rsidP="007278A1">
      <w:pPr>
        <w:pStyle w:val="Header"/>
        <w:jc w:val="both"/>
        <w:rPr>
          <w:sz w:val="22"/>
          <w:szCs w:val="22"/>
          <w:lang w:val="sr-Latn-ME"/>
        </w:rPr>
      </w:pPr>
    </w:p>
    <w:p w14:paraId="33B985DA" w14:textId="77777777" w:rsidR="00AB1B79" w:rsidRPr="00AE0A67" w:rsidRDefault="00AB1B79" w:rsidP="007278A1">
      <w:pPr>
        <w:pStyle w:val="Header"/>
        <w:jc w:val="both"/>
        <w:rPr>
          <w:sz w:val="22"/>
          <w:szCs w:val="22"/>
          <w:u w:val="single"/>
          <w:lang w:val="sr-Latn-ME"/>
        </w:rPr>
      </w:pPr>
      <w:r w:rsidRPr="00AE0A67">
        <w:rPr>
          <w:i/>
          <w:sz w:val="22"/>
          <w:szCs w:val="22"/>
          <w:u w:val="single"/>
          <w:lang w:val="sr-Latn-ME"/>
        </w:rPr>
        <w:t>Posebne populacije</w:t>
      </w:r>
      <w:r w:rsidRPr="00AE0A67">
        <w:rPr>
          <w:sz w:val="22"/>
          <w:szCs w:val="22"/>
          <w:u w:val="single"/>
          <w:lang w:val="sr-Latn-ME"/>
        </w:rPr>
        <w:t>:</w:t>
      </w:r>
    </w:p>
    <w:p w14:paraId="6F50D00A" w14:textId="77777777" w:rsidR="00AB1B79" w:rsidRPr="00AE0A67" w:rsidRDefault="00AB1B79" w:rsidP="007278A1">
      <w:pPr>
        <w:tabs>
          <w:tab w:val="left" w:pos="0"/>
        </w:tabs>
        <w:jc w:val="both"/>
        <w:rPr>
          <w:i/>
          <w:sz w:val="22"/>
          <w:szCs w:val="22"/>
          <w:lang w:val="sr-Latn-ME"/>
        </w:rPr>
      </w:pPr>
    </w:p>
    <w:p w14:paraId="0A49F34B" w14:textId="3C5B702E" w:rsidR="00AB1B79" w:rsidRPr="00AE0A67" w:rsidRDefault="00AB1B79" w:rsidP="007278A1">
      <w:pPr>
        <w:tabs>
          <w:tab w:val="left" w:pos="0"/>
        </w:tabs>
        <w:jc w:val="both"/>
        <w:rPr>
          <w:sz w:val="22"/>
          <w:szCs w:val="22"/>
          <w:lang w:val="sr-Latn-ME"/>
        </w:rPr>
      </w:pPr>
      <w:r w:rsidRPr="00AE0A67">
        <w:rPr>
          <w:i/>
          <w:sz w:val="22"/>
          <w:szCs w:val="22"/>
          <w:lang w:val="sr-Latn-ME"/>
        </w:rPr>
        <w:t>Starije osobe:</w:t>
      </w:r>
      <w:r w:rsidRPr="00AE0A67">
        <w:rPr>
          <w:sz w:val="22"/>
          <w:szCs w:val="22"/>
          <w:lang w:val="sr-Latn-ME"/>
        </w:rPr>
        <w:t xml:space="preserve"> Ne postoje specifični podaci; međutim, posebna pažnja se savjetuje u ovoj</w:t>
      </w:r>
      <w:r w:rsidR="00CB654A" w:rsidRPr="00AE0A67">
        <w:rPr>
          <w:sz w:val="22"/>
          <w:szCs w:val="22"/>
          <w:lang w:val="sr-Latn-ME"/>
        </w:rPr>
        <w:t xml:space="preserve"> </w:t>
      </w:r>
      <w:r w:rsidRPr="00AE0A67">
        <w:rPr>
          <w:sz w:val="22"/>
          <w:szCs w:val="22"/>
          <w:lang w:val="sr-Latn-ME"/>
        </w:rPr>
        <w:t xml:space="preserve">starosnoj grupi zbog promjena vezanih za godine, kao što je smanjenje </w:t>
      </w:r>
      <w:proofErr w:type="spellStart"/>
      <w:r w:rsidRPr="00AE0A67">
        <w:rPr>
          <w:sz w:val="22"/>
          <w:szCs w:val="22"/>
          <w:lang w:val="sr-Latn-ME"/>
        </w:rPr>
        <w:t>renalne</w:t>
      </w:r>
      <w:proofErr w:type="spellEnd"/>
      <w:r w:rsidRPr="00AE0A67">
        <w:rPr>
          <w:sz w:val="22"/>
          <w:szCs w:val="22"/>
          <w:lang w:val="sr-Latn-ME"/>
        </w:rPr>
        <w:t xml:space="preserve"> funkcije i promjena hematoloških parametara.</w:t>
      </w:r>
    </w:p>
    <w:p w14:paraId="520727D6" w14:textId="77777777" w:rsidR="00AB1B79" w:rsidRPr="00AE0A67" w:rsidRDefault="00AB1B79" w:rsidP="007278A1">
      <w:pPr>
        <w:tabs>
          <w:tab w:val="left" w:pos="0"/>
        </w:tabs>
        <w:jc w:val="both"/>
        <w:rPr>
          <w:sz w:val="22"/>
          <w:szCs w:val="22"/>
          <w:lang w:val="sr-Latn-ME"/>
        </w:rPr>
      </w:pPr>
    </w:p>
    <w:p w14:paraId="7790214B" w14:textId="77777777" w:rsidR="00AB1B79" w:rsidRPr="00AE0A67" w:rsidRDefault="00AB1B79" w:rsidP="007278A1">
      <w:pPr>
        <w:tabs>
          <w:tab w:val="left" w:pos="0"/>
        </w:tabs>
        <w:jc w:val="both"/>
        <w:rPr>
          <w:sz w:val="22"/>
          <w:szCs w:val="22"/>
          <w:lang w:val="sr-Latn-ME"/>
        </w:rPr>
      </w:pPr>
      <w:r w:rsidRPr="00AE0A67">
        <w:rPr>
          <w:i/>
          <w:sz w:val="22"/>
          <w:szCs w:val="22"/>
          <w:lang w:val="sr-Latn-ME"/>
        </w:rPr>
        <w:t>Oštećenje funkcije bubrega:</w:t>
      </w:r>
      <w:r w:rsidRPr="00AE0A67">
        <w:rPr>
          <w:sz w:val="22"/>
          <w:szCs w:val="22"/>
          <w:lang w:val="sr-Latn-ME"/>
        </w:rPr>
        <w:t xml:space="preserve"> Koncentracije </w:t>
      </w:r>
      <w:proofErr w:type="spellStart"/>
      <w:r w:rsidRPr="00AE0A67">
        <w:rPr>
          <w:sz w:val="22"/>
          <w:szCs w:val="22"/>
          <w:lang w:val="sr-Latn-ME"/>
        </w:rPr>
        <w:t>lamivudina</w:t>
      </w:r>
      <w:proofErr w:type="spellEnd"/>
      <w:r w:rsidRPr="00AE0A67">
        <w:rPr>
          <w:sz w:val="22"/>
          <w:szCs w:val="22"/>
          <w:lang w:val="sr-Latn-ME"/>
        </w:rPr>
        <w:t xml:space="preserve"> su povećane kod pacijenata sa umjerenim do teškim oštećenjem funkcije bubrega zbog smanjenog </w:t>
      </w:r>
      <w:proofErr w:type="spellStart"/>
      <w:r w:rsidRPr="00AE0A67">
        <w:rPr>
          <w:sz w:val="22"/>
          <w:szCs w:val="22"/>
          <w:lang w:val="sr-Latn-ME"/>
        </w:rPr>
        <w:t>klirensa</w:t>
      </w:r>
      <w:proofErr w:type="spellEnd"/>
      <w:r w:rsidRPr="00AE0A67">
        <w:rPr>
          <w:sz w:val="22"/>
          <w:szCs w:val="22"/>
          <w:lang w:val="sr-Latn-ME"/>
        </w:rPr>
        <w:t xml:space="preserve">. Prema tome, kod pacijenata čiji je </w:t>
      </w:r>
      <w:proofErr w:type="spellStart"/>
      <w:r w:rsidRPr="00AE0A67">
        <w:rPr>
          <w:sz w:val="22"/>
          <w:szCs w:val="22"/>
          <w:lang w:val="sr-Latn-ME"/>
        </w:rPr>
        <w:t>klirens</w:t>
      </w:r>
      <w:proofErr w:type="spellEnd"/>
      <w:r w:rsidRPr="00AE0A67">
        <w:rPr>
          <w:sz w:val="22"/>
          <w:szCs w:val="22"/>
          <w:lang w:val="sr-Latn-ME"/>
        </w:rPr>
        <w:t xml:space="preserve"> </w:t>
      </w:r>
      <w:proofErr w:type="spellStart"/>
      <w:r w:rsidRPr="00AE0A67">
        <w:rPr>
          <w:sz w:val="22"/>
          <w:szCs w:val="22"/>
          <w:lang w:val="sr-Latn-ME"/>
        </w:rPr>
        <w:t>kreatinina</w:t>
      </w:r>
      <w:proofErr w:type="spellEnd"/>
      <w:r w:rsidRPr="00AE0A67">
        <w:rPr>
          <w:sz w:val="22"/>
          <w:szCs w:val="22"/>
          <w:lang w:val="sr-Latn-ME"/>
        </w:rPr>
        <w:t xml:space="preserve"> manji od 30 ml/min dozu bi trebalo prilagoditi primjenom oralnog rastvora lijeka EPIVIR (vidjeti tabele).</w:t>
      </w:r>
    </w:p>
    <w:p w14:paraId="6F5A314E" w14:textId="77777777" w:rsidR="00AB1B79" w:rsidRPr="00AE0A67" w:rsidRDefault="00AB1B79" w:rsidP="007278A1">
      <w:pPr>
        <w:tabs>
          <w:tab w:val="left" w:pos="0"/>
        </w:tabs>
        <w:jc w:val="both"/>
        <w:rPr>
          <w:sz w:val="22"/>
          <w:szCs w:val="22"/>
          <w:lang w:val="sr-Latn-ME"/>
        </w:rPr>
      </w:pPr>
    </w:p>
    <w:p w14:paraId="72226F4D" w14:textId="77777777" w:rsidR="00AB1B79" w:rsidRPr="00AE0A67" w:rsidRDefault="00AB1B79" w:rsidP="007278A1">
      <w:pPr>
        <w:tabs>
          <w:tab w:val="left" w:pos="0"/>
        </w:tabs>
        <w:spacing w:line="480" w:lineRule="auto"/>
        <w:jc w:val="both"/>
        <w:rPr>
          <w:sz w:val="22"/>
          <w:szCs w:val="22"/>
          <w:lang w:val="sr-Latn-ME"/>
        </w:rPr>
      </w:pPr>
      <w:r w:rsidRPr="00AE0A67">
        <w:rPr>
          <w:i/>
          <w:sz w:val="22"/>
          <w:szCs w:val="22"/>
          <w:lang w:val="sr-Latn-ME"/>
        </w:rPr>
        <w:t>Preporuke u pogledu doziranja – Odrasle osobe, adolescenti i djeca (tjelesne mase 25 kg i više):</w:t>
      </w:r>
    </w:p>
    <w:tbl>
      <w:tblPr>
        <w:tblW w:w="9196" w:type="dxa"/>
        <w:jc w:val="center"/>
        <w:tblLayout w:type="fixed"/>
        <w:tblCellMar>
          <w:left w:w="70" w:type="dxa"/>
          <w:right w:w="70" w:type="dxa"/>
        </w:tblCellMar>
        <w:tblLook w:val="04A0" w:firstRow="1" w:lastRow="0" w:firstColumn="1" w:lastColumn="0" w:noHBand="0" w:noVBand="1"/>
      </w:tblPr>
      <w:tblGrid>
        <w:gridCol w:w="1952"/>
        <w:gridCol w:w="3622"/>
        <w:gridCol w:w="3622"/>
      </w:tblGrid>
      <w:tr w:rsidR="00AB1B79" w:rsidRPr="00AE0A67" w14:paraId="1B723459" w14:textId="77777777" w:rsidTr="007B3CF6">
        <w:trPr>
          <w:trHeight w:val="585"/>
          <w:jc w:val="center"/>
        </w:trPr>
        <w:tc>
          <w:tcPr>
            <w:tcW w:w="1952" w:type="dxa"/>
            <w:tcBorders>
              <w:top w:val="single" w:sz="8" w:space="0" w:color="auto"/>
              <w:left w:val="single" w:sz="8" w:space="0" w:color="auto"/>
              <w:bottom w:val="single" w:sz="8" w:space="0" w:color="auto"/>
              <w:right w:val="single" w:sz="8" w:space="0" w:color="auto"/>
            </w:tcBorders>
            <w:shd w:val="clear" w:color="auto" w:fill="auto"/>
          </w:tcPr>
          <w:p w14:paraId="2E14C174" w14:textId="77777777" w:rsidR="00AB1B79" w:rsidRPr="00AE0A67" w:rsidRDefault="00AB1B79" w:rsidP="007278A1">
            <w:pPr>
              <w:jc w:val="both"/>
              <w:rPr>
                <w:b/>
                <w:bCs/>
                <w:color w:val="000000"/>
                <w:sz w:val="22"/>
                <w:szCs w:val="22"/>
                <w:lang w:val="sr-Latn-ME" w:eastAsia="sr-Latn-CS"/>
              </w:rPr>
            </w:pPr>
            <w:proofErr w:type="spellStart"/>
            <w:r w:rsidRPr="00AE0A67">
              <w:rPr>
                <w:b/>
                <w:bCs/>
                <w:color w:val="000000"/>
                <w:sz w:val="22"/>
                <w:szCs w:val="22"/>
                <w:lang w:val="sr-Latn-ME" w:eastAsia="sr-Latn-CS"/>
              </w:rPr>
              <w:t>Klirens</w:t>
            </w:r>
            <w:proofErr w:type="spellEnd"/>
            <w:r w:rsidRPr="00AE0A67">
              <w:rPr>
                <w:b/>
                <w:bCs/>
                <w:color w:val="000000"/>
                <w:sz w:val="22"/>
                <w:szCs w:val="22"/>
                <w:lang w:val="sr-Latn-ME" w:eastAsia="sr-Latn-CS"/>
              </w:rPr>
              <w:t xml:space="preserve"> </w:t>
            </w:r>
            <w:proofErr w:type="spellStart"/>
            <w:r w:rsidRPr="00AE0A67">
              <w:rPr>
                <w:b/>
                <w:bCs/>
                <w:color w:val="000000"/>
                <w:sz w:val="22"/>
                <w:szCs w:val="22"/>
                <w:lang w:val="sr-Latn-ME" w:eastAsia="sr-Latn-CS"/>
              </w:rPr>
              <w:t>kreatinina</w:t>
            </w:r>
            <w:proofErr w:type="spellEnd"/>
            <w:r w:rsidRPr="00AE0A67">
              <w:rPr>
                <w:b/>
                <w:bCs/>
                <w:color w:val="000000"/>
                <w:sz w:val="22"/>
                <w:szCs w:val="22"/>
                <w:lang w:val="sr-Latn-ME" w:eastAsia="sr-Latn-CS"/>
              </w:rPr>
              <w:br/>
              <w:t>(ml/min)</w:t>
            </w:r>
          </w:p>
        </w:tc>
        <w:tc>
          <w:tcPr>
            <w:tcW w:w="3622" w:type="dxa"/>
            <w:tcBorders>
              <w:top w:val="single" w:sz="8" w:space="0" w:color="auto"/>
              <w:left w:val="nil"/>
              <w:bottom w:val="single" w:sz="8" w:space="0" w:color="auto"/>
              <w:right w:val="single" w:sz="8" w:space="0" w:color="auto"/>
            </w:tcBorders>
            <w:shd w:val="clear" w:color="auto" w:fill="auto"/>
          </w:tcPr>
          <w:p w14:paraId="6D4E48F1" w14:textId="77777777" w:rsidR="00AB1B79" w:rsidRPr="00AE0A67" w:rsidRDefault="00AB1B79" w:rsidP="007278A1">
            <w:pPr>
              <w:jc w:val="both"/>
              <w:rPr>
                <w:b/>
                <w:bCs/>
                <w:color w:val="000000"/>
                <w:sz w:val="22"/>
                <w:szCs w:val="22"/>
                <w:lang w:val="sr-Latn-ME" w:eastAsia="sr-Latn-CS"/>
              </w:rPr>
            </w:pPr>
            <w:r w:rsidRPr="00AE0A67">
              <w:rPr>
                <w:b/>
                <w:bCs/>
                <w:color w:val="000000"/>
                <w:sz w:val="22"/>
                <w:szCs w:val="22"/>
                <w:lang w:val="sr-Latn-ME" w:eastAsia="sr-Latn-CS"/>
              </w:rPr>
              <w:t>Prva doza</w:t>
            </w:r>
          </w:p>
        </w:tc>
        <w:tc>
          <w:tcPr>
            <w:tcW w:w="3622" w:type="dxa"/>
            <w:tcBorders>
              <w:top w:val="single" w:sz="8" w:space="0" w:color="auto"/>
              <w:left w:val="nil"/>
              <w:bottom w:val="single" w:sz="8" w:space="0" w:color="auto"/>
              <w:right w:val="single" w:sz="8" w:space="0" w:color="auto"/>
            </w:tcBorders>
            <w:shd w:val="clear" w:color="auto" w:fill="auto"/>
          </w:tcPr>
          <w:p w14:paraId="6F514287" w14:textId="77777777" w:rsidR="00AB1B79" w:rsidRPr="00AE0A67" w:rsidRDefault="00AB1B79" w:rsidP="007278A1">
            <w:pPr>
              <w:jc w:val="both"/>
              <w:rPr>
                <w:b/>
                <w:bCs/>
                <w:color w:val="000000"/>
                <w:sz w:val="22"/>
                <w:szCs w:val="22"/>
                <w:lang w:val="sr-Latn-ME" w:eastAsia="sr-Latn-CS"/>
              </w:rPr>
            </w:pPr>
            <w:r w:rsidRPr="00AE0A67">
              <w:rPr>
                <w:b/>
                <w:bCs/>
                <w:color w:val="000000"/>
                <w:sz w:val="22"/>
                <w:szCs w:val="22"/>
                <w:lang w:val="sr-Latn-ME" w:eastAsia="sr-Latn-CS"/>
              </w:rPr>
              <w:t>Doza održavanja</w:t>
            </w:r>
          </w:p>
        </w:tc>
      </w:tr>
      <w:tr w:rsidR="00AB1B79" w:rsidRPr="00AE0A67" w14:paraId="45339933" w14:textId="77777777" w:rsidTr="007B3CF6">
        <w:trPr>
          <w:trHeight w:val="224"/>
          <w:jc w:val="center"/>
        </w:trPr>
        <w:tc>
          <w:tcPr>
            <w:tcW w:w="1952" w:type="dxa"/>
            <w:tcBorders>
              <w:top w:val="nil"/>
              <w:left w:val="single" w:sz="8" w:space="0" w:color="auto"/>
              <w:bottom w:val="single" w:sz="8" w:space="0" w:color="auto"/>
              <w:right w:val="single" w:sz="8" w:space="0" w:color="auto"/>
            </w:tcBorders>
            <w:shd w:val="clear" w:color="auto" w:fill="auto"/>
          </w:tcPr>
          <w:p w14:paraId="074F0530" w14:textId="77777777" w:rsidR="00AB1B79" w:rsidRPr="00AE0A67" w:rsidRDefault="00AB1B79" w:rsidP="007278A1">
            <w:pPr>
              <w:jc w:val="both"/>
              <w:rPr>
                <w:color w:val="000000"/>
                <w:sz w:val="22"/>
                <w:szCs w:val="22"/>
                <w:lang w:val="sr-Latn-ME" w:eastAsia="sr-Latn-CS"/>
              </w:rPr>
            </w:pPr>
            <w:r w:rsidRPr="00AE0A67">
              <w:rPr>
                <w:color w:val="000000"/>
                <w:sz w:val="22"/>
                <w:szCs w:val="22"/>
                <w:lang w:val="sr-Latn-ME" w:eastAsia="sr-Latn-CS"/>
              </w:rPr>
              <w:t>≥ 50</w:t>
            </w:r>
          </w:p>
          <w:p w14:paraId="7D86C785" w14:textId="77777777" w:rsidR="00AB1B79" w:rsidRPr="00AE0A67" w:rsidRDefault="00AB1B79" w:rsidP="007278A1">
            <w:pPr>
              <w:jc w:val="both"/>
              <w:rPr>
                <w:color w:val="000000"/>
                <w:sz w:val="22"/>
                <w:szCs w:val="22"/>
                <w:lang w:val="sr-Latn-ME" w:eastAsia="sr-Latn-CS"/>
              </w:rPr>
            </w:pPr>
          </w:p>
        </w:tc>
        <w:tc>
          <w:tcPr>
            <w:tcW w:w="3622" w:type="dxa"/>
            <w:tcBorders>
              <w:top w:val="nil"/>
              <w:left w:val="nil"/>
              <w:bottom w:val="single" w:sz="8" w:space="0" w:color="auto"/>
              <w:right w:val="single" w:sz="8" w:space="0" w:color="auto"/>
            </w:tcBorders>
            <w:shd w:val="clear" w:color="auto" w:fill="auto"/>
          </w:tcPr>
          <w:p w14:paraId="36A1254A" w14:textId="77777777" w:rsidR="00AB1B79" w:rsidRPr="00AE0A67" w:rsidRDefault="00AB1B79" w:rsidP="007278A1">
            <w:pPr>
              <w:jc w:val="both"/>
              <w:rPr>
                <w:color w:val="000000"/>
                <w:sz w:val="22"/>
                <w:szCs w:val="22"/>
                <w:lang w:val="sr-Latn-ME" w:eastAsia="sr-Latn-CS"/>
              </w:rPr>
            </w:pPr>
            <w:r w:rsidRPr="00AE0A67">
              <w:rPr>
                <w:color w:val="000000"/>
                <w:sz w:val="22"/>
                <w:szCs w:val="22"/>
                <w:lang w:val="sr-Latn-ME" w:eastAsia="sr-Latn-CS"/>
              </w:rPr>
              <w:t>300mg</w:t>
            </w:r>
          </w:p>
          <w:p w14:paraId="5F2057FB" w14:textId="77777777" w:rsidR="00AB1B79" w:rsidRPr="00AE0A67" w:rsidRDefault="00AB1B79" w:rsidP="007278A1">
            <w:pPr>
              <w:jc w:val="both"/>
              <w:rPr>
                <w:color w:val="000000"/>
                <w:sz w:val="22"/>
                <w:szCs w:val="22"/>
                <w:lang w:val="sr-Latn-ME" w:eastAsia="sr-Latn-CS"/>
              </w:rPr>
            </w:pPr>
            <w:r w:rsidRPr="00AE0A67">
              <w:rPr>
                <w:color w:val="000000"/>
                <w:sz w:val="22"/>
                <w:szCs w:val="22"/>
                <w:lang w:val="sr-Latn-ME" w:eastAsia="sr-Latn-CS"/>
              </w:rPr>
              <w:t>ili</w:t>
            </w:r>
          </w:p>
          <w:p w14:paraId="76DC18B0" w14:textId="77777777" w:rsidR="00AB1B79" w:rsidRPr="00AE0A67" w:rsidRDefault="00AB1B79" w:rsidP="007278A1">
            <w:pPr>
              <w:jc w:val="both"/>
              <w:rPr>
                <w:color w:val="000000"/>
                <w:sz w:val="22"/>
                <w:szCs w:val="22"/>
                <w:lang w:val="sr-Latn-ME" w:eastAsia="sr-Latn-CS"/>
              </w:rPr>
            </w:pPr>
            <w:r w:rsidRPr="00AE0A67">
              <w:rPr>
                <w:color w:val="000000"/>
                <w:sz w:val="22"/>
                <w:szCs w:val="22"/>
                <w:lang w:val="sr-Latn-ME" w:eastAsia="sr-Latn-CS"/>
              </w:rPr>
              <w:t>150 mg</w:t>
            </w:r>
          </w:p>
        </w:tc>
        <w:tc>
          <w:tcPr>
            <w:tcW w:w="3622" w:type="dxa"/>
            <w:tcBorders>
              <w:top w:val="nil"/>
              <w:left w:val="nil"/>
              <w:bottom w:val="single" w:sz="8" w:space="0" w:color="auto"/>
              <w:right w:val="single" w:sz="8" w:space="0" w:color="auto"/>
            </w:tcBorders>
            <w:shd w:val="clear" w:color="auto" w:fill="auto"/>
          </w:tcPr>
          <w:p w14:paraId="74AC1657" w14:textId="77777777" w:rsidR="00AB1B79" w:rsidRPr="00AE0A67" w:rsidRDefault="00AB1B79" w:rsidP="007278A1">
            <w:pPr>
              <w:jc w:val="both"/>
              <w:rPr>
                <w:color w:val="000000"/>
                <w:sz w:val="22"/>
                <w:szCs w:val="22"/>
                <w:lang w:val="sr-Latn-ME" w:eastAsia="sr-Latn-CS"/>
              </w:rPr>
            </w:pPr>
            <w:r w:rsidRPr="00AE0A67">
              <w:rPr>
                <w:color w:val="000000"/>
                <w:sz w:val="22"/>
                <w:szCs w:val="22"/>
                <w:lang w:val="sr-Latn-ME" w:eastAsia="sr-Latn-CS"/>
              </w:rPr>
              <w:t>300 mg jednom dnevno</w:t>
            </w:r>
          </w:p>
          <w:p w14:paraId="08E1F1EF" w14:textId="1C49354A" w:rsidR="00AB1B79" w:rsidRPr="00AE0A67" w:rsidRDefault="00912565" w:rsidP="007278A1">
            <w:pPr>
              <w:jc w:val="both"/>
              <w:rPr>
                <w:color w:val="000000"/>
                <w:sz w:val="22"/>
                <w:szCs w:val="22"/>
                <w:lang w:val="sr-Latn-ME" w:eastAsia="sr-Latn-CS"/>
              </w:rPr>
            </w:pPr>
            <w:r w:rsidRPr="00AE0A67">
              <w:rPr>
                <w:color w:val="000000"/>
                <w:sz w:val="22"/>
                <w:szCs w:val="22"/>
                <w:lang w:val="sr-Latn-ME" w:eastAsia="sr-Latn-CS"/>
              </w:rPr>
              <w:t>ili</w:t>
            </w:r>
          </w:p>
          <w:p w14:paraId="5F0B07B5" w14:textId="77777777" w:rsidR="00AB1B79" w:rsidRPr="00AE0A67" w:rsidRDefault="00AB1B79" w:rsidP="007278A1">
            <w:pPr>
              <w:jc w:val="both"/>
              <w:rPr>
                <w:color w:val="000000"/>
                <w:sz w:val="22"/>
                <w:szCs w:val="22"/>
                <w:lang w:val="sr-Latn-ME" w:eastAsia="sr-Latn-CS"/>
              </w:rPr>
            </w:pPr>
            <w:r w:rsidRPr="00AE0A67">
              <w:rPr>
                <w:color w:val="000000"/>
                <w:sz w:val="22"/>
                <w:szCs w:val="22"/>
                <w:lang w:val="sr-Latn-ME" w:eastAsia="sr-Latn-CS"/>
              </w:rPr>
              <w:t>150 mg dva puta dnevno</w:t>
            </w:r>
          </w:p>
        </w:tc>
      </w:tr>
      <w:tr w:rsidR="00AB1B79" w:rsidRPr="00AE0A67" w14:paraId="17841145" w14:textId="77777777" w:rsidTr="007B3CF6">
        <w:trPr>
          <w:trHeight w:val="243"/>
          <w:jc w:val="center"/>
        </w:trPr>
        <w:tc>
          <w:tcPr>
            <w:tcW w:w="1952" w:type="dxa"/>
            <w:tcBorders>
              <w:top w:val="nil"/>
              <w:left w:val="single" w:sz="8" w:space="0" w:color="auto"/>
              <w:bottom w:val="single" w:sz="8" w:space="0" w:color="auto"/>
              <w:right w:val="single" w:sz="8" w:space="0" w:color="auto"/>
            </w:tcBorders>
            <w:shd w:val="clear" w:color="auto" w:fill="auto"/>
          </w:tcPr>
          <w:p w14:paraId="67890953" w14:textId="77777777" w:rsidR="00AB1B79" w:rsidRPr="00AE0A67" w:rsidRDefault="00AB1B79" w:rsidP="007278A1">
            <w:pPr>
              <w:jc w:val="both"/>
              <w:rPr>
                <w:color w:val="000000"/>
                <w:sz w:val="22"/>
                <w:szCs w:val="22"/>
                <w:lang w:val="sr-Latn-ME" w:eastAsia="sr-Latn-CS"/>
              </w:rPr>
            </w:pPr>
            <w:r w:rsidRPr="00AE0A67">
              <w:rPr>
                <w:color w:val="000000"/>
                <w:sz w:val="22"/>
                <w:szCs w:val="22"/>
                <w:lang w:val="sr-Latn-ME" w:eastAsia="sr-Latn-CS"/>
              </w:rPr>
              <w:t>30 - &lt; 50</w:t>
            </w:r>
          </w:p>
        </w:tc>
        <w:tc>
          <w:tcPr>
            <w:tcW w:w="3622" w:type="dxa"/>
            <w:tcBorders>
              <w:top w:val="nil"/>
              <w:left w:val="nil"/>
              <w:bottom w:val="single" w:sz="8" w:space="0" w:color="auto"/>
              <w:right w:val="single" w:sz="8" w:space="0" w:color="auto"/>
            </w:tcBorders>
            <w:shd w:val="clear" w:color="auto" w:fill="auto"/>
          </w:tcPr>
          <w:p w14:paraId="0F37A027" w14:textId="77777777" w:rsidR="00AB1B79" w:rsidRPr="00AE0A67" w:rsidRDefault="00AB1B79" w:rsidP="007278A1">
            <w:pPr>
              <w:jc w:val="both"/>
              <w:rPr>
                <w:color w:val="000000"/>
                <w:sz w:val="22"/>
                <w:szCs w:val="22"/>
                <w:lang w:val="sr-Latn-ME" w:eastAsia="sr-Latn-CS"/>
              </w:rPr>
            </w:pPr>
            <w:r w:rsidRPr="00AE0A67">
              <w:rPr>
                <w:color w:val="000000"/>
                <w:sz w:val="22"/>
                <w:szCs w:val="22"/>
                <w:lang w:val="sr-Latn-ME" w:eastAsia="sr-Latn-CS"/>
              </w:rPr>
              <w:t>150 mg</w:t>
            </w:r>
          </w:p>
        </w:tc>
        <w:tc>
          <w:tcPr>
            <w:tcW w:w="3622" w:type="dxa"/>
            <w:tcBorders>
              <w:top w:val="nil"/>
              <w:left w:val="nil"/>
              <w:bottom w:val="single" w:sz="8" w:space="0" w:color="auto"/>
              <w:right w:val="single" w:sz="8" w:space="0" w:color="auto"/>
            </w:tcBorders>
            <w:shd w:val="clear" w:color="auto" w:fill="auto"/>
          </w:tcPr>
          <w:p w14:paraId="6407BA54" w14:textId="77777777" w:rsidR="00AB1B79" w:rsidRPr="00AE0A67" w:rsidRDefault="00AB1B79" w:rsidP="007278A1">
            <w:pPr>
              <w:jc w:val="both"/>
              <w:rPr>
                <w:color w:val="000000"/>
                <w:sz w:val="22"/>
                <w:szCs w:val="22"/>
                <w:lang w:val="sr-Latn-ME" w:eastAsia="sr-Latn-CS"/>
              </w:rPr>
            </w:pPr>
            <w:r w:rsidRPr="00AE0A67">
              <w:rPr>
                <w:color w:val="000000"/>
                <w:sz w:val="22"/>
                <w:szCs w:val="22"/>
                <w:lang w:val="sr-Latn-ME" w:eastAsia="sr-Latn-CS"/>
              </w:rPr>
              <w:t>150 mg jednom dnevno</w:t>
            </w:r>
          </w:p>
        </w:tc>
      </w:tr>
      <w:tr w:rsidR="00AB1B79" w:rsidRPr="00AE0A67" w14:paraId="32EBB7BB" w14:textId="77777777" w:rsidTr="007B3CF6">
        <w:trPr>
          <w:cantSplit/>
          <w:trHeight w:val="260"/>
          <w:jc w:val="center"/>
        </w:trPr>
        <w:tc>
          <w:tcPr>
            <w:tcW w:w="1952" w:type="dxa"/>
            <w:tcBorders>
              <w:top w:val="nil"/>
              <w:left w:val="single" w:sz="8" w:space="0" w:color="auto"/>
              <w:bottom w:val="single" w:sz="8" w:space="0" w:color="auto"/>
              <w:right w:val="single" w:sz="8" w:space="0" w:color="auto"/>
            </w:tcBorders>
            <w:shd w:val="clear" w:color="auto" w:fill="auto"/>
          </w:tcPr>
          <w:p w14:paraId="409734FF" w14:textId="77777777" w:rsidR="00AB1B79" w:rsidRPr="00AE0A67" w:rsidRDefault="00AB1B79" w:rsidP="007278A1">
            <w:pPr>
              <w:jc w:val="both"/>
              <w:rPr>
                <w:color w:val="000000"/>
                <w:sz w:val="22"/>
                <w:szCs w:val="22"/>
                <w:lang w:val="sr-Latn-ME" w:eastAsia="sr-Latn-CS"/>
              </w:rPr>
            </w:pPr>
            <w:r w:rsidRPr="00AE0A67">
              <w:rPr>
                <w:color w:val="000000"/>
                <w:sz w:val="22"/>
                <w:szCs w:val="22"/>
                <w:lang w:val="sr-Latn-ME" w:eastAsia="sr-Latn-CS"/>
              </w:rPr>
              <w:t>&lt; 30</w:t>
            </w:r>
          </w:p>
        </w:tc>
        <w:tc>
          <w:tcPr>
            <w:tcW w:w="7244" w:type="dxa"/>
            <w:gridSpan w:val="2"/>
            <w:tcBorders>
              <w:top w:val="single" w:sz="8" w:space="0" w:color="auto"/>
              <w:left w:val="nil"/>
              <w:bottom w:val="single" w:sz="8" w:space="0" w:color="auto"/>
              <w:right w:val="single" w:sz="8" w:space="0" w:color="000000"/>
            </w:tcBorders>
            <w:shd w:val="clear" w:color="auto" w:fill="auto"/>
          </w:tcPr>
          <w:p w14:paraId="03D8E592" w14:textId="77777777" w:rsidR="00AB1B79" w:rsidRPr="00AE0A67" w:rsidRDefault="00AB1B79" w:rsidP="007278A1">
            <w:pPr>
              <w:jc w:val="both"/>
              <w:rPr>
                <w:color w:val="000000"/>
                <w:sz w:val="22"/>
                <w:szCs w:val="22"/>
                <w:lang w:val="sr-Latn-ME" w:eastAsia="sr-Latn-CS"/>
              </w:rPr>
            </w:pPr>
            <w:r w:rsidRPr="00AE0A67">
              <w:rPr>
                <w:color w:val="000000"/>
                <w:sz w:val="22"/>
                <w:szCs w:val="22"/>
                <w:lang w:val="sr-Latn-ME" w:eastAsia="sr-Latn-CS"/>
              </w:rPr>
              <w:t>Pošto su potrebne doze ispod 150 mg, preporučuje se primjena oralnog rastvora</w:t>
            </w:r>
          </w:p>
        </w:tc>
      </w:tr>
      <w:tr w:rsidR="00AB1B79" w:rsidRPr="00AE0A67" w14:paraId="1E2DDF92" w14:textId="77777777" w:rsidTr="007B3CF6">
        <w:trPr>
          <w:trHeight w:val="243"/>
          <w:jc w:val="center"/>
        </w:trPr>
        <w:tc>
          <w:tcPr>
            <w:tcW w:w="1952" w:type="dxa"/>
            <w:tcBorders>
              <w:top w:val="nil"/>
              <w:left w:val="single" w:sz="8" w:space="0" w:color="auto"/>
              <w:bottom w:val="single" w:sz="8" w:space="0" w:color="auto"/>
              <w:right w:val="single" w:sz="8" w:space="0" w:color="auto"/>
            </w:tcBorders>
            <w:shd w:val="clear" w:color="auto" w:fill="auto"/>
          </w:tcPr>
          <w:p w14:paraId="17F4426C" w14:textId="1AEB78D1" w:rsidR="00AB1B79" w:rsidRPr="00AE0A67" w:rsidRDefault="00AB1B79" w:rsidP="007278A1">
            <w:pPr>
              <w:jc w:val="both"/>
              <w:rPr>
                <w:color w:val="000000"/>
                <w:sz w:val="22"/>
                <w:szCs w:val="22"/>
                <w:lang w:val="sr-Latn-ME" w:eastAsia="sr-Latn-CS"/>
              </w:rPr>
            </w:pPr>
            <w:r w:rsidRPr="00AE0A67">
              <w:rPr>
                <w:color w:val="000000"/>
                <w:sz w:val="22"/>
                <w:szCs w:val="22"/>
                <w:lang w:val="sr-Latn-ME" w:eastAsia="sr-Latn-CS"/>
              </w:rPr>
              <w:t>15 do</w:t>
            </w:r>
            <w:r w:rsidR="00CB654A" w:rsidRPr="00AE0A67">
              <w:rPr>
                <w:color w:val="000000"/>
                <w:sz w:val="22"/>
                <w:szCs w:val="22"/>
                <w:lang w:val="sr-Latn-ME" w:eastAsia="sr-Latn-CS"/>
              </w:rPr>
              <w:t xml:space="preserve"> </w:t>
            </w:r>
            <w:r w:rsidRPr="00AE0A67">
              <w:rPr>
                <w:color w:val="000000"/>
                <w:sz w:val="22"/>
                <w:szCs w:val="22"/>
                <w:lang w:val="sr-Latn-ME" w:eastAsia="sr-Latn-CS"/>
              </w:rPr>
              <w:t>&lt; 30</w:t>
            </w:r>
          </w:p>
        </w:tc>
        <w:tc>
          <w:tcPr>
            <w:tcW w:w="3622" w:type="dxa"/>
            <w:tcBorders>
              <w:top w:val="nil"/>
              <w:left w:val="nil"/>
              <w:bottom w:val="single" w:sz="8" w:space="0" w:color="auto"/>
              <w:right w:val="single" w:sz="8" w:space="0" w:color="auto"/>
            </w:tcBorders>
            <w:shd w:val="clear" w:color="auto" w:fill="auto"/>
          </w:tcPr>
          <w:p w14:paraId="10A4F9A3" w14:textId="77777777" w:rsidR="00AB1B79" w:rsidRPr="00AE0A67" w:rsidRDefault="00AB1B79" w:rsidP="007278A1">
            <w:pPr>
              <w:jc w:val="both"/>
              <w:rPr>
                <w:color w:val="000000"/>
                <w:sz w:val="22"/>
                <w:szCs w:val="22"/>
                <w:lang w:val="sr-Latn-ME" w:eastAsia="sr-Latn-CS"/>
              </w:rPr>
            </w:pPr>
            <w:r w:rsidRPr="00AE0A67">
              <w:rPr>
                <w:color w:val="000000"/>
                <w:sz w:val="22"/>
                <w:szCs w:val="22"/>
                <w:lang w:val="sr-Latn-ME" w:eastAsia="sr-Latn-CS"/>
              </w:rPr>
              <w:t>150 mg</w:t>
            </w:r>
          </w:p>
        </w:tc>
        <w:tc>
          <w:tcPr>
            <w:tcW w:w="3622" w:type="dxa"/>
            <w:tcBorders>
              <w:top w:val="nil"/>
              <w:left w:val="nil"/>
              <w:bottom w:val="single" w:sz="8" w:space="0" w:color="auto"/>
              <w:right w:val="single" w:sz="8" w:space="0" w:color="auto"/>
            </w:tcBorders>
            <w:shd w:val="clear" w:color="auto" w:fill="auto"/>
          </w:tcPr>
          <w:p w14:paraId="240991DF" w14:textId="77777777" w:rsidR="00AB1B79" w:rsidRPr="00AE0A67" w:rsidRDefault="00AB1B79" w:rsidP="007278A1">
            <w:pPr>
              <w:jc w:val="both"/>
              <w:rPr>
                <w:color w:val="000000"/>
                <w:sz w:val="22"/>
                <w:szCs w:val="22"/>
                <w:lang w:val="sr-Latn-ME" w:eastAsia="sr-Latn-CS"/>
              </w:rPr>
            </w:pPr>
            <w:r w:rsidRPr="00AE0A67">
              <w:rPr>
                <w:color w:val="000000"/>
                <w:sz w:val="22"/>
                <w:szCs w:val="22"/>
                <w:lang w:val="sr-Latn-ME" w:eastAsia="sr-Latn-CS"/>
              </w:rPr>
              <w:t>100 mg jednom dnevno</w:t>
            </w:r>
          </w:p>
        </w:tc>
      </w:tr>
      <w:tr w:rsidR="00AB1B79" w:rsidRPr="00AE0A67" w14:paraId="071831A5" w14:textId="77777777" w:rsidTr="007B3CF6">
        <w:trPr>
          <w:trHeight w:val="243"/>
          <w:jc w:val="center"/>
        </w:trPr>
        <w:tc>
          <w:tcPr>
            <w:tcW w:w="1952" w:type="dxa"/>
            <w:tcBorders>
              <w:top w:val="nil"/>
              <w:left w:val="single" w:sz="8" w:space="0" w:color="auto"/>
              <w:bottom w:val="single" w:sz="8" w:space="0" w:color="auto"/>
              <w:right w:val="single" w:sz="8" w:space="0" w:color="auto"/>
            </w:tcBorders>
            <w:shd w:val="clear" w:color="auto" w:fill="auto"/>
          </w:tcPr>
          <w:p w14:paraId="60E6A96C" w14:textId="5686B72D" w:rsidR="00AB1B79" w:rsidRPr="00AE0A67" w:rsidRDefault="00AB1B79" w:rsidP="007278A1">
            <w:pPr>
              <w:jc w:val="both"/>
              <w:rPr>
                <w:color w:val="000000"/>
                <w:sz w:val="22"/>
                <w:szCs w:val="22"/>
                <w:lang w:val="sr-Latn-ME" w:eastAsia="sr-Latn-CS"/>
              </w:rPr>
            </w:pPr>
            <w:r w:rsidRPr="00AE0A67">
              <w:rPr>
                <w:color w:val="000000"/>
                <w:sz w:val="22"/>
                <w:szCs w:val="22"/>
                <w:lang w:val="sr-Latn-ME" w:eastAsia="sr-Latn-CS"/>
              </w:rPr>
              <w:t>5 do</w:t>
            </w:r>
            <w:r w:rsidR="00CB654A" w:rsidRPr="00AE0A67">
              <w:rPr>
                <w:color w:val="000000"/>
                <w:sz w:val="22"/>
                <w:szCs w:val="22"/>
                <w:lang w:val="sr-Latn-ME" w:eastAsia="sr-Latn-CS"/>
              </w:rPr>
              <w:t xml:space="preserve"> </w:t>
            </w:r>
            <w:r w:rsidRPr="00AE0A67">
              <w:rPr>
                <w:color w:val="000000"/>
                <w:sz w:val="22"/>
                <w:szCs w:val="22"/>
                <w:lang w:val="sr-Latn-ME" w:eastAsia="sr-Latn-CS"/>
              </w:rPr>
              <w:t>&lt; 15</w:t>
            </w:r>
          </w:p>
        </w:tc>
        <w:tc>
          <w:tcPr>
            <w:tcW w:w="3622" w:type="dxa"/>
            <w:tcBorders>
              <w:top w:val="nil"/>
              <w:left w:val="nil"/>
              <w:bottom w:val="single" w:sz="8" w:space="0" w:color="auto"/>
              <w:right w:val="single" w:sz="8" w:space="0" w:color="auto"/>
            </w:tcBorders>
            <w:shd w:val="clear" w:color="auto" w:fill="auto"/>
          </w:tcPr>
          <w:p w14:paraId="0BFE75B8" w14:textId="77777777" w:rsidR="00AB1B79" w:rsidRPr="00AE0A67" w:rsidRDefault="00AB1B79" w:rsidP="007278A1">
            <w:pPr>
              <w:jc w:val="both"/>
              <w:rPr>
                <w:color w:val="000000"/>
                <w:sz w:val="22"/>
                <w:szCs w:val="22"/>
                <w:lang w:val="sr-Latn-ME" w:eastAsia="sr-Latn-CS"/>
              </w:rPr>
            </w:pPr>
            <w:r w:rsidRPr="00AE0A67">
              <w:rPr>
                <w:color w:val="000000"/>
                <w:sz w:val="22"/>
                <w:szCs w:val="22"/>
                <w:lang w:val="sr-Latn-ME" w:eastAsia="sr-Latn-CS"/>
              </w:rPr>
              <w:t>150 mg</w:t>
            </w:r>
          </w:p>
        </w:tc>
        <w:tc>
          <w:tcPr>
            <w:tcW w:w="3622" w:type="dxa"/>
            <w:tcBorders>
              <w:top w:val="nil"/>
              <w:left w:val="nil"/>
              <w:bottom w:val="single" w:sz="8" w:space="0" w:color="auto"/>
              <w:right w:val="single" w:sz="8" w:space="0" w:color="auto"/>
            </w:tcBorders>
            <w:shd w:val="clear" w:color="auto" w:fill="auto"/>
          </w:tcPr>
          <w:p w14:paraId="3BF6D362" w14:textId="77777777" w:rsidR="00AB1B79" w:rsidRPr="00AE0A67" w:rsidRDefault="00AB1B79" w:rsidP="007278A1">
            <w:pPr>
              <w:jc w:val="both"/>
              <w:rPr>
                <w:color w:val="000000"/>
                <w:sz w:val="22"/>
                <w:szCs w:val="22"/>
                <w:lang w:val="sr-Latn-ME" w:eastAsia="sr-Latn-CS"/>
              </w:rPr>
            </w:pPr>
            <w:r w:rsidRPr="00AE0A67">
              <w:rPr>
                <w:color w:val="000000"/>
                <w:sz w:val="22"/>
                <w:szCs w:val="22"/>
                <w:lang w:val="sr-Latn-ME" w:eastAsia="sr-Latn-CS"/>
              </w:rPr>
              <w:t xml:space="preserve"> 50 mg jednom dnevno</w:t>
            </w:r>
          </w:p>
        </w:tc>
      </w:tr>
      <w:tr w:rsidR="00AB1B79" w:rsidRPr="00AE0A67" w14:paraId="6F3EC7DB" w14:textId="77777777" w:rsidTr="007B3CF6">
        <w:trPr>
          <w:trHeight w:val="243"/>
          <w:jc w:val="center"/>
        </w:trPr>
        <w:tc>
          <w:tcPr>
            <w:tcW w:w="1952" w:type="dxa"/>
            <w:tcBorders>
              <w:top w:val="nil"/>
              <w:left w:val="single" w:sz="8" w:space="0" w:color="auto"/>
              <w:bottom w:val="single" w:sz="8" w:space="0" w:color="auto"/>
              <w:right w:val="single" w:sz="8" w:space="0" w:color="auto"/>
            </w:tcBorders>
            <w:shd w:val="clear" w:color="auto" w:fill="auto"/>
          </w:tcPr>
          <w:p w14:paraId="46352EA7" w14:textId="77777777" w:rsidR="00AB1B79" w:rsidRPr="00AE0A67" w:rsidRDefault="00AB1B79" w:rsidP="007278A1">
            <w:pPr>
              <w:jc w:val="both"/>
              <w:rPr>
                <w:color w:val="000000"/>
                <w:sz w:val="22"/>
                <w:szCs w:val="22"/>
                <w:lang w:val="sr-Latn-ME" w:eastAsia="sr-Latn-CS"/>
              </w:rPr>
            </w:pPr>
            <w:r w:rsidRPr="00AE0A67">
              <w:rPr>
                <w:color w:val="000000"/>
                <w:sz w:val="22"/>
                <w:szCs w:val="22"/>
                <w:lang w:val="sr-Latn-ME" w:eastAsia="sr-Latn-CS"/>
              </w:rPr>
              <w:t xml:space="preserve"> &lt; 5</w:t>
            </w:r>
          </w:p>
        </w:tc>
        <w:tc>
          <w:tcPr>
            <w:tcW w:w="3622" w:type="dxa"/>
            <w:tcBorders>
              <w:top w:val="nil"/>
              <w:left w:val="nil"/>
              <w:bottom w:val="single" w:sz="8" w:space="0" w:color="auto"/>
              <w:right w:val="single" w:sz="8" w:space="0" w:color="auto"/>
            </w:tcBorders>
            <w:shd w:val="clear" w:color="auto" w:fill="auto"/>
          </w:tcPr>
          <w:p w14:paraId="014BA0DA" w14:textId="77777777" w:rsidR="00AB1B79" w:rsidRPr="00AE0A67" w:rsidRDefault="00AB1B79" w:rsidP="007278A1">
            <w:pPr>
              <w:jc w:val="both"/>
              <w:rPr>
                <w:color w:val="000000"/>
                <w:sz w:val="22"/>
                <w:szCs w:val="22"/>
                <w:lang w:val="sr-Latn-ME" w:eastAsia="sr-Latn-CS"/>
              </w:rPr>
            </w:pPr>
            <w:r w:rsidRPr="00AE0A67">
              <w:rPr>
                <w:color w:val="000000"/>
                <w:sz w:val="22"/>
                <w:szCs w:val="22"/>
                <w:lang w:val="sr-Latn-ME" w:eastAsia="sr-Latn-CS"/>
              </w:rPr>
              <w:t xml:space="preserve"> 50 mg</w:t>
            </w:r>
          </w:p>
        </w:tc>
        <w:tc>
          <w:tcPr>
            <w:tcW w:w="3622" w:type="dxa"/>
            <w:tcBorders>
              <w:top w:val="nil"/>
              <w:left w:val="nil"/>
              <w:bottom w:val="single" w:sz="8" w:space="0" w:color="auto"/>
              <w:right w:val="single" w:sz="8" w:space="0" w:color="auto"/>
            </w:tcBorders>
            <w:shd w:val="clear" w:color="auto" w:fill="auto"/>
          </w:tcPr>
          <w:p w14:paraId="4D66790D" w14:textId="77777777" w:rsidR="00AB1B79" w:rsidRPr="00AE0A67" w:rsidRDefault="00AB1B79" w:rsidP="007278A1">
            <w:pPr>
              <w:jc w:val="both"/>
              <w:rPr>
                <w:color w:val="000000"/>
                <w:sz w:val="22"/>
                <w:szCs w:val="22"/>
                <w:lang w:val="sr-Latn-ME" w:eastAsia="sr-Latn-CS"/>
              </w:rPr>
            </w:pPr>
            <w:r w:rsidRPr="00AE0A67">
              <w:rPr>
                <w:color w:val="000000"/>
                <w:sz w:val="22"/>
                <w:szCs w:val="22"/>
                <w:lang w:val="sr-Latn-ME" w:eastAsia="sr-Latn-CS"/>
              </w:rPr>
              <w:t xml:space="preserve"> 25 mg jednom dnevno</w:t>
            </w:r>
          </w:p>
        </w:tc>
      </w:tr>
    </w:tbl>
    <w:p w14:paraId="56860395" w14:textId="77777777" w:rsidR="00AB1B79" w:rsidRPr="00AE0A67" w:rsidRDefault="00AB1B79" w:rsidP="007278A1">
      <w:pPr>
        <w:jc w:val="both"/>
        <w:rPr>
          <w:sz w:val="22"/>
          <w:szCs w:val="22"/>
          <w:lang w:val="sr-Latn-ME"/>
        </w:rPr>
      </w:pPr>
    </w:p>
    <w:p w14:paraId="6E44620A" w14:textId="30378C5D" w:rsidR="00AB1B79" w:rsidRPr="00AE0A67" w:rsidRDefault="00AB1B79" w:rsidP="007278A1">
      <w:pPr>
        <w:pStyle w:val="BodyText2"/>
        <w:tabs>
          <w:tab w:val="left" w:pos="0"/>
        </w:tabs>
        <w:spacing w:after="0" w:line="240" w:lineRule="auto"/>
        <w:jc w:val="both"/>
        <w:rPr>
          <w:sz w:val="22"/>
          <w:szCs w:val="22"/>
          <w:lang w:val="sr-Latn-ME"/>
        </w:rPr>
      </w:pPr>
      <w:r w:rsidRPr="00AE0A67">
        <w:rPr>
          <w:sz w:val="22"/>
          <w:szCs w:val="22"/>
          <w:lang w:val="sr-Latn-ME"/>
        </w:rPr>
        <w:t xml:space="preserve">Nema dostupnih podataka o primjeni </w:t>
      </w:r>
      <w:proofErr w:type="spellStart"/>
      <w:r w:rsidRPr="00AE0A67">
        <w:rPr>
          <w:sz w:val="22"/>
          <w:szCs w:val="22"/>
          <w:lang w:val="sr-Latn-ME"/>
        </w:rPr>
        <w:t>lamivudina</w:t>
      </w:r>
      <w:proofErr w:type="spellEnd"/>
      <w:r w:rsidRPr="00AE0A67">
        <w:rPr>
          <w:sz w:val="22"/>
          <w:szCs w:val="22"/>
          <w:lang w:val="sr-Latn-ME"/>
        </w:rPr>
        <w:t xml:space="preserve"> kod djece sa oštećenjem funkcije bubrega. Na osnovu pretpostavke da između </w:t>
      </w:r>
      <w:proofErr w:type="spellStart"/>
      <w:r w:rsidRPr="00AE0A67">
        <w:rPr>
          <w:sz w:val="22"/>
          <w:szCs w:val="22"/>
          <w:lang w:val="sr-Latn-ME"/>
        </w:rPr>
        <w:t>klirensa</w:t>
      </w:r>
      <w:proofErr w:type="spellEnd"/>
      <w:r w:rsidRPr="00AE0A67">
        <w:rPr>
          <w:sz w:val="22"/>
          <w:szCs w:val="22"/>
          <w:lang w:val="sr-Latn-ME"/>
        </w:rPr>
        <w:t xml:space="preserve"> </w:t>
      </w:r>
      <w:proofErr w:type="spellStart"/>
      <w:r w:rsidRPr="00AE0A67">
        <w:rPr>
          <w:sz w:val="22"/>
          <w:szCs w:val="22"/>
          <w:lang w:val="sr-Latn-ME"/>
        </w:rPr>
        <w:t>kreatinina</w:t>
      </w:r>
      <w:proofErr w:type="spellEnd"/>
      <w:r w:rsidRPr="00AE0A67">
        <w:rPr>
          <w:sz w:val="22"/>
          <w:szCs w:val="22"/>
          <w:lang w:val="sr-Latn-ME"/>
        </w:rPr>
        <w:t xml:space="preserve"> i </w:t>
      </w:r>
      <w:proofErr w:type="spellStart"/>
      <w:r w:rsidRPr="00AE0A67">
        <w:rPr>
          <w:sz w:val="22"/>
          <w:szCs w:val="22"/>
          <w:lang w:val="sr-Latn-ME"/>
        </w:rPr>
        <w:t>klirensa</w:t>
      </w:r>
      <w:proofErr w:type="spellEnd"/>
      <w:r w:rsidRPr="00AE0A67">
        <w:rPr>
          <w:sz w:val="22"/>
          <w:szCs w:val="22"/>
          <w:lang w:val="sr-Latn-ME"/>
        </w:rPr>
        <w:t xml:space="preserve"> </w:t>
      </w:r>
      <w:proofErr w:type="spellStart"/>
      <w:r w:rsidRPr="00AE0A67">
        <w:rPr>
          <w:sz w:val="22"/>
          <w:szCs w:val="22"/>
          <w:lang w:val="sr-Latn-ME"/>
        </w:rPr>
        <w:t>lamivudina</w:t>
      </w:r>
      <w:proofErr w:type="spellEnd"/>
      <w:r w:rsidRPr="00AE0A67">
        <w:rPr>
          <w:sz w:val="22"/>
          <w:szCs w:val="22"/>
          <w:lang w:val="sr-Latn-ME"/>
        </w:rPr>
        <w:t xml:space="preserve"> kod djece postoji korelacija koja je slična kao i kod odraslih, preporučuje se da se doziranje kod djece sa oštećenjem funkcije bubrega smanji u skladu sa njihovim </w:t>
      </w:r>
      <w:proofErr w:type="spellStart"/>
      <w:r w:rsidRPr="00AE0A67">
        <w:rPr>
          <w:sz w:val="22"/>
          <w:szCs w:val="22"/>
          <w:lang w:val="sr-Latn-ME"/>
        </w:rPr>
        <w:t>klirensom</w:t>
      </w:r>
      <w:proofErr w:type="spellEnd"/>
      <w:r w:rsidRPr="00AE0A67">
        <w:rPr>
          <w:sz w:val="22"/>
          <w:szCs w:val="22"/>
          <w:lang w:val="sr-Latn-ME"/>
        </w:rPr>
        <w:t xml:space="preserve"> </w:t>
      </w:r>
      <w:proofErr w:type="spellStart"/>
      <w:r w:rsidRPr="00AE0A67">
        <w:rPr>
          <w:sz w:val="22"/>
          <w:szCs w:val="22"/>
          <w:lang w:val="sr-Latn-ME"/>
        </w:rPr>
        <w:t>kreatinina</w:t>
      </w:r>
      <w:proofErr w:type="spellEnd"/>
      <w:r w:rsidRPr="00AE0A67">
        <w:rPr>
          <w:sz w:val="22"/>
          <w:szCs w:val="22"/>
          <w:lang w:val="sr-Latn-ME"/>
        </w:rPr>
        <w:t xml:space="preserve"> u istoj razmjeri kao i kod odraslih. Kod </w:t>
      </w:r>
      <w:r w:rsidR="00843088" w:rsidRPr="00AE0A67">
        <w:rPr>
          <w:sz w:val="22"/>
          <w:szCs w:val="22"/>
          <w:lang w:val="sr-Latn-ME"/>
        </w:rPr>
        <w:t>djece</w:t>
      </w:r>
      <w:r w:rsidRPr="00AE0A67">
        <w:rPr>
          <w:sz w:val="22"/>
          <w:szCs w:val="22"/>
          <w:lang w:val="sr-Latn-ME"/>
        </w:rPr>
        <w:t xml:space="preserve"> sa oštećenjem </w:t>
      </w:r>
      <w:r w:rsidRPr="00AE0A67">
        <w:rPr>
          <w:sz w:val="22"/>
          <w:szCs w:val="22"/>
          <w:lang w:val="sr-Latn-ME"/>
        </w:rPr>
        <w:lastRenderedPageBreak/>
        <w:t xml:space="preserve">funkcije bubrega </w:t>
      </w:r>
      <w:r w:rsidR="00912565" w:rsidRPr="00AE0A67">
        <w:rPr>
          <w:sz w:val="22"/>
          <w:szCs w:val="22"/>
          <w:lang w:val="sr-Latn-ME"/>
        </w:rPr>
        <w:t xml:space="preserve">uzrasta najmanje 3 mjeseca i tjelesne mase manje od 25 kg, </w:t>
      </w:r>
      <w:r w:rsidRPr="00AE0A67">
        <w:rPr>
          <w:sz w:val="22"/>
          <w:szCs w:val="22"/>
          <w:lang w:val="sr-Latn-ME"/>
        </w:rPr>
        <w:t>oralni rastvor lijeka EPIVIR</w:t>
      </w:r>
      <w:r w:rsidRPr="00AE0A67">
        <w:rPr>
          <w:sz w:val="22"/>
          <w:szCs w:val="22"/>
          <w:vertAlign w:val="superscript"/>
          <w:lang w:val="sr-Latn-ME"/>
        </w:rPr>
        <w:t xml:space="preserve"> </w:t>
      </w:r>
      <w:r w:rsidRPr="00AE0A67">
        <w:rPr>
          <w:sz w:val="22"/>
          <w:szCs w:val="22"/>
          <w:lang w:val="sr-Latn-ME"/>
        </w:rPr>
        <w:t>od 10 mg/ml je najadekvatnija formulacija za postizanje preporučene doze.</w:t>
      </w:r>
    </w:p>
    <w:p w14:paraId="401A4952" w14:textId="77777777" w:rsidR="00AB1B79" w:rsidRPr="00AE0A67" w:rsidRDefault="00AB1B79" w:rsidP="007278A1">
      <w:pPr>
        <w:jc w:val="both"/>
        <w:rPr>
          <w:sz w:val="22"/>
          <w:szCs w:val="22"/>
          <w:lang w:val="sr-Latn-ME"/>
        </w:rPr>
      </w:pPr>
    </w:p>
    <w:p w14:paraId="4B7BA2DC" w14:textId="3FFF392D" w:rsidR="00AB1B79" w:rsidRPr="00AE0A67" w:rsidRDefault="00AB1B79" w:rsidP="007278A1">
      <w:pPr>
        <w:jc w:val="both"/>
        <w:rPr>
          <w:sz w:val="22"/>
          <w:szCs w:val="22"/>
          <w:lang w:val="sr-Latn-ME"/>
        </w:rPr>
      </w:pPr>
      <w:r w:rsidRPr="00AE0A67">
        <w:rPr>
          <w:i/>
          <w:sz w:val="22"/>
          <w:szCs w:val="22"/>
          <w:lang w:val="sr-Latn-ME"/>
        </w:rPr>
        <w:t xml:space="preserve">Preporuke u pogledu doziranja - djeca </w:t>
      </w:r>
      <w:r w:rsidR="00912565" w:rsidRPr="00AE0A67">
        <w:rPr>
          <w:i/>
          <w:sz w:val="22"/>
          <w:szCs w:val="22"/>
          <w:lang w:val="sr-Latn-ME"/>
        </w:rPr>
        <w:t>uzrasta od</w:t>
      </w:r>
      <w:r w:rsidRPr="00AE0A67">
        <w:rPr>
          <w:i/>
          <w:sz w:val="22"/>
          <w:szCs w:val="22"/>
          <w:lang w:val="sr-Latn-ME"/>
        </w:rPr>
        <w:t xml:space="preserve"> 3. mjeseca i tjelesne mase ispod 25kg:</w:t>
      </w:r>
    </w:p>
    <w:p w14:paraId="6123A41E" w14:textId="77777777" w:rsidR="00AB1B79" w:rsidRPr="00AE0A67" w:rsidRDefault="00AB1B79" w:rsidP="007278A1">
      <w:pPr>
        <w:jc w:val="both"/>
        <w:rPr>
          <w:sz w:val="22"/>
          <w:szCs w:val="22"/>
          <w:lang w:val="sr-Latn-ME"/>
        </w:rPr>
      </w:pPr>
    </w:p>
    <w:tbl>
      <w:tblPr>
        <w:tblW w:w="8637" w:type="dxa"/>
        <w:jc w:val="center"/>
        <w:tblLayout w:type="fixed"/>
        <w:tblCellMar>
          <w:left w:w="70" w:type="dxa"/>
          <w:right w:w="70" w:type="dxa"/>
        </w:tblCellMar>
        <w:tblLook w:val="04A0" w:firstRow="1" w:lastRow="0" w:firstColumn="1" w:lastColumn="0" w:noHBand="0" w:noVBand="1"/>
      </w:tblPr>
      <w:tblGrid>
        <w:gridCol w:w="2879"/>
        <w:gridCol w:w="2879"/>
        <w:gridCol w:w="2879"/>
      </w:tblGrid>
      <w:tr w:rsidR="00AB1B79" w:rsidRPr="00AE0A67" w14:paraId="46592E69" w14:textId="77777777" w:rsidTr="007B3CF6">
        <w:trPr>
          <w:trHeight w:val="585"/>
          <w:jc w:val="center"/>
        </w:trPr>
        <w:tc>
          <w:tcPr>
            <w:tcW w:w="2879" w:type="dxa"/>
            <w:tcBorders>
              <w:top w:val="single" w:sz="8" w:space="0" w:color="auto"/>
              <w:left w:val="single" w:sz="8" w:space="0" w:color="auto"/>
              <w:bottom w:val="single" w:sz="8" w:space="0" w:color="auto"/>
              <w:right w:val="single" w:sz="8" w:space="0" w:color="auto"/>
            </w:tcBorders>
            <w:shd w:val="clear" w:color="auto" w:fill="auto"/>
          </w:tcPr>
          <w:p w14:paraId="2F5BF6B4" w14:textId="77777777" w:rsidR="00AB1B79" w:rsidRPr="00AE0A67" w:rsidRDefault="00AB1B79" w:rsidP="007278A1">
            <w:pPr>
              <w:jc w:val="both"/>
              <w:rPr>
                <w:b/>
                <w:bCs/>
                <w:color w:val="000000"/>
                <w:sz w:val="22"/>
                <w:szCs w:val="22"/>
                <w:lang w:val="sr-Latn-ME" w:eastAsia="sr-Latn-CS"/>
              </w:rPr>
            </w:pPr>
            <w:proofErr w:type="spellStart"/>
            <w:r w:rsidRPr="00AE0A67">
              <w:rPr>
                <w:b/>
                <w:bCs/>
                <w:color w:val="000000"/>
                <w:sz w:val="22"/>
                <w:szCs w:val="22"/>
                <w:lang w:val="sr-Latn-ME" w:eastAsia="sr-Latn-CS"/>
              </w:rPr>
              <w:t>Klirens</w:t>
            </w:r>
            <w:proofErr w:type="spellEnd"/>
            <w:r w:rsidRPr="00AE0A67">
              <w:rPr>
                <w:b/>
                <w:bCs/>
                <w:color w:val="000000"/>
                <w:sz w:val="22"/>
                <w:szCs w:val="22"/>
                <w:lang w:val="sr-Latn-ME" w:eastAsia="sr-Latn-CS"/>
              </w:rPr>
              <w:t xml:space="preserve"> </w:t>
            </w:r>
            <w:proofErr w:type="spellStart"/>
            <w:r w:rsidRPr="00AE0A67">
              <w:rPr>
                <w:b/>
                <w:bCs/>
                <w:color w:val="000000"/>
                <w:sz w:val="22"/>
                <w:szCs w:val="22"/>
                <w:lang w:val="sr-Latn-ME" w:eastAsia="sr-Latn-CS"/>
              </w:rPr>
              <w:t>kreatinina</w:t>
            </w:r>
            <w:proofErr w:type="spellEnd"/>
            <w:r w:rsidRPr="00AE0A67">
              <w:rPr>
                <w:b/>
                <w:bCs/>
                <w:color w:val="000000"/>
                <w:sz w:val="22"/>
                <w:szCs w:val="22"/>
                <w:lang w:val="sr-Latn-ME" w:eastAsia="sr-Latn-CS"/>
              </w:rPr>
              <w:br/>
              <w:t>(ml/min)</w:t>
            </w:r>
          </w:p>
        </w:tc>
        <w:tc>
          <w:tcPr>
            <w:tcW w:w="2879" w:type="dxa"/>
            <w:tcBorders>
              <w:top w:val="single" w:sz="8" w:space="0" w:color="auto"/>
              <w:left w:val="nil"/>
              <w:bottom w:val="single" w:sz="8" w:space="0" w:color="auto"/>
              <w:right w:val="single" w:sz="8" w:space="0" w:color="auto"/>
            </w:tcBorders>
            <w:shd w:val="clear" w:color="auto" w:fill="auto"/>
          </w:tcPr>
          <w:p w14:paraId="76142F21" w14:textId="77777777" w:rsidR="00AB1B79" w:rsidRPr="00AE0A67" w:rsidRDefault="00AB1B79" w:rsidP="007278A1">
            <w:pPr>
              <w:jc w:val="both"/>
              <w:rPr>
                <w:b/>
                <w:bCs/>
                <w:color w:val="000000"/>
                <w:sz w:val="22"/>
                <w:szCs w:val="22"/>
                <w:lang w:val="sr-Latn-ME" w:eastAsia="sr-Latn-CS"/>
              </w:rPr>
            </w:pPr>
            <w:r w:rsidRPr="00AE0A67">
              <w:rPr>
                <w:b/>
                <w:bCs/>
                <w:color w:val="000000"/>
                <w:sz w:val="22"/>
                <w:szCs w:val="22"/>
                <w:lang w:val="sr-Latn-ME" w:eastAsia="sr-Latn-CS"/>
              </w:rPr>
              <w:t>Prva doza</w:t>
            </w:r>
          </w:p>
        </w:tc>
        <w:tc>
          <w:tcPr>
            <w:tcW w:w="2879" w:type="dxa"/>
            <w:tcBorders>
              <w:top w:val="single" w:sz="8" w:space="0" w:color="auto"/>
              <w:left w:val="nil"/>
              <w:bottom w:val="single" w:sz="8" w:space="0" w:color="auto"/>
              <w:right w:val="single" w:sz="8" w:space="0" w:color="auto"/>
            </w:tcBorders>
            <w:shd w:val="clear" w:color="auto" w:fill="auto"/>
          </w:tcPr>
          <w:p w14:paraId="7F60F9B9" w14:textId="77777777" w:rsidR="00AB1B79" w:rsidRPr="00AE0A67" w:rsidRDefault="00AB1B79" w:rsidP="007278A1">
            <w:pPr>
              <w:jc w:val="both"/>
              <w:rPr>
                <w:b/>
                <w:bCs/>
                <w:color w:val="000000"/>
                <w:sz w:val="22"/>
                <w:szCs w:val="22"/>
                <w:lang w:val="sr-Latn-ME" w:eastAsia="sr-Latn-CS"/>
              </w:rPr>
            </w:pPr>
            <w:r w:rsidRPr="00AE0A67">
              <w:rPr>
                <w:b/>
                <w:bCs/>
                <w:color w:val="000000"/>
                <w:sz w:val="22"/>
                <w:szCs w:val="22"/>
                <w:lang w:val="sr-Latn-ME" w:eastAsia="sr-Latn-CS"/>
              </w:rPr>
              <w:t>Doza održavanja</w:t>
            </w:r>
          </w:p>
        </w:tc>
      </w:tr>
      <w:tr w:rsidR="00AB1B79" w:rsidRPr="00AE0A67" w14:paraId="1F78CB61" w14:textId="77777777" w:rsidTr="007B3CF6">
        <w:trPr>
          <w:trHeight w:val="217"/>
          <w:jc w:val="center"/>
        </w:trPr>
        <w:tc>
          <w:tcPr>
            <w:tcW w:w="2879" w:type="dxa"/>
            <w:tcBorders>
              <w:top w:val="nil"/>
              <w:left w:val="single" w:sz="8" w:space="0" w:color="auto"/>
              <w:bottom w:val="single" w:sz="8" w:space="0" w:color="auto"/>
              <w:right w:val="single" w:sz="8" w:space="0" w:color="auto"/>
            </w:tcBorders>
            <w:shd w:val="clear" w:color="auto" w:fill="auto"/>
          </w:tcPr>
          <w:p w14:paraId="665643E4" w14:textId="77777777" w:rsidR="00AB1B79" w:rsidRPr="00AE0A67" w:rsidRDefault="00AB1B79" w:rsidP="007278A1">
            <w:pPr>
              <w:jc w:val="both"/>
              <w:rPr>
                <w:color w:val="000000"/>
                <w:sz w:val="22"/>
                <w:szCs w:val="22"/>
                <w:lang w:val="sr-Latn-ME" w:eastAsia="sr-Latn-CS"/>
              </w:rPr>
            </w:pPr>
            <w:r w:rsidRPr="00AE0A67">
              <w:rPr>
                <w:color w:val="000000"/>
                <w:sz w:val="22"/>
                <w:szCs w:val="22"/>
                <w:lang w:val="sr-Latn-ME" w:eastAsia="sr-Latn-CS"/>
              </w:rPr>
              <w:t>≥ 50</w:t>
            </w:r>
          </w:p>
          <w:p w14:paraId="16776230" w14:textId="77777777" w:rsidR="00AB1B79" w:rsidRPr="00AE0A67" w:rsidRDefault="00AB1B79" w:rsidP="007278A1">
            <w:pPr>
              <w:jc w:val="both"/>
              <w:rPr>
                <w:color w:val="000000"/>
                <w:sz w:val="22"/>
                <w:szCs w:val="22"/>
                <w:lang w:val="sr-Latn-ME" w:eastAsia="sr-Latn-CS"/>
              </w:rPr>
            </w:pPr>
          </w:p>
          <w:p w14:paraId="7CFE958A" w14:textId="77777777" w:rsidR="00AB1B79" w:rsidRPr="00AE0A67" w:rsidRDefault="00AB1B79" w:rsidP="007278A1">
            <w:pPr>
              <w:jc w:val="both"/>
              <w:rPr>
                <w:color w:val="000000"/>
                <w:sz w:val="22"/>
                <w:szCs w:val="22"/>
                <w:lang w:val="sr-Latn-ME" w:eastAsia="sr-Latn-CS"/>
              </w:rPr>
            </w:pPr>
          </w:p>
        </w:tc>
        <w:tc>
          <w:tcPr>
            <w:tcW w:w="2879" w:type="dxa"/>
            <w:tcBorders>
              <w:top w:val="nil"/>
              <w:left w:val="nil"/>
              <w:bottom w:val="single" w:sz="8" w:space="0" w:color="auto"/>
              <w:right w:val="single" w:sz="8" w:space="0" w:color="auto"/>
            </w:tcBorders>
            <w:shd w:val="clear" w:color="auto" w:fill="auto"/>
          </w:tcPr>
          <w:p w14:paraId="4DBBC19F" w14:textId="3D414C70" w:rsidR="00AB1B79" w:rsidRPr="00AE0A67" w:rsidRDefault="00843088" w:rsidP="007278A1">
            <w:pPr>
              <w:jc w:val="both"/>
              <w:rPr>
                <w:color w:val="000000"/>
                <w:sz w:val="22"/>
                <w:szCs w:val="22"/>
                <w:lang w:val="sr-Latn-ME" w:eastAsia="sr-Latn-CS"/>
              </w:rPr>
            </w:pPr>
            <w:r w:rsidRPr="00AE0A67">
              <w:rPr>
                <w:color w:val="000000"/>
                <w:sz w:val="22"/>
                <w:szCs w:val="22"/>
                <w:lang w:val="sr-Latn-ME" w:eastAsia="sr-Latn-CS"/>
              </w:rPr>
              <w:t xml:space="preserve">10 </w:t>
            </w:r>
            <w:r w:rsidR="00AB1B79" w:rsidRPr="00AE0A67">
              <w:rPr>
                <w:color w:val="000000"/>
                <w:sz w:val="22"/>
                <w:szCs w:val="22"/>
                <w:lang w:val="sr-Latn-ME" w:eastAsia="sr-Latn-CS"/>
              </w:rPr>
              <w:t>mg/kg</w:t>
            </w:r>
          </w:p>
          <w:p w14:paraId="36FFDF95" w14:textId="77777777" w:rsidR="00AB1B79" w:rsidRPr="00AE0A67" w:rsidRDefault="00AB1B79" w:rsidP="007278A1">
            <w:pPr>
              <w:jc w:val="both"/>
              <w:rPr>
                <w:color w:val="000000"/>
                <w:sz w:val="22"/>
                <w:szCs w:val="22"/>
                <w:lang w:val="sr-Latn-ME" w:eastAsia="sr-Latn-CS"/>
              </w:rPr>
            </w:pPr>
            <w:r w:rsidRPr="00AE0A67">
              <w:rPr>
                <w:color w:val="000000"/>
                <w:sz w:val="22"/>
                <w:szCs w:val="22"/>
                <w:lang w:val="sr-Latn-ME" w:eastAsia="sr-Latn-CS"/>
              </w:rPr>
              <w:t>ili</w:t>
            </w:r>
          </w:p>
          <w:p w14:paraId="11312369" w14:textId="0D1E3D68" w:rsidR="00AB1B79" w:rsidRPr="00AE0A67" w:rsidRDefault="00843088" w:rsidP="007278A1">
            <w:pPr>
              <w:jc w:val="both"/>
              <w:rPr>
                <w:color w:val="000000"/>
                <w:sz w:val="22"/>
                <w:szCs w:val="22"/>
                <w:lang w:val="sr-Latn-ME" w:eastAsia="sr-Latn-CS"/>
              </w:rPr>
            </w:pPr>
            <w:r w:rsidRPr="00AE0A67">
              <w:rPr>
                <w:color w:val="000000"/>
                <w:sz w:val="22"/>
                <w:szCs w:val="22"/>
                <w:lang w:val="sr-Latn-ME" w:eastAsia="sr-Latn-CS"/>
              </w:rPr>
              <w:t xml:space="preserve">5 </w:t>
            </w:r>
            <w:r w:rsidR="00AB1B79" w:rsidRPr="00AE0A67">
              <w:rPr>
                <w:color w:val="000000"/>
                <w:sz w:val="22"/>
                <w:szCs w:val="22"/>
                <w:lang w:val="sr-Latn-ME" w:eastAsia="sr-Latn-CS"/>
              </w:rPr>
              <w:t>mg/kg</w:t>
            </w:r>
          </w:p>
        </w:tc>
        <w:tc>
          <w:tcPr>
            <w:tcW w:w="2879" w:type="dxa"/>
            <w:tcBorders>
              <w:top w:val="nil"/>
              <w:left w:val="nil"/>
              <w:bottom w:val="single" w:sz="8" w:space="0" w:color="auto"/>
              <w:right w:val="single" w:sz="8" w:space="0" w:color="auto"/>
            </w:tcBorders>
            <w:shd w:val="clear" w:color="auto" w:fill="auto"/>
          </w:tcPr>
          <w:p w14:paraId="2528232D" w14:textId="5C2674A7" w:rsidR="00AB1B79" w:rsidRPr="00AE0A67" w:rsidRDefault="00843088" w:rsidP="007278A1">
            <w:pPr>
              <w:jc w:val="both"/>
              <w:rPr>
                <w:color w:val="000000"/>
                <w:sz w:val="22"/>
                <w:szCs w:val="22"/>
                <w:lang w:val="sr-Latn-ME" w:eastAsia="sr-Latn-CS"/>
              </w:rPr>
            </w:pPr>
            <w:r w:rsidRPr="00AE0A67">
              <w:rPr>
                <w:color w:val="000000"/>
                <w:sz w:val="22"/>
                <w:szCs w:val="22"/>
                <w:lang w:val="sr-Latn-ME" w:eastAsia="sr-Latn-CS"/>
              </w:rPr>
              <w:t xml:space="preserve">10 </w:t>
            </w:r>
            <w:r w:rsidR="00AB1B79" w:rsidRPr="00AE0A67">
              <w:rPr>
                <w:color w:val="000000"/>
                <w:sz w:val="22"/>
                <w:szCs w:val="22"/>
                <w:lang w:val="sr-Latn-ME" w:eastAsia="sr-Latn-CS"/>
              </w:rPr>
              <w:t>mg/kg jednom dnevno</w:t>
            </w:r>
            <w:r w:rsidRPr="00AE0A67">
              <w:rPr>
                <w:color w:val="000000"/>
                <w:sz w:val="22"/>
                <w:szCs w:val="22"/>
                <w:lang w:val="sr-Latn-ME" w:eastAsia="sr-Latn-CS"/>
              </w:rPr>
              <w:t xml:space="preserve"> ili</w:t>
            </w:r>
          </w:p>
          <w:p w14:paraId="0FDA3963" w14:textId="77777777" w:rsidR="00AB1B79" w:rsidRPr="00AE0A67" w:rsidRDefault="00AB1B79" w:rsidP="007278A1">
            <w:pPr>
              <w:jc w:val="both"/>
              <w:rPr>
                <w:color w:val="000000"/>
                <w:sz w:val="22"/>
                <w:szCs w:val="22"/>
                <w:lang w:val="sr-Latn-ME" w:eastAsia="sr-Latn-CS"/>
              </w:rPr>
            </w:pPr>
          </w:p>
          <w:p w14:paraId="41D83BBE" w14:textId="4A561B82" w:rsidR="00AB1B79" w:rsidRPr="00AE0A67" w:rsidRDefault="00843088" w:rsidP="007278A1">
            <w:pPr>
              <w:jc w:val="both"/>
              <w:rPr>
                <w:color w:val="000000"/>
                <w:sz w:val="22"/>
                <w:szCs w:val="22"/>
                <w:lang w:val="sr-Latn-ME" w:eastAsia="sr-Latn-CS"/>
              </w:rPr>
            </w:pPr>
            <w:r w:rsidRPr="00AE0A67">
              <w:rPr>
                <w:color w:val="000000"/>
                <w:sz w:val="22"/>
                <w:szCs w:val="22"/>
                <w:lang w:val="sr-Latn-ME" w:eastAsia="sr-Latn-CS"/>
              </w:rPr>
              <w:t xml:space="preserve">5 </w:t>
            </w:r>
            <w:r w:rsidR="00AB1B79" w:rsidRPr="00AE0A67">
              <w:rPr>
                <w:color w:val="000000"/>
                <w:sz w:val="22"/>
                <w:szCs w:val="22"/>
                <w:lang w:val="sr-Latn-ME" w:eastAsia="sr-Latn-CS"/>
              </w:rPr>
              <w:t>mg/kg dva puta dnevno</w:t>
            </w:r>
          </w:p>
        </w:tc>
      </w:tr>
      <w:tr w:rsidR="00AB1B79" w:rsidRPr="00AE0A67" w14:paraId="13D556FD" w14:textId="77777777" w:rsidTr="007B3CF6">
        <w:trPr>
          <w:trHeight w:val="221"/>
          <w:jc w:val="center"/>
        </w:trPr>
        <w:tc>
          <w:tcPr>
            <w:tcW w:w="2879" w:type="dxa"/>
            <w:tcBorders>
              <w:top w:val="nil"/>
              <w:left w:val="single" w:sz="8" w:space="0" w:color="auto"/>
              <w:bottom w:val="single" w:sz="8" w:space="0" w:color="auto"/>
              <w:right w:val="single" w:sz="8" w:space="0" w:color="auto"/>
            </w:tcBorders>
            <w:shd w:val="clear" w:color="auto" w:fill="auto"/>
          </w:tcPr>
          <w:p w14:paraId="781F1C88" w14:textId="77777777" w:rsidR="00AB1B79" w:rsidRPr="00AE0A67" w:rsidRDefault="00AB1B79" w:rsidP="00051098">
            <w:pPr>
              <w:rPr>
                <w:color w:val="000000"/>
                <w:sz w:val="22"/>
                <w:szCs w:val="22"/>
                <w:lang w:val="sr-Latn-ME" w:eastAsia="sr-Latn-CS"/>
              </w:rPr>
            </w:pPr>
            <w:r w:rsidRPr="00AE0A67">
              <w:rPr>
                <w:color w:val="000000"/>
                <w:sz w:val="22"/>
                <w:szCs w:val="22"/>
                <w:lang w:val="sr-Latn-ME" w:eastAsia="sr-Latn-CS"/>
              </w:rPr>
              <w:t>30 do &lt; 50</w:t>
            </w:r>
          </w:p>
        </w:tc>
        <w:tc>
          <w:tcPr>
            <w:tcW w:w="2879" w:type="dxa"/>
            <w:tcBorders>
              <w:top w:val="nil"/>
              <w:left w:val="nil"/>
              <w:bottom w:val="single" w:sz="8" w:space="0" w:color="auto"/>
              <w:right w:val="single" w:sz="8" w:space="0" w:color="auto"/>
            </w:tcBorders>
            <w:shd w:val="clear" w:color="auto" w:fill="auto"/>
          </w:tcPr>
          <w:p w14:paraId="5C967482" w14:textId="646A3932" w:rsidR="00AB1B79" w:rsidRPr="00AE0A67" w:rsidRDefault="00843088" w:rsidP="00051098">
            <w:pPr>
              <w:rPr>
                <w:color w:val="000000"/>
                <w:sz w:val="22"/>
                <w:szCs w:val="22"/>
                <w:lang w:val="sr-Latn-ME" w:eastAsia="sr-Latn-CS"/>
              </w:rPr>
            </w:pPr>
            <w:r w:rsidRPr="00AE0A67">
              <w:rPr>
                <w:color w:val="000000"/>
                <w:sz w:val="22"/>
                <w:szCs w:val="22"/>
                <w:lang w:val="sr-Latn-ME" w:eastAsia="sr-Latn-CS"/>
              </w:rPr>
              <w:t xml:space="preserve">5 </w:t>
            </w:r>
            <w:r w:rsidR="00AB1B79" w:rsidRPr="00AE0A67">
              <w:rPr>
                <w:color w:val="000000"/>
                <w:sz w:val="22"/>
                <w:szCs w:val="22"/>
                <w:lang w:val="sr-Latn-ME" w:eastAsia="sr-Latn-CS"/>
              </w:rPr>
              <w:t>mg/kg</w:t>
            </w:r>
          </w:p>
        </w:tc>
        <w:tc>
          <w:tcPr>
            <w:tcW w:w="2879" w:type="dxa"/>
            <w:tcBorders>
              <w:top w:val="nil"/>
              <w:left w:val="nil"/>
              <w:bottom w:val="single" w:sz="8" w:space="0" w:color="auto"/>
              <w:right w:val="single" w:sz="8" w:space="0" w:color="auto"/>
            </w:tcBorders>
            <w:shd w:val="clear" w:color="auto" w:fill="auto"/>
          </w:tcPr>
          <w:p w14:paraId="130076AC" w14:textId="5A210D60" w:rsidR="00AB1B79" w:rsidRPr="00AE0A67" w:rsidRDefault="00843088" w:rsidP="00051098">
            <w:pPr>
              <w:rPr>
                <w:color w:val="000000"/>
                <w:sz w:val="22"/>
                <w:szCs w:val="22"/>
                <w:lang w:val="sr-Latn-ME" w:eastAsia="sr-Latn-CS"/>
              </w:rPr>
            </w:pPr>
            <w:r w:rsidRPr="00AE0A67">
              <w:rPr>
                <w:color w:val="000000"/>
                <w:sz w:val="22"/>
                <w:szCs w:val="22"/>
                <w:lang w:val="sr-Latn-ME" w:eastAsia="sr-Latn-CS"/>
              </w:rPr>
              <w:t xml:space="preserve">5 </w:t>
            </w:r>
            <w:r w:rsidR="00AB1B79" w:rsidRPr="00AE0A67">
              <w:rPr>
                <w:color w:val="000000"/>
                <w:sz w:val="22"/>
                <w:szCs w:val="22"/>
                <w:lang w:val="sr-Latn-ME" w:eastAsia="sr-Latn-CS"/>
              </w:rPr>
              <w:t>mg/kg jednom dnevno</w:t>
            </w:r>
          </w:p>
        </w:tc>
      </w:tr>
      <w:tr w:rsidR="00AB1B79" w:rsidRPr="00AE0A67" w14:paraId="5B7A28BC" w14:textId="77777777" w:rsidTr="007B3CF6">
        <w:trPr>
          <w:trHeight w:val="225"/>
          <w:jc w:val="center"/>
        </w:trPr>
        <w:tc>
          <w:tcPr>
            <w:tcW w:w="2879" w:type="dxa"/>
            <w:tcBorders>
              <w:top w:val="nil"/>
              <w:left w:val="single" w:sz="8" w:space="0" w:color="auto"/>
              <w:bottom w:val="single" w:sz="8" w:space="0" w:color="auto"/>
              <w:right w:val="single" w:sz="8" w:space="0" w:color="auto"/>
            </w:tcBorders>
            <w:shd w:val="clear" w:color="auto" w:fill="auto"/>
          </w:tcPr>
          <w:p w14:paraId="7A76EBB8" w14:textId="77777777" w:rsidR="00AB1B79" w:rsidRPr="00AE0A67" w:rsidRDefault="00AB1B79" w:rsidP="00051098">
            <w:pPr>
              <w:rPr>
                <w:color w:val="000000"/>
                <w:sz w:val="22"/>
                <w:szCs w:val="22"/>
                <w:lang w:val="sr-Latn-ME" w:eastAsia="sr-Latn-CS"/>
              </w:rPr>
            </w:pPr>
            <w:r w:rsidRPr="00AE0A67">
              <w:rPr>
                <w:color w:val="000000"/>
                <w:sz w:val="22"/>
                <w:szCs w:val="22"/>
                <w:lang w:val="sr-Latn-ME" w:eastAsia="sr-Latn-CS"/>
              </w:rPr>
              <w:t>15 do &lt; 30</w:t>
            </w:r>
          </w:p>
        </w:tc>
        <w:tc>
          <w:tcPr>
            <w:tcW w:w="2879" w:type="dxa"/>
            <w:tcBorders>
              <w:top w:val="nil"/>
              <w:left w:val="nil"/>
              <w:bottom w:val="single" w:sz="8" w:space="0" w:color="auto"/>
              <w:right w:val="single" w:sz="8" w:space="0" w:color="auto"/>
            </w:tcBorders>
            <w:shd w:val="clear" w:color="auto" w:fill="auto"/>
          </w:tcPr>
          <w:p w14:paraId="3F3DDA72" w14:textId="410B1064" w:rsidR="00AB1B79" w:rsidRPr="00AE0A67" w:rsidRDefault="00843088" w:rsidP="00051098">
            <w:pPr>
              <w:rPr>
                <w:color w:val="000000"/>
                <w:sz w:val="22"/>
                <w:szCs w:val="22"/>
                <w:lang w:val="sr-Latn-ME" w:eastAsia="sr-Latn-CS"/>
              </w:rPr>
            </w:pPr>
            <w:r w:rsidRPr="00AE0A67">
              <w:rPr>
                <w:color w:val="000000"/>
                <w:sz w:val="22"/>
                <w:szCs w:val="22"/>
                <w:lang w:val="sr-Latn-ME" w:eastAsia="sr-Latn-CS"/>
              </w:rPr>
              <w:t xml:space="preserve">5 </w:t>
            </w:r>
            <w:r w:rsidR="00AB1B79" w:rsidRPr="00AE0A67">
              <w:rPr>
                <w:color w:val="000000"/>
                <w:sz w:val="22"/>
                <w:szCs w:val="22"/>
                <w:lang w:val="sr-Latn-ME" w:eastAsia="sr-Latn-CS"/>
              </w:rPr>
              <w:t>mg/kg</w:t>
            </w:r>
          </w:p>
        </w:tc>
        <w:tc>
          <w:tcPr>
            <w:tcW w:w="2879" w:type="dxa"/>
            <w:tcBorders>
              <w:top w:val="nil"/>
              <w:left w:val="nil"/>
              <w:bottom w:val="single" w:sz="8" w:space="0" w:color="auto"/>
              <w:right w:val="single" w:sz="8" w:space="0" w:color="auto"/>
            </w:tcBorders>
            <w:shd w:val="clear" w:color="auto" w:fill="auto"/>
          </w:tcPr>
          <w:p w14:paraId="42F210C5" w14:textId="3F4BD5A2" w:rsidR="00AB1B79" w:rsidRPr="00AE0A67" w:rsidRDefault="00843088" w:rsidP="00051098">
            <w:pPr>
              <w:rPr>
                <w:color w:val="000000"/>
                <w:sz w:val="22"/>
                <w:szCs w:val="22"/>
                <w:lang w:val="sr-Latn-ME" w:eastAsia="sr-Latn-CS"/>
              </w:rPr>
            </w:pPr>
            <w:r w:rsidRPr="00AE0A67">
              <w:rPr>
                <w:color w:val="000000"/>
                <w:sz w:val="22"/>
                <w:szCs w:val="22"/>
                <w:lang w:val="sr-Latn-ME" w:eastAsia="sr-Latn-CS"/>
              </w:rPr>
              <w:t>3.</w:t>
            </w:r>
            <w:r w:rsidR="00C84B9E" w:rsidRPr="00AE0A67">
              <w:rPr>
                <w:color w:val="000000"/>
                <w:sz w:val="22"/>
                <w:szCs w:val="22"/>
                <w:lang w:val="sr-Latn-ME" w:eastAsia="sr-Latn-CS"/>
              </w:rPr>
              <w:t>3</w:t>
            </w:r>
            <w:r w:rsidR="00AB1B79" w:rsidRPr="00AE0A67">
              <w:rPr>
                <w:color w:val="000000"/>
                <w:sz w:val="22"/>
                <w:szCs w:val="22"/>
                <w:lang w:val="sr-Latn-ME" w:eastAsia="sr-Latn-CS"/>
              </w:rPr>
              <w:t xml:space="preserve"> mg/kg jednom dnevno</w:t>
            </w:r>
          </w:p>
        </w:tc>
      </w:tr>
      <w:tr w:rsidR="00AB1B79" w:rsidRPr="00AE0A67" w14:paraId="0B3CFAD8" w14:textId="77777777" w:rsidTr="007B3CF6">
        <w:trPr>
          <w:trHeight w:val="242"/>
          <w:jc w:val="center"/>
        </w:trPr>
        <w:tc>
          <w:tcPr>
            <w:tcW w:w="2879" w:type="dxa"/>
            <w:tcBorders>
              <w:top w:val="nil"/>
              <w:left w:val="single" w:sz="8" w:space="0" w:color="auto"/>
              <w:bottom w:val="single" w:sz="8" w:space="0" w:color="auto"/>
              <w:right w:val="single" w:sz="8" w:space="0" w:color="auto"/>
            </w:tcBorders>
            <w:shd w:val="clear" w:color="auto" w:fill="auto"/>
          </w:tcPr>
          <w:p w14:paraId="7879A5F6" w14:textId="77777777" w:rsidR="00AB1B79" w:rsidRPr="00AE0A67" w:rsidRDefault="00AB1B79" w:rsidP="00051098">
            <w:pPr>
              <w:rPr>
                <w:color w:val="000000"/>
                <w:sz w:val="22"/>
                <w:szCs w:val="22"/>
                <w:lang w:val="sr-Latn-ME" w:eastAsia="sr-Latn-CS"/>
              </w:rPr>
            </w:pPr>
            <w:r w:rsidRPr="00AE0A67">
              <w:rPr>
                <w:color w:val="000000"/>
                <w:sz w:val="22"/>
                <w:szCs w:val="22"/>
                <w:lang w:val="sr-Latn-ME" w:eastAsia="sr-Latn-CS"/>
              </w:rPr>
              <w:t xml:space="preserve"> 5 do &lt; 15</w:t>
            </w:r>
          </w:p>
        </w:tc>
        <w:tc>
          <w:tcPr>
            <w:tcW w:w="2879" w:type="dxa"/>
            <w:tcBorders>
              <w:top w:val="nil"/>
              <w:left w:val="nil"/>
              <w:bottom w:val="single" w:sz="8" w:space="0" w:color="auto"/>
              <w:right w:val="single" w:sz="8" w:space="0" w:color="auto"/>
            </w:tcBorders>
            <w:shd w:val="clear" w:color="auto" w:fill="auto"/>
          </w:tcPr>
          <w:p w14:paraId="6DE0BD42" w14:textId="5B4F885C" w:rsidR="00AB1B79" w:rsidRPr="00AE0A67" w:rsidRDefault="00843088" w:rsidP="00051098">
            <w:pPr>
              <w:rPr>
                <w:color w:val="000000"/>
                <w:sz w:val="22"/>
                <w:szCs w:val="22"/>
                <w:lang w:val="sr-Latn-ME" w:eastAsia="sr-Latn-CS"/>
              </w:rPr>
            </w:pPr>
            <w:r w:rsidRPr="00AE0A67">
              <w:rPr>
                <w:color w:val="000000"/>
                <w:sz w:val="22"/>
                <w:szCs w:val="22"/>
                <w:lang w:val="sr-Latn-ME" w:eastAsia="sr-Latn-CS"/>
              </w:rPr>
              <w:t xml:space="preserve">5 </w:t>
            </w:r>
            <w:r w:rsidR="00AB1B79" w:rsidRPr="00AE0A67">
              <w:rPr>
                <w:color w:val="000000"/>
                <w:sz w:val="22"/>
                <w:szCs w:val="22"/>
                <w:lang w:val="sr-Latn-ME" w:eastAsia="sr-Latn-CS"/>
              </w:rPr>
              <w:t>mg/kg</w:t>
            </w:r>
          </w:p>
        </w:tc>
        <w:tc>
          <w:tcPr>
            <w:tcW w:w="2879" w:type="dxa"/>
            <w:tcBorders>
              <w:top w:val="nil"/>
              <w:left w:val="nil"/>
              <w:bottom w:val="single" w:sz="8" w:space="0" w:color="auto"/>
              <w:right w:val="single" w:sz="8" w:space="0" w:color="auto"/>
            </w:tcBorders>
            <w:shd w:val="clear" w:color="auto" w:fill="auto"/>
          </w:tcPr>
          <w:p w14:paraId="61C98695" w14:textId="152F0977" w:rsidR="00AB1B79" w:rsidRPr="00AE0A67" w:rsidRDefault="00AB1B79" w:rsidP="00051098">
            <w:pPr>
              <w:rPr>
                <w:color w:val="000000"/>
                <w:sz w:val="22"/>
                <w:szCs w:val="22"/>
                <w:lang w:val="sr-Latn-ME" w:eastAsia="sr-Latn-CS"/>
              </w:rPr>
            </w:pPr>
            <w:r w:rsidRPr="00AE0A67">
              <w:rPr>
                <w:color w:val="000000"/>
                <w:sz w:val="22"/>
                <w:szCs w:val="22"/>
                <w:lang w:val="sr-Latn-ME" w:eastAsia="sr-Latn-CS"/>
              </w:rPr>
              <w:t>1.</w:t>
            </w:r>
            <w:r w:rsidR="00843088" w:rsidRPr="00AE0A67">
              <w:rPr>
                <w:color w:val="000000"/>
                <w:sz w:val="22"/>
                <w:szCs w:val="22"/>
                <w:lang w:val="sr-Latn-ME" w:eastAsia="sr-Latn-CS"/>
              </w:rPr>
              <w:t>6</w:t>
            </w:r>
            <w:r w:rsidRPr="00AE0A67">
              <w:rPr>
                <w:color w:val="000000"/>
                <w:sz w:val="22"/>
                <w:szCs w:val="22"/>
                <w:lang w:val="sr-Latn-ME" w:eastAsia="sr-Latn-CS"/>
              </w:rPr>
              <w:t xml:space="preserve"> mg/kg jednom dnevno</w:t>
            </w:r>
          </w:p>
        </w:tc>
      </w:tr>
      <w:tr w:rsidR="00AB1B79" w:rsidRPr="00AE0A67" w14:paraId="2F5F4832" w14:textId="77777777" w:rsidTr="007B3CF6">
        <w:trPr>
          <w:trHeight w:val="247"/>
          <w:jc w:val="center"/>
        </w:trPr>
        <w:tc>
          <w:tcPr>
            <w:tcW w:w="2879" w:type="dxa"/>
            <w:tcBorders>
              <w:top w:val="nil"/>
              <w:left w:val="single" w:sz="8" w:space="0" w:color="auto"/>
              <w:bottom w:val="single" w:sz="8" w:space="0" w:color="auto"/>
              <w:right w:val="single" w:sz="8" w:space="0" w:color="auto"/>
            </w:tcBorders>
            <w:shd w:val="clear" w:color="auto" w:fill="auto"/>
          </w:tcPr>
          <w:p w14:paraId="3D6FD57C" w14:textId="77777777" w:rsidR="00AB1B79" w:rsidRPr="00AE0A67" w:rsidRDefault="00AB1B79" w:rsidP="00051098">
            <w:pPr>
              <w:rPr>
                <w:color w:val="000000"/>
                <w:sz w:val="22"/>
                <w:szCs w:val="22"/>
                <w:lang w:val="sr-Latn-ME" w:eastAsia="sr-Latn-CS"/>
              </w:rPr>
            </w:pPr>
            <w:r w:rsidRPr="00AE0A67">
              <w:rPr>
                <w:color w:val="000000"/>
                <w:sz w:val="22"/>
                <w:szCs w:val="22"/>
                <w:lang w:val="sr-Latn-ME" w:eastAsia="sr-Latn-CS"/>
              </w:rPr>
              <w:t>&lt; 5</w:t>
            </w:r>
          </w:p>
        </w:tc>
        <w:tc>
          <w:tcPr>
            <w:tcW w:w="2879" w:type="dxa"/>
            <w:tcBorders>
              <w:top w:val="nil"/>
              <w:left w:val="nil"/>
              <w:bottom w:val="single" w:sz="8" w:space="0" w:color="auto"/>
              <w:right w:val="single" w:sz="8" w:space="0" w:color="auto"/>
            </w:tcBorders>
            <w:shd w:val="clear" w:color="auto" w:fill="auto"/>
          </w:tcPr>
          <w:p w14:paraId="065DC58D" w14:textId="243E22E6" w:rsidR="00AB1B79" w:rsidRPr="00AE0A67" w:rsidRDefault="00AB1B79" w:rsidP="00051098">
            <w:pPr>
              <w:rPr>
                <w:color w:val="000000"/>
                <w:sz w:val="22"/>
                <w:szCs w:val="22"/>
                <w:lang w:val="sr-Latn-ME" w:eastAsia="sr-Latn-CS"/>
              </w:rPr>
            </w:pPr>
            <w:r w:rsidRPr="00AE0A67">
              <w:rPr>
                <w:color w:val="000000"/>
                <w:sz w:val="22"/>
                <w:szCs w:val="22"/>
                <w:lang w:val="sr-Latn-ME" w:eastAsia="sr-Latn-CS"/>
              </w:rPr>
              <w:t xml:space="preserve"> 1.</w:t>
            </w:r>
            <w:r w:rsidR="00843088" w:rsidRPr="00AE0A67">
              <w:rPr>
                <w:color w:val="000000"/>
                <w:sz w:val="22"/>
                <w:szCs w:val="22"/>
                <w:lang w:val="sr-Latn-ME" w:eastAsia="sr-Latn-CS"/>
              </w:rPr>
              <w:t>6</w:t>
            </w:r>
            <w:r w:rsidRPr="00AE0A67">
              <w:rPr>
                <w:color w:val="000000"/>
                <w:sz w:val="22"/>
                <w:szCs w:val="22"/>
                <w:lang w:val="sr-Latn-ME" w:eastAsia="sr-Latn-CS"/>
              </w:rPr>
              <w:t>3 mg/kg</w:t>
            </w:r>
          </w:p>
        </w:tc>
        <w:tc>
          <w:tcPr>
            <w:tcW w:w="2879" w:type="dxa"/>
            <w:tcBorders>
              <w:top w:val="nil"/>
              <w:left w:val="nil"/>
              <w:bottom w:val="single" w:sz="8" w:space="0" w:color="auto"/>
              <w:right w:val="single" w:sz="8" w:space="0" w:color="auto"/>
            </w:tcBorders>
            <w:shd w:val="clear" w:color="auto" w:fill="auto"/>
          </w:tcPr>
          <w:p w14:paraId="56705AFC" w14:textId="1277EE1B" w:rsidR="00AB1B79" w:rsidRPr="00AE0A67" w:rsidRDefault="00AB1B79" w:rsidP="00051098">
            <w:pPr>
              <w:rPr>
                <w:color w:val="000000"/>
                <w:sz w:val="22"/>
                <w:szCs w:val="22"/>
                <w:lang w:val="sr-Latn-ME" w:eastAsia="sr-Latn-CS"/>
              </w:rPr>
            </w:pPr>
            <w:r w:rsidRPr="00AE0A67">
              <w:rPr>
                <w:color w:val="000000"/>
                <w:sz w:val="22"/>
                <w:szCs w:val="22"/>
                <w:lang w:val="sr-Latn-ME" w:eastAsia="sr-Latn-CS"/>
              </w:rPr>
              <w:t>0.</w:t>
            </w:r>
            <w:r w:rsidR="00C84B9E" w:rsidRPr="00AE0A67">
              <w:rPr>
                <w:color w:val="000000"/>
                <w:sz w:val="22"/>
                <w:szCs w:val="22"/>
                <w:lang w:val="sr-Latn-ME" w:eastAsia="sr-Latn-CS"/>
              </w:rPr>
              <w:t>9</w:t>
            </w:r>
            <w:r w:rsidR="00843088" w:rsidRPr="00AE0A67">
              <w:rPr>
                <w:color w:val="000000"/>
                <w:sz w:val="22"/>
                <w:szCs w:val="22"/>
                <w:lang w:val="sr-Latn-ME" w:eastAsia="sr-Latn-CS"/>
              </w:rPr>
              <w:t xml:space="preserve"> </w:t>
            </w:r>
            <w:r w:rsidRPr="00AE0A67">
              <w:rPr>
                <w:color w:val="000000"/>
                <w:sz w:val="22"/>
                <w:szCs w:val="22"/>
                <w:lang w:val="sr-Latn-ME" w:eastAsia="sr-Latn-CS"/>
              </w:rPr>
              <w:t>mg/kg jednom dnevno</w:t>
            </w:r>
          </w:p>
        </w:tc>
      </w:tr>
    </w:tbl>
    <w:p w14:paraId="7561670D" w14:textId="77777777" w:rsidR="00AB1B79" w:rsidRPr="00AE0A67" w:rsidRDefault="00AB1B79" w:rsidP="007278A1">
      <w:pPr>
        <w:jc w:val="both"/>
        <w:rPr>
          <w:sz w:val="22"/>
          <w:szCs w:val="22"/>
          <w:lang w:val="sr-Latn-ME"/>
        </w:rPr>
      </w:pPr>
      <w:r w:rsidRPr="00AE0A67">
        <w:rPr>
          <w:sz w:val="22"/>
          <w:szCs w:val="22"/>
          <w:lang w:val="sr-Latn-ME"/>
        </w:rPr>
        <w:t xml:space="preserve"> </w:t>
      </w:r>
    </w:p>
    <w:p w14:paraId="34BB431A" w14:textId="77777777" w:rsidR="00AB1B79" w:rsidRPr="00AE0A67" w:rsidRDefault="00AB1B79">
      <w:pPr>
        <w:jc w:val="both"/>
        <w:rPr>
          <w:sz w:val="22"/>
          <w:szCs w:val="22"/>
          <w:lang w:val="sr-Latn-ME"/>
        </w:rPr>
      </w:pPr>
      <w:r w:rsidRPr="00AE0A67">
        <w:rPr>
          <w:i/>
          <w:sz w:val="22"/>
          <w:szCs w:val="22"/>
          <w:lang w:val="sr-Latn-ME"/>
        </w:rPr>
        <w:t>Oštećenje funkcije jetre:</w:t>
      </w:r>
      <w:r w:rsidRPr="00AE0A67">
        <w:rPr>
          <w:sz w:val="22"/>
          <w:szCs w:val="22"/>
          <w:lang w:val="sr-Latn-ME"/>
        </w:rPr>
        <w:t xml:space="preserve"> Podaci dobijeni kod pacijenata sa umjerenim do teškim oštećenjem funkcije jetre pokazuju da </w:t>
      </w:r>
      <w:proofErr w:type="spellStart"/>
      <w:r w:rsidRPr="00AE0A67">
        <w:rPr>
          <w:sz w:val="22"/>
          <w:szCs w:val="22"/>
          <w:lang w:val="sr-Latn-ME"/>
        </w:rPr>
        <w:t>hepatička</w:t>
      </w:r>
      <w:proofErr w:type="spellEnd"/>
      <w:r w:rsidRPr="00AE0A67">
        <w:rPr>
          <w:sz w:val="22"/>
          <w:szCs w:val="22"/>
          <w:lang w:val="sr-Latn-ME"/>
        </w:rPr>
        <w:t xml:space="preserve"> </w:t>
      </w:r>
      <w:proofErr w:type="spellStart"/>
      <w:r w:rsidRPr="00AE0A67">
        <w:rPr>
          <w:sz w:val="22"/>
          <w:szCs w:val="22"/>
          <w:lang w:val="sr-Latn-ME"/>
        </w:rPr>
        <w:t>disfunkcija</w:t>
      </w:r>
      <w:proofErr w:type="spellEnd"/>
      <w:r w:rsidRPr="00AE0A67">
        <w:rPr>
          <w:sz w:val="22"/>
          <w:szCs w:val="22"/>
          <w:lang w:val="sr-Latn-ME"/>
        </w:rPr>
        <w:t xml:space="preserve"> ne utiče značajno na </w:t>
      </w:r>
      <w:proofErr w:type="spellStart"/>
      <w:r w:rsidRPr="00AE0A67">
        <w:rPr>
          <w:sz w:val="22"/>
          <w:szCs w:val="22"/>
          <w:lang w:val="sr-Latn-ME"/>
        </w:rPr>
        <w:t>farmakokinetiku</w:t>
      </w:r>
      <w:proofErr w:type="spellEnd"/>
      <w:r w:rsidRPr="00AE0A67">
        <w:rPr>
          <w:sz w:val="22"/>
          <w:szCs w:val="22"/>
          <w:lang w:val="sr-Latn-ME"/>
        </w:rPr>
        <w:t xml:space="preserve"> </w:t>
      </w:r>
      <w:proofErr w:type="spellStart"/>
      <w:r w:rsidRPr="00AE0A67">
        <w:rPr>
          <w:sz w:val="22"/>
          <w:szCs w:val="22"/>
          <w:lang w:val="sr-Latn-ME"/>
        </w:rPr>
        <w:t>lamivudina</w:t>
      </w:r>
      <w:proofErr w:type="spellEnd"/>
      <w:r w:rsidRPr="00AE0A67">
        <w:rPr>
          <w:sz w:val="22"/>
          <w:szCs w:val="22"/>
          <w:lang w:val="sr-Latn-ME"/>
        </w:rPr>
        <w:t xml:space="preserve">. Na osnovu ovih podataka, nije potrebno </w:t>
      </w:r>
      <w:proofErr w:type="spellStart"/>
      <w:r w:rsidRPr="00AE0A67">
        <w:rPr>
          <w:sz w:val="22"/>
          <w:szCs w:val="22"/>
          <w:lang w:val="sr-Latn-ME"/>
        </w:rPr>
        <w:t>podešavaje</w:t>
      </w:r>
      <w:proofErr w:type="spellEnd"/>
      <w:r w:rsidRPr="00AE0A67">
        <w:rPr>
          <w:sz w:val="22"/>
          <w:szCs w:val="22"/>
          <w:lang w:val="sr-Latn-ME"/>
        </w:rPr>
        <w:t xml:space="preserve"> doze kod pacijenata sa umjerenim ili teškim oštećenjem funkcije jetre, osim u slučaju da je isto praćeno oštećenjem funkcije bubrega.</w:t>
      </w:r>
    </w:p>
    <w:p w14:paraId="0F0A0D25" w14:textId="77777777" w:rsidR="00452E9D" w:rsidRPr="00AE0A67" w:rsidRDefault="00452E9D" w:rsidP="007278A1">
      <w:pPr>
        <w:tabs>
          <w:tab w:val="left" w:pos="540"/>
          <w:tab w:val="left" w:pos="569"/>
        </w:tabs>
        <w:jc w:val="both"/>
        <w:rPr>
          <w:bCs/>
          <w:sz w:val="22"/>
          <w:szCs w:val="22"/>
          <w:lang w:val="sr-Latn-ME"/>
        </w:rPr>
      </w:pPr>
    </w:p>
    <w:p w14:paraId="0FA70FF9" w14:textId="4351F92F" w:rsidR="00411B4B" w:rsidRPr="00AE0A67" w:rsidRDefault="00411B4B" w:rsidP="007278A1">
      <w:pPr>
        <w:tabs>
          <w:tab w:val="left" w:pos="540"/>
          <w:tab w:val="left" w:pos="569"/>
        </w:tabs>
        <w:jc w:val="both"/>
        <w:rPr>
          <w:b/>
          <w:bCs/>
          <w:sz w:val="22"/>
          <w:szCs w:val="22"/>
          <w:lang w:val="sr-Latn-ME"/>
        </w:rPr>
      </w:pPr>
      <w:r w:rsidRPr="00AE0A67">
        <w:rPr>
          <w:b/>
          <w:bCs/>
          <w:sz w:val="22"/>
          <w:szCs w:val="22"/>
          <w:lang w:val="sr-Latn-ME"/>
        </w:rPr>
        <w:t xml:space="preserve">4.3. </w:t>
      </w:r>
      <w:r w:rsidR="00480FB1" w:rsidRPr="00AE0A67">
        <w:rPr>
          <w:b/>
          <w:bCs/>
          <w:sz w:val="22"/>
          <w:szCs w:val="22"/>
          <w:lang w:val="sr-Latn-ME"/>
        </w:rPr>
        <w:tab/>
      </w:r>
      <w:proofErr w:type="spellStart"/>
      <w:r w:rsidRPr="00AE0A67">
        <w:rPr>
          <w:b/>
          <w:bCs/>
          <w:sz w:val="22"/>
          <w:szCs w:val="22"/>
          <w:lang w:val="sr-Latn-ME"/>
        </w:rPr>
        <w:t>Kontraindikacije</w:t>
      </w:r>
      <w:proofErr w:type="spellEnd"/>
    </w:p>
    <w:p w14:paraId="3AD16168" w14:textId="77777777" w:rsidR="007B3CF6" w:rsidRPr="00AE0A67" w:rsidRDefault="007B3CF6" w:rsidP="007278A1">
      <w:pPr>
        <w:tabs>
          <w:tab w:val="left" w:pos="540"/>
          <w:tab w:val="left" w:pos="569"/>
        </w:tabs>
        <w:jc w:val="both"/>
        <w:rPr>
          <w:b/>
          <w:bCs/>
          <w:sz w:val="22"/>
          <w:szCs w:val="22"/>
          <w:lang w:val="sr-Latn-ME"/>
        </w:rPr>
      </w:pPr>
    </w:p>
    <w:p w14:paraId="171C7A88" w14:textId="6ED821FB" w:rsidR="00196B67" w:rsidRPr="00AE0A67" w:rsidRDefault="00196B67" w:rsidP="007278A1">
      <w:pPr>
        <w:pStyle w:val="PlainText"/>
        <w:jc w:val="both"/>
        <w:rPr>
          <w:rFonts w:ascii="Times New Roman" w:hAnsi="Times New Roman"/>
          <w:sz w:val="22"/>
          <w:szCs w:val="22"/>
          <w:lang w:val="sr-Latn-ME"/>
        </w:rPr>
      </w:pPr>
      <w:r w:rsidRPr="00AE0A67">
        <w:rPr>
          <w:rFonts w:ascii="Times New Roman" w:hAnsi="Times New Roman"/>
          <w:sz w:val="22"/>
          <w:szCs w:val="22"/>
          <w:lang w:val="sr-Latn-ME"/>
        </w:rPr>
        <w:t xml:space="preserve">Preosjetljivost na aktivnu supstancu ili na bilo koju pomoćnu supstancu, navedenu u </w:t>
      </w:r>
      <w:r w:rsidR="009A112A" w:rsidRPr="00AE0A67">
        <w:rPr>
          <w:rFonts w:ascii="Times New Roman" w:hAnsi="Times New Roman"/>
          <w:sz w:val="22"/>
          <w:szCs w:val="22"/>
          <w:lang w:val="sr-Latn-ME"/>
        </w:rPr>
        <w:t>dijelu</w:t>
      </w:r>
      <w:r w:rsidRPr="00AE0A67">
        <w:rPr>
          <w:rFonts w:ascii="Times New Roman" w:hAnsi="Times New Roman"/>
          <w:sz w:val="22"/>
          <w:szCs w:val="22"/>
          <w:lang w:val="sr-Latn-ME"/>
        </w:rPr>
        <w:t xml:space="preserve"> 6.1.</w:t>
      </w:r>
    </w:p>
    <w:p w14:paraId="3A957A4A" w14:textId="77777777" w:rsidR="0072020E" w:rsidRPr="00AE0A67" w:rsidRDefault="0072020E" w:rsidP="007278A1">
      <w:pPr>
        <w:tabs>
          <w:tab w:val="left" w:pos="540"/>
          <w:tab w:val="left" w:pos="569"/>
        </w:tabs>
        <w:jc w:val="both"/>
        <w:rPr>
          <w:bCs/>
          <w:sz w:val="22"/>
          <w:szCs w:val="22"/>
          <w:lang w:val="sr-Latn-ME"/>
        </w:rPr>
      </w:pPr>
    </w:p>
    <w:p w14:paraId="13813C48" w14:textId="77777777" w:rsidR="00411B4B" w:rsidRPr="00AE0A67" w:rsidRDefault="00411B4B" w:rsidP="007278A1">
      <w:pPr>
        <w:tabs>
          <w:tab w:val="left" w:pos="540"/>
          <w:tab w:val="left" w:pos="569"/>
        </w:tabs>
        <w:jc w:val="both"/>
        <w:rPr>
          <w:b/>
          <w:bCs/>
          <w:sz w:val="22"/>
          <w:szCs w:val="22"/>
          <w:lang w:val="sr-Latn-ME"/>
        </w:rPr>
      </w:pPr>
      <w:r w:rsidRPr="00AE0A67">
        <w:rPr>
          <w:b/>
          <w:bCs/>
          <w:sz w:val="22"/>
          <w:szCs w:val="22"/>
          <w:lang w:val="sr-Latn-ME"/>
        </w:rPr>
        <w:t xml:space="preserve">4.4. </w:t>
      </w:r>
      <w:r w:rsidR="00480FB1" w:rsidRPr="00AE0A67">
        <w:rPr>
          <w:b/>
          <w:bCs/>
          <w:sz w:val="22"/>
          <w:szCs w:val="22"/>
          <w:lang w:val="sr-Latn-ME"/>
        </w:rPr>
        <w:tab/>
      </w:r>
      <w:r w:rsidRPr="00AE0A67">
        <w:rPr>
          <w:b/>
          <w:bCs/>
          <w:sz w:val="22"/>
          <w:szCs w:val="22"/>
          <w:lang w:val="sr-Latn-ME"/>
        </w:rPr>
        <w:t>Posebna upozorenja i mjere opreza pri upotrebi lijeka</w:t>
      </w:r>
    </w:p>
    <w:p w14:paraId="6DF3F287" w14:textId="77777777" w:rsidR="00830570" w:rsidRPr="00AE0A67" w:rsidRDefault="00830570" w:rsidP="007278A1">
      <w:pPr>
        <w:jc w:val="both"/>
        <w:rPr>
          <w:sz w:val="22"/>
          <w:szCs w:val="22"/>
          <w:lang w:val="sr-Latn-ME"/>
        </w:rPr>
      </w:pPr>
    </w:p>
    <w:p w14:paraId="42AC1FC7" w14:textId="77777777" w:rsidR="00830570" w:rsidRPr="00AE0A67" w:rsidRDefault="00830570" w:rsidP="007278A1">
      <w:pPr>
        <w:jc w:val="both"/>
        <w:rPr>
          <w:sz w:val="22"/>
          <w:szCs w:val="22"/>
          <w:lang w:val="sr-Latn-ME"/>
        </w:rPr>
      </w:pPr>
      <w:r w:rsidRPr="00AE0A67">
        <w:rPr>
          <w:sz w:val="22"/>
          <w:szCs w:val="22"/>
          <w:lang w:val="sr-Latn-ME"/>
        </w:rPr>
        <w:t xml:space="preserve">Primjena lijeka EPIVIR se ne preporučuje kao </w:t>
      </w:r>
      <w:proofErr w:type="spellStart"/>
      <w:r w:rsidRPr="00AE0A67">
        <w:rPr>
          <w:sz w:val="22"/>
          <w:szCs w:val="22"/>
          <w:lang w:val="sr-Latn-ME"/>
        </w:rPr>
        <w:t>monoterapija</w:t>
      </w:r>
      <w:proofErr w:type="spellEnd"/>
      <w:r w:rsidRPr="00AE0A67">
        <w:rPr>
          <w:sz w:val="22"/>
          <w:szCs w:val="22"/>
          <w:lang w:val="sr-Latn-ME"/>
        </w:rPr>
        <w:t>.</w:t>
      </w:r>
    </w:p>
    <w:p w14:paraId="604BDD26" w14:textId="77777777" w:rsidR="00830570" w:rsidRPr="00AE0A67" w:rsidRDefault="00830570" w:rsidP="007278A1">
      <w:pPr>
        <w:jc w:val="both"/>
        <w:rPr>
          <w:sz w:val="22"/>
          <w:szCs w:val="22"/>
          <w:lang w:val="sr-Latn-ME"/>
        </w:rPr>
      </w:pPr>
    </w:p>
    <w:p w14:paraId="596FDC0F" w14:textId="1DF6470B" w:rsidR="00830570" w:rsidRPr="00AE0A67" w:rsidRDefault="00830570" w:rsidP="007278A1">
      <w:pPr>
        <w:jc w:val="both"/>
        <w:rPr>
          <w:sz w:val="22"/>
          <w:szCs w:val="22"/>
          <w:lang w:val="sr-Latn-ME"/>
        </w:rPr>
      </w:pPr>
      <w:r w:rsidRPr="00AE0A67">
        <w:rPr>
          <w:i/>
          <w:sz w:val="22"/>
          <w:szCs w:val="22"/>
          <w:lang w:val="sr-Latn-ME"/>
        </w:rPr>
        <w:t xml:space="preserve">Oštećenje funkcije bubrega: </w:t>
      </w:r>
      <w:r w:rsidRPr="00AE0A67">
        <w:rPr>
          <w:sz w:val="22"/>
          <w:szCs w:val="22"/>
          <w:lang w:val="sr-Latn-ME"/>
        </w:rPr>
        <w:t xml:space="preserve">Kod pacijenata sa umjerenim do teškim oštećenjem funkcije bubrega, </w:t>
      </w:r>
      <w:r w:rsidR="007B3CF6" w:rsidRPr="00AE0A67">
        <w:rPr>
          <w:sz w:val="22"/>
          <w:szCs w:val="22"/>
          <w:lang w:val="sr-Latn-ME"/>
        </w:rPr>
        <w:t>terminalno</w:t>
      </w:r>
      <w:r w:rsidRPr="00AE0A67">
        <w:rPr>
          <w:sz w:val="22"/>
          <w:szCs w:val="22"/>
          <w:lang w:val="sr-Latn-ME"/>
        </w:rPr>
        <w:t xml:space="preserve"> poluvrijeme eliminacije </w:t>
      </w:r>
      <w:proofErr w:type="spellStart"/>
      <w:r w:rsidRPr="00AE0A67">
        <w:rPr>
          <w:sz w:val="22"/>
          <w:szCs w:val="22"/>
          <w:lang w:val="sr-Latn-ME"/>
        </w:rPr>
        <w:t>lamivudina</w:t>
      </w:r>
      <w:proofErr w:type="spellEnd"/>
      <w:r w:rsidRPr="00AE0A67">
        <w:rPr>
          <w:sz w:val="22"/>
          <w:szCs w:val="22"/>
          <w:lang w:val="sr-Latn-ME"/>
        </w:rPr>
        <w:t xml:space="preserve"> u plazmi je povećano zbog smanjenog </w:t>
      </w:r>
      <w:proofErr w:type="spellStart"/>
      <w:r w:rsidRPr="00AE0A67">
        <w:rPr>
          <w:sz w:val="22"/>
          <w:szCs w:val="22"/>
          <w:lang w:val="sr-Latn-ME"/>
        </w:rPr>
        <w:t>klirensa</w:t>
      </w:r>
      <w:proofErr w:type="spellEnd"/>
      <w:r w:rsidRPr="00AE0A67">
        <w:rPr>
          <w:sz w:val="22"/>
          <w:szCs w:val="22"/>
          <w:lang w:val="sr-Latn-ME"/>
        </w:rPr>
        <w:t xml:space="preserve">, zbog toga bi trebalo prilagoditi dozu (vidjeti </w:t>
      </w:r>
      <w:r w:rsidR="009A112A" w:rsidRPr="00AE0A67">
        <w:rPr>
          <w:sz w:val="22"/>
          <w:szCs w:val="22"/>
          <w:lang w:val="sr-Latn-ME"/>
        </w:rPr>
        <w:t>dio</w:t>
      </w:r>
      <w:r w:rsidRPr="00AE0A67">
        <w:rPr>
          <w:sz w:val="22"/>
          <w:szCs w:val="22"/>
          <w:lang w:val="sr-Latn-ME"/>
        </w:rPr>
        <w:t xml:space="preserve"> 4.2).</w:t>
      </w:r>
    </w:p>
    <w:p w14:paraId="335A22D0" w14:textId="77777777" w:rsidR="00830570" w:rsidRPr="00AE0A67" w:rsidRDefault="00830570" w:rsidP="007278A1">
      <w:pPr>
        <w:jc w:val="both"/>
        <w:rPr>
          <w:sz w:val="22"/>
          <w:szCs w:val="22"/>
          <w:lang w:val="sr-Latn-ME"/>
        </w:rPr>
      </w:pPr>
    </w:p>
    <w:p w14:paraId="23F6469A" w14:textId="77777777" w:rsidR="00830570" w:rsidRPr="00AE0A67" w:rsidRDefault="00830570" w:rsidP="007278A1">
      <w:pPr>
        <w:jc w:val="both"/>
        <w:rPr>
          <w:sz w:val="22"/>
          <w:szCs w:val="22"/>
          <w:lang w:val="sr-Latn-ME"/>
        </w:rPr>
      </w:pPr>
      <w:r w:rsidRPr="00AE0A67">
        <w:rPr>
          <w:i/>
          <w:sz w:val="22"/>
          <w:szCs w:val="22"/>
          <w:lang w:val="sr-Latn-ME"/>
        </w:rPr>
        <w:t xml:space="preserve">Terapija sa tri </w:t>
      </w:r>
      <w:proofErr w:type="spellStart"/>
      <w:r w:rsidRPr="00AE0A67">
        <w:rPr>
          <w:i/>
          <w:sz w:val="22"/>
          <w:szCs w:val="22"/>
          <w:lang w:val="sr-Latn-ME"/>
        </w:rPr>
        <w:t>analoga</w:t>
      </w:r>
      <w:proofErr w:type="spellEnd"/>
      <w:r w:rsidRPr="00AE0A67">
        <w:rPr>
          <w:i/>
          <w:sz w:val="22"/>
          <w:szCs w:val="22"/>
          <w:lang w:val="sr-Latn-ME"/>
        </w:rPr>
        <w:t xml:space="preserve"> </w:t>
      </w:r>
      <w:proofErr w:type="spellStart"/>
      <w:r w:rsidRPr="00AE0A67">
        <w:rPr>
          <w:i/>
          <w:sz w:val="22"/>
          <w:szCs w:val="22"/>
          <w:lang w:val="sr-Latn-ME"/>
        </w:rPr>
        <w:t>nukleozida</w:t>
      </w:r>
      <w:proofErr w:type="spellEnd"/>
      <w:r w:rsidRPr="00AE0A67">
        <w:rPr>
          <w:i/>
          <w:sz w:val="22"/>
          <w:szCs w:val="22"/>
          <w:lang w:val="sr-Latn-ME"/>
        </w:rPr>
        <w:t>:</w:t>
      </w:r>
      <w:r w:rsidRPr="00AE0A67">
        <w:rPr>
          <w:sz w:val="22"/>
          <w:szCs w:val="22"/>
          <w:lang w:val="sr-Latn-ME"/>
        </w:rPr>
        <w:t xml:space="preserve"> Postoje izvještaji o visokoj stopi </w:t>
      </w:r>
      <w:proofErr w:type="spellStart"/>
      <w:r w:rsidRPr="00AE0A67">
        <w:rPr>
          <w:sz w:val="22"/>
          <w:szCs w:val="22"/>
          <w:lang w:val="sr-Latn-ME"/>
        </w:rPr>
        <w:t>virološkog</w:t>
      </w:r>
      <w:proofErr w:type="spellEnd"/>
      <w:r w:rsidRPr="00AE0A67">
        <w:rPr>
          <w:sz w:val="22"/>
          <w:szCs w:val="22"/>
          <w:lang w:val="sr-Latn-ME"/>
        </w:rPr>
        <w:t xml:space="preserve"> neuspjeha i nastanka rezistencije u ranom stadijumu kada je </w:t>
      </w:r>
      <w:proofErr w:type="spellStart"/>
      <w:r w:rsidRPr="00AE0A67">
        <w:rPr>
          <w:sz w:val="22"/>
          <w:szCs w:val="22"/>
          <w:lang w:val="sr-Latn-ME"/>
        </w:rPr>
        <w:t>lamivudin</w:t>
      </w:r>
      <w:proofErr w:type="spellEnd"/>
      <w:r w:rsidRPr="00AE0A67">
        <w:rPr>
          <w:sz w:val="22"/>
          <w:szCs w:val="22"/>
          <w:lang w:val="sr-Latn-ME"/>
        </w:rPr>
        <w:t xml:space="preserve"> kombinovan sa </w:t>
      </w:r>
      <w:proofErr w:type="spellStart"/>
      <w:r w:rsidRPr="00AE0A67">
        <w:rPr>
          <w:sz w:val="22"/>
          <w:szCs w:val="22"/>
          <w:lang w:val="sr-Latn-ME"/>
        </w:rPr>
        <w:t>tenofovir</w:t>
      </w:r>
      <w:proofErr w:type="spellEnd"/>
      <w:r w:rsidRPr="00AE0A67">
        <w:rPr>
          <w:sz w:val="22"/>
          <w:szCs w:val="22"/>
          <w:lang w:val="sr-Latn-ME"/>
        </w:rPr>
        <w:t xml:space="preserve"> </w:t>
      </w:r>
      <w:proofErr w:type="spellStart"/>
      <w:r w:rsidRPr="00AE0A67">
        <w:rPr>
          <w:sz w:val="22"/>
          <w:szCs w:val="22"/>
          <w:lang w:val="sr-Latn-ME"/>
        </w:rPr>
        <w:t>disoproksil</w:t>
      </w:r>
      <w:proofErr w:type="spellEnd"/>
      <w:r w:rsidRPr="00AE0A67">
        <w:rPr>
          <w:sz w:val="22"/>
          <w:szCs w:val="22"/>
          <w:lang w:val="sr-Latn-ME"/>
        </w:rPr>
        <w:t xml:space="preserve"> </w:t>
      </w:r>
      <w:proofErr w:type="spellStart"/>
      <w:r w:rsidRPr="00AE0A67">
        <w:rPr>
          <w:sz w:val="22"/>
          <w:szCs w:val="22"/>
          <w:lang w:val="sr-Latn-ME"/>
        </w:rPr>
        <w:t>fumaratom</w:t>
      </w:r>
      <w:proofErr w:type="spellEnd"/>
      <w:r w:rsidRPr="00AE0A67">
        <w:rPr>
          <w:sz w:val="22"/>
          <w:szCs w:val="22"/>
          <w:lang w:val="sr-Latn-ME"/>
        </w:rPr>
        <w:t xml:space="preserve"> i </w:t>
      </w:r>
      <w:proofErr w:type="spellStart"/>
      <w:r w:rsidRPr="00AE0A67">
        <w:rPr>
          <w:sz w:val="22"/>
          <w:szCs w:val="22"/>
          <w:lang w:val="sr-Latn-ME"/>
        </w:rPr>
        <w:t>abakavirom</w:t>
      </w:r>
      <w:proofErr w:type="spellEnd"/>
      <w:r w:rsidRPr="00AE0A67">
        <w:rPr>
          <w:sz w:val="22"/>
          <w:szCs w:val="22"/>
          <w:lang w:val="sr-Latn-ME"/>
        </w:rPr>
        <w:t xml:space="preserve">, kao i kod primjene </w:t>
      </w:r>
      <w:proofErr w:type="spellStart"/>
      <w:r w:rsidRPr="00AE0A67">
        <w:rPr>
          <w:sz w:val="22"/>
          <w:szCs w:val="22"/>
          <w:lang w:val="sr-Latn-ME"/>
        </w:rPr>
        <w:t>tenofovir</w:t>
      </w:r>
      <w:proofErr w:type="spellEnd"/>
      <w:r w:rsidRPr="00AE0A67">
        <w:rPr>
          <w:sz w:val="22"/>
          <w:szCs w:val="22"/>
          <w:lang w:val="sr-Latn-ME"/>
        </w:rPr>
        <w:t xml:space="preserve"> </w:t>
      </w:r>
      <w:proofErr w:type="spellStart"/>
      <w:r w:rsidRPr="00AE0A67">
        <w:rPr>
          <w:sz w:val="22"/>
          <w:szCs w:val="22"/>
          <w:lang w:val="sr-Latn-ME"/>
        </w:rPr>
        <w:t>disoproksil</w:t>
      </w:r>
      <w:proofErr w:type="spellEnd"/>
      <w:r w:rsidRPr="00AE0A67">
        <w:rPr>
          <w:sz w:val="22"/>
          <w:szCs w:val="22"/>
          <w:lang w:val="sr-Latn-ME"/>
        </w:rPr>
        <w:t xml:space="preserve"> </w:t>
      </w:r>
      <w:proofErr w:type="spellStart"/>
      <w:r w:rsidRPr="00AE0A67">
        <w:rPr>
          <w:sz w:val="22"/>
          <w:szCs w:val="22"/>
          <w:lang w:val="sr-Latn-ME"/>
        </w:rPr>
        <w:t>fumarata</w:t>
      </w:r>
      <w:proofErr w:type="spellEnd"/>
      <w:r w:rsidRPr="00AE0A67">
        <w:rPr>
          <w:sz w:val="22"/>
          <w:szCs w:val="22"/>
          <w:lang w:val="sr-Latn-ME"/>
        </w:rPr>
        <w:t xml:space="preserve"> i </w:t>
      </w:r>
      <w:proofErr w:type="spellStart"/>
      <w:r w:rsidRPr="00AE0A67">
        <w:rPr>
          <w:sz w:val="22"/>
          <w:szCs w:val="22"/>
          <w:lang w:val="sr-Latn-ME"/>
        </w:rPr>
        <w:t>didanozina</w:t>
      </w:r>
      <w:proofErr w:type="spellEnd"/>
      <w:r w:rsidRPr="00AE0A67">
        <w:rPr>
          <w:sz w:val="22"/>
          <w:szCs w:val="22"/>
          <w:lang w:val="sr-Latn-ME"/>
        </w:rPr>
        <w:t xml:space="preserve"> kod šeme doziranja jednom dnevno.</w:t>
      </w:r>
    </w:p>
    <w:p w14:paraId="39FF4EE6" w14:textId="77777777" w:rsidR="00830570" w:rsidRPr="00AE0A67" w:rsidRDefault="00830570" w:rsidP="007278A1">
      <w:pPr>
        <w:jc w:val="both"/>
        <w:rPr>
          <w:sz w:val="22"/>
          <w:szCs w:val="22"/>
          <w:lang w:val="sr-Latn-ME"/>
        </w:rPr>
      </w:pPr>
    </w:p>
    <w:p w14:paraId="128295F0" w14:textId="77777777" w:rsidR="00830570" w:rsidRPr="00AE0A67" w:rsidRDefault="00830570" w:rsidP="007278A1">
      <w:pPr>
        <w:jc w:val="both"/>
        <w:rPr>
          <w:sz w:val="22"/>
          <w:szCs w:val="22"/>
          <w:lang w:val="sr-Latn-ME"/>
        </w:rPr>
      </w:pPr>
      <w:r w:rsidRPr="00AE0A67">
        <w:rPr>
          <w:i/>
          <w:sz w:val="22"/>
          <w:szCs w:val="22"/>
          <w:lang w:val="sr-Latn-ME"/>
        </w:rPr>
        <w:t xml:space="preserve">Oportunističke infekcije: </w:t>
      </w:r>
      <w:r w:rsidRPr="00AE0A67">
        <w:rPr>
          <w:sz w:val="22"/>
          <w:szCs w:val="22"/>
          <w:lang w:val="sr-Latn-ME"/>
        </w:rPr>
        <w:t xml:space="preserve">Kod pacijenata koji dobijaju lijek EPIVIR ili bilo koju drugu </w:t>
      </w:r>
      <w:proofErr w:type="spellStart"/>
      <w:r w:rsidRPr="00AE0A67">
        <w:rPr>
          <w:sz w:val="22"/>
          <w:szCs w:val="22"/>
          <w:lang w:val="sr-Latn-ME"/>
        </w:rPr>
        <w:t>antiretrovirusnu</w:t>
      </w:r>
      <w:proofErr w:type="spellEnd"/>
      <w:r w:rsidRPr="00AE0A67">
        <w:rPr>
          <w:sz w:val="22"/>
          <w:szCs w:val="22"/>
          <w:lang w:val="sr-Latn-ME"/>
        </w:rPr>
        <w:t xml:space="preserve"> terapiju se i dalje mogu javljati oportunističke infekcije i druge komplikacije HIV infekcije. Prema tome, pacijenti bi trebalo da ostanu pod strogim kliničkim nadzorom ljekara sa iskustvom u liječenju navedenih oboljenja udruženih sa HIV infekcijom.</w:t>
      </w:r>
    </w:p>
    <w:p w14:paraId="36BEDD7F" w14:textId="77777777" w:rsidR="00830570" w:rsidRPr="00AE0A67" w:rsidRDefault="00830570" w:rsidP="007278A1">
      <w:pPr>
        <w:jc w:val="both"/>
        <w:rPr>
          <w:sz w:val="22"/>
          <w:szCs w:val="22"/>
          <w:lang w:val="sr-Latn-ME"/>
        </w:rPr>
      </w:pPr>
    </w:p>
    <w:p w14:paraId="53442BA6" w14:textId="0C10448B" w:rsidR="00830570" w:rsidRPr="00AE0A67" w:rsidRDefault="00830570" w:rsidP="007278A1">
      <w:pPr>
        <w:jc w:val="both"/>
        <w:rPr>
          <w:sz w:val="22"/>
          <w:szCs w:val="22"/>
          <w:lang w:val="sr-Latn-ME"/>
        </w:rPr>
      </w:pPr>
      <w:proofErr w:type="spellStart"/>
      <w:r w:rsidRPr="00AE0A67">
        <w:rPr>
          <w:i/>
          <w:sz w:val="22"/>
          <w:szCs w:val="22"/>
          <w:lang w:val="sr-Latn-ME"/>
        </w:rPr>
        <w:t>Pankreatitis</w:t>
      </w:r>
      <w:proofErr w:type="spellEnd"/>
      <w:r w:rsidRPr="00AE0A67">
        <w:rPr>
          <w:i/>
          <w:sz w:val="22"/>
          <w:szCs w:val="22"/>
          <w:lang w:val="sr-Latn-ME"/>
        </w:rPr>
        <w:t>:</w:t>
      </w:r>
      <w:r w:rsidRPr="00AE0A67">
        <w:rPr>
          <w:sz w:val="22"/>
          <w:szCs w:val="22"/>
          <w:lang w:val="sr-Latn-ME"/>
        </w:rPr>
        <w:t xml:space="preserve"> Postoje rijetki izvještaji o slučajevima </w:t>
      </w:r>
      <w:proofErr w:type="spellStart"/>
      <w:r w:rsidRPr="00AE0A67">
        <w:rPr>
          <w:sz w:val="22"/>
          <w:szCs w:val="22"/>
          <w:lang w:val="sr-Latn-ME"/>
        </w:rPr>
        <w:t>pankreatitisa</w:t>
      </w:r>
      <w:proofErr w:type="spellEnd"/>
      <w:r w:rsidRPr="00AE0A67">
        <w:rPr>
          <w:sz w:val="22"/>
          <w:szCs w:val="22"/>
          <w:lang w:val="sr-Latn-ME"/>
        </w:rPr>
        <w:t xml:space="preserve">. Međutim, nije jasno da li su ti slučajevi bili posljedica </w:t>
      </w:r>
      <w:proofErr w:type="spellStart"/>
      <w:r w:rsidRPr="00AE0A67">
        <w:rPr>
          <w:sz w:val="22"/>
          <w:szCs w:val="22"/>
          <w:lang w:val="sr-Latn-ME"/>
        </w:rPr>
        <w:t>antiretrovirusne</w:t>
      </w:r>
      <w:proofErr w:type="spellEnd"/>
      <w:r w:rsidRPr="00AE0A67">
        <w:rPr>
          <w:sz w:val="22"/>
          <w:szCs w:val="22"/>
          <w:lang w:val="sr-Latn-ME"/>
        </w:rPr>
        <w:t xml:space="preserve"> terapije ili osnovne HIV bolesti. Liječenje lijekom EPIVIR treba prekinuti odmah ukoliko dođe do pojave kliničkih simptoma, znakova ili laboratorijskih</w:t>
      </w:r>
      <w:r w:rsidR="00CB654A" w:rsidRPr="00AE0A67">
        <w:rPr>
          <w:sz w:val="22"/>
          <w:szCs w:val="22"/>
          <w:lang w:val="sr-Latn-ME"/>
        </w:rPr>
        <w:t xml:space="preserve"> </w:t>
      </w:r>
      <w:r w:rsidRPr="00AE0A67">
        <w:rPr>
          <w:sz w:val="22"/>
          <w:szCs w:val="22"/>
          <w:lang w:val="sr-Latn-ME"/>
        </w:rPr>
        <w:t>abnormalnosti</w:t>
      </w:r>
      <w:r w:rsidR="007B3CF6" w:rsidRPr="00AE0A67">
        <w:rPr>
          <w:sz w:val="22"/>
          <w:szCs w:val="22"/>
          <w:lang w:val="sr-Latn-ME"/>
        </w:rPr>
        <w:t xml:space="preserve"> </w:t>
      </w:r>
      <w:r w:rsidRPr="00AE0A67">
        <w:rPr>
          <w:sz w:val="22"/>
          <w:szCs w:val="22"/>
          <w:lang w:val="sr-Latn-ME"/>
        </w:rPr>
        <w:t xml:space="preserve">koje bi ukazivale na pojavu </w:t>
      </w:r>
      <w:proofErr w:type="spellStart"/>
      <w:r w:rsidRPr="00AE0A67">
        <w:rPr>
          <w:sz w:val="22"/>
          <w:szCs w:val="22"/>
          <w:lang w:val="sr-Latn-ME"/>
        </w:rPr>
        <w:t>pankreatitisa</w:t>
      </w:r>
      <w:proofErr w:type="spellEnd"/>
      <w:r w:rsidRPr="00AE0A67">
        <w:rPr>
          <w:sz w:val="22"/>
          <w:szCs w:val="22"/>
          <w:lang w:val="sr-Latn-ME"/>
        </w:rPr>
        <w:t>.</w:t>
      </w:r>
    </w:p>
    <w:p w14:paraId="794B6953" w14:textId="77777777" w:rsidR="00830570" w:rsidRPr="00AE0A67" w:rsidRDefault="00830570" w:rsidP="007278A1">
      <w:pPr>
        <w:jc w:val="both"/>
        <w:rPr>
          <w:i/>
          <w:sz w:val="22"/>
          <w:szCs w:val="22"/>
          <w:lang w:val="sr-Latn-ME"/>
        </w:rPr>
      </w:pPr>
    </w:p>
    <w:p w14:paraId="5D14962D" w14:textId="77777777" w:rsidR="00830570" w:rsidRPr="00AE0A67" w:rsidRDefault="00830570" w:rsidP="007278A1">
      <w:pPr>
        <w:jc w:val="both"/>
        <w:rPr>
          <w:i/>
          <w:sz w:val="22"/>
          <w:szCs w:val="22"/>
          <w:lang w:val="sr-Latn-ME"/>
        </w:rPr>
      </w:pPr>
      <w:proofErr w:type="spellStart"/>
      <w:r w:rsidRPr="00AE0A67">
        <w:rPr>
          <w:i/>
          <w:sz w:val="22"/>
          <w:szCs w:val="22"/>
          <w:lang w:val="sr-Latn-ME"/>
        </w:rPr>
        <w:t>Disfunkcija</w:t>
      </w:r>
      <w:proofErr w:type="spellEnd"/>
      <w:r w:rsidRPr="00AE0A67">
        <w:rPr>
          <w:i/>
          <w:sz w:val="22"/>
          <w:szCs w:val="22"/>
          <w:lang w:val="sr-Latn-ME"/>
        </w:rPr>
        <w:t xml:space="preserve"> </w:t>
      </w:r>
      <w:proofErr w:type="spellStart"/>
      <w:r w:rsidRPr="00AE0A67">
        <w:rPr>
          <w:i/>
          <w:sz w:val="22"/>
          <w:szCs w:val="22"/>
          <w:lang w:val="sr-Latn-ME"/>
        </w:rPr>
        <w:t>mitohondrija</w:t>
      </w:r>
      <w:proofErr w:type="spellEnd"/>
      <w:r w:rsidRPr="00AE0A67">
        <w:rPr>
          <w:i/>
          <w:sz w:val="22"/>
          <w:szCs w:val="22"/>
          <w:lang w:val="sr-Latn-ME"/>
        </w:rPr>
        <w:t xml:space="preserve"> nakon izloženosti in </w:t>
      </w:r>
      <w:proofErr w:type="spellStart"/>
      <w:r w:rsidRPr="00AE0A67">
        <w:rPr>
          <w:i/>
          <w:sz w:val="22"/>
          <w:szCs w:val="22"/>
          <w:lang w:val="sr-Latn-ME"/>
        </w:rPr>
        <w:t>utero</w:t>
      </w:r>
      <w:proofErr w:type="spellEnd"/>
      <w:r w:rsidRPr="00AE0A67">
        <w:rPr>
          <w:i/>
          <w:sz w:val="22"/>
          <w:szCs w:val="22"/>
          <w:lang w:val="sr-Latn-ME"/>
        </w:rPr>
        <w:t xml:space="preserve">: </w:t>
      </w:r>
      <w:proofErr w:type="spellStart"/>
      <w:r w:rsidRPr="00AE0A67">
        <w:rPr>
          <w:sz w:val="22"/>
          <w:szCs w:val="22"/>
          <w:lang w:val="sr-Latn-ME"/>
        </w:rPr>
        <w:t>Nukleozidni</w:t>
      </w:r>
      <w:proofErr w:type="spellEnd"/>
      <w:r w:rsidRPr="00AE0A67">
        <w:rPr>
          <w:sz w:val="22"/>
          <w:szCs w:val="22"/>
          <w:lang w:val="sr-Latn-ME"/>
        </w:rPr>
        <w:t xml:space="preserve"> i </w:t>
      </w:r>
      <w:proofErr w:type="spellStart"/>
      <w:r w:rsidRPr="00AE0A67">
        <w:rPr>
          <w:sz w:val="22"/>
          <w:szCs w:val="22"/>
          <w:lang w:val="sr-Latn-ME"/>
        </w:rPr>
        <w:t>nukleotidni</w:t>
      </w:r>
      <w:proofErr w:type="spellEnd"/>
      <w:r w:rsidRPr="00AE0A67">
        <w:rPr>
          <w:sz w:val="22"/>
          <w:szCs w:val="22"/>
          <w:lang w:val="sr-Latn-ME"/>
        </w:rPr>
        <w:t xml:space="preserve"> </w:t>
      </w:r>
      <w:proofErr w:type="spellStart"/>
      <w:r w:rsidRPr="00AE0A67">
        <w:rPr>
          <w:sz w:val="22"/>
          <w:szCs w:val="22"/>
          <w:lang w:val="sr-Latn-ME"/>
        </w:rPr>
        <w:t>analozi</w:t>
      </w:r>
      <w:proofErr w:type="spellEnd"/>
      <w:r w:rsidRPr="00AE0A67">
        <w:rPr>
          <w:sz w:val="22"/>
          <w:szCs w:val="22"/>
          <w:lang w:val="sr-Latn-ME"/>
        </w:rPr>
        <w:t xml:space="preserve"> mogu u različitom stepenu uticati na funkciju </w:t>
      </w:r>
      <w:proofErr w:type="spellStart"/>
      <w:r w:rsidRPr="00AE0A67">
        <w:rPr>
          <w:sz w:val="22"/>
          <w:szCs w:val="22"/>
          <w:lang w:val="sr-Latn-ME"/>
        </w:rPr>
        <w:t>mitohondrija</w:t>
      </w:r>
      <w:proofErr w:type="spellEnd"/>
      <w:r w:rsidRPr="00AE0A67">
        <w:rPr>
          <w:sz w:val="22"/>
          <w:szCs w:val="22"/>
          <w:lang w:val="sr-Latn-ME"/>
        </w:rPr>
        <w:t xml:space="preserve">, što je najizraženije sa </w:t>
      </w:r>
      <w:proofErr w:type="spellStart"/>
      <w:r w:rsidRPr="00AE0A67">
        <w:rPr>
          <w:sz w:val="22"/>
          <w:szCs w:val="22"/>
          <w:lang w:val="sr-Latn-ME"/>
        </w:rPr>
        <w:t>stavudinom</w:t>
      </w:r>
      <w:proofErr w:type="spellEnd"/>
      <w:r w:rsidRPr="00AE0A67">
        <w:rPr>
          <w:sz w:val="22"/>
          <w:szCs w:val="22"/>
          <w:lang w:val="sr-Latn-ME"/>
        </w:rPr>
        <w:t xml:space="preserve">, </w:t>
      </w:r>
      <w:proofErr w:type="spellStart"/>
      <w:r w:rsidRPr="00AE0A67">
        <w:rPr>
          <w:sz w:val="22"/>
          <w:szCs w:val="22"/>
          <w:lang w:val="sr-Latn-ME"/>
        </w:rPr>
        <w:t>didanozinom</w:t>
      </w:r>
      <w:proofErr w:type="spellEnd"/>
      <w:r w:rsidRPr="00AE0A67">
        <w:rPr>
          <w:sz w:val="22"/>
          <w:szCs w:val="22"/>
          <w:lang w:val="sr-Latn-ME"/>
        </w:rPr>
        <w:t xml:space="preserve"> i </w:t>
      </w:r>
      <w:proofErr w:type="spellStart"/>
      <w:r w:rsidRPr="00AE0A67">
        <w:rPr>
          <w:sz w:val="22"/>
          <w:szCs w:val="22"/>
          <w:lang w:val="sr-Latn-ME"/>
        </w:rPr>
        <w:t>zidovudinom</w:t>
      </w:r>
      <w:proofErr w:type="spellEnd"/>
      <w:r w:rsidRPr="00AE0A67">
        <w:rPr>
          <w:sz w:val="22"/>
          <w:szCs w:val="22"/>
          <w:lang w:val="sr-Latn-ME"/>
        </w:rPr>
        <w:t xml:space="preserve">. Bilo je izvještaja o </w:t>
      </w:r>
      <w:proofErr w:type="spellStart"/>
      <w:r w:rsidRPr="00AE0A67">
        <w:rPr>
          <w:sz w:val="22"/>
          <w:szCs w:val="22"/>
          <w:lang w:val="sr-Latn-ME"/>
        </w:rPr>
        <w:t>disfunkciji</w:t>
      </w:r>
      <w:proofErr w:type="spellEnd"/>
      <w:r w:rsidRPr="00AE0A67">
        <w:rPr>
          <w:sz w:val="22"/>
          <w:szCs w:val="22"/>
          <w:lang w:val="sr-Latn-ME"/>
        </w:rPr>
        <w:t xml:space="preserve"> </w:t>
      </w:r>
      <w:proofErr w:type="spellStart"/>
      <w:r w:rsidRPr="00AE0A67">
        <w:rPr>
          <w:sz w:val="22"/>
          <w:szCs w:val="22"/>
          <w:lang w:val="sr-Latn-ME"/>
        </w:rPr>
        <w:t>mitohondrija</w:t>
      </w:r>
      <w:proofErr w:type="spellEnd"/>
      <w:r w:rsidRPr="00AE0A67">
        <w:rPr>
          <w:sz w:val="22"/>
          <w:szCs w:val="22"/>
          <w:lang w:val="sr-Latn-ME"/>
        </w:rPr>
        <w:t xml:space="preserve"> kod HIV-negativne djece izložene </w:t>
      </w:r>
      <w:r w:rsidRPr="00AE0A67">
        <w:rPr>
          <w:i/>
          <w:sz w:val="22"/>
          <w:szCs w:val="22"/>
          <w:lang w:val="sr-Latn-ME"/>
        </w:rPr>
        <w:t xml:space="preserve">in </w:t>
      </w:r>
      <w:proofErr w:type="spellStart"/>
      <w:r w:rsidRPr="00AE0A67">
        <w:rPr>
          <w:i/>
          <w:sz w:val="22"/>
          <w:szCs w:val="22"/>
          <w:lang w:val="sr-Latn-ME"/>
        </w:rPr>
        <w:t>utero</w:t>
      </w:r>
      <w:proofErr w:type="spellEnd"/>
      <w:r w:rsidRPr="00AE0A67">
        <w:rPr>
          <w:i/>
          <w:sz w:val="22"/>
          <w:szCs w:val="22"/>
          <w:lang w:val="sr-Latn-ME"/>
        </w:rPr>
        <w:t xml:space="preserve"> </w:t>
      </w:r>
      <w:r w:rsidRPr="00AE0A67">
        <w:rPr>
          <w:sz w:val="22"/>
          <w:szCs w:val="22"/>
          <w:lang w:val="sr-Latn-ME"/>
        </w:rPr>
        <w:t>i/ili post-</w:t>
      </w:r>
      <w:proofErr w:type="spellStart"/>
      <w:r w:rsidRPr="00AE0A67">
        <w:rPr>
          <w:sz w:val="22"/>
          <w:szCs w:val="22"/>
          <w:lang w:val="sr-Latn-ME"/>
        </w:rPr>
        <w:t>natalno</w:t>
      </w:r>
      <w:proofErr w:type="spellEnd"/>
      <w:r w:rsidRPr="00AE0A67">
        <w:rPr>
          <w:sz w:val="22"/>
          <w:szCs w:val="22"/>
          <w:lang w:val="sr-Latn-ME"/>
        </w:rPr>
        <w:t xml:space="preserve"> </w:t>
      </w:r>
      <w:proofErr w:type="spellStart"/>
      <w:r w:rsidRPr="00AE0A67">
        <w:rPr>
          <w:sz w:val="22"/>
          <w:szCs w:val="22"/>
          <w:lang w:val="sr-Latn-ME"/>
        </w:rPr>
        <w:t>nukleozidnim</w:t>
      </w:r>
      <w:proofErr w:type="spellEnd"/>
      <w:r w:rsidRPr="00AE0A67">
        <w:rPr>
          <w:sz w:val="22"/>
          <w:szCs w:val="22"/>
          <w:lang w:val="sr-Latn-ME"/>
        </w:rPr>
        <w:t xml:space="preserve"> </w:t>
      </w:r>
      <w:proofErr w:type="spellStart"/>
      <w:r w:rsidRPr="00AE0A67">
        <w:rPr>
          <w:sz w:val="22"/>
          <w:szCs w:val="22"/>
          <w:lang w:val="sr-Latn-ME"/>
        </w:rPr>
        <w:t>analozima</w:t>
      </w:r>
      <w:proofErr w:type="spellEnd"/>
      <w:r w:rsidRPr="00AE0A67">
        <w:rPr>
          <w:sz w:val="22"/>
          <w:szCs w:val="22"/>
          <w:lang w:val="sr-Latn-ME"/>
        </w:rPr>
        <w:t xml:space="preserve">: navedeno se prije svega odnosi na terapije koje sadrže </w:t>
      </w:r>
      <w:proofErr w:type="spellStart"/>
      <w:r w:rsidRPr="00AE0A67">
        <w:rPr>
          <w:sz w:val="22"/>
          <w:szCs w:val="22"/>
          <w:lang w:val="sr-Latn-ME"/>
        </w:rPr>
        <w:t>zidovudin</w:t>
      </w:r>
      <w:proofErr w:type="spellEnd"/>
      <w:r w:rsidRPr="00AE0A67">
        <w:rPr>
          <w:sz w:val="22"/>
          <w:szCs w:val="22"/>
          <w:lang w:val="sr-Latn-ME"/>
        </w:rPr>
        <w:t xml:space="preserve">. Glavna neželjena dejstva koja se navode su hematološki poremećaji (anemija, </w:t>
      </w:r>
      <w:proofErr w:type="spellStart"/>
      <w:r w:rsidRPr="00AE0A67">
        <w:rPr>
          <w:sz w:val="22"/>
          <w:szCs w:val="22"/>
          <w:lang w:val="sr-Latn-ME"/>
        </w:rPr>
        <w:t>neutropenija</w:t>
      </w:r>
      <w:proofErr w:type="spellEnd"/>
      <w:r w:rsidRPr="00AE0A67">
        <w:rPr>
          <w:sz w:val="22"/>
          <w:szCs w:val="22"/>
          <w:lang w:val="sr-Latn-ME"/>
        </w:rPr>
        <w:t xml:space="preserve">) i </w:t>
      </w:r>
      <w:proofErr w:type="spellStart"/>
      <w:r w:rsidRPr="00AE0A67">
        <w:rPr>
          <w:sz w:val="22"/>
          <w:szCs w:val="22"/>
          <w:lang w:val="sr-Latn-ME"/>
        </w:rPr>
        <w:t>metabolički</w:t>
      </w:r>
      <w:proofErr w:type="spellEnd"/>
      <w:r w:rsidRPr="00AE0A67">
        <w:rPr>
          <w:sz w:val="22"/>
          <w:szCs w:val="22"/>
          <w:lang w:val="sr-Latn-ME"/>
        </w:rPr>
        <w:t xml:space="preserve"> poremećaji (</w:t>
      </w:r>
      <w:proofErr w:type="spellStart"/>
      <w:r w:rsidRPr="00AE0A67">
        <w:rPr>
          <w:sz w:val="22"/>
          <w:szCs w:val="22"/>
          <w:lang w:val="sr-Latn-ME"/>
        </w:rPr>
        <w:t>hiperlaktatemija</w:t>
      </w:r>
      <w:proofErr w:type="spellEnd"/>
      <w:r w:rsidRPr="00AE0A67">
        <w:rPr>
          <w:sz w:val="22"/>
          <w:szCs w:val="22"/>
          <w:lang w:val="sr-Latn-ME"/>
        </w:rPr>
        <w:t xml:space="preserve">, </w:t>
      </w:r>
      <w:proofErr w:type="spellStart"/>
      <w:r w:rsidRPr="00AE0A67">
        <w:rPr>
          <w:sz w:val="22"/>
          <w:szCs w:val="22"/>
          <w:lang w:val="sr-Latn-ME"/>
        </w:rPr>
        <w:t>hiperlipazemija</w:t>
      </w:r>
      <w:proofErr w:type="spellEnd"/>
      <w:r w:rsidRPr="00AE0A67">
        <w:rPr>
          <w:sz w:val="22"/>
          <w:szCs w:val="22"/>
          <w:lang w:val="sr-Latn-ME"/>
        </w:rPr>
        <w:t xml:space="preserve">). Navedene manifestacije su često bile prolaznog karaktera. Rijetko su prijavljivani neurološki poremećaji kasnog nastanka (hipertonija, konvulzije, abnormalno ponašanje). Za sada nije poznato da li su takvi neurološki poremećaji prolaznog ili trajnog karaktera. Navedene nalaze je potrebno razmotriti za svako dijete izloženo </w:t>
      </w:r>
      <w:r w:rsidRPr="00AE0A67">
        <w:rPr>
          <w:i/>
          <w:sz w:val="22"/>
          <w:szCs w:val="22"/>
          <w:lang w:val="sr-Latn-ME"/>
        </w:rPr>
        <w:t xml:space="preserve">in </w:t>
      </w:r>
      <w:proofErr w:type="spellStart"/>
      <w:r w:rsidRPr="00AE0A67">
        <w:rPr>
          <w:i/>
          <w:sz w:val="22"/>
          <w:szCs w:val="22"/>
          <w:lang w:val="sr-Latn-ME"/>
        </w:rPr>
        <w:t>utero</w:t>
      </w:r>
      <w:proofErr w:type="spellEnd"/>
      <w:r w:rsidRPr="00AE0A67">
        <w:rPr>
          <w:sz w:val="22"/>
          <w:szCs w:val="22"/>
          <w:lang w:val="sr-Latn-ME"/>
        </w:rPr>
        <w:t xml:space="preserve"> </w:t>
      </w:r>
      <w:proofErr w:type="spellStart"/>
      <w:r w:rsidRPr="00AE0A67">
        <w:rPr>
          <w:sz w:val="22"/>
          <w:szCs w:val="22"/>
          <w:lang w:val="sr-Latn-ME"/>
        </w:rPr>
        <w:lastRenderedPageBreak/>
        <w:t>nukleozidnim</w:t>
      </w:r>
      <w:proofErr w:type="spellEnd"/>
      <w:r w:rsidRPr="00AE0A67">
        <w:rPr>
          <w:sz w:val="22"/>
          <w:szCs w:val="22"/>
          <w:lang w:val="sr-Latn-ME"/>
        </w:rPr>
        <w:t xml:space="preserve"> i </w:t>
      </w:r>
      <w:proofErr w:type="spellStart"/>
      <w:r w:rsidRPr="00AE0A67">
        <w:rPr>
          <w:sz w:val="22"/>
          <w:szCs w:val="22"/>
          <w:lang w:val="sr-Latn-ME"/>
        </w:rPr>
        <w:t>nukleotidnim</w:t>
      </w:r>
      <w:proofErr w:type="spellEnd"/>
      <w:r w:rsidRPr="00AE0A67">
        <w:rPr>
          <w:sz w:val="22"/>
          <w:szCs w:val="22"/>
          <w:lang w:val="sr-Latn-ME"/>
        </w:rPr>
        <w:t xml:space="preserve"> </w:t>
      </w:r>
      <w:proofErr w:type="spellStart"/>
      <w:r w:rsidRPr="00AE0A67">
        <w:rPr>
          <w:sz w:val="22"/>
          <w:szCs w:val="22"/>
          <w:lang w:val="sr-Latn-ME"/>
        </w:rPr>
        <w:t>analozima</w:t>
      </w:r>
      <w:proofErr w:type="spellEnd"/>
      <w:r w:rsidRPr="00AE0A67">
        <w:rPr>
          <w:sz w:val="22"/>
          <w:szCs w:val="22"/>
          <w:lang w:val="sr-Latn-ME"/>
        </w:rPr>
        <w:t xml:space="preserve">, koje pokazuje teške kliničke nalaze nepoznate etiologije, posebno neurološke nalaze. Navedeni nalazi ne utiču na aktuelne nacionalne preporuke u pogledu primjene </w:t>
      </w:r>
      <w:proofErr w:type="spellStart"/>
      <w:r w:rsidRPr="00AE0A67">
        <w:rPr>
          <w:sz w:val="22"/>
          <w:szCs w:val="22"/>
          <w:lang w:val="sr-Latn-ME"/>
        </w:rPr>
        <w:t>antiretrovirusne</w:t>
      </w:r>
      <w:proofErr w:type="spellEnd"/>
      <w:r w:rsidRPr="00AE0A67">
        <w:rPr>
          <w:sz w:val="22"/>
          <w:szCs w:val="22"/>
          <w:lang w:val="sr-Latn-ME"/>
        </w:rPr>
        <w:t xml:space="preserve"> terapije kod trudnica, u cilju </w:t>
      </w:r>
      <w:proofErr w:type="spellStart"/>
      <w:r w:rsidRPr="00AE0A67">
        <w:rPr>
          <w:sz w:val="22"/>
          <w:szCs w:val="22"/>
          <w:lang w:val="sr-Latn-ME"/>
        </w:rPr>
        <w:t>sprečavanja</w:t>
      </w:r>
      <w:proofErr w:type="spellEnd"/>
      <w:r w:rsidRPr="00AE0A67">
        <w:rPr>
          <w:sz w:val="22"/>
          <w:szCs w:val="22"/>
          <w:lang w:val="sr-Latn-ME"/>
        </w:rPr>
        <w:t xml:space="preserve"> vertikalne transmisije HIV infekcije.</w:t>
      </w:r>
    </w:p>
    <w:p w14:paraId="79D23474" w14:textId="77777777" w:rsidR="00830570" w:rsidRPr="00AE0A67" w:rsidRDefault="00830570" w:rsidP="007278A1">
      <w:pPr>
        <w:tabs>
          <w:tab w:val="left" w:pos="0"/>
          <w:tab w:val="left" w:pos="1020"/>
        </w:tabs>
        <w:jc w:val="both"/>
        <w:rPr>
          <w:sz w:val="22"/>
          <w:szCs w:val="22"/>
          <w:lang w:val="sr-Latn-ME"/>
        </w:rPr>
      </w:pPr>
      <w:r w:rsidRPr="00AE0A67">
        <w:rPr>
          <w:sz w:val="22"/>
          <w:szCs w:val="22"/>
          <w:lang w:val="sr-Latn-ME"/>
        </w:rPr>
        <w:tab/>
      </w:r>
    </w:p>
    <w:p w14:paraId="10334CDD" w14:textId="67225046" w:rsidR="00830570" w:rsidRPr="00AE0A67" w:rsidRDefault="00830570" w:rsidP="007278A1">
      <w:pPr>
        <w:jc w:val="both"/>
        <w:rPr>
          <w:color w:val="000000"/>
          <w:sz w:val="22"/>
          <w:szCs w:val="22"/>
          <w:lang w:val="sr-Latn-ME"/>
        </w:rPr>
      </w:pPr>
      <w:r w:rsidRPr="00AE0A67">
        <w:rPr>
          <w:i/>
          <w:color w:val="000000"/>
          <w:sz w:val="22"/>
          <w:szCs w:val="22"/>
          <w:lang w:val="sr-Latn-ME"/>
        </w:rPr>
        <w:t xml:space="preserve">Tjelesna masa i </w:t>
      </w:r>
      <w:proofErr w:type="spellStart"/>
      <w:r w:rsidRPr="00AE0A67">
        <w:rPr>
          <w:i/>
          <w:color w:val="000000"/>
          <w:sz w:val="22"/>
          <w:szCs w:val="22"/>
          <w:lang w:val="sr-Latn-ME"/>
        </w:rPr>
        <w:t>metabolički</w:t>
      </w:r>
      <w:proofErr w:type="spellEnd"/>
      <w:r w:rsidRPr="00AE0A67">
        <w:rPr>
          <w:i/>
          <w:color w:val="000000"/>
          <w:sz w:val="22"/>
          <w:szCs w:val="22"/>
          <w:lang w:val="sr-Latn-ME"/>
        </w:rPr>
        <w:t xml:space="preserve"> parametri</w:t>
      </w:r>
      <w:r w:rsidRPr="00AE0A67">
        <w:rPr>
          <w:color w:val="000000"/>
          <w:sz w:val="22"/>
          <w:szCs w:val="22"/>
          <w:lang w:val="sr-Latn-ME"/>
        </w:rPr>
        <w:t xml:space="preserve">: Tokom </w:t>
      </w:r>
      <w:proofErr w:type="spellStart"/>
      <w:r w:rsidRPr="00AE0A67">
        <w:rPr>
          <w:color w:val="000000"/>
          <w:sz w:val="22"/>
          <w:szCs w:val="22"/>
          <w:lang w:val="sr-Latn-ME"/>
        </w:rPr>
        <w:t>antiretrovirusne</w:t>
      </w:r>
      <w:proofErr w:type="spellEnd"/>
      <w:r w:rsidRPr="00AE0A67">
        <w:rPr>
          <w:color w:val="000000"/>
          <w:sz w:val="22"/>
          <w:szCs w:val="22"/>
          <w:lang w:val="sr-Latn-ME"/>
        </w:rPr>
        <w:t xml:space="preserve"> terapije može doći do povećanja tjelesne mase, kao i do povećanja nivoa lipida i glukoze u krvi. Navedene promjene dijelom mogu biti povezane sa kontrolom bolesti i stilom života. U određenim slučajevima se može dokazati uticaj primjene lijeka na nivo lipida. Međutim,</w:t>
      </w:r>
      <w:r w:rsidR="00CB654A" w:rsidRPr="00AE0A67">
        <w:rPr>
          <w:color w:val="000000"/>
          <w:sz w:val="22"/>
          <w:szCs w:val="22"/>
          <w:lang w:val="sr-Latn-ME"/>
        </w:rPr>
        <w:t xml:space="preserve"> </w:t>
      </w:r>
      <w:r w:rsidRPr="00AE0A67">
        <w:rPr>
          <w:color w:val="000000"/>
          <w:sz w:val="22"/>
          <w:szCs w:val="22"/>
          <w:lang w:val="sr-Latn-ME"/>
        </w:rPr>
        <w:t>ne postoje dokazi za uticaj primjene lijeka na porast tjelesne mase. Praćenje nivoa lipida i glukoze u krvi treba sprovoditi u skladu sa zvaničnim smjernicama za terapiju infekcije HIV. Poremećaje metabolizma lipida bi trebalo liječiti u skladu sa kliničkim zahtjevima.</w:t>
      </w:r>
    </w:p>
    <w:p w14:paraId="1B18848B" w14:textId="77777777" w:rsidR="00830570" w:rsidRPr="00AE0A67" w:rsidRDefault="00830570" w:rsidP="007278A1">
      <w:pPr>
        <w:jc w:val="both"/>
        <w:rPr>
          <w:sz w:val="22"/>
          <w:szCs w:val="22"/>
          <w:lang w:val="sr-Latn-ME"/>
        </w:rPr>
      </w:pPr>
    </w:p>
    <w:p w14:paraId="16A17C33" w14:textId="6E4D90BF" w:rsidR="00830570" w:rsidRPr="00AE0A67" w:rsidRDefault="00830570" w:rsidP="007278A1">
      <w:pPr>
        <w:jc w:val="both"/>
        <w:rPr>
          <w:sz w:val="22"/>
          <w:szCs w:val="22"/>
          <w:lang w:val="sr-Latn-ME"/>
        </w:rPr>
      </w:pPr>
      <w:r w:rsidRPr="00AE0A67">
        <w:rPr>
          <w:i/>
          <w:sz w:val="22"/>
          <w:szCs w:val="22"/>
          <w:lang w:val="sr-Latn-ME"/>
        </w:rPr>
        <w:t xml:space="preserve">Sindrom imune </w:t>
      </w:r>
      <w:proofErr w:type="spellStart"/>
      <w:r w:rsidRPr="00AE0A67">
        <w:rPr>
          <w:i/>
          <w:sz w:val="22"/>
          <w:szCs w:val="22"/>
          <w:lang w:val="sr-Latn-ME"/>
        </w:rPr>
        <w:t>reaktivacije</w:t>
      </w:r>
      <w:proofErr w:type="spellEnd"/>
      <w:r w:rsidRPr="00AE0A67">
        <w:rPr>
          <w:i/>
          <w:sz w:val="22"/>
          <w:szCs w:val="22"/>
          <w:lang w:val="sr-Latn-ME"/>
        </w:rPr>
        <w:t xml:space="preserve">: </w:t>
      </w:r>
      <w:r w:rsidRPr="00AE0A67">
        <w:rPr>
          <w:sz w:val="22"/>
          <w:szCs w:val="22"/>
          <w:lang w:val="sr-Latn-ME"/>
        </w:rPr>
        <w:t xml:space="preserve">Kod pacijenata inficiranih HIV-om sa teškom </w:t>
      </w:r>
      <w:proofErr w:type="spellStart"/>
      <w:r w:rsidRPr="00AE0A67">
        <w:rPr>
          <w:sz w:val="22"/>
          <w:szCs w:val="22"/>
          <w:lang w:val="sr-Latn-ME"/>
        </w:rPr>
        <w:t>imunodeficijencijom</w:t>
      </w:r>
      <w:proofErr w:type="spellEnd"/>
      <w:r w:rsidRPr="00AE0A67">
        <w:rPr>
          <w:sz w:val="22"/>
          <w:szCs w:val="22"/>
          <w:lang w:val="sr-Latn-ME"/>
        </w:rPr>
        <w:t xml:space="preserve"> u vrijeme uvođenja kombinovane </w:t>
      </w:r>
      <w:proofErr w:type="spellStart"/>
      <w:r w:rsidRPr="00AE0A67">
        <w:rPr>
          <w:sz w:val="22"/>
          <w:szCs w:val="22"/>
          <w:lang w:val="sr-Latn-ME"/>
        </w:rPr>
        <w:t>antiretrovirusne</w:t>
      </w:r>
      <w:proofErr w:type="spellEnd"/>
      <w:r w:rsidRPr="00AE0A67">
        <w:rPr>
          <w:sz w:val="22"/>
          <w:szCs w:val="22"/>
          <w:lang w:val="sr-Latn-ME"/>
        </w:rPr>
        <w:t xml:space="preserve"> terapije (KART), može doći do nastanka </w:t>
      </w:r>
      <w:proofErr w:type="spellStart"/>
      <w:r w:rsidRPr="00AE0A67">
        <w:rPr>
          <w:sz w:val="22"/>
          <w:szCs w:val="22"/>
          <w:lang w:val="sr-Latn-ME"/>
        </w:rPr>
        <w:t>inflamatorne</w:t>
      </w:r>
      <w:proofErr w:type="spellEnd"/>
      <w:r w:rsidRPr="00AE0A67">
        <w:rPr>
          <w:sz w:val="22"/>
          <w:szCs w:val="22"/>
          <w:lang w:val="sr-Latn-ME"/>
        </w:rPr>
        <w:t xml:space="preserve"> reakcije na </w:t>
      </w:r>
      <w:proofErr w:type="spellStart"/>
      <w:r w:rsidRPr="00AE0A67">
        <w:rPr>
          <w:sz w:val="22"/>
          <w:szCs w:val="22"/>
          <w:lang w:val="sr-Latn-ME"/>
        </w:rPr>
        <w:t>asimptomatske</w:t>
      </w:r>
      <w:proofErr w:type="spellEnd"/>
      <w:r w:rsidRPr="00AE0A67">
        <w:rPr>
          <w:sz w:val="22"/>
          <w:szCs w:val="22"/>
          <w:lang w:val="sr-Latn-ME"/>
        </w:rPr>
        <w:t xml:space="preserve"> ili </w:t>
      </w:r>
      <w:proofErr w:type="spellStart"/>
      <w:r w:rsidRPr="00AE0A67">
        <w:rPr>
          <w:sz w:val="22"/>
          <w:szCs w:val="22"/>
          <w:lang w:val="sr-Latn-ME"/>
        </w:rPr>
        <w:t>rezidualne</w:t>
      </w:r>
      <w:proofErr w:type="spellEnd"/>
      <w:r w:rsidRPr="00AE0A67">
        <w:rPr>
          <w:sz w:val="22"/>
          <w:szCs w:val="22"/>
          <w:lang w:val="sr-Latn-ME"/>
        </w:rPr>
        <w:t xml:space="preserve"> oportunističke patogene i uzrokovanja ozbiljnih kliničkih stanja, ili pogoršanja simptoma. U tipičnim slučajevima se navedene reakcije zapažaju u intervalu od prvih nekoliko nedjelja ili mjeseci nakon otpočinjanja primjene KART. Značajni primjeri su </w:t>
      </w:r>
      <w:proofErr w:type="spellStart"/>
      <w:r w:rsidRPr="00AE0A67">
        <w:rPr>
          <w:sz w:val="22"/>
          <w:szCs w:val="22"/>
          <w:lang w:val="sr-Latn-ME"/>
        </w:rPr>
        <w:t>retinitis</w:t>
      </w:r>
      <w:proofErr w:type="spellEnd"/>
      <w:r w:rsidRPr="00AE0A67">
        <w:rPr>
          <w:sz w:val="22"/>
          <w:szCs w:val="22"/>
          <w:lang w:val="sr-Latn-ME"/>
        </w:rPr>
        <w:t xml:space="preserve"> izazvan </w:t>
      </w:r>
      <w:proofErr w:type="spellStart"/>
      <w:r w:rsidRPr="00AE0A67">
        <w:rPr>
          <w:sz w:val="22"/>
          <w:szCs w:val="22"/>
          <w:lang w:val="sr-Latn-ME"/>
        </w:rPr>
        <w:t>citomegalovirusom</w:t>
      </w:r>
      <w:proofErr w:type="spellEnd"/>
      <w:r w:rsidRPr="00AE0A67">
        <w:rPr>
          <w:sz w:val="22"/>
          <w:szCs w:val="22"/>
          <w:lang w:val="sr-Latn-ME"/>
        </w:rPr>
        <w:t xml:space="preserve">, generalizovane i/ili </w:t>
      </w:r>
      <w:proofErr w:type="spellStart"/>
      <w:r w:rsidRPr="00AE0A67">
        <w:rPr>
          <w:sz w:val="22"/>
          <w:szCs w:val="22"/>
          <w:lang w:val="sr-Latn-ME"/>
        </w:rPr>
        <w:t>fokalne</w:t>
      </w:r>
      <w:proofErr w:type="spellEnd"/>
      <w:r w:rsidRPr="00AE0A67">
        <w:rPr>
          <w:sz w:val="22"/>
          <w:szCs w:val="22"/>
          <w:lang w:val="sr-Latn-ME"/>
        </w:rPr>
        <w:t xml:space="preserve"> infekcije izazvane </w:t>
      </w:r>
      <w:proofErr w:type="spellStart"/>
      <w:r w:rsidRPr="00AE0A67">
        <w:rPr>
          <w:sz w:val="22"/>
          <w:szCs w:val="22"/>
          <w:lang w:val="sr-Latn-ME"/>
        </w:rPr>
        <w:t>mikobakterijama</w:t>
      </w:r>
      <w:proofErr w:type="spellEnd"/>
      <w:r w:rsidRPr="00AE0A67">
        <w:rPr>
          <w:sz w:val="22"/>
          <w:szCs w:val="22"/>
          <w:lang w:val="sr-Latn-ME"/>
        </w:rPr>
        <w:t xml:space="preserve">, kao i pneumonija izazvana </w:t>
      </w:r>
      <w:proofErr w:type="spellStart"/>
      <w:r w:rsidRPr="00AE0A67">
        <w:rPr>
          <w:i/>
          <w:sz w:val="22"/>
          <w:szCs w:val="22"/>
          <w:lang w:val="sr-Latn-ME"/>
        </w:rPr>
        <w:t>Pneumocystis</w:t>
      </w:r>
      <w:proofErr w:type="spellEnd"/>
      <w:r w:rsidR="00CB654A" w:rsidRPr="00AE0A67">
        <w:rPr>
          <w:i/>
          <w:sz w:val="22"/>
          <w:szCs w:val="22"/>
          <w:lang w:val="sr-Latn-ME"/>
        </w:rPr>
        <w:t xml:space="preserve"> </w:t>
      </w:r>
      <w:proofErr w:type="spellStart"/>
      <w:r w:rsidRPr="00AE0A67">
        <w:rPr>
          <w:i/>
          <w:sz w:val="22"/>
          <w:szCs w:val="22"/>
          <w:lang w:val="sr-Latn-ME"/>
        </w:rPr>
        <w:t>jirovecii</w:t>
      </w:r>
      <w:proofErr w:type="spellEnd"/>
      <w:r w:rsidRPr="00AE0A67">
        <w:rPr>
          <w:i/>
          <w:sz w:val="22"/>
          <w:szCs w:val="22"/>
          <w:lang w:val="sr-Latn-ME"/>
        </w:rPr>
        <w:t xml:space="preserve"> (</w:t>
      </w:r>
      <w:r w:rsidRPr="00AE0A67">
        <w:rPr>
          <w:sz w:val="22"/>
          <w:szCs w:val="22"/>
          <w:lang w:val="sr-Latn-ME"/>
        </w:rPr>
        <w:t xml:space="preserve">često označena kao PCP). Svaki simptom zapaljenja bi trebalo razmotriti i kada je potrebno započeti primjenu terapije. Prijavljena je pojava </w:t>
      </w:r>
      <w:proofErr w:type="spellStart"/>
      <w:r w:rsidRPr="00AE0A67">
        <w:rPr>
          <w:sz w:val="22"/>
          <w:szCs w:val="22"/>
          <w:lang w:val="sr-Latn-ME"/>
        </w:rPr>
        <w:t>autoimunih</w:t>
      </w:r>
      <w:proofErr w:type="spellEnd"/>
      <w:r w:rsidRPr="00AE0A67">
        <w:rPr>
          <w:sz w:val="22"/>
          <w:szCs w:val="22"/>
          <w:lang w:val="sr-Latn-ME"/>
        </w:rPr>
        <w:t xml:space="preserve"> poremećaja (</w:t>
      </w:r>
      <w:r w:rsidR="0045645E" w:rsidRPr="00AE0A67">
        <w:rPr>
          <w:sz w:val="22"/>
          <w:szCs w:val="22"/>
          <w:lang w:val="sr-Latn-ME"/>
        </w:rPr>
        <w:t xml:space="preserve">kao što su </w:t>
      </w:r>
      <w:proofErr w:type="spellStart"/>
      <w:r w:rsidRPr="00AE0A67">
        <w:rPr>
          <w:i/>
          <w:sz w:val="22"/>
          <w:szCs w:val="22"/>
          <w:lang w:val="sr-Latn-ME"/>
        </w:rPr>
        <w:t>Graves</w:t>
      </w:r>
      <w:proofErr w:type="spellEnd"/>
      <w:r w:rsidRPr="00AE0A67">
        <w:rPr>
          <w:sz w:val="22"/>
          <w:szCs w:val="22"/>
          <w:lang w:val="sr-Latn-ME"/>
        </w:rPr>
        <w:t>-</w:t>
      </w:r>
      <w:r w:rsidR="00784710" w:rsidRPr="00AE0A67">
        <w:rPr>
          <w:sz w:val="22"/>
          <w:szCs w:val="22"/>
          <w:lang w:val="sr-Latn-ME"/>
        </w:rPr>
        <w:t>ov</w:t>
      </w:r>
      <w:r w:rsidR="0045645E" w:rsidRPr="00AE0A67">
        <w:rPr>
          <w:sz w:val="22"/>
          <w:szCs w:val="22"/>
          <w:lang w:val="sr-Latn-ME"/>
        </w:rPr>
        <w:t>a</w:t>
      </w:r>
      <w:r w:rsidR="00784710" w:rsidRPr="00AE0A67">
        <w:rPr>
          <w:sz w:val="22"/>
          <w:szCs w:val="22"/>
          <w:lang w:val="sr-Latn-ME"/>
        </w:rPr>
        <w:t xml:space="preserve"> </w:t>
      </w:r>
      <w:r w:rsidRPr="00AE0A67">
        <w:rPr>
          <w:sz w:val="22"/>
          <w:szCs w:val="22"/>
          <w:lang w:val="sr-Latn-ME"/>
        </w:rPr>
        <w:t>bolest</w:t>
      </w:r>
      <w:r w:rsidR="0045645E" w:rsidRPr="00AE0A67">
        <w:rPr>
          <w:sz w:val="22"/>
          <w:szCs w:val="22"/>
          <w:lang w:val="sr-Latn-ME"/>
        </w:rPr>
        <w:t xml:space="preserve"> </w:t>
      </w:r>
      <w:r w:rsidRPr="00AE0A67">
        <w:rPr>
          <w:sz w:val="22"/>
          <w:szCs w:val="22"/>
          <w:lang w:val="sr-Latn-ME"/>
        </w:rPr>
        <w:t>i</w:t>
      </w:r>
      <w:r w:rsidR="00784710" w:rsidRPr="00AE0A67">
        <w:rPr>
          <w:sz w:val="22"/>
          <w:szCs w:val="22"/>
          <w:lang w:val="sr-Latn-ME"/>
        </w:rPr>
        <w:t xml:space="preserve"> </w:t>
      </w:r>
      <w:proofErr w:type="spellStart"/>
      <w:r w:rsidR="003B445F" w:rsidRPr="00AE0A67">
        <w:rPr>
          <w:sz w:val="22"/>
          <w:szCs w:val="22"/>
          <w:lang w:val="sr-Latn-ME"/>
        </w:rPr>
        <w:t>autoimun</w:t>
      </w:r>
      <w:r w:rsidR="00160862" w:rsidRPr="00AE0A67">
        <w:rPr>
          <w:sz w:val="22"/>
          <w:szCs w:val="22"/>
          <w:lang w:val="sr-Latn-ME"/>
        </w:rPr>
        <w:t>i</w:t>
      </w:r>
      <w:proofErr w:type="spellEnd"/>
      <w:r w:rsidR="003B445F" w:rsidRPr="00AE0A67">
        <w:rPr>
          <w:sz w:val="22"/>
          <w:szCs w:val="22"/>
          <w:lang w:val="sr-Latn-ME"/>
        </w:rPr>
        <w:t xml:space="preserve"> hepatitis</w:t>
      </w:r>
      <w:r w:rsidRPr="00AE0A67">
        <w:rPr>
          <w:sz w:val="22"/>
          <w:szCs w:val="22"/>
          <w:lang w:val="sr-Latn-ME"/>
        </w:rPr>
        <w:t xml:space="preserve">) u slučajevima sindroma imune </w:t>
      </w:r>
      <w:proofErr w:type="spellStart"/>
      <w:r w:rsidRPr="00AE0A67">
        <w:rPr>
          <w:sz w:val="22"/>
          <w:szCs w:val="22"/>
          <w:lang w:val="sr-Latn-ME"/>
        </w:rPr>
        <w:t>reaktivacije</w:t>
      </w:r>
      <w:proofErr w:type="spellEnd"/>
      <w:r w:rsidRPr="00AE0A67">
        <w:rPr>
          <w:sz w:val="22"/>
          <w:szCs w:val="22"/>
          <w:lang w:val="sr-Latn-ME"/>
        </w:rPr>
        <w:t xml:space="preserve">, ali prijavljeno vrijeme proteklo do nastanka poremećaja varira i može se desiti da protekne više mjeseci od početka liječenja do nastanka navedenih događaja. </w:t>
      </w:r>
    </w:p>
    <w:p w14:paraId="4C2670BE" w14:textId="77777777" w:rsidR="00830570" w:rsidRPr="00AE0A67" w:rsidRDefault="00830570" w:rsidP="007278A1">
      <w:pPr>
        <w:jc w:val="both"/>
        <w:rPr>
          <w:sz w:val="22"/>
          <w:szCs w:val="22"/>
          <w:lang w:val="sr-Latn-ME"/>
        </w:rPr>
      </w:pPr>
    </w:p>
    <w:p w14:paraId="79BFF60C" w14:textId="77777777" w:rsidR="00830570" w:rsidRPr="00AE0A67" w:rsidRDefault="00830570" w:rsidP="007278A1">
      <w:pPr>
        <w:jc w:val="both"/>
        <w:rPr>
          <w:sz w:val="22"/>
          <w:szCs w:val="22"/>
          <w:lang w:val="sr-Latn-ME"/>
        </w:rPr>
      </w:pPr>
      <w:r w:rsidRPr="00AE0A67">
        <w:rPr>
          <w:i/>
          <w:sz w:val="22"/>
          <w:szCs w:val="22"/>
          <w:lang w:val="sr-Latn-ME"/>
        </w:rPr>
        <w:t>Oboljenje jetre:</w:t>
      </w:r>
      <w:r w:rsidRPr="00AE0A67">
        <w:rPr>
          <w:sz w:val="22"/>
          <w:szCs w:val="22"/>
          <w:lang w:val="sr-Latn-ME"/>
        </w:rPr>
        <w:t xml:space="preserve"> Ukoliko se </w:t>
      </w:r>
      <w:proofErr w:type="spellStart"/>
      <w:r w:rsidRPr="00AE0A67">
        <w:rPr>
          <w:sz w:val="22"/>
          <w:szCs w:val="22"/>
          <w:lang w:val="sr-Latn-ME"/>
        </w:rPr>
        <w:t>lamivudin</w:t>
      </w:r>
      <w:proofErr w:type="spellEnd"/>
      <w:r w:rsidRPr="00AE0A67">
        <w:rPr>
          <w:sz w:val="22"/>
          <w:szCs w:val="22"/>
          <w:lang w:val="sr-Latn-ME"/>
        </w:rPr>
        <w:t xml:space="preserve"> koristi istovremeno u terapiji HIV i HBV infekcije, dodatne informacije u vezi sa upotrebom </w:t>
      </w:r>
      <w:proofErr w:type="spellStart"/>
      <w:r w:rsidRPr="00AE0A67">
        <w:rPr>
          <w:sz w:val="22"/>
          <w:szCs w:val="22"/>
          <w:lang w:val="sr-Latn-ME"/>
        </w:rPr>
        <w:t>lamivudina</w:t>
      </w:r>
      <w:proofErr w:type="spellEnd"/>
      <w:r w:rsidRPr="00AE0A67">
        <w:rPr>
          <w:sz w:val="22"/>
          <w:szCs w:val="22"/>
          <w:lang w:val="sr-Latn-ME"/>
        </w:rPr>
        <w:t xml:space="preserve"> u terapiji infekcije virusom hepatitisa B su dostupne u sažetku karakteristika lijeka </w:t>
      </w:r>
      <w:proofErr w:type="spellStart"/>
      <w:r w:rsidRPr="00AE0A67">
        <w:rPr>
          <w:sz w:val="22"/>
          <w:szCs w:val="22"/>
          <w:lang w:val="sr-Latn-ME"/>
        </w:rPr>
        <w:t>Zeffix</w:t>
      </w:r>
      <w:proofErr w:type="spellEnd"/>
      <w:r w:rsidRPr="00AE0A67">
        <w:rPr>
          <w:sz w:val="22"/>
          <w:szCs w:val="22"/>
          <w:lang w:val="sr-Latn-ME"/>
        </w:rPr>
        <w:t>.</w:t>
      </w:r>
    </w:p>
    <w:p w14:paraId="544F2012" w14:textId="77777777" w:rsidR="00830570" w:rsidRPr="00AE0A67" w:rsidRDefault="00830570" w:rsidP="007278A1">
      <w:pPr>
        <w:tabs>
          <w:tab w:val="left" w:pos="0"/>
        </w:tabs>
        <w:jc w:val="both"/>
        <w:rPr>
          <w:sz w:val="22"/>
          <w:szCs w:val="22"/>
          <w:lang w:val="sr-Latn-ME"/>
        </w:rPr>
      </w:pPr>
    </w:p>
    <w:p w14:paraId="7A8E3A29" w14:textId="714C710E" w:rsidR="00830570" w:rsidRPr="00AE0A67" w:rsidRDefault="00830570" w:rsidP="007278A1">
      <w:pPr>
        <w:tabs>
          <w:tab w:val="left" w:pos="0"/>
        </w:tabs>
        <w:jc w:val="both"/>
        <w:rPr>
          <w:sz w:val="22"/>
          <w:szCs w:val="22"/>
          <w:lang w:val="sr-Latn-ME"/>
        </w:rPr>
      </w:pPr>
      <w:r w:rsidRPr="00AE0A67">
        <w:rPr>
          <w:sz w:val="22"/>
          <w:szCs w:val="22"/>
          <w:lang w:val="sr-Latn-ME"/>
        </w:rPr>
        <w:t xml:space="preserve">Pacijenti oboljeli od hroničnog hepatitisa B ili C, liječeni kombinovanom </w:t>
      </w:r>
      <w:proofErr w:type="spellStart"/>
      <w:r w:rsidRPr="00AE0A67">
        <w:rPr>
          <w:sz w:val="22"/>
          <w:szCs w:val="22"/>
          <w:lang w:val="sr-Latn-ME"/>
        </w:rPr>
        <w:t>antiretrovirusnom</w:t>
      </w:r>
      <w:proofErr w:type="spellEnd"/>
      <w:r w:rsidRPr="00AE0A67">
        <w:rPr>
          <w:sz w:val="22"/>
          <w:szCs w:val="22"/>
          <w:lang w:val="sr-Latn-ME"/>
        </w:rPr>
        <w:t xml:space="preserve"> terapijom imaju povećan rizik od teških i potencijalno fatalnih neželjenih dejstava na nivou jetre. U slučaju istovremene antivirusne terapije za hepatitis B ili C, molimo da takođe pogledate relevantne informacije u vezi sa ovim</w:t>
      </w:r>
      <w:r w:rsidR="007B3CF6" w:rsidRPr="00AE0A67">
        <w:rPr>
          <w:sz w:val="22"/>
          <w:szCs w:val="22"/>
          <w:lang w:val="sr-Latn-ME"/>
        </w:rPr>
        <w:t xml:space="preserve"> ljekovima</w:t>
      </w:r>
      <w:r w:rsidRPr="00AE0A67">
        <w:rPr>
          <w:sz w:val="22"/>
          <w:szCs w:val="22"/>
          <w:lang w:val="sr-Latn-ME"/>
        </w:rPr>
        <w:t>.</w:t>
      </w:r>
    </w:p>
    <w:p w14:paraId="3D5A3F1D" w14:textId="77777777" w:rsidR="00830570" w:rsidRPr="00AE0A67" w:rsidRDefault="00830570" w:rsidP="007278A1">
      <w:pPr>
        <w:tabs>
          <w:tab w:val="left" w:pos="0"/>
        </w:tabs>
        <w:jc w:val="both"/>
        <w:rPr>
          <w:sz w:val="22"/>
          <w:szCs w:val="22"/>
          <w:lang w:val="sr-Latn-ME"/>
        </w:rPr>
      </w:pPr>
    </w:p>
    <w:p w14:paraId="4A341E11" w14:textId="77777777" w:rsidR="00830570" w:rsidRPr="00AE0A67" w:rsidRDefault="00830570" w:rsidP="007278A1">
      <w:pPr>
        <w:tabs>
          <w:tab w:val="left" w:pos="0"/>
        </w:tabs>
        <w:jc w:val="both"/>
        <w:rPr>
          <w:sz w:val="22"/>
          <w:szCs w:val="22"/>
          <w:lang w:val="sr-Latn-ME"/>
        </w:rPr>
      </w:pPr>
      <w:r w:rsidRPr="00AE0A67">
        <w:rPr>
          <w:sz w:val="22"/>
          <w:szCs w:val="22"/>
          <w:lang w:val="sr-Latn-ME"/>
        </w:rPr>
        <w:t xml:space="preserve">Ukoliko se primjena lijeka EPIVIR prekine kod pacijenata istovremeno inficiranih i virusom hepatitisa B, preporučuje se periodično sprovođenje testova funkcije jetre i markera HBV </w:t>
      </w:r>
      <w:proofErr w:type="spellStart"/>
      <w:r w:rsidRPr="00AE0A67">
        <w:rPr>
          <w:sz w:val="22"/>
          <w:szCs w:val="22"/>
          <w:lang w:val="sr-Latn-ME"/>
        </w:rPr>
        <w:t>replikacije</w:t>
      </w:r>
      <w:proofErr w:type="spellEnd"/>
      <w:r w:rsidRPr="00AE0A67">
        <w:rPr>
          <w:sz w:val="22"/>
          <w:szCs w:val="22"/>
          <w:lang w:val="sr-Latn-ME"/>
        </w:rPr>
        <w:t xml:space="preserve">, pošto prekid primjene </w:t>
      </w:r>
      <w:proofErr w:type="spellStart"/>
      <w:r w:rsidRPr="00AE0A67">
        <w:rPr>
          <w:sz w:val="22"/>
          <w:szCs w:val="22"/>
          <w:lang w:val="sr-Latn-ME"/>
        </w:rPr>
        <w:t>lamivudina</w:t>
      </w:r>
      <w:proofErr w:type="spellEnd"/>
      <w:r w:rsidRPr="00AE0A67">
        <w:rPr>
          <w:sz w:val="22"/>
          <w:szCs w:val="22"/>
          <w:lang w:val="sr-Latn-ME"/>
        </w:rPr>
        <w:t xml:space="preserve"> može za posljedicu imati akutnu </w:t>
      </w:r>
      <w:proofErr w:type="spellStart"/>
      <w:r w:rsidRPr="00AE0A67">
        <w:rPr>
          <w:sz w:val="22"/>
          <w:szCs w:val="22"/>
          <w:lang w:val="sr-Latn-ME"/>
        </w:rPr>
        <w:t>egzacerebraciju</w:t>
      </w:r>
      <w:proofErr w:type="spellEnd"/>
      <w:r w:rsidRPr="00AE0A67">
        <w:rPr>
          <w:sz w:val="22"/>
          <w:szCs w:val="22"/>
          <w:lang w:val="sr-Latn-ME"/>
        </w:rPr>
        <w:t xml:space="preserve"> hepatitisa (vidjeti sažetak karakteristika lijeka </w:t>
      </w:r>
      <w:proofErr w:type="spellStart"/>
      <w:r w:rsidRPr="00AE0A67">
        <w:rPr>
          <w:sz w:val="22"/>
          <w:szCs w:val="22"/>
          <w:lang w:val="sr-Latn-ME"/>
        </w:rPr>
        <w:t>Zeffix</w:t>
      </w:r>
      <w:proofErr w:type="spellEnd"/>
      <w:r w:rsidRPr="00AE0A67">
        <w:rPr>
          <w:sz w:val="22"/>
          <w:szCs w:val="22"/>
          <w:lang w:val="sr-Latn-ME"/>
        </w:rPr>
        <w:t>).</w:t>
      </w:r>
    </w:p>
    <w:p w14:paraId="4C72468B" w14:textId="77777777" w:rsidR="00830570" w:rsidRPr="00AE0A67" w:rsidRDefault="00830570" w:rsidP="007278A1">
      <w:pPr>
        <w:tabs>
          <w:tab w:val="left" w:pos="0"/>
        </w:tabs>
        <w:jc w:val="both"/>
        <w:rPr>
          <w:sz w:val="22"/>
          <w:szCs w:val="22"/>
          <w:lang w:val="sr-Latn-ME"/>
        </w:rPr>
      </w:pPr>
    </w:p>
    <w:p w14:paraId="57093091" w14:textId="7E7BC191" w:rsidR="00830570" w:rsidRPr="00AE0A67" w:rsidRDefault="00830570" w:rsidP="007278A1">
      <w:pPr>
        <w:tabs>
          <w:tab w:val="left" w:pos="0"/>
        </w:tabs>
        <w:jc w:val="both"/>
        <w:rPr>
          <w:sz w:val="22"/>
          <w:szCs w:val="22"/>
          <w:lang w:val="sr-Latn-ME"/>
        </w:rPr>
      </w:pPr>
      <w:r w:rsidRPr="00AE0A67">
        <w:rPr>
          <w:sz w:val="22"/>
          <w:szCs w:val="22"/>
          <w:lang w:val="sr-Latn-ME"/>
        </w:rPr>
        <w:t xml:space="preserve">Pacijenti sa prethodno postojećom </w:t>
      </w:r>
      <w:proofErr w:type="spellStart"/>
      <w:r w:rsidRPr="00AE0A67">
        <w:rPr>
          <w:sz w:val="22"/>
          <w:szCs w:val="22"/>
          <w:lang w:val="sr-Latn-ME"/>
        </w:rPr>
        <w:t>disfunkcijom</w:t>
      </w:r>
      <w:proofErr w:type="spellEnd"/>
      <w:r w:rsidRPr="00AE0A67">
        <w:rPr>
          <w:sz w:val="22"/>
          <w:szCs w:val="22"/>
          <w:lang w:val="sr-Latn-ME"/>
        </w:rPr>
        <w:t xml:space="preserve"> jetre, uključujući i hronični aktivni hepatitis, pokazuju povećanu učestalost abnormalnosti funkcije jetre u toku kombinovane </w:t>
      </w:r>
      <w:proofErr w:type="spellStart"/>
      <w:r w:rsidRPr="00AE0A67">
        <w:rPr>
          <w:sz w:val="22"/>
          <w:szCs w:val="22"/>
          <w:lang w:val="sr-Latn-ME"/>
        </w:rPr>
        <w:t>antiretrovirusne</w:t>
      </w:r>
      <w:proofErr w:type="spellEnd"/>
      <w:r w:rsidRPr="00AE0A67">
        <w:rPr>
          <w:sz w:val="22"/>
          <w:szCs w:val="22"/>
          <w:lang w:val="sr-Latn-ME"/>
        </w:rPr>
        <w:t xml:space="preserve"> terapije, te bi ih trebalo kontrolisati u skladu sa standardnom praksom. Ukoliko postoje dokazi koji govore u prilog pogoršanja oboljenja jetre kod takvih pacijenata, mora se razmotriti prekid ili prestanak liječenja (vidjeti </w:t>
      </w:r>
      <w:r w:rsidR="009A112A" w:rsidRPr="00AE0A67">
        <w:rPr>
          <w:sz w:val="22"/>
          <w:szCs w:val="22"/>
          <w:lang w:val="sr-Latn-ME"/>
        </w:rPr>
        <w:t>dio</w:t>
      </w:r>
      <w:r w:rsidRPr="00AE0A67">
        <w:rPr>
          <w:sz w:val="22"/>
          <w:szCs w:val="22"/>
          <w:lang w:val="sr-Latn-ME"/>
        </w:rPr>
        <w:t xml:space="preserve"> 4.8).</w:t>
      </w:r>
    </w:p>
    <w:p w14:paraId="1698FE00" w14:textId="77777777" w:rsidR="00830570" w:rsidRPr="00AE0A67" w:rsidRDefault="00830570" w:rsidP="007278A1">
      <w:pPr>
        <w:tabs>
          <w:tab w:val="left" w:pos="0"/>
        </w:tabs>
        <w:jc w:val="both"/>
        <w:rPr>
          <w:i/>
          <w:sz w:val="22"/>
          <w:szCs w:val="22"/>
          <w:lang w:val="sr-Latn-ME"/>
        </w:rPr>
      </w:pPr>
    </w:p>
    <w:p w14:paraId="0654F8E1" w14:textId="34FBA212" w:rsidR="00830570" w:rsidRPr="00AE0A67" w:rsidRDefault="00830570" w:rsidP="007278A1">
      <w:pPr>
        <w:tabs>
          <w:tab w:val="left" w:pos="0"/>
        </w:tabs>
        <w:jc w:val="both"/>
        <w:rPr>
          <w:i/>
          <w:sz w:val="22"/>
          <w:szCs w:val="22"/>
          <w:lang w:val="sr-Latn-ME"/>
        </w:rPr>
      </w:pPr>
      <w:r w:rsidRPr="00AE0A67">
        <w:rPr>
          <w:i/>
          <w:sz w:val="22"/>
          <w:szCs w:val="22"/>
          <w:lang w:val="sr-Latn-ME"/>
        </w:rPr>
        <w:t xml:space="preserve">Pedijatrijska populacija: </w:t>
      </w:r>
      <w:r w:rsidRPr="00AE0A67">
        <w:rPr>
          <w:sz w:val="22"/>
          <w:szCs w:val="22"/>
          <w:lang w:val="sr-Latn-ME"/>
        </w:rPr>
        <w:t xml:space="preserve">U kliničkom ispitivanju sprovedenom na pedijatrijskim pacijentima (vidjeti </w:t>
      </w:r>
      <w:r w:rsidR="009A112A" w:rsidRPr="00AE0A67">
        <w:rPr>
          <w:sz w:val="22"/>
          <w:szCs w:val="22"/>
          <w:lang w:val="sr-Latn-ME"/>
        </w:rPr>
        <w:t>dio</w:t>
      </w:r>
      <w:r w:rsidRPr="00AE0A67">
        <w:rPr>
          <w:sz w:val="22"/>
          <w:szCs w:val="22"/>
          <w:lang w:val="sr-Latn-ME"/>
        </w:rPr>
        <w:t xml:space="preserve"> 5.1, kliničko ispitivanje ARROW), prijavljene su niže stope </w:t>
      </w:r>
      <w:proofErr w:type="spellStart"/>
      <w:r w:rsidRPr="00AE0A67">
        <w:rPr>
          <w:sz w:val="22"/>
          <w:szCs w:val="22"/>
          <w:lang w:val="sr-Latn-ME"/>
        </w:rPr>
        <w:t>virološke</w:t>
      </w:r>
      <w:proofErr w:type="spellEnd"/>
      <w:r w:rsidRPr="00AE0A67">
        <w:rPr>
          <w:sz w:val="22"/>
          <w:szCs w:val="22"/>
          <w:lang w:val="sr-Latn-ME"/>
        </w:rPr>
        <w:t xml:space="preserve"> </w:t>
      </w:r>
      <w:proofErr w:type="spellStart"/>
      <w:r w:rsidRPr="00AE0A67">
        <w:rPr>
          <w:sz w:val="22"/>
          <w:szCs w:val="22"/>
          <w:lang w:val="sr-Latn-ME"/>
        </w:rPr>
        <w:t>supresije</w:t>
      </w:r>
      <w:proofErr w:type="spellEnd"/>
      <w:r w:rsidRPr="00AE0A67">
        <w:rPr>
          <w:sz w:val="22"/>
          <w:szCs w:val="22"/>
          <w:lang w:val="sr-Latn-ME"/>
        </w:rPr>
        <w:t xml:space="preserve"> i veća frekvenca rezistencije kod djece koja su uzimala oralni rastvor lijeka EPIVIR u poređenju sa djecom koja su uzimala farmaceutski oblik tablete. Kada god je to moguće, kod djece je poželjnije koristiti lijek EPIVIR u obliku tableta. </w:t>
      </w:r>
    </w:p>
    <w:p w14:paraId="04DC9008" w14:textId="77777777" w:rsidR="00830570" w:rsidRPr="00AE0A67" w:rsidRDefault="00830570" w:rsidP="007278A1">
      <w:pPr>
        <w:tabs>
          <w:tab w:val="left" w:pos="0"/>
        </w:tabs>
        <w:jc w:val="both"/>
        <w:rPr>
          <w:sz w:val="22"/>
          <w:szCs w:val="22"/>
          <w:lang w:val="sr-Latn-ME"/>
        </w:rPr>
      </w:pPr>
    </w:p>
    <w:p w14:paraId="1C8E308A" w14:textId="77777777" w:rsidR="00830570" w:rsidRPr="00AE0A67" w:rsidRDefault="00830570" w:rsidP="007278A1">
      <w:pPr>
        <w:tabs>
          <w:tab w:val="left" w:pos="0"/>
        </w:tabs>
        <w:jc w:val="both"/>
        <w:rPr>
          <w:sz w:val="22"/>
          <w:szCs w:val="22"/>
          <w:lang w:val="sr-Latn-ME"/>
        </w:rPr>
      </w:pPr>
      <w:proofErr w:type="spellStart"/>
      <w:r w:rsidRPr="00AE0A67">
        <w:rPr>
          <w:i/>
          <w:sz w:val="22"/>
          <w:szCs w:val="22"/>
          <w:lang w:val="sr-Latn-ME"/>
        </w:rPr>
        <w:t>Osteonekroza</w:t>
      </w:r>
      <w:proofErr w:type="spellEnd"/>
      <w:r w:rsidRPr="00AE0A67">
        <w:rPr>
          <w:i/>
          <w:sz w:val="22"/>
          <w:szCs w:val="22"/>
          <w:lang w:val="sr-Latn-ME"/>
        </w:rPr>
        <w:t>:</w:t>
      </w:r>
      <w:r w:rsidRPr="00AE0A67">
        <w:rPr>
          <w:sz w:val="22"/>
          <w:szCs w:val="22"/>
          <w:lang w:val="sr-Latn-ME"/>
        </w:rPr>
        <w:t xml:space="preserve"> Iako se smatra da je etiologija </w:t>
      </w:r>
      <w:proofErr w:type="spellStart"/>
      <w:r w:rsidRPr="00AE0A67">
        <w:rPr>
          <w:sz w:val="22"/>
          <w:szCs w:val="22"/>
          <w:lang w:val="sr-Latn-ME"/>
        </w:rPr>
        <w:t>multifaktorijelna</w:t>
      </w:r>
      <w:proofErr w:type="spellEnd"/>
      <w:r w:rsidRPr="00AE0A67">
        <w:rPr>
          <w:sz w:val="22"/>
          <w:szCs w:val="22"/>
          <w:lang w:val="sr-Latn-ME"/>
        </w:rPr>
        <w:t xml:space="preserve"> (uključujući primjenu </w:t>
      </w:r>
      <w:proofErr w:type="spellStart"/>
      <w:r w:rsidRPr="00AE0A67">
        <w:rPr>
          <w:sz w:val="22"/>
          <w:szCs w:val="22"/>
          <w:lang w:val="sr-Latn-ME"/>
        </w:rPr>
        <w:t>kortikosteroida</w:t>
      </w:r>
      <w:proofErr w:type="spellEnd"/>
      <w:r w:rsidRPr="00AE0A67">
        <w:rPr>
          <w:sz w:val="22"/>
          <w:szCs w:val="22"/>
          <w:lang w:val="sr-Latn-ME"/>
        </w:rPr>
        <w:t xml:space="preserve">, konzumiranje alkohola, tešku </w:t>
      </w:r>
      <w:proofErr w:type="spellStart"/>
      <w:r w:rsidRPr="00AE0A67">
        <w:rPr>
          <w:sz w:val="22"/>
          <w:szCs w:val="22"/>
          <w:lang w:val="sr-Latn-ME"/>
        </w:rPr>
        <w:t>imunosupresiju</w:t>
      </w:r>
      <w:proofErr w:type="spellEnd"/>
      <w:r w:rsidRPr="00AE0A67">
        <w:rPr>
          <w:sz w:val="22"/>
          <w:szCs w:val="22"/>
          <w:lang w:val="sr-Latn-ME"/>
        </w:rPr>
        <w:t xml:space="preserve">, veći indeks tjelesne mase), navode se slučajevi </w:t>
      </w:r>
      <w:proofErr w:type="spellStart"/>
      <w:r w:rsidRPr="00AE0A67">
        <w:rPr>
          <w:sz w:val="22"/>
          <w:szCs w:val="22"/>
          <w:lang w:val="sr-Latn-ME"/>
        </w:rPr>
        <w:t>osteonekroze</w:t>
      </w:r>
      <w:proofErr w:type="spellEnd"/>
      <w:r w:rsidRPr="00AE0A67">
        <w:rPr>
          <w:sz w:val="22"/>
          <w:szCs w:val="22"/>
          <w:lang w:val="sr-Latn-ME"/>
        </w:rPr>
        <w:t xml:space="preserve">, naročito kod pacijenata sa </w:t>
      </w:r>
      <w:proofErr w:type="spellStart"/>
      <w:r w:rsidRPr="00AE0A67">
        <w:rPr>
          <w:sz w:val="22"/>
          <w:szCs w:val="22"/>
          <w:lang w:val="sr-Latn-ME"/>
        </w:rPr>
        <w:t>uznapredovalom</w:t>
      </w:r>
      <w:proofErr w:type="spellEnd"/>
      <w:r w:rsidRPr="00AE0A67">
        <w:rPr>
          <w:sz w:val="22"/>
          <w:szCs w:val="22"/>
          <w:lang w:val="sr-Latn-ME"/>
        </w:rPr>
        <w:t xml:space="preserve"> HIV-bolešću i/ili dugotrajno izloženih kombinovanoj </w:t>
      </w:r>
      <w:proofErr w:type="spellStart"/>
      <w:r w:rsidRPr="00AE0A67">
        <w:rPr>
          <w:sz w:val="22"/>
          <w:szCs w:val="22"/>
          <w:lang w:val="sr-Latn-ME"/>
        </w:rPr>
        <w:t>antiretrovirusnoj</w:t>
      </w:r>
      <w:proofErr w:type="spellEnd"/>
      <w:r w:rsidRPr="00AE0A67">
        <w:rPr>
          <w:sz w:val="22"/>
          <w:szCs w:val="22"/>
          <w:lang w:val="sr-Latn-ME"/>
        </w:rPr>
        <w:t xml:space="preserve"> terapiji (KART). Pacijentima bi trebalo savjetovati da se obrate ljekaru ukoliko osjete pojavu </w:t>
      </w:r>
      <w:proofErr w:type="spellStart"/>
      <w:r w:rsidRPr="00AE0A67">
        <w:rPr>
          <w:sz w:val="22"/>
          <w:szCs w:val="22"/>
          <w:lang w:val="sr-Latn-ME"/>
        </w:rPr>
        <w:t>tištenja</w:t>
      </w:r>
      <w:proofErr w:type="spellEnd"/>
      <w:r w:rsidRPr="00AE0A67">
        <w:rPr>
          <w:sz w:val="22"/>
          <w:szCs w:val="22"/>
          <w:lang w:val="sr-Latn-ME"/>
        </w:rPr>
        <w:t xml:space="preserve"> ili bolova u zglobovima, ukočenost zglobova ili teškoće pri kretanju. </w:t>
      </w:r>
    </w:p>
    <w:p w14:paraId="15E8E95D" w14:textId="77777777" w:rsidR="00830570" w:rsidRPr="00AE0A67" w:rsidRDefault="00830570" w:rsidP="007278A1">
      <w:pPr>
        <w:tabs>
          <w:tab w:val="left" w:pos="0"/>
        </w:tabs>
        <w:jc w:val="both"/>
        <w:rPr>
          <w:sz w:val="22"/>
          <w:szCs w:val="22"/>
          <w:lang w:val="sr-Latn-ME"/>
        </w:rPr>
      </w:pPr>
    </w:p>
    <w:p w14:paraId="234D5659" w14:textId="1C9A0A0B" w:rsidR="00830570" w:rsidRPr="00AE0A67" w:rsidRDefault="00830570" w:rsidP="007278A1">
      <w:pPr>
        <w:tabs>
          <w:tab w:val="left" w:pos="0"/>
        </w:tabs>
        <w:jc w:val="both"/>
        <w:rPr>
          <w:sz w:val="22"/>
          <w:szCs w:val="22"/>
          <w:lang w:val="sr-Latn-ME"/>
        </w:rPr>
      </w:pPr>
      <w:r w:rsidRPr="00AE0A67">
        <w:rPr>
          <w:i/>
          <w:sz w:val="22"/>
          <w:szCs w:val="22"/>
          <w:lang w:val="sr-Latn-ME"/>
        </w:rPr>
        <w:t>Interakcije između ljekova:</w:t>
      </w:r>
      <w:r w:rsidRPr="00AE0A67">
        <w:rPr>
          <w:sz w:val="22"/>
          <w:szCs w:val="22"/>
          <w:lang w:val="sr-Latn-ME"/>
        </w:rPr>
        <w:t xml:space="preserve"> Lijek EPIVIR ne bi trebalo primjenjivati sa bilo kojim drugim </w:t>
      </w:r>
      <w:r w:rsidR="00CB654A" w:rsidRPr="00AE0A67">
        <w:rPr>
          <w:sz w:val="22"/>
          <w:szCs w:val="22"/>
          <w:lang w:val="sr-Latn-ME"/>
        </w:rPr>
        <w:t xml:space="preserve">lijekom </w:t>
      </w:r>
      <w:r w:rsidRPr="00AE0A67">
        <w:rPr>
          <w:sz w:val="22"/>
          <w:szCs w:val="22"/>
          <w:lang w:val="sr-Latn-ME"/>
        </w:rPr>
        <w:t xml:space="preserve">koji sadrži </w:t>
      </w:r>
      <w:proofErr w:type="spellStart"/>
      <w:r w:rsidRPr="00AE0A67">
        <w:rPr>
          <w:sz w:val="22"/>
          <w:szCs w:val="22"/>
          <w:lang w:val="sr-Latn-ME"/>
        </w:rPr>
        <w:t>lamivudin</w:t>
      </w:r>
      <w:proofErr w:type="spellEnd"/>
      <w:r w:rsidRPr="00AE0A67">
        <w:rPr>
          <w:sz w:val="22"/>
          <w:szCs w:val="22"/>
          <w:lang w:val="sr-Latn-ME"/>
        </w:rPr>
        <w:t xml:space="preserve"> ili </w:t>
      </w:r>
      <w:proofErr w:type="spellStart"/>
      <w:r w:rsidRPr="00AE0A67">
        <w:rPr>
          <w:sz w:val="22"/>
          <w:szCs w:val="22"/>
          <w:lang w:val="sr-Latn-ME"/>
        </w:rPr>
        <w:t>emtricitabin</w:t>
      </w:r>
      <w:proofErr w:type="spellEnd"/>
      <w:r w:rsidRPr="00AE0A67">
        <w:rPr>
          <w:sz w:val="22"/>
          <w:szCs w:val="22"/>
          <w:lang w:val="sr-Latn-ME"/>
        </w:rPr>
        <w:t xml:space="preserve"> (vidjeti </w:t>
      </w:r>
      <w:r w:rsidR="009A112A" w:rsidRPr="00AE0A67">
        <w:rPr>
          <w:sz w:val="22"/>
          <w:szCs w:val="22"/>
          <w:lang w:val="sr-Latn-ME"/>
        </w:rPr>
        <w:t>dio</w:t>
      </w:r>
      <w:r w:rsidRPr="00AE0A67">
        <w:rPr>
          <w:sz w:val="22"/>
          <w:szCs w:val="22"/>
          <w:lang w:val="sr-Latn-ME"/>
        </w:rPr>
        <w:t xml:space="preserve"> 4.5).</w:t>
      </w:r>
    </w:p>
    <w:p w14:paraId="508E83EC" w14:textId="7FF424A0" w:rsidR="00830570" w:rsidRPr="00AE0A67" w:rsidRDefault="00830570" w:rsidP="007278A1">
      <w:pPr>
        <w:tabs>
          <w:tab w:val="left" w:pos="0"/>
        </w:tabs>
        <w:jc w:val="both"/>
        <w:rPr>
          <w:sz w:val="22"/>
          <w:szCs w:val="22"/>
          <w:lang w:val="sr-Latn-ME"/>
        </w:rPr>
      </w:pPr>
      <w:r w:rsidRPr="00AE0A67">
        <w:rPr>
          <w:sz w:val="22"/>
          <w:szCs w:val="22"/>
          <w:lang w:val="sr-Latn-ME"/>
        </w:rPr>
        <w:lastRenderedPageBreak/>
        <w:t xml:space="preserve">Ne preporučuje se kombinovanje </w:t>
      </w:r>
      <w:proofErr w:type="spellStart"/>
      <w:r w:rsidRPr="00AE0A67">
        <w:rPr>
          <w:sz w:val="22"/>
          <w:szCs w:val="22"/>
          <w:lang w:val="sr-Latn-ME"/>
        </w:rPr>
        <w:t>lamivudina</w:t>
      </w:r>
      <w:proofErr w:type="spellEnd"/>
      <w:r w:rsidRPr="00AE0A67">
        <w:rPr>
          <w:sz w:val="22"/>
          <w:szCs w:val="22"/>
          <w:lang w:val="sr-Latn-ME"/>
        </w:rPr>
        <w:t xml:space="preserve"> sa </w:t>
      </w:r>
      <w:proofErr w:type="spellStart"/>
      <w:r w:rsidRPr="00AE0A67">
        <w:rPr>
          <w:sz w:val="22"/>
          <w:szCs w:val="22"/>
          <w:lang w:val="sr-Latn-ME"/>
        </w:rPr>
        <w:t>kladribinom</w:t>
      </w:r>
      <w:proofErr w:type="spellEnd"/>
      <w:r w:rsidRPr="00AE0A67">
        <w:rPr>
          <w:sz w:val="22"/>
          <w:szCs w:val="22"/>
          <w:lang w:val="sr-Latn-ME"/>
        </w:rPr>
        <w:t xml:space="preserve"> (vidjeti </w:t>
      </w:r>
      <w:r w:rsidR="009A112A" w:rsidRPr="00AE0A67">
        <w:rPr>
          <w:sz w:val="22"/>
          <w:szCs w:val="22"/>
          <w:lang w:val="sr-Latn-ME"/>
        </w:rPr>
        <w:t>dio</w:t>
      </w:r>
      <w:r w:rsidRPr="00AE0A67">
        <w:rPr>
          <w:sz w:val="22"/>
          <w:szCs w:val="22"/>
          <w:lang w:val="sr-Latn-ME"/>
        </w:rPr>
        <w:t xml:space="preserve"> 4.5).</w:t>
      </w:r>
    </w:p>
    <w:p w14:paraId="2BD7239F" w14:textId="77777777" w:rsidR="001372F5" w:rsidRPr="00AE0A67" w:rsidRDefault="001372F5" w:rsidP="007278A1">
      <w:pPr>
        <w:jc w:val="both"/>
        <w:rPr>
          <w:i/>
          <w:iCs/>
          <w:sz w:val="22"/>
          <w:szCs w:val="22"/>
          <w:lang w:val="sr-Latn-ME"/>
        </w:rPr>
      </w:pPr>
    </w:p>
    <w:p w14:paraId="5D7FC4B7" w14:textId="77777777" w:rsidR="001372F5" w:rsidRPr="00AE0A67" w:rsidRDefault="001372F5" w:rsidP="007278A1">
      <w:pPr>
        <w:jc w:val="both"/>
        <w:rPr>
          <w:i/>
          <w:iCs/>
          <w:sz w:val="22"/>
          <w:szCs w:val="22"/>
          <w:lang w:val="sr-Latn-ME"/>
        </w:rPr>
      </w:pPr>
      <w:r w:rsidRPr="00AE0A67">
        <w:rPr>
          <w:i/>
          <w:iCs/>
          <w:sz w:val="22"/>
          <w:szCs w:val="22"/>
          <w:lang w:val="sr-Latn-ME"/>
        </w:rPr>
        <w:t>Pomoćne supstance:</w:t>
      </w:r>
    </w:p>
    <w:p w14:paraId="09AA809E" w14:textId="77777777" w:rsidR="001372F5" w:rsidRPr="00AE0A67" w:rsidRDefault="001372F5" w:rsidP="007278A1">
      <w:pPr>
        <w:jc w:val="both"/>
        <w:rPr>
          <w:sz w:val="22"/>
          <w:szCs w:val="22"/>
          <w:lang w:val="sr-Latn-ME"/>
        </w:rPr>
      </w:pPr>
      <w:r w:rsidRPr="00AE0A67">
        <w:rPr>
          <w:sz w:val="22"/>
          <w:szCs w:val="22"/>
          <w:lang w:val="sr-Latn-ME"/>
        </w:rPr>
        <w:t xml:space="preserve">Natrijum: Lijek EPIVIR sadrži manje od 1 </w:t>
      </w:r>
      <w:proofErr w:type="spellStart"/>
      <w:r w:rsidRPr="00AE0A67">
        <w:rPr>
          <w:sz w:val="22"/>
          <w:szCs w:val="22"/>
          <w:lang w:val="sr-Latn-ME"/>
        </w:rPr>
        <w:t>mmol</w:t>
      </w:r>
      <w:proofErr w:type="spellEnd"/>
      <w:r w:rsidRPr="00AE0A67">
        <w:rPr>
          <w:sz w:val="22"/>
          <w:szCs w:val="22"/>
          <w:lang w:val="sr-Latn-ME"/>
        </w:rPr>
        <w:t xml:space="preserve"> natrijuma (23 mg) po tableti, tj. suštinski je bez natrijuma.</w:t>
      </w:r>
    </w:p>
    <w:p w14:paraId="0667E308" w14:textId="77777777" w:rsidR="00057E35" w:rsidRPr="00AE0A67" w:rsidRDefault="00057E35" w:rsidP="007278A1">
      <w:pPr>
        <w:tabs>
          <w:tab w:val="left" w:pos="540"/>
          <w:tab w:val="left" w:pos="569"/>
        </w:tabs>
        <w:jc w:val="both"/>
        <w:rPr>
          <w:bCs/>
          <w:sz w:val="22"/>
          <w:szCs w:val="22"/>
          <w:lang w:val="sr-Latn-ME"/>
        </w:rPr>
      </w:pPr>
    </w:p>
    <w:p w14:paraId="5A7D6BC4" w14:textId="3F663B81" w:rsidR="00411B4B" w:rsidRPr="00AE0A67" w:rsidRDefault="00411B4B" w:rsidP="007278A1">
      <w:pPr>
        <w:tabs>
          <w:tab w:val="left" w:pos="540"/>
          <w:tab w:val="left" w:pos="569"/>
        </w:tabs>
        <w:jc w:val="both"/>
        <w:rPr>
          <w:b/>
          <w:bCs/>
          <w:sz w:val="22"/>
          <w:szCs w:val="22"/>
          <w:lang w:val="sr-Latn-ME"/>
        </w:rPr>
      </w:pPr>
      <w:r w:rsidRPr="00AE0A67">
        <w:rPr>
          <w:b/>
          <w:bCs/>
          <w:sz w:val="22"/>
          <w:szCs w:val="22"/>
          <w:lang w:val="sr-Latn-ME"/>
        </w:rPr>
        <w:t>4.5.</w:t>
      </w:r>
      <w:r w:rsidR="000D60CC" w:rsidRPr="00AE0A67">
        <w:rPr>
          <w:b/>
          <w:bCs/>
          <w:sz w:val="22"/>
          <w:szCs w:val="22"/>
          <w:lang w:val="sr-Latn-ME"/>
        </w:rPr>
        <w:tab/>
      </w:r>
      <w:r w:rsidRPr="00AE0A67">
        <w:rPr>
          <w:b/>
          <w:bCs/>
          <w:sz w:val="22"/>
          <w:szCs w:val="22"/>
          <w:lang w:val="sr-Latn-ME"/>
        </w:rPr>
        <w:t>Interakcije sa drugim ljekovima i druge vrste interakcija</w:t>
      </w:r>
    </w:p>
    <w:p w14:paraId="5005899F" w14:textId="77777777" w:rsidR="00CB654A" w:rsidRPr="00AE0A67" w:rsidRDefault="00CB654A" w:rsidP="007278A1">
      <w:pPr>
        <w:tabs>
          <w:tab w:val="left" w:pos="540"/>
          <w:tab w:val="left" w:pos="569"/>
        </w:tabs>
        <w:jc w:val="both"/>
        <w:rPr>
          <w:b/>
          <w:bCs/>
          <w:sz w:val="22"/>
          <w:szCs w:val="22"/>
          <w:lang w:val="sr-Latn-ME"/>
        </w:rPr>
      </w:pPr>
    </w:p>
    <w:p w14:paraId="189C3172" w14:textId="5C800775" w:rsidR="00830570" w:rsidRPr="00AE0A67" w:rsidRDefault="00830570" w:rsidP="007278A1">
      <w:pPr>
        <w:jc w:val="both"/>
        <w:rPr>
          <w:sz w:val="22"/>
          <w:szCs w:val="22"/>
          <w:lang w:val="sr-Latn-ME"/>
        </w:rPr>
      </w:pPr>
      <w:r w:rsidRPr="00AE0A67">
        <w:rPr>
          <w:sz w:val="22"/>
          <w:szCs w:val="22"/>
          <w:lang w:val="sr-Latn-ME"/>
        </w:rPr>
        <w:t>Ispitivanja interakcij</w:t>
      </w:r>
      <w:r w:rsidR="00CB654A" w:rsidRPr="00AE0A67">
        <w:rPr>
          <w:sz w:val="22"/>
          <w:szCs w:val="22"/>
          <w:lang w:val="sr-Latn-ME"/>
        </w:rPr>
        <w:t>a</w:t>
      </w:r>
      <w:r w:rsidRPr="00AE0A67">
        <w:rPr>
          <w:sz w:val="22"/>
          <w:szCs w:val="22"/>
          <w:lang w:val="sr-Latn-ME"/>
        </w:rPr>
        <w:t xml:space="preserve"> sprovedena su samo kod odraslih osoba.</w:t>
      </w:r>
    </w:p>
    <w:p w14:paraId="3B21A3D4" w14:textId="77777777" w:rsidR="00830570" w:rsidRPr="00AE0A67" w:rsidRDefault="00830570" w:rsidP="007278A1">
      <w:pPr>
        <w:jc w:val="both"/>
        <w:rPr>
          <w:sz w:val="22"/>
          <w:szCs w:val="22"/>
          <w:lang w:val="sr-Latn-ME"/>
        </w:rPr>
      </w:pPr>
    </w:p>
    <w:p w14:paraId="1496C573" w14:textId="36AB0DF0" w:rsidR="00830570" w:rsidRPr="00AE0A67" w:rsidRDefault="00830570" w:rsidP="007278A1">
      <w:pPr>
        <w:jc w:val="both"/>
        <w:rPr>
          <w:sz w:val="22"/>
          <w:szCs w:val="22"/>
          <w:lang w:val="sr-Latn-ME"/>
        </w:rPr>
      </w:pPr>
      <w:r w:rsidRPr="00AE0A67">
        <w:rPr>
          <w:sz w:val="22"/>
          <w:szCs w:val="22"/>
          <w:lang w:val="sr-Latn-ME"/>
        </w:rPr>
        <w:t xml:space="preserve">Vjerovatnoća pojave </w:t>
      </w:r>
      <w:proofErr w:type="spellStart"/>
      <w:r w:rsidRPr="00AE0A67">
        <w:rPr>
          <w:sz w:val="22"/>
          <w:szCs w:val="22"/>
          <w:lang w:val="sr-Latn-ME"/>
        </w:rPr>
        <w:t>metaboličkih</w:t>
      </w:r>
      <w:proofErr w:type="spellEnd"/>
      <w:r w:rsidRPr="00AE0A67">
        <w:rPr>
          <w:sz w:val="22"/>
          <w:szCs w:val="22"/>
          <w:lang w:val="sr-Latn-ME"/>
        </w:rPr>
        <w:t xml:space="preserve"> interakcija je mala zbog ograničenog metabolizma i vezivanja za</w:t>
      </w:r>
      <w:r w:rsidR="00CB654A" w:rsidRPr="00AE0A67">
        <w:rPr>
          <w:sz w:val="22"/>
          <w:szCs w:val="22"/>
          <w:lang w:val="sr-Latn-ME"/>
        </w:rPr>
        <w:t xml:space="preserve"> </w:t>
      </w:r>
      <w:r w:rsidRPr="00AE0A67">
        <w:rPr>
          <w:sz w:val="22"/>
          <w:szCs w:val="22"/>
          <w:lang w:val="sr-Latn-ME"/>
        </w:rPr>
        <w:t>proteine</w:t>
      </w:r>
      <w:r w:rsidR="00CB654A" w:rsidRPr="00AE0A67">
        <w:rPr>
          <w:sz w:val="22"/>
          <w:szCs w:val="22"/>
          <w:lang w:val="sr-Latn-ME"/>
        </w:rPr>
        <w:t xml:space="preserve"> </w:t>
      </w:r>
      <w:r w:rsidRPr="00AE0A67">
        <w:rPr>
          <w:sz w:val="22"/>
          <w:szCs w:val="22"/>
          <w:lang w:val="sr-Latn-ME"/>
        </w:rPr>
        <w:t xml:space="preserve">plazme i gotovo potpunog </w:t>
      </w:r>
      <w:proofErr w:type="spellStart"/>
      <w:r w:rsidRPr="00AE0A67">
        <w:rPr>
          <w:sz w:val="22"/>
          <w:szCs w:val="22"/>
          <w:lang w:val="sr-Latn-ME"/>
        </w:rPr>
        <w:t>renalnog</w:t>
      </w:r>
      <w:proofErr w:type="spellEnd"/>
      <w:r w:rsidRPr="00AE0A67">
        <w:rPr>
          <w:sz w:val="22"/>
          <w:szCs w:val="22"/>
          <w:lang w:val="sr-Latn-ME"/>
        </w:rPr>
        <w:t xml:space="preserve"> </w:t>
      </w:r>
      <w:proofErr w:type="spellStart"/>
      <w:r w:rsidRPr="00AE0A67">
        <w:rPr>
          <w:sz w:val="22"/>
          <w:szCs w:val="22"/>
          <w:lang w:val="sr-Latn-ME"/>
        </w:rPr>
        <w:t>klirensa</w:t>
      </w:r>
      <w:proofErr w:type="spellEnd"/>
      <w:r w:rsidRPr="00AE0A67">
        <w:rPr>
          <w:sz w:val="22"/>
          <w:szCs w:val="22"/>
          <w:lang w:val="sr-Latn-ME"/>
        </w:rPr>
        <w:t>.</w:t>
      </w:r>
    </w:p>
    <w:p w14:paraId="7721808D" w14:textId="77777777" w:rsidR="00830570" w:rsidRPr="00AE0A67" w:rsidRDefault="00830570" w:rsidP="007278A1">
      <w:pPr>
        <w:jc w:val="both"/>
        <w:rPr>
          <w:sz w:val="22"/>
          <w:szCs w:val="22"/>
          <w:lang w:val="sr-Latn-ME"/>
        </w:rPr>
      </w:pPr>
    </w:p>
    <w:p w14:paraId="5B4D8EC4" w14:textId="2190CD69" w:rsidR="00830570" w:rsidRPr="00AE0A67" w:rsidRDefault="00830570" w:rsidP="007278A1">
      <w:pPr>
        <w:jc w:val="both"/>
        <w:rPr>
          <w:sz w:val="22"/>
          <w:szCs w:val="22"/>
          <w:lang w:val="sr-Latn-ME"/>
        </w:rPr>
      </w:pPr>
      <w:r w:rsidRPr="00AE0A67">
        <w:rPr>
          <w:sz w:val="22"/>
          <w:szCs w:val="22"/>
          <w:lang w:val="sr-Latn-ME"/>
        </w:rPr>
        <w:t xml:space="preserve">Primjena </w:t>
      </w:r>
      <w:proofErr w:type="spellStart"/>
      <w:r w:rsidRPr="00AE0A67">
        <w:rPr>
          <w:sz w:val="22"/>
          <w:szCs w:val="22"/>
          <w:lang w:val="sr-Latn-ME"/>
        </w:rPr>
        <w:t>trimetoprim</w:t>
      </w:r>
      <w:proofErr w:type="spellEnd"/>
      <w:r w:rsidRPr="00AE0A67">
        <w:rPr>
          <w:sz w:val="22"/>
          <w:szCs w:val="22"/>
          <w:lang w:val="sr-Latn-ME"/>
        </w:rPr>
        <w:t>/</w:t>
      </w:r>
      <w:proofErr w:type="spellStart"/>
      <w:r w:rsidRPr="00AE0A67">
        <w:rPr>
          <w:sz w:val="22"/>
          <w:szCs w:val="22"/>
          <w:lang w:val="sr-Latn-ME"/>
        </w:rPr>
        <w:t>sulfametoksazola</w:t>
      </w:r>
      <w:proofErr w:type="spellEnd"/>
      <w:r w:rsidRPr="00AE0A67">
        <w:rPr>
          <w:sz w:val="22"/>
          <w:szCs w:val="22"/>
          <w:lang w:val="sr-Latn-ME"/>
        </w:rPr>
        <w:t xml:space="preserve"> 160 mg/800 mg dovodi do povećanja ekspozicije </w:t>
      </w:r>
      <w:proofErr w:type="spellStart"/>
      <w:r w:rsidRPr="00AE0A67">
        <w:rPr>
          <w:sz w:val="22"/>
          <w:szCs w:val="22"/>
          <w:lang w:val="sr-Latn-ME"/>
        </w:rPr>
        <w:t>lamivudinu</w:t>
      </w:r>
      <w:proofErr w:type="spellEnd"/>
      <w:r w:rsidRPr="00AE0A67">
        <w:rPr>
          <w:sz w:val="22"/>
          <w:szCs w:val="22"/>
          <w:lang w:val="sr-Latn-ME"/>
        </w:rPr>
        <w:t xml:space="preserve"> od 40%, zbog </w:t>
      </w:r>
      <w:proofErr w:type="spellStart"/>
      <w:r w:rsidRPr="00AE0A67">
        <w:rPr>
          <w:sz w:val="22"/>
          <w:szCs w:val="22"/>
          <w:lang w:val="sr-Latn-ME"/>
        </w:rPr>
        <w:t>trimetoprimske</w:t>
      </w:r>
      <w:proofErr w:type="spellEnd"/>
      <w:r w:rsidRPr="00AE0A67">
        <w:rPr>
          <w:sz w:val="22"/>
          <w:szCs w:val="22"/>
          <w:lang w:val="sr-Latn-ME"/>
        </w:rPr>
        <w:t xml:space="preserve"> komponente; </w:t>
      </w:r>
      <w:proofErr w:type="spellStart"/>
      <w:r w:rsidRPr="00AE0A67">
        <w:rPr>
          <w:sz w:val="22"/>
          <w:szCs w:val="22"/>
          <w:lang w:val="sr-Latn-ME"/>
        </w:rPr>
        <w:t>sulfometoksazolska</w:t>
      </w:r>
      <w:proofErr w:type="spellEnd"/>
      <w:r w:rsidRPr="00AE0A67">
        <w:rPr>
          <w:sz w:val="22"/>
          <w:szCs w:val="22"/>
          <w:lang w:val="sr-Latn-ME"/>
        </w:rPr>
        <w:t xml:space="preserve"> komponenta nije stupala u interakciju. Međutim, izuzev ako pacijent ima oštećenje bubrega, nije neophodno podešavanje doze </w:t>
      </w:r>
      <w:proofErr w:type="spellStart"/>
      <w:r w:rsidRPr="00AE0A67">
        <w:rPr>
          <w:sz w:val="22"/>
          <w:szCs w:val="22"/>
          <w:lang w:val="sr-Latn-ME"/>
        </w:rPr>
        <w:t>lamivudina</w:t>
      </w:r>
      <w:proofErr w:type="spellEnd"/>
      <w:r w:rsidRPr="00AE0A67">
        <w:rPr>
          <w:sz w:val="22"/>
          <w:szCs w:val="22"/>
          <w:lang w:val="sr-Latn-ME"/>
        </w:rPr>
        <w:t xml:space="preserve"> (vidjeti </w:t>
      </w:r>
      <w:r w:rsidR="009A112A" w:rsidRPr="00AE0A67">
        <w:rPr>
          <w:sz w:val="22"/>
          <w:szCs w:val="22"/>
          <w:lang w:val="sr-Latn-ME"/>
        </w:rPr>
        <w:t>dio</w:t>
      </w:r>
      <w:r w:rsidRPr="00AE0A67">
        <w:rPr>
          <w:sz w:val="22"/>
          <w:szCs w:val="22"/>
          <w:lang w:val="sr-Latn-ME"/>
        </w:rPr>
        <w:t xml:space="preserve"> 4.2). </w:t>
      </w:r>
      <w:proofErr w:type="spellStart"/>
      <w:r w:rsidRPr="00AE0A67">
        <w:rPr>
          <w:sz w:val="22"/>
          <w:szCs w:val="22"/>
          <w:lang w:val="sr-Latn-ME"/>
        </w:rPr>
        <w:t>Lamivudin</w:t>
      </w:r>
      <w:proofErr w:type="spellEnd"/>
      <w:r w:rsidRPr="00AE0A67">
        <w:rPr>
          <w:sz w:val="22"/>
          <w:szCs w:val="22"/>
          <w:lang w:val="sr-Latn-ME"/>
        </w:rPr>
        <w:t xml:space="preserve"> nema uticaja na </w:t>
      </w:r>
      <w:proofErr w:type="spellStart"/>
      <w:r w:rsidRPr="00AE0A67">
        <w:rPr>
          <w:sz w:val="22"/>
          <w:szCs w:val="22"/>
          <w:lang w:val="sr-Latn-ME"/>
        </w:rPr>
        <w:t>farmakokinetiku</w:t>
      </w:r>
      <w:proofErr w:type="spellEnd"/>
      <w:r w:rsidRPr="00AE0A67">
        <w:rPr>
          <w:sz w:val="22"/>
          <w:szCs w:val="22"/>
          <w:lang w:val="sr-Latn-ME"/>
        </w:rPr>
        <w:t xml:space="preserve"> </w:t>
      </w:r>
      <w:proofErr w:type="spellStart"/>
      <w:r w:rsidRPr="00AE0A67">
        <w:rPr>
          <w:sz w:val="22"/>
          <w:szCs w:val="22"/>
          <w:lang w:val="sr-Latn-ME"/>
        </w:rPr>
        <w:t>trimetoprima</w:t>
      </w:r>
      <w:proofErr w:type="spellEnd"/>
      <w:r w:rsidRPr="00AE0A67">
        <w:rPr>
          <w:sz w:val="22"/>
          <w:szCs w:val="22"/>
          <w:lang w:val="sr-Latn-ME"/>
        </w:rPr>
        <w:t xml:space="preserve"> ili </w:t>
      </w:r>
      <w:proofErr w:type="spellStart"/>
      <w:r w:rsidRPr="00AE0A67">
        <w:rPr>
          <w:sz w:val="22"/>
          <w:szCs w:val="22"/>
          <w:lang w:val="sr-Latn-ME"/>
        </w:rPr>
        <w:t>sulfametoksazola</w:t>
      </w:r>
      <w:proofErr w:type="spellEnd"/>
      <w:r w:rsidRPr="00AE0A67">
        <w:rPr>
          <w:sz w:val="22"/>
          <w:szCs w:val="22"/>
          <w:lang w:val="sr-Latn-ME"/>
        </w:rPr>
        <w:t xml:space="preserve">. Ukoliko je njihova istovremena primjena opravdana, pacijente bi trebalo kontrolisati klinički. Istovremenu primjenu </w:t>
      </w:r>
      <w:proofErr w:type="spellStart"/>
      <w:r w:rsidRPr="00AE0A67">
        <w:rPr>
          <w:sz w:val="22"/>
          <w:szCs w:val="22"/>
          <w:lang w:val="sr-Latn-ME"/>
        </w:rPr>
        <w:t>lamivudina</w:t>
      </w:r>
      <w:proofErr w:type="spellEnd"/>
      <w:r w:rsidRPr="00AE0A67">
        <w:rPr>
          <w:sz w:val="22"/>
          <w:szCs w:val="22"/>
          <w:lang w:val="sr-Latn-ME"/>
        </w:rPr>
        <w:t xml:space="preserve"> sa visokim dozama </w:t>
      </w:r>
      <w:proofErr w:type="spellStart"/>
      <w:r w:rsidRPr="00AE0A67">
        <w:rPr>
          <w:sz w:val="22"/>
          <w:szCs w:val="22"/>
          <w:lang w:val="sr-Latn-ME"/>
        </w:rPr>
        <w:t>kotrimoksazola</w:t>
      </w:r>
      <w:proofErr w:type="spellEnd"/>
      <w:r w:rsidRPr="00AE0A67">
        <w:rPr>
          <w:sz w:val="22"/>
          <w:szCs w:val="22"/>
          <w:lang w:val="sr-Latn-ME"/>
        </w:rPr>
        <w:t xml:space="preserve"> u cilju liječenja pneumonije izazvane </w:t>
      </w:r>
      <w:proofErr w:type="spellStart"/>
      <w:r w:rsidRPr="00AE0A67">
        <w:rPr>
          <w:i/>
          <w:sz w:val="22"/>
          <w:szCs w:val="22"/>
          <w:lang w:val="sr-Latn-ME"/>
        </w:rPr>
        <w:t>Pneumocystis</w:t>
      </w:r>
      <w:proofErr w:type="spellEnd"/>
      <w:r w:rsidRPr="00AE0A67">
        <w:rPr>
          <w:i/>
          <w:sz w:val="22"/>
          <w:szCs w:val="22"/>
          <w:lang w:val="sr-Latn-ME"/>
        </w:rPr>
        <w:t xml:space="preserve"> </w:t>
      </w:r>
      <w:proofErr w:type="spellStart"/>
      <w:r w:rsidRPr="00AE0A67">
        <w:rPr>
          <w:i/>
          <w:sz w:val="22"/>
          <w:szCs w:val="22"/>
          <w:lang w:val="sr-Latn-ME"/>
        </w:rPr>
        <w:t>jirovecii</w:t>
      </w:r>
      <w:proofErr w:type="spellEnd"/>
      <w:r w:rsidR="00CB654A" w:rsidRPr="00AE0A67">
        <w:rPr>
          <w:sz w:val="22"/>
          <w:szCs w:val="22"/>
          <w:lang w:val="sr-Latn-ME"/>
        </w:rPr>
        <w:t xml:space="preserve"> </w:t>
      </w:r>
      <w:r w:rsidRPr="00AE0A67">
        <w:rPr>
          <w:sz w:val="22"/>
          <w:szCs w:val="22"/>
          <w:lang w:val="sr-Latn-ME"/>
        </w:rPr>
        <w:t xml:space="preserve">(PCP) i </w:t>
      </w:r>
      <w:proofErr w:type="spellStart"/>
      <w:r w:rsidRPr="00AE0A67">
        <w:rPr>
          <w:sz w:val="22"/>
          <w:szCs w:val="22"/>
          <w:lang w:val="sr-Latn-ME"/>
        </w:rPr>
        <w:t>toksoplazmoze</w:t>
      </w:r>
      <w:proofErr w:type="spellEnd"/>
      <w:r w:rsidRPr="00AE0A67">
        <w:rPr>
          <w:sz w:val="22"/>
          <w:szCs w:val="22"/>
          <w:lang w:val="sr-Latn-ME"/>
        </w:rPr>
        <w:t xml:space="preserve"> treba izbjegavati. </w:t>
      </w:r>
    </w:p>
    <w:p w14:paraId="496AE49F" w14:textId="77777777" w:rsidR="00830570" w:rsidRPr="00AE0A67" w:rsidRDefault="00830570" w:rsidP="007278A1">
      <w:pPr>
        <w:jc w:val="both"/>
        <w:rPr>
          <w:sz w:val="22"/>
          <w:szCs w:val="22"/>
          <w:lang w:val="sr-Latn-ME"/>
        </w:rPr>
      </w:pPr>
    </w:p>
    <w:p w14:paraId="24D1856D" w14:textId="2F79FFC7" w:rsidR="00830570" w:rsidRPr="00AE0A67" w:rsidRDefault="00830570" w:rsidP="007278A1">
      <w:pPr>
        <w:jc w:val="both"/>
        <w:rPr>
          <w:sz w:val="22"/>
          <w:szCs w:val="22"/>
          <w:lang w:val="sr-Latn-ME"/>
        </w:rPr>
      </w:pPr>
      <w:r w:rsidRPr="00AE0A67">
        <w:rPr>
          <w:sz w:val="22"/>
          <w:szCs w:val="22"/>
          <w:lang w:val="sr-Latn-ME"/>
        </w:rPr>
        <w:t xml:space="preserve">Trebalo bi imati u vidu mogućnost nastanka interakcija sa drugim </w:t>
      </w:r>
      <w:r w:rsidR="00CB654A" w:rsidRPr="00AE0A67">
        <w:rPr>
          <w:sz w:val="22"/>
          <w:szCs w:val="22"/>
          <w:lang w:val="sr-Latn-ME"/>
        </w:rPr>
        <w:t xml:space="preserve">ljekovima </w:t>
      </w:r>
      <w:r w:rsidRPr="00AE0A67">
        <w:rPr>
          <w:sz w:val="22"/>
          <w:szCs w:val="22"/>
          <w:lang w:val="sr-Latn-ME"/>
        </w:rPr>
        <w:t xml:space="preserve">primijenjenim istovremeno sa </w:t>
      </w:r>
      <w:proofErr w:type="spellStart"/>
      <w:r w:rsidRPr="00AE0A67">
        <w:rPr>
          <w:sz w:val="22"/>
          <w:szCs w:val="22"/>
          <w:lang w:val="sr-Latn-ME"/>
        </w:rPr>
        <w:t>lamivudinom</w:t>
      </w:r>
      <w:proofErr w:type="spellEnd"/>
      <w:r w:rsidRPr="00AE0A67">
        <w:rPr>
          <w:sz w:val="22"/>
          <w:szCs w:val="22"/>
          <w:lang w:val="sr-Latn-ME"/>
        </w:rPr>
        <w:t xml:space="preserve">, naročito kada je glavni put njihove eliminacije aktivna bubrežna sekrecija putem transportnog sistema organskih katjona, kao što je na primjer </w:t>
      </w:r>
      <w:proofErr w:type="spellStart"/>
      <w:r w:rsidRPr="00AE0A67">
        <w:rPr>
          <w:sz w:val="22"/>
          <w:szCs w:val="22"/>
          <w:lang w:val="sr-Latn-ME"/>
        </w:rPr>
        <w:t>trimetoprim</w:t>
      </w:r>
      <w:proofErr w:type="spellEnd"/>
      <w:r w:rsidRPr="00AE0A67">
        <w:rPr>
          <w:sz w:val="22"/>
          <w:szCs w:val="22"/>
          <w:lang w:val="sr-Latn-ME"/>
        </w:rPr>
        <w:t xml:space="preserve">. Drugi </w:t>
      </w:r>
      <w:r w:rsidR="00CB654A" w:rsidRPr="00AE0A67">
        <w:rPr>
          <w:sz w:val="22"/>
          <w:szCs w:val="22"/>
          <w:lang w:val="sr-Latn-ME"/>
        </w:rPr>
        <w:t xml:space="preserve">ljekovi </w:t>
      </w:r>
      <w:r w:rsidRPr="00AE0A67">
        <w:rPr>
          <w:sz w:val="22"/>
          <w:szCs w:val="22"/>
          <w:lang w:val="sr-Latn-ME"/>
        </w:rPr>
        <w:t xml:space="preserve">(na primjer </w:t>
      </w:r>
      <w:proofErr w:type="spellStart"/>
      <w:r w:rsidRPr="00AE0A67">
        <w:rPr>
          <w:sz w:val="22"/>
          <w:szCs w:val="22"/>
          <w:lang w:val="sr-Latn-ME"/>
        </w:rPr>
        <w:t>ranitidin</w:t>
      </w:r>
      <w:proofErr w:type="spellEnd"/>
      <w:r w:rsidRPr="00AE0A67">
        <w:rPr>
          <w:sz w:val="22"/>
          <w:szCs w:val="22"/>
          <w:lang w:val="sr-Latn-ME"/>
        </w:rPr>
        <w:t xml:space="preserve">, </w:t>
      </w:r>
      <w:proofErr w:type="spellStart"/>
      <w:r w:rsidRPr="00AE0A67">
        <w:rPr>
          <w:sz w:val="22"/>
          <w:szCs w:val="22"/>
          <w:lang w:val="sr-Latn-ME"/>
        </w:rPr>
        <w:t>cimetidin</w:t>
      </w:r>
      <w:proofErr w:type="spellEnd"/>
      <w:r w:rsidRPr="00AE0A67">
        <w:rPr>
          <w:sz w:val="22"/>
          <w:szCs w:val="22"/>
          <w:lang w:val="sr-Latn-ME"/>
        </w:rPr>
        <w:t xml:space="preserve">) eliminišu se samo djelimično putem ovog mehanizma i nijesu pokazali interakciju sa </w:t>
      </w:r>
      <w:proofErr w:type="spellStart"/>
      <w:r w:rsidRPr="00AE0A67">
        <w:rPr>
          <w:sz w:val="22"/>
          <w:szCs w:val="22"/>
          <w:lang w:val="sr-Latn-ME"/>
        </w:rPr>
        <w:t>lamivudinom</w:t>
      </w:r>
      <w:proofErr w:type="spellEnd"/>
      <w:r w:rsidRPr="00AE0A67">
        <w:rPr>
          <w:sz w:val="22"/>
          <w:szCs w:val="22"/>
          <w:lang w:val="sr-Latn-ME"/>
        </w:rPr>
        <w:t xml:space="preserve">. </w:t>
      </w:r>
      <w:proofErr w:type="spellStart"/>
      <w:r w:rsidRPr="00AE0A67">
        <w:rPr>
          <w:sz w:val="22"/>
          <w:szCs w:val="22"/>
          <w:lang w:val="sr-Latn-ME"/>
        </w:rPr>
        <w:t>Nukleozidni</w:t>
      </w:r>
      <w:proofErr w:type="spellEnd"/>
      <w:r w:rsidRPr="00AE0A67">
        <w:rPr>
          <w:sz w:val="22"/>
          <w:szCs w:val="22"/>
          <w:lang w:val="sr-Latn-ME"/>
        </w:rPr>
        <w:t xml:space="preserve"> </w:t>
      </w:r>
      <w:proofErr w:type="spellStart"/>
      <w:r w:rsidRPr="00AE0A67">
        <w:rPr>
          <w:sz w:val="22"/>
          <w:szCs w:val="22"/>
          <w:lang w:val="sr-Latn-ME"/>
        </w:rPr>
        <w:t>analozi</w:t>
      </w:r>
      <w:proofErr w:type="spellEnd"/>
      <w:r w:rsidRPr="00AE0A67">
        <w:rPr>
          <w:sz w:val="22"/>
          <w:szCs w:val="22"/>
          <w:lang w:val="sr-Latn-ME"/>
        </w:rPr>
        <w:t xml:space="preserve"> (na primjer </w:t>
      </w:r>
      <w:proofErr w:type="spellStart"/>
      <w:r w:rsidRPr="00AE0A67">
        <w:rPr>
          <w:sz w:val="22"/>
          <w:szCs w:val="22"/>
          <w:lang w:val="sr-Latn-ME"/>
        </w:rPr>
        <w:t>didanozin</w:t>
      </w:r>
      <w:proofErr w:type="spellEnd"/>
      <w:r w:rsidRPr="00AE0A67">
        <w:rPr>
          <w:sz w:val="22"/>
          <w:szCs w:val="22"/>
          <w:lang w:val="sr-Latn-ME"/>
        </w:rPr>
        <w:t>)</w:t>
      </w:r>
      <w:r w:rsidR="00CB654A" w:rsidRPr="00AE0A67">
        <w:rPr>
          <w:sz w:val="22"/>
          <w:szCs w:val="22"/>
          <w:lang w:val="sr-Latn-ME"/>
        </w:rPr>
        <w:t xml:space="preserve"> </w:t>
      </w:r>
      <w:r w:rsidRPr="00AE0A67">
        <w:rPr>
          <w:sz w:val="22"/>
          <w:szCs w:val="22"/>
          <w:lang w:val="sr-Latn-ME"/>
        </w:rPr>
        <w:t xml:space="preserve">poput </w:t>
      </w:r>
      <w:proofErr w:type="spellStart"/>
      <w:r w:rsidRPr="00AE0A67">
        <w:rPr>
          <w:sz w:val="22"/>
          <w:szCs w:val="22"/>
          <w:lang w:val="sr-Latn-ME"/>
        </w:rPr>
        <w:t>zidovudina</w:t>
      </w:r>
      <w:proofErr w:type="spellEnd"/>
      <w:r w:rsidRPr="00AE0A67">
        <w:rPr>
          <w:sz w:val="22"/>
          <w:szCs w:val="22"/>
          <w:lang w:val="sr-Latn-ME"/>
        </w:rPr>
        <w:t xml:space="preserve">, ne eliminišu se putem ovog mehanizma, tako da nije vjerovatno postojanje interakcije sa </w:t>
      </w:r>
      <w:proofErr w:type="spellStart"/>
      <w:r w:rsidRPr="00AE0A67">
        <w:rPr>
          <w:sz w:val="22"/>
          <w:szCs w:val="22"/>
          <w:lang w:val="sr-Latn-ME"/>
        </w:rPr>
        <w:t>lamivudinom</w:t>
      </w:r>
      <w:proofErr w:type="spellEnd"/>
      <w:r w:rsidRPr="00AE0A67">
        <w:rPr>
          <w:sz w:val="22"/>
          <w:szCs w:val="22"/>
          <w:lang w:val="sr-Latn-ME"/>
        </w:rPr>
        <w:t>.</w:t>
      </w:r>
    </w:p>
    <w:p w14:paraId="14F85C06" w14:textId="77777777" w:rsidR="00830570" w:rsidRPr="00AE0A67" w:rsidRDefault="00830570" w:rsidP="007278A1">
      <w:pPr>
        <w:jc w:val="both"/>
        <w:rPr>
          <w:sz w:val="22"/>
          <w:szCs w:val="22"/>
          <w:lang w:val="sr-Latn-ME"/>
        </w:rPr>
      </w:pPr>
    </w:p>
    <w:p w14:paraId="16EF1937" w14:textId="036E50D5" w:rsidR="00830570" w:rsidRPr="00AE0A67" w:rsidRDefault="00830570" w:rsidP="007278A1">
      <w:pPr>
        <w:jc w:val="both"/>
        <w:rPr>
          <w:sz w:val="22"/>
          <w:szCs w:val="22"/>
          <w:lang w:val="sr-Latn-ME"/>
        </w:rPr>
      </w:pPr>
      <w:r w:rsidRPr="00AE0A67">
        <w:rPr>
          <w:sz w:val="22"/>
          <w:szCs w:val="22"/>
          <w:lang w:val="sr-Latn-ME"/>
        </w:rPr>
        <w:t xml:space="preserve">Umjereno povećanje </w:t>
      </w:r>
      <w:proofErr w:type="spellStart"/>
      <w:r w:rsidRPr="00AE0A67">
        <w:rPr>
          <w:sz w:val="22"/>
          <w:szCs w:val="22"/>
          <w:lang w:val="sr-Latn-ME"/>
        </w:rPr>
        <w:t>C</w:t>
      </w:r>
      <w:r w:rsidRPr="00AE0A67">
        <w:rPr>
          <w:sz w:val="22"/>
          <w:szCs w:val="22"/>
          <w:vertAlign w:val="subscript"/>
          <w:lang w:val="sr-Latn-ME"/>
        </w:rPr>
        <w:t>max</w:t>
      </w:r>
      <w:proofErr w:type="spellEnd"/>
      <w:r w:rsidRPr="00AE0A67">
        <w:rPr>
          <w:sz w:val="22"/>
          <w:szCs w:val="22"/>
          <w:lang w:val="sr-Latn-ME"/>
        </w:rPr>
        <w:t xml:space="preserve"> (28%) zapaženo je kod </w:t>
      </w:r>
      <w:proofErr w:type="spellStart"/>
      <w:r w:rsidRPr="00AE0A67">
        <w:rPr>
          <w:sz w:val="22"/>
          <w:szCs w:val="22"/>
          <w:lang w:val="sr-Latn-ME"/>
        </w:rPr>
        <w:t>zidovudina</w:t>
      </w:r>
      <w:proofErr w:type="spellEnd"/>
      <w:r w:rsidRPr="00AE0A67">
        <w:rPr>
          <w:sz w:val="22"/>
          <w:szCs w:val="22"/>
          <w:lang w:val="sr-Latn-ME"/>
        </w:rPr>
        <w:t xml:space="preserve"> kada je primijenjen istovremeno sa </w:t>
      </w:r>
      <w:proofErr w:type="spellStart"/>
      <w:r w:rsidRPr="00AE0A67">
        <w:rPr>
          <w:sz w:val="22"/>
          <w:szCs w:val="22"/>
          <w:lang w:val="sr-Latn-ME"/>
        </w:rPr>
        <w:t>lamivudinom</w:t>
      </w:r>
      <w:proofErr w:type="spellEnd"/>
      <w:r w:rsidRPr="00AE0A67">
        <w:rPr>
          <w:sz w:val="22"/>
          <w:szCs w:val="22"/>
          <w:lang w:val="sr-Latn-ME"/>
        </w:rPr>
        <w:t xml:space="preserve">; međutim, ukupna izloženost (PIK) nije bila značajno promijenjena. </w:t>
      </w:r>
      <w:proofErr w:type="spellStart"/>
      <w:r w:rsidRPr="00AE0A67">
        <w:rPr>
          <w:sz w:val="22"/>
          <w:szCs w:val="22"/>
          <w:lang w:val="sr-Latn-ME"/>
        </w:rPr>
        <w:t>Zidovudin</w:t>
      </w:r>
      <w:proofErr w:type="spellEnd"/>
      <w:r w:rsidRPr="00AE0A67">
        <w:rPr>
          <w:sz w:val="22"/>
          <w:szCs w:val="22"/>
          <w:lang w:val="sr-Latn-ME"/>
        </w:rPr>
        <w:t xml:space="preserve"> nema dejstva na </w:t>
      </w:r>
      <w:proofErr w:type="spellStart"/>
      <w:r w:rsidRPr="00AE0A67">
        <w:rPr>
          <w:sz w:val="22"/>
          <w:szCs w:val="22"/>
          <w:lang w:val="sr-Latn-ME"/>
        </w:rPr>
        <w:t>farmakokinetiku</w:t>
      </w:r>
      <w:proofErr w:type="spellEnd"/>
      <w:r w:rsidRPr="00AE0A67">
        <w:rPr>
          <w:sz w:val="22"/>
          <w:szCs w:val="22"/>
          <w:lang w:val="sr-Latn-ME"/>
        </w:rPr>
        <w:t xml:space="preserve"> </w:t>
      </w:r>
      <w:proofErr w:type="spellStart"/>
      <w:r w:rsidRPr="00AE0A67">
        <w:rPr>
          <w:sz w:val="22"/>
          <w:szCs w:val="22"/>
          <w:lang w:val="sr-Latn-ME"/>
        </w:rPr>
        <w:t>lamivudina</w:t>
      </w:r>
      <w:proofErr w:type="spellEnd"/>
      <w:r w:rsidRPr="00AE0A67">
        <w:rPr>
          <w:sz w:val="22"/>
          <w:szCs w:val="22"/>
          <w:lang w:val="sr-Latn-ME"/>
        </w:rPr>
        <w:t xml:space="preserve"> (vidjeti </w:t>
      </w:r>
      <w:r w:rsidR="009A112A" w:rsidRPr="00AE0A67">
        <w:rPr>
          <w:sz w:val="22"/>
          <w:szCs w:val="22"/>
          <w:lang w:val="sr-Latn-ME"/>
        </w:rPr>
        <w:t>dio</w:t>
      </w:r>
      <w:r w:rsidRPr="00AE0A67">
        <w:rPr>
          <w:sz w:val="22"/>
          <w:szCs w:val="22"/>
          <w:lang w:val="sr-Latn-ME"/>
        </w:rPr>
        <w:t xml:space="preserve"> 5.2).</w:t>
      </w:r>
    </w:p>
    <w:p w14:paraId="6DA70DF2" w14:textId="77777777" w:rsidR="00830570" w:rsidRPr="00AE0A67" w:rsidRDefault="00830570" w:rsidP="007278A1">
      <w:pPr>
        <w:tabs>
          <w:tab w:val="left" w:pos="0"/>
        </w:tabs>
        <w:jc w:val="both"/>
        <w:rPr>
          <w:sz w:val="22"/>
          <w:szCs w:val="22"/>
          <w:lang w:val="sr-Latn-ME"/>
        </w:rPr>
      </w:pPr>
    </w:p>
    <w:p w14:paraId="3CCEFB3E" w14:textId="76563906" w:rsidR="00830570" w:rsidRPr="00AE0A67" w:rsidRDefault="00830570" w:rsidP="007278A1">
      <w:pPr>
        <w:tabs>
          <w:tab w:val="left" w:pos="0"/>
        </w:tabs>
        <w:jc w:val="both"/>
        <w:rPr>
          <w:sz w:val="22"/>
          <w:szCs w:val="22"/>
          <w:lang w:val="sr-Latn-ME"/>
        </w:rPr>
      </w:pPr>
      <w:r w:rsidRPr="00AE0A67">
        <w:rPr>
          <w:sz w:val="22"/>
          <w:szCs w:val="22"/>
          <w:lang w:val="sr-Latn-ME"/>
        </w:rPr>
        <w:t xml:space="preserve">Zbog sličnosti, lijek EPIVIR ne bi trebalo primjenjivati istovremeno sa ostalim </w:t>
      </w:r>
      <w:proofErr w:type="spellStart"/>
      <w:r w:rsidRPr="00AE0A67">
        <w:rPr>
          <w:sz w:val="22"/>
          <w:szCs w:val="22"/>
          <w:lang w:val="sr-Latn-ME"/>
        </w:rPr>
        <w:t>analozima</w:t>
      </w:r>
      <w:proofErr w:type="spellEnd"/>
      <w:r w:rsidRPr="00AE0A67">
        <w:rPr>
          <w:sz w:val="22"/>
          <w:szCs w:val="22"/>
          <w:lang w:val="sr-Latn-ME"/>
        </w:rPr>
        <w:t xml:space="preserve"> </w:t>
      </w:r>
      <w:proofErr w:type="spellStart"/>
      <w:r w:rsidRPr="00AE0A67">
        <w:rPr>
          <w:sz w:val="22"/>
          <w:szCs w:val="22"/>
          <w:lang w:val="sr-Latn-ME"/>
        </w:rPr>
        <w:t>citidina</w:t>
      </w:r>
      <w:proofErr w:type="spellEnd"/>
      <w:r w:rsidRPr="00AE0A67">
        <w:rPr>
          <w:sz w:val="22"/>
          <w:szCs w:val="22"/>
          <w:lang w:val="sr-Latn-ME"/>
        </w:rPr>
        <w:t xml:space="preserve"> kao što je </w:t>
      </w:r>
      <w:proofErr w:type="spellStart"/>
      <w:r w:rsidRPr="00AE0A67">
        <w:rPr>
          <w:sz w:val="22"/>
          <w:szCs w:val="22"/>
          <w:lang w:val="sr-Latn-ME"/>
        </w:rPr>
        <w:t>emtricitabin</w:t>
      </w:r>
      <w:proofErr w:type="spellEnd"/>
      <w:r w:rsidRPr="00AE0A67">
        <w:rPr>
          <w:sz w:val="22"/>
          <w:szCs w:val="22"/>
          <w:lang w:val="sr-Latn-ME"/>
        </w:rPr>
        <w:t>. Osim toga, lijek</w:t>
      </w:r>
      <w:r w:rsidR="00CB654A" w:rsidRPr="00AE0A67">
        <w:rPr>
          <w:sz w:val="22"/>
          <w:szCs w:val="22"/>
          <w:lang w:val="sr-Latn-ME"/>
        </w:rPr>
        <w:t xml:space="preserve"> </w:t>
      </w:r>
      <w:r w:rsidRPr="00AE0A67">
        <w:rPr>
          <w:sz w:val="22"/>
          <w:szCs w:val="22"/>
          <w:lang w:val="sr-Latn-ME"/>
        </w:rPr>
        <w:t xml:space="preserve">EPIVIR ne bi trebalo koristiti ni sa jednim lijekom </w:t>
      </w:r>
      <w:proofErr w:type="spellStart"/>
      <w:r w:rsidRPr="00AE0A67">
        <w:rPr>
          <w:sz w:val="22"/>
          <w:szCs w:val="22"/>
          <w:lang w:val="sr-Latn-ME"/>
        </w:rPr>
        <w:t>kiji</w:t>
      </w:r>
      <w:proofErr w:type="spellEnd"/>
      <w:r w:rsidRPr="00AE0A67">
        <w:rPr>
          <w:sz w:val="22"/>
          <w:szCs w:val="22"/>
          <w:lang w:val="sr-Latn-ME"/>
        </w:rPr>
        <w:t xml:space="preserve"> sadrži </w:t>
      </w:r>
      <w:proofErr w:type="spellStart"/>
      <w:r w:rsidRPr="00AE0A67">
        <w:rPr>
          <w:sz w:val="22"/>
          <w:szCs w:val="22"/>
          <w:lang w:val="sr-Latn-ME"/>
        </w:rPr>
        <w:t>lamivudin</w:t>
      </w:r>
      <w:proofErr w:type="spellEnd"/>
      <w:r w:rsidRPr="00AE0A67">
        <w:rPr>
          <w:sz w:val="22"/>
          <w:szCs w:val="22"/>
          <w:lang w:val="sr-Latn-ME"/>
        </w:rPr>
        <w:t xml:space="preserve"> (vidjeti </w:t>
      </w:r>
      <w:r w:rsidR="009A112A" w:rsidRPr="00AE0A67">
        <w:rPr>
          <w:sz w:val="22"/>
          <w:szCs w:val="22"/>
          <w:lang w:val="sr-Latn-ME"/>
        </w:rPr>
        <w:t>dio</w:t>
      </w:r>
      <w:r w:rsidRPr="00AE0A67">
        <w:rPr>
          <w:sz w:val="22"/>
          <w:szCs w:val="22"/>
          <w:lang w:val="sr-Latn-ME"/>
        </w:rPr>
        <w:t xml:space="preserve"> 4.4).</w:t>
      </w:r>
    </w:p>
    <w:p w14:paraId="6B895CF3" w14:textId="77777777" w:rsidR="00830570" w:rsidRPr="00AE0A67" w:rsidRDefault="00830570" w:rsidP="007278A1">
      <w:pPr>
        <w:jc w:val="both"/>
        <w:rPr>
          <w:sz w:val="22"/>
          <w:szCs w:val="22"/>
          <w:lang w:val="sr-Latn-ME"/>
        </w:rPr>
      </w:pPr>
    </w:p>
    <w:p w14:paraId="0FBFD7E8" w14:textId="556C2571" w:rsidR="00830570" w:rsidRPr="00AE0A67" w:rsidRDefault="00830570" w:rsidP="007278A1">
      <w:pPr>
        <w:jc w:val="both"/>
        <w:rPr>
          <w:sz w:val="22"/>
          <w:szCs w:val="22"/>
          <w:lang w:val="sr-Latn-ME"/>
        </w:rPr>
      </w:pPr>
      <w:r w:rsidRPr="00AE0A67">
        <w:rPr>
          <w:sz w:val="22"/>
          <w:szCs w:val="22"/>
          <w:lang w:val="sr-Latn-ME"/>
        </w:rPr>
        <w:t xml:space="preserve">U </w:t>
      </w:r>
      <w:r w:rsidRPr="00AE0A67">
        <w:rPr>
          <w:i/>
          <w:sz w:val="22"/>
          <w:szCs w:val="22"/>
          <w:lang w:val="sr-Latn-ME"/>
        </w:rPr>
        <w:t>in-</w:t>
      </w:r>
      <w:proofErr w:type="spellStart"/>
      <w:r w:rsidRPr="00AE0A67">
        <w:rPr>
          <w:i/>
          <w:sz w:val="22"/>
          <w:szCs w:val="22"/>
          <w:lang w:val="sr-Latn-ME"/>
        </w:rPr>
        <w:t>vitro</w:t>
      </w:r>
      <w:proofErr w:type="spellEnd"/>
      <w:r w:rsidRPr="00AE0A67">
        <w:rPr>
          <w:sz w:val="22"/>
          <w:szCs w:val="22"/>
          <w:lang w:val="sr-Latn-ME"/>
        </w:rPr>
        <w:t xml:space="preserve"> uslovima </w:t>
      </w:r>
      <w:proofErr w:type="spellStart"/>
      <w:r w:rsidRPr="00AE0A67">
        <w:rPr>
          <w:sz w:val="22"/>
          <w:szCs w:val="22"/>
          <w:lang w:val="sr-Latn-ME"/>
        </w:rPr>
        <w:t>lamivudin</w:t>
      </w:r>
      <w:proofErr w:type="spellEnd"/>
      <w:r w:rsidRPr="00AE0A67">
        <w:rPr>
          <w:sz w:val="22"/>
          <w:szCs w:val="22"/>
          <w:lang w:val="sr-Latn-ME"/>
        </w:rPr>
        <w:t xml:space="preserve"> inhibira </w:t>
      </w:r>
      <w:proofErr w:type="spellStart"/>
      <w:r w:rsidRPr="00AE0A67">
        <w:rPr>
          <w:sz w:val="22"/>
          <w:szCs w:val="22"/>
          <w:lang w:val="sr-Latn-ME"/>
        </w:rPr>
        <w:t>intracelularnu</w:t>
      </w:r>
      <w:proofErr w:type="spellEnd"/>
      <w:r w:rsidRPr="00AE0A67">
        <w:rPr>
          <w:sz w:val="22"/>
          <w:szCs w:val="22"/>
          <w:lang w:val="sr-Latn-ME"/>
        </w:rPr>
        <w:t xml:space="preserve"> </w:t>
      </w:r>
      <w:proofErr w:type="spellStart"/>
      <w:r w:rsidRPr="00AE0A67">
        <w:rPr>
          <w:sz w:val="22"/>
          <w:szCs w:val="22"/>
          <w:lang w:val="sr-Latn-ME"/>
        </w:rPr>
        <w:t>fosforilaciju</w:t>
      </w:r>
      <w:proofErr w:type="spellEnd"/>
      <w:r w:rsidRPr="00AE0A67">
        <w:rPr>
          <w:sz w:val="22"/>
          <w:szCs w:val="22"/>
          <w:lang w:val="sr-Latn-ME"/>
        </w:rPr>
        <w:t xml:space="preserve"> </w:t>
      </w:r>
      <w:proofErr w:type="spellStart"/>
      <w:r w:rsidRPr="00AE0A67">
        <w:rPr>
          <w:sz w:val="22"/>
          <w:szCs w:val="22"/>
          <w:lang w:val="sr-Latn-ME"/>
        </w:rPr>
        <w:t>kladribina</w:t>
      </w:r>
      <w:proofErr w:type="spellEnd"/>
      <w:r w:rsidRPr="00AE0A67">
        <w:rPr>
          <w:sz w:val="22"/>
          <w:szCs w:val="22"/>
          <w:lang w:val="sr-Latn-ME"/>
        </w:rPr>
        <w:t xml:space="preserve">, što za posljedicu ima moguć rizik od gubitka efikasnosti </w:t>
      </w:r>
      <w:proofErr w:type="spellStart"/>
      <w:r w:rsidRPr="00AE0A67">
        <w:rPr>
          <w:sz w:val="22"/>
          <w:szCs w:val="22"/>
          <w:lang w:val="sr-Latn-ME"/>
        </w:rPr>
        <w:t>kladribina</w:t>
      </w:r>
      <w:proofErr w:type="spellEnd"/>
      <w:r w:rsidRPr="00AE0A67">
        <w:rPr>
          <w:sz w:val="22"/>
          <w:szCs w:val="22"/>
          <w:lang w:val="sr-Latn-ME"/>
        </w:rPr>
        <w:t xml:space="preserve"> u uslovima kliničke primjene ove kombinacije. Određeni klinički nalazi takođe podržavaju mogućnost interakcije između </w:t>
      </w:r>
      <w:proofErr w:type="spellStart"/>
      <w:r w:rsidRPr="00AE0A67">
        <w:rPr>
          <w:sz w:val="22"/>
          <w:szCs w:val="22"/>
          <w:lang w:val="sr-Latn-ME"/>
        </w:rPr>
        <w:t>lamivudina</w:t>
      </w:r>
      <w:proofErr w:type="spellEnd"/>
      <w:r w:rsidRPr="00AE0A67">
        <w:rPr>
          <w:sz w:val="22"/>
          <w:szCs w:val="22"/>
          <w:lang w:val="sr-Latn-ME"/>
        </w:rPr>
        <w:t xml:space="preserve"> i </w:t>
      </w:r>
      <w:proofErr w:type="spellStart"/>
      <w:r w:rsidRPr="00AE0A67">
        <w:rPr>
          <w:sz w:val="22"/>
          <w:szCs w:val="22"/>
          <w:lang w:val="sr-Latn-ME"/>
        </w:rPr>
        <w:t>kladribina</w:t>
      </w:r>
      <w:proofErr w:type="spellEnd"/>
      <w:r w:rsidRPr="00AE0A67">
        <w:rPr>
          <w:sz w:val="22"/>
          <w:szCs w:val="22"/>
          <w:lang w:val="sr-Latn-ME"/>
        </w:rPr>
        <w:t xml:space="preserve">. Stoga se istovremena primjena </w:t>
      </w:r>
      <w:proofErr w:type="spellStart"/>
      <w:r w:rsidRPr="00AE0A67">
        <w:rPr>
          <w:sz w:val="22"/>
          <w:szCs w:val="22"/>
          <w:lang w:val="sr-Latn-ME"/>
        </w:rPr>
        <w:t>lamivudina</w:t>
      </w:r>
      <w:proofErr w:type="spellEnd"/>
      <w:r w:rsidRPr="00AE0A67">
        <w:rPr>
          <w:sz w:val="22"/>
          <w:szCs w:val="22"/>
          <w:lang w:val="sr-Latn-ME"/>
        </w:rPr>
        <w:t xml:space="preserve"> sa </w:t>
      </w:r>
      <w:proofErr w:type="spellStart"/>
      <w:r w:rsidRPr="00AE0A67">
        <w:rPr>
          <w:sz w:val="22"/>
          <w:szCs w:val="22"/>
          <w:lang w:val="sr-Latn-ME"/>
        </w:rPr>
        <w:t>kladribinom</w:t>
      </w:r>
      <w:proofErr w:type="spellEnd"/>
      <w:r w:rsidRPr="00AE0A67">
        <w:rPr>
          <w:sz w:val="22"/>
          <w:szCs w:val="22"/>
          <w:lang w:val="sr-Latn-ME"/>
        </w:rPr>
        <w:t xml:space="preserve"> ne preporučuje (vidjeti </w:t>
      </w:r>
      <w:r w:rsidR="009A112A" w:rsidRPr="00AE0A67">
        <w:rPr>
          <w:sz w:val="22"/>
          <w:szCs w:val="22"/>
          <w:lang w:val="sr-Latn-ME"/>
        </w:rPr>
        <w:t>dio</w:t>
      </w:r>
      <w:r w:rsidRPr="00AE0A67">
        <w:rPr>
          <w:sz w:val="22"/>
          <w:szCs w:val="22"/>
          <w:lang w:val="sr-Latn-ME"/>
        </w:rPr>
        <w:t xml:space="preserve"> 4.4)</w:t>
      </w:r>
      <w:r w:rsidR="00941703" w:rsidRPr="00AE0A67">
        <w:rPr>
          <w:sz w:val="22"/>
          <w:szCs w:val="22"/>
          <w:lang w:val="sr-Latn-ME"/>
        </w:rPr>
        <w:t>.</w:t>
      </w:r>
    </w:p>
    <w:p w14:paraId="4DCA9C0C" w14:textId="77777777" w:rsidR="00830570" w:rsidRPr="00AE0A67" w:rsidRDefault="00830570" w:rsidP="007278A1">
      <w:pPr>
        <w:jc w:val="both"/>
        <w:rPr>
          <w:sz w:val="22"/>
          <w:szCs w:val="22"/>
          <w:lang w:val="sr-Latn-ME"/>
        </w:rPr>
      </w:pPr>
    </w:p>
    <w:p w14:paraId="70D15E1C" w14:textId="193EC2E7" w:rsidR="00830570" w:rsidRPr="00AE0A67" w:rsidRDefault="00830570" w:rsidP="007278A1">
      <w:pPr>
        <w:jc w:val="both"/>
        <w:rPr>
          <w:sz w:val="22"/>
          <w:szCs w:val="22"/>
          <w:lang w:val="sr-Latn-ME"/>
        </w:rPr>
      </w:pPr>
      <w:r w:rsidRPr="00AE0A67">
        <w:rPr>
          <w:sz w:val="22"/>
          <w:szCs w:val="22"/>
          <w:lang w:val="sr-Latn-ME"/>
        </w:rPr>
        <w:t xml:space="preserve">Metabolizam </w:t>
      </w:r>
      <w:proofErr w:type="spellStart"/>
      <w:r w:rsidRPr="00AE0A67">
        <w:rPr>
          <w:sz w:val="22"/>
          <w:szCs w:val="22"/>
          <w:lang w:val="sr-Latn-ME"/>
        </w:rPr>
        <w:t>lamivudina</w:t>
      </w:r>
      <w:proofErr w:type="spellEnd"/>
      <w:r w:rsidRPr="00AE0A67">
        <w:rPr>
          <w:sz w:val="22"/>
          <w:szCs w:val="22"/>
          <w:lang w:val="sr-Latn-ME"/>
        </w:rPr>
        <w:t xml:space="preserve"> ne uključuje CYP3A, te prema tome nije vjerovatno da će nastupiti interakcije sa </w:t>
      </w:r>
      <w:r w:rsidR="00CB654A" w:rsidRPr="00AE0A67">
        <w:rPr>
          <w:sz w:val="22"/>
          <w:szCs w:val="22"/>
          <w:lang w:val="sr-Latn-ME"/>
        </w:rPr>
        <w:t xml:space="preserve">ljekovima </w:t>
      </w:r>
      <w:r w:rsidRPr="00AE0A67">
        <w:rPr>
          <w:sz w:val="22"/>
          <w:szCs w:val="22"/>
          <w:lang w:val="sr-Latn-ME"/>
        </w:rPr>
        <w:t xml:space="preserve">koji se </w:t>
      </w:r>
      <w:proofErr w:type="spellStart"/>
      <w:r w:rsidRPr="00AE0A67">
        <w:rPr>
          <w:sz w:val="22"/>
          <w:szCs w:val="22"/>
          <w:lang w:val="sr-Latn-ME"/>
        </w:rPr>
        <w:t>metabolišu</w:t>
      </w:r>
      <w:proofErr w:type="spellEnd"/>
      <w:r w:rsidRPr="00AE0A67">
        <w:rPr>
          <w:sz w:val="22"/>
          <w:szCs w:val="22"/>
          <w:lang w:val="sr-Latn-ME"/>
        </w:rPr>
        <w:t xml:space="preserve"> pomoću ovog sistema (na primjer </w:t>
      </w:r>
      <w:proofErr w:type="spellStart"/>
      <w:r w:rsidR="00CB654A" w:rsidRPr="00AE0A67">
        <w:rPr>
          <w:sz w:val="22"/>
          <w:szCs w:val="22"/>
          <w:lang w:val="sr-Latn-ME"/>
        </w:rPr>
        <w:t>inhibitori</w:t>
      </w:r>
      <w:proofErr w:type="spellEnd"/>
      <w:r w:rsidR="00CB654A" w:rsidRPr="00AE0A67">
        <w:rPr>
          <w:sz w:val="22"/>
          <w:szCs w:val="22"/>
          <w:lang w:val="sr-Latn-ME"/>
        </w:rPr>
        <w:t xml:space="preserve"> </w:t>
      </w:r>
      <w:proofErr w:type="spellStart"/>
      <w:r w:rsidR="00CB654A" w:rsidRPr="00AE0A67">
        <w:rPr>
          <w:sz w:val="22"/>
          <w:szCs w:val="22"/>
          <w:lang w:val="sr-Latn-ME"/>
        </w:rPr>
        <w:t>proteaze</w:t>
      </w:r>
      <w:proofErr w:type="spellEnd"/>
      <w:r w:rsidRPr="00AE0A67">
        <w:rPr>
          <w:sz w:val="22"/>
          <w:szCs w:val="22"/>
          <w:lang w:val="sr-Latn-ME"/>
        </w:rPr>
        <w:t>).</w:t>
      </w:r>
    </w:p>
    <w:p w14:paraId="2B144BA3" w14:textId="77777777" w:rsidR="00830570" w:rsidRPr="00AE0A67" w:rsidRDefault="00830570" w:rsidP="007278A1">
      <w:pPr>
        <w:tabs>
          <w:tab w:val="left" w:pos="0"/>
        </w:tabs>
        <w:jc w:val="both"/>
        <w:rPr>
          <w:sz w:val="22"/>
          <w:szCs w:val="22"/>
          <w:lang w:val="sr-Latn-ME"/>
        </w:rPr>
      </w:pPr>
    </w:p>
    <w:p w14:paraId="44A6829B" w14:textId="62D3124B" w:rsidR="00830570" w:rsidRPr="00AE0A67" w:rsidRDefault="00830570" w:rsidP="007278A1">
      <w:pPr>
        <w:tabs>
          <w:tab w:val="left" w:pos="0"/>
        </w:tabs>
        <w:jc w:val="both"/>
        <w:rPr>
          <w:sz w:val="22"/>
          <w:szCs w:val="22"/>
          <w:lang w:val="sr-Latn-ME"/>
        </w:rPr>
      </w:pPr>
      <w:r w:rsidRPr="00AE0A67">
        <w:rPr>
          <w:sz w:val="22"/>
          <w:szCs w:val="22"/>
          <w:lang w:val="sr-Latn-ME"/>
        </w:rPr>
        <w:t xml:space="preserve">Istovremena primjena rastvora </w:t>
      </w:r>
      <w:proofErr w:type="spellStart"/>
      <w:r w:rsidRPr="00AE0A67">
        <w:rPr>
          <w:sz w:val="22"/>
          <w:szCs w:val="22"/>
          <w:lang w:val="sr-Latn-ME"/>
        </w:rPr>
        <w:t>sorbitola</w:t>
      </w:r>
      <w:proofErr w:type="spellEnd"/>
      <w:r w:rsidRPr="00AE0A67">
        <w:rPr>
          <w:sz w:val="22"/>
          <w:szCs w:val="22"/>
          <w:lang w:val="sr-Latn-ME"/>
        </w:rPr>
        <w:t xml:space="preserve"> (3,2 g, 10,2 g, 13,4 g) sa pojedinačnom dozom </w:t>
      </w:r>
      <w:proofErr w:type="spellStart"/>
      <w:r w:rsidRPr="00AE0A67">
        <w:rPr>
          <w:sz w:val="22"/>
          <w:szCs w:val="22"/>
          <w:lang w:val="sr-Latn-ME"/>
        </w:rPr>
        <w:t>lamivudina</w:t>
      </w:r>
      <w:proofErr w:type="spellEnd"/>
      <w:r w:rsidRPr="00AE0A67">
        <w:rPr>
          <w:sz w:val="22"/>
          <w:szCs w:val="22"/>
          <w:lang w:val="sr-Latn-ME"/>
        </w:rPr>
        <w:t xml:space="preserve"> od 300 mg u obliku oralnog rastvora dovodi do </w:t>
      </w:r>
      <w:proofErr w:type="spellStart"/>
      <w:r w:rsidRPr="00AE0A67">
        <w:rPr>
          <w:sz w:val="22"/>
          <w:szCs w:val="22"/>
          <w:lang w:val="sr-Latn-ME"/>
        </w:rPr>
        <w:t>dozno</w:t>
      </w:r>
      <w:proofErr w:type="spellEnd"/>
      <w:r w:rsidRPr="00AE0A67">
        <w:rPr>
          <w:sz w:val="22"/>
          <w:szCs w:val="22"/>
          <w:lang w:val="sr-Latn-ME"/>
        </w:rPr>
        <w:t xml:space="preserve">-zavisnog smanjenja izloženosti </w:t>
      </w:r>
      <w:proofErr w:type="spellStart"/>
      <w:r w:rsidRPr="00AE0A67">
        <w:rPr>
          <w:sz w:val="22"/>
          <w:szCs w:val="22"/>
          <w:lang w:val="sr-Latn-ME"/>
        </w:rPr>
        <w:t>lamivudinu</w:t>
      </w:r>
      <w:proofErr w:type="spellEnd"/>
      <w:r w:rsidRPr="00AE0A67">
        <w:rPr>
          <w:sz w:val="22"/>
          <w:szCs w:val="22"/>
          <w:lang w:val="sr-Latn-ME"/>
        </w:rPr>
        <w:t xml:space="preserve"> od 14%, 32% i 36% (PIK</w:t>
      </w:r>
      <w:r w:rsidRPr="00AE0A67">
        <w:rPr>
          <w:color w:val="000000"/>
          <w:sz w:val="22"/>
          <w:szCs w:val="22"/>
          <w:vertAlign w:val="subscript"/>
          <w:lang w:val="sr-Latn-ME"/>
        </w:rPr>
        <w:sym w:font="Symbol" w:char="F0A5"/>
      </w:r>
      <w:r w:rsidRPr="00AE0A67">
        <w:rPr>
          <w:color w:val="000000"/>
          <w:sz w:val="22"/>
          <w:szCs w:val="22"/>
          <w:lang w:val="sr-Latn-ME"/>
        </w:rPr>
        <w:t xml:space="preserve">) i smanjenja </w:t>
      </w:r>
      <w:proofErr w:type="spellStart"/>
      <w:r w:rsidRPr="00AE0A67">
        <w:rPr>
          <w:color w:val="000000"/>
          <w:sz w:val="22"/>
          <w:szCs w:val="22"/>
          <w:lang w:val="sr-Latn-ME"/>
        </w:rPr>
        <w:t>C</w:t>
      </w:r>
      <w:r w:rsidRPr="00AE0A67">
        <w:rPr>
          <w:color w:val="000000"/>
          <w:sz w:val="22"/>
          <w:szCs w:val="22"/>
          <w:vertAlign w:val="subscript"/>
          <w:lang w:val="sr-Latn-ME"/>
        </w:rPr>
        <w:t>max</w:t>
      </w:r>
      <w:proofErr w:type="spellEnd"/>
      <w:r w:rsidRPr="00AE0A67">
        <w:rPr>
          <w:color w:val="000000"/>
          <w:sz w:val="22"/>
          <w:szCs w:val="22"/>
          <w:lang w:val="sr-Latn-ME"/>
        </w:rPr>
        <w:t xml:space="preserve"> </w:t>
      </w:r>
      <w:proofErr w:type="spellStart"/>
      <w:r w:rsidRPr="00AE0A67">
        <w:rPr>
          <w:color w:val="000000"/>
          <w:sz w:val="22"/>
          <w:szCs w:val="22"/>
          <w:lang w:val="sr-Latn-ME"/>
        </w:rPr>
        <w:t>lamivudina</w:t>
      </w:r>
      <w:proofErr w:type="spellEnd"/>
      <w:r w:rsidRPr="00AE0A67">
        <w:rPr>
          <w:color w:val="000000"/>
          <w:sz w:val="22"/>
          <w:szCs w:val="22"/>
          <w:lang w:val="sr-Latn-ME"/>
        </w:rPr>
        <w:t xml:space="preserve"> od 28%, 52% i 55% kod odraslih. Kada je moguće, izbjegavati hroničnu istovremenu primjenu lijeka E</w:t>
      </w:r>
      <w:r w:rsidR="00135D8B" w:rsidRPr="00AE0A67">
        <w:rPr>
          <w:color w:val="000000"/>
          <w:sz w:val="22"/>
          <w:szCs w:val="22"/>
          <w:lang w:val="sr-Latn-ME"/>
        </w:rPr>
        <w:t>PIVIR</w:t>
      </w:r>
      <w:r w:rsidRPr="00AE0A67">
        <w:rPr>
          <w:color w:val="000000"/>
          <w:sz w:val="22"/>
          <w:szCs w:val="22"/>
          <w:lang w:val="sr-Latn-ME"/>
        </w:rPr>
        <w:t xml:space="preserve"> sa ljekovima koji sadrže </w:t>
      </w:r>
      <w:proofErr w:type="spellStart"/>
      <w:r w:rsidRPr="00AE0A67">
        <w:rPr>
          <w:color w:val="000000"/>
          <w:sz w:val="22"/>
          <w:szCs w:val="22"/>
          <w:lang w:val="sr-Latn-ME"/>
        </w:rPr>
        <w:t>sorbitol</w:t>
      </w:r>
      <w:proofErr w:type="spellEnd"/>
      <w:r w:rsidRPr="00AE0A67">
        <w:rPr>
          <w:color w:val="000000"/>
          <w:sz w:val="22"/>
          <w:szCs w:val="22"/>
          <w:lang w:val="sr-Latn-ME"/>
        </w:rPr>
        <w:t xml:space="preserve"> ili druge osmotski aktivne </w:t>
      </w:r>
      <w:proofErr w:type="spellStart"/>
      <w:r w:rsidRPr="00AE0A67">
        <w:rPr>
          <w:color w:val="000000"/>
          <w:sz w:val="22"/>
          <w:szCs w:val="22"/>
          <w:lang w:val="sr-Latn-ME"/>
        </w:rPr>
        <w:t>polialkohole</w:t>
      </w:r>
      <w:proofErr w:type="spellEnd"/>
      <w:r w:rsidRPr="00AE0A67">
        <w:rPr>
          <w:color w:val="000000"/>
          <w:sz w:val="22"/>
          <w:szCs w:val="22"/>
          <w:lang w:val="sr-Latn-ME"/>
        </w:rPr>
        <w:t xml:space="preserve"> ili </w:t>
      </w:r>
      <w:proofErr w:type="spellStart"/>
      <w:r w:rsidRPr="00AE0A67">
        <w:rPr>
          <w:color w:val="000000"/>
          <w:sz w:val="22"/>
          <w:szCs w:val="22"/>
          <w:lang w:val="sr-Latn-ME"/>
        </w:rPr>
        <w:t>monosaharidne</w:t>
      </w:r>
      <w:proofErr w:type="spellEnd"/>
      <w:r w:rsidRPr="00AE0A67">
        <w:rPr>
          <w:color w:val="000000"/>
          <w:sz w:val="22"/>
          <w:szCs w:val="22"/>
          <w:lang w:val="sr-Latn-ME"/>
        </w:rPr>
        <w:t xml:space="preserve"> alkohole (npr. </w:t>
      </w:r>
      <w:proofErr w:type="spellStart"/>
      <w:r w:rsidRPr="00AE0A67">
        <w:rPr>
          <w:color w:val="000000"/>
          <w:sz w:val="22"/>
          <w:szCs w:val="22"/>
          <w:lang w:val="sr-Latn-ME"/>
        </w:rPr>
        <w:t>ksilitol</w:t>
      </w:r>
      <w:proofErr w:type="spellEnd"/>
      <w:r w:rsidRPr="00AE0A67">
        <w:rPr>
          <w:color w:val="000000"/>
          <w:sz w:val="22"/>
          <w:szCs w:val="22"/>
          <w:lang w:val="sr-Latn-ME"/>
        </w:rPr>
        <w:t xml:space="preserve">, </w:t>
      </w:r>
      <w:proofErr w:type="spellStart"/>
      <w:r w:rsidRPr="00AE0A67">
        <w:rPr>
          <w:color w:val="000000"/>
          <w:sz w:val="22"/>
          <w:szCs w:val="22"/>
          <w:lang w:val="sr-Latn-ME"/>
        </w:rPr>
        <w:t>manitol</w:t>
      </w:r>
      <w:proofErr w:type="spellEnd"/>
      <w:r w:rsidRPr="00AE0A67">
        <w:rPr>
          <w:color w:val="000000"/>
          <w:sz w:val="22"/>
          <w:szCs w:val="22"/>
          <w:lang w:val="sr-Latn-ME"/>
        </w:rPr>
        <w:t xml:space="preserve">, </w:t>
      </w:r>
      <w:proofErr w:type="spellStart"/>
      <w:r w:rsidRPr="00AE0A67">
        <w:rPr>
          <w:color w:val="000000"/>
          <w:sz w:val="22"/>
          <w:szCs w:val="22"/>
          <w:lang w:val="sr-Latn-ME"/>
        </w:rPr>
        <w:t>laktitol</w:t>
      </w:r>
      <w:proofErr w:type="spellEnd"/>
      <w:r w:rsidRPr="00AE0A67">
        <w:rPr>
          <w:color w:val="000000"/>
          <w:sz w:val="22"/>
          <w:szCs w:val="22"/>
          <w:lang w:val="sr-Latn-ME"/>
        </w:rPr>
        <w:t xml:space="preserve">, </w:t>
      </w:r>
      <w:proofErr w:type="spellStart"/>
      <w:r w:rsidRPr="00AE0A67">
        <w:rPr>
          <w:color w:val="000000"/>
          <w:sz w:val="22"/>
          <w:szCs w:val="22"/>
          <w:lang w:val="sr-Latn-ME"/>
        </w:rPr>
        <w:t>maltitol</w:t>
      </w:r>
      <w:proofErr w:type="spellEnd"/>
      <w:r w:rsidRPr="00AE0A67">
        <w:rPr>
          <w:color w:val="000000"/>
          <w:sz w:val="22"/>
          <w:szCs w:val="22"/>
          <w:lang w:val="sr-Latn-ME"/>
        </w:rPr>
        <w:t>). U slučajevima kada se navedena hronična istovremena primjena ne može izbjeći, potrebno je uzeti u obzir češće praćenje nivoa HIV-1 virusa.</w:t>
      </w:r>
    </w:p>
    <w:p w14:paraId="42ED5EB5" w14:textId="77777777" w:rsidR="0072020E" w:rsidRPr="00AE0A67" w:rsidRDefault="0072020E" w:rsidP="007278A1">
      <w:pPr>
        <w:tabs>
          <w:tab w:val="left" w:pos="540"/>
          <w:tab w:val="left" w:pos="569"/>
        </w:tabs>
        <w:jc w:val="both"/>
        <w:rPr>
          <w:bCs/>
          <w:sz w:val="22"/>
          <w:szCs w:val="22"/>
          <w:lang w:val="sr-Latn-ME"/>
        </w:rPr>
      </w:pPr>
    </w:p>
    <w:p w14:paraId="27571CE6" w14:textId="77777777" w:rsidR="0072020E" w:rsidRPr="00AE0A67" w:rsidRDefault="0072020E" w:rsidP="007278A1">
      <w:pPr>
        <w:tabs>
          <w:tab w:val="left" w:pos="540"/>
          <w:tab w:val="left" w:pos="569"/>
        </w:tabs>
        <w:jc w:val="both"/>
        <w:rPr>
          <w:b/>
          <w:sz w:val="22"/>
          <w:szCs w:val="22"/>
          <w:lang w:val="sr-Latn-ME"/>
        </w:rPr>
      </w:pPr>
      <w:r w:rsidRPr="00AE0A67">
        <w:rPr>
          <w:b/>
          <w:bCs/>
          <w:sz w:val="22"/>
          <w:szCs w:val="22"/>
          <w:lang w:val="sr-Latn-ME"/>
        </w:rPr>
        <w:t xml:space="preserve">4.6. </w:t>
      </w:r>
      <w:r w:rsidR="00480FB1" w:rsidRPr="00AE0A67">
        <w:rPr>
          <w:b/>
          <w:bCs/>
          <w:sz w:val="22"/>
          <w:szCs w:val="22"/>
          <w:lang w:val="sr-Latn-ME"/>
        </w:rPr>
        <w:tab/>
      </w:r>
      <w:r w:rsidR="006D20A5" w:rsidRPr="00AE0A67">
        <w:rPr>
          <w:b/>
          <w:sz w:val="22"/>
          <w:szCs w:val="22"/>
          <w:lang w:val="sr-Latn-ME"/>
        </w:rPr>
        <w:t>Plodnost, trudnoća i dojenje</w:t>
      </w:r>
    </w:p>
    <w:p w14:paraId="53FC608C" w14:textId="77777777" w:rsidR="002031B3" w:rsidRPr="00AE0A67" w:rsidRDefault="002031B3" w:rsidP="007278A1">
      <w:pPr>
        <w:tabs>
          <w:tab w:val="left" w:pos="540"/>
          <w:tab w:val="left" w:pos="569"/>
        </w:tabs>
        <w:jc w:val="both"/>
        <w:rPr>
          <w:sz w:val="22"/>
          <w:szCs w:val="22"/>
          <w:u w:val="single"/>
          <w:lang w:val="sr-Latn-ME"/>
        </w:rPr>
      </w:pPr>
    </w:p>
    <w:p w14:paraId="1410AF28" w14:textId="77777777" w:rsidR="007A3ECB" w:rsidRPr="00AE0A67" w:rsidRDefault="007A3ECB" w:rsidP="007278A1">
      <w:pPr>
        <w:tabs>
          <w:tab w:val="left" w:pos="540"/>
          <w:tab w:val="left" w:pos="569"/>
        </w:tabs>
        <w:jc w:val="both"/>
        <w:rPr>
          <w:sz w:val="22"/>
          <w:szCs w:val="22"/>
          <w:u w:val="single"/>
          <w:lang w:val="sr-Latn-ME"/>
        </w:rPr>
      </w:pPr>
      <w:r w:rsidRPr="00AE0A67">
        <w:rPr>
          <w:sz w:val="22"/>
          <w:szCs w:val="22"/>
          <w:u w:val="single"/>
          <w:lang w:val="sr-Latn-ME"/>
        </w:rPr>
        <w:t>Trudnoća</w:t>
      </w:r>
    </w:p>
    <w:p w14:paraId="5F1C5245" w14:textId="77777777" w:rsidR="006A4B9F" w:rsidRPr="00AE0A67" w:rsidRDefault="006A4B9F" w:rsidP="007278A1">
      <w:pPr>
        <w:tabs>
          <w:tab w:val="left" w:pos="0"/>
        </w:tabs>
        <w:jc w:val="both"/>
        <w:rPr>
          <w:sz w:val="22"/>
          <w:szCs w:val="22"/>
          <w:lang w:val="sr-Latn-ME" w:bidi="hr-HR"/>
        </w:rPr>
      </w:pPr>
      <w:r w:rsidRPr="00AE0A67">
        <w:rPr>
          <w:sz w:val="22"/>
          <w:szCs w:val="22"/>
          <w:lang w:val="sr-Latn-ME"/>
        </w:rPr>
        <w:lastRenderedPageBreak/>
        <w:t xml:space="preserve">Kao opšte pravilo, </w:t>
      </w:r>
      <w:r w:rsidRPr="00AE0A67">
        <w:rPr>
          <w:sz w:val="22"/>
          <w:szCs w:val="22"/>
          <w:lang w:val="sr-Latn-ME" w:bidi="hr-HR"/>
        </w:rPr>
        <w:t xml:space="preserve">pri donošenju odluke o primjeni </w:t>
      </w:r>
      <w:proofErr w:type="spellStart"/>
      <w:r w:rsidRPr="00AE0A67">
        <w:rPr>
          <w:sz w:val="22"/>
          <w:szCs w:val="22"/>
          <w:lang w:val="sr-Latn-ME" w:bidi="hr-HR"/>
        </w:rPr>
        <w:t>antiretrovirusnih</w:t>
      </w:r>
      <w:proofErr w:type="spellEnd"/>
      <w:r w:rsidRPr="00AE0A67">
        <w:rPr>
          <w:sz w:val="22"/>
          <w:szCs w:val="22"/>
          <w:lang w:val="sr-Latn-ME" w:bidi="hr-HR"/>
        </w:rPr>
        <w:t xml:space="preserve"> ljekova za liječenje HIV infekcije kod trudnica, a time i za smanjenje rizika od vertikalnog </w:t>
      </w:r>
      <w:proofErr w:type="spellStart"/>
      <w:r w:rsidRPr="00AE0A67">
        <w:rPr>
          <w:sz w:val="22"/>
          <w:szCs w:val="22"/>
          <w:lang w:val="sr-Latn-ME" w:bidi="hr-HR"/>
        </w:rPr>
        <w:t>prenosa</w:t>
      </w:r>
      <w:proofErr w:type="spellEnd"/>
      <w:r w:rsidRPr="00AE0A67">
        <w:rPr>
          <w:sz w:val="22"/>
          <w:szCs w:val="22"/>
          <w:lang w:val="sr-Latn-ME" w:bidi="hr-HR"/>
        </w:rPr>
        <w:t xml:space="preserve"> HIV infekcije na novorođenče, moraju se uzeti u obzir i podaci prikupljeni u ispitivanjima na životinjama i kliničko iskustvo sa trudnicama.</w:t>
      </w:r>
    </w:p>
    <w:p w14:paraId="5C8CF882" w14:textId="62F391B0" w:rsidR="006A4B9F" w:rsidRPr="00AE0A67" w:rsidRDefault="006A4B9F" w:rsidP="007278A1">
      <w:pPr>
        <w:tabs>
          <w:tab w:val="left" w:pos="0"/>
        </w:tabs>
        <w:jc w:val="both"/>
        <w:rPr>
          <w:sz w:val="22"/>
          <w:szCs w:val="22"/>
          <w:lang w:val="sr-Latn-ME" w:bidi="hr-HR"/>
        </w:rPr>
      </w:pPr>
      <w:r w:rsidRPr="00AE0A67">
        <w:rPr>
          <w:sz w:val="22"/>
          <w:szCs w:val="22"/>
          <w:lang w:val="sr-Latn-ME" w:bidi="hr-HR"/>
        </w:rPr>
        <w:t xml:space="preserve">Ispitivanja </w:t>
      </w:r>
      <w:proofErr w:type="spellStart"/>
      <w:r w:rsidRPr="00AE0A67">
        <w:rPr>
          <w:sz w:val="22"/>
          <w:szCs w:val="22"/>
          <w:lang w:val="sr-Latn-ME" w:bidi="hr-HR"/>
        </w:rPr>
        <w:t>lamivudina</w:t>
      </w:r>
      <w:proofErr w:type="spellEnd"/>
      <w:r w:rsidRPr="00AE0A67">
        <w:rPr>
          <w:sz w:val="22"/>
          <w:szCs w:val="22"/>
          <w:lang w:val="sr-Latn-ME" w:bidi="hr-HR"/>
        </w:rPr>
        <w:t xml:space="preserve"> na životinjama ukazala su na porast rane smrtnosti embriona kod kunića, ali ne i kod pacova (vidjeti </w:t>
      </w:r>
      <w:r w:rsidR="009A112A" w:rsidRPr="00AE0A67">
        <w:rPr>
          <w:sz w:val="22"/>
          <w:szCs w:val="22"/>
          <w:lang w:val="sr-Latn-ME" w:bidi="hr-HR"/>
        </w:rPr>
        <w:t>dio</w:t>
      </w:r>
      <w:r w:rsidRPr="00AE0A67">
        <w:rPr>
          <w:sz w:val="22"/>
          <w:szCs w:val="22"/>
          <w:lang w:val="sr-Latn-ME" w:bidi="hr-HR"/>
        </w:rPr>
        <w:t xml:space="preserve"> 5.3). Pokazalo se da </w:t>
      </w:r>
      <w:proofErr w:type="spellStart"/>
      <w:r w:rsidRPr="00AE0A67">
        <w:rPr>
          <w:sz w:val="22"/>
          <w:szCs w:val="22"/>
          <w:lang w:val="sr-Latn-ME" w:bidi="hr-HR"/>
        </w:rPr>
        <w:t>lamivudin</w:t>
      </w:r>
      <w:proofErr w:type="spellEnd"/>
      <w:r w:rsidRPr="00AE0A67">
        <w:rPr>
          <w:sz w:val="22"/>
          <w:szCs w:val="22"/>
          <w:lang w:val="sr-Latn-ME" w:bidi="hr-HR"/>
        </w:rPr>
        <w:t xml:space="preserve"> prolazi kroz placentu kod </w:t>
      </w:r>
      <w:proofErr w:type="spellStart"/>
      <w:r w:rsidRPr="00AE0A67">
        <w:rPr>
          <w:sz w:val="22"/>
          <w:szCs w:val="22"/>
          <w:lang w:val="sr-Latn-ME" w:bidi="hr-HR"/>
        </w:rPr>
        <w:t>ljudi</w:t>
      </w:r>
      <w:proofErr w:type="spellEnd"/>
      <w:r w:rsidRPr="00AE0A67">
        <w:rPr>
          <w:sz w:val="22"/>
          <w:szCs w:val="22"/>
          <w:lang w:val="sr-Latn-ME" w:bidi="hr-HR"/>
        </w:rPr>
        <w:t>.</w:t>
      </w:r>
    </w:p>
    <w:p w14:paraId="080D9888" w14:textId="77777777" w:rsidR="006A4B9F" w:rsidRPr="00AE0A67" w:rsidRDefault="006A4B9F" w:rsidP="007278A1">
      <w:pPr>
        <w:tabs>
          <w:tab w:val="left" w:pos="0"/>
        </w:tabs>
        <w:jc w:val="both"/>
        <w:rPr>
          <w:sz w:val="22"/>
          <w:szCs w:val="22"/>
          <w:lang w:val="sr-Latn-ME"/>
        </w:rPr>
      </w:pPr>
    </w:p>
    <w:p w14:paraId="0CA15BA5" w14:textId="66CFD37E" w:rsidR="006A4B9F" w:rsidRPr="00AE0A67" w:rsidRDefault="006A4B9F" w:rsidP="007278A1">
      <w:pPr>
        <w:tabs>
          <w:tab w:val="left" w:pos="0"/>
        </w:tabs>
        <w:jc w:val="both"/>
        <w:rPr>
          <w:sz w:val="22"/>
          <w:szCs w:val="22"/>
          <w:lang w:val="sr-Latn-ME" w:bidi="hr-HR"/>
        </w:rPr>
      </w:pPr>
      <w:r w:rsidRPr="00AE0A67">
        <w:rPr>
          <w:sz w:val="22"/>
          <w:szCs w:val="22"/>
          <w:lang w:val="sr-Latn-ME" w:bidi="hr-HR"/>
        </w:rPr>
        <w:t xml:space="preserve">Više od 1000 ishoda nakon izloženosti u prvom trimestru trudnoće i više od 1000 ishoda nakon izloženosti u drugom i trećem trimestru trudnoće, ne ukazuju na </w:t>
      </w:r>
      <w:proofErr w:type="spellStart"/>
      <w:r w:rsidRPr="00AE0A67">
        <w:rPr>
          <w:sz w:val="22"/>
          <w:szCs w:val="22"/>
          <w:lang w:val="sr-Latn-ME" w:bidi="hr-HR"/>
        </w:rPr>
        <w:t>malforma</w:t>
      </w:r>
      <w:r w:rsidR="00CB654A" w:rsidRPr="00AE0A67">
        <w:rPr>
          <w:sz w:val="22"/>
          <w:szCs w:val="22"/>
          <w:lang w:val="sr-Latn-ME" w:bidi="hr-HR"/>
        </w:rPr>
        <w:t>tivni</w:t>
      </w:r>
      <w:proofErr w:type="spellEnd"/>
      <w:r w:rsidRPr="00AE0A67">
        <w:rPr>
          <w:sz w:val="22"/>
          <w:szCs w:val="22"/>
          <w:lang w:val="sr-Latn-ME" w:bidi="hr-HR"/>
        </w:rPr>
        <w:t xml:space="preserve"> uticaj,</w:t>
      </w:r>
      <w:r w:rsidR="00CB654A" w:rsidRPr="00AE0A67">
        <w:rPr>
          <w:sz w:val="22"/>
          <w:szCs w:val="22"/>
          <w:lang w:val="sr-Latn-ME" w:bidi="hr-HR"/>
        </w:rPr>
        <w:t xml:space="preserve"> </w:t>
      </w:r>
      <w:r w:rsidRPr="00AE0A67">
        <w:rPr>
          <w:sz w:val="22"/>
          <w:szCs w:val="22"/>
          <w:lang w:val="sr-Latn-ME" w:bidi="hr-HR"/>
        </w:rPr>
        <w:t xml:space="preserve">kao ni uticaj na plod/novorođenče. EPIVIR se može primjenjivati u trudnoći samo ako je to klinički potrebno. Na osnovu tih podataka može se zaključiti da rizik od </w:t>
      </w:r>
      <w:proofErr w:type="spellStart"/>
      <w:r w:rsidRPr="00AE0A67">
        <w:rPr>
          <w:sz w:val="22"/>
          <w:szCs w:val="22"/>
          <w:lang w:val="sr-Latn-ME" w:bidi="hr-HR"/>
        </w:rPr>
        <w:t>malformacija</w:t>
      </w:r>
      <w:proofErr w:type="spellEnd"/>
      <w:r w:rsidRPr="00AE0A67">
        <w:rPr>
          <w:sz w:val="22"/>
          <w:szCs w:val="22"/>
          <w:lang w:val="sr-Latn-ME" w:bidi="hr-HR"/>
        </w:rPr>
        <w:t xml:space="preserve"> kod </w:t>
      </w:r>
      <w:proofErr w:type="spellStart"/>
      <w:r w:rsidRPr="00AE0A67">
        <w:rPr>
          <w:sz w:val="22"/>
          <w:szCs w:val="22"/>
          <w:lang w:val="sr-Latn-ME" w:bidi="hr-HR"/>
        </w:rPr>
        <w:t>ljudi</w:t>
      </w:r>
      <w:proofErr w:type="spellEnd"/>
      <w:r w:rsidRPr="00AE0A67">
        <w:rPr>
          <w:sz w:val="22"/>
          <w:szCs w:val="22"/>
          <w:lang w:val="sr-Latn-ME" w:bidi="hr-HR"/>
        </w:rPr>
        <w:t xml:space="preserve"> nije vjerovatan.</w:t>
      </w:r>
    </w:p>
    <w:p w14:paraId="790A40C7" w14:textId="77777777" w:rsidR="006A4B9F" w:rsidRPr="00AE0A67" w:rsidRDefault="006A4B9F" w:rsidP="007278A1">
      <w:pPr>
        <w:jc w:val="both"/>
        <w:rPr>
          <w:bCs/>
          <w:sz w:val="22"/>
          <w:szCs w:val="22"/>
          <w:lang w:val="sr-Latn-ME"/>
        </w:rPr>
      </w:pPr>
    </w:p>
    <w:p w14:paraId="196403F6" w14:textId="4DF16649" w:rsidR="006A4B9F" w:rsidRPr="00AE0A67" w:rsidRDefault="006A4B9F" w:rsidP="007278A1">
      <w:pPr>
        <w:jc w:val="both"/>
        <w:rPr>
          <w:bCs/>
          <w:sz w:val="22"/>
          <w:szCs w:val="22"/>
          <w:lang w:val="sr-Latn-ME"/>
        </w:rPr>
      </w:pPr>
      <w:r w:rsidRPr="00AE0A67">
        <w:rPr>
          <w:bCs/>
          <w:sz w:val="22"/>
          <w:szCs w:val="22"/>
          <w:lang w:val="sr-Latn-ME"/>
        </w:rPr>
        <w:t xml:space="preserve">Kod </w:t>
      </w:r>
      <w:proofErr w:type="spellStart"/>
      <w:r w:rsidRPr="00AE0A67">
        <w:rPr>
          <w:bCs/>
          <w:sz w:val="22"/>
          <w:szCs w:val="22"/>
          <w:lang w:val="sr-Latn-ME"/>
        </w:rPr>
        <w:t>pacijentkinja</w:t>
      </w:r>
      <w:proofErr w:type="spellEnd"/>
      <w:r w:rsidRPr="00AE0A67">
        <w:rPr>
          <w:bCs/>
          <w:sz w:val="22"/>
          <w:szCs w:val="22"/>
          <w:lang w:val="sr-Latn-ME"/>
        </w:rPr>
        <w:t xml:space="preserve"> koje imaju istovremeno prisutnu infekciju virusom hepatitisa, koje su liječene </w:t>
      </w:r>
      <w:proofErr w:type="spellStart"/>
      <w:r w:rsidRPr="00AE0A67">
        <w:rPr>
          <w:bCs/>
          <w:sz w:val="22"/>
          <w:szCs w:val="22"/>
          <w:lang w:val="sr-Latn-ME"/>
        </w:rPr>
        <w:t>lamivudinom</w:t>
      </w:r>
      <w:proofErr w:type="spellEnd"/>
      <w:r w:rsidRPr="00AE0A67">
        <w:rPr>
          <w:bCs/>
          <w:sz w:val="22"/>
          <w:szCs w:val="22"/>
          <w:lang w:val="sr-Latn-ME"/>
        </w:rPr>
        <w:t xml:space="preserve"> i kod kojih naknadno dođe do trudnoće,</w:t>
      </w:r>
      <w:r w:rsidR="00CB654A" w:rsidRPr="00AE0A67">
        <w:rPr>
          <w:bCs/>
          <w:sz w:val="22"/>
          <w:szCs w:val="22"/>
          <w:lang w:val="sr-Latn-ME"/>
        </w:rPr>
        <w:t xml:space="preserve"> </w:t>
      </w:r>
      <w:r w:rsidRPr="00AE0A67">
        <w:rPr>
          <w:bCs/>
          <w:sz w:val="22"/>
          <w:szCs w:val="22"/>
          <w:lang w:val="sr-Latn-ME"/>
        </w:rPr>
        <w:t xml:space="preserve">potrebno je razmotriti mogućnost recidiva hepatitisa po prestanku terapije </w:t>
      </w:r>
      <w:proofErr w:type="spellStart"/>
      <w:r w:rsidRPr="00AE0A67">
        <w:rPr>
          <w:bCs/>
          <w:sz w:val="22"/>
          <w:szCs w:val="22"/>
          <w:lang w:val="sr-Latn-ME"/>
        </w:rPr>
        <w:t>lamivudinom</w:t>
      </w:r>
      <w:proofErr w:type="spellEnd"/>
      <w:r w:rsidRPr="00AE0A67">
        <w:rPr>
          <w:bCs/>
          <w:sz w:val="22"/>
          <w:szCs w:val="22"/>
          <w:lang w:val="sr-Latn-ME"/>
        </w:rPr>
        <w:t>.</w:t>
      </w:r>
    </w:p>
    <w:p w14:paraId="2CF8BCF9" w14:textId="77777777" w:rsidR="006A4B9F" w:rsidRPr="00AE0A67" w:rsidRDefault="006A4B9F" w:rsidP="007278A1">
      <w:pPr>
        <w:jc w:val="both"/>
        <w:rPr>
          <w:bCs/>
          <w:sz w:val="22"/>
          <w:szCs w:val="22"/>
          <w:lang w:val="sr-Latn-ME"/>
        </w:rPr>
      </w:pPr>
    </w:p>
    <w:p w14:paraId="5D7676AB" w14:textId="17732789" w:rsidR="006A4B9F" w:rsidRPr="00AE0A67" w:rsidRDefault="006A4B9F" w:rsidP="007278A1">
      <w:pPr>
        <w:jc w:val="both"/>
        <w:rPr>
          <w:bCs/>
          <w:i/>
          <w:sz w:val="22"/>
          <w:szCs w:val="22"/>
          <w:lang w:val="sr-Latn-ME"/>
        </w:rPr>
      </w:pPr>
      <w:proofErr w:type="spellStart"/>
      <w:r w:rsidRPr="00AE0A67">
        <w:rPr>
          <w:bCs/>
          <w:i/>
          <w:sz w:val="22"/>
          <w:szCs w:val="22"/>
          <w:lang w:val="sr-Latn-ME"/>
        </w:rPr>
        <w:t>Mitohondrijalna</w:t>
      </w:r>
      <w:proofErr w:type="spellEnd"/>
      <w:r w:rsidRPr="00AE0A67">
        <w:rPr>
          <w:bCs/>
          <w:i/>
          <w:sz w:val="22"/>
          <w:szCs w:val="22"/>
          <w:lang w:val="sr-Latn-ME"/>
        </w:rPr>
        <w:t xml:space="preserve"> </w:t>
      </w:r>
      <w:proofErr w:type="spellStart"/>
      <w:r w:rsidRPr="00AE0A67">
        <w:rPr>
          <w:bCs/>
          <w:i/>
          <w:sz w:val="22"/>
          <w:szCs w:val="22"/>
          <w:lang w:val="sr-Latn-ME"/>
        </w:rPr>
        <w:t>disfunkcija</w:t>
      </w:r>
      <w:proofErr w:type="spellEnd"/>
      <w:r w:rsidRPr="00AE0A67">
        <w:rPr>
          <w:bCs/>
          <w:i/>
          <w:sz w:val="22"/>
          <w:szCs w:val="22"/>
          <w:lang w:val="sr-Latn-ME"/>
        </w:rPr>
        <w:t xml:space="preserve">: </w:t>
      </w:r>
      <w:r w:rsidRPr="00AE0A67">
        <w:rPr>
          <w:bCs/>
          <w:sz w:val="22"/>
          <w:szCs w:val="22"/>
          <w:lang w:val="sr-Latn-ME"/>
        </w:rPr>
        <w:t xml:space="preserve">Za </w:t>
      </w:r>
      <w:proofErr w:type="spellStart"/>
      <w:r w:rsidRPr="00AE0A67">
        <w:rPr>
          <w:bCs/>
          <w:sz w:val="22"/>
          <w:szCs w:val="22"/>
          <w:lang w:val="sr-Latn-ME"/>
        </w:rPr>
        <w:t>nukleozidne</w:t>
      </w:r>
      <w:proofErr w:type="spellEnd"/>
      <w:r w:rsidRPr="00AE0A67">
        <w:rPr>
          <w:bCs/>
          <w:sz w:val="22"/>
          <w:szCs w:val="22"/>
          <w:lang w:val="sr-Latn-ME"/>
        </w:rPr>
        <w:t xml:space="preserve"> i </w:t>
      </w:r>
      <w:proofErr w:type="spellStart"/>
      <w:r w:rsidRPr="00AE0A67">
        <w:rPr>
          <w:bCs/>
          <w:sz w:val="22"/>
          <w:szCs w:val="22"/>
          <w:lang w:val="sr-Latn-ME"/>
        </w:rPr>
        <w:t>nukleotidne</w:t>
      </w:r>
      <w:proofErr w:type="spellEnd"/>
      <w:r w:rsidRPr="00AE0A67">
        <w:rPr>
          <w:bCs/>
          <w:sz w:val="22"/>
          <w:szCs w:val="22"/>
          <w:lang w:val="sr-Latn-ME"/>
        </w:rPr>
        <w:t xml:space="preserve"> </w:t>
      </w:r>
      <w:proofErr w:type="spellStart"/>
      <w:r w:rsidRPr="00AE0A67">
        <w:rPr>
          <w:bCs/>
          <w:sz w:val="22"/>
          <w:szCs w:val="22"/>
          <w:lang w:val="sr-Latn-ME"/>
        </w:rPr>
        <w:t>analoge</w:t>
      </w:r>
      <w:proofErr w:type="spellEnd"/>
      <w:r w:rsidRPr="00AE0A67">
        <w:rPr>
          <w:bCs/>
          <w:sz w:val="22"/>
          <w:szCs w:val="22"/>
          <w:lang w:val="sr-Latn-ME"/>
        </w:rPr>
        <w:t xml:space="preserve"> je pokazano da i u </w:t>
      </w:r>
      <w:r w:rsidRPr="00AE0A67">
        <w:rPr>
          <w:bCs/>
          <w:i/>
          <w:sz w:val="22"/>
          <w:szCs w:val="22"/>
          <w:lang w:val="sr-Latn-ME"/>
        </w:rPr>
        <w:t>in-</w:t>
      </w:r>
      <w:proofErr w:type="spellStart"/>
      <w:r w:rsidRPr="00AE0A67">
        <w:rPr>
          <w:bCs/>
          <w:i/>
          <w:sz w:val="22"/>
          <w:szCs w:val="22"/>
          <w:lang w:val="sr-Latn-ME"/>
        </w:rPr>
        <w:t>vitro</w:t>
      </w:r>
      <w:proofErr w:type="spellEnd"/>
      <w:r w:rsidRPr="00AE0A67">
        <w:rPr>
          <w:bCs/>
          <w:sz w:val="22"/>
          <w:szCs w:val="22"/>
          <w:lang w:val="sr-Latn-ME"/>
        </w:rPr>
        <w:t xml:space="preserve"> i u </w:t>
      </w:r>
      <w:r w:rsidRPr="00AE0A67">
        <w:rPr>
          <w:bCs/>
          <w:i/>
          <w:sz w:val="22"/>
          <w:szCs w:val="22"/>
          <w:lang w:val="sr-Latn-ME"/>
        </w:rPr>
        <w:t>in-</w:t>
      </w:r>
      <w:proofErr w:type="spellStart"/>
      <w:r w:rsidRPr="00AE0A67">
        <w:rPr>
          <w:bCs/>
          <w:i/>
          <w:sz w:val="22"/>
          <w:szCs w:val="22"/>
          <w:lang w:val="sr-Latn-ME"/>
        </w:rPr>
        <w:t>vivo</w:t>
      </w:r>
      <w:proofErr w:type="spellEnd"/>
      <w:r w:rsidRPr="00AE0A67">
        <w:rPr>
          <w:bCs/>
          <w:sz w:val="22"/>
          <w:szCs w:val="22"/>
          <w:lang w:val="sr-Latn-ME"/>
        </w:rPr>
        <w:t xml:space="preserve"> uslovima uzrokuju oštećenje </w:t>
      </w:r>
      <w:proofErr w:type="spellStart"/>
      <w:r w:rsidRPr="00AE0A67">
        <w:rPr>
          <w:bCs/>
          <w:sz w:val="22"/>
          <w:szCs w:val="22"/>
          <w:lang w:val="sr-Latn-ME"/>
        </w:rPr>
        <w:t>mitohondrija</w:t>
      </w:r>
      <w:proofErr w:type="spellEnd"/>
      <w:r w:rsidRPr="00AE0A67">
        <w:rPr>
          <w:bCs/>
          <w:sz w:val="22"/>
          <w:szCs w:val="22"/>
          <w:lang w:val="sr-Latn-ME"/>
        </w:rPr>
        <w:t xml:space="preserve"> različitog stepena. Postoje prijavljeni slučajevi </w:t>
      </w:r>
      <w:proofErr w:type="spellStart"/>
      <w:r w:rsidRPr="00AE0A67">
        <w:rPr>
          <w:bCs/>
          <w:sz w:val="22"/>
          <w:szCs w:val="22"/>
          <w:lang w:val="sr-Latn-ME"/>
        </w:rPr>
        <w:t>mitohondrijalne</w:t>
      </w:r>
      <w:proofErr w:type="spellEnd"/>
      <w:r w:rsidRPr="00AE0A67">
        <w:rPr>
          <w:bCs/>
          <w:sz w:val="22"/>
          <w:szCs w:val="22"/>
          <w:lang w:val="sr-Latn-ME"/>
        </w:rPr>
        <w:t xml:space="preserve"> </w:t>
      </w:r>
      <w:proofErr w:type="spellStart"/>
      <w:r w:rsidRPr="00AE0A67">
        <w:rPr>
          <w:bCs/>
          <w:sz w:val="22"/>
          <w:szCs w:val="22"/>
          <w:lang w:val="sr-Latn-ME"/>
        </w:rPr>
        <w:t>disfunkcije</w:t>
      </w:r>
      <w:proofErr w:type="spellEnd"/>
      <w:r w:rsidRPr="00AE0A67">
        <w:rPr>
          <w:bCs/>
          <w:sz w:val="22"/>
          <w:szCs w:val="22"/>
          <w:lang w:val="sr-Latn-ME"/>
        </w:rPr>
        <w:t xml:space="preserve"> kod odojčadi koja su bila izložena </w:t>
      </w:r>
      <w:proofErr w:type="spellStart"/>
      <w:r w:rsidRPr="00AE0A67">
        <w:rPr>
          <w:bCs/>
          <w:sz w:val="22"/>
          <w:szCs w:val="22"/>
          <w:lang w:val="sr-Latn-ME"/>
        </w:rPr>
        <w:t>nukleozidnim</w:t>
      </w:r>
      <w:proofErr w:type="spellEnd"/>
      <w:r w:rsidRPr="00AE0A67">
        <w:rPr>
          <w:bCs/>
          <w:sz w:val="22"/>
          <w:szCs w:val="22"/>
          <w:lang w:val="sr-Latn-ME"/>
        </w:rPr>
        <w:t xml:space="preserve"> </w:t>
      </w:r>
      <w:proofErr w:type="spellStart"/>
      <w:r w:rsidRPr="00AE0A67">
        <w:rPr>
          <w:bCs/>
          <w:sz w:val="22"/>
          <w:szCs w:val="22"/>
          <w:lang w:val="sr-Latn-ME"/>
        </w:rPr>
        <w:t>analozima</w:t>
      </w:r>
      <w:proofErr w:type="spellEnd"/>
      <w:r w:rsidRPr="00AE0A67">
        <w:rPr>
          <w:bCs/>
          <w:sz w:val="22"/>
          <w:szCs w:val="22"/>
          <w:lang w:val="sr-Latn-ME"/>
        </w:rPr>
        <w:t xml:space="preserve"> </w:t>
      </w:r>
      <w:r w:rsidRPr="00AE0A67">
        <w:rPr>
          <w:bCs/>
          <w:i/>
          <w:sz w:val="22"/>
          <w:szCs w:val="22"/>
          <w:lang w:val="sr-Latn-ME"/>
        </w:rPr>
        <w:t xml:space="preserve">in </w:t>
      </w:r>
      <w:proofErr w:type="spellStart"/>
      <w:r w:rsidRPr="00AE0A67">
        <w:rPr>
          <w:bCs/>
          <w:i/>
          <w:sz w:val="22"/>
          <w:szCs w:val="22"/>
          <w:lang w:val="sr-Latn-ME"/>
        </w:rPr>
        <w:t>utero</w:t>
      </w:r>
      <w:proofErr w:type="spellEnd"/>
      <w:r w:rsidRPr="00AE0A67">
        <w:rPr>
          <w:bCs/>
          <w:sz w:val="22"/>
          <w:szCs w:val="22"/>
          <w:lang w:val="sr-Latn-ME"/>
        </w:rPr>
        <w:t xml:space="preserve"> i/ili </w:t>
      </w:r>
      <w:proofErr w:type="spellStart"/>
      <w:r w:rsidRPr="00AE0A67">
        <w:rPr>
          <w:bCs/>
          <w:sz w:val="22"/>
          <w:szCs w:val="22"/>
          <w:lang w:val="sr-Latn-ME"/>
        </w:rPr>
        <w:t>postnatalno</w:t>
      </w:r>
      <w:proofErr w:type="spellEnd"/>
      <w:r w:rsidRPr="00AE0A67">
        <w:rPr>
          <w:bCs/>
          <w:sz w:val="22"/>
          <w:szCs w:val="22"/>
          <w:lang w:val="sr-Latn-ME"/>
        </w:rPr>
        <w:t xml:space="preserve"> (vidjeti </w:t>
      </w:r>
      <w:r w:rsidR="009A112A" w:rsidRPr="00AE0A67">
        <w:rPr>
          <w:bCs/>
          <w:sz w:val="22"/>
          <w:szCs w:val="22"/>
          <w:lang w:val="sr-Latn-ME"/>
        </w:rPr>
        <w:t>dio</w:t>
      </w:r>
      <w:r w:rsidRPr="00AE0A67">
        <w:rPr>
          <w:bCs/>
          <w:sz w:val="22"/>
          <w:szCs w:val="22"/>
          <w:lang w:val="sr-Latn-ME"/>
        </w:rPr>
        <w:t xml:space="preserve"> 4.4).</w:t>
      </w:r>
    </w:p>
    <w:p w14:paraId="24B372A3" w14:textId="77777777" w:rsidR="002031B3" w:rsidRPr="00AE0A67" w:rsidRDefault="002031B3" w:rsidP="007278A1">
      <w:pPr>
        <w:tabs>
          <w:tab w:val="left" w:pos="540"/>
          <w:tab w:val="left" w:pos="569"/>
        </w:tabs>
        <w:jc w:val="both"/>
        <w:rPr>
          <w:sz w:val="22"/>
          <w:szCs w:val="22"/>
          <w:u w:val="single"/>
          <w:lang w:val="sr-Latn-ME"/>
        </w:rPr>
      </w:pPr>
    </w:p>
    <w:p w14:paraId="13419C01" w14:textId="77777777" w:rsidR="0072020E" w:rsidRPr="00AE0A67" w:rsidRDefault="007A3ECB" w:rsidP="007278A1">
      <w:pPr>
        <w:tabs>
          <w:tab w:val="left" w:pos="540"/>
          <w:tab w:val="left" w:pos="569"/>
        </w:tabs>
        <w:jc w:val="both"/>
        <w:rPr>
          <w:b/>
          <w:bCs/>
          <w:sz w:val="22"/>
          <w:szCs w:val="22"/>
          <w:lang w:val="sr-Latn-ME"/>
        </w:rPr>
      </w:pPr>
      <w:r w:rsidRPr="00AE0A67">
        <w:rPr>
          <w:sz w:val="22"/>
          <w:szCs w:val="22"/>
          <w:u w:val="single"/>
          <w:lang w:val="sr-Latn-ME"/>
        </w:rPr>
        <w:t xml:space="preserve">Dojenje </w:t>
      </w:r>
    </w:p>
    <w:p w14:paraId="570A7C19" w14:textId="35F12A9A" w:rsidR="006A4B9F" w:rsidRPr="00AE0A67" w:rsidRDefault="006A4B9F" w:rsidP="007278A1">
      <w:pPr>
        <w:jc w:val="both"/>
        <w:rPr>
          <w:sz w:val="22"/>
          <w:szCs w:val="22"/>
          <w:lang w:val="sr-Latn-ME"/>
        </w:rPr>
      </w:pPr>
      <w:proofErr w:type="spellStart"/>
      <w:r w:rsidRPr="00AE0A67">
        <w:rPr>
          <w:sz w:val="22"/>
          <w:szCs w:val="22"/>
          <w:lang w:val="sr-Latn-ME"/>
        </w:rPr>
        <w:t>Lamivudin</w:t>
      </w:r>
      <w:proofErr w:type="spellEnd"/>
      <w:r w:rsidRPr="00AE0A67">
        <w:rPr>
          <w:sz w:val="22"/>
          <w:szCs w:val="22"/>
          <w:lang w:val="sr-Latn-ME"/>
        </w:rPr>
        <w:t xml:space="preserve"> se poslije oralne primjene izlučivao u majčino mlijeko u sličnim koncentracijama koje se registruju u serumu. Na osnovu više od 200 parova majka/dijete liječenih u terapiji HIV infekcije, serumske koncentracije </w:t>
      </w:r>
      <w:proofErr w:type="spellStart"/>
      <w:r w:rsidRPr="00AE0A67">
        <w:rPr>
          <w:sz w:val="22"/>
          <w:szCs w:val="22"/>
          <w:lang w:val="sr-Latn-ME"/>
        </w:rPr>
        <w:t>lamivudina</w:t>
      </w:r>
      <w:proofErr w:type="spellEnd"/>
      <w:r w:rsidRPr="00AE0A67">
        <w:rPr>
          <w:sz w:val="22"/>
          <w:szCs w:val="22"/>
          <w:lang w:val="sr-Latn-ME"/>
        </w:rPr>
        <w:t xml:space="preserve"> kod </w:t>
      </w:r>
      <w:r w:rsidR="00CB654A" w:rsidRPr="00AE0A67">
        <w:rPr>
          <w:sz w:val="22"/>
          <w:szCs w:val="22"/>
          <w:lang w:val="sr-Latn-ME"/>
        </w:rPr>
        <w:t>odojčadi</w:t>
      </w:r>
      <w:r w:rsidRPr="00AE0A67">
        <w:rPr>
          <w:sz w:val="22"/>
          <w:szCs w:val="22"/>
          <w:lang w:val="sr-Latn-ME"/>
        </w:rPr>
        <w:t xml:space="preserve"> čije su majke primale terapiju za liječenje HIV infekcije su veoma niske (&lt;</w:t>
      </w:r>
      <w:r w:rsidR="00CB654A" w:rsidRPr="00AE0A67">
        <w:rPr>
          <w:sz w:val="22"/>
          <w:szCs w:val="22"/>
          <w:lang w:val="sr-Latn-ME"/>
        </w:rPr>
        <w:t xml:space="preserve"> </w:t>
      </w:r>
      <w:r w:rsidRPr="00AE0A67">
        <w:rPr>
          <w:sz w:val="22"/>
          <w:szCs w:val="22"/>
          <w:lang w:val="sr-Latn-ME"/>
        </w:rPr>
        <w:t>4%</w:t>
      </w:r>
      <w:r w:rsidR="00CB654A" w:rsidRPr="00AE0A67">
        <w:rPr>
          <w:sz w:val="22"/>
          <w:szCs w:val="22"/>
          <w:lang w:val="sr-Latn-ME"/>
        </w:rPr>
        <w:t xml:space="preserve"> </w:t>
      </w:r>
      <w:r w:rsidRPr="00AE0A67">
        <w:rPr>
          <w:sz w:val="22"/>
          <w:szCs w:val="22"/>
          <w:lang w:val="sr-Latn-ME"/>
        </w:rPr>
        <w:t xml:space="preserve">serumskih koncentracija kod majke) i progresivno se smanjuju do nemjerljivih vrijednosti kada </w:t>
      </w:r>
      <w:r w:rsidR="00CB654A" w:rsidRPr="00AE0A67">
        <w:rPr>
          <w:sz w:val="22"/>
          <w:szCs w:val="22"/>
          <w:lang w:val="sr-Latn-ME"/>
        </w:rPr>
        <w:t>odojče</w:t>
      </w:r>
      <w:r w:rsidRPr="00AE0A67">
        <w:rPr>
          <w:sz w:val="22"/>
          <w:szCs w:val="22"/>
          <w:lang w:val="sr-Latn-ME"/>
        </w:rPr>
        <w:t xml:space="preserve"> navrši 24 nedjelje. Nema raspoloživih podataka o bezbjednosti </w:t>
      </w:r>
      <w:proofErr w:type="spellStart"/>
      <w:r w:rsidRPr="00AE0A67">
        <w:rPr>
          <w:sz w:val="22"/>
          <w:szCs w:val="22"/>
          <w:lang w:val="sr-Latn-ME"/>
        </w:rPr>
        <w:t>lamivudina</w:t>
      </w:r>
      <w:proofErr w:type="spellEnd"/>
      <w:r w:rsidRPr="00AE0A67">
        <w:rPr>
          <w:sz w:val="22"/>
          <w:szCs w:val="22"/>
          <w:lang w:val="sr-Latn-ME"/>
        </w:rPr>
        <w:t xml:space="preserve"> kada se primjenjuje bebama mlađim od tri mjeseca. Preporučuje se da žene </w:t>
      </w:r>
      <w:r w:rsidR="00F71DF5" w:rsidRPr="00AE0A67">
        <w:rPr>
          <w:sz w:val="22"/>
          <w:szCs w:val="22"/>
          <w:lang w:val="sr-Latn-ME"/>
        </w:rPr>
        <w:t xml:space="preserve">koje žive sa </w:t>
      </w:r>
      <w:r w:rsidRPr="00AE0A67">
        <w:rPr>
          <w:sz w:val="22"/>
          <w:szCs w:val="22"/>
          <w:lang w:val="sr-Latn-ME"/>
        </w:rPr>
        <w:t xml:space="preserve">HIV-om ne doje svoje bebe </w:t>
      </w:r>
      <w:r w:rsidR="00F71DF5" w:rsidRPr="00AE0A67">
        <w:rPr>
          <w:sz w:val="22"/>
          <w:szCs w:val="22"/>
          <w:lang w:val="sr-Latn-ME"/>
        </w:rPr>
        <w:t>kako</w:t>
      </w:r>
      <w:r w:rsidRPr="00AE0A67">
        <w:rPr>
          <w:sz w:val="22"/>
          <w:szCs w:val="22"/>
          <w:lang w:val="sr-Latn-ME"/>
        </w:rPr>
        <w:t xml:space="preserve"> bi se izbjeglo prenošenje HIV</w:t>
      </w:r>
      <w:r w:rsidR="00F71DF5" w:rsidRPr="00AE0A67">
        <w:rPr>
          <w:sz w:val="22"/>
          <w:szCs w:val="22"/>
          <w:lang w:val="sr-Latn-ME"/>
        </w:rPr>
        <w:t>-a</w:t>
      </w:r>
      <w:r w:rsidRPr="00AE0A67">
        <w:rPr>
          <w:sz w:val="22"/>
          <w:szCs w:val="22"/>
          <w:lang w:val="sr-Latn-ME"/>
        </w:rPr>
        <w:t>.</w:t>
      </w:r>
    </w:p>
    <w:p w14:paraId="4847AB97" w14:textId="77777777" w:rsidR="00D31B8A" w:rsidRPr="00AE0A67" w:rsidRDefault="00D31B8A" w:rsidP="007278A1">
      <w:pPr>
        <w:tabs>
          <w:tab w:val="left" w:pos="540"/>
          <w:tab w:val="left" w:pos="569"/>
        </w:tabs>
        <w:jc w:val="both"/>
        <w:rPr>
          <w:sz w:val="22"/>
          <w:szCs w:val="22"/>
          <w:u w:val="single"/>
          <w:lang w:val="sr-Latn-ME"/>
        </w:rPr>
      </w:pPr>
    </w:p>
    <w:p w14:paraId="008E97E7" w14:textId="77777777" w:rsidR="00D31B8A" w:rsidRPr="00AE0A67" w:rsidRDefault="00D31B8A" w:rsidP="007278A1">
      <w:pPr>
        <w:tabs>
          <w:tab w:val="left" w:pos="540"/>
          <w:tab w:val="left" w:pos="569"/>
        </w:tabs>
        <w:jc w:val="both"/>
        <w:rPr>
          <w:sz w:val="22"/>
          <w:szCs w:val="22"/>
          <w:u w:val="single"/>
          <w:lang w:val="sr-Latn-ME"/>
        </w:rPr>
      </w:pPr>
      <w:r w:rsidRPr="00AE0A67">
        <w:rPr>
          <w:sz w:val="22"/>
          <w:szCs w:val="22"/>
          <w:u w:val="single"/>
          <w:lang w:val="sr-Latn-ME"/>
        </w:rPr>
        <w:t>Plodnost</w:t>
      </w:r>
    </w:p>
    <w:p w14:paraId="79661670" w14:textId="1C1573BC" w:rsidR="00D31B8A" w:rsidRPr="00AE0A67" w:rsidRDefault="00D31B8A" w:rsidP="007278A1">
      <w:pPr>
        <w:pStyle w:val="Header"/>
        <w:jc w:val="both"/>
        <w:rPr>
          <w:sz w:val="22"/>
          <w:szCs w:val="22"/>
          <w:lang w:val="sr-Latn-ME"/>
        </w:rPr>
      </w:pPr>
      <w:r w:rsidRPr="00AE0A67">
        <w:rPr>
          <w:sz w:val="22"/>
          <w:szCs w:val="22"/>
          <w:lang w:val="sr-Latn-ME"/>
        </w:rPr>
        <w:t xml:space="preserve">Studije na životinjama su pokazale da </w:t>
      </w:r>
      <w:proofErr w:type="spellStart"/>
      <w:r w:rsidRPr="00AE0A67">
        <w:rPr>
          <w:sz w:val="22"/>
          <w:szCs w:val="22"/>
          <w:lang w:val="sr-Latn-ME"/>
        </w:rPr>
        <w:t>lamivudin</w:t>
      </w:r>
      <w:proofErr w:type="spellEnd"/>
      <w:r w:rsidRPr="00AE0A67">
        <w:rPr>
          <w:sz w:val="22"/>
          <w:szCs w:val="22"/>
          <w:lang w:val="sr-Latn-ME"/>
        </w:rPr>
        <w:t xml:space="preserve"> nema uticaja na plodnost (vidjeti </w:t>
      </w:r>
      <w:r w:rsidR="009A112A" w:rsidRPr="00AE0A67">
        <w:rPr>
          <w:sz w:val="22"/>
          <w:szCs w:val="22"/>
          <w:lang w:val="sr-Latn-ME"/>
        </w:rPr>
        <w:t>dio</w:t>
      </w:r>
      <w:r w:rsidRPr="00AE0A67">
        <w:rPr>
          <w:sz w:val="22"/>
          <w:szCs w:val="22"/>
          <w:lang w:val="sr-Latn-ME"/>
        </w:rPr>
        <w:t xml:space="preserve"> 5.3).</w:t>
      </w:r>
    </w:p>
    <w:p w14:paraId="5C77B641" w14:textId="77777777" w:rsidR="00227BDB" w:rsidRPr="00AE0A67" w:rsidRDefault="00227BDB" w:rsidP="007278A1">
      <w:pPr>
        <w:tabs>
          <w:tab w:val="left" w:pos="540"/>
          <w:tab w:val="left" w:pos="569"/>
        </w:tabs>
        <w:ind w:left="540" w:hanging="540"/>
        <w:jc w:val="both"/>
        <w:rPr>
          <w:b/>
          <w:bCs/>
          <w:sz w:val="22"/>
          <w:szCs w:val="22"/>
          <w:lang w:val="sr-Latn-ME"/>
        </w:rPr>
      </w:pPr>
    </w:p>
    <w:p w14:paraId="7797D2D2" w14:textId="495A21BC" w:rsidR="0072020E" w:rsidRPr="00AE0A67" w:rsidRDefault="0072020E" w:rsidP="007278A1">
      <w:pPr>
        <w:tabs>
          <w:tab w:val="left" w:pos="540"/>
          <w:tab w:val="left" w:pos="569"/>
        </w:tabs>
        <w:ind w:left="540" w:hanging="540"/>
        <w:jc w:val="both"/>
        <w:rPr>
          <w:b/>
          <w:bCs/>
          <w:sz w:val="22"/>
          <w:szCs w:val="22"/>
          <w:lang w:val="sr-Latn-ME"/>
        </w:rPr>
      </w:pPr>
      <w:r w:rsidRPr="00AE0A67">
        <w:rPr>
          <w:b/>
          <w:bCs/>
          <w:sz w:val="22"/>
          <w:szCs w:val="22"/>
          <w:lang w:val="sr-Latn-ME"/>
        </w:rPr>
        <w:t xml:space="preserve">4.7. </w:t>
      </w:r>
      <w:r w:rsidR="00480FB1" w:rsidRPr="00AE0A67">
        <w:rPr>
          <w:b/>
          <w:bCs/>
          <w:sz w:val="22"/>
          <w:szCs w:val="22"/>
          <w:lang w:val="sr-Latn-ME"/>
        </w:rPr>
        <w:tab/>
      </w:r>
      <w:r w:rsidRPr="00AE0A67">
        <w:rPr>
          <w:b/>
          <w:bCs/>
          <w:sz w:val="22"/>
          <w:szCs w:val="22"/>
          <w:lang w:val="sr-Latn-ME"/>
        </w:rPr>
        <w:t xml:space="preserve">Uticaj na </w:t>
      </w:r>
      <w:r w:rsidR="002031B3" w:rsidRPr="00AE0A67">
        <w:rPr>
          <w:b/>
          <w:bCs/>
          <w:sz w:val="22"/>
          <w:szCs w:val="22"/>
          <w:lang w:val="sr-Latn-ME"/>
        </w:rPr>
        <w:t xml:space="preserve">sposobnost </w:t>
      </w:r>
      <w:r w:rsidR="00F34554" w:rsidRPr="00AE0A67">
        <w:rPr>
          <w:b/>
          <w:bCs/>
          <w:sz w:val="22"/>
          <w:szCs w:val="22"/>
          <w:lang w:val="sr-Latn-ME"/>
        </w:rPr>
        <w:t>upravljanja vozili</w:t>
      </w:r>
      <w:r w:rsidRPr="00AE0A67">
        <w:rPr>
          <w:b/>
          <w:bCs/>
          <w:sz w:val="22"/>
          <w:szCs w:val="22"/>
          <w:lang w:val="sr-Latn-ME"/>
        </w:rPr>
        <w:t>m</w:t>
      </w:r>
      <w:r w:rsidR="00F34554" w:rsidRPr="00AE0A67">
        <w:rPr>
          <w:b/>
          <w:bCs/>
          <w:sz w:val="22"/>
          <w:szCs w:val="22"/>
          <w:lang w:val="sr-Latn-ME"/>
        </w:rPr>
        <w:t>a</w:t>
      </w:r>
      <w:r w:rsidRPr="00AE0A67">
        <w:rPr>
          <w:b/>
          <w:bCs/>
          <w:sz w:val="22"/>
          <w:szCs w:val="22"/>
          <w:lang w:val="sr-Latn-ME"/>
        </w:rPr>
        <w:t xml:space="preserve"> i </w:t>
      </w:r>
      <w:r w:rsidR="000D3449" w:rsidRPr="00AE0A67">
        <w:rPr>
          <w:b/>
          <w:bCs/>
          <w:sz w:val="22"/>
          <w:szCs w:val="22"/>
          <w:lang w:val="sr-Latn-ME"/>
        </w:rPr>
        <w:t xml:space="preserve">rukovanje </w:t>
      </w:r>
      <w:r w:rsidRPr="00AE0A67">
        <w:rPr>
          <w:b/>
          <w:bCs/>
          <w:sz w:val="22"/>
          <w:szCs w:val="22"/>
          <w:lang w:val="sr-Latn-ME"/>
        </w:rPr>
        <w:t>mašinama</w:t>
      </w:r>
    </w:p>
    <w:p w14:paraId="21CCF8DF" w14:textId="77777777" w:rsidR="003418C4" w:rsidRPr="00AE0A67" w:rsidRDefault="003418C4" w:rsidP="007278A1">
      <w:pPr>
        <w:tabs>
          <w:tab w:val="left" w:pos="540"/>
          <w:tab w:val="left" w:pos="569"/>
        </w:tabs>
        <w:ind w:left="540" w:hanging="540"/>
        <w:jc w:val="both"/>
        <w:rPr>
          <w:b/>
          <w:bCs/>
          <w:sz w:val="22"/>
          <w:szCs w:val="22"/>
          <w:lang w:val="sr-Latn-ME"/>
        </w:rPr>
      </w:pPr>
    </w:p>
    <w:p w14:paraId="167FC21F" w14:textId="77777777" w:rsidR="009D4C12" w:rsidRPr="00AE0A67" w:rsidRDefault="009D4C12" w:rsidP="007278A1">
      <w:pPr>
        <w:jc w:val="both"/>
        <w:rPr>
          <w:sz w:val="22"/>
          <w:szCs w:val="22"/>
          <w:lang w:val="sr-Latn-ME"/>
        </w:rPr>
      </w:pPr>
      <w:r w:rsidRPr="00AE0A67">
        <w:rPr>
          <w:sz w:val="22"/>
          <w:szCs w:val="22"/>
          <w:lang w:val="sr-Latn-ME"/>
        </w:rPr>
        <w:t>Nijesu sprovedena ispitivanja uticaja na upravljanje motornim vozilom i rukovanja mašinama.</w:t>
      </w:r>
    </w:p>
    <w:p w14:paraId="3E46CE3E" w14:textId="77777777" w:rsidR="0072020E" w:rsidRPr="00AE0A67" w:rsidRDefault="0072020E" w:rsidP="007278A1">
      <w:pPr>
        <w:tabs>
          <w:tab w:val="left" w:pos="540"/>
          <w:tab w:val="left" w:pos="569"/>
        </w:tabs>
        <w:jc w:val="both"/>
        <w:rPr>
          <w:b/>
          <w:bCs/>
          <w:sz w:val="22"/>
          <w:szCs w:val="22"/>
          <w:lang w:val="sr-Latn-ME"/>
        </w:rPr>
      </w:pPr>
    </w:p>
    <w:p w14:paraId="3D62F618" w14:textId="0313BC44" w:rsidR="0072020E" w:rsidRPr="00AE0A67" w:rsidRDefault="0072020E" w:rsidP="007278A1">
      <w:pPr>
        <w:tabs>
          <w:tab w:val="left" w:pos="540"/>
          <w:tab w:val="left" w:pos="569"/>
        </w:tabs>
        <w:jc w:val="both"/>
        <w:rPr>
          <w:b/>
          <w:bCs/>
          <w:sz w:val="22"/>
          <w:szCs w:val="22"/>
          <w:lang w:val="sr-Latn-ME"/>
        </w:rPr>
      </w:pPr>
      <w:r w:rsidRPr="00AE0A67">
        <w:rPr>
          <w:b/>
          <w:bCs/>
          <w:sz w:val="22"/>
          <w:szCs w:val="22"/>
          <w:lang w:val="sr-Latn-ME"/>
        </w:rPr>
        <w:t xml:space="preserve">4.8. </w:t>
      </w:r>
      <w:r w:rsidR="00480FB1" w:rsidRPr="00AE0A67">
        <w:rPr>
          <w:b/>
          <w:bCs/>
          <w:sz w:val="22"/>
          <w:szCs w:val="22"/>
          <w:lang w:val="sr-Latn-ME"/>
        </w:rPr>
        <w:tab/>
      </w:r>
      <w:r w:rsidRPr="00AE0A67">
        <w:rPr>
          <w:b/>
          <w:bCs/>
          <w:sz w:val="22"/>
          <w:szCs w:val="22"/>
          <w:lang w:val="sr-Latn-ME"/>
        </w:rPr>
        <w:t>Neželjena dejstva</w:t>
      </w:r>
    </w:p>
    <w:p w14:paraId="272A1DF9" w14:textId="77777777" w:rsidR="003418C4" w:rsidRPr="00AE0A67" w:rsidRDefault="003418C4" w:rsidP="007278A1">
      <w:pPr>
        <w:tabs>
          <w:tab w:val="left" w:pos="540"/>
          <w:tab w:val="left" w:pos="569"/>
        </w:tabs>
        <w:jc w:val="both"/>
        <w:rPr>
          <w:b/>
          <w:bCs/>
          <w:sz w:val="22"/>
          <w:szCs w:val="22"/>
          <w:lang w:val="sr-Latn-ME"/>
        </w:rPr>
      </w:pPr>
    </w:p>
    <w:p w14:paraId="1887BAD5" w14:textId="77777777" w:rsidR="009D4C12" w:rsidRPr="00AE0A67" w:rsidRDefault="009D4C12" w:rsidP="007278A1">
      <w:pPr>
        <w:jc w:val="both"/>
        <w:rPr>
          <w:sz w:val="22"/>
          <w:szCs w:val="22"/>
          <w:lang w:val="sr-Latn-ME"/>
        </w:rPr>
      </w:pPr>
      <w:r w:rsidRPr="00AE0A67">
        <w:rPr>
          <w:sz w:val="22"/>
          <w:szCs w:val="22"/>
          <w:lang w:val="sr-Latn-ME"/>
        </w:rPr>
        <w:t>Zabilježena su sljedeća neželjena dejstva u toku terapije HIV infekcije lijekom EPIVIR.</w:t>
      </w:r>
    </w:p>
    <w:p w14:paraId="2A173521" w14:textId="77777777" w:rsidR="009D4C12" w:rsidRPr="00AE0A67" w:rsidRDefault="009D4C12" w:rsidP="007278A1">
      <w:pPr>
        <w:jc w:val="both"/>
        <w:rPr>
          <w:sz w:val="22"/>
          <w:szCs w:val="22"/>
          <w:lang w:val="sr-Latn-ME"/>
        </w:rPr>
      </w:pPr>
    </w:p>
    <w:p w14:paraId="575DEBDC" w14:textId="1A0C14A1" w:rsidR="009D4C12" w:rsidRPr="00AE0A67" w:rsidRDefault="009D4C12" w:rsidP="007278A1">
      <w:pPr>
        <w:jc w:val="both"/>
        <w:rPr>
          <w:sz w:val="22"/>
          <w:szCs w:val="22"/>
          <w:lang w:val="sr-Latn-ME"/>
        </w:rPr>
      </w:pPr>
      <w:r w:rsidRPr="00AE0A67">
        <w:rPr>
          <w:sz w:val="22"/>
          <w:szCs w:val="22"/>
          <w:lang w:val="sr-Latn-ME"/>
        </w:rPr>
        <w:t>Neželjene reakcije za koje se smatra da su bar moguće povezane sa primjenom terapije, navedene su po tjelesnim sistemima, klasama organa i apsolutnoj učestalosti. Učestalost je definisana kao veoma čest</w:t>
      </w:r>
      <w:r w:rsidR="003418C4" w:rsidRPr="00AE0A67">
        <w:rPr>
          <w:sz w:val="22"/>
          <w:szCs w:val="22"/>
          <w:lang w:val="sr-Latn-ME"/>
        </w:rPr>
        <w:t>o</w:t>
      </w:r>
      <w:r w:rsidRPr="00AE0A67">
        <w:rPr>
          <w:sz w:val="22"/>
          <w:szCs w:val="22"/>
          <w:lang w:val="sr-Latn-ME"/>
        </w:rPr>
        <w:t xml:space="preserve"> (≥1/10), čest</w:t>
      </w:r>
      <w:r w:rsidR="003418C4" w:rsidRPr="00AE0A67">
        <w:rPr>
          <w:sz w:val="22"/>
          <w:szCs w:val="22"/>
          <w:lang w:val="sr-Latn-ME"/>
        </w:rPr>
        <w:t>o</w:t>
      </w:r>
      <w:r w:rsidRPr="00AE0A67">
        <w:rPr>
          <w:sz w:val="22"/>
          <w:szCs w:val="22"/>
          <w:lang w:val="sr-Latn-ME"/>
        </w:rPr>
        <w:t xml:space="preserve"> (≥1/100 do &lt; 1/10), povremen</w:t>
      </w:r>
      <w:r w:rsidR="003418C4" w:rsidRPr="00AE0A67">
        <w:rPr>
          <w:sz w:val="22"/>
          <w:szCs w:val="22"/>
          <w:lang w:val="sr-Latn-ME"/>
        </w:rPr>
        <w:t>o</w:t>
      </w:r>
      <w:r w:rsidRPr="00AE0A67">
        <w:rPr>
          <w:sz w:val="22"/>
          <w:szCs w:val="22"/>
          <w:lang w:val="sr-Latn-ME"/>
        </w:rPr>
        <w:t xml:space="preserve"> (≥ 1/1000 do &lt; 1/100), rijetk</w:t>
      </w:r>
      <w:r w:rsidR="003418C4" w:rsidRPr="00AE0A67">
        <w:rPr>
          <w:sz w:val="22"/>
          <w:szCs w:val="22"/>
          <w:lang w:val="sr-Latn-ME"/>
        </w:rPr>
        <w:t>o</w:t>
      </w:r>
      <w:r w:rsidRPr="00AE0A67">
        <w:rPr>
          <w:sz w:val="22"/>
          <w:szCs w:val="22"/>
          <w:lang w:val="sr-Latn-ME"/>
        </w:rPr>
        <w:t xml:space="preserve"> (≥ 1/10 000 do &lt; 1/1000), veoma rijetk</w:t>
      </w:r>
      <w:r w:rsidR="003418C4" w:rsidRPr="00AE0A67">
        <w:rPr>
          <w:sz w:val="22"/>
          <w:szCs w:val="22"/>
          <w:lang w:val="sr-Latn-ME"/>
        </w:rPr>
        <w:t>o</w:t>
      </w:r>
      <w:r w:rsidRPr="00AE0A67">
        <w:rPr>
          <w:sz w:val="22"/>
          <w:szCs w:val="22"/>
          <w:lang w:val="sr-Latn-ME"/>
        </w:rPr>
        <w:t xml:space="preserve"> (&lt; 1/10 000). U okviru svake grupe učestalosti, neželjena dejstva su poređana po </w:t>
      </w:r>
      <w:proofErr w:type="spellStart"/>
      <w:r w:rsidRPr="00AE0A67">
        <w:rPr>
          <w:sz w:val="22"/>
          <w:szCs w:val="22"/>
          <w:lang w:val="sr-Latn-ME"/>
        </w:rPr>
        <w:t>opadajućoj</w:t>
      </w:r>
      <w:proofErr w:type="spellEnd"/>
      <w:r w:rsidRPr="00AE0A67">
        <w:rPr>
          <w:sz w:val="22"/>
          <w:szCs w:val="22"/>
          <w:lang w:val="sr-Latn-ME"/>
        </w:rPr>
        <w:t xml:space="preserve"> ozbiljnosti.</w:t>
      </w:r>
    </w:p>
    <w:p w14:paraId="492E2B97" w14:textId="77777777" w:rsidR="009D4C12" w:rsidRPr="00AE0A67" w:rsidRDefault="009D4C12" w:rsidP="007278A1">
      <w:pPr>
        <w:jc w:val="both"/>
        <w:rPr>
          <w:sz w:val="22"/>
          <w:szCs w:val="22"/>
          <w:lang w:val="sr-Latn-ME"/>
        </w:rPr>
      </w:pPr>
    </w:p>
    <w:p w14:paraId="0B4B2370" w14:textId="77777777" w:rsidR="009D4C12" w:rsidRPr="00AE0A67" w:rsidRDefault="009D4C12" w:rsidP="007278A1">
      <w:pPr>
        <w:jc w:val="both"/>
        <w:rPr>
          <w:sz w:val="22"/>
          <w:szCs w:val="22"/>
          <w:lang w:val="sr-Latn-ME"/>
        </w:rPr>
      </w:pPr>
      <w:r w:rsidRPr="00AE0A67">
        <w:rPr>
          <w:sz w:val="22"/>
          <w:szCs w:val="22"/>
          <w:lang w:val="sr-Latn-ME"/>
        </w:rPr>
        <w:t>Poremećaji na nivou krvi i limfnog sistema</w:t>
      </w:r>
    </w:p>
    <w:p w14:paraId="5C9B4286" w14:textId="5C801989" w:rsidR="009D4C12" w:rsidRPr="00AE0A67" w:rsidRDefault="009D4C12" w:rsidP="007278A1">
      <w:pPr>
        <w:jc w:val="both"/>
        <w:rPr>
          <w:sz w:val="22"/>
          <w:szCs w:val="22"/>
          <w:lang w:val="sr-Latn-ME"/>
        </w:rPr>
      </w:pPr>
      <w:r w:rsidRPr="00AE0A67">
        <w:rPr>
          <w:i/>
          <w:sz w:val="22"/>
          <w:szCs w:val="22"/>
          <w:lang w:val="sr-Latn-ME"/>
        </w:rPr>
        <w:t>Povremen</w:t>
      </w:r>
      <w:r w:rsidR="003418C4" w:rsidRPr="00AE0A67">
        <w:rPr>
          <w:i/>
          <w:sz w:val="22"/>
          <w:szCs w:val="22"/>
          <w:lang w:val="sr-Latn-ME"/>
        </w:rPr>
        <w:t>o</w:t>
      </w:r>
      <w:r w:rsidRPr="00AE0A67">
        <w:rPr>
          <w:i/>
          <w:sz w:val="22"/>
          <w:szCs w:val="22"/>
          <w:lang w:val="sr-Latn-ME"/>
        </w:rPr>
        <w:t xml:space="preserve">: </w:t>
      </w:r>
      <w:proofErr w:type="spellStart"/>
      <w:r w:rsidRPr="00AE0A67">
        <w:rPr>
          <w:sz w:val="22"/>
          <w:szCs w:val="22"/>
          <w:lang w:val="sr-Latn-ME"/>
        </w:rPr>
        <w:t>neutropenija</w:t>
      </w:r>
      <w:proofErr w:type="spellEnd"/>
      <w:r w:rsidRPr="00AE0A67">
        <w:rPr>
          <w:sz w:val="22"/>
          <w:szCs w:val="22"/>
          <w:lang w:val="sr-Latn-ME"/>
        </w:rPr>
        <w:t xml:space="preserve"> i anemija (i jedna i druga ponekada teške), </w:t>
      </w:r>
      <w:proofErr w:type="spellStart"/>
      <w:r w:rsidRPr="00AE0A67">
        <w:rPr>
          <w:sz w:val="22"/>
          <w:szCs w:val="22"/>
          <w:lang w:val="sr-Latn-ME"/>
        </w:rPr>
        <w:t>trombocitopenija</w:t>
      </w:r>
      <w:proofErr w:type="spellEnd"/>
    </w:p>
    <w:p w14:paraId="4B53E96B" w14:textId="39608DB0" w:rsidR="009D4C12" w:rsidRPr="00AE0A67" w:rsidRDefault="009D4C12" w:rsidP="007278A1">
      <w:pPr>
        <w:jc w:val="both"/>
        <w:rPr>
          <w:sz w:val="22"/>
          <w:szCs w:val="22"/>
          <w:lang w:val="sr-Latn-ME"/>
        </w:rPr>
      </w:pPr>
      <w:r w:rsidRPr="00AE0A67">
        <w:rPr>
          <w:i/>
          <w:sz w:val="22"/>
          <w:szCs w:val="22"/>
          <w:lang w:val="sr-Latn-ME"/>
        </w:rPr>
        <w:t>Veoma rijetk</w:t>
      </w:r>
      <w:r w:rsidR="003418C4" w:rsidRPr="00AE0A67">
        <w:rPr>
          <w:i/>
          <w:sz w:val="22"/>
          <w:szCs w:val="22"/>
          <w:lang w:val="sr-Latn-ME"/>
        </w:rPr>
        <w:t>o</w:t>
      </w:r>
      <w:r w:rsidRPr="00AE0A67">
        <w:rPr>
          <w:i/>
          <w:sz w:val="22"/>
          <w:szCs w:val="22"/>
          <w:lang w:val="sr-Latn-ME"/>
        </w:rPr>
        <w:t xml:space="preserve">: </w:t>
      </w:r>
      <w:r w:rsidRPr="00AE0A67">
        <w:rPr>
          <w:sz w:val="22"/>
          <w:szCs w:val="22"/>
          <w:lang w:val="sr-Latn-ME"/>
        </w:rPr>
        <w:t xml:space="preserve">čista </w:t>
      </w:r>
      <w:proofErr w:type="spellStart"/>
      <w:r w:rsidRPr="00AE0A67">
        <w:rPr>
          <w:sz w:val="22"/>
          <w:szCs w:val="22"/>
          <w:lang w:val="sr-Latn-ME"/>
        </w:rPr>
        <w:t>aplazija</w:t>
      </w:r>
      <w:proofErr w:type="spellEnd"/>
      <w:r w:rsidRPr="00AE0A67">
        <w:rPr>
          <w:sz w:val="22"/>
          <w:szCs w:val="22"/>
          <w:lang w:val="sr-Latn-ME"/>
        </w:rPr>
        <w:t xml:space="preserve"> crvenih krvnih zrnaca</w:t>
      </w:r>
    </w:p>
    <w:p w14:paraId="6D2E866F" w14:textId="77777777" w:rsidR="009D4C12" w:rsidRPr="00AE0A67" w:rsidRDefault="009D4C12" w:rsidP="007278A1">
      <w:pPr>
        <w:pStyle w:val="Header"/>
        <w:jc w:val="both"/>
        <w:rPr>
          <w:sz w:val="22"/>
          <w:szCs w:val="22"/>
          <w:u w:val="single"/>
          <w:lang w:val="sr-Latn-ME"/>
        </w:rPr>
      </w:pPr>
    </w:p>
    <w:p w14:paraId="2CE844FD" w14:textId="77777777" w:rsidR="009D4C12" w:rsidRPr="00AE0A67" w:rsidRDefault="009D4C12" w:rsidP="007278A1">
      <w:pPr>
        <w:pStyle w:val="Header"/>
        <w:jc w:val="both"/>
        <w:rPr>
          <w:sz w:val="22"/>
          <w:szCs w:val="22"/>
          <w:lang w:val="sr-Latn-ME"/>
        </w:rPr>
      </w:pPr>
      <w:r w:rsidRPr="00AE0A67">
        <w:rPr>
          <w:sz w:val="22"/>
          <w:szCs w:val="22"/>
          <w:lang w:val="sr-Latn-ME"/>
        </w:rPr>
        <w:t>Poremećaji metabolizma i ishrane</w:t>
      </w:r>
    </w:p>
    <w:p w14:paraId="65AB70B4" w14:textId="513E3FAF" w:rsidR="009D4C12" w:rsidRPr="00AE0A67" w:rsidRDefault="009D4C12" w:rsidP="007278A1">
      <w:pPr>
        <w:pStyle w:val="Header"/>
        <w:jc w:val="both"/>
        <w:rPr>
          <w:sz w:val="22"/>
          <w:szCs w:val="22"/>
          <w:lang w:val="sr-Latn-ME"/>
        </w:rPr>
      </w:pPr>
      <w:r w:rsidRPr="00AE0A67">
        <w:rPr>
          <w:i/>
          <w:sz w:val="22"/>
          <w:szCs w:val="22"/>
          <w:lang w:val="sr-Latn-ME"/>
        </w:rPr>
        <w:t>Veoma rijetk</w:t>
      </w:r>
      <w:r w:rsidR="003418C4" w:rsidRPr="00AE0A67">
        <w:rPr>
          <w:i/>
          <w:sz w:val="22"/>
          <w:szCs w:val="22"/>
          <w:lang w:val="sr-Latn-ME"/>
        </w:rPr>
        <w:t>o</w:t>
      </w:r>
      <w:r w:rsidRPr="00AE0A67">
        <w:rPr>
          <w:i/>
          <w:sz w:val="22"/>
          <w:szCs w:val="22"/>
          <w:lang w:val="sr-Latn-ME"/>
        </w:rPr>
        <w:t xml:space="preserve">: </w:t>
      </w:r>
      <w:proofErr w:type="spellStart"/>
      <w:r w:rsidRPr="00AE0A67">
        <w:rPr>
          <w:sz w:val="22"/>
          <w:szCs w:val="22"/>
          <w:lang w:val="sr-Latn-ME"/>
        </w:rPr>
        <w:t>lakt</w:t>
      </w:r>
      <w:r w:rsidR="003418C4" w:rsidRPr="00AE0A67">
        <w:rPr>
          <w:sz w:val="22"/>
          <w:szCs w:val="22"/>
          <w:lang w:val="sr-Latn-ME"/>
        </w:rPr>
        <w:t>atna</w:t>
      </w:r>
      <w:proofErr w:type="spellEnd"/>
      <w:r w:rsidR="003418C4" w:rsidRPr="00AE0A67">
        <w:rPr>
          <w:sz w:val="22"/>
          <w:szCs w:val="22"/>
          <w:lang w:val="sr-Latn-ME"/>
        </w:rPr>
        <w:t xml:space="preserve"> </w:t>
      </w:r>
      <w:proofErr w:type="spellStart"/>
      <w:r w:rsidRPr="00AE0A67">
        <w:rPr>
          <w:sz w:val="22"/>
          <w:szCs w:val="22"/>
          <w:lang w:val="sr-Latn-ME"/>
        </w:rPr>
        <w:t>acidoza</w:t>
      </w:r>
      <w:proofErr w:type="spellEnd"/>
    </w:p>
    <w:p w14:paraId="7D0F9E93" w14:textId="77777777" w:rsidR="009D4C12" w:rsidRPr="00AE0A67" w:rsidRDefault="009D4C12" w:rsidP="007278A1">
      <w:pPr>
        <w:jc w:val="both"/>
        <w:rPr>
          <w:sz w:val="22"/>
          <w:szCs w:val="22"/>
          <w:lang w:val="sr-Latn-ME"/>
        </w:rPr>
      </w:pPr>
    </w:p>
    <w:p w14:paraId="5B4370E6" w14:textId="77777777" w:rsidR="009D4C12" w:rsidRPr="00AE0A67" w:rsidRDefault="009D4C12" w:rsidP="007278A1">
      <w:pPr>
        <w:jc w:val="both"/>
        <w:rPr>
          <w:sz w:val="22"/>
          <w:szCs w:val="22"/>
          <w:lang w:val="sr-Latn-ME"/>
        </w:rPr>
      </w:pPr>
      <w:r w:rsidRPr="00AE0A67">
        <w:rPr>
          <w:sz w:val="22"/>
          <w:szCs w:val="22"/>
          <w:lang w:val="sr-Latn-ME"/>
        </w:rPr>
        <w:t>Poremećaji nervnog sistema</w:t>
      </w:r>
    </w:p>
    <w:p w14:paraId="454F1F5D" w14:textId="5C1DEB19" w:rsidR="009D4C12" w:rsidRPr="00AE0A67" w:rsidRDefault="009D4C12" w:rsidP="007278A1">
      <w:pPr>
        <w:jc w:val="both"/>
        <w:rPr>
          <w:sz w:val="22"/>
          <w:szCs w:val="22"/>
          <w:lang w:val="sr-Latn-ME"/>
        </w:rPr>
      </w:pPr>
      <w:r w:rsidRPr="00AE0A67">
        <w:rPr>
          <w:i/>
          <w:sz w:val="22"/>
          <w:szCs w:val="22"/>
          <w:lang w:val="sr-Latn-ME"/>
        </w:rPr>
        <w:t>Čest</w:t>
      </w:r>
      <w:r w:rsidR="003418C4" w:rsidRPr="00AE0A67">
        <w:rPr>
          <w:i/>
          <w:sz w:val="22"/>
          <w:szCs w:val="22"/>
          <w:lang w:val="sr-Latn-ME"/>
        </w:rPr>
        <w:t>o</w:t>
      </w:r>
      <w:r w:rsidRPr="00AE0A67">
        <w:rPr>
          <w:i/>
          <w:sz w:val="22"/>
          <w:szCs w:val="22"/>
          <w:lang w:val="sr-Latn-ME"/>
        </w:rPr>
        <w:t xml:space="preserve">: </w:t>
      </w:r>
      <w:r w:rsidRPr="00AE0A67">
        <w:rPr>
          <w:sz w:val="22"/>
          <w:szCs w:val="22"/>
          <w:lang w:val="sr-Latn-ME"/>
        </w:rPr>
        <w:t>glavobolja, nesanica</w:t>
      </w:r>
    </w:p>
    <w:p w14:paraId="07731DA3" w14:textId="02D105B6" w:rsidR="009D4C12" w:rsidRPr="00AE0A67" w:rsidRDefault="009D4C12" w:rsidP="007278A1">
      <w:pPr>
        <w:jc w:val="both"/>
        <w:rPr>
          <w:sz w:val="22"/>
          <w:szCs w:val="22"/>
          <w:lang w:val="sr-Latn-ME"/>
        </w:rPr>
      </w:pPr>
      <w:r w:rsidRPr="00AE0A67">
        <w:rPr>
          <w:i/>
          <w:sz w:val="22"/>
          <w:szCs w:val="22"/>
          <w:lang w:val="sr-Latn-ME"/>
        </w:rPr>
        <w:t>Veoma rijetk</w:t>
      </w:r>
      <w:r w:rsidR="003418C4" w:rsidRPr="00AE0A67">
        <w:rPr>
          <w:i/>
          <w:sz w:val="22"/>
          <w:szCs w:val="22"/>
          <w:lang w:val="sr-Latn-ME"/>
        </w:rPr>
        <w:t>o</w:t>
      </w:r>
      <w:r w:rsidRPr="00AE0A67">
        <w:rPr>
          <w:i/>
          <w:sz w:val="22"/>
          <w:szCs w:val="22"/>
          <w:lang w:val="sr-Latn-ME"/>
        </w:rPr>
        <w:t xml:space="preserve">: </w:t>
      </w:r>
      <w:r w:rsidRPr="00AE0A67">
        <w:rPr>
          <w:sz w:val="22"/>
          <w:szCs w:val="22"/>
          <w:lang w:val="sr-Latn-ME"/>
        </w:rPr>
        <w:t xml:space="preserve">periferna neuropatija (ili </w:t>
      </w:r>
      <w:proofErr w:type="spellStart"/>
      <w:r w:rsidRPr="00AE0A67">
        <w:rPr>
          <w:sz w:val="22"/>
          <w:szCs w:val="22"/>
          <w:lang w:val="sr-Latn-ME"/>
        </w:rPr>
        <w:t>parestezije</w:t>
      </w:r>
      <w:proofErr w:type="spellEnd"/>
      <w:r w:rsidRPr="00AE0A67">
        <w:rPr>
          <w:sz w:val="22"/>
          <w:szCs w:val="22"/>
          <w:lang w:val="sr-Latn-ME"/>
        </w:rPr>
        <w:t>)</w:t>
      </w:r>
    </w:p>
    <w:p w14:paraId="6EE3031D" w14:textId="77777777" w:rsidR="002F2AC0" w:rsidRPr="00AE0A67" w:rsidRDefault="002F2AC0" w:rsidP="007278A1">
      <w:pPr>
        <w:jc w:val="both"/>
        <w:rPr>
          <w:sz w:val="22"/>
          <w:szCs w:val="22"/>
          <w:lang w:val="sr-Latn-ME"/>
        </w:rPr>
      </w:pPr>
    </w:p>
    <w:p w14:paraId="734B7BAD" w14:textId="15A826BE" w:rsidR="009D4C12" w:rsidRPr="00AE0A67" w:rsidRDefault="009D4C12" w:rsidP="007278A1">
      <w:pPr>
        <w:jc w:val="both"/>
        <w:rPr>
          <w:sz w:val="22"/>
          <w:szCs w:val="22"/>
          <w:lang w:val="sr-Latn-ME"/>
        </w:rPr>
      </w:pPr>
      <w:r w:rsidRPr="00AE0A67">
        <w:rPr>
          <w:sz w:val="22"/>
          <w:szCs w:val="22"/>
          <w:lang w:val="sr-Latn-ME"/>
        </w:rPr>
        <w:lastRenderedPageBreak/>
        <w:t xml:space="preserve">Respiratorni, torakalni i </w:t>
      </w:r>
      <w:proofErr w:type="spellStart"/>
      <w:r w:rsidRPr="00AE0A67">
        <w:rPr>
          <w:sz w:val="22"/>
          <w:szCs w:val="22"/>
          <w:lang w:val="sr-Latn-ME"/>
        </w:rPr>
        <w:t>medijastinalni</w:t>
      </w:r>
      <w:proofErr w:type="spellEnd"/>
      <w:r w:rsidRPr="00AE0A67">
        <w:rPr>
          <w:sz w:val="22"/>
          <w:szCs w:val="22"/>
          <w:lang w:val="sr-Latn-ME"/>
        </w:rPr>
        <w:t xml:space="preserve"> poremećaji</w:t>
      </w:r>
    </w:p>
    <w:p w14:paraId="31D498C1" w14:textId="27D4D29D" w:rsidR="009D4C12" w:rsidRPr="00AE0A67" w:rsidRDefault="009D4C12" w:rsidP="007278A1">
      <w:pPr>
        <w:jc w:val="both"/>
        <w:rPr>
          <w:sz w:val="22"/>
          <w:szCs w:val="22"/>
          <w:lang w:val="sr-Latn-ME"/>
        </w:rPr>
      </w:pPr>
      <w:r w:rsidRPr="00AE0A67">
        <w:rPr>
          <w:i/>
          <w:sz w:val="22"/>
          <w:szCs w:val="22"/>
          <w:lang w:val="sr-Latn-ME"/>
        </w:rPr>
        <w:t>Čest</w:t>
      </w:r>
      <w:r w:rsidR="003418C4" w:rsidRPr="00AE0A67">
        <w:rPr>
          <w:i/>
          <w:sz w:val="22"/>
          <w:szCs w:val="22"/>
          <w:lang w:val="sr-Latn-ME"/>
        </w:rPr>
        <w:t>o</w:t>
      </w:r>
      <w:r w:rsidRPr="00AE0A67">
        <w:rPr>
          <w:i/>
          <w:sz w:val="22"/>
          <w:szCs w:val="22"/>
          <w:lang w:val="sr-Latn-ME"/>
        </w:rPr>
        <w:t xml:space="preserve">: </w:t>
      </w:r>
      <w:r w:rsidRPr="00AE0A67">
        <w:rPr>
          <w:sz w:val="22"/>
          <w:szCs w:val="22"/>
          <w:lang w:val="sr-Latn-ME"/>
        </w:rPr>
        <w:t>kašalj, nazalni simptomi</w:t>
      </w:r>
    </w:p>
    <w:p w14:paraId="43F4F629" w14:textId="77777777" w:rsidR="009D4C12" w:rsidRPr="00AE0A67" w:rsidRDefault="009D4C12" w:rsidP="007278A1">
      <w:pPr>
        <w:jc w:val="both"/>
        <w:rPr>
          <w:sz w:val="22"/>
          <w:szCs w:val="22"/>
          <w:lang w:val="sr-Latn-ME"/>
        </w:rPr>
      </w:pPr>
    </w:p>
    <w:p w14:paraId="279458C4" w14:textId="77777777" w:rsidR="009D4C12" w:rsidRPr="00AE0A67" w:rsidRDefault="009D4C12" w:rsidP="007278A1">
      <w:pPr>
        <w:jc w:val="both"/>
        <w:rPr>
          <w:sz w:val="22"/>
          <w:szCs w:val="22"/>
          <w:lang w:val="sr-Latn-ME"/>
        </w:rPr>
      </w:pPr>
      <w:r w:rsidRPr="00AE0A67">
        <w:rPr>
          <w:sz w:val="22"/>
          <w:szCs w:val="22"/>
          <w:lang w:val="sr-Latn-ME"/>
        </w:rPr>
        <w:t>Gastrointestinalni poremećaji</w:t>
      </w:r>
    </w:p>
    <w:p w14:paraId="011E10D4" w14:textId="2AA08D0F" w:rsidR="009D4C12" w:rsidRPr="00AE0A67" w:rsidRDefault="009D4C12" w:rsidP="007278A1">
      <w:pPr>
        <w:jc w:val="both"/>
        <w:rPr>
          <w:sz w:val="22"/>
          <w:szCs w:val="22"/>
          <w:lang w:val="sr-Latn-ME"/>
        </w:rPr>
      </w:pPr>
      <w:r w:rsidRPr="00AE0A67">
        <w:rPr>
          <w:i/>
          <w:sz w:val="22"/>
          <w:szCs w:val="22"/>
          <w:lang w:val="sr-Latn-ME"/>
        </w:rPr>
        <w:t>Čest</w:t>
      </w:r>
      <w:r w:rsidR="003418C4" w:rsidRPr="00AE0A67">
        <w:rPr>
          <w:i/>
          <w:sz w:val="22"/>
          <w:szCs w:val="22"/>
          <w:lang w:val="sr-Latn-ME"/>
        </w:rPr>
        <w:t>o</w:t>
      </w:r>
      <w:r w:rsidRPr="00AE0A67">
        <w:rPr>
          <w:i/>
          <w:sz w:val="22"/>
          <w:szCs w:val="22"/>
          <w:lang w:val="sr-Latn-ME"/>
        </w:rPr>
        <w:t xml:space="preserve">: </w:t>
      </w:r>
      <w:r w:rsidRPr="00AE0A67">
        <w:rPr>
          <w:sz w:val="22"/>
          <w:szCs w:val="22"/>
          <w:lang w:val="sr-Latn-ME"/>
        </w:rPr>
        <w:t>mučnina, povraćanje, abdominalni bolovi ili grčevi, dijareja</w:t>
      </w:r>
    </w:p>
    <w:p w14:paraId="79783C46" w14:textId="6C502F85" w:rsidR="009D4C12" w:rsidRPr="00AE0A67" w:rsidRDefault="009D4C12" w:rsidP="007278A1">
      <w:pPr>
        <w:jc w:val="both"/>
        <w:rPr>
          <w:sz w:val="22"/>
          <w:szCs w:val="22"/>
          <w:lang w:val="sr-Latn-ME"/>
        </w:rPr>
      </w:pPr>
      <w:r w:rsidRPr="00AE0A67">
        <w:rPr>
          <w:i/>
          <w:sz w:val="22"/>
          <w:szCs w:val="22"/>
          <w:lang w:val="sr-Latn-ME"/>
        </w:rPr>
        <w:t>Rijetk</w:t>
      </w:r>
      <w:r w:rsidR="003418C4" w:rsidRPr="00AE0A67">
        <w:rPr>
          <w:i/>
          <w:sz w:val="22"/>
          <w:szCs w:val="22"/>
          <w:lang w:val="sr-Latn-ME"/>
        </w:rPr>
        <w:t>o</w:t>
      </w:r>
      <w:r w:rsidRPr="00AE0A67">
        <w:rPr>
          <w:i/>
          <w:sz w:val="22"/>
          <w:szCs w:val="22"/>
          <w:lang w:val="sr-Latn-ME"/>
        </w:rPr>
        <w:t xml:space="preserve">: </w:t>
      </w:r>
      <w:proofErr w:type="spellStart"/>
      <w:r w:rsidRPr="00AE0A67">
        <w:rPr>
          <w:sz w:val="22"/>
          <w:szCs w:val="22"/>
          <w:lang w:val="sr-Latn-ME"/>
        </w:rPr>
        <w:t>pankreatitis</w:t>
      </w:r>
      <w:proofErr w:type="spellEnd"/>
      <w:r w:rsidRPr="00AE0A67">
        <w:rPr>
          <w:sz w:val="22"/>
          <w:szCs w:val="22"/>
          <w:lang w:val="sr-Latn-ME"/>
        </w:rPr>
        <w:t xml:space="preserve">, povećanje nivoa serumske </w:t>
      </w:r>
      <w:proofErr w:type="spellStart"/>
      <w:r w:rsidRPr="00AE0A67">
        <w:rPr>
          <w:sz w:val="22"/>
          <w:szCs w:val="22"/>
          <w:lang w:val="sr-Latn-ME"/>
        </w:rPr>
        <w:t>amilaze</w:t>
      </w:r>
      <w:proofErr w:type="spellEnd"/>
      <w:r w:rsidRPr="00AE0A67">
        <w:rPr>
          <w:sz w:val="22"/>
          <w:szCs w:val="22"/>
          <w:lang w:val="sr-Latn-ME"/>
        </w:rPr>
        <w:t>.</w:t>
      </w:r>
    </w:p>
    <w:p w14:paraId="14AD5088" w14:textId="77777777" w:rsidR="009D4C12" w:rsidRPr="00AE0A67" w:rsidRDefault="009D4C12" w:rsidP="007278A1">
      <w:pPr>
        <w:jc w:val="both"/>
        <w:rPr>
          <w:sz w:val="22"/>
          <w:szCs w:val="22"/>
          <w:lang w:val="sr-Latn-ME"/>
        </w:rPr>
      </w:pPr>
    </w:p>
    <w:p w14:paraId="57F71D3D" w14:textId="77777777" w:rsidR="009D4C12" w:rsidRPr="00AE0A67" w:rsidRDefault="009D4C12" w:rsidP="007278A1">
      <w:pPr>
        <w:jc w:val="both"/>
        <w:rPr>
          <w:sz w:val="22"/>
          <w:szCs w:val="22"/>
          <w:lang w:val="sr-Latn-ME"/>
        </w:rPr>
      </w:pPr>
      <w:proofErr w:type="spellStart"/>
      <w:r w:rsidRPr="00AE0A67">
        <w:rPr>
          <w:sz w:val="22"/>
          <w:szCs w:val="22"/>
          <w:lang w:val="sr-Latn-ME"/>
        </w:rPr>
        <w:t>Hepatobilijarni</w:t>
      </w:r>
      <w:proofErr w:type="spellEnd"/>
      <w:r w:rsidRPr="00AE0A67">
        <w:rPr>
          <w:sz w:val="22"/>
          <w:szCs w:val="22"/>
          <w:lang w:val="sr-Latn-ME"/>
        </w:rPr>
        <w:t xml:space="preserve"> poremećaji</w:t>
      </w:r>
    </w:p>
    <w:p w14:paraId="3E2990F7" w14:textId="5B3BEE8F" w:rsidR="009D4C12" w:rsidRPr="00AE0A67" w:rsidRDefault="009D4C12" w:rsidP="007278A1">
      <w:pPr>
        <w:jc w:val="both"/>
        <w:rPr>
          <w:sz w:val="22"/>
          <w:szCs w:val="22"/>
          <w:lang w:val="sr-Latn-ME"/>
        </w:rPr>
      </w:pPr>
      <w:r w:rsidRPr="00AE0A67">
        <w:rPr>
          <w:i/>
          <w:sz w:val="22"/>
          <w:szCs w:val="22"/>
          <w:lang w:val="sr-Latn-ME"/>
        </w:rPr>
        <w:t>Povremen</w:t>
      </w:r>
      <w:r w:rsidR="003418C4" w:rsidRPr="00AE0A67">
        <w:rPr>
          <w:i/>
          <w:sz w:val="22"/>
          <w:szCs w:val="22"/>
          <w:lang w:val="sr-Latn-ME"/>
        </w:rPr>
        <w:t>o</w:t>
      </w:r>
      <w:r w:rsidRPr="00AE0A67">
        <w:rPr>
          <w:i/>
          <w:sz w:val="22"/>
          <w:szCs w:val="22"/>
          <w:lang w:val="sr-Latn-ME"/>
        </w:rPr>
        <w:t xml:space="preserve">: </w:t>
      </w:r>
      <w:r w:rsidRPr="00AE0A67">
        <w:rPr>
          <w:sz w:val="22"/>
          <w:szCs w:val="22"/>
          <w:lang w:val="sr-Latn-ME"/>
        </w:rPr>
        <w:t>prolazno povećanje enzima jetre (AST, ALT).</w:t>
      </w:r>
    </w:p>
    <w:p w14:paraId="5BAB2B78" w14:textId="253BDDDC" w:rsidR="009D4C12" w:rsidRPr="00AE0A67" w:rsidRDefault="009D4C12" w:rsidP="007278A1">
      <w:pPr>
        <w:jc w:val="both"/>
        <w:rPr>
          <w:sz w:val="22"/>
          <w:szCs w:val="22"/>
          <w:lang w:val="sr-Latn-ME"/>
        </w:rPr>
      </w:pPr>
      <w:r w:rsidRPr="00AE0A67">
        <w:rPr>
          <w:i/>
          <w:sz w:val="22"/>
          <w:szCs w:val="22"/>
          <w:lang w:val="sr-Latn-ME"/>
        </w:rPr>
        <w:t>Rijetk</w:t>
      </w:r>
      <w:r w:rsidR="003418C4" w:rsidRPr="00AE0A67">
        <w:rPr>
          <w:i/>
          <w:sz w:val="22"/>
          <w:szCs w:val="22"/>
          <w:lang w:val="sr-Latn-ME"/>
        </w:rPr>
        <w:t>o</w:t>
      </w:r>
      <w:r w:rsidRPr="00AE0A67">
        <w:rPr>
          <w:i/>
          <w:sz w:val="22"/>
          <w:szCs w:val="22"/>
          <w:lang w:val="sr-Latn-ME"/>
        </w:rPr>
        <w:t xml:space="preserve">: </w:t>
      </w:r>
      <w:r w:rsidRPr="00AE0A67">
        <w:rPr>
          <w:sz w:val="22"/>
          <w:szCs w:val="22"/>
          <w:lang w:val="sr-Latn-ME"/>
        </w:rPr>
        <w:t>hepatitis</w:t>
      </w:r>
    </w:p>
    <w:p w14:paraId="50AF8F55" w14:textId="77777777" w:rsidR="009D4C12" w:rsidRPr="00AE0A67" w:rsidRDefault="009D4C12" w:rsidP="007278A1">
      <w:pPr>
        <w:jc w:val="both"/>
        <w:rPr>
          <w:sz w:val="22"/>
          <w:szCs w:val="22"/>
          <w:lang w:val="sr-Latn-ME"/>
        </w:rPr>
      </w:pPr>
    </w:p>
    <w:p w14:paraId="7A1A8991" w14:textId="77777777" w:rsidR="009D4C12" w:rsidRPr="00AE0A67" w:rsidRDefault="009D4C12" w:rsidP="007278A1">
      <w:pPr>
        <w:jc w:val="both"/>
        <w:rPr>
          <w:sz w:val="22"/>
          <w:szCs w:val="22"/>
          <w:lang w:val="sr-Latn-ME"/>
        </w:rPr>
      </w:pPr>
      <w:r w:rsidRPr="00AE0A67">
        <w:rPr>
          <w:sz w:val="22"/>
          <w:szCs w:val="22"/>
          <w:lang w:val="sr-Latn-ME"/>
        </w:rPr>
        <w:t>Poremećaji na nivou kože i potkožnog tkiva</w:t>
      </w:r>
    </w:p>
    <w:p w14:paraId="671C69C6" w14:textId="04BB08B5" w:rsidR="009D4C12" w:rsidRPr="00AE0A67" w:rsidRDefault="009D4C12" w:rsidP="007278A1">
      <w:pPr>
        <w:jc w:val="both"/>
        <w:rPr>
          <w:sz w:val="22"/>
          <w:szCs w:val="22"/>
          <w:lang w:val="sr-Latn-ME"/>
        </w:rPr>
      </w:pPr>
      <w:r w:rsidRPr="00AE0A67">
        <w:rPr>
          <w:i/>
          <w:sz w:val="22"/>
          <w:szCs w:val="22"/>
          <w:lang w:val="sr-Latn-ME"/>
        </w:rPr>
        <w:t>Čest</w:t>
      </w:r>
      <w:r w:rsidR="003418C4" w:rsidRPr="00AE0A67">
        <w:rPr>
          <w:i/>
          <w:sz w:val="22"/>
          <w:szCs w:val="22"/>
          <w:lang w:val="sr-Latn-ME"/>
        </w:rPr>
        <w:t>o</w:t>
      </w:r>
      <w:r w:rsidRPr="00AE0A67">
        <w:rPr>
          <w:i/>
          <w:sz w:val="22"/>
          <w:szCs w:val="22"/>
          <w:lang w:val="sr-Latn-ME"/>
        </w:rPr>
        <w:t xml:space="preserve">: </w:t>
      </w:r>
      <w:r w:rsidRPr="00AE0A67">
        <w:rPr>
          <w:sz w:val="22"/>
          <w:szCs w:val="22"/>
          <w:lang w:val="sr-Latn-ME"/>
        </w:rPr>
        <w:t>ospa, alopecija</w:t>
      </w:r>
    </w:p>
    <w:p w14:paraId="4812B290" w14:textId="1649BBAF" w:rsidR="009D4C12" w:rsidRPr="00AE0A67" w:rsidRDefault="009D4C12" w:rsidP="007278A1">
      <w:pPr>
        <w:jc w:val="both"/>
        <w:rPr>
          <w:sz w:val="22"/>
          <w:szCs w:val="22"/>
          <w:lang w:val="sr-Latn-ME"/>
        </w:rPr>
      </w:pPr>
      <w:r w:rsidRPr="00AE0A67">
        <w:rPr>
          <w:i/>
          <w:sz w:val="22"/>
          <w:szCs w:val="22"/>
          <w:lang w:val="sr-Latn-ME"/>
        </w:rPr>
        <w:t>Rijetk</w:t>
      </w:r>
      <w:r w:rsidR="003418C4" w:rsidRPr="00AE0A67">
        <w:rPr>
          <w:i/>
          <w:sz w:val="22"/>
          <w:szCs w:val="22"/>
          <w:lang w:val="sr-Latn-ME"/>
        </w:rPr>
        <w:t>o</w:t>
      </w:r>
      <w:r w:rsidRPr="00AE0A67">
        <w:rPr>
          <w:i/>
          <w:sz w:val="22"/>
          <w:szCs w:val="22"/>
          <w:lang w:val="sr-Latn-ME"/>
        </w:rPr>
        <w:t>:</w:t>
      </w:r>
      <w:r w:rsidRPr="00AE0A67">
        <w:rPr>
          <w:sz w:val="22"/>
          <w:szCs w:val="22"/>
          <w:lang w:val="sr-Latn-ME"/>
        </w:rPr>
        <w:t xml:space="preserve"> </w:t>
      </w:r>
      <w:proofErr w:type="spellStart"/>
      <w:r w:rsidRPr="00AE0A67">
        <w:rPr>
          <w:sz w:val="22"/>
          <w:szCs w:val="22"/>
          <w:lang w:val="sr-Latn-ME"/>
        </w:rPr>
        <w:t>angioedem</w:t>
      </w:r>
      <w:proofErr w:type="spellEnd"/>
    </w:p>
    <w:p w14:paraId="10590BCB" w14:textId="77777777" w:rsidR="009D4C12" w:rsidRPr="00AE0A67" w:rsidRDefault="009D4C12" w:rsidP="007278A1">
      <w:pPr>
        <w:jc w:val="both"/>
        <w:rPr>
          <w:sz w:val="22"/>
          <w:szCs w:val="22"/>
          <w:lang w:val="sr-Latn-ME"/>
        </w:rPr>
      </w:pPr>
    </w:p>
    <w:p w14:paraId="4326172E" w14:textId="329E988B" w:rsidR="009D4C12" w:rsidRPr="00AE0A67" w:rsidRDefault="009D4C12" w:rsidP="007278A1">
      <w:pPr>
        <w:jc w:val="both"/>
        <w:rPr>
          <w:sz w:val="22"/>
          <w:szCs w:val="22"/>
          <w:lang w:val="sr-Latn-ME"/>
        </w:rPr>
      </w:pPr>
      <w:r w:rsidRPr="00AE0A67">
        <w:rPr>
          <w:sz w:val="22"/>
          <w:szCs w:val="22"/>
          <w:lang w:val="sr-Latn-ME"/>
        </w:rPr>
        <w:t>Poremećaji mišićno-skeletnog i</w:t>
      </w:r>
      <w:r w:rsidR="00CB654A" w:rsidRPr="00AE0A67">
        <w:rPr>
          <w:sz w:val="22"/>
          <w:szCs w:val="22"/>
          <w:lang w:val="sr-Latn-ME"/>
        </w:rPr>
        <w:t xml:space="preserve"> </w:t>
      </w:r>
      <w:r w:rsidRPr="00AE0A67">
        <w:rPr>
          <w:sz w:val="22"/>
          <w:szCs w:val="22"/>
          <w:lang w:val="sr-Latn-ME"/>
        </w:rPr>
        <w:t>vezivnog</w:t>
      </w:r>
      <w:r w:rsidR="00CB654A" w:rsidRPr="00AE0A67">
        <w:rPr>
          <w:sz w:val="22"/>
          <w:szCs w:val="22"/>
          <w:lang w:val="sr-Latn-ME"/>
        </w:rPr>
        <w:t xml:space="preserve"> </w:t>
      </w:r>
      <w:r w:rsidRPr="00AE0A67">
        <w:rPr>
          <w:sz w:val="22"/>
          <w:szCs w:val="22"/>
          <w:lang w:val="sr-Latn-ME"/>
        </w:rPr>
        <w:t>tkiva</w:t>
      </w:r>
    </w:p>
    <w:p w14:paraId="27540E8A" w14:textId="094EDCF9" w:rsidR="009D4C12" w:rsidRPr="00AE0A67" w:rsidRDefault="009D4C12" w:rsidP="007278A1">
      <w:pPr>
        <w:jc w:val="both"/>
        <w:rPr>
          <w:sz w:val="22"/>
          <w:szCs w:val="22"/>
          <w:lang w:val="sr-Latn-ME"/>
        </w:rPr>
      </w:pPr>
      <w:r w:rsidRPr="00AE0A67">
        <w:rPr>
          <w:i/>
          <w:sz w:val="22"/>
          <w:szCs w:val="22"/>
          <w:lang w:val="sr-Latn-ME"/>
        </w:rPr>
        <w:t>Čest</w:t>
      </w:r>
      <w:r w:rsidR="003418C4" w:rsidRPr="00AE0A67">
        <w:rPr>
          <w:i/>
          <w:sz w:val="22"/>
          <w:szCs w:val="22"/>
          <w:lang w:val="sr-Latn-ME"/>
        </w:rPr>
        <w:t>o</w:t>
      </w:r>
      <w:r w:rsidRPr="00AE0A67">
        <w:rPr>
          <w:sz w:val="22"/>
          <w:szCs w:val="22"/>
          <w:lang w:val="sr-Latn-ME"/>
        </w:rPr>
        <w:t xml:space="preserve">: </w:t>
      </w:r>
      <w:proofErr w:type="spellStart"/>
      <w:r w:rsidRPr="00AE0A67">
        <w:rPr>
          <w:sz w:val="22"/>
          <w:szCs w:val="22"/>
          <w:lang w:val="sr-Latn-ME"/>
        </w:rPr>
        <w:t>artralgije</w:t>
      </w:r>
      <w:proofErr w:type="spellEnd"/>
      <w:r w:rsidRPr="00AE0A67">
        <w:rPr>
          <w:sz w:val="22"/>
          <w:szCs w:val="22"/>
          <w:lang w:val="sr-Latn-ME"/>
        </w:rPr>
        <w:t>, mišićni poremećaji</w:t>
      </w:r>
    </w:p>
    <w:p w14:paraId="5EBE7AE7" w14:textId="317FF315" w:rsidR="009D4C12" w:rsidRPr="00AE0A67" w:rsidRDefault="009D4C12" w:rsidP="007278A1">
      <w:pPr>
        <w:jc w:val="both"/>
        <w:rPr>
          <w:sz w:val="22"/>
          <w:szCs w:val="22"/>
          <w:lang w:val="sr-Latn-ME"/>
        </w:rPr>
      </w:pPr>
      <w:r w:rsidRPr="00AE0A67">
        <w:rPr>
          <w:i/>
          <w:sz w:val="22"/>
          <w:szCs w:val="22"/>
          <w:lang w:val="sr-Latn-ME"/>
        </w:rPr>
        <w:t>Rijetk</w:t>
      </w:r>
      <w:r w:rsidR="003418C4" w:rsidRPr="00AE0A67">
        <w:rPr>
          <w:i/>
          <w:sz w:val="22"/>
          <w:szCs w:val="22"/>
          <w:lang w:val="sr-Latn-ME"/>
        </w:rPr>
        <w:t>o</w:t>
      </w:r>
      <w:r w:rsidRPr="00AE0A67">
        <w:rPr>
          <w:i/>
          <w:sz w:val="22"/>
          <w:szCs w:val="22"/>
          <w:lang w:val="sr-Latn-ME"/>
        </w:rPr>
        <w:t>:</w:t>
      </w:r>
      <w:r w:rsidRPr="00AE0A67">
        <w:rPr>
          <w:sz w:val="22"/>
          <w:szCs w:val="22"/>
          <w:lang w:val="sr-Latn-ME"/>
        </w:rPr>
        <w:t xml:space="preserve"> </w:t>
      </w:r>
      <w:proofErr w:type="spellStart"/>
      <w:r w:rsidRPr="00AE0A67">
        <w:rPr>
          <w:sz w:val="22"/>
          <w:szCs w:val="22"/>
          <w:lang w:val="sr-Latn-ME"/>
        </w:rPr>
        <w:t>rabdomioliza</w:t>
      </w:r>
      <w:proofErr w:type="spellEnd"/>
    </w:p>
    <w:p w14:paraId="4C7DE7A7" w14:textId="77777777" w:rsidR="009D4C12" w:rsidRPr="00AE0A67" w:rsidRDefault="009D4C12" w:rsidP="007278A1">
      <w:pPr>
        <w:jc w:val="both"/>
        <w:rPr>
          <w:sz w:val="22"/>
          <w:szCs w:val="22"/>
          <w:lang w:val="sr-Latn-ME"/>
        </w:rPr>
      </w:pPr>
    </w:p>
    <w:p w14:paraId="152CD58D" w14:textId="77777777" w:rsidR="009D4C12" w:rsidRPr="00AE0A67" w:rsidRDefault="009D4C12" w:rsidP="007278A1">
      <w:pPr>
        <w:jc w:val="both"/>
        <w:rPr>
          <w:sz w:val="22"/>
          <w:szCs w:val="22"/>
          <w:lang w:val="sr-Latn-ME"/>
        </w:rPr>
      </w:pPr>
      <w:r w:rsidRPr="00AE0A67">
        <w:rPr>
          <w:sz w:val="22"/>
          <w:szCs w:val="22"/>
          <w:lang w:val="sr-Latn-ME"/>
        </w:rPr>
        <w:t>Opšti poremećaji i reakcije na mjestu primjene</w:t>
      </w:r>
    </w:p>
    <w:p w14:paraId="74093A91" w14:textId="149D3011" w:rsidR="009D4C12" w:rsidRPr="00AE0A67" w:rsidRDefault="009D4C12" w:rsidP="007278A1">
      <w:pPr>
        <w:jc w:val="both"/>
        <w:rPr>
          <w:sz w:val="22"/>
          <w:szCs w:val="22"/>
          <w:lang w:val="sr-Latn-ME"/>
        </w:rPr>
      </w:pPr>
      <w:r w:rsidRPr="00AE0A67">
        <w:rPr>
          <w:i/>
          <w:sz w:val="22"/>
          <w:szCs w:val="22"/>
          <w:lang w:val="sr-Latn-ME"/>
        </w:rPr>
        <w:t>Čest</w:t>
      </w:r>
      <w:r w:rsidR="003418C4" w:rsidRPr="00AE0A67">
        <w:rPr>
          <w:i/>
          <w:sz w:val="22"/>
          <w:szCs w:val="22"/>
          <w:lang w:val="sr-Latn-ME"/>
        </w:rPr>
        <w:t>o</w:t>
      </w:r>
      <w:r w:rsidRPr="00AE0A67">
        <w:rPr>
          <w:i/>
          <w:sz w:val="22"/>
          <w:szCs w:val="22"/>
          <w:lang w:val="sr-Latn-ME"/>
        </w:rPr>
        <w:t>:</w:t>
      </w:r>
      <w:r w:rsidRPr="00AE0A67">
        <w:rPr>
          <w:sz w:val="22"/>
          <w:szCs w:val="22"/>
          <w:lang w:val="sr-Latn-ME"/>
        </w:rPr>
        <w:t xml:space="preserve"> zamor, malaksalost, povišena tjelesna temperatura</w:t>
      </w:r>
    </w:p>
    <w:p w14:paraId="2118BD4C" w14:textId="77777777" w:rsidR="009D4C12" w:rsidRPr="00AE0A67" w:rsidRDefault="009D4C12" w:rsidP="007278A1">
      <w:pPr>
        <w:jc w:val="both"/>
        <w:rPr>
          <w:sz w:val="22"/>
          <w:szCs w:val="22"/>
          <w:lang w:val="sr-Latn-ME"/>
        </w:rPr>
      </w:pPr>
    </w:p>
    <w:p w14:paraId="4D22C062" w14:textId="5D61483F" w:rsidR="009D4C12" w:rsidRPr="00AE0A67" w:rsidRDefault="009D4C12" w:rsidP="007278A1">
      <w:pPr>
        <w:pStyle w:val="Header"/>
        <w:jc w:val="both"/>
        <w:rPr>
          <w:bCs/>
          <w:iCs/>
          <w:sz w:val="22"/>
          <w:szCs w:val="22"/>
          <w:lang w:val="sr-Latn-ME"/>
        </w:rPr>
      </w:pPr>
      <w:r w:rsidRPr="00AE0A67">
        <w:rPr>
          <w:bCs/>
          <w:sz w:val="22"/>
          <w:szCs w:val="22"/>
          <w:lang w:val="sr-Latn-ME"/>
        </w:rPr>
        <w:t xml:space="preserve">Tokom </w:t>
      </w:r>
      <w:proofErr w:type="spellStart"/>
      <w:r w:rsidRPr="00AE0A67">
        <w:rPr>
          <w:bCs/>
          <w:sz w:val="22"/>
          <w:szCs w:val="22"/>
          <w:lang w:val="sr-Latn-ME"/>
        </w:rPr>
        <w:t>antiretrovirusne</w:t>
      </w:r>
      <w:proofErr w:type="spellEnd"/>
      <w:r w:rsidRPr="00AE0A67">
        <w:rPr>
          <w:bCs/>
          <w:sz w:val="22"/>
          <w:szCs w:val="22"/>
          <w:lang w:val="sr-Latn-ME"/>
        </w:rPr>
        <w:t xml:space="preserve"> terapije može doći do porasta tjelesne mase i nivoa lipida i glukoze u krvi </w:t>
      </w:r>
      <w:r w:rsidRPr="00AE0A67">
        <w:rPr>
          <w:bCs/>
          <w:iCs/>
          <w:sz w:val="22"/>
          <w:szCs w:val="22"/>
          <w:lang w:val="sr-Latn-ME"/>
        </w:rPr>
        <w:t xml:space="preserve">(vidjeti </w:t>
      </w:r>
      <w:r w:rsidR="009A112A" w:rsidRPr="00AE0A67">
        <w:rPr>
          <w:bCs/>
          <w:iCs/>
          <w:sz w:val="22"/>
          <w:szCs w:val="22"/>
          <w:lang w:val="sr-Latn-ME"/>
        </w:rPr>
        <w:t>dio</w:t>
      </w:r>
      <w:r w:rsidRPr="00AE0A67">
        <w:rPr>
          <w:bCs/>
          <w:iCs/>
          <w:sz w:val="22"/>
          <w:szCs w:val="22"/>
          <w:lang w:val="sr-Latn-ME"/>
        </w:rPr>
        <w:t xml:space="preserve"> 4.4).</w:t>
      </w:r>
    </w:p>
    <w:p w14:paraId="493B5D26" w14:textId="77777777" w:rsidR="009D4C12" w:rsidRPr="00AE0A67" w:rsidRDefault="009D4C12" w:rsidP="007278A1">
      <w:pPr>
        <w:jc w:val="both"/>
        <w:rPr>
          <w:sz w:val="22"/>
          <w:szCs w:val="22"/>
          <w:lang w:val="sr-Latn-ME"/>
        </w:rPr>
      </w:pPr>
    </w:p>
    <w:p w14:paraId="057143B7" w14:textId="3064A3E8" w:rsidR="009D4C12" w:rsidRPr="00AE0A67" w:rsidRDefault="009D4C12" w:rsidP="007278A1">
      <w:pPr>
        <w:tabs>
          <w:tab w:val="left" w:pos="0"/>
        </w:tabs>
        <w:jc w:val="both"/>
        <w:rPr>
          <w:sz w:val="22"/>
          <w:szCs w:val="22"/>
          <w:lang w:val="sr-Latn-ME"/>
        </w:rPr>
      </w:pPr>
      <w:r w:rsidRPr="00AE0A67">
        <w:rPr>
          <w:sz w:val="22"/>
          <w:szCs w:val="22"/>
          <w:lang w:val="sr-Latn-ME"/>
        </w:rPr>
        <w:t xml:space="preserve">Kod HIV inficiranih pacijenata sa teškom </w:t>
      </w:r>
      <w:proofErr w:type="spellStart"/>
      <w:r w:rsidRPr="00AE0A67">
        <w:rPr>
          <w:sz w:val="22"/>
          <w:szCs w:val="22"/>
          <w:lang w:val="sr-Latn-ME"/>
        </w:rPr>
        <w:t>imunodeficijencijom</w:t>
      </w:r>
      <w:proofErr w:type="spellEnd"/>
      <w:r w:rsidRPr="00AE0A67">
        <w:rPr>
          <w:sz w:val="22"/>
          <w:szCs w:val="22"/>
          <w:lang w:val="sr-Latn-ME"/>
        </w:rPr>
        <w:t xml:space="preserve"> u vrijeme otpočinjanja kombinovane </w:t>
      </w:r>
      <w:proofErr w:type="spellStart"/>
      <w:r w:rsidRPr="00AE0A67">
        <w:rPr>
          <w:sz w:val="22"/>
          <w:szCs w:val="22"/>
          <w:lang w:val="sr-Latn-ME"/>
        </w:rPr>
        <w:t>antiretrovirusne</w:t>
      </w:r>
      <w:proofErr w:type="spellEnd"/>
      <w:r w:rsidRPr="00AE0A67">
        <w:rPr>
          <w:sz w:val="22"/>
          <w:szCs w:val="22"/>
          <w:lang w:val="sr-Latn-ME"/>
        </w:rPr>
        <w:t xml:space="preserve"> terapije (KART), može doći do manifestovanja </w:t>
      </w:r>
      <w:proofErr w:type="spellStart"/>
      <w:r w:rsidRPr="00AE0A67">
        <w:rPr>
          <w:sz w:val="22"/>
          <w:szCs w:val="22"/>
          <w:lang w:val="sr-Latn-ME"/>
        </w:rPr>
        <w:t>inflamatorne</w:t>
      </w:r>
      <w:proofErr w:type="spellEnd"/>
      <w:r w:rsidRPr="00AE0A67">
        <w:rPr>
          <w:sz w:val="22"/>
          <w:szCs w:val="22"/>
          <w:lang w:val="sr-Latn-ME"/>
        </w:rPr>
        <w:t xml:space="preserve"> reakcije na </w:t>
      </w:r>
      <w:proofErr w:type="spellStart"/>
      <w:r w:rsidRPr="00AE0A67">
        <w:rPr>
          <w:sz w:val="22"/>
          <w:szCs w:val="22"/>
          <w:lang w:val="sr-Latn-ME"/>
        </w:rPr>
        <w:t>asimptomatske</w:t>
      </w:r>
      <w:proofErr w:type="spellEnd"/>
      <w:r w:rsidRPr="00AE0A67">
        <w:rPr>
          <w:sz w:val="22"/>
          <w:szCs w:val="22"/>
          <w:lang w:val="sr-Latn-ME"/>
        </w:rPr>
        <w:t xml:space="preserve"> ili </w:t>
      </w:r>
      <w:proofErr w:type="spellStart"/>
      <w:r w:rsidRPr="00AE0A67">
        <w:rPr>
          <w:sz w:val="22"/>
          <w:szCs w:val="22"/>
          <w:lang w:val="sr-Latn-ME"/>
        </w:rPr>
        <w:t>rezidualne</w:t>
      </w:r>
      <w:proofErr w:type="spellEnd"/>
      <w:r w:rsidRPr="00AE0A67">
        <w:rPr>
          <w:sz w:val="22"/>
          <w:szCs w:val="22"/>
          <w:lang w:val="sr-Latn-ME"/>
        </w:rPr>
        <w:t xml:space="preserve"> oportunističke infekcije. Prijavljena je i pojava </w:t>
      </w:r>
      <w:proofErr w:type="spellStart"/>
      <w:r w:rsidRPr="00AE0A67">
        <w:rPr>
          <w:sz w:val="22"/>
          <w:szCs w:val="22"/>
          <w:lang w:val="sr-Latn-ME"/>
        </w:rPr>
        <w:t>autoimunih</w:t>
      </w:r>
      <w:proofErr w:type="spellEnd"/>
      <w:r w:rsidRPr="00AE0A67">
        <w:rPr>
          <w:sz w:val="22"/>
          <w:szCs w:val="22"/>
          <w:lang w:val="sr-Latn-ME"/>
        </w:rPr>
        <w:t xml:space="preserve"> poremećaja (</w:t>
      </w:r>
      <w:r w:rsidR="000D35D5" w:rsidRPr="00AE0A67">
        <w:rPr>
          <w:sz w:val="22"/>
          <w:szCs w:val="22"/>
          <w:lang w:val="sr-Latn-ME"/>
        </w:rPr>
        <w:t xml:space="preserve">kao što su </w:t>
      </w:r>
      <w:proofErr w:type="spellStart"/>
      <w:r w:rsidRPr="00AE0A67">
        <w:rPr>
          <w:i/>
          <w:sz w:val="22"/>
          <w:szCs w:val="22"/>
          <w:lang w:val="sr-Latn-ME"/>
        </w:rPr>
        <w:t>Graves</w:t>
      </w:r>
      <w:proofErr w:type="spellEnd"/>
      <w:r w:rsidRPr="00AE0A67">
        <w:rPr>
          <w:sz w:val="22"/>
          <w:szCs w:val="22"/>
          <w:lang w:val="sr-Latn-ME"/>
        </w:rPr>
        <w:t>-</w:t>
      </w:r>
      <w:r w:rsidR="000D35D5" w:rsidRPr="00AE0A67">
        <w:rPr>
          <w:sz w:val="22"/>
          <w:szCs w:val="22"/>
          <w:lang w:val="sr-Latn-ME"/>
        </w:rPr>
        <w:t xml:space="preserve">ova </w:t>
      </w:r>
      <w:r w:rsidRPr="00AE0A67">
        <w:rPr>
          <w:sz w:val="22"/>
          <w:szCs w:val="22"/>
          <w:lang w:val="sr-Latn-ME"/>
        </w:rPr>
        <w:t>bolest</w:t>
      </w:r>
      <w:r w:rsidR="000D35D5" w:rsidRPr="00AE0A67">
        <w:rPr>
          <w:sz w:val="22"/>
          <w:szCs w:val="22"/>
          <w:lang w:val="sr-Latn-ME"/>
        </w:rPr>
        <w:t xml:space="preserve"> </w:t>
      </w:r>
      <w:r w:rsidRPr="00AE0A67">
        <w:rPr>
          <w:sz w:val="22"/>
          <w:szCs w:val="22"/>
          <w:lang w:val="sr-Latn-ME"/>
        </w:rPr>
        <w:t>i</w:t>
      </w:r>
      <w:r w:rsidR="000D35D5" w:rsidRPr="00AE0A67">
        <w:rPr>
          <w:sz w:val="22"/>
          <w:szCs w:val="22"/>
          <w:lang w:val="sr-Latn-ME"/>
        </w:rPr>
        <w:t xml:space="preserve"> </w:t>
      </w:r>
      <w:proofErr w:type="spellStart"/>
      <w:r w:rsidR="00784710" w:rsidRPr="00AE0A67">
        <w:rPr>
          <w:sz w:val="22"/>
          <w:szCs w:val="22"/>
          <w:lang w:val="sr-Latn-ME"/>
        </w:rPr>
        <w:t>autoimun</w:t>
      </w:r>
      <w:r w:rsidR="000D35D5" w:rsidRPr="00AE0A67">
        <w:rPr>
          <w:sz w:val="22"/>
          <w:szCs w:val="22"/>
          <w:lang w:val="sr-Latn-ME"/>
        </w:rPr>
        <w:t>i</w:t>
      </w:r>
      <w:proofErr w:type="spellEnd"/>
      <w:r w:rsidR="000D35D5" w:rsidRPr="00AE0A67">
        <w:rPr>
          <w:sz w:val="22"/>
          <w:szCs w:val="22"/>
          <w:lang w:val="sr-Latn-ME"/>
        </w:rPr>
        <w:t xml:space="preserve"> </w:t>
      </w:r>
      <w:r w:rsidR="00784710" w:rsidRPr="00AE0A67">
        <w:rPr>
          <w:sz w:val="22"/>
          <w:szCs w:val="22"/>
          <w:lang w:val="sr-Latn-ME"/>
        </w:rPr>
        <w:t>hepatitis</w:t>
      </w:r>
      <w:r w:rsidRPr="00AE0A67">
        <w:rPr>
          <w:sz w:val="22"/>
          <w:szCs w:val="22"/>
          <w:lang w:val="sr-Latn-ME"/>
        </w:rPr>
        <w:t xml:space="preserve">) u slučajevima sindroma imune </w:t>
      </w:r>
      <w:proofErr w:type="spellStart"/>
      <w:r w:rsidRPr="00AE0A67">
        <w:rPr>
          <w:sz w:val="22"/>
          <w:szCs w:val="22"/>
          <w:lang w:val="sr-Latn-ME"/>
        </w:rPr>
        <w:t>reaktivacije</w:t>
      </w:r>
      <w:proofErr w:type="spellEnd"/>
      <w:r w:rsidRPr="00AE0A67">
        <w:rPr>
          <w:sz w:val="22"/>
          <w:szCs w:val="22"/>
          <w:lang w:val="sr-Latn-ME"/>
        </w:rPr>
        <w:t>, ali prijavljeno vr</w:t>
      </w:r>
      <w:r w:rsidR="00DF49D4" w:rsidRPr="00AE0A67">
        <w:rPr>
          <w:sz w:val="22"/>
          <w:szCs w:val="22"/>
          <w:lang w:val="sr-Latn-ME"/>
        </w:rPr>
        <w:t>ij</w:t>
      </w:r>
      <w:r w:rsidRPr="00AE0A67">
        <w:rPr>
          <w:sz w:val="22"/>
          <w:szCs w:val="22"/>
          <w:lang w:val="sr-Latn-ME"/>
        </w:rPr>
        <w:t>eme proteklo do nastanka poremećaja varira i može se desiti da protekne više m</w:t>
      </w:r>
      <w:r w:rsidR="00DF49D4" w:rsidRPr="00AE0A67">
        <w:rPr>
          <w:sz w:val="22"/>
          <w:szCs w:val="22"/>
          <w:lang w:val="sr-Latn-ME"/>
        </w:rPr>
        <w:t>j</w:t>
      </w:r>
      <w:r w:rsidRPr="00AE0A67">
        <w:rPr>
          <w:sz w:val="22"/>
          <w:szCs w:val="22"/>
          <w:lang w:val="sr-Latn-ME"/>
        </w:rPr>
        <w:t xml:space="preserve">eseci od početka liječenja do nastanka navedenih događaja (vidjeti </w:t>
      </w:r>
      <w:r w:rsidR="009A112A" w:rsidRPr="00AE0A67">
        <w:rPr>
          <w:sz w:val="22"/>
          <w:szCs w:val="22"/>
          <w:lang w:val="sr-Latn-ME"/>
        </w:rPr>
        <w:t>dio</w:t>
      </w:r>
      <w:r w:rsidRPr="00AE0A67">
        <w:rPr>
          <w:sz w:val="22"/>
          <w:szCs w:val="22"/>
          <w:lang w:val="sr-Latn-ME"/>
        </w:rPr>
        <w:t xml:space="preserve"> 4.4).</w:t>
      </w:r>
    </w:p>
    <w:p w14:paraId="653F6CD7" w14:textId="77777777" w:rsidR="009D4C12" w:rsidRPr="00AE0A67" w:rsidRDefault="009D4C12" w:rsidP="007278A1">
      <w:pPr>
        <w:jc w:val="both"/>
        <w:rPr>
          <w:sz w:val="22"/>
          <w:szCs w:val="22"/>
          <w:lang w:val="sr-Latn-ME"/>
        </w:rPr>
      </w:pPr>
    </w:p>
    <w:p w14:paraId="4D3F5822" w14:textId="61FC46B9" w:rsidR="009D4C12" w:rsidRPr="00AE0A67" w:rsidRDefault="009D4C12" w:rsidP="007278A1">
      <w:pPr>
        <w:jc w:val="both"/>
        <w:rPr>
          <w:sz w:val="22"/>
          <w:szCs w:val="22"/>
          <w:lang w:val="sr-Latn-ME"/>
        </w:rPr>
      </w:pPr>
      <w:r w:rsidRPr="00AE0A67">
        <w:rPr>
          <w:sz w:val="22"/>
          <w:szCs w:val="22"/>
          <w:lang w:val="sr-Latn-ME"/>
        </w:rPr>
        <w:t xml:space="preserve">Postoje prijavljeni slučajevi </w:t>
      </w:r>
      <w:proofErr w:type="spellStart"/>
      <w:r w:rsidRPr="00AE0A67">
        <w:rPr>
          <w:sz w:val="22"/>
          <w:szCs w:val="22"/>
          <w:lang w:val="sr-Latn-ME"/>
        </w:rPr>
        <w:t>osteonekroze</w:t>
      </w:r>
      <w:proofErr w:type="spellEnd"/>
      <w:r w:rsidRPr="00AE0A67">
        <w:rPr>
          <w:sz w:val="22"/>
          <w:szCs w:val="22"/>
          <w:lang w:val="sr-Latn-ME"/>
        </w:rPr>
        <w:t xml:space="preserve">, naročito kod pacijenata sa opšte prihvaćenim faktorima rizika, </w:t>
      </w:r>
      <w:proofErr w:type="spellStart"/>
      <w:r w:rsidRPr="00AE0A67">
        <w:rPr>
          <w:sz w:val="22"/>
          <w:szCs w:val="22"/>
          <w:lang w:val="sr-Latn-ME"/>
        </w:rPr>
        <w:t>uznapredovalom</w:t>
      </w:r>
      <w:proofErr w:type="spellEnd"/>
      <w:r w:rsidRPr="00AE0A67">
        <w:rPr>
          <w:sz w:val="22"/>
          <w:szCs w:val="22"/>
          <w:lang w:val="sr-Latn-ME"/>
        </w:rPr>
        <w:t xml:space="preserve"> HIV bolešću ili dugotrajnom izloženošću kombinovanoj </w:t>
      </w:r>
      <w:proofErr w:type="spellStart"/>
      <w:r w:rsidRPr="00AE0A67">
        <w:rPr>
          <w:sz w:val="22"/>
          <w:szCs w:val="22"/>
          <w:lang w:val="sr-Latn-ME"/>
        </w:rPr>
        <w:t>antiretrovirusnoj</w:t>
      </w:r>
      <w:proofErr w:type="spellEnd"/>
      <w:r w:rsidRPr="00AE0A67">
        <w:rPr>
          <w:sz w:val="22"/>
          <w:szCs w:val="22"/>
          <w:lang w:val="sr-Latn-ME"/>
        </w:rPr>
        <w:t xml:space="preserve"> terapiji (KART). Učestalost ove manifestacije nije poznata (vidjeti </w:t>
      </w:r>
      <w:r w:rsidR="009A112A" w:rsidRPr="00AE0A67">
        <w:rPr>
          <w:sz w:val="22"/>
          <w:szCs w:val="22"/>
          <w:lang w:val="sr-Latn-ME"/>
        </w:rPr>
        <w:t>dio</w:t>
      </w:r>
      <w:r w:rsidRPr="00AE0A67">
        <w:rPr>
          <w:sz w:val="22"/>
          <w:szCs w:val="22"/>
          <w:lang w:val="sr-Latn-ME"/>
        </w:rPr>
        <w:t xml:space="preserve"> 4.4).</w:t>
      </w:r>
    </w:p>
    <w:p w14:paraId="1224FD00" w14:textId="77777777" w:rsidR="00A357A3" w:rsidRPr="00AE0A67" w:rsidRDefault="00A357A3" w:rsidP="007278A1">
      <w:pPr>
        <w:pStyle w:val="Header"/>
        <w:tabs>
          <w:tab w:val="left" w:pos="284"/>
        </w:tabs>
        <w:jc w:val="both"/>
        <w:rPr>
          <w:sz w:val="22"/>
          <w:szCs w:val="22"/>
          <w:u w:val="single"/>
          <w:lang w:val="sr-Latn-ME"/>
        </w:rPr>
      </w:pPr>
    </w:p>
    <w:p w14:paraId="300AAB03" w14:textId="77777777" w:rsidR="00A357A3" w:rsidRPr="00AE0A67" w:rsidRDefault="00A357A3" w:rsidP="007278A1">
      <w:pPr>
        <w:pStyle w:val="Header"/>
        <w:tabs>
          <w:tab w:val="left" w:pos="284"/>
        </w:tabs>
        <w:jc w:val="both"/>
        <w:rPr>
          <w:sz w:val="22"/>
          <w:szCs w:val="22"/>
          <w:u w:val="single"/>
          <w:lang w:val="sr-Latn-ME"/>
        </w:rPr>
      </w:pPr>
      <w:r w:rsidRPr="00AE0A67">
        <w:rPr>
          <w:sz w:val="22"/>
          <w:szCs w:val="22"/>
          <w:u w:val="single"/>
          <w:lang w:val="sr-Latn-ME"/>
        </w:rPr>
        <w:t>Pedijatrijska populacija</w:t>
      </w:r>
    </w:p>
    <w:p w14:paraId="244F6CE8" w14:textId="77777777" w:rsidR="00A357A3" w:rsidRPr="00AE0A67" w:rsidRDefault="00A357A3" w:rsidP="007278A1">
      <w:pPr>
        <w:pStyle w:val="Header"/>
        <w:tabs>
          <w:tab w:val="left" w:pos="284"/>
        </w:tabs>
        <w:jc w:val="both"/>
        <w:rPr>
          <w:sz w:val="22"/>
          <w:szCs w:val="22"/>
          <w:u w:val="single"/>
          <w:lang w:val="sr-Latn-ME"/>
        </w:rPr>
      </w:pPr>
    </w:p>
    <w:p w14:paraId="41046152" w14:textId="461B4FE7" w:rsidR="009D4C12" w:rsidRPr="00AE0A67" w:rsidRDefault="00A357A3" w:rsidP="007278A1">
      <w:pPr>
        <w:pStyle w:val="Header"/>
        <w:tabs>
          <w:tab w:val="left" w:pos="284"/>
        </w:tabs>
        <w:jc w:val="both"/>
        <w:rPr>
          <w:sz w:val="22"/>
          <w:szCs w:val="22"/>
          <w:lang w:val="sr-Latn-ME"/>
        </w:rPr>
      </w:pPr>
      <w:r w:rsidRPr="00AE0A67">
        <w:rPr>
          <w:sz w:val="22"/>
          <w:szCs w:val="22"/>
          <w:lang w:val="sr-Latn-ME"/>
        </w:rPr>
        <w:t xml:space="preserve">U kliničkom ispitivanju ARROW (COL105677) učestvovalo je 1206 pedijatrijskih pacijenata inficiranih HIV-om uzrasta od 3 mjeseca do 17 godina, od kojih je njih 669 bilo na terapiji </w:t>
      </w:r>
      <w:proofErr w:type="spellStart"/>
      <w:r w:rsidRPr="00AE0A67">
        <w:rPr>
          <w:sz w:val="22"/>
          <w:szCs w:val="22"/>
          <w:lang w:val="sr-Latn-ME"/>
        </w:rPr>
        <w:t>abakavirom</w:t>
      </w:r>
      <w:proofErr w:type="spellEnd"/>
      <w:r w:rsidRPr="00AE0A67">
        <w:rPr>
          <w:sz w:val="22"/>
          <w:szCs w:val="22"/>
          <w:lang w:val="sr-Latn-ME"/>
        </w:rPr>
        <w:t xml:space="preserve"> i </w:t>
      </w:r>
      <w:proofErr w:type="spellStart"/>
      <w:r w:rsidRPr="00AE0A67">
        <w:rPr>
          <w:sz w:val="22"/>
          <w:szCs w:val="22"/>
          <w:lang w:val="sr-Latn-ME"/>
        </w:rPr>
        <w:t>lamivudinom</w:t>
      </w:r>
      <w:proofErr w:type="spellEnd"/>
      <w:r w:rsidRPr="00AE0A67">
        <w:rPr>
          <w:sz w:val="22"/>
          <w:szCs w:val="22"/>
          <w:lang w:val="sr-Latn-ME"/>
        </w:rPr>
        <w:t xml:space="preserve"> ili jednom ili dva puta dnevno (vidjeti </w:t>
      </w:r>
      <w:r w:rsidR="009A112A" w:rsidRPr="00AE0A67">
        <w:rPr>
          <w:sz w:val="22"/>
          <w:szCs w:val="22"/>
          <w:lang w:val="sr-Latn-ME"/>
        </w:rPr>
        <w:t>dio</w:t>
      </w:r>
      <w:r w:rsidRPr="00AE0A67">
        <w:rPr>
          <w:sz w:val="22"/>
          <w:szCs w:val="22"/>
          <w:lang w:val="sr-Latn-ME"/>
        </w:rPr>
        <w:t xml:space="preserve"> 5.1). Ni</w:t>
      </w:r>
      <w:r w:rsidR="003418C4" w:rsidRPr="00AE0A67">
        <w:rPr>
          <w:sz w:val="22"/>
          <w:szCs w:val="22"/>
          <w:lang w:val="sr-Latn-ME"/>
        </w:rPr>
        <w:t>je</w:t>
      </w:r>
      <w:r w:rsidRPr="00AE0A67">
        <w:rPr>
          <w:sz w:val="22"/>
          <w:szCs w:val="22"/>
          <w:lang w:val="sr-Latn-ME"/>
        </w:rPr>
        <w:t xml:space="preserve">su uočeni dodatni </w:t>
      </w:r>
      <w:proofErr w:type="spellStart"/>
      <w:r w:rsidRPr="00AE0A67">
        <w:rPr>
          <w:sz w:val="22"/>
          <w:szCs w:val="22"/>
          <w:lang w:val="sr-Latn-ME"/>
        </w:rPr>
        <w:t>bezbjednosni</w:t>
      </w:r>
      <w:proofErr w:type="spellEnd"/>
      <w:r w:rsidRPr="00AE0A67">
        <w:rPr>
          <w:sz w:val="22"/>
          <w:szCs w:val="22"/>
          <w:lang w:val="sr-Latn-ME"/>
        </w:rPr>
        <w:t xml:space="preserve"> problemi kod pedijatrijskih pacijenata koji su bili na jednom od ova dva režima doziranja, u poređenju sa populacijom odraslih.</w:t>
      </w:r>
    </w:p>
    <w:p w14:paraId="7F156568" w14:textId="77777777" w:rsidR="003F1573" w:rsidRPr="00AE0A67" w:rsidRDefault="003F1573" w:rsidP="007278A1">
      <w:pPr>
        <w:pStyle w:val="Header"/>
        <w:tabs>
          <w:tab w:val="left" w:pos="284"/>
        </w:tabs>
        <w:jc w:val="both"/>
        <w:rPr>
          <w:sz w:val="22"/>
          <w:szCs w:val="22"/>
          <w:lang w:val="sr-Latn-ME"/>
        </w:rPr>
      </w:pPr>
    </w:p>
    <w:p w14:paraId="5F6A8BA9" w14:textId="77777777" w:rsidR="003F1573" w:rsidRPr="00AE0A67" w:rsidRDefault="003F1573" w:rsidP="007278A1">
      <w:pPr>
        <w:spacing w:after="200" w:line="276" w:lineRule="auto"/>
        <w:jc w:val="both"/>
        <w:rPr>
          <w:rFonts w:eastAsia="Calibri"/>
          <w:sz w:val="22"/>
          <w:szCs w:val="22"/>
          <w:u w:val="single"/>
          <w:lang w:val="sr-Latn-ME"/>
        </w:rPr>
      </w:pPr>
      <w:r w:rsidRPr="00AE0A67">
        <w:rPr>
          <w:rFonts w:eastAsia="Calibri"/>
          <w:sz w:val="22"/>
          <w:szCs w:val="22"/>
          <w:u w:val="single"/>
          <w:lang w:val="sr-Latn-ME"/>
        </w:rPr>
        <w:t>Prijavljivanje sumnji na neželjena dejstva</w:t>
      </w:r>
    </w:p>
    <w:p w14:paraId="157CC064" w14:textId="77777777" w:rsidR="003F1573" w:rsidRPr="00AE0A67" w:rsidRDefault="003F1573">
      <w:pPr>
        <w:spacing w:after="200"/>
        <w:jc w:val="both"/>
        <w:rPr>
          <w:rFonts w:eastAsia="Calibri"/>
          <w:sz w:val="22"/>
          <w:szCs w:val="22"/>
          <w:lang w:val="sr-Latn-ME"/>
        </w:rPr>
      </w:pPr>
      <w:r w:rsidRPr="00AE0A67">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6DED88AD" w14:textId="77777777" w:rsidR="003F1573" w:rsidRPr="00AE0A67" w:rsidRDefault="003F1573">
      <w:pPr>
        <w:pStyle w:val="NoSpacing"/>
        <w:jc w:val="both"/>
        <w:rPr>
          <w:rFonts w:eastAsia="Calibri"/>
          <w:sz w:val="22"/>
          <w:szCs w:val="22"/>
          <w:lang w:val="sr-Latn-ME"/>
        </w:rPr>
      </w:pPr>
      <w:r w:rsidRPr="00AE0A67">
        <w:rPr>
          <w:rFonts w:eastAsia="Calibri"/>
          <w:sz w:val="22"/>
          <w:szCs w:val="22"/>
          <w:lang w:val="sr-Latn-ME"/>
        </w:rPr>
        <w:t xml:space="preserve">Institut za ljekove i medicinska sredstva </w:t>
      </w:r>
    </w:p>
    <w:p w14:paraId="4CA15892" w14:textId="77777777" w:rsidR="003F1573" w:rsidRPr="00AE0A67" w:rsidRDefault="003F1573">
      <w:pPr>
        <w:pStyle w:val="NoSpacing"/>
        <w:jc w:val="both"/>
        <w:rPr>
          <w:rFonts w:eastAsia="Calibri"/>
          <w:sz w:val="22"/>
          <w:szCs w:val="22"/>
          <w:lang w:val="sr-Latn-ME"/>
        </w:rPr>
      </w:pPr>
      <w:r w:rsidRPr="00AE0A67">
        <w:rPr>
          <w:rFonts w:eastAsia="Calibri"/>
          <w:sz w:val="22"/>
          <w:szCs w:val="22"/>
          <w:lang w:val="sr-Latn-ME"/>
        </w:rPr>
        <w:t xml:space="preserve">Odjeljenje za </w:t>
      </w:r>
      <w:proofErr w:type="spellStart"/>
      <w:r w:rsidRPr="00AE0A67">
        <w:rPr>
          <w:rFonts w:eastAsia="Calibri"/>
          <w:sz w:val="22"/>
          <w:szCs w:val="22"/>
          <w:lang w:val="sr-Latn-ME"/>
        </w:rPr>
        <w:t>farmakovigilancu</w:t>
      </w:r>
      <w:proofErr w:type="spellEnd"/>
    </w:p>
    <w:p w14:paraId="64CFBF77" w14:textId="77777777" w:rsidR="003F1573" w:rsidRPr="00AE0A67" w:rsidRDefault="003F1573">
      <w:pPr>
        <w:pStyle w:val="NoSpacing"/>
        <w:jc w:val="both"/>
        <w:rPr>
          <w:rFonts w:eastAsia="Calibri"/>
          <w:sz w:val="22"/>
          <w:szCs w:val="22"/>
          <w:lang w:val="sr-Latn-ME"/>
        </w:rPr>
      </w:pPr>
      <w:r w:rsidRPr="00AE0A67">
        <w:rPr>
          <w:rFonts w:eastAsia="Calibri"/>
          <w:sz w:val="22"/>
          <w:szCs w:val="22"/>
          <w:lang w:val="sr-Latn-ME"/>
        </w:rPr>
        <w:t>Bulevar Ivana Crnojevića 64a, 81000 Podgorica</w:t>
      </w:r>
    </w:p>
    <w:p w14:paraId="10F11DB0" w14:textId="77777777" w:rsidR="003F1573" w:rsidRPr="00AE0A67" w:rsidRDefault="003F1573" w:rsidP="007278A1">
      <w:pPr>
        <w:pStyle w:val="NoSpacing"/>
        <w:jc w:val="both"/>
        <w:rPr>
          <w:rFonts w:eastAsia="Calibri"/>
          <w:sz w:val="22"/>
          <w:szCs w:val="22"/>
          <w:lang w:val="sr-Latn-ME"/>
        </w:rPr>
      </w:pPr>
    </w:p>
    <w:p w14:paraId="0D0C9A2B" w14:textId="77777777" w:rsidR="003F1573" w:rsidRPr="00AE0A67" w:rsidRDefault="003F1573">
      <w:pPr>
        <w:pStyle w:val="NoSpacing"/>
        <w:jc w:val="both"/>
        <w:rPr>
          <w:rFonts w:eastAsia="Calibri"/>
          <w:sz w:val="22"/>
          <w:szCs w:val="22"/>
          <w:lang w:val="sr-Latn-ME"/>
        </w:rPr>
      </w:pPr>
      <w:r w:rsidRPr="00AE0A67">
        <w:rPr>
          <w:rFonts w:eastAsia="Calibri"/>
          <w:sz w:val="22"/>
          <w:szCs w:val="22"/>
          <w:lang w:val="sr-Latn-ME"/>
        </w:rPr>
        <w:t>tel: +382 (0) 20 310 280</w:t>
      </w:r>
    </w:p>
    <w:p w14:paraId="3783240F" w14:textId="0CB37BF1" w:rsidR="003F1573" w:rsidRPr="00AE0A67" w:rsidRDefault="003F1573">
      <w:pPr>
        <w:pStyle w:val="NoSpacing"/>
        <w:jc w:val="both"/>
        <w:rPr>
          <w:rFonts w:eastAsia="Calibri"/>
          <w:sz w:val="22"/>
          <w:szCs w:val="22"/>
          <w:lang w:val="sr-Latn-ME"/>
        </w:rPr>
      </w:pPr>
      <w:proofErr w:type="spellStart"/>
      <w:r w:rsidRPr="00AE0A67">
        <w:rPr>
          <w:rFonts w:eastAsia="Calibri"/>
          <w:sz w:val="22"/>
          <w:szCs w:val="22"/>
          <w:lang w:val="sr-Latn-ME"/>
        </w:rPr>
        <w:t>fax</w:t>
      </w:r>
      <w:proofErr w:type="spellEnd"/>
      <w:r w:rsidRPr="00AE0A67">
        <w:rPr>
          <w:rFonts w:eastAsia="Calibri"/>
          <w:sz w:val="22"/>
          <w:szCs w:val="22"/>
          <w:lang w:val="sr-Latn-ME"/>
        </w:rPr>
        <w:t>: +382 (0) 20 310 581</w:t>
      </w:r>
    </w:p>
    <w:p w14:paraId="5CA683D9" w14:textId="77777777" w:rsidR="003879F7" w:rsidRPr="00AE0A67" w:rsidRDefault="003879F7">
      <w:pPr>
        <w:pStyle w:val="NoSpacing"/>
        <w:jc w:val="both"/>
        <w:rPr>
          <w:rFonts w:eastAsia="Calibri"/>
          <w:sz w:val="22"/>
          <w:szCs w:val="22"/>
          <w:lang w:val="sr-Latn-ME"/>
        </w:rPr>
      </w:pPr>
    </w:p>
    <w:p w14:paraId="3D0B3562" w14:textId="77777777" w:rsidR="003F1573" w:rsidRPr="00AE0A67" w:rsidRDefault="00752DCC">
      <w:pPr>
        <w:pStyle w:val="NoSpacing"/>
        <w:jc w:val="both"/>
        <w:rPr>
          <w:rFonts w:eastAsia="Calibri"/>
          <w:sz w:val="22"/>
          <w:szCs w:val="22"/>
          <w:lang w:val="sr-Latn-ME"/>
        </w:rPr>
      </w:pPr>
      <w:hyperlink r:id="rId8" w:history="1">
        <w:r w:rsidR="003F1573" w:rsidRPr="00AE0A67">
          <w:rPr>
            <w:rStyle w:val="Hyperlink"/>
            <w:rFonts w:eastAsia="Calibri"/>
            <w:sz w:val="22"/>
            <w:szCs w:val="22"/>
            <w:lang w:val="sr-Latn-ME"/>
          </w:rPr>
          <w:t>www.cinmed.me</w:t>
        </w:r>
      </w:hyperlink>
    </w:p>
    <w:p w14:paraId="720BB396" w14:textId="77777777" w:rsidR="003F1573" w:rsidRPr="00AE0A67" w:rsidRDefault="00752DCC">
      <w:pPr>
        <w:pStyle w:val="NoSpacing"/>
        <w:jc w:val="both"/>
        <w:rPr>
          <w:rFonts w:eastAsia="Calibri"/>
          <w:color w:val="0000FF"/>
          <w:sz w:val="22"/>
          <w:szCs w:val="22"/>
          <w:u w:val="single"/>
          <w:lang w:val="sr-Latn-ME"/>
        </w:rPr>
      </w:pPr>
      <w:hyperlink r:id="rId9" w:history="1">
        <w:r w:rsidR="003F1573" w:rsidRPr="00AE0A67">
          <w:rPr>
            <w:rStyle w:val="Hyperlink"/>
            <w:rFonts w:eastAsia="Calibri"/>
            <w:sz w:val="22"/>
            <w:szCs w:val="22"/>
            <w:lang w:val="sr-Latn-ME"/>
          </w:rPr>
          <w:t>nezeljenadejstva@cinmed.me</w:t>
        </w:r>
      </w:hyperlink>
    </w:p>
    <w:p w14:paraId="45F56A2B" w14:textId="13E78109" w:rsidR="003F1573" w:rsidRPr="00AE0A67" w:rsidRDefault="003F1573">
      <w:pPr>
        <w:pStyle w:val="NoSpacing"/>
        <w:jc w:val="both"/>
        <w:rPr>
          <w:rFonts w:eastAsia="Calibri"/>
          <w:sz w:val="22"/>
          <w:szCs w:val="22"/>
          <w:lang w:val="sr-Latn-ME"/>
        </w:rPr>
      </w:pPr>
      <w:r w:rsidRPr="00AE0A67">
        <w:rPr>
          <w:rFonts w:eastAsia="Calibri"/>
          <w:sz w:val="22"/>
          <w:szCs w:val="22"/>
          <w:lang w:val="sr-Latn-ME"/>
        </w:rPr>
        <w:t>putem IS zdravstvene zaštite</w:t>
      </w:r>
    </w:p>
    <w:p w14:paraId="5082C53F" w14:textId="77777777" w:rsidR="00942037" w:rsidRPr="00AE0A67" w:rsidRDefault="00942037">
      <w:pPr>
        <w:pStyle w:val="NoSpacing"/>
        <w:jc w:val="both"/>
        <w:rPr>
          <w:rFonts w:eastAsia="Calibri"/>
          <w:sz w:val="22"/>
          <w:szCs w:val="22"/>
          <w:lang w:val="sr-Latn-ME"/>
        </w:rPr>
      </w:pPr>
      <w:r w:rsidRPr="00AE0A67">
        <w:rPr>
          <w:rFonts w:eastAsia="Calibri"/>
          <w:sz w:val="22"/>
          <w:szCs w:val="22"/>
          <w:lang w:val="sr-Latn-ME"/>
        </w:rPr>
        <w:t xml:space="preserve">QR kod za </w:t>
      </w:r>
      <w:proofErr w:type="spellStart"/>
      <w:r w:rsidRPr="00AE0A67">
        <w:rPr>
          <w:rFonts w:eastAsia="Calibri"/>
          <w:sz w:val="22"/>
          <w:szCs w:val="22"/>
          <w:lang w:val="sr-Latn-ME"/>
        </w:rPr>
        <w:t>online</w:t>
      </w:r>
      <w:proofErr w:type="spellEnd"/>
      <w:r w:rsidRPr="00AE0A67">
        <w:rPr>
          <w:rFonts w:eastAsia="Calibri"/>
          <w:sz w:val="22"/>
          <w:szCs w:val="22"/>
          <w:lang w:val="sr-Latn-ME"/>
        </w:rPr>
        <w:t xml:space="preserve"> prijavu sumnje na neželjeno dejstvo lijeka:</w:t>
      </w:r>
    </w:p>
    <w:p w14:paraId="334DF37D" w14:textId="250A78D7" w:rsidR="00942037" w:rsidRPr="00AE0A67" w:rsidRDefault="00942037">
      <w:pPr>
        <w:pStyle w:val="NoSpacing"/>
        <w:jc w:val="both"/>
        <w:rPr>
          <w:rFonts w:eastAsia="Calibri"/>
          <w:sz w:val="22"/>
          <w:szCs w:val="22"/>
          <w:lang w:val="sr-Latn-ME"/>
        </w:rPr>
      </w:pPr>
    </w:p>
    <w:p w14:paraId="1DCA9D22" w14:textId="00FAF0B4" w:rsidR="00942037" w:rsidRPr="00AE0A67" w:rsidRDefault="00942037">
      <w:pPr>
        <w:pStyle w:val="NoSpacing"/>
        <w:jc w:val="both"/>
        <w:rPr>
          <w:rFonts w:eastAsia="Calibri"/>
          <w:sz w:val="22"/>
          <w:szCs w:val="22"/>
          <w:lang w:val="sr-Latn-ME"/>
        </w:rPr>
      </w:pPr>
      <w:r w:rsidRPr="00AE0A67">
        <w:rPr>
          <w:noProof/>
          <w:sz w:val="22"/>
          <w:szCs w:val="22"/>
        </w:rPr>
        <w:drawing>
          <wp:inline distT="0" distB="0" distL="0" distR="0" wp14:anchorId="35F0EA94" wp14:editId="76640AA7">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C7E3778" w14:textId="77777777" w:rsidR="00836B35" w:rsidRPr="00AE0A67" w:rsidRDefault="00836B35" w:rsidP="007278A1">
      <w:pPr>
        <w:tabs>
          <w:tab w:val="left" w:pos="540"/>
          <w:tab w:val="left" w:pos="569"/>
        </w:tabs>
        <w:jc w:val="both"/>
        <w:rPr>
          <w:b/>
          <w:bCs/>
          <w:sz w:val="22"/>
          <w:szCs w:val="22"/>
          <w:lang w:val="sr-Latn-ME"/>
        </w:rPr>
      </w:pPr>
    </w:p>
    <w:p w14:paraId="7122EC4E" w14:textId="319E3D06" w:rsidR="00CD6F02" w:rsidRPr="00AE0A67" w:rsidRDefault="0072020E" w:rsidP="007278A1">
      <w:pPr>
        <w:tabs>
          <w:tab w:val="left" w:pos="540"/>
          <w:tab w:val="left" w:pos="569"/>
        </w:tabs>
        <w:jc w:val="both"/>
        <w:rPr>
          <w:b/>
          <w:bCs/>
          <w:sz w:val="22"/>
          <w:szCs w:val="22"/>
          <w:lang w:val="sr-Latn-ME"/>
        </w:rPr>
      </w:pPr>
      <w:r w:rsidRPr="00AE0A67">
        <w:rPr>
          <w:b/>
          <w:bCs/>
          <w:sz w:val="22"/>
          <w:szCs w:val="22"/>
          <w:lang w:val="sr-Latn-ME"/>
        </w:rPr>
        <w:t xml:space="preserve">4.9. </w:t>
      </w:r>
      <w:r w:rsidR="00480FB1" w:rsidRPr="00AE0A67">
        <w:rPr>
          <w:b/>
          <w:bCs/>
          <w:sz w:val="22"/>
          <w:szCs w:val="22"/>
          <w:lang w:val="sr-Latn-ME"/>
        </w:rPr>
        <w:tab/>
      </w:r>
      <w:proofErr w:type="spellStart"/>
      <w:r w:rsidRPr="00AE0A67">
        <w:rPr>
          <w:b/>
          <w:bCs/>
          <w:sz w:val="22"/>
          <w:szCs w:val="22"/>
          <w:lang w:val="sr-Latn-ME"/>
        </w:rPr>
        <w:t>Predoziranje</w:t>
      </w:r>
      <w:proofErr w:type="spellEnd"/>
      <w:r w:rsidR="002846DB" w:rsidRPr="00AE0A67">
        <w:rPr>
          <w:b/>
          <w:bCs/>
          <w:sz w:val="22"/>
          <w:szCs w:val="22"/>
          <w:lang w:val="sr-Latn-ME"/>
        </w:rPr>
        <w:t xml:space="preserve"> </w:t>
      </w:r>
    </w:p>
    <w:p w14:paraId="1E97CA9A" w14:textId="77777777" w:rsidR="003418C4" w:rsidRPr="00AE0A67" w:rsidRDefault="003418C4" w:rsidP="007278A1">
      <w:pPr>
        <w:tabs>
          <w:tab w:val="left" w:pos="540"/>
          <w:tab w:val="left" w:pos="569"/>
        </w:tabs>
        <w:jc w:val="both"/>
        <w:rPr>
          <w:b/>
          <w:bCs/>
          <w:sz w:val="22"/>
          <w:szCs w:val="22"/>
          <w:lang w:val="sr-Latn-ME"/>
        </w:rPr>
      </w:pPr>
    </w:p>
    <w:p w14:paraId="63D053E3" w14:textId="51720149" w:rsidR="009D4C12" w:rsidRPr="00AE0A67" w:rsidRDefault="009D4C12" w:rsidP="007278A1">
      <w:pPr>
        <w:pStyle w:val="BodyText2"/>
        <w:spacing w:after="0" w:line="240" w:lineRule="auto"/>
        <w:jc w:val="both"/>
        <w:rPr>
          <w:sz w:val="22"/>
          <w:szCs w:val="22"/>
          <w:lang w:val="sr-Latn-ME"/>
        </w:rPr>
      </w:pPr>
      <w:r w:rsidRPr="00AE0A67">
        <w:rPr>
          <w:sz w:val="22"/>
          <w:szCs w:val="22"/>
          <w:lang w:val="sr-Latn-ME"/>
        </w:rPr>
        <w:t xml:space="preserve">Primjena </w:t>
      </w:r>
      <w:proofErr w:type="spellStart"/>
      <w:r w:rsidRPr="00AE0A67">
        <w:rPr>
          <w:sz w:val="22"/>
          <w:szCs w:val="22"/>
          <w:lang w:val="sr-Latn-ME"/>
        </w:rPr>
        <w:t>lamivudina</w:t>
      </w:r>
      <w:proofErr w:type="spellEnd"/>
      <w:r w:rsidRPr="00AE0A67">
        <w:rPr>
          <w:sz w:val="22"/>
          <w:szCs w:val="22"/>
          <w:lang w:val="sr-Latn-ME"/>
        </w:rPr>
        <w:t xml:space="preserve"> u veoma visokim dozama u okviru akutnih ispitivanja na životinjama nije imala za posljedicu bilo kakvu toksičnost za organe. </w:t>
      </w:r>
      <w:r w:rsidR="00630823" w:rsidRPr="00AE0A67">
        <w:rPr>
          <w:sz w:val="22"/>
          <w:szCs w:val="22"/>
          <w:lang w:val="sr-Latn-ME"/>
        </w:rPr>
        <w:t>N</w:t>
      </w:r>
      <w:r w:rsidRPr="00AE0A67">
        <w:rPr>
          <w:sz w:val="22"/>
          <w:szCs w:val="22"/>
          <w:lang w:val="sr-Latn-ME"/>
        </w:rPr>
        <w:t xml:space="preserve">ijesu identifikovani </w:t>
      </w:r>
      <w:r w:rsidR="00630823" w:rsidRPr="00AE0A67">
        <w:rPr>
          <w:sz w:val="22"/>
          <w:szCs w:val="22"/>
          <w:lang w:val="sr-Latn-ME"/>
        </w:rPr>
        <w:t>ni</w:t>
      </w:r>
      <w:r w:rsidRPr="00AE0A67">
        <w:rPr>
          <w:sz w:val="22"/>
          <w:szCs w:val="22"/>
          <w:lang w:val="sr-Latn-ME"/>
        </w:rPr>
        <w:t>kakvi specifični simptomi ili znaci</w:t>
      </w:r>
      <w:r w:rsidR="00630823" w:rsidRPr="00AE0A67">
        <w:rPr>
          <w:sz w:val="22"/>
          <w:szCs w:val="22"/>
          <w:lang w:val="sr-Latn-ME"/>
        </w:rPr>
        <w:t xml:space="preserve"> nakon akutnog </w:t>
      </w:r>
      <w:proofErr w:type="spellStart"/>
      <w:r w:rsidR="00630823" w:rsidRPr="00AE0A67">
        <w:rPr>
          <w:sz w:val="22"/>
          <w:szCs w:val="22"/>
          <w:lang w:val="sr-Latn-ME"/>
        </w:rPr>
        <w:t>predoziranja</w:t>
      </w:r>
      <w:proofErr w:type="spellEnd"/>
      <w:r w:rsidR="00630823" w:rsidRPr="00AE0A67">
        <w:rPr>
          <w:sz w:val="22"/>
          <w:szCs w:val="22"/>
          <w:lang w:val="sr-Latn-ME"/>
        </w:rPr>
        <w:t xml:space="preserve"> </w:t>
      </w:r>
      <w:proofErr w:type="spellStart"/>
      <w:r w:rsidR="00630823" w:rsidRPr="00AE0A67">
        <w:rPr>
          <w:sz w:val="22"/>
          <w:szCs w:val="22"/>
          <w:lang w:val="sr-Latn-ME"/>
        </w:rPr>
        <w:t>lamivudinom</w:t>
      </w:r>
      <w:proofErr w:type="spellEnd"/>
      <w:r w:rsidR="00630823" w:rsidRPr="00AE0A67">
        <w:rPr>
          <w:sz w:val="22"/>
          <w:szCs w:val="22"/>
          <w:lang w:val="sr-Latn-ME"/>
        </w:rPr>
        <w:t xml:space="preserve">, osim </w:t>
      </w:r>
      <w:r w:rsidR="000464DE" w:rsidRPr="00AE0A67">
        <w:rPr>
          <w:sz w:val="22"/>
          <w:szCs w:val="22"/>
          <w:lang w:val="sr-Latn-ME"/>
        </w:rPr>
        <w:t xml:space="preserve">onih </w:t>
      </w:r>
      <w:r w:rsidR="00630823" w:rsidRPr="00AE0A67">
        <w:rPr>
          <w:sz w:val="22"/>
          <w:szCs w:val="22"/>
          <w:lang w:val="sr-Latn-ME"/>
        </w:rPr>
        <w:t>navedenih u dijelu o neželjenim dejstvima</w:t>
      </w:r>
      <w:r w:rsidRPr="00AE0A67">
        <w:rPr>
          <w:sz w:val="22"/>
          <w:szCs w:val="22"/>
          <w:lang w:val="sr-Latn-ME"/>
        </w:rPr>
        <w:t>.</w:t>
      </w:r>
    </w:p>
    <w:p w14:paraId="4A2F0681" w14:textId="77777777" w:rsidR="009D4C12" w:rsidRPr="00AE0A67" w:rsidRDefault="009D4C12" w:rsidP="007278A1">
      <w:pPr>
        <w:pStyle w:val="BodyText2"/>
        <w:spacing w:after="0" w:line="240" w:lineRule="auto"/>
        <w:jc w:val="both"/>
        <w:rPr>
          <w:sz w:val="22"/>
          <w:szCs w:val="22"/>
          <w:lang w:val="sr-Latn-ME"/>
        </w:rPr>
      </w:pPr>
    </w:p>
    <w:p w14:paraId="091950F1" w14:textId="77777777" w:rsidR="009D4C12" w:rsidRPr="00AE0A67" w:rsidRDefault="009D4C12" w:rsidP="007278A1">
      <w:pPr>
        <w:pStyle w:val="BodyText2"/>
        <w:spacing w:after="0" w:line="240" w:lineRule="auto"/>
        <w:jc w:val="both"/>
        <w:rPr>
          <w:sz w:val="22"/>
          <w:szCs w:val="22"/>
          <w:lang w:val="sr-Latn-ME"/>
        </w:rPr>
      </w:pPr>
      <w:r w:rsidRPr="00AE0A67">
        <w:rPr>
          <w:sz w:val="22"/>
          <w:szCs w:val="22"/>
          <w:lang w:val="sr-Latn-ME"/>
        </w:rPr>
        <w:t xml:space="preserve">Ukoliko dođe do </w:t>
      </w:r>
      <w:proofErr w:type="spellStart"/>
      <w:r w:rsidRPr="00AE0A67">
        <w:rPr>
          <w:sz w:val="22"/>
          <w:szCs w:val="22"/>
          <w:lang w:val="sr-Latn-ME"/>
        </w:rPr>
        <w:t>predoziranja</w:t>
      </w:r>
      <w:proofErr w:type="spellEnd"/>
      <w:r w:rsidRPr="00AE0A67">
        <w:rPr>
          <w:sz w:val="22"/>
          <w:szCs w:val="22"/>
          <w:lang w:val="sr-Latn-ME"/>
        </w:rPr>
        <w:t xml:space="preserve">, pacijenta bi trebalo kontrolisati i, ukoliko je potrebno, primijeniti standardnu </w:t>
      </w:r>
      <w:proofErr w:type="spellStart"/>
      <w:r w:rsidRPr="00AE0A67">
        <w:rPr>
          <w:sz w:val="22"/>
          <w:szCs w:val="22"/>
          <w:lang w:val="sr-Latn-ME"/>
        </w:rPr>
        <w:t>simptomatsku</w:t>
      </w:r>
      <w:proofErr w:type="spellEnd"/>
      <w:r w:rsidRPr="00AE0A67">
        <w:rPr>
          <w:sz w:val="22"/>
          <w:szCs w:val="22"/>
          <w:lang w:val="sr-Latn-ME"/>
        </w:rPr>
        <w:t xml:space="preserve"> terapiju. Pošto se </w:t>
      </w:r>
      <w:proofErr w:type="spellStart"/>
      <w:r w:rsidRPr="00AE0A67">
        <w:rPr>
          <w:sz w:val="22"/>
          <w:szCs w:val="22"/>
          <w:lang w:val="sr-Latn-ME"/>
        </w:rPr>
        <w:t>lamivudin</w:t>
      </w:r>
      <w:proofErr w:type="spellEnd"/>
      <w:r w:rsidRPr="00AE0A67">
        <w:rPr>
          <w:sz w:val="22"/>
          <w:szCs w:val="22"/>
          <w:lang w:val="sr-Latn-ME"/>
        </w:rPr>
        <w:t xml:space="preserve"> može </w:t>
      </w:r>
      <w:proofErr w:type="spellStart"/>
      <w:r w:rsidRPr="00AE0A67">
        <w:rPr>
          <w:sz w:val="22"/>
          <w:szCs w:val="22"/>
          <w:lang w:val="sr-Latn-ME"/>
        </w:rPr>
        <w:t>dijalizirati</w:t>
      </w:r>
      <w:proofErr w:type="spellEnd"/>
      <w:r w:rsidRPr="00AE0A67">
        <w:rPr>
          <w:sz w:val="22"/>
          <w:szCs w:val="22"/>
          <w:lang w:val="sr-Latn-ME"/>
        </w:rPr>
        <w:t xml:space="preserve">, kontinuirana </w:t>
      </w:r>
      <w:proofErr w:type="spellStart"/>
      <w:r w:rsidRPr="00AE0A67">
        <w:rPr>
          <w:sz w:val="22"/>
          <w:szCs w:val="22"/>
          <w:lang w:val="sr-Latn-ME"/>
        </w:rPr>
        <w:t>hemodijaliza</w:t>
      </w:r>
      <w:proofErr w:type="spellEnd"/>
      <w:r w:rsidRPr="00AE0A67">
        <w:rPr>
          <w:sz w:val="22"/>
          <w:szCs w:val="22"/>
          <w:lang w:val="sr-Latn-ME"/>
        </w:rPr>
        <w:t xml:space="preserve"> se može primijeniti u liječenju </w:t>
      </w:r>
      <w:proofErr w:type="spellStart"/>
      <w:r w:rsidRPr="00AE0A67">
        <w:rPr>
          <w:sz w:val="22"/>
          <w:szCs w:val="22"/>
          <w:lang w:val="sr-Latn-ME"/>
        </w:rPr>
        <w:t>predoziranja</w:t>
      </w:r>
      <w:proofErr w:type="spellEnd"/>
      <w:r w:rsidRPr="00AE0A67">
        <w:rPr>
          <w:sz w:val="22"/>
          <w:szCs w:val="22"/>
          <w:lang w:val="sr-Latn-ME"/>
        </w:rPr>
        <w:t>, iako ovo nije ispitivano.</w:t>
      </w:r>
    </w:p>
    <w:p w14:paraId="2B42EB5E" w14:textId="089E23D0" w:rsidR="00227BDB" w:rsidRPr="00AE0A67" w:rsidRDefault="00227BDB" w:rsidP="007278A1">
      <w:pPr>
        <w:tabs>
          <w:tab w:val="left" w:pos="540"/>
          <w:tab w:val="left" w:pos="569"/>
        </w:tabs>
        <w:jc w:val="both"/>
        <w:rPr>
          <w:b/>
          <w:bCs/>
          <w:sz w:val="22"/>
          <w:szCs w:val="22"/>
          <w:lang w:val="sr-Latn-ME"/>
        </w:rPr>
      </w:pPr>
    </w:p>
    <w:p w14:paraId="35D09909" w14:textId="77777777" w:rsidR="003879F7" w:rsidRPr="00AE0A67" w:rsidRDefault="003879F7" w:rsidP="007278A1">
      <w:pPr>
        <w:tabs>
          <w:tab w:val="left" w:pos="540"/>
          <w:tab w:val="left" w:pos="569"/>
        </w:tabs>
        <w:jc w:val="both"/>
        <w:rPr>
          <w:b/>
          <w:bCs/>
          <w:sz w:val="22"/>
          <w:szCs w:val="22"/>
          <w:lang w:val="sr-Latn-ME"/>
        </w:rPr>
      </w:pPr>
    </w:p>
    <w:p w14:paraId="414C495E" w14:textId="77777777" w:rsidR="0072020E" w:rsidRPr="00AE0A67" w:rsidRDefault="0072020E" w:rsidP="007278A1">
      <w:pPr>
        <w:tabs>
          <w:tab w:val="left" w:pos="540"/>
          <w:tab w:val="left" w:pos="569"/>
        </w:tabs>
        <w:jc w:val="both"/>
        <w:rPr>
          <w:b/>
          <w:bCs/>
          <w:sz w:val="22"/>
          <w:szCs w:val="22"/>
          <w:lang w:val="sr-Latn-ME"/>
        </w:rPr>
      </w:pPr>
      <w:r w:rsidRPr="00AE0A67">
        <w:rPr>
          <w:b/>
          <w:bCs/>
          <w:sz w:val="22"/>
          <w:szCs w:val="22"/>
          <w:lang w:val="sr-Latn-ME"/>
        </w:rPr>
        <w:t xml:space="preserve">5. </w:t>
      </w:r>
      <w:r w:rsidR="00480FB1" w:rsidRPr="00AE0A67">
        <w:rPr>
          <w:b/>
          <w:bCs/>
          <w:sz w:val="22"/>
          <w:szCs w:val="22"/>
          <w:lang w:val="sr-Latn-ME"/>
        </w:rPr>
        <w:tab/>
      </w:r>
      <w:r w:rsidRPr="00AE0A67">
        <w:rPr>
          <w:b/>
          <w:bCs/>
          <w:sz w:val="22"/>
          <w:szCs w:val="22"/>
          <w:lang w:val="sr-Latn-ME"/>
        </w:rPr>
        <w:t>FARMAKOLOŠK</w:t>
      </w:r>
      <w:r w:rsidR="000D425A" w:rsidRPr="00AE0A67">
        <w:rPr>
          <w:b/>
          <w:bCs/>
          <w:sz w:val="22"/>
          <w:szCs w:val="22"/>
          <w:lang w:val="sr-Latn-ME"/>
        </w:rPr>
        <w:t>I</w:t>
      </w:r>
      <w:r w:rsidRPr="00AE0A67">
        <w:rPr>
          <w:b/>
          <w:bCs/>
          <w:sz w:val="22"/>
          <w:szCs w:val="22"/>
          <w:lang w:val="sr-Latn-ME"/>
        </w:rPr>
        <w:t xml:space="preserve"> PODACI</w:t>
      </w:r>
    </w:p>
    <w:p w14:paraId="26A77B49" w14:textId="77777777" w:rsidR="0072020E" w:rsidRPr="00AE0A67" w:rsidRDefault="0072020E" w:rsidP="007278A1">
      <w:pPr>
        <w:tabs>
          <w:tab w:val="left" w:pos="540"/>
          <w:tab w:val="left" w:pos="569"/>
        </w:tabs>
        <w:jc w:val="both"/>
        <w:rPr>
          <w:b/>
          <w:bCs/>
          <w:sz w:val="22"/>
          <w:szCs w:val="22"/>
          <w:lang w:val="sr-Latn-ME"/>
        </w:rPr>
      </w:pPr>
    </w:p>
    <w:p w14:paraId="023154B9" w14:textId="77777777" w:rsidR="0072020E" w:rsidRPr="00AE0A67" w:rsidRDefault="0072020E" w:rsidP="007278A1">
      <w:pPr>
        <w:tabs>
          <w:tab w:val="left" w:pos="540"/>
          <w:tab w:val="left" w:pos="569"/>
        </w:tabs>
        <w:jc w:val="both"/>
        <w:rPr>
          <w:b/>
          <w:bCs/>
          <w:sz w:val="22"/>
          <w:szCs w:val="22"/>
          <w:lang w:val="sr-Latn-ME"/>
        </w:rPr>
      </w:pPr>
      <w:r w:rsidRPr="00AE0A67">
        <w:rPr>
          <w:b/>
          <w:bCs/>
          <w:sz w:val="22"/>
          <w:szCs w:val="22"/>
          <w:lang w:val="sr-Latn-ME"/>
        </w:rPr>
        <w:t xml:space="preserve">5.1. </w:t>
      </w:r>
      <w:r w:rsidR="00480FB1" w:rsidRPr="00AE0A67">
        <w:rPr>
          <w:b/>
          <w:bCs/>
          <w:sz w:val="22"/>
          <w:szCs w:val="22"/>
          <w:lang w:val="sr-Latn-ME"/>
        </w:rPr>
        <w:tab/>
      </w:r>
      <w:proofErr w:type="spellStart"/>
      <w:r w:rsidRPr="00AE0A67">
        <w:rPr>
          <w:b/>
          <w:bCs/>
          <w:sz w:val="22"/>
          <w:szCs w:val="22"/>
          <w:lang w:val="sr-Latn-ME"/>
        </w:rPr>
        <w:t>Farmakodinamski</w:t>
      </w:r>
      <w:proofErr w:type="spellEnd"/>
      <w:r w:rsidRPr="00AE0A67">
        <w:rPr>
          <w:b/>
          <w:bCs/>
          <w:sz w:val="22"/>
          <w:szCs w:val="22"/>
          <w:lang w:val="sr-Latn-ME"/>
        </w:rPr>
        <w:t xml:space="preserve"> podaci</w:t>
      </w:r>
      <w:r w:rsidR="003A7059" w:rsidRPr="00AE0A67">
        <w:rPr>
          <w:b/>
          <w:bCs/>
          <w:sz w:val="22"/>
          <w:szCs w:val="22"/>
          <w:lang w:val="sr-Latn-ME"/>
        </w:rPr>
        <w:t xml:space="preserve"> </w:t>
      </w:r>
    </w:p>
    <w:p w14:paraId="398BEF56" w14:textId="77777777" w:rsidR="00F45F77" w:rsidRPr="00AE0A67" w:rsidRDefault="00F45F77" w:rsidP="007278A1">
      <w:pPr>
        <w:tabs>
          <w:tab w:val="left" w:pos="540"/>
          <w:tab w:val="left" w:pos="569"/>
        </w:tabs>
        <w:jc w:val="both"/>
        <w:rPr>
          <w:b/>
          <w:bCs/>
          <w:sz w:val="22"/>
          <w:szCs w:val="22"/>
          <w:lang w:val="sr-Latn-ME"/>
        </w:rPr>
      </w:pPr>
    </w:p>
    <w:p w14:paraId="48697D93" w14:textId="77777777" w:rsidR="005F4FE8" w:rsidRPr="00AE0A67" w:rsidRDefault="005F4FE8" w:rsidP="007278A1">
      <w:pPr>
        <w:jc w:val="both"/>
        <w:rPr>
          <w:bCs/>
          <w:sz w:val="22"/>
          <w:szCs w:val="22"/>
          <w:lang w:val="sr-Latn-ME"/>
        </w:rPr>
      </w:pPr>
      <w:proofErr w:type="spellStart"/>
      <w:r w:rsidRPr="00AE0A67">
        <w:rPr>
          <w:bCs/>
          <w:sz w:val="22"/>
          <w:szCs w:val="22"/>
          <w:lang w:val="sr-Latn-ME"/>
        </w:rPr>
        <w:t>Farmakoterapijska</w:t>
      </w:r>
      <w:proofErr w:type="spellEnd"/>
      <w:r w:rsidRPr="00AE0A67">
        <w:rPr>
          <w:bCs/>
          <w:sz w:val="22"/>
          <w:szCs w:val="22"/>
          <w:lang w:val="sr-Latn-ME"/>
        </w:rPr>
        <w:t xml:space="preserve"> grupa:</w:t>
      </w:r>
      <w:r w:rsidRPr="00AE0A67">
        <w:rPr>
          <w:sz w:val="22"/>
          <w:szCs w:val="22"/>
          <w:lang w:val="sr-Latn-ME"/>
        </w:rPr>
        <w:t xml:space="preserve"> </w:t>
      </w:r>
      <w:proofErr w:type="spellStart"/>
      <w:r w:rsidRPr="00AE0A67">
        <w:rPr>
          <w:sz w:val="22"/>
          <w:szCs w:val="22"/>
          <w:lang w:val="sr-Latn-ME"/>
        </w:rPr>
        <w:t>nukleozidni</w:t>
      </w:r>
      <w:proofErr w:type="spellEnd"/>
      <w:r w:rsidRPr="00AE0A67">
        <w:rPr>
          <w:sz w:val="22"/>
          <w:szCs w:val="22"/>
          <w:lang w:val="sr-Latn-ME"/>
        </w:rPr>
        <w:t xml:space="preserve"> </w:t>
      </w:r>
      <w:proofErr w:type="spellStart"/>
      <w:r w:rsidRPr="00AE0A67">
        <w:rPr>
          <w:sz w:val="22"/>
          <w:szCs w:val="22"/>
          <w:lang w:val="sr-Latn-ME"/>
        </w:rPr>
        <w:t>analog</w:t>
      </w:r>
      <w:proofErr w:type="spellEnd"/>
    </w:p>
    <w:p w14:paraId="12035E40" w14:textId="77777777" w:rsidR="005F4FE8" w:rsidRPr="00AE0A67" w:rsidRDefault="005F4FE8" w:rsidP="007278A1">
      <w:pPr>
        <w:jc w:val="both"/>
        <w:rPr>
          <w:bCs/>
          <w:sz w:val="22"/>
          <w:szCs w:val="22"/>
          <w:lang w:val="sr-Latn-ME"/>
        </w:rPr>
      </w:pPr>
    </w:p>
    <w:p w14:paraId="26437BAB" w14:textId="77777777" w:rsidR="005F4FE8" w:rsidRPr="00AE0A67" w:rsidRDefault="005F4FE8" w:rsidP="007278A1">
      <w:pPr>
        <w:jc w:val="both"/>
        <w:rPr>
          <w:noProof/>
          <w:sz w:val="22"/>
          <w:szCs w:val="22"/>
          <w:lang w:val="sr-Latn-ME"/>
        </w:rPr>
      </w:pPr>
      <w:r w:rsidRPr="00AE0A67">
        <w:rPr>
          <w:bCs/>
          <w:sz w:val="22"/>
          <w:szCs w:val="22"/>
          <w:lang w:val="sr-Latn-ME"/>
        </w:rPr>
        <w:t xml:space="preserve">ATC kod: </w:t>
      </w:r>
      <w:r w:rsidRPr="00AE0A67">
        <w:rPr>
          <w:sz w:val="22"/>
          <w:szCs w:val="22"/>
          <w:lang w:val="sr-Latn-ME"/>
        </w:rPr>
        <w:t>J05AF05</w:t>
      </w:r>
    </w:p>
    <w:p w14:paraId="05EC0E5D" w14:textId="77777777" w:rsidR="005F4FE8" w:rsidRPr="00AE0A67" w:rsidRDefault="005F4FE8" w:rsidP="007278A1">
      <w:pPr>
        <w:pStyle w:val="BodyText2"/>
        <w:spacing w:after="0" w:line="240" w:lineRule="auto"/>
        <w:jc w:val="both"/>
        <w:rPr>
          <w:sz w:val="22"/>
          <w:szCs w:val="22"/>
          <w:u w:val="single"/>
          <w:lang w:val="sr-Latn-ME"/>
        </w:rPr>
      </w:pPr>
    </w:p>
    <w:p w14:paraId="4BEFC4F3" w14:textId="77777777" w:rsidR="005F4FE8" w:rsidRPr="00AE0A67" w:rsidRDefault="005F4FE8" w:rsidP="007278A1">
      <w:pPr>
        <w:pStyle w:val="BodyText2"/>
        <w:spacing w:after="0" w:line="240" w:lineRule="auto"/>
        <w:jc w:val="both"/>
        <w:rPr>
          <w:sz w:val="22"/>
          <w:szCs w:val="22"/>
          <w:u w:val="single"/>
          <w:lang w:val="sr-Latn-ME"/>
        </w:rPr>
      </w:pPr>
      <w:r w:rsidRPr="00AE0A67">
        <w:rPr>
          <w:sz w:val="22"/>
          <w:szCs w:val="22"/>
          <w:u w:val="single"/>
          <w:lang w:val="sr-Latn-ME"/>
        </w:rPr>
        <w:t>Mehanizam dejstva</w:t>
      </w:r>
    </w:p>
    <w:p w14:paraId="48637CD6" w14:textId="77777777" w:rsidR="005F4FE8" w:rsidRPr="00AE0A67" w:rsidRDefault="005F4FE8" w:rsidP="007278A1">
      <w:pPr>
        <w:jc w:val="both"/>
        <w:rPr>
          <w:noProof/>
          <w:sz w:val="22"/>
          <w:szCs w:val="22"/>
          <w:lang w:val="sr-Latn-ME"/>
        </w:rPr>
      </w:pPr>
    </w:p>
    <w:p w14:paraId="2BB9006D" w14:textId="77777777" w:rsidR="005F4FE8" w:rsidRPr="00AE0A67" w:rsidRDefault="005F4FE8" w:rsidP="007278A1">
      <w:pPr>
        <w:jc w:val="both"/>
        <w:rPr>
          <w:sz w:val="22"/>
          <w:szCs w:val="22"/>
          <w:lang w:val="sr-Latn-ME"/>
        </w:rPr>
      </w:pPr>
      <w:proofErr w:type="spellStart"/>
      <w:r w:rsidRPr="00AE0A67">
        <w:rPr>
          <w:sz w:val="22"/>
          <w:szCs w:val="22"/>
          <w:lang w:val="sr-Latn-ME"/>
        </w:rPr>
        <w:t>Lamivudin</w:t>
      </w:r>
      <w:proofErr w:type="spellEnd"/>
      <w:r w:rsidRPr="00AE0A67">
        <w:rPr>
          <w:sz w:val="22"/>
          <w:szCs w:val="22"/>
          <w:lang w:val="sr-Latn-ME"/>
        </w:rPr>
        <w:t xml:space="preserve"> je </w:t>
      </w:r>
      <w:proofErr w:type="spellStart"/>
      <w:r w:rsidRPr="00AE0A67">
        <w:rPr>
          <w:sz w:val="22"/>
          <w:szCs w:val="22"/>
          <w:lang w:val="sr-Latn-ME"/>
        </w:rPr>
        <w:t>nukleozidni</w:t>
      </w:r>
      <w:proofErr w:type="spellEnd"/>
      <w:r w:rsidRPr="00AE0A67">
        <w:rPr>
          <w:sz w:val="22"/>
          <w:szCs w:val="22"/>
          <w:lang w:val="sr-Latn-ME"/>
        </w:rPr>
        <w:t xml:space="preserve"> </w:t>
      </w:r>
      <w:proofErr w:type="spellStart"/>
      <w:r w:rsidRPr="00AE0A67">
        <w:rPr>
          <w:sz w:val="22"/>
          <w:szCs w:val="22"/>
          <w:lang w:val="sr-Latn-ME"/>
        </w:rPr>
        <w:t>analog</w:t>
      </w:r>
      <w:proofErr w:type="spellEnd"/>
      <w:r w:rsidRPr="00AE0A67">
        <w:rPr>
          <w:sz w:val="22"/>
          <w:szCs w:val="22"/>
          <w:lang w:val="sr-Latn-ME"/>
        </w:rPr>
        <w:t xml:space="preserve"> koji ispoljava aktivnost protiv virusa humane </w:t>
      </w:r>
      <w:proofErr w:type="spellStart"/>
      <w:r w:rsidRPr="00AE0A67">
        <w:rPr>
          <w:sz w:val="22"/>
          <w:szCs w:val="22"/>
          <w:lang w:val="sr-Latn-ME"/>
        </w:rPr>
        <w:t>imunodeficijencije</w:t>
      </w:r>
      <w:proofErr w:type="spellEnd"/>
      <w:r w:rsidRPr="00AE0A67">
        <w:rPr>
          <w:sz w:val="22"/>
          <w:szCs w:val="22"/>
          <w:lang w:val="sr-Latn-ME"/>
        </w:rPr>
        <w:t xml:space="preserve"> (HIV) i virusa hepatitisa B (HBV). On se </w:t>
      </w:r>
      <w:proofErr w:type="spellStart"/>
      <w:r w:rsidRPr="00AE0A67">
        <w:rPr>
          <w:sz w:val="22"/>
          <w:szCs w:val="22"/>
          <w:lang w:val="sr-Latn-ME"/>
        </w:rPr>
        <w:t>metaboliše</w:t>
      </w:r>
      <w:proofErr w:type="spellEnd"/>
      <w:r w:rsidRPr="00AE0A67">
        <w:rPr>
          <w:sz w:val="22"/>
          <w:szCs w:val="22"/>
          <w:lang w:val="sr-Latn-ME"/>
        </w:rPr>
        <w:t xml:space="preserve"> </w:t>
      </w:r>
      <w:proofErr w:type="spellStart"/>
      <w:r w:rsidRPr="00AE0A67">
        <w:rPr>
          <w:sz w:val="22"/>
          <w:szCs w:val="22"/>
          <w:lang w:val="sr-Latn-ME"/>
        </w:rPr>
        <w:t>intracelularno</w:t>
      </w:r>
      <w:proofErr w:type="spellEnd"/>
      <w:r w:rsidRPr="00AE0A67">
        <w:rPr>
          <w:sz w:val="22"/>
          <w:szCs w:val="22"/>
          <w:lang w:val="sr-Latn-ME"/>
        </w:rPr>
        <w:t xml:space="preserve"> do aktivnog </w:t>
      </w:r>
      <w:proofErr w:type="spellStart"/>
      <w:r w:rsidRPr="00AE0A67">
        <w:rPr>
          <w:sz w:val="22"/>
          <w:szCs w:val="22"/>
          <w:lang w:val="sr-Latn-ME"/>
        </w:rPr>
        <w:t>metabolita</w:t>
      </w:r>
      <w:proofErr w:type="spellEnd"/>
      <w:r w:rsidRPr="00AE0A67">
        <w:rPr>
          <w:sz w:val="22"/>
          <w:szCs w:val="22"/>
          <w:lang w:val="sr-Latn-ME"/>
        </w:rPr>
        <w:t xml:space="preserve">, </w:t>
      </w:r>
      <w:proofErr w:type="spellStart"/>
      <w:r w:rsidRPr="00AE0A67">
        <w:rPr>
          <w:sz w:val="22"/>
          <w:szCs w:val="22"/>
          <w:lang w:val="sr-Latn-ME"/>
        </w:rPr>
        <w:t>lamivudin</w:t>
      </w:r>
      <w:proofErr w:type="spellEnd"/>
      <w:r w:rsidRPr="00AE0A67">
        <w:rPr>
          <w:sz w:val="22"/>
          <w:szCs w:val="22"/>
          <w:lang w:val="sr-Latn-ME"/>
        </w:rPr>
        <w:t xml:space="preserve"> 5' - </w:t>
      </w:r>
      <w:proofErr w:type="spellStart"/>
      <w:r w:rsidRPr="00AE0A67">
        <w:rPr>
          <w:sz w:val="22"/>
          <w:szCs w:val="22"/>
          <w:lang w:val="sr-Latn-ME"/>
        </w:rPr>
        <w:t>trifosfata</w:t>
      </w:r>
      <w:proofErr w:type="spellEnd"/>
      <w:r w:rsidRPr="00AE0A67">
        <w:rPr>
          <w:sz w:val="22"/>
          <w:szCs w:val="22"/>
          <w:lang w:val="sr-Latn-ME"/>
        </w:rPr>
        <w:t xml:space="preserve">. Njegov glavni mehanizam dejstva jeste da je terminator lanca </w:t>
      </w:r>
      <w:proofErr w:type="spellStart"/>
      <w:r w:rsidRPr="00AE0A67">
        <w:rPr>
          <w:sz w:val="22"/>
          <w:szCs w:val="22"/>
          <w:lang w:val="sr-Latn-ME"/>
        </w:rPr>
        <w:t>reverzne</w:t>
      </w:r>
      <w:proofErr w:type="spellEnd"/>
      <w:r w:rsidRPr="00AE0A67">
        <w:rPr>
          <w:sz w:val="22"/>
          <w:szCs w:val="22"/>
          <w:lang w:val="sr-Latn-ME"/>
        </w:rPr>
        <w:t xml:space="preserve"> transkripcije virusa. </w:t>
      </w:r>
      <w:proofErr w:type="spellStart"/>
      <w:r w:rsidRPr="00AE0A67">
        <w:rPr>
          <w:sz w:val="22"/>
          <w:szCs w:val="22"/>
          <w:lang w:val="sr-Latn-ME"/>
        </w:rPr>
        <w:t>Trifosfat</w:t>
      </w:r>
      <w:proofErr w:type="spellEnd"/>
      <w:r w:rsidRPr="00AE0A67">
        <w:rPr>
          <w:sz w:val="22"/>
          <w:szCs w:val="22"/>
          <w:lang w:val="sr-Latn-ME"/>
        </w:rPr>
        <w:t xml:space="preserve"> ispoljava selektivnu inhibitornu aktivnost protiv HIV-1 i HIV-2 </w:t>
      </w:r>
      <w:proofErr w:type="spellStart"/>
      <w:r w:rsidRPr="00AE0A67">
        <w:rPr>
          <w:sz w:val="22"/>
          <w:szCs w:val="22"/>
          <w:lang w:val="sr-Latn-ME"/>
        </w:rPr>
        <w:t>replikacije</w:t>
      </w:r>
      <w:proofErr w:type="spellEnd"/>
      <w:r w:rsidRPr="00AE0A67">
        <w:rPr>
          <w:sz w:val="22"/>
          <w:szCs w:val="22"/>
          <w:lang w:val="sr-Latn-ME"/>
        </w:rPr>
        <w:t xml:space="preserve"> </w:t>
      </w:r>
      <w:r w:rsidRPr="00AE0A67">
        <w:rPr>
          <w:i/>
          <w:sz w:val="22"/>
          <w:szCs w:val="22"/>
          <w:lang w:val="sr-Latn-ME"/>
        </w:rPr>
        <w:t>in-</w:t>
      </w:r>
      <w:proofErr w:type="spellStart"/>
      <w:r w:rsidRPr="00AE0A67">
        <w:rPr>
          <w:i/>
          <w:sz w:val="22"/>
          <w:szCs w:val="22"/>
          <w:lang w:val="sr-Latn-ME"/>
        </w:rPr>
        <w:t>vitro</w:t>
      </w:r>
      <w:proofErr w:type="spellEnd"/>
      <w:r w:rsidRPr="00AE0A67">
        <w:rPr>
          <w:sz w:val="22"/>
          <w:szCs w:val="22"/>
          <w:lang w:val="sr-Latn-ME"/>
        </w:rPr>
        <w:t xml:space="preserve">, a takođe je aktivan protiv kliničkih </w:t>
      </w:r>
      <w:proofErr w:type="spellStart"/>
      <w:r w:rsidRPr="00AE0A67">
        <w:rPr>
          <w:sz w:val="22"/>
          <w:szCs w:val="22"/>
          <w:lang w:val="sr-Latn-ME"/>
        </w:rPr>
        <w:t>izolata</w:t>
      </w:r>
      <w:proofErr w:type="spellEnd"/>
      <w:r w:rsidRPr="00AE0A67">
        <w:rPr>
          <w:sz w:val="22"/>
          <w:szCs w:val="22"/>
          <w:lang w:val="sr-Latn-ME"/>
        </w:rPr>
        <w:t xml:space="preserve"> HIV rezistentnih na </w:t>
      </w:r>
      <w:proofErr w:type="spellStart"/>
      <w:r w:rsidRPr="00AE0A67">
        <w:rPr>
          <w:sz w:val="22"/>
          <w:szCs w:val="22"/>
          <w:lang w:val="sr-Latn-ME"/>
        </w:rPr>
        <w:t>zidovudin</w:t>
      </w:r>
      <w:proofErr w:type="spellEnd"/>
      <w:r w:rsidRPr="00AE0A67">
        <w:rPr>
          <w:sz w:val="22"/>
          <w:szCs w:val="22"/>
          <w:lang w:val="sr-Latn-ME"/>
        </w:rPr>
        <w:t xml:space="preserve">. Nije zapažen antagonistički efekat u </w:t>
      </w:r>
      <w:r w:rsidRPr="00AE0A67">
        <w:rPr>
          <w:i/>
          <w:sz w:val="22"/>
          <w:szCs w:val="22"/>
          <w:lang w:val="sr-Latn-ME"/>
        </w:rPr>
        <w:t>in-</w:t>
      </w:r>
      <w:proofErr w:type="spellStart"/>
      <w:r w:rsidRPr="00AE0A67">
        <w:rPr>
          <w:i/>
          <w:sz w:val="22"/>
          <w:szCs w:val="22"/>
          <w:lang w:val="sr-Latn-ME"/>
        </w:rPr>
        <w:t>vitro</w:t>
      </w:r>
      <w:proofErr w:type="spellEnd"/>
      <w:r w:rsidRPr="00AE0A67">
        <w:rPr>
          <w:sz w:val="22"/>
          <w:szCs w:val="22"/>
          <w:lang w:val="sr-Latn-ME"/>
        </w:rPr>
        <w:t xml:space="preserve"> uslovima između </w:t>
      </w:r>
      <w:proofErr w:type="spellStart"/>
      <w:r w:rsidRPr="00AE0A67">
        <w:rPr>
          <w:sz w:val="22"/>
          <w:szCs w:val="22"/>
          <w:lang w:val="sr-Latn-ME"/>
        </w:rPr>
        <w:t>lamivudina</w:t>
      </w:r>
      <w:proofErr w:type="spellEnd"/>
      <w:r w:rsidRPr="00AE0A67">
        <w:rPr>
          <w:sz w:val="22"/>
          <w:szCs w:val="22"/>
          <w:lang w:val="sr-Latn-ME"/>
        </w:rPr>
        <w:t xml:space="preserve"> i ostalih </w:t>
      </w:r>
      <w:proofErr w:type="spellStart"/>
      <w:r w:rsidRPr="00AE0A67">
        <w:rPr>
          <w:sz w:val="22"/>
          <w:szCs w:val="22"/>
          <w:lang w:val="sr-Latn-ME"/>
        </w:rPr>
        <w:t>antiretrovirusnih</w:t>
      </w:r>
      <w:proofErr w:type="spellEnd"/>
      <w:r w:rsidRPr="00AE0A67">
        <w:rPr>
          <w:sz w:val="22"/>
          <w:szCs w:val="22"/>
          <w:lang w:val="sr-Latn-ME"/>
        </w:rPr>
        <w:t xml:space="preserve"> ljekova (ispitivane supstance: </w:t>
      </w:r>
      <w:proofErr w:type="spellStart"/>
      <w:r w:rsidRPr="00AE0A67">
        <w:rPr>
          <w:sz w:val="22"/>
          <w:szCs w:val="22"/>
          <w:lang w:val="sr-Latn-ME"/>
        </w:rPr>
        <w:t>abakavir</w:t>
      </w:r>
      <w:proofErr w:type="spellEnd"/>
      <w:r w:rsidRPr="00AE0A67">
        <w:rPr>
          <w:sz w:val="22"/>
          <w:szCs w:val="22"/>
          <w:lang w:val="sr-Latn-ME"/>
        </w:rPr>
        <w:t xml:space="preserve">, </w:t>
      </w:r>
      <w:proofErr w:type="spellStart"/>
      <w:r w:rsidRPr="00AE0A67">
        <w:rPr>
          <w:sz w:val="22"/>
          <w:szCs w:val="22"/>
          <w:lang w:val="sr-Latn-ME"/>
        </w:rPr>
        <w:t>didanozin</w:t>
      </w:r>
      <w:proofErr w:type="spellEnd"/>
      <w:r w:rsidRPr="00AE0A67">
        <w:rPr>
          <w:sz w:val="22"/>
          <w:szCs w:val="22"/>
          <w:lang w:val="sr-Latn-ME"/>
        </w:rPr>
        <w:t xml:space="preserve">, </w:t>
      </w:r>
      <w:proofErr w:type="spellStart"/>
      <w:r w:rsidRPr="00AE0A67">
        <w:rPr>
          <w:sz w:val="22"/>
          <w:szCs w:val="22"/>
          <w:lang w:val="sr-Latn-ME"/>
        </w:rPr>
        <w:t>nevirapin</w:t>
      </w:r>
      <w:proofErr w:type="spellEnd"/>
      <w:r w:rsidRPr="00AE0A67">
        <w:rPr>
          <w:sz w:val="22"/>
          <w:szCs w:val="22"/>
          <w:lang w:val="sr-Latn-ME"/>
        </w:rPr>
        <w:t xml:space="preserve"> i </w:t>
      </w:r>
      <w:proofErr w:type="spellStart"/>
      <w:r w:rsidRPr="00AE0A67">
        <w:rPr>
          <w:sz w:val="22"/>
          <w:szCs w:val="22"/>
          <w:lang w:val="sr-Latn-ME"/>
        </w:rPr>
        <w:t>zidovudin</w:t>
      </w:r>
      <w:proofErr w:type="spellEnd"/>
      <w:r w:rsidRPr="00AE0A67">
        <w:rPr>
          <w:sz w:val="22"/>
          <w:szCs w:val="22"/>
          <w:lang w:val="sr-Latn-ME"/>
        </w:rPr>
        <w:t>).</w:t>
      </w:r>
    </w:p>
    <w:p w14:paraId="7352118A" w14:textId="77777777" w:rsidR="005F4FE8" w:rsidRPr="00AE0A67" w:rsidRDefault="005F4FE8" w:rsidP="007278A1">
      <w:pPr>
        <w:jc w:val="both"/>
        <w:rPr>
          <w:sz w:val="22"/>
          <w:szCs w:val="22"/>
          <w:lang w:val="sr-Latn-ME"/>
        </w:rPr>
      </w:pPr>
    </w:p>
    <w:p w14:paraId="2E77C0F6" w14:textId="77777777" w:rsidR="005F4FE8" w:rsidRPr="00AE0A67" w:rsidRDefault="005F4FE8" w:rsidP="007278A1">
      <w:pPr>
        <w:pStyle w:val="BodyText2"/>
        <w:spacing w:after="0" w:line="240" w:lineRule="auto"/>
        <w:jc w:val="both"/>
        <w:rPr>
          <w:sz w:val="22"/>
          <w:szCs w:val="22"/>
          <w:u w:val="single"/>
          <w:lang w:val="sr-Latn-ME"/>
        </w:rPr>
      </w:pPr>
      <w:r w:rsidRPr="00AE0A67">
        <w:rPr>
          <w:sz w:val="22"/>
          <w:szCs w:val="22"/>
          <w:u w:val="single"/>
          <w:lang w:val="sr-Latn-ME"/>
        </w:rPr>
        <w:t>Rezistencija</w:t>
      </w:r>
    </w:p>
    <w:p w14:paraId="43327183" w14:textId="77777777" w:rsidR="005F4FE8" w:rsidRPr="00AE0A67" w:rsidRDefault="005F4FE8" w:rsidP="007278A1">
      <w:pPr>
        <w:jc w:val="both"/>
        <w:rPr>
          <w:sz w:val="22"/>
          <w:szCs w:val="22"/>
          <w:lang w:val="sr-Latn-ME"/>
        </w:rPr>
      </w:pPr>
    </w:p>
    <w:p w14:paraId="013987C2" w14:textId="1D630102" w:rsidR="005F4FE8" w:rsidRPr="00AE0A67" w:rsidRDefault="005F4FE8" w:rsidP="007278A1">
      <w:pPr>
        <w:jc w:val="both"/>
        <w:rPr>
          <w:sz w:val="22"/>
          <w:szCs w:val="22"/>
          <w:lang w:val="sr-Latn-ME"/>
        </w:rPr>
      </w:pPr>
      <w:r w:rsidRPr="00AE0A67">
        <w:rPr>
          <w:sz w:val="22"/>
          <w:szCs w:val="22"/>
          <w:lang w:val="sr-Latn-ME"/>
        </w:rPr>
        <w:t xml:space="preserve">HIV-1 rezistencija na </w:t>
      </w:r>
      <w:proofErr w:type="spellStart"/>
      <w:r w:rsidRPr="00AE0A67">
        <w:rPr>
          <w:sz w:val="22"/>
          <w:szCs w:val="22"/>
          <w:lang w:val="sr-Latn-ME"/>
        </w:rPr>
        <w:t>lamivudin</w:t>
      </w:r>
      <w:proofErr w:type="spellEnd"/>
      <w:r w:rsidRPr="00AE0A67">
        <w:rPr>
          <w:sz w:val="22"/>
          <w:szCs w:val="22"/>
          <w:lang w:val="sr-Latn-ME"/>
        </w:rPr>
        <w:t xml:space="preserve"> uključuje razvoj M184V promjene </w:t>
      </w:r>
      <w:proofErr w:type="spellStart"/>
      <w:r w:rsidRPr="00AE0A67">
        <w:rPr>
          <w:sz w:val="22"/>
          <w:szCs w:val="22"/>
          <w:lang w:val="sr-Latn-ME"/>
        </w:rPr>
        <w:t>aminokiseline</w:t>
      </w:r>
      <w:proofErr w:type="spellEnd"/>
      <w:r w:rsidRPr="00AE0A67">
        <w:rPr>
          <w:sz w:val="22"/>
          <w:szCs w:val="22"/>
          <w:lang w:val="sr-Latn-ME"/>
        </w:rPr>
        <w:t xml:space="preserve"> koja je u blizini aktivnog mjesta virusne </w:t>
      </w:r>
      <w:proofErr w:type="spellStart"/>
      <w:r w:rsidRPr="00AE0A67">
        <w:rPr>
          <w:sz w:val="22"/>
          <w:szCs w:val="22"/>
          <w:lang w:val="sr-Latn-ME"/>
        </w:rPr>
        <w:t>reverzne</w:t>
      </w:r>
      <w:proofErr w:type="spellEnd"/>
      <w:r w:rsidRPr="00AE0A67">
        <w:rPr>
          <w:sz w:val="22"/>
          <w:szCs w:val="22"/>
          <w:lang w:val="sr-Latn-ME"/>
        </w:rPr>
        <w:t xml:space="preserve"> </w:t>
      </w:r>
      <w:proofErr w:type="spellStart"/>
      <w:r w:rsidRPr="00AE0A67">
        <w:rPr>
          <w:sz w:val="22"/>
          <w:szCs w:val="22"/>
          <w:lang w:val="sr-Latn-ME"/>
        </w:rPr>
        <w:t>transkriptaze</w:t>
      </w:r>
      <w:proofErr w:type="spellEnd"/>
      <w:r w:rsidRPr="00AE0A67">
        <w:rPr>
          <w:sz w:val="22"/>
          <w:szCs w:val="22"/>
          <w:lang w:val="sr-Latn-ME"/>
        </w:rPr>
        <w:t xml:space="preserve"> (RT). Ova varijanta se javlja i </w:t>
      </w:r>
      <w:r w:rsidRPr="00AE0A67">
        <w:rPr>
          <w:i/>
          <w:sz w:val="22"/>
          <w:szCs w:val="22"/>
          <w:lang w:val="sr-Latn-ME"/>
        </w:rPr>
        <w:t>in-</w:t>
      </w:r>
      <w:proofErr w:type="spellStart"/>
      <w:r w:rsidRPr="00AE0A67">
        <w:rPr>
          <w:i/>
          <w:sz w:val="22"/>
          <w:szCs w:val="22"/>
          <w:lang w:val="sr-Latn-ME"/>
        </w:rPr>
        <w:t>vitro</w:t>
      </w:r>
      <w:proofErr w:type="spellEnd"/>
      <w:r w:rsidRPr="00AE0A67">
        <w:rPr>
          <w:sz w:val="22"/>
          <w:szCs w:val="22"/>
          <w:lang w:val="sr-Latn-ME"/>
        </w:rPr>
        <w:t xml:space="preserve"> i kod HIV-1 inficiranih pacijenata liječenih </w:t>
      </w:r>
      <w:proofErr w:type="spellStart"/>
      <w:r w:rsidRPr="00AE0A67">
        <w:rPr>
          <w:sz w:val="22"/>
          <w:szCs w:val="22"/>
          <w:lang w:val="sr-Latn-ME"/>
        </w:rPr>
        <w:t>antiretrovirusnom</w:t>
      </w:r>
      <w:proofErr w:type="spellEnd"/>
      <w:r w:rsidRPr="00AE0A67">
        <w:rPr>
          <w:sz w:val="22"/>
          <w:szCs w:val="22"/>
          <w:lang w:val="sr-Latn-ME"/>
        </w:rPr>
        <w:t xml:space="preserve"> terapijom koja sadrži </w:t>
      </w:r>
      <w:proofErr w:type="spellStart"/>
      <w:r w:rsidRPr="00AE0A67">
        <w:rPr>
          <w:sz w:val="22"/>
          <w:szCs w:val="22"/>
          <w:lang w:val="sr-Latn-ME"/>
        </w:rPr>
        <w:t>lamivudin</w:t>
      </w:r>
      <w:proofErr w:type="spellEnd"/>
      <w:r w:rsidRPr="00AE0A67">
        <w:rPr>
          <w:sz w:val="22"/>
          <w:szCs w:val="22"/>
          <w:lang w:val="sr-Latn-ME"/>
        </w:rPr>
        <w:t xml:space="preserve">. M184V mutanti ispoljavaju značajno smanjenu osjetljivost na </w:t>
      </w:r>
      <w:proofErr w:type="spellStart"/>
      <w:r w:rsidRPr="00AE0A67">
        <w:rPr>
          <w:sz w:val="22"/>
          <w:szCs w:val="22"/>
          <w:lang w:val="sr-Latn-ME"/>
        </w:rPr>
        <w:t>lamivudin</w:t>
      </w:r>
      <w:proofErr w:type="spellEnd"/>
      <w:r w:rsidRPr="00AE0A67">
        <w:rPr>
          <w:sz w:val="22"/>
          <w:szCs w:val="22"/>
          <w:lang w:val="sr-Latn-ME"/>
        </w:rPr>
        <w:t xml:space="preserve"> i pokazuju smanjeni kapacitet </w:t>
      </w:r>
      <w:proofErr w:type="spellStart"/>
      <w:r w:rsidRPr="00AE0A67">
        <w:rPr>
          <w:sz w:val="22"/>
          <w:szCs w:val="22"/>
          <w:lang w:val="sr-Latn-ME"/>
        </w:rPr>
        <w:t>replikacije</w:t>
      </w:r>
      <w:proofErr w:type="spellEnd"/>
      <w:r w:rsidRPr="00AE0A67">
        <w:rPr>
          <w:sz w:val="22"/>
          <w:szCs w:val="22"/>
          <w:lang w:val="sr-Latn-ME"/>
        </w:rPr>
        <w:t xml:space="preserve"> virusa </w:t>
      </w:r>
      <w:r w:rsidRPr="00AE0A67">
        <w:rPr>
          <w:i/>
          <w:sz w:val="22"/>
          <w:szCs w:val="22"/>
          <w:lang w:val="sr-Latn-ME"/>
        </w:rPr>
        <w:t>in-</w:t>
      </w:r>
      <w:proofErr w:type="spellStart"/>
      <w:r w:rsidRPr="00AE0A67">
        <w:rPr>
          <w:i/>
          <w:sz w:val="22"/>
          <w:szCs w:val="22"/>
          <w:lang w:val="sr-Latn-ME"/>
        </w:rPr>
        <w:t>vitro</w:t>
      </w:r>
      <w:proofErr w:type="spellEnd"/>
      <w:r w:rsidRPr="00AE0A67">
        <w:rPr>
          <w:sz w:val="22"/>
          <w:szCs w:val="22"/>
          <w:lang w:val="sr-Latn-ME"/>
        </w:rPr>
        <w:t xml:space="preserve">. Ispitivanja </w:t>
      </w:r>
      <w:r w:rsidRPr="00AE0A67">
        <w:rPr>
          <w:i/>
          <w:sz w:val="22"/>
          <w:szCs w:val="22"/>
          <w:lang w:val="sr-Latn-ME"/>
        </w:rPr>
        <w:t>in-</w:t>
      </w:r>
      <w:proofErr w:type="spellStart"/>
      <w:r w:rsidRPr="00AE0A67">
        <w:rPr>
          <w:i/>
          <w:sz w:val="22"/>
          <w:szCs w:val="22"/>
          <w:lang w:val="sr-Latn-ME"/>
        </w:rPr>
        <w:t>vitro</w:t>
      </w:r>
      <w:proofErr w:type="spellEnd"/>
      <w:r w:rsidRPr="00AE0A67">
        <w:rPr>
          <w:sz w:val="22"/>
          <w:szCs w:val="22"/>
          <w:lang w:val="sr-Latn-ME"/>
        </w:rPr>
        <w:t xml:space="preserve"> ukazuju da </w:t>
      </w:r>
      <w:proofErr w:type="spellStart"/>
      <w:r w:rsidRPr="00AE0A67">
        <w:rPr>
          <w:sz w:val="22"/>
          <w:szCs w:val="22"/>
          <w:lang w:val="sr-Latn-ME"/>
        </w:rPr>
        <w:t>izolati</w:t>
      </w:r>
      <w:proofErr w:type="spellEnd"/>
      <w:r w:rsidRPr="00AE0A67">
        <w:rPr>
          <w:sz w:val="22"/>
          <w:szCs w:val="22"/>
          <w:lang w:val="sr-Latn-ME"/>
        </w:rPr>
        <w:t xml:space="preserve"> virusa rezistentni na </w:t>
      </w:r>
      <w:proofErr w:type="spellStart"/>
      <w:r w:rsidRPr="00AE0A67">
        <w:rPr>
          <w:sz w:val="22"/>
          <w:szCs w:val="22"/>
          <w:lang w:val="sr-Latn-ME"/>
        </w:rPr>
        <w:t>zidovudin</w:t>
      </w:r>
      <w:proofErr w:type="spellEnd"/>
      <w:r w:rsidRPr="00AE0A67">
        <w:rPr>
          <w:sz w:val="22"/>
          <w:szCs w:val="22"/>
          <w:lang w:val="sr-Latn-ME"/>
        </w:rPr>
        <w:t xml:space="preserve"> mogu postati </w:t>
      </w:r>
      <w:proofErr w:type="spellStart"/>
      <w:r w:rsidRPr="00AE0A67">
        <w:rPr>
          <w:sz w:val="22"/>
          <w:szCs w:val="22"/>
          <w:lang w:val="sr-Latn-ME"/>
        </w:rPr>
        <w:t>zidovudin</w:t>
      </w:r>
      <w:proofErr w:type="spellEnd"/>
      <w:r w:rsidRPr="00AE0A67">
        <w:rPr>
          <w:sz w:val="22"/>
          <w:szCs w:val="22"/>
          <w:lang w:val="sr-Latn-ME"/>
        </w:rPr>
        <w:t xml:space="preserve">-senzitivni u slučaju da istovremeno steknu rezistenciju na </w:t>
      </w:r>
      <w:proofErr w:type="spellStart"/>
      <w:r w:rsidRPr="00AE0A67">
        <w:rPr>
          <w:sz w:val="22"/>
          <w:szCs w:val="22"/>
          <w:lang w:val="sr-Latn-ME"/>
        </w:rPr>
        <w:t>lamivudin</w:t>
      </w:r>
      <w:proofErr w:type="spellEnd"/>
      <w:r w:rsidRPr="00AE0A67">
        <w:rPr>
          <w:sz w:val="22"/>
          <w:szCs w:val="22"/>
          <w:lang w:val="sr-Latn-ME"/>
        </w:rPr>
        <w:t>. Klinički značaj ovih nalaza ostaje, međutim, nedovoljno definisan.</w:t>
      </w:r>
    </w:p>
    <w:p w14:paraId="1719D6CD" w14:textId="77777777" w:rsidR="005F4FE8" w:rsidRPr="00AE0A67" w:rsidRDefault="005F4FE8" w:rsidP="007278A1">
      <w:pPr>
        <w:jc w:val="both"/>
        <w:rPr>
          <w:sz w:val="22"/>
          <w:szCs w:val="22"/>
          <w:lang w:val="sr-Latn-ME"/>
        </w:rPr>
      </w:pPr>
    </w:p>
    <w:p w14:paraId="5552283A" w14:textId="430616A3" w:rsidR="005F4FE8" w:rsidRPr="00AE0A67" w:rsidRDefault="005F4FE8" w:rsidP="007278A1">
      <w:pPr>
        <w:jc w:val="both"/>
        <w:rPr>
          <w:sz w:val="22"/>
          <w:szCs w:val="22"/>
          <w:lang w:val="sr-Latn-ME"/>
        </w:rPr>
      </w:pPr>
      <w:r w:rsidRPr="00AE0A67">
        <w:rPr>
          <w:sz w:val="22"/>
          <w:szCs w:val="22"/>
          <w:lang w:val="sr-Latn-ME"/>
        </w:rPr>
        <w:t xml:space="preserve">Podaci dobijeni u uslovima </w:t>
      </w:r>
      <w:r w:rsidRPr="00AE0A67">
        <w:rPr>
          <w:i/>
          <w:sz w:val="22"/>
          <w:szCs w:val="22"/>
          <w:lang w:val="sr-Latn-ME"/>
        </w:rPr>
        <w:t>in-</w:t>
      </w:r>
      <w:proofErr w:type="spellStart"/>
      <w:r w:rsidRPr="00AE0A67">
        <w:rPr>
          <w:i/>
          <w:sz w:val="22"/>
          <w:szCs w:val="22"/>
          <w:lang w:val="sr-Latn-ME"/>
        </w:rPr>
        <w:t>vitro</w:t>
      </w:r>
      <w:proofErr w:type="spellEnd"/>
      <w:r w:rsidRPr="00AE0A67">
        <w:rPr>
          <w:sz w:val="22"/>
          <w:szCs w:val="22"/>
          <w:lang w:val="sr-Latn-ME"/>
        </w:rPr>
        <w:t xml:space="preserve"> ukazuju da nastavak primjene </w:t>
      </w:r>
      <w:proofErr w:type="spellStart"/>
      <w:r w:rsidRPr="00AE0A67">
        <w:rPr>
          <w:sz w:val="22"/>
          <w:szCs w:val="22"/>
          <w:lang w:val="sr-Latn-ME"/>
        </w:rPr>
        <w:t>lamivudina</w:t>
      </w:r>
      <w:proofErr w:type="spellEnd"/>
      <w:r w:rsidRPr="00AE0A67">
        <w:rPr>
          <w:sz w:val="22"/>
          <w:szCs w:val="22"/>
          <w:lang w:val="sr-Latn-ME"/>
        </w:rPr>
        <w:t xml:space="preserve"> u okviru </w:t>
      </w:r>
      <w:proofErr w:type="spellStart"/>
      <w:r w:rsidRPr="00AE0A67">
        <w:rPr>
          <w:sz w:val="22"/>
          <w:szCs w:val="22"/>
          <w:lang w:val="sr-Latn-ME"/>
        </w:rPr>
        <w:t>antiretrovirusnog</w:t>
      </w:r>
      <w:proofErr w:type="spellEnd"/>
      <w:r w:rsidRPr="00AE0A67">
        <w:rPr>
          <w:sz w:val="22"/>
          <w:szCs w:val="22"/>
          <w:lang w:val="sr-Latn-ME"/>
        </w:rPr>
        <w:t xml:space="preserve"> terapijskog režima uprkos razvoju M184V može dovesti do </w:t>
      </w:r>
      <w:proofErr w:type="spellStart"/>
      <w:r w:rsidRPr="00AE0A67">
        <w:rPr>
          <w:sz w:val="22"/>
          <w:szCs w:val="22"/>
          <w:lang w:val="sr-Latn-ME"/>
        </w:rPr>
        <w:t>rezidualne</w:t>
      </w:r>
      <w:proofErr w:type="spellEnd"/>
      <w:r w:rsidRPr="00AE0A67">
        <w:rPr>
          <w:sz w:val="22"/>
          <w:szCs w:val="22"/>
          <w:lang w:val="sr-Latn-ME"/>
        </w:rPr>
        <w:t xml:space="preserve"> </w:t>
      </w:r>
      <w:proofErr w:type="spellStart"/>
      <w:r w:rsidRPr="00AE0A67">
        <w:rPr>
          <w:sz w:val="22"/>
          <w:szCs w:val="22"/>
          <w:lang w:val="sr-Latn-ME"/>
        </w:rPr>
        <w:t>antiretrovirusne</w:t>
      </w:r>
      <w:proofErr w:type="spellEnd"/>
      <w:r w:rsidRPr="00AE0A67">
        <w:rPr>
          <w:sz w:val="22"/>
          <w:szCs w:val="22"/>
          <w:lang w:val="sr-Latn-ME"/>
        </w:rPr>
        <w:t xml:space="preserve"> aktivnosti (vjerovatno </w:t>
      </w:r>
      <w:proofErr w:type="spellStart"/>
      <w:r w:rsidRPr="00AE0A67">
        <w:rPr>
          <w:sz w:val="22"/>
          <w:szCs w:val="22"/>
          <w:lang w:val="sr-Latn-ME"/>
        </w:rPr>
        <w:t>usljed</w:t>
      </w:r>
      <w:proofErr w:type="spellEnd"/>
      <w:r w:rsidR="003418C4" w:rsidRPr="00AE0A67">
        <w:rPr>
          <w:sz w:val="22"/>
          <w:szCs w:val="22"/>
          <w:lang w:val="sr-Latn-ME"/>
        </w:rPr>
        <w:t xml:space="preserve"> smanjene </w:t>
      </w:r>
      <w:proofErr w:type="spellStart"/>
      <w:r w:rsidR="003418C4" w:rsidRPr="00AE0A67">
        <w:rPr>
          <w:sz w:val="22"/>
          <w:szCs w:val="22"/>
          <w:lang w:val="sr-Latn-ME"/>
        </w:rPr>
        <w:t>virulentnosti</w:t>
      </w:r>
      <w:proofErr w:type="spellEnd"/>
      <w:r w:rsidRPr="00AE0A67">
        <w:rPr>
          <w:sz w:val="22"/>
          <w:szCs w:val="22"/>
          <w:lang w:val="sr-Latn-ME"/>
        </w:rPr>
        <w:t xml:space="preserve">). Nije utvrđen klinički značaj navedenih nalaza. Dostupni klinički podaci su veoma ograničeni i onemogućavaju donošenje pouzdanog zaključka u praksi. U svakom slučaju, primjena NRTI na koje je prisutna osjetljivost bi uvijek trebala imati </w:t>
      </w:r>
      <w:proofErr w:type="spellStart"/>
      <w:r w:rsidRPr="00AE0A67">
        <w:rPr>
          <w:sz w:val="22"/>
          <w:szCs w:val="22"/>
          <w:lang w:val="sr-Latn-ME"/>
        </w:rPr>
        <w:t>prednost</w:t>
      </w:r>
      <w:proofErr w:type="spellEnd"/>
      <w:r w:rsidRPr="00AE0A67">
        <w:rPr>
          <w:sz w:val="22"/>
          <w:szCs w:val="22"/>
          <w:lang w:val="sr-Latn-ME"/>
        </w:rPr>
        <w:t xml:space="preserve"> u odnosu </w:t>
      </w:r>
      <w:r w:rsidRPr="00AE0A67">
        <w:rPr>
          <w:sz w:val="22"/>
          <w:szCs w:val="22"/>
          <w:lang w:val="sr-Latn-ME"/>
        </w:rPr>
        <w:lastRenderedPageBreak/>
        <w:t xml:space="preserve">na održavanje terapije </w:t>
      </w:r>
      <w:proofErr w:type="spellStart"/>
      <w:r w:rsidRPr="00AE0A67">
        <w:rPr>
          <w:sz w:val="22"/>
          <w:szCs w:val="22"/>
          <w:lang w:val="sr-Latn-ME"/>
        </w:rPr>
        <w:t>lamivudinom</w:t>
      </w:r>
      <w:proofErr w:type="spellEnd"/>
      <w:r w:rsidRPr="00AE0A67">
        <w:rPr>
          <w:sz w:val="22"/>
          <w:szCs w:val="22"/>
          <w:lang w:val="sr-Latn-ME"/>
        </w:rPr>
        <w:t xml:space="preserve">. Dakle, održavanje terapije </w:t>
      </w:r>
      <w:proofErr w:type="spellStart"/>
      <w:r w:rsidRPr="00AE0A67">
        <w:rPr>
          <w:sz w:val="22"/>
          <w:szCs w:val="22"/>
          <w:lang w:val="sr-Latn-ME"/>
        </w:rPr>
        <w:t>lamivudinom</w:t>
      </w:r>
      <w:proofErr w:type="spellEnd"/>
      <w:r w:rsidRPr="00AE0A67">
        <w:rPr>
          <w:sz w:val="22"/>
          <w:szCs w:val="22"/>
          <w:lang w:val="sr-Latn-ME"/>
        </w:rPr>
        <w:t>, uprkos nastanku M184V mutacije, treba razmatrati isključivo u slučajevima kada nijesu dostupni drugi aktivni NRTI.</w:t>
      </w:r>
    </w:p>
    <w:p w14:paraId="4BDE0F6D" w14:textId="77777777" w:rsidR="005F4FE8" w:rsidRPr="00AE0A67" w:rsidRDefault="005F4FE8" w:rsidP="007278A1">
      <w:pPr>
        <w:jc w:val="both"/>
        <w:rPr>
          <w:sz w:val="22"/>
          <w:szCs w:val="22"/>
          <w:lang w:val="sr-Latn-ME"/>
        </w:rPr>
      </w:pPr>
    </w:p>
    <w:p w14:paraId="21029C5F" w14:textId="77777777" w:rsidR="005F4FE8" w:rsidRPr="00AE0A67" w:rsidRDefault="005F4FE8" w:rsidP="007278A1">
      <w:pPr>
        <w:jc w:val="both"/>
        <w:rPr>
          <w:sz w:val="22"/>
          <w:szCs w:val="22"/>
          <w:lang w:val="sr-Latn-ME"/>
        </w:rPr>
      </w:pPr>
      <w:r w:rsidRPr="00AE0A67">
        <w:rPr>
          <w:sz w:val="22"/>
          <w:szCs w:val="22"/>
          <w:lang w:val="sr-Latn-ME"/>
        </w:rPr>
        <w:t xml:space="preserve">Ukrštena rezistencija koju ispoljava M184V RT ograničena je na klasu </w:t>
      </w:r>
      <w:proofErr w:type="spellStart"/>
      <w:r w:rsidRPr="00AE0A67">
        <w:rPr>
          <w:sz w:val="22"/>
          <w:szCs w:val="22"/>
          <w:lang w:val="sr-Latn-ME"/>
        </w:rPr>
        <w:t>antiretrovirusnih</w:t>
      </w:r>
      <w:proofErr w:type="spellEnd"/>
      <w:r w:rsidRPr="00AE0A67">
        <w:rPr>
          <w:sz w:val="22"/>
          <w:szCs w:val="22"/>
          <w:lang w:val="sr-Latn-ME"/>
        </w:rPr>
        <w:t xml:space="preserve"> </w:t>
      </w:r>
      <w:proofErr w:type="spellStart"/>
      <w:r w:rsidRPr="00AE0A67">
        <w:rPr>
          <w:sz w:val="22"/>
          <w:szCs w:val="22"/>
          <w:lang w:val="sr-Latn-ME"/>
        </w:rPr>
        <w:t>inhibitora</w:t>
      </w:r>
      <w:proofErr w:type="spellEnd"/>
      <w:r w:rsidRPr="00AE0A67">
        <w:rPr>
          <w:sz w:val="22"/>
          <w:szCs w:val="22"/>
          <w:lang w:val="sr-Latn-ME"/>
        </w:rPr>
        <w:t xml:space="preserve"> </w:t>
      </w:r>
      <w:proofErr w:type="spellStart"/>
      <w:r w:rsidRPr="00AE0A67">
        <w:rPr>
          <w:sz w:val="22"/>
          <w:szCs w:val="22"/>
          <w:lang w:val="sr-Latn-ME"/>
        </w:rPr>
        <w:t>nukleozida</w:t>
      </w:r>
      <w:proofErr w:type="spellEnd"/>
      <w:r w:rsidRPr="00AE0A67">
        <w:rPr>
          <w:sz w:val="22"/>
          <w:szCs w:val="22"/>
          <w:lang w:val="sr-Latn-ME"/>
        </w:rPr>
        <w:t xml:space="preserve">. </w:t>
      </w:r>
      <w:proofErr w:type="spellStart"/>
      <w:r w:rsidRPr="00AE0A67">
        <w:rPr>
          <w:sz w:val="22"/>
          <w:szCs w:val="22"/>
          <w:lang w:val="sr-Latn-ME"/>
        </w:rPr>
        <w:t>Zidovudin</w:t>
      </w:r>
      <w:proofErr w:type="spellEnd"/>
      <w:r w:rsidRPr="00AE0A67">
        <w:rPr>
          <w:sz w:val="22"/>
          <w:szCs w:val="22"/>
          <w:lang w:val="sr-Latn-ME"/>
        </w:rPr>
        <w:t xml:space="preserve"> i </w:t>
      </w:r>
      <w:proofErr w:type="spellStart"/>
      <w:r w:rsidRPr="00AE0A67">
        <w:rPr>
          <w:sz w:val="22"/>
          <w:szCs w:val="22"/>
          <w:lang w:val="sr-Latn-ME"/>
        </w:rPr>
        <w:t>stavudin</w:t>
      </w:r>
      <w:proofErr w:type="spellEnd"/>
      <w:r w:rsidRPr="00AE0A67">
        <w:rPr>
          <w:sz w:val="22"/>
          <w:szCs w:val="22"/>
          <w:lang w:val="sr-Latn-ME"/>
        </w:rPr>
        <w:t xml:space="preserve"> zadržavaju svoje </w:t>
      </w:r>
      <w:proofErr w:type="spellStart"/>
      <w:r w:rsidRPr="00AE0A67">
        <w:rPr>
          <w:sz w:val="22"/>
          <w:szCs w:val="22"/>
          <w:lang w:val="sr-Latn-ME"/>
        </w:rPr>
        <w:t>antiretrovirusne</w:t>
      </w:r>
      <w:proofErr w:type="spellEnd"/>
      <w:r w:rsidRPr="00AE0A67">
        <w:rPr>
          <w:sz w:val="22"/>
          <w:szCs w:val="22"/>
          <w:lang w:val="sr-Latn-ME"/>
        </w:rPr>
        <w:t xml:space="preserve"> aktivnosti u odnosu na </w:t>
      </w:r>
      <w:proofErr w:type="spellStart"/>
      <w:r w:rsidRPr="00AE0A67">
        <w:rPr>
          <w:sz w:val="22"/>
          <w:szCs w:val="22"/>
          <w:lang w:val="sr-Latn-ME"/>
        </w:rPr>
        <w:t>lamivudin</w:t>
      </w:r>
      <w:proofErr w:type="spellEnd"/>
      <w:r w:rsidRPr="00AE0A67">
        <w:rPr>
          <w:sz w:val="22"/>
          <w:szCs w:val="22"/>
          <w:lang w:val="sr-Latn-ME"/>
        </w:rPr>
        <w:t xml:space="preserve">-rezistentan HIV-1. </w:t>
      </w:r>
      <w:proofErr w:type="spellStart"/>
      <w:r w:rsidRPr="00AE0A67">
        <w:rPr>
          <w:sz w:val="22"/>
          <w:szCs w:val="22"/>
          <w:lang w:val="sr-Latn-ME"/>
        </w:rPr>
        <w:t>Abakavir</w:t>
      </w:r>
      <w:proofErr w:type="spellEnd"/>
      <w:r w:rsidRPr="00AE0A67">
        <w:rPr>
          <w:sz w:val="22"/>
          <w:szCs w:val="22"/>
          <w:lang w:val="sr-Latn-ME"/>
        </w:rPr>
        <w:t xml:space="preserve"> zadržava svoje </w:t>
      </w:r>
      <w:proofErr w:type="spellStart"/>
      <w:r w:rsidRPr="00AE0A67">
        <w:rPr>
          <w:sz w:val="22"/>
          <w:szCs w:val="22"/>
          <w:lang w:val="sr-Latn-ME"/>
        </w:rPr>
        <w:t>antiretrovirusne</w:t>
      </w:r>
      <w:proofErr w:type="spellEnd"/>
      <w:r w:rsidRPr="00AE0A67">
        <w:rPr>
          <w:sz w:val="22"/>
          <w:szCs w:val="22"/>
          <w:lang w:val="sr-Latn-ME"/>
        </w:rPr>
        <w:t xml:space="preserve"> aktivnosti protiv </w:t>
      </w:r>
      <w:proofErr w:type="spellStart"/>
      <w:r w:rsidRPr="00AE0A67">
        <w:rPr>
          <w:sz w:val="22"/>
          <w:szCs w:val="22"/>
          <w:lang w:val="sr-Latn-ME"/>
        </w:rPr>
        <w:t>lamivudin</w:t>
      </w:r>
      <w:proofErr w:type="spellEnd"/>
      <w:r w:rsidRPr="00AE0A67">
        <w:rPr>
          <w:sz w:val="22"/>
          <w:szCs w:val="22"/>
          <w:lang w:val="sr-Latn-ME"/>
        </w:rPr>
        <w:t xml:space="preserve">-rezistentnog HIV-1, koji je zaštićen samo M184V mutacijom. Mutant M184V RT pokazuje &lt; 4-strukog smanjenja osjetljivosti na </w:t>
      </w:r>
      <w:proofErr w:type="spellStart"/>
      <w:r w:rsidRPr="00AE0A67">
        <w:rPr>
          <w:sz w:val="22"/>
          <w:szCs w:val="22"/>
          <w:lang w:val="sr-Latn-ME"/>
        </w:rPr>
        <w:t>didanozin</w:t>
      </w:r>
      <w:proofErr w:type="spellEnd"/>
      <w:r w:rsidRPr="00AE0A67">
        <w:rPr>
          <w:sz w:val="22"/>
          <w:szCs w:val="22"/>
          <w:lang w:val="sr-Latn-ME"/>
        </w:rPr>
        <w:t xml:space="preserve">; klinički značaj ovih nalaza je nepoznat. Testiranje osjetljivosti </w:t>
      </w:r>
      <w:r w:rsidRPr="00AE0A67">
        <w:rPr>
          <w:i/>
          <w:sz w:val="22"/>
          <w:szCs w:val="22"/>
          <w:lang w:val="sr-Latn-ME"/>
        </w:rPr>
        <w:t>in-</w:t>
      </w:r>
      <w:proofErr w:type="spellStart"/>
      <w:r w:rsidRPr="00AE0A67">
        <w:rPr>
          <w:i/>
          <w:sz w:val="22"/>
          <w:szCs w:val="22"/>
          <w:lang w:val="sr-Latn-ME"/>
        </w:rPr>
        <w:t>vitro</w:t>
      </w:r>
      <w:proofErr w:type="spellEnd"/>
      <w:r w:rsidRPr="00AE0A67">
        <w:rPr>
          <w:sz w:val="22"/>
          <w:szCs w:val="22"/>
          <w:lang w:val="sr-Latn-ME"/>
        </w:rPr>
        <w:t xml:space="preserve"> nije do sada standardizovano, pa rezultati mogu varirati u skladu sa metodološkim faktorima.</w:t>
      </w:r>
    </w:p>
    <w:p w14:paraId="7C359ED5" w14:textId="77777777" w:rsidR="005F4FE8" w:rsidRPr="00AE0A67" w:rsidRDefault="005F4FE8" w:rsidP="007278A1">
      <w:pPr>
        <w:jc w:val="both"/>
        <w:rPr>
          <w:sz w:val="22"/>
          <w:szCs w:val="22"/>
          <w:lang w:val="sr-Latn-ME"/>
        </w:rPr>
      </w:pPr>
    </w:p>
    <w:p w14:paraId="301B45AB" w14:textId="77777777" w:rsidR="005F4FE8" w:rsidRPr="00AE0A67" w:rsidRDefault="005F4FE8" w:rsidP="007278A1">
      <w:pPr>
        <w:jc w:val="both"/>
        <w:rPr>
          <w:sz w:val="22"/>
          <w:szCs w:val="22"/>
          <w:lang w:val="sr-Latn-ME"/>
        </w:rPr>
      </w:pPr>
      <w:proofErr w:type="spellStart"/>
      <w:r w:rsidRPr="00AE0A67">
        <w:rPr>
          <w:sz w:val="22"/>
          <w:szCs w:val="22"/>
          <w:lang w:val="sr-Latn-ME"/>
        </w:rPr>
        <w:t>Lamivudin</w:t>
      </w:r>
      <w:proofErr w:type="spellEnd"/>
      <w:r w:rsidRPr="00AE0A67">
        <w:rPr>
          <w:sz w:val="22"/>
          <w:szCs w:val="22"/>
          <w:lang w:val="sr-Latn-ME"/>
        </w:rPr>
        <w:t xml:space="preserve"> ispoljava nisku </w:t>
      </w:r>
      <w:proofErr w:type="spellStart"/>
      <w:r w:rsidRPr="00AE0A67">
        <w:rPr>
          <w:sz w:val="22"/>
          <w:szCs w:val="22"/>
          <w:lang w:val="sr-Latn-ME"/>
        </w:rPr>
        <w:t>citotoksičnost</w:t>
      </w:r>
      <w:proofErr w:type="spellEnd"/>
      <w:r w:rsidRPr="00AE0A67">
        <w:rPr>
          <w:sz w:val="22"/>
          <w:szCs w:val="22"/>
          <w:lang w:val="sr-Latn-ME"/>
        </w:rPr>
        <w:t xml:space="preserve"> za </w:t>
      </w:r>
      <w:proofErr w:type="spellStart"/>
      <w:r w:rsidRPr="00AE0A67">
        <w:rPr>
          <w:sz w:val="22"/>
          <w:szCs w:val="22"/>
          <w:lang w:val="sr-Latn-ME"/>
        </w:rPr>
        <w:t>limfocite</w:t>
      </w:r>
      <w:proofErr w:type="spellEnd"/>
      <w:r w:rsidRPr="00AE0A67">
        <w:rPr>
          <w:sz w:val="22"/>
          <w:szCs w:val="22"/>
          <w:lang w:val="sr-Latn-ME"/>
        </w:rPr>
        <w:t xml:space="preserve"> periferne krvi, za formirane </w:t>
      </w:r>
      <w:proofErr w:type="spellStart"/>
      <w:r w:rsidRPr="00AE0A67">
        <w:rPr>
          <w:sz w:val="22"/>
          <w:szCs w:val="22"/>
          <w:lang w:val="sr-Latn-ME"/>
        </w:rPr>
        <w:t>limfocite</w:t>
      </w:r>
      <w:proofErr w:type="spellEnd"/>
      <w:r w:rsidRPr="00AE0A67">
        <w:rPr>
          <w:sz w:val="22"/>
          <w:szCs w:val="22"/>
          <w:lang w:val="sr-Latn-ME"/>
        </w:rPr>
        <w:t xml:space="preserve"> i </w:t>
      </w:r>
      <w:proofErr w:type="spellStart"/>
      <w:r w:rsidRPr="00AE0A67">
        <w:rPr>
          <w:sz w:val="22"/>
          <w:szCs w:val="22"/>
          <w:lang w:val="sr-Latn-ME"/>
        </w:rPr>
        <w:t>monocitno-makrofagnu</w:t>
      </w:r>
      <w:proofErr w:type="spellEnd"/>
      <w:r w:rsidRPr="00AE0A67">
        <w:rPr>
          <w:sz w:val="22"/>
          <w:szCs w:val="22"/>
          <w:lang w:val="sr-Latn-ME"/>
        </w:rPr>
        <w:t xml:space="preserve"> lozu, kao i za čitav niz </w:t>
      </w:r>
      <w:proofErr w:type="spellStart"/>
      <w:r w:rsidRPr="00AE0A67">
        <w:rPr>
          <w:sz w:val="22"/>
          <w:szCs w:val="22"/>
          <w:lang w:val="sr-Latn-ME"/>
        </w:rPr>
        <w:t>progenitorskih</w:t>
      </w:r>
      <w:proofErr w:type="spellEnd"/>
      <w:r w:rsidRPr="00AE0A67">
        <w:rPr>
          <w:sz w:val="22"/>
          <w:szCs w:val="22"/>
          <w:lang w:val="sr-Latn-ME"/>
        </w:rPr>
        <w:t xml:space="preserve"> ćelija koštane srži </w:t>
      </w:r>
      <w:r w:rsidRPr="00AE0A67">
        <w:rPr>
          <w:i/>
          <w:sz w:val="22"/>
          <w:szCs w:val="22"/>
          <w:lang w:val="sr-Latn-ME"/>
        </w:rPr>
        <w:t>in-</w:t>
      </w:r>
      <w:proofErr w:type="spellStart"/>
      <w:r w:rsidRPr="00AE0A67">
        <w:rPr>
          <w:i/>
          <w:sz w:val="22"/>
          <w:szCs w:val="22"/>
          <w:lang w:val="sr-Latn-ME"/>
        </w:rPr>
        <w:t>vitro</w:t>
      </w:r>
      <w:proofErr w:type="spellEnd"/>
      <w:r w:rsidRPr="00AE0A67">
        <w:rPr>
          <w:sz w:val="22"/>
          <w:szCs w:val="22"/>
          <w:lang w:val="sr-Latn-ME"/>
        </w:rPr>
        <w:t>.</w:t>
      </w:r>
    </w:p>
    <w:p w14:paraId="214C875E" w14:textId="77777777" w:rsidR="005F4FE8" w:rsidRPr="00AE0A67" w:rsidRDefault="005F4FE8" w:rsidP="007278A1">
      <w:pPr>
        <w:jc w:val="both"/>
        <w:rPr>
          <w:sz w:val="22"/>
          <w:szCs w:val="22"/>
          <w:lang w:val="sr-Latn-ME"/>
        </w:rPr>
      </w:pPr>
    </w:p>
    <w:p w14:paraId="0FF1D740" w14:textId="77777777" w:rsidR="005F4FE8" w:rsidRPr="00AE0A67" w:rsidRDefault="005F4FE8" w:rsidP="007278A1">
      <w:pPr>
        <w:jc w:val="both"/>
        <w:rPr>
          <w:sz w:val="22"/>
          <w:szCs w:val="22"/>
          <w:u w:val="single"/>
          <w:lang w:val="sr-Latn-ME"/>
        </w:rPr>
      </w:pPr>
      <w:r w:rsidRPr="00AE0A67">
        <w:rPr>
          <w:sz w:val="22"/>
          <w:szCs w:val="22"/>
          <w:u w:val="single"/>
          <w:lang w:val="sr-Latn-ME"/>
        </w:rPr>
        <w:t>Klinička efikasnost i bezbjednost</w:t>
      </w:r>
    </w:p>
    <w:p w14:paraId="4BDB6B45" w14:textId="77777777" w:rsidR="005F4FE8" w:rsidRPr="00AE0A67" w:rsidRDefault="005F4FE8" w:rsidP="007278A1">
      <w:pPr>
        <w:jc w:val="both"/>
        <w:rPr>
          <w:sz w:val="22"/>
          <w:szCs w:val="22"/>
          <w:lang w:val="sr-Latn-ME"/>
        </w:rPr>
      </w:pPr>
    </w:p>
    <w:p w14:paraId="3BAF18AC" w14:textId="06826EC6" w:rsidR="005F4FE8" w:rsidRPr="00AE0A67" w:rsidRDefault="005F4FE8" w:rsidP="007278A1">
      <w:pPr>
        <w:jc w:val="both"/>
        <w:rPr>
          <w:sz w:val="22"/>
          <w:szCs w:val="22"/>
          <w:lang w:val="sr-Latn-ME"/>
        </w:rPr>
      </w:pPr>
      <w:r w:rsidRPr="00AE0A67">
        <w:rPr>
          <w:sz w:val="22"/>
          <w:szCs w:val="22"/>
          <w:lang w:val="sr-Latn-ME"/>
        </w:rPr>
        <w:t xml:space="preserve">U okviru kliničkih ispitivanja je pokazano da </w:t>
      </w:r>
      <w:proofErr w:type="spellStart"/>
      <w:r w:rsidRPr="00AE0A67">
        <w:rPr>
          <w:sz w:val="22"/>
          <w:szCs w:val="22"/>
          <w:lang w:val="sr-Latn-ME"/>
        </w:rPr>
        <w:t>lamivudin</w:t>
      </w:r>
      <w:proofErr w:type="spellEnd"/>
      <w:r w:rsidRPr="00AE0A67">
        <w:rPr>
          <w:sz w:val="22"/>
          <w:szCs w:val="22"/>
          <w:lang w:val="sr-Latn-ME"/>
        </w:rPr>
        <w:t xml:space="preserve"> u kombinaciji sa </w:t>
      </w:r>
      <w:proofErr w:type="spellStart"/>
      <w:r w:rsidRPr="00AE0A67">
        <w:rPr>
          <w:sz w:val="22"/>
          <w:szCs w:val="22"/>
          <w:lang w:val="sr-Latn-ME"/>
        </w:rPr>
        <w:t>zidovudinom</w:t>
      </w:r>
      <w:proofErr w:type="spellEnd"/>
      <w:r w:rsidRPr="00AE0A67">
        <w:rPr>
          <w:sz w:val="22"/>
          <w:szCs w:val="22"/>
          <w:lang w:val="sr-Latn-ME"/>
        </w:rPr>
        <w:t xml:space="preserve"> smanjuje HIV-1 virusno opterećenje i povećava broj CD4 ćelija. </w:t>
      </w:r>
      <w:r w:rsidR="005E2B77" w:rsidRPr="00AE0A67">
        <w:rPr>
          <w:sz w:val="22"/>
          <w:szCs w:val="22"/>
          <w:lang w:val="sr-Latn-ME"/>
        </w:rPr>
        <w:t>Rezultati k</w:t>
      </w:r>
      <w:r w:rsidRPr="00AE0A67">
        <w:rPr>
          <w:sz w:val="22"/>
          <w:szCs w:val="22"/>
          <w:lang w:val="sr-Latn-ME"/>
        </w:rPr>
        <w:t>linički</w:t>
      </w:r>
      <w:r w:rsidR="005E2B77" w:rsidRPr="00AE0A67">
        <w:rPr>
          <w:sz w:val="22"/>
          <w:szCs w:val="22"/>
          <w:lang w:val="sr-Latn-ME"/>
        </w:rPr>
        <w:t>h</w:t>
      </w:r>
      <w:r w:rsidRPr="00AE0A67">
        <w:rPr>
          <w:sz w:val="22"/>
          <w:szCs w:val="22"/>
          <w:lang w:val="sr-Latn-ME"/>
        </w:rPr>
        <w:t xml:space="preserve"> </w:t>
      </w:r>
      <w:r w:rsidR="005E2B77" w:rsidRPr="00AE0A67">
        <w:rPr>
          <w:sz w:val="22"/>
          <w:szCs w:val="22"/>
          <w:lang w:val="sr-Latn-ME"/>
        </w:rPr>
        <w:t>ispitivanja</w:t>
      </w:r>
      <w:r w:rsidRPr="00AE0A67">
        <w:rPr>
          <w:sz w:val="22"/>
          <w:szCs w:val="22"/>
          <w:lang w:val="sr-Latn-ME"/>
        </w:rPr>
        <w:t xml:space="preserve"> ukazuju da </w:t>
      </w:r>
      <w:proofErr w:type="spellStart"/>
      <w:r w:rsidRPr="00AE0A67">
        <w:rPr>
          <w:sz w:val="22"/>
          <w:szCs w:val="22"/>
          <w:lang w:val="sr-Latn-ME"/>
        </w:rPr>
        <w:t>lamivudin</w:t>
      </w:r>
      <w:proofErr w:type="spellEnd"/>
      <w:r w:rsidRPr="00AE0A67">
        <w:rPr>
          <w:sz w:val="22"/>
          <w:szCs w:val="22"/>
          <w:lang w:val="sr-Latn-ME"/>
        </w:rPr>
        <w:t xml:space="preserve"> u kombinaciji sa </w:t>
      </w:r>
      <w:proofErr w:type="spellStart"/>
      <w:r w:rsidRPr="00AE0A67">
        <w:rPr>
          <w:sz w:val="22"/>
          <w:szCs w:val="22"/>
          <w:lang w:val="sr-Latn-ME"/>
        </w:rPr>
        <w:t>zidovudinom</w:t>
      </w:r>
      <w:proofErr w:type="spellEnd"/>
      <w:r w:rsidRPr="00AE0A67">
        <w:rPr>
          <w:sz w:val="22"/>
          <w:szCs w:val="22"/>
          <w:lang w:val="sr-Latn-ME"/>
        </w:rPr>
        <w:t xml:space="preserve"> dovodi do značajnog smanjenja rizika od progresije bolesti i mortaliteta.</w:t>
      </w:r>
    </w:p>
    <w:p w14:paraId="475259D2" w14:textId="77777777" w:rsidR="005F4FE8" w:rsidRPr="00AE0A67" w:rsidRDefault="005F4FE8" w:rsidP="007278A1">
      <w:pPr>
        <w:jc w:val="both"/>
        <w:rPr>
          <w:sz w:val="22"/>
          <w:szCs w:val="22"/>
          <w:lang w:val="sr-Latn-ME"/>
        </w:rPr>
      </w:pPr>
    </w:p>
    <w:p w14:paraId="3D4CB73D" w14:textId="77777777" w:rsidR="005F4FE8" w:rsidRPr="00AE0A67" w:rsidRDefault="005F4FE8" w:rsidP="007278A1">
      <w:pPr>
        <w:jc w:val="both"/>
        <w:rPr>
          <w:sz w:val="22"/>
          <w:szCs w:val="22"/>
          <w:lang w:val="sr-Latn-ME"/>
        </w:rPr>
      </w:pPr>
      <w:r w:rsidRPr="00AE0A67">
        <w:rPr>
          <w:sz w:val="22"/>
          <w:szCs w:val="22"/>
          <w:lang w:val="sr-Latn-ME"/>
        </w:rPr>
        <w:t xml:space="preserve">Dokazi dobijeni kliničkim ispitivanjima pokazuju da </w:t>
      </w:r>
      <w:proofErr w:type="spellStart"/>
      <w:r w:rsidRPr="00AE0A67">
        <w:rPr>
          <w:sz w:val="22"/>
          <w:szCs w:val="22"/>
          <w:lang w:val="sr-Latn-ME"/>
        </w:rPr>
        <w:t>lamivudin</w:t>
      </w:r>
      <w:proofErr w:type="spellEnd"/>
      <w:r w:rsidRPr="00AE0A67">
        <w:rPr>
          <w:sz w:val="22"/>
          <w:szCs w:val="22"/>
          <w:lang w:val="sr-Latn-ME"/>
        </w:rPr>
        <w:t xml:space="preserve"> sa </w:t>
      </w:r>
      <w:proofErr w:type="spellStart"/>
      <w:r w:rsidRPr="00AE0A67">
        <w:rPr>
          <w:sz w:val="22"/>
          <w:szCs w:val="22"/>
          <w:lang w:val="sr-Latn-ME"/>
        </w:rPr>
        <w:t>zidovudinom</w:t>
      </w:r>
      <w:proofErr w:type="spellEnd"/>
      <w:r w:rsidRPr="00AE0A67">
        <w:rPr>
          <w:sz w:val="22"/>
          <w:szCs w:val="22"/>
          <w:lang w:val="sr-Latn-ME"/>
        </w:rPr>
        <w:t xml:space="preserve"> odlaže nastanak </w:t>
      </w:r>
      <w:proofErr w:type="spellStart"/>
      <w:r w:rsidRPr="00AE0A67">
        <w:rPr>
          <w:sz w:val="22"/>
          <w:szCs w:val="22"/>
          <w:lang w:val="sr-Latn-ME"/>
        </w:rPr>
        <w:t>izolata</w:t>
      </w:r>
      <w:proofErr w:type="spellEnd"/>
      <w:r w:rsidRPr="00AE0A67">
        <w:rPr>
          <w:sz w:val="22"/>
          <w:szCs w:val="22"/>
          <w:lang w:val="sr-Latn-ME"/>
        </w:rPr>
        <w:t xml:space="preserve"> rezistentnih na </w:t>
      </w:r>
      <w:proofErr w:type="spellStart"/>
      <w:r w:rsidRPr="00AE0A67">
        <w:rPr>
          <w:sz w:val="22"/>
          <w:szCs w:val="22"/>
          <w:lang w:val="sr-Latn-ME"/>
        </w:rPr>
        <w:t>zidovudin</w:t>
      </w:r>
      <w:proofErr w:type="spellEnd"/>
      <w:r w:rsidRPr="00AE0A67">
        <w:rPr>
          <w:sz w:val="22"/>
          <w:szCs w:val="22"/>
          <w:lang w:val="sr-Latn-ME"/>
        </w:rPr>
        <w:t xml:space="preserve"> kod osoba kod kojih nije prethodno primjenjivana </w:t>
      </w:r>
      <w:proofErr w:type="spellStart"/>
      <w:r w:rsidRPr="00AE0A67">
        <w:rPr>
          <w:sz w:val="22"/>
          <w:szCs w:val="22"/>
          <w:lang w:val="sr-Latn-ME"/>
        </w:rPr>
        <w:t>antiretrovirusna</w:t>
      </w:r>
      <w:proofErr w:type="spellEnd"/>
      <w:r w:rsidRPr="00AE0A67">
        <w:rPr>
          <w:sz w:val="22"/>
          <w:szCs w:val="22"/>
          <w:lang w:val="sr-Latn-ME"/>
        </w:rPr>
        <w:t xml:space="preserve"> terapija.</w:t>
      </w:r>
    </w:p>
    <w:p w14:paraId="431E72DB" w14:textId="77777777" w:rsidR="005F4FE8" w:rsidRPr="00AE0A67" w:rsidRDefault="005F4FE8" w:rsidP="007278A1">
      <w:pPr>
        <w:jc w:val="both"/>
        <w:rPr>
          <w:sz w:val="22"/>
          <w:szCs w:val="22"/>
          <w:lang w:val="sr-Latn-ME"/>
        </w:rPr>
      </w:pPr>
    </w:p>
    <w:p w14:paraId="02291148" w14:textId="54E04CF0" w:rsidR="005F4FE8" w:rsidRPr="00AE0A67" w:rsidRDefault="005F4FE8" w:rsidP="007278A1">
      <w:pPr>
        <w:jc w:val="both"/>
        <w:rPr>
          <w:sz w:val="22"/>
          <w:szCs w:val="22"/>
          <w:lang w:val="sr-Latn-ME"/>
        </w:rPr>
      </w:pPr>
      <w:proofErr w:type="spellStart"/>
      <w:r w:rsidRPr="00AE0A67">
        <w:rPr>
          <w:sz w:val="22"/>
          <w:szCs w:val="22"/>
          <w:lang w:val="sr-Latn-ME"/>
        </w:rPr>
        <w:t>Lamivudin</w:t>
      </w:r>
      <w:proofErr w:type="spellEnd"/>
      <w:r w:rsidRPr="00AE0A67">
        <w:rPr>
          <w:sz w:val="22"/>
          <w:szCs w:val="22"/>
          <w:lang w:val="sr-Latn-ME"/>
        </w:rPr>
        <w:t xml:space="preserve"> se u velikoj mjeri upotrebljava kao komponenta </w:t>
      </w:r>
      <w:proofErr w:type="spellStart"/>
      <w:r w:rsidRPr="00AE0A67">
        <w:rPr>
          <w:sz w:val="22"/>
          <w:szCs w:val="22"/>
          <w:lang w:val="sr-Latn-ME"/>
        </w:rPr>
        <w:t>antiretrovirusne</w:t>
      </w:r>
      <w:proofErr w:type="spellEnd"/>
      <w:r w:rsidRPr="00AE0A67">
        <w:rPr>
          <w:sz w:val="22"/>
          <w:szCs w:val="22"/>
          <w:lang w:val="sr-Latn-ME"/>
        </w:rPr>
        <w:t xml:space="preserve"> kombinovane terapije sa drugim </w:t>
      </w:r>
      <w:proofErr w:type="spellStart"/>
      <w:r w:rsidRPr="00AE0A67">
        <w:rPr>
          <w:sz w:val="22"/>
          <w:szCs w:val="22"/>
          <w:lang w:val="sr-Latn-ME"/>
        </w:rPr>
        <w:t>antiretrovirusnim</w:t>
      </w:r>
      <w:proofErr w:type="spellEnd"/>
      <w:r w:rsidRPr="00AE0A67">
        <w:rPr>
          <w:sz w:val="22"/>
          <w:szCs w:val="22"/>
          <w:lang w:val="sr-Latn-ME"/>
        </w:rPr>
        <w:t xml:space="preserve"> preparatima iste klase (NRTI) ili drugih klasa (</w:t>
      </w:r>
      <w:proofErr w:type="spellStart"/>
      <w:r w:rsidR="005E2B77" w:rsidRPr="00AE0A67">
        <w:rPr>
          <w:sz w:val="22"/>
          <w:szCs w:val="22"/>
          <w:lang w:val="sr-Latn-ME"/>
        </w:rPr>
        <w:t>inhibitori</w:t>
      </w:r>
      <w:proofErr w:type="spellEnd"/>
      <w:r w:rsidR="005E2B77" w:rsidRPr="00AE0A67">
        <w:rPr>
          <w:sz w:val="22"/>
          <w:szCs w:val="22"/>
          <w:lang w:val="sr-Latn-ME"/>
        </w:rPr>
        <w:t xml:space="preserve"> </w:t>
      </w:r>
      <w:proofErr w:type="spellStart"/>
      <w:r w:rsidR="005E2B77" w:rsidRPr="00AE0A67">
        <w:rPr>
          <w:sz w:val="22"/>
          <w:szCs w:val="22"/>
          <w:lang w:val="sr-Latn-ME"/>
        </w:rPr>
        <w:t>proteaze</w:t>
      </w:r>
      <w:proofErr w:type="spellEnd"/>
      <w:r w:rsidRPr="00AE0A67">
        <w:rPr>
          <w:sz w:val="22"/>
          <w:szCs w:val="22"/>
          <w:lang w:val="sr-Latn-ME"/>
        </w:rPr>
        <w:t xml:space="preserve">, </w:t>
      </w:r>
      <w:proofErr w:type="spellStart"/>
      <w:r w:rsidRPr="00AE0A67">
        <w:rPr>
          <w:sz w:val="22"/>
          <w:szCs w:val="22"/>
          <w:lang w:val="sr-Latn-ME"/>
        </w:rPr>
        <w:t>nenukleozidni</w:t>
      </w:r>
      <w:proofErr w:type="spellEnd"/>
      <w:r w:rsidRPr="00AE0A67">
        <w:rPr>
          <w:sz w:val="22"/>
          <w:szCs w:val="22"/>
          <w:lang w:val="sr-Latn-ME"/>
        </w:rPr>
        <w:t xml:space="preserve"> </w:t>
      </w:r>
      <w:proofErr w:type="spellStart"/>
      <w:r w:rsidRPr="00AE0A67">
        <w:rPr>
          <w:sz w:val="22"/>
          <w:szCs w:val="22"/>
          <w:lang w:val="sr-Latn-ME"/>
        </w:rPr>
        <w:t>inhibitori</w:t>
      </w:r>
      <w:proofErr w:type="spellEnd"/>
      <w:r w:rsidRPr="00AE0A67">
        <w:rPr>
          <w:sz w:val="22"/>
          <w:szCs w:val="22"/>
          <w:lang w:val="sr-Latn-ME"/>
        </w:rPr>
        <w:t xml:space="preserve"> </w:t>
      </w:r>
      <w:proofErr w:type="spellStart"/>
      <w:r w:rsidRPr="00AE0A67">
        <w:rPr>
          <w:sz w:val="22"/>
          <w:szCs w:val="22"/>
          <w:lang w:val="sr-Latn-ME"/>
        </w:rPr>
        <w:t>reverzne</w:t>
      </w:r>
      <w:proofErr w:type="spellEnd"/>
      <w:r w:rsidRPr="00AE0A67">
        <w:rPr>
          <w:sz w:val="22"/>
          <w:szCs w:val="22"/>
          <w:lang w:val="sr-Latn-ME"/>
        </w:rPr>
        <w:t xml:space="preserve"> </w:t>
      </w:r>
      <w:proofErr w:type="spellStart"/>
      <w:r w:rsidRPr="00AE0A67">
        <w:rPr>
          <w:sz w:val="22"/>
          <w:szCs w:val="22"/>
          <w:lang w:val="sr-Latn-ME"/>
        </w:rPr>
        <w:t>transkriptaze</w:t>
      </w:r>
      <w:proofErr w:type="spellEnd"/>
      <w:r w:rsidRPr="00AE0A67">
        <w:rPr>
          <w:sz w:val="22"/>
          <w:szCs w:val="22"/>
          <w:lang w:val="sr-Latn-ME"/>
        </w:rPr>
        <w:t>).</w:t>
      </w:r>
    </w:p>
    <w:p w14:paraId="7C88A2D6" w14:textId="77777777" w:rsidR="005F4FE8" w:rsidRPr="00AE0A67" w:rsidRDefault="005F4FE8" w:rsidP="007278A1">
      <w:pPr>
        <w:pStyle w:val="BodyText2"/>
        <w:spacing w:after="0" w:line="240" w:lineRule="auto"/>
        <w:jc w:val="both"/>
        <w:rPr>
          <w:sz w:val="22"/>
          <w:szCs w:val="22"/>
          <w:highlight w:val="yellow"/>
          <w:lang w:val="sr-Latn-ME"/>
        </w:rPr>
      </w:pPr>
    </w:p>
    <w:p w14:paraId="20DBE7FA" w14:textId="77777777" w:rsidR="005F4FE8" w:rsidRPr="00AE0A67" w:rsidRDefault="005F4FE8" w:rsidP="007278A1">
      <w:pPr>
        <w:pStyle w:val="BodyText2"/>
        <w:spacing w:after="0" w:line="240" w:lineRule="auto"/>
        <w:jc w:val="both"/>
        <w:rPr>
          <w:sz w:val="22"/>
          <w:szCs w:val="22"/>
          <w:lang w:val="sr-Latn-ME"/>
        </w:rPr>
      </w:pPr>
      <w:r w:rsidRPr="00AE0A67">
        <w:rPr>
          <w:sz w:val="22"/>
          <w:szCs w:val="22"/>
          <w:lang w:val="sr-Latn-ME"/>
        </w:rPr>
        <w:t xml:space="preserve">U kliničkom ispitivanju na pedijatrijskim pacijentima koji su primali </w:t>
      </w:r>
      <w:proofErr w:type="spellStart"/>
      <w:r w:rsidRPr="00AE0A67">
        <w:rPr>
          <w:sz w:val="22"/>
          <w:szCs w:val="22"/>
          <w:lang w:val="sr-Latn-ME"/>
        </w:rPr>
        <w:t>lamivudin</w:t>
      </w:r>
      <w:proofErr w:type="spellEnd"/>
      <w:r w:rsidRPr="00AE0A67">
        <w:rPr>
          <w:sz w:val="22"/>
          <w:szCs w:val="22"/>
          <w:lang w:val="sr-Latn-ME"/>
        </w:rPr>
        <w:t xml:space="preserve"> sa drugim </w:t>
      </w:r>
      <w:proofErr w:type="spellStart"/>
      <w:r w:rsidRPr="00AE0A67">
        <w:rPr>
          <w:sz w:val="22"/>
          <w:szCs w:val="22"/>
          <w:lang w:val="sr-Latn-ME"/>
        </w:rPr>
        <w:t>antiretrovirusnim</w:t>
      </w:r>
      <w:proofErr w:type="spellEnd"/>
      <w:r w:rsidRPr="00AE0A67">
        <w:rPr>
          <w:sz w:val="22"/>
          <w:szCs w:val="22"/>
          <w:lang w:val="sr-Latn-ME"/>
        </w:rPr>
        <w:t xml:space="preserve"> ljekovima (</w:t>
      </w:r>
      <w:proofErr w:type="spellStart"/>
      <w:r w:rsidRPr="00AE0A67">
        <w:rPr>
          <w:sz w:val="22"/>
          <w:szCs w:val="22"/>
          <w:lang w:val="sr-Latn-ME"/>
        </w:rPr>
        <w:t>abakavir</w:t>
      </w:r>
      <w:proofErr w:type="spellEnd"/>
      <w:r w:rsidRPr="00AE0A67">
        <w:rPr>
          <w:sz w:val="22"/>
          <w:szCs w:val="22"/>
          <w:lang w:val="sr-Latn-ME"/>
        </w:rPr>
        <w:t xml:space="preserve">, </w:t>
      </w:r>
      <w:proofErr w:type="spellStart"/>
      <w:r w:rsidRPr="00AE0A67">
        <w:rPr>
          <w:sz w:val="22"/>
          <w:szCs w:val="22"/>
          <w:lang w:val="sr-Latn-ME"/>
        </w:rPr>
        <w:t>nevirapin</w:t>
      </w:r>
      <w:proofErr w:type="spellEnd"/>
      <w:r w:rsidRPr="00AE0A67">
        <w:rPr>
          <w:sz w:val="22"/>
          <w:szCs w:val="22"/>
          <w:lang w:val="sr-Latn-ME"/>
        </w:rPr>
        <w:t>/</w:t>
      </w:r>
      <w:proofErr w:type="spellStart"/>
      <w:r w:rsidRPr="00AE0A67">
        <w:rPr>
          <w:sz w:val="22"/>
          <w:szCs w:val="22"/>
          <w:lang w:val="sr-Latn-ME"/>
        </w:rPr>
        <w:t>efavirenc</w:t>
      </w:r>
      <w:proofErr w:type="spellEnd"/>
      <w:r w:rsidRPr="00AE0A67">
        <w:rPr>
          <w:sz w:val="22"/>
          <w:szCs w:val="22"/>
          <w:lang w:val="sr-Latn-ME"/>
        </w:rPr>
        <w:t xml:space="preserve"> ili </w:t>
      </w:r>
      <w:proofErr w:type="spellStart"/>
      <w:r w:rsidRPr="00AE0A67">
        <w:rPr>
          <w:sz w:val="22"/>
          <w:szCs w:val="22"/>
          <w:lang w:val="sr-Latn-ME"/>
        </w:rPr>
        <w:t>zidovudin</w:t>
      </w:r>
      <w:proofErr w:type="spellEnd"/>
      <w:r w:rsidRPr="00AE0A67">
        <w:rPr>
          <w:sz w:val="22"/>
          <w:szCs w:val="22"/>
          <w:lang w:val="sr-Latn-ME"/>
        </w:rPr>
        <w:t xml:space="preserve">) je pokazano da je profil rezistencije zapažen kod pedijatrijskih pacijenata sličan profilu zapaženom kod odraslih, u smislu otkrivene </w:t>
      </w:r>
      <w:proofErr w:type="spellStart"/>
      <w:r w:rsidRPr="00AE0A67">
        <w:rPr>
          <w:sz w:val="22"/>
          <w:szCs w:val="22"/>
          <w:lang w:val="sr-Latn-ME"/>
        </w:rPr>
        <w:t>genotipske</w:t>
      </w:r>
      <w:proofErr w:type="spellEnd"/>
      <w:r w:rsidRPr="00AE0A67">
        <w:rPr>
          <w:sz w:val="22"/>
          <w:szCs w:val="22"/>
          <w:lang w:val="sr-Latn-ME"/>
        </w:rPr>
        <w:t xml:space="preserve"> supstitucije i u skladu sa tim njihove frekvencije.</w:t>
      </w:r>
    </w:p>
    <w:p w14:paraId="2F5F3285" w14:textId="77777777" w:rsidR="005F4FE8" w:rsidRPr="00AE0A67" w:rsidRDefault="005F4FE8" w:rsidP="007278A1">
      <w:pPr>
        <w:pStyle w:val="BodyText2"/>
        <w:spacing w:after="0" w:line="240" w:lineRule="auto"/>
        <w:jc w:val="both"/>
        <w:rPr>
          <w:sz w:val="22"/>
          <w:szCs w:val="22"/>
          <w:lang w:val="sr-Latn-ME"/>
        </w:rPr>
      </w:pPr>
    </w:p>
    <w:p w14:paraId="7221E3D7" w14:textId="00AFA750" w:rsidR="005F4FE8" w:rsidRPr="00AE0A67" w:rsidRDefault="005F4FE8" w:rsidP="007278A1">
      <w:pPr>
        <w:pStyle w:val="BodyText2"/>
        <w:spacing w:after="0" w:line="240" w:lineRule="auto"/>
        <w:jc w:val="both"/>
        <w:rPr>
          <w:sz w:val="22"/>
          <w:szCs w:val="22"/>
          <w:lang w:val="sr-Latn-ME"/>
        </w:rPr>
      </w:pPr>
      <w:r w:rsidRPr="00AE0A67">
        <w:rPr>
          <w:sz w:val="22"/>
          <w:szCs w:val="22"/>
          <w:lang w:val="sr-Latn-ME"/>
        </w:rPr>
        <w:t xml:space="preserve">Djeca koja primaju oralni rastvor </w:t>
      </w:r>
      <w:proofErr w:type="spellStart"/>
      <w:r w:rsidRPr="00AE0A67">
        <w:rPr>
          <w:sz w:val="22"/>
          <w:szCs w:val="22"/>
          <w:lang w:val="sr-Latn-ME"/>
        </w:rPr>
        <w:t>lamivudina</w:t>
      </w:r>
      <w:proofErr w:type="spellEnd"/>
      <w:r w:rsidRPr="00AE0A67">
        <w:rPr>
          <w:sz w:val="22"/>
          <w:szCs w:val="22"/>
          <w:lang w:val="sr-Latn-ME"/>
        </w:rPr>
        <w:t xml:space="preserve"> istovremeno sa oralnim rastvorom drugih </w:t>
      </w:r>
      <w:proofErr w:type="spellStart"/>
      <w:r w:rsidRPr="00AE0A67">
        <w:rPr>
          <w:sz w:val="22"/>
          <w:szCs w:val="22"/>
          <w:lang w:val="sr-Latn-ME"/>
        </w:rPr>
        <w:t>antiretrovirusnih</w:t>
      </w:r>
      <w:proofErr w:type="spellEnd"/>
      <w:r w:rsidRPr="00AE0A67">
        <w:rPr>
          <w:sz w:val="22"/>
          <w:szCs w:val="22"/>
          <w:lang w:val="sr-Latn-ME"/>
        </w:rPr>
        <w:t xml:space="preserve"> ljekova češće su razvijala rezistenciju na viruse u kliničkim ispitivanjima, u odnosu na djecu koja su uzimala tablete (vidjeti opis kliničkih iskustava kod pedijatrijske populacije (kliničko ispitivanje ARROW) i </w:t>
      </w:r>
      <w:r w:rsidR="009A112A" w:rsidRPr="00AE0A67">
        <w:rPr>
          <w:sz w:val="22"/>
          <w:szCs w:val="22"/>
          <w:lang w:val="sr-Latn-ME"/>
        </w:rPr>
        <w:t>dio</w:t>
      </w:r>
      <w:r w:rsidRPr="00AE0A67">
        <w:rPr>
          <w:sz w:val="22"/>
          <w:szCs w:val="22"/>
          <w:lang w:val="sr-Latn-ME"/>
        </w:rPr>
        <w:t xml:space="preserve"> 5.2).</w:t>
      </w:r>
    </w:p>
    <w:p w14:paraId="192EB2E8" w14:textId="77777777" w:rsidR="005F4FE8" w:rsidRPr="00AE0A67" w:rsidRDefault="005F4FE8" w:rsidP="007278A1">
      <w:pPr>
        <w:jc w:val="both"/>
        <w:rPr>
          <w:sz w:val="22"/>
          <w:szCs w:val="22"/>
          <w:lang w:val="sr-Latn-ME"/>
        </w:rPr>
      </w:pPr>
    </w:p>
    <w:p w14:paraId="2F92353D" w14:textId="77777777" w:rsidR="005F4FE8" w:rsidRPr="00AE0A67" w:rsidRDefault="005F4FE8" w:rsidP="007278A1">
      <w:pPr>
        <w:jc w:val="both"/>
        <w:rPr>
          <w:sz w:val="22"/>
          <w:szCs w:val="22"/>
          <w:lang w:val="sr-Latn-ME"/>
        </w:rPr>
      </w:pPr>
      <w:proofErr w:type="spellStart"/>
      <w:r w:rsidRPr="00AE0A67">
        <w:rPr>
          <w:sz w:val="22"/>
          <w:szCs w:val="22"/>
          <w:lang w:val="sr-Latn-ME"/>
        </w:rPr>
        <w:t>Antiretrovirusna</w:t>
      </w:r>
      <w:proofErr w:type="spellEnd"/>
      <w:r w:rsidRPr="00AE0A67">
        <w:rPr>
          <w:sz w:val="22"/>
          <w:szCs w:val="22"/>
          <w:lang w:val="sr-Latn-ME"/>
        </w:rPr>
        <w:t xml:space="preserve"> terapija većim brojem ljekova, koja sadrži </w:t>
      </w:r>
      <w:proofErr w:type="spellStart"/>
      <w:r w:rsidRPr="00AE0A67">
        <w:rPr>
          <w:sz w:val="22"/>
          <w:szCs w:val="22"/>
          <w:lang w:val="sr-Latn-ME"/>
        </w:rPr>
        <w:t>lamivudin</w:t>
      </w:r>
      <w:proofErr w:type="spellEnd"/>
      <w:r w:rsidRPr="00AE0A67">
        <w:rPr>
          <w:sz w:val="22"/>
          <w:szCs w:val="22"/>
          <w:lang w:val="sr-Latn-ME"/>
        </w:rPr>
        <w:t xml:space="preserve"> se pokazala efikasnom kod pacijenata koji ranije nijesu bili liječeni </w:t>
      </w:r>
      <w:proofErr w:type="spellStart"/>
      <w:r w:rsidRPr="00AE0A67">
        <w:rPr>
          <w:sz w:val="22"/>
          <w:szCs w:val="22"/>
          <w:lang w:val="sr-Latn-ME"/>
        </w:rPr>
        <w:t>antiretrovirusnim</w:t>
      </w:r>
      <w:proofErr w:type="spellEnd"/>
      <w:r w:rsidRPr="00AE0A67">
        <w:rPr>
          <w:sz w:val="22"/>
          <w:szCs w:val="22"/>
          <w:lang w:val="sr-Latn-ME"/>
        </w:rPr>
        <w:t xml:space="preserve"> ljekovima, kao i kod pacijenata koji imaju viruse koji sadrže mutacije M184V.</w:t>
      </w:r>
    </w:p>
    <w:p w14:paraId="17113F87" w14:textId="77777777" w:rsidR="005F4FE8" w:rsidRPr="00AE0A67" w:rsidRDefault="005F4FE8" w:rsidP="007278A1">
      <w:pPr>
        <w:jc w:val="both"/>
        <w:rPr>
          <w:sz w:val="22"/>
          <w:szCs w:val="22"/>
          <w:lang w:val="sr-Latn-ME"/>
        </w:rPr>
      </w:pPr>
    </w:p>
    <w:p w14:paraId="0BBED3C5" w14:textId="77777777" w:rsidR="005F4FE8" w:rsidRPr="00AE0A67" w:rsidRDefault="005F4FE8" w:rsidP="007278A1">
      <w:pPr>
        <w:jc w:val="both"/>
        <w:rPr>
          <w:sz w:val="22"/>
          <w:szCs w:val="22"/>
          <w:lang w:val="sr-Latn-ME"/>
        </w:rPr>
      </w:pPr>
      <w:r w:rsidRPr="00AE0A67">
        <w:rPr>
          <w:sz w:val="22"/>
          <w:szCs w:val="22"/>
          <w:lang w:val="sr-Latn-ME"/>
        </w:rPr>
        <w:t xml:space="preserve">Odnos između </w:t>
      </w:r>
      <w:r w:rsidRPr="00AE0A67">
        <w:rPr>
          <w:i/>
          <w:sz w:val="22"/>
          <w:szCs w:val="22"/>
          <w:lang w:val="sr-Latn-ME"/>
        </w:rPr>
        <w:t>in-</w:t>
      </w:r>
      <w:proofErr w:type="spellStart"/>
      <w:r w:rsidRPr="00AE0A67">
        <w:rPr>
          <w:i/>
          <w:sz w:val="22"/>
          <w:szCs w:val="22"/>
          <w:lang w:val="sr-Latn-ME"/>
        </w:rPr>
        <w:t>vitro</w:t>
      </w:r>
      <w:proofErr w:type="spellEnd"/>
      <w:r w:rsidRPr="00AE0A67">
        <w:rPr>
          <w:sz w:val="22"/>
          <w:szCs w:val="22"/>
          <w:lang w:val="sr-Latn-ME"/>
        </w:rPr>
        <w:t xml:space="preserve"> osjetljivosti HIV-a na </w:t>
      </w:r>
      <w:proofErr w:type="spellStart"/>
      <w:r w:rsidRPr="00AE0A67">
        <w:rPr>
          <w:sz w:val="22"/>
          <w:szCs w:val="22"/>
          <w:lang w:val="sr-Latn-ME"/>
        </w:rPr>
        <w:t>lamivudin</w:t>
      </w:r>
      <w:proofErr w:type="spellEnd"/>
      <w:r w:rsidRPr="00AE0A67">
        <w:rPr>
          <w:sz w:val="22"/>
          <w:szCs w:val="22"/>
          <w:lang w:val="sr-Latn-ME"/>
        </w:rPr>
        <w:t xml:space="preserve"> i kliničkog reagovanja na terapiju koja sadrži </w:t>
      </w:r>
      <w:proofErr w:type="spellStart"/>
      <w:r w:rsidRPr="00AE0A67">
        <w:rPr>
          <w:sz w:val="22"/>
          <w:szCs w:val="22"/>
          <w:lang w:val="sr-Latn-ME"/>
        </w:rPr>
        <w:t>lamivudin</w:t>
      </w:r>
      <w:proofErr w:type="spellEnd"/>
      <w:r w:rsidRPr="00AE0A67">
        <w:rPr>
          <w:sz w:val="22"/>
          <w:szCs w:val="22"/>
          <w:lang w:val="sr-Latn-ME"/>
        </w:rPr>
        <w:t xml:space="preserve"> i dalje je u fazi ispitivanja.</w:t>
      </w:r>
    </w:p>
    <w:p w14:paraId="32CEE91C" w14:textId="77777777" w:rsidR="005F4FE8" w:rsidRPr="00AE0A67" w:rsidRDefault="005F4FE8" w:rsidP="007278A1">
      <w:pPr>
        <w:jc w:val="both"/>
        <w:rPr>
          <w:sz w:val="22"/>
          <w:szCs w:val="22"/>
          <w:lang w:val="sr-Latn-ME"/>
        </w:rPr>
      </w:pPr>
    </w:p>
    <w:p w14:paraId="46D1A805" w14:textId="77777777" w:rsidR="005F4FE8" w:rsidRPr="00AE0A67" w:rsidRDefault="005F4FE8" w:rsidP="007278A1">
      <w:pPr>
        <w:jc w:val="both"/>
        <w:rPr>
          <w:sz w:val="22"/>
          <w:szCs w:val="22"/>
          <w:lang w:val="sr-Latn-ME"/>
        </w:rPr>
      </w:pPr>
      <w:r w:rsidRPr="00AE0A67">
        <w:rPr>
          <w:sz w:val="22"/>
          <w:szCs w:val="22"/>
          <w:lang w:val="sr-Latn-ME"/>
        </w:rPr>
        <w:t xml:space="preserve">Takođe je pokazano da je </w:t>
      </w:r>
      <w:proofErr w:type="spellStart"/>
      <w:r w:rsidRPr="00AE0A67">
        <w:rPr>
          <w:sz w:val="22"/>
          <w:szCs w:val="22"/>
          <w:lang w:val="sr-Latn-ME"/>
        </w:rPr>
        <w:t>lamivudin</w:t>
      </w:r>
      <w:proofErr w:type="spellEnd"/>
      <w:r w:rsidRPr="00AE0A67">
        <w:rPr>
          <w:sz w:val="22"/>
          <w:szCs w:val="22"/>
          <w:lang w:val="sr-Latn-ME"/>
        </w:rPr>
        <w:t xml:space="preserve"> u dozi od 100 mg jednom dnevno efikasan u liječenju odraslih pacijenata sa hroničnom HBV infekcijom (za detalje o kliničkim ispitivanjima, vidjeti u sažetku karakteristika lijeka </w:t>
      </w:r>
      <w:proofErr w:type="spellStart"/>
      <w:r w:rsidRPr="00AE0A67">
        <w:rPr>
          <w:sz w:val="22"/>
          <w:szCs w:val="22"/>
          <w:lang w:val="sr-Latn-ME"/>
        </w:rPr>
        <w:t>Zeffix</w:t>
      </w:r>
      <w:proofErr w:type="spellEnd"/>
      <w:r w:rsidRPr="00AE0A67">
        <w:rPr>
          <w:sz w:val="22"/>
          <w:szCs w:val="22"/>
          <w:lang w:val="sr-Latn-ME"/>
        </w:rPr>
        <w:t xml:space="preserve">). Međutim, za liječenje HIV infekcije, pokazano je da je samo dnevna doza od 300 mg </w:t>
      </w:r>
      <w:proofErr w:type="spellStart"/>
      <w:r w:rsidRPr="00AE0A67">
        <w:rPr>
          <w:sz w:val="22"/>
          <w:szCs w:val="22"/>
          <w:lang w:val="sr-Latn-ME"/>
        </w:rPr>
        <w:t>lamivudina</w:t>
      </w:r>
      <w:proofErr w:type="spellEnd"/>
      <w:r w:rsidRPr="00AE0A67">
        <w:rPr>
          <w:sz w:val="22"/>
          <w:szCs w:val="22"/>
          <w:lang w:val="sr-Latn-ME"/>
        </w:rPr>
        <w:t xml:space="preserve"> (u kombinaciji sa drugim </w:t>
      </w:r>
      <w:proofErr w:type="spellStart"/>
      <w:r w:rsidRPr="00AE0A67">
        <w:rPr>
          <w:sz w:val="22"/>
          <w:szCs w:val="22"/>
          <w:lang w:val="sr-Latn-ME"/>
        </w:rPr>
        <w:t>antiretrovirusnim</w:t>
      </w:r>
      <w:proofErr w:type="spellEnd"/>
      <w:r w:rsidRPr="00AE0A67">
        <w:rPr>
          <w:sz w:val="22"/>
          <w:szCs w:val="22"/>
          <w:lang w:val="sr-Latn-ME"/>
        </w:rPr>
        <w:t xml:space="preserve"> agensima) efikasna.</w:t>
      </w:r>
    </w:p>
    <w:p w14:paraId="7427A147" w14:textId="77777777" w:rsidR="005F4FE8" w:rsidRPr="00AE0A67" w:rsidRDefault="005F4FE8" w:rsidP="007278A1">
      <w:pPr>
        <w:jc w:val="both"/>
        <w:rPr>
          <w:sz w:val="22"/>
          <w:szCs w:val="22"/>
          <w:lang w:val="sr-Latn-ME"/>
        </w:rPr>
      </w:pPr>
    </w:p>
    <w:p w14:paraId="2F631C5A" w14:textId="77777777" w:rsidR="005F4FE8" w:rsidRPr="00AE0A67" w:rsidRDefault="005F4FE8" w:rsidP="007278A1">
      <w:pPr>
        <w:jc w:val="both"/>
        <w:rPr>
          <w:sz w:val="22"/>
          <w:szCs w:val="22"/>
          <w:lang w:val="sr-Latn-ME"/>
        </w:rPr>
      </w:pPr>
      <w:proofErr w:type="spellStart"/>
      <w:r w:rsidRPr="00AE0A67">
        <w:rPr>
          <w:sz w:val="22"/>
          <w:szCs w:val="22"/>
          <w:lang w:val="sr-Latn-ME"/>
        </w:rPr>
        <w:t>Lamivudin</w:t>
      </w:r>
      <w:proofErr w:type="spellEnd"/>
      <w:r w:rsidRPr="00AE0A67">
        <w:rPr>
          <w:sz w:val="22"/>
          <w:szCs w:val="22"/>
          <w:lang w:val="sr-Latn-ME"/>
        </w:rPr>
        <w:t xml:space="preserve"> nije posebno ispitivan kod HIV pacijenata koji su istovremeno inficirani sa HBV.</w:t>
      </w:r>
    </w:p>
    <w:p w14:paraId="08437068" w14:textId="77777777" w:rsidR="005F4FE8" w:rsidRPr="00AE0A67" w:rsidRDefault="005F4FE8" w:rsidP="007278A1">
      <w:pPr>
        <w:jc w:val="both"/>
        <w:rPr>
          <w:sz w:val="22"/>
          <w:szCs w:val="22"/>
          <w:lang w:val="sr-Latn-ME"/>
        </w:rPr>
      </w:pPr>
    </w:p>
    <w:p w14:paraId="1E3BF2BE" w14:textId="77777777" w:rsidR="005F4FE8" w:rsidRPr="00AE0A67" w:rsidRDefault="005F4FE8" w:rsidP="007278A1">
      <w:pPr>
        <w:jc w:val="both"/>
        <w:rPr>
          <w:sz w:val="22"/>
          <w:szCs w:val="22"/>
          <w:lang w:val="sr-Latn-ME"/>
        </w:rPr>
      </w:pPr>
      <w:r w:rsidRPr="00AE0A67">
        <w:rPr>
          <w:i/>
          <w:sz w:val="22"/>
          <w:szCs w:val="22"/>
          <w:lang w:val="sr-Latn-ME"/>
        </w:rPr>
        <w:t>Doziranje jednom dnevno (300 mg jednom dnevno):</w:t>
      </w:r>
      <w:r w:rsidRPr="00AE0A67">
        <w:rPr>
          <w:sz w:val="22"/>
          <w:szCs w:val="22"/>
          <w:lang w:val="sr-Latn-ME"/>
        </w:rPr>
        <w:t xml:space="preserve"> jedno kliničko ispitivanje je pokazalo da režim doziranja lijeka EPIVIR primijenjenog jednom dnevno nije inferioran u odnosu na režim primjene lijeka dva puta dnevno. Ovi rezultati dobijeni su u populaciji koja nije bila liječena </w:t>
      </w:r>
      <w:proofErr w:type="spellStart"/>
      <w:r w:rsidRPr="00AE0A67">
        <w:rPr>
          <w:sz w:val="22"/>
          <w:szCs w:val="22"/>
          <w:lang w:val="sr-Latn-ME"/>
        </w:rPr>
        <w:t>antiretrovirusnim</w:t>
      </w:r>
      <w:proofErr w:type="spellEnd"/>
      <w:r w:rsidRPr="00AE0A67">
        <w:rPr>
          <w:sz w:val="22"/>
          <w:szCs w:val="22"/>
          <w:lang w:val="sr-Latn-ME"/>
        </w:rPr>
        <w:t xml:space="preserve"> ljekovima i koja se u prvom redu sastojala od </w:t>
      </w:r>
      <w:proofErr w:type="spellStart"/>
      <w:r w:rsidRPr="00AE0A67">
        <w:rPr>
          <w:sz w:val="22"/>
          <w:szCs w:val="22"/>
          <w:lang w:val="sr-Latn-ME"/>
        </w:rPr>
        <w:t>asimptomatskih</w:t>
      </w:r>
      <w:proofErr w:type="spellEnd"/>
      <w:r w:rsidRPr="00AE0A67">
        <w:rPr>
          <w:sz w:val="22"/>
          <w:szCs w:val="22"/>
          <w:lang w:val="sr-Latn-ME"/>
        </w:rPr>
        <w:t xml:space="preserve"> HIV inficiranih pacijenata (CDC stadijum A).</w:t>
      </w:r>
    </w:p>
    <w:p w14:paraId="7CDC15E5" w14:textId="284BF9F5" w:rsidR="005F4FE8" w:rsidRPr="00AE0A67" w:rsidRDefault="005F4FE8" w:rsidP="007278A1">
      <w:pPr>
        <w:pStyle w:val="Header"/>
        <w:tabs>
          <w:tab w:val="left" w:pos="284"/>
        </w:tabs>
        <w:jc w:val="both"/>
        <w:rPr>
          <w:i/>
          <w:sz w:val="22"/>
          <w:szCs w:val="22"/>
          <w:lang w:val="sr-Latn-ME"/>
        </w:rPr>
      </w:pPr>
    </w:p>
    <w:p w14:paraId="05C0F789" w14:textId="5029E3D8" w:rsidR="003879F7" w:rsidRPr="00AE0A67" w:rsidRDefault="003879F7" w:rsidP="007278A1">
      <w:pPr>
        <w:pStyle w:val="Header"/>
        <w:tabs>
          <w:tab w:val="left" w:pos="284"/>
        </w:tabs>
        <w:jc w:val="both"/>
        <w:rPr>
          <w:i/>
          <w:sz w:val="22"/>
          <w:szCs w:val="22"/>
          <w:lang w:val="sr-Latn-ME"/>
        </w:rPr>
      </w:pPr>
    </w:p>
    <w:p w14:paraId="7216C45C" w14:textId="77777777" w:rsidR="003879F7" w:rsidRPr="00AE0A67" w:rsidRDefault="003879F7" w:rsidP="007278A1">
      <w:pPr>
        <w:pStyle w:val="Header"/>
        <w:tabs>
          <w:tab w:val="left" w:pos="284"/>
        </w:tabs>
        <w:jc w:val="both"/>
        <w:rPr>
          <w:i/>
          <w:sz w:val="22"/>
          <w:szCs w:val="22"/>
          <w:lang w:val="sr-Latn-ME"/>
        </w:rPr>
      </w:pPr>
    </w:p>
    <w:p w14:paraId="2240FF35" w14:textId="77777777" w:rsidR="005F4FE8" w:rsidRPr="00AE0A67" w:rsidRDefault="005F4FE8" w:rsidP="007278A1">
      <w:pPr>
        <w:pStyle w:val="Header"/>
        <w:tabs>
          <w:tab w:val="left" w:pos="284"/>
        </w:tabs>
        <w:jc w:val="both"/>
        <w:rPr>
          <w:i/>
          <w:sz w:val="22"/>
          <w:szCs w:val="22"/>
          <w:lang w:val="sr-Latn-ME"/>
        </w:rPr>
      </w:pPr>
      <w:r w:rsidRPr="00AE0A67">
        <w:rPr>
          <w:i/>
          <w:sz w:val="22"/>
          <w:szCs w:val="22"/>
          <w:u w:val="single"/>
          <w:lang w:val="sr-Latn-ME"/>
        </w:rPr>
        <w:lastRenderedPageBreak/>
        <w:t>Pedijatrijska populacija</w:t>
      </w:r>
      <w:r w:rsidRPr="00AE0A67">
        <w:rPr>
          <w:i/>
          <w:sz w:val="22"/>
          <w:szCs w:val="22"/>
          <w:lang w:val="sr-Latn-ME"/>
        </w:rPr>
        <w:t>:</w:t>
      </w:r>
    </w:p>
    <w:p w14:paraId="328B6866" w14:textId="77777777" w:rsidR="005F4FE8" w:rsidRPr="00AE0A67" w:rsidRDefault="005F4FE8" w:rsidP="007278A1">
      <w:pPr>
        <w:pStyle w:val="Header"/>
        <w:tabs>
          <w:tab w:val="left" w:pos="284"/>
        </w:tabs>
        <w:jc w:val="both"/>
        <w:rPr>
          <w:i/>
          <w:sz w:val="22"/>
          <w:szCs w:val="22"/>
          <w:lang w:val="sr-Latn-ME"/>
        </w:rPr>
      </w:pPr>
    </w:p>
    <w:p w14:paraId="2930EA39" w14:textId="77777777" w:rsidR="005F4FE8" w:rsidRPr="00AE0A67" w:rsidRDefault="005F4FE8" w:rsidP="007278A1">
      <w:pPr>
        <w:pStyle w:val="Header"/>
        <w:jc w:val="both"/>
        <w:rPr>
          <w:sz w:val="22"/>
          <w:szCs w:val="22"/>
          <w:lang w:val="sr-Latn-ME"/>
        </w:rPr>
      </w:pPr>
      <w:r w:rsidRPr="00AE0A67">
        <w:rPr>
          <w:sz w:val="22"/>
          <w:szCs w:val="22"/>
          <w:lang w:val="sr-Latn-ME"/>
        </w:rPr>
        <w:t xml:space="preserve">Poređenje režima primjene </w:t>
      </w:r>
      <w:proofErr w:type="spellStart"/>
      <w:r w:rsidRPr="00AE0A67">
        <w:rPr>
          <w:sz w:val="22"/>
          <w:szCs w:val="22"/>
          <w:lang w:val="sr-Latn-ME"/>
        </w:rPr>
        <w:t>abakavira</w:t>
      </w:r>
      <w:proofErr w:type="spellEnd"/>
      <w:r w:rsidRPr="00AE0A67">
        <w:rPr>
          <w:sz w:val="22"/>
          <w:szCs w:val="22"/>
          <w:lang w:val="sr-Latn-ME"/>
        </w:rPr>
        <w:t xml:space="preserve"> i </w:t>
      </w:r>
      <w:proofErr w:type="spellStart"/>
      <w:r w:rsidRPr="00AE0A67">
        <w:rPr>
          <w:sz w:val="22"/>
          <w:szCs w:val="22"/>
          <w:lang w:val="sr-Latn-ME"/>
        </w:rPr>
        <w:t>lamivudina</w:t>
      </w:r>
      <w:proofErr w:type="spellEnd"/>
      <w:r w:rsidRPr="00AE0A67">
        <w:rPr>
          <w:sz w:val="22"/>
          <w:szCs w:val="22"/>
          <w:lang w:val="sr-Latn-ME"/>
        </w:rPr>
        <w:t xml:space="preserve"> jednom dnevno u odnosu na primjenu dva puta dnevno sprovedeno je u sklopu </w:t>
      </w:r>
      <w:proofErr w:type="spellStart"/>
      <w:r w:rsidRPr="00AE0A67">
        <w:rPr>
          <w:sz w:val="22"/>
          <w:szCs w:val="22"/>
          <w:lang w:val="sr-Latn-ME"/>
        </w:rPr>
        <w:t>randomizovanog</w:t>
      </w:r>
      <w:proofErr w:type="spellEnd"/>
      <w:r w:rsidRPr="00AE0A67">
        <w:rPr>
          <w:sz w:val="22"/>
          <w:szCs w:val="22"/>
          <w:lang w:val="sr-Latn-ME"/>
        </w:rPr>
        <w:t xml:space="preserve">, </w:t>
      </w:r>
      <w:proofErr w:type="spellStart"/>
      <w:r w:rsidRPr="00AE0A67">
        <w:rPr>
          <w:sz w:val="22"/>
          <w:szCs w:val="22"/>
          <w:lang w:val="sr-Latn-ME"/>
        </w:rPr>
        <w:t>multicentričnog</w:t>
      </w:r>
      <w:proofErr w:type="spellEnd"/>
      <w:r w:rsidRPr="00AE0A67">
        <w:rPr>
          <w:sz w:val="22"/>
          <w:szCs w:val="22"/>
          <w:lang w:val="sr-Latn-ME"/>
        </w:rPr>
        <w:t>, kontrolisanog ispitivanja pedijatrijskih pacijenata inficiranih HIV-om. U kliničkom ispitivanju ARROW (COL105677) učestvovalo je 1206 pedijatrijskih pacijenata uzrasta od 3 mjeseca do 17 godina, kojima su se ljekovi dozirali u skladu sa preporukama za doziranje prema tjelesnoj masi, objavljenim u smjernicama za liječenje Svjetske zdravstvene organizacije (</w:t>
      </w:r>
      <w:proofErr w:type="spellStart"/>
      <w:r w:rsidRPr="00AE0A67">
        <w:rPr>
          <w:sz w:val="22"/>
          <w:szCs w:val="22"/>
          <w:lang w:val="sr-Latn-ME"/>
        </w:rPr>
        <w:t>Antiretrovirusna</w:t>
      </w:r>
      <w:proofErr w:type="spellEnd"/>
      <w:r w:rsidRPr="00AE0A67">
        <w:rPr>
          <w:sz w:val="22"/>
          <w:szCs w:val="22"/>
          <w:lang w:val="sr-Latn-ME"/>
        </w:rPr>
        <w:t xml:space="preserve"> terapija HIV infekcije kod odojčadi i djece, 2006). Nakon 36 nedjelja liječenja režimom koji je uključivao primjenu </w:t>
      </w:r>
      <w:proofErr w:type="spellStart"/>
      <w:r w:rsidRPr="00AE0A67">
        <w:rPr>
          <w:sz w:val="22"/>
          <w:szCs w:val="22"/>
          <w:lang w:val="sr-Latn-ME"/>
        </w:rPr>
        <w:t>abakavira</w:t>
      </w:r>
      <w:proofErr w:type="spellEnd"/>
      <w:r w:rsidRPr="00AE0A67">
        <w:rPr>
          <w:sz w:val="22"/>
          <w:szCs w:val="22"/>
          <w:lang w:val="sr-Latn-ME"/>
        </w:rPr>
        <w:t xml:space="preserve"> i </w:t>
      </w:r>
      <w:proofErr w:type="spellStart"/>
      <w:r w:rsidRPr="00AE0A67">
        <w:rPr>
          <w:sz w:val="22"/>
          <w:szCs w:val="22"/>
          <w:lang w:val="sr-Latn-ME"/>
        </w:rPr>
        <w:t>lamivudina</w:t>
      </w:r>
      <w:proofErr w:type="spellEnd"/>
      <w:r w:rsidRPr="00AE0A67">
        <w:rPr>
          <w:sz w:val="22"/>
          <w:szCs w:val="22"/>
          <w:lang w:val="sr-Latn-ME"/>
        </w:rPr>
        <w:t xml:space="preserve"> dva puta dnevno, 669 ispitanika podobnih za dalje ispitivanje, bilo je </w:t>
      </w:r>
      <w:proofErr w:type="spellStart"/>
      <w:r w:rsidRPr="00AE0A67">
        <w:rPr>
          <w:sz w:val="22"/>
          <w:szCs w:val="22"/>
          <w:lang w:val="sr-Latn-ME"/>
        </w:rPr>
        <w:t>randomizovano</w:t>
      </w:r>
      <w:proofErr w:type="spellEnd"/>
      <w:r w:rsidRPr="00AE0A67">
        <w:rPr>
          <w:sz w:val="22"/>
          <w:szCs w:val="22"/>
          <w:lang w:val="sr-Latn-ME"/>
        </w:rPr>
        <w:t xml:space="preserve"> ili za nastavak liječenja uz doziranje dva puta dnevno ili za prelazak na liječenje </w:t>
      </w:r>
      <w:proofErr w:type="spellStart"/>
      <w:r w:rsidRPr="00AE0A67">
        <w:rPr>
          <w:sz w:val="22"/>
          <w:szCs w:val="22"/>
          <w:lang w:val="sr-Latn-ME"/>
        </w:rPr>
        <w:t>abakavirom</w:t>
      </w:r>
      <w:proofErr w:type="spellEnd"/>
      <w:r w:rsidRPr="00AE0A67">
        <w:rPr>
          <w:sz w:val="22"/>
          <w:szCs w:val="22"/>
          <w:lang w:val="sr-Latn-ME"/>
        </w:rPr>
        <w:t xml:space="preserve"> i </w:t>
      </w:r>
      <w:proofErr w:type="spellStart"/>
      <w:r w:rsidRPr="00AE0A67">
        <w:rPr>
          <w:sz w:val="22"/>
          <w:szCs w:val="22"/>
          <w:lang w:val="sr-Latn-ME"/>
        </w:rPr>
        <w:t>lamivudinom</w:t>
      </w:r>
      <w:proofErr w:type="spellEnd"/>
      <w:r w:rsidRPr="00AE0A67">
        <w:rPr>
          <w:sz w:val="22"/>
          <w:szCs w:val="22"/>
          <w:lang w:val="sr-Latn-ME"/>
        </w:rPr>
        <w:t xml:space="preserve"> jednom dnevno tokom najmanje 96 nedjelja. Važno je pomenuti da klinički podaci iz ove studije nisu dostupni za djecu mlađu od godinu dana. Rezultati su prikazani u tabeli ispod:</w:t>
      </w:r>
    </w:p>
    <w:p w14:paraId="54964607" w14:textId="77777777" w:rsidR="005F4FE8" w:rsidRPr="00AE0A67" w:rsidRDefault="005F4FE8" w:rsidP="007278A1">
      <w:pPr>
        <w:pStyle w:val="BodyText2"/>
        <w:spacing w:after="0" w:line="240" w:lineRule="auto"/>
        <w:jc w:val="both"/>
        <w:rPr>
          <w:sz w:val="22"/>
          <w:szCs w:val="22"/>
          <w:lang w:val="sr-Latn-ME"/>
        </w:rPr>
      </w:pPr>
    </w:p>
    <w:p w14:paraId="240952A9" w14:textId="3BF47711" w:rsidR="005F4FE8" w:rsidRPr="00AE0A67" w:rsidRDefault="005F4FE8" w:rsidP="007278A1">
      <w:pPr>
        <w:pStyle w:val="Header"/>
        <w:tabs>
          <w:tab w:val="left" w:pos="284"/>
        </w:tabs>
        <w:jc w:val="both"/>
        <w:rPr>
          <w:b/>
          <w:sz w:val="22"/>
          <w:szCs w:val="22"/>
          <w:lang w:val="sr-Latn-ME"/>
        </w:rPr>
      </w:pPr>
      <w:proofErr w:type="spellStart"/>
      <w:r w:rsidRPr="00AE0A67">
        <w:rPr>
          <w:b/>
          <w:sz w:val="22"/>
          <w:szCs w:val="22"/>
          <w:lang w:val="sr-Latn-ME"/>
        </w:rPr>
        <w:t>Virološki</w:t>
      </w:r>
      <w:proofErr w:type="spellEnd"/>
      <w:r w:rsidRPr="00AE0A67">
        <w:rPr>
          <w:b/>
          <w:sz w:val="22"/>
          <w:szCs w:val="22"/>
          <w:lang w:val="sr-Latn-ME"/>
        </w:rPr>
        <w:t xml:space="preserve"> odgovor zasnovan na nivou HIV-1 RNK u plazmi manjem od 80 kopija/ml u 48. nedjelji i 96. nedjelji nakon </w:t>
      </w:r>
      <w:proofErr w:type="spellStart"/>
      <w:r w:rsidRPr="00AE0A67">
        <w:rPr>
          <w:b/>
          <w:sz w:val="22"/>
          <w:szCs w:val="22"/>
          <w:lang w:val="sr-Latn-ME"/>
        </w:rPr>
        <w:t>randomizacije</w:t>
      </w:r>
      <w:proofErr w:type="spellEnd"/>
      <w:r w:rsidRPr="00AE0A67">
        <w:rPr>
          <w:b/>
          <w:sz w:val="22"/>
          <w:szCs w:val="22"/>
          <w:lang w:val="sr-Latn-ME"/>
        </w:rPr>
        <w:t xml:space="preserve"> za primjenu </w:t>
      </w:r>
      <w:proofErr w:type="spellStart"/>
      <w:r w:rsidRPr="00AE0A67">
        <w:rPr>
          <w:b/>
          <w:sz w:val="22"/>
          <w:szCs w:val="22"/>
          <w:lang w:val="sr-Latn-ME"/>
        </w:rPr>
        <w:t>abakavira</w:t>
      </w:r>
      <w:proofErr w:type="spellEnd"/>
      <w:r w:rsidRPr="00AE0A67">
        <w:rPr>
          <w:b/>
          <w:sz w:val="22"/>
          <w:szCs w:val="22"/>
          <w:lang w:val="sr-Latn-ME"/>
        </w:rPr>
        <w:t xml:space="preserve"> + </w:t>
      </w:r>
      <w:proofErr w:type="spellStart"/>
      <w:r w:rsidRPr="00AE0A67">
        <w:rPr>
          <w:b/>
          <w:sz w:val="22"/>
          <w:szCs w:val="22"/>
          <w:lang w:val="sr-Latn-ME"/>
        </w:rPr>
        <w:t>lamivudina</w:t>
      </w:r>
      <w:proofErr w:type="spellEnd"/>
      <w:r w:rsidRPr="00AE0A67">
        <w:rPr>
          <w:b/>
          <w:sz w:val="22"/>
          <w:szCs w:val="22"/>
          <w:lang w:val="sr-Latn-ME"/>
        </w:rPr>
        <w:t xml:space="preserve"> jednom dnevno nas</w:t>
      </w:r>
      <w:r w:rsidR="005E2B77" w:rsidRPr="00AE0A67">
        <w:rPr>
          <w:b/>
          <w:sz w:val="22"/>
          <w:szCs w:val="22"/>
          <w:lang w:val="sr-Latn-ME"/>
        </w:rPr>
        <w:t>pram</w:t>
      </w:r>
      <w:r w:rsidRPr="00AE0A67">
        <w:rPr>
          <w:b/>
          <w:sz w:val="22"/>
          <w:szCs w:val="22"/>
          <w:lang w:val="sr-Latn-ME"/>
        </w:rPr>
        <w:t xml:space="preserve"> dva puta dnevno u kliničkom ispitivanju ARROW (analiza prema zapaženom)</w:t>
      </w:r>
    </w:p>
    <w:p w14:paraId="14B4E840" w14:textId="77777777" w:rsidR="005F4FE8" w:rsidRPr="00AE0A67" w:rsidRDefault="005F4FE8" w:rsidP="007278A1">
      <w:pPr>
        <w:pStyle w:val="BodyText2"/>
        <w:spacing w:after="0" w:line="240" w:lineRule="auto"/>
        <w:jc w:val="both"/>
        <w:rPr>
          <w:sz w:val="22"/>
          <w:szCs w:val="22"/>
          <w:lang w:val="sr-Latn-ME"/>
        </w:rPr>
      </w:pPr>
    </w:p>
    <w:tbl>
      <w:tblPr>
        <w:tblW w:w="0" w:type="auto"/>
        <w:tblInd w:w="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19"/>
        <w:gridCol w:w="11"/>
        <w:gridCol w:w="2619"/>
        <w:gridCol w:w="2410"/>
      </w:tblGrid>
      <w:tr w:rsidR="005F4FE8" w:rsidRPr="00AE0A67" w14:paraId="57A21E6A" w14:textId="77777777" w:rsidTr="007B3CF6">
        <w:tc>
          <w:tcPr>
            <w:tcW w:w="3319" w:type="dxa"/>
          </w:tcPr>
          <w:p w14:paraId="7B3EA455" w14:textId="77777777" w:rsidR="005F4FE8" w:rsidRPr="00AE0A67" w:rsidRDefault="005F4FE8" w:rsidP="007278A1">
            <w:pPr>
              <w:pStyle w:val="Header"/>
              <w:tabs>
                <w:tab w:val="left" w:pos="284"/>
              </w:tabs>
              <w:jc w:val="both"/>
              <w:rPr>
                <w:b/>
                <w:sz w:val="22"/>
                <w:szCs w:val="22"/>
                <w:lang w:val="sr-Latn-ME"/>
              </w:rPr>
            </w:pPr>
          </w:p>
        </w:tc>
        <w:tc>
          <w:tcPr>
            <w:tcW w:w="2630" w:type="dxa"/>
            <w:gridSpan w:val="2"/>
          </w:tcPr>
          <w:p w14:paraId="2D333CDA" w14:textId="77777777" w:rsidR="005F4FE8" w:rsidRPr="00AE0A67" w:rsidRDefault="005F4FE8" w:rsidP="007278A1">
            <w:pPr>
              <w:pStyle w:val="Header"/>
              <w:tabs>
                <w:tab w:val="left" w:pos="284"/>
              </w:tabs>
              <w:jc w:val="both"/>
              <w:rPr>
                <w:b/>
                <w:sz w:val="22"/>
                <w:szCs w:val="22"/>
                <w:lang w:val="sr-Latn-ME"/>
              </w:rPr>
            </w:pPr>
            <w:r w:rsidRPr="00AE0A67">
              <w:rPr>
                <w:b/>
                <w:sz w:val="22"/>
                <w:szCs w:val="22"/>
                <w:lang w:val="sr-Latn-ME"/>
              </w:rPr>
              <w:t>Dva puta dnevno</w:t>
            </w:r>
          </w:p>
          <w:p w14:paraId="21B2474C" w14:textId="77777777" w:rsidR="005F4FE8" w:rsidRPr="00AE0A67" w:rsidRDefault="005F4FE8" w:rsidP="007278A1">
            <w:pPr>
              <w:pStyle w:val="Header"/>
              <w:tabs>
                <w:tab w:val="left" w:pos="284"/>
              </w:tabs>
              <w:jc w:val="both"/>
              <w:rPr>
                <w:b/>
                <w:sz w:val="22"/>
                <w:szCs w:val="22"/>
                <w:lang w:val="sr-Latn-ME"/>
              </w:rPr>
            </w:pPr>
            <w:r w:rsidRPr="00AE0A67">
              <w:rPr>
                <w:b/>
                <w:sz w:val="22"/>
                <w:szCs w:val="22"/>
                <w:lang w:val="sr-Latn-ME"/>
              </w:rPr>
              <w:t>N (%)</w:t>
            </w:r>
          </w:p>
        </w:tc>
        <w:tc>
          <w:tcPr>
            <w:tcW w:w="2410" w:type="dxa"/>
          </w:tcPr>
          <w:p w14:paraId="4F65E8C1" w14:textId="77777777" w:rsidR="005F4FE8" w:rsidRPr="00AE0A67" w:rsidRDefault="005F4FE8" w:rsidP="007278A1">
            <w:pPr>
              <w:pStyle w:val="Header"/>
              <w:tabs>
                <w:tab w:val="left" w:pos="284"/>
              </w:tabs>
              <w:jc w:val="both"/>
              <w:rPr>
                <w:b/>
                <w:sz w:val="22"/>
                <w:szCs w:val="22"/>
                <w:lang w:val="sr-Latn-ME"/>
              </w:rPr>
            </w:pPr>
            <w:r w:rsidRPr="00AE0A67">
              <w:rPr>
                <w:b/>
                <w:sz w:val="22"/>
                <w:szCs w:val="22"/>
                <w:lang w:val="sr-Latn-ME"/>
              </w:rPr>
              <w:t>Jednom dnevno</w:t>
            </w:r>
          </w:p>
          <w:p w14:paraId="139F0C28" w14:textId="77777777" w:rsidR="005F4FE8" w:rsidRPr="00AE0A67" w:rsidRDefault="005F4FE8" w:rsidP="007278A1">
            <w:pPr>
              <w:pStyle w:val="Header"/>
              <w:tabs>
                <w:tab w:val="left" w:pos="284"/>
              </w:tabs>
              <w:jc w:val="both"/>
              <w:rPr>
                <w:b/>
                <w:sz w:val="22"/>
                <w:szCs w:val="22"/>
                <w:lang w:val="sr-Latn-ME"/>
              </w:rPr>
            </w:pPr>
            <w:r w:rsidRPr="00AE0A67">
              <w:rPr>
                <w:b/>
                <w:sz w:val="22"/>
                <w:szCs w:val="22"/>
                <w:lang w:val="sr-Latn-ME"/>
              </w:rPr>
              <w:t>N (%)</w:t>
            </w:r>
          </w:p>
        </w:tc>
      </w:tr>
      <w:tr w:rsidR="005F4FE8" w:rsidRPr="00AE0A67" w14:paraId="1C239C80" w14:textId="77777777" w:rsidTr="007B3CF6">
        <w:tc>
          <w:tcPr>
            <w:tcW w:w="8359" w:type="dxa"/>
            <w:gridSpan w:val="4"/>
          </w:tcPr>
          <w:p w14:paraId="0175B815" w14:textId="77777777" w:rsidR="005F4FE8" w:rsidRPr="00AE0A67" w:rsidRDefault="005F4FE8" w:rsidP="007278A1">
            <w:pPr>
              <w:pStyle w:val="Header"/>
              <w:tabs>
                <w:tab w:val="left" w:pos="284"/>
              </w:tabs>
              <w:jc w:val="both"/>
              <w:rPr>
                <w:b/>
                <w:sz w:val="22"/>
                <w:szCs w:val="22"/>
                <w:lang w:val="sr-Latn-ME"/>
              </w:rPr>
            </w:pPr>
            <w:r w:rsidRPr="00AE0A67">
              <w:rPr>
                <w:b/>
                <w:sz w:val="22"/>
                <w:szCs w:val="22"/>
                <w:lang w:val="sr-Latn-ME"/>
              </w:rPr>
              <w:t>Nedjelja 0 (Nakon ≥36 nedjelja terapije)</w:t>
            </w:r>
          </w:p>
        </w:tc>
      </w:tr>
      <w:tr w:rsidR="005F4FE8" w:rsidRPr="00AE0A67" w14:paraId="503D46BC" w14:textId="77777777" w:rsidTr="007B3CF6">
        <w:tc>
          <w:tcPr>
            <w:tcW w:w="3319" w:type="dxa"/>
          </w:tcPr>
          <w:p w14:paraId="1D37AE0C" w14:textId="77777777" w:rsidR="005F4FE8" w:rsidRPr="00AE0A67" w:rsidRDefault="005F4FE8" w:rsidP="007278A1">
            <w:pPr>
              <w:pStyle w:val="Header"/>
              <w:tabs>
                <w:tab w:val="left" w:pos="284"/>
              </w:tabs>
              <w:jc w:val="both"/>
              <w:rPr>
                <w:sz w:val="22"/>
                <w:szCs w:val="22"/>
                <w:lang w:val="sr-Latn-ME"/>
              </w:rPr>
            </w:pPr>
            <w:r w:rsidRPr="00AE0A67">
              <w:rPr>
                <w:sz w:val="22"/>
                <w:szCs w:val="22"/>
                <w:lang w:val="sr-Latn-ME"/>
              </w:rPr>
              <w:t xml:space="preserve"> HIV-1 RNK u plazmi</w:t>
            </w:r>
          </w:p>
          <w:p w14:paraId="7C1CD5A4" w14:textId="77777777" w:rsidR="005F4FE8" w:rsidRPr="00AE0A67" w:rsidRDefault="005F4FE8" w:rsidP="007278A1">
            <w:pPr>
              <w:pStyle w:val="Header"/>
              <w:tabs>
                <w:tab w:val="left" w:pos="284"/>
              </w:tabs>
              <w:jc w:val="both"/>
              <w:rPr>
                <w:b/>
                <w:sz w:val="22"/>
                <w:szCs w:val="22"/>
                <w:lang w:val="sr-Latn-ME"/>
              </w:rPr>
            </w:pPr>
            <w:r w:rsidRPr="00AE0A67">
              <w:rPr>
                <w:sz w:val="22"/>
                <w:szCs w:val="22"/>
                <w:lang w:val="sr-Latn-ME"/>
              </w:rPr>
              <w:t>&lt; 80 c/ml</w:t>
            </w:r>
          </w:p>
        </w:tc>
        <w:tc>
          <w:tcPr>
            <w:tcW w:w="2630" w:type="dxa"/>
            <w:gridSpan w:val="2"/>
          </w:tcPr>
          <w:p w14:paraId="793CDD83" w14:textId="77777777" w:rsidR="005F4FE8" w:rsidRPr="00AE0A67" w:rsidRDefault="005F4FE8" w:rsidP="007278A1">
            <w:pPr>
              <w:pStyle w:val="Header"/>
              <w:tabs>
                <w:tab w:val="left" w:pos="284"/>
              </w:tabs>
              <w:jc w:val="both"/>
              <w:rPr>
                <w:sz w:val="22"/>
                <w:szCs w:val="22"/>
                <w:lang w:val="sr-Latn-ME"/>
              </w:rPr>
            </w:pPr>
            <w:r w:rsidRPr="00AE0A67">
              <w:rPr>
                <w:sz w:val="22"/>
                <w:szCs w:val="22"/>
                <w:lang w:val="sr-Latn-ME"/>
              </w:rPr>
              <w:t>250/331 (76)</w:t>
            </w:r>
          </w:p>
        </w:tc>
        <w:tc>
          <w:tcPr>
            <w:tcW w:w="2410" w:type="dxa"/>
          </w:tcPr>
          <w:p w14:paraId="2F0AE699" w14:textId="77777777" w:rsidR="005F4FE8" w:rsidRPr="00AE0A67" w:rsidRDefault="005F4FE8" w:rsidP="007278A1">
            <w:pPr>
              <w:pStyle w:val="Header"/>
              <w:tabs>
                <w:tab w:val="left" w:pos="284"/>
              </w:tabs>
              <w:jc w:val="both"/>
              <w:rPr>
                <w:sz w:val="22"/>
                <w:szCs w:val="22"/>
                <w:lang w:val="sr-Latn-ME"/>
              </w:rPr>
            </w:pPr>
            <w:r w:rsidRPr="00AE0A67">
              <w:rPr>
                <w:sz w:val="22"/>
                <w:szCs w:val="22"/>
                <w:lang w:val="sr-Latn-ME"/>
              </w:rPr>
              <w:t>237/335 (71)</w:t>
            </w:r>
          </w:p>
        </w:tc>
      </w:tr>
      <w:tr w:rsidR="005F4FE8" w:rsidRPr="00AE0A67" w14:paraId="43B2DEF8" w14:textId="77777777" w:rsidTr="007B3CF6">
        <w:tc>
          <w:tcPr>
            <w:tcW w:w="3319" w:type="dxa"/>
          </w:tcPr>
          <w:p w14:paraId="59CF7B41" w14:textId="77777777" w:rsidR="005F4FE8" w:rsidRPr="00AE0A67" w:rsidRDefault="005F4FE8" w:rsidP="007278A1">
            <w:pPr>
              <w:pStyle w:val="Header"/>
              <w:tabs>
                <w:tab w:val="left" w:pos="284"/>
              </w:tabs>
              <w:jc w:val="both"/>
              <w:rPr>
                <w:sz w:val="22"/>
                <w:szCs w:val="22"/>
                <w:lang w:val="sr-Latn-ME"/>
              </w:rPr>
            </w:pPr>
            <w:r w:rsidRPr="00AE0A67">
              <w:rPr>
                <w:sz w:val="22"/>
                <w:szCs w:val="22"/>
                <w:lang w:val="sr-Latn-ME"/>
              </w:rPr>
              <w:t>Razlika u riziku (jednom dnevno-dva puta dnevno)</w:t>
            </w:r>
          </w:p>
        </w:tc>
        <w:tc>
          <w:tcPr>
            <w:tcW w:w="5040" w:type="dxa"/>
            <w:gridSpan w:val="3"/>
          </w:tcPr>
          <w:p w14:paraId="07B8481B" w14:textId="2C88A5E3" w:rsidR="005F4FE8" w:rsidRPr="00AE0A67" w:rsidRDefault="005F4FE8" w:rsidP="007278A1">
            <w:pPr>
              <w:pStyle w:val="Header"/>
              <w:tabs>
                <w:tab w:val="left" w:pos="284"/>
              </w:tabs>
              <w:jc w:val="both"/>
              <w:rPr>
                <w:sz w:val="22"/>
                <w:szCs w:val="22"/>
                <w:lang w:val="sr-Latn-ME"/>
              </w:rPr>
            </w:pPr>
            <w:r w:rsidRPr="00AE0A67">
              <w:rPr>
                <w:sz w:val="22"/>
                <w:szCs w:val="22"/>
                <w:lang w:val="sr-Latn-ME"/>
              </w:rPr>
              <w:t xml:space="preserve">-4,8% (95% </w:t>
            </w:r>
            <w:r w:rsidR="005E2B77" w:rsidRPr="00AE0A67">
              <w:rPr>
                <w:sz w:val="22"/>
                <w:szCs w:val="22"/>
                <w:lang w:val="sr-Latn-ME"/>
              </w:rPr>
              <w:t>CI</w:t>
            </w:r>
            <w:r w:rsidRPr="00AE0A67">
              <w:rPr>
                <w:sz w:val="22"/>
                <w:szCs w:val="22"/>
                <w:lang w:val="sr-Latn-ME"/>
              </w:rPr>
              <w:t xml:space="preserve"> – 11,5% do + 1,9%), p=0,16</w:t>
            </w:r>
          </w:p>
        </w:tc>
      </w:tr>
      <w:tr w:rsidR="005F4FE8" w:rsidRPr="00AE0A67" w14:paraId="3DFC2054" w14:textId="77777777" w:rsidTr="007B3CF6">
        <w:tc>
          <w:tcPr>
            <w:tcW w:w="8359" w:type="dxa"/>
            <w:gridSpan w:val="4"/>
          </w:tcPr>
          <w:p w14:paraId="40209B8C" w14:textId="77777777" w:rsidR="005F4FE8" w:rsidRPr="00AE0A67" w:rsidRDefault="005F4FE8" w:rsidP="007278A1">
            <w:pPr>
              <w:pStyle w:val="Header"/>
              <w:tabs>
                <w:tab w:val="left" w:pos="284"/>
              </w:tabs>
              <w:jc w:val="both"/>
              <w:rPr>
                <w:b/>
                <w:sz w:val="22"/>
                <w:szCs w:val="22"/>
                <w:lang w:val="sr-Latn-ME"/>
              </w:rPr>
            </w:pPr>
            <w:r w:rsidRPr="00AE0A67">
              <w:rPr>
                <w:b/>
                <w:sz w:val="22"/>
                <w:szCs w:val="22"/>
                <w:lang w:val="sr-Latn-ME"/>
              </w:rPr>
              <w:t xml:space="preserve">48. nedjelja </w:t>
            </w:r>
          </w:p>
        </w:tc>
      </w:tr>
      <w:tr w:rsidR="005F4FE8" w:rsidRPr="00AE0A67" w14:paraId="66B0B2ED" w14:textId="77777777" w:rsidTr="007B3CF6">
        <w:tc>
          <w:tcPr>
            <w:tcW w:w="3319" w:type="dxa"/>
          </w:tcPr>
          <w:p w14:paraId="0C710186" w14:textId="77777777" w:rsidR="005F4FE8" w:rsidRPr="00AE0A67" w:rsidRDefault="005F4FE8" w:rsidP="007278A1">
            <w:pPr>
              <w:pStyle w:val="Header"/>
              <w:tabs>
                <w:tab w:val="left" w:pos="284"/>
              </w:tabs>
              <w:jc w:val="both"/>
              <w:rPr>
                <w:sz w:val="22"/>
                <w:szCs w:val="22"/>
                <w:lang w:val="sr-Latn-ME"/>
              </w:rPr>
            </w:pPr>
            <w:r w:rsidRPr="00AE0A67">
              <w:rPr>
                <w:sz w:val="22"/>
                <w:szCs w:val="22"/>
                <w:lang w:val="sr-Latn-ME"/>
              </w:rPr>
              <w:t>HIV-1 RNK u plazmi</w:t>
            </w:r>
          </w:p>
          <w:p w14:paraId="66541E56" w14:textId="77777777" w:rsidR="005F4FE8" w:rsidRPr="00AE0A67" w:rsidRDefault="005F4FE8" w:rsidP="007278A1">
            <w:pPr>
              <w:pStyle w:val="Header"/>
              <w:tabs>
                <w:tab w:val="left" w:pos="284"/>
              </w:tabs>
              <w:jc w:val="both"/>
              <w:rPr>
                <w:sz w:val="22"/>
                <w:szCs w:val="22"/>
                <w:lang w:val="sr-Latn-ME"/>
              </w:rPr>
            </w:pPr>
            <w:r w:rsidRPr="00AE0A67">
              <w:rPr>
                <w:sz w:val="22"/>
                <w:szCs w:val="22"/>
                <w:lang w:val="sr-Latn-ME"/>
              </w:rPr>
              <w:t>&lt; 80 c/ml</w:t>
            </w:r>
          </w:p>
        </w:tc>
        <w:tc>
          <w:tcPr>
            <w:tcW w:w="2630" w:type="dxa"/>
            <w:gridSpan w:val="2"/>
          </w:tcPr>
          <w:p w14:paraId="441CACF9" w14:textId="77777777" w:rsidR="005F4FE8" w:rsidRPr="00AE0A67" w:rsidRDefault="005F4FE8" w:rsidP="007278A1">
            <w:pPr>
              <w:pStyle w:val="Header"/>
              <w:tabs>
                <w:tab w:val="left" w:pos="284"/>
              </w:tabs>
              <w:jc w:val="both"/>
              <w:rPr>
                <w:sz w:val="22"/>
                <w:szCs w:val="22"/>
                <w:lang w:val="sr-Latn-ME"/>
              </w:rPr>
            </w:pPr>
            <w:r w:rsidRPr="00AE0A67">
              <w:rPr>
                <w:sz w:val="22"/>
                <w:szCs w:val="22"/>
                <w:lang w:val="sr-Latn-ME"/>
              </w:rPr>
              <w:t>242/331 (73)</w:t>
            </w:r>
          </w:p>
        </w:tc>
        <w:tc>
          <w:tcPr>
            <w:tcW w:w="2410" w:type="dxa"/>
          </w:tcPr>
          <w:p w14:paraId="1B249D3B" w14:textId="77777777" w:rsidR="005F4FE8" w:rsidRPr="00AE0A67" w:rsidRDefault="005F4FE8" w:rsidP="007278A1">
            <w:pPr>
              <w:pStyle w:val="Header"/>
              <w:tabs>
                <w:tab w:val="left" w:pos="284"/>
              </w:tabs>
              <w:jc w:val="both"/>
              <w:rPr>
                <w:sz w:val="22"/>
                <w:szCs w:val="22"/>
                <w:lang w:val="sr-Latn-ME"/>
              </w:rPr>
            </w:pPr>
            <w:r w:rsidRPr="00AE0A67">
              <w:rPr>
                <w:sz w:val="22"/>
                <w:szCs w:val="22"/>
                <w:lang w:val="sr-Latn-ME"/>
              </w:rPr>
              <w:t>236/330 (72)</w:t>
            </w:r>
          </w:p>
        </w:tc>
      </w:tr>
      <w:tr w:rsidR="005F4FE8" w:rsidRPr="00AE0A67" w14:paraId="75A2DB18" w14:textId="77777777" w:rsidTr="007B3CF6">
        <w:tc>
          <w:tcPr>
            <w:tcW w:w="3319" w:type="dxa"/>
          </w:tcPr>
          <w:p w14:paraId="23CD2DC7" w14:textId="77777777" w:rsidR="005F4FE8" w:rsidRPr="00AE0A67" w:rsidRDefault="005F4FE8" w:rsidP="007278A1">
            <w:pPr>
              <w:pStyle w:val="Header"/>
              <w:tabs>
                <w:tab w:val="left" w:pos="284"/>
              </w:tabs>
              <w:jc w:val="both"/>
              <w:rPr>
                <w:b/>
                <w:sz w:val="22"/>
                <w:szCs w:val="22"/>
                <w:lang w:val="sr-Latn-ME"/>
              </w:rPr>
            </w:pPr>
            <w:r w:rsidRPr="00AE0A67">
              <w:rPr>
                <w:sz w:val="22"/>
                <w:szCs w:val="22"/>
                <w:lang w:val="sr-Latn-ME"/>
              </w:rPr>
              <w:t>Razlika u riziku (jednom dnevno-dva puta dnevno)</w:t>
            </w:r>
          </w:p>
        </w:tc>
        <w:tc>
          <w:tcPr>
            <w:tcW w:w="5040" w:type="dxa"/>
            <w:gridSpan w:val="3"/>
          </w:tcPr>
          <w:p w14:paraId="1161F28E" w14:textId="1150BFB9" w:rsidR="005F4FE8" w:rsidRPr="00AE0A67" w:rsidRDefault="005F4FE8" w:rsidP="007278A1">
            <w:pPr>
              <w:pStyle w:val="Header"/>
              <w:tabs>
                <w:tab w:val="left" w:pos="284"/>
              </w:tabs>
              <w:jc w:val="both"/>
              <w:rPr>
                <w:b/>
                <w:sz w:val="22"/>
                <w:szCs w:val="22"/>
                <w:lang w:val="sr-Latn-ME"/>
              </w:rPr>
            </w:pPr>
            <w:r w:rsidRPr="00AE0A67">
              <w:rPr>
                <w:sz w:val="22"/>
                <w:szCs w:val="22"/>
                <w:lang w:val="sr-Latn-ME"/>
              </w:rPr>
              <w:t xml:space="preserve">-1,6% (95% </w:t>
            </w:r>
            <w:r w:rsidR="005E2B77" w:rsidRPr="00AE0A67">
              <w:rPr>
                <w:sz w:val="22"/>
                <w:szCs w:val="22"/>
                <w:lang w:val="sr-Latn-ME"/>
              </w:rPr>
              <w:t>CI</w:t>
            </w:r>
            <w:r w:rsidRPr="00AE0A67">
              <w:rPr>
                <w:sz w:val="22"/>
                <w:szCs w:val="22"/>
                <w:lang w:val="sr-Latn-ME"/>
              </w:rPr>
              <w:t xml:space="preserve"> – 8,4% do + 5,2%), p=0,65</w:t>
            </w:r>
          </w:p>
        </w:tc>
      </w:tr>
      <w:tr w:rsidR="005F4FE8" w:rsidRPr="00AE0A67" w14:paraId="6232330D" w14:textId="77777777" w:rsidTr="007B3CF6">
        <w:tc>
          <w:tcPr>
            <w:tcW w:w="8359" w:type="dxa"/>
            <w:gridSpan w:val="4"/>
          </w:tcPr>
          <w:p w14:paraId="03BC19B0" w14:textId="77777777" w:rsidR="005F4FE8" w:rsidRPr="00AE0A67" w:rsidRDefault="005F4FE8" w:rsidP="007278A1">
            <w:pPr>
              <w:pStyle w:val="Header"/>
              <w:tabs>
                <w:tab w:val="left" w:pos="284"/>
              </w:tabs>
              <w:jc w:val="both"/>
              <w:rPr>
                <w:b/>
                <w:sz w:val="22"/>
                <w:szCs w:val="22"/>
                <w:lang w:val="sr-Latn-ME"/>
              </w:rPr>
            </w:pPr>
            <w:r w:rsidRPr="00AE0A67">
              <w:rPr>
                <w:b/>
                <w:sz w:val="22"/>
                <w:szCs w:val="22"/>
                <w:lang w:val="sr-Latn-ME"/>
              </w:rPr>
              <w:t>96. nedjelja</w:t>
            </w:r>
          </w:p>
        </w:tc>
      </w:tr>
      <w:tr w:rsidR="005F4FE8" w:rsidRPr="00AE0A67" w14:paraId="263E53DB" w14:textId="77777777" w:rsidTr="007B3CF6">
        <w:tc>
          <w:tcPr>
            <w:tcW w:w="3330" w:type="dxa"/>
            <w:gridSpan w:val="2"/>
            <w:tcBorders>
              <w:right w:val="single" w:sz="4" w:space="0" w:color="auto"/>
            </w:tcBorders>
          </w:tcPr>
          <w:p w14:paraId="3ADD69D1" w14:textId="77777777" w:rsidR="005F4FE8" w:rsidRPr="00AE0A67" w:rsidRDefault="005F4FE8" w:rsidP="007278A1">
            <w:pPr>
              <w:pStyle w:val="Header"/>
              <w:tabs>
                <w:tab w:val="left" w:pos="284"/>
              </w:tabs>
              <w:jc w:val="both"/>
              <w:rPr>
                <w:sz w:val="22"/>
                <w:szCs w:val="22"/>
                <w:lang w:val="sr-Latn-ME"/>
              </w:rPr>
            </w:pPr>
            <w:r w:rsidRPr="00AE0A67">
              <w:rPr>
                <w:sz w:val="22"/>
                <w:szCs w:val="22"/>
                <w:lang w:val="sr-Latn-ME"/>
              </w:rPr>
              <w:t>HIV-1 RNK u plazmi</w:t>
            </w:r>
          </w:p>
          <w:p w14:paraId="5B314693" w14:textId="77777777" w:rsidR="005F4FE8" w:rsidRPr="00AE0A67" w:rsidRDefault="005F4FE8" w:rsidP="007278A1">
            <w:pPr>
              <w:pStyle w:val="Header"/>
              <w:tabs>
                <w:tab w:val="left" w:pos="284"/>
              </w:tabs>
              <w:jc w:val="both"/>
              <w:rPr>
                <w:b/>
                <w:sz w:val="22"/>
                <w:szCs w:val="22"/>
                <w:lang w:val="sr-Latn-ME"/>
              </w:rPr>
            </w:pPr>
            <w:r w:rsidRPr="00AE0A67">
              <w:rPr>
                <w:sz w:val="22"/>
                <w:szCs w:val="22"/>
                <w:lang w:val="sr-Latn-ME"/>
              </w:rPr>
              <w:t>&lt; 80 c/ml</w:t>
            </w:r>
          </w:p>
        </w:tc>
        <w:tc>
          <w:tcPr>
            <w:tcW w:w="2619" w:type="dxa"/>
            <w:tcBorders>
              <w:left w:val="single" w:sz="4" w:space="0" w:color="auto"/>
              <w:right w:val="single" w:sz="4" w:space="0" w:color="auto"/>
            </w:tcBorders>
          </w:tcPr>
          <w:p w14:paraId="0C6D5277" w14:textId="77777777" w:rsidR="005F4FE8" w:rsidRPr="00AE0A67" w:rsidRDefault="005F4FE8" w:rsidP="007278A1">
            <w:pPr>
              <w:pStyle w:val="Header"/>
              <w:tabs>
                <w:tab w:val="left" w:pos="284"/>
                <w:tab w:val="left" w:pos="1695"/>
              </w:tabs>
              <w:jc w:val="both"/>
              <w:rPr>
                <w:sz w:val="22"/>
                <w:szCs w:val="22"/>
                <w:lang w:val="sr-Latn-ME"/>
              </w:rPr>
            </w:pPr>
            <w:r w:rsidRPr="00AE0A67">
              <w:rPr>
                <w:sz w:val="22"/>
                <w:szCs w:val="22"/>
                <w:lang w:val="sr-Latn-ME"/>
              </w:rPr>
              <w:t>234/326 (72)</w:t>
            </w:r>
          </w:p>
        </w:tc>
        <w:tc>
          <w:tcPr>
            <w:tcW w:w="2410" w:type="dxa"/>
            <w:tcBorders>
              <w:left w:val="single" w:sz="4" w:space="0" w:color="auto"/>
            </w:tcBorders>
          </w:tcPr>
          <w:p w14:paraId="590169A2" w14:textId="77777777" w:rsidR="005F4FE8" w:rsidRPr="00AE0A67" w:rsidRDefault="005F4FE8" w:rsidP="007278A1">
            <w:pPr>
              <w:pStyle w:val="Header"/>
              <w:tabs>
                <w:tab w:val="left" w:pos="284"/>
              </w:tabs>
              <w:jc w:val="both"/>
              <w:rPr>
                <w:sz w:val="22"/>
                <w:szCs w:val="22"/>
                <w:lang w:val="sr-Latn-ME"/>
              </w:rPr>
            </w:pPr>
            <w:r w:rsidRPr="00AE0A67">
              <w:rPr>
                <w:sz w:val="22"/>
                <w:szCs w:val="22"/>
                <w:lang w:val="sr-Latn-ME"/>
              </w:rPr>
              <w:t>230/331 (69)</w:t>
            </w:r>
          </w:p>
        </w:tc>
      </w:tr>
      <w:tr w:rsidR="005F4FE8" w:rsidRPr="00AE0A67" w14:paraId="68111661" w14:textId="77777777" w:rsidTr="007B3CF6">
        <w:tc>
          <w:tcPr>
            <w:tcW w:w="3330" w:type="dxa"/>
            <w:gridSpan w:val="2"/>
            <w:tcBorders>
              <w:right w:val="single" w:sz="4" w:space="0" w:color="auto"/>
            </w:tcBorders>
          </w:tcPr>
          <w:p w14:paraId="4023B088" w14:textId="77777777" w:rsidR="005F4FE8" w:rsidRPr="00AE0A67" w:rsidRDefault="005F4FE8" w:rsidP="007278A1">
            <w:pPr>
              <w:pStyle w:val="Header"/>
              <w:tabs>
                <w:tab w:val="left" w:pos="284"/>
              </w:tabs>
              <w:jc w:val="both"/>
              <w:rPr>
                <w:b/>
                <w:sz w:val="22"/>
                <w:szCs w:val="22"/>
                <w:lang w:val="sr-Latn-ME"/>
              </w:rPr>
            </w:pPr>
            <w:r w:rsidRPr="00AE0A67">
              <w:rPr>
                <w:sz w:val="22"/>
                <w:szCs w:val="22"/>
                <w:lang w:val="sr-Latn-ME"/>
              </w:rPr>
              <w:t>Razlika u riziku (jednom dnevno-dva puta dnevno)</w:t>
            </w:r>
          </w:p>
        </w:tc>
        <w:tc>
          <w:tcPr>
            <w:tcW w:w="5029" w:type="dxa"/>
            <w:gridSpan w:val="2"/>
            <w:tcBorders>
              <w:left w:val="single" w:sz="4" w:space="0" w:color="auto"/>
            </w:tcBorders>
          </w:tcPr>
          <w:p w14:paraId="34381F2F" w14:textId="61D7CFE8" w:rsidR="005F4FE8" w:rsidRPr="00AE0A67" w:rsidRDefault="005F4FE8" w:rsidP="007278A1">
            <w:pPr>
              <w:pStyle w:val="Header"/>
              <w:tabs>
                <w:tab w:val="left" w:pos="284"/>
              </w:tabs>
              <w:jc w:val="both"/>
              <w:rPr>
                <w:b/>
                <w:sz w:val="22"/>
                <w:szCs w:val="22"/>
                <w:lang w:val="sr-Latn-ME"/>
              </w:rPr>
            </w:pPr>
            <w:r w:rsidRPr="00AE0A67">
              <w:rPr>
                <w:sz w:val="22"/>
                <w:szCs w:val="22"/>
                <w:lang w:val="sr-Latn-ME"/>
              </w:rPr>
              <w:t xml:space="preserve">-2,3% (95% </w:t>
            </w:r>
            <w:r w:rsidR="005E2B77" w:rsidRPr="00AE0A67">
              <w:rPr>
                <w:sz w:val="22"/>
                <w:szCs w:val="22"/>
                <w:lang w:val="sr-Latn-ME"/>
              </w:rPr>
              <w:t>CI</w:t>
            </w:r>
            <w:r w:rsidRPr="00AE0A67">
              <w:rPr>
                <w:sz w:val="22"/>
                <w:szCs w:val="22"/>
                <w:lang w:val="sr-Latn-ME"/>
              </w:rPr>
              <w:t xml:space="preserve"> – 9,3% do + 4,7%), p=0,52</w:t>
            </w:r>
          </w:p>
        </w:tc>
      </w:tr>
    </w:tbl>
    <w:p w14:paraId="72946BF0" w14:textId="77777777" w:rsidR="005F4FE8" w:rsidRPr="00AE0A67" w:rsidRDefault="005F4FE8" w:rsidP="007278A1">
      <w:pPr>
        <w:pStyle w:val="Header"/>
        <w:tabs>
          <w:tab w:val="left" w:pos="284"/>
        </w:tabs>
        <w:jc w:val="both"/>
        <w:rPr>
          <w:sz w:val="22"/>
          <w:szCs w:val="22"/>
          <w:lang w:val="sr-Latn-ME"/>
        </w:rPr>
      </w:pPr>
    </w:p>
    <w:p w14:paraId="42FDDB2F" w14:textId="2F4FDDDC" w:rsidR="005F4FE8" w:rsidRPr="00AE0A67" w:rsidRDefault="005F4FE8" w:rsidP="007278A1">
      <w:pPr>
        <w:pStyle w:val="Header"/>
        <w:tabs>
          <w:tab w:val="left" w:pos="284"/>
        </w:tabs>
        <w:jc w:val="both"/>
        <w:rPr>
          <w:sz w:val="22"/>
          <w:szCs w:val="22"/>
          <w:lang w:val="sr-Latn-ME"/>
        </w:rPr>
      </w:pPr>
      <w:r w:rsidRPr="00AE0A67">
        <w:rPr>
          <w:sz w:val="22"/>
          <w:szCs w:val="22"/>
          <w:lang w:val="sr-Latn-ME"/>
        </w:rPr>
        <w:t xml:space="preserve">U </w:t>
      </w:r>
      <w:proofErr w:type="spellStart"/>
      <w:r w:rsidRPr="00AE0A67">
        <w:rPr>
          <w:sz w:val="22"/>
          <w:szCs w:val="22"/>
          <w:lang w:val="sr-Latn-ME"/>
        </w:rPr>
        <w:t>farmakokinetičkom</w:t>
      </w:r>
      <w:proofErr w:type="spellEnd"/>
      <w:r w:rsidRPr="00AE0A67">
        <w:rPr>
          <w:sz w:val="22"/>
          <w:szCs w:val="22"/>
          <w:lang w:val="sr-Latn-ME"/>
        </w:rPr>
        <w:t xml:space="preserve"> kliničkom ispitivanju (PENTA 15), četiri pacijenata mlađih od 12 mjeseci života sa kontrolisanim brojem virusnih kopija je prebačeno sa uzimanja oralnog rastvora</w:t>
      </w:r>
      <w:r w:rsidR="00CB654A" w:rsidRPr="00AE0A67">
        <w:rPr>
          <w:sz w:val="22"/>
          <w:szCs w:val="22"/>
          <w:lang w:val="sr-Latn-ME"/>
        </w:rPr>
        <w:t xml:space="preserve"> </w:t>
      </w:r>
      <w:proofErr w:type="spellStart"/>
      <w:r w:rsidRPr="00AE0A67">
        <w:rPr>
          <w:sz w:val="22"/>
          <w:szCs w:val="22"/>
          <w:lang w:val="sr-Latn-ME"/>
        </w:rPr>
        <w:t>abakavira</w:t>
      </w:r>
      <w:proofErr w:type="spellEnd"/>
      <w:r w:rsidRPr="00AE0A67">
        <w:rPr>
          <w:sz w:val="22"/>
          <w:szCs w:val="22"/>
          <w:lang w:val="sr-Latn-ME"/>
        </w:rPr>
        <w:t xml:space="preserve"> i </w:t>
      </w:r>
      <w:proofErr w:type="spellStart"/>
      <w:r w:rsidRPr="00AE0A67">
        <w:rPr>
          <w:sz w:val="22"/>
          <w:szCs w:val="22"/>
          <w:lang w:val="sr-Latn-ME"/>
        </w:rPr>
        <w:t>lamivudina</w:t>
      </w:r>
      <w:proofErr w:type="spellEnd"/>
      <w:r w:rsidRPr="00AE0A67">
        <w:rPr>
          <w:sz w:val="22"/>
          <w:szCs w:val="22"/>
          <w:lang w:val="sr-Latn-ME"/>
        </w:rPr>
        <w:t xml:space="preserve"> dva puta dnevno na režim doziranja jednom dnevno. Tri pacijenta su imala nemjerljiv broj virusnih kopija, a jedan je imao 900 kopija/ml HIV-RNK u plazmi u 48. nedjelji. Kod ovih pacijenata ni</w:t>
      </w:r>
      <w:r w:rsidR="005E2B77" w:rsidRPr="00AE0A67">
        <w:rPr>
          <w:sz w:val="22"/>
          <w:szCs w:val="22"/>
          <w:lang w:val="sr-Latn-ME"/>
        </w:rPr>
        <w:t>je</w:t>
      </w:r>
      <w:r w:rsidRPr="00AE0A67">
        <w:rPr>
          <w:sz w:val="22"/>
          <w:szCs w:val="22"/>
          <w:lang w:val="sr-Latn-ME"/>
        </w:rPr>
        <w:t xml:space="preserve">su uočeni nikakvi </w:t>
      </w:r>
      <w:proofErr w:type="spellStart"/>
      <w:r w:rsidRPr="00AE0A67">
        <w:rPr>
          <w:sz w:val="22"/>
          <w:szCs w:val="22"/>
          <w:lang w:val="sr-Latn-ME"/>
        </w:rPr>
        <w:t>bezbjednosni</w:t>
      </w:r>
      <w:proofErr w:type="spellEnd"/>
      <w:r w:rsidRPr="00AE0A67">
        <w:rPr>
          <w:sz w:val="22"/>
          <w:szCs w:val="22"/>
          <w:lang w:val="sr-Latn-ME"/>
        </w:rPr>
        <w:t xml:space="preserve"> problemi. </w:t>
      </w:r>
    </w:p>
    <w:p w14:paraId="1FCE83CD" w14:textId="77777777" w:rsidR="005F4FE8" w:rsidRPr="00AE0A67" w:rsidRDefault="005F4FE8" w:rsidP="007278A1">
      <w:pPr>
        <w:pStyle w:val="Header"/>
        <w:tabs>
          <w:tab w:val="left" w:pos="284"/>
        </w:tabs>
        <w:jc w:val="both"/>
        <w:rPr>
          <w:sz w:val="22"/>
          <w:szCs w:val="22"/>
          <w:lang w:val="sr-Latn-ME"/>
        </w:rPr>
      </w:pPr>
    </w:p>
    <w:p w14:paraId="50A30E43" w14:textId="1F56CBAE" w:rsidR="005F4FE8" w:rsidRPr="00AE0A67" w:rsidRDefault="005F4FE8" w:rsidP="007278A1">
      <w:pPr>
        <w:pStyle w:val="Header"/>
        <w:tabs>
          <w:tab w:val="left" w:pos="284"/>
        </w:tabs>
        <w:jc w:val="both"/>
        <w:rPr>
          <w:sz w:val="22"/>
          <w:szCs w:val="22"/>
          <w:lang w:val="sr-Latn-ME"/>
        </w:rPr>
      </w:pPr>
      <w:r w:rsidRPr="00AE0A67">
        <w:rPr>
          <w:sz w:val="22"/>
          <w:szCs w:val="22"/>
          <w:lang w:val="sr-Latn-ME"/>
        </w:rPr>
        <w:t xml:space="preserve">Grupa koja je primala </w:t>
      </w:r>
      <w:proofErr w:type="spellStart"/>
      <w:r w:rsidRPr="00AE0A67">
        <w:rPr>
          <w:sz w:val="22"/>
          <w:szCs w:val="22"/>
          <w:lang w:val="sr-Latn-ME"/>
        </w:rPr>
        <w:t>abakavir</w:t>
      </w:r>
      <w:proofErr w:type="spellEnd"/>
      <w:r w:rsidRPr="00AE0A67">
        <w:rPr>
          <w:sz w:val="22"/>
          <w:szCs w:val="22"/>
          <w:lang w:val="sr-Latn-ME"/>
        </w:rPr>
        <w:t xml:space="preserve"> i </w:t>
      </w:r>
      <w:proofErr w:type="spellStart"/>
      <w:r w:rsidRPr="00AE0A67">
        <w:rPr>
          <w:sz w:val="22"/>
          <w:szCs w:val="22"/>
          <w:lang w:val="sr-Latn-ME"/>
        </w:rPr>
        <w:t>lamivudin</w:t>
      </w:r>
      <w:proofErr w:type="spellEnd"/>
      <w:r w:rsidRPr="00AE0A67">
        <w:rPr>
          <w:sz w:val="22"/>
          <w:szCs w:val="22"/>
          <w:lang w:val="sr-Latn-ME"/>
        </w:rPr>
        <w:t xml:space="preserve"> jednom dnevno bila je </w:t>
      </w:r>
      <w:proofErr w:type="spellStart"/>
      <w:r w:rsidRPr="00AE0A67">
        <w:rPr>
          <w:sz w:val="22"/>
          <w:szCs w:val="22"/>
          <w:lang w:val="sr-Latn-ME"/>
        </w:rPr>
        <w:t>neinferiorna</w:t>
      </w:r>
      <w:proofErr w:type="spellEnd"/>
      <w:r w:rsidRPr="00AE0A67">
        <w:rPr>
          <w:sz w:val="22"/>
          <w:szCs w:val="22"/>
          <w:lang w:val="sr-Latn-ME"/>
        </w:rPr>
        <w:t xml:space="preserve"> u odnosu na grupu koja je primala ove ljekove dva puta dnevno, prema unaprijed određenoj granici </w:t>
      </w:r>
      <w:proofErr w:type="spellStart"/>
      <w:r w:rsidRPr="00AE0A67">
        <w:rPr>
          <w:sz w:val="22"/>
          <w:szCs w:val="22"/>
          <w:lang w:val="sr-Latn-ME"/>
        </w:rPr>
        <w:t>neinferiornosti</w:t>
      </w:r>
      <w:proofErr w:type="spellEnd"/>
      <w:r w:rsidRPr="00AE0A67">
        <w:rPr>
          <w:sz w:val="22"/>
          <w:szCs w:val="22"/>
          <w:lang w:val="sr-Latn-ME"/>
        </w:rPr>
        <w:t xml:space="preserve"> od -12% kao primarni </w:t>
      </w:r>
      <w:r w:rsidR="005E2B77" w:rsidRPr="00AE0A67">
        <w:rPr>
          <w:sz w:val="22"/>
          <w:szCs w:val="22"/>
          <w:lang w:val="sr-Latn-ME"/>
        </w:rPr>
        <w:t>parametar praćenja</w:t>
      </w:r>
      <w:r w:rsidRPr="00AE0A67">
        <w:rPr>
          <w:sz w:val="22"/>
          <w:szCs w:val="22"/>
          <w:lang w:val="sr-Latn-ME"/>
        </w:rPr>
        <w:t xml:space="preserve"> od &lt;80 kopija/ml u 48. nedjelji, kao i u 96. nedjelji (sekundarni </w:t>
      </w:r>
      <w:r w:rsidR="005E2B77" w:rsidRPr="00AE0A67">
        <w:rPr>
          <w:sz w:val="22"/>
          <w:szCs w:val="22"/>
          <w:lang w:val="sr-Latn-ME"/>
        </w:rPr>
        <w:t>parametar praćenja</w:t>
      </w:r>
      <w:r w:rsidRPr="00AE0A67">
        <w:rPr>
          <w:sz w:val="22"/>
          <w:szCs w:val="22"/>
          <w:lang w:val="sr-Latn-ME"/>
        </w:rPr>
        <w:t xml:space="preserve">), i za sve ostale ispitivane granične vrijednosti (&lt;200 kopija/ml, &lt;400 kopija/ml, &lt;1000 kopija/ml), koje su se sve nalazile značajno unutar pomenute granice </w:t>
      </w:r>
      <w:proofErr w:type="spellStart"/>
      <w:r w:rsidRPr="00AE0A67">
        <w:rPr>
          <w:sz w:val="22"/>
          <w:szCs w:val="22"/>
          <w:lang w:val="sr-Latn-ME"/>
        </w:rPr>
        <w:t>neinferiornosti</w:t>
      </w:r>
      <w:proofErr w:type="spellEnd"/>
      <w:r w:rsidRPr="00AE0A67">
        <w:rPr>
          <w:sz w:val="22"/>
          <w:szCs w:val="22"/>
          <w:lang w:val="sr-Latn-ME"/>
        </w:rPr>
        <w:t>. Analize podgrupa u kojima se ispitivala heterogenost doziranja jednom dnevno</w:t>
      </w:r>
      <w:r w:rsidR="00CB654A" w:rsidRPr="00AE0A67">
        <w:rPr>
          <w:sz w:val="22"/>
          <w:szCs w:val="22"/>
          <w:lang w:val="sr-Latn-ME"/>
        </w:rPr>
        <w:t xml:space="preserve"> </w:t>
      </w:r>
      <w:r w:rsidRPr="00AE0A67">
        <w:rPr>
          <w:sz w:val="22"/>
          <w:szCs w:val="22"/>
          <w:lang w:val="sr-Latn-ME"/>
        </w:rPr>
        <w:t>naspram doziranja dva puta na dan, ni</w:t>
      </w:r>
      <w:r w:rsidR="005E2B77" w:rsidRPr="00AE0A67">
        <w:rPr>
          <w:sz w:val="22"/>
          <w:szCs w:val="22"/>
          <w:lang w:val="sr-Latn-ME"/>
        </w:rPr>
        <w:t>je</w:t>
      </w:r>
      <w:r w:rsidRPr="00AE0A67">
        <w:rPr>
          <w:sz w:val="22"/>
          <w:szCs w:val="22"/>
          <w:lang w:val="sr-Latn-ME"/>
        </w:rPr>
        <w:t xml:space="preserve">su pokazale značajan uticaj pola, uzrasta, ni broja virusnih kopija pri </w:t>
      </w:r>
      <w:proofErr w:type="spellStart"/>
      <w:r w:rsidRPr="00AE0A67">
        <w:rPr>
          <w:sz w:val="22"/>
          <w:szCs w:val="22"/>
          <w:lang w:val="sr-Latn-ME"/>
        </w:rPr>
        <w:t>randomizaciji</w:t>
      </w:r>
      <w:proofErr w:type="spellEnd"/>
      <w:r w:rsidRPr="00AE0A67">
        <w:rPr>
          <w:sz w:val="22"/>
          <w:szCs w:val="22"/>
          <w:lang w:val="sr-Latn-ME"/>
        </w:rPr>
        <w:t xml:space="preserve">. Zaključci su </w:t>
      </w:r>
      <w:proofErr w:type="spellStart"/>
      <w:r w:rsidRPr="00AE0A67">
        <w:rPr>
          <w:sz w:val="22"/>
          <w:szCs w:val="22"/>
          <w:lang w:val="sr-Latn-ME"/>
        </w:rPr>
        <w:t>donešeni</w:t>
      </w:r>
      <w:proofErr w:type="spellEnd"/>
      <w:r w:rsidRPr="00AE0A67">
        <w:rPr>
          <w:sz w:val="22"/>
          <w:szCs w:val="22"/>
          <w:lang w:val="sr-Latn-ME"/>
        </w:rPr>
        <w:t xml:space="preserve"> na osnovu </w:t>
      </w:r>
      <w:proofErr w:type="spellStart"/>
      <w:r w:rsidRPr="00AE0A67">
        <w:rPr>
          <w:sz w:val="22"/>
          <w:szCs w:val="22"/>
          <w:lang w:val="sr-Latn-ME"/>
        </w:rPr>
        <w:t>neinferiornosti</w:t>
      </w:r>
      <w:proofErr w:type="spellEnd"/>
      <w:r w:rsidRPr="00AE0A67">
        <w:rPr>
          <w:sz w:val="22"/>
          <w:szCs w:val="22"/>
          <w:lang w:val="sr-Latn-ME"/>
        </w:rPr>
        <w:t xml:space="preserve"> nezavisno od metoda analize.</w:t>
      </w:r>
    </w:p>
    <w:p w14:paraId="1A67026C" w14:textId="77777777" w:rsidR="005F4FE8" w:rsidRPr="00AE0A67" w:rsidRDefault="005F4FE8" w:rsidP="007278A1">
      <w:pPr>
        <w:pStyle w:val="BodyText2"/>
        <w:spacing w:after="0" w:line="240" w:lineRule="auto"/>
        <w:jc w:val="both"/>
        <w:rPr>
          <w:sz w:val="22"/>
          <w:szCs w:val="22"/>
          <w:lang w:val="sr-Latn-ME"/>
        </w:rPr>
      </w:pPr>
    </w:p>
    <w:p w14:paraId="7CD4BA27" w14:textId="5FD086BC" w:rsidR="005F4FE8" w:rsidRPr="00AE0A67" w:rsidRDefault="005F4FE8" w:rsidP="007278A1">
      <w:pPr>
        <w:pStyle w:val="Header"/>
        <w:tabs>
          <w:tab w:val="left" w:pos="284"/>
        </w:tabs>
        <w:jc w:val="both"/>
        <w:rPr>
          <w:sz w:val="22"/>
          <w:szCs w:val="22"/>
          <w:lang w:val="sr-Latn-ME"/>
        </w:rPr>
      </w:pPr>
      <w:r w:rsidRPr="00AE0A67">
        <w:rPr>
          <w:sz w:val="22"/>
          <w:szCs w:val="22"/>
          <w:lang w:val="sr-Latn-ME"/>
        </w:rPr>
        <w:t xml:space="preserve">U vrijeme </w:t>
      </w:r>
      <w:proofErr w:type="spellStart"/>
      <w:r w:rsidRPr="00AE0A67">
        <w:rPr>
          <w:sz w:val="22"/>
          <w:szCs w:val="22"/>
          <w:lang w:val="sr-Latn-ME"/>
        </w:rPr>
        <w:t>randomizacije</w:t>
      </w:r>
      <w:proofErr w:type="spellEnd"/>
      <w:r w:rsidRPr="00AE0A67">
        <w:rPr>
          <w:sz w:val="22"/>
          <w:szCs w:val="22"/>
          <w:lang w:val="sr-Latn-ME"/>
        </w:rPr>
        <w:t xml:space="preserve"> na doziranje jednom ili </w:t>
      </w:r>
      <w:proofErr w:type="spellStart"/>
      <w:r w:rsidRPr="00AE0A67">
        <w:rPr>
          <w:sz w:val="22"/>
          <w:szCs w:val="22"/>
          <w:lang w:val="sr-Latn-ME"/>
        </w:rPr>
        <w:t>dvaputa</w:t>
      </w:r>
      <w:proofErr w:type="spellEnd"/>
      <w:r w:rsidRPr="00AE0A67">
        <w:rPr>
          <w:sz w:val="22"/>
          <w:szCs w:val="22"/>
          <w:lang w:val="sr-Latn-ME"/>
        </w:rPr>
        <w:t xml:space="preserve"> dnevno (0. nedjelja), pacijenti koji su primali farmaceutski oblik tablete su imali višu stopu </w:t>
      </w:r>
      <w:proofErr w:type="spellStart"/>
      <w:r w:rsidRPr="00AE0A67">
        <w:rPr>
          <w:sz w:val="22"/>
          <w:szCs w:val="22"/>
          <w:lang w:val="sr-Latn-ME"/>
        </w:rPr>
        <w:t>supresije</w:t>
      </w:r>
      <w:proofErr w:type="spellEnd"/>
      <w:r w:rsidRPr="00AE0A67">
        <w:rPr>
          <w:sz w:val="22"/>
          <w:szCs w:val="22"/>
          <w:lang w:val="sr-Latn-ME"/>
        </w:rPr>
        <w:t xml:space="preserve"> nivoa virusa u odnosu na one pacijente koji su primali bilo koji farmaceutski oblik rastvora u bilo koje vrijeme. Navedene razlike su primijećene u svakoj grupi ispitanika različit</w:t>
      </w:r>
      <w:r w:rsidR="005E2B77" w:rsidRPr="00AE0A67">
        <w:rPr>
          <w:sz w:val="22"/>
          <w:szCs w:val="22"/>
          <w:lang w:val="sr-Latn-ME"/>
        </w:rPr>
        <w:t>og uzrasta</w:t>
      </w:r>
      <w:r w:rsidRPr="00AE0A67">
        <w:rPr>
          <w:sz w:val="22"/>
          <w:szCs w:val="22"/>
          <w:lang w:val="sr-Latn-ME"/>
        </w:rPr>
        <w:t xml:space="preserve">. Navedena razlika u stopama </w:t>
      </w:r>
      <w:proofErr w:type="spellStart"/>
      <w:r w:rsidRPr="00AE0A67">
        <w:rPr>
          <w:sz w:val="22"/>
          <w:szCs w:val="22"/>
          <w:lang w:val="sr-Latn-ME"/>
        </w:rPr>
        <w:t>supresije</w:t>
      </w:r>
      <w:proofErr w:type="spellEnd"/>
      <w:r w:rsidRPr="00AE0A67">
        <w:rPr>
          <w:sz w:val="22"/>
          <w:szCs w:val="22"/>
          <w:lang w:val="sr-Latn-ME"/>
        </w:rPr>
        <w:t xml:space="preserve"> između tableta i rastvora je ostala sa doziranjem jednom dnevno tokom 96. nedjelje.</w:t>
      </w:r>
    </w:p>
    <w:p w14:paraId="07F670F8" w14:textId="77777777" w:rsidR="005F4FE8" w:rsidRPr="00AE0A67" w:rsidRDefault="005F4FE8" w:rsidP="007278A1">
      <w:pPr>
        <w:pStyle w:val="Header"/>
        <w:tabs>
          <w:tab w:val="left" w:pos="284"/>
        </w:tabs>
        <w:jc w:val="both"/>
        <w:rPr>
          <w:sz w:val="22"/>
          <w:szCs w:val="22"/>
          <w:lang w:val="sr-Latn-ME"/>
        </w:rPr>
      </w:pPr>
    </w:p>
    <w:p w14:paraId="145884E1" w14:textId="77777777" w:rsidR="005F4FE8" w:rsidRPr="00AE0A67" w:rsidRDefault="005F4FE8" w:rsidP="007278A1">
      <w:pPr>
        <w:pStyle w:val="Header"/>
        <w:jc w:val="both"/>
        <w:rPr>
          <w:b/>
          <w:sz w:val="22"/>
          <w:szCs w:val="22"/>
          <w:lang w:val="sr-Latn-ME"/>
        </w:rPr>
      </w:pPr>
      <w:r w:rsidRPr="00AE0A67">
        <w:rPr>
          <w:b/>
          <w:sz w:val="22"/>
          <w:szCs w:val="22"/>
          <w:lang w:val="sr-Latn-ME"/>
        </w:rPr>
        <w:lastRenderedPageBreak/>
        <w:t xml:space="preserve">Raspodjela ispitanika sa doziranjem jednom dnevno naspram ispitanika sa doziranjem dva puta dnevno, </w:t>
      </w:r>
      <w:proofErr w:type="spellStart"/>
      <w:r w:rsidRPr="00AE0A67">
        <w:rPr>
          <w:b/>
          <w:sz w:val="22"/>
          <w:szCs w:val="22"/>
          <w:lang w:val="sr-Latn-ME"/>
        </w:rPr>
        <w:t>abakavir</w:t>
      </w:r>
      <w:proofErr w:type="spellEnd"/>
      <w:r w:rsidRPr="00AE0A67">
        <w:rPr>
          <w:b/>
          <w:sz w:val="22"/>
          <w:szCs w:val="22"/>
          <w:lang w:val="sr-Latn-ME"/>
        </w:rPr>
        <w:t xml:space="preserve"> + </w:t>
      </w:r>
      <w:proofErr w:type="spellStart"/>
      <w:r w:rsidRPr="00AE0A67">
        <w:rPr>
          <w:b/>
          <w:sz w:val="22"/>
          <w:szCs w:val="22"/>
          <w:lang w:val="sr-Latn-ME"/>
        </w:rPr>
        <w:t>lamivudin</w:t>
      </w:r>
      <w:proofErr w:type="spellEnd"/>
      <w:r w:rsidRPr="00AE0A67">
        <w:rPr>
          <w:b/>
          <w:sz w:val="22"/>
          <w:szCs w:val="22"/>
          <w:lang w:val="sr-Latn-ME"/>
        </w:rPr>
        <w:t xml:space="preserve">, </w:t>
      </w:r>
      <w:proofErr w:type="spellStart"/>
      <w:r w:rsidRPr="00AE0A67">
        <w:rPr>
          <w:b/>
          <w:sz w:val="22"/>
          <w:szCs w:val="22"/>
          <w:lang w:val="sr-Latn-ME"/>
        </w:rPr>
        <w:t>Randomizacija</w:t>
      </w:r>
      <w:proofErr w:type="spellEnd"/>
      <w:r w:rsidRPr="00AE0A67">
        <w:rPr>
          <w:b/>
          <w:sz w:val="22"/>
          <w:szCs w:val="22"/>
          <w:lang w:val="sr-Latn-ME"/>
        </w:rPr>
        <w:t xml:space="preserve"> u kliničkom ispitivanju ARROW sa nivoom HIV-1 RNK u plazmi manjem od 80 kopija/ml: </w:t>
      </w:r>
      <w:proofErr w:type="spellStart"/>
      <w:r w:rsidRPr="00AE0A67">
        <w:rPr>
          <w:b/>
          <w:sz w:val="22"/>
          <w:szCs w:val="22"/>
          <w:lang w:val="sr-Latn-ME"/>
        </w:rPr>
        <w:t>subgrupe</w:t>
      </w:r>
      <w:proofErr w:type="spellEnd"/>
      <w:r w:rsidRPr="00AE0A67">
        <w:rPr>
          <w:b/>
          <w:sz w:val="22"/>
          <w:szCs w:val="22"/>
          <w:lang w:val="sr-Latn-ME"/>
        </w:rPr>
        <w:t xml:space="preserve"> analize po farmaceutskim oblicima </w:t>
      </w:r>
    </w:p>
    <w:p w14:paraId="22EE7AB7" w14:textId="77777777" w:rsidR="005F4FE8" w:rsidRPr="00AE0A67" w:rsidRDefault="005F4FE8" w:rsidP="007278A1">
      <w:pPr>
        <w:pStyle w:val="Header"/>
        <w:jc w:val="both"/>
        <w:rPr>
          <w:b/>
          <w:sz w:val="22"/>
          <w:szCs w:val="22"/>
          <w:lang w:val="sr-Latn-ME"/>
        </w:rPr>
      </w:pPr>
    </w:p>
    <w:tbl>
      <w:tblPr>
        <w:tblW w:w="8388" w:type="dxa"/>
        <w:jc w:val="center"/>
        <w:tblBorders>
          <w:top w:val="single" w:sz="4" w:space="0" w:color="auto"/>
        </w:tblBorders>
        <w:tblLayout w:type="fixed"/>
        <w:tblLook w:val="04A0" w:firstRow="1" w:lastRow="0" w:firstColumn="1" w:lastColumn="0" w:noHBand="0" w:noVBand="1"/>
      </w:tblPr>
      <w:tblGrid>
        <w:gridCol w:w="3936"/>
        <w:gridCol w:w="2226"/>
        <w:gridCol w:w="2226"/>
      </w:tblGrid>
      <w:tr w:rsidR="005F4FE8" w:rsidRPr="00AE0A67" w14:paraId="6F0FE731" w14:textId="77777777" w:rsidTr="007B3CF6">
        <w:trPr>
          <w:jc w:val="center"/>
        </w:trPr>
        <w:tc>
          <w:tcPr>
            <w:tcW w:w="3936" w:type="dxa"/>
            <w:tcBorders>
              <w:top w:val="single" w:sz="4" w:space="0" w:color="auto"/>
              <w:left w:val="single" w:sz="4" w:space="0" w:color="auto"/>
              <w:bottom w:val="single" w:sz="4" w:space="0" w:color="auto"/>
              <w:right w:val="single" w:sz="4" w:space="0" w:color="auto"/>
            </w:tcBorders>
            <w:shd w:val="clear" w:color="auto" w:fill="auto"/>
          </w:tcPr>
          <w:p w14:paraId="31E68331" w14:textId="77777777" w:rsidR="005F4FE8" w:rsidRPr="00AE0A67" w:rsidRDefault="005F4FE8" w:rsidP="007278A1">
            <w:pPr>
              <w:keepNext/>
              <w:jc w:val="both"/>
              <w:rPr>
                <w:sz w:val="22"/>
                <w:szCs w:val="22"/>
                <w:lang w:val="sr-Latn-ME"/>
              </w:rPr>
            </w:pPr>
          </w:p>
        </w:tc>
        <w:tc>
          <w:tcPr>
            <w:tcW w:w="2226" w:type="dxa"/>
            <w:tcBorders>
              <w:top w:val="single" w:sz="4" w:space="0" w:color="auto"/>
              <w:left w:val="single" w:sz="4" w:space="0" w:color="auto"/>
              <w:bottom w:val="single" w:sz="4" w:space="0" w:color="auto"/>
              <w:right w:val="single" w:sz="4" w:space="0" w:color="auto"/>
            </w:tcBorders>
            <w:shd w:val="clear" w:color="auto" w:fill="auto"/>
          </w:tcPr>
          <w:p w14:paraId="7343B7EE" w14:textId="77777777" w:rsidR="005F4FE8" w:rsidRPr="00AE0A67" w:rsidRDefault="005F4FE8" w:rsidP="007278A1">
            <w:pPr>
              <w:keepNext/>
              <w:jc w:val="both"/>
              <w:rPr>
                <w:sz w:val="22"/>
                <w:szCs w:val="22"/>
                <w:lang w:val="sr-Latn-ME"/>
              </w:rPr>
            </w:pPr>
            <w:r w:rsidRPr="00AE0A67">
              <w:rPr>
                <w:sz w:val="22"/>
                <w:szCs w:val="22"/>
                <w:lang w:val="sr-Latn-ME"/>
              </w:rPr>
              <w:t>Dva puta dnevno</w:t>
            </w:r>
          </w:p>
          <w:p w14:paraId="07F40A18" w14:textId="5DCDC0CC" w:rsidR="005F4FE8" w:rsidRPr="00AE0A67" w:rsidRDefault="005F4FE8" w:rsidP="007278A1">
            <w:pPr>
              <w:keepNext/>
              <w:jc w:val="both"/>
              <w:rPr>
                <w:sz w:val="22"/>
                <w:szCs w:val="22"/>
                <w:lang w:val="sr-Latn-ME"/>
              </w:rPr>
            </w:pPr>
            <w:r w:rsidRPr="00AE0A67">
              <w:rPr>
                <w:sz w:val="22"/>
                <w:szCs w:val="22"/>
                <w:lang w:val="sr-Latn-ME"/>
              </w:rPr>
              <w:t>HIV-1 RNK u plazmi</w:t>
            </w:r>
            <w:r w:rsidR="00CB654A" w:rsidRPr="00AE0A67">
              <w:rPr>
                <w:sz w:val="22"/>
                <w:szCs w:val="22"/>
                <w:lang w:val="sr-Latn-ME"/>
              </w:rPr>
              <w:t xml:space="preserve"> </w:t>
            </w:r>
            <w:r w:rsidRPr="00AE0A67">
              <w:rPr>
                <w:sz w:val="22"/>
                <w:szCs w:val="22"/>
                <w:lang w:val="sr-Latn-ME"/>
              </w:rPr>
              <w:t xml:space="preserve">&lt;80 kopija/ml: </w:t>
            </w:r>
            <w:r w:rsidRPr="00AE0A67">
              <w:rPr>
                <w:sz w:val="22"/>
                <w:szCs w:val="22"/>
                <w:lang w:val="sr-Latn-ME"/>
              </w:rPr>
              <w:br/>
              <w:t>n/N (%)</w:t>
            </w:r>
          </w:p>
        </w:tc>
        <w:tc>
          <w:tcPr>
            <w:tcW w:w="2226" w:type="dxa"/>
            <w:tcBorders>
              <w:top w:val="single" w:sz="4" w:space="0" w:color="auto"/>
              <w:left w:val="single" w:sz="4" w:space="0" w:color="auto"/>
              <w:bottom w:val="single" w:sz="4" w:space="0" w:color="auto"/>
              <w:right w:val="single" w:sz="4" w:space="0" w:color="auto"/>
            </w:tcBorders>
            <w:shd w:val="clear" w:color="auto" w:fill="auto"/>
          </w:tcPr>
          <w:p w14:paraId="3833EC19" w14:textId="77777777" w:rsidR="005F4FE8" w:rsidRPr="00AE0A67" w:rsidRDefault="005F4FE8" w:rsidP="007278A1">
            <w:pPr>
              <w:keepNext/>
              <w:jc w:val="both"/>
              <w:rPr>
                <w:sz w:val="22"/>
                <w:szCs w:val="22"/>
                <w:lang w:val="sr-Latn-ME"/>
              </w:rPr>
            </w:pPr>
            <w:r w:rsidRPr="00AE0A67">
              <w:rPr>
                <w:sz w:val="22"/>
                <w:szCs w:val="22"/>
                <w:lang w:val="sr-Latn-ME"/>
              </w:rPr>
              <w:t>Jednom dnevno</w:t>
            </w:r>
          </w:p>
          <w:p w14:paraId="3AF54975" w14:textId="77777777" w:rsidR="005F4FE8" w:rsidRPr="00AE0A67" w:rsidRDefault="005F4FE8" w:rsidP="007278A1">
            <w:pPr>
              <w:keepNext/>
              <w:jc w:val="both"/>
              <w:rPr>
                <w:sz w:val="22"/>
                <w:szCs w:val="22"/>
                <w:lang w:val="sr-Latn-ME"/>
              </w:rPr>
            </w:pPr>
            <w:r w:rsidRPr="00AE0A67">
              <w:rPr>
                <w:sz w:val="22"/>
                <w:szCs w:val="22"/>
                <w:lang w:val="sr-Latn-ME"/>
              </w:rPr>
              <w:t xml:space="preserve">HIV-1 RNK u plazmi &lt;80 kopija/ml: </w:t>
            </w:r>
            <w:r w:rsidRPr="00AE0A67">
              <w:rPr>
                <w:sz w:val="22"/>
                <w:szCs w:val="22"/>
                <w:lang w:val="sr-Latn-ME"/>
              </w:rPr>
              <w:br/>
              <w:t>n/N (%)</w:t>
            </w:r>
          </w:p>
        </w:tc>
      </w:tr>
      <w:tr w:rsidR="005F4FE8" w:rsidRPr="00AE0A67" w14:paraId="7C22E6CD" w14:textId="77777777" w:rsidTr="007B3CF6">
        <w:trPr>
          <w:jc w:val="center"/>
        </w:trPr>
        <w:tc>
          <w:tcPr>
            <w:tcW w:w="3936" w:type="dxa"/>
            <w:tcBorders>
              <w:top w:val="single" w:sz="4" w:space="0" w:color="auto"/>
              <w:left w:val="single" w:sz="4" w:space="0" w:color="auto"/>
              <w:bottom w:val="single" w:sz="4" w:space="0" w:color="auto"/>
              <w:right w:val="single" w:sz="4" w:space="0" w:color="auto"/>
            </w:tcBorders>
            <w:shd w:val="clear" w:color="auto" w:fill="auto"/>
          </w:tcPr>
          <w:p w14:paraId="50252CE6" w14:textId="77777777" w:rsidR="005F4FE8" w:rsidRPr="00AE0A67" w:rsidRDefault="005F4FE8" w:rsidP="007278A1">
            <w:pPr>
              <w:keepNext/>
              <w:jc w:val="both"/>
              <w:rPr>
                <w:sz w:val="22"/>
                <w:szCs w:val="22"/>
                <w:lang w:val="sr-Latn-ME"/>
              </w:rPr>
            </w:pPr>
            <w:r w:rsidRPr="00AE0A67">
              <w:rPr>
                <w:sz w:val="22"/>
                <w:szCs w:val="22"/>
                <w:lang w:val="sr-Latn-ME"/>
              </w:rPr>
              <w:t>Nedjelja 0. (nakon 36 nedjelja terapije)</w:t>
            </w:r>
          </w:p>
        </w:tc>
        <w:tc>
          <w:tcPr>
            <w:tcW w:w="2226" w:type="dxa"/>
            <w:tcBorders>
              <w:top w:val="single" w:sz="4" w:space="0" w:color="auto"/>
              <w:left w:val="single" w:sz="4" w:space="0" w:color="auto"/>
              <w:bottom w:val="single" w:sz="4" w:space="0" w:color="auto"/>
              <w:right w:val="single" w:sz="4" w:space="0" w:color="auto"/>
            </w:tcBorders>
            <w:shd w:val="clear" w:color="auto" w:fill="auto"/>
          </w:tcPr>
          <w:p w14:paraId="3D385530" w14:textId="77777777" w:rsidR="005F4FE8" w:rsidRPr="00AE0A67" w:rsidRDefault="005F4FE8" w:rsidP="007278A1">
            <w:pPr>
              <w:keepNext/>
              <w:jc w:val="both"/>
              <w:rPr>
                <w:sz w:val="22"/>
                <w:szCs w:val="22"/>
                <w:lang w:val="sr-Latn-ME"/>
              </w:rPr>
            </w:pPr>
          </w:p>
        </w:tc>
        <w:tc>
          <w:tcPr>
            <w:tcW w:w="2226" w:type="dxa"/>
            <w:tcBorders>
              <w:top w:val="single" w:sz="4" w:space="0" w:color="auto"/>
              <w:left w:val="single" w:sz="4" w:space="0" w:color="auto"/>
              <w:bottom w:val="single" w:sz="4" w:space="0" w:color="auto"/>
              <w:right w:val="single" w:sz="4" w:space="0" w:color="auto"/>
            </w:tcBorders>
            <w:shd w:val="clear" w:color="auto" w:fill="auto"/>
          </w:tcPr>
          <w:p w14:paraId="3528DFEA" w14:textId="77777777" w:rsidR="005F4FE8" w:rsidRPr="00AE0A67" w:rsidRDefault="005F4FE8" w:rsidP="007278A1">
            <w:pPr>
              <w:keepNext/>
              <w:jc w:val="both"/>
              <w:rPr>
                <w:sz w:val="22"/>
                <w:szCs w:val="22"/>
                <w:lang w:val="sr-Latn-ME"/>
              </w:rPr>
            </w:pPr>
          </w:p>
        </w:tc>
      </w:tr>
      <w:tr w:rsidR="005F4FE8" w:rsidRPr="00AE0A67" w14:paraId="171BB72D" w14:textId="77777777" w:rsidTr="007B3CF6">
        <w:trPr>
          <w:jc w:val="center"/>
        </w:trPr>
        <w:tc>
          <w:tcPr>
            <w:tcW w:w="3936" w:type="dxa"/>
            <w:tcBorders>
              <w:top w:val="single" w:sz="4" w:space="0" w:color="auto"/>
              <w:left w:val="single" w:sz="4" w:space="0" w:color="auto"/>
              <w:bottom w:val="single" w:sz="4" w:space="0" w:color="auto"/>
              <w:right w:val="single" w:sz="4" w:space="0" w:color="auto"/>
            </w:tcBorders>
            <w:shd w:val="clear" w:color="auto" w:fill="auto"/>
          </w:tcPr>
          <w:p w14:paraId="61FD3BA9" w14:textId="77777777" w:rsidR="005F4FE8" w:rsidRPr="00AE0A67" w:rsidRDefault="005F4FE8" w:rsidP="007278A1">
            <w:pPr>
              <w:keepNext/>
              <w:jc w:val="both"/>
              <w:rPr>
                <w:sz w:val="22"/>
                <w:szCs w:val="22"/>
                <w:lang w:val="sr-Latn-ME"/>
              </w:rPr>
            </w:pPr>
            <w:r w:rsidRPr="00AE0A67">
              <w:rPr>
                <w:sz w:val="22"/>
                <w:szCs w:val="22"/>
                <w:lang w:val="sr-Latn-ME"/>
              </w:rPr>
              <w:t>Bilo koja terapija u obliku rastvora u bilo koje vrijeme</w:t>
            </w:r>
          </w:p>
        </w:tc>
        <w:tc>
          <w:tcPr>
            <w:tcW w:w="2226" w:type="dxa"/>
            <w:tcBorders>
              <w:top w:val="single" w:sz="4" w:space="0" w:color="auto"/>
              <w:left w:val="single" w:sz="4" w:space="0" w:color="auto"/>
              <w:bottom w:val="single" w:sz="4" w:space="0" w:color="auto"/>
              <w:right w:val="single" w:sz="4" w:space="0" w:color="auto"/>
            </w:tcBorders>
            <w:shd w:val="clear" w:color="auto" w:fill="auto"/>
          </w:tcPr>
          <w:p w14:paraId="4AE69F88" w14:textId="77777777" w:rsidR="005F4FE8" w:rsidRPr="00AE0A67" w:rsidRDefault="005F4FE8" w:rsidP="007278A1">
            <w:pPr>
              <w:keepNext/>
              <w:jc w:val="both"/>
              <w:rPr>
                <w:sz w:val="22"/>
                <w:szCs w:val="22"/>
                <w:lang w:val="sr-Latn-ME"/>
              </w:rPr>
            </w:pPr>
            <w:r w:rsidRPr="00AE0A67">
              <w:rPr>
                <w:sz w:val="22"/>
                <w:szCs w:val="22"/>
                <w:lang w:val="sr-Latn-ME"/>
              </w:rPr>
              <w:t>14/26 (54)</w:t>
            </w:r>
          </w:p>
        </w:tc>
        <w:tc>
          <w:tcPr>
            <w:tcW w:w="2226" w:type="dxa"/>
            <w:tcBorders>
              <w:top w:val="single" w:sz="4" w:space="0" w:color="auto"/>
              <w:left w:val="single" w:sz="4" w:space="0" w:color="auto"/>
              <w:bottom w:val="single" w:sz="4" w:space="0" w:color="auto"/>
              <w:right w:val="single" w:sz="4" w:space="0" w:color="auto"/>
            </w:tcBorders>
            <w:shd w:val="clear" w:color="auto" w:fill="auto"/>
          </w:tcPr>
          <w:p w14:paraId="0C82F5C8" w14:textId="77777777" w:rsidR="005F4FE8" w:rsidRPr="00AE0A67" w:rsidRDefault="005F4FE8" w:rsidP="007278A1">
            <w:pPr>
              <w:keepNext/>
              <w:jc w:val="both"/>
              <w:rPr>
                <w:sz w:val="22"/>
                <w:szCs w:val="22"/>
                <w:lang w:val="sr-Latn-ME"/>
              </w:rPr>
            </w:pPr>
            <w:r w:rsidRPr="00AE0A67">
              <w:rPr>
                <w:sz w:val="22"/>
                <w:szCs w:val="22"/>
                <w:lang w:val="sr-Latn-ME"/>
              </w:rPr>
              <w:t>15/30 (50)</w:t>
            </w:r>
          </w:p>
        </w:tc>
      </w:tr>
      <w:tr w:rsidR="005F4FE8" w:rsidRPr="00AE0A67" w14:paraId="7E06110C" w14:textId="77777777" w:rsidTr="007B3CF6">
        <w:trPr>
          <w:jc w:val="center"/>
        </w:trPr>
        <w:tc>
          <w:tcPr>
            <w:tcW w:w="3936" w:type="dxa"/>
            <w:tcBorders>
              <w:top w:val="single" w:sz="4" w:space="0" w:color="auto"/>
              <w:left w:val="single" w:sz="4" w:space="0" w:color="auto"/>
              <w:bottom w:val="single" w:sz="4" w:space="0" w:color="auto"/>
              <w:right w:val="single" w:sz="4" w:space="0" w:color="auto"/>
            </w:tcBorders>
            <w:shd w:val="clear" w:color="auto" w:fill="auto"/>
          </w:tcPr>
          <w:p w14:paraId="1D4EF1B2" w14:textId="77777777" w:rsidR="005F4FE8" w:rsidRPr="00AE0A67" w:rsidRDefault="005F4FE8" w:rsidP="007278A1">
            <w:pPr>
              <w:keepNext/>
              <w:jc w:val="both"/>
              <w:rPr>
                <w:sz w:val="22"/>
                <w:szCs w:val="22"/>
                <w:lang w:val="sr-Latn-ME"/>
              </w:rPr>
            </w:pPr>
            <w:r w:rsidRPr="00AE0A67">
              <w:rPr>
                <w:sz w:val="22"/>
                <w:szCs w:val="22"/>
                <w:lang w:val="sr-Latn-ME"/>
              </w:rPr>
              <w:t>Bilo koja terapija u obliku tableta</w:t>
            </w:r>
          </w:p>
        </w:tc>
        <w:tc>
          <w:tcPr>
            <w:tcW w:w="2226" w:type="dxa"/>
            <w:tcBorders>
              <w:top w:val="single" w:sz="4" w:space="0" w:color="auto"/>
              <w:left w:val="single" w:sz="4" w:space="0" w:color="auto"/>
              <w:bottom w:val="single" w:sz="4" w:space="0" w:color="auto"/>
              <w:right w:val="single" w:sz="4" w:space="0" w:color="auto"/>
            </w:tcBorders>
            <w:shd w:val="clear" w:color="auto" w:fill="auto"/>
          </w:tcPr>
          <w:p w14:paraId="789B03EA" w14:textId="77777777" w:rsidR="005F4FE8" w:rsidRPr="00AE0A67" w:rsidRDefault="005F4FE8" w:rsidP="007278A1">
            <w:pPr>
              <w:keepNext/>
              <w:jc w:val="both"/>
              <w:rPr>
                <w:sz w:val="22"/>
                <w:szCs w:val="22"/>
                <w:lang w:val="sr-Latn-ME"/>
              </w:rPr>
            </w:pPr>
            <w:r w:rsidRPr="00AE0A67">
              <w:rPr>
                <w:sz w:val="22"/>
                <w:szCs w:val="22"/>
                <w:lang w:val="sr-Latn-ME"/>
              </w:rPr>
              <w:t>236/305 (77)</w:t>
            </w:r>
          </w:p>
        </w:tc>
        <w:tc>
          <w:tcPr>
            <w:tcW w:w="2226" w:type="dxa"/>
            <w:tcBorders>
              <w:top w:val="single" w:sz="4" w:space="0" w:color="auto"/>
              <w:left w:val="single" w:sz="4" w:space="0" w:color="auto"/>
              <w:bottom w:val="single" w:sz="4" w:space="0" w:color="auto"/>
              <w:right w:val="single" w:sz="4" w:space="0" w:color="auto"/>
            </w:tcBorders>
            <w:shd w:val="clear" w:color="auto" w:fill="auto"/>
          </w:tcPr>
          <w:p w14:paraId="6DF2286F" w14:textId="77777777" w:rsidR="005F4FE8" w:rsidRPr="00AE0A67" w:rsidRDefault="005F4FE8" w:rsidP="007278A1">
            <w:pPr>
              <w:keepNext/>
              <w:jc w:val="both"/>
              <w:rPr>
                <w:sz w:val="22"/>
                <w:szCs w:val="22"/>
                <w:lang w:val="sr-Latn-ME"/>
              </w:rPr>
            </w:pPr>
            <w:r w:rsidRPr="00AE0A67">
              <w:rPr>
                <w:sz w:val="22"/>
                <w:szCs w:val="22"/>
                <w:lang w:val="sr-Latn-ME"/>
              </w:rPr>
              <w:t>222/305 (73)</w:t>
            </w:r>
          </w:p>
        </w:tc>
      </w:tr>
      <w:tr w:rsidR="005F4FE8" w:rsidRPr="00AE0A67" w14:paraId="5ECE088C" w14:textId="77777777" w:rsidTr="007B3CF6">
        <w:trPr>
          <w:jc w:val="center"/>
        </w:trPr>
        <w:tc>
          <w:tcPr>
            <w:tcW w:w="3936" w:type="dxa"/>
            <w:tcBorders>
              <w:top w:val="single" w:sz="4" w:space="0" w:color="auto"/>
              <w:left w:val="single" w:sz="4" w:space="0" w:color="auto"/>
              <w:bottom w:val="single" w:sz="4" w:space="0" w:color="auto"/>
              <w:right w:val="single" w:sz="4" w:space="0" w:color="auto"/>
            </w:tcBorders>
            <w:shd w:val="clear" w:color="auto" w:fill="auto"/>
          </w:tcPr>
          <w:p w14:paraId="49C8FAC3" w14:textId="77777777" w:rsidR="005F4FE8" w:rsidRPr="00AE0A67" w:rsidRDefault="005F4FE8" w:rsidP="007278A1">
            <w:pPr>
              <w:keepNext/>
              <w:jc w:val="both"/>
              <w:rPr>
                <w:sz w:val="22"/>
                <w:szCs w:val="22"/>
                <w:lang w:val="sr-Latn-ME"/>
              </w:rPr>
            </w:pPr>
            <w:r w:rsidRPr="00AE0A67">
              <w:rPr>
                <w:sz w:val="22"/>
                <w:szCs w:val="22"/>
                <w:lang w:val="sr-Latn-ME"/>
              </w:rPr>
              <w:t>96. nedjelja</w:t>
            </w:r>
          </w:p>
        </w:tc>
        <w:tc>
          <w:tcPr>
            <w:tcW w:w="2226" w:type="dxa"/>
            <w:tcBorders>
              <w:top w:val="single" w:sz="4" w:space="0" w:color="auto"/>
              <w:left w:val="single" w:sz="4" w:space="0" w:color="auto"/>
              <w:bottom w:val="single" w:sz="4" w:space="0" w:color="auto"/>
              <w:right w:val="single" w:sz="4" w:space="0" w:color="auto"/>
            </w:tcBorders>
            <w:shd w:val="clear" w:color="auto" w:fill="auto"/>
          </w:tcPr>
          <w:p w14:paraId="3E48D8FE" w14:textId="77777777" w:rsidR="005F4FE8" w:rsidRPr="00AE0A67" w:rsidRDefault="005F4FE8" w:rsidP="007278A1">
            <w:pPr>
              <w:keepNext/>
              <w:jc w:val="both"/>
              <w:rPr>
                <w:sz w:val="22"/>
                <w:szCs w:val="22"/>
                <w:lang w:val="sr-Latn-ME"/>
              </w:rPr>
            </w:pPr>
          </w:p>
        </w:tc>
        <w:tc>
          <w:tcPr>
            <w:tcW w:w="2226" w:type="dxa"/>
            <w:tcBorders>
              <w:top w:val="single" w:sz="4" w:space="0" w:color="auto"/>
              <w:left w:val="single" w:sz="4" w:space="0" w:color="auto"/>
              <w:bottom w:val="single" w:sz="4" w:space="0" w:color="auto"/>
              <w:right w:val="single" w:sz="4" w:space="0" w:color="auto"/>
            </w:tcBorders>
            <w:shd w:val="clear" w:color="auto" w:fill="auto"/>
          </w:tcPr>
          <w:p w14:paraId="0BB94D10" w14:textId="77777777" w:rsidR="005F4FE8" w:rsidRPr="00AE0A67" w:rsidRDefault="005F4FE8" w:rsidP="007278A1">
            <w:pPr>
              <w:keepNext/>
              <w:jc w:val="both"/>
              <w:rPr>
                <w:sz w:val="22"/>
                <w:szCs w:val="22"/>
                <w:lang w:val="sr-Latn-ME"/>
              </w:rPr>
            </w:pPr>
          </w:p>
        </w:tc>
      </w:tr>
      <w:tr w:rsidR="005F4FE8" w:rsidRPr="00AE0A67" w14:paraId="707FA524" w14:textId="77777777" w:rsidTr="007B3CF6">
        <w:trPr>
          <w:jc w:val="center"/>
        </w:trPr>
        <w:tc>
          <w:tcPr>
            <w:tcW w:w="3936" w:type="dxa"/>
            <w:tcBorders>
              <w:top w:val="single" w:sz="4" w:space="0" w:color="auto"/>
              <w:left w:val="single" w:sz="4" w:space="0" w:color="auto"/>
              <w:bottom w:val="single" w:sz="4" w:space="0" w:color="auto"/>
              <w:right w:val="single" w:sz="4" w:space="0" w:color="auto"/>
            </w:tcBorders>
            <w:shd w:val="clear" w:color="auto" w:fill="auto"/>
          </w:tcPr>
          <w:p w14:paraId="212AC35F" w14:textId="77777777" w:rsidR="005F4FE8" w:rsidRPr="00AE0A67" w:rsidRDefault="005F4FE8" w:rsidP="007278A1">
            <w:pPr>
              <w:keepNext/>
              <w:jc w:val="both"/>
              <w:rPr>
                <w:sz w:val="22"/>
                <w:szCs w:val="22"/>
                <w:lang w:val="sr-Latn-ME"/>
              </w:rPr>
            </w:pPr>
            <w:r w:rsidRPr="00AE0A67">
              <w:rPr>
                <w:sz w:val="22"/>
                <w:szCs w:val="22"/>
                <w:lang w:val="sr-Latn-ME"/>
              </w:rPr>
              <w:t>Bilo koja terapija u obliku rastvora u bilo koje vrijeme</w:t>
            </w:r>
          </w:p>
        </w:tc>
        <w:tc>
          <w:tcPr>
            <w:tcW w:w="2226" w:type="dxa"/>
            <w:tcBorders>
              <w:top w:val="single" w:sz="4" w:space="0" w:color="auto"/>
              <w:left w:val="single" w:sz="4" w:space="0" w:color="auto"/>
              <w:bottom w:val="single" w:sz="4" w:space="0" w:color="auto"/>
              <w:right w:val="single" w:sz="4" w:space="0" w:color="auto"/>
            </w:tcBorders>
            <w:shd w:val="clear" w:color="auto" w:fill="auto"/>
          </w:tcPr>
          <w:p w14:paraId="0095C532" w14:textId="77777777" w:rsidR="005F4FE8" w:rsidRPr="00AE0A67" w:rsidRDefault="005F4FE8" w:rsidP="007278A1">
            <w:pPr>
              <w:keepNext/>
              <w:jc w:val="both"/>
              <w:rPr>
                <w:sz w:val="22"/>
                <w:szCs w:val="22"/>
                <w:lang w:val="sr-Latn-ME"/>
              </w:rPr>
            </w:pPr>
            <w:r w:rsidRPr="00AE0A67">
              <w:rPr>
                <w:sz w:val="22"/>
                <w:szCs w:val="22"/>
                <w:lang w:val="sr-Latn-ME"/>
              </w:rPr>
              <w:t>13/26 (50)</w:t>
            </w:r>
          </w:p>
        </w:tc>
        <w:tc>
          <w:tcPr>
            <w:tcW w:w="2226" w:type="dxa"/>
            <w:tcBorders>
              <w:top w:val="single" w:sz="4" w:space="0" w:color="auto"/>
              <w:left w:val="single" w:sz="4" w:space="0" w:color="auto"/>
              <w:bottom w:val="single" w:sz="4" w:space="0" w:color="auto"/>
              <w:right w:val="single" w:sz="4" w:space="0" w:color="auto"/>
            </w:tcBorders>
            <w:shd w:val="clear" w:color="auto" w:fill="auto"/>
          </w:tcPr>
          <w:p w14:paraId="0CBAACB0" w14:textId="77777777" w:rsidR="005F4FE8" w:rsidRPr="00AE0A67" w:rsidRDefault="005F4FE8" w:rsidP="007278A1">
            <w:pPr>
              <w:keepNext/>
              <w:jc w:val="both"/>
              <w:rPr>
                <w:sz w:val="22"/>
                <w:szCs w:val="22"/>
                <w:lang w:val="sr-Latn-ME"/>
              </w:rPr>
            </w:pPr>
            <w:r w:rsidRPr="00AE0A67">
              <w:rPr>
                <w:sz w:val="22"/>
                <w:szCs w:val="22"/>
                <w:lang w:val="sr-Latn-ME"/>
              </w:rPr>
              <w:t>17/30 (57)</w:t>
            </w:r>
          </w:p>
        </w:tc>
      </w:tr>
      <w:tr w:rsidR="005F4FE8" w:rsidRPr="00AE0A67" w14:paraId="51082F30" w14:textId="77777777" w:rsidTr="007B3CF6">
        <w:trPr>
          <w:jc w:val="center"/>
        </w:trPr>
        <w:tc>
          <w:tcPr>
            <w:tcW w:w="3936" w:type="dxa"/>
            <w:tcBorders>
              <w:top w:val="single" w:sz="4" w:space="0" w:color="auto"/>
              <w:left w:val="single" w:sz="4" w:space="0" w:color="auto"/>
              <w:bottom w:val="single" w:sz="4" w:space="0" w:color="auto"/>
              <w:right w:val="single" w:sz="4" w:space="0" w:color="auto"/>
            </w:tcBorders>
            <w:shd w:val="clear" w:color="auto" w:fill="auto"/>
          </w:tcPr>
          <w:p w14:paraId="6BEF4D2D" w14:textId="77777777" w:rsidR="005F4FE8" w:rsidRPr="00AE0A67" w:rsidRDefault="005F4FE8" w:rsidP="007278A1">
            <w:pPr>
              <w:keepNext/>
              <w:jc w:val="both"/>
              <w:rPr>
                <w:sz w:val="22"/>
                <w:szCs w:val="22"/>
                <w:lang w:val="sr-Latn-ME"/>
              </w:rPr>
            </w:pPr>
            <w:r w:rsidRPr="00AE0A67">
              <w:rPr>
                <w:sz w:val="22"/>
                <w:szCs w:val="22"/>
                <w:lang w:val="sr-Latn-ME"/>
              </w:rPr>
              <w:t>Bilo koja terapija u obliku tableta</w:t>
            </w:r>
          </w:p>
        </w:tc>
        <w:tc>
          <w:tcPr>
            <w:tcW w:w="2226" w:type="dxa"/>
            <w:tcBorders>
              <w:top w:val="single" w:sz="4" w:space="0" w:color="auto"/>
              <w:left w:val="single" w:sz="4" w:space="0" w:color="auto"/>
              <w:bottom w:val="single" w:sz="4" w:space="0" w:color="auto"/>
              <w:right w:val="single" w:sz="4" w:space="0" w:color="auto"/>
            </w:tcBorders>
            <w:shd w:val="clear" w:color="auto" w:fill="auto"/>
          </w:tcPr>
          <w:p w14:paraId="56709994" w14:textId="77777777" w:rsidR="005F4FE8" w:rsidRPr="00AE0A67" w:rsidRDefault="005F4FE8" w:rsidP="007278A1">
            <w:pPr>
              <w:keepNext/>
              <w:jc w:val="both"/>
              <w:rPr>
                <w:sz w:val="22"/>
                <w:szCs w:val="22"/>
                <w:lang w:val="sr-Latn-ME"/>
              </w:rPr>
            </w:pPr>
            <w:r w:rsidRPr="00AE0A67">
              <w:rPr>
                <w:sz w:val="22"/>
                <w:szCs w:val="22"/>
                <w:lang w:val="sr-Latn-ME"/>
              </w:rPr>
              <w:t>221/300 (74)</w:t>
            </w:r>
          </w:p>
        </w:tc>
        <w:tc>
          <w:tcPr>
            <w:tcW w:w="2226" w:type="dxa"/>
            <w:tcBorders>
              <w:top w:val="single" w:sz="4" w:space="0" w:color="auto"/>
              <w:left w:val="single" w:sz="4" w:space="0" w:color="auto"/>
              <w:bottom w:val="single" w:sz="4" w:space="0" w:color="auto"/>
              <w:right w:val="single" w:sz="4" w:space="0" w:color="auto"/>
            </w:tcBorders>
            <w:shd w:val="clear" w:color="auto" w:fill="auto"/>
          </w:tcPr>
          <w:p w14:paraId="38C0A1B3" w14:textId="77777777" w:rsidR="005F4FE8" w:rsidRPr="00AE0A67" w:rsidRDefault="005F4FE8" w:rsidP="007278A1">
            <w:pPr>
              <w:keepNext/>
              <w:jc w:val="both"/>
              <w:rPr>
                <w:sz w:val="22"/>
                <w:szCs w:val="22"/>
                <w:lang w:val="sr-Latn-ME"/>
              </w:rPr>
            </w:pPr>
            <w:r w:rsidRPr="00AE0A67">
              <w:rPr>
                <w:sz w:val="22"/>
                <w:szCs w:val="22"/>
                <w:lang w:val="sr-Latn-ME"/>
              </w:rPr>
              <w:t>213/301 (71)</w:t>
            </w:r>
          </w:p>
        </w:tc>
      </w:tr>
      <w:tr w:rsidR="005F4FE8" w:rsidRPr="00AE0A67" w14:paraId="244FB06B" w14:textId="77777777" w:rsidTr="007B3CF6">
        <w:trPr>
          <w:jc w:val="center"/>
        </w:trPr>
        <w:tc>
          <w:tcPr>
            <w:tcW w:w="8388" w:type="dxa"/>
            <w:gridSpan w:val="3"/>
            <w:tcBorders>
              <w:top w:val="single" w:sz="4" w:space="0" w:color="auto"/>
            </w:tcBorders>
            <w:shd w:val="clear" w:color="auto" w:fill="auto"/>
          </w:tcPr>
          <w:p w14:paraId="42071223" w14:textId="77777777" w:rsidR="005F4FE8" w:rsidRPr="00AE0A67" w:rsidRDefault="005F4FE8" w:rsidP="007278A1">
            <w:pPr>
              <w:jc w:val="both"/>
              <w:rPr>
                <w:sz w:val="22"/>
                <w:szCs w:val="22"/>
                <w:lang w:val="sr-Latn-ME"/>
              </w:rPr>
            </w:pPr>
          </w:p>
        </w:tc>
      </w:tr>
    </w:tbl>
    <w:p w14:paraId="202FBB56" w14:textId="77777777" w:rsidR="005F4FE8" w:rsidRPr="00AE0A67" w:rsidRDefault="005F4FE8" w:rsidP="007278A1">
      <w:pPr>
        <w:pStyle w:val="Header"/>
        <w:tabs>
          <w:tab w:val="left" w:pos="284"/>
        </w:tabs>
        <w:jc w:val="both"/>
        <w:rPr>
          <w:sz w:val="22"/>
          <w:szCs w:val="22"/>
          <w:lang w:val="sr-Latn-ME"/>
        </w:rPr>
      </w:pPr>
      <w:r w:rsidRPr="00AE0A67">
        <w:rPr>
          <w:sz w:val="22"/>
          <w:szCs w:val="22"/>
          <w:lang w:val="sr-Latn-ME"/>
        </w:rPr>
        <w:t xml:space="preserve">Analize </w:t>
      </w:r>
      <w:proofErr w:type="spellStart"/>
      <w:r w:rsidRPr="00AE0A67">
        <w:rPr>
          <w:sz w:val="22"/>
          <w:szCs w:val="22"/>
          <w:lang w:val="sr-Latn-ME"/>
        </w:rPr>
        <w:t>genotipske</w:t>
      </w:r>
      <w:proofErr w:type="spellEnd"/>
      <w:r w:rsidRPr="00AE0A67">
        <w:rPr>
          <w:sz w:val="22"/>
          <w:szCs w:val="22"/>
          <w:lang w:val="sr-Latn-ME"/>
        </w:rPr>
        <w:t xml:space="preserve"> rezistencije su izvedene na uzorcima sa nivoom HIV-1 RNK u plazmi većim od 1000 kopija/ml. Više slučajeva rezistencije je otkriveno među pacijentima koji su primali rastvor </w:t>
      </w:r>
      <w:proofErr w:type="spellStart"/>
      <w:r w:rsidRPr="00AE0A67">
        <w:rPr>
          <w:sz w:val="22"/>
          <w:szCs w:val="22"/>
          <w:lang w:val="sr-Latn-ME"/>
        </w:rPr>
        <w:t>lamivudina</w:t>
      </w:r>
      <w:proofErr w:type="spellEnd"/>
      <w:r w:rsidRPr="00AE0A67">
        <w:rPr>
          <w:sz w:val="22"/>
          <w:szCs w:val="22"/>
          <w:lang w:val="sr-Latn-ME"/>
        </w:rPr>
        <w:t xml:space="preserve">, u kombinaciji sa drugim rastvorima </w:t>
      </w:r>
      <w:proofErr w:type="spellStart"/>
      <w:r w:rsidRPr="00AE0A67">
        <w:rPr>
          <w:sz w:val="22"/>
          <w:szCs w:val="22"/>
          <w:lang w:val="sr-Latn-ME"/>
        </w:rPr>
        <w:t>antiretrovirusnih</w:t>
      </w:r>
      <w:proofErr w:type="spellEnd"/>
      <w:r w:rsidRPr="00AE0A67">
        <w:rPr>
          <w:sz w:val="22"/>
          <w:szCs w:val="22"/>
          <w:lang w:val="sr-Latn-ME"/>
        </w:rPr>
        <w:t xml:space="preserve"> ljekova, u poređenju sa onima koji su primali slične doze u obliku tableta. Navedeno je konzistentno sa primećenim nižim stopama antivirusne </w:t>
      </w:r>
      <w:proofErr w:type="spellStart"/>
      <w:r w:rsidRPr="00AE0A67">
        <w:rPr>
          <w:sz w:val="22"/>
          <w:szCs w:val="22"/>
          <w:lang w:val="sr-Latn-ME"/>
        </w:rPr>
        <w:t>supresije</w:t>
      </w:r>
      <w:proofErr w:type="spellEnd"/>
      <w:r w:rsidRPr="00AE0A67">
        <w:rPr>
          <w:sz w:val="22"/>
          <w:szCs w:val="22"/>
          <w:lang w:val="sr-Latn-ME"/>
        </w:rPr>
        <w:t xml:space="preserve"> kod ovih pacijenata.</w:t>
      </w:r>
    </w:p>
    <w:p w14:paraId="62328A23" w14:textId="77777777" w:rsidR="002E37A5" w:rsidRPr="00AE0A67" w:rsidRDefault="002E37A5" w:rsidP="007278A1">
      <w:pPr>
        <w:tabs>
          <w:tab w:val="left" w:pos="540"/>
          <w:tab w:val="left" w:pos="569"/>
        </w:tabs>
        <w:jc w:val="both"/>
        <w:rPr>
          <w:b/>
          <w:bCs/>
          <w:sz w:val="22"/>
          <w:szCs w:val="22"/>
          <w:lang w:val="sr-Latn-ME"/>
        </w:rPr>
      </w:pPr>
    </w:p>
    <w:p w14:paraId="47EA4DE3" w14:textId="77777777" w:rsidR="0072020E" w:rsidRPr="00AE0A67" w:rsidRDefault="0072020E" w:rsidP="007278A1">
      <w:pPr>
        <w:tabs>
          <w:tab w:val="left" w:pos="540"/>
          <w:tab w:val="left" w:pos="569"/>
        </w:tabs>
        <w:jc w:val="both"/>
        <w:rPr>
          <w:b/>
          <w:bCs/>
          <w:sz w:val="22"/>
          <w:szCs w:val="22"/>
          <w:lang w:val="sr-Latn-ME"/>
        </w:rPr>
      </w:pPr>
      <w:r w:rsidRPr="00AE0A67">
        <w:rPr>
          <w:b/>
          <w:bCs/>
          <w:sz w:val="22"/>
          <w:szCs w:val="22"/>
          <w:lang w:val="sr-Latn-ME"/>
        </w:rPr>
        <w:t xml:space="preserve">5.2. </w:t>
      </w:r>
      <w:r w:rsidR="00480FB1" w:rsidRPr="00AE0A67">
        <w:rPr>
          <w:b/>
          <w:bCs/>
          <w:sz w:val="22"/>
          <w:szCs w:val="22"/>
          <w:lang w:val="sr-Latn-ME"/>
        </w:rPr>
        <w:tab/>
      </w:r>
      <w:proofErr w:type="spellStart"/>
      <w:r w:rsidRPr="00AE0A67">
        <w:rPr>
          <w:b/>
          <w:bCs/>
          <w:sz w:val="22"/>
          <w:szCs w:val="22"/>
          <w:lang w:val="sr-Latn-ME"/>
        </w:rPr>
        <w:t>Farmakokinetički</w:t>
      </w:r>
      <w:proofErr w:type="spellEnd"/>
      <w:r w:rsidRPr="00AE0A67">
        <w:rPr>
          <w:b/>
          <w:bCs/>
          <w:sz w:val="22"/>
          <w:szCs w:val="22"/>
          <w:lang w:val="sr-Latn-ME"/>
        </w:rPr>
        <w:t xml:space="preserve"> podaci</w:t>
      </w:r>
      <w:r w:rsidR="003A7059" w:rsidRPr="00AE0A67">
        <w:rPr>
          <w:b/>
          <w:bCs/>
          <w:sz w:val="22"/>
          <w:szCs w:val="22"/>
          <w:lang w:val="sr-Latn-ME"/>
        </w:rPr>
        <w:t xml:space="preserve"> </w:t>
      </w:r>
    </w:p>
    <w:p w14:paraId="02BAC9E5" w14:textId="77777777" w:rsidR="005F4FE8" w:rsidRPr="00AE0A67" w:rsidRDefault="005F4FE8" w:rsidP="007278A1">
      <w:pPr>
        <w:jc w:val="both"/>
        <w:rPr>
          <w:sz w:val="22"/>
          <w:szCs w:val="22"/>
          <w:lang w:val="sr-Latn-ME"/>
        </w:rPr>
      </w:pPr>
    </w:p>
    <w:p w14:paraId="52E01428" w14:textId="77777777" w:rsidR="005F4FE8" w:rsidRPr="00AE0A67" w:rsidRDefault="005F4FE8" w:rsidP="007278A1">
      <w:pPr>
        <w:jc w:val="both"/>
        <w:rPr>
          <w:sz w:val="22"/>
          <w:szCs w:val="22"/>
          <w:u w:val="single"/>
          <w:lang w:val="sr-Latn-ME"/>
        </w:rPr>
      </w:pPr>
      <w:r w:rsidRPr="00AE0A67">
        <w:rPr>
          <w:sz w:val="22"/>
          <w:szCs w:val="22"/>
          <w:u w:val="single"/>
          <w:lang w:val="sr-Latn-ME"/>
        </w:rPr>
        <w:t>Resorpcija</w:t>
      </w:r>
    </w:p>
    <w:p w14:paraId="797224B0" w14:textId="77777777" w:rsidR="005F4FE8" w:rsidRPr="00AE0A67" w:rsidRDefault="005F4FE8" w:rsidP="007278A1">
      <w:pPr>
        <w:jc w:val="both"/>
        <w:rPr>
          <w:sz w:val="22"/>
          <w:szCs w:val="22"/>
          <w:lang w:val="sr-Latn-ME"/>
        </w:rPr>
      </w:pPr>
    </w:p>
    <w:p w14:paraId="2AF662D5" w14:textId="77777777" w:rsidR="005F4FE8" w:rsidRPr="00AE0A67" w:rsidRDefault="005F4FE8" w:rsidP="007278A1">
      <w:pPr>
        <w:jc w:val="both"/>
        <w:rPr>
          <w:sz w:val="22"/>
          <w:szCs w:val="22"/>
          <w:lang w:val="sr-Latn-ME"/>
        </w:rPr>
      </w:pPr>
      <w:proofErr w:type="spellStart"/>
      <w:r w:rsidRPr="00AE0A67">
        <w:rPr>
          <w:sz w:val="22"/>
          <w:szCs w:val="22"/>
          <w:lang w:val="sr-Latn-ME"/>
        </w:rPr>
        <w:t>Lamivudin</w:t>
      </w:r>
      <w:proofErr w:type="spellEnd"/>
      <w:r w:rsidRPr="00AE0A67">
        <w:rPr>
          <w:sz w:val="22"/>
          <w:szCs w:val="22"/>
          <w:lang w:val="sr-Latn-ME"/>
        </w:rPr>
        <w:t xml:space="preserve"> se dobro resorbuje iz gastrointestinalnog trakta, a </w:t>
      </w:r>
      <w:proofErr w:type="spellStart"/>
      <w:r w:rsidRPr="00AE0A67">
        <w:rPr>
          <w:sz w:val="22"/>
          <w:szCs w:val="22"/>
          <w:lang w:val="sr-Latn-ME"/>
        </w:rPr>
        <w:t>bioraspoloživost</w:t>
      </w:r>
      <w:proofErr w:type="spellEnd"/>
      <w:r w:rsidRPr="00AE0A67">
        <w:rPr>
          <w:sz w:val="22"/>
          <w:szCs w:val="22"/>
          <w:lang w:val="sr-Latn-ME"/>
        </w:rPr>
        <w:t xml:space="preserve"> oralno primijenjenog </w:t>
      </w:r>
      <w:proofErr w:type="spellStart"/>
      <w:r w:rsidRPr="00AE0A67">
        <w:rPr>
          <w:sz w:val="22"/>
          <w:szCs w:val="22"/>
          <w:lang w:val="sr-Latn-ME"/>
        </w:rPr>
        <w:t>lamivudina</w:t>
      </w:r>
      <w:proofErr w:type="spellEnd"/>
      <w:r w:rsidRPr="00AE0A67">
        <w:rPr>
          <w:sz w:val="22"/>
          <w:szCs w:val="22"/>
          <w:lang w:val="sr-Latn-ME"/>
        </w:rPr>
        <w:t xml:space="preserve"> kod odraslih osoba se normalno kreće između 80 i 85%. Poslije oralne primjene, srednje vrijeme (</w:t>
      </w:r>
      <w:proofErr w:type="spellStart"/>
      <w:r w:rsidRPr="00AE0A67">
        <w:rPr>
          <w:sz w:val="22"/>
          <w:szCs w:val="22"/>
          <w:lang w:val="sr-Latn-ME"/>
        </w:rPr>
        <w:t>t</w:t>
      </w:r>
      <w:r w:rsidRPr="00AE0A67">
        <w:rPr>
          <w:sz w:val="22"/>
          <w:szCs w:val="22"/>
          <w:vertAlign w:val="subscript"/>
          <w:lang w:val="sr-Latn-ME"/>
        </w:rPr>
        <w:t>max</w:t>
      </w:r>
      <w:proofErr w:type="spellEnd"/>
      <w:r w:rsidRPr="00AE0A67">
        <w:rPr>
          <w:sz w:val="22"/>
          <w:szCs w:val="22"/>
          <w:lang w:val="sr-Latn-ME"/>
        </w:rPr>
        <w:t>) do postizanja maksimalnih koncentracija u serumu (</w:t>
      </w:r>
      <w:proofErr w:type="spellStart"/>
      <w:r w:rsidRPr="00AE0A67">
        <w:rPr>
          <w:sz w:val="22"/>
          <w:szCs w:val="22"/>
          <w:lang w:val="sr-Latn-ME"/>
        </w:rPr>
        <w:t>C</w:t>
      </w:r>
      <w:r w:rsidRPr="00AE0A67">
        <w:rPr>
          <w:sz w:val="22"/>
          <w:szCs w:val="22"/>
          <w:vertAlign w:val="subscript"/>
          <w:lang w:val="sr-Latn-ME"/>
        </w:rPr>
        <w:t>max</w:t>
      </w:r>
      <w:proofErr w:type="spellEnd"/>
      <w:r w:rsidRPr="00AE0A67">
        <w:rPr>
          <w:sz w:val="22"/>
          <w:szCs w:val="22"/>
          <w:lang w:val="sr-Latn-ME"/>
        </w:rPr>
        <w:t xml:space="preserve">) iznosi oko jedan čas. Na osnovu podataka dobijenih iz ispitivanja zdravih dobrovoljaca, pri terapijskoj dozi od 150 mg dva puta dnevno, srednje (CV) dinamičko stanje ravnoteže </w:t>
      </w:r>
      <w:proofErr w:type="spellStart"/>
      <w:r w:rsidRPr="00AE0A67">
        <w:rPr>
          <w:sz w:val="22"/>
          <w:szCs w:val="22"/>
          <w:lang w:val="sr-Latn-ME"/>
        </w:rPr>
        <w:t>C</w:t>
      </w:r>
      <w:r w:rsidRPr="00AE0A67">
        <w:rPr>
          <w:sz w:val="22"/>
          <w:szCs w:val="22"/>
          <w:vertAlign w:val="subscript"/>
          <w:lang w:val="sr-Latn-ME"/>
        </w:rPr>
        <w:t>max</w:t>
      </w:r>
      <w:proofErr w:type="spellEnd"/>
      <w:r w:rsidRPr="00AE0A67">
        <w:rPr>
          <w:sz w:val="22"/>
          <w:szCs w:val="22"/>
          <w:lang w:val="sr-Latn-ME"/>
        </w:rPr>
        <w:t xml:space="preserve"> i </w:t>
      </w:r>
      <w:proofErr w:type="spellStart"/>
      <w:r w:rsidRPr="00AE0A67">
        <w:rPr>
          <w:sz w:val="22"/>
          <w:szCs w:val="22"/>
          <w:lang w:val="sr-Latn-ME"/>
        </w:rPr>
        <w:t>C</w:t>
      </w:r>
      <w:r w:rsidRPr="00AE0A67">
        <w:rPr>
          <w:sz w:val="22"/>
          <w:szCs w:val="22"/>
          <w:vertAlign w:val="subscript"/>
          <w:lang w:val="sr-Latn-ME"/>
        </w:rPr>
        <w:t>min</w:t>
      </w:r>
      <w:proofErr w:type="spellEnd"/>
      <w:r w:rsidRPr="00AE0A67">
        <w:rPr>
          <w:sz w:val="22"/>
          <w:szCs w:val="22"/>
          <w:lang w:val="sr-Latn-ME"/>
        </w:rPr>
        <w:t xml:space="preserve"> </w:t>
      </w:r>
      <w:proofErr w:type="spellStart"/>
      <w:r w:rsidRPr="00AE0A67">
        <w:rPr>
          <w:sz w:val="22"/>
          <w:szCs w:val="22"/>
          <w:lang w:val="sr-Latn-ME"/>
        </w:rPr>
        <w:t>lamivudina</w:t>
      </w:r>
      <w:proofErr w:type="spellEnd"/>
      <w:r w:rsidRPr="00AE0A67">
        <w:rPr>
          <w:sz w:val="22"/>
          <w:szCs w:val="22"/>
          <w:lang w:val="sr-Latn-ME"/>
        </w:rPr>
        <w:t xml:space="preserve"> u plazmi je 1.2 µg/ml (24%) i 0.09 µg/ml (27%), respektivno. Srednja (CV) PIK u okviru intervala doza od 12 časova je 4.7 µg x h/ml (18%). Pri terapijskoj dozi od 300 mg jednom dnevno, srednje (CV) dinamičko stanje ravnoteže </w:t>
      </w:r>
      <w:proofErr w:type="spellStart"/>
      <w:r w:rsidRPr="00AE0A67">
        <w:rPr>
          <w:sz w:val="22"/>
          <w:szCs w:val="22"/>
          <w:lang w:val="sr-Latn-ME"/>
        </w:rPr>
        <w:t>C</w:t>
      </w:r>
      <w:r w:rsidRPr="00AE0A67">
        <w:rPr>
          <w:sz w:val="22"/>
          <w:szCs w:val="22"/>
          <w:vertAlign w:val="subscript"/>
          <w:lang w:val="sr-Latn-ME"/>
        </w:rPr>
        <w:t>max</w:t>
      </w:r>
      <w:proofErr w:type="spellEnd"/>
      <w:r w:rsidRPr="00AE0A67">
        <w:rPr>
          <w:sz w:val="22"/>
          <w:szCs w:val="22"/>
          <w:lang w:val="sr-Latn-ME"/>
        </w:rPr>
        <w:t xml:space="preserve"> i </w:t>
      </w:r>
      <w:proofErr w:type="spellStart"/>
      <w:r w:rsidRPr="00AE0A67">
        <w:rPr>
          <w:sz w:val="22"/>
          <w:szCs w:val="22"/>
          <w:lang w:val="sr-Latn-ME"/>
        </w:rPr>
        <w:t>C</w:t>
      </w:r>
      <w:r w:rsidRPr="00AE0A67">
        <w:rPr>
          <w:sz w:val="22"/>
          <w:szCs w:val="22"/>
          <w:vertAlign w:val="subscript"/>
          <w:lang w:val="sr-Latn-ME"/>
        </w:rPr>
        <w:t>min</w:t>
      </w:r>
      <w:proofErr w:type="spellEnd"/>
      <w:r w:rsidRPr="00AE0A67">
        <w:rPr>
          <w:sz w:val="22"/>
          <w:szCs w:val="22"/>
          <w:lang w:val="sr-Latn-ME"/>
        </w:rPr>
        <w:t xml:space="preserve"> i 24h PIK je 2.0 µg/ml (26%), 0.04 µg/ml (34%) i 8.9 µg x h/ml (21%) respektivno.</w:t>
      </w:r>
    </w:p>
    <w:p w14:paraId="493A58A0" w14:textId="77777777" w:rsidR="005F4FE8" w:rsidRPr="00AE0A67" w:rsidRDefault="005F4FE8" w:rsidP="007278A1">
      <w:pPr>
        <w:jc w:val="both"/>
        <w:rPr>
          <w:sz w:val="22"/>
          <w:szCs w:val="22"/>
          <w:lang w:val="sr-Latn-ME"/>
        </w:rPr>
      </w:pPr>
    </w:p>
    <w:p w14:paraId="5E66C465" w14:textId="77777777" w:rsidR="005F4FE8" w:rsidRPr="00AE0A67" w:rsidRDefault="005F4FE8" w:rsidP="007278A1">
      <w:pPr>
        <w:jc w:val="both"/>
        <w:rPr>
          <w:sz w:val="22"/>
          <w:szCs w:val="22"/>
          <w:lang w:val="sr-Latn-ME"/>
        </w:rPr>
      </w:pPr>
      <w:r w:rsidRPr="00AE0A67">
        <w:rPr>
          <w:sz w:val="22"/>
          <w:szCs w:val="22"/>
          <w:lang w:val="sr-Latn-ME"/>
        </w:rPr>
        <w:t xml:space="preserve">Tableta od 150 mg je </w:t>
      </w:r>
      <w:proofErr w:type="spellStart"/>
      <w:r w:rsidRPr="00AE0A67">
        <w:rPr>
          <w:sz w:val="22"/>
          <w:szCs w:val="22"/>
          <w:lang w:val="sr-Latn-ME"/>
        </w:rPr>
        <w:t>bioekvivalentna</w:t>
      </w:r>
      <w:proofErr w:type="spellEnd"/>
      <w:r w:rsidRPr="00AE0A67">
        <w:rPr>
          <w:sz w:val="22"/>
          <w:szCs w:val="22"/>
          <w:lang w:val="sr-Latn-ME"/>
        </w:rPr>
        <w:t>, a doza proporcionalna tableti od 300 mg u pogledu vrijednosti PIK</w:t>
      </w:r>
      <w:r w:rsidRPr="00AE0A67">
        <w:rPr>
          <w:sz w:val="22"/>
          <w:szCs w:val="22"/>
          <w:vertAlign w:val="subscript"/>
          <w:lang w:val="sr-Latn-ME"/>
        </w:rPr>
        <w:t>∞</w:t>
      </w:r>
      <w:r w:rsidRPr="00AE0A67">
        <w:rPr>
          <w:sz w:val="22"/>
          <w:szCs w:val="22"/>
          <w:lang w:val="sr-Latn-ME"/>
        </w:rPr>
        <w:t xml:space="preserve">, </w:t>
      </w:r>
      <w:proofErr w:type="spellStart"/>
      <w:r w:rsidRPr="00AE0A67">
        <w:rPr>
          <w:sz w:val="22"/>
          <w:szCs w:val="22"/>
          <w:lang w:val="sr-Latn-ME"/>
        </w:rPr>
        <w:t>C</w:t>
      </w:r>
      <w:r w:rsidRPr="00AE0A67">
        <w:rPr>
          <w:sz w:val="22"/>
          <w:szCs w:val="22"/>
          <w:vertAlign w:val="subscript"/>
          <w:lang w:val="sr-Latn-ME"/>
        </w:rPr>
        <w:t>max</w:t>
      </w:r>
      <w:proofErr w:type="spellEnd"/>
      <w:r w:rsidRPr="00AE0A67">
        <w:rPr>
          <w:sz w:val="22"/>
          <w:szCs w:val="22"/>
          <w:lang w:val="sr-Latn-ME"/>
        </w:rPr>
        <w:t xml:space="preserve"> i </w:t>
      </w:r>
      <w:proofErr w:type="spellStart"/>
      <w:r w:rsidRPr="00AE0A67">
        <w:rPr>
          <w:sz w:val="22"/>
          <w:szCs w:val="22"/>
          <w:lang w:val="sr-Latn-ME"/>
        </w:rPr>
        <w:t>t</w:t>
      </w:r>
      <w:r w:rsidRPr="00AE0A67">
        <w:rPr>
          <w:sz w:val="22"/>
          <w:szCs w:val="22"/>
          <w:vertAlign w:val="subscript"/>
          <w:lang w:val="sr-Latn-ME"/>
        </w:rPr>
        <w:t>max</w:t>
      </w:r>
      <w:proofErr w:type="spellEnd"/>
      <w:r w:rsidRPr="00AE0A67">
        <w:rPr>
          <w:sz w:val="22"/>
          <w:szCs w:val="22"/>
          <w:lang w:val="sr-Latn-ME"/>
        </w:rPr>
        <w:t>. Primjena tableta lijeka EPIVIR</w:t>
      </w:r>
      <w:r w:rsidRPr="00AE0A67">
        <w:rPr>
          <w:sz w:val="22"/>
          <w:szCs w:val="22"/>
          <w:vertAlign w:val="superscript"/>
          <w:lang w:val="sr-Latn-ME"/>
        </w:rPr>
        <w:t xml:space="preserve"> </w:t>
      </w:r>
      <w:r w:rsidRPr="00AE0A67">
        <w:rPr>
          <w:sz w:val="22"/>
          <w:szCs w:val="22"/>
          <w:lang w:val="sr-Latn-ME"/>
        </w:rPr>
        <w:t xml:space="preserve">je </w:t>
      </w:r>
      <w:proofErr w:type="spellStart"/>
      <w:r w:rsidRPr="00AE0A67">
        <w:rPr>
          <w:sz w:val="22"/>
          <w:szCs w:val="22"/>
          <w:lang w:val="sr-Latn-ME"/>
        </w:rPr>
        <w:t>bioekvivalentna</w:t>
      </w:r>
      <w:proofErr w:type="spellEnd"/>
      <w:r w:rsidRPr="00AE0A67">
        <w:rPr>
          <w:sz w:val="22"/>
          <w:szCs w:val="22"/>
          <w:lang w:val="sr-Latn-ME"/>
        </w:rPr>
        <w:t xml:space="preserve"> primjeni oralnog rastvora lijeka EPIVIR</w:t>
      </w:r>
      <w:r w:rsidRPr="00AE0A67">
        <w:rPr>
          <w:sz w:val="22"/>
          <w:szCs w:val="22"/>
          <w:vertAlign w:val="superscript"/>
          <w:lang w:val="sr-Latn-ME"/>
        </w:rPr>
        <w:t xml:space="preserve"> </w:t>
      </w:r>
      <w:r w:rsidRPr="00AE0A67">
        <w:rPr>
          <w:sz w:val="22"/>
          <w:szCs w:val="22"/>
          <w:lang w:val="sr-Latn-ME"/>
        </w:rPr>
        <w:t>u pogledu parametara AUC</w:t>
      </w:r>
      <w:r w:rsidRPr="00AE0A67">
        <w:rPr>
          <w:sz w:val="22"/>
          <w:szCs w:val="22"/>
          <w:vertAlign w:val="subscript"/>
          <w:lang w:val="sr-Latn-ME"/>
        </w:rPr>
        <w:t xml:space="preserve">∞ </w:t>
      </w:r>
      <w:r w:rsidRPr="00AE0A67">
        <w:rPr>
          <w:sz w:val="22"/>
          <w:szCs w:val="22"/>
          <w:lang w:val="sr-Latn-ME"/>
        </w:rPr>
        <w:t xml:space="preserve">i </w:t>
      </w:r>
      <w:proofErr w:type="spellStart"/>
      <w:r w:rsidRPr="00AE0A67">
        <w:rPr>
          <w:sz w:val="22"/>
          <w:szCs w:val="22"/>
          <w:lang w:val="sr-Latn-ME"/>
        </w:rPr>
        <w:t>C</w:t>
      </w:r>
      <w:r w:rsidRPr="00AE0A67">
        <w:rPr>
          <w:sz w:val="22"/>
          <w:szCs w:val="22"/>
          <w:vertAlign w:val="subscript"/>
          <w:lang w:val="sr-Latn-ME"/>
        </w:rPr>
        <w:t>max</w:t>
      </w:r>
      <w:proofErr w:type="spellEnd"/>
      <w:r w:rsidRPr="00AE0A67">
        <w:rPr>
          <w:sz w:val="22"/>
          <w:szCs w:val="22"/>
          <w:vertAlign w:val="subscript"/>
          <w:lang w:val="sr-Latn-ME"/>
        </w:rPr>
        <w:t xml:space="preserve"> </w:t>
      </w:r>
      <w:r w:rsidRPr="00AE0A67">
        <w:rPr>
          <w:sz w:val="22"/>
          <w:szCs w:val="22"/>
          <w:lang w:val="sr-Latn-ME"/>
        </w:rPr>
        <w:t>kod odraslih. Razlike u resorpciji su uočene prilikom poređenja odraslih osoba i pedijatrijske populacije (vidjeti „Posebne populacije“).</w:t>
      </w:r>
    </w:p>
    <w:p w14:paraId="27894177" w14:textId="77777777" w:rsidR="005F4FE8" w:rsidRPr="00AE0A67" w:rsidRDefault="005F4FE8" w:rsidP="007278A1">
      <w:pPr>
        <w:jc w:val="both"/>
        <w:rPr>
          <w:sz w:val="22"/>
          <w:szCs w:val="22"/>
          <w:lang w:val="sr-Latn-ME"/>
        </w:rPr>
      </w:pPr>
    </w:p>
    <w:p w14:paraId="57A145D9" w14:textId="77777777" w:rsidR="005F4FE8" w:rsidRPr="00AE0A67" w:rsidRDefault="005F4FE8" w:rsidP="007278A1">
      <w:pPr>
        <w:jc w:val="both"/>
        <w:rPr>
          <w:sz w:val="22"/>
          <w:szCs w:val="22"/>
          <w:lang w:val="sr-Latn-ME"/>
        </w:rPr>
      </w:pPr>
      <w:r w:rsidRPr="00AE0A67">
        <w:rPr>
          <w:sz w:val="22"/>
          <w:szCs w:val="22"/>
          <w:lang w:val="sr-Latn-ME"/>
        </w:rPr>
        <w:t xml:space="preserve">Istovremeno uzimanje </w:t>
      </w:r>
      <w:proofErr w:type="spellStart"/>
      <w:r w:rsidRPr="00AE0A67">
        <w:rPr>
          <w:sz w:val="22"/>
          <w:szCs w:val="22"/>
          <w:lang w:val="sr-Latn-ME"/>
        </w:rPr>
        <w:t>lamivudina</w:t>
      </w:r>
      <w:proofErr w:type="spellEnd"/>
      <w:r w:rsidRPr="00AE0A67">
        <w:rPr>
          <w:sz w:val="22"/>
          <w:szCs w:val="22"/>
          <w:lang w:val="sr-Latn-ME"/>
        </w:rPr>
        <w:t xml:space="preserve"> sa hranom ima za posljedicu odloženo </w:t>
      </w:r>
      <w:proofErr w:type="spellStart"/>
      <w:r w:rsidRPr="00AE0A67">
        <w:rPr>
          <w:sz w:val="22"/>
          <w:szCs w:val="22"/>
          <w:lang w:val="sr-Latn-ME"/>
        </w:rPr>
        <w:t>t</w:t>
      </w:r>
      <w:r w:rsidRPr="00AE0A67">
        <w:rPr>
          <w:sz w:val="22"/>
          <w:szCs w:val="22"/>
          <w:vertAlign w:val="subscript"/>
          <w:lang w:val="sr-Latn-ME"/>
        </w:rPr>
        <w:t>max</w:t>
      </w:r>
      <w:proofErr w:type="spellEnd"/>
      <w:r w:rsidRPr="00AE0A67">
        <w:rPr>
          <w:sz w:val="22"/>
          <w:szCs w:val="22"/>
          <w:lang w:val="sr-Latn-ME"/>
        </w:rPr>
        <w:t xml:space="preserve"> i nižu </w:t>
      </w:r>
      <w:proofErr w:type="spellStart"/>
      <w:r w:rsidRPr="00AE0A67">
        <w:rPr>
          <w:sz w:val="22"/>
          <w:szCs w:val="22"/>
          <w:lang w:val="sr-Latn-ME"/>
        </w:rPr>
        <w:t>C</w:t>
      </w:r>
      <w:r w:rsidRPr="00AE0A67">
        <w:rPr>
          <w:sz w:val="22"/>
          <w:szCs w:val="22"/>
          <w:vertAlign w:val="subscript"/>
          <w:lang w:val="sr-Latn-ME"/>
        </w:rPr>
        <w:t>max</w:t>
      </w:r>
      <w:proofErr w:type="spellEnd"/>
      <w:r w:rsidRPr="00AE0A67">
        <w:rPr>
          <w:sz w:val="22"/>
          <w:szCs w:val="22"/>
          <w:lang w:val="sr-Latn-ME"/>
        </w:rPr>
        <w:t xml:space="preserve"> (smanjenje od 47%). Međutim, stepen resorpcije </w:t>
      </w:r>
      <w:proofErr w:type="spellStart"/>
      <w:r w:rsidRPr="00AE0A67">
        <w:rPr>
          <w:sz w:val="22"/>
          <w:szCs w:val="22"/>
          <w:lang w:val="sr-Latn-ME"/>
        </w:rPr>
        <w:t>lamivudina</w:t>
      </w:r>
      <w:proofErr w:type="spellEnd"/>
      <w:r w:rsidRPr="00AE0A67">
        <w:rPr>
          <w:sz w:val="22"/>
          <w:szCs w:val="22"/>
          <w:lang w:val="sr-Latn-ME"/>
        </w:rPr>
        <w:t xml:space="preserve"> (na osnovu PIK) nije izmijenjen.</w:t>
      </w:r>
    </w:p>
    <w:p w14:paraId="61018AF1" w14:textId="77777777" w:rsidR="005F4FE8" w:rsidRPr="00AE0A67" w:rsidRDefault="005F4FE8" w:rsidP="007278A1">
      <w:pPr>
        <w:jc w:val="both"/>
        <w:rPr>
          <w:sz w:val="22"/>
          <w:szCs w:val="22"/>
          <w:lang w:val="sr-Latn-ME"/>
        </w:rPr>
      </w:pPr>
    </w:p>
    <w:p w14:paraId="133C3C16" w14:textId="77777777" w:rsidR="005F4FE8" w:rsidRPr="00AE0A67" w:rsidRDefault="005F4FE8" w:rsidP="007278A1">
      <w:pPr>
        <w:jc w:val="both"/>
        <w:rPr>
          <w:sz w:val="22"/>
          <w:szCs w:val="22"/>
          <w:lang w:val="sr-Latn-ME"/>
        </w:rPr>
      </w:pPr>
      <w:r w:rsidRPr="00AE0A67">
        <w:rPr>
          <w:sz w:val="22"/>
          <w:szCs w:val="22"/>
          <w:lang w:val="sr-Latn-ME"/>
        </w:rPr>
        <w:t xml:space="preserve">Ne očekuje se da primjena smrvljenih tableta uz malu količinu </w:t>
      </w:r>
      <w:proofErr w:type="spellStart"/>
      <w:r w:rsidRPr="00AE0A67">
        <w:rPr>
          <w:sz w:val="22"/>
          <w:szCs w:val="22"/>
          <w:lang w:val="sr-Latn-ME"/>
        </w:rPr>
        <w:t>polučvrste</w:t>
      </w:r>
      <w:proofErr w:type="spellEnd"/>
      <w:r w:rsidRPr="00AE0A67">
        <w:rPr>
          <w:sz w:val="22"/>
          <w:szCs w:val="22"/>
          <w:lang w:val="sr-Latn-ME"/>
        </w:rPr>
        <w:t xml:space="preserve"> hrane ili tečnosti utiče na farmaceutski kvalitet, i samim tim se ne očekuje izmjena kliničkog efekta. Ovaj zaključak je zasnovan na fizičko-hemijskim i </w:t>
      </w:r>
      <w:proofErr w:type="spellStart"/>
      <w:r w:rsidRPr="00AE0A67">
        <w:rPr>
          <w:sz w:val="22"/>
          <w:szCs w:val="22"/>
          <w:lang w:val="sr-Latn-ME"/>
        </w:rPr>
        <w:t>farmakokinetičkim</w:t>
      </w:r>
      <w:proofErr w:type="spellEnd"/>
      <w:r w:rsidRPr="00AE0A67">
        <w:rPr>
          <w:sz w:val="22"/>
          <w:szCs w:val="22"/>
          <w:lang w:val="sr-Latn-ME"/>
        </w:rPr>
        <w:t xml:space="preserve"> podacima, pod </w:t>
      </w:r>
      <w:proofErr w:type="spellStart"/>
      <w:r w:rsidRPr="00AE0A67">
        <w:rPr>
          <w:sz w:val="22"/>
          <w:szCs w:val="22"/>
          <w:lang w:val="sr-Latn-ME"/>
        </w:rPr>
        <w:t>pretpostvakom</w:t>
      </w:r>
      <w:proofErr w:type="spellEnd"/>
      <w:r w:rsidRPr="00AE0A67">
        <w:rPr>
          <w:sz w:val="22"/>
          <w:szCs w:val="22"/>
          <w:lang w:val="sr-Latn-ME"/>
        </w:rPr>
        <w:t xml:space="preserve"> da pacijent smrvi tabletu i zatim odmah i u cjelosti unese sadržaj tablete.</w:t>
      </w:r>
    </w:p>
    <w:p w14:paraId="08D9C720" w14:textId="77777777" w:rsidR="005F4FE8" w:rsidRPr="00AE0A67" w:rsidRDefault="005F4FE8" w:rsidP="007278A1">
      <w:pPr>
        <w:jc w:val="both"/>
        <w:rPr>
          <w:sz w:val="22"/>
          <w:szCs w:val="22"/>
          <w:lang w:val="sr-Latn-ME"/>
        </w:rPr>
      </w:pPr>
    </w:p>
    <w:p w14:paraId="25B8D3C5" w14:textId="77777777" w:rsidR="005F4FE8" w:rsidRPr="00AE0A67" w:rsidRDefault="005F4FE8" w:rsidP="007278A1">
      <w:pPr>
        <w:jc w:val="both"/>
        <w:rPr>
          <w:sz w:val="22"/>
          <w:szCs w:val="22"/>
          <w:lang w:val="sr-Latn-ME"/>
        </w:rPr>
      </w:pPr>
      <w:r w:rsidRPr="00AE0A67">
        <w:rPr>
          <w:sz w:val="22"/>
          <w:szCs w:val="22"/>
          <w:lang w:val="sr-Latn-ME"/>
        </w:rPr>
        <w:t xml:space="preserve">Istovremena primjena </w:t>
      </w:r>
      <w:proofErr w:type="spellStart"/>
      <w:r w:rsidRPr="00AE0A67">
        <w:rPr>
          <w:sz w:val="22"/>
          <w:szCs w:val="22"/>
          <w:lang w:val="sr-Latn-ME"/>
        </w:rPr>
        <w:t>zidovudina</w:t>
      </w:r>
      <w:proofErr w:type="spellEnd"/>
      <w:r w:rsidRPr="00AE0A67">
        <w:rPr>
          <w:sz w:val="22"/>
          <w:szCs w:val="22"/>
          <w:lang w:val="sr-Latn-ME"/>
        </w:rPr>
        <w:t xml:space="preserve"> ima za posljedicu povećanje ekspozicije </w:t>
      </w:r>
      <w:proofErr w:type="spellStart"/>
      <w:r w:rsidRPr="00AE0A67">
        <w:rPr>
          <w:sz w:val="22"/>
          <w:szCs w:val="22"/>
          <w:lang w:val="sr-Latn-ME"/>
        </w:rPr>
        <w:t>zidovudinu</w:t>
      </w:r>
      <w:proofErr w:type="spellEnd"/>
      <w:r w:rsidRPr="00AE0A67">
        <w:rPr>
          <w:sz w:val="22"/>
          <w:szCs w:val="22"/>
          <w:lang w:val="sr-Latn-ME"/>
        </w:rPr>
        <w:t xml:space="preserve"> od 13% kao i povećanje u pogledu vršnih koncentracija u plazmi od 28%. Ova pojava se ne smatra značajnom u pogledu bezbjednosti pacijenta te, prema tome, prilagođavanja doze nijesu potrebna.</w:t>
      </w:r>
    </w:p>
    <w:p w14:paraId="3EA0E86F" w14:textId="750D0247" w:rsidR="005F4FE8" w:rsidRPr="00AE0A67" w:rsidRDefault="005F4FE8" w:rsidP="007278A1">
      <w:pPr>
        <w:jc w:val="both"/>
        <w:rPr>
          <w:sz w:val="22"/>
          <w:szCs w:val="22"/>
          <w:lang w:val="sr-Latn-ME"/>
        </w:rPr>
      </w:pPr>
    </w:p>
    <w:p w14:paraId="0F1D6411" w14:textId="41FDF82D" w:rsidR="002F2AC0" w:rsidRPr="00AE0A67" w:rsidRDefault="002F2AC0" w:rsidP="007278A1">
      <w:pPr>
        <w:jc w:val="both"/>
        <w:rPr>
          <w:sz w:val="22"/>
          <w:szCs w:val="22"/>
          <w:lang w:val="sr-Latn-ME"/>
        </w:rPr>
      </w:pPr>
    </w:p>
    <w:p w14:paraId="4726A8B2" w14:textId="22D547B2" w:rsidR="002F2AC0" w:rsidRPr="00AE0A67" w:rsidRDefault="002F2AC0" w:rsidP="007278A1">
      <w:pPr>
        <w:jc w:val="both"/>
        <w:rPr>
          <w:sz w:val="22"/>
          <w:szCs w:val="22"/>
          <w:lang w:val="sr-Latn-ME"/>
        </w:rPr>
      </w:pPr>
    </w:p>
    <w:p w14:paraId="6B2C38ED" w14:textId="23D210FD" w:rsidR="002F2AC0" w:rsidRPr="00AE0A67" w:rsidRDefault="002F2AC0" w:rsidP="007278A1">
      <w:pPr>
        <w:jc w:val="both"/>
        <w:rPr>
          <w:sz w:val="22"/>
          <w:szCs w:val="22"/>
          <w:lang w:val="sr-Latn-ME"/>
        </w:rPr>
      </w:pPr>
    </w:p>
    <w:p w14:paraId="4CE26EBC" w14:textId="77777777" w:rsidR="002F2AC0" w:rsidRPr="00AE0A67" w:rsidRDefault="002F2AC0" w:rsidP="007278A1">
      <w:pPr>
        <w:jc w:val="both"/>
        <w:rPr>
          <w:sz w:val="22"/>
          <w:szCs w:val="22"/>
          <w:lang w:val="sr-Latn-ME"/>
        </w:rPr>
      </w:pPr>
    </w:p>
    <w:p w14:paraId="3E01C92F" w14:textId="77777777" w:rsidR="005F4FE8" w:rsidRPr="00AE0A67" w:rsidRDefault="005F4FE8" w:rsidP="007278A1">
      <w:pPr>
        <w:jc w:val="both"/>
        <w:rPr>
          <w:sz w:val="22"/>
          <w:szCs w:val="22"/>
          <w:u w:val="single"/>
          <w:lang w:val="sr-Latn-ME"/>
        </w:rPr>
      </w:pPr>
      <w:r w:rsidRPr="00AE0A67">
        <w:rPr>
          <w:sz w:val="22"/>
          <w:szCs w:val="22"/>
          <w:u w:val="single"/>
          <w:lang w:val="sr-Latn-ME"/>
        </w:rPr>
        <w:lastRenderedPageBreak/>
        <w:t>Distribucija</w:t>
      </w:r>
    </w:p>
    <w:p w14:paraId="658FE843" w14:textId="77777777" w:rsidR="005F4FE8" w:rsidRPr="00AE0A67" w:rsidRDefault="005F4FE8" w:rsidP="007278A1">
      <w:pPr>
        <w:jc w:val="both"/>
        <w:rPr>
          <w:sz w:val="22"/>
          <w:szCs w:val="22"/>
          <w:lang w:val="sr-Latn-ME"/>
        </w:rPr>
      </w:pPr>
    </w:p>
    <w:p w14:paraId="5CCE4A86" w14:textId="254954F6" w:rsidR="005F4FE8" w:rsidRPr="00AE0A67" w:rsidRDefault="005F4FE8" w:rsidP="007278A1">
      <w:pPr>
        <w:jc w:val="both"/>
        <w:rPr>
          <w:sz w:val="22"/>
          <w:szCs w:val="22"/>
          <w:lang w:val="sr-Latn-ME"/>
        </w:rPr>
      </w:pPr>
      <w:r w:rsidRPr="00AE0A67">
        <w:rPr>
          <w:sz w:val="22"/>
          <w:szCs w:val="22"/>
          <w:lang w:val="sr-Latn-ME"/>
        </w:rPr>
        <w:t xml:space="preserve">Na osnovu studija sa </w:t>
      </w:r>
      <w:proofErr w:type="spellStart"/>
      <w:r w:rsidRPr="00AE0A67">
        <w:rPr>
          <w:sz w:val="22"/>
          <w:szCs w:val="22"/>
          <w:lang w:val="sr-Latn-ME"/>
        </w:rPr>
        <w:t>intravenskom</w:t>
      </w:r>
      <w:proofErr w:type="spellEnd"/>
      <w:r w:rsidRPr="00AE0A67">
        <w:rPr>
          <w:sz w:val="22"/>
          <w:szCs w:val="22"/>
          <w:lang w:val="sr-Latn-ME"/>
        </w:rPr>
        <w:t xml:space="preserve"> primjenom, srednji volumen distribucije iznosi 1.3 l/kg. Srednji sistemski </w:t>
      </w:r>
      <w:proofErr w:type="spellStart"/>
      <w:r w:rsidRPr="00AE0A67">
        <w:rPr>
          <w:sz w:val="22"/>
          <w:szCs w:val="22"/>
          <w:lang w:val="sr-Latn-ME"/>
        </w:rPr>
        <w:t>klirens</w:t>
      </w:r>
      <w:proofErr w:type="spellEnd"/>
      <w:r w:rsidRPr="00AE0A67">
        <w:rPr>
          <w:sz w:val="22"/>
          <w:szCs w:val="22"/>
          <w:lang w:val="sr-Latn-ME"/>
        </w:rPr>
        <w:t xml:space="preserve"> </w:t>
      </w:r>
      <w:proofErr w:type="spellStart"/>
      <w:r w:rsidRPr="00AE0A67">
        <w:rPr>
          <w:sz w:val="22"/>
          <w:szCs w:val="22"/>
          <w:lang w:val="sr-Latn-ME"/>
        </w:rPr>
        <w:t>lamivudina</w:t>
      </w:r>
      <w:proofErr w:type="spellEnd"/>
      <w:r w:rsidRPr="00AE0A67">
        <w:rPr>
          <w:sz w:val="22"/>
          <w:szCs w:val="22"/>
          <w:lang w:val="sr-Latn-ME"/>
        </w:rPr>
        <w:t xml:space="preserve"> je približno 0.32 l/h/kg, uz </w:t>
      </w:r>
      <w:proofErr w:type="spellStart"/>
      <w:r w:rsidRPr="00AE0A67">
        <w:rPr>
          <w:sz w:val="22"/>
          <w:szCs w:val="22"/>
          <w:lang w:val="sr-Latn-ME"/>
        </w:rPr>
        <w:t>pretežno</w:t>
      </w:r>
      <w:proofErr w:type="spellEnd"/>
      <w:r w:rsidRPr="00AE0A67">
        <w:rPr>
          <w:sz w:val="22"/>
          <w:szCs w:val="22"/>
          <w:lang w:val="sr-Latn-ME"/>
        </w:rPr>
        <w:t xml:space="preserve"> </w:t>
      </w:r>
      <w:proofErr w:type="spellStart"/>
      <w:r w:rsidRPr="00AE0A67">
        <w:rPr>
          <w:sz w:val="22"/>
          <w:szCs w:val="22"/>
          <w:lang w:val="sr-Latn-ME"/>
        </w:rPr>
        <w:t>renalni</w:t>
      </w:r>
      <w:proofErr w:type="spellEnd"/>
      <w:r w:rsidRPr="00AE0A67">
        <w:rPr>
          <w:sz w:val="22"/>
          <w:szCs w:val="22"/>
          <w:lang w:val="sr-Latn-ME"/>
        </w:rPr>
        <w:t xml:space="preserve"> </w:t>
      </w:r>
      <w:proofErr w:type="spellStart"/>
      <w:r w:rsidRPr="00AE0A67">
        <w:rPr>
          <w:sz w:val="22"/>
          <w:szCs w:val="22"/>
          <w:lang w:val="sr-Latn-ME"/>
        </w:rPr>
        <w:t>klirens</w:t>
      </w:r>
      <w:proofErr w:type="spellEnd"/>
      <w:r w:rsidRPr="00AE0A67">
        <w:rPr>
          <w:sz w:val="22"/>
          <w:szCs w:val="22"/>
          <w:lang w:val="sr-Latn-ME"/>
        </w:rPr>
        <w:t xml:space="preserve"> (&gt; 70%) putem transportnog sistema organskih katjona.</w:t>
      </w:r>
    </w:p>
    <w:p w14:paraId="710DDE01" w14:textId="77777777" w:rsidR="005F4FE8" w:rsidRPr="00AE0A67" w:rsidRDefault="005F4FE8" w:rsidP="007278A1">
      <w:pPr>
        <w:jc w:val="both"/>
        <w:rPr>
          <w:sz w:val="22"/>
          <w:szCs w:val="22"/>
          <w:lang w:val="sr-Latn-ME"/>
        </w:rPr>
      </w:pPr>
    </w:p>
    <w:p w14:paraId="3C0AB8B6" w14:textId="77777777" w:rsidR="005F4FE8" w:rsidRPr="00AE0A67" w:rsidRDefault="005F4FE8" w:rsidP="007278A1">
      <w:pPr>
        <w:jc w:val="both"/>
        <w:rPr>
          <w:sz w:val="22"/>
          <w:szCs w:val="22"/>
          <w:lang w:val="sr-Latn-ME"/>
        </w:rPr>
      </w:pPr>
      <w:proofErr w:type="spellStart"/>
      <w:r w:rsidRPr="00AE0A67">
        <w:rPr>
          <w:sz w:val="22"/>
          <w:szCs w:val="22"/>
          <w:lang w:val="sr-Latn-ME"/>
        </w:rPr>
        <w:t>Lamivudin</w:t>
      </w:r>
      <w:proofErr w:type="spellEnd"/>
      <w:r w:rsidRPr="00AE0A67">
        <w:rPr>
          <w:sz w:val="22"/>
          <w:szCs w:val="22"/>
          <w:lang w:val="sr-Latn-ME"/>
        </w:rPr>
        <w:t xml:space="preserve"> ispoljava linearnu </w:t>
      </w:r>
      <w:proofErr w:type="spellStart"/>
      <w:r w:rsidRPr="00AE0A67">
        <w:rPr>
          <w:sz w:val="22"/>
          <w:szCs w:val="22"/>
          <w:lang w:val="sr-Latn-ME"/>
        </w:rPr>
        <w:t>farmakokinetiku</w:t>
      </w:r>
      <w:proofErr w:type="spellEnd"/>
      <w:r w:rsidRPr="00AE0A67">
        <w:rPr>
          <w:sz w:val="22"/>
          <w:szCs w:val="22"/>
          <w:lang w:val="sr-Latn-ME"/>
        </w:rPr>
        <w:t xml:space="preserve"> u okviru terapijskog intervala i karakteriše se ograničenim vezivanjem za glavni protein plazme, albumin (&lt; 16% - 36% za serumski albumin u ispitivanjima </w:t>
      </w:r>
      <w:r w:rsidRPr="00AE0A67">
        <w:rPr>
          <w:i/>
          <w:sz w:val="22"/>
          <w:szCs w:val="22"/>
          <w:lang w:val="sr-Latn-ME"/>
        </w:rPr>
        <w:t>in-</w:t>
      </w:r>
      <w:proofErr w:type="spellStart"/>
      <w:r w:rsidRPr="00AE0A67">
        <w:rPr>
          <w:i/>
          <w:sz w:val="22"/>
          <w:szCs w:val="22"/>
          <w:lang w:val="sr-Latn-ME"/>
        </w:rPr>
        <w:t>vitro</w:t>
      </w:r>
      <w:proofErr w:type="spellEnd"/>
      <w:r w:rsidRPr="00AE0A67">
        <w:rPr>
          <w:sz w:val="22"/>
          <w:szCs w:val="22"/>
          <w:lang w:val="sr-Latn-ME"/>
        </w:rPr>
        <w:t>).</w:t>
      </w:r>
    </w:p>
    <w:p w14:paraId="025CEAC6" w14:textId="77777777" w:rsidR="005F4FE8" w:rsidRPr="00AE0A67" w:rsidRDefault="005F4FE8" w:rsidP="007278A1">
      <w:pPr>
        <w:jc w:val="both"/>
        <w:rPr>
          <w:sz w:val="22"/>
          <w:szCs w:val="22"/>
          <w:lang w:val="sr-Latn-ME"/>
        </w:rPr>
      </w:pPr>
    </w:p>
    <w:p w14:paraId="41A75A70" w14:textId="7EEC36E3" w:rsidR="005F4FE8" w:rsidRPr="00AE0A67" w:rsidRDefault="005F4FE8" w:rsidP="007278A1">
      <w:pPr>
        <w:jc w:val="both"/>
        <w:rPr>
          <w:sz w:val="22"/>
          <w:szCs w:val="22"/>
          <w:lang w:val="sr-Latn-ME"/>
        </w:rPr>
      </w:pPr>
      <w:r w:rsidRPr="00AE0A67">
        <w:rPr>
          <w:sz w:val="22"/>
          <w:szCs w:val="22"/>
          <w:lang w:val="sr-Latn-ME"/>
        </w:rPr>
        <w:t xml:space="preserve">Ograničeni podaci pokazuju da </w:t>
      </w:r>
      <w:proofErr w:type="spellStart"/>
      <w:r w:rsidRPr="00AE0A67">
        <w:rPr>
          <w:sz w:val="22"/>
          <w:szCs w:val="22"/>
          <w:lang w:val="sr-Latn-ME"/>
        </w:rPr>
        <w:t>lamivudin</w:t>
      </w:r>
      <w:proofErr w:type="spellEnd"/>
      <w:r w:rsidRPr="00AE0A67">
        <w:rPr>
          <w:sz w:val="22"/>
          <w:szCs w:val="22"/>
          <w:lang w:val="sr-Latn-ME"/>
        </w:rPr>
        <w:t xml:space="preserve"> prolazi u centralni nervni sistem i dospijeva u </w:t>
      </w:r>
      <w:proofErr w:type="spellStart"/>
      <w:r w:rsidRPr="00AE0A67">
        <w:rPr>
          <w:sz w:val="22"/>
          <w:szCs w:val="22"/>
          <w:lang w:val="sr-Latn-ME"/>
        </w:rPr>
        <w:t>cerebro</w:t>
      </w:r>
      <w:proofErr w:type="spellEnd"/>
      <w:r w:rsidRPr="00AE0A67">
        <w:rPr>
          <w:sz w:val="22"/>
          <w:szCs w:val="22"/>
          <w:lang w:val="sr-Latn-ME"/>
        </w:rPr>
        <w:t>-spinalnu tečnost (</w:t>
      </w:r>
      <w:r w:rsidR="00070531" w:rsidRPr="00AE0A67">
        <w:rPr>
          <w:sz w:val="22"/>
          <w:szCs w:val="22"/>
          <w:lang w:val="sr-Latn-ME"/>
        </w:rPr>
        <w:t xml:space="preserve">engl. </w:t>
      </w:r>
      <w:proofErr w:type="spellStart"/>
      <w:r w:rsidR="00070531" w:rsidRPr="00AE0A67">
        <w:rPr>
          <w:i/>
          <w:sz w:val="22"/>
          <w:szCs w:val="22"/>
          <w:lang w:val="sr-Latn-ME"/>
        </w:rPr>
        <w:t>cerebro-spinal</w:t>
      </w:r>
      <w:proofErr w:type="spellEnd"/>
      <w:r w:rsidR="00070531" w:rsidRPr="00AE0A67">
        <w:rPr>
          <w:i/>
          <w:sz w:val="22"/>
          <w:szCs w:val="22"/>
          <w:lang w:val="sr-Latn-ME"/>
        </w:rPr>
        <w:t xml:space="preserve"> fluid</w:t>
      </w:r>
      <w:r w:rsidR="00070531" w:rsidRPr="00AE0A67">
        <w:rPr>
          <w:sz w:val="22"/>
          <w:szCs w:val="22"/>
          <w:lang w:val="sr-Latn-ME"/>
        </w:rPr>
        <w:t xml:space="preserve">, </w:t>
      </w:r>
      <w:r w:rsidRPr="00AE0A67">
        <w:rPr>
          <w:sz w:val="22"/>
          <w:szCs w:val="22"/>
          <w:lang w:val="sr-Latn-ME"/>
        </w:rPr>
        <w:t xml:space="preserve">CSF). Srednji količnik </w:t>
      </w:r>
      <w:proofErr w:type="spellStart"/>
      <w:r w:rsidRPr="00AE0A67">
        <w:rPr>
          <w:sz w:val="22"/>
          <w:szCs w:val="22"/>
          <w:lang w:val="sr-Latn-ME"/>
        </w:rPr>
        <w:t>lamivudina</w:t>
      </w:r>
      <w:proofErr w:type="spellEnd"/>
      <w:r w:rsidRPr="00AE0A67">
        <w:rPr>
          <w:sz w:val="22"/>
          <w:szCs w:val="22"/>
          <w:lang w:val="sr-Latn-ME"/>
        </w:rPr>
        <w:t xml:space="preserve"> u CFS/plazmi 2-4 časa poslije oralne primjene približno je iznosio 0.12. Pravi obim prolaska lijeka ili odnos sa kliničkom efikasnošću nijesu poznati.</w:t>
      </w:r>
    </w:p>
    <w:p w14:paraId="4C45507B" w14:textId="77777777" w:rsidR="005F4FE8" w:rsidRPr="00AE0A67" w:rsidRDefault="005F4FE8" w:rsidP="007278A1">
      <w:pPr>
        <w:jc w:val="both"/>
        <w:rPr>
          <w:sz w:val="22"/>
          <w:szCs w:val="22"/>
          <w:lang w:val="sr-Latn-ME"/>
        </w:rPr>
      </w:pPr>
    </w:p>
    <w:p w14:paraId="1A2D6EB4" w14:textId="77777777" w:rsidR="005F4FE8" w:rsidRPr="00AE0A67" w:rsidRDefault="005F4FE8" w:rsidP="007278A1">
      <w:pPr>
        <w:jc w:val="both"/>
        <w:rPr>
          <w:sz w:val="22"/>
          <w:szCs w:val="22"/>
          <w:u w:val="single"/>
          <w:lang w:val="sr-Latn-ME"/>
        </w:rPr>
      </w:pPr>
      <w:proofErr w:type="spellStart"/>
      <w:r w:rsidRPr="00AE0A67">
        <w:rPr>
          <w:sz w:val="22"/>
          <w:szCs w:val="22"/>
          <w:u w:val="single"/>
          <w:lang w:val="sr-Latn-ME"/>
        </w:rPr>
        <w:t>Biotransformacija</w:t>
      </w:r>
      <w:proofErr w:type="spellEnd"/>
    </w:p>
    <w:p w14:paraId="5BFCB812" w14:textId="77777777" w:rsidR="005F4FE8" w:rsidRPr="00AE0A67" w:rsidRDefault="005F4FE8" w:rsidP="007278A1">
      <w:pPr>
        <w:jc w:val="both"/>
        <w:rPr>
          <w:i/>
          <w:sz w:val="22"/>
          <w:szCs w:val="22"/>
          <w:lang w:val="sr-Latn-ME"/>
        </w:rPr>
      </w:pPr>
    </w:p>
    <w:p w14:paraId="092E6BBA" w14:textId="396A3E88" w:rsidR="005F4FE8" w:rsidRPr="00AE0A67" w:rsidRDefault="00F56EF2" w:rsidP="007278A1">
      <w:pPr>
        <w:jc w:val="both"/>
        <w:rPr>
          <w:sz w:val="22"/>
          <w:szCs w:val="22"/>
          <w:lang w:val="sr-Latn-ME"/>
        </w:rPr>
      </w:pPr>
      <w:r w:rsidRPr="00AE0A67">
        <w:rPr>
          <w:sz w:val="22"/>
          <w:szCs w:val="22"/>
          <w:lang w:val="sr-Latn-ME"/>
        </w:rPr>
        <w:t>P</w:t>
      </w:r>
      <w:r w:rsidR="005F4FE8" w:rsidRPr="00AE0A67">
        <w:rPr>
          <w:sz w:val="22"/>
          <w:szCs w:val="22"/>
          <w:lang w:val="sr-Latn-ME"/>
        </w:rPr>
        <w:t>oluvr</w:t>
      </w:r>
      <w:r w:rsidRPr="00AE0A67">
        <w:rPr>
          <w:sz w:val="22"/>
          <w:szCs w:val="22"/>
          <w:lang w:val="sr-Latn-ME"/>
        </w:rPr>
        <w:t>ij</w:t>
      </w:r>
      <w:r w:rsidR="005F4FE8" w:rsidRPr="00AE0A67">
        <w:rPr>
          <w:sz w:val="22"/>
          <w:szCs w:val="22"/>
          <w:lang w:val="sr-Latn-ME"/>
        </w:rPr>
        <w:t xml:space="preserve">eme eliminacije </w:t>
      </w:r>
      <w:proofErr w:type="spellStart"/>
      <w:r w:rsidR="005F4FE8" w:rsidRPr="00AE0A67">
        <w:rPr>
          <w:sz w:val="22"/>
          <w:szCs w:val="22"/>
          <w:lang w:val="sr-Latn-ME"/>
        </w:rPr>
        <w:t>lamivudina</w:t>
      </w:r>
      <w:proofErr w:type="spellEnd"/>
      <w:r w:rsidR="005F4FE8" w:rsidRPr="00AE0A67">
        <w:rPr>
          <w:sz w:val="22"/>
          <w:szCs w:val="22"/>
          <w:lang w:val="sr-Latn-ME"/>
        </w:rPr>
        <w:t xml:space="preserve"> u plazmi</w:t>
      </w:r>
      <w:r w:rsidRPr="00AE0A67">
        <w:rPr>
          <w:sz w:val="22"/>
          <w:szCs w:val="22"/>
          <w:lang w:val="sr-Latn-ME"/>
        </w:rPr>
        <w:t xml:space="preserve"> nakon oralno primijenjene doze je 18 do 19 časova i aktivni </w:t>
      </w:r>
      <w:proofErr w:type="spellStart"/>
      <w:r w:rsidRPr="00AE0A67">
        <w:rPr>
          <w:sz w:val="22"/>
          <w:szCs w:val="22"/>
          <w:lang w:val="sr-Latn-ME"/>
        </w:rPr>
        <w:t>metabolit</w:t>
      </w:r>
      <w:proofErr w:type="spellEnd"/>
      <w:r w:rsidRPr="00AE0A67">
        <w:rPr>
          <w:sz w:val="22"/>
          <w:szCs w:val="22"/>
          <w:lang w:val="sr-Latn-ME"/>
        </w:rPr>
        <w:t xml:space="preserve">, </w:t>
      </w:r>
      <w:proofErr w:type="spellStart"/>
      <w:r w:rsidRPr="00AE0A67">
        <w:rPr>
          <w:sz w:val="22"/>
          <w:szCs w:val="22"/>
          <w:lang w:val="sr-Latn-ME"/>
        </w:rPr>
        <w:t>intracelularni</w:t>
      </w:r>
      <w:proofErr w:type="spellEnd"/>
      <w:r w:rsidRPr="00AE0A67">
        <w:rPr>
          <w:sz w:val="22"/>
          <w:szCs w:val="22"/>
          <w:lang w:val="sr-Latn-ME"/>
        </w:rPr>
        <w:t xml:space="preserve"> </w:t>
      </w:r>
      <w:proofErr w:type="spellStart"/>
      <w:r w:rsidRPr="00AE0A67">
        <w:rPr>
          <w:sz w:val="22"/>
          <w:szCs w:val="22"/>
          <w:lang w:val="sr-Latn-ME"/>
        </w:rPr>
        <w:t>lamivudi</w:t>
      </w:r>
      <w:r w:rsidR="00070531" w:rsidRPr="00AE0A67">
        <w:rPr>
          <w:sz w:val="22"/>
          <w:szCs w:val="22"/>
          <w:lang w:val="sr-Latn-ME"/>
        </w:rPr>
        <w:t>n</w:t>
      </w:r>
      <w:proofErr w:type="spellEnd"/>
      <w:r w:rsidRPr="00AE0A67">
        <w:rPr>
          <w:sz w:val="22"/>
          <w:szCs w:val="22"/>
          <w:lang w:val="sr-Latn-ME"/>
        </w:rPr>
        <w:t xml:space="preserve"> </w:t>
      </w:r>
      <w:proofErr w:type="spellStart"/>
      <w:r w:rsidR="00070531" w:rsidRPr="00AE0A67">
        <w:rPr>
          <w:sz w:val="22"/>
          <w:szCs w:val="22"/>
          <w:lang w:val="sr-Latn-ME"/>
        </w:rPr>
        <w:t>tri</w:t>
      </w:r>
      <w:r w:rsidRPr="00AE0A67">
        <w:rPr>
          <w:sz w:val="22"/>
          <w:szCs w:val="22"/>
          <w:lang w:val="sr-Latn-ME"/>
        </w:rPr>
        <w:t>fosfat</w:t>
      </w:r>
      <w:proofErr w:type="spellEnd"/>
      <w:r w:rsidRPr="00AE0A67">
        <w:rPr>
          <w:sz w:val="22"/>
          <w:szCs w:val="22"/>
          <w:lang w:val="sr-Latn-ME"/>
        </w:rPr>
        <w:t xml:space="preserve">, karakteriše se produženim terminalnim </w:t>
      </w:r>
      <w:proofErr w:type="spellStart"/>
      <w:r w:rsidRPr="00AE0A67">
        <w:rPr>
          <w:sz w:val="22"/>
          <w:szCs w:val="22"/>
          <w:lang w:val="sr-Latn-ME"/>
        </w:rPr>
        <w:t>poluvremenom</w:t>
      </w:r>
      <w:proofErr w:type="spellEnd"/>
      <w:r w:rsidRPr="00AE0A67">
        <w:rPr>
          <w:sz w:val="22"/>
          <w:szCs w:val="22"/>
          <w:lang w:val="sr-Latn-ME"/>
        </w:rPr>
        <w:t xml:space="preserve"> eliminacije u ćeliji</w:t>
      </w:r>
      <w:r w:rsidR="005F4FE8" w:rsidRPr="00AE0A67">
        <w:rPr>
          <w:sz w:val="22"/>
          <w:szCs w:val="22"/>
          <w:lang w:val="sr-Latn-ME"/>
        </w:rPr>
        <w:t xml:space="preserve"> (</w:t>
      </w:r>
      <w:r w:rsidRPr="00AE0A67">
        <w:rPr>
          <w:sz w:val="22"/>
          <w:szCs w:val="22"/>
          <w:lang w:val="sr-Latn-ME"/>
        </w:rPr>
        <w:t>16</w:t>
      </w:r>
      <w:r w:rsidR="005F4FE8" w:rsidRPr="00AE0A67">
        <w:rPr>
          <w:sz w:val="22"/>
          <w:szCs w:val="22"/>
          <w:lang w:val="sr-Latn-ME"/>
        </w:rPr>
        <w:t xml:space="preserve"> do </w:t>
      </w:r>
      <w:r w:rsidRPr="00AE0A67">
        <w:rPr>
          <w:sz w:val="22"/>
          <w:szCs w:val="22"/>
          <w:lang w:val="sr-Latn-ME"/>
        </w:rPr>
        <w:t>19</w:t>
      </w:r>
      <w:r w:rsidR="005F4FE8" w:rsidRPr="00AE0A67">
        <w:rPr>
          <w:sz w:val="22"/>
          <w:szCs w:val="22"/>
          <w:lang w:val="sr-Latn-ME"/>
        </w:rPr>
        <w:t xml:space="preserve"> časova). Kod 60 zdravih, odraslih dobrovoljaca, pokazano je da je lijek EPIVIR 300 mg primijenjen jednom dnevno </w:t>
      </w:r>
      <w:proofErr w:type="spellStart"/>
      <w:r w:rsidR="005F4FE8" w:rsidRPr="00AE0A67">
        <w:rPr>
          <w:sz w:val="22"/>
          <w:szCs w:val="22"/>
          <w:lang w:val="sr-Latn-ME"/>
        </w:rPr>
        <w:t>farmakokinetički</w:t>
      </w:r>
      <w:proofErr w:type="spellEnd"/>
      <w:r w:rsidR="005F4FE8" w:rsidRPr="00AE0A67">
        <w:rPr>
          <w:sz w:val="22"/>
          <w:szCs w:val="22"/>
          <w:lang w:val="sr-Latn-ME"/>
        </w:rPr>
        <w:t xml:space="preserve"> ekvivalentan pri stanju dinamičke ravnoteže stanju sa lijekom EPIVIR 150 mg primijenjenim dva puta dnevno u pogledu PIK</w:t>
      </w:r>
      <w:r w:rsidR="005F4FE8" w:rsidRPr="00AE0A67">
        <w:rPr>
          <w:sz w:val="22"/>
          <w:szCs w:val="22"/>
          <w:vertAlign w:val="subscript"/>
          <w:lang w:val="sr-Latn-ME"/>
        </w:rPr>
        <w:t>24</w:t>
      </w:r>
      <w:r w:rsidR="005F4FE8" w:rsidRPr="00AE0A67">
        <w:rPr>
          <w:sz w:val="22"/>
          <w:szCs w:val="22"/>
          <w:lang w:val="sr-Latn-ME"/>
        </w:rPr>
        <w:t xml:space="preserve"> i </w:t>
      </w:r>
      <w:proofErr w:type="spellStart"/>
      <w:r w:rsidR="005F4FE8" w:rsidRPr="00AE0A67">
        <w:rPr>
          <w:sz w:val="22"/>
          <w:szCs w:val="22"/>
          <w:lang w:val="sr-Latn-ME"/>
        </w:rPr>
        <w:t>C</w:t>
      </w:r>
      <w:r w:rsidR="005F4FE8" w:rsidRPr="00AE0A67">
        <w:rPr>
          <w:sz w:val="22"/>
          <w:szCs w:val="22"/>
          <w:vertAlign w:val="subscript"/>
          <w:lang w:val="sr-Latn-ME"/>
        </w:rPr>
        <w:t>max</w:t>
      </w:r>
      <w:proofErr w:type="spellEnd"/>
      <w:r w:rsidR="005F4FE8" w:rsidRPr="00AE0A67">
        <w:rPr>
          <w:sz w:val="22"/>
          <w:szCs w:val="22"/>
          <w:vertAlign w:val="subscript"/>
          <w:lang w:val="sr-Latn-ME"/>
        </w:rPr>
        <w:t xml:space="preserve"> </w:t>
      </w:r>
      <w:proofErr w:type="spellStart"/>
      <w:r w:rsidR="005F4FE8" w:rsidRPr="00AE0A67">
        <w:rPr>
          <w:sz w:val="22"/>
          <w:szCs w:val="22"/>
          <w:lang w:val="sr-Latn-ME"/>
        </w:rPr>
        <w:t>intracelularnog</w:t>
      </w:r>
      <w:proofErr w:type="spellEnd"/>
      <w:r w:rsidR="005F4FE8" w:rsidRPr="00AE0A67">
        <w:rPr>
          <w:sz w:val="22"/>
          <w:szCs w:val="22"/>
          <w:lang w:val="sr-Latn-ME"/>
        </w:rPr>
        <w:t xml:space="preserve"> </w:t>
      </w:r>
      <w:proofErr w:type="spellStart"/>
      <w:r w:rsidR="005F4FE8" w:rsidRPr="00AE0A67">
        <w:rPr>
          <w:sz w:val="22"/>
          <w:szCs w:val="22"/>
          <w:lang w:val="sr-Latn-ME"/>
        </w:rPr>
        <w:t>trifosfata</w:t>
      </w:r>
      <w:proofErr w:type="spellEnd"/>
      <w:r w:rsidR="005F4FE8" w:rsidRPr="00AE0A67">
        <w:rPr>
          <w:sz w:val="22"/>
          <w:szCs w:val="22"/>
          <w:lang w:val="sr-Latn-ME"/>
        </w:rPr>
        <w:t>.</w:t>
      </w:r>
    </w:p>
    <w:p w14:paraId="54E7623C" w14:textId="77777777" w:rsidR="005F4FE8" w:rsidRPr="00AE0A67" w:rsidRDefault="005F4FE8" w:rsidP="007278A1">
      <w:pPr>
        <w:jc w:val="both"/>
        <w:rPr>
          <w:sz w:val="22"/>
          <w:szCs w:val="22"/>
          <w:lang w:val="sr-Latn-ME"/>
        </w:rPr>
      </w:pPr>
    </w:p>
    <w:p w14:paraId="4BB08352" w14:textId="2A270A8E" w:rsidR="005F4FE8" w:rsidRPr="00AE0A67" w:rsidRDefault="005F4FE8" w:rsidP="007278A1">
      <w:pPr>
        <w:jc w:val="both"/>
        <w:rPr>
          <w:sz w:val="22"/>
          <w:szCs w:val="22"/>
          <w:lang w:val="sr-Latn-ME"/>
        </w:rPr>
      </w:pPr>
      <w:proofErr w:type="spellStart"/>
      <w:r w:rsidRPr="00AE0A67">
        <w:rPr>
          <w:sz w:val="22"/>
          <w:szCs w:val="22"/>
          <w:lang w:val="sr-Latn-ME"/>
        </w:rPr>
        <w:t>Lamivudin</w:t>
      </w:r>
      <w:proofErr w:type="spellEnd"/>
      <w:r w:rsidRPr="00AE0A67">
        <w:rPr>
          <w:sz w:val="22"/>
          <w:szCs w:val="22"/>
          <w:lang w:val="sr-Latn-ME"/>
        </w:rPr>
        <w:t xml:space="preserve"> se </w:t>
      </w:r>
      <w:proofErr w:type="spellStart"/>
      <w:r w:rsidRPr="00AE0A67">
        <w:rPr>
          <w:sz w:val="22"/>
          <w:szCs w:val="22"/>
          <w:lang w:val="sr-Latn-ME"/>
        </w:rPr>
        <w:t>pretežno</w:t>
      </w:r>
      <w:proofErr w:type="spellEnd"/>
      <w:r w:rsidRPr="00AE0A67">
        <w:rPr>
          <w:sz w:val="22"/>
          <w:szCs w:val="22"/>
          <w:lang w:val="sr-Latn-ME"/>
        </w:rPr>
        <w:t xml:space="preserve"> eliminiše u </w:t>
      </w:r>
      <w:proofErr w:type="spellStart"/>
      <w:r w:rsidRPr="00AE0A67">
        <w:rPr>
          <w:sz w:val="22"/>
          <w:szCs w:val="22"/>
          <w:lang w:val="sr-Latn-ME"/>
        </w:rPr>
        <w:t>nepromijenjenom</w:t>
      </w:r>
      <w:proofErr w:type="spellEnd"/>
      <w:r w:rsidRPr="00AE0A67">
        <w:rPr>
          <w:sz w:val="22"/>
          <w:szCs w:val="22"/>
          <w:lang w:val="sr-Latn-ME"/>
        </w:rPr>
        <w:t xml:space="preserve"> obliku putem </w:t>
      </w:r>
      <w:proofErr w:type="spellStart"/>
      <w:r w:rsidRPr="00AE0A67">
        <w:rPr>
          <w:sz w:val="22"/>
          <w:szCs w:val="22"/>
          <w:lang w:val="sr-Latn-ME"/>
        </w:rPr>
        <w:t>renalne</w:t>
      </w:r>
      <w:proofErr w:type="spellEnd"/>
      <w:r w:rsidRPr="00AE0A67">
        <w:rPr>
          <w:sz w:val="22"/>
          <w:szCs w:val="22"/>
          <w:lang w:val="sr-Latn-ME"/>
        </w:rPr>
        <w:t xml:space="preserve"> ekskrecije. Vjerovatnoća nastanka </w:t>
      </w:r>
      <w:proofErr w:type="spellStart"/>
      <w:r w:rsidRPr="00AE0A67">
        <w:rPr>
          <w:sz w:val="22"/>
          <w:szCs w:val="22"/>
          <w:lang w:val="sr-Latn-ME"/>
        </w:rPr>
        <w:t>metaboličkih</w:t>
      </w:r>
      <w:proofErr w:type="spellEnd"/>
      <w:r w:rsidRPr="00AE0A67">
        <w:rPr>
          <w:sz w:val="22"/>
          <w:szCs w:val="22"/>
          <w:lang w:val="sr-Latn-ME"/>
        </w:rPr>
        <w:t xml:space="preserve"> interakcija </w:t>
      </w:r>
      <w:proofErr w:type="spellStart"/>
      <w:r w:rsidRPr="00AE0A67">
        <w:rPr>
          <w:sz w:val="22"/>
          <w:szCs w:val="22"/>
          <w:lang w:val="sr-Latn-ME"/>
        </w:rPr>
        <w:t>lamivudina</w:t>
      </w:r>
      <w:proofErr w:type="spellEnd"/>
      <w:r w:rsidRPr="00AE0A67">
        <w:rPr>
          <w:sz w:val="22"/>
          <w:szCs w:val="22"/>
          <w:lang w:val="sr-Latn-ME"/>
        </w:rPr>
        <w:t xml:space="preserve"> sa drugim </w:t>
      </w:r>
      <w:r w:rsidR="00070531" w:rsidRPr="00AE0A67">
        <w:rPr>
          <w:sz w:val="22"/>
          <w:szCs w:val="22"/>
          <w:lang w:val="sr-Latn-ME"/>
        </w:rPr>
        <w:t>ljekova</w:t>
      </w:r>
      <w:r w:rsidRPr="00AE0A67">
        <w:rPr>
          <w:sz w:val="22"/>
          <w:szCs w:val="22"/>
          <w:lang w:val="sr-Latn-ME"/>
        </w:rPr>
        <w:t xml:space="preserve"> je mala zbog malog obima metabolizma u jetri (5 - 10%) i niskog stepena vezivanja za proteine plazme.</w:t>
      </w:r>
    </w:p>
    <w:p w14:paraId="4DAAAD5E" w14:textId="77777777" w:rsidR="005F4FE8" w:rsidRPr="00AE0A67" w:rsidRDefault="005F4FE8" w:rsidP="007278A1">
      <w:pPr>
        <w:jc w:val="both"/>
        <w:rPr>
          <w:sz w:val="22"/>
          <w:szCs w:val="22"/>
          <w:lang w:val="sr-Latn-ME"/>
        </w:rPr>
      </w:pPr>
    </w:p>
    <w:p w14:paraId="27C9BB0D" w14:textId="77777777" w:rsidR="005F4FE8" w:rsidRPr="00AE0A67" w:rsidRDefault="005F4FE8" w:rsidP="007278A1">
      <w:pPr>
        <w:jc w:val="both"/>
        <w:rPr>
          <w:sz w:val="22"/>
          <w:szCs w:val="22"/>
          <w:u w:val="single"/>
          <w:lang w:val="sr-Latn-ME"/>
        </w:rPr>
      </w:pPr>
      <w:r w:rsidRPr="00AE0A67">
        <w:rPr>
          <w:sz w:val="22"/>
          <w:szCs w:val="22"/>
          <w:u w:val="single"/>
          <w:lang w:val="sr-Latn-ME"/>
        </w:rPr>
        <w:t>Eliminacija</w:t>
      </w:r>
    </w:p>
    <w:p w14:paraId="0119BBA4" w14:textId="77777777" w:rsidR="005F4FE8" w:rsidRPr="00AE0A67" w:rsidRDefault="005F4FE8" w:rsidP="007278A1">
      <w:pPr>
        <w:jc w:val="both"/>
        <w:rPr>
          <w:sz w:val="22"/>
          <w:szCs w:val="22"/>
          <w:lang w:val="sr-Latn-ME"/>
        </w:rPr>
      </w:pPr>
    </w:p>
    <w:p w14:paraId="534034DB" w14:textId="4B9EA9A8" w:rsidR="005F4FE8" w:rsidRPr="00AE0A67" w:rsidRDefault="005F4FE8" w:rsidP="007278A1">
      <w:pPr>
        <w:jc w:val="both"/>
        <w:rPr>
          <w:sz w:val="22"/>
          <w:szCs w:val="22"/>
          <w:lang w:val="sr-Latn-ME"/>
        </w:rPr>
      </w:pPr>
      <w:r w:rsidRPr="00AE0A67">
        <w:rPr>
          <w:sz w:val="22"/>
          <w:szCs w:val="22"/>
          <w:lang w:val="sr-Latn-ME"/>
        </w:rPr>
        <w:t xml:space="preserve">Ispitivanja kod pacijenata sa oštećenjem bubrega pokazuju da je eliminacija </w:t>
      </w:r>
      <w:proofErr w:type="spellStart"/>
      <w:r w:rsidRPr="00AE0A67">
        <w:rPr>
          <w:sz w:val="22"/>
          <w:szCs w:val="22"/>
          <w:lang w:val="sr-Latn-ME"/>
        </w:rPr>
        <w:t>lamivudina</w:t>
      </w:r>
      <w:proofErr w:type="spellEnd"/>
      <w:r w:rsidRPr="00AE0A67">
        <w:rPr>
          <w:sz w:val="22"/>
          <w:szCs w:val="22"/>
          <w:lang w:val="sr-Latn-ME"/>
        </w:rPr>
        <w:t xml:space="preserve"> pogođena </w:t>
      </w:r>
      <w:proofErr w:type="spellStart"/>
      <w:r w:rsidRPr="00AE0A67">
        <w:rPr>
          <w:sz w:val="22"/>
          <w:szCs w:val="22"/>
          <w:lang w:val="sr-Latn-ME"/>
        </w:rPr>
        <w:t>disfunkcijom</w:t>
      </w:r>
      <w:proofErr w:type="spellEnd"/>
      <w:r w:rsidRPr="00AE0A67">
        <w:rPr>
          <w:sz w:val="22"/>
          <w:szCs w:val="22"/>
          <w:lang w:val="sr-Latn-ME"/>
        </w:rPr>
        <w:t xml:space="preserve"> bubrega. Šema preporučenog doziranja kod pacijenata sa </w:t>
      </w:r>
      <w:proofErr w:type="spellStart"/>
      <w:r w:rsidRPr="00AE0A67">
        <w:rPr>
          <w:sz w:val="22"/>
          <w:szCs w:val="22"/>
          <w:lang w:val="sr-Latn-ME"/>
        </w:rPr>
        <w:t>klirensom</w:t>
      </w:r>
      <w:proofErr w:type="spellEnd"/>
      <w:r w:rsidRPr="00AE0A67">
        <w:rPr>
          <w:sz w:val="22"/>
          <w:szCs w:val="22"/>
          <w:lang w:val="sr-Latn-ME"/>
        </w:rPr>
        <w:t xml:space="preserve"> </w:t>
      </w:r>
      <w:proofErr w:type="spellStart"/>
      <w:r w:rsidRPr="00AE0A67">
        <w:rPr>
          <w:sz w:val="22"/>
          <w:szCs w:val="22"/>
          <w:lang w:val="sr-Latn-ME"/>
        </w:rPr>
        <w:t>kreatinina</w:t>
      </w:r>
      <w:proofErr w:type="spellEnd"/>
      <w:r w:rsidRPr="00AE0A67">
        <w:rPr>
          <w:sz w:val="22"/>
          <w:szCs w:val="22"/>
          <w:lang w:val="sr-Latn-ME"/>
        </w:rPr>
        <w:t xml:space="preserve"> ispod 50 ml/min prikazana je u </w:t>
      </w:r>
      <w:r w:rsidR="009A112A" w:rsidRPr="00AE0A67">
        <w:rPr>
          <w:sz w:val="22"/>
          <w:szCs w:val="22"/>
          <w:lang w:val="sr-Latn-ME"/>
        </w:rPr>
        <w:t>dijelu</w:t>
      </w:r>
      <w:r w:rsidRPr="00AE0A67">
        <w:rPr>
          <w:sz w:val="22"/>
          <w:szCs w:val="22"/>
          <w:lang w:val="sr-Latn-ME"/>
        </w:rPr>
        <w:t xml:space="preserve"> o doziranju (vidjeti </w:t>
      </w:r>
      <w:r w:rsidR="009A112A" w:rsidRPr="00AE0A67">
        <w:rPr>
          <w:sz w:val="22"/>
          <w:szCs w:val="22"/>
          <w:lang w:val="sr-Latn-ME"/>
        </w:rPr>
        <w:t>dio</w:t>
      </w:r>
      <w:r w:rsidRPr="00AE0A67">
        <w:rPr>
          <w:sz w:val="22"/>
          <w:szCs w:val="22"/>
          <w:lang w:val="sr-Latn-ME"/>
        </w:rPr>
        <w:t xml:space="preserve"> 4.2).</w:t>
      </w:r>
    </w:p>
    <w:p w14:paraId="61388AD4" w14:textId="77777777" w:rsidR="005F4FE8" w:rsidRPr="00AE0A67" w:rsidRDefault="005F4FE8" w:rsidP="007278A1">
      <w:pPr>
        <w:jc w:val="both"/>
        <w:rPr>
          <w:sz w:val="22"/>
          <w:szCs w:val="22"/>
          <w:lang w:val="sr-Latn-ME"/>
        </w:rPr>
      </w:pPr>
    </w:p>
    <w:p w14:paraId="5132C114" w14:textId="66FA0D57" w:rsidR="005F4FE8" w:rsidRPr="00AE0A67" w:rsidRDefault="005F4FE8" w:rsidP="007278A1">
      <w:pPr>
        <w:jc w:val="both"/>
        <w:rPr>
          <w:sz w:val="22"/>
          <w:szCs w:val="22"/>
          <w:lang w:val="sr-Latn-ME"/>
        </w:rPr>
      </w:pPr>
      <w:r w:rsidRPr="00AE0A67">
        <w:rPr>
          <w:sz w:val="22"/>
          <w:szCs w:val="22"/>
          <w:lang w:val="sr-Latn-ME"/>
        </w:rPr>
        <w:t xml:space="preserve">Interakcija sa </w:t>
      </w:r>
      <w:proofErr w:type="spellStart"/>
      <w:r w:rsidRPr="00AE0A67">
        <w:rPr>
          <w:sz w:val="22"/>
          <w:szCs w:val="22"/>
          <w:lang w:val="sr-Latn-ME"/>
        </w:rPr>
        <w:t>trimetoprimom</w:t>
      </w:r>
      <w:proofErr w:type="spellEnd"/>
      <w:r w:rsidRPr="00AE0A67">
        <w:rPr>
          <w:sz w:val="22"/>
          <w:szCs w:val="22"/>
          <w:lang w:val="sr-Latn-ME"/>
        </w:rPr>
        <w:t xml:space="preserve">, sastavnom komponentom </w:t>
      </w:r>
      <w:proofErr w:type="spellStart"/>
      <w:r w:rsidRPr="00AE0A67">
        <w:rPr>
          <w:sz w:val="22"/>
          <w:szCs w:val="22"/>
          <w:lang w:val="sr-Latn-ME"/>
        </w:rPr>
        <w:t>kotrimoksazola</w:t>
      </w:r>
      <w:proofErr w:type="spellEnd"/>
      <w:r w:rsidRPr="00AE0A67">
        <w:rPr>
          <w:sz w:val="22"/>
          <w:szCs w:val="22"/>
          <w:lang w:val="sr-Latn-ME"/>
        </w:rPr>
        <w:t xml:space="preserve">, kod primjene terapijskih doza, prouzrokuje povećanje ekspozicije </w:t>
      </w:r>
      <w:proofErr w:type="spellStart"/>
      <w:r w:rsidRPr="00AE0A67">
        <w:rPr>
          <w:sz w:val="22"/>
          <w:szCs w:val="22"/>
          <w:lang w:val="sr-Latn-ME"/>
        </w:rPr>
        <w:t>lamivudinu</w:t>
      </w:r>
      <w:proofErr w:type="spellEnd"/>
      <w:r w:rsidRPr="00AE0A67">
        <w:rPr>
          <w:sz w:val="22"/>
          <w:szCs w:val="22"/>
          <w:lang w:val="sr-Latn-ME"/>
        </w:rPr>
        <w:t xml:space="preserve"> od 40%. Ovo ne iziskuje prilagođavanje doza, izuzev ako pacijent nema pri tome i oštećenu funkciju bubrega (vidjeti </w:t>
      </w:r>
      <w:r w:rsidR="009A112A" w:rsidRPr="00AE0A67">
        <w:rPr>
          <w:sz w:val="22"/>
          <w:szCs w:val="22"/>
          <w:lang w:val="sr-Latn-ME"/>
        </w:rPr>
        <w:t>djelove</w:t>
      </w:r>
      <w:r w:rsidRPr="00AE0A67">
        <w:rPr>
          <w:sz w:val="22"/>
          <w:szCs w:val="22"/>
          <w:lang w:val="sr-Latn-ME"/>
        </w:rPr>
        <w:t xml:space="preserve"> 4.5 i 4.2). Primjenu </w:t>
      </w:r>
      <w:proofErr w:type="spellStart"/>
      <w:r w:rsidRPr="00AE0A67">
        <w:rPr>
          <w:sz w:val="22"/>
          <w:szCs w:val="22"/>
          <w:lang w:val="sr-Latn-ME"/>
        </w:rPr>
        <w:t>kotrimoksazola</w:t>
      </w:r>
      <w:proofErr w:type="spellEnd"/>
      <w:r w:rsidRPr="00AE0A67">
        <w:rPr>
          <w:sz w:val="22"/>
          <w:szCs w:val="22"/>
          <w:lang w:val="sr-Latn-ME"/>
        </w:rPr>
        <w:t xml:space="preserve"> sa </w:t>
      </w:r>
      <w:proofErr w:type="spellStart"/>
      <w:r w:rsidRPr="00AE0A67">
        <w:rPr>
          <w:sz w:val="22"/>
          <w:szCs w:val="22"/>
          <w:lang w:val="sr-Latn-ME"/>
        </w:rPr>
        <w:t>lamivudinom</w:t>
      </w:r>
      <w:proofErr w:type="spellEnd"/>
      <w:r w:rsidRPr="00AE0A67">
        <w:rPr>
          <w:sz w:val="22"/>
          <w:szCs w:val="22"/>
          <w:lang w:val="sr-Latn-ME"/>
        </w:rPr>
        <w:t xml:space="preserve"> kod pacijenata sa oštećenjem bubrega bi trebalo pažljivo procijeniti.</w:t>
      </w:r>
    </w:p>
    <w:p w14:paraId="232602D8" w14:textId="77777777" w:rsidR="005F4FE8" w:rsidRPr="00AE0A67" w:rsidRDefault="005F4FE8" w:rsidP="007278A1">
      <w:pPr>
        <w:jc w:val="both"/>
        <w:rPr>
          <w:sz w:val="22"/>
          <w:szCs w:val="22"/>
          <w:lang w:val="sr-Latn-ME"/>
        </w:rPr>
      </w:pPr>
    </w:p>
    <w:p w14:paraId="0447E580" w14:textId="77777777" w:rsidR="005F4FE8" w:rsidRPr="00AE0A67" w:rsidRDefault="005F4FE8" w:rsidP="007278A1">
      <w:pPr>
        <w:pStyle w:val="Header"/>
        <w:tabs>
          <w:tab w:val="left" w:pos="284"/>
        </w:tabs>
        <w:jc w:val="both"/>
        <w:rPr>
          <w:sz w:val="22"/>
          <w:szCs w:val="22"/>
          <w:u w:val="single"/>
          <w:lang w:val="sr-Latn-ME"/>
        </w:rPr>
      </w:pPr>
      <w:r w:rsidRPr="00AE0A67">
        <w:rPr>
          <w:sz w:val="22"/>
          <w:szCs w:val="22"/>
          <w:u w:val="single"/>
          <w:lang w:val="sr-Latn-ME"/>
        </w:rPr>
        <w:t>Posebne populacije</w:t>
      </w:r>
    </w:p>
    <w:p w14:paraId="553C087C" w14:textId="77777777" w:rsidR="005F4FE8" w:rsidRPr="00AE0A67" w:rsidRDefault="005F4FE8" w:rsidP="007278A1">
      <w:pPr>
        <w:pStyle w:val="Header"/>
        <w:tabs>
          <w:tab w:val="left" w:pos="284"/>
        </w:tabs>
        <w:jc w:val="both"/>
        <w:rPr>
          <w:sz w:val="22"/>
          <w:szCs w:val="22"/>
          <w:u w:val="single"/>
          <w:lang w:val="sr-Latn-ME"/>
        </w:rPr>
      </w:pPr>
    </w:p>
    <w:p w14:paraId="7B1E6498" w14:textId="6EE54A44" w:rsidR="005F4FE8" w:rsidRPr="00AE0A67" w:rsidRDefault="005F4FE8" w:rsidP="007278A1">
      <w:pPr>
        <w:jc w:val="both"/>
        <w:rPr>
          <w:sz w:val="22"/>
          <w:szCs w:val="22"/>
          <w:lang w:val="sr-Latn-ME"/>
        </w:rPr>
      </w:pPr>
      <w:r w:rsidRPr="00AE0A67">
        <w:rPr>
          <w:i/>
          <w:sz w:val="22"/>
          <w:szCs w:val="22"/>
          <w:lang w:val="sr-Latn-ME"/>
        </w:rPr>
        <w:t>Djeca:</w:t>
      </w:r>
      <w:r w:rsidRPr="00AE0A67">
        <w:rPr>
          <w:sz w:val="22"/>
          <w:szCs w:val="22"/>
          <w:lang w:val="sr-Latn-ME"/>
        </w:rPr>
        <w:t xml:space="preserve"> Apsolutna </w:t>
      </w:r>
      <w:proofErr w:type="spellStart"/>
      <w:r w:rsidRPr="00AE0A67">
        <w:rPr>
          <w:sz w:val="22"/>
          <w:szCs w:val="22"/>
          <w:lang w:val="sr-Latn-ME"/>
        </w:rPr>
        <w:t>bioraspoloživost</w:t>
      </w:r>
      <w:proofErr w:type="spellEnd"/>
      <w:r w:rsidRPr="00AE0A67">
        <w:rPr>
          <w:sz w:val="22"/>
          <w:szCs w:val="22"/>
          <w:lang w:val="sr-Latn-ME"/>
        </w:rPr>
        <w:t xml:space="preserve"> </w:t>
      </w:r>
      <w:proofErr w:type="spellStart"/>
      <w:r w:rsidRPr="00AE0A67">
        <w:rPr>
          <w:sz w:val="22"/>
          <w:szCs w:val="22"/>
          <w:lang w:val="sr-Latn-ME"/>
        </w:rPr>
        <w:t>lamivudina</w:t>
      </w:r>
      <w:proofErr w:type="spellEnd"/>
      <w:r w:rsidRPr="00AE0A67">
        <w:rPr>
          <w:sz w:val="22"/>
          <w:szCs w:val="22"/>
          <w:lang w:val="sr-Latn-ME"/>
        </w:rPr>
        <w:t xml:space="preserve"> (približno 58 - 66%) bila je smanjena kod pedijatrijskih pacijenata mlađih od 12. godine života. Kod djece je primjena tableta, datih zajedno sa tabletama drugih </w:t>
      </w:r>
      <w:proofErr w:type="spellStart"/>
      <w:r w:rsidRPr="00AE0A67">
        <w:rPr>
          <w:sz w:val="22"/>
          <w:szCs w:val="22"/>
          <w:lang w:val="sr-Latn-ME"/>
        </w:rPr>
        <w:t>antiretrovirusnih</w:t>
      </w:r>
      <w:proofErr w:type="spellEnd"/>
      <w:r w:rsidRPr="00AE0A67">
        <w:rPr>
          <w:sz w:val="22"/>
          <w:szCs w:val="22"/>
          <w:lang w:val="sr-Latn-ME"/>
        </w:rPr>
        <w:t xml:space="preserve"> ljekova, dovela do viših vrijednosti AUC</w:t>
      </w:r>
      <w:r w:rsidRPr="00AE0A67">
        <w:rPr>
          <w:sz w:val="22"/>
          <w:szCs w:val="22"/>
          <w:vertAlign w:val="subscript"/>
          <w:lang w:val="sr-Latn-ME"/>
        </w:rPr>
        <w:t xml:space="preserve">∞ </w:t>
      </w:r>
      <w:r w:rsidRPr="00AE0A67">
        <w:rPr>
          <w:sz w:val="22"/>
          <w:szCs w:val="22"/>
          <w:lang w:val="sr-Latn-ME"/>
        </w:rPr>
        <w:t xml:space="preserve">i </w:t>
      </w:r>
      <w:proofErr w:type="spellStart"/>
      <w:r w:rsidRPr="00AE0A67">
        <w:rPr>
          <w:sz w:val="22"/>
          <w:szCs w:val="22"/>
          <w:lang w:val="sr-Latn-ME"/>
        </w:rPr>
        <w:t>C</w:t>
      </w:r>
      <w:r w:rsidRPr="00AE0A67">
        <w:rPr>
          <w:sz w:val="22"/>
          <w:szCs w:val="22"/>
          <w:vertAlign w:val="subscript"/>
          <w:lang w:val="sr-Latn-ME"/>
        </w:rPr>
        <w:t>max</w:t>
      </w:r>
      <w:proofErr w:type="spellEnd"/>
      <w:r w:rsidRPr="00AE0A67">
        <w:rPr>
          <w:sz w:val="22"/>
          <w:szCs w:val="22"/>
          <w:vertAlign w:val="subscript"/>
          <w:lang w:val="sr-Latn-ME"/>
        </w:rPr>
        <w:t xml:space="preserve"> </w:t>
      </w:r>
      <w:proofErr w:type="spellStart"/>
      <w:r w:rsidRPr="00AE0A67">
        <w:rPr>
          <w:sz w:val="22"/>
          <w:szCs w:val="22"/>
          <w:lang w:val="sr-Latn-ME"/>
        </w:rPr>
        <w:t>lamivudina</w:t>
      </w:r>
      <w:proofErr w:type="spellEnd"/>
      <w:r w:rsidRPr="00AE0A67">
        <w:rPr>
          <w:sz w:val="22"/>
          <w:szCs w:val="22"/>
          <w:lang w:val="sr-Latn-ME"/>
        </w:rPr>
        <w:t xml:space="preserve"> u plazmi, u poređenju sa primjenom oralnog rastvora, datog zajedno sa rastvorima drugih </w:t>
      </w:r>
      <w:proofErr w:type="spellStart"/>
      <w:r w:rsidRPr="00AE0A67">
        <w:rPr>
          <w:sz w:val="22"/>
          <w:szCs w:val="22"/>
          <w:lang w:val="sr-Latn-ME"/>
        </w:rPr>
        <w:t>antiretrovirusnih</w:t>
      </w:r>
      <w:proofErr w:type="spellEnd"/>
      <w:r w:rsidRPr="00AE0A67">
        <w:rPr>
          <w:sz w:val="22"/>
          <w:szCs w:val="22"/>
          <w:lang w:val="sr-Latn-ME"/>
        </w:rPr>
        <w:t xml:space="preserve"> ljekova. Kod djece koja su primjenjivala oralni rastvor </w:t>
      </w:r>
      <w:proofErr w:type="spellStart"/>
      <w:r w:rsidRPr="00AE0A67">
        <w:rPr>
          <w:sz w:val="22"/>
          <w:szCs w:val="22"/>
          <w:lang w:val="sr-Latn-ME"/>
        </w:rPr>
        <w:t>lamivudina</w:t>
      </w:r>
      <w:proofErr w:type="spellEnd"/>
      <w:r w:rsidRPr="00AE0A67">
        <w:rPr>
          <w:sz w:val="22"/>
          <w:szCs w:val="22"/>
          <w:lang w:val="sr-Latn-ME"/>
        </w:rPr>
        <w:t xml:space="preserve"> prema preporučenom režimu doziranja, izloženost </w:t>
      </w:r>
      <w:proofErr w:type="spellStart"/>
      <w:r w:rsidRPr="00AE0A67">
        <w:rPr>
          <w:sz w:val="22"/>
          <w:szCs w:val="22"/>
          <w:lang w:val="sr-Latn-ME"/>
        </w:rPr>
        <w:t>lamivudinu</w:t>
      </w:r>
      <w:proofErr w:type="spellEnd"/>
      <w:r w:rsidRPr="00AE0A67">
        <w:rPr>
          <w:sz w:val="22"/>
          <w:szCs w:val="22"/>
          <w:lang w:val="sr-Latn-ME"/>
        </w:rPr>
        <w:t xml:space="preserve"> u plazmi bila je slična kao kod odraslih.</w:t>
      </w:r>
      <w:r w:rsidR="00CB654A" w:rsidRPr="00AE0A67">
        <w:rPr>
          <w:sz w:val="22"/>
          <w:szCs w:val="22"/>
          <w:lang w:val="sr-Latn-ME"/>
        </w:rPr>
        <w:t xml:space="preserve"> </w:t>
      </w:r>
      <w:r w:rsidRPr="00AE0A67">
        <w:rPr>
          <w:sz w:val="22"/>
          <w:szCs w:val="22"/>
          <w:lang w:val="sr-Latn-ME"/>
        </w:rPr>
        <w:t xml:space="preserve">Kod djece koja su primjenjivala tablete </w:t>
      </w:r>
      <w:proofErr w:type="spellStart"/>
      <w:r w:rsidRPr="00AE0A67">
        <w:rPr>
          <w:sz w:val="22"/>
          <w:szCs w:val="22"/>
          <w:lang w:val="sr-Latn-ME"/>
        </w:rPr>
        <w:t>lamivudina</w:t>
      </w:r>
      <w:proofErr w:type="spellEnd"/>
      <w:r w:rsidRPr="00AE0A67">
        <w:rPr>
          <w:sz w:val="22"/>
          <w:szCs w:val="22"/>
          <w:lang w:val="sr-Latn-ME"/>
        </w:rPr>
        <w:t xml:space="preserve"> za oralnu primjenu prema preporučenom režimu doziranja, izloženost </w:t>
      </w:r>
      <w:proofErr w:type="spellStart"/>
      <w:r w:rsidRPr="00AE0A67">
        <w:rPr>
          <w:sz w:val="22"/>
          <w:szCs w:val="22"/>
          <w:lang w:val="sr-Latn-ME"/>
        </w:rPr>
        <w:t>lamivudinu</w:t>
      </w:r>
      <w:proofErr w:type="spellEnd"/>
      <w:r w:rsidRPr="00AE0A67">
        <w:rPr>
          <w:sz w:val="22"/>
          <w:szCs w:val="22"/>
          <w:lang w:val="sr-Latn-ME"/>
        </w:rPr>
        <w:t xml:space="preserve"> u plazmi bila je viša nego kod djece koja su primjenjivala oralni rastvor, jer su putem tableta primijenjene više doze (mg/kg), kao i zbog toga jer se primjenom tableta postiže veća </w:t>
      </w:r>
      <w:proofErr w:type="spellStart"/>
      <w:r w:rsidRPr="00AE0A67">
        <w:rPr>
          <w:sz w:val="22"/>
          <w:szCs w:val="22"/>
          <w:lang w:val="sr-Latn-ME"/>
        </w:rPr>
        <w:t>bioraspoloživost</w:t>
      </w:r>
      <w:proofErr w:type="spellEnd"/>
      <w:r w:rsidRPr="00AE0A67">
        <w:rPr>
          <w:sz w:val="22"/>
          <w:szCs w:val="22"/>
          <w:lang w:val="sr-Latn-ME"/>
        </w:rPr>
        <w:t xml:space="preserve"> (vidjeti </w:t>
      </w:r>
      <w:r w:rsidR="009A112A" w:rsidRPr="00AE0A67">
        <w:rPr>
          <w:sz w:val="22"/>
          <w:szCs w:val="22"/>
          <w:lang w:val="sr-Latn-ME"/>
        </w:rPr>
        <w:t>dio</w:t>
      </w:r>
      <w:r w:rsidRPr="00AE0A67">
        <w:rPr>
          <w:sz w:val="22"/>
          <w:szCs w:val="22"/>
          <w:lang w:val="sr-Latn-ME"/>
        </w:rPr>
        <w:t xml:space="preserve"> 4.2).</w:t>
      </w:r>
      <w:r w:rsidR="00CB654A" w:rsidRPr="00AE0A67">
        <w:rPr>
          <w:sz w:val="22"/>
          <w:szCs w:val="22"/>
          <w:lang w:val="sr-Latn-ME"/>
        </w:rPr>
        <w:t xml:space="preserve"> </w:t>
      </w:r>
      <w:proofErr w:type="spellStart"/>
      <w:r w:rsidRPr="00AE0A67">
        <w:rPr>
          <w:sz w:val="22"/>
          <w:szCs w:val="22"/>
          <w:lang w:val="sr-Latn-ME"/>
        </w:rPr>
        <w:t>Farmakokinetička</w:t>
      </w:r>
      <w:proofErr w:type="spellEnd"/>
      <w:r w:rsidRPr="00AE0A67">
        <w:rPr>
          <w:sz w:val="22"/>
          <w:szCs w:val="22"/>
          <w:lang w:val="sr-Latn-ME"/>
        </w:rPr>
        <w:t xml:space="preserve"> klinička ispitivanja u pedijatrijskoj populaciji koja su proučavala kako oralni rastvor, tako i tablete dokazala su da doziranje jednom dnevno obezbjeđuje ekvivalentnu vrijednost AUC</w:t>
      </w:r>
      <w:r w:rsidRPr="00AE0A67">
        <w:rPr>
          <w:sz w:val="22"/>
          <w:szCs w:val="22"/>
          <w:vertAlign w:val="subscript"/>
          <w:lang w:val="sr-Latn-ME"/>
        </w:rPr>
        <w:t>0-24</w:t>
      </w:r>
      <w:r w:rsidR="00CB654A" w:rsidRPr="00AE0A67">
        <w:rPr>
          <w:sz w:val="22"/>
          <w:szCs w:val="22"/>
          <w:vertAlign w:val="subscript"/>
          <w:lang w:val="sr-Latn-ME"/>
        </w:rPr>
        <w:t xml:space="preserve"> </w:t>
      </w:r>
      <w:r w:rsidRPr="00AE0A67">
        <w:rPr>
          <w:sz w:val="22"/>
          <w:szCs w:val="22"/>
          <w:lang w:val="sr-Latn-ME"/>
        </w:rPr>
        <w:t xml:space="preserve">kao kod doziranja dva puta dnevno (ukupna dnevna doza je ista). </w:t>
      </w:r>
    </w:p>
    <w:p w14:paraId="58061C78" w14:textId="77777777" w:rsidR="005F4FE8" w:rsidRPr="00AE0A67" w:rsidRDefault="005F4FE8" w:rsidP="007278A1">
      <w:pPr>
        <w:jc w:val="both"/>
        <w:rPr>
          <w:sz w:val="22"/>
          <w:szCs w:val="22"/>
          <w:lang w:val="sr-Latn-ME"/>
        </w:rPr>
      </w:pPr>
    </w:p>
    <w:p w14:paraId="7D7F0E2B" w14:textId="77F013F8" w:rsidR="005F4FE8" w:rsidRPr="00AE0A67" w:rsidRDefault="005F4FE8" w:rsidP="007278A1">
      <w:pPr>
        <w:jc w:val="both"/>
        <w:rPr>
          <w:sz w:val="22"/>
          <w:szCs w:val="22"/>
          <w:lang w:val="sr-Latn-ME"/>
        </w:rPr>
      </w:pPr>
      <w:r w:rsidRPr="00AE0A67">
        <w:rPr>
          <w:sz w:val="22"/>
          <w:szCs w:val="22"/>
          <w:lang w:val="sr-Latn-ME"/>
        </w:rPr>
        <w:t>Postoji ograničen</w:t>
      </w:r>
      <w:r w:rsidR="00070531" w:rsidRPr="00AE0A67">
        <w:rPr>
          <w:sz w:val="22"/>
          <w:szCs w:val="22"/>
          <w:lang w:val="sr-Latn-ME"/>
        </w:rPr>
        <w:t xml:space="preserve"> broj</w:t>
      </w:r>
      <w:r w:rsidRPr="00AE0A67">
        <w:rPr>
          <w:sz w:val="22"/>
          <w:szCs w:val="22"/>
          <w:lang w:val="sr-Latn-ME"/>
        </w:rPr>
        <w:t xml:space="preserve"> </w:t>
      </w:r>
      <w:proofErr w:type="spellStart"/>
      <w:r w:rsidRPr="00AE0A67">
        <w:rPr>
          <w:sz w:val="22"/>
          <w:szCs w:val="22"/>
          <w:lang w:val="sr-Latn-ME"/>
        </w:rPr>
        <w:t>farmakokinetičkih</w:t>
      </w:r>
      <w:proofErr w:type="spellEnd"/>
      <w:r w:rsidRPr="00AE0A67">
        <w:rPr>
          <w:sz w:val="22"/>
          <w:szCs w:val="22"/>
          <w:lang w:val="sr-Latn-ME"/>
        </w:rPr>
        <w:t xml:space="preserve"> podataka za pacijente mlađe od tri mjeseca. Kod novorođenčadi starih nedjelju dana, oralni </w:t>
      </w:r>
      <w:proofErr w:type="spellStart"/>
      <w:r w:rsidRPr="00AE0A67">
        <w:rPr>
          <w:sz w:val="22"/>
          <w:szCs w:val="22"/>
          <w:lang w:val="sr-Latn-ME"/>
        </w:rPr>
        <w:t>klirens</w:t>
      </w:r>
      <w:proofErr w:type="spellEnd"/>
      <w:r w:rsidRPr="00AE0A67">
        <w:rPr>
          <w:sz w:val="22"/>
          <w:szCs w:val="22"/>
          <w:lang w:val="sr-Latn-ME"/>
        </w:rPr>
        <w:t xml:space="preserve"> </w:t>
      </w:r>
      <w:proofErr w:type="spellStart"/>
      <w:r w:rsidRPr="00AE0A67">
        <w:rPr>
          <w:sz w:val="22"/>
          <w:szCs w:val="22"/>
          <w:lang w:val="sr-Latn-ME"/>
        </w:rPr>
        <w:t>lamivudina</w:t>
      </w:r>
      <w:proofErr w:type="spellEnd"/>
      <w:r w:rsidRPr="00AE0A67">
        <w:rPr>
          <w:sz w:val="22"/>
          <w:szCs w:val="22"/>
          <w:lang w:val="sr-Latn-ME"/>
        </w:rPr>
        <w:t xml:space="preserve"> bio je smanjen u poređenju sa pedijatrijskim pacijentima i vjerovatno je da je posljedica nezrele bubrežne funkcije i promjenljive </w:t>
      </w:r>
      <w:r w:rsidRPr="00AE0A67">
        <w:rPr>
          <w:sz w:val="22"/>
          <w:szCs w:val="22"/>
          <w:lang w:val="sr-Latn-ME"/>
        </w:rPr>
        <w:lastRenderedPageBreak/>
        <w:t xml:space="preserve">resorpcije. Prema tome, da bi se ostvarila slična ekspozicija kod odraslih i u pedijatrijskoj populaciji, odgovarajuća doza kod novorođenčadi iznosi 4 mg/kg/dnevno. Procjene </w:t>
      </w:r>
      <w:proofErr w:type="spellStart"/>
      <w:r w:rsidRPr="00AE0A67">
        <w:rPr>
          <w:sz w:val="22"/>
          <w:szCs w:val="22"/>
          <w:lang w:val="sr-Latn-ME"/>
        </w:rPr>
        <w:t>glomerularne</w:t>
      </w:r>
      <w:proofErr w:type="spellEnd"/>
      <w:r w:rsidRPr="00AE0A67">
        <w:rPr>
          <w:sz w:val="22"/>
          <w:szCs w:val="22"/>
          <w:lang w:val="sr-Latn-ME"/>
        </w:rPr>
        <w:t xml:space="preserve"> filtracije ukazuju da bi za ostvarivanje slične ekspozicije kod odraslih osoba i pedijatrijskih pacijenata trebalo da odgovarajuća doza za djecu staru šest nedjelja i više bude 8 mg/kg/dnevno.</w:t>
      </w:r>
    </w:p>
    <w:p w14:paraId="0E4F7B04" w14:textId="77777777" w:rsidR="005F4FE8" w:rsidRPr="00AE0A67" w:rsidRDefault="005F4FE8" w:rsidP="007278A1">
      <w:pPr>
        <w:pStyle w:val="Header"/>
        <w:tabs>
          <w:tab w:val="left" w:pos="284"/>
        </w:tabs>
        <w:jc w:val="both"/>
        <w:rPr>
          <w:sz w:val="22"/>
          <w:szCs w:val="22"/>
          <w:lang w:val="sr-Latn-ME"/>
        </w:rPr>
      </w:pPr>
    </w:p>
    <w:p w14:paraId="1A2EF171" w14:textId="503B16FD" w:rsidR="005F4FE8" w:rsidRPr="00AE0A67" w:rsidRDefault="005F4FE8" w:rsidP="007278A1">
      <w:pPr>
        <w:pStyle w:val="Header"/>
        <w:tabs>
          <w:tab w:val="left" w:pos="284"/>
        </w:tabs>
        <w:jc w:val="both"/>
        <w:rPr>
          <w:sz w:val="22"/>
          <w:szCs w:val="22"/>
          <w:lang w:val="sr-Latn-ME"/>
        </w:rPr>
      </w:pPr>
      <w:proofErr w:type="spellStart"/>
      <w:r w:rsidRPr="00AE0A67">
        <w:rPr>
          <w:sz w:val="22"/>
          <w:szCs w:val="22"/>
          <w:lang w:val="sr-Latn-ME"/>
        </w:rPr>
        <w:t>Farmakokinetički</w:t>
      </w:r>
      <w:proofErr w:type="spellEnd"/>
      <w:r w:rsidRPr="00AE0A67">
        <w:rPr>
          <w:sz w:val="22"/>
          <w:szCs w:val="22"/>
          <w:lang w:val="sr-Latn-ME"/>
        </w:rPr>
        <w:t xml:space="preserve"> podaci su dobijeni iz 3 </w:t>
      </w:r>
      <w:proofErr w:type="spellStart"/>
      <w:r w:rsidRPr="00AE0A67">
        <w:rPr>
          <w:sz w:val="22"/>
          <w:szCs w:val="22"/>
          <w:lang w:val="sr-Latn-ME"/>
        </w:rPr>
        <w:t>farmakokinetička</w:t>
      </w:r>
      <w:proofErr w:type="spellEnd"/>
      <w:r w:rsidRPr="00AE0A67">
        <w:rPr>
          <w:sz w:val="22"/>
          <w:szCs w:val="22"/>
          <w:lang w:val="sr-Latn-ME"/>
        </w:rPr>
        <w:t xml:space="preserve"> klinička ispitivanja (PENTA 13, PENTA 15 i </w:t>
      </w:r>
      <w:proofErr w:type="spellStart"/>
      <w:r w:rsidRPr="00AE0A67">
        <w:rPr>
          <w:sz w:val="22"/>
          <w:szCs w:val="22"/>
          <w:lang w:val="sr-Latn-ME"/>
        </w:rPr>
        <w:t>farmakokinetičko</w:t>
      </w:r>
      <w:proofErr w:type="spellEnd"/>
      <w:r w:rsidRPr="00AE0A67">
        <w:rPr>
          <w:sz w:val="22"/>
          <w:szCs w:val="22"/>
          <w:lang w:val="sr-Latn-ME"/>
        </w:rPr>
        <w:t xml:space="preserve"> ispitivanje u okviru kliničkog ispitivanja ARROW) u koj</w:t>
      </w:r>
      <w:r w:rsidR="00070531" w:rsidRPr="00AE0A67">
        <w:rPr>
          <w:sz w:val="22"/>
          <w:szCs w:val="22"/>
          <w:lang w:val="sr-Latn-ME"/>
        </w:rPr>
        <w:t>ima</w:t>
      </w:r>
      <w:r w:rsidRPr="00AE0A67">
        <w:rPr>
          <w:sz w:val="22"/>
          <w:szCs w:val="22"/>
          <w:lang w:val="sr-Latn-ME"/>
        </w:rPr>
        <w:t xml:space="preserve"> su učestvovala djeca mlađa od 12 godina života. Podaci su prikazani u tabeli ispod:</w:t>
      </w:r>
    </w:p>
    <w:p w14:paraId="15F13D3E" w14:textId="77777777" w:rsidR="005F4FE8" w:rsidRPr="00AE0A67" w:rsidRDefault="005F4FE8" w:rsidP="007278A1">
      <w:pPr>
        <w:pStyle w:val="BodyText2"/>
        <w:spacing w:after="0" w:line="240" w:lineRule="auto"/>
        <w:jc w:val="both"/>
        <w:rPr>
          <w:sz w:val="22"/>
          <w:szCs w:val="22"/>
          <w:lang w:val="sr-Latn-ME"/>
        </w:rPr>
      </w:pPr>
    </w:p>
    <w:p w14:paraId="62C7280C" w14:textId="10988D1C" w:rsidR="005F4FE8" w:rsidRPr="00AE0A67" w:rsidRDefault="005F4FE8" w:rsidP="007278A1">
      <w:pPr>
        <w:pStyle w:val="Header"/>
        <w:tabs>
          <w:tab w:val="left" w:pos="284"/>
        </w:tabs>
        <w:jc w:val="both"/>
        <w:rPr>
          <w:b/>
          <w:sz w:val="22"/>
          <w:szCs w:val="22"/>
          <w:lang w:val="sr-Latn-ME"/>
        </w:rPr>
      </w:pPr>
      <w:r w:rsidRPr="00AE0A67">
        <w:rPr>
          <w:b/>
          <w:sz w:val="22"/>
          <w:szCs w:val="22"/>
          <w:lang w:val="sr-Latn-ME"/>
        </w:rPr>
        <w:t xml:space="preserve">Rezime vrijednosti </w:t>
      </w:r>
      <w:proofErr w:type="spellStart"/>
      <w:r w:rsidRPr="00AE0A67">
        <w:rPr>
          <w:b/>
          <w:sz w:val="22"/>
          <w:szCs w:val="22"/>
          <w:lang w:val="sr-Latn-ME"/>
        </w:rPr>
        <w:t>lamivudina</w:t>
      </w:r>
      <w:proofErr w:type="spellEnd"/>
      <w:r w:rsidRPr="00AE0A67">
        <w:rPr>
          <w:b/>
          <w:sz w:val="22"/>
          <w:szCs w:val="22"/>
          <w:lang w:val="sr-Latn-ME"/>
        </w:rPr>
        <w:t xml:space="preserve"> u plazmi AUC (0-24) (µ</w:t>
      </w:r>
      <w:proofErr w:type="spellStart"/>
      <w:r w:rsidRPr="00AE0A67">
        <w:rPr>
          <w:b/>
          <w:sz w:val="22"/>
          <w:szCs w:val="22"/>
          <w:lang w:val="sr-Latn-ME"/>
        </w:rPr>
        <w:t>g.h</w:t>
      </w:r>
      <w:proofErr w:type="spellEnd"/>
      <w:r w:rsidRPr="00AE0A67">
        <w:rPr>
          <w:b/>
          <w:sz w:val="22"/>
          <w:szCs w:val="22"/>
          <w:lang w:val="sr-Latn-ME"/>
        </w:rPr>
        <w:t>/ml) u stanju dinamičke ravnoteže i statističko poređenje režima doziranja oralnih formulacija jednom dnevno, nas</w:t>
      </w:r>
      <w:r w:rsidR="00070531" w:rsidRPr="00AE0A67">
        <w:rPr>
          <w:b/>
          <w:sz w:val="22"/>
          <w:szCs w:val="22"/>
          <w:lang w:val="sr-Latn-ME"/>
        </w:rPr>
        <w:t>pram</w:t>
      </w:r>
      <w:r w:rsidRPr="00AE0A67">
        <w:rPr>
          <w:b/>
          <w:sz w:val="22"/>
          <w:szCs w:val="22"/>
          <w:lang w:val="sr-Latn-ME"/>
        </w:rPr>
        <w:t xml:space="preserve"> dva puta dnevno u svim kliničkim ispitivanjima</w:t>
      </w:r>
    </w:p>
    <w:p w14:paraId="0D583ADD" w14:textId="77777777" w:rsidR="005F4FE8" w:rsidRPr="00AE0A67" w:rsidRDefault="005F4FE8" w:rsidP="007278A1">
      <w:pPr>
        <w:pStyle w:val="BodyText2"/>
        <w:spacing w:after="0" w:line="240" w:lineRule="auto"/>
        <w:jc w:val="both"/>
        <w:rPr>
          <w:sz w:val="22"/>
          <w:szCs w:val="22"/>
          <w:lang w:val="sr-Latn-M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1"/>
        <w:gridCol w:w="1991"/>
        <w:gridCol w:w="1991"/>
        <w:gridCol w:w="1992"/>
        <w:gridCol w:w="1992"/>
      </w:tblGrid>
      <w:tr w:rsidR="005F4FE8" w:rsidRPr="00AE0A67" w14:paraId="357F0857" w14:textId="77777777" w:rsidTr="007B3CF6">
        <w:tc>
          <w:tcPr>
            <w:tcW w:w="1991" w:type="dxa"/>
          </w:tcPr>
          <w:p w14:paraId="0CD6F659" w14:textId="77777777" w:rsidR="005F4FE8" w:rsidRPr="00AE0A67" w:rsidRDefault="005F4FE8" w:rsidP="007278A1">
            <w:pPr>
              <w:pStyle w:val="Header"/>
              <w:tabs>
                <w:tab w:val="left" w:pos="284"/>
              </w:tabs>
              <w:jc w:val="both"/>
              <w:rPr>
                <w:b/>
                <w:sz w:val="22"/>
                <w:szCs w:val="22"/>
                <w:lang w:val="sr-Latn-ME"/>
              </w:rPr>
            </w:pPr>
            <w:r w:rsidRPr="00AE0A67">
              <w:rPr>
                <w:b/>
                <w:sz w:val="22"/>
                <w:szCs w:val="22"/>
                <w:lang w:val="sr-Latn-ME"/>
              </w:rPr>
              <w:t>Kliničko ispitivanje</w:t>
            </w:r>
          </w:p>
        </w:tc>
        <w:tc>
          <w:tcPr>
            <w:tcW w:w="1991" w:type="dxa"/>
          </w:tcPr>
          <w:p w14:paraId="2DB56171" w14:textId="77777777" w:rsidR="005F4FE8" w:rsidRPr="00AE0A67" w:rsidRDefault="005F4FE8" w:rsidP="007278A1">
            <w:pPr>
              <w:pStyle w:val="Header"/>
              <w:tabs>
                <w:tab w:val="left" w:pos="284"/>
              </w:tabs>
              <w:jc w:val="both"/>
              <w:rPr>
                <w:b/>
                <w:sz w:val="22"/>
                <w:szCs w:val="22"/>
                <w:lang w:val="sr-Latn-ME"/>
              </w:rPr>
            </w:pPr>
            <w:r w:rsidRPr="00AE0A67">
              <w:rPr>
                <w:b/>
                <w:sz w:val="22"/>
                <w:szCs w:val="22"/>
                <w:lang w:val="sr-Latn-ME"/>
              </w:rPr>
              <w:t>Starosna grupa</w:t>
            </w:r>
          </w:p>
        </w:tc>
        <w:tc>
          <w:tcPr>
            <w:tcW w:w="1991" w:type="dxa"/>
          </w:tcPr>
          <w:p w14:paraId="2267ECDE" w14:textId="77777777" w:rsidR="005F4FE8" w:rsidRPr="00AE0A67" w:rsidRDefault="005F4FE8" w:rsidP="007278A1">
            <w:pPr>
              <w:pStyle w:val="Header"/>
              <w:tabs>
                <w:tab w:val="left" w:pos="284"/>
              </w:tabs>
              <w:jc w:val="both"/>
              <w:rPr>
                <w:b/>
                <w:sz w:val="22"/>
                <w:szCs w:val="22"/>
                <w:lang w:val="sr-Latn-ME"/>
              </w:rPr>
            </w:pPr>
            <w:r w:rsidRPr="00AE0A67">
              <w:rPr>
                <w:b/>
                <w:sz w:val="22"/>
                <w:szCs w:val="22"/>
                <w:lang w:val="sr-Latn-ME"/>
              </w:rPr>
              <w:t xml:space="preserve">Jednom dnevno doziranje </w:t>
            </w:r>
            <w:proofErr w:type="spellStart"/>
            <w:r w:rsidRPr="00AE0A67">
              <w:rPr>
                <w:b/>
                <w:sz w:val="22"/>
                <w:szCs w:val="22"/>
                <w:lang w:val="sr-Latn-ME"/>
              </w:rPr>
              <w:t>lamivudina</w:t>
            </w:r>
            <w:proofErr w:type="spellEnd"/>
            <w:r w:rsidRPr="00AE0A67">
              <w:rPr>
                <w:b/>
                <w:sz w:val="22"/>
                <w:szCs w:val="22"/>
                <w:lang w:val="sr-Latn-ME"/>
              </w:rPr>
              <w:t xml:space="preserve"> </w:t>
            </w:r>
          </w:p>
          <w:p w14:paraId="07F6B8B3" w14:textId="77777777" w:rsidR="005F4FE8" w:rsidRPr="00AE0A67" w:rsidRDefault="005F4FE8" w:rsidP="007278A1">
            <w:pPr>
              <w:pStyle w:val="Header"/>
              <w:tabs>
                <w:tab w:val="left" w:pos="284"/>
              </w:tabs>
              <w:jc w:val="both"/>
              <w:rPr>
                <w:b/>
                <w:sz w:val="22"/>
                <w:szCs w:val="22"/>
                <w:lang w:val="sr-Latn-ME"/>
              </w:rPr>
            </w:pPr>
            <w:r w:rsidRPr="00AE0A67">
              <w:rPr>
                <w:b/>
                <w:sz w:val="22"/>
                <w:szCs w:val="22"/>
                <w:lang w:val="sr-Latn-ME"/>
              </w:rPr>
              <w:t>8 mg/kg</w:t>
            </w:r>
          </w:p>
          <w:p w14:paraId="1F185969" w14:textId="476A2B63" w:rsidR="005F4FE8" w:rsidRPr="00AE0A67" w:rsidRDefault="005F4FE8" w:rsidP="007278A1">
            <w:pPr>
              <w:pStyle w:val="Header"/>
              <w:tabs>
                <w:tab w:val="left" w:pos="284"/>
              </w:tabs>
              <w:jc w:val="both"/>
              <w:rPr>
                <w:b/>
                <w:sz w:val="22"/>
                <w:szCs w:val="22"/>
                <w:lang w:val="sr-Latn-ME"/>
              </w:rPr>
            </w:pPr>
            <w:r w:rsidRPr="00AE0A67">
              <w:rPr>
                <w:b/>
                <w:sz w:val="22"/>
                <w:szCs w:val="22"/>
                <w:lang w:val="sr-Latn-ME"/>
              </w:rPr>
              <w:t xml:space="preserve">Geometrijska srednja vrijednost (95% </w:t>
            </w:r>
            <w:r w:rsidR="00070531" w:rsidRPr="00AE0A67">
              <w:rPr>
                <w:b/>
                <w:sz w:val="22"/>
                <w:szCs w:val="22"/>
                <w:lang w:val="sr-Latn-ME"/>
              </w:rPr>
              <w:t>CI</w:t>
            </w:r>
            <w:r w:rsidRPr="00AE0A67">
              <w:rPr>
                <w:b/>
                <w:sz w:val="22"/>
                <w:szCs w:val="22"/>
                <w:lang w:val="sr-Latn-ME"/>
              </w:rPr>
              <w:t>)</w:t>
            </w:r>
          </w:p>
        </w:tc>
        <w:tc>
          <w:tcPr>
            <w:tcW w:w="1992" w:type="dxa"/>
          </w:tcPr>
          <w:p w14:paraId="042AD555" w14:textId="77777777" w:rsidR="005F4FE8" w:rsidRPr="00AE0A67" w:rsidRDefault="005F4FE8" w:rsidP="007278A1">
            <w:pPr>
              <w:pStyle w:val="Header"/>
              <w:tabs>
                <w:tab w:val="left" w:pos="284"/>
              </w:tabs>
              <w:jc w:val="both"/>
              <w:rPr>
                <w:b/>
                <w:sz w:val="22"/>
                <w:szCs w:val="22"/>
                <w:lang w:val="sr-Latn-ME"/>
              </w:rPr>
            </w:pPr>
            <w:r w:rsidRPr="00AE0A67">
              <w:rPr>
                <w:b/>
                <w:sz w:val="22"/>
                <w:szCs w:val="22"/>
                <w:lang w:val="sr-Latn-ME"/>
              </w:rPr>
              <w:t xml:space="preserve">Dva puta dnevno doziranje </w:t>
            </w:r>
            <w:proofErr w:type="spellStart"/>
            <w:r w:rsidRPr="00AE0A67">
              <w:rPr>
                <w:b/>
                <w:sz w:val="22"/>
                <w:szCs w:val="22"/>
                <w:lang w:val="sr-Latn-ME"/>
              </w:rPr>
              <w:t>lamivudina</w:t>
            </w:r>
            <w:proofErr w:type="spellEnd"/>
            <w:r w:rsidRPr="00AE0A67">
              <w:rPr>
                <w:b/>
                <w:sz w:val="22"/>
                <w:szCs w:val="22"/>
                <w:lang w:val="sr-Latn-ME"/>
              </w:rPr>
              <w:t xml:space="preserve"> </w:t>
            </w:r>
          </w:p>
          <w:p w14:paraId="7A46DC97" w14:textId="77777777" w:rsidR="005F4FE8" w:rsidRPr="00AE0A67" w:rsidRDefault="005F4FE8" w:rsidP="007278A1">
            <w:pPr>
              <w:pStyle w:val="Header"/>
              <w:tabs>
                <w:tab w:val="left" w:pos="284"/>
              </w:tabs>
              <w:jc w:val="both"/>
              <w:rPr>
                <w:b/>
                <w:sz w:val="22"/>
                <w:szCs w:val="22"/>
                <w:lang w:val="sr-Latn-ME"/>
              </w:rPr>
            </w:pPr>
            <w:r w:rsidRPr="00AE0A67">
              <w:rPr>
                <w:b/>
                <w:sz w:val="22"/>
                <w:szCs w:val="22"/>
                <w:lang w:val="sr-Latn-ME"/>
              </w:rPr>
              <w:t>4 mg/kg</w:t>
            </w:r>
          </w:p>
          <w:p w14:paraId="0B898E56" w14:textId="4F0F41FE" w:rsidR="005F4FE8" w:rsidRPr="00AE0A67" w:rsidRDefault="005F4FE8" w:rsidP="007278A1">
            <w:pPr>
              <w:pStyle w:val="Header"/>
              <w:tabs>
                <w:tab w:val="left" w:pos="284"/>
              </w:tabs>
              <w:jc w:val="both"/>
              <w:rPr>
                <w:b/>
                <w:sz w:val="22"/>
                <w:szCs w:val="22"/>
                <w:lang w:val="sr-Latn-ME"/>
              </w:rPr>
            </w:pPr>
            <w:r w:rsidRPr="00AE0A67">
              <w:rPr>
                <w:b/>
                <w:sz w:val="22"/>
                <w:szCs w:val="22"/>
                <w:lang w:val="sr-Latn-ME"/>
              </w:rPr>
              <w:t xml:space="preserve">Geometrijska srednja vrijednost (95% </w:t>
            </w:r>
            <w:r w:rsidR="00070531" w:rsidRPr="00AE0A67">
              <w:rPr>
                <w:b/>
                <w:sz w:val="22"/>
                <w:szCs w:val="22"/>
                <w:lang w:val="sr-Latn-ME"/>
              </w:rPr>
              <w:t>CI</w:t>
            </w:r>
            <w:r w:rsidRPr="00AE0A67">
              <w:rPr>
                <w:b/>
                <w:sz w:val="22"/>
                <w:szCs w:val="22"/>
                <w:lang w:val="sr-Latn-ME"/>
              </w:rPr>
              <w:t>)</w:t>
            </w:r>
          </w:p>
        </w:tc>
        <w:tc>
          <w:tcPr>
            <w:tcW w:w="1992" w:type="dxa"/>
          </w:tcPr>
          <w:p w14:paraId="372627EC" w14:textId="77777777" w:rsidR="005F4FE8" w:rsidRPr="00AE0A67" w:rsidRDefault="005F4FE8" w:rsidP="007278A1">
            <w:pPr>
              <w:pStyle w:val="Header"/>
              <w:tabs>
                <w:tab w:val="left" w:pos="284"/>
              </w:tabs>
              <w:jc w:val="both"/>
              <w:rPr>
                <w:b/>
                <w:sz w:val="22"/>
                <w:szCs w:val="22"/>
                <w:lang w:val="sr-Latn-ME"/>
              </w:rPr>
            </w:pPr>
            <w:r w:rsidRPr="00AE0A67">
              <w:rPr>
                <w:b/>
                <w:sz w:val="22"/>
                <w:szCs w:val="22"/>
                <w:lang w:val="sr-Latn-ME"/>
              </w:rPr>
              <w:t>Poređenje režima doziranja jednom dnevno, nasuprot dva puta dnevno</w:t>
            </w:r>
          </w:p>
          <w:p w14:paraId="4DD668CB" w14:textId="17637CA0" w:rsidR="005F4FE8" w:rsidRPr="00AE0A67" w:rsidRDefault="005F4FE8" w:rsidP="007278A1">
            <w:pPr>
              <w:pStyle w:val="Header"/>
              <w:tabs>
                <w:tab w:val="left" w:pos="284"/>
              </w:tabs>
              <w:jc w:val="both"/>
              <w:rPr>
                <w:b/>
                <w:sz w:val="22"/>
                <w:szCs w:val="22"/>
                <w:lang w:val="sr-Latn-ME"/>
              </w:rPr>
            </w:pPr>
            <w:r w:rsidRPr="00AE0A67">
              <w:rPr>
                <w:b/>
                <w:sz w:val="22"/>
                <w:szCs w:val="22"/>
                <w:lang w:val="sr-Latn-ME"/>
              </w:rPr>
              <w:t xml:space="preserve">Odnos geometrijskih srednjih vrijednosti (90% </w:t>
            </w:r>
            <w:r w:rsidR="00070531" w:rsidRPr="00AE0A67">
              <w:rPr>
                <w:b/>
                <w:sz w:val="22"/>
                <w:szCs w:val="22"/>
                <w:lang w:val="sr-Latn-ME"/>
              </w:rPr>
              <w:t>CI</w:t>
            </w:r>
            <w:r w:rsidRPr="00AE0A67">
              <w:rPr>
                <w:b/>
                <w:sz w:val="22"/>
                <w:szCs w:val="22"/>
                <w:lang w:val="sr-Latn-ME"/>
              </w:rPr>
              <w:t>)</w:t>
            </w:r>
          </w:p>
        </w:tc>
      </w:tr>
      <w:tr w:rsidR="005F4FE8" w:rsidRPr="00AE0A67" w14:paraId="105F3E7E" w14:textId="77777777" w:rsidTr="007B3CF6">
        <w:tc>
          <w:tcPr>
            <w:tcW w:w="1991" w:type="dxa"/>
          </w:tcPr>
          <w:p w14:paraId="656FCE37" w14:textId="77777777" w:rsidR="005F4FE8" w:rsidRPr="00AE0A67" w:rsidRDefault="005F4FE8" w:rsidP="007278A1">
            <w:pPr>
              <w:pStyle w:val="Header"/>
              <w:tabs>
                <w:tab w:val="left" w:pos="284"/>
              </w:tabs>
              <w:jc w:val="both"/>
              <w:rPr>
                <w:sz w:val="22"/>
                <w:szCs w:val="22"/>
                <w:lang w:val="sr-Latn-ME"/>
              </w:rPr>
            </w:pPr>
            <w:proofErr w:type="spellStart"/>
            <w:r w:rsidRPr="00AE0A67">
              <w:rPr>
                <w:sz w:val="22"/>
                <w:szCs w:val="22"/>
                <w:lang w:val="sr-Latn-ME"/>
              </w:rPr>
              <w:t>Farmakokinetičko</w:t>
            </w:r>
            <w:proofErr w:type="spellEnd"/>
            <w:r w:rsidRPr="00AE0A67">
              <w:rPr>
                <w:sz w:val="22"/>
                <w:szCs w:val="22"/>
                <w:lang w:val="sr-Latn-ME"/>
              </w:rPr>
              <w:t xml:space="preserve"> ispitivanje u okviru kliničkog ispitivanja ARROW</w:t>
            </w:r>
          </w:p>
          <w:p w14:paraId="0D47014E" w14:textId="77777777" w:rsidR="005F4FE8" w:rsidRPr="00AE0A67" w:rsidRDefault="005F4FE8" w:rsidP="007278A1">
            <w:pPr>
              <w:pStyle w:val="Header"/>
              <w:tabs>
                <w:tab w:val="left" w:pos="284"/>
              </w:tabs>
              <w:jc w:val="both"/>
              <w:rPr>
                <w:sz w:val="22"/>
                <w:szCs w:val="22"/>
                <w:lang w:val="sr-Latn-ME"/>
              </w:rPr>
            </w:pPr>
            <w:r w:rsidRPr="00AE0A67">
              <w:rPr>
                <w:sz w:val="22"/>
                <w:szCs w:val="22"/>
                <w:lang w:val="sr-Latn-ME"/>
              </w:rPr>
              <w:t>Dio 1</w:t>
            </w:r>
          </w:p>
        </w:tc>
        <w:tc>
          <w:tcPr>
            <w:tcW w:w="1991" w:type="dxa"/>
          </w:tcPr>
          <w:p w14:paraId="7809C155" w14:textId="77777777" w:rsidR="005F4FE8" w:rsidRPr="00AE0A67" w:rsidRDefault="005F4FE8" w:rsidP="007278A1">
            <w:pPr>
              <w:pStyle w:val="Header"/>
              <w:tabs>
                <w:tab w:val="left" w:pos="284"/>
              </w:tabs>
              <w:jc w:val="both"/>
              <w:rPr>
                <w:sz w:val="22"/>
                <w:szCs w:val="22"/>
                <w:lang w:val="sr-Latn-ME"/>
              </w:rPr>
            </w:pPr>
            <w:r w:rsidRPr="00AE0A67">
              <w:rPr>
                <w:sz w:val="22"/>
                <w:szCs w:val="22"/>
                <w:lang w:val="sr-Latn-ME"/>
              </w:rPr>
              <w:t>Od 3 do 12 godina</w:t>
            </w:r>
          </w:p>
          <w:p w14:paraId="294ADC55" w14:textId="77777777" w:rsidR="005F4FE8" w:rsidRPr="00AE0A67" w:rsidRDefault="005F4FE8" w:rsidP="007278A1">
            <w:pPr>
              <w:pStyle w:val="Header"/>
              <w:tabs>
                <w:tab w:val="left" w:pos="284"/>
              </w:tabs>
              <w:jc w:val="both"/>
              <w:rPr>
                <w:sz w:val="22"/>
                <w:szCs w:val="22"/>
                <w:lang w:val="sr-Latn-ME"/>
              </w:rPr>
            </w:pPr>
            <w:r w:rsidRPr="00AE0A67">
              <w:rPr>
                <w:sz w:val="22"/>
                <w:szCs w:val="22"/>
                <w:lang w:val="sr-Latn-ME"/>
              </w:rPr>
              <w:t>(N=35)</w:t>
            </w:r>
          </w:p>
        </w:tc>
        <w:tc>
          <w:tcPr>
            <w:tcW w:w="1991" w:type="dxa"/>
          </w:tcPr>
          <w:p w14:paraId="37F3657F" w14:textId="77777777" w:rsidR="005F4FE8" w:rsidRPr="00AE0A67" w:rsidRDefault="005F4FE8" w:rsidP="007278A1">
            <w:pPr>
              <w:pStyle w:val="Header"/>
              <w:tabs>
                <w:tab w:val="left" w:pos="284"/>
              </w:tabs>
              <w:jc w:val="both"/>
              <w:rPr>
                <w:sz w:val="22"/>
                <w:szCs w:val="22"/>
                <w:lang w:val="sr-Latn-ME"/>
              </w:rPr>
            </w:pPr>
            <w:r w:rsidRPr="00AE0A67">
              <w:rPr>
                <w:sz w:val="22"/>
                <w:szCs w:val="22"/>
                <w:lang w:val="sr-Latn-ME"/>
              </w:rPr>
              <w:t>13,0</w:t>
            </w:r>
          </w:p>
          <w:p w14:paraId="0F8990F5" w14:textId="77777777" w:rsidR="005F4FE8" w:rsidRPr="00AE0A67" w:rsidRDefault="005F4FE8" w:rsidP="007278A1">
            <w:pPr>
              <w:pStyle w:val="Header"/>
              <w:tabs>
                <w:tab w:val="left" w:pos="284"/>
              </w:tabs>
              <w:jc w:val="both"/>
              <w:rPr>
                <w:sz w:val="22"/>
                <w:szCs w:val="22"/>
                <w:lang w:val="sr-Latn-ME"/>
              </w:rPr>
            </w:pPr>
            <w:r w:rsidRPr="00AE0A67">
              <w:rPr>
                <w:sz w:val="22"/>
                <w:szCs w:val="22"/>
                <w:lang w:val="sr-Latn-ME"/>
              </w:rPr>
              <w:t>(11,4; 14,9)</w:t>
            </w:r>
          </w:p>
        </w:tc>
        <w:tc>
          <w:tcPr>
            <w:tcW w:w="1992" w:type="dxa"/>
          </w:tcPr>
          <w:p w14:paraId="2B8AB5FC" w14:textId="77777777" w:rsidR="005F4FE8" w:rsidRPr="00AE0A67" w:rsidRDefault="005F4FE8" w:rsidP="007278A1">
            <w:pPr>
              <w:pStyle w:val="Header"/>
              <w:tabs>
                <w:tab w:val="left" w:pos="284"/>
              </w:tabs>
              <w:jc w:val="both"/>
              <w:rPr>
                <w:sz w:val="22"/>
                <w:szCs w:val="22"/>
                <w:lang w:val="sr-Latn-ME"/>
              </w:rPr>
            </w:pPr>
            <w:r w:rsidRPr="00AE0A67">
              <w:rPr>
                <w:sz w:val="22"/>
                <w:szCs w:val="22"/>
                <w:lang w:val="sr-Latn-ME"/>
              </w:rPr>
              <w:t>12,0</w:t>
            </w:r>
          </w:p>
          <w:p w14:paraId="03745A1E" w14:textId="77777777" w:rsidR="005F4FE8" w:rsidRPr="00AE0A67" w:rsidRDefault="005F4FE8" w:rsidP="007278A1">
            <w:pPr>
              <w:pStyle w:val="Header"/>
              <w:tabs>
                <w:tab w:val="left" w:pos="284"/>
              </w:tabs>
              <w:jc w:val="both"/>
              <w:rPr>
                <w:sz w:val="22"/>
                <w:szCs w:val="22"/>
                <w:lang w:val="sr-Latn-ME"/>
              </w:rPr>
            </w:pPr>
            <w:r w:rsidRPr="00AE0A67">
              <w:rPr>
                <w:sz w:val="22"/>
                <w:szCs w:val="22"/>
                <w:lang w:val="sr-Latn-ME"/>
              </w:rPr>
              <w:t>(10,7; 13,4)</w:t>
            </w:r>
          </w:p>
        </w:tc>
        <w:tc>
          <w:tcPr>
            <w:tcW w:w="1992" w:type="dxa"/>
          </w:tcPr>
          <w:p w14:paraId="21B1F503" w14:textId="77777777" w:rsidR="005F4FE8" w:rsidRPr="00AE0A67" w:rsidRDefault="005F4FE8" w:rsidP="007278A1">
            <w:pPr>
              <w:pStyle w:val="Header"/>
              <w:tabs>
                <w:tab w:val="left" w:pos="284"/>
              </w:tabs>
              <w:jc w:val="both"/>
              <w:rPr>
                <w:sz w:val="22"/>
                <w:szCs w:val="22"/>
                <w:lang w:val="sr-Latn-ME"/>
              </w:rPr>
            </w:pPr>
            <w:r w:rsidRPr="00AE0A67">
              <w:rPr>
                <w:sz w:val="22"/>
                <w:szCs w:val="22"/>
                <w:lang w:val="sr-Latn-ME"/>
              </w:rPr>
              <w:t>1,09</w:t>
            </w:r>
          </w:p>
          <w:p w14:paraId="43112BD6" w14:textId="77777777" w:rsidR="005F4FE8" w:rsidRPr="00AE0A67" w:rsidRDefault="005F4FE8" w:rsidP="007278A1">
            <w:pPr>
              <w:pStyle w:val="Header"/>
              <w:tabs>
                <w:tab w:val="left" w:pos="284"/>
              </w:tabs>
              <w:jc w:val="both"/>
              <w:rPr>
                <w:sz w:val="22"/>
                <w:szCs w:val="22"/>
                <w:lang w:val="sr-Latn-ME"/>
              </w:rPr>
            </w:pPr>
            <w:r w:rsidRPr="00AE0A67">
              <w:rPr>
                <w:sz w:val="22"/>
                <w:szCs w:val="22"/>
                <w:lang w:val="sr-Latn-ME"/>
              </w:rPr>
              <w:t>(0,979; 1,20)</w:t>
            </w:r>
          </w:p>
          <w:p w14:paraId="04CB8FFB" w14:textId="77777777" w:rsidR="005F4FE8" w:rsidRPr="00AE0A67" w:rsidRDefault="005F4FE8" w:rsidP="007278A1">
            <w:pPr>
              <w:pStyle w:val="Header"/>
              <w:tabs>
                <w:tab w:val="left" w:pos="284"/>
              </w:tabs>
              <w:jc w:val="both"/>
              <w:rPr>
                <w:sz w:val="22"/>
                <w:szCs w:val="22"/>
                <w:lang w:val="sr-Latn-ME"/>
              </w:rPr>
            </w:pPr>
          </w:p>
        </w:tc>
      </w:tr>
      <w:tr w:rsidR="005F4FE8" w:rsidRPr="00AE0A67" w14:paraId="6B7078BA" w14:textId="77777777" w:rsidTr="007B3CF6">
        <w:tc>
          <w:tcPr>
            <w:tcW w:w="1991" w:type="dxa"/>
          </w:tcPr>
          <w:p w14:paraId="30ED24FE" w14:textId="77777777" w:rsidR="005F4FE8" w:rsidRPr="00AE0A67" w:rsidRDefault="005F4FE8" w:rsidP="007278A1">
            <w:pPr>
              <w:pStyle w:val="Header"/>
              <w:tabs>
                <w:tab w:val="left" w:pos="284"/>
              </w:tabs>
              <w:jc w:val="both"/>
              <w:rPr>
                <w:sz w:val="22"/>
                <w:szCs w:val="22"/>
                <w:lang w:val="sr-Latn-ME"/>
              </w:rPr>
            </w:pPr>
            <w:r w:rsidRPr="00AE0A67">
              <w:rPr>
                <w:sz w:val="22"/>
                <w:szCs w:val="22"/>
                <w:lang w:val="sr-Latn-ME"/>
              </w:rPr>
              <w:t>PENTA 13</w:t>
            </w:r>
          </w:p>
        </w:tc>
        <w:tc>
          <w:tcPr>
            <w:tcW w:w="1991" w:type="dxa"/>
          </w:tcPr>
          <w:p w14:paraId="14B0E71D" w14:textId="77777777" w:rsidR="005F4FE8" w:rsidRPr="00AE0A67" w:rsidRDefault="005F4FE8" w:rsidP="007278A1">
            <w:pPr>
              <w:pStyle w:val="Header"/>
              <w:tabs>
                <w:tab w:val="left" w:pos="284"/>
              </w:tabs>
              <w:jc w:val="both"/>
              <w:rPr>
                <w:sz w:val="22"/>
                <w:szCs w:val="22"/>
                <w:lang w:val="sr-Latn-ME"/>
              </w:rPr>
            </w:pPr>
            <w:r w:rsidRPr="00AE0A67">
              <w:rPr>
                <w:sz w:val="22"/>
                <w:szCs w:val="22"/>
                <w:lang w:val="sr-Latn-ME"/>
              </w:rPr>
              <w:t>Od 2 do 12 godina</w:t>
            </w:r>
          </w:p>
          <w:p w14:paraId="619EF7E9" w14:textId="77777777" w:rsidR="005F4FE8" w:rsidRPr="00AE0A67" w:rsidRDefault="005F4FE8" w:rsidP="007278A1">
            <w:pPr>
              <w:pStyle w:val="Header"/>
              <w:tabs>
                <w:tab w:val="left" w:pos="284"/>
              </w:tabs>
              <w:jc w:val="both"/>
              <w:rPr>
                <w:sz w:val="22"/>
                <w:szCs w:val="22"/>
                <w:lang w:val="sr-Latn-ME"/>
              </w:rPr>
            </w:pPr>
            <w:r w:rsidRPr="00AE0A67">
              <w:rPr>
                <w:sz w:val="22"/>
                <w:szCs w:val="22"/>
                <w:lang w:val="sr-Latn-ME"/>
              </w:rPr>
              <w:t>(N=19)</w:t>
            </w:r>
          </w:p>
        </w:tc>
        <w:tc>
          <w:tcPr>
            <w:tcW w:w="1991" w:type="dxa"/>
          </w:tcPr>
          <w:p w14:paraId="2A997E36" w14:textId="77777777" w:rsidR="005F4FE8" w:rsidRPr="00AE0A67" w:rsidRDefault="005F4FE8" w:rsidP="007278A1">
            <w:pPr>
              <w:pStyle w:val="Header"/>
              <w:tabs>
                <w:tab w:val="left" w:pos="284"/>
              </w:tabs>
              <w:jc w:val="both"/>
              <w:rPr>
                <w:sz w:val="22"/>
                <w:szCs w:val="22"/>
                <w:lang w:val="sr-Latn-ME"/>
              </w:rPr>
            </w:pPr>
            <w:r w:rsidRPr="00AE0A67">
              <w:rPr>
                <w:sz w:val="22"/>
                <w:szCs w:val="22"/>
                <w:lang w:val="sr-Latn-ME"/>
              </w:rPr>
              <w:t>9,80</w:t>
            </w:r>
          </w:p>
          <w:p w14:paraId="5D8BABEA" w14:textId="77777777" w:rsidR="005F4FE8" w:rsidRPr="00AE0A67" w:rsidRDefault="005F4FE8" w:rsidP="007278A1">
            <w:pPr>
              <w:pStyle w:val="Header"/>
              <w:tabs>
                <w:tab w:val="left" w:pos="284"/>
              </w:tabs>
              <w:jc w:val="both"/>
              <w:rPr>
                <w:sz w:val="22"/>
                <w:szCs w:val="22"/>
                <w:lang w:val="sr-Latn-ME"/>
              </w:rPr>
            </w:pPr>
            <w:r w:rsidRPr="00AE0A67">
              <w:rPr>
                <w:sz w:val="22"/>
                <w:szCs w:val="22"/>
                <w:lang w:val="sr-Latn-ME"/>
              </w:rPr>
              <w:t>(8,64; 11,1)</w:t>
            </w:r>
          </w:p>
        </w:tc>
        <w:tc>
          <w:tcPr>
            <w:tcW w:w="1992" w:type="dxa"/>
          </w:tcPr>
          <w:p w14:paraId="524F2917" w14:textId="77777777" w:rsidR="005F4FE8" w:rsidRPr="00AE0A67" w:rsidRDefault="005F4FE8" w:rsidP="007278A1">
            <w:pPr>
              <w:pStyle w:val="Header"/>
              <w:tabs>
                <w:tab w:val="left" w:pos="284"/>
              </w:tabs>
              <w:jc w:val="both"/>
              <w:rPr>
                <w:sz w:val="22"/>
                <w:szCs w:val="22"/>
                <w:lang w:val="sr-Latn-ME"/>
              </w:rPr>
            </w:pPr>
            <w:r w:rsidRPr="00AE0A67">
              <w:rPr>
                <w:sz w:val="22"/>
                <w:szCs w:val="22"/>
                <w:lang w:val="sr-Latn-ME"/>
              </w:rPr>
              <w:t>8,88</w:t>
            </w:r>
          </w:p>
          <w:p w14:paraId="41E84593" w14:textId="77777777" w:rsidR="005F4FE8" w:rsidRPr="00AE0A67" w:rsidRDefault="005F4FE8" w:rsidP="007278A1">
            <w:pPr>
              <w:pStyle w:val="Header"/>
              <w:tabs>
                <w:tab w:val="left" w:pos="284"/>
              </w:tabs>
              <w:jc w:val="both"/>
              <w:rPr>
                <w:sz w:val="22"/>
                <w:szCs w:val="22"/>
                <w:lang w:val="sr-Latn-ME"/>
              </w:rPr>
            </w:pPr>
            <w:r w:rsidRPr="00AE0A67">
              <w:rPr>
                <w:sz w:val="22"/>
                <w:szCs w:val="22"/>
                <w:lang w:val="sr-Latn-ME"/>
              </w:rPr>
              <w:t>(7,67; 10,3)</w:t>
            </w:r>
          </w:p>
        </w:tc>
        <w:tc>
          <w:tcPr>
            <w:tcW w:w="1992" w:type="dxa"/>
          </w:tcPr>
          <w:p w14:paraId="06C1F9AA" w14:textId="77777777" w:rsidR="005F4FE8" w:rsidRPr="00AE0A67" w:rsidRDefault="005F4FE8" w:rsidP="007278A1">
            <w:pPr>
              <w:pStyle w:val="Header"/>
              <w:tabs>
                <w:tab w:val="left" w:pos="284"/>
              </w:tabs>
              <w:jc w:val="both"/>
              <w:rPr>
                <w:sz w:val="22"/>
                <w:szCs w:val="22"/>
                <w:lang w:val="sr-Latn-ME"/>
              </w:rPr>
            </w:pPr>
            <w:r w:rsidRPr="00AE0A67">
              <w:rPr>
                <w:sz w:val="22"/>
                <w:szCs w:val="22"/>
                <w:lang w:val="sr-Latn-ME"/>
              </w:rPr>
              <w:t>1,12</w:t>
            </w:r>
          </w:p>
          <w:p w14:paraId="5A939964" w14:textId="77777777" w:rsidR="005F4FE8" w:rsidRPr="00AE0A67" w:rsidRDefault="005F4FE8" w:rsidP="007278A1">
            <w:pPr>
              <w:pStyle w:val="Header"/>
              <w:tabs>
                <w:tab w:val="left" w:pos="284"/>
              </w:tabs>
              <w:jc w:val="both"/>
              <w:rPr>
                <w:sz w:val="22"/>
                <w:szCs w:val="22"/>
                <w:lang w:val="sr-Latn-ME"/>
              </w:rPr>
            </w:pPr>
            <w:r w:rsidRPr="00AE0A67">
              <w:rPr>
                <w:sz w:val="22"/>
                <w:szCs w:val="22"/>
                <w:lang w:val="sr-Latn-ME"/>
              </w:rPr>
              <w:t>(1,03; 1,21)</w:t>
            </w:r>
          </w:p>
        </w:tc>
      </w:tr>
      <w:tr w:rsidR="005F4FE8" w:rsidRPr="00AE0A67" w14:paraId="103BA79A" w14:textId="77777777" w:rsidTr="007B3CF6">
        <w:tc>
          <w:tcPr>
            <w:tcW w:w="1991" w:type="dxa"/>
          </w:tcPr>
          <w:p w14:paraId="54D46AE2" w14:textId="77777777" w:rsidR="005F4FE8" w:rsidRPr="00AE0A67" w:rsidRDefault="005F4FE8" w:rsidP="007278A1">
            <w:pPr>
              <w:pStyle w:val="Header"/>
              <w:tabs>
                <w:tab w:val="left" w:pos="284"/>
              </w:tabs>
              <w:jc w:val="both"/>
              <w:rPr>
                <w:sz w:val="22"/>
                <w:szCs w:val="22"/>
                <w:lang w:val="sr-Latn-ME"/>
              </w:rPr>
            </w:pPr>
            <w:r w:rsidRPr="00AE0A67">
              <w:rPr>
                <w:sz w:val="22"/>
                <w:szCs w:val="22"/>
                <w:lang w:val="sr-Latn-ME"/>
              </w:rPr>
              <w:t>PENTA 15</w:t>
            </w:r>
          </w:p>
        </w:tc>
        <w:tc>
          <w:tcPr>
            <w:tcW w:w="1991" w:type="dxa"/>
          </w:tcPr>
          <w:p w14:paraId="74154EEB" w14:textId="77777777" w:rsidR="005F4FE8" w:rsidRPr="00AE0A67" w:rsidRDefault="005F4FE8" w:rsidP="007278A1">
            <w:pPr>
              <w:pStyle w:val="Header"/>
              <w:tabs>
                <w:tab w:val="left" w:pos="284"/>
              </w:tabs>
              <w:jc w:val="both"/>
              <w:rPr>
                <w:sz w:val="22"/>
                <w:szCs w:val="22"/>
                <w:lang w:val="sr-Latn-ME"/>
              </w:rPr>
            </w:pPr>
            <w:r w:rsidRPr="00AE0A67">
              <w:rPr>
                <w:sz w:val="22"/>
                <w:szCs w:val="22"/>
                <w:lang w:val="sr-Latn-ME"/>
              </w:rPr>
              <w:t>Od 3 do 36 mjeseci</w:t>
            </w:r>
          </w:p>
          <w:p w14:paraId="70818002" w14:textId="77777777" w:rsidR="005F4FE8" w:rsidRPr="00AE0A67" w:rsidRDefault="005F4FE8" w:rsidP="007278A1">
            <w:pPr>
              <w:pStyle w:val="Header"/>
              <w:tabs>
                <w:tab w:val="left" w:pos="284"/>
              </w:tabs>
              <w:jc w:val="both"/>
              <w:rPr>
                <w:sz w:val="22"/>
                <w:szCs w:val="22"/>
                <w:lang w:val="sr-Latn-ME"/>
              </w:rPr>
            </w:pPr>
            <w:r w:rsidRPr="00AE0A67">
              <w:rPr>
                <w:sz w:val="22"/>
                <w:szCs w:val="22"/>
                <w:lang w:val="sr-Latn-ME"/>
              </w:rPr>
              <w:t>(N=17)</w:t>
            </w:r>
          </w:p>
        </w:tc>
        <w:tc>
          <w:tcPr>
            <w:tcW w:w="1991" w:type="dxa"/>
          </w:tcPr>
          <w:p w14:paraId="3318C9A2" w14:textId="77777777" w:rsidR="005F4FE8" w:rsidRPr="00AE0A67" w:rsidRDefault="005F4FE8" w:rsidP="007278A1">
            <w:pPr>
              <w:pStyle w:val="Header"/>
              <w:tabs>
                <w:tab w:val="left" w:pos="284"/>
              </w:tabs>
              <w:jc w:val="both"/>
              <w:rPr>
                <w:sz w:val="22"/>
                <w:szCs w:val="22"/>
                <w:lang w:val="sr-Latn-ME"/>
              </w:rPr>
            </w:pPr>
            <w:r w:rsidRPr="00AE0A67">
              <w:rPr>
                <w:sz w:val="22"/>
                <w:szCs w:val="22"/>
                <w:lang w:val="sr-Latn-ME"/>
              </w:rPr>
              <w:t>8,66</w:t>
            </w:r>
          </w:p>
          <w:p w14:paraId="58FC1DE6" w14:textId="77777777" w:rsidR="005F4FE8" w:rsidRPr="00AE0A67" w:rsidRDefault="005F4FE8" w:rsidP="007278A1">
            <w:pPr>
              <w:pStyle w:val="Header"/>
              <w:tabs>
                <w:tab w:val="left" w:pos="284"/>
              </w:tabs>
              <w:jc w:val="both"/>
              <w:rPr>
                <w:sz w:val="22"/>
                <w:szCs w:val="22"/>
                <w:lang w:val="sr-Latn-ME"/>
              </w:rPr>
            </w:pPr>
            <w:r w:rsidRPr="00AE0A67">
              <w:rPr>
                <w:sz w:val="22"/>
                <w:szCs w:val="22"/>
                <w:lang w:val="sr-Latn-ME"/>
              </w:rPr>
              <w:t>(7,46; 10,1)</w:t>
            </w:r>
          </w:p>
        </w:tc>
        <w:tc>
          <w:tcPr>
            <w:tcW w:w="1992" w:type="dxa"/>
          </w:tcPr>
          <w:p w14:paraId="5B13D66C" w14:textId="77777777" w:rsidR="005F4FE8" w:rsidRPr="00AE0A67" w:rsidRDefault="005F4FE8" w:rsidP="007278A1">
            <w:pPr>
              <w:pStyle w:val="Header"/>
              <w:tabs>
                <w:tab w:val="left" w:pos="284"/>
              </w:tabs>
              <w:jc w:val="both"/>
              <w:rPr>
                <w:sz w:val="22"/>
                <w:szCs w:val="22"/>
                <w:lang w:val="sr-Latn-ME"/>
              </w:rPr>
            </w:pPr>
            <w:r w:rsidRPr="00AE0A67">
              <w:rPr>
                <w:sz w:val="22"/>
                <w:szCs w:val="22"/>
                <w:lang w:val="sr-Latn-ME"/>
              </w:rPr>
              <w:t>9,48</w:t>
            </w:r>
          </w:p>
          <w:p w14:paraId="2315CD38" w14:textId="77777777" w:rsidR="005F4FE8" w:rsidRPr="00AE0A67" w:rsidRDefault="005F4FE8" w:rsidP="007278A1">
            <w:pPr>
              <w:pStyle w:val="Header"/>
              <w:tabs>
                <w:tab w:val="left" w:pos="284"/>
              </w:tabs>
              <w:jc w:val="both"/>
              <w:rPr>
                <w:sz w:val="22"/>
                <w:szCs w:val="22"/>
                <w:lang w:val="sr-Latn-ME"/>
              </w:rPr>
            </w:pPr>
            <w:r w:rsidRPr="00AE0A67">
              <w:rPr>
                <w:sz w:val="22"/>
                <w:szCs w:val="22"/>
                <w:lang w:val="sr-Latn-ME"/>
              </w:rPr>
              <w:t>(7,89; 11,40)</w:t>
            </w:r>
          </w:p>
        </w:tc>
        <w:tc>
          <w:tcPr>
            <w:tcW w:w="1992" w:type="dxa"/>
          </w:tcPr>
          <w:p w14:paraId="166EAAF9" w14:textId="77777777" w:rsidR="005F4FE8" w:rsidRPr="00AE0A67" w:rsidRDefault="005F4FE8" w:rsidP="007278A1">
            <w:pPr>
              <w:pStyle w:val="Header"/>
              <w:tabs>
                <w:tab w:val="left" w:pos="284"/>
              </w:tabs>
              <w:jc w:val="both"/>
              <w:rPr>
                <w:sz w:val="22"/>
                <w:szCs w:val="22"/>
                <w:lang w:val="sr-Latn-ME"/>
              </w:rPr>
            </w:pPr>
            <w:r w:rsidRPr="00AE0A67">
              <w:rPr>
                <w:sz w:val="22"/>
                <w:szCs w:val="22"/>
                <w:lang w:val="sr-Latn-ME"/>
              </w:rPr>
              <w:t>0,91</w:t>
            </w:r>
          </w:p>
          <w:p w14:paraId="2EA1CCD4" w14:textId="77777777" w:rsidR="005F4FE8" w:rsidRPr="00AE0A67" w:rsidRDefault="005F4FE8" w:rsidP="007278A1">
            <w:pPr>
              <w:pStyle w:val="Header"/>
              <w:tabs>
                <w:tab w:val="left" w:pos="284"/>
              </w:tabs>
              <w:jc w:val="both"/>
              <w:rPr>
                <w:sz w:val="22"/>
                <w:szCs w:val="22"/>
                <w:lang w:val="sr-Latn-ME"/>
              </w:rPr>
            </w:pPr>
            <w:r w:rsidRPr="00AE0A67">
              <w:rPr>
                <w:sz w:val="22"/>
                <w:szCs w:val="22"/>
                <w:lang w:val="sr-Latn-ME"/>
              </w:rPr>
              <w:t>(0,79; 1,06)</w:t>
            </w:r>
          </w:p>
        </w:tc>
      </w:tr>
    </w:tbl>
    <w:p w14:paraId="5B997677" w14:textId="77777777" w:rsidR="005F4FE8" w:rsidRPr="00AE0A67" w:rsidRDefault="005F4FE8" w:rsidP="007278A1">
      <w:pPr>
        <w:pStyle w:val="BodyText2"/>
        <w:spacing w:after="0" w:line="240" w:lineRule="auto"/>
        <w:jc w:val="both"/>
        <w:rPr>
          <w:sz w:val="22"/>
          <w:szCs w:val="22"/>
          <w:lang w:val="sr-Latn-ME"/>
        </w:rPr>
      </w:pPr>
    </w:p>
    <w:p w14:paraId="2962A3ED" w14:textId="2D40D380" w:rsidR="005F4FE8" w:rsidRPr="00AE0A67" w:rsidRDefault="005F4FE8" w:rsidP="007278A1">
      <w:pPr>
        <w:pStyle w:val="Header"/>
        <w:tabs>
          <w:tab w:val="left" w:pos="284"/>
        </w:tabs>
        <w:jc w:val="both"/>
        <w:rPr>
          <w:sz w:val="22"/>
          <w:szCs w:val="22"/>
          <w:lang w:val="sr-Latn-ME"/>
        </w:rPr>
      </w:pPr>
      <w:r w:rsidRPr="00AE0A67">
        <w:rPr>
          <w:sz w:val="22"/>
          <w:szCs w:val="22"/>
          <w:lang w:val="sr-Latn-ME"/>
        </w:rPr>
        <w:t xml:space="preserve">U kliničkom ispitivanju PENTA 15 geometrijske srednje vrijednosti </w:t>
      </w:r>
      <w:proofErr w:type="spellStart"/>
      <w:r w:rsidRPr="00AE0A67">
        <w:rPr>
          <w:sz w:val="22"/>
          <w:szCs w:val="22"/>
          <w:lang w:val="sr-Latn-ME"/>
        </w:rPr>
        <w:t>lamivudina</w:t>
      </w:r>
      <w:proofErr w:type="spellEnd"/>
      <w:r w:rsidRPr="00AE0A67">
        <w:rPr>
          <w:sz w:val="22"/>
          <w:szCs w:val="22"/>
          <w:lang w:val="sr-Latn-ME"/>
        </w:rPr>
        <w:t xml:space="preserve"> u plazmi AUC (0-24) (95% IP) kod četiri subjekta mlađih od 12 mjeseci života koji su prebačeni sa režima doziranja dva puta dnevno na režim doziranja jednom dnevno (vidjeti </w:t>
      </w:r>
      <w:r w:rsidR="009A112A" w:rsidRPr="00AE0A67">
        <w:rPr>
          <w:sz w:val="22"/>
          <w:szCs w:val="22"/>
          <w:lang w:val="sr-Latn-ME"/>
        </w:rPr>
        <w:t xml:space="preserve">dio </w:t>
      </w:r>
      <w:r w:rsidRPr="00AE0A67">
        <w:rPr>
          <w:sz w:val="22"/>
          <w:szCs w:val="22"/>
          <w:lang w:val="sr-Latn-ME"/>
        </w:rPr>
        <w:t>5.1) su 10,31 (6,26; 17,0) µ</w:t>
      </w:r>
      <w:proofErr w:type="spellStart"/>
      <w:r w:rsidRPr="00AE0A67">
        <w:rPr>
          <w:sz w:val="22"/>
          <w:szCs w:val="22"/>
          <w:lang w:val="sr-Latn-ME"/>
        </w:rPr>
        <w:t>g.h</w:t>
      </w:r>
      <w:proofErr w:type="spellEnd"/>
      <w:r w:rsidRPr="00AE0A67">
        <w:rPr>
          <w:sz w:val="22"/>
          <w:szCs w:val="22"/>
          <w:lang w:val="sr-Latn-ME"/>
        </w:rPr>
        <w:t>/ml kod režima doziranja jednom dnevno i 9,24 (4,66; 18,3) µ</w:t>
      </w:r>
      <w:proofErr w:type="spellStart"/>
      <w:r w:rsidRPr="00AE0A67">
        <w:rPr>
          <w:sz w:val="22"/>
          <w:szCs w:val="22"/>
          <w:lang w:val="sr-Latn-ME"/>
        </w:rPr>
        <w:t>g.h</w:t>
      </w:r>
      <w:proofErr w:type="spellEnd"/>
      <w:r w:rsidRPr="00AE0A67">
        <w:rPr>
          <w:sz w:val="22"/>
          <w:szCs w:val="22"/>
          <w:lang w:val="sr-Latn-ME"/>
        </w:rPr>
        <w:t>/</w:t>
      </w:r>
      <w:proofErr w:type="spellStart"/>
      <w:r w:rsidRPr="00AE0A67">
        <w:rPr>
          <w:sz w:val="22"/>
          <w:szCs w:val="22"/>
          <w:lang w:val="sr-Latn-ME"/>
        </w:rPr>
        <w:t>mL</w:t>
      </w:r>
      <w:proofErr w:type="spellEnd"/>
      <w:r w:rsidRPr="00AE0A67">
        <w:rPr>
          <w:sz w:val="22"/>
          <w:szCs w:val="22"/>
          <w:lang w:val="sr-Latn-ME"/>
        </w:rPr>
        <w:t xml:space="preserve"> kod režima doziranja dva puta dnevno.</w:t>
      </w:r>
    </w:p>
    <w:p w14:paraId="483775C4" w14:textId="77777777" w:rsidR="005F4FE8" w:rsidRPr="00AE0A67" w:rsidRDefault="005F4FE8" w:rsidP="007278A1">
      <w:pPr>
        <w:jc w:val="both"/>
        <w:rPr>
          <w:i/>
          <w:sz w:val="22"/>
          <w:szCs w:val="22"/>
          <w:lang w:val="sr-Latn-ME"/>
        </w:rPr>
      </w:pPr>
    </w:p>
    <w:p w14:paraId="12ADC2A9" w14:textId="77777777" w:rsidR="005F4FE8" w:rsidRPr="00AE0A67" w:rsidRDefault="005F4FE8" w:rsidP="007278A1">
      <w:pPr>
        <w:jc w:val="both"/>
        <w:rPr>
          <w:sz w:val="22"/>
          <w:szCs w:val="22"/>
          <w:lang w:val="sr-Latn-ME"/>
        </w:rPr>
      </w:pPr>
      <w:r w:rsidRPr="00AE0A67">
        <w:rPr>
          <w:i/>
          <w:sz w:val="22"/>
          <w:szCs w:val="22"/>
          <w:lang w:val="sr-Latn-ME"/>
        </w:rPr>
        <w:t>Trudnoća:</w:t>
      </w:r>
      <w:r w:rsidRPr="00AE0A67">
        <w:rPr>
          <w:sz w:val="22"/>
          <w:szCs w:val="22"/>
          <w:lang w:val="sr-Latn-ME"/>
        </w:rPr>
        <w:t xml:space="preserve"> Poslije oralne primjene, </w:t>
      </w:r>
      <w:proofErr w:type="spellStart"/>
      <w:r w:rsidRPr="00AE0A67">
        <w:rPr>
          <w:sz w:val="22"/>
          <w:szCs w:val="22"/>
          <w:lang w:val="sr-Latn-ME"/>
        </w:rPr>
        <w:t>farmakokinetika</w:t>
      </w:r>
      <w:proofErr w:type="spellEnd"/>
      <w:r w:rsidRPr="00AE0A67">
        <w:rPr>
          <w:sz w:val="22"/>
          <w:szCs w:val="22"/>
          <w:lang w:val="sr-Latn-ME"/>
        </w:rPr>
        <w:t xml:space="preserve"> </w:t>
      </w:r>
      <w:proofErr w:type="spellStart"/>
      <w:r w:rsidRPr="00AE0A67">
        <w:rPr>
          <w:sz w:val="22"/>
          <w:szCs w:val="22"/>
          <w:lang w:val="sr-Latn-ME"/>
        </w:rPr>
        <w:t>lamivudina</w:t>
      </w:r>
      <w:proofErr w:type="spellEnd"/>
      <w:r w:rsidRPr="00AE0A67">
        <w:rPr>
          <w:sz w:val="22"/>
          <w:szCs w:val="22"/>
          <w:lang w:val="sr-Latn-ME"/>
        </w:rPr>
        <w:t xml:space="preserve"> u poznoj trudnoći bila je slična kao kod žena koje nijesu u drugom stanju.</w:t>
      </w:r>
    </w:p>
    <w:p w14:paraId="2F119ACC" w14:textId="77777777" w:rsidR="0072020E" w:rsidRPr="00AE0A67" w:rsidRDefault="0072020E" w:rsidP="007278A1">
      <w:pPr>
        <w:tabs>
          <w:tab w:val="left" w:pos="540"/>
          <w:tab w:val="left" w:pos="569"/>
        </w:tabs>
        <w:jc w:val="both"/>
        <w:rPr>
          <w:bCs/>
          <w:sz w:val="22"/>
          <w:szCs w:val="22"/>
          <w:lang w:val="sr-Latn-ME"/>
        </w:rPr>
      </w:pPr>
    </w:p>
    <w:p w14:paraId="516C4FF0" w14:textId="60E66C6D" w:rsidR="0072020E" w:rsidRPr="00AE0A67" w:rsidRDefault="0072020E" w:rsidP="007278A1">
      <w:pPr>
        <w:tabs>
          <w:tab w:val="left" w:pos="540"/>
          <w:tab w:val="left" w:pos="569"/>
        </w:tabs>
        <w:jc w:val="both"/>
        <w:rPr>
          <w:b/>
          <w:bCs/>
          <w:sz w:val="22"/>
          <w:szCs w:val="22"/>
          <w:lang w:val="sr-Latn-ME"/>
        </w:rPr>
      </w:pPr>
      <w:r w:rsidRPr="00AE0A67">
        <w:rPr>
          <w:b/>
          <w:bCs/>
          <w:sz w:val="22"/>
          <w:szCs w:val="22"/>
          <w:lang w:val="sr-Latn-ME"/>
        </w:rPr>
        <w:t xml:space="preserve">5.3. </w:t>
      </w:r>
      <w:r w:rsidR="00480FB1" w:rsidRPr="00AE0A67">
        <w:rPr>
          <w:b/>
          <w:bCs/>
          <w:sz w:val="22"/>
          <w:szCs w:val="22"/>
          <w:lang w:val="sr-Latn-ME"/>
        </w:rPr>
        <w:tab/>
      </w:r>
      <w:proofErr w:type="spellStart"/>
      <w:r w:rsidRPr="00AE0A67">
        <w:rPr>
          <w:b/>
          <w:bCs/>
          <w:sz w:val="22"/>
          <w:szCs w:val="22"/>
          <w:lang w:val="sr-Latn-ME"/>
        </w:rPr>
        <w:t>Pretklinički</w:t>
      </w:r>
      <w:proofErr w:type="spellEnd"/>
      <w:r w:rsidRPr="00AE0A67">
        <w:rPr>
          <w:b/>
          <w:bCs/>
          <w:sz w:val="22"/>
          <w:szCs w:val="22"/>
          <w:lang w:val="sr-Latn-ME"/>
        </w:rPr>
        <w:t xml:space="preserve"> podaci o bezbjednosti </w:t>
      </w:r>
    </w:p>
    <w:p w14:paraId="02DA8E22" w14:textId="77777777" w:rsidR="00070531" w:rsidRPr="00AE0A67" w:rsidRDefault="00070531" w:rsidP="007278A1">
      <w:pPr>
        <w:tabs>
          <w:tab w:val="left" w:pos="540"/>
          <w:tab w:val="left" w:pos="569"/>
        </w:tabs>
        <w:jc w:val="both"/>
        <w:rPr>
          <w:b/>
          <w:bCs/>
          <w:sz w:val="22"/>
          <w:szCs w:val="22"/>
          <w:lang w:val="sr-Latn-ME"/>
        </w:rPr>
      </w:pPr>
    </w:p>
    <w:p w14:paraId="43437D22" w14:textId="77777777" w:rsidR="004372D4" w:rsidRPr="00AE0A67" w:rsidRDefault="004372D4" w:rsidP="007278A1">
      <w:pPr>
        <w:jc w:val="both"/>
        <w:rPr>
          <w:sz w:val="22"/>
          <w:szCs w:val="22"/>
          <w:lang w:val="sr-Latn-ME"/>
        </w:rPr>
      </w:pPr>
      <w:r w:rsidRPr="00AE0A67">
        <w:rPr>
          <w:sz w:val="22"/>
          <w:szCs w:val="22"/>
          <w:lang w:val="sr-Latn-ME"/>
        </w:rPr>
        <w:t xml:space="preserve">Primjena </w:t>
      </w:r>
      <w:proofErr w:type="spellStart"/>
      <w:r w:rsidRPr="00AE0A67">
        <w:rPr>
          <w:sz w:val="22"/>
          <w:szCs w:val="22"/>
          <w:lang w:val="sr-Latn-ME"/>
        </w:rPr>
        <w:t>lamivudina</w:t>
      </w:r>
      <w:proofErr w:type="spellEnd"/>
      <w:r w:rsidRPr="00AE0A67">
        <w:rPr>
          <w:sz w:val="22"/>
          <w:szCs w:val="22"/>
          <w:lang w:val="sr-Latn-ME"/>
        </w:rPr>
        <w:t xml:space="preserve"> u visokim dozama u okviru ispitivanja toksičnosti na životinjama nije bila udružena sa značajnom toksičnošću po organe. Kod primjene najvećih doza, uočena su minorna dejstva u pogledu indikatora funkcije jetre i bubrega, zajedno sa povremenim smanjenjem težine jetre. Zapažena klinički značajna dejstva bila su smanjenje broja crvenih krvnih zrnaca i </w:t>
      </w:r>
      <w:proofErr w:type="spellStart"/>
      <w:r w:rsidRPr="00AE0A67">
        <w:rPr>
          <w:sz w:val="22"/>
          <w:szCs w:val="22"/>
          <w:lang w:val="sr-Latn-ME"/>
        </w:rPr>
        <w:t>neutropenija</w:t>
      </w:r>
      <w:proofErr w:type="spellEnd"/>
      <w:r w:rsidRPr="00AE0A67">
        <w:rPr>
          <w:sz w:val="22"/>
          <w:szCs w:val="22"/>
          <w:lang w:val="sr-Latn-ME"/>
        </w:rPr>
        <w:t>.</w:t>
      </w:r>
    </w:p>
    <w:p w14:paraId="0F245E1E" w14:textId="77777777" w:rsidR="004372D4" w:rsidRPr="00AE0A67" w:rsidRDefault="004372D4" w:rsidP="007278A1">
      <w:pPr>
        <w:jc w:val="both"/>
        <w:rPr>
          <w:sz w:val="22"/>
          <w:szCs w:val="22"/>
          <w:lang w:val="sr-Latn-ME"/>
        </w:rPr>
      </w:pPr>
    </w:p>
    <w:p w14:paraId="013B536F" w14:textId="77777777" w:rsidR="004372D4" w:rsidRPr="00AE0A67" w:rsidRDefault="004372D4" w:rsidP="007278A1">
      <w:pPr>
        <w:jc w:val="both"/>
        <w:rPr>
          <w:sz w:val="22"/>
          <w:szCs w:val="22"/>
          <w:lang w:val="sr-Latn-ME"/>
        </w:rPr>
      </w:pPr>
      <w:r w:rsidRPr="00AE0A67">
        <w:rPr>
          <w:sz w:val="22"/>
          <w:szCs w:val="22"/>
          <w:lang w:val="sr-Latn-ME"/>
        </w:rPr>
        <w:t xml:space="preserve">U testovima na bakterijama </w:t>
      </w:r>
      <w:proofErr w:type="spellStart"/>
      <w:r w:rsidRPr="00AE0A67">
        <w:rPr>
          <w:sz w:val="22"/>
          <w:szCs w:val="22"/>
          <w:lang w:val="sr-Latn-ME"/>
        </w:rPr>
        <w:t>lamivudin</w:t>
      </w:r>
      <w:proofErr w:type="spellEnd"/>
      <w:r w:rsidRPr="00AE0A67">
        <w:rPr>
          <w:sz w:val="22"/>
          <w:szCs w:val="22"/>
          <w:lang w:val="sr-Latn-ME"/>
        </w:rPr>
        <w:t xml:space="preserve"> nije bio </w:t>
      </w:r>
      <w:proofErr w:type="spellStart"/>
      <w:r w:rsidRPr="00AE0A67">
        <w:rPr>
          <w:sz w:val="22"/>
          <w:szCs w:val="22"/>
          <w:lang w:val="sr-Latn-ME"/>
        </w:rPr>
        <w:t>mutagen</w:t>
      </w:r>
      <w:proofErr w:type="spellEnd"/>
      <w:r w:rsidRPr="00AE0A67">
        <w:rPr>
          <w:sz w:val="22"/>
          <w:szCs w:val="22"/>
          <w:lang w:val="sr-Latn-ME"/>
        </w:rPr>
        <w:t xml:space="preserve"> ali, kao i mnogi </w:t>
      </w:r>
      <w:proofErr w:type="spellStart"/>
      <w:r w:rsidRPr="00AE0A67">
        <w:rPr>
          <w:sz w:val="22"/>
          <w:szCs w:val="22"/>
          <w:lang w:val="sr-Latn-ME"/>
        </w:rPr>
        <w:t>nukleozidni</w:t>
      </w:r>
      <w:proofErr w:type="spellEnd"/>
      <w:r w:rsidRPr="00AE0A67">
        <w:rPr>
          <w:sz w:val="22"/>
          <w:szCs w:val="22"/>
          <w:lang w:val="sr-Latn-ME"/>
        </w:rPr>
        <w:t xml:space="preserve"> </w:t>
      </w:r>
      <w:proofErr w:type="spellStart"/>
      <w:r w:rsidRPr="00AE0A67">
        <w:rPr>
          <w:sz w:val="22"/>
          <w:szCs w:val="22"/>
          <w:lang w:val="sr-Latn-ME"/>
        </w:rPr>
        <w:t>analozi</w:t>
      </w:r>
      <w:proofErr w:type="spellEnd"/>
      <w:r w:rsidRPr="00AE0A67">
        <w:rPr>
          <w:sz w:val="22"/>
          <w:szCs w:val="22"/>
          <w:lang w:val="sr-Latn-ME"/>
        </w:rPr>
        <w:t xml:space="preserve">, ispoljavao je aktivnost u okviru </w:t>
      </w:r>
      <w:r w:rsidRPr="00AE0A67">
        <w:rPr>
          <w:i/>
          <w:sz w:val="22"/>
          <w:szCs w:val="22"/>
          <w:lang w:val="sr-Latn-ME"/>
        </w:rPr>
        <w:t>in-</w:t>
      </w:r>
      <w:proofErr w:type="spellStart"/>
      <w:r w:rsidRPr="00AE0A67">
        <w:rPr>
          <w:i/>
          <w:sz w:val="22"/>
          <w:szCs w:val="22"/>
          <w:lang w:val="sr-Latn-ME"/>
        </w:rPr>
        <w:t>vitro</w:t>
      </w:r>
      <w:proofErr w:type="spellEnd"/>
      <w:r w:rsidRPr="00AE0A67">
        <w:rPr>
          <w:sz w:val="22"/>
          <w:szCs w:val="22"/>
          <w:lang w:val="sr-Latn-ME"/>
        </w:rPr>
        <w:t xml:space="preserve"> </w:t>
      </w:r>
      <w:proofErr w:type="spellStart"/>
      <w:r w:rsidRPr="00AE0A67">
        <w:rPr>
          <w:sz w:val="22"/>
          <w:szCs w:val="22"/>
          <w:lang w:val="sr-Latn-ME"/>
        </w:rPr>
        <w:t>citogenetskog</w:t>
      </w:r>
      <w:proofErr w:type="spellEnd"/>
      <w:r w:rsidRPr="00AE0A67">
        <w:rPr>
          <w:sz w:val="22"/>
          <w:szCs w:val="22"/>
          <w:lang w:val="sr-Latn-ME"/>
        </w:rPr>
        <w:t xml:space="preserve"> testa kao i kod testa mišjeg </w:t>
      </w:r>
      <w:proofErr w:type="spellStart"/>
      <w:r w:rsidRPr="00AE0A67">
        <w:rPr>
          <w:sz w:val="22"/>
          <w:szCs w:val="22"/>
          <w:lang w:val="sr-Latn-ME"/>
        </w:rPr>
        <w:t>limfoma</w:t>
      </w:r>
      <w:proofErr w:type="spellEnd"/>
      <w:r w:rsidRPr="00AE0A67">
        <w:rPr>
          <w:sz w:val="22"/>
          <w:szCs w:val="22"/>
          <w:lang w:val="sr-Latn-ME"/>
        </w:rPr>
        <w:t xml:space="preserve">. </w:t>
      </w:r>
      <w:proofErr w:type="spellStart"/>
      <w:r w:rsidRPr="00AE0A67">
        <w:rPr>
          <w:sz w:val="22"/>
          <w:szCs w:val="22"/>
          <w:lang w:val="sr-Latn-ME"/>
        </w:rPr>
        <w:t>Lamivudin</w:t>
      </w:r>
      <w:proofErr w:type="spellEnd"/>
      <w:r w:rsidRPr="00AE0A67">
        <w:rPr>
          <w:sz w:val="22"/>
          <w:szCs w:val="22"/>
          <w:lang w:val="sr-Latn-ME"/>
        </w:rPr>
        <w:t xml:space="preserve"> nije bio </w:t>
      </w:r>
      <w:proofErr w:type="spellStart"/>
      <w:r w:rsidRPr="00AE0A67">
        <w:rPr>
          <w:sz w:val="22"/>
          <w:szCs w:val="22"/>
          <w:lang w:val="sr-Latn-ME"/>
        </w:rPr>
        <w:t>genotoksičan</w:t>
      </w:r>
      <w:proofErr w:type="spellEnd"/>
      <w:r w:rsidRPr="00AE0A67">
        <w:rPr>
          <w:sz w:val="22"/>
          <w:szCs w:val="22"/>
          <w:lang w:val="sr-Latn-ME"/>
        </w:rPr>
        <w:t xml:space="preserve"> </w:t>
      </w:r>
      <w:r w:rsidRPr="00AE0A67">
        <w:rPr>
          <w:i/>
          <w:sz w:val="22"/>
          <w:szCs w:val="22"/>
          <w:lang w:val="sr-Latn-ME"/>
        </w:rPr>
        <w:t>in-</w:t>
      </w:r>
      <w:proofErr w:type="spellStart"/>
      <w:r w:rsidRPr="00AE0A67">
        <w:rPr>
          <w:i/>
          <w:sz w:val="22"/>
          <w:szCs w:val="22"/>
          <w:lang w:val="sr-Latn-ME"/>
        </w:rPr>
        <w:t>vivo</w:t>
      </w:r>
      <w:proofErr w:type="spellEnd"/>
      <w:r w:rsidRPr="00AE0A67">
        <w:rPr>
          <w:sz w:val="22"/>
          <w:szCs w:val="22"/>
          <w:lang w:val="sr-Latn-ME"/>
        </w:rPr>
        <w:t xml:space="preserve"> pri dozama koje su ostvarivale </w:t>
      </w:r>
      <w:proofErr w:type="spellStart"/>
      <w:r w:rsidRPr="00AE0A67">
        <w:rPr>
          <w:sz w:val="22"/>
          <w:szCs w:val="22"/>
          <w:lang w:val="sr-Latn-ME"/>
        </w:rPr>
        <w:t>plazmatske</w:t>
      </w:r>
      <w:proofErr w:type="spellEnd"/>
      <w:r w:rsidRPr="00AE0A67">
        <w:rPr>
          <w:sz w:val="22"/>
          <w:szCs w:val="22"/>
          <w:lang w:val="sr-Latn-ME"/>
        </w:rPr>
        <w:t xml:space="preserve"> koncentracije lijeka 40-50 puta veće od predviđenih kliničkih koncentracija u plazmi. Kako</w:t>
      </w:r>
      <w:r w:rsidRPr="00AE0A67">
        <w:rPr>
          <w:i/>
          <w:sz w:val="22"/>
          <w:szCs w:val="22"/>
          <w:lang w:val="sr-Latn-ME"/>
        </w:rPr>
        <w:t xml:space="preserve"> in-</w:t>
      </w:r>
      <w:proofErr w:type="spellStart"/>
      <w:r w:rsidRPr="00AE0A67">
        <w:rPr>
          <w:i/>
          <w:sz w:val="22"/>
          <w:szCs w:val="22"/>
          <w:lang w:val="sr-Latn-ME"/>
        </w:rPr>
        <w:t>vitro</w:t>
      </w:r>
      <w:proofErr w:type="spellEnd"/>
      <w:r w:rsidRPr="00AE0A67">
        <w:rPr>
          <w:sz w:val="22"/>
          <w:szCs w:val="22"/>
          <w:lang w:val="sr-Latn-ME"/>
        </w:rPr>
        <w:t xml:space="preserve"> </w:t>
      </w:r>
      <w:proofErr w:type="spellStart"/>
      <w:r w:rsidRPr="00AE0A67">
        <w:rPr>
          <w:sz w:val="22"/>
          <w:szCs w:val="22"/>
          <w:lang w:val="sr-Latn-ME"/>
        </w:rPr>
        <w:t>mutagena</w:t>
      </w:r>
      <w:proofErr w:type="spellEnd"/>
      <w:r w:rsidRPr="00AE0A67">
        <w:rPr>
          <w:sz w:val="22"/>
          <w:szCs w:val="22"/>
          <w:lang w:val="sr-Latn-ME"/>
        </w:rPr>
        <w:t xml:space="preserve"> aktivnost </w:t>
      </w:r>
      <w:proofErr w:type="spellStart"/>
      <w:r w:rsidRPr="00AE0A67">
        <w:rPr>
          <w:sz w:val="22"/>
          <w:szCs w:val="22"/>
          <w:lang w:val="sr-Latn-ME"/>
        </w:rPr>
        <w:t>lamivudina</w:t>
      </w:r>
      <w:proofErr w:type="spellEnd"/>
      <w:r w:rsidRPr="00AE0A67">
        <w:rPr>
          <w:sz w:val="22"/>
          <w:szCs w:val="22"/>
          <w:lang w:val="sr-Latn-ME"/>
        </w:rPr>
        <w:t xml:space="preserve"> nije mogla biti potvrđena u testiranju </w:t>
      </w:r>
      <w:r w:rsidRPr="00AE0A67">
        <w:rPr>
          <w:i/>
          <w:sz w:val="22"/>
          <w:szCs w:val="22"/>
          <w:lang w:val="sr-Latn-ME"/>
        </w:rPr>
        <w:t>in-</w:t>
      </w:r>
      <w:proofErr w:type="spellStart"/>
      <w:r w:rsidRPr="00AE0A67">
        <w:rPr>
          <w:i/>
          <w:sz w:val="22"/>
          <w:szCs w:val="22"/>
          <w:lang w:val="sr-Latn-ME"/>
        </w:rPr>
        <w:t>vivo</w:t>
      </w:r>
      <w:proofErr w:type="spellEnd"/>
      <w:r w:rsidRPr="00AE0A67">
        <w:rPr>
          <w:sz w:val="22"/>
          <w:szCs w:val="22"/>
          <w:lang w:val="sr-Latn-ME"/>
        </w:rPr>
        <w:t xml:space="preserve">, zaključuje se da </w:t>
      </w:r>
      <w:proofErr w:type="spellStart"/>
      <w:r w:rsidRPr="00AE0A67">
        <w:rPr>
          <w:sz w:val="22"/>
          <w:szCs w:val="22"/>
          <w:lang w:val="sr-Latn-ME"/>
        </w:rPr>
        <w:t>lamivudin</w:t>
      </w:r>
      <w:proofErr w:type="spellEnd"/>
      <w:r w:rsidRPr="00AE0A67">
        <w:rPr>
          <w:sz w:val="22"/>
          <w:szCs w:val="22"/>
          <w:lang w:val="sr-Latn-ME"/>
        </w:rPr>
        <w:t xml:space="preserve"> ne bi trebalo da predstavlja </w:t>
      </w:r>
      <w:proofErr w:type="spellStart"/>
      <w:r w:rsidRPr="00AE0A67">
        <w:rPr>
          <w:sz w:val="22"/>
          <w:szCs w:val="22"/>
          <w:lang w:val="sr-Latn-ME"/>
        </w:rPr>
        <w:t>genotoksičan</w:t>
      </w:r>
      <w:proofErr w:type="spellEnd"/>
      <w:r w:rsidRPr="00AE0A67">
        <w:rPr>
          <w:sz w:val="22"/>
          <w:szCs w:val="22"/>
          <w:lang w:val="sr-Latn-ME"/>
        </w:rPr>
        <w:t xml:space="preserve"> rizik za pacijente koji se podvrgavaju terapiji.</w:t>
      </w:r>
    </w:p>
    <w:p w14:paraId="5BFC7515" w14:textId="77777777" w:rsidR="004372D4" w:rsidRPr="00AE0A67" w:rsidRDefault="004372D4" w:rsidP="007278A1">
      <w:pPr>
        <w:jc w:val="both"/>
        <w:rPr>
          <w:sz w:val="22"/>
          <w:szCs w:val="22"/>
          <w:lang w:val="sr-Latn-ME"/>
        </w:rPr>
      </w:pPr>
    </w:p>
    <w:p w14:paraId="7F248376" w14:textId="77777777" w:rsidR="004372D4" w:rsidRPr="00AE0A67" w:rsidRDefault="004372D4" w:rsidP="007278A1">
      <w:pPr>
        <w:jc w:val="both"/>
        <w:rPr>
          <w:sz w:val="22"/>
          <w:szCs w:val="22"/>
          <w:lang w:val="sr-Latn-ME"/>
        </w:rPr>
      </w:pPr>
      <w:r w:rsidRPr="00AE0A67">
        <w:rPr>
          <w:sz w:val="22"/>
          <w:szCs w:val="22"/>
          <w:lang w:val="sr-Latn-ME"/>
        </w:rPr>
        <w:t xml:space="preserve">U jednom ispitivanju </w:t>
      </w:r>
      <w:proofErr w:type="spellStart"/>
      <w:r w:rsidRPr="00AE0A67">
        <w:rPr>
          <w:sz w:val="22"/>
          <w:szCs w:val="22"/>
          <w:lang w:val="sr-Latn-ME"/>
        </w:rPr>
        <w:t>transplacentarne</w:t>
      </w:r>
      <w:proofErr w:type="spellEnd"/>
      <w:r w:rsidRPr="00AE0A67">
        <w:rPr>
          <w:sz w:val="22"/>
          <w:szCs w:val="22"/>
          <w:lang w:val="sr-Latn-ME"/>
        </w:rPr>
        <w:t xml:space="preserve"> </w:t>
      </w:r>
      <w:proofErr w:type="spellStart"/>
      <w:r w:rsidRPr="00AE0A67">
        <w:rPr>
          <w:sz w:val="22"/>
          <w:szCs w:val="22"/>
          <w:lang w:val="sr-Latn-ME"/>
        </w:rPr>
        <w:t>genotoksičnosti</w:t>
      </w:r>
      <w:proofErr w:type="spellEnd"/>
      <w:r w:rsidRPr="00AE0A67">
        <w:rPr>
          <w:sz w:val="22"/>
          <w:szCs w:val="22"/>
          <w:lang w:val="sr-Latn-ME"/>
        </w:rPr>
        <w:t xml:space="preserve">, sprovedenom na majmunima, upoređena je primjena samo </w:t>
      </w:r>
      <w:proofErr w:type="spellStart"/>
      <w:r w:rsidRPr="00AE0A67">
        <w:rPr>
          <w:sz w:val="22"/>
          <w:szCs w:val="22"/>
          <w:lang w:val="sr-Latn-ME"/>
        </w:rPr>
        <w:t>zidovudina</w:t>
      </w:r>
      <w:proofErr w:type="spellEnd"/>
      <w:r w:rsidRPr="00AE0A67">
        <w:rPr>
          <w:sz w:val="22"/>
          <w:szCs w:val="22"/>
          <w:lang w:val="sr-Latn-ME"/>
        </w:rPr>
        <w:t xml:space="preserve"> sa primjenom kombinacije </w:t>
      </w:r>
      <w:proofErr w:type="spellStart"/>
      <w:r w:rsidRPr="00AE0A67">
        <w:rPr>
          <w:sz w:val="22"/>
          <w:szCs w:val="22"/>
          <w:lang w:val="sr-Latn-ME"/>
        </w:rPr>
        <w:t>zidovudina</w:t>
      </w:r>
      <w:proofErr w:type="spellEnd"/>
      <w:r w:rsidRPr="00AE0A67">
        <w:rPr>
          <w:sz w:val="22"/>
          <w:szCs w:val="22"/>
          <w:lang w:val="sr-Latn-ME"/>
        </w:rPr>
        <w:t xml:space="preserve"> i </w:t>
      </w:r>
      <w:proofErr w:type="spellStart"/>
      <w:r w:rsidRPr="00AE0A67">
        <w:rPr>
          <w:sz w:val="22"/>
          <w:szCs w:val="22"/>
          <w:lang w:val="sr-Latn-ME"/>
        </w:rPr>
        <w:t>lamivudina</w:t>
      </w:r>
      <w:proofErr w:type="spellEnd"/>
      <w:r w:rsidRPr="00AE0A67">
        <w:rPr>
          <w:sz w:val="22"/>
          <w:szCs w:val="22"/>
          <w:lang w:val="sr-Latn-ME"/>
        </w:rPr>
        <w:t xml:space="preserve"> pri ekspozicijama koje </w:t>
      </w:r>
      <w:r w:rsidRPr="00AE0A67">
        <w:rPr>
          <w:sz w:val="22"/>
          <w:szCs w:val="22"/>
          <w:lang w:val="sr-Latn-ME"/>
        </w:rPr>
        <w:lastRenderedPageBreak/>
        <w:t xml:space="preserve">su bile ekvivalentne onima kod </w:t>
      </w:r>
      <w:proofErr w:type="spellStart"/>
      <w:r w:rsidRPr="00AE0A67">
        <w:rPr>
          <w:sz w:val="22"/>
          <w:szCs w:val="22"/>
          <w:lang w:val="sr-Latn-ME"/>
        </w:rPr>
        <w:t>ljudi</w:t>
      </w:r>
      <w:proofErr w:type="spellEnd"/>
      <w:r w:rsidRPr="00AE0A67">
        <w:rPr>
          <w:sz w:val="22"/>
          <w:szCs w:val="22"/>
          <w:lang w:val="sr-Latn-ME"/>
        </w:rPr>
        <w:t xml:space="preserve">. Ova studija je pokazala da su fetusi izloženi </w:t>
      </w:r>
      <w:r w:rsidRPr="00AE0A67">
        <w:rPr>
          <w:i/>
          <w:sz w:val="22"/>
          <w:szCs w:val="22"/>
          <w:lang w:val="sr-Latn-ME"/>
        </w:rPr>
        <w:t xml:space="preserve">in </w:t>
      </w:r>
      <w:proofErr w:type="spellStart"/>
      <w:r w:rsidRPr="00AE0A67">
        <w:rPr>
          <w:i/>
          <w:sz w:val="22"/>
          <w:szCs w:val="22"/>
          <w:lang w:val="sr-Latn-ME"/>
        </w:rPr>
        <w:t>utero</w:t>
      </w:r>
      <w:proofErr w:type="spellEnd"/>
      <w:r w:rsidRPr="00AE0A67">
        <w:rPr>
          <w:sz w:val="22"/>
          <w:szCs w:val="22"/>
          <w:lang w:val="sr-Latn-ME"/>
        </w:rPr>
        <w:t xml:space="preserve"> kombinaciji ljekova pretrpjeli veći stepen inkorporacije </w:t>
      </w:r>
      <w:proofErr w:type="spellStart"/>
      <w:r w:rsidRPr="00AE0A67">
        <w:rPr>
          <w:sz w:val="22"/>
          <w:szCs w:val="22"/>
          <w:lang w:val="sr-Latn-ME"/>
        </w:rPr>
        <w:t>nukleozidnih</w:t>
      </w:r>
      <w:proofErr w:type="spellEnd"/>
      <w:r w:rsidRPr="00AE0A67">
        <w:rPr>
          <w:sz w:val="22"/>
          <w:szCs w:val="22"/>
          <w:lang w:val="sr-Latn-ME"/>
        </w:rPr>
        <w:t xml:space="preserve"> </w:t>
      </w:r>
      <w:proofErr w:type="spellStart"/>
      <w:r w:rsidRPr="00AE0A67">
        <w:rPr>
          <w:sz w:val="22"/>
          <w:szCs w:val="22"/>
          <w:lang w:val="sr-Latn-ME"/>
        </w:rPr>
        <w:t>analoga</w:t>
      </w:r>
      <w:proofErr w:type="spellEnd"/>
      <w:r w:rsidRPr="00AE0A67">
        <w:rPr>
          <w:sz w:val="22"/>
          <w:szCs w:val="22"/>
          <w:lang w:val="sr-Latn-ME"/>
        </w:rPr>
        <w:t xml:space="preserve"> u DNK na nivou brojnih organa fetusa, a takođe je demonstriran i veći obim skraćenja </w:t>
      </w:r>
      <w:proofErr w:type="spellStart"/>
      <w:r w:rsidRPr="00AE0A67">
        <w:rPr>
          <w:sz w:val="22"/>
          <w:szCs w:val="22"/>
          <w:lang w:val="sr-Latn-ME"/>
        </w:rPr>
        <w:t>telomera</w:t>
      </w:r>
      <w:proofErr w:type="spellEnd"/>
      <w:r w:rsidRPr="00AE0A67">
        <w:rPr>
          <w:sz w:val="22"/>
          <w:szCs w:val="22"/>
          <w:lang w:val="sr-Latn-ME"/>
        </w:rPr>
        <w:t xml:space="preserve"> u odnosu na jedinke koje su bile izložene samo dejstvu </w:t>
      </w:r>
      <w:proofErr w:type="spellStart"/>
      <w:r w:rsidRPr="00AE0A67">
        <w:rPr>
          <w:sz w:val="22"/>
          <w:szCs w:val="22"/>
          <w:lang w:val="sr-Latn-ME"/>
        </w:rPr>
        <w:t>zidovudina</w:t>
      </w:r>
      <w:proofErr w:type="spellEnd"/>
      <w:r w:rsidRPr="00AE0A67">
        <w:rPr>
          <w:sz w:val="22"/>
          <w:szCs w:val="22"/>
          <w:lang w:val="sr-Latn-ME"/>
        </w:rPr>
        <w:t>. Klinički značaj ovih nalaza je nepoznat.</w:t>
      </w:r>
    </w:p>
    <w:p w14:paraId="36D4538F" w14:textId="77777777" w:rsidR="004372D4" w:rsidRPr="00AE0A67" w:rsidRDefault="004372D4" w:rsidP="007278A1">
      <w:pPr>
        <w:jc w:val="both"/>
        <w:rPr>
          <w:sz w:val="22"/>
          <w:szCs w:val="22"/>
          <w:lang w:val="sr-Latn-ME"/>
        </w:rPr>
      </w:pPr>
    </w:p>
    <w:p w14:paraId="0A965B03" w14:textId="77777777" w:rsidR="004372D4" w:rsidRPr="00AE0A67" w:rsidRDefault="004372D4" w:rsidP="007278A1">
      <w:pPr>
        <w:jc w:val="both"/>
        <w:rPr>
          <w:sz w:val="22"/>
          <w:szCs w:val="22"/>
          <w:lang w:val="sr-Latn-ME"/>
        </w:rPr>
      </w:pPr>
      <w:r w:rsidRPr="00AE0A67">
        <w:rPr>
          <w:sz w:val="22"/>
          <w:szCs w:val="22"/>
          <w:lang w:val="sr-Latn-ME"/>
        </w:rPr>
        <w:t xml:space="preserve">Rezultati dugoročnih ispitivanja </w:t>
      </w:r>
      <w:proofErr w:type="spellStart"/>
      <w:r w:rsidRPr="00AE0A67">
        <w:rPr>
          <w:sz w:val="22"/>
          <w:szCs w:val="22"/>
          <w:lang w:val="sr-Latn-ME"/>
        </w:rPr>
        <w:t>karcinogenosti</w:t>
      </w:r>
      <w:proofErr w:type="spellEnd"/>
      <w:r w:rsidRPr="00AE0A67">
        <w:rPr>
          <w:sz w:val="22"/>
          <w:szCs w:val="22"/>
          <w:lang w:val="sr-Latn-ME"/>
        </w:rPr>
        <w:t xml:space="preserve"> kod pacova i miševa nijesu pokazali bilo kakav </w:t>
      </w:r>
      <w:proofErr w:type="spellStart"/>
      <w:r w:rsidRPr="00AE0A67">
        <w:rPr>
          <w:sz w:val="22"/>
          <w:szCs w:val="22"/>
          <w:lang w:val="sr-Latn-ME"/>
        </w:rPr>
        <w:t>karcinogeni</w:t>
      </w:r>
      <w:proofErr w:type="spellEnd"/>
      <w:r w:rsidRPr="00AE0A67">
        <w:rPr>
          <w:sz w:val="22"/>
          <w:szCs w:val="22"/>
          <w:lang w:val="sr-Latn-ME"/>
        </w:rPr>
        <w:t xml:space="preserve"> potencijal značajan za </w:t>
      </w:r>
      <w:proofErr w:type="spellStart"/>
      <w:r w:rsidRPr="00AE0A67">
        <w:rPr>
          <w:sz w:val="22"/>
          <w:szCs w:val="22"/>
          <w:lang w:val="sr-Latn-ME"/>
        </w:rPr>
        <w:t>ljude</w:t>
      </w:r>
      <w:proofErr w:type="spellEnd"/>
      <w:r w:rsidRPr="00AE0A67">
        <w:rPr>
          <w:sz w:val="22"/>
          <w:szCs w:val="22"/>
          <w:lang w:val="sr-Latn-ME"/>
        </w:rPr>
        <w:t>.</w:t>
      </w:r>
    </w:p>
    <w:p w14:paraId="452E2F32" w14:textId="77777777" w:rsidR="004372D4" w:rsidRPr="00AE0A67" w:rsidRDefault="004372D4" w:rsidP="007278A1">
      <w:pPr>
        <w:pStyle w:val="BodyText2"/>
        <w:spacing w:after="0" w:line="240" w:lineRule="auto"/>
        <w:jc w:val="both"/>
        <w:rPr>
          <w:sz w:val="22"/>
          <w:szCs w:val="22"/>
          <w:lang w:val="sr-Latn-ME"/>
        </w:rPr>
      </w:pPr>
    </w:p>
    <w:p w14:paraId="17D57858" w14:textId="77777777" w:rsidR="00836B35" w:rsidRPr="00AE0A67" w:rsidRDefault="004372D4" w:rsidP="007278A1">
      <w:pPr>
        <w:pStyle w:val="BodyText2"/>
        <w:spacing w:after="0" w:line="240" w:lineRule="auto"/>
        <w:jc w:val="both"/>
        <w:rPr>
          <w:sz w:val="22"/>
          <w:szCs w:val="22"/>
          <w:lang w:val="sr-Latn-ME"/>
        </w:rPr>
      </w:pPr>
      <w:r w:rsidRPr="00AE0A67">
        <w:rPr>
          <w:sz w:val="22"/>
          <w:szCs w:val="22"/>
          <w:lang w:val="sr-Latn-ME"/>
        </w:rPr>
        <w:t xml:space="preserve">Ispitivanja plodnosti na pacovima pokazala su da </w:t>
      </w:r>
      <w:proofErr w:type="spellStart"/>
      <w:r w:rsidRPr="00AE0A67">
        <w:rPr>
          <w:sz w:val="22"/>
          <w:szCs w:val="22"/>
          <w:lang w:val="sr-Latn-ME"/>
        </w:rPr>
        <w:t>lamivudin</w:t>
      </w:r>
      <w:proofErr w:type="spellEnd"/>
      <w:r w:rsidRPr="00AE0A67">
        <w:rPr>
          <w:sz w:val="22"/>
          <w:szCs w:val="22"/>
          <w:lang w:val="sr-Latn-ME"/>
        </w:rPr>
        <w:t xml:space="preserve"> nema uticaja na plodnost kod mužjaka ni kod ženki.</w:t>
      </w:r>
    </w:p>
    <w:p w14:paraId="73768003" w14:textId="57B90B8B" w:rsidR="00396DFD" w:rsidRPr="00AE0A67" w:rsidRDefault="00396DFD" w:rsidP="00480FB1">
      <w:pPr>
        <w:tabs>
          <w:tab w:val="left" w:pos="540"/>
          <w:tab w:val="left" w:pos="569"/>
        </w:tabs>
        <w:rPr>
          <w:b/>
          <w:bCs/>
          <w:sz w:val="22"/>
          <w:szCs w:val="22"/>
          <w:lang w:val="sr-Latn-ME"/>
        </w:rPr>
      </w:pPr>
    </w:p>
    <w:p w14:paraId="70FCC323" w14:textId="77777777" w:rsidR="00B4052E" w:rsidRPr="00AE0A67" w:rsidRDefault="00B4052E" w:rsidP="00480FB1">
      <w:pPr>
        <w:tabs>
          <w:tab w:val="left" w:pos="540"/>
          <w:tab w:val="left" w:pos="569"/>
        </w:tabs>
        <w:rPr>
          <w:b/>
          <w:bCs/>
          <w:sz w:val="22"/>
          <w:szCs w:val="22"/>
          <w:lang w:val="sr-Latn-ME"/>
        </w:rPr>
      </w:pPr>
    </w:p>
    <w:p w14:paraId="2419EE33" w14:textId="77777777" w:rsidR="0072020E" w:rsidRPr="00AE0A67" w:rsidRDefault="0072020E" w:rsidP="00480FB1">
      <w:pPr>
        <w:tabs>
          <w:tab w:val="left" w:pos="540"/>
          <w:tab w:val="left" w:pos="569"/>
        </w:tabs>
        <w:rPr>
          <w:b/>
          <w:bCs/>
          <w:sz w:val="22"/>
          <w:szCs w:val="22"/>
          <w:lang w:val="sr-Latn-ME"/>
        </w:rPr>
      </w:pPr>
      <w:r w:rsidRPr="00AE0A67">
        <w:rPr>
          <w:b/>
          <w:bCs/>
          <w:sz w:val="22"/>
          <w:szCs w:val="22"/>
          <w:lang w:val="sr-Latn-ME"/>
        </w:rPr>
        <w:t xml:space="preserve">6. </w:t>
      </w:r>
      <w:r w:rsidR="00480FB1" w:rsidRPr="00AE0A67">
        <w:rPr>
          <w:b/>
          <w:bCs/>
          <w:sz w:val="22"/>
          <w:szCs w:val="22"/>
          <w:lang w:val="sr-Latn-ME"/>
        </w:rPr>
        <w:tab/>
      </w:r>
      <w:r w:rsidRPr="00AE0A67">
        <w:rPr>
          <w:b/>
          <w:bCs/>
          <w:sz w:val="22"/>
          <w:szCs w:val="22"/>
          <w:lang w:val="sr-Latn-ME"/>
        </w:rPr>
        <w:t>FARMACEUTSKI PODACI</w:t>
      </w:r>
    </w:p>
    <w:p w14:paraId="11D3DECA" w14:textId="77777777" w:rsidR="00836B35" w:rsidRPr="00AE0A67" w:rsidRDefault="00836B35" w:rsidP="00480FB1">
      <w:pPr>
        <w:tabs>
          <w:tab w:val="left" w:pos="540"/>
          <w:tab w:val="left" w:pos="569"/>
        </w:tabs>
        <w:rPr>
          <w:bCs/>
          <w:sz w:val="22"/>
          <w:szCs w:val="22"/>
          <w:lang w:val="sr-Latn-ME"/>
        </w:rPr>
      </w:pPr>
    </w:p>
    <w:p w14:paraId="0816B112" w14:textId="77777777" w:rsidR="0072020E" w:rsidRPr="00AE0A67" w:rsidRDefault="0072020E" w:rsidP="00480FB1">
      <w:pPr>
        <w:tabs>
          <w:tab w:val="left" w:pos="540"/>
          <w:tab w:val="left" w:pos="569"/>
        </w:tabs>
        <w:rPr>
          <w:b/>
          <w:bCs/>
          <w:sz w:val="22"/>
          <w:szCs w:val="22"/>
          <w:lang w:val="sr-Latn-ME"/>
        </w:rPr>
      </w:pPr>
      <w:r w:rsidRPr="00AE0A67">
        <w:rPr>
          <w:b/>
          <w:bCs/>
          <w:sz w:val="22"/>
          <w:szCs w:val="22"/>
          <w:lang w:val="sr-Latn-ME"/>
        </w:rPr>
        <w:t xml:space="preserve">6.1. </w:t>
      </w:r>
      <w:r w:rsidR="00480FB1" w:rsidRPr="00AE0A67">
        <w:rPr>
          <w:b/>
          <w:bCs/>
          <w:sz w:val="22"/>
          <w:szCs w:val="22"/>
          <w:lang w:val="sr-Latn-ME"/>
        </w:rPr>
        <w:tab/>
      </w:r>
      <w:r w:rsidRPr="00AE0A67">
        <w:rPr>
          <w:b/>
          <w:bCs/>
          <w:sz w:val="22"/>
          <w:szCs w:val="22"/>
          <w:lang w:val="sr-Latn-ME"/>
        </w:rPr>
        <w:t>Lista pomoćnih supstanci</w:t>
      </w:r>
      <w:r w:rsidR="002E0135" w:rsidRPr="00AE0A67">
        <w:rPr>
          <w:b/>
          <w:bCs/>
          <w:sz w:val="22"/>
          <w:szCs w:val="22"/>
          <w:lang w:val="sr-Latn-ME"/>
        </w:rPr>
        <w:t xml:space="preserve"> (</w:t>
      </w:r>
      <w:proofErr w:type="spellStart"/>
      <w:r w:rsidR="002E0135" w:rsidRPr="00AE0A67">
        <w:rPr>
          <w:b/>
          <w:bCs/>
          <w:sz w:val="22"/>
          <w:szCs w:val="22"/>
          <w:lang w:val="sr-Latn-ME"/>
        </w:rPr>
        <w:t>ekscipijenasa</w:t>
      </w:r>
      <w:proofErr w:type="spellEnd"/>
      <w:r w:rsidR="002E0135" w:rsidRPr="00AE0A67">
        <w:rPr>
          <w:b/>
          <w:bCs/>
          <w:sz w:val="22"/>
          <w:szCs w:val="22"/>
          <w:lang w:val="sr-Latn-ME"/>
        </w:rPr>
        <w:t>)</w:t>
      </w:r>
    </w:p>
    <w:p w14:paraId="787D96C8" w14:textId="77777777" w:rsidR="00B4052E" w:rsidRPr="00AE0A67" w:rsidRDefault="00B4052E" w:rsidP="00C0749A">
      <w:pPr>
        <w:rPr>
          <w:i/>
          <w:sz w:val="22"/>
          <w:szCs w:val="22"/>
          <w:lang w:val="sr-Latn-ME"/>
        </w:rPr>
      </w:pPr>
      <w:bookmarkStart w:id="0" w:name="_Hlk17382448"/>
    </w:p>
    <w:p w14:paraId="6993B02A" w14:textId="522F37D4" w:rsidR="00C0749A" w:rsidRPr="00AE0A67" w:rsidRDefault="00C0749A" w:rsidP="00C0749A">
      <w:pPr>
        <w:rPr>
          <w:i/>
          <w:sz w:val="22"/>
          <w:szCs w:val="22"/>
          <w:lang w:val="sr-Latn-ME"/>
        </w:rPr>
      </w:pPr>
      <w:r w:rsidRPr="00AE0A67">
        <w:rPr>
          <w:i/>
          <w:sz w:val="22"/>
          <w:szCs w:val="22"/>
          <w:lang w:val="sr-Latn-ME"/>
        </w:rPr>
        <w:t xml:space="preserve">Jezgro: </w:t>
      </w:r>
    </w:p>
    <w:p w14:paraId="61DA370A" w14:textId="77777777" w:rsidR="00C0749A" w:rsidRPr="00AE0A67" w:rsidRDefault="00C0749A" w:rsidP="00C0749A">
      <w:pPr>
        <w:rPr>
          <w:sz w:val="22"/>
          <w:szCs w:val="22"/>
          <w:lang w:val="sr-Latn-ME"/>
        </w:rPr>
      </w:pPr>
      <w:r w:rsidRPr="00AE0A67">
        <w:rPr>
          <w:sz w:val="22"/>
          <w:szCs w:val="22"/>
          <w:lang w:val="sr-Latn-ME"/>
        </w:rPr>
        <w:t xml:space="preserve">Celuloza, </w:t>
      </w:r>
      <w:proofErr w:type="spellStart"/>
      <w:r w:rsidRPr="00AE0A67">
        <w:rPr>
          <w:sz w:val="22"/>
          <w:szCs w:val="22"/>
          <w:lang w:val="sr-Latn-ME"/>
        </w:rPr>
        <w:t>mikrokristalna</w:t>
      </w:r>
      <w:proofErr w:type="spellEnd"/>
      <w:r w:rsidRPr="00AE0A67">
        <w:rPr>
          <w:sz w:val="22"/>
          <w:szCs w:val="22"/>
          <w:lang w:val="sr-Latn-ME"/>
        </w:rPr>
        <w:t xml:space="preserve"> (E460)</w:t>
      </w:r>
    </w:p>
    <w:p w14:paraId="0B7E572C" w14:textId="77777777" w:rsidR="00C0749A" w:rsidRPr="00AE0A67" w:rsidRDefault="00C0749A" w:rsidP="00C0749A">
      <w:pPr>
        <w:rPr>
          <w:sz w:val="22"/>
          <w:szCs w:val="22"/>
          <w:lang w:val="sr-Latn-ME"/>
        </w:rPr>
      </w:pPr>
      <w:r w:rsidRPr="00AE0A67">
        <w:rPr>
          <w:sz w:val="22"/>
          <w:szCs w:val="22"/>
          <w:lang w:val="sr-Latn-ME"/>
        </w:rPr>
        <w:t xml:space="preserve">Natrijum skrob </w:t>
      </w:r>
      <w:proofErr w:type="spellStart"/>
      <w:r w:rsidRPr="00AE0A67">
        <w:rPr>
          <w:sz w:val="22"/>
          <w:szCs w:val="22"/>
          <w:lang w:val="sr-Latn-ME"/>
        </w:rPr>
        <w:t>glikolat</w:t>
      </w:r>
      <w:proofErr w:type="spellEnd"/>
    </w:p>
    <w:p w14:paraId="08E2F2FA" w14:textId="5EB0C750" w:rsidR="00C0749A" w:rsidRPr="00AE0A67" w:rsidRDefault="00C0749A" w:rsidP="00C0749A">
      <w:pPr>
        <w:rPr>
          <w:sz w:val="22"/>
          <w:szCs w:val="22"/>
          <w:lang w:val="sr-Latn-ME"/>
        </w:rPr>
      </w:pPr>
      <w:r w:rsidRPr="00AE0A67">
        <w:rPr>
          <w:sz w:val="22"/>
          <w:szCs w:val="22"/>
          <w:lang w:val="sr-Latn-ME"/>
        </w:rPr>
        <w:t xml:space="preserve">Magnezijum </w:t>
      </w:r>
      <w:proofErr w:type="spellStart"/>
      <w:r w:rsidRPr="00AE0A67">
        <w:rPr>
          <w:sz w:val="22"/>
          <w:szCs w:val="22"/>
          <w:lang w:val="sr-Latn-ME"/>
        </w:rPr>
        <w:t>stearat</w:t>
      </w:r>
      <w:proofErr w:type="spellEnd"/>
    </w:p>
    <w:p w14:paraId="0419B144" w14:textId="77777777" w:rsidR="00C0749A" w:rsidRPr="00AE0A67" w:rsidRDefault="00C0749A" w:rsidP="00C0749A">
      <w:pPr>
        <w:rPr>
          <w:i/>
          <w:sz w:val="22"/>
          <w:szCs w:val="22"/>
          <w:lang w:val="sr-Latn-ME"/>
        </w:rPr>
      </w:pPr>
    </w:p>
    <w:p w14:paraId="68B23DC4" w14:textId="68EDEFBE" w:rsidR="00C0749A" w:rsidRPr="00AE0A67" w:rsidRDefault="00C0749A" w:rsidP="00C0749A">
      <w:pPr>
        <w:rPr>
          <w:sz w:val="22"/>
          <w:szCs w:val="22"/>
          <w:lang w:val="sr-Latn-ME"/>
        </w:rPr>
      </w:pPr>
      <w:r w:rsidRPr="00AE0A67">
        <w:rPr>
          <w:i/>
          <w:sz w:val="22"/>
          <w:szCs w:val="22"/>
          <w:lang w:val="sr-Latn-ME"/>
        </w:rPr>
        <w:t>Film obloga</w:t>
      </w:r>
      <w:r w:rsidR="002F2AC0" w:rsidRPr="00AE0A67">
        <w:rPr>
          <w:i/>
          <w:sz w:val="22"/>
          <w:szCs w:val="22"/>
          <w:lang w:val="sr-Latn-ME"/>
        </w:rPr>
        <w:t xml:space="preserve"> (</w:t>
      </w:r>
      <w:proofErr w:type="spellStart"/>
      <w:r w:rsidR="002F2AC0" w:rsidRPr="00AE0A67">
        <w:rPr>
          <w:i/>
          <w:sz w:val="22"/>
          <w:szCs w:val="22"/>
          <w:lang w:val="sr-Latn-ME"/>
        </w:rPr>
        <w:t>Opadry</w:t>
      </w:r>
      <w:proofErr w:type="spellEnd"/>
      <w:r w:rsidR="002F2AC0" w:rsidRPr="00AE0A67">
        <w:rPr>
          <w:i/>
          <w:sz w:val="22"/>
          <w:szCs w:val="22"/>
          <w:lang w:val="sr-Latn-ME"/>
        </w:rPr>
        <w:t xml:space="preserve"> YS-1-7706-G </w:t>
      </w:r>
      <w:proofErr w:type="spellStart"/>
      <w:r w:rsidR="002F2AC0" w:rsidRPr="00AE0A67">
        <w:rPr>
          <w:i/>
          <w:sz w:val="22"/>
          <w:szCs w:val="22"/>
          <w:lang w:val="sr-Latn-ME"/>
        </w:rPr>
        <w:t>White</w:t>
      </w:r>
      <w:proofErr w:type="spellEnd"/>
      <w:r w:rsidR="002F2AC0" w:rsidRPr="00AE0A67">
        <w:rPr>
          <w:i/>
          <w:sz w:val="22"/>
          <w:szCs w:val="22"/>
          <w:lang w:val="sr-Latn-ME"/>
        </w:rPr>
        <w:t>)</w:t>
      </w:r>
      <w:r w:rsidRPr="00AE0A67">
        <w:rPr>
          <w:i/>
          <w:sz w:val="22"/>
          <w:szCs w:val="22"/>
          <w:lang w:val="sr-Latn-ME"/>
        </w:rPr>
        <w:t>:</w:t>
      </w:r>
    </w:p>
    <w:p w14:paraId="18F86DA9" w14:textId="77777777" w:rsidR="00C0749A" w:rsidRPr="00AE0A67" w:rsidRDefault="00C0749A" w:rsidP="00C0749A">
      <w:pPr>
        <w:rPr>
          <w:sz w:val="22"/>
          <w:szCs w:val="22"/>
          <w:lang w:val="sr-Latn-ME"/>
        </w:rPr>
      </w:pPr>
      <w:proofErr w:type="spellStart"/>
      <w:r w:rsidRPr="00AE0A67">
        <w:rPr>
          <w:sz w:val="22"/>
          <w:szCs w:val="22"/>
          <w:lang w:val="sr-Latn-ME"/>
        </w:rPr>
        <w:t>Hipromeloza</w:t>
      </w:r>
      <w:proofErr w:type="spellEnd"/>
      <w:r w:rsidRPr="00AE0A67">
        <w:rPr>
          <w:sz w:val="22"/>
          <w:szCs w:val="22"/>
          <w:lang w:val="sr-Latn-ME"/>
        </w:rPr>
        <w:t xml:space="preserve"> (E464)</w:t>
      </w:r>
    </w:p>
    <w:p w14:paraId="0D939DA0" w14:textId="77777777" w:rsidR="00C0749A" w:rsidRPr="00AE0A67" w:rsidRDefault="00C0749A" w:rsidP="00C0749A">
      <w:pPr>
        <w:rPr>
          <w:sz w:val="22"/>
          <w:szCs w:val="22"/>
          <w:lang w:val="sr-Latn-ME"/>
        </w:rPr>
      </w:pPr>
      <w:r w:rsidRPr="00AE0A67">
        <w:rPr>
          <w:sz w:val="22"/>
          <w:szCs w:val="22"/>
          <w:lang w:val="sr-Latn-ME"/>
        </w:rPr>
        <w:t>Titan dioksid (E171)</w:t>
      </w:r>
    </w:p>
    <w:p w14:paraId="7312C38F" w14:textId="77777777" w:rsidR="00C0749A" w:rsidRPr="00AE0A67" w:rsidRDefault="00C0749A" w:rsidP="00C0749A">
      <w:pPr>
        <w:rPr>
          <w:sz w:val="22"/>
          <w:szCs w:val="22"/>
          <w:lang w:val="sr-Latn-ME"/>
        </w:rPr>
      </w:pPr>
      <w:proofErr w:type="spellStart"/>
      <w:r w:rsidRPr="00AE0A67">
        <w:rPr>
          <w:sz w:val="22"/>
          <w:szCs w:val="22"/>
          <w:lang w:val="sr-Latn-ME"/>
        </w:rPr>
        <w:t>Makrogol</w:t>
      </w:r>
      <w:proofErr w:type="spellEnd"/>
    </w:p>
    <w:p w14:paraId="31E54D3F" w14:textId="77777777" w:rsidR="00C0749A" w:rsidRPr="00AE0A67" w:rsidRDefault="00C0749A" w:rsidP="00C0749A">
      <w:pPr>
        <w:rPr>
          <w:sz w:val="22"/>
          <w:szCs w:val="22"/>
          <w:lang w:val="sr-Latn-ME"/>
        </w:rPr>
      </w:pPr>
      <w:proofErr w:type="spellStart"/>
      <w:r w:rsidRPr="00AE0A67">
        <w:rPr>
          <w:sz w:val="22"/>
          <w:szCs w:val="22"/>
          <w:lang w:val="sr-Latn-ME"/>
        </w:rPr>
        <w:t>Polisorbat</w:t>
      </w:r>
      <w:proofErr w:type="spellEnd"/>
      <w:r w:rsidRPr="00AE0A67">
        <w:rPr>
          <w:sz w:val="22"/>
          <w:szCs w:val="22"/>
          <w:lang w:val="sr-Latn-ME"/>
        </w:rPr>
        <w:t xml:space="preserve"> 80</w:t>
      </w:r>
    </w:p>
    <w:bookmarkEnd w:id="0"/>
    <w:p w14:paraId="44D12CF3" w14:textId="77777777" w:rsidR="0072020E" w:rsidRPr="00AE0A67" w:rsidRDefault="0072020E" w:rsidP="00480FB1">
      <w:pPr>
        <w:tabs>
          <w:tab w:val="left" w:pos="540"/>
          <w:tab w:val="left" w:pos="569"/>
        </w:tabs>
        <w:rPr>
          <w:bCs/>
          <w:sz w:val="22"/>
          <w:szCs w:val="22"/>
          <w:lang w:val="sr-Latn-ME"/>
        </w:rPr>
      </w:pPr>
    </w:p>
    <w:p w14:paraId="27B62F8F" w14:textId="77777777" w:rsidR="0072020E" w:rsidRPr="00AE0A67" w:rsidRDefault="0072020E" w:rsidP="00480FB1">
      <w:pPr>
        <w:tabs>
          <w:tab w:val="left" w:pos="540"/>
          <w:tab w:val="left" w:pos="569"/>
        </w:tabs>
        <w:rPr>
          <w:b/>
          <w:bCs/>
          <w:sz w:val="22"/>
          <w:szCs w:val="22"/>
          <w:lang w:val="sr-Latn-ME"/>
        </w:rPr>
      </w:pPr>
      <w:r w:rsidRPr="00AE0A67">
        <w:rPr>
          <w:b/>
          <w:bCs/>
          <w:sz w:val="22"/>
          <w:szCs w:val="22"/>
          <w:lang w:val="sr-Latn-ME"/>
        </w:rPr>
        <w:t xml:space="preserve">6.2. </w:t>
      </w:r>
      <w:r w:rsidR="00480FB1" w:rsidRPr="00AE0A67">
        <w:rPr>
          <w:b/>
          <w:bCs/>
          <w:sz w:val="22"/>
          <w:szCs w:val="22"/>
          <w:lang w:val="sr-Latn-ME"/>
        </w:rPr>
        <w:tab/>
      </w:r>
      <w:r w:rsidRPr="00AE0A67">
        <w:rPr>
          <w:b/>
          <w:bCs/>
          <w:sz w:val="22"/>
          <w:szCs w:val="22"/>
          <w:lang w:val="sr-Latn-ME"/>
        </w:rPr>
        <w:t>Inkompatibilnost</w:t>
      </w:r>
      <w:r w:rsidR="002846DB" w:rsidRPr="00AE0A67">
        <w:rPr>
          <w:b/>
          <w:bCs/>
          <w:sz w:val="22"/>
          <w:szCs w:val="22"/>
          <w:lang w:val="sr-Latn-ME"/>
        </w:rPr>
        <w:t>i</w:t>
      </w:r>
    </w:p>
    <w:p w14:paraId="4D84B35D" w14:textId="77777777" w:rsidR="00B4052E" w:rsidRPr="00AE0A67" w:rsidRDefault="00B4052E" w:rsidP="00E93095">
      <w:pPr>
        <w:rPr>
          <w:sz w:val="22"/>
          <w:szCs w:val="22"/>
          <w:lang w:val="sr-Latn-ME"/>
        </w:rPr>
      </w:pPr>
    </w:p>
    <w:p w14:paraId="134B4D28" w14:textId="4A5DED9D" w:rsidR="00E93095" w:rsidRPr="00AE0A67" w:rsidRDefault="00E93095" w:rsidP="00E93095">
      <w:pPr>
        <w:rPr>
          <w:sz w:val="22"/>
          <w:szCs w:val="22"/>
          <w:lang w:val="sr-Latn-ME"/>
        </w:rPr>
      </w:pPr>
      <w:r w:rsidRPr="00AE0A67">
        <w:rPr>
          <w:sz w:val="22"/>
          <w:szCs w:val="22"/>
          <w:lang w:val="sr-Latn-ME"/>
        </w:rPr>
        <w:t>Nije primjen</w:t>
      </w:r>
      <w:r w:rsidR="00B4052E" w:rsidRPr="00AE0A67">
        <w:rPr>
          <w:sz w:val="22"/>
          <w:szCs w:val="22"/>
          <w:lang w:val="sr-Latn-ME"/>
        </w:rPr>
        <w:t>l</w:t>
      </w:r>
      <w:r w:rsidRPr="00AE0A67">
        <w:rPr>
          <w:sz w:val="22"/>
          <w:szCs w:val="22"/>
          <w:lang w:val="sr-Latn-ME"/>
        </w:rPr>
        <w:t>jivo.</w:t>
      </w:r>
    </w:p>
    <w:p w14:paraId="4ADBA097" w14:textId="77777777" w:rsidR="0072020E" w:rsidRPr="00AE0A67" w:rsidRDefault="0072020E" w:rsidP="00480FB1">
      <w:pPr>
        <w:tabs>
          <w:tab w:val="left" w:pos="540"/>
          <w:tab w:val="left" w:pos="569"/>
        </w:tabs>
        <w:rPr>
          <w:bCs/>
          <w:sz w:val="22"/>
          <w:szCs w:val="22"/>
          <w:lang w:val="sr-Latn-ME"/>
        </w:rPr>
      </w:pPr>
    </w:p>
    <w:p w14:paraId="66ACAF5F" w14:textId="77777777" w:rsidR="0072020E" w:rsidRPr="00AE0A67" w:rsidRDefault="0072020E" w:rsidP="00480FB1">
      <w:pPr>
        <w:tabs>
          <w:tab w:val="left" w:pos="540"/>
          <w:tab w:val="left" w:pos="569"/>
        </w:tabs>
        <w:rPr>
          <w:b/>
          <w:bCs/>
          <w:sz w:val="22"/>
          <w:szCs w:val="22"/>
          <w:lang w:val="sr-Latn-ME"/>
        </w:rPr>
      </w:pPr>
      <w:r w:rsidRPr="00AE0A67">
        <w:rPr>
          <w:b/>
          <w:bCs/>
          <w:sz w:val="22"/>
          <w:szCs w:val="22"/>
          <w:lang w:val="sr-Latn-ME"/>
        </w:rPr>
        <w:t>6.3.</w:t>
      </w:r>
      <w:r w:rsidR="00C05DF8" w:rsidRPr="00AE0A67">
        <w:rPr>
          <w:b/>
          <w:bCs/>
          <w:sz w:val="22"/>
          <w:szCs w:val="22"/>
          <w:lang w:val="sr-Latn-ME"/>
        </w:rPr>
        <w:t xml:space="preserve"> </w:t>
      </w:r>
      <w:r w:rsidR="00480FB1" w:rsidRPr="00AE0A67">
        <w:rPr>
          <w:b/>
          <w:bCs/>
          <w:sz w:val="22"/>
          <w:szCs w:val="22"/>
          <w:lang w:val="sr-Latn-ME"/>
        </w:rPr>
        <w:tab/>
      </w:r>
      <w:r w:rsidRPr="00AE0A67">
        <w:rPr>
          <w:b/>
          <w:bCs/>
          <w:sz w:val="22"/>
          <w:szCs w:val="22"/>
          <w:lang w:val="sr-Latn-ME"/>
        </w:rPr>
        <w:t>Rok upotrebe</w:t>
      </w:r>
    </w:p>
    <w:p w14:paraId="78900F54" w14:textId="77777777" w:rsidR="00B4052E" w:rsidRPr="00AE0A67" w:rsidRDefault="00B4052E" w:rsidP="00E93095">
      <w:pPr>
        <w:rPr>
          <w:sz w:val="22"/>
          <w:szCs w:val="22"/>
          <w:lang w:val="sr-Latn-ME"/>
        </w:rPr>
      </w:pPr>
    </w:p>
    <w:p w14:paraId="09D0CCA5" w14:textId="7490F83C" w:rsidR="00E93095" w:rsidRPr="00AE0A67" w:rsidRDefault="00E93095" w:rsidP="00E93095">
      <w:pPr>
        <w:rPr>
          <w:sz w:val="22"/>
          <w:szCs w:val="22"/>
          <w:lang w:val="sr-Latn-ME"/>
        </w:rPr>
      </w:pPr>
      <w:r w:rsidRPr="00AE0A67">
        <w:rPr>
          <w:sz w:val="22"/>
          <w:szCs w:val="22"/>
          <w:lang w:val="sr-Latn-ME"/>
        </w:rPr>
        <w:t>5 godina.</w:t>
      </w:r>
    </w:p>
    <w:p w14:paraId="2A479675" w14:textId="77777777" w:rsidR="0072020E" w:rsidRPr="00AE0A67" w:rsidRDefault="0072020E" w:rsidP="00480FB1">
      <w:pPr>
        <w:tabs>
          <w:tab w:val="left" w:pos="540"/>
          <w:tab w:val="left" w:pos="569"/>
        </w:tabs>
        <w:rPr>
          <w:bCs/>
          <w:sz w:val="22"/>
          <w:szCs w:val="22"/>
          <w:lang w:val="sr-Latn-ME"/>
        </w:rPr>
      </w:pPr>
    </w:p>
    <w:p w14:paraId="1763C90B" w14:textId="77777777" w:rsidR="0072020E" w:rsidRPr="00AE0A67" w:rsidRDefault="0072020E" w:rsidP="00480FB1">
      <w:pPr>
        <w:tabs>
          <w:tab w:val="left" w:pos="540"/>
          <w:tab w:val="left" w:pos="569"/>
        </w:tabs>
        <w:rPr>
          <w:b/>
          <w:bCs/>
          <w:sz w:val="22"/>
          <w:szCs w:val="22"/>
          <w:lang w:val="sr-Latn-ME"/>
        </w:rPr>
      </w:pPr>
      <w:r w:rsidRPr="00AE0A67">
        <w:rPr>
          <w:b/>
          <w:bCs/>
          <w:sz w:val="22"/>
          <w:szCs w:val="22"/>
          <w:lang w:val="sr-Latn-ME"/>
        </w:rPr>
        <w:t xml:space="preserve">6.4. </w:t>
      </w:r>
      <w:r w:rsidR="00480FB1" w:rsidRPr="00AE0A67">
        <w:rPr>
          <w:b/>
          <w:bCs/>
          <w:sz w:val="22"/>
          <w:szCs w:val="22"/>
          <w:lang w:val="sr-Latn-ME"/>
        </w:rPr>
        <w:tab/>
      </w:r>
      <w:r w:rsidRPr="00AE0A67">
        <w:rPr>
          <w:b/>
          <w:bCs/>
          <w:sz w:val="22"/>
          <w:szCs w:val="22"/>
          <w:lang w:val="sr-Latn-ME"/>
        </w:rPr>
        <w:t>Posebne mjere upozorenja pri čuvanju</w:t>
      </w:r>
      <w:r w:rsidR="00F8570A" w:rsidRPr="00AE0A67">
        <w:rPr>
          <w:b/>
          <w:bCs/>
          <w:sz w:val="22"/>
          <w:szCs w:val="22"/>
          <w:lang w:val="sr-Latn-ME"/>
        </w:rPr>
        <w:t xml:space="preserve"> lijeka</w:t>
      </w:r>
    </w:p>
    <w:p w14:paraId="3AB727B4" w14:textId="77777777" w:rsidR="00B4052E" w:rsidRPr="00AE0A67" w:rsidRDefault="00B4052E" w:rsidP="00E93095">
      <w:pPr>
        <w:rPr>
          <w:sz w:val="22"/>
          <w:szCs w:val="22"/>
          <w:lang w:val="sr-Latn-ME"/>
        </w:rPr>
      </w:pPr>
    </w:p>
    <w:p w14:paraId="6A2469DC" w14:textId="7A416B1D" w:rsidR="00E93095" w:rsidRPr="00AE0A67" w:rsidRDefault="00E93095" w:rsidP="00E93095">
      <w:pPr>
        <w:rPr>
          <w:sz w:val="22"/>
          <w:szCs w:val="22"/>
          <w:lang w:val="sr-Latn-ME"/>
        </w:rPr>
      </w:pPr>
      <w:r w:rsidRPr="00AE0A67">
        <w:rPr>
          <w:sz w:val="22"/>
          <w:szCs w:val="22"/>
          <w:lang w:val="sr-Latn-ME"/>
        </w:rPr>
        <w:t>Čuvati na temperaturi do 30ºC.</w:t>
      </w:r>
    </w:p>
    <w:p w14:paraId="11FE05F9" w14:textId="77777777" w:rsidR="00EC2532" w:rsidRPr="00AE0A67" w:rsidRDefault="00EC2532" w:rsidP="00480FB1">
      <w:pPr>
        <w:tabs>
          <w:tab w:val="left" w:pos="540"/>
          <w:tab w:val="left" w:pos="569"/>
        </w:tabs>
        <w:rPr>
          <w:bCs/>
          <w:sz w:val="22"/>
          <w:szCs w:val="22"/>
          <w:lang w:val="sr-Latn-ME"/>
        </w:rPr>
      </w:pPr>
    </w:p>
    <w:p w14:paraId="5937EE42" w14:textId="77777777" w:rsidR="0072020E" w:rsidRPr="00AE0A67" w:rsidRDefault="0072020E" w:rsidP="00480FB1">
      <w:pPr>
        <w:tabs>
          <w:tab w:val="left" w:pos="540"/>
          <w:tab w:val="left" w:pos="569"/>
        </w:tabs>
        <w:rPr>
          <w:b/>
          <w:bCs/>
          <w:sz w:val="22"/>
          <w:szCs w:val="22"/>
          <w:lang w:val="sr-Latn-ME"/>
        </w:rPr>
      </w:pPr>
      <w:r w:rsidRPr="00AE0A67">
        <w:rPr>
          <w:b/>
          <w:bCs/>
          <w:sz w:val="22"/>
          <w:szCs w:val="22"/>
          <w:lang w:val="sr-Latn-ME"/>
        </w:rPr>
        <w:t xml:space="preserve">6.5. </w:t>
      </w:r>
      <w:r w:rsidR="00480FB1" w:rsidRPr="00AE0A67">
        <w:rPr>
          <w:b/>
          <w:bCs/>
          <w:sz w:val="22"/>
          <w:szCs w:val="22"/>
          <w:lang w:val="sr-Latn-ME"/>
        </w:rPr>
        <w:tab/>
      </w:r>
      <w:r w:rsidR="002846DB" w:rsidRPr="00AE0A67">
        <w:rPr>
          <w:b/>
          <w:bCs/>
          <w:sz w:val="22"/>
          <w:szCs w:val="22"/>
          <w:lang w:val="sr-Latn-ME"/>
        </w:rPr>
        <w:t xml:space="preserve">Vrsta i sadržaj </w:t>
      </w:r>
      <w:r w:rsidR="00F8570A" w:rsidRPr="00AE0A67">
        <w:rPr>
          <w:b/>
          <w:bCs/>
          <w:sz w:val="22"/>
          <w:szCs w:val="22"/>
          <w:lang w:val="sr-Latn-ME"/>
        </w:rPr>
        <w:t>pakovanja</w:t>
      </w:r>
      <w:r w:rsidR="00C06864" w:rsidRPr="00AE0A67">
        <w:rPr>
          <w:b/>
          <w:bCs/>
          <w:sz w:val="22"/>
          <w:szCs w:val="22"/>
          <w:lang w:val="sr-Latn-ME"/>
        </w:rPr>
        <w:t xml:space="preserve"> </w:t>
      </w:r>
    </w:p>
    <w:p w14:paraId="213A08D5" w14:textId="77777777" w:rsidR="00B4052E" w:rsidRPr="00AE0A67" w:rsidRDefault="00B4052E" w:rsidP="00480FB1">
      <w:pPr>
        <w:tabs>
          <w:tab w:val="left" w:pos="540"/>
          <w:tab w:val="left" w:pos="569"/>
        </w:tabs>
        <w:rPr>
          <w:sz w:val="22"/>
          <w:szCs w:val="22"/>
          <w:lang w:val="sr-Latn-ME"/>
        </w:rPr>
      </w:pPr>
    </w:p>
    <w:p w14:paraId="3F5A0737" w14:textId="73F2ADF9" w:rsidR="002F2AC0" w:rsidRPr="00AE0A67" w:rsidRDefault="002F2AC0" w:rsidP="00480FB1">
      <w:pPr>
        <w:tabs>
          <w:tab w:val="left" w:pos="540"/>
          <w:tab w:val="left" w:pos="569"/>
        </w:tabs>
        <w:rPr>
          <w:sz w:val="22"/>
          <w:szCs w:val="22"/>
          <w:lang w:val="sr-Latn-ME"/>
        </w:rPr>
      </w:pPr>
      <w:r w:rsidRPr="00AE0A67">
        <w:rPr>
          <w:sz w:val="22"/>
          <w:szCs w:val="22"/>
          <w:lang w:val="sr-Latn-ME"/>
        </w:rPr>
        <w:t xml:space="preserve">Unutrašnje pakovanje lijeka je </w:t>
      </w:r>
      <w:r w:rsidR="00E93095" w:rsidRPr="00AE0A67">
        <w:rPr>
          <w:sz w:val="22"/>
          <w:szCs w:val="22"/>
          <w:lang w:val="sr-Latn-ME"/>
        </w:rPr>
        <w:t>HDPE bočica sa sigurnosnim</w:t>
      </w:r>
      <w:r w:rsidRPr="00AE0A67">
        <w:rPr>
          <w:sz w:val="22"/>
          <w:szCs w:val="22"/>
          <w:lang w:val="sr-Latn-ME"/>
        </w:rPr>
        <w:t xml:space="preserve"> (HDPE ili </w:t>
      </w:r>
      <w:proofErr w:type="spellStart"/>
      <w:r w:rsidRPr="00AE0A67">
        <w:rPr>
          <w:sz w:val="22"/>
          <w:szCs w:val="22"/>
          <w:lang w:val="sr-Latn-ME"/>
        </w:rPr>
        <w:t>propilenskim</w:t>
      </w:r>
      <w:proofErr w:type="spellEnd"/>
      <w:r w:rsidRPr="00AE0A67">
        <w:rPr>
          <w:sz w:val="22"/>
          <w:szCs w:val="22"/>
          <w:lang w:val="sr-Latn-ME"/>
        </w:rPr>
        <w:t>)</w:t>
      </w:r>
      <w:r w:rsidR="00E93095" w:rsidRPr="00AE0A67">
        <w:rPr>
          <w:sz w:val="22"/>
          <w:szCs w:val="22"/>
          <w:lang w:val="sr-Latn-ME"/>
        </w:rPr>
        <w:t xml:space="preserve"> zatvaračem </w:t>
      </w:r>
      <w:r w:rsidRPr="00AE0A67">
        <w:rPr>
          <w:sz w:val="22"/>
          <w:szCs w:val="22"/>
          <w:lang w:val="sr-Latn-ME"/>
        </w:rPr>
        <w:t xml:space="preserve">koja sadrži </w:t>
      </w:r>
      <w:r w:rsidR="00E93095" w:rsidRPr="00AE0A67">
        <w:rPr>
          <w:sz w:val="22"/>
          <w:szCs w:val="22"/>
          <w:lang w:val="sr-Latn-ME"/>
        </w:rPr>
        <w:t>60 film tableta</w:t>
      </w:r>
      <w:r w:rsidRPr="00AE0A67">
        <w:rPr>
          <w:sz w:val="22"/>
          <w:szCs w:val="22"/>
          <w:lang w:val="sr-Latn-ME"/>
        </w:rPr>
        <w:t>.</w:t>
      </w:r>
    </w:p>
    <w:p w14:paraId="51BC3AC8" w14:textId="4009107C" w:rsidR="0072020E" w:rsidRPr="00AE0A67" w:rsidRDefault="002F2AC0" w:rsidP="00480FB1">
      <w:pPr>
        <w:tabs>
          <w:tab w:val="left" w:pos="540"/>
          <w:tab w:val="left" w:pos="569"/>
        </w:tabs>
        <w:rPr>
          <w:sz w:val="22"/>
          <w:szCs w:val="22"/>
          <w:lang w:val="sr-Latn-ME"/>
        </w:rPr>
      </w:pPr>
      <w:r w:rsidRPr="00AE0A67">
        <w:rPr>
          <w:sz w:val="22"/>
          <w:szCs w:val="22"/>
          <w:lang w:val="sr-Latn-ME"/>
        </w:rPr>
        <w:t xml:space="preserve">Spoljašnje pakovanje lijeka je </w:t>
      </w:r>
      <w:proofErr w:type="spellStart"/>
      <w:r w:rsidRPr="00AE0A67">
        <w:rPr>
          <w:sz w:val="22"/>
          <w:szCs w:val="22"/>
          <w:lang w:val="sr-Latn-ME"/>
        </w:rPr>
        <w:t>složiva</w:t>
      </w:r>
      <w:proofErr w:type="spellEnd"/>
      <w:r w:rsidRPr="00AE0A67">
        <w:rPr>
          <w:sz w:val="22"/>
          <w:szCs w:val="22"/>
          <w:lang w:val="sr-Latn-ME"/>
        </w:rPr>
        <w:t xml:space="preserve"> kartonska kutija u kojoj se nalazi jedna bočica (60 film tableta)</w:t>
      </w:r>
      <w:r w:rsidR="00E93095" w:rsidRPr="00AE0A67">
        <w:rPr>
          <w:sz w:val="22"/>
          <w:szCs w:val="22"/>
          <w:lang w:val="sr-Latn-ME"/>
        </w:rPr>
        <w:t xml:space="preserve"> i Uputstvo za lijek.</w:t>
      </w:r>
    </w:p>
    <w:p w14:paraId="7FDAB41D" w14:textId="77777777" w:rsidR="002F2AC0" w:rsidRPr="00AE0A67" w:rsidRDefault="002F2AC0" w:rsidP="00BF04C1">
      <w:pPr>
        <w:tabs>
          <w:tab w:val="left" w:pos="540"/>
          <w:tab w:val="left" w:pos="569"/>
        </w:tabs>
        <w:rPr>
          <w:b/>
          <w:bCs/>
          <w:sz w:val="22"/>
          <w:szCs w:val="22"/>
          <w:lang w:val="sr-Latn-ME"/>
        </w:rPr>
      </w:pPr>
    </w:p>
    <w:p w14:paraId="425E00CE" w14:textId="570B3100" w:rsidR="002846DB" w:rsidRPr="00AE0A67" w:rsidRDefault="0072020E" w:rsidP="00BF04C1">
      <w:pPr>
        <w:tabs>
          <w:tab w:val="left" w:pos="540"/>
          <w:tab w:val="left" w:pos="569"/>
        </w:tabs>
        <w:rPr>
          <w:b/>
          <w:bCs/>
          <w:sz w:val="22"/>
          <w:szCs w:val="22"/>
          <w:lang w:val="sr-Latn-ME"/>
        </w:rPr>
      </w:pPr>
      <w:r w:rsidRPr="00AE0A67">
        <w:rPr>
          <w:b/>
          <w:bCs/>
          <w:sz w:val="22"/>
          <w:szCs w:val="22"/>
          <w:lang w:val="sr-Latn-ME"/>
        </w:rPr>
        <w:t xml:space="preserve">6.6. </w:t>
      </w:r>
      <w:r w:rsidR="00480FB1" w:rsidRPr="00AE0A67">
        <w:rPr>
          <w:b/>
          <w:bCs/>
          <w:sz w:val="22"/>
          <w:szCs w:val="22"/>
          <w:lang w:val="sr-Latn-ME"/>
        </w:rPr>
        <w:tab/>
      </w:r>
      <w:r w:rsidRPr="00AE0A67">
        <w:rPr>
          <w:b/>
          <w:bCs/>
          <w:color w:val="000000"/>
          <w:sz w:val="22"/>
          <w:szCs w:val="22"/>
          <w:lang w:val="sr-Latn-ME"/>
        </w:rPr>
        <w:t>Posebne mjere opreza pri odlaganju materijala koji treba odbaciti nakon primjene lijeka</w:t>
      </w:r>
      <w:r w:rsidRPr="00AE0A67">
        <w:rPr>
          <w:b/>
          <w:bCs/>
          <w:sz w:val="22"/>
          <w:szCs w:val="22"/>
          <w:lang w:val="sr-Latn-ME"/>
        </w:rPr>
        <w:t xml:space="preserve"> </w:t>
      </w:r>
      <w:r w:rsidR="00310F03" w:rsidRPr="00AE0A67">
        <w:rPr>
          <w:b/>
          <w:bCs/>
          <w:sz w:val="22"/>
          <w:szCs w:val="22"/>
          <w:lang w:val="sr-Latn-ME"/>
        </w:rPr>
        <w:t>(i druga uputs</w:t>
      </w:r>
      <w:r w:rsidR="00155BF5">
        <w:rPr>
          <w:b/>
          <w:bCs/>
          <w:sz w:val="22"/>
          <w:szCs w:val="22"/>
          <w:lang w:val="sr-Latn-ME"/>
        </w:rPr>
        <w:t>t</w:t>
      </w:r>
      <w:r w:rsidR="00310F03" w:rsidRPr="00AE0A67">
        <w:rPr>
          <w:b/>
          <w:bCs/>
          <w:sz w:val="22"/>
          <w:szCs w:val="22"/>
          <w:lang w:val="sr-Latn-ME"/>
        </w:rPr>
        <w:t xml:space="preserve">va za rukovanje lijekom) </w:t>
      </w:r>
    </w:p>
    <w:p w14:paraId="3FCE3C4D" w14:textId="77777777" w:rsidR="002F2AC0" w:rsidRPr="00AE0A67" w:rsidRDefault="002F2AC0" w:rsidP="00BF04C1">
      <w:pPr>
        <w:rPr>
          <w:sz w:val="22"/>
          <w:szCs w:val="22"/>
          <w:lang w:val="sr-Latn-ME"/>
        </w:rPr>
      </w:pPr>
    </w:p>
    <w:p w14:paraId="47477C05" w14:textId="36CA3598" w:rsidR="002F2AC0" w:rsidRPr="00AE0A67" w:rsidRDefault="002F2AC0" w:rsidP="00BF04C1">
      <w:pPr>
        <w:jc w:val="both"/>
        <w:rPr>
          <w:sz w:val="22"/>
          <w:szCs w:val="22"/>
          <w:lang w:val="sr-Latn-ME"/>
        </w:rPr>
      </w:pPr>
      <w:r w:rsidRPr="00AE0A67">
        <w:rPr>
          <w:sz w:val="22"/>
          <w:szCs w:val="22"/>
          <w:lang w:val="sr-Latn-ME"/>
        </w:rPr>
        <w:t>Svu neiskorišćenu količinu lijeka ili otpadnog materijala nakon njegove upotrebe treba ukloniti, u skladu sa važećim propisima.</w:t>
      </w:r>
    </w:p>
    <w:p w14:paraId="63E06529" w14:textId="1BA0B799" w:rsidR="002F2AC0" w:rsidRPr="00AE0A67" w:rsidRDefault="002F2AC0" w:rsidP="00BF04C1">
      <w:pPr>
        <w:rPr>
          <w:sz w:val="22"/>
          <w:szCs w:val="22"/>
          <w:lang w:val="sr-Latn-ME"/>
        </w:rPr>
      </w:pPr>
    </w:p>
    <w:p w14:paraId="7FB028CB" w14:textId="77777777" w:rsidR="002F2AC0" w:rsidRPr="00AE0A67" w:rsidRDefault="002F2AC0" w:rsidP="00BF04C1">
      <w:pPr>
        <w:rPr>
          <w:sz w:val="22"/>
          <w:szCs w:val="22"/>
          <w:lang w:val="sr-Latn-ME"/>
        </w:rPr>
      </w:pPr>
    </w:p>
    <w:p w14:paraId="76E1F0A4" w14:textId="77777777" w:rsidR="00F8570A" w:rsidRPr="00AE0A67" w:rsidRDefault="0072020E">
      <w:pPr>
        <w:tabs>
          <w:tab w:val="left" w:pos="540"/>
          <w:tab w:val="left" w:pos="569"/>
        </w:tabs>
        <w:spacing w:line="480" w:lineRule="auto"/>
        <w:rPr>
          <w:b/>
          <w:bCs/>
          <w:sz w:val="22"/>
          <w:szCs w:val="22"/>
          <w:lang w:val="sr-Latn-ME"/>
        </w:rPr>
      </w:pPr>
      <w:r w:rsidRPr="00AE0A67">
        <w:rPr>
          <w:b/>
          <w:bCs/>
          <w:sz w:val="22"/>
          <w:szCs w:val="22"/>
          <w:lang w:val="sr-Latn-ME"/>
        </w:rPr>
        <w:t xml:space="preserve">7. </w:t>
      </w:r>
      <w:r w:rsidR="00480FB1" w:rsidRPr="00AE0A67">
        <w:rPr>
          <w:b/>
          <w:bCs/>
          <w:sz w:val="22"/>
          <w:szCs w:val="22"/>
          <w:lang w:val="sr-Latn-ME"/>
        </w:rPr>
        <w:tab/>
      </w:r>
      <w:r w:rsidRPr="00AE0A67">
        <w:rPr>
          <w:b/>
          <w:bCs/>
          <w:sz w:val="22"/>
          <w:szCs w:val="22"/>
          <w:lang w:val="sr-Latn-ME"/>
        </w:rPr>
        <w:t>NOSILAC DOZVOLE</w:t>
      </w:r>
      <w:r w:rsidR="00483928" w:rsidRPr="00AE0A67">
        <w:rPr>
          <w:b/>
          <w:bCs/>
          <w:sz w:val="22"/>
          <w:szCs w:val="22"/>
          <w:lang w:val="sr-Latn-ME"/>
        </w:rPr>
        <w:t xml:space="preserve"> </w:t>
      </w:r>
    </w:p>
    <w:p w14:paraId="6E03AA19" w14:textId="77777777" w:rsidR="00F8221B" w:rsidRPr="00AE0A67" w:rsidRDefault="00F8221B" w:rsidP="00F8221B">
      <w:pPr>
        <w:widowControl w:val="0"/>
        <w:autoSpaceDE w:val="0"/>
        <w:autoSpaceDN w:val="0"/>
        <w:rPr>
          <w:bCs/>
          <w:sz w:val="22"/>
          <w:szCs w:val="22"/>
          <w:lang w:val="sr-Latn-ME"/>
        </w:rPr>
      </w:pPr>
      <w:r w:rsidRPr="00AE0A67">
        <w:rPr>
          <w:bCs/>
          <w:sz w:val="22"/>
          <w:szCs w:val="22"/>
          <w:lang w:val="sr-Latn-ME"/>
        </w:rPr>
        <w:t xml:space="preserve">Evropa </w:t>
      </w:r>
      <w:proofErr w:type="spellStart"/>
      <w:r w:rsidRPr="00AE0A67">
        <w:rPr>
          <w:bCs/>
          <w:sz w:val="22"/>
          <w:szCs w:val="22"/>
          <w:lang w:val="sr-Latn-ME"/>
        </w:rPr>
        <w:t>Lek</w:t>
      </w:r>
      <w:proofErr w:type="spellEnd"/>
      <w:r w:rsidRPr="00AE0A67">
        <w:rPr>
          <w:bCs/>
          <w:sz w:val="22"/>
          <w:szCs w:val="22"/>
          <w:lang w:val="sr-Latn-ME"/>
        </w:rPr>
        <w:t xml:space="preserve"> Pharma </w:t>
      </w:r>
      <w:proofErr w:type="spellStart"/>
      <w:r w:rsidRPr="00AE0A67">
        <w:rPr>
          <w:bCs/>
          <w:sz w:val="22"/>
          <w:szCs w:val="22"/>
          <w:lang w:val="sr-Latn-ME"/>
        </w:rPr>
        <w:t>d.o.o</w:t>
      </w:r>
      <w:proofErr w:type="spellEnd"/>
      <w:r w:rsidRPr="00AE0A67">
        <w:rPr>
          <w:bCs/>
          <w:sz w:val="22"/>
          <w:szCs w:val="22"/>
          <w:lang w:val="sr-Latn-ME"/>
        </w:rPr>
        <w:t>. Podgorica</w:t>
      </w:r>
    </w:p>
    <w:p w14:paraId="3F6CB618" w14:textId="3682C007" w:rsidR="00C37FD7" w:rsidRPr="00AE0A67" w:rsidRDefault="00F8221B" w:rsidP="0021475E">
      <w:pPr>
        <w:rPr>
          <w:bCs/>
          <w:sz w:val="22"/>
          <w:szCs w:val="22"/>
          <w:lang w:val="sr-Latn-ME"/>
        </w:rPr>
      </w:pPr>
      <w:r w:rsidRPr="00AE0A67">
        <w:rPr>
          <w:bCs/>
          <w:sz w:val="22"/>
          <w:szCs w:val="22"/>
          <w:lang w:val="sr-Latn-ME"/>
        </w:rPr>
        <w:t xml:space="preserve">Kritskog odreda 4/1, </w:t>
      </w:r>
      <w:r w:rsidR="0021475E" w:rsidRPr="00AE0A67">
        <w:rPr>
          <w:bCs/>
          <w:sz w:val="22"/>
          <w:szCs w:val="22"/>
          <w:lang w:val="sr-Latn-ME"/>
        </w:rPr>
        <w:t>81000 Podgorica, Crna Gora</w:t>
      </w:r>
    </w:p>
    <w:p w14:paraId="3BCE97F4" w14:textId="77777777" w:rsidR="0072020E" w:rsidRPr="00AE0A67" w:rsidRDefault="0072020E" w:rsidP="00480FB1">
      <w:pPr>
        <w:tabs>
          <w:tab w:val="left" w:pos="540"/>
          <w:tab w:val="left" w:pos="569"/>
        </w:tabs>
        <w:rPr>
          <w:b/>
          <w:bCs/>
          <w:sz w:val="22"/>
          <w:szCs w:val="22"/>
          <w:lang w:val="sr-Latn-ME"/>
        </w:rPr>
      </w:pPr>
      <w:r w:rsidRPr="00AE0A67">
        <w:rPr>
          <w:b/>
          <w:bCs/>
          <w:sz w:val="22"/>
          <w:szCs w:val="22"/>
          <w:lang w:val="sr-Latn-ME"/>
        </w:rPr>
        <w:lastRenderedPageBreak/>
        <w:t xml:space="preserve">8. </w:t>
      </w:r>
      <w:r w:rsidR="00480FB1" w:rsidRPr="00AE0A67">
        <w:rPr>
          <w:b/>
          <w:bCs/>
          <w:sz w:val="22"/>
          <w:szCs w:val="22"/>
          <w:lang w:val="sr-Latn-ME"/>
        </w:rPr>
        <w:tab/>
      </w:r>
      <w:r w:rsidRPr="00AE0A67">
        <w:rPr>
          <w:b/>
          <w:bCs/>
          <w:sz w:val="22"/>
          <w:szCs w:val="22"/>
          <w:lang w:val="sr-Latn-ME"/>
        </w:rPr>
        <w:t>BROJ DOZVOLE</w:t>
      </w:r>
      <w:r w:rsidR="008A6D43" w:rsidRPr="00AE0A67">
        <w:rPr>
          <w:b/>
          <w:bCs/>
          <w:sz w:val="22"/>
          <w:szCs w:val="22"/>
          <w:lang w:val="sr-Latn-ME"/>
        </w:rPr>
        <w:t xml:space="preserve"> ZA STAVLJANJE LIJEKA U PROMET</w:t>
      </w:r>
    </w:p>
    <w:p w14:paraId="6281E44F" w14:textId="77777777" w:rsidR="00B4052E" w:rsidRPr="00AE0A67" w:rsidRDefault="00B4052E" w:rsidP="0021475E">
      <w:pPr>
        <w:rPr>
          <w:bCs/>
          <w:sz w:val="22"/>
          <w:szCs w:val="22"/>
          <w:lang w:val="sr-Latn-ME"/>
        </w:rPr>
      </w:pPr>
    </w:p>
    <w:p w14:paraId="58E2DF8C" w14:textId="6AFA5BEA" w:rsidR="002F2AC0" w:rsidRPr="00AE0A67" w:rsidRDefault="00EB7467" w:rsidP="0021475E">
      <w:pPr>
        <w:rPr>
          <w:bCs/>
          <w:sz w:val="22"/>
          <w:szCs w:val="22"/>
          <w:lang w:val="sr-Latn-ME"/>
        </w:rPr>
      </w:pPr>
      <w:r w:rsidRPr="00EB7467">
        <w:rPr>
          <w:bCs/>
          <w:sz w:val="22"/>
          <w:szCs w:val="22"/>
        </w:rPr>
        <w:t>2030/24/5453 - 8661</w:t>
      </w:r>
    </w:p>
    <w:p w14:paraId="7F9CC6A1" w14:textId="077FFBC7" w:rsidR="002F2AC0" w:rsidRDefault="002F2AC0" w:rsidP="0021475E">
      <w:pPr>
        <w:rPr>
          <w:bCs/>
          <w:sz w:val="22"/>
          <w:szCs w:val="22"/>
          <w:lang w:val="sr-Latn-ME"/>
        </w:rPr>
      </w:pPr>
    </w:p>
    <w:p w14:paraId="53EAB631" w14:textId="77777777" w:rsidR="00EB7467" w:rsidRPr="00AE0A67" w:rsidRDefault="00EB7467" w:rsidP="0021475E">
      <w:pPr>
        <w:rPr>
          <w:bCs/>
          <w:sz w:val="22"/>
          <w:szCs w:val="22"/>
          <w:lang w:val="sr-Latn-ME"/>
        </w:rPr>
      </w:pPr>
    </w:p>
    <w:p w14:paraId="567FD10B" w14:textId="77777777" w:rsidR="0072020E" w:rsidRPr="00AE0A67" w:rsidRDefault="0072020E" w:rsidP="00480FB1">
      <w:pPr>
        <w:tabs>
          <w:tab w:val="left" w:pos="540"/>
          <w:tab w:val="left" w:pos="569"/>
        </w:tabs>
        <w:rPr>
          <w:b/>
          <w:bCs/>
          <w:sz w:val="22"/>
          <w:szCs w:val="22"/>
          <w:lang w:val="sr-Latn-ME"/>
        </w:rPr>
      </w:pPr>
      <w:r w:rsidRPr="00AE0A67">
        <w:rPr>
          <w:b/>
          <w:bCs/>
          <w:sz w:val="22"/>
          <w:szCs w:val="22"/>
          <w:lang w:val="sr-Latn-ME"/>
        </w:rPr>
        <w:t xml:space="preserve">9. </w:t>
      </w:r>
      <w:r w:rsidR="00480FB1" w:rsidRPr="00AE0A67">
        <w:rPr>
          <w:b/>
          <w:bCs/>
          <w:sz w:val="22"/>
          <w:szCs w:val="22"/>
          <w:lang w:val="sr-Latn-ME"/>
        </w:rPr>
        <w:tab/>
      </w:r>
      <w:r w:rsidRPr="00AE0A67">
        <w:rPr>
          <w:b/>
          <w:bCs/>
          <w:sz w:val="22"/>
          <w:szCs w:val="22"/>
          <w:lang w:val="sr-Latn-ME"/>
        </w:rPr>
        <w:t xml:space="preserve">DATUM </w:t>
      </w:r>
      <w:r w:rsidR="00C05DF8" w:rsidRPr="00AE0A67">
        <w:rPr>
          <w:b/>
          <w:bCs/>
          <w:sz w:val="22"/>
          <w:szCs w:val="22"/>
          <w:lang w:val="sr-Latn-ME"/>
        </w:rPr>
        <w:t xml:space="preserve">PRVE </w:t>
      </w:r>
      <w:r w:rsidR="008A6D43" w:rsidRPr="00AE0A67">
        <w:rPr>
          <w:b/>
          <w:bCs/>
          <w:sz w:val="22"/>
          <w:szCs w:val="22"/>
          <w:lang w:val="sr-Latn-ME"/>
        </w:rPr>
        <w:t>DOZVOLE</w:t>
      </w:r>
      <w:r w:rsidR="00C05DF8" w:rsidRPr="00AE0A67">
        <w:rPr>
          <w:b/>
          <w:bCs/>
          <w:sz w:val="22"/>
          <w:szCs w:val="22"/>
          <w:lang w:val="sr-Latn-ME"/>
        </w:rPr>
        <w:t>/OBNOVE DOZVOLE</w:t>
      </w:r>
      <w:r w:rsidR="008A6D43" w:rsidRPr="00AE0A67">
        <w:rPr>
          <w:b/>
          <w:bCs/>
          <w:sz w:val="22"/>
          <w:szCs w:val="22"/>
          <w:lang w:val="sr-Latn-ME"/>
        </w:rPr>
        <w:t xml:space="preserve"> ZA STAVLJANJE LIJEKA U PROMET</w:t>
      </w:r>
    </w:p>
    <w:p w14:paraId="38EC7512" w14:textId="355C8AA6" w:rsidR="00B4052E" w:rsidRPr="00AE0A67" w:rsidRDefault="00B4052E" w:rsidP="0021475E">
      <w:pPr>
        <w:rPr>
          <w:bCs/>
          <w:sz w:val="22"/>
          <w:szCs w:val="22"/>
          <w:lang w:val="sr-Latn-ME"/>
        </w:rPr>
      </w:pPr>
    </w:p>
    <w:p w14:paraId="3F93961D" w14:textId="5E971C4E" w:rsidR="00155BF5" w:rsidRDefault="00155BF5" w:rsidP="00480FB1">
      <w:pPr>
        <w:tabs>
          <w:tab w:val="left" w:pos="540"/>
          <w:tab w:val="left" w:pos="569"/>
        </w:tabs>
        <w:rPr>
          <w:bCs/>
          <w:sz w:val="22"/>
          <w:szCs w:val="22"/>
          <w:lang w:val="sr-Latn-ME"/>
        </w:rPr>
      </w:pPr>
      <w:r>
        <w:rPr>
          <w:bCs/>
          <w:sz w:val="22"/>
          <w:szCs w:val="22"/>
          <w:lang w:val="sr-Latn-ME"/>
        </w:rPr>
        <w:t xml:space="preserve">Datum prve dozvole: </w:t>
      </w:r>
      <w:r w:rsidRPr="00155BF5">
        <w:rPr>
          <w:bCs/>
          <w:sz w:val="22"/>
          <w:szCs w:val="22"/>
          <w:lang w:val="sr-Latn-ME"/>
        </w:rPr>
        <w:t>27.06.2013. godine</w:t>
      </w:r>
      <w:bookmarkStart w:id="1" w:name="_GoBack"/>
      <w:bookmarkEnd w:id="1"/>
    </w:p>
    <w:p w14:paraId="61DD90CC" w14:textId="1AF4AA2E" w:rsidR="00B4052E" w:rsidRDefault="00155BF5" w:rsidP="00480FB1">
      <w:pPr>
        <w:tabs>
          <w:tab w:val="left" w:pos="540"/>
          <w:tab w:val="left" w:pos="569"/>
        </w:tabs>
        <w:rPr>
          <w:bCs/>
          <w:sz w:val="22"/>
          <w:szCs w:val="22"/>
          <w:lang w:val="sr-Latn-ME"/>
        </w:rPr>
      </w:pPr>
      <w:r>
        <w:rPr>
          <w:bCs/>
          <w:sz w:val="22"/>
          <w:szCs w:val="22"/>
          <w:lang w:val="sr-Latn-ME"/>
        </w:rPr>
        <w:t xml:space="preserve">Datum </w:t>
      </w:r>
      <w:proofErr w:type="spellStart"/>
      <w:r>
        <w:rPr>
          <w:bCs/>
          <w:sz w:val="22"/>
          <w:szCs w:val="22"/>
          <w:lang w:val="sr-Latn-ME"/>
        </w:rPr>
        <w:t>poslednje</w:t>
      </w:r>
      <w:proofErr w:type="spellEnd"/>
      <w:r>
        <w:rPr>
          <w:bCs/>
          <w:sz w:val="22"/>
          <w:szCs w:val="22"/>
          <w:lang w:val="sr-Latn-ME"/>
        </w:rPr>
        <w:t xml:space="preserve"> obnove dozvole: </w:t>
      </w:r>
      <w:r w:rsidR="00EB7467" w:rsidRPr="00EB7467">
        <w:rPr>
          <w:bCs/>
          <w:sz w:val="22"/>
          <w:szCs w:val="22"/>
          <w:lang w:val="sr-Latn-ME"/>
        </w:rPr>
        <w:t>28.10.2024. godine</w:t>
      </w:r>
    </w:p>
    <w:p w14:paraId="7EAE25BD" w14:textId="373620C3" w:rsidR="00EB7467" w:rsidRDefault="00EB7467" w:rsidP="00480FB1">
      <w:pPr>
        <w:tabs>
          <w:tab w:val="left" w:pos="540"/>
          <w:tab w:val="left" w:pos="569"/>
        </w:tabs>
        <w:rPr>
          <w:bCs/>
          <w:sz w:val="22"/>
          <w:szCs w:val="22"/>
          <w:lang w:val="sr-Latn-ME"/>
        </w:rPr>
      </w:pPr>
    </w:p>
    <w:p w14:paraId="32939742" w14:textId="77777777" w:rsidR="00EB7467" w:rsidRPr="00AE0A67" w:rsidRDefault="00EB7467" w:rsidP="00480FB1">
      <w:pPr>
        <w:tabs>
          <w:tab w:val="left" w:pos="540"/>
          <w:tab w:val="left" w:pos="569"/>
        </w:tabs>
        <w:rPr>
          <w:bCs/>
          <w:sz w:val="22"/>
          <w:szCs w:val="22"/>
          <w:lang w:val="sr-Latn-ME"/>
        </w:rPr>
      </w:pPr>
    </w:p>
    <w:p w14:paraId="50D98128" w14:textId="77777777" w:rsidR="003F6A59" w:rsidRPr="00AE0A67" w:rsidRDefault="0072020E" w:rsidP="00C05DF8">
      <w:pPr>
        <w:tabs>
          <w:tab w:val="left" w:pos="540"/>
          <w:tab w:val="left" w:pos="569"/>
        </w:tabs>
        <w:ind w:left="540" w:hanging="540"/>
        <w:rPr>
          <w:bCs/>
          <w:sz w:val="22"/>
          <w:szCs w:val="22"/>
          <w:lang w:val="sr-Latn-ME"/>
        </w:rPr>
      </w:pPr>
      <w:r w:rsidRPr="00AE0A67">
        <w:rPr>
          <w:b/>
          <w:bCs/>
          <w:sz w:val="22"/>
          <w:szCs w:val="22"/>
          <w:lang w:val="sr-Latn-ME"/>
        </w:rPr>
        <w:t xml:space="preserve">10. </w:t>
      </w:r>
      <w:r w:rsidR="00480FB1" w:rsidRPr="00AE0A67">
        <w:rPr>
          <w:b/>
          <w:bCs/>
          <w:sz w:val="22"/>
          <w:szCs w:val="22"/>
          <w:lang w:val="sr-Latn-ME"/>
        </w:rPr>
        <w:tab/>
      </w:r>
      <w:r w:rsidR="002846DB" w:rsidRPr="00AE0A67">
        <w:rPr>
          <w:b/>
          <w:bCs/>
          <w:sz w:val="22"/>
          <w:szCs w:val="22"/>
          <w:lang w:val="sr-Latn-ME"/>
        </w:rPr>
        <w:t>D</w:t>
      </w:r>
      <w:r w:rsidR="00EC2532" w:rsidRPr="00AE0A67">
        <w:rPr>
          <w:b/>
          <w:bCs/>
          <w:sz w:val="22"/>
          <w:szCs w:val="22"/>
          <w:lang w:val="sr-Latn-ME"/>
        </w:rPr>
        <w:t xml:space="preserve">ATUM REVIZIJE TEKSTA </w:t>
      </w:r>
    </w:p>
    <w:p w14:paraId="0EC6E3FE" w14:textId="42E6175B" w:rsidR="003F6A59" w:rsidRPr="00AE0A67" w:rsidRDefault="003F6A59" w:rsidP="00480FB1">
      <w:pPr>
        <w:tabs>
          <w:tab w:val="left" w:pos="540"/>
          <w:tab w:val="left" w:pos="569"/>
        </w:tabs>
        <w:rPr>
          <w:bCs/>
          <w:sz w:val="22"/>
          <w:szCs w:val="22"/>
          <w:lang w:val="sr-Latn-ME"/>
        </w:rPr>
      </w:pPr>
    </w:p>
    <w:p w14:paraId="101ADB33" w14:textId="4B60341D" w:rsidR="003879F7" w:rsidRPr="00AE0A67" w:rsidRDefault="00EB7467" w:rsidP="00480FB1">
      <w:pPr>
        <w:tabs>
          <w:tab w:val="left" w:pos="540"/>
          <w:tab w:val="left" w:pos="569"/>
        </w:tabs>
        <w:rPr>
          <w:bCs/>
          <w:sz w:val="22"/>
          <w:szCs w:val="22"/>
          <w:lang w:val="sr-Latn-ME"/>
        </w:rPr>
      </w:pPr>
      <w:r>
        <w:rPr>
          <w:bCs/>
          <w:sz w:val="22"/>
          <w:szCs w:val="22"/>
          <w:lang w:val="sr-Latn-ME"/>
        </w:rPr>
        <w:t>Oktobar, 2024. godine</w:t>
      </w:r>
    </w:p>
    <w:sectPr w:rsidR="003879F7" w:rsidRPr="00AE0A67" w:rsidSect="00EF3B86">
      <w:footerReference w:type="default" r:id="rId12"/>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E76AC" w14:textId="77777777" w:rsidR="00752DCC" w:rsidRDefault="00752DCC">
      <w:r>
        <w:separator/>
      </w:r>
    </w:p>
  </w:endnote>
  <w:endnote w:type="continuationSeparator" w:id="0">
    <w:p w14:paraId="0F1A4E4B" w14:textId="77777777" w:rsidR="00752DCC" w:rsidRDefault="00752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998BC" w14:textId="036D1060" w:rsidR="002F2AC0" w:rsidRPr="00B23F69" w:rsidRDefault="002F2AC0"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155BF5">
      <w:rPr>
        <w:noProof/>
        <w:sz w:val="22"/>
        <w:szCs w:val="22"/>
      </w:rPr>
      <w:t>13</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155BF5">
      <w:rPr>
        <w:noProof/>
        <w:sz w:val="22"/>
        <w:szCs w:val="22"/>
      </w:rPr>
      <w:t>15</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6CF92" w14:textId="77777777" w:rsidR="00752DCC" w:rsidRDefault="00752DCC">
      <w:r>
        <w:separator/>
      </w:r>
    </w:p>
  </w:footnote>
  <w:footnote w:type="continuationSeparator" w:id="0">
    <w:p w14:paraId="54C496EA" w14:textId="77777777" w:rsidR="00752DCC" w:rsidRDefault="00752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2B51"/>
    <w:rsid w:val="00036FA0"/>
    <w:rsid w:val="0003793F"/>
    <w:rsid w:val="00043804"/>
    <w:rsid w:val="000464DE"/>
    <w:rsid w:val="00051098"/>
    <w:rsid w:val="00057E35"/>
    <w:rsid w:val="00070531"/>
    <w:rsid w:val="00076726"/>
    <w:rsid w:val="00080303"/>
    <w:rsid w:val="000A3F58"/>
    <w:rsid w:val="000D2343"/>
    <w:rsid w:val="000D3449"/>
    <w:rsid w:val="000D35D5"/>
    <w:rsid w:val="000D425A"/>
    <w:rsid w:val="000D60CC"/>
    <w:rsid w:val="000E2084"/>
    <w:rsid w:val="000E6F55"/>
    <w:rsid w:val="000F77FA"/>
    <w:rsid w:val="00107BF7"/>
    <w:rsid w:val="00126F53"/>
    <w:rsid w:val="00135D8B"/>
    <w:rsid w:val="001372F5"/>
    <w:rsid w:val="0014766D"/>
    <w:rsid w:val="001536CC"/>
    <w:rsid w:val="00155BF5"/>
    <w:rsid w:val="00160862"/>
    <w:rsid w:val="00196B67"/>
    <w:rsid w:val="001A3FBA"/>
    <w:rsid w:val="001A5518"/>
    <w:rsid w:val="001B1C6A"/>
    <w:rsid w:val="001C1263"/>
    <w:rsid w:val="001C1417"/>
    <w:rsid w:val="001C74CB"/>
    <w:rsid w:val="001E390B"/>
    <w:rsid w:val="001F42FB"/>
    <w:rsid w:val="001F719A"/>
    <w:rsid w:val="002031B3"/>
    <w:rsid w:val="0021475E"/>
    <w:rsid w:val="00215931"/>
    <w:rsid w:val="00227BDB"/>
    <w:rsid w:val="00234CB1"/>
    <w:rsid w:val="002352F8"/>
    <w:rsid w:val="002510A5"/>
    <w:rsid w:val="00251129"/>
    <w:rsid w:val="00254A0A"/>
    <w:rsid w:val="00266046"/>
    <w:rsid w:val="002846DB"/>
    <w:rsid w:val="00284CCD"/>
    <w:rsid w:val="002C6637"/>
    <w:rsid w:val="002E0135"/>
    <w:rsid w:val="002E37A5"/>
    <w:rsid w:val="002F0679"/>
    <w:rsid w:val="002F2AC0"/>
    <w:rsid w:val="00310F03"/>
    <w:rsid w:val="003247D2"/>
    <w:rsid w:val="003418C4"/>
    <w:rsid w:val="003445C1"/>
    <w:rsid w:val="00350FB6"/>
    <w:rsid w:val="00355B61"/>
    <w:rsid w:val="00362686"/>
    <w:rsid w:val="0036758E"/>
    <w:rsid w:val="00371510"/>
    <w:rsid w:val="003879F7"/>
    <w:rsid w:val="00396DFD"/>
    <w:rsid w:val="003A7059"/>
    <w:rsid w:val="003B445F"/>
    <w:rsid w:val="003B7A36"/>
    <w:rsid w:val="003C17AB"/>
    <w:rsid w:val="003C6619"/>
    <w:rsid w:val="003C7823"/>
    <w:rsid w:val="003E1DCC"/>
    <w:rsid w:val="003F1573"/>
    <w:rsid w:val="003F6A59"/>
    <w:rsid w:val="004065C8"/>
    <w:rsid w:val="00411B4B"/>
    <w:rsid w:val="00415BEE"/>
    <w:rsid w:val="00425869"/>
    <w:rsid w:val="00427F85"/>
    <w:rsid w:val="00436F42"/>
    <w:rsid w:val="004372D4"/>
    <w:rsid w:val="004378B4"/>
    <w:rsid w:val="00451314"/>
    <w:rsid w:val="00452E9D"/>
    <w:rsid w:val="004534C7"/>
    <w:rsid w:val="0045645E"/>
    <w:rsid w:val="004626B2"/>
    <w:rsid w:val="004671AA"/>
    <w:rsid w:val="004710B7"/>
    <w:rsid w:val="00480FB1"/>
    <w:rsid w:val="00483928"/>
    <w:rsid w:val="004B64D9"/>
    <w:rsid w:val="004D6103"/>
    <w:rsid w:val="004E3BCE"/>
    <w:rsid w:val="004F0E97"/>
    <w:rsid w:val="004F5585"/>
    <w:rsid w:val="00515C21"/>
    <w:rsid w:val="00521C62"/>
    <w:rsid w:val="00527D4C"/>
    <w:rsid w:val="00530BD7"/>
    <w:rsid w:val="00545CD2"/>
    <w:rsid w:val="005476F3"/>
    <w:rsid w:val="00570E36"/>
    <w:rsid w:val="00572527"/>
    <w:rsid w:val="00573E40"/>
    <w:rsid w:val="00576348"/>
    <w:rsid w:val="005A0B2E"/>
    <w:rsid w:val="005A23D2"/>
    <w:rsid w:val="005A36CB"/>
    <w:rsid w:val="005B49B8"/>
    <w:rsid w:val="005C0741"/>
    <w:rsid w:val="005C5EF4"/>
    <w:rsid w:val="005D452B"/>
    <w:rsid w:val="005E2B77"/>
    <w:rsid w:val="005E2E0B"/>
    <w:rsid w:val="005E7A7D"/>
    <w:rsid w:val="005F4FE8"/>
    <w:rsid w:val="00630823"/>
    <w:rsid w:val="00646BD1"/>
    <w:rsid w:val="006561C2"/>
    <w:rsid w:val="006653FC"/>
    <w:rsid w:val="00671CB3"/>
    <w:rsid w:val="00674BAF"/>
    <w:rsid w:val="00682200"/>
    <w:rsid w:val="006A1497"/>
    <w:rsid w:val="006A4B9F"/>
    <w:rsid w:val="006B0BD1"/>
    <w:rsid w:val="006D20A5"/>
    <w:rsid w:val="006D37BF"/>
    <w:rsid w:val="006E5711"/>
    <w:rsid w:val="00702E22"/>
    <w:rsid w:val="00715494"/>
    <w:rsid w:val="0072020E"/>
    <w:rsid w:val="007278A1"/>
    <w:rsid w:val="00744B63"/>
    <w:rsid w:val="00752DCC"/>
    <w:rsid w:val="00784710"/>
    <w:rsid w:val="00786071"/>
    <w:rsid w:val="00786117"/>
    <w:rsid w:val="007A3ECB"/>
    <w:rsid w:val="007B3CF6"/>
    <w:rsid w:val="00824AB9"/>
    <w:rsid w:val="00830570"/>
    <w:rsid w:val="00836B35"/>
    <w:rsid w:val="00843088"/>
    <w:rsid w:val="00843BDE"/>
    <w:rsid w:val="00864707"/>
    <w:rsid w:val="00886F70"/>
    <w:rsid w:val="0089705C"/>
    <w:rsid w:val="008A6D43"/>
    <w:rsid w:val="008B491E"/>
    <w:rsid w:val="008C1A28"/>
    <w:rsid w:val="008C2E98"/>
    <w:rsid w:val="008D1B01"/>
    <w:rsid w:val="008D4A4D"/>
    <w:rsid w:val="008E49BD"/>
    <w:rsid w:val="008E53E9"/>
    <w:rsid w:val="008E5771"/>
    <w:rsid w:val="00912565"/>
    <w:rsid w:val="00924EBD"/>
    <w:rsid w:val="00940B9B"/>
    <w:rsid w:val="00941703"/>
    <w:rsid w:val="00942037"/>
    <w:rsid w:val="009513BB"/>
    <w:rsid w:val="0095477A"/>
    <w:rsid w:val="0095676E"/>
    <w:rsid w:val="00956983"/>
    <w:rsid w:val="00963CF0"/>
    <w:rsid w:val="00964BB1"/>
    <w:rsid w:val="009775D9"/>
    <w:rsid w:val="00995DB5"/>
    <w:rsid w:val="00997175"/>
    <w:rsid w:val="009A112A"/>
    <w:rsid w:val="009A1847"/>
    <w:rsid w:val="009B062A"/>
    <w:rsid w:val="009C2B91"/>
    <w:rsid w:val="009D4C12"/>
    <w:rsid w:val="009E7C6F"/>
    <w:rsid w:val="009F1793"/>
    <w:rsid w:val="009F2D23"/>
    <w:rsid w:val="00A01D69"/>
    <w:rsid w:val="00A02335"/>
    <w:rsid w:val="00A357A3"/>
    <w:rsid w:val="00A46C9A"/>
    <w:rsid w:val="00A619F3"/>
    <w:rsid w:val="00A62A73"/>
    <w:rsid w:val="00A773B0"/>
    <w:rsid w:val="00A82AAB"/>
    <w:rsid w:val="00A851B3"/>
    <w:rsid w:val="00A87FF6"/>
    <w:rsid w:val="00A92C7A"/>
    <w:rsid w:val="00A945DB"/>
    <w:rsid w:val="00A974B8"/>
    <w:rsid w:val="00AA0A3B"/>
    <w:rsid w:val="00AB1B79"/>
    <w:rsid w:val="00AB50CA"/>
    <w:rsid w:val="00AC53CE"/>
    <w:rsid w:val="00AD2193"/>
    <w:rsid w:val="00AE0A67"/>
    <w:rsid w:val="00AF2AC7"/>
    <w:rsid w:val="00AF74CE"/>
    <w:rsid w:val="00B208DB"/>
    <w:rsid w:val="00B20AAC"/>
    <w:rsid w:val="00B23F69"/>
    <w:rsid w:val="00B4052E"/>
    <w:rsid w:val="00B60619"/>
    <w:rsid w:val="00B65F9A"/>
    <w:rsid w:val="00B66A70"/>
    <w:rsid w:val="00B67366"/>
    <w:rsid w:val="00B80EE1"/>
    <w:rsid w:val="00B83D2F"/>
    <w:rsid w:val="00B84135"/>
    <w:rsid w:val="00BA4EAD"/>
    <w:rsid w:val="00BB6DE7"/>
    <w:rsid w:val="00BE3B0B"/>
    <w:rsid w:val="00BF04C1"/>
    <w:rsid w:val="00C01254"/>
    <w:rsid w:val="00C04D34"/>
    <w:rsid w:val="00C05DF8"/>
    <w:rsid w:val="00C06864"/>
    <w:rsid w:val="00C0749A"/>
    <w:rsid w:val="00C10F54"/>
    <w:rsid w:val="00C23D8D"/>
    <w:rsid w:val="00C3418C"/>
    <w:rsid w:val="00C352B6"/>
    <w:rsid w:val="00C36714"/>
    <w:rsid w:val="00C37AA3"/>
    <w:rsid w:val="00C37FD7"/>
    <w:rsid w:val="00C43419"/>
    <w:rsid w:val="00C44CF3"/>
    <w:rsid w:val="00C61BE0"/>
    <w:rsid w:val="00C70B0E"/>
    <w:rsid w:val="00C773CA"/>
    <w:rsid w:val="00C83785"/>
    <w:rsid w:val="00C84B9E"/>
    <w:rsid w:val="00C92E2A"/>
    <w:rsid w:val="00C94C0D"/>
    <w:rsid w:val="00CA1FEB"/>
    <w:rsid w:val="00CB654A"/>
    <w:rsid w:val="00CD4F85"/>
    <w:rsid w:val="00CD6F02"/>
    <w:rsid w:val="00CE246D"/>
    <w:rsid w:val="00CF07A0"/>
    <w:rsid w:val="00CF3E03"/>
    <w:rsid w:val="00D0082A"/>
    <w:rsid w:val="00D21455"/>
    <w:rsid w:val="00D26495"/>
    <w:rsid w:val="00D31B8A"/>
    <w:rsid w:val="00D43CE7"/>
    <w:rsid w:val="00D47634"/>
    <w:rsid w:val="00D63C9E"/>
    <w:rsid w:val="00D64F1F"/>
    <w:rsid w:val="00D709B3"/>
    <w:rsid w:val="00DA2ED6"/>
    <w:rsid w:val="00DB76B8"/>
    <w:rsid w:val="00DC2EA1"/>
    <w:rsid w:val="00DC38F1"/>
    <w:rsid w:val="00DD6AAF"/>
    <w:rsid w:val="00DE3F5C"/>
    <w:rsid w:val="00DF1D20"/>
    <w:rsid w:val="00DF49D4"/>
    <w:rsid w:val="00DF7182"/>
    <w:rsid w:val="00E21324"/>
    <w:rsid w:val="00E246B9"/>
    <w:rsid w:val="00E31FEA"/>
    <w:rsid w:val="00E45169"/>
    <w:rsid w:val="00E4747D"/>
    <w:rsid w:val="00E47787"/>
    <w:rsid w:val="00E51C30"/>
    <w:rsid w:val="00E64180"/>
    <w:rsid w:val="00E74AEE"/>
    <w:rsid w:val="00E868E5"/>
    <w:rsid w:val="00E9237A"/>
    <w:rsid w:val="00E93095"/>
    <w:rsid w:val="00E9313B"/>
    <w:rsid w:val="00E939FA"/>
    <w:rsid w:val="00E96C24"/>
    <w:rsid w:val="00EA5765"/>
    <w:rsid w:val="00EB7467"/>
    <w:rsid w:val="00EC2532"/>
    <w:rsid w:val="00ED7812"/>
    <w:rsid w:val="00EF3B86"/>
    <w:rsid w:val="00F0789E"/>
    <w:rsid w:val="00F317E9"/>
    <w:rsid w:val="00F34554"/>
    <w:rsid w:val="00F44697"/>
    <w:rsid w:val="00F45F77"/>
    <w:rsid w:val="00F5167F"/>
    <w:rsid w:val="00F52258"/>
    <w:rsid w:val="00F56EF2"/>
    <w:rsid w:val="00F71DF5"/>
    <w:rsid w:val="00F8221B"/>
    <w:rsid w:val="00F8570A"/>
    <w:rsid w:val="00F91C7B"/>
    <w:rsid w:val="00FA0D49"/>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24630E"/>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A974B8"/>
    <w:rPr>
      <w:sz w:val="24"/>
      <w:szCs w:val="24"/>
      <w:lang w:val="en-US"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AB1B79"/>
    <w:rPr>
      <w:lang w:val="en-US" w:eastAsia="en-US" w:bidi="ar-SA"/>
    </w:rPr>
  </w:style>
  <w:style w:type="paragraph" w:styleId="BodyText2">
    <w:name w:val="Body Text 2"/>
    <w:basedOn w:val="Normal"/>
    <w:link w:val="BodyText2Char"/>
    <w:rsid w:val="00AB1B79"/>
    <w:pPr>
      <w:spacing w:after="120" w:line="480" w:lineRule="auto"/>
    </w:pPr>
    <w:rPr>
      <w:sz w:val="20"/>
      <w:szCs w:val="20"/>
    </w:rPr>
  </w:style>
  <w:style w:type="character" w:customStyle="1" w:styleId="BodyText2Char">
    <w:name w:val="Body Text 2 Char"/>
    <w:basedOn w:val="DefaultParagraphFont"/>
    <w:link w:val="BodyText2"/>
    <w:rsid w:val="00AB1B79"/>
    <w:rPr>
      <w:lang w:val="en-US" w:eastAsia="en-US"/>
    </w:rPr>
  </w:style>
  <w:style w:type="paragraph" w:styleId="PlainText">
    <w:name w:val="Plain Text"/>
    <w:basedOn w:val="Normal"/>
    <w:link w:val="PlainTextChar"/>
    <w:unhideWhenUsed/>
    <w:rsid w:val="00196B67"/>
    <w:rPr>
      <w:rFonts w:ascii="Consolas" w:eastAsia="Calibri" w:hAnsi="Consolas"/>
      <w:sz w:val="21"/>
      <w:szCs w:val="21"/>
    </w:rPr>
  </w:style>
  <w:style w:type="character" w:customStyle="1" w:styleId="PlainTextChar">
    <w:name w:val="Plain Text Char"/>
    <w:basedOn w:val="DefaultParagraphFont"/>
    <w:link w:val="PlainText"/>
    <w:rsid w:val="00196B67"/>
    <w:rPr>
      <w:rFonts w:ascii="Consolas" w:eastAsia="Calibri" w:hAnsi="Consolas"/>
      <w:sz w:val="21"/>
      <w:szCs w:val="21"/>
      <w:lang w:val="en-US" w:eastAsia="en-US"/>
    </w:rPr>
  </w:style>
  <w:style w:type="character" w:styleId="Hyperlink">
    <w:name w:val="Hyperlink"/>
    <w:basedOn w:val="DefaultParagraphFont"/>
    <w:unhideWhenUsed/>
    <w:rsid w:val="003F1573"/>
    <w:rPr>
      <w:color w:val="0563C1" w:themeColor="hyperlink"/>
      <w:u w:val="single"/>
    </w:rPr>
  </w:style>
  <w:style w:type="paragraph" w:styleId="Revision">
    <w:name w:val="Revision"/>
    <w:hidden/>
    <w:uiPriority w:val="99"/>
    <w:semiHidden/>
    <w:rsid w:val="0084308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7581">
      <w:bodyDiv w:val="1"/>
      <w:marLeft w:val="0"/>
      <w:marRight w:val="0"/>
      <w:marTop w:val="0"/>
      <w:marBottom w:val="0"/>
      <w:divBdr>
        <w:top w:val="none" w:sz="0" w:space="0" w:color="auto"/>
        <w:left w:val="none" w:sz="0" w:space="0" w:color="auto"/>
        <w:bottom w:val="none" w:sz="0" w:space="0" w:color="auto"/>
        <w:right w:val="none" w:sz="0" w:space="0" w:color="auto"/>
      </w:divBdr>
    </w:div>
    <w:div w:id="213735451">
      <w:bodyDiv w:val="1"/>
      <w:marLeft w:val="0"/>
      <w:marRight w:val="0"/>
      <w:marTop w:val="0"/>
      <w:marBottom w:val="0"/>
      <w:divBdr>
        <w:top w:val="none" w:sz="0" w:space="0" w:color="auto"/>
        <w:left w:val="none" w:sz="0" w:space="0" w:color="auto"/>
        <w:bottom w:val="none" w:sz="0" w:space="0" w:color="auto"/>
        <w:right w:val="none" w:sz="0" w:space="0" w:color="auto"/>
      </w:divBdr>
    </w:div>
    <w:div w:id="237248754">
      <w:bodyDiv w:val="1"/>
      <w:marLeft w:val="0"/>
      <w:marRight w:val="0"/>
      <w:marTop w:val="0"/>
      <w:marBottom w:val="0"/>
      <w:divBdr>
        <w:top w:val="none" w:sz="0" w:space="0" w:color="auto"/>
        <w:left w:val="none" w:sz="0" w:space="0" w:color="auto"/>
        <w:bottom w:val="none" w:sz="0" w:space="0" w:color="auto"/>
        <w:right w:val="none" w:sz="0" w:space="0" w:color="auto"/>
      </w:divBdr>
    </w:div>
    <w:div w:id="897283428">
      <w:bodyDiv w:val="1"/>
      <w:marLeft w:val="0"/>
      <w:marRight w:val="0"/>
      <w:marTop w:val="0"/>
      <w:marBottom w:val="0"/>
      <w:divBdr>
        <w:top w:val="none" w:sz="0" w:space="0" w:color="auto"/>
        <w:left w:val="none" w:sz="0" w:space="0" w:color="auto"/>
        <w:bottom w:val="none" w:sz="0" w:space="0" w:color="auto"/>
        <w:right w:val="none" w:sz="0" w:space="0" w:color="auto"/>
      </w:divBdr>
    </w:div>
    <w:div w:id="1063526556">
      <w:bodyDiv w:val="1"/>
      <w:marLeft w:val="0"/>
      <w:marRight w:val="0"/>
      <w:marTop w:val="0"/>
      <w:marBottom w:val="0"/>
      <w:divBdr>
        <w:top w:val="none" w:sz="0" w:space="0" w:color="auto"/>
        <w:left w:val="none" w:sz="0" w:space="0" w:color="auto"/>
        <w:bottom w:val="none" w:sz="0" w:space="0" w:color="auto"/>
        <w:right w:val="none" w:sz="0" w:space="0" w:color="auto"/>
      </w:divBdr>
    </w:div>
    <w:div w:id="199013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9CB4A-F97F-44D0-9049-F116EB859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6578</Words>
  <Characters>37501</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43992</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Jovana Jovanovic</cp:lastModifiedBy>
  <cp:revision>2</cp:revision>
  <dcterms:created xsi:type="dcterms:W3CDTF">2024-10-28T06:17:00Z</dcterms:created>
  <dcterms:modified xsi:type="dcterms:W3CDTF">2024-10-28T06:17:00Z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