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A1904" w14:textId="77777777" w:rsidR="00C22BE5" w:rsidRPr="00390924" w:rsidRDefault="00C22BE5" w:rsidP="00C22BE5">
      <w:pPr>
        <w:rPr>
          <w:sz w:val="22"/>
          <w:szCs w:val="22"/>
        </w:rPr>
      </w:pPr>
    </w:p>
    <w:p w14:paraId="57FE896A" w14:textId="77777777" w:rsidR="00C22BE5" w:rsidRPr="00390924" w:rsidRDefault="00C22BE5" w:rsidP="00C22BE5">
      <w:pPr>
        <w:rPr>
          <w:sz w:val="22"/>
          <w:szCs w:val="22"/>
        </w:rPr>
      </w:pPr>
    </w:p>
    <w:p w14:paraId="5AEA94FA" w14:textId="77777777" w:rsidR="00C22BE5" w:rsidRPr="00716D22" w:rsidRDefault="00C30F92" w:rsidP="00C30F92">
      <w:pPr>
        <w:jc w:val="center"/>
        <w:rPr>
          <w:sz w:val="22"/>
          <w:szCs w:val="22"/>
          <w:lang w:val="sr-Latn-RS"/>
        </w:rPr>
      </w:pPr>
      <w:r w:rsidRPr="00716D22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716D22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7462231E" w14:textId="77777777" w:rsidR="00C30F92" w:rsidRPr="00716D22" w:rsidRDefault="00C30F92" w:rsidP="00C30F92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4D465BC8" w14:textId="7A2E70A9" w:rsidR="007B4CB9" w:rsidRPr="00716D22" w:rsidRDefault="007B4CB9" w:rsidP="007B4CB9">
      <w:pPr>
        <w:pStyle w:val="Header"/>
        <w:tabs>
          <w:tab w:val="left" w:pos="284"/>
        </w:tabs>
        <w:jc w:val="center"/>
        <w:rPr>
          <w:bCs/>
          <w:sz w:val="22"/>
          <w:szCs w:val="22"/>
          <w:lang w:val="sr-Latn-RS"/>
        </w:rPr>
      </w:pPr>
      <w:r w:rsidRPr="00716D22">
        <w:rPr>
          <w:bCs/>
          <w:sz w:val="22"/>
          <w:szCs w:val="22"/>
          <w:lang w:val="sr-Latn-RS"/>
        </w:rPr>
        <w:t xml:space="preserve">CASENLAX </w:t>
      </w:r>
      <w:r w:rsidR="00BF18BD" w:rsidRPr="00716D22">
        <w:rPr>
          <w:bCs/>
          <w:sz w:val="22"/>
          <w:szCs w:val="22"/>
          <w:lang w:val="sr-Latn-RS"/>
        </w:rPr>
        <w:t>500 mg/ml</w:t>
      </w:r>
      <w:r w:rsidRPr="00716D22">
        <w:rPr>
          <w:bCs/>
          <w:sz w:val="22"/>
          <w:szCs w:val="22"/>
          <w:lang w:val="sr-Latn-RS"/>
        </w:rPr>
        <w:t xml:space="preserve">, </w:t>
      </w:r>
      <w:r w:rsidR="00BF18BD" w:rsidRPr="00716D22">
        <w:rPr>
          <w:bCs/>
          <w:sz w:val="22"/>
          <w:szCs w:val="22"/>
          <w:lang w:val="sr-Latn-RS"/>
        </w:rPr>
        <w:t>oralni rastvor</w:t>
      </w:r>
    </w:p>
    <w:p w14:paraId="1F3BF474" w14:textId="77777777" w:rsidR="007B4CB9" w:rsidRPr="00716D22" w:rsidRDefault="007B4CB9" w:rsidP="007B4CB9">
      <w:pPr>
        <w:pStyle w:val="Header"/>
        <w:tabs>
          <w:tab w:val="left" w:pos="284"/>
        </w:tabs>
        <w:jc w:val="center"/>
        <w:rPr>
          <w:bCs/>
          <w:i/>
          <w:sz w:val="22"/>
          <w:szCs w:val="22"/>
          <w:lang w:val="sr-Latn-RS"/>
        </w:rPr>
      </w:pPr>
    </w:p>
    <w:p w14:paraId="5A1DD616" w14:textId="32B8DA8D" w:rsidR="007B4CB9" w:rsidRPr="00716D22" w:rsidRDefault="007B4CB9" w:rsidP="007B4CB9">
      <w:pPr>
        <w:pStyle w:val="Header"/>
        <w:tabs>
          <w:tab w:val="left" w:pos="284"/>
        </w:tabs>
        <w:jc w:val="center"/>
        <w:rPr>
          <w:sz w:val="22"/>
          <w:szCs w:val="22"/>
          <w:lang w:val="sr-Latn-RS"/>
        </w:rPr>
      </w:pPr>
      <w:r w:rsidRPr="00716D22">
        <w:rPr>
          <w:bCs/>
          <w:sz w:val="22"/>
          <w:szCs w:val="22"/>
          <w:lang w:val="sr-Latn-RS"/>
        </w:rPr>
        <w:t xml:space="preserve">makrogol </w:t>
      </w:r>
      <w:bookmarkStart w:id="0" w:name="_GoBack"/>
      <w:bookmarkEnd w:id="0"/>
    </w:p>
    <w:p w14:paraId="36AF51D7" w14:textId="77777777" w:rsidR="003324F7" w:rsidRPr="00716D22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RS"/>
        </w:rPr>
      </w:pPr>
    </w:p>
    <w:p w14:paraId="74C6E6E8" w14:textId="77777777" w:rsidR="00A32113" w:rsidRPr="00716D22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RS"/>
        </w:rPr>
      </w:pPr>
    </w:p>
    <w:p w14:paraId="16A3A050" w14:textId="77777777" w:rsidR="00BF18BD" w:rsidRPr="00716D22" w:rsidRDefault="00BF18BD" w:rsidP="00BF18B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>Pažljivo pročitajte ovo uputstvo, prije nego što počnete da koristite ovaj lijek,</w:t>
      </w:r>
      <w:r w:rsidRPr="00716D22">
        <w:rPr>
          <w:sz w:val="22"/>
          <w:szCs w:val="22"/>
          <w:lang w:val="sr-Latn-RS"/>
        </w:rPr>
        <w:t xml:space="preserve"> </w:t>
      </w:r>
      <w:r w:rsidRPr="00716D22">
        <w:rPr>
          <w:b/>
          <w:bCs/>
          <w:sz w:val="22"/>
          <w:szCs w:val="22"/>
          <w:lang w:val="sr-Latn-RS"/>
        </w:rPr>
        <w:t xml:space="preserve">jer sadrži </w:t>
      </w:r>
    </w:p>
    <w:p w14:paraId="1E49DCC1" w14:textId="77777777" w:rsidR="00BF18BD" w:rsidRPr="00716D22" w:rsidRDefault="00BF18BD" w:rsidP="00BF18BD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>informacije koje su važne za Vas</w:t>
      </w:r>
    </w:p>
    <w:p w14:paraId="12A69ABA" w14:textId="77777777" w:rsidR="00BF18BD" w:rsidRPr="00716D22" w:rsidRDefault="00BF18BD" w:rsidP="00BF18BD">
      <w:pPr>
        <w:widowControl w:val="0"/>
        <w:numPr>
          <w:ilvl w:val="0"/>
          <w:numId w:val="36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Uputstvo sačuvajte. Može biti potrebno da ga ponovo pročitate.</w:t>
      </w:r>
    </w:p>
    <w:p w14:paraId="1C8A9768" w14:textId="77777777" w:rsidR="00BF18BD" w:rsidRPr="00716D22" w:rsidRDefault="00BF18BD" w:rsidP="00BF18BD">
      <w:pPr>
        <w:widowControl w:val="0"/>
        <w:numPr>
          <w:ilvl w:val="0"/>
          <w:numId w:val="36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Ako imate dodatnih pitanja, obratite se svom ljekaru ili farmaceutu </w:t>
      </w:r>
      <w:r w:rsidRPr="00716D22">
        <w:rPr>
          <w:noProof/>
          <w:sz w:val="22"/>
          <w:szCs w:val="22"/>
          <w:lang w:val="sr-Latn-RS"/>
        </w:rPr>
        <w:t>ili medicinskoj sestri</w:t>
      </w:r>
      <w:r w:rsidRPr="00716D22">
        <w:rPr>
          <w:sz w:val="22"/>
          <w:szCs w:val="22"/>
          <w:lang w:val="sr-Latn-RS"/>
        </w:rPr>
        <w:t xml:space="preserve">. </w:t>
      </w:r>
    </w:p>
    <w:p w14:paraId="0BDF2F5A" w14:textId="77777777" w:rsidR="00BF18BD" w:rsidRPr="00716D22" w:rsidRDefault="00BF18BD" w:rsidP="00BF18BD">
      <w:pPr>
        <w:widowControl w:val="0"/>
        <w:numPr>
          <w:ilvl w:val="0"/>
          <w:numId w:val="36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Ovaj lijek propisan je Vama i ne smijete ga davati drugima. Može da im škodi, čak i kada imaju iste znake bolesti kao i Vi.</w:t>
      </w:r>
    </w:p>
    <w:p w14:paraId="0C283683" w14:textId="77777777" w:rsidR="00BF18BD" w:rsidRPr="00716D22" w:rsidRDefault="00BF18BD" w:rsidP="00BF18BD">
      <w:pPr>
        <w:pStyle w:val="ListParagraph"/>
        <w:widowControl w:val="0"/>
        <w:numPr>
          <w:ilvl w:val="0"/>
          <w:numId w:val="36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716D22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16D22">
        <w:rPr>
          <w:spacing w:val="-4"/>
          <w:sz w:val="22"/>
          <w:szCs w:val="22"/>
          <w:lang w:val="sr-Latn-RS"/>
        </w:rPr>
        <w:t>. Pogledajte dio 4.</w:t>
      </w:r>
    </w:p>
    <w:p w14:paraId="7DBFF682" w14:textId="77777777" w:rsidR="00BF18BD" w:rsidRPr="00716D22" w:rsidRDefault="00BF18BD" w:rsidP="00BF18BD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4860DEE6" w14:textId="77777777" w:rsidR="00BF18BD" w:rsidRPr="00716D22" w:rsidRDefault="00BF18BD" w:rsidP="00BF18BD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4753F931" w14:textId="77777777" w:rsidR="00BF18BD" w:rsidRPr="00716D22" w:rsidRDefault="00BF18BD" w:rsidP="00BF18BD">
      <w:pPr>
        <w:widowControl w:val="0"/>
        <w:autoSpaceDE w:val="0"/>
        <w:autoSpaceDN w:val="0"/>
        <w:ind w:left="600"/>
        <w:rPr>
          <w:sz w:val="22"/>
          <w:szCs w:val="22"/>
          <w:lang w:val="sr-Latn-RS"/>
        </w:rPr>
      </w:pPr>
    </w:p>
    <w:p w14:paraId="7B8BAC42" w14:textId="77777777" w:rsidR="00BF18BD" w:rsidRPr="00716D22" w:rsidRDefault="00BF18BD" w:rsidP="00BF18BD">
      <w:pPr>
        <w:widowControl w:val="0"/>
        <w:autoSpaceDE w:val="0"/>
        <w:autoSpaceDN w:val="0"/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>U ovom uputstvu pročitaćete:</w:t>
      </w:r>
    </w:p>
    <w:p w14:paraId="385C498D" w14:textId="77777777" w:rsidR="00BF18BD" w:rsidRPr="00716D22" w:rsidRDefault="00BF18BD" w:rsidP="00BF18B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Šta je lijek </w:t>
      </w:r>
      <w:r w:rsidRPr="00716D22">
        <w:rPr>
          <w:b/>
          <w:bCs/>
          <w:sz w:val="22"/>
          <w:szCs w:val="22"/>
          <w:lang w:val="sr-Latn-RS"/>
        </w:rPr>
        <w:t>CASENLAX</w:t>
      </w:r>
      <w:r w:rsidRPr="00716D22">
        <w:rPr>
          <w:sz w:val="22"/>
          <w:szCs w:val="22"/>
          <w:lang w:val="sr-Latn-RS"/>
        </w:rPr>
        <w:t xml:space="preserve"> i čemu je namijenjen</w:t>
      </w:r>
    </w:p>
    <w:p w14:paraId="477E7D84" w14:textId="77777777" w:rsidR="00BF18BD" w:rsidRPr="00716D22" w:rsidRDefault="00BF18BD" w:rsidP="00BF18B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Šta treba da znate prije nego što uzmete lijek </w:t>
      </w:r>
      <w:r w:rsidRPr="00716D22">
        <w:rPr>
          <w:b/>
          <w:bCs/>
          <w:sz w:val="22"/>
          <w:szCs w:val="22"/>
          <w:lang w:val="sr-Latn-RS"/>
        </w:rPr>
        <w:t>CASENLAX</w:t>
      </w:r>
    </w:p>
    <w:p w14:paraId="5AA1FBE1" w14:textId="77777777" w:rsidR="00BF18BD" w:rsidRPr="00716D22" w:rsidRDefault="00BF18BD" w:rsidP="00BF18B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Kako se upotrebljava lijek </w:t>
      </w:r>
      <w:r w:rsidRPr="00716D22">
        <w:rPr>
          <w:b/>
          <w:bCs/>
          <w:sz w:val="22"/>
          <w:szCs w:val="22"/>
          <w:lang w:val="sr-Latn-RS"/>
        </w:rPr>
        <w:t>CASENLAX</w:t>
      </w:r>
    </w:p>
    <w:p w14:paraId="1348D928" w14:textId="77777777" w:rsidR="00BF18BD" w:rsidRPr="00716D22" w:rsidRDefault="00BF18BD" w:rsidP="00BF18B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Moguća neželjena dejstva </w:t>
      </w:r>
    </w:p>
    <w:p w14:paraId="6CBF9504" w14:textId="77777777" w:rsidR="00BF18BD" w:rsidRPr="00716D22" w:rsidRDefault="00BF18BD" w:rsidP="00BF18B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Kako čuvati lijek </w:t>
      </w:r>
      <w:r w:rsidRPr="00716D22">
        <w:rPr>
          <w:b/>
          <w:bCs/>
          <w:sz w:val="22"/>
          <w:szCs w:val="22"/>
          <w:lang w:val="sr-Latn-RS"/>
        </w:rPr>
        <w:t>CASENLAX</w:t>
      </w:r>
    </w:p>
    <w:p w14:paraId="0CC4B138" w14:textId="77777777" w:rsidR="00BF18BD" w:rsidRPr="00716D22" w:rsidRDefault="00BF18BD" w:rsidP="00BF18B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Sadržaj pakovanja i dodatne informacije </w:t>
      </w:r>
    </w:p>
    <w:p w14:paraId="6CE4E192" w14:textId="77777777" w:rsidR="00A32113" w:rsidRPr="00716D22" w:rsidRDefault="00A32113" w:rsidP="00D8615F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23AE8478" w14:textId="77777777" w:rsidR="00C22BE5" w:rsidRPr="00716D2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RS"/>
        </w:rPr>
      </w:pPr>
    </w:p>
    <w:p w14:paraId="791CAEC1" w14:textId="77777777" w:rsidR="00CF1B2D" w:rsidRPr="00716D22" w:rsidRDefault="00CF1B2D">
      <w:pPr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br w:type="page"/>
      </w:r>
    </w:p>
    <w:p w14:paraId="5C692709" w14:textId="77777777" w:rsidR="00445D8F" w:rsidRPr="00716D22" w:rsidRDefault="00445D8F" w:rsidP="00A32113">
      <w:pPr>
        <w:rPr>
          <w:b/>
          <w:bCs/>
          <w:sz w:val="22"/>
          <w:szCs w:val="22"/>
          <w:lang w:val="sr-Latn-RS"/>
        </w:rPr>
      </w:pPr>
    </w:p>
    <w:p w14:paraId="490B671A" w14:textId="7B76105C" w:rsidR="00A32113" w:rsidRPr="00716D22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 xml:space="preserve">1. </w:t>
      </w:r>
      <w:r w:rsidR="00FB6603" w:rsidRPr="00716D22">
        <w:rPr>
          <w:b/>
          <w:bCs/>
          <w:sz w:val="22"/>
          <w:szCs w:val="22"/>
          <w:lang w:val="sr-Latn-RS"/>
        </w:rPr>
        <w:tab/>
      </w:r>
      <w:r w:rsidRPr="00716D22">
        <w:rPr>
          <w:b/>
          <w:bCs/>
          <w:sz w:val="22"/>
          <w:szCs w:val="22"/>
          <w:lang w:val="sr-Latn-RS"/>
        </w:rPr>
        <w:t xml:space="preserve">ŠTA JE LIJEK </w:t>
      </w:r>
      <w:r w:rsidR="007B4CB9" w:rsidRPr="00716D22">
        <w:rPr>
          <w:b/>
          <w:bCs/>
          <w:sz w:val="22"/>
          <w:szCs w:val="22"/>
          <w:lang w:val="sr-Latn-RS"/>
        </w:rPr>
        <w:t>CASENLAX</w:t>
      </w:r>
      <w:r w:rsidRPr="00716D22">
        <w:rPr>
          <w:b/>
          <w:bCs/>
          <w:sz w:val="22"/>
          <w:szCs w:val="22"/>
          <w:lang w:val="sr-Latn-RS"/>
        </w:rPr>
        <w:t xml:space="preserve"> I ČEMU JE NAMIJENJEN</w:t>
      </w:r>
      <w:r w:rsidR="007B4CB9" w:rsidRPr="00716D22">
        <w:rPr>
          <w:b/>
          <w:bCs/>
          <w:sz w:val="22"/>
          <w:szCs w:val="22"/>
          <w:lang w:val="sr-Latn-RS"/>
        </w:rPr>
        <w:t xml:space="preserve"> </w:t>
      </w:r>
    </w:p>
    <w:p w14:paraId="78E78D78" w14:textId="77777777" w:rsidR="007B4CB9" w:rsidRPr="00716D22" w:rsidRDefault="007B4CB9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</w:p>
    <w:p w14:paraId="63E05DF3" w14:textId="77777777" w:rsidR="00BF18BD" w:rsidRPr="00716D22" w:rsidRDefault="00BF18BD" w:rsidP="006047D6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Naziv ovog lijeka je Casenlax 500mg/ml oralni rastvor.</w:t>
      </w:r>
    </w:p>
    <w:p w14:paraId="318125C5" w14:textId="77777777" w:rsidR="00BF18BD" w:rsidRPr="00716D22" w:rsidRDefault="00BF18B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Lijek Casenlax se smatra osmotskim laksativom. Osmotski laksativi su ljekovi koji omogućavaju da se poveća količina vode u fekalnoj materiji, što olakšava njeno izlučivanje.</w:t>
      </w:r>
    </w:p>
    <w:p w14:paraId="4292BF06" w14:textId="77777777" w:rsidR="00BF18BD" w:rsidRPr="00716D22" w:rsidRDefault="00BF18B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7B30B991" w14:textId="77777777" w:rsidR="00582550" w:rsidRPr="00716D22" w:rsidRDefault="00BF18B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Lijek Casenlax se koristi za liječenje opstipacije kod djece uzrasta od 6 m</w:t>
      </w:r>
      <w:r w:rsidR="00582550" w:rsidRPr="00716D22">
        <w:rPr>
          <w:sz w:val="22"/>
          <w:szCs w:val="22"/>
          <w:lang w:val="sr-Latn-RS"/>
        </w:rPr>
        <w:t>j</w:t>
      </w:r>
      <w:r w:rsidRPr="00716D22">
        <w:rPr>
          <w:sz w:val="22"/>
          <w:szCs w:val="22"/>
          <w:lang w:val="sr-Latn-RS"/>
        </w:rPr>
        <w:t xml:space="preserve">eseci do 8 godina. Primjenu lijeka treba da prate i odgovarajuće promjene načina života i ishrane (pogledati dio 2). </w:t>
      </w:r>
    </w:p>
    <w:p w14:paraId="538F9C48" w14:textId="77777777" w:rsidR="00582550" w:rsidRPr="00716D22" w:rsidRDefault="00582550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12B71576" w14:textId="0ADFE2E4" w:rsidR="00BF18BD" w:rsidRPr="00716D22" w:rsidRDefault="00BF18B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Morate se obratiti svom l</w:t>
      </w:r>
      <w:r w:rsidR="00582550" w:rsidRPr="00716D22">
        <w:rPr>
          <w:sz w:val="22"/>
          <w:szCs w:val="22"/>
          <w:lang w:val="sr-Latn-RS"/>
        </w:rPr>
        <w:t>j</w:t>
      </w:r>
      <w:r w:rsidRPr="00716D22">
        <w:rPr>
          <w:sz w:val="22"/>
          <w:szCs w:val="22"/>
          <w:lang w:val="sr-Latn-RS"/>
        </w:rPr>
        <w:t>ekaru ukoliko se ne os</w:t>
      </w:r>
      <w:r w:rsidR="00582550" w:rsidRPr="00716D22">
        <w:rPr>
          <w:sz w:val="22"/>
          <w:szCs w:val="22"/>
          <w:lang w:val="sr-Latn-RS"/>
        </w:rPr>
        <w:t>j</w:t>
      </w:r>
      <w:r w:rsidRPr="00716D22">
        <w:rPr>
          <w:sz w:val="22"/>
          <w:szCs w:val="22"/>
          <w:lang w:val="sr-Latn-RS"/>
        </w:rPr>
        <w:t>ećate bolje ili se os</w:t>
      </w:r>
      <w:r w:rsidR="00582550" w:rsidRPr="00716D22">
        <w:rPr>
          <w:sz w:val="22"/>
          <w:szCs w:val="22"/>
          <w:lang w:val="sr-Latn-RS"/>
        </w:rPr>
        <w:t>j</w:t>
      </w:r>
      <w:r w:rsidRPr="00716D22">
        <w:rPr>
          <w:sz w:val="22"/>
          <w:szCs w:val="22"/>
          <w:lang w:val="sr-Latn-RS"/>
        </w:rPr>
        <w:t>ećate lošije.</w:t>
      </w:r>
    </w:p>
    <w:p w14:paraId="14BEFFE6" w14:textId="77777777" w:rsidR="00BF18BD" w:rsidRPr="00716D22" w:rsidRDefault="00BF18B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7E6BDE96" w14:textId="77777777" w:rsidR="00BF18BD" w:rsidRPr="00716D22" w:rsidRDefault="00BF18B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Aktivna supstanca lijeka Casenlax je makrogol 4000 (PEG = polietilen glikol).</w:t>
      </w:r>
    </w:p>
    <w:p w14:paraId="0B471E00" w14:textId="77777777" w:rsidR="00BF18BD" w:rsidRPr="00716D22" w:rsidRDefault="00BF18B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</w:p>
    <w:p w14:paraId="557F1A53" w14:textId="256EEF10" w:rsidR="00445D8F" w:rsidRPr="00716D22" w:rsidRDefault="00BF18BD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U slučaju opstipacije kod </w:t>
      </w:r>
      <w:r w:rsidR="00582550" w:rsidRPr="00716D22">
        <w:rPr>
          <w:sz w:val="22"/>
          <w:szCs w:val="22"/>
          <w:lang w:val="sr-Latn-RS"/>
        </w:rPr>
        <w:t>djece</w:t>
      </w:r>
      <w:r w:rsidRPr="00716D22">
        <w:rPr>
          <w:sz w:val="22"/>
          <w:szCs w:val="22"/>
          <w:lang w:val="sr-Latn-RS"/>
        </w:rPr>
        <w:t>, terapija lijekom Casenlax ne sm</w:t>
      </w:r>
      <w:r w:rsidR="00582550" w:rsidRPr="00716D22">
        <w:rPr>
          <w:sz w:val="22"/>
          <w:szCs w:val="22"/>
          <w:lang w:val="sr-Latn-RS"/>
        </w:rPr>
        <w:t>ij</w:t>
      </w:r>
      <w:r w:rsidRPr="00716D22">
        <w:rPr>
          <w:sz w:val="22"/>
          <w:szCs w:val="22"/>
          <w:lang w:val="sr-Latn-RS"/>
        </w:rPr>
        <w:t>e da traje duže od 3 mjeseca</w:t>
      </w:r>
      <w:r w:rsidR="007B4CB9" w:rsidRPr="00716D22">
        <w:rPr>
          <w:sz w:val="22"/>
          <w:szCs w:val="22"/>
          <w:lang w:val="sr-Latn-RS"/>
        </w:rPr>
        <w:t>.</w:t>
      </w:r>
    </w:p>
    <w:p w14:paraId="0821BFBE" w14:textId="6F9C82A7" w:rsidR="00445D8F" w:rsidRDefault="00445D8F">
      <w:pPr>
        <w:rPr>
          <w:sz w:val="22"/>
          <w:szCs w:val="22"/>
          <w:lang w:val="sr-Latn-RS"/>
        </w:rPr>
      </w:pPr>
    </w:p>
    <w:p w14:paraId="624D3AF3" w14:textId="77777777" w:rsidR="00716D22" w:rsidRPr="00716D22" w:rsidRDefault="00716D22">
      <w:pPr>
        <w:rPr>
          <w:sz w:val="22"/>
          <w:szCs w:val="22"/>
          <w:lang w:val="sr-Latn-RS"/>
        </w:rPr>
      </w:pPr>
    </w:p>
    <w:p w14:paraId="11C58A7B" w14:textId="13215994" w:rsidR="00A32113" w:rsidRPr="00716D22" w:rsidRDefault="00A3211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 xml:space="preserve">2. </w:t>
      </w:r>
      <w:r w:rsidR="00FB6603" w:rsidRPr="00716D22">
        <w:rPr>
          <w:b/>
          <w:bCs/>
          <w:sz w:val="22"/>
          <w:szCs w:val="22"/>
          <w:lang w:val="sr-Latn-RS"/>
        </w:rPr>
        <w:tab/>
      </w:r>
      <w:r w:rsidRPr="00716D22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7B4CB9" w:rsidRPr="00716D22">
        <w:rPr>
          <w:b/>
          <w:bCs/>
          <w:sz w:val="22"/>
          <w:szCs w:val="22"/>
          <w:lang w:val="sr-Latn-RS"/>
        </w:rPr>
        <w:t>CASENLAX</w:t>
      </w:r>
    </w:p>
    <w:p w14:paraId="625E5BD6" w14:textId="77777777" w:rsidR="00445D8F" w:rsidRPr="00716D22" w:rsidRDefault="00445D8F">
      <w:pPr>
        <w:widowControl w:val="0"/>
        <w:autoSpaceDE w:val="0"/>
        <w:autoSpaceDN w:val="0"/>
        <w:rPr>
          <w:caps/>
          <w:sz w:val="22"/>
          <w:szCs w:val="22"/>
          <w:lang w:val="sr-Latn-RS"/>
        </w:rPr>
      </w:pPr>
    </w:p>
    <w:p w14:paraId="58F601B3" w14:textId="715307EE" w:rsidR="00A32113" w:rsidRPr="00716D22" w:rsidRDefault="00A32113">
      <w:pPr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 xml:space="preserve">Lijek </w:t>
      </w:r>
      <w:r w:rsidR="007B4CB9" w:rsidRPr="00716D22">
        <w:rPr>
          <w:b/>
          <w:bCs/>
          <w:sz w:val="22"/>
          <w:szCs w:val="22"/>
          <w:lang w:val="sr-Latn-RS"/>
        </w:rPr>
        <w:t>CASENLAX</w:t>
      </w:r>
      <w:r w:rsidRPr="00716D22">
        <w:rPr>
          <w:b/>
          <w:sz w:val="22"/>
          <w:szCs w:val="22"/>
          <w:lang w:val="sr-Latn-RS"/>
        </w:rPr>
        <w:t xml:space="preserve"> ne smijete koristiti:</w:t>
      </w:r>
    </w:p>
    <w:p w14:paraId="1D646481" w14:textId="77777777" w:rsidR="007B4CB9" w:rsidRPr="00716D22" w:rsidRDefault="007B4CB9">
      <w:pPr>
        <w:rPr>
          <w:b/>
          <w:sz w:val="22"/>
          <w:szCs w:val="22"/>
          <w:lang w:val="sr-Latn-RS"/>
        </w:rPr>
      </w:pPr>
    </w:p>
    <w:p w14:paraId="0535D785" w14:textId="04E1F748" w:rsidR="00BF18BD" w:rsidRPr="00716D22" w:rsidRDefault="00BF18BD" w:rsidP="006F6E9E">
      <w:pPr>
        <w:numPr>
          <w:ilvl w:val="0"/>
          <w:numId w:val="30"/>
        </w:numPr>
        <w:spacing w:after="12"/>
        <w:ind w:right="8" w:hanging="283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 xml:space="preserve">ukoliko ste alergični (preosjetljivi) na makrogol (P.E.G.= polietilen glikol) ili na bilo koju od pomoćnih </w:t>
      </w:r>
      <w:r w:rsidR="00582550" w:rsidRPr="00716D22">
        <w:rPr>
          <w:noProof/>
          <w:color w:val="000000"/>
          <w:sz w:val="22"/>
          <w:szCs w:val="22"/>
          <w:lang w:val="sr-Latn-RS"/>
        </w:rPr>
        <w:t>supstanci</w:t>
      </w:r>
      <w:r w:rsidRPr="00716D22">
        <w:rPr>
          <w:noProof/>
          <w:color w:val="000000"/>
          <w:sz w:val="22"/>
          <w:szCs w:val="22"/>
          <w:lang w:val="sr-Latn-RS"/>
        </w:rPr>
        <w:t>ovog lijeka (naveden</w:t>
      </w:r>
      <w:r w:rsidR="00582550" w:rsidRPr="00716D22">
        <w:rPr>
          <w:noProof/>
          <w:color w:val="000000"/>
          <w:sz w:val="22"/>
          <w:szCs w:val="22"/>
          <w:lang w:val="sr-Latn-RS"/>
        </w:rPr>
        <w:t>ih</w:t>
      </w:r>
      <w:r w:rsidRPr="00716D22">
        <w:rPr>
          <w:noProof/>
          <w:color w:val="000000"/>
          <w:sz w:val="22"/>
          <w:szCs w:val="22"/>
          <w:lang w:val="sr-Latn-RS"/>
        </w:rPr>
        <w:t xml:space="preserve"> u dijelu 6);</w:t>
      </w:r>
    </w:p>
    <w:p w14:paraId="7D99AFC0" w14:textId="77777777" w:rsidR="00BF18BD" w:rsidRPr="00716D22" w:rsidRDefault="00BF18BD" w:rsidP="006F6E9E">
      <w:pPr>
        <w:numPr>
          <w:ilvl w:val="0"/>
          <w:numId w:val="30"/>
        </w:numPr>
        <w:spacing w:after="12"/>
        <w:ind w:right="8" w:hanging="283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ukoliko imate neku od zapaljenskih bolesti crijeva (kao što su ulcerozni kolitis, Kronova bolest);</w:t>
      </w:r>
    </w:p>
    <w:p w14:paraId="0BF85FED" w14:textId="77777777" w:rsidR="00BF18BD" w:rsidRPr="00716D22" w:rsidRDefault="00BF18BD" w:rsidP="006F6E9E">
      <w:pPr>
        <w:numPr>
          <w:ilvl w:val="0"/>
          <w:numId w:val="30"/>
        </w:numPr>
        <w:spacing w:after="12"/>
        <w:ind w:right="8" w:hanging="283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ukoliko imate bol u stomaku nepoznatog porijekla;</w:t>
      </w:r>
    </w:p>
    <w:p w14:paraId="5284AE49" w14:textId="77777777" w:rsidR="00BF18BD" w:rsidRPr="00716D22" w:rsidRDefault="00BF18BD" w:rsidP="006F6E9E">
      <w:pPr>
        <w:numPr>
          <w:ilvl w:val="0"/>
          <w:numId w:val="30"/>
        </w:numPr>
        <w:spacing w:after="12"/>
        <w:ind w:right="8" w:hanging="283"/>
        <w:jc w:val="both"/>
        <w:rPr>
          <w:bCs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 xml:space="preserve">ukoliko imate ili postoji rizik od gastrointestinalne perforacije; </w:t>
      </w:r>
    </w:p>
    <w:p w14:paraId="083F3CFE" w14:textId="61109A2D" w:rsidR="007B4CB9" w:rsidRPr="00716D22" w:rsidRDefault="00BF18BD" w:rsidP="006F6E9E">
      <w:pPr>
        <w:numPr>
          <w:ilvl w:val="0"/>
          <w:numId w:val="30"/>
        </w:numPr>
        <w:spacing w:after="12"/>
        <w:ind w:right="8" w:hanging="283"/>
        <w:jc w:val="both"/>
        <w:rPr>
          <w:bCs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ukoliko imate ili postoji rizik od intestinalne blokade (opstrukcije crijeva)</w:t>
      </w:r>
      <w:r w:rsidR="007B4CB9" w:rsidRPr="00716D22">
        <w:rPr>
          <w:noProof/>
          <w:color w:val="000000"/>
          <w:sz w:val="22"/>
          <w:szCs w:val="22"/>
          <w:lang w:val="sr-Latn-RS"/>
        </w:rPr>
        <w:t>.</w:t>
      </w:r>
    </w:p>
    <w:p w14:paraId="70AC0B83" w14:textId="77777777" w:rsidR="00445D8F" w:rsidRPr="00716D22" w:rsidRDefault="00445D8F" w:rsidP="006047D6">
      <w:pPr>
        <w:rPr>
          <w:sz w:val="22"/>
          <w:szCs w:val="22"/>
          <w:lang w:val="sr-Latn-RS"/>
        </w:rPr>
      </w:pPr>
    </w:p>
    <w:p w14:paraId="1342987A" w14:textId="77777777" w:rsidR="00A02C42" w:rsidRPr="00716D22" w:rsidRDefault="00F47B6C">
      <w:pPr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>Upozorenja i mjere opreza:</w:t>
      </w:r>
    </w:p>
    <w:p w14:paraId="29D4A4A2" w14:textId="77777777" w:rsidR="007B4CB9" w:rsidRPr="00716D22" w:rsidRDefault="007B4CB9">
      <w:pPr>
        <w:rPr>
          <w:b/>
          <w:bCs/>
          <w:sz w:val="22"/>
          <w:szCs w:val="22"/>
          <w:lang w:val="sr-Latn-RS"/>
        </w:rPr>
      </w:pPr>
    </w:p>
    <w:p w14:paraId="127CE486" w14:textId="0F578D51" w:rsidR="00BF18BD" w:rsidRPr="00716D22" w:rsidRDefault="00BF18BD">
      <w:pPr>
        <w:spacing w:after="120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Razgovarajte sa svojim ljekarom ili farmaceutom pr</w:t>
      </w:r>
      <w:r w:rsidR="00890B2B" w:rsidRPr="00716D22">
        <w:rPr>
          <w:noProof/>
          <w:color w:val="000000"/>
          <w:sz w:val="22"/>
          <w:szCs w:val="22"/>
          <w:lang w:val="sr-Latn-RS"/>
        </w:rPr>
        <w:t>ij</w:t>
      </w:r>
      <w:r w:rsidRPr="00716D22">
        <w:rPr>
          <w:noProof/>
          <w:color w:val="000000"/>
          <w:sz w:val="22"/>
          <w:szCs w:val="22"/>
          <w:lang w:val="sr-Latn-RS"/>
        </w:rPr>
        <w:t>e nego što uzmete lijek Casenlax.</w:t>
      </w:r>
    </w:p>
    <w:p w14:paraId="50F22750" w14:textId="0C113AF0" w:rsidR="007B4CB9" w:rsidRPr="00716D22" w:rsidRDefault="00BF18BD">
      <w:pPr>
        <w:jc w:val="both"/>
        <w:rPr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U slučaju dijareje, kod nekih pacijenata može doći do poremećaja elektrolita</w:t>
      </w:r>
      <w:r w:rsidR="00890B2B" w:rsidRPr="00716D22">
        <w:rPr>
          <w:noProof/>
          <w:color w:val="000000"/>
          <w:sz w:val="22"/>
          <w:szCs w:val="22"/>
          <w:lang w:val="sr-Latn-RS"/>
        </w:rPr>
        <w:t xml:space="preserve"> </w:t>
      </w:r>
      <w:r w:rsidRPr="00716D22">
        <w:rPr>
          <w:noProof/>
          <w:color w:val="000000"/>
          <w:sz w:val="22"/>
          <w:szCs w:val="22"/>
          <w:lang w:val="sr-Latn-RS"/>
        </w:rPr>
        <w:t>(smanjenje određenih soli u krvi). Ukoliko ste starije životne dobi ili imate problema sa jetrom ili bubrezima</w:t>
      </w:r>
      <w:r w:rsidR="00890B2B" w:rsidRPr="00716D22">
        <w:rPr>
          <w:noProof/>
          <w:color w:val="000000"/>
          <w:sz w:val="22"/>
          <w:szCs w:val="22"/>
          <w:lang w:val="sr-Latn-RS"/>
        </w:rPr>
        <w:t>,</w:t>
      </w:r>
      <w:r w:rsidRPr="00716D22">
        <w:rPr>
          <w:noProof/>
          <w:color w:val="000000"/>
          <w:sz w:val="22"/>
          <w:szCs w:val="22"/>
          <w:lang w:val="sr-Latn-RS"/>
        </w:rPr>
        <w:t xml:space="preserve"> ili ukoliko uzimate diuretike (tablete za izbacivanje viška tečnosti), spadate u grupu ljudi sa povećanim rizikom gubitka ravnoteže elektrolita. U tom slučaju, ako dođe do dijareje, potrebno je da se odmah obratite ljekaru koji će prov</w:t>
      </w:r>
      <w:r w:rsidR="00890B2B" w:rsidRPr="00716D22">
        <w:rPr>
          <w:noProof/>
          <w:color w:val="000000"/>
          <w:sz w:val="22"/>
          <w:szCs w:val="22"/>
          <w:lang w:val="sr-Latn-RS"/>
        </w:rPr>
        <w:t>j</w:t>
      </w:r>
      <w:r w:rsidRPr="00716D22">
        <w:rPr>
          <w:noProof/>
          <w:color w:val="000000"/>
          <w:sz w:val="22"/>
          <w:szCs w:val="22"/>
          <w:lang w:val="sr-Latn-RS"/>
        </w:rPr>
        <w:t>eriti koncentraciju elektrolita testiranjem krvi</w:t>
      </w:r>
      <w:r w:rsidR="007B4CB9" w:rsidRPr="00716D22">
        <w:rPr>
          <w:noProof/>
          <w:color w:val="000000"/>
          <w:sz w:val="22"/>
          <w:szCs w:val="22"/>
          <w:lang w:val="sr-Latn-RS"/>
        </w:rPr>
        <w:t>.</w:t>
      </w:r>
    </w:p>
    <w:p w14:paraId="7CE04BC5" w14:textId="77777777" w:rsidR="00445D8F" w:rsidRPr="00716D22" w:rsidRDefault="00445D8F">
      <w:pPr>
        <w:rPr>
          <w:bCs/>
          <w:sz w:val="22"/>
          <w:szCs w:val="22"/>
          <w:lang w:val="sr-Latn-RS"/>
        </w:rPr>
      </w:pPr>
    </w:p>
    <w:p w14:paraId="43C7C166" w14:textId="3949A572" w:rsidR="00C77D13" w:rsidRPr="00716D22" w:rsidRDefault="00C77D13">
      <w:pPr>
        <w:jc w:val="both"/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 xml:space="preserve">Djeca </w:t>
      </w:r>
    </w:p>
    <w:p w14:paraId="3C4FA300" w14:textId="77777777" w:rsidR="007B4CB9" w:rsidRPr="00716D22" w:rsidRDefault="007B4CB9">
      <w:pPr>
        <w:jc w:val="both"/>
        <w:rPr>
          <w:b/>
          <w:bCs/>
          <w:sz w:val="22"/>
          <w:szCs w:val="22"/>
          <w:lang w:val="sr-Latn-RS"/>
        </w:rPr>
      </w:pPr>
    </w:p>
    <w:p w14:paraId="1B8F86E6" w14:textId="6BD82EBD" w:rsidR="007B4CB9" w:rsidRPr="00716D22" w:rsidRDefault="007B4CB9">
      <w:pPr>
        <w:jc w:val="both"/>
        <w:rPr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Kako bi isključili mogući organski uzrok</w:t>
      </w:r>
      <w:r w:rsidR="00890B2B" w:rsidRPr="00716D22">
        <w:rPr>
          <w:noProof/>
          <w:color w:val="000000"/>
          <w:sz w:val="22"/>
          <w:szCs w:val="22"/>
          <w:lang w:val="sr-Latn-RS"/>
        </w:rPr>
        <w:t xml:space="preserve"> </w:t>
      </w:r>
      <w:r w:rsidRPr="00716D22">
        <w:rPr>
          <w:noProof/>
          <w:color w:val="000000"/>
          <w:sz w:val="22"/>
          <w:szCs w:val="22"/>
          <w:lang w:val="sr-Latn-RS"/>
        </w:rPr>
        <w:t>opstipacije, pr</w:t>
      </w:r>
      <w:r w:rsidR="00890B2B" w:rsidRPr="00716D22">
        <w:rPr>
          <w:noProof/>
          <w:color w:val="000000"/>
          <w:sz w:val="22"/>
          <w:szCs w:val="22"/>
          <w:lang w:val="sr-Latn-RS"/>
        </w:rPr>
        <w:t>ij</w:t>
      </w:r>
      <w:r w:rsidRPr="00716D22">
        <w:rPr>
          <w:noProof/>
          <w:color w:val="000000"/>
          <w:sz w:val="22"/>
          <w:szCs w:val="22"/>
          <w:lang w:val="sr-Latn-RS"/>
        </w:rPr>
        <w:t>e primjene lijeka Casenlax kod djece konsultujte se sa ljekarom. Nakon 3 mjeseca primjene, ljekar bi trebalo da prov</w:t>
      </w:r>
      <w:r w:rsidR="00890B2B" w:rsidRPr="00716D22">
        <w:rPr>
          <w:noProof/>
          <w:color w:val="000000"/>
          <w:sz w:val="22"/>
          <w:szCs w:val="22"/>
          <w:lang w:val="sr-Latn-RS"/>
        </w:rPr>
        <w:t>j</w:t>
      </w:r>
      <w:r w:rsidRPr="00716D22">
        <w:rPr>
          <w:noProof/>
          <w:color w:val="000000"/>
          <w:sz w:val="22"/>
          <w:szCs w:val="22"/>
          <w:lang w:val="sr-Latn-RS"/>
        </w:rPr>
        <w:t>eri kliničko stanje djeteta.</w:t>
      </w:r>
    </w:p>
    <w:p w14:paraId="61533135" w14:textId="77777777" w:rsidR="00C77D13" w:rsidRPr="00716D22" w:rsidRDefault="00C77D13">
      <w:pPr>
        <w:rPr>
          <w:bCs/>
          <w:sz w:val="22"/>
          <w:szCs w:val="22"/>
          <w:lang w:val="sr-Latn-RS"/>
        </w:rPr>
      </w:pPr>
    </w:p>
    <w:p w14:paraId="4F939F36" w14:textId="77777777" w:rsidR="00A32113" w:rsidRPr="00716D22" w:rsidRDefault="00A32113">
      <w:pPr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 xml:space="preserve">Primjena drugih </w:t>
      </w:r>
      <w:r w:rsidR="001B03B0" w:rsidRPr="00716D22">
        <w:rPr>
          <w:b/>
          <w:sz w:val="22"/>
          <w:szCs w:val="22"/>
          <w:lang w:val="sr-Latn-RS"/>
        </w:rPr>
        <w:t>l</w:t>
      </w:r>
      <w:r w:rsidRPr="00716D22">
        <w:rPr>
          <w:b/>
          <w:sz w:val="22"/>
          <w:szCs w:val="22"/>
          <w:lang w:val="sr-Latn-RS"/>
        </w:rPr>
        <w:t>jekova</w:t>
      </w:r>
    </w:p>
    <w:p w14:paraId="2E1572C4" w14:textId="7F2EAAD2" w:rsidR="00A60DC4" w:rsidRPr="00716D22" w:rsidRDefault="00A60DC4">
      <w:pPr>
        <w:rPr>
          <w:b/>
          <w:sz w:val="22"/>
          <w:szCs w:val="22"/>
          <w:lang w:val="sr-Latn-RS"/>
        </w:rPr>
      </w:pPr>
    </w:p>
    <w:p w14:paraId="30820D75" w14:textId="14A307F2" w:rsidR="00BF18BD" w:rsidRPr="00716D22" w:rsidRDefault="00BF18BD">
      <w:pPr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 xml:space="preserve">Lijek Casenlax može usporiti resorpciju drugih ljekova, čineći ih manje efikasnim ili potpuno neefikasnim, pogotovo ljekove sa uskim terapijskim indeksom (npr. antiepileptici, digoksin, imunosupresivi). </w:t>
      </w:r>
    </w:p>
    <w:p w14:paraId="4D748D41" w14:textId="77777777" w:rsidR="00A60DC4" w:rsidRPr="00716D22" w:rsidRDefault="00A60DC4">
      <w:pPr>
        <w:jc w:val="both"/>
        <w:rPr>
          <w:noProof/>
          <w:color w:val="000000"/>
          <w:sz w:val="22"/>
          <w:szCs w:val="22"/>
          <w:lang w:val="sr-Latn-RS"/>
        </w:rPr>
      </w:pPr>
    </w:p>
    <w:p w14:paraId="226E6EA5" w14:textId="2C2EB9DF" w:rsidR="007B4CB9" w:rsidRPr="00716D22" w:rsidRDefault="00BF18BD" w:rsidP="006047D6">
      <w:pPr>
        <w:jc w:val="both"/>
        <w:rPr>
          <w:bCs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Obav</w:t>
      </w:r>
      <w:r w:rsidR="006047D6" w:rsidRPr="00716D22">
        <w:rPr>
          <w:noProof/>
          <w:color w:val="000000"/>
          <w:sz w:val="22"/>
          <w:szCs w:val="22"/>
          <w:lang w:val="sr-Latn-RS"/>
        </w:rPr>
        <w:t>ij</w:t>
      </w:r>
      <w:r w:rsidRPr="00716D22">
        <w:rPr>
          <w:noProof/>
          <w:color w:val="000000"/>
          <w:sz w:val="22"/>
          <w:szCs w:val="22"/>
          <w:lang w:val="sr-Latn-RS"/>
        </w:rPr>
        <w:t>estite ljekara ili farmaceuta ukoliko uzimate, donedavno ste uzimali ili ćete možda uzimati bilo koje druge ljekove</w:t>
      </w:r>
      <w:r w:rsidR="007B4CB9" w:rsidRPr="00716D22">
        <w:rPr>
          <w:noProof/>
          <w:color w:val="000000"/>
          <w:sz w:val="22"/>
          <w:szCs w:val="22"/>
          <w:lang w:val="sr-Latn-RS"/>
        </w:rPr>
        <w:t>.</w:t>
      </w:r>
    </w:p>
    <w:p w14:paraId="6D4FB61A" w14:textId="77777777" w:rsidR="00445D8F" w:rsidRPr="00716D22" w:rsidRDefault="00445D8F">
      <w:pPr>
        <w:rPr>
          <w:sz w:val="22"/>
          <w:szCs w:val="22"/>
          <w:lang w:val="sr-Latn-RS"/>
        </w:rPr>
      </w:pPr>
    </w:p>
    <w:p w14:paraId="34F6CF94" w14:textId="6828B111" w:rsidR="007B4CB9" w:rsidRPr="00716D22" w:rsidRDefault="007B4CB9">
      <w:pPr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>Trudnoća i dojenje</w:t>
      </w:r>
    </w:p>
    <w:p w14:paraId="7B863D99" w14:textId="77777777" w:rsidR="007B4CB9" w:rsidRPr="00716D22" w:rsidRDefault="007B4CB9">
      <w:pPr>
        <w:rPr>
          <w:b/>
          <w:sz w:val="22"/>
          <w:szCs w:val="22"/>
          <w:lang w:val="sr-Latn-RS"/>
        </w:rPr>
      </w:pPr>
    </w:p>
    <w:p w14:paraId="67F618CE" w14:textId="590C9D04" w:rsidR="007B4CB9" w:rsidRPr="00716D22" w:rsidRDefault="007B4CB9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Ukoliko ste trudni ili dojite, mislite da ste trudni ili planirate trudnoću, obratite se ljekaru ili farmaceutu za sav</w:t>
      </w:r>
      <w:r w:rsidR="00890B2B" w:rsidRPr="00716D22">
        <w:rPr>
          <w:noProof/>
          <w:color w:val="000000"/>
          <w:sz w:val="22"/>
          <w:szCs w:val="22"/>
          <w:lang w:val="sr-Latn-RS"/>
        </w:rPr>
        <w:t>j</w:t>
      </w:r>
      <w:r w:rsidRPr="00716D22">
        <w:rPr>
          <w:noProof/>
          <w:color w:val="000000"/>
          <w:sz w:val="22"/>
          <w:szCs w:val="22"/>
          <w:lang w:val="sr-Latn-RS"/>
        </w:rPr>
        <w:t>et prije nego što uzmete ovaj lijek.</w:t>
      </w:r>
    </w:p>
    <w:p w14:paraId="190A96B8" w14:textId="77777777" w:rsidR="006F6E9E" w:rsidRPr="00716D22" w:rsidRDefault="006F6E9E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03F13930" w14:textId="77777777" w:rsidR="006F6E9E" w:rsidRPr="00716D22" w:rsidRDefault="007B4CB9" w:rsidP="006F6E9E">
      <w:pPr>
        <w:ind w:right="8"/>
        <w:jc w:val="both"/>
        <w:rPr>
          <w:noProof/>
          <w:color w:val="000000"/>
          <w:sz w:val="22"/>
          <w:szCs w:val="22"/>
          <w:u w:val="single"/>
          <w:lang w:val="sr-Latn-RS"/>
        </w:rPr>
      </w:pPr>
      <w:r w:rsidRPr="00716D22">
        <w:rPr>
          <w:noProof/>
          <w:color w:val="000000"/>
          <w:sz w:val="22"/>
          <w:szCs w:val="22"/>
          <w:u w:val="single"/>
          <w:lang w:val="sr-Latn-RS"/>
        </w:rPr>
        <w:t>Trudnoća</w:t>
      </w:r>
    </w:p>
    <w:p w14:paraId="090CFEC9" w14:textId="5EBFECED" w:rsidR="007B4CB9" w:rsidRPr="00716D22" w:rsidRDefault="007B4CB9" w:rsidP="006F6E9E">
      <w:pPr>
        <w:ind w:right="8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Lijek Casenlax se može koristiti tokom trudnoće.</w:t>
      </w:r>
    </w:p>
    <w:p w14:paraId="52971F2A" w14:textId="77777777" w:rsidR="007B4CB9" w:rsidRPr="00716D22" w:rsidRDefault="007B4CB9" w:rsidP="006047D6">
      <w:pPr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5B98DC81" w14:textId="77777777" w:rsidR="006F6E9E" w:rsidRPr="00716D22" w:rsidRDefault="007B4CB9">
      <w:pPr>
        <w:rPr>
          <w:noProof/>
          <w:color w:val="000000"/>
          <w:sz w:val="22"/>
          <w:szCs w:val="22"/>
          <w:u w:val="single"/>
          <w:lang w:val="sr-Latn-RS"/>
        </w:rPr>
      </w:pPr>
      <w:r w:rsidRPr="00716D22">
        <w:rPr>
          <w:noProof/>
          <w:color w:val="000000"/>
          <w:sz w:val="22"/>
          <w:szCs w:val="22"/>
          <w:u w:val="single"/>
          <w:lang w:val="sr-Latn-RS"/>
        </w:rPr>
        <w:t>Dojenje</w:t>
      </w:r>
    </w:p>
    <w:p w14:paraId="53C85BDB" w14:textId="4644E1D7" w:rsidR="007B4CB9" w:rsidRPr="00716D22" w:rsidRDefault="007B4CB9">
      <w:pPr>
        <w:rPr>
          <w:bCs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Lijek Casenlax se može koristiti tokom dojenja</w:t>
      </w:r>
      <w:r w:rsidR="00F060A5" w:rsidRPr="00716D22">
        <w:rPr>
          <w:noProof/>
          <w:color w:val="000000"/>
          <w:sz w:val="22"/>
          <w:szCs w:val="22"/>
          <w:lang w:val="sr-Latn-RS"/>
        </w:rPr>
        <w:t>.</w:t>
      </w:r>
    </w:p>
    <w:p w14:paraId="42F43756" w14:textId="77777777" w:rsidR="00A92C66" w:rsidRPr="00716D22" w:rsidRDefault="00A92C66">
      <w:pPr>
        <w:rPr>
          <w:b/>
          <w:sz w:val="22"/>
          <w:szCs w:val="22"/>
          <w:lang w:val="sr-Latn-RS"/>
        </w:rPr>
      </w:pPr>
    </w:p>
    <w:p w14:paraId="2DFBB144" w14:textId="59DF0F90" w:rsidR="00A32113" w:rsidRPr="00716D22" w:rsidRDefault="00A32113">
      <w:pPr>
        <w:rPr>
          <w:b/>
          <w:bCs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 xml:space="preserve">Uticaj lijeka </w:t>
      </w:r>
      <w:r w:rsidR="007B4CB9" w:rsidRPr="00716D22">
        <w:rPr>
          <w:b/>
          <w:bCs/>
          <w:sz w:val="22"/>
          <w:szCs w:val="22"/>
          <w:lang w:val="sr-Latn-RS"/>
        </w:rPr>
        <w:t>CASENLAX</w:t>
      </w:r>
      <w:r w:rsidRPr="00716D22">
        <w:rPr>
          <w:b/>
          <w:sz w:val="22"/>
          <w:szCs w:val="22"/>
          <w:lang w:val="sr-Latn-RS"/>
        </w:rPr>
        <w:t xml:space="preserve"> na </w:t>
      </w:r>
      <w:r w:rsidR="00F47B6C" w:rsidRPr="00716D22">
        <w:rPr>
          <w:b/>
          <w:sz w:val="22"/>
          <w:szCs w:val="22"/>
          <w:lang w:val="sr-Latn-RS"/>
        </w:rPr>
        <w:t xml:space="preserve">sposobnost upravljanja </w:t>
      </w:r>
      <w:r w:rsidRPr="00716D22">
        <w:rPr>
          <w:b/>
          <w:sz w:val="22"/>
          <w:szCs w:val="22"/>
          <w:lang w:val="sr-Latn-RS"/>
        </w:rPr>
        <w:t>vozilima i rukovanje mašinama</w:t>
      </w:r>
      <w:r w:rsidRPr="00716D22">
        <w:rPr>
          <w:b/>
          <w:bCs/>
          <w:sz w:val="22"/>
          <w:szCs w:val="22"/>
          <w:lang w:val="sr-Latn-RS"/>
        </w:rPr>
        <w:t xml:space="preserve"> </w:t>
      </w:r>
    </w:p>
    <w:p w14:paraId="13504590" w14:textId="77777777" w:rsidR="00771221" w:rsidRPr="00716D22" w:rsidRDefault="00771221">
      <w:pPr>
        <w:rPr>
          <w:b/>
          <w:bCs/>
          <w:sz w:val="22"/>
          <w:szCs w:val="22"/>
          <w:lang w:val="sr-Latn-RS"/>
        </w:rPr>
      </w:pPr>
    </w:p>
    <w:p w14:paraId="763122C4" w14:textId="665EE2DA" w:rsidR="00771221" w:rsidRPr="00716D22" w:rsidRDefault="00771221">
      <w:pPr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Lijek Casenlax ne utiče na sposobnost upravljanja vozilima i rukovanja mašinama</w:t>
      </w:r>
      <w:r w:rsidR="00F060A5" w:rsidRPr="00716D22">
        <w:rPr>
          <w:sz w:val="22"/>
          <w:szCs w:val="22"/>
          <w:lang w:val="sr-Latn-RS"/>
        </w:rPr>
        <w:t>.</w:t>
      </w:r>
    </w:p>
    <w:p w14:paraId="2BCC3B12" w14:textId="77777777" w:rsidR="00445D8F" w:rsidRPr="00716D22" w:rsidRDefault="00445D8F">
      <w:pPr>
        <w:rPr>
          <w:bCs/>
          <w:sz w:val="22"/>
          <w:szCs w:val="22"/>
          <w:lang w:val="sr-Latn-RS"/>
        </w:rPr>
      </w:pPr>
    </w:p>
    <w:p w14:paraId="5502F250" w14:textId="385FF1A8" w:rsidR="00A32113" w:rsidRPr="00716D22" w:rsidRDefault="00A32113">
      <w:pPr>
        <w:widowControl w:val="0"/>
        <w:autoSpaceDE w:val="0"/>
        <w:autoSpaceDN w:val="0"/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 xml:space="preserve">Važne informacije o nekim sastojcima lijeka </w:t>
      </w:r>
      <w:r w:rsidR="007B4CB9" w:rsidRPr="00716D22">
        <w:rPr>
          <w:b/>
          <w:bCs/>
          <w:sz w:val="22"/>
          <w:szCs w:val="22"/>
          <w:lang w:val="sr-Latn-RS"/>
        </w:rPr>
        <w:t>CASENLAX</w:t>
      </w:r>
      <w:r w:rsidR="000B5EAD" w:rsidRPr="00716D22">
        <w:rPr>
          <w:b/>
          <w:sz w:val="22"/>
          <w:szCs w:val="22"/>
          <w:lang w:val="sr-Latn-RS"/>
        </w:rPr>
        <w:t xml:space="preserve"> </w:t>
      </w:r>
    </w:p>
    <w:p w14:paraId="02B3B43E" w14:textId="77777777" w:rsidR="00771221" w:rsidRPr="00716D22" w:rsidRDefault="00771221">
      <w:pPr>
        <w:widowControl w:val="0"/>
        <w:autoSpaceDE w:val="0"/>
        <w:autoSpaceDN w:val="0"/>
        <w:rPr>
          <w:b/>
          <w:sz w:val="22"/>
          <w:szCs w:val="22"/>
          <w:lang w:val="sr-Latn-RS"/>
        </w:rPr>
      </w:pPr>
    </w:p>
    <w:p w14:paraId="0BC8F830" w14:textId="6FD74BBD" w:rsidR="00BF18BD" w:rsidRPr="00716D22" w:rsidRDefault="00BF18BD">
      <w:pPr>
        <w:keepNext/>
        <w:keepLines/>
        <w:spacing w:after="120"/>
        <w:ind w:left="12"/>
        <w:jc w:val="both"/>
        <w:outlineLvl w:val="0"/>
        <w:rPr>
          <w:b/>
          <w:noProof/>
          <w:color w:val="000000"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>Lijek</w:t>
      </w:r>
      <w:r w:rsidRPr="00716D22">
        <w:rPr>
          <w:b/>
          <w:spacing w:val="-3"/>
          <w:sz w:val="22"/>
          <w:szCs w:val="22"/>
          <w:lang w:val="sr-Latn-RS"/>
        </w:rPr>
        <w:t xml:space="preserve"> </w:t>
      </w:r>
      <w:r w:rsidRPr="00716D22">
        <w:rPr>
          <w:b/>
          <w:sz w:val="22"/>
          <w:szCs w:val="22"/>
          <w:lang w:val="sr-Latn-RS"/>
        </w:rPr>
        <w:t>Casenlax sadrži</w:t>
      </w:r>
      <w:r w:rsidRPr="00716D22">
        <w:rPr>
          <w:b/>
          <w:spacing w:val="-3"/>
          <w:sz w:val="22"/>
          <w:szCs w:val="22"/>
          <w:lang w:val="sr-Latn-RS"/>
        </w:rPr>
        <w:t xml:space="preserve"> </w:t>
      </w:r>
      <w:r w:rsidRPr="00716D22">
        <w:rPr>
          <w:b/>
          <w:sz w:val="22"/>
          <w:szCs w:val="22"/>
          <w:lang w:val="sr-Latn-RS"/>
        </w:rPr>
        <w:t>neznatnu</w:t>
      </w:r>
      <w:r w:rsidRPr="00716D22">
        <w:rPr>
          <w:b/>
          <w:spacing w:val="-3"/>
          <w:sz w:val="22"/>
          <w:szCs w:val="22"/>
          <w:lang w:val="sr-Latn-RS"/>
        </w:rPr>
        <w:t xml:space="preserve"> </w:t>
      </w:r>
      <w:r w:rsidRPr="00716D22">
        <w:rPr>
          <w:b/>
          <w:sz w:val="22"/>
          <w:szCs w:val="22"/>
          <w:lang w:val="sr-Latn-RS"/>
        </w:rPr>
        <w:t>količinu</w:t>
      </w:r>
      <w:r w:rsidRPr="00716D22">
        <w:rPr>
          <w:b/>
          <w:spacing w:val="-3"/>
          <w:sz w:val="22"/>
          <w:szCs w:val="22"/>
          <w:lang w:val="sr-Latn-RS"/>
        </w:rPr>
        <w:t xml:space="preserve"> </w:t>
      </w:r>
      <w:r w:rsidRPr="00716D22">
        <w:rPr>
          <w:b/>
          <w:sz w:val="22"/>
          <w:szCs w:val="22"/>
          <w:lang w:val="sr-Latn-RS"/>
        </w:rPr>
        <w:t>šećera</w:t>
      </w:r>
      <w:r w:rsidRPr="00716D22">
        <w:rPr>
          <w:b/>
          <w:spacing w:val="-3"/>
          <w:sz w:val="22"/>
          <w:szCs w:val="22"/>
          <w:lang w:val="sr-Latn-RS"/>
        </w:rPr>
        <w:t xml:space="preserve"> </w:t>
      </w:r>
      <w:r w:rsidRPr="00716D22">
        <w:rPr>
          <w:b/>
          <w:sz w:val="22"/>
          <w:szCs w:val="22"/>
          <w:lang w:val="sr-Latn-RS"/>
        </w:rPr>
        <w:t>ili</w:t>
      </w:r>
      <w:r w:rsidRPr="00716D22">
        <w:rPr>
          <w:b/>
          <w:spacing w:val="-3"/>
          <w:sz w:val="22"/>
          <w:szCs w:val="22"/>
          <w:lang w:val="sr-Latn-RS"/>
        </w:rPr>
        <w:t xml:space="preserve"> </w:t>
      </w:r>
      <w:r w:rsidRPr="00716D22">
        <w:rPr>
          <w:b/>
          <w:sz w:val="22"/>
          <w:szCs w:val="22"/>
          <w:lang w:val="sr-Latn-RS"/>
        </w:rPr>
        <w:t xml:space="preserve">poliola </w:t>
      </w:r>
      <w:r w:rsidRPr="00716D22">
        <w:rPr>
          <w:sz w:val="22"/>
          <w:szCs w:val="22"/>
          <w:lang w:val="sr-Latn-RS"/>
        </w:rPr>
        <w:t>i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stoga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se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može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pr</w:t>
      </w:r>
      <w:r w:rsidR="00890B2B" w:rsidRPr="00716D22">
        <w:rPr>
          <w:sz w:val="22"/>
          <w:szCs w:val="22"/>
          <w:lang w:val="sr-Latn-RS"/>
        </w:rPr>
        <w:t>o</w:t>
      </w:r>
      <w:r w:rsidRPr="00716D22">
        <w:rPr>
          <w:sz w:val="22"/>
          <w:szCs w:val="22"/>
          <w:lang w:val="sr-Latn-RS"/>
        </w:rPr>
        <w:t>pisati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pacijentima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sa dijabetesom ili pacijentima na dijeti bez galaktoze.</w:t>
      </w:r>
    </w:p>
    <w:p w14:paraId="37E60D66" w14:textId="77777777" w:rsidR="00BF18BD" w:rsidRPr="00716D22" w:rsidRDefault="00BF18BD">
      <w:pPr>
        <w:keepNext/>
        <w:keepLines/>
        <w:spacing w:after="120"/>
        <w:ind w:left="12"/>
        <w:jc w:val="both"/>
        <w:outlineLvl w:val="0"/>
        <w:rPr>
          <w:b/>
          <w:noProof/>
          <w:color w:val="000000"/>
          <w:sz w:val="22"/>
          <w:szCs w:val="22"/>
          <w:lang w:val="sr-Latn-RS"/>
        </w:rPr>
      </w:pPr>
      <w:r w:rsidRPr="00716D22">
        <w:rPr>
          <w:b/>
          <w:noProof/>
          <w:color w:val="000000"/>
          <w:sz w:val="22"/>
          <w:szCs w:val="22"/>
          <w:lang w:val="sr-Latn-RS"/>
        </w:rPr>
        <w:t>Lijek Casenlax sadrži natrijum-benzoat (E 211)</w:t>
      </w:r>
    </w:p>
    <w:p w14:paraId="0F9CD23B" w14:textId="77777777" w:rsidR="00BF18BD" w:rsidRPr="00716D22" w:rsidRDefault="00BF18BD">
      <w:pPr>
        <w:keepNext/>
        <w:keepLines/>
        <w:spacing w:after="120"/>
        <w:ind w:left="12"/>
        <w:jc w:val="both"/>
        <w:outlineLvl w:val="0"/>
        <w:rPr>
          <w:bCs/>
          <w:noProof/>
          <w:color w:val="000000"/>
          <w:sz w:val="22"/>
          <w:szCs w:val="22"/>
          <w:lang w:val="sr-Latn-RS"/>
        </w:rPr>
      </w:pPr>
      <w:r w:rsidRPr="00716D22">
        <w:rPr>
          <w:bCs/>
          <w:noProof/>
          <w:color w:val="000000"/>
          <w:sz w:val="22"/>
          <w:szCs w:val="22"/>
          <w:lang w:val="sr-Latn-RS"/>
        </w:rPr>
        <w:t>Lijek Casenlax sadrži 0,2 mg natrijum-benzoata (E 211) u 1 ml.</w:t>
      </w:r>
    </w:p>
    <w:p w14:paraId="0E39E28D" w14:textId="08A187E5" w:rsidR="00BF18BD" w:rsidRPr="00716D22" w:rsidRDefault="00BF18BD">
      <w:pPr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b/>
          <w:noProof/>
          <w:color w:val="000000"/>
          <w:sz w:val="22"/>
          <w:szCs w:val="22"/>
          <w:lang w:val="sr-Latn-RS"/>
        </w:rPr>
        <w:t xml:space="preserve">Lijek Casenlax sadrži natrijum </w:t>
      </w:r>
    </w:p>
    <w:p w14:paraId="6D16B98E" w14:textId="06F029CC" w:rsidR="00445D8F" w:rsidRPr="00716D22" w:rsidRDefault="00BF18B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Lijek Casenlax sadrži manje od 1mmol natrijuma (23 mg) po ml, odnosno suštinski je „bez natrijuma“.</w:t>
      </w:r>
    </w:p>
    <w:p w14:paraId="1BD97C44" w14:textId="4794EC77" w:rsidR="00445D8F" w:rsidRDefault="00445D8F">
      <w:pPr>
        <w:rPr>
          <w:sz w:val="22"/>
          <w:szCs w:val="22"/>
          <w:lang w:val="sr-Latn-RS"/>
        </w:rPr>
      </w:pPr>
    </w:p>
    <w:p w14:paraId="3740635A" w14:textId="77777777" w:rsidR="00716D22" w:rsidRPr="00716D22" w:rsidRDefault="00716D22">
      <w:pPr>
        <w:rPr>
          <w:sz w:val="22"/>
          <w:szCs w:val="22"/>
          <w:lang w:val="sr-Latn-RS"/>
        </w:rPr>
      </w:pPr>
    </w:p>
    <w:p w14:paraId="018103F7" w14:textId="2DBC1C96" w:rsidR="00A32113" w:rsidRPr="00716D22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 xml:space="preserve">3. </w:t>
      </w:r>
      <w:r w:rsidR="00291DAD" w:rsidRPr="00716D22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7B4CB9" w:rsidRPr="00716D22">
        <w:rPr>
          <w:b/>
          <w:bCs/>
          <w:sz w:val="22"/>
          <w:szCs w:val="22"/>
          <w:lang w:val="sr-Latn-RS"/>
        </w:rPr>
        <w:t>CASENLAX</w:t>
      </w:r>
    </w:p>
    <w:p w14:paraId="4D81C43E" w14:textId="77777777" w:rsidR="00445D8F" w:rsidRPr="00716D22" w:rsidRDefault="00445D8F">
      <w:pPr>
        <w:rPr>
          <w:bCs/>
          <w:caps/>
          <w:sz w:val="22"/>
          <w:szCs w:val="22"/>
          <w:lang w:val="sr-Latn-RS"/>
        </w:rPr>
      </w:pPr>
    </w:p>
    <w:p w14:paraId="4E7C05E3" w14:textId="19C0FBC5" w:rsidR="00BF18BD" w:rsidRPr="00716D22" w:rsidRDefault="00BF18BD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Uvijek uzimajte ovaj lijek tačno onako kako Vam je rekao Vaš ljekar ili farmaceut. Provjerite sa ljekarom ili farmaceutom ako ni</w:t>
      </w:r>
      <w:r w:rsidR="00F060A5" w:rsidRPr="00716D22">
        <w:rPr>
          <w:sz w:val="22"/>
          <w:szCs w:val="22"/>
          <w:lang w:val="sr-Latn-RS"/>
        </w:rPr>
        <w:t>je</w:t>
      </w:r>
      <w:r w:rsidRPr="00716D22">
        <w:rPr>
          <w:sz w:val="22"/>
          <w:szCs w:val="22"/>
          <w:lang w:val="sr-Latn-RS"/>
        </w:rPr>
        <w:t xml:space="preserve">ste sigurni kako da koristite ovaj lijek. </w:t>
      </w:r>
    </w:p>
    <w:p w14:paraId="06FAA74A" w14:textId="77777777" w:rsidR="00BF18BD" w:rsidRPr="00716D22" w:rsidRDefault="00BF18BD">
      <w:pPr>
        <w:widowControl w:val="0"/>
        <w:autoSpaceDE w:val="0"/>
        <w:autoSpaceDN w:val="0"/>
        <w:rPr>
          <w:sz w:val="22"/>
          <w:szCs w:val="22"/>
          <w:lang w:val="sr-Latn-RS"/>
        </w:rPr>
      </w:pPr>
    </w:p>
    <w:p w14:paraId="58F082D8" w14:textId="77777777" w:rsidR="00BF18BD" w:rsidRPr="00716D22" w:rsidRDefault="00BF18BD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Lijek Casenlax se primjenjuje oralno.</w:t>
      </w:r>
    </w:p>
    <w:p w14:paraId="1DD884D1" w14:textId="77777777" w:rsidR="00BF18BD" w:rsidRPr="00716D22" w:rsidRDefault="00BF18BD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166C126E" w14:textId="77777777" w:rsidR="00BF18BD" w:rsidRPr="00716D22" w:rsidRDefault="00BF18BD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u w:val="single"/>
          <w:lang w:val="sr-Latn-RS"/>
        </w:rPr>
        <w:t>Preporučene doze</w:t>
      </w:r>
      <w:r w:rsidRPr="00716D22">
        <w:rPr>
          <w:noProof/>
          <w:color w:val="000000"/>
          <w:sz w:val="22"/>
          <w:szCs w:val="22"/>
          <w:lang w:val="sr-Latn-RS"/>
        </w:rPr>
        <w:t>:</w:t>
      </w:r>
    </w:p>
    <w:p w14:paraId="4B0BCAE5" w14:textId="77777777" w:rsidR="00BF18BD" w:rsidRPr="00716D22" w:rsidRDefault="00BF18BD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Za djecu uzrasta od 6 mjeseci do 1 godine: 8 ml dnevno, ujutru.</w:t>
      </w:r>
    </w:p>
    <w:p w14:paraId="1E73913B" w14:textId="2E6A83F3" w:rsidR="00BF18BD" w:rsidRPr="00716D22" w:rsidRDefault="00BF18BD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Za djecu uzrasta od 1 - 4 godine: 8 ml do 16 ml dnevno, pod</w:t>
      </w:r>
      <w:r w:rsidR="00534327" w:rsidRPr="00716D22">
        <w:rPr>
          <w:noProof/>
          <w:color w:val="000000"/>
          <w:sz w:val="22"/>
          <w:szCs w:val="22"/>
          <w:lang w:val="sr-Latn-RS"/>
        </w:rPr>
        <w:t>i</w:t>
      </w:r>
      <w:r w:rsidRPr="00716D22">
        <w:rPr>
          <w:noProof/>
          <w:color w:val="000000"/>
          <w:sz w:val="22"/>
          <w:szCs w:val="22"/>
          <w:lang w:val="sr-Latn-RS"/>
        </w:rPr>
        <w:t>jeljeno u dv</w:t>
      </w:r>
      <w:r w:rsidR="00534327" w:rsidRPr="00716D22">
        <w:rPr>
          <w:noProof/>
          <w:color w:val="000000"/>
          <w:sz w:val="22"/>
          <w:szCs w:val="22"/>
          <w:lang w:val="sr-Latn-RS"/>
        </w:rPr>
        <w:t>ij</w:t>
      </w:r>
      <w:r w:rsidRPr="00716D22">
        <w:rPr>
          <w:noProof/>
          <w:color w:val="000000"/>
          <w:sz w:val="22"/>
          <w:szCs w:val="22"/>
          <w:lang w:val="sr-Latn-RS"/>
        </w:rPr>
        <w:t xml:space="preserve">e doze, ujutru i uveče. </w:t>
      </w:r>
    </w:p>
    <w:p w14:paraId="52973656" w14:textId="555F3B1A" w:rsidR="00BF18BD" w:rsidRPr="00716D22" w:rsidRDefault="00BF18BD">
      <w:pPr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Za djecu uzrasta od 4 - 8 godine: 16 ml do 32 ml dnevno, pod</w:t>
      </w:r>
      <w:r w:rsidR="00534327" w:rsidRPr="00716D22">
        <w:rPr>
          <w:noProof/>
          <w:color w:val="000000"/>
          <w:sz w:val="22"/>
          <w:szCs w:val="22"/>
          <w:lang w:val="sr-Latn-RS"/>
        </w:rPr>
        <w:t>i</w:t>
      </w:r>
      <w:r w:rsidRPr="00716D22">
        <w:rPr>
          <w:noProof/>
          <w:color w:val="000000"/>
          <w:sz w:val="22"/>
          <w:szCs w:val="22"/>
          <w:lang w:val="sr-Latn-RS"/>
        </w:rPr>
        <w:t>jeljeno u dv</w:t>
      </w:r>
      <w:r w:rsidR="00534327" w:rsidRPr="00716D22">
        <w:rPr>
          <w:noProof/>
          <w:color w:val="000000"/>
          <w:sz w:val="22"/>
          <w:szCs w:val="22"/>
          <w:lang w:val="sr-Latn-RS"/>
        </w:rPr>
        <w:t>ij</w:t>
      </w:r>
      <w:r w:rsidRPr="00716D22">
        <w:rPr>
          <w:noProof/>
          <w:color w:val="000000"/>
          <w:sz w:val="22"/>
          <w:szCs w:val="22"/>
          <w:lang w:val="sr-Latn-RS"/>
        </w:rPr>
        <w:t xml:space="preserve">e doze, ujutru i uveče. </w:t>
      </w:r>
    </w:p>
    <w:p w14:paraId="0E0C5A09" w14:textId="77777777" w:rsidR="00BF18BD" w:rsidRPr="00716D22" w:rsidRDefault="00BF18BD">
      <w:pPr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0AE6C81D" w14:textId="3BFDF8F8" w:rsidR="00BF18BD" w:rsidRPr="00716D22" w:rsidRDefault="00BF18BD">
      <w:pPr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Preporučena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doza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je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8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ml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dnevno,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po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mogućstvu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prim</w:t>
      </w:r>
      <w:r w:rsidR="00534327" w:rsidRPr="00716D22">
        <w:rPr>
          <w:sz w:val="22"/>
          <w:szCs w:val="22"/>
          <w:lang w:val="sr-Latn-RS"/>
        </w:rPr>
        <w:t>ij</w:t>
      </w:r>
      <w:r w:rsidRPr="00716D22">
        <w:rPr>
          <w:sz w:val="22"/>
          <w:szCs w:val="22"/>
          <w:lang w:val="sr-Latn-RS"/>
        </w:rPr>
        <w:t>enjena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u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jednoj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dozi, ujutru.</w:t>
      </w:r>
      <w:r w:rsidRPr="00716D22">
        <w:rPr>
          <w:spacing w:val="-4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Preporuka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je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da</w:t>
      </w:r>
      <w:r w:rsidRPr="00716D22">
        <w:rPr>
          <w:spacing w:val="-3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se</w:t>
      </w:r>
      <w:r w:rsidRPr="00716D22">
        <w:rPr>
          <w:spacing w:val="40"/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veće doze (16-32 ml) pod</w:t>
      </w:r>
      <w:r w:rsidR="00534327" w:rsidRPr="00716D22">
        <w:rPr>
          <w:sz w:val="22"/>
          <w:szCs w:val="22"/>
          <w:lang w:val="sr-Latn-RS"/>
        </w:rPr>
        <w:t>ij</w:t>
      </w:r>
      <w:r w:rsidRPr="00716D22">
        <w:rPr>
          <w:sz w:val="22"/>
          <w:szCs w:val="22"/>
          <w:lang w:val="sr-Latn-RS"/>
        </w:rPr>
        <w:t>ele i prim</w:t>
      </w:r>
      <w:r w:rsidR="00534327" w:rsidRPr="00716D22">
        <w:rPr>
          <w:sz w:val="22"/>
          <w:szCs w:val="22"/>
          <w:lang w:val="sr-Latn-RS"/>
        </w:rPr>
        <w:t>j</w:t>
      </w:r>
      <w:r w:rsidRPr="00716D22">
        <w:rPr>
          <w:sz w:val="22"/>
          <w:szCs w:val="22"/>
          <w:lang w:val="sr-Latn-RS"/>
        </w:rPr>
        <w:t>enjuju ujutru i uveče</w:t>
      </w:r>
      <w:r w:rsidRPr="00716D22">
        <w:rPr>
          <w:noProof/>
          <w:color w:val="000000"/>
          <w:sz w:val="22"/>
          <w:szCs w:val="22"/>
          <w:lang w:val="sr-Latn-RS"/>
        </w:rPr>
        <w:t xml:space="preserve">. </w:t>
      </w:r>
    </w:p>
    <w:p w14:paraId="5297C6E4" w14:textId="77777777" w:rsidR="00BF18BD" w:rsidRPr="00716D22" w:rsidRDefault="00BF18BD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23B6082C" w14:textId="77777777" w:rsidR="00BF18BD" w:rsidRPr="00716D22" w:rsidRDefault="00BF18BD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Nakon svake doze, preporučuje se unošenje 125 ml tečnosti (npr. vode).</w:t>
      </w:r>
    </w:p>
    <w:p w14:paraId="196456AE" w14:textId="77777777" w:rsidR="00BF18BD" w:rsidRPr="00716D22" w:rsidRDefault="00BF18BD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395E0AC2" w14:textId="77777777" w:rsidR="00BF18BD" w:rsidRPr="00716D22" w:rsidRDefault="00BF18BD">
      <w:pPr>
        <w:spacing w:after="120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Dnevnu dozu je potrebno prilagoditi u skladu sa kliničkim odgovorom.</w:t>
      </w:r>
    </w:p>
    <w:p w14:paraId="67CF7B22" w14:textId="77777777" w:rsidR="00BF18BD" w:rsidRPr="00716D22" w:rsidRDefault="00BF18BD">
      <w:pPr>
        <w:spacing w:after="120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Dejstvo lijeka Casenlax se javlja 24 do 48 sati nakon primjene.</w:t>
      </w:r>
    </w:p>
    <w:p w14:paraId="1DB3AC35" w14:textId="77777777" w:rsidR="00BF18BD" w:rsidRPr="00716D22" w:rsidRDefault="00BF18BD">
      <w:pPr>
        <w:spacing w:after="120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Preporučuje se doziranje oralnog rastvora pomoću šprica koji se nalazi u kutiji.</w:t>
      </w:r>
    </w:p>
    <w:p w14:paraId="6F664879" w14:textId="10E23377" w:rsidR="00771221" w:rsidRPr="00716D22" w:rsidRDefault="00BF18BD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Poboljšanje rada crijeva nakon uzimanja lijeka Casenlax se može održavati zdravim načinom života i pravilnom ishranom</w:t>
      </w:r>
      <w:r w:rsidR="00771221" w:rsidRPr="00716D22">
        <w:rPr>
          <w:noProof/>
          <w:color w:val="000000"/>
          <w:sz w:val="22"/>
          <w:szCs w:val="22"/>
          <w:lang w:val="sr-Latn-RS"/>
        </w:rPr>
        <w:t>.</w:t>
      </w:r>
    </w:p>
    <w:p w14:paraId="70EA6029" w14:textId="77777777" w:rsidR="00C77D13" w:rsidRPr="00716D22" w:rsidRDefault="00C77D13">
      <w:pPr>
        <w:rPr>
          <w:bCs/>
          <w:caps/>
          <w:sz w:val="22"/>
          <w:szCs w:val="22"/>
          <w:lang w:val="sr-Latn-RS"/>
        </w:rPr>
      </w:pPr>
    </w:p>
    <w:p w14:paraId="6A77F49C" w14:textId="77777777" w:rsidR="00D0580B" w:rsidRPr="00716D22" w:rsidRDefault="00D0580B">
      <w:pPr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>Primjena kod djece</w:t>
      </w:r>
      <w:r w:rsidR="002B301E" w:rsidRPr="00716D22">
        <w:rPr>
          <w:b/>
          <w:sz w:val="22"/>
          <w:szCs w:val="22"/>
          <w:lang w:val="sr-Latn-RS"/>
        </w:rPr>
        <w:t xml:space="preserve"> i adolescenata</w:t>
      </w:r>
    </w:p>
    <w:p w14:paraId="28F7FD23" w14:textId="77777777" w:rsidR="00771221" w:rsidRPr="00716D22" w:rsidRDefault="00771221">
      <w:pPr>
        <w:rPr>
          <w:b/>
          <w:sz w:val="22"/>
          <w:szCs w:val="22"/>
          <w:lang w:val="sr-Latn-RS"/>
        </w:rPr>
      </w:pPr>
    </w:p>
    <w:p w14:paraId="196A64C7" w14:textId="246BE10A" w:rsidR="00771221" w:rsidRPr="00716D22" w:rsidRDefault="00771221">
      <w:pPr>
        <w:rPr>
          <w:bCs/>
          <w:sz w:val="22"/>
          <w:szCs w:val="22"/>
          <w:lang w:val="sr-Latn-RS"/>
        </w:rPr>
      </w:pPr>
      <w:r w:rsidRPr="00716D22">
        <w:rPr>
          <w:bCs/>
          <w:sz w:val="22"/>
          <w:szCs w:val="22"/>
          <w:lang w:val="sr-Latn-RS"/>
        </w:rPr>
        <w:t>Kod djece, liječenje ne smije biti duže od 3 mjeseca</w:t>
      </w:r>
      <w:r w:rsidR="00534327" w:rsidRPr="00716D22">
        <w:rPr>
          <w:bCs/>
          <w:sz w:val="22"/>
          <w:szCs w:val="22"/>
          <w:lang w:val="sr-Latn-RS"/>
        </w:rPr>
        <w:t>,</w:t>
      </w:r>
      <w:r w:rsidRPr="00716D22">
        <w:rPr>
          <w:bCs/>
          <w:sz w:val="22"/>
          <w:szCs w:val="22"/>
          <w:lang w:val="sr-Latn-RS"/>
        </w:rPr>
        <w:t xml:space="preserve"> zbog nedostatka podataka iz kliničkih ispitivanja za liječenje koje traje više od 3 mjeseca.</w:t>
      </w:r>
    </w:p>
    <w:p w14:paraId="59A4FB92" w14:textId="77777777" w:rsidR="00534327" w:rsidRPr="00716D22" w:rsidRDefault="00534327">
      <w:pPr>
        <w:rPr>
          <w:bCs/>
          <w:sz w:val="22"/>
          <w:szCs w:val="22"/>
          <w:lang w:val="sr-Latn-RS"/>
        </w:rPr>
      </w:pPr>
    </w:p>
    <w:p w14:paraId="1F4E499A" w14:textId="4010E1E0" w:rsidR="00771221" w:rsidRPr="00716D22" w:rsidRDefault="00771221">
      <w:pPr>
        <w:jc w:val="both"/>
        <w:rPr>
          <w:bCs/>
          <w:sz w:val="22"/>
          <w:szCs w:val="22"/>
          <w:lang w:val="sr-Latn-RS"/>
        </w:rPr>
      </w:pPr>
      <w:r w:rsidRPr="00716D22">
        <w:rPr>
          <w:bCs/>
          <w:sz w:val="22"/>
          <w:szCs w:val="22"/>
          <w:lang w:val="sr-Latn-RS"/>
        </w:rPr>
        <w:t>Liječenje treba postupno prekinuti i nastaviti ako se opstipacija ponovo pojavi.</w:t>
      </w:r>
    </w:p>
    <w:p w14:paraId="16EFFE49" w14:textId="11DCD896" w:rsidR="00D0580B" w:rsidRDefault="00D0580B">
      <w:pPr>
        <w:rPr>
          <w:sz w:val="22"/>
          <w:szCs w:val="22"/>
          <w:lang w:val="sr-Latn-RS"/>
        </w:rPr>
      </w:pPr>
    </w:p>
    <w:p w14:paraId="606DAFB5" w14:textId="735CD1B6" w:rsidR="00716D22" w:rsidRDefault="00716D22">
      <w:pPr>
        <w:rPr>
          <w:sz w:val="22"/>
          <w:szCs w:val="22"/>
          <w:lang w:val="sr-Latn-RS"/>
        </w:rPr>
      </w:pPr>
    </w:p>
    <w:p w14:paraId="4AE61DE4" w14:textId="256BCC58" w:rsidR="00716D22" w:rsidRDefault="00716D22">
      <w:pPr>
        <w:rPr>
          <w:sz w:val="22"/>
          <w:szCs w:val="22"/>
          <w:lang w:val="sr-Latn-RS"/>
        </w:rPr>
      </w:pPr>
    </w:p>
    <w:p w14:paraId="338B2416" w14:textId="77777777" w:rsidR="00716D22" w:rsidRPr="00716D22" w:rsidRDefault="00716D22">
      <w:pPr>
        <w:rPr>
          <w:sz w:val="22"/>
          <w:szCs w:val="22"/>
          <w:lang w:val="sr-Latn-RS"/>
        </w:rPr>
      </w:pPr>
    </w:p>
    <w:p w14:paraId="0FFAE26E" w14:textId="59F2A133" w:rsidR="00A32113" w:rsidRPr="00716D22" w:rsidRDefault="00A32113">
      <w:pPr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lastRenderedPageBreak/>
        <w:t xml:space="preserve">Ako ste uzeli više lijeka </w:t>
      </w:r>
      <w:r w:rsidR="007B4CB9" w:rsidRPr="00716D22">
        <w:rPr>
          <w:b/>
          <w:bCs/>
          <w:sz w:val="22"/>
          <w:szCs w:val="22"/>
          <w:lang w:val="sr-Latn-RS"/>
        </w:rPr>
        <w:t>CASENLAX</w:t>
      </w:r>
      <w:r w:rsidRPr="00716D22">
        <w:rPr>
          <w:b/>
          <w:sz w:val="22"/>
          <w:szCs w:val="22"/>
          <w:lang w:val="sr-Latn-RS"/>
        </w:rPr>
        <w:t xml:space="preserve"> nego što je trebalo</w:t>
      </w:r>
    </w:p>
    <w:p w14:paraId="16BAFE84" w14:textId="77777777" w:rsidR="00771221" w:rsidRPr="00716D22" w:rsidRDefault="00771221">
      <w:pPr>
        <w:rPr>
          <w:b/>
          <w:sz w:val="22"/>
          <w:szCs w:val="22"/>
          <w:lang w:val="sr-Latn-RS"/>
        </w:rPr>
      </w:pPr>
    </w:p>
    <w:p w14:paraId="6F87292F" w14:textId="68B06594" w:rsidR="00771221" w:rsidRPr="00716D22" w:rsidRDefault="00534327">
      <w:pPr>
        <w:spacing w:after="240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 xml:space="preserve">Prekomjerna </w:t>
      </w:r>
      <w:r w:rsidR="00771221" w:rsidRPr="00716D22">
        <w:rPr>
          <w:noProof/>
          <w:color w:val="000000"/>
          <w:sz w:val="22"/>
          <w:szCs w:val="22"/>
          <w:lang w:val="sr-Latn-RS"/>
        </w:rPr>
        <w:t xml:space="preserve">doza lijeka Casenlax može dovesti do </w:t>
      </w:r>
      <w:r w:rsidRPr="00716D22">
        <w:rPr>
          <w:noProof/>
          <w:color w:val="000000"/>
          <w:sz w:val="22"/>
          <w:szCs w:val="22"/>
          <w:lang w:val="sr-Latn-RS"/>
        </w:rPr>
        <w:t>dijareje (</w:t>
      </w:r>
      <w:r w:rsidR="00771221" w:rsidRPr="00716D22">
        <w:rPr>
          <w:noProof/>
          <w:color w:val="000000"/>
          <w:sz w:val="22"/>
          <w:szCs w:val="22"/>
          <w:lang w:val="sr-Latn-RS"/>
        </w:rPr>
        <w:t>proliva</w:t>
      </w:r>
      <w:r w:rsidRPr="00716D22">
        <w:rPr>
          <w:noProof/>
          <w:color w:val="000000"/>
          <w:sz w:val="22"/>
          <w:szCs w:val="22"/>
          <w:lang w:val="sr-Latn-RS"/>
        </w:rPr>
        <w:t>)</w:t>
      </w:r>
      <w:r w:rsidR="00771221" w:rsidRPr="00716D22">
        <w:rPr>
          <w:noProof/>
          <w:color w:val="000000"/>
          <w:sz w:val="22"/>
          <w:szCs w:val="22"/>
          <w:lang w:val="sr-Latn-RS"/>
        </w:rPr>
        <w:t>, bola u stomaku i povraćanja, koji nestaju prilikom privremenog prekida liječenja ili smanjenja doze.</w:t>
      </w:r>
    </w:p>
    <w:p w14:paraId="3243D676" w14:textId="7533BEBB" w:rsidR="00771221" w:rsidRPr="00716D22" w:rsidRDefault="00F4208C">
      <w:pPr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Ukoliko se javi težak oblik dijareje ili povraćanja, obratite se svom ljekaru što je prije moguće, pošto će možda biti potrebna dodatna terapija</w:t>
      </w:r>
      <w:r w:rsidR="00534327" w:rsidRPr="00716D22">
        <w:rPr>
          <w:noProof/>
          <w:color w:val="000000"/>
          <w:sz w:val="22"/>
          <w:szCs w:val="22"/>
          <w:lang w:val="sr-Latn-RS"/>
        </w:rPr>
        <w:t>,</w:t>
      </w:r>
      <w:r w:rsidRPr="00716D22">
        <w:rPr>
          <w:noProof/>
          <w:color w:val="000000"/>
          <w:sz w:val="22"/>
          <w:szCs w:val="22"/>
          <w:lang w:val="sr-Latn-RS"/>
        </w:rPr>
        <w:t xml:space="preserve"> kako bi se spriječio gubitak soli (elektrolita) </w:t>
      </w:r>
      <w:r w:rsidR="00534327" w:rsidRPr="00716D22">
        <w:rPr>
          <w:noProof/>
          <w:color w:val="000000"/>
          <w:sz w:val="22"/>
          <w:szCs w:val="22"/>
          <w:lang w:val="sr-Latn-RS"/>
        </w:rPr>
        <w:t>usljed</w:t>
      </w:r>
      <w:r w:rsidRPr="00716D22">
        <w:rPr>
          <w:noProof/>
          <w:color w:val="000000"/>
          <w:sz w:val="22"/>
          <w:szCs w:val="22"/>
          <w:lang w:val="sr-Latn-RS"/>
        </w:rPr>
        <w:t>pret</w:t>
      </w:r>
      <w:r w:rsidR="00534327" w:rsidRPr="00716D22">
        <w:rPr>
          <w:noProof/>
          <w:color w:val="000000"/>
          <w:sz w:val="22"/>
          <w:szCs w:val="22"/>
          <w:lang w:val="sr-Latn-RS"/>
        </w:rPr>
        <w:t>j</w:t>
      </w:r>
      <w:r w:rsidRPr="00716D22">
        <w:rPr>
          <w:noProof/>
          <w:color w:val="000000"/>
          <w:sz w:val="22"/>
          <w:szCs w:val="22"/>
          <w:lang w:val="sr-Latn-RS"/>
        </w:rPr>
        <w:t>eranog gubitka tečnosti</w:t>
      </w:r>
      <w:r w:rsidR="00771221" w:rsidRPr="00716D22">
        <w:rPr>
          <w:noProof/>
          <w:color w:val="000000"/>
          <w:sz w:val="22"/>
          <w:szCs w:val="22"/>
          <w:lang w:val="sr-Latn-RS"/>
        </w:rPr>
        <w:t>.</w:t>
      </w:r>
    </w:p>
    <w:p w14:paraId="523E4E5A" w14:textId="77777777" w:rsidR="00F4208C" w:rsidRPr="00716D22" w:rsidRDefault="00F4208C">
      <w:pPr>
        <w:jc w:val="both"/>
        <w:rPr>
          <w:noProof/>
          <w:color w:val="000000"/>
          <w:sz w:val="22"/>
          <w:szCs w:val="22"/>
          <w:lang w:val="sr-Latn-RS"/>
        </w:rPr>
      </w:pPr>
    </w:p>
    <w:p w14:paraId="1FB3040F" w14:textId="346B8B3B" w:rsidR="00F4208C" w:rsidRPr="00716D22" w:rsidRDefault="00F4208C">
      <w:pPr>
        <w:jc w:val="both"/>
        <w:rPr>
          <w:bCs/>
          <w:sz w:val="22"/>
          <w:szCs w:val="22"/>
          <w:lang w:val="sr-Latn-RS"/>
        </w:rPr>
      </w:pPr>
      <w:r w:rsidRPr="00716D22">
        <w:rPr>
          <w:bCs/>
          <w:sz w:val="22"/>
          <w:szCs w:val="22"/>
          <w:lang w:val="sr-Latn-RS"/>
        </w:rPr>
        <w:t>U slučaju predoziranja ili slučajnog gutanja, odmah se obratite svom ljekaru ili farmaceutu.</w:t>
      </w:r>
    </w:p>
    <w:p w14:paraId="26CD5A5F" w14:textId="77777777" w:rsidR="00445D8F" w:rsidRPr="00716D22" w:rsidRDefault="00445D8F">
      <w:pPr>
        <w:rPr>
          <w:sz w:val="22"/>
          <w:szCs w:val="22"/>
          <w:lang w:val="sr-Latn-RS"/>
        </w:rPr>
      </w:pPr>
    </w:p>
    <w:p w14:paraId="2F10C222" w14:textId="1BEE8404" w:rsidR="00A32113" w:rsidRPr="00716D22" w:rsidRDefault="00A32113">
      <w:pPr>
        <w:rPr>
          <w:b/>
          <w:bCs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 xml:space="preserve">Ako ste zaboravili da uzmete lijek </w:t>
      </w:r>
      <w:r w:rsidR="007B4CB9" w:rsidRPr="00716D22">
        <w:rPr>
          <w:b/>
          <w:bCs/>
          <w:sz w:val="22"/>
          <w:szCs w:val="22"/>
          <w:lang w:val="sr-Latn-RS"/>
        </w:rPr>
        <w:t>CASENLAX</w:t>
      </w:r>
    </w:p>
    <w:p w14:paraId="5EB44B0B" w14:textId="77777777" w:rsidR="00771221" w:rsidRPr="00716D22" w:rsidRDefault="00771221">
      <w:pPr>
        <w:rPr>
          <w:b/>
          <w:bCs/>
          <w:sz w:val="22"/>
          <w:szCs w:val="22"/>
          <w:lang w:val="sr-Latn-RS"/>
        </w:rPr>
      </w:pPr>
    </w:p>
    <w:p w14:paraId="06521A37" w14:textId="04E3586C" w:rsidR="00771221" w:rsidRPr="00716D22" w:rsidRDefault="00771221">
      <w:pPr>
        <w:rPr>
          <w:b/>
          <w:sz w:val="22"/>
          <w:szCs w:val="22"/>
          <w:lang w:val="sr-Latn-RS"/>
        </w:rPr>
      </w:pPr>
      <w:r w:rsidRPr="00716D22">
        <w:rPr>
          <w:bCs/>
          <w:sz w:val="22"/>
          <w:szCs w:val="22"/>
          <w:lang w:val="sr-Latn-RS"/>
        </w:rPr>
        <w:t>Nemojte uzimati duplu dozu da biste nadoknadili propuštene doze.</w:t>
      </w:r>
    </w:p>
    <w:p w14:paraId="30F4611A" w14:textId="73A470AA" w:rsidR="00445D8F" w:rsidRDefault="00445D8F">
      <w:pPr>
        <w:rPr>
          <w:sz w:val="22"/>
          <w:szCs w:val="22"/>
          <w:lang w:val="sr-Latn-RS"/>
        </w:rPr>
      </w:pPr>
    </w:p>
    <w:p w14:paraId="06833055" w14:textId="77777777" w:rsidR="00716D22" w:rsidRPr="00716D22" w:rsidRDefault="00716D22">
      <w:pPr>
        <w:rPr>
          <w:sz w:val="22"/>
          <w:szCs w:val="22"/>
          <w:lang w:val="sr-Latn-RS"/>
        </w:rPr>
      </w:pPr>
    </w:p>
    <w:p w14:paraId="510BD717" w14:textId="77777777" w:rsidR="00A32113" w:rsidRPr="00716D22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 xml:space="preserve">4. </w:t>
      </w:r>
      <w:r w:rsidR="00291DAD" w:rsidRPr="00716D22">
        <w:rPr>
          <w:b/>
          <w:bCs/>
          <w:sz w:val="22"/>
          <w:szCs w:val="22"/>
          <w:lang w:val="sr-Latn-RS"/>
        </w:rPr>
        <w:tab/>
      </w:r>
      <w:r w:rsidRPr="00716D22">
        <w:rPr>
          <w:b/>
          <w:bCs/>
          <w:sz w:val="22"/>
          <w:szCs w:val="22"/>
          <w:lang w:val="sr-Latn-RS"/>
        </w:rPr>
        <w:t>MOGUĆA NEŽELJENA DEJSTVA</w:t>
      </w:r>
    </w:p>
    <w:p w14:paraId="4E476C37" w14:textId="77777777" w:rsidR="00445D8F" w:rsidRPr="00716D22" w:rsidRDefault="00445D8F">
      <w:pPr>
        <w:rPr>
          <w:sz w:val="22"/>
          <w:szCs w:val="22"/>
          <w:lang w:val="sr-Latn-RS"/>
        </w:rPr>
      </w:pPr>
    </w:p>
    <w:p w14:paraId="250F522C" w14:textId="0726CA5F" w:rsidR="006D5C11" w:rsidRPr="00716D22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Kao i svi ljekovi i lijek </w:t>
      </w:r>
      <w:r w:rsidR="00771221" w:rsidRPr="00716D22">
        <w:rPr>
          <w:sz w:val="22"/>
          <w:szCs w:val="22"/>
          <w:lang w:val="sr-Latn-RS"/>
        </w:rPr>
        <w:t>Casenlax</w:t>
      </w:r>
      <w:r w:rsidRPr="00716D22">
        <w:rPr>
          <w:sz w:val="22"/>
          <w:szCs w:val="22"/>
          <w:lang w:val="sr-Latn-RS"/>
        </w:rPr>
        <w:t xml:space="preserve"> može izazvati neželjena dejstva, iako se ona ne moraju javiti kod svakoga.</w:t>
      </w:r>
    </w:p>
    <w:p w14:paraId="15064BF5" w14:textId="77777777" w:rsidR="00F4208C" w:rsidRPr="00716D22" w:rsidRDefault="00F4208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30119FD3" w14:textId="19626E97" w:rsidR="006047D6" w:rsidRPr="00716D22" w:rsidRDefault="00F4208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Najozbiljnija neželjena dejstva </w:t>
      </w:r>
      <w:r w:rsidR="00534327" w:rsidRPr="00716D22">
        <w:rPr>
          <w:sz w:val="22"/>
          <w:szCs w:val="22"/>
          <w:lang w:val="sr-Latn-RS"/>
        </w:rPr>
        <w:t xml:space="preserve">zabilježena tokom primjene lijeka </w:t>
      </w:r>
      <w:r w:rsidRPr="00716D22">
        <w:rPr>
          <w:sz w:val="22"/>
          <w:szCs w:val="22"/>
          <w:lang w:val="sr-Latn-RS"/>
        </w:rPr>
        <w:t xml:space="preserve">Casenlax su alergijske reakcije (preosjetljivost) koje uključuju pruritus (osip praćen svrabom), osip, edem na licu (oticanje lica), Kvinkeov edem (brzo oticanje dubokih slojeva kože), urtikarija (koprivnjača) i anafilaktički šok. </w:t>
      </w:r>
    </w:p>
    <w:p w14:paraId="04F27D67" w14:textId="77777777" w:rsidR="006047D6" w:rsidRPr="00716D22" w:rsidRDefault="00604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11606B4A" w14:textId="6B9D0F75" w:rsidR="006047D6" w:rsidRPr="00716D22" w:rsidRDefault="00F4208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Učestalost ovih neželjenih dejstava je veoma r</w:t>
      </w:r>
      <w:r w:rsidR="00400F9C" w:rsidRPr="00716D22">
        <w:rPr>
          <w:sz w:val="22"/>
          <w:szCs w:val="22"/>
          <w:lang w:val="sr-Latn-RS"/>
        </w:rPr>
        <w:t>ij</w:t>
      </w:r>
      <w:r w:rsidRPr="00716D22">
        <w:rPr>
          <w:sz w:val="22"/>
          <w:szCs w:val="22"/>
          <w:lang w:val="sr-Latn-RS"/>
        </w:rPr>
        <w:t>etka (mogu da se jave kod najviše 1 na 10000 pacijenata) kod odraslih, a kod djece je učestalost njihovog nastanka nepoznata (ne može se proc</w:t>
      </w:r>
      <w:r w:rsidR="00400F9C" w:rsidRPr="00716D22">
        <w:rPr>
          <w:sz w:val="22"/>
          <w:szCs w:val="22"/>
          <w:lang w:val="sr-Latn-RS"/>
        </w:rPr>
        <w:t>i</w:t>
      </w:r>
      <w:r w:rsidRPr="00716D22">
        <w:rPr>
          <w:sz w:val="22"/>
          <w:szCs w:val="22"/>
          <w:lang w:val="sr-Latn-RS"/>
        </w:rPr>
        <w:t xml:space="preserve">jeniti na osnovu dostupnih podataka). </w:t>
      </w:r>
    </w:p>
    <w:p w14:paraId="0366F544" w14:textId="77777777" w:rsidR="006047D6" w:rsidRPr="00716D22" w:rsidRDefault="00604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6EA5BF46" w14:textId="6CBC5D9E" w:rsidR="00F4208C" w:rsidRPr="00716D22" w:rsidRDefault="00F4208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Ukoliko prim</w:t>
      </w:r>
      <w:r w:rsidR="00400F9C" w:rsidRPr="00716D22">
        <w:rPr>
          <w:sz w:val="22"/>
          <w:szCs w:val="22"/>
          <w:lang w:val="sr-Latn-RS"/>
        </w:rPr>
        <w:t>i</w:t>
      </w:r>
      <w:r w:rsidRPr="00716D22">
        <w:rPr>
          <w:sz w:val="22"/>
          <w:szCs w:val="22"/>
          <w:lang w:val="sr-Latn-RS"/>
        </w:rPr>
        <w:t>jetite neko od navedenih neželjenih dejstava, odmah prekinite sa terapijom i obratite se ljekaru.</w:t>
      </w:r>
    </w:p>
    <w:p w14:paraId="67742674" w14:textId="77777777" w:rsidR="00771221" w:rsidRPr="00716D22" w:rsidRDefault="0077122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164037AC" w14:textId="0F1F4F99" w:rsidR="00771221" w:rsidRPr="00716D22" w:rsidRDefault="00771221">
      <w:pPr>
        <w:ind w:left="12" w:hanging="10"/>
        <w:jc w:val="both"/>
        <w:rPr>
          <w:b/>
          <w:noProof/>
          <w:color w:val="000000"/>
          <w:sz w:val="22"/>
          <w:szCs w:val="22"/>
          <w:u w:val="single" w:color="000000"/>
          <w:lang w:val="sr-Latn-RS"/>
        </w:rPr>
      </w:pPr>
      <w:r w:rsidRPr="00716D22">
        <w:rPr>
          <w:b/>
          <w:noProof/>
          <w:color w:val="000000"/>
          <w:sz w:val="22"/>
          <w:szCs w:val="22"/>
          <w:u w:val="single" w:color="000000"/>
          <w:lang w:val="sr-Latn-RS"/>
        </w:rPr>
        <w:t>Odrasli:</w:t>
      </w:r>
    </w:p>
    <w:p w14:paraId="3F3D5C13" w14:textId="77777777" w:rsidR="00400F9C" w:rsidRPr="00716D22" w:rsidRDefault="00400F9C">
      <w:pPr>
        <w:ind w:left="12" w:hanging="10"/>
        <w:jc w:val="both"/>
        <w:rPr>
          <w:b/>
          <w:noProof/>
          <w:color w:val="000000"/>
          <w:sz w:val="22"/>
          <w:szCs w:val="22"/>
          <w:u w:val="single" w:color="000000"/>
          <w:lang w:val="sr-Latn-RS"/>
        </w:rPr>
      </w:pPr>
    </w:p>
    <w:p w14:paraId="38A476C2" w14:textId="77777777" w:rsidR="00771221" w:rsidRPr="00716D22" w:rsidRDefault="00771221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 xml:space="preserve">Generalno, neželjena dejstva su bila blaga i prolazna i uglavnom su se odnosila na gastrointestinalni trakt: </w:t>
      </w:r>
    </w:p>
    <w:p w14:paraId="186CCFF0" w14:textId="77777777" w:rsidR="00771221" w:rsidRPr="00716D22" w:rsidRDefault="00771221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2171ED66" w14:textId="2D7D567F" w:rsidR="00771221" w:rsidRPr="00716D22" w:rsidRDefault="00771221">
      <w:pPr>
        <w:spacing w:after="12"/>
        <w:ind w:left="12" w:right="8" w:hanging="10"/>
        <w:jc w:val="both"/>
        <w:rPr>
          <w:b/>
          <w:i/>
          <w:noProof/>
          <w:color w:val="000000"/>
          <w:sz w:val="22"/>
          <w:szCs w:val="22"/>
          <w:lang w:val="sr-Latn-RS"/>
        </w:rPr>
      </w:pPr>
      <w:r w:rsidRPr="00716D22">
        <w:rPr>
          <w:b/>
          <w:noProof/>
          <w:color w:val="000000"/>
          <w:sz w:val="22"/>
          <w:szCs w:val="22"/>
          <w:lang w:val="sr-Latn-RS"/>
        </w:rPr>
        <w:t xml:space="preserve">Česta neželjena dejstva </w:t>
      </w:r>
      <w:r w:rsidRPr="00716D22">
        <w:rPr>
          <w:b/>
          <w:i/>
          <w:noProof/>
          <w:color w:val="000000"/>
          <w:sz w:val="22"/>
          <w:szCs w:val="22"/>
          <w:lang w:val="sr-Latn-RS"/>
        </w:rPr>
        <w:t>(mogu da se jave kod najviše 1 na 10 pacijenata)</w:t>
      </w:r>
    </w:p>
    <w:p w14:paraId="3C6C121D" w14:textId="77777777" w:rsidR="00400F9C" w:rsidRPr="00716D22" w:rsidRDefault="00400F9C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2AAD3946" w14:textId="77777777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Bol u stomaku</w:t>
      </w:r>
    </w:p>
    <w:p w14:paraId="527AF664" w14:textId="77777777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Nadutost stomaka</w:t>
      </w:r>
    </w:p>
    <w:p w14:paraId="524B2A80" w14:textId="77777777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 xml:space="preserve">Proliv </w:t>
      </w:r>
    </w:p>
    <w:p w14:paraId="28AA57FA" w14:textId="0D5BAF46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Mučnina</w:t>
      </w:r>
    </w:p>
    <w:p w14:paraId="115FBA9E" w14:textId="77777777" w:rsidR="00400F9C" w:rsidRPr="00716D22" w:rsidRDefault="00400F9C" w:rsidP="006F6E9E">
      <w:pPr>
        <w:spacing w:after="12"/>
        <w:ind w:right="8"/>
        <w:jc w:val="both"/>
        <w:rPr>
          <w:noProof/>
          <w:color w:val="000000"/>
          <w:sz w:val="22"/>
          <w:szCs w:val="22"/>
          <w:lang w:val="sr-Latn-RS"/>
        </w:rPr>
      </w:pPr>
    </w:p>
    <w:p w14:paraId="29FDE5BE" w14:textId="174E82C7" w:rsidR="00771221" w:rsidRPr="00716D22" w:rsidRDefault="00771221" w:rsidP="006047D6">
      <w:pPr>
        <w:spacing w:after="35"/>
        <w:ind w:left="12" w:right="8" w:hanging="10"/>
        <w:jc w:val="both"/>
        <w:rPr>
          <w:b/>
          <w:i/>
          <w:noProof/>
          <w:color w:val="000000"/>
          <w:sz w:val="22"/>
          <w:szCs w:val="22"/>
          <w:lang w:val="sr-Latn-RS"/>
        </w:rPr>
      </w:pPr>
      <w:r w:rsidRPr="00716D22">
        <w:rPr>
          <w:b/>
          <w:noProof/>
          <w:color w:val="000000"/>
          <w:sz w:val="22"/>
          <w:szCs w:val="22"/>
          <w:lang w:val="sr-Latn-RS"/>
        </w:rPr>
        <w:t xml:space="preserve">Povremena neželjena dejstva </w:t>
      </w:r>
      <w:r w:rsidRPr="00716D22">
        <w:rPr>
          <w:b/>
          <w:i/>
          <w:noProof/>
          <w:color w:val="000000"/>
          <w:sz w:val="22"/>
          <w:szCs w:val="22"/>
          <w:lang w:val="sr-Latn-RS"/>
        </w:rPr>
        <w:t>(mogu da se jave kod najviše 1 na 100 pacijenata)</w:t>
      </w:r>
    </w:p>
    <w:p w14:paraId="39FBCEAE" w14:textId="77777777" w:rsidR="00400F9C" w:rsidRPr="00716D22" w:rsidRDefault="00400F9C">
      <w:pPr>
        <w:spacing w:after="35"/>
        <w:ind w:left="12" w:right="8" w:hanging="10"/>
        <w:jc w:val="both"/>
        <w:rPr>
          <w:b/>
          <w:noProof/>
          <w:color w:val="000000"/>
          <w:sz w:val="22"/>
          <w:szCs w:val="22"/>
          <w:lang w:val="sr-Latn-RS"/>
        </w:rPr>
      </w:pPr>
    </w:p>
    <w:p w14:paraId="0C636E49" w14:textId="77777777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Povraćanje</w:t>
      </w:r>
    </w:p>
    <w:p w14:paraId="5D8AAC34" w14:textId="77777777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Hitna potreba za defekacijom</w:t>
      </w:r>
    </w:p>
    <w:p w14:paraId="2BFD1DE2" w14:textId="0F4E3A22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Fekalna inkontinencija (nemogućnost zadržavanja stolice)</w:t>
      </w:r>
    </w:p>
    <w:p w14:paraId="4718DB0E" w14:textId="77777777" w:rsidR="00400F9C" w:rsidRPr="00716D22" w:rsidRDefault="00400F9C" w:rsidP="006F6E9E">
      <w:pPr>
        <w:spacing w:after="12"/>
        <w:ind w:right="8"/>
        <w:jc w:val="both"/>
        <w:rPr>
          <w:noProof/>
          <w:color w:val="000000"/>
          <w:sz w:val="22"/>
          <w:szCs w:val="22"/>
          <w:lang w:val="sr-Latn-RS"/>
        </w:rPr>
      </w:pPr>
    </w:p>
    <w:p w14:paraId="28703C86" w14:textId="5E0693E6" w:rsidR="00771221" w:rsidRPr="00716D22" w:rsidRDefault="00771221" w:rsidP="006047D6">
      <w:pPr>
        <w:spacing w:after="12"/>
        <w:ind w:left="12" w:right="8" w:hanging="10"/>
        <w:jc w:val="both"/>
        <w:rPr>
          <w:b/>
          <w:i/>
          <w:noProof/>
          <w:color w:val="000000"/>
          <w:sz w:val="22"/>
          <w:szCs w:val="22"/>
          <w:lang w:val="sr-Latn-RS"/>
        </w:rPr>
      </w:pPr>
      <w:r w:rsidRPr="00716D22">
        <w:rPr>
          <w:b/>
          <w:noProof/>
          <w:color w:val="000000"/>
          <w:sz w:val="22"/>
          <w:szCs w:val="22"/>
          <w:lang w:val="sr-Latn-RS"/>
        </w:rPr>
        <w:t xml:space="preserve">Nepoznata učestalost </w:t>
      </w:r>
      <w:r w:rsidRPr="00716D22">
        <w:rPr>
          <w:b/>
          <w:i/>
          <w:noProof/>
          <w:color w:val="000000"/>
          <w:sz w:val="22"/>
          <w:szCs w:val="22"/>
          <w:lang w:val="sr-Latn-RS"/>
        </w:rPr>
        <w:t>(ne može se proc</w:t>
      </w:r>
      <w:r w:rsidR="00400F9C" w:rsidRPr="00716D22">
        <w:rPr>
          <w:b/>
          <w:i/>
          <w:noProof/>
          <w:color w:val="000000"/>
          <w:sz w:val="22"/>
          <w:szCs w:val="22"/>
          <w:lang w:val="sr-Latn-RS"/>
        </w:rPr>
        <w:t>ij</w:t>
      </w:r>
      <w:r w:rsidRPr="00716D22">
        <w:rPr>
          <w:b/>
          <w:i/>
          <w:noProof/>
          <w:color w:val="000000"/>
          <w:sz w:val="22"/>
          <w:szCs w:val="22"/>
          <w:lang w:val="sr-Latn-RS"/>
        </w:rPr>
        <w:t>eniti na osnovu dostupnih podataka)</w:t>
      </w:r>
    </w:p>
    <w:p w14:paraId="3D64B47F" w14:textId="77777777" w:rsidR="00400F9C" w:rsidRPr="00716D22" w:rsidRDefault="00400F9C">
      <w:pPr>
        <w:spacing w:after="12"/>
        <w:ind w:left="12" w:right="8" w:hanging="10"/>
        <w:jc w:val="both"/>
        <w:rPr>
          <w:b/>
          <w:noProof/>
          <w:color w:val="000000"/>
          <w:sz w:val="22"/>
          <w:szCs w:val="22"/>
          <w:lang w:val="sr-Latn-RS"/>
        </w:rPr>
      </w:pPr>
    </w:p>
    <w:p w14:paraId="74CE96DA" w14:textId="551250FF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Poremećaj elektrolita (niske koncentracije natrijuma i kalijuma u krvi: hiponatremija ili hipokalemija</w:t>
      </w:r>
      <w:r w:rsidR="00400F9C" w:rsidRPr="00716D22">
        <w:rPr>
          <w:noProof/>
          <w:color w:val="000000"/>
          <w:sz w:val="22"/>
          <w:szCs w:val="22"/>
          <w:lang w:val="sr-Latn-RS"/>
        </w:rPr>
        <w:t>)</w:t>
      </w:r>
    </w:p>
    <w:p w14:paraId="347E0F8C" w14:textId="77777777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Dehidratacija izazvana teškim oblikom dijareje, posebno kod starijih pacijenata</w:t>
      </w:r>
    </w:p>
    <w:p w14:paraId="63274C7E" w14:textId="77777777" w:rsidR="00771221" w:rsidRPr="00716D22" w:rsidRDefault="00771221" w:rsidP="006F6E9E">
      <w:pPr>
        <w:numPr>
          <w:ilvl w:val="0"/>
          <w:numId w:val="31"/>
        </w:numPr>
        <w:spacing w:after="207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Eritem</w:t>
      </w:r>
    </w:p>
    <w:p w14:paraId="75AE676B" w14:textId="1747AB5F" w:rsidR="00771221" w:rsidRPr="00716D22" w:rsidRDefault="00771221" w:rsidP="006047D6">
      <w:pPr>
        <w:ind w:left="12" w:hanging="10"/>
        <w:jc w:val="both"/>
        <w:rPr>
          <w:b/>
          <w:noProof/>
          <w:color w:val="000000"/>
          <w:sz w:val="22"/>
          <w:szCs w:val="22"/>
          <w:u w:val="single" w:color="000000"/>
          <w:lang w:val="sr-Latn-RS"/>
        </w:rPr>
      </w:pPr>
      <w:r w:rsidRPr="00716D22">
        <w:rPr>
          <w:b/>
          <w:noProof/>
          <w:color w:val="000000"/>
          <w:sz w:val="22"/>
          <w:szCs w:val="22"/>
          <w:u w:val="single" w:color="000000"/>
          <w:lang w:val="sr-Latn-RS"/>
        </w:rPr>
        <w:lastRenderedPageBreak/>
        <w:t>Djeca:</w:t>
      </w:r>
    </w:p>
    <w:p w14:paraId="33862B29" w14:textId="77777777" w:rsidR="00400F9C" w:rsidRPr="00716D22" w:rsidRDefault="00400F9C" w:rsidP="006047D6">
      <w:pPr>
        <w:ind w:left="12" w:hanging="10"/>
        <w:jc w:val="both"/>
        <w:rPr>
          <w:b/>
          <w:noProof/>
          <w:color w:val="000000"/>
          <w:sz w:val="22"/>
          <w:szCs w:val="22"/>
          <w:u w:val="single" w:color="000000"/>
          <w:lang w:val="sr-Latn-RS"/>
        </w:rPr>
      </w:pPr>
    </w:p>
    <w:p w14:paraId="3EC2786B" w14:textId="3E75F417" w:rsidR="00771221" w:rsidRPr="00716D22" w:rsidRDefault="00F4208C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Kod djece</w:t>
      </w:r>
      <w:r w:rsidR="00771221" w:rsidRPr="00716D22">
        <w:rPr>
          <w:noProof/>
          <w:color w:val="000000"/>
          <w:sz w:val="22"/>
          <w:szCs w:val="22"/>
          <w:lang w:val="sr-Latn-RS"/>
        </w:rPr>
        <w:t>, neželjena dejstva su bila blaga i prolazna i uglavnom su se odnosila na gastrointestinalni trakt:</w:t>
      </w:r>
    </w:p>
    <w:p w14:paraId="5A80FB73" w14:textId="49839505" w:rsidR="008F70B8" w:rsidRPr="00716D22" w:rsidRDefault="008F70B8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</w:p>
    <w:p w14:paraId="21579453" w14:textId="2A2E89E1" w:rsidR="00771221" w:rsidRPr="00716D22" w:rsidRDefault="00771221">
      <w:pPr>
        <w:spacing w:after="12"/>
        <w:ind w:left="12" w:right="8" w:hanging="10"/>
        <w:jc w:val="both"/>
        <w:rPr>
          <w:b/>
          <w:i/>
          <w:noProof/>
          <w:color w:val="000000"/>
          <w:sz w:val="22"/>
          <w:szCs w:val="22"/>
          <w:lang w:val="sr-Latn-RS"/>
        </w:rPr>
      </w:pPr>
      <w:r w:rsidRPr="00716D22">
        <w:rPr>
          <w:b/>
          <w:noProof/>
          <w:color w:val="000000"/>
          <w:sz w:val="22"/>
          <w:szCs w:val="22"/>
          <w:lang w:val="sr-Latn-RS"/>
        </w:rPr>
        <w:t xml:space="preserve">Česta neželjena dejstva </w:t>
      </w:r>
      <w:r w:rsidRPr="00716D22">
        <w:rPr>
          <w:b/>
          <w:i/>
          <w:noProof/>
          <w:color w:val="000000"/>
          <w:sz w:val="22"/>
          <w:szCs w:val="22"/>
          <w:lang w:val="sr-Latn-RS"/>
        </w:rPr>
        <w:t>(mogu da se jave kod najviše 1 na 10 pacijenata)</w:t>
      </w:r>
    </w:p>
    <w:p w14:paraId="566C4FE8" w14:textId="77777777" w:rsidR="00400F9C" w:rsidRPr="00716D22" w:rsidRDefault="00400F9C">
      <w:pPr>
        <w:spacing w:after="12"/>
        <w:ind w:left="12" w:right="8" w:hanging="10"/>
        <w:jc w:val="both"/>
        <w:rPr>
          <w:b/>
          <w:noProof/>
          <w:color w:val="000000"/>
          <w:sz w:val="22"/>
          <w:szCs w:val="22"/>
          <w:lang w:val="sr-Latn-RS"/>
        </w:rPr>
      </w:pPr>
    </w:p>
    <w:p w14:paraId="37E1EDA0" w14:textId="77777777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Bol u stomaku</w:t>
      </w:r>
    </w:p>
    <w:p w14:paraId="7165D2D0" w14:textId="52B664CE" w:rsidR="00771221" w:rsidRPr="00716D22" w:rsidRDefault="00771221" w:rsidP="006F6E9E">
      <w:pPr>
        <w:numPr>
          <w:ilvl w:val="0"/>
          <w:numId w:val="31"/>
        </w:numPr>
        <w:spacing w:after="12"/>
        <w:ind w:right="8" w:hanging="36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Proliv (koji može izazvati os</w:t>
      </w:r>
      <w:r w:rsidR="00400F9C" w:rsidRPr="00716D22">
        <w:rPr>
          <w:noProof/>
          <w:color w:val="000000"/>
          <w:sz w:val="22"/>
          <w:szCs w:val="22"/>
          <w:lang w:val="sr-Latn-RS"/>
        </w:rPr>
        <w:t>j</w:t>
      </w:r>
      <w:r w:rsidRPr="00716D22">
        <w:rPr>
          <w:noProof/>
          <w:color w:val="000000"/>
          <w:sz w:val="22"/>
          <w:szCs w:val="22"/>
          <w:lang w:val="sr-Latn-RS"/>
        </w:rPr>
        <w:t>etljivost u pred</w:t>
      </w:r>
      <w:r w:rsidR="00400F9C" w:rsidRPr="00716D22">
        <w:rPr>
          <w:noProof/>
          <w:color w:val="000000"/>
          <w:sz w:val="22"/>
          <w:szCs w:val="22"/>
          <w:lang w:val="sr-Latn-RS"/>
        </w:rPr>
        <w:t>j</w:t>
      </w:r>
      <w:r w:rsidRPr="00716D22">
        <w:rPr>
          <w:noProof/>
          <w:color w:val="000000"/>
          <w:sz w:val="22"/>
          <w:szCs w:val="22"/>
          <w:lang w:val="sr-Latn-RS"/>
        </w:rPr>
        <w:t>elu analnog otvora)</w:t>
      </w:r>
    </w:p>
    <w:p w14:paraId="3A461D16" w14:textId="77777777" w:rsidR="00400F9C" w:rsidRPr="00716D22" w:rsidRDefault="00400F9C" w:rsidP="006F6E9E">
      <w:pPr>
        <w:spacing w:after="12"/>
        <w:ind w:right="8"/>
        <w:jc w:val="both"/>
        <w:rPr>
          <w:noProof/>
          <w:color w:val="000000"/>
          <w:sz w:val="22"/>
          <w:szCs w:val="22"/>
          <w:lang w:val="sr-Latn-RS"/>
        </w:rPr>
      </w:pPr>
    </w:p>
    <w:p w14:paraId="6A555E89" w14:textId="68673A66" w:rsidR="00771221" w:rsidRPr="00716D22" w:rsidRDefault="00771221" w:rsidP="006047D6">
      <w:pPr>
        <w:spacing w:after="12"/>
        <w:ind w:left="12" w:right="8" w:hanging="10"/>
        <w:jc w:val="both"/>
        <w:rPr>
          <w:b/>
          <w:i/>
          <w:noProof/>
          <w:color w:val="000000"/>
          <w:sz w:val="22"/>
          <w:szCs w:val="22"/>
          <w:lang w:val="sr-Latn-RS"/>
        </w:rPr>
      </w:pPr>
      <w:r w:rsidRPr="00716D22">
        <w:rPr>
          <w:b/>
          <w:noProof/>
          <w:color w:val="000000"/>
          <w:sz w:val="22"/>
          <w:szCs w:val="22"/>
          <w:lang w:val="sr-Latn-RS"/>
        </w:rPr>
        <w:t xml:space="preserve">Povremena neželjena dejstva </w:t>
      </w:r>
      <w:r w:rsidRPr="00716D22">
        <w:rPr>
          <w:b/>
          <w:i/>
          <w:noProof/>
          <w:color w:val="000000"/>
          <w:sz w:val="22"/>
          <w:szCs w:val="22"/>
          <w:lang w:val="sr-Latn-RS"/>
        </w:rPr>
        <w:t>(mogu da se jave kod najviše 1 na 100 pacijenata)</w:t>
      </w:r>
    </w:p>
    <w:p w14:paraId="5B384B98" w14:textId="77777777" w:rsidR="00400F9C" w:rsidRPr="00716D22" w:rsidRDefault="00400F9C">
      <w:pPr>
        <w:spacing w:after="12"/>
        <w:ind w:left="12" w:right="8" w:hanging="10"/>
        <w:jc w:val="both"/>
        <w:rPr>
          <w:b/>
          <w:noProof/>
          <w:color w:val="000000"/>
          <w:sz w:val="22"/>
          <w:szCs w:val="22"/>
          <w:lang w:val="sr-Latn-RS"/>
        </w:rPr>
      </w:pPr>
    </w:p>
    <w:p w14:paraId="68189A0A" w14:textId="77777777" w:rsidR="00771221" w:rsidRPr="00716D22" w:rsidRDefault="00771221" w:rsidP="006F6E9E">
      <w:pPr>
        <w:pStyle w:val="ListParagraph"/>
        <w:numPr>
          <w:ilvl w:val="0"/>
          <w:numId w:val="32"/>
        </w:numPr>
        <w:spacing w:after="12"/>
        <w:ind w:right="8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Povraćanje</w:t>
      </w:r>
    </w:p>
    <w:p w14:paraId="2BC2FE36" w14:textId="77777777" w:rsidR="00771221" w:rsidRPr="00716D22" w:rsidRDefault="00771221" w:rsidP="006F6E9E">
      <w:pPr>
        <w:pStyle w:val="ListParagraph"/>
        <w:numPr>
          <w:ilvl w:val="0"/>
          <w:numId w:val="32"/>
        </w:numPr>
        <w:spacing w:after="12"/>
        <w:ind w:right="-29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Nadimanje</w:t>
      </w:r>
    </w:p>
    <w:p w14:paraId="4ACFFE93" w14:textId="3886F071" w:rsidR="00771221" w:rsidRPr="00716D22" w:rsidRDefault="00771221" w:rsidP="006F6E9E">
      <w:pPr>
        <w:pStyle w:val="ListParagraph"/>
        <w:numPr>
          <w:ilvl w:val="0"/>
          <w:numId w:val="32"/>
        </w:numPr>
        <w:spacing w:after="12"/>
        <w:ind w:right="-29"/>
        <w:jc w:val="both"/>
        <w:rPr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Mučnina</w:t>
      </w:r>
    </w:p>
    <w:p w14:paraId="57A472FD" w14:textId="77777777" w:rsidR="00771221" w:rsidRPr="00716D22" w:rsidRDefault="00771221" w:rsidP="006047D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4B6C7514" w14:textId="29BCEC8E" w:rsidR="00771221" w:rsidRPr="00716D22" w:rsidRDefault="0077122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U slučaju prekom</w:t>
      </w:r>
      <w:r w:rsidR="00400F9C" w:rsidRPr="00716D22">
        <w:rPr>
          <w:noProof/>
          <w:color w:val="000000"/>
          <w:sz w:val="22"/>
          <w:szCs w:val="22"/>
          <w:lang w:val="sr-Latn-RS"/>
        </w:rPr>
        <w:t>j</w:t>
      </w:r>
      <w:r w:rsidRPr="00716D22">
        <w:rPr>
          <w:noProof/>
          <w:color w:val="000000"/>
          <w:sz w:val="22"/>
          <w:szCs w:val="22"/>
          <w:lang w:val="sr-Latn-RS"/>
        </w:rPr>
        <w:t>ernih doza, može doći do dijareje, bola u stomaku i povraćanja koji nestaju prilikom privremenog prekida liječenja ili smanjenja doze.</w:t>
      </w:r>
    </w:p>
    <w:p w14:paraId="47952B76" w14:textId="77777777" w:rsidR="00771221" w:rsidRPr="00716D22" w:rsidRDefault="0077122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14:paraId="69604D29" w14:textId="77777777" w:rsidR="00C269D7" w:rsidRPr="00716D22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716D22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2E7D0A3E" w14:textId="77777777" w:rsidR="00C269D7" w:rsidRPr="00716D22" w:rsidRDefault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2FDC773" w14:textId="77777777" w:rsidR="00534327" w:rsidRPr="00716D22" w:rsidRDefault="0053432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16D22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716D22">
        <w:rPr>
          <w:rFonts w:eastAsia="Calibri"/>
          <w:spacing w:val="-4"/>
          <w:sz w:val="22"/>
          <w:szCs w:val="22"/>
          <w:lang w:val="sr-Latn-RS"/>
        </w:rPr>
        <w:t>.</w:t>
      </w:r>
      <w:r w:rsidRPr="00716D22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CD968B6" w14:textId="77777777" w:rsidR="00534327" w:rsidRPr="00716D22" w:rsidRDefault="00534327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B92D12E" w14:textId="77777777" w:rsidR="00534327" w:rsidRPr="00716D22" w:rsidRDefault="00534327">
      <w:pPr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Institut za ljekove i medicinska sredstva </w:t>
      </w:r>
    </w:p>
    <w:p w14:paraId="1A6F9AFE" w14:textId="77777777" w:rsidR="00534327" w:rsidRPr="00716D22" w:rsidRDefault="00534327">
      <w:pPr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Odjeljenje za farmakovigilancu</w:t>
      </w:r>
    </w:p>
    <w:p w14:paraId="4699CE7A" w14:textId="77777777" w:rsidR="00534327" w:rsidRPr="00716D22" w:rsidRDefault="00534327">
      <w:pPr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Bulevar Ivana Crnojevića 64a, 81000 Podgorica</w:t>
      </w:r>
    </w:p>
    <w:p w14:paraId="1592EDBF" w14:textId="77777777" w:rsidR="00534327" w:rsidRPr="00716D22" w:rsidRDefault="00534327">
      <w:pPr>
        <w:rPr>
          <w:sz w:val="22"/>
          <w:szCs w:val="22"/>
          <w:lang w:val="sr-Latn-RS"/>
        </w:rPr>
      </w:pPr>
    </w:p>
    <w:p w14:paraId="40B7808B" w14:textId="77777777" w:rsidR="00534327" w:rsidRPr="00716D22" w:rsidRDefault="00534327">
      <w:pPr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tel: +382 (0) 20 310 280</w:t>
      </w:r>
    </w:p>
    <w:p w14:paraId="5ACB2B43" w14:textId="77777777" w:rsidR="00534327" w:rsidRPr="00716D22" w:rsidRDefault="00534327">
      <w:pPr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fax: +382 (0) 20 310 581</w:t>
      </w:r>
    </w:p>
    <w:p w14:paraId="3F479037" w14:textId="77777777" w:rsidR="00534327" w:rsidRPr="00716D22" w:rsidRDefault="001A4A34">
      <w:pPr>
        <w:rPr>
          <w:sz w:val="22"/>
          <w:szCs w:val="22"/>
          <w:lang w:val="sr-Latn-RS"/>
        </w:rPr>
      </w:pPr>
      <w:hyperlink r:id="rId8" w:history="1">
        <w:r w:rsidR="00534327" w:rsidRPr="00716D22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34327" w:rsidRPr="00716D22">
        <w:rPr>
          <w:sz w:val="22"/>
          <w:szCs w:val="22"/>
          <w:lang w:val="sr-Latn-RS"/>
        </w:rPr>
        <w:t xml:space="preserve"> </w:t>
      </w:r>
    </w:p>
    <w:p w14:paraId="377476E2" w14:textId="77777777" w:rsidR="00534327" w:rsidRPr="00716D22" w:rsidRDefault="001A4A34">
      <w:pPr>
        <w:rPr>
          <w:sz w:val="22"/>
          <w:szCs w:val="22"/>
          <w:lang w:val="sr-Latn-RS"/>
        </w:rPr>
      </w:pPr>
      <w:hyperlink r:id="rId9" w:history="1">
        <w:r w:rsidR="00534327" w:rsidRPr="00716D22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34327" w:rsidRPr="00716D22">
        <w:rPr>
          <w:sz w:val="22"/>
          <w:szCs w:val="22"/>
          <w:lang w:val="sr-Latn-RS"/>
        </w:rPr>
        <w:t xml:space="preserve"> </w:t>
      </w:r>
    </w:p>
    <w:p w14:paraId="0A017AF8" w14:textId="77777777" w:rsidR="00534327" w:rsidRPr="00716D22" w:rsidRDefault="00534327">
      <w:pPr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putem IS zdravstvene zaštite</w:t>
      </w:r>
    </w:p>
    <w:p w14:paraId="75D73EC7" w14:textId="77777777" w:rsidR="00534327" w:rsidRPr="00716D22" w:rsidRDefault="00534327">
      <w:pPr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QR kod za online prijavu sumnje na neželjeno dejstvo lijeka:</w:t>
      </w:r>
    </w:p>
    <w:p w14:paraId="5D904B75" w14:textId="77777777" w:rsidR="00534327" w:rsidRPr="00716D22" w:rsidRDefault="00534327">
      <w:pPr>
        <w:rPr>
          <w:sz w:val="22"/>
          <w:szCs w:val="22"/>
          <w:lang w:val="sr-Latn-RS"/>
        </w:rPr>
      </w:pPr>
    </w:p>
    <w:p w14:paraId="03ABA864" w14:textId="77777777" w:rsidR="00534327" w:rsidRPr="00716D22" w:rsidRDefault="00534327">
      <w:pPr>
        <w:rPr>
          <w:sz w:val="22"/>
          <w:szCs w:val="22"/>
          <w:lang w:val="sr-Latn-RS"/>
        </w:rPr>
      </w:pPr>
      <w:r w:rsidRPr="00716D22">
        <w:rPr>
          <w:b/>
          <w:bCs/>
          <w:noProof/>
          <w:sz w:val="22"/>
          <w:szCs w:val="22"/>
        </w:rPr>
        <w:drawing>
          <wp:inline distT="0" distB="0" distL="0" distR="0" wp14:anchorId="6B67B27B" wp14:editId="0B351DC4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06E52E" w14:textId="37A20195" w:rsidR="00662339" w:rsidRDefault="00662339">
      <w:pPr>
        <w:rPr>
          <w:sz w:val="22"/>
          <w:szCs w:val="22"/>
          <w:lang w:val="sr-Latn-RS"/>
        </w:rPr>
      </w:pPr>
    </w:p>
    <w:p w14:paraId="5D237683" w14:textId="77777777" w:rsidR="00716D22" w:rsidRPr="00716D22" w:rsidRDefault="00716D22">
      <w:pPr>
        <w:rPr>
          <w:sz w:val="22"/>
          <w:szCs w:val="22"/>
          <w:lang w:val="sr-Latn-RS"/>
        </w:rPr>
      </w:pPr>
    </w:p>
    <w:p w14:paraId="0D92F972" w14:textId="27784B4A" w:rsidR="00A32113" w:rsidRPr="00716D22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 xml:space="preserve">5. </w:t>
      </w:r>
      <w:r w:rsidR="00291DAD" w:rsidRPr="00716D22">
        <w:rPr>
          <w:b/>
          <w:bCs/>
          <w:sz w:val="22"/>
          <w:szCs w:val="22"/>
          <w:lang w:val="sr-Latn-RS"/>
        </w:rPr>
        <w:tab/>
      </w:r>
      <w:r w:rsidRPr="00716D22">
        <w:rPr>
          <w:b/>
          <w:bCs/>
          <w:sz w:val="22"/>
          <w:szCs w:val="22"/>
          <w:lang w:val="sr-Latn-RS"/>
        </w:rPr>
        <w:t xml:space="preserve">KAKO ČUVATI LIJEK </w:t>
      </w:r>
      <w:r w:rsidR="007B4CB9" w:rsidRPr="00716D22">
        <w:rPr>
          <w:b/>
          <w:bCs/>
          <w:sz w:val="22"/>
          <w:szCs w:val="22"/>
          <w:lang w:val="sr-Latn-RS"/>
        </w:rPr>
        <w:t>CASENLAX</w:t>
      </w:r>
    </w:p>
    <w:p w14:paraId="5A7834E6" w14:textId="77777777" w:rsidR="00445D8F" w:rsidRPr="00716D22" w:rsidRDefault="00445D8F">
      <w:pPr>
        <w:rPr>
          <w:sz w:val="22"/>
          <w:szCs w:val="22"/>
          <w:lang w:val="sr-Latn-RS"/>
        </w:rPr>
      </w:pPr>
    </w:p>
    <w:p w14:paraId="26FE407E" w14:textId="77777777" w:rsidR="00F4208C" w:rsidRPr="00716D22" w:rsidRDefault="00F4208C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Lijek čuvajte van pogleda i domašaja djece.</w:t>
      </w:r>
    </w:p>
    <w:p w14:paraId="02FCD986" w14:textId="77777777" w:rsidR="00F4208C" w:rsidRPr="00716D22" w:rsidRDefault="00F4208C">
      <w:pPr>
        <w:rPr>
          <w:sz w:val="22"/>
          <w:szCs w:val="22"/>
          <w:lang w:val="sr-Latn-RS"/>
        </w:rPr>
      </w:pPr>
    </w:p>
    <w:p w14:paraId="3931A28D" w14:textId="2280EC06" w:rsidR="00F4208C" w:rsidRPr="00716D22" w:rsidRDefault="00F4208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Ovaj lijek se ne smije upotrijebiti nakon isteka roka upotrebe navedenog na kutiji</w:t>
      </w:r>
      <w:r w:rsidR="005E51B9" w:rsidRPr="00716D22">
        <w:rPr>
          <w:sz w:val="22"/>
          <w:szCs w:val="22"/>
          <w:lang w:val="sr-Latn-RS"/>
        </w:rPr>
        <w:t>.</w:t>
      </w:r>
      <w:r w:rsidRPr="00716D22">
        <w:rPr>
          <w:sz w:val="22"/>
          <w:szCs w:val="22"/>
          <w:lang w:val="sr-Latn-RS"/>
        </w:rPr>
        <w:t xml:space="preserve"> Rok upotrebe odnosi se na poslednji dan navedenog mjeseca.</w:t>
      </w:r>
    </w:p>
    <w:p w14:paraId="4035CFE5" w14:textId="77777777" w:rsidR="00F4208C" w:rsidRPr="00716D22" w:rsidRDefault="00F4208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14:paraId="6D0B5DA5" w14:textId="77777777" w:rsidR="000A153C" w:rsidRPr="00716D22" w:rsidRDefault="000A153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Rok upotrebe nakon prvog otvaranja lijeka je 2 mjeseca, na temperaturi do 25°C</w:t>
      </w:r>
      <w:r w:rsidRPr="00716D22" w:rsidDel="000A153C">
        <w:rPr>
          <w:noProof/>
          <w:color w:val="000000"/>
          <w:sz w:val="22"/>
          <w:szCs w:val="22"/>
          <w:lang w:val="sr-Latn-RS"/>
        </w:rPr>
        <w:t xml:space="preserve"> </w:t>
      </w:r>
    </w:p>
    <w:p w14:paraId="1A734653" w14:textId="70226432" w:rsidR="00400F9C" w:rsidRPr="00716D22" w:rsidRDefault="00400F9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color w:val="000000"/>
          <w:sz w:val="22"/>
          <w:szCs w:val="22"/>
          <w:lang w:val="sr-Latn-RS"/>
        </w:rPr>
      </w:pPr>
    </w:p>
    <w:p w14:paraId="5CBE436E" w14:textId="62507E23" w:rsidR="00F4208C" w:rsidRPr="00716D22" w:rsidRDefault="00400F9C" w:rsidP="006047D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Lijek ne zahtijeva posebne uslove čuvanja.</w:t>
      </w:r>
    </w:p>
    <w:p w14:paraId="0A2DB26C" w14:textId="6425587F" w:rsidR="00F4208C" w:rsidRPr="00716D22" w:rsidRDefault="00F4208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Nemojte koristiti ovaj l</w:t>
      </w:r>
      <w:r w:rsidR="00400F9C" w:rsidRPr="00716D22">
        <w:rPr>
          <w:sz w:val="22"/>
          <w:szCs w:val="22"/>
          <w:lang w:val="sr-Latn-RS"/>
        </w:rPr>
        <w:t>ij</w:t>
      </w:r>
      <w:r w:rsidRPr="00716D22">
        <w:rPr>
          <w:sz w:val="22"/>
          <w:szCs w:val="22"/>
          <w:lang w:val="sr-Latn-RS"/>
        </w:rPr>
        <w:t>ek ako prim</w:t>
      </w:r>
      <w:r w:rsidR="00400F9C" w:rsidRPr="00716D22">
        <w:rPr>
          <w:sz w:val="22"/>
          <w:szCs w:val="22"/>
          <w:lang w:val="sr-Latn-RS"/>
        </w:rPr>
        <w:t>ij</w:t>
      </w:r>
      <w:r w:rsidRPr="00716D22">
        <w:rPr>
          <w:sz w:val="22"/>
          <w:szCs w:val="22"/>
          <w:lang w:val="sr-Latn-RS"/>
        </w:rPr>
        <w:t>etite znakove neispravnosti.</w:t>
      </w:r>
    </w:p>
    <w:p w14:paraId="16229C73" w14:textId="77777777" w:rsidR="00F4208C" w:rsidRPr="00716D22" w:rsidRDefault="00F4208C">
      <w:pPr>
        <w:jc w:val="both"/>
        <w:rPr>
          <w:b/>
          <w:bCs/>
          <w:sz w:val="22"/>
          <w:szCs w:val="22"/>
          <w:lang w:val="sr-Latn-RS"/>
        </w:rPr>
      </w:pPr>
    </w:p>
    <w:p w14:paraId="48D898A1" w14:textId="77777777" w:rsidR="00F4208C" w:rsidRPr="00716D22" w:rsidRDefault="00F4208C">
      <w:pPr>
        <w:jc w:val="both"/>
        <w:rPr>
          <w:sz w:val="22"/>
          <w:szCs w:val="22"/>
          <w:lang w:val="sr-Latn-RS" w:eastAsia="hr-HR"/>
        </w:rPr>
      </w:pPr>
      <w:r w:rsidRPr="00716D22">
        <w:rPr>
          <w:sz w:val="22"/>
          <w:szCs w:val="22"/>
          <w:lang w:val="sr-Latn-RS" w:eastAsia="hr-HR"/>
        </w:rPr>
        <w:lastRenderedPageBreak/>
        <w:t>Ljekove ne treba bacati u kanalizaciju, niti kućni otpad. Ove mjere pomažu očuvanju životne sredine.</w:t>
      </w:r>
    </w:p>
    <w:p w14:paraId="599440FA" w14:textId="386442D0" w:rsidR="00D01E45" w:rsidRPr="00716D22" w:rsidRDefault="00F4208C">
      <w:pPr>
        <w:rPr>
          <w:b/>
          <w:bCs/>
          <w:sz w:val="22"/>
          <w:szCs w:val="22"/>
          <w:lang w:val="sr-Latn-RS" w:eastAsia="hr-HR"/>
        </w:rPr>
      </w:pPr>
      <w:r w:rsidRPr="00716D22">
        <w:rPr>
          <w:sz w:val="22"/>
          <w:szCs w:val="22"/>
          <w:lang w:val="sr-Latn-RS" w:eastAsia="hr-HR"/>
        </w:rPr>
        <w:t>Neupotrijebljeni lijek se uništava u skladu sa važećim propisima</w:t>
      </w:r>
      <w:r w:rsidR="00D01E45" w:rsidRPr="00716D22">
        <w:rPr>
          <w:sz w:val="22"/>
          <w:szCs w:val="22"/>
          <w:lang w:val="sr-Latn-RS" w:eastAsia="hr-HR"/>
        </w:rPr>
        <w:t>.</w:t>
      </w:r>
    </w:p>
    <w:p w14:paraId="278D8E6A" w14:textId="2B5ABCC8" w:rsidR="00396B66" w:rsidRPr="00716D22" w:rsidRDefault="00396B66">
      <w:pPr>
        <w:rPr>
          <w:bCs/>
          <w:sz w:val="22"/>
          <w:szCs w:val="22"/>
          <w:lang w:val="sr-Latn-RS"/>
        </w:rPr>
      </w:pPr>
    </w:p>
    <w:p w14:paraId="27B5479E" w14:textId="1C6D94BB" w:rsidR="00CF4892" w:rsidRPr="00716D22" w:rsidRDefault="00CF4892">
      <w:pPr>
        <w:rPr>
          <w:bCs/>
          <w:sz w:val="22"/>
          <w:szCs w:val="22"/>
          <w:lang w:val="sr-Latn-RS"/>
        </w:rPr>
      </w:pPr>
    </w:p>
    <w:p w14:paraId="7C9D38F1" w14:textId="77777777" w:rsidR="00A32113" w:rsidRPr="00716D22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 xml:space="preserve">6. </w:t>
      </w:r>
      <w:r w:rsidR="00291DAD" w:rsidRPr="00716D22">
        <w:rPr>
          <w:b/>
          <w:bCs/>
          <w:sz w:val="22"/>
          <w:szCs w:val="22"/>
          <w:lang w:val="sr-Latn-RS"/>
        </w:rPr>
        <w:tab/>
      </w:r>
      <w:r w:rsidR="00326EEC" w:rsidRPr="00716D22">
        <w:rPr>
          <w:b/>
          <w:bCs/>
          <w:sz w:val="22"/>
          <w:szCs w:val="22"/>
          <w:lang w:val="sr-Latn-RS"/>
        </w:rPr>
        <w:t xml:space="preserve">SADRŽAJ PAKOVANJA I </w:t>
      </w:r>
      <w:r w:rsidRPr="00716D22">
        <w:rPr>
          <w:b/>
          <w:bCs/>
          <w:sz w:val="22"/>
          <w:szCs w:val="22"/>
          <w:lang w:val="sr-Latn-RS"/>
        </w:rPr>
        <w:t>DODATNE INFORMACIJE</w:t>
      </w:r>
      <w:r w:rsidR="00E06040" w:rsidRPr="00716D22">
        <w:rPr>
          <w:b/>
          <w:bCs/>
          <w:sz w:val="22"/>
          <w:szCs w:val="22"/>
          <w:lang w:val="sr-Latn-RS"/>
        </w:rPr>
        <w:t xml:space="preserve"> </w:t>
      </w:r>
    </w:p>
    <w:p w14:paraId="369E7DD9" w14:textId="77777777" w:rsidR="00445D8F" w:rsidRPr="00716D22" w:rsidRDefault="00445D8F">
      <w:pPr>
        <w:rPr>
          <w:sz w:val="22"/>
          <w:szCs w:val="22"/>
          <w:lang w:val="sr-Latn-RS"/>
        </w:rPr>
      </w:pPr>
    </w:p>
    <w:p w14:paraId="794EB0E4" w14:textId="5B4892B3" w:rsidR="00445D8F" w:rsidRPr="00716D22" w:rsidRDefault="00A32113">
      <w:pPr>
        <w:rPr>
          <w:b/>
          <w:bCs/>
          <w:sz w:val="22"/>
          <w:szCs w:val="22"/>
          <w:lang w:val="sr-Latn-RS"/>
        </w:rPr>
      </w:pPr>
      <w:r w:rsidRPr="00716D22">
        <w:rPr>
          <w:b/>
          <w:bCs/>
          <w:sz w:val="22"/>
          <w:szCs w:val="22"/>
          <w:lang w:val="sr-Latn-RS"/>
        </w:rPr>
        <w:t xml:space="preserve">Šta sadrži lijek </w:t>
      </w:r>
      <w:r w:rsidR="007B4CB9" w:rsidRPr="00716D22">
        <w:rPr>
          <w:b/>
          <w:bCs/>
          <w:sz w:val="22"/>
          <w:szCs w:val="22"/>
          <w:lang w:val="sr-Latn-RS"/>
        </w:rPr>
        <w:t>CASENLAX</w:t>
      </w:r>
    </w:p>
    <w:p w14:paraId="0A30C927" w14:textId="44BA50D6" w:rsidR="00400F9C" w:rsidRPr="00716D22" w:rsidRDefault="00400F9C">
      <w:pPr>
        <w:rPr>
          <w:b/>
          <w:bCs/>
          <w:sz w:val="22"/>
          <w:szCs w:val="22"/>
          <w:lang w:val="sr-Latn-RS"/>
        </w:rPr>
      </w:pPr>
    </w:p>
    <w:p w14:paraId="64D6C79E" w14:textId="77777777" w:rsidR="00400F9C" w:rsidRPr="00716D22" w:rsidRDefault="00400F9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 xml:space="preserve">Aktivna supstanca je makrogol 4000. </w:t>
      </w:r>
    </w:p>
    <w:p w14:paraId="1C0C7305" w14:textId="081FB5DF" w:rsidR="00400F9C" w:rsidRPr="00716D22" w:rsidRDefault="00400F9C" w:rsidP="006F6E9E">
      <w:pPr>
        <w:keepNext/>
        <w:tabs>
          <w:tab w:val="left" w:pos="720"/>
        </w:tabs>
        <w:ind w:left="567" w:right="-2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Jedan ml lijeka Casenlax sadrži 500 mg makrogola 4000.</w:t>
      </w:r>
    </w:p>
    <w:p w14:paraId="4390D945" w14:textId="77777777" w:rsidR="001C6467" w:rsidRPr="00716D22" w:rsidRDefault="001C6467" w:rsidP="006F6E9E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RS"/>
        </w:rPr>
      </w:pPr>
    </w:p>
    <w:p w14:paraId="24A548FB" w14:textId="50804912" w:rsidR="00400F9C" w:rsidRPr="00716D22" w:rsidRDefault="00400F9C" w:rsidP="006047D6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Pomoćne supstance su: natrijum</w:t>
      </w:r>
      <w:r w:rsidR="00CF4892" w:rsidRPr="00716D22">
        <w:rPr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benzoat (E-211); kalijum</w:t>
      </w:r>
      <w:r w:rsidR="00CF4892" w:rsidRPr="00716D22">
        <w:rPr>
          <w:sz w:val="22"/>
          <w:szCs w:val="22"/>
          <w:lang w:val="sr-Latn-RS"/>
        </w:rPr>
        <w:t xml:space="preserve"> s</w:t>
      </w:r>
      <w:r w:rsidRPr="00716D22">
        <w:rPr>
          <w:sz w:val="22"/>
          <w:szCs w:val="22"/>
          <w:lang w:val="sr-Latn-RS"/>
        </w:rPr>
        <w:t>orbat; limunska kiselina; natrijum</w:t>
      </w:r>
      <w:r w:rsidR="00CF4892" w:rsidRPr="00716D22">
        <w:rPr>
          <w:sz w:val="22"/>
          <w:szCs w:val="22"/>
          <w:lang w:val="sr-Latn-RS"/>
        </w:rPr>
        <w:t xml:space="preserve"> </w:t>
      </w:r>
      <w:r w:rsidRPr="00716D22">
        <w:rPr>
          <w:sz w:val="22"/>
          <w:szCs w:val="22"/>
          <w:lang w:val="sr-Latn-RS"/>
        </w:rPr>
        <w:t>citrat; sukraloza i voda, prečišćena.</w:t>
      </w:r>
    </w:p>
    <w:p w14:paraId="32CB14BB" w14:textId="43BCF8D3" w:rsidR="00771221" w:rsidRPr="00716D22" w:rsidRDefault="00771221">
      <w:pPr>
        <w:rPr>
          <w:sz w:val="22"/>
          <w:szCs w:val="22"/>
          <w:lang w:val="sr-Latn-RS"/>
        </w:rPr>
      </w:pPr>
    </w:p>
    <w:p w14:paraId="75FE4C29" w14:textId="268A8606" w:rsidR="00A32113" w:rsidRPr="00716D22" w:rsidRDefault="00A32113">
      <w:pPr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 xml:space="preserve">Kako izgleda lijek </w:t>
      </w:r>
      <w:r w:rsidR="006626F0" w:rsidRPr="00716D22">
        <w:rPr>
          <w:b/>
          <w:sz w:val="22"/>
          <w:szCs w:val="22"/>
          <w:lang w:val="sr-Latn-RS"/>
        </w:rPr>
        <w:t>CASENLAX</w:t>
      </w:r>
      <w:r w:rsidRPr="00716D22">
        <w:rPr>
          <w:b/>
          <w:sz w:val="22"/>
          <w:szCs w:val="22"/>
          <w:lang w:val="sr-Latn-RS"/>
        </w:rPr>
        <w:t xml:space="preserve"> i sadržaj pakovanja</w:t>
      </w:r>
    </w:p>
    <w:p w14:paraId="6744147E" w14:textId="77777777" w:rsidR="006626F0" w:rsidRPr="00716D22" w:rsidRDefault="006626F0">
      <w:pPr>
        <w:rPr>
          <w:b/>
          <w:sz w:val="22"/>
          <w:szCs w:val="22"/>
          <w:lang w:val="sr-Latn-RS"/>
        </w:rPr>
      </w:pPr>
    </w:p>
    <w:p w14:paraId="3ACA7F90" w14:textId="1C92DE97" w:rsidR="00F4208C" w:rsidRPr="00716D22" w:rsidRDefault="00F4208C">
      <w:pPr>
        <w:spacing w:after="120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Lijek Casenlax je  bistar, bezbojni rastvor, bez mirisa i ukusa.</w:t>
      </w:r>
    </w:p>
    <w:p w14:paraId="058C876A" w14:textId="6D0945E8" w:rsidR="00F4208C" w:rsidRPr="00716D22" w:rsidRDefault="00F4208C">
      <w:pPr>
        <w:spacing w:after="120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 xml:space="preserve">Unutrašnje pakovanje je tamna boca, zapremine 200 ml od polietilen tereftalata (PET) sa sigurnosnim navojnim zatvaračem od polietilena visoke gustine (HDPE) i špricem od polipropilena (10 ml). </w:t>
      </w:r>
    </w:p>
    <w:p w14:paraId="683CEA8A" w14:textId="38E48F47" w:rsidR="006626F0" w:rsidRPr="00716D22" w:rsidRDefault="00F4208C">
      <w:pPr>
        <w:jc w:val="both"/>
        <w:rPr>
          <w:bCs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 xml:space="preserve">Spoljašnje pakovanje je složiva kartonska kutija u kojoj se nalaze boca, špric i </w:t>
      </w:r>
      <w:r w:rsidR="00CF4892" w:rsidRPr="00716D22">
        <w:rPr>
          <w:noProof/>
          <w:color w:val="000000"/>
          <w:sz w:val="22"/>
          <w:szCs w:val="22"/>
          <w:lang w:val="sr-Latn-RS"/>
        </w:rPr>
        <w:t>U</w:t>
      </w:r>
      <w:r w:rsidRPr="00716D22">
        <w:rPr>
          <w:noProof/>
          <w:color w:val="000000"/>
          <w:sz w:val="22"/>
          <w:szCs w:val="22"/>
          <w:lang w:val="sr-Latn-RS"/>
        </w:rPr>
        <w:t>putstvo za lijek</w:t>
      </w:r>
      <w:r w:rsidR="006626F0" w:rsidRPr="00716D22">
        <w:rPr>
          <w:noProof/>
          <w:color w:val="000000"/>
          <w:sz w:val="22"/>
          <w:szCs w:val="22"/>
          <w:lang w:val="sr-Latn-RS"/>
        </w:rPr>
        <w:t>.</w:t>
      </w:r>
    </w:p>
    <w:p w14:paraId="37BCA7B2" w14:textId="77777777" w:rsidR="00445D8F" w:rsidRPr="00716D22" w:rsidRDefault="00445D8F">
      <w:pPr>
        <w:rPr>
          <w:sz w:val="22"/>
          <w:szCs w:val="22"/>
          <w:lang w:val="sr-Latn-RS"/>
        </w:rPr>
      </w:pPr>
    </w:p>
    <w:p w14:paraId="5B7A3998" w14:textId="77777777" w:rsidR="00A32113" w:rsidRPr="00716D22" w:rsidRDefault="00A32113">
      <w:pPr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 xml:space="preserve">Nosilac dozvole i </w:t>
      </w:r>
      <w:r w:rsidR="00C66783" w:rsidRPr="00716D22">
        <w:rPr>
          <w:b/>
          <w:sz w:val="22"/>
          <w:szCs w:val="22"/>
          <w:lang w:val="sr-Latn-RS"/>
        </w:rPr>
        <w:t>p</w:t>
      </w:r>
      <w:r w:rsidRPr="00716D22">
        <w:rPr>
          <w:b/>
          <w:sz w:val="22"/>
          <w:szCs w:val="22"/>
          <w:lang w:val="sr-Latn-RS"/>
        </w:rPr>
        <w:t>roizvođač</w:t>
      </w:r>
    </w:p>
    <w:p w14:paraId="6416A5B6" w14:textId="77777777" w:rsidR="006626F0" w:rsidRPr="00716D22" w:rsidRDefault="006626F0">
      <w:pPr>
        <w:rPr>
          <w:b/>
          <w:sz w:val="22"/>
          <w:szCs w:val="22"/>
          <w:lang w:val="sr-Latn-RS"/>
        </w:rPr>
      </w:pPr>
    </w:p>
    <w:p w14:paraId="33F55B44" w14:textId="77777777" w:rsidR="006626F0" w:rsidRPr="00716D22" w:rsidRDefault="006626F0">
      <w:pPr>
        <w:ind w:left="12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u w:val="single" w:color="000000"/>
          <w:lang w:val="sr-Latn-RS"/>
        </w:rPr>
        <w:t>Nosilac dozvole:</w:t>
      </w:r>
    </w:p>
    <w:p w14:paraId="66BAFE1E" w14:textId="77777777" w:rsidR="006626F0" w:rsidRPr="00716D22" w:rsidRDefault="006626F0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GOODWILL PHARMA D.O.O. Podgorica,</w:t>
      </w:r>
    </w:p>
    <w:p w14:paraId="2EB3AA81" w14:textId="77777777" w:rsidR="006626F0" w:rsidRPr="00716D22" w:rsidRDefault="006626F0">
      <w:pPr>
        <w:spacing w:after="248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Crnogorskih serdara br.23, 81000 Podgorica, Crna Gora</w:t>
      </w:r>
    </w:p>
    <w:p w14:paraId="3DA0D607" w14:textId="77777777" w:rsidR="006626F0" w:rsidRPr="00716D22" w:rsidRDefault="006626F0">
      <w:pPr>
        <w:ind w:left="12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u w:val="single" w:color="000000"/>
          <w:lang w:val="sr-Latn-RS"/>
        </w:rPr>
        <w:t>Proizvođač:</w:t>
      </w:r>
    </w:p>
    <w:p w14:paraId="5E3FA91A" w14:textId="77777777" w:rsidR="006626F0" w:rsidRPr="00716D22" w:rsidRDefault="006626F0">
      <w:pPr>
        <w:spacing w:after="12"/>
        <w:ind w:left="12" w:right="8" w:hanging="10"/>
        <w:jc w:val="both"/>
        <w:rPr>
          <w:noProof/>
          <w:color w:val="000000"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CASEN RECORDATI, S.L.,</w:t>
      </w:r>
    </w:p>
    <w:p w14:paraId="58F11667" w14:textId="3C9A68AE" w:rsidR="006626F0" w:rsidRPr="00716D22" w:rsidRDefault="006626F0">
      <w:pPr>
        <w:jc w:val="both"/>
        <w:rPr>
          <w:bCs/>
          <w:sz w:val="22"/>
          <w:szCs w:val="22"/>
          <w:lang w:val="sr-Latn-RS"/>
        </w:rPr>
      </w:pPr>
      <w:r w:rsidRPr="00716D22">
        <w:rPr>
          <w:noProof/>
          <w:color w:val="000000"/>
          <w:sz w:val="22"/>
          <w:szCs w:val="22"/>
          <w:lang w:val="sr-Latn-RS"/>
        </w:rPr>
        <w:t>Autovia de Logrono</w:t>
      </w:r>
      <w:r w:rsidR="00CF4892" w:rsidRPr="00716D22">
        <w:rPr>
          <w:noProof/>
          <w:color w:val="000000"/>
          <w:sz w:val="22"/>
          <w:szCs w:val="22"/>
          <w:lang w:val="sr-Latn-RS"/>
        </w:rPr>
        <w:t xml:space="preserve">, </w:t>
      </w:r>
      <w:r w:rsidRPr="00716D22">
        <w:rPr>
          <w:noProof/>
          <w:color w:val="000000"/>
          <w:sz w:val="22"/>
          <w:szCs w:val="22"/>
          <w:lang w:val="sr-Latn-RS"/>
        </w:rPr>
        <w:t xml:space="preserve"> </w:t>
      </w:r>
      <w:r w:rsidR="00CF4892" w:rsidRPr="00716D22">
        <w:rPr>
          <w:noProof/>
          <w:color w:val="000000"/>
          <w:sz w:val="22"/>
          <w:szCs w:val="22"/>
          <w:lang w:val="sr-Latn-RS"/>
        </w:rPr>
        <w:t>km.</w:t>
      </w:r>
      <w:r w:rsidRPr="00716D22">
        <w:rPr>
          <w:noProof/>
          <w:color w:val="000000"/>
          <w:sz w:val="22"/>
          <w:szCs w:val="22"/>
          <w:lang w:val="sr-Latn-RS"/>
        </w:rPr>
        <w:t xml:space="preserve"> 13,300</w:t>
      </w:r>
      <w:r w:rsidR="00CF4892" w:rsidRPr="00716D22">
        <w:rPr>
          <w:noProof/>
          <w:color w:val="000000"/>
          <w:sz w:val="22"/>
          <w:szCs w:val="22"/>
          <w:lang w:val="sr-Latn-RS"/>
        </w:rPr>
        <w:t>,</w:t>
      </w:r>
      <w:r w:rsidRPr="00716D22">
        <w:rPr>
          <w:noProof/>
          <w:color w:val="000000"/>
          <w:sz w:val="22"/>
          <w:szCs w:val="22"/>
          <w:lang w:val="sr-Latn-RS"/>
        </w:rPr>
        <w:t xml:space="preserve"> Utebo</w:t>
      </w:r>
      <w:r w:rsidR="00CF4892" w:rsidRPr="00716D22">
        <w:rPr>
          <w:noProof/>
          <w:color w:val="000000"/>
          <w:sz w:val="22"/>
          <w:szCs w:val="22"/>
          <w:lang w:val="sr-Latn-RS"/>
        </w:rPr>
        <w:t xml:space="preserve">, 50180 </w:t>
      </w:r>
      <w:r w:rsidRPr="00716D22">
        <w:rPr>
          <w:noProof/>
          <w:color w:val="000000"/>
          <w:sz w:val="22"/>
          <w:szCs w:val="22"/>
          <w:lang w:val="sr-Latn-RS"/>
        </w:rPr>
        <w:t>Zaragoza, Španija</w:t>
      </w:r>
    </w:p>
    <w:p w14:paraId="7B006591" w14:textId="77777777" w:rsidR="00445D8F" w:rsidRPr="00716D22" w:rsidRDefault="00445D8F">
      <w:pPr>
        <w:rPr>
          <w:sz w:val="22"/>
          <w:szCs w:val="22"/>
          <w:lang w:val="sr-Latn-RS"/>
        </w:rPr>
      </w:pPr>
    </w:p>
    <w:p w14:paraId="59455459" w14:textId="77777777" w:rsidR="00A32113" w:rsidRPr="00716D22" w:rsidRDefault="00A32113">
      <w:pPr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>Režim izdavanja lijeka</w:t>
      </w:r>
    </w:p>
    <w:p w14:paraId="02F3B838" w14:textId="77777777" w:rsidR="006626F0" w:rsidRPr="00716D22" w:rsidRDefault="006626F0">
      <w:pPr>
        <w:rPr>
          <w:b/>
          <w:sz w:val="22"/>
          <w:szCs w:val="22"/>
          <w:lang w:val="sr-Latn-RS"/>
        </w:rPr>
      </w:pPr>
    </w:p>
    <w:p w14:paraId="1D30A8EC" w14:textId="316C8021" w:rsidR="006626F0" w:rsidRPr="00716D22" w:rsidRDefault="00F4208C">
      <w:pPr>
        <w:rPr>
          <w:b/>
          <w:sz w:val="22"/>
          <w:szCs w:val="22"/>
          <w:lang w:val="sr-Latn-RS"/>
        </w:rPr>
      </w:pPr>
      <w:r w:rsidRPr="00716D22">
        <w:rPr>
          <w:bCs/>
          <w:sz w:val="22"/>
          <w:szCs w:val="22"/>
          <w:lang w:val="sr-Latn-RS"/>
        </w:rPr>
        <w:t>Lijek se izdaje samo na ljekarski recept.</w:t>
      </w:r>
    </w:p>
    <w:p w14:paraId="53C1D118" w14:textId="77777777" w:rsidR="00445D8F" w:rsidRPr="00716D22" w:rsidRDefault="00445D8F">
      <w:pPr>
        <w:rPr>
          <w:sz w:val="22"/>
          <w:szCs w:val="22"/>
          <w:lang w:val="sr-Latn-RS"/>
        </w:rPr>
      </w:pPr>
    </w:p>
    <w:p w14:paraId="4D7F5BBC" w14:textId="77777777" w:rsidR="0067145B" w:rsidRPr="00716D22" w:rsidRDefault="00A32113">
      <w:pPr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>Broj i datum dozvole</w:t>
      </w:r>
    </w:p>
    <w:p w14:paraId="7BE13F89" w14:textId="514892CB" w:rsidR="006626F0" w:rsidRPr="00716D22" w:rsidRDefault="006626F0">
      <w:pPr>
        <w:rPr>
          <w:sz w:val="22"/>
          <w:szCs w:val="22"/>
          <w:lang w:val="sr-Latn-RS"/>
        </w:rPr>
      </w:pPr>
    </w:p>
    <w:p w14:paraId="68344B3D" w14:textId="75A6F108" w:rsidR="000641AC" w:rsidRPr="00716D22" w:rsidRDefault="000641AC">
      <w:pPr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 w:eastAsia="sr-Latn-ME"/>
        </w:rPr>
        <w:t>2030/24/5671 – 8004 od 28.10.2024. godine</w:t>
      </w:r>
    </w:p>
    <w:p w14:paraId="29EF2938" w14:textId="77777777" w:rsidR="00440196" w:rsidRPr="00716D22" w:rsidRDefault="00440196">
      <w:pPr>
        <w:rPr>
          <w:b/>
          <w:sz w:val="22"/>
          <w:szCs w:val="22"/>
          <w:lang w:val="sr-Latn-RS"/>
        </w:rPr>
      </w:pPr>
    </w:p>
    <w:p w14:paraId="570D0EBA" w14:textId="77777777" w:rsidR="00440196" w:rsidRPr="00716D22" w:rsidRDefault="00440196">
      <w:pPr>
        <w:rPr>
          <w:b/>
          <w:sz w:val="22"/>
          <w:szCs w:val="22"/>
          <w:lang w:val="sr-Latn-RS"/>
        </w:rPr>
      </w:pPr>
      <w:r w:rsidRPr="00716D22">
        <w:rPr>
          <w:b/>
          <w:sz w:val="22"/>
          <w:szCs w:val="22"/>
          <w:lang w:val="sr-Latn-RS"/>
        </w:rPr>
        <w:t>Ovo uputstvo je posljednji put odobreno</w:t>
      </w:r>
    </w:p>
    <w:p w14:paraId="2AFAD70E" w14:textId="77777777" w:rsidR="00440196" w:rsidRPr="00716D22" w:rsidRDefault="00440196">
      <w:pPr>
        <w:rPr>
          <w:bCs/>
          <w:sz w:val="22"/>
          <w:szCs w:val="22"/>
          <w:lang w:val="sr-Latn-RS"/>
        </w:rPr>
      </w:pPr>
    </w:p>
    <w:p w14:paraId="7418F39F" w14:textId="442E2D7C" w:rsidR="00440196" w:rsidRPr="00716D22" w:rsidRDefault="000641AC">
      <w:pPr>
        <w:rPr>
          <w:sz w:val="22"/>
          <w:szCs w:val="22"/>
          <w:lang w:val="sr-Latn-RS"/>
        </w:rPr>
      </w:pPr>
      <w:r w:rsidRPr="00716D22">
        <w:rPr>
          <w:sz w:val="22"/>
          <w:szCs w:val="22"/>
          <w:lang w:val="sr-Latn-RS"/>
        </w:rPr>
        <w:t>Oktobar, 2024. godine</w:t>
      </w:r>
    </w:p>
    <w:sectPr w:rsidR="00440196" w:rsidRPr="00716D22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E801D" w14:textId="77777777" w:rsidR="001A4A34" w:rsidRDefault="001A4A34">
      <w:r>
        <w:separator/>
      </w:r>
    </w:p>
  </w:endnote>
  <w:endnote w:type="continuationSeparator" w:id="0">
    <w:p w14:paraId="203C7D03" w14:textId="77777777" w:rsidR="001A4A34" w:rsidRDefault="001A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35FE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8C2C3C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A0401" w14:textId="1A923D93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91B17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91B17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730D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32019" w14:textId="77777777" w:rsidR="001A4A34" w:rsidRDefault="001A4A34">
      <w:r>
        <w:separator/>
      </w:r>
    </w:p>
  </w:footnote>
  <w:footnote w:type="continuationSeparator" w:id="0">
    <w:p w14:paraId="2944F458" w14:textId="77777777" w:rsidR="001A4A34" w:rsidRDefault="001A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8CAE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18D84FD" wp14:editId="2D339E0D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D1699" w14:textId="77777777" w:rsidR="00890846" w:rsidRDefault="00890846">
    <w:pPr>
      <w:pStyle w:val="Header"/>
      <w:rPr>
        <w:sz w:val="16"/>
        <w:szCs w:val="16"/>
      </w:rPr>
    </w:pPr>
  </w:p>
  <w:p w14:paraId="72D8D022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E0842"/>
    <w:multiLevelType w:val="hybridMultilevel"/>
    <w:tmpl w:val="0BBA2BDA"/>
    <w:lvl w:ilvl="0" w:tplc="C9E4AD36">
      <w:start w:val="1"/>
      <w:numFmt w:val="bullet"/>
      <w:lvlText w:val="-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E6DF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E14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50E3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55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2B2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8096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CC5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4D7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B409A"/>
    <w:multiLevelType w:val="hybridMultilevel"/>
    <w:tmpl w:val="362EFCD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7A917CD"/>
    <w:multiLevelType w:val="hybridMultilevel"/>
    <w:tmpl w:val="87EABC84"/>
    <w:lvl w:ilvl="0" w:tplc="919ECF8A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638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48C5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2EC2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D89B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0D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5C50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8DD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001F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B14C50"/>
    <w:multiLevelType w:val="hybridMultilevel"/>
    <w:tmpl w:val="96A6D4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66792"/>
    <w:multiLevelType w:val="hybridMultilevel"/>
    <w:tmpl w:val="1A44F27C"/>
    <w:lvl w:ilvl="0" w:tplc="919ECF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46E6E"/>
    <w:multiLevelType w:val="hybridMultilevel"/>
    <w:tmpl w:val="7BA01E3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83A3A"/>
    <w:multiLevelType w:val="hybridMultilevel"/>
    <w:tmpl w:val="EAEC0BA8"/>
    <w:lvl w:ilvl="0" w:tplc="767E2942">
      <w:start w:val="1"/>
      <w:numFmt w:val="bullet"/>
      <w:lvlText w:val="•"/>
      <w:lvlJc w:val="left"/>
      <w:pPr>
        <w:ind w:left="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48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C241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43E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A30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1A71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4D0F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A406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5239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2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18"/>
  </w:num>
  <w:num w:numId="16">
    <w:abstractNumId w:val="31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19"/>
  </w:num>
  <w:num w:numId="22">
    <w:abstractNumId w:val="12"/>
  </w:num>
  <w:num w:numId="23">
    <w:abstractNumId w:val="14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1"/>
  </w:num>
  <w:num w:numId="30">
    <w:abstractNumId w:val="13"/>
  </w:num>
  <w:num w:numId="31">
    <w:abstractNumId w:val="30"/>
  </w:num>
  <w:num w:numId="32">
    <w:abstractNumId w:val="28"/>
  </w:num>
  <w:num w:numId="33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4">
    <w:abstractNumId w:val="15"/>
  </w:num>
  <w:num w:numId="35">
    <w:abstractNumId w:val="2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D98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41AC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153C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2A1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A34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467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C714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12E1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0F9C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028A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1B17"/>
    <w:rsid w:val="00493D45"/>
    <w:rsid w:val="00494AD0"/>
    <w:rsid w:val="004A0078"/>
    <w:rsid w:val="004A5732"/>
    <w:rsid w:val="004A5CDF"/>
    <w:rsid w:val="004A6C86"/>
    <w:rsid w:val="004A7514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4327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2550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2A2"/>
    <w:rsid w:val="005E0DEF"/>
    <w:rsid w:val="005E51B9"/>
    <w:rsid w:val="005E5E28"/>
    <w:rsid w:val="005E6DD4"/>
    <w:rsid w:val="005F2208"/>
    <w:rsid w:val="005F3E85"/>
    <w:rsid w:val="006010CA"/>
    <w:rsid w:val="00604515"/>
    <w:rsid w:val="006047D6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26F0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6F6E9E"/>
    <w:rsid w:val="00705316"/>
    <w:rsid w:val="007100BC"/>
    <w:rsid w:val="0071373B"/>
    <w:rsid w:val="00716D22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122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4CB9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739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0B2B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61D8"/>
    <w:rsid w:val="008D7ED7"/>
    <w:rsid w:val="008E3485"/>
    <w:rsid w:val="008E7128"/>
    <w:rsid w:val="008F4CFF"/>
    <w:rsid w:val="008F55C9"/>
    <w:rsid w:val="008F566C"/>
    <w:rsid w:val="008F70B8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5481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377A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0DC4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241E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8BD"/>
    <w:rsid w:val="00BF1A10"/>
    <w:rsid w:val="00BF353B"/>
    <w:rsid w:val="00C016C0"/>
    <w:rsid w:val="00C04194"/>
    <w:rsid w:val="00C04C5F"/>
    <w:rsid w:val="00C07B1C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4892"/>
    <w:rsid w:val="00CF6FD4"/>
    <w:rsid w:val="00D00E59"/>
    <w:rsid w:val="00D01E45"/>
    <w:rsid w:val="00D03C24"/>
    <w:rsid w:val="00D0434F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631A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3861"/>
    <w:rsid w:val="00F0521F"/>
    <w:rsid w:val="00F060A5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208C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0BDA1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CB9"/>
    <w:pPr>
      <w:ind w:left="720"/>
      <w:contextualSpacing/>
    </w:pPr>
  </w:style>
  <w:style w:type="paragraph" w:styleId="Revision">
    <w:name w:val="Revision"/>
    <w:hidden/>
    <w:uiPriority w:val="99"/>
    <w:semiHidden/>
    <w:rsid w:val="00DC631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6168-7A78-41A9-B08E-46102B66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9</cp:revision>
  <cp:lastPrinted>2010-03-01T14:10:00Z</cp:lastPrinted>
  <dcterms:created xsi:type="dcterms:W3CDTF">2024-10-22T13:36:00Z</dcterms:created>
  <dcterms:modified xsi:type="dcterms:W3CDTF">2024-10-28T13:15:00Z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