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43A76" w14:textId="77777777" w:rsidR="001A5518" w:rsidRPr="00567FA2" w:rsidRDefault="001A5518" w:rsidP="001A5518">
      <w:pPr>
        <w:rPr>
          <w:b/>
          <w:bCs/>
          <w:sz w:val="22"/>
          <w:szCs w:val="22"/>
          <w:u w:val="single"/>
          <w:lang w:val="sr-Latn-ME"/>
        </w:rPr>
      </w:pPr>
    </w:p>
    <w:p w14:paraId="16F43A77" w14:textId="77777777" w:rsidR="00F91C7B" w:rsidRPr="00567FA2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6F43A78" w14:textId="77777777" w:rsidR="002510A5" w:rsidRPr="00567FA2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67FA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6F43A79" w14:textId="77777777" w:rsidR="002510A5" w:rsidRPr="00567FA2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6F43A7A" w14:textId="77777777" w:rsidR="003C17AB" w:rsidRPr="00567FA2" w:rsidRDefault="003C17AB" w:rsidP="00CA1FEB">
      <w:pPr>
        <w:rPr>
          <w:sz w:val="22"/>
          <w:szCs w:val="22"/>
          <w:lang w:val="sr-Latn-ME"/>
        </w:rPr>
      </w:pPr>
    </w:p>
    <w:p w14:paraId="16F43A7D" w14:textId="77777777" w:rsidR="00C37FD7" w:rsidRPr="00567FA2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F43A7E" w14:textId="77777777" w:rsidR="00411B4B" w:rsidRPr="00567FA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>1.</w:t>
      </w:r>
      <w:r w:rsidR="00F5167F" w:rsidRPr="00567FA2">
        <w:rPr>
          <w:b/>
          <w:bCs/>
          <w:sz w:val="22"/>
          <w:szCs w:val="22"/>
          <w:lang w:val="sr-Latn-ME"/>
        </w:rPr>
        <w:tab/>
      </w:r>
      <w:r w:rsidR="002846DB" w:rsidRPr="00567FA2">
        <w:rPr>
          <w:b/>
          <w:bCs/>
          <w:sz w:val="22"/>
          <w:szCs w:val="22"/>
          <w:lang w:val="sr-Latn-ME"/>
        </w:rPr>
        <w:t xml:space="preserve">NAZIV </w:t>
      </w:r>
      <w:r w:rsidRPr="00567FA2">
        <w:rPr>
          <w:b/>
          <w:bCs/>
          <w:sz w:val="22"/>
          <w:szCs w:val="22"/>
          <w:lang w:val="sr-Latn-ME"/>
        </w:rPr>
        <w:t>LIJEKA</w:t>
      </w:r>
    </w:p>
    <w:p w14:paraId="16F43A7F" w14:textId="77777777" w:rsidR="00EC2532" w:rsidRPr="00567FA2" w:rsidRDefault="00EC2532" w:rsidP="009F52C0">
      <w:pPr>
        <w:jc w:val="both"/>
        <w:rPr>
          <w:sz w:val="22"/>
          <w:szCs w:val="22"/>
          <w:lang w:val="sr-Latn-ME"/>
        </w:rPr>
      </w:pPr>
    </w:p>
    <w:p w14:paraId="16F43A81" w14:textId="214DC178" w:rsidR="000D425A" w:rsidRPr="00567FA2" w:rsidRDefault="00EE015A" w:rsidP="009F52C0">
      <w:pPr>
        <w:jc w:val="both"/>
        <w:rPr>
          <w:sz w:val="22"/>
          <w:szCs w:val="22"/>
          <w:lang w:val="sr-Latn-ME"/>
        </w:rPr>
      </w:pP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, 5 mg, </w:t>
      </w:r>
      <w:proofErr w:type="spellStart"/>
      <w:r w:rsidRPr="00567FA2">
        <w:rPr>
          <w:sz w:val="22"/>
          <w:szCs w:val="22"/>
          <w:lang w:val="sr-Latn-ME"/>
        </w:rPr>
        <w:t>gastrorezistentne</w:t>
      </w:r>
      <w:proofErr w:type="spellEnd"/>
      <w:r w:rsidRPr="00567FA2">
        <w:rPr>
          <w:sz w:val="22"/>
          <w:szCs w:val="22"/>
          <w:lang w:val="sr-Latn-ME"/>
        </w:rPr>
        <w:t xml:space="preserve"> tablete</w:t>
      </w:r>
    </w:p>
    <w:p w14:paraId="1B663163" w14:textId="77777777" w:rsidR="00EE015A" w:rsidRPr="00567FA2" w:rsidRDefault="00EE015A" w:rsidP="009F52C0">
      <w:pPr>
        <w:jc w:val="both"/>
        <w:rPr>
          <w:bCs/>
          <w:sz w:val="22"/>
          <w:szCs w:val="22"/>
          <w:lang w:val="sr-Latn-ME"/>
        </w:rPr>
      </w:pPr>
    </w:p>
    <w:p w14:paraId="16F43A82" w14:textId="1E0B51C8" w:rsidR="006D20A5" w:rsidRPr="00567FA2" w:rsidRDefault="006D20A5" w:rsidP="009F52C0">
      <w:pPr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INN:</w:t>
      </w:r>
      <w:r w:rsidR="00EE015A" w:rsidRPr="00567FA2">
        <w:rPr>
          <w:sz w:val="22"/>
          <w:szCs w:val="22"/>
          <w:lang w:val="sr-Latn-ME"/>
        </w:rPr>
        <w:t xml:space="preserve"> </w:t>
      </w:r>
      <w:proofErr w:type="spellStart"/>
      <w:r w:rsidR="00EE015A" w:rsidRPr="00567FA2">
        <w:rPr>
          <w:sz w:val="22"/>
          <w:szCs w:val="22"/>
          <w:lang w:val="sr-Latn-ME"/>
        </w:rPr>
        <w:t>bisakodil</w:t>
      </w:r>
      <w:proofErr w:type="spellEnd"/>
    </w:p>
    <w:p w14:paraId="16F43A83" w14:textId="77777777" w:rsidR="006D20A5" w:rsidRPr="00567FA2" w:rsidRDefault="006D20A5" w:rsidP="009F52C0">
      <w:pPr>
        <w:jc w:val="both"/>
        <w:rPr>
          <w:bCs/>
          <w:sz w:val="22"/>
          <w:szCs w:val="22"/>
          <w:lang w:val="sr-Latn-ME"/>
        </w:rPr>
      </w:pPr>
    </w:p>
    <w:p w14:paraId="16F43A84" w14:textId="77777777" w:rsidR="00530BD7" w:rsidRPr="00567FA2" w:rsidRDefault="00530BD7" w:rsidP="009F52C0">
      <w:pPr>
        <w:jc w:val="both"/>
        <w:rPr>
          <w:bCs/>
          <w:sz w:val="22"/>
          <w:szCs w:val="22"/>
          <w:lang w:val="sr-Latn-ME"/>
        </w:rPr>
      </w:pPr>
    </w:p>
    <w:p w14:paraId="16F43A85" w14:textId="77777777" w:rsidR="00411B4B" w:rsidRPr="00567FA2" w:rsidRDefault="00411B4B" w:rsidP="009F52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2. </w:t>
      </w:r>
      <w:r w:rsidR="00F5167F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KVALITATIVNI I KVANTITATIVNI SASTAV</w:t>
      </w:r>
    </w:p>
    <w:p w14:paraId="16F43A86" w14:textId="77777777" w:rsidR="005A0B2E" w:rsidRPr="00567FA2" w:rsidRDefault="005A0B2E" w:rsidP="009F52C0">
      <w:pPr>
        <w:jc w:val="both"/>
        <w:rPr>
          <w:sz w:val="22"/>
          <w:szCs w:val="22"/>
          <w:lang w:val="sr-Latn-ME"/>
        </w:rPr>
      </w:pPr>
    </w:p>
    <w:p w14:paraId="647BB790" w14:textId="77777777" w:rsidR="006B7924" w:rsidRPr="00567FA2" w:rsidRDefault="006B7924">
      <w:pPr>
        <w:widowControl w:val="0"/>
        <w:autoSpaceDE w:val="0"/>
        <w:autoSpaceDN w:val="0"/>
        <w:spacing w:before="194" w:line="251" w:lineRule="exact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Jedna</w:t>
      </w:r>
      <w:r w:rsidRPr="00567FA2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gastrorezistentna</w:t>
      </w:r>
      <w:proofErr w:type="spellEnd"/>
      <w:r w:rsidRPr="00567FA2">
        <w:rPr>
          <w:spacing w:val="-5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tableta</w:t>
      </w:r>
      <w:r w:rsidRPr="00567FA2">
        <w:rPr>
          <w:spacing w:val="-4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sadrži</w:t>
      </w:r>
      <w:r w:rsidRPr="00567FA2">
        <w:rPr>
          <w:spacing w:val="-5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5</w:t>
      </w:r>
      <w:r w:rsidRPr="00567FA2">
        <w:rPr>
          <w:spacing w:val="-5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mg</w:t>
      </w:r>
      <w:r w:rsidRPr="00567FA2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bisakodila</w:t>
      </w:r>
      <w:proofErr w:type="spellEnd"/>
      <w:r w:rsidRPr="00567FA2">
        <w:rPr>
          <w:sz w:val="22"/>
          <w:szCs w:val="22"/>
          <w:lang w:val="sr-Latn-ME"/>
        </w:rPr>
        <w:t>.</w:t>
      </w:r>
    </w:p>
    <w:p w14:paraId="7F37EAC6" w14:textId="77777777" w:rsidR="00703493" w:rsidRPr="00567FA2" w:rsidRDefault="00703493">
      <w:pPr>
        <w:widowControl w:val="0"/>
        <w:autoSpaceDE w:val="0"/>
        <w:autoSpaceDN w:val="0"/>
        <w:ind w:right="142"/>
        <w:jc w:val="both"/>
        <w:rPr>
          <w:sz w:val="22"/>
          <w:szCs w:val="22"/>
          <w:lang w:val="sr-Latn-ME"/>
        </w:rPr>
      </w:pPr>
    </w:p>
    <w:p w14:paraId="793DE9F9" w14:textId="272CDD70" w:rsidR="006B7924" w:rsidRPr="00567FA2" w:rsidRDefault="006B7924">
      <w:pPr>
        <w:widowControl w:val="0"/>
        <w:autoSpaceDE w:val="0"/>
        <w:autoSpaceDN w:val="0"/>
        <w:ind w:right="142"/>
        <w:jc w:val="both"/>
        <w:rPr>
          <w:spacing w:val="-52"/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Pomoćne</w:t>
      </w:r>
      <w:r w:rsidRPr="00567FA2">
        <w:rPr>
          <w:spacing w:val="-6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supstance</w:t>
      </w:r>
      <w:r w:rsidRPr="00567FA2">
        <w:rPr>
          <w:spacing w:val="-8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sa</w:t>
      </w:r>
      <w:r w:rsidRPr="00567FA2">
        <w:rPr>
          <w:spacing w:val="-5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poznatim učinkom:</w:t>
      </w:r>
      <w:r w:rsidRPr="00567FA2">
        <w:rPr>
          <w:spacing w:val="-2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Jedna obložena tableta sadrži 33,2 mg laktoze i 23,4 mg saharoze.</w:t>
      </w:r>
      <w:r w:rsidRPr="00567FA2">
        <w:rPr>
          <w:spacing w:val="-52"/>
          <w:sz w:val="22"/>
          <w:szCs w:val="22"/>
          <w:lang w:val="sr-Latn-ME"/>
        </w:rPr>
        <w:t xml:space="preserve"> </w:t>
      </w:r>
    </w:p>
    <w:p w14:paraId="52C4D712" w14:textId="77777777" w:rsidR="006B7924" w:rsidRPr="00567FA2" w:rsidRDefault="006B7924" w:rsidP="009F52C0">
      <w:pPr>
        <w:jc w:val="both"/>
        <w:rPr>
          <w:sz w:val="22"/>
          <w:szCs w:val="22"/>
          <w:lang w:val="sr-Latn-ME"/>
        </w:rPr>
      </w:pPr>
    </w:p>
    <w:p w14:paraId="16F43A87" w14:textId="7ECB27DA" w:rsidR="0003793F" w:rsidRPr="00567FA2" w:rsidRDefault="0003793F" w:rsidP="009F52C0">
      <w:pPr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Za spisak svih </w:t>
      </w:r>
      <w:proofErr w:type="spellStart"/>
      <w:r w:rsidRPr="00567FA2">
        <w:rPr>
          <w:sz w:val="22"/>
          <w:szCs w:val="22"/>
          <w:lang w:val="sr-Latn-ME"/>
        </w:rPr>
        <w:t>ekscipijenasa</w:t>
      </w:r>
      <w:proofErr w:type="spellEnd"/>
      <w:r w:rsidRPr="00567FA2">
        <w:rPr>
          <w:sz w:val="22"/>
          <w:szCs w:val="22"/>
          <w:lang w:val="sr-Latn-ME"/>
        </w:rPr>
        <w:t>, pogledati dio 6.1.</w:t>
      </w:r>
    </w:p>
    <w:p w14:paraId="16F43A88" w14:textId="77777777" w:rsidR="0003793F" w:rsidRPr="00567FA2" w:rsidRDefault="0003793F">
      <w:pPr>
        <w:rPr>
          <w:sz w:val="22"/>
          <w:szCs w:val="22"/>
          <w:lang w:val="sr-Latn-ME"/>
        </w:rPr>
      </w:pPr>
    </w:p>
    <w:p w14:paraId="16F43A89" w14:textId="77777777" w:rsidR="00C37FD7" w:rsidRPr="00567FA2" w:rsidRDefault="00C37FD7">
      <w:pPr>
        <w:rPr>
          <w:sz w:val="22"/>
          <w:szCs w:val="22"/>
          <w:lang w:val="sr-Latn-ME"/>
        </w:rPr>
      </w:pPr>
    </w:p>
    <w:p w14:paraId="16F43A8A" w14:textId="77777777" w:rsidR="00411B4B" w:rsidRPr="00567FA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3. </w:t>
      </w:r>
      <w:r w:rsidR="00F5167F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FARMACEUTSKI OBLIK</w:t>
      </w:r>
      <w:r w:rsidR="009F2D23" w:rsidRPr="00567FA2">
        <w:rPr>
          <w:b/>
          <w:bCs/>
          <w:sz w:val="22"/>
          <w:szCs w:val="22"/>
          <w:lang w:val="sr-Latn-ME"/>
        </w:rPr>
        <w:t xml:space="preserve"> </w:t>
      </w:r>
    </w:p>
    <w:p w14:paraId="16F43A8B" w14:textId="77777777" w:rsidR="00411B4B" w:rsidRPr="00567FA2" w:rsidRDefault="00411B4B">
      <w:pPr>
        <w:rPr>
          <w:bCs/>
          <w:sz w:val="22"/>
          <w:szCs w:val="22"/>
          <w:lang w:val="sr-Latn-ME"/>
        </w:rPr>
      </w:pPr>
    </w:p>
    <w:p w14:paraId="16F43A8C" w14:textId="419A47ED" w:rsidR="00EC2532" w:rsidRPr="00567FA2" w:rsidRDefault="00C244A8" w:rsidP="009F52C0">
      <w:pPr>
        <w:jc w:val="both"/>
        <w:rPr>
          <w:bCs/>
          <w:sz w:val="22"/>
          <w:szCs w:val="22"/>
          <w:lang w:val="sr-Latn-ME"/>
        </w:rPr>
      </w:pPr>
      <w:proofErr w:type="spellStart"/>
      <w:r w:rsidRPr="00567FA2">
        <w:rPr>
          <w:bCs/>
          <w:sz w:val="22"/>
          <w:szCs w:val="22"/>
          <w:lang w:val="sr-Latn-ME"/>
        </w:rPr>
        <w:t>Gastrorezistentna</w:t>
      </w:r>
      <w:proofErr w:type="spellEnd"/>
      <w:r w:rsidRPr="00567FA2">
        <w:rPr>
          <w:bCs/>
          <w:sz w:val="22"/>
          <w:szCs w:val="22"/>
          <w:lang w:val="sr-Latn-ME"/>
        </w:rPr>
        <w:t xml:space="preserve"> tableta.</w:t>
      </w:r>
    </w:p>
    <w:p w14:paraId="06DB3C17" w14:textId="1F21373C" w:rsidR="00C244A8" w:rsidRPr="00567FA2" w:rsidRDefault="00366485" w:rsidP="009F52C0">
      <w:pPr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Okrugle, bež-žute, </w:t>
      </w:r>
      <w:proofErr w:type="spellStart"/>
      <w:r w:rsidRPr="00567FA2">
        <w:rPr>
          <w:bCs/>
          <w:sz w:val="22"/>
          <w:szCs w:val="22"/>
          <w:lang w:val="sr-Latn-ME"/>
        </w:rPr>
        <w:t>bikonveksne</w:t>
      </w:r>
      <w:proofErr w:type="spellEnd"/>
      <w:r w:rsidRPr="00567FA2">
        <w:rPr>
          <w:bCs/>
          <w:sz w:val="22"/>
          <w:szCs w:val="22"/>
          <w:lang w:val="sr-Latn-ME"/>
        </w:rPr>
        <w:t xml:space="preserve"> šećerom obložene tablete, glatke, sjajne površine.</w:t>
      </w:r>
    </w:p>
    <w:p w14:paraId="54EB2196" w14:textId="756F3205" w:rsidR="00C244A8" w:rsidRPr="00567FA2" w:rsidRDefault="00C244A8">
      <w:pPr>
        <w:rPr>
          <w:bCs/>
          <w:sz w:val="22"/>
          <w:szCs w:val="22"/>
          <w:lang w:val="sr-Latn-ME"/>
        </w:rPr>
      </w:pPr>
    </w:p>
    <w:p w14:paraId="45DEE560" w14:textId="77777777" w:rsidR="00703493" w:rsidRPr="00567FA2" w:rsidRDefault="00703493">
      <w:pPr>
        <w:rPr>
          <w:bCs/>
          <w:sz w:val="22"/>
          <w:szCs w:val="22"/>
          <w:lang w:val="sr-Latn-ME"/>
        </w:rPr>
      </w:pPr>
    </w:p>
    <w:p w14:paraId="16F43A8D" w14:textId="77777777" w:rsidR="00411B4B" w:rsidRPr="00567FA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4.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KLINIČKI PODACI</w:t>
      </w:r>
    </w:p>
    <w:p w14:paraId="16F43A8E" w14:textId="77777777" w:rsidR="00CD6F02" w:rsidRPr="00567FA2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F43A8F" w14:textId="77777777" w:rsidR="00411B4B" w:rsidRPr="00567FA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4.1.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Terapijske indikacije</w:t>
      </w:r>
    </w:p>
    <w:p w14:paraId="2C987C63" w14:textId="77777777" w:rsidR="00366485" w:rsidRPr="00567FA2" w:rsidRDefault="0036648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BD4350" w14:textId="77777777" w:rsidR="00964EC5" w:rsidRPr="00567FA2" w:rsidRDefault="00964EC5" w:rsidP="00EF2E0E">
      <w:pPr>
        <w:pStyle w:val="BodyText"/>
        <w:ind w:left="0"/>
        <w:jc w:val="both"/>
        <w:rPr>
          <w:lang w:val="sr-Latn-ME"/>
        </w:rPr>
      </w:pPr>
      <w:r w:rsidRPr="00567FA2">
        <w:rPr>
          <w:lang w:val="sr-Latn-ME"/>
        </w:rPr>
        <w:t>Kratkotrajna</w:t>
      </w:r>
      <w:r w:rsidRPr="00567FA2">
        <w:rPr>
          <w:spacing w:val="-3"/>
          <w:lang w:val="sr-Latn-ME"/>
        </w:rPr>
        <w:t xml:space="preserve"> </w:t>
      </w:r>
      <w:r w:rsidRPr="00567FA2">
        <w:rPr>
          <w:lang w:val="sr-Latn-ME"/>
        </w:rPr>
        <w:t>terapija kod</w:t>
      </w:r>
      <w:r w:rsidRPr="00567FA2">
        <w:rPr>
          <w:spacing w:val="-3"/>
          <w:lang w:val="sr-Latn-ME"/>
        </w:rPr>
        <w:t xml:space="preserve"> </w:t>
      </w:r>
      <w:r w:rsidRPr="00567FA2">
        <w:rPr>
          <w:lang w:val="sr-Latn-ME"/>
        </w:rPr>
        <w:t>konstipacije.</w:t>
      </w:r>
    </w:p>
    <w:p w14:paraId="20CC33F9" w14:textId="77777777" w:rsidR="00964EC5" w:rsidRPr="00567FA2" w:rsidRDefault="00964EC5" w:rsidP="00EF2E0E">
      <w:pPr>
        <w:pStyle w:val="BodyText"/>
        <w:ind w:left="0"/>
        <w:jc w:val="both"/>
        <w:rPr>
          <w:lang w:val="sr-Latn-ME"/>
        </w:rPr>
      </w:pPr>
    </w:p>
    <w:p w14:paraId="54F29E1D" w14:textId="2713EAF0" w:rsidR="00964EC5" w:rsidRPr="00567FA2" w:rsidRDefault="00964EC5" w:rsidP="00EF2E0E">
      <w:pPr>
        <w:pStyle w:val="BodyText"/>
        <w:ind w:left="0"/>
        <w:jc w:val="both"/>
        <w:rPr>
          <w:lang w:val="sr-Latn-ME"/>
        </w:rPr>
      </w:pPr>
      <w:r w:rsidRPr="00567FA2">
        <w:rPr>
          <w:lang w:val="sr-Latn-ME"/>
        </w:rPr>
        <w:t>Pod medicinskim nadzorom l</w:t>
      </w:r>
      <w:r w:rsidR="007E494C" w:rsidRPr="00567FA2">
        <w:rPr>
          <w:lang w:val="sr-Latn-ME"/>
        </w:rPr>
        <w:t>ij</w:t>
      </w:r>
      <w:r w:rsidRPr="00567FA2">
        <w:rPr>
          <w:lang w:val="sr-Latn-ME"/>
        </w:rPr>
        <w:t xml:space="preserve">ek </w:t>
      </w:r>
      <w:proofErr w:type="spellStart"/>
      <w:r w:rsidRPr="00567FA2">
        <w:rPr>
          <w:lang w:val="sr-Latn-ME"/>
        </w:rPr>
        <w:t>Dulcolax</w:t>
      </w:r>
      <w:proofErr w:type="spellEnd"/>
      <w:r w:rsidRPr="00567FA2">
        <w:rPr>
          <w:lang w:val="sr-Latn-ME"/>
        </w:rPr>
        <w:t xml:space="preserve"> se takođe prim</w:t>
      </w:r>
      <w:r w:rsidR="007E494C" w:rsidRPr="00567FA2">
        <w:rPr>
          <w:lang w:val="sr-Latn-ME"/>
        </w:rPr>
        <w:t>j</w:t>
      </w:r>
      <w:r w:rsidRPr="00567FA2">
        <w:rPr>
          <w:lang w:val="sr-Latn-ME"/>
        </w:rPr>
        <w:t xml:space="preserve">enjuje kod dijagnostičkih postupaka, u </w:t>
      </w:r>
      <w:proofErr w:type="spellStart"/>
      <w:r w:rsidRPr="00567FA2">
        <w:rPr>
          <w:lang w:val="sr-Latn-ME"/>
        </w:rPr>
        <w:t>preoperativnom</w:t>
      </w:r>
      <w:proofErr w:type="spellEnd"/>
      <w:r w:rsidRPr="00567FA2">
        <w:rPr>
          <w:lang w:val="sr-Latn-ME"/>
        </w:rPr>
        <w:t xml:space="preserve"> i </w:t>
      </w:r>
      <w:proofErr w:type="spellStart"/>
      <w:r w:rsidRPr="00567FA2">
        <w:rPr>
          <w:lang w:val="sr-Latn-ME"/>
        </w:rPr>
        <w:t>postoperativnom</w:t>
      </w:r>
      <w:proofErr w:type="spellEnd"/>
      <w:r w:rsidRPr="00567FA2">
        <w:rPr>
          <w:lang w:val="sr-Latn-ME"/>
        </w:rPr>
        <w:t xml:space="preserve"> l</w:t>
      </w:r>
      <w:r w:rsidR="00567FA2">
        <w:rPr>
          <w:lang w:val="sr-Latn-ME"/>
        </w:rPr>
        <w:t>i</w:t>
      </w:r>
      <w:r w:rsidR="007E494C" w:rsidRPr="00567FA2">
        <w:rPr>
          <w:lang w:val="sr-Latn-ME"/>
        </w:rPr>
        <w:t>j</w:t>
      </w:r>
      <w:r w:rsidRPr="00567FA2">
        <w:rPr>
          <w:lang w:val="sr-Latn-ME"/>
        </w:rPr>
        <w:t>ečenju i u stanjima koja zaht</w:t>
      </w:r>
      <w:r w:rsidR="00567FA2">
        <w:rPr>
          <w:lang w:val="sr-Latn-ME"/>
        </w:rPr>
        <w:t>i</w:t>
      </w:r>
      <w:r w:rsidR="003F16F4" w:rsidRPr="00567FA2">
        <w:rPr>
          <w:lang w:val="sr-Latn-ME"/>
        </w:rPr>
        <w:t>j</w:t>
      </w:r>
      <w:r w:rsidRPr="00567FA2">
        <w:rPr>
          <w:lang w:val="sr-Latn-ME"/>
        </w:rPr>
        <w:t>evaju olakšano pražnjenje cr</w:t>
      </w:r>
      <w:r w:rsidR="007E494C" w:rsidRPr="00567FA2">
        <w:rPr>
          <w:lang w:val="sr-Latn-ME"/>
        </w:rPr>
        <w:t>ij</w:t>
      </w:r>
      <w:r w:rsidRPr="00567FA2">
        <w:rPr>
          <w:lang w:val="sr-Latn-ME"/>
        </w:rPr>
        <w:t>eva.</w:t>
      </w:r>
    </w:p>
    <w:p w14:paraId="16F43A90" w14:textId="77777777" w:rsidR="00411B4B" w:rsidRPr="00567FA2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F43A91" w14:textId="77777777" w:rsidR="00411B4B" w:rsidRPr="00567FA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4.2.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Doziranje i način primjene</w:t>
      </w:r>
    </w:p>
    <w:p w14:paraId="16F43A92" w14:textId="77777777" w:rsidR="0072020E" w:rsidRPr="00567FA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F43A93" w14:textId="77777777" w:rsidR="00452E9D" w:rsidRPr="00567FA2" w:rsidRDefault="00452E9D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567FA2">
        <w:rPr>
          <w:bCs/>
          <w:sz w:val="22"/>
          <w:szCs w:val="22"/>
          <w:u w:val="single"/>
          <w:lang w:val="sr-Latn-ME"/>
        </w:rPr>
        <w:t>Doziranje</w:t>
      </w:r>
    </w:p>
    <w:p w14:paraId="55912DDF" w14:textId="77777777" w:rsidR="00461020" w:rsidRPr="00567FA2" w:rsidRDefault="00461020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0641EA5" w14:textId="468E4082" w:rsidR="00B64F81" w:rsidRPr="00567FA2" w:rsidRDefault="00B64F81" w:rsidP="00EF2E0E">
      <w:pPr>
        <w:pStyle w:val="BodyText"/>
        <w:spacing w:before="1"/>
        <w:ind w:left="0"/>
        <w:jc w:val="both"/>
        <w:rPr>
          <w:lang w:val="sr-Latn-ME"/>
        </w:rPr>
      </w:pPr>
      <w:r w:rsidRPr="00567FA2">
        <w:rPr>
          <w:u w:val="single"/>
          <w:lang w:val="sr-Latn-ME"/>
        </w:rPr>
        <w:t>Odrasli</w:t>
      </w:r>
      <w:r w:rsidRPr="00567FA2">
        <w:rPr>
          <w:spacing w:val="-5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>i</w:t>
      </w:r>
      <w:r w:rsidRPr="00567FA2">
        <w:rPr>
          <w:spacing w:val="-5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>d</w:t>
      </w:r>
      <w:r w:rsidR="003F16F4" w:rsidRPr="00567FA2">
        <w:rPr>
          <w:u w:val="single"/>
          <w:lang w:val="sr-Latn-ME"/>
        </w:rPr>
        <w:t>j</w:t>
      </w:r>
      <w:r w:rsidRPr="00567FA2">
        <w:rPr>
          <w:u w:val="single"/>
          <w:lang w:val="sr-Latn-ME"/>
        </w:rPr>
        <w:t>eca</w:t>
      </w:r>
      <w:r w:rsidRPr="00567FA2">
        <w:rPr>
          <w:spacing w:val="1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>starija</w:t>
      </w:r>
      <w:r w:rsidRPr="00567FA2">
        <w:rPr>
          <w:spacing w:val="2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>od</w:t>
      </w:r>
      <w:r w:rsidRPr="00567FA2">
        <w:rPr>
          <w:spacing w:val="-6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>10</w:t>
      </w:r>
      <w:r w:rsidRPr="00567FA2">
        <w:rPr>
          <w:spacing w:val="-1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 xml:space="preserve">godina: </w:t>
      </w:r>
      <w:r w:rsidRPr="00567FA2">
        <w:rPr>
          <w:lang w:val="sr-Latn-ME"/>
        </w:rPr>
        <w:t xml:space="preserve">  </w:t>
      </w:r>
      <w:r w:rsidRPr="00567FA2">
        <w:rPr>
          <w:lang w:val="sr-Latn-ME"/>
        </w:rPr>
        <w:tab/>
        <w:t>1-2</w:t>
      </w:r>
      <w:r w:rsidRPr="00567FA2">
        <w:rPr>
          <w:spacing w:val="-2"/>
          <w:lang w:val="sr-Latn-ME"/>
        </w:rPr>
        <w:t xml:space="preserve"> </w:t>
      </w:r>
      <w:proofErr w:type="spellStart"/>
      <w:r w:rsidRPr="00567FA2">
        <w:rPr>
          <w:spacing w:val="-2"/>
          <w:lang w:val="sr-Latn-ME"/>
        </w:rPr>
        <w:t>gastrorezistentne</w:t>
      </w:r>
      <w:proofErr w:type="spellEnd"/>
      <w:r w:rsidRPr="00567FA2">
        <w:rPr>
          <w:spacing w:val="-2"/>
          <w:lang w:val="sr-Latn-ME"/>
        </w:rPr>
        <w:t xml:space="preserve"> </w:t>
      </w:r>
      <w:r w:rsidRPr="00567FA2">
        <w:rPr>
          <w:lang w:val="sr-Latn-ME"/>
        </w:rPr>
        <w:t>tablete</w:t>
      </w:r>
      <w:r w:rsidRPr="00567FA2">
        <w:rPr>
          <w:spacing w:val="-8"/>
          <w:lang w:val="sr-Latn-ME"/>
        </w:rPr>
        <w:t xml:space="preserve"> </w:t>
      </w:r>
      <w:r w:rsidRPr="00567FA2">
        <w:rPr>
          <w:lang w:val="sr-Latn-ME"/>
        </w:rPr>
        <w:t>(5-10</w:t>
      </w:r>
      <w:r w:rsidRPr="00567FA2">
        <w:rPr>
          <w:spacing w:val="-1"/>
          <w:lang w:val="sr-Latn-ME"/>
        </w:rPr>
        <w:t xml:space="preserve"> </w:t>
      </w:r>
      <w:r w:rsidRPr="00567FA2">
        <w:rPr>
          <w:lang w:val="sr-Latn-ME"/>
        </w:rPr>
        <w:t>mg)</w:t>
      </w:r>
      <w:r w:rsidRPr="00567FA2">
        <w:rPr>
          <w:spacing w:val="-3"/>
          <w:lang w:val="sr-Latn-ME"/>
        </w:rPr>
        <w:t xml:space="preserve"> </w:t>
      </w:r>
      <w:r w:rsidRPr="00567FA2">
        <w:rPr>
          <w:lang w:val="sr-Latn-ME"/>
        </w:rPr>
        <w:t>dnevno</w:t>
      </w:r>
      <w:r w:rsidRPr="00567FA2">
        <w:rPr>
          <w:spacing w:val="-6"/>
          <w:lang w:val="sr-Latn-ME"/>
        </w:rPr>
        <w:t xml:space="preserve"> </w:t>
      </w:r>
      <w:r w:rsidR="0058270A" w:rsidRPr="00567FA2">
        <w:rPr>
          <w:lang w:val="sr-Latn-ME"/>
        </w:rPr>
        <w:t xml:space="preserve">uoči odlaska na </w:t>
      </w:r>
      <w:r w:rsidRPr="00567FA2">
        <w:rPr>
          <w:lang w:val="sr-Latn-ME"/>
        </w:rPr>
        <w:t>spavanj</w:t>
      </w:r>
      <w:r w:rsidR="0058270A" w:rsidRPr="00567FA2">
        <w:rPr>
          <w:lang w:val="sr-Latn-ME"/>
        </w:rPr>
        <w:t>e</w:t>
      </w:r>
      <w:r w:rsidRPr="00567FA2">
        <w:rPr>
          <w:lang w:val="sr-Latn-ME"/>
        </w:rPr>
        <w:t>.</w:t>
      </w:r>
    </w:p>
    <w:p w14:paraId="5BF86C4B" w14:textId="77777777" w:rsidR="00B64F81" w:rsidRPr="00567FA2" w:rsidRDefault="00B64F81" w:rsidP="00EF2E0E">
      <w:pPr>
        <w:pStyle w:val="BodyText"/>
        <w:spacing w:before="8"/>
        <w:ind w:left="0"/>
        <w:jc w:val="both"/>
        <w:rPr>
          <w:lang w:val="sr-Latn-ME"/>
        </w:rPr>
      </w:pPr>
    </w:p>
    <w:p w14:paraId="645F569B" w14:textId="5DB8C907" w:rsidR="00B64F81" w:rsidRPr="00567FA2" w:rsidRDefault="00B64F81" w:rsidP="00EF2E0E">
      <w:pPr>
        <w:pStyle w:val="BodyText"/>
        <w:ind w:left="0"/>
        <w:jc w:val="both"/>
        <w:rPr>
          <w:lang w:val="sr-Latn-ME"/>
        </w:rPr>
      </w:pPr>
      <w:r w:rsidRPr="00567FA2">
        <w:rPr>
          <w:u w:val="single"/>
          <w:lang w:val="sr-Latn-ME"/>
        </w:rPr>
        <w:t>D</w:t>
      </w:r>
      <w:r w:rsidR="007C1E29" w:rsidRPr="00567FA2">
        <w:rPr>
          <w:u w:val="single"/>
          <w:lang w:val="sr-Latn-ME"/>
        </w:rPr>
        <w:t>j</w:t>
      </w:r>
      <w:r w:rsidRPr="00567FA2">
        <w:rPr>
          <w:u w:val="single"/>
          <w:lang w:val="sr-Latn-ME"/>
        </w:rPr>
        <w:t>eca uzrasta</w:t>
      </w:r>
      <w:r w:rsidRPr="00567FA2">
        <w:rPr>
          <w:spacing w:val="-4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>4</w:t>
      </w:r>
      <w:r w:rsidRPr="00567FA2">
        <w:rPr>
          <w:spacing w:val="-7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>-10</w:t>
      </w:r>
      <w:r w:rsidRPr="00567FA2">
        <w:rPr>
          <w:spacing w:val="-3"/>
          <w:u w:val="single"/>
          <w:lang w:val="sr-Latn-ME"/>
        </w:rPr>
        <w:t xml:space="preserve"> </w:t>
      </w:r>
      <w:r w:rsidRPr="00567FA2">
        <w:rPr>
          <w:u w:val="single"/>
          <w:lang w:val="sr-Latn-ME"/>
        </w:rPr>
        <w:t>godina</w:t>
      </w:r>
      <w:r w:rsidRPr="00567FA2">
        <w:rPr>
          <w:lang w:val="sr-Latn-ME"/>
        </w:rPr>
        <w:t>:</w:t>
      </w:r>
      <w:r w:rsidRPr="00567FA2">
        <w:rPr>
          <w:spacing w:val="-5"/>
          <w:lang w:val="sr-Latn-ME"/>
        </w:rPr>
        <w:t xml:space="preserve"> </w:t>
      </w:r>
      <w:r w:rsidRPr="00567FA2">
        <w:rPr>
          <w:spacing w:val="-5"/>
          <w:lang w:val="sr-Latn-ME"/>
        </w:rPr>
        <w:tab/>
      </w:r>
      <w:r w:rsidRPr="00567FA2">
        <w:rPr>
          <w:spacing w:val="-5"/>
          <w:lang w:val="sr-Latn-ME"/>
        </w:rPr>
        <w:tab/>
      </w:r>
      <w:r w:rsidRPr="00567FA2">
        <w:rPr>
          <w:lang w:val="sr-Latn-ME"/>
        </w:rPr>
        <w:t>1</w:t>
      </w:r>
      <w:r w:rsidRPr="00567FA2">
        <w:rPr>
          <w:spacing w:val="-2"/>
          <w:lang w:val="sr-Latn-ME"/>
        </w:rPr>
        <w:t xml:space="preserve"> </w:t>
      </w:r>
      <w:proofErr w:type="spellStart"/>
      <w:r w:rsidRPr="00567FA2">
        <w:rPr>
          <w:spacing w:val="-2"/>
          <w:lang w:val="sr-Latn-ME"/>
        </w:rPr>
        <w:t>gastrorezistentna</w:t>
      </w:r>
      <w:proofErr w:type="spellEnd"/>
      <w:r w:rsidRPr="00567FA2">
        <w:rPr>
          <w:spacing w:val="-2"/>
          <w:lang w:val="sr-Latn-ME"/>
        </w:rPr>
        <w:t xml:space="preserve"> </w:t>
      </w:r>
      <w:r w:rsidRPr="00567FA2">
        <w:rPr>
          <w:lang w:val="sr-Latn-ME"/>
        </w:rPr>
        <w:t>tableta (5</w:t>
      </w:r>
      <w:r w:rsidRPr="00567FA2">
        <w:rPr>
          <w:spacing w:val="-2"/>
          <w:lang w:val="sr-Latn-ME"/>
        </w:rPr>
        <w:t xml:space="preserve"> </w:t>
      </w:r>
      <w:r w:rsidRPr="00567FA2">
        <w:rPr>
          <w:lang w:val="sr-Latn-ME"/>
        </w:rPr>
        <w:t>mg) dnevno</w:t>
      </w:r>
      <w:r w:rsidRPr="00567FA2">
        <w:rPr>
          <w:spacing w:val="-7"/>
          <w:lang w:val="sr-Latn-ME"/>
        </w:rPr>
        <w:t xml:space="preserve"> </w:t>
      </w:r>
      <w:r w:rsidR="0058270A" w:rsidRPr="00567FA2">
        <w:rPr>
          <w:lang w:val="sr-Latn-ME"/>
        </w:rPr>
        <w:t xml:space="preserve">uoči odlaska na </w:t>
      </w:r>
      <w:r w:rsidRPr="00567FA2">
        <w:rPr>
          <w:lang w:val="sr-Latn-ME"/>
        </w:rPr>
        <w:t>spavanj</w:t>
      </w:r>
      <w:r w:rsidR="0058270A" w:rsidRPr="00567FA2">
        <w:rPr>
          <w:lang w:val="sr-Latn-ME"/>
        </w:rPr>
        <w:t>e</w:t>
      </w:r>
      <w:r w:rsidRPr="00567FA2">
        <w:rPr>
          <w:spacing w:val="1"/>
          <w:lang w:val="sr-Latn-ME"/>
        </w:rPr>
        <w:t>.</w:t>
      </w:r>
    </w:p>
    <w:p w14:paraId="388A5E96" w14:textId="77777777" w:rsidR="00B64F81" w:rsidRPr="00567FA2" w:rsidRDefault="00B64F81" w:rsidP="00EF2E0E">
      <w:pPr>
        <w:pStyle w:val="BodyText"/>
        <w:ind w:left="0"/>
        <w:jc w:val="both"/>
        <w:rPr>
          <w:lang w:val="sr-Latn-ME"/>
        </w:rPr>
      </w:pPr>
    </w:p>
    <w:p w14:paraId="2F5B7803" w14:textId="29358481" w:rsidR="00B64F81" w:rsidRPr="00567FA2" w:rsidRDefault="00B64F81" w:rsidP="00EF2E0E">
      <w:pPr>
        <w:pStyle w:val="BodyText"/>
        <w:ind w:left="0" w:right="-283"/>
        <w:jc w:val="both"/>
        <w:rPr>
          <w:sz w:val="14"/>
          <w:lang w:val="sr-Latn-ME"/>
        </w:rPr>
      </w:pPr>
      <w:r w:rsidRPr="00567FA2">
        <w:rPr>
          <w:lang w:val="sr-Latn-ME"/>
        </w:rPr>
        <w:t>Preporučuje se da se terapija otpočne sa najnižom dozom od 5</w:t>
      </w:r>
      <w:r w:rsidR="00FF1B69" w:rsidRPr="00567FA2">
        <w:rPr>
          <w:lang w:val="sr-Latn-ME"/>
        </w:rPr>
        <w:t xml:space="preserve"> </w:t>
      </w:r>
      <w:r w:rsidRPr="00567FA2">
        <w:rPr>
          <w:lang w:val="sr-Latn-ME"/>
        </w:rPr>
        <w:t xml:space="preserve">mg. Doza se može prilagođavati do maksimalne preporučene doze </w:t>
      </w:r>
      <w:r w:rsidR="00840310" w:rsidRPr="00567FA2">
        <w:rPr>
          <w:lang w:val="sr-Latn-ME"/>
        </w:rPr>
        <w:t>kako bi se omogućile redovne stolice</w:t>
      </w:r>
      <w:r w:rsidRPr="00567FA2">
        <w:rPr>
          <w:lang w:val="sr-Latn-ME"/>
        </w:rPr>
        <w:t>. Maksimaln</w:t>
      </w:r>
      <w:r w:rsidR="00D27862" w:rsidRPr="00567FA2">
        <w:rPr>
          <w:lang w:val="sr-Latn-ME"/>
        </w:rPr>
        <w:t>u</w:t>
      </w:r>
      <w:r w:rsidRPr="00567FA2">
        <w:rPr>
          <w:lang w:val="sr-Latn-ME"/>
        </w:rPr>
        <w:t xml:space="preserve"> dnevn</w:t>
      </w:r>
      <w:r w:rsidR="00D27862" w:rsidRPr="00567FA2">
        <w:rPr>
          <w:lang w:val="sr-Latn-ME"/>
        </w:rPr>
        <w:t>u</w:t>
      </w:r>
      <w:r w:rsidRPr="00567FA2">
        <w:rPr>
          <w:lang w:val="sr-Latn-ME"/>
        </w:rPr>
        <w:t xml:space="preserve"> doz</w:t>
      </w:r>
      <w:r w:rsidR="00D27862" w:rsidRPr="00567FA2">
        <w:rPr>
          <w:lang w:val="sr-Latn-ME"/>
        </w:rPr>
        <w:t>u</w:t>
      </w:r>
      <w:r w:rsidRPr="00567FA2">
        <w:rPr>
          <w:lang w:val="sr-Latn-ME"/>
        </w:rPr>
        <w:t xml:space="preserve"> </w:t>
      </w:r>
      <w:r w:rsidR="00D27862" w:rsidRPr="00567FA2">
        <w:rPr>
          <w:lang w:val="sr-Latn-ME"/>
        </w:rPr>
        <w:t>ne</w:t>
      </w:r>
      <w:r w:rsidR="005F53BF" w:rsidRPr="00567FA2">
        <w:rPr>
          <w:lang w:val="sr-Latn-ME"/>
        </w:rPr>
        <w:t xml:space="preserve"> </w:t>
      </w:r>
      <w:r w:rsidR="00D27862" w:rsidRPr="00567FA2">
        <w:rPr>
          <w:lang w:val="sr-Latn-ME"/>
        </w:rPr>
        <w:t xml:space="preserve">treba </w:t>
      </w:r>
      <w:r w:rsidRPr="00567FA2">
        <w:rPr>
          <w:lang w:val="sr-Latn-ME"/>
        </w:rPr>
        <w:t>prekoračiti.</w:t>
      </w:r>
    </w:p>
    <w:p w14:paraId="6317C48F" w14:textId="77777777" w:rsidR="00B64F81" w:rsidRPr="00567FA2" w:rsidRDefault="00B64F81" w:rsidP="00EF2E0E">
      <w:pPr>
        <w:pStyle w:val="BodyText"/>
        <w:spacing w:before="11"/>
        <w:ind w:left="0"/>
        <w:jc w:val="both"/>
        <w:rPr>
          <w:lang w:val="sr-Latn-ME"/>
        </w:rPr>
      </w:pPr>
    </w:p>
    <w:p w14:paraId="21DC8801" w14:textId="39F8AA40" w:rsidR="00B64F81" w:rsidRPr="00567FA2" w:rsidRDefault="00B64F81" w:rsidP="00EF2E0E">
      <w:pPr>
        <w:pStyle w:val="BodyText"/>
        <w:spacing w:line="237" w:lineRule="auto"/>
        <w:ind w:left="0" w:right="-283"/>
        <w:jc w:val="both"/>
        <w:rPr>
          <w:lang w:val="sr-Latn-ME"/>
        </w:rPr>
      </w:pPr>
      <w:r w:rsidRPr="00567FA2">
        <w:rPr>
          <w:lang w:val="sr-Latn-ME"/>
        </w:rPr>
        <w:t>D</w:t>
      </w:r>
      <w:r w:rsidR="00D27862" w:rsidRPr="00567FA2">
        <w:rPr>
          <w:lang w:val="sr-Latn-ME"/>
        </w:rPr>
        <w:t>j</w:t>
      </w:r>
      <w:r w:rsidRPr="00567FA2">
        <w:rPr>
          <w:lang w:val="sr-Latn-ME"/>
        </w:rPr>
        <w:t>eca</w:t>
      </w:r>
      <w:r w:rsidRPr="00567FA2">
        <w:rPr>
          <w:spacing w:val="-1"/>
          <w:lang w:val="sr-Latn-ME"/>
        </w:rPr>
        <w:t xml:space="preserve"> </w:t>
      </w:r>
      <w:r w:rsidRPr="00567FA2">
        <w:rPr>
          <w:lang w:val="sr-Latn-ME"/>
        </w:rPr>
        <w:t>≤ 10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godina</w:t>
      </w:r>
      <w:r w:rsidRPr="00567FA2">
        <w:rPr>
          <w:spacing w:val="-1"/>
          <w:lang w:val="sr-Latn-ME"/>
        </w:rPr>
        <w:t xml:space="preserve"> </w:t>
      </w:r>
      <w:r w:rsidRPr="00567FA2">
        <w:rPr>
          <w:lang w:val="sr-Latn-ME"/>
        </w:rPr>
        <w:t>sa</w:t>
      </w:r>
      <w:r w:rsidRPr="00567FA2">
        <w:rPr>
          <w:spacing w:val="-1"/>
          <w:lang w:val="sr-Latn-ME"/>
        </w:rPr>
        <w:t xml:space="preserve"> </w:t>
      </w:r>
      <w:r w:rsidRPr="00567FA2">
        <w:rPr>
          <w:lang w:val="sr-Latn-ME"/>
        </w:rPr>
        <w:t>hroničnom</w:t>
      </w:r>
      <w:r w:rsidRPr="00567FA2">
        <w:rPr>
          <w:spacing w:val="-7"/>
          <w:lang w:val="sr-Latn-ME"/>
        </w:rPr>
        <w:t xml:space="preserve"> </w:t>
      </w:r>
      <w:r w:rsidRPr="00567FA2">
        <w:rPr>
          <w:lang w:val="sr-Latn-ME"/>
        </w:rPr>
        <w:t>ili</w:t>
      </w:r>
      <w:r w:rsidRPr="00567FA2">
        <w:rPr>
          <w:spacing w:val="-7"/>
          <w:lang w:val="sr-Latn-ME"/>
        </w:rPr>
        <w:t xml:space="preserve"> </w:t>
      </w:r>
      <w:r w:rsidRPr="00567FA2">
        <w:rPr>
          <w:lang w:val="sr-Latn-ME"/>
        </w:rPr>
        <w:t>trajnom opstipacijom sm</w:t>
      </w:r>
      <w:r w:rsidR="00D27862" w:rsidRPr="00567FA2">
        <w:rPr>
          <w:lang w:val="sr-Latn-ME"/>
        </w:rPr>
        <w:t>i</w:t>
      </w:r>
      <w:r w:rsidRPr="00567FA2">
        <w:rPr>
          <w:lang w:val="sr-Latn-ME"/>
        </w:rPr>
        <w:t>ju se l</w:t>
      </w:r>
      <w:r w:rsidR="005F53BF" w:rsidRPr="00567FA2">
        <w:rPr>
          <w:lang w:val="sr-Latn-ME"/>
        </w:rPr>
        <w:t>ij</w:t>
      </w:r>
      <w:r w:rsidRPr="00567FA2">
        <w:rPr>
          <w:lang w:val="sr-Latn-ME"/>
        </w:rPr>
        <w:t>eč</w:t>
      </w:r>
      <w:r w:rsidR="00D27862" w:rsidRPr="00567FA2">
        <w:rPr>
          <w:lang w:val="sr-Latn-ME"/>
        </w:rPr>
        <w:t>iti</w:t>
      </w:r>
      <w:r w:rsidRPr="00567FA2">
        <w:rPr>
          <w:spacing w:val="-7"/>
          <w:lang w:val="sr-Latn-ME"/>
        </w:rPr>
        <w:t xml:space="preserve"> isključivo </w:t>
      </w:r>
      <w:r w:rsidRPr="00567FA2">
        <w:rPr>
          <w:lang w:val="sr-Latn-ME"/>
        </w:rPr>
        <w:t>pod</w:t>
      </w:r>
      <w:r w:rsidRPr="00567FA2">
        <w:rPr>
          <w:spacing w:val="-4"/>
          <w:lang w:val="sr-Latn-ME"/>
        </w:rPr>
        <w:t xml:space="preserve"> </w:t>
      </w:r>
      <w:r w:rsidR="00312083" w:rsidRPr="00567FA2">
        <w:rPr>
          <w:spacing w:val="-4"/>
          <w:lang w:val="sr-Latn-ME"/>
        </w:rPr>
        <w:t>n</w:t>
      </w:r>
      <w:r w:rsidRPr="00567FA2">
        <w:rPr>
          <w:lang w:val="sr-Latn-ME"/>
        </w:rPr>
        <w:t xml:space="preserve">adzorom </w:t>
      </w:r>
      <w:r w:rsidRPr="00567FA2">
        <w:rPr>
          <w:spacing w:val="-52"/>
          <w:lang w:val="sr-Latn-ME"/>
        </w:rPr>
        <w:t xml:space="preserve">  </w:t>
      </w:r>
      <w:r w:rsidRPr="00567FA2">
        <w:rPr>
          <w:lang w:val="sr-Latn-ME"/>
        </w:rPr>
        <w:t>l</w:t>
      </w:r>
      <w:r w:rsidR="00D27862" w:rsidRPr="00567FA2">
        <w:rPr>
          <w:lang w:val="sr-Latn-ME"/>
        </w:rPr>
        <w:t>j</w:t>
      </w:r>
      <w:r w:rsidRPr="00567FA2">
        <w:rPr>
          <w:lang w:val="sr-Latn-ME"/>
        </w:rPr>
        <w:t>ekara.</w:t>
      </w:r>
      <w:r w:rsidRPr="00567FA2">
        <w:rPr>
          <w:spacing w:val="-2"/>
          <w:lang w:val="sr-Latn-ME"/>
        </w:rPr>
        <w:t xml:space="preserve"> </w:t>
      </w:r>
      <w:proofErr w:type="spellStart"/>
      <w:r w:rsidRPr="00567FA2">
        <w:rPr>
          <w:lang w:val="sr-Latn-ME"/>
        </w:rPr>
        <w:t>Bisakodil</w:t>
      </w:r>
      <w:proofErr w:type="spellEnd"/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se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ne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sm</w:t>
      </w:r>
      <w:r w:rsidR="00D27862" w:rsidRPr="00567FA2">
        <w:rPr>
          <w:lang w:val="sr-Latn-ME"/>
        </w:rPr>
        <w:t>ij</w:t>
      </w:r>
      <w:r w:rsidRPr="00567FA2">
        <w:rPr>
          <w:lang w:val="sr-Latn-ME"/>
        </w:rPr>
        <w:t>e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prim</w:t>
      </w:r>
      <w:r w:rsidR="00D27862" w:rsidRPr="00567FA2">
        <w:rPr>
          <w:lang w:val="sr-Latn-ME"/>
        </w:rPr>
        <w:t>j</w:t>
      </w:r>
      <w:r w:rsidRPr="00567FA2">
        <w:rPr>
          <w:lang w:val="sr-Latn-ME"/>
        </w:rPr>
        <w:t>enjivati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kod</w:t>
      </w:r>
      <w:r w:rsidRPr="00567FA2">
        <w:rPr>
          <w:spacing w:val="-5"/>
          <w:lang w:val="sr-Latn-ME"/>
        </w:rPr>
        <w:t xml:space="preserve"> </w:t>
      </w:r>
      <w:r w:rsidRPr="00567FA2">
        <w:rPr>
          <w:lang w:val="sr-Latn-ME"/>
        </w:rPr>
        <w:t>d</w:t>
      </w:r>
      <w:r w:rsidR="00D27862" w:rsidRPr="00567FA2">
        <w:rPr>
          <w:lang w:val="sr-Latn-ME"/>
        </w:rPr>
        <w:t>j</w:t>
      </w:r>
      <w:r w:rsidRPr="00567FA2">
        <w:rPr>
          <w:lang w:val="sr-Latn-ME"/>
        </w:rPr>
        <w:t>ece</w:t>
      </w:r>
      <w:r w:rsidRPr="00567FA2">
        <w:rPr>
          <w:spacing w:val="-4"/>
          <w:lang w:val="sr-Latn-ME"/>
        </w:rPr>
        <w:t xml:space="preserve"> </w:t>
      </w:r>
      <w:r w:rsidR="00D27862" w:rsidRPr="00567FA2">
        <w:rPr>
          <w:spacing w:val="-4"/>
          <w:lang w:val="sr-Latn-ME"/>
        </w:rPr>
        <w:t xml:space="preserve">starosti </w:t>
      </w:r>
      <w:r w:rsidRPr="00567FA2">
        <w:rPr>
          <w:lang w:val="sr-Latn-ME"/>
        </w:rPr>
        <w:t>od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4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godine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i</w:t>
      </w:r>
      <w:r w:rsidR="00B52BD1" w:rsidRPr="00567FA2">
        <w:rPr>
          <w:lang w:val="sr-Latn-ME"/>
        </w:rPr>
        <w:t>li</w:t>
      </w:r>
      <w:r w:rsidRPr="00567FA2">
        <w:rPr>
          <w:spacing w:val="-4"/>
          <w:lang w:val="sr-Latn-ME"/>
        </w:rPr>
        <w:t xml:space="preserve"> </w:t>
      </w:r>
      <w:r w:rsidRPr="00567FA2">
        <w:rPr>
          <w:lang w:val="sr-Latn-ME"/>
        </w:rPr>
        <w:t>mlađe.</w:t>
      </w:r>
    </w:p>
    <w:p w14:paraId="245A50FA" w14:textId="77777777" w:rsidR="00B64F81" w:rsidRPr="00567FA2" w:rsidRDefault="00B64F81" w:rsidP="00B64F81">
      <w:pPr>
        <w:pStyle w:val="BodyText"/>
        <w:spacing w:line="237" w:lineRule="auto"/>
        <w:ind w:left="0"/>
        <w:rPr>
          <w:lang w:val="sr-Latn-ME"/>
        </w:rPr>
      </w:pPr>
    </w:p>
    <w:p w14:paraId="37E14CA8" w14:textId="145CC23E" w:rsidR="00B64F81" w:rsidRPr="00567FA2" w:rsidRDefault="00B64F81" w:rsidP="00B64F81">
      <w:pPr>
        <w:pStyle w:val="BodyText"/>
        <w:spacing w:line="237" w:lineRule="auto"/>
        <w:ind w:left="0"/>
        <w:rPr>
          <w:b/>
          <w:bCs/>
          <w:lang w:val="sr-Latn-ME"/>
        </w:rPr>
      </w:pPr>
      <w:r w:rsidRPr="00567FA2">
        <w:rPr>
          <w:b/>
          <w:bCs/>
          <w:lang w:val="sr-Latn-ME"/>
        </w:rPr>
        <w:t>Trajanje l</w:t>
      </w:r>
      <w:r w:rsidR="00B52BD1" w:rsidRPr="00567FA2">
        <w:rPr>
          <w:b/>
          <w:bCs/>
          <w:lang w:val="sr-Latn-ME"/>
        </w:rPr>
        <w:t>ij</w:t>
      </w:r>
      <w:r w:rsidRPr="00567FA2">
        <w:rPr>
          <w:b/>
          <w:bCs/>
          <w:lang w:val="sr-Latn-ME"/>
        </w:rPr>
        <w:t>ečenja</w:t>
      </w:r>
    </w:p>
    <w:p w14:paraId="59468798" w14:textId="08C14C38" w:rsidR="00B64F81" w:rsidRPr="00567FA2" w:rsidRDefault="00B64F81" w:rsidP="00EF2E0E">
      <w:pPr>
        <w:pStyle w:val="BodyText"/>
        <w:spacing w:line="237" w:lineRule="auto"/>
        <w:ind w:left="0"/>
        <w:jc w:val="both"/>
        <w:rPr>
          <w:lang w:val="sr-Latn-ME"/>
        </w:rPr>
      </w:pPr>
      <w:r w:rsidRPr="00567FA2">
        <w:rPr>
          <w:lang w:val="sr-Latn-ME"/>
        </w:rPr>
        <w:lastRenderedPageBreak/>
        <w:t>Kao i ostale laksative, l</w:t>
      </w:r>
      <w:r w:rsidR="00B52BD1" w:rsidRPr="00567FA2">
        <w:rPr>
          <w:lang w:val="sr-Latn-ME"/>
        </w:rPr>
        <w:t>ij</w:t>
      </w:r>
      <w:r w:rsidRPr="00567FA2">
        <w:rPr>
          <w:lang w:val="sr-Latn-ME"/>
        </w:rPr>
        <w:t xml:space="preserve">ek </w:t>
      </w:r>
      <w:proofErr w:type="spellStart"/>
      <w:r w:rsidRPr="00567FA2">
        <w:rPr>
          <w:lang w:val="sr-Latn-ME"/>
        </w:rPr>
        <w:t>Dulcolax</w:t>
      </w:r>
      <w:proofErr w:type="spellEnd"/>
      <w:r w:rsidRPr="00567FA2">
        <w:rPr>
          <w:lang w:val="sr-Latn-ME"/>
        </w:rPr>
        <w:t xml:space="preserve"> </w:t>
      </w:r>
      <w:proofErr w:type="spellStart"/>
      <w:r w:rsidRPr="00567FA2">
        <w:rPr>
          <w:lang w:val="sr-Latn-ME"/>
        </w:rPr>
        <w:t>gastrorezistentne</w:t>
      </w:r>
      <w:proofErr w:type="spellEnd"/>
      <w:r w:rsidRPr="00567FA2">
        <w:rPr>
          <w:lang w:val="sr-Latn-ME"/>
        </w:rPr>
        <w:t xml:space="preserve"> tablete u načelu se ne sm</w:t>
      </w:r>
      <w:r w:rsidR="00B52BD1" w:rsidRPr="00567FA2">
        <w:rPr>
          <w:lang w:val="sr-Latn-ME"/>
        </w:rPr>
        <w:t>i</w:t>
      </w:r>
      <w:r w:rsidRPr="00567FA2">
        <w:rPr>
          <w:lang w:val="sr-Latn-ME"/>
        </w:rPr>
        <w:t>ju koristiti duže od 5 uzastopnih dana, a da se ne ispita uzrok opstipacije. Ukoliko se simptomi javljaju povremeno i postoji potreba za čestom prim</w:t>
      </w:r>
      <w:r w:rsidR="008A7881" w:rsidRPr="00567FA2">
        <w:rPr>
          <w:lang w:val="sr-Latn-ME"/>
        </w:rPr>
        <w:t>j</w:t>
      </w:r>
      <w:r w:rsidRPr="00567FA2">
        <w:rPr>
          <w:lang w:val="sr-Latn-ME"/>
        </w:rPr>
        <w:t>enom l</w:t>
      </w:r>
      <w:r w:rsidR="008A7881" w:rsidRPr="00567FA2">
        <w:rPr>
          <w:lang w:val="sr-Latn-ME"/>
        </w:rPr>
        <w:t>ij</w:t>
      </w:r>
      <w:r w:rsidRPr="00567FA2">
        <w:rPr>
          <w:lang w:val="sr-Latn-ME"/>
        </w:rPr>
        <w:t>eka, potrebno je potražiti sav</w:t>
      </w:r>
      <w:r w:rsidR="005D7C59" w:rsidRPr="00567FA2">
        <w:rPr>
          <w:lang w:val="sr-Latn-ME"/>
        </w:rPr>
        <w:t>j</w:t>
      </w:r>
      <w:r w:rsidRPr="00567FA2">
        <w:rPr>
          <w:lang w:val="sr-Latn-ME"/>
        </w:rPr>
        <w:t>et l</w:t>
      </w:r>
      <w:r w:rsidR="008A7881" w:rsidRPr="00567FA2">
        <w:rPr>
          <w:lang w:val="sr-Latn-ME"/>
        </w:rPr>
        <w:t>j</w:t>
      </w:r>
      <w:r w:rsidRPr="00567FA2">
        <w:rPr>
          <w:lang w:val="sr-Latn-ME"/>
        </w:rPr>
        <w:t>ekara.</w:t>
      </w:r>
    </w:p>
    <w:p w14:paraId="01CCC5C3" w14:textId="77777777" w:rsidR="00B64F81" w:rsidRPr="00567FA2" w:rsidRDefault="00B64F81" w:rsidP="00EF2E0E">
      <w:pPr>
        <w:pStyle w:val="BodyText"/>
        <w:spacing w:line="237" w:lineRule="auto"/>
        <w:ind w:left="0"/>
        <w:jc w:val="both"/>
        <w:rPr>
          <w:lang w:val="sr-Latn-ME"/>
        </w:rPr>
      </w:pPr>
    </w:p>
    <w:p w14:paraId="27CB80C4" w14:textId="6D646C94" w:rsidR="00B64F81" w:rsidRPr="00567FA2" w:rsidRDefault="00B64F81" w:rsidP="00EF2E0E">
      <w:pPr>
        <w:pStyle w:val="BodyText"/>
        <w:spacing w:line="237" w:lineRule="auto"/>
        <w:ind w:left="0"/>
        <w:jc w:val="both"/>
        <w:rPr>
          <w:b/>
          <w:bCs/>
          <w:u w:val="single"/>
          <w:lang w:val="sr-Latn-ME"/>
        </w:rPr>
      </w:pPr>
      <w:r w:rsidRPr="00567FA2">
        <w:rPr>
          <w:b/>
          <w:bCs/>
          <w:u w:val="single"/>
          <w:lang w:val="sr-Latn-ME"/>
        </w:rPr>
        <w:t>Uputstv</w:t>
      </w:r>
      <w:r w:rsidR="008A7881" w:rsidRPr="00567FA2">
        <w:rPr>
          <w:b/>
          <w:bCs/>
          <w:u w:val="single"/>
          <w:lang w:val="sr-Latn-ME"/>
        </w:rPr>
        <w:t>o</w:t>
      </w:r>
      <w:r w:rsidRPr="00567FA2">
        <w:rPr>
          <w:b/>
          <w:bCs/>
          <w:u w:val="single"/>
          <w:lang w:val="sr-Latn-ME"/>
        </w:rPr>
        <w:t xml:space="preserve"> za upotrebu</w:t>
      </w:r>
    </w:p>
    <w:p w14:paraId="45179827" w14:textId="7CC5BD1C" w:rsidR="00B64F81" w:rsidRPr="00567FA2" w:rsidRDefault="00B64F81" w:rsidP="00EF2E0E">
      <w:pPr>
        <w:pStyle w:val="BodyText"/>
        <w:spacing w:line="237" w:lineRule="auto"/>
        <w:ind w:left="0"/>
        <w:jc w:val="both"/>
        <w:rPr>
          <w:lang w:val="sr-Latn-ME"/>
        </w:rPr>
      </w:pPr>
      <w:proofErr w:type="spellStart"/>
      <w:r w:rsidRPr="00567FA2">
        <w:rPr>
          <w:lang w:val="sr-Latn-ME"/>
        </w:rPr>
        <w:t>Gastrorezistentne</w:t>
      </w:r>
      <w:proofErr w:type="spellEnd"/>
      <w:r w:rsidRPr="00567FA2">
        <w:rPr>
          <w:lang w:val="sr-Latn-ME"/>
        </w:rPr>
        <w:t xml:space="preserve"> tablete treba progutati c</w:t>
      </w:r>
      <w:r w:rsidR="003166C5" w:rsidRPr="00567FA2">
        <w:rPr>
          <w:lang w:val="sr-Latn-ME"/>
        </w:rPr>
        <w:t>ij</w:t>
      </w:r>
      <w:r w:rsidRPr="00567FA2">
        <w:rPr>
          <w:lang w:val="sr-Latn-ME"/>
        </w:rPr>
        <w:t>ele sa odgovarajućom količinom tečnosti (vode).</w:t>
      </w:r>
    </w:p>
    <w:p w14:paraId="47F9D7CE" w14:textId="77777777" w:rsidR="00B64F81" w:rsidRPr="00567FA2" w:rsidRDefault="00B64F81" w:rsidP="00EF2E0E">
      <w:pPr>
        <w:pStyle w:val="BodyText"/>
        <w:spacing w:before="2"/>
        <w:ind w:left="0"/>
        <w:jc w:val="both"/>
        <w:rPr>
          <w:lang w:val="sr-Latn-ME"/>
        </w:rPr>
      </w:pPr>
    </w:p>
    <w:p w14:paraId="56D8E43C" w14:textId="2505235B" w:rsidR="00B64F81" w:rsidRPr="00567FA2" w:rsidRDefault="00B64F81" w:rsidP="00EF2E0E">
      <w:pPr>
        <w:jc w:val="both"/>
        <w:rPr>
          <w:b/>
          <w:sz w:val="22"/>
          <w:szCs w:val="22"/>
          <w:lang w:val="sr-Latn-ME"/>
        </w:rPr>
      </w:pPr>
      <w:r w:rsidRPr="00567FA2">
        <w:rPr>
          <w:b/>
          <w:sz w:val="22"/>
          <w:szCs w:val="22"/>
          <w:u w:val="single"/>
          <w:lang w:val="sr-Latn-ME"/>
        </w:rPr>
        <w:t xml:space="preserve">Priprema za dijagnostičke procedure i </w:t>
      </w:r>
      <w:proofErr w:type="spellStart"/>
      <w:r w:rsidRPr="00567FA2">
        <w:rPr>
          <w:b/>
          <w:sz w:val="22"/>
          <w:szCs w:val="22"/>
          <w:u w:val="single"/>
          <w:lang w:val="sr-Latn-ME"/>
        </w:rPr>
        <w:t>preoperativno</w:t>
      </w:r>
      <w:proofErr w:type="spellEnd"/>
      <w:r w:rsidRPr="00567FA2">
        <w:rPr>
          <w:b/>
          <w:sz w:val="22"/>
          <w:szCs w:val="22"/>
          <w:u w:val="single"/>
          <w:lang w:val="sr-Latn-ME"/>
        </w:rPr>
        <w:t xml:space="preserve"> i </w:t>
      </w:r>
      <w:proofErr w:type="spellStart"/>
      <w:r w:rsidRPr="00567FA2">
        <w:rPr>
          <w:b/>
          <w:sz w:val="22"/>
          <w:szCs w:val="22"/>
          <w:u w:val="single"/>
          <w:lang w:val="sr-Latn-ME"/>
        </w:rPr>
        <w:t>postoperativno</w:t>
      </w:r>
      <w:proofErr w:type="spellEnd"/>
      <w:r w:rsidRPr="00567FA2">
        <w:rPr>
          <w:b/>
          <w:sz w:val="22"/>
          <w:szCs w:val="22"/>
          <w:u w:val="single"/>
          <w:lang w:val="sr-Latn-ME"/>
        </w:rPr>
        <w:t xml:space="preserve"> l</w:t>
      </w:r>
      <w:r w:rsidR="004A45E6" w:rsidRPr="00567FA2">
        <w:rPr>
          <w:b/>
          <w:sz w:val="22"/>
          <w:szCs w:val="22"/>
          <w:u w:val="single"/>
          <w:lang w:val="sr-Latn-ME"/>
        </w:rPr>
        <w:t>ij</w:t>
      </w:r>
      <w:r w:rsidRPr="00567FA2">
        <w:rPr>
          <w:b/>
          <w:sz w:val="22"/>
          <w:szCs w:val="22"/>
          <w:u w:val="single"/>
          <w:lang w:val="sr-Latn-ME"/>
        </w:rPr>
        <w:t xml:space="preserve">ečenje </w:t>
      </w:r>
    </w:p>
    <w:p w14:paraId="59B8A8F0" w14:textId="77777777" w:rsidR="00B64F81" w:rsidRPr="00567FA2" w:rsidRDefault="00B64F81" w:rsidP="00EF2E0E">
      <w:pPr>
        <w:pStyle w:val="BodyText"/>
        <w:spacing w:before="4"/>
        <w:ind w:left="0"/>
        <w:jc w:val="both"/>
        <w:rPr>
          <w:b/>
          <w:sz w:val="14"/>
          <w:lang w:val="sr-Latn-ME"/>
        </w:rPr>
      </w:pPr>
    </w:p>
    <w:p w14:paraId="1C35E28C" w14:textId="1D370DA8" w:rsidR="00B64F81" w:rsidRPr="00567FA2" w:rsidRDefault="00B64F81" w:rsidP="00EF2E0E">
      <w:pPr>
        <w:pStyle w:val="BodyText"/>
        <w:spacing w:before="91"/>
        <w:ind w:left="0" w:right="112"/>
        <w:jc w:val="both"/>
        <w:rPr>
          <w:lang w:val="sr-Latn-ME"/>
        </w:rPr>
      </w:pPr>
      <w:r w:rsidRPr="00567FA2">
        <w:rPr>
          <w:lang w:val="sr-Latn-ME"/>
        </w:rPr>
        <w:t xml:space="preserve">Za pripremu za dijagnostičke procedure, u </w:t>
      </w:r>
      <w:proofErr w:type="spellStart"/>
      <w:r w:rsidRPr="00567FA2">
        <w:rPr>
          <w:lang w:val="sr-Latn-ME"/>
        </w:rPr>
        <w:t>preoperativnoj</w:t>
      </w:r>
      <w:proofErr w:type="spellEnd"/>
      <w:r w:rsidRPr="00567FA2">
        <w:rPr>
          <w:lang w:val="sr-Latn-ME"/>
        </w:rPr>
        <w:t xml:space="preserve"> i </w:t>
      </w:r>
      <w:proofErr w:type="spellStart"/>
      <w:r w:rsidRPr="00567FA2">
        <w:rPr>
          <w:lang w:val="sr-Latn-ME"/>
        </w:rPr>
        <w:t>postoperativnoj</w:t>
      </w:r>
      <w:proofErr w:type="spellEnd"/>
      <w:r w:rsidRPr="00567FA2">
        <w:rPr>
          <w:lang w:val="sr-Latn-ME"/>
        </w:rPr>
        <w:t xml:space="preserve"> terapiji koja zaht</w:t>
      </w:r>
      <w:r w:rsidR="005F53BF" w:rsidRPr="00567FA2">
        <w:rPr>
          <w:lang w:val="sr-Latn-ME"/>
        </w:rPr>
        <w:t>i</w:t>
      </w:r>
      <w:r w:rsidR="004A45E6" w:rsidRPr="00567FA2">
        <w:rPr>
          <w:lang w:val="sr-Latn-ME"/>
        </w:rPr>
        <w:t>j</w:t>
      </w:r>
      <w:r w:rsidRPr="00567FA2">
        <w:rPr>
          <w:lang w:val="sr-Latn-ME"/>
        </w:rPr>
        <w:t>eva olakšanje</w:t>
      </w:r>
      <w:r w:rsidRPr="00567FA2">
        <w:rPr>
          <w:spacing w:val="1"/>
          <w:lang w:val="sr-Latn-ME"/>
        </w:rPr>
        <w:t xml:space="preserve"> </w:t>
      </w:r>
      <w:proofErr w:type="spellStart"/>
      <w:r w:rsidRPr="00567FA2">
        <w:rPr>
          <w:lang w:val="sr-Latn-ME"/>
        </w:rPr>
        <w:t>defekacije</w:t>
      </w:r>
      <w:proofErr w:type="spellEnd"/>
      <w:r w:rsidRPr="00567FA2">
        <w:rPr>
          <w:lang w:val="sr-Latn-ME"/>
        </w:rPr>
        <w:t>, l</w:t>
      </w:r>
      <w:r w:rsidR="004A45E6" w:rsidRPr="00567FA2">
        <w:rPr>
          <w:lang w:val="sr-Latn-ME"/>
        </w:rPr>
        <w:t>ij</w:t>
      </w:r>
      <w:r w:rsidRPr="00567FA2">
        <w:rPr>
          <w:lang w:val="sr-Latn-ME"/>
        </w:rPr>
        <w:t xml:space="preserve">ek </w:t>
      </w:r>
      <w:proofErr w:type="spellStart"/>
      <w:r w:rsidRPr="00567FA2">
        <w:rPr>
          <w:lang w:val="sr-Latn-ME"/>
        </w:rPr>
        <w:t>Dulcolax</w:t>
      </w:r>
      <w:proofErr w:type="spellEnd"/>
      <w:r w:rsidRPr="00567FA2">
        <w:rPr>
          <w:lang w:val="sr-Latn-ME"/>
        </w:rPr>
        <w:t xml:space="preserve"> treba koristiti pod medicinskim nadzorom. </w:t>
      </w:r>
    </w:p>
    <w:p w14:paraId="5A40C2CA" w14:textId="56574A04" w:rsidR="00B64F81" w:rsidRPr="00567FA2" w:rsidRDefault="00B64F81" w:rsidP="00EF2E0E">
      <w:pPr>
        <w:pStyle w:val="BodyText"/>
        <w:spacing w:before="91"/>
        <w:ind w:left="0" w:right="112"/>
        <w:jc w:val="both"/>
        <w:rPr>
          <w:lang w:val="sr-Latn-ME"/>
        </w:rPr>
      </w:pPr>
      <w:r w:rsidRPr="00567FA2">
        <w:rPr>
          <w:lang w:val="sr-Latn-ME"/>
        </w:rPr>
        <w:t>Kada se l</w:t>
      </w:r>
      <w:r w:rsidR="004A45E6" w:rsidRPr="00567FA2">
        <w:rPr>
          <w:lang w:val="sr-Latn-ME"/>
        </w:rPr>
        <w:t>ij</w:t>
      </w:r>
      <w:r w:rsidRPr="00567FA2">
        <w:rPr>
          <w:lang w:val="sr-Latn-ME"/>
        </w:rPr>
        <w:t xml:space="preserve">ek </w:t>
      </w:r>
      <w:proofErr w:type="spellStart"/>
      <w:r w:rsidRPr="00567FA2">
        <w:rPr>
          <w:lang w:val="sr-Latn-ME"/>
        </w:rPr>
        <w:t>Dulcolax</w:t>
      </w:r>
      <w:proofErr w:type="spellEnd"/>
      <w:r w:rsidRPr="00567FA2">
        <w:rPr>
          <w:lang w:val="sr-Latn-ME"/>
        </w:rPr>
        <w:t xml:space="preserve"> prim</w:t>
      </w:r>
      <w:r w:rsidR="00DD5962" w:rsidRPr="00567FA2">
        <w:rPr>
          <w:lang w:val="sr-Latn-ME"/>
        </w:rPr>
        <w:t>j</w:t>
      </w:r>
      <w:r w:rsidRPr="00567FA2">
        <w:rPr>
          <w:lang w:val="sr-Latn-ME"/>
        </w:rPr>
        <w:t xml:space="preserve">enjuje prilikom </w:t>
      </w:r>
      <w:proofErr w:type="spellStart"/>
      <w:r w:rsidRPr="00567FA2">
        <w:rPr>
          <w:lang w:val="sr-Latn-ME"/>
        </w:rPr>
        <w:t>pripremanja</w:t>
      </w:r>
      <w:proofErr w:type="spellEnd"/>
      <w:r w:rsidRPr="00567FA2">
        <w:rPr>
          <w:lang w:val="sr-Latn-ME"/>
        </w:rPr>
        <w:t xml:space="preserve"> pacijenata za </w:t>
      </w:r>
      <w:proofErr w:type="spellStart"/>
      <w:r w:rsidRPr="00567FA2">
        <w:rPr>
          <w:lang w:val="sr-Latn-ME"/>
        </w:rPr>
        <w:t>radiološki</w:t>
      </w:r>
      <w:proofErr w:type="spellEnd"/>
      <w:r w:rsidRPr="00567FA2">
        <w:rPr>
          <w:lang w:val="sr-Latn-ME"/>
        </w:rPr>
        <w:t xml:space="preserve"> </w:t>
      </w:r>
      <w:proofErr w:type="spellStart"/>
      <w:r w:rsidRPr="00567FA2">
        <w:rPr>
          <w:lang w:val="sr-Latn-ME"/>
        </w:rPr>
        <w:t>pregled</w:t>
      </w:r>
      <w:proofErr w:type="spellEnd"/>
      <w:r w:rsidRPr="00567FA2">
        <w:rPr>
          <w:lang w:val="sr-Latn-ME"/>
        </w:rPr>
        <w:t xml:space="preserve"> abdomena ili </w:t>
      </w:r>
      <w:proofErr w:type="spellStart"/>
      <w:r w:rsidRPr="00567FA2">
        <w:rPr>
          <w:lang w:val="sr-Latn-ME"/>
        </w:rPr>
        <w:t>preoperativno</w:t>
      </w:r>
      <w:proofErr w:type="spellEnd"/>
      <w:r w:rsidRPr="00567FA2">
        <w:rPr>
          <w:lang w:val="sr-Latn-ME"/>
        </w:rPr>
        <w:t>, tablete je potrebno kombinovati sa</w:t>
      </w:r>
      <w:r w:rsidRPr="00567FA2">
        <w:rPr>
          <w:spacing w:val="1"/>
          <w:lang w:val="sr-Latn-ME"/>
        </w:rPr>
        <w:t xml:space="preserve"> </w:t>
      </w:r>
      <w:r w:rsidRPr="00567FA2">
        <w:rPr>
          <w:lang w:val="sr-Latn-ME"/>
        </w:rPr>
        <w:t>supozitorijama</w:t>
      </w:r>
      <w:r w:rsidRPr="00567FA2">
        <w:rPr>
          <w:spacing w:val="-12"/>
          <w:lang w:val="sr-Latn-ME"/>
        </w:rPr>
        <w:t xml:space="preserve"> </w:t>
      </w:r>
      <w:r w:rsidRPr="00567FA2">
        <w:rPr>
          <w:lang w:val="sr-Latn-ME"/>
        </w:rPr>
        <w:t>sa</w:t>
      </w:r>
      <w:r w:rsidRPr="00567FA2">
        <w:rPr>
          <w:spacing w:val="-11"/>
          <w:lang w:val="sr-Latn-ME"/>
        </w:rPr>
        <w:t xml:space="preserve"> </w:t>
      </w:r>
      <w:r w:rsidRPr="00567FA2">
        <w:rPr>
          <w:lang w:val="sr-Latn-ME"/>
        </w:rPr>
        <w:t>ciljem</w:t>
      </w:r>
      <w:r w:rsidRPr="00567FA2">
        <w:rPr>
          <w:spacing w:val="-12"/>
          <w:lang w:val="sr-Latn-ME"/>
        </w:rPr>
        <w:t xml:space="preserve"> </w:t>
      </w:r>
      <w:r w:rsidRPr="00567FA2">
        <w:rPr>
          <w:lang w:val="sr-Latn-ME"/>
        </w:rPr>
        <w:t>postizanja</w:t>
      </w:r>
      <w:r w:rsidRPr="00567FA2">
        <w:rPr>
          <w:spacing w:val="-11"/>
          <w:lang w:val="sr-Latn-ME"/>
        </w:rPr>
        <w:t xml:space="preserve"> </w:t>
      </w:r>
      <w:r w:rsidRPr="00567FA2">
        <w:rPr>
          <w:lang w:val="sr-Latn-ME"/>
        </w:rPr>
        <w:t>kompletnog</w:t>
      </w:r>
      <w:r w:rsidRPr="00567FA2">
        <w:rPr>
          <w:spacing w:val="-12"/>
          <w:lang w:val="sr-Latn-ME"/>
        </w:rPr>
        <w:t xml:space="preserve"> </w:t>
      </w:r>
      <w:r w:rsidRPr="00567FA2">
        <w:rPr>
          <w:lang w:val="sr-Latn-ME"/>
        </w:rPr>
        <w:t>pražnjenja</w:t>
      </w:r>
      <w:r w:rsidRPr="00567FA2">
        <w:rPr>
          <w:spacing w:val="-11"/>
          <w:lang w:val="sr-Latn-ME"/>
        </w:rPr>
        <w:t xml:space="preserve"> </w:t>
      </w:r>
      <w:r w:rsidRPr="00567FA2">
        <w:rPr>
          <w:lang w:val="sr-Latn-ME"/>
        </w:rPr>
        <w:t>cr</w:t>
      </w:r>
      <w:r w:rsidR="003166C5" w:rsidRPr="00567FA2">
        <w:rPr>
          <w:lang w:val="sr-Latn-ME"/>
        </w:rPr>
        <w:t>ij</w:t>
      </w:r>
      <w:r w:rsidRPr="00567FA2">
        <w:rPr>
          <w:lang w:val="sr-Latn-ME"/>
        </w:rPr>
        <w:t>eva.</w:t>
      </w:r>
    </w:p>
    <w:p w14:paraId="017DA67D" w14:textId="77777777" w:rsidR="00B64F81" w:rsidRPr="00567FA2" w:rsidRDefault="00B64F81" w:rsidP="00EF2E0E">
      <w:pPr>
        <w:pStyle w:val="BodyText"/>
        <w:spacing w:before="2"/>
        <w:ind w:left="0"/>
        <w:jc w:val="both"/>
        <w:rPr>
          <w:sz w:val="24"/>
          <w:lang w:val="sr-Latn-ME"/>
        </w:rPr>
      </w:pPr>
    </w:p>
    <w:p w14:paraId="4C68BA7D" w14:textId="7784297F" w:rsidR="00B64F81" w:rsidRPr="00567FA2" w:rsidRDefault="00B64F81" w:rsidP="00EF2E0E">
      <w:pPr>
        <w:pStyle w:val="BodyText"/>
        <w:ind w:left="0" w:right="111"/>
        <w:jc w:val="both"/>
        <w:rPr>
          <w:lang w:val="sr-Latn-ME"/>
        </w:rPr>
      </w:pPr>
      <w:r w:rsidRPr="00567FA2">
        <w:rPr>
          <w:u w:val="single"/>
          <w:lang w:val="sr-Latn-ME"/>
        </w:rPr>
        <w:t>Odrasli i d</w:t>
      </w:r>
      <w:r w:rsidR="003166C5" w:rsidRPr="00567FA2">
        <w:rPr>
          <w:u w:val="single"/>
          <w:lang w:val="sr-Latn-ME"/>
        </w:rPr>
        <w:t>j</w:t>
      </w:r>
      <w:r w:rsidRPr="00567FA2">
        <w:rPr>
          <w:u w:val="single"/>
          <w:lang w:val="sr-Latn-ME"/>
        </w:rPr>
        <w:t>eca starija od 10 godina</w:t>
      </w:r>
      <w:r w:rsidRPr="00567FA2">
        <w:rPr>
          <w:lang w:val="sr-Latn-ME"/>
        </w:rPr>
        <w:t>: doza od dv</w:t>
      </w:r>
      <w:r w:rsidR="005F53BF" w:rsidRPr="00567FA2">
        <w:rPr>
          <w:lang w:val="sr-Latn-ME"/>
        </w:rPr>
        <w:t>ij</w:t>
      </w:r>
      <w:r w:rsidRPr="00567FA2">
        <w:rPr>
          <w:lang w:val="sr-Latn-ME"/>
        </w:rPr>
        <w:t xml:space="preserve">e </w:t>
      </w:r>
      <w:proofErr w:type="spellStart"/>
      <w:r w:rsidRPr="00567FA2">
        <w:rPr>
          <w:lang w:val="sr-Latn-ME"/>
        </w:rPr>
        <w:t>Dulcolax</w:t>
      </w:r>
      <w:proofErr w:type="spellEnd"/>
      <w:r w:rsidRPr="00567FA2">
        <w:rPr>
          <w:lang w:val="sr-Latn-ME"/>
        </w:rPr>
        <w:t xml:space="preserve"> </w:t>
      </w:r>
      <w:proofErr w:type="spellStart"/>
      <w:r w:rsidRPr="00567FA2">
        <w:rPr>
          <w:lang w:val="sr-Latn-ME"/>
        </w:rPr>
        <w:t>gastrorezistentne</w:t>
      </w:r>
      <w:proofErr w:type="spellEnd"/>
      <w:r w:rsidRPr="00567FA2">
        <w:rPr>
          <w:lang w:val="sr-Latn-ME"/>
        </w:rPr>
        <w:t xml:space="preserve"> tablete (10 mg) ujutru i dv</w:t>
      </w:r>
      <w:r w:rsidR="00C710EC">
        <w:rPr>
          <w:lang w:val="sr-Latn-ME"/>
        </w:rPr>
        <w:t>ij</w:t>
      </w:r>
      <w:r w:rsidRPr="00567FA2">
        <w:rPr>
          <w:lang w:val="sr-Latn-ME"/>
        </w:rPr>
        <w:t>e</w:t>
      </w:r>
      <w:r w:rsidRPr="00567FA2">
        <w:rPr>
          <w:spacing w:val="1"/>
          <w:lang w:val="sr-Latn-ME"/>
        </w:rPr>
        <w:t xml:space="preserve"> </w:t>
      </w:r>
      <w:proofErr w:type="spellStart"/>
      <w:r w:rsidRPr="00567FA2">
        <w:rPr>
          <w:lang w:val="sr-Latn-ME"/>
        </w:rPr>
        <w:t>gastrorezistentne</w:t>
      </w:r>
      <w:proofErr w:type="spellEnd"/>
      <w:r w:rsidRPr="00567FA2">
        <w:rPr>
          <w:lang w:val="sr-Latn-ME"/>
        </w:rPr>
        <w:t xml:space="preserve"> tablete (10 mg) noć uoči pregleda, a posl</w:t>
      </w:r>
      <w:r w:rsidR="00C710EC">
        <w:rPr>
          <w:lang w:val="sr-Latn-ME"/>
        </w:rPr>
        <w:t>ij</w:t>
      </w:r>
      <w:r w:rsidRPr="00567FA2">
        <w:rPr>
          <w:lang w:val="sr-Latn-ME"/>
        </w:rPr>
        <w:t>e toga jedna supozitorija od 10 mg ujutru, uoči</w:t>
      </w:r>
      <w:r w:rsidRPr="00567FA2">
        <w:rPr>
          <w:spacing w:val="1"/>
          <w:lang w:val="sr-Latn-ME"/>
        </w:rPr>
        <w:t xml:space="preserve"> </w:t>
      </w:r>
      <w:r w:rsidRPr="00567FA2">
        <w:rPr>
          <w:lang w:val="sr-Latn-ME"/>
        </w:rPr>
        <w:t>pregleda.</w:t>
      </w:r>
    </w:p>
    <w:p w14:paraId="68C72646" w14:textId="77777777" w:rsidR="00B64F81" w:rsidRPr="00567FA2" w:rsidRDefault="00B64F81" w:rsidP="00EF2E0E">
      <w:pPr>
        <w:jc w:val="both"/>
        <w:rPr>
          <w:lang w:val="sr-Latn-ME"/>
        </w:rPr>
      </w:pPr>
    </w:p>
    <w:p w14:paraId="3B144111" w14:textId="5F8191C0" w:rsidR="00B64F81" w:rsidRPr="00567FA2" w:rsidRDefault="00B64F81" w:rsidP="00EF2E0E">
      <w:pPr>
        <w:pStyle w:val="BodyText"/>
        <w:ind w:left="0" w:right="113"/>
        <w:jc w:val="both"/>
        <w:rPr>
          <w:lang w:val="sr-Latn-ME"/>
        </w:rPr>
      </w:pPr>
      <w:r w:rsidRPr="00567FA2">
        <w:rPr>
          <w:lang w:val="sr-Latn-ME"/>
        </w:rPr>
        <w:t xml:space="preserve">Preporučuje se uzimanje </w:t>
      </w:r>
      <w:proofErr w:type="spellStart"/>
      <w:r w:rsidRPr="00567FA2">
        <w:rPr>
          <w:lang w:val="sr-Latn-ME"/>
        </w:rPr>
        <w:t>gastrorezistentnih</w:t>
      </w:r>
      <w:proofErr w:type="spellEnd"/>
      <w:r w:rsidRPr="00567FA2">
        <w:rPr>
          <w:lang w:val="sr-Latn-ME"/>
        </w:rPr>
        <w:t xml:space="preserve"> tableta uveče, za postizanje </w:t>
      </w:r>
      <w:proofErr w:type="spellStart"/>
      <w:r w:rsidRPr="00567FA2">
        <w:rPr>
          <w:lang w:val="sr-Latn-ME"/>
        </w:rPr>
        <w:t>motiliteta</w:t>
      </w:r>
      <w:proofErr w:type="spellEnd"/>
      <w:r w:rsidRPr="00567FA2">
        <w:rPr>
          <w:lang w:val="sr-Latn-ME"/>
        </w:rPr>
        <w:t xml:space="preserve"> cr</w:t>
      </w:r>
      <w:r w:rsidR="00C73B66" w:rsidRPr="00567FA2">
        <w:rPr>
          <w:lang w:val="sr-Latn-ME"/>
        </w:rPr>
        <w:t>ij</w:t>
      </w:r>
      <w:r w:rsidRPr="00567FA2">
        <w:rPr>
          <w:lang w:val="sr-Latn-ME"/>
        </w:rPr>
        <w:t xml:space="preserve">eva narednog jutra. </w:t>
      </w:r>
      <w:proofErr w:type="spellStart"/>
      <w:r w:rsidRPr="00567FA2">
        <w:rPr>
          <w:lang w:val="sr-Latn-ME"/>
        </w:rPr>
        <w:t>Gastrorezistentnu</w:t>
      </w:r>
      <w:proofErr w:type="spellEnd"/>
      <w:r w:rsidRPr="00567FA2">
        <w:rPr>
          <w:lang w:val="sr-Latn-ME"/>
        </w:rPr>
        <w:t xml:space="preserve"> tabletu uzeti c</w:t>
      </w:r>
      <w:r w:rsidR="005D7C59" w:rsidRPr="00567FA2">
        <w:rPr>
          <w:lang w:val="sr-Latn-ME"/>
        </w:rPr>
        <w:t>ij</w:t>
      </w:r>
      <w:r w:rsidRPr="00567FA2">
        <w:rPr>
          <w:lang w:val="sr-Latn-ME"/>
        </w:rPr>
        <w:t>elu,</w:t>
      </w:r>
      <w:r w:rsidRPr="00567FA2">
        <w:rPr>
          <w:spacing w:val="-1"/>
          <w:lang w:val="sr-Latn-ME"/>
        </w:rPr>
        <w:t xml:space="preserve"> </w:t>
      </w:r>
      <w:r w:rsidRPr="00567FA2">
        <w:rPr>
          <w:lang w:val="sr-Latn-ME"/>
        </w:rPr>
        <w:t>sa odgovarajućom količinom vode.</w:t>
      </w:r>
    </w:p>
    <w:p w14:paraId="131109C3" w14:textId="77777777" w:rsidR="00B64F81" w:rsidRPr="00567FA2" w:rsidRDefault="00B64F81" w:rsidP="00EF2E0E">
      <w:pPr>
        <w:pStyle w:val="BodyText"/>
        <w:spacing w:before="6"/>
        <w:ind w:left="0"/>
        <w:jc w:val="both"/>
        <w:rPr>
          <w:sz w:val="21"/>
          <w:lang w:val="sr-Latn-ME"/>
        </w:rPr>
      </w:pPr>
    </w:p>
    <w:p w14:paraId="4C06E650" w14:textId="5824DE69" w:rsidR="00461020" w:rsidRPr="00567FA2" w:rsidRDefault="00B64F81" w:rsidP="00EF2E0E">
      <w:pPr>
        <w:tabs>
          <w:tab w:val="left" w:pos="540"/>
          <w:tab w:val="left" w:pos="569"/>
        </w:tabs>
        <w:jc w:val="both"/>
        <w:rPr>
          <w:bCs/>
          <w:sz w:val="20"/>
          <w:szCs w:val="20"/>
          <w:u w:val="single"/>
          <w:lang w:val="sr-Latn-ME"/>
        </w:rPr>
      </w:pPr>
      <w:r w:rsidRPr="00567FA2">
        <w:rPr>
          <w:sz w:val="22"/>
          <w:szCs w:val="22"/>
          <w:lang w:val="sr-Latn-ME"/>
        </w:rPr>
        <w:t xml:space="preserve">Ove </w:t>
      </w:r>
      <w:proofErr w:type="spellStart"/>
      <w:r w:rsidRPr="00567FA2">
        <w:rPr>
          <w:sz w:val="22"/>
          <w:szCs w:val="22"/>
          <w:lang w:val="sr-Latn-ME"/>
        </w:rPr>
        <w:t>gastrorezistentne</w:t>
      </w:r>
      <w:proofErr w:type="spellEnd"/>
      <w:r w:rsidRPr="00567FA2">
        <w:rPr>
          <w:sz w:val="22"/>
          <w:szCs w:val="22"/>
          <w:lang w:val="sr-Latn-ME"/>
        </w:rPr>
        <w:t xml:space="preserve"> tablete se ne sm</w:t>
      </w:r>
      <w:r w:rsidR="003166C5" w:rsidRPr="00567FA2">
        <w:rPr>
          <w:sz w:val="22"/>
          <w:szCs w:val="22"/>
          <w:lang w:val="sr-Latn-ME"/>
        </w:rPr>
        <w:t>i</w:t>
      </w:r>
      <w:r w:rsidRPr="00567FA2">
        <w:rPr>
          <w:sz w:val="22"/>
          <w:szCs w:val="22"/>
          <w:lang w:val="sr-Latn-ME"/>
        </w:rPr>
        <w:t>ju koristiti zajedno sa hranom i l</w:t>
      </w:r>
      <w:r w:rsidR="003166C5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ekovima koji smanjuju kiselost gornjeg d</w:t>
      </w:r>
      <w:r w:rsidR="003166C5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ela</w:t>
      </w:r>
      <w:r w:rsidRPr="00567FA2">
        <w:rPr>
          <w:spacing w:val="-52"/>
          <w:sz w:val="22"/>
          <w:szCs w:val="22"/>
          <w:lang w:val="sr-Latn-ME"/>
        </w:rPr>
        <w:t xml:space="preserve">               </w:t>
      </w:r>
      <w:r w:rsidRPr="00567FA2">
        <w:rPr>
          <w:sz w:val="22"/>
          <w:szCs w:val="22"/>
          <w:lang w:val="sr-Latn-ME"/>
        </w:rPr>
        <w:t>gastrointestinalnog trakta,</w:t>
      </w:r>
      <w:r w:rsidRPr="00567FA2">
        <w:rPr>
          <w:spacing w:val="1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kao</w:t>
      </w:r>
      <w:r w:rsidRPr="00567FA2">
        <w:rPr>
          <w:spacing w:val="1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što</w:t>
      </w:r>
      <w:r w:rsidRPr="00567FA2">
        <w:rPr>
          <w:spacing w:val="1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su</w:t>
      </w:r>
      <w:r w:rsidRPr="00567FA2">
        <w:rPr>
          <w:spacing w:val="1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ml</w:t>
      </w:r>
      <w:r w:rsidR="003166C5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eko,</w:t>
      </w:r>
      <w:r w:rsidRPr="00567FA2">
        <w:rPr>
          <w:spacing w:val="1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antacidi</w:t>
      </w:r>
      <w:r w:rsidRPr="00567FA2">
        <w:rPr>
          <w:spacing w:val="1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ili</w:t>
      </w:r>
      <w:r w:rsidRPr="00567FA2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inhibitori</w:t>
      </w:r>
      <w:proofErr w:type="spellEnd"/>
      <w:r w:rsidRPr="00567FA2">
        <w:rPr>
          <w:spacing w:val="1"/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protonske pumpe (</w:t>
      </w:r>
      <w:r w:rsidR="004726A4">
        <w:rPr>
          <w:sz w:val="22"/>
          <w:szCs w:val="22"/>
          <w:lang w:val="sr-Latn-ME"/>
        </w:rPr>
        <w:t xml:space="preserve">pogledati </w:t>
      </w:r>
      <w:r w:rsidR="005F53BF" w:rsidRPr="00567FA2">
        <w:rPr>
          <w:sz w:val="22"/>
          <w:szCs w:val="22"/>
          <w:lang w:val="sr-Latn-ME"/>
        </w:rPr>
        <w:t xml:space="preserve">dio </w:t>
      </w:r>
      <w:r w:rsidRPr="00567FA2">
        <w:rPr>
          <w:sz w:val="22"/>
          <w:szCs w:val="22"/>
          <w:lang w:val="sr-Latn-ME"/>
        </w:rPr>
        <w:t>4.5).</w:t>
      </w:r>
    </w:p>
    <w:p w14:paraId="16F43A96" w14:textId="77777777" w:rsidR="00452E9D" w:rsidRPr="00567FA2" w:rsidRDefault="00452E9D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97" w14:textId="77777777" w:rsidR="00411B4B" w:rsidRPr="00567FA2" w:rsidRDefault="00411B4B" w:rsidP="00EF2E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4.3.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proofErr w:type="spellStart"/>
      <w:r w:rsidRPr="00567FA2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04BA3464" w14:textId="77777777" w:rsidR="00865B81" w:rsidRPr="00567FA2" w:rsidRDefault="00865B81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C9D92A4" w14:textId="6DBF6DF1" w:rsidR="00C25D34" w:rsidRPr="00567FA2" w:rsidRDefault="00C25D34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Prim</w:t>
      </w:r>
      <w:r w:rsidR="00DD5962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ena l</w:t>
      </w:r>
      <w:r w:rsidR="00302DD4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eka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 je kontraindikovana kod pacijenata koji imaju </w:t>
      </w:r>
      <w:proofErr w:type="spellStart"/>
      <w:r w:rsidRPr="00567FA2">
        <w:rPr>
          <w:sz w:val="22"/>
          <w:szCs w:val="22"/>
          <w:lang w:val="sr-Latn-ME"/>
        </w:rPr>
        <w:t>ileus</w:t>
      </w:r>
      <w:proofErr w:type="spellEnd"/>
      <w:r w:rsidRPr="00567FA2">
        <w:rPr>
          <w:sz w:val="22"/>
          <w:szCs w:val="22"/>
          <w:lang w:val="sr-Latn-ME"/>
        </w:rPr>
        <w:t>, opstrukciju cr</w:t>
      </w:r>
      <w:r w:rsidR="00302DD4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eva, akutna abdominalna oboljenja uključujući apendicitis, akutnu </w:t>
      </w:r>
      <w:proofErr w:type="spellStart"/>
      <w:r w:rsidRPr="00567FA2">
        <w:rPr>
          <w:sz w:val="22"/>
          <w:szCs w:val="22"/>
          <w:lang w:val="sr-Latn-ME"/>
        </w:rPr>
        <w:t>inflamatornu</w:t>
      </w:r>
      <w:proofErr w:type="spellEnd"/>
      <w:r w:rsidRPr="00567FA2">
        <w:rPr>
          <w:sz w:val="22"/>
          <w:szCs w:val="22"/>
          <w:lang w:val="sr-Latn-ME"/>
        </w:rPr>
        <w:t xml:space="preserve"> bolest cr</w:t>
      </w:r>
      <w:r w:rsidR="00302DD4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eva, jak abdominalni bol praćen mučninom i povraćanjem, koji može da ukazuje na ozbiljna stanja, kao i teška dehidratacija. </w:t>
      </w:r>
    </w:p>
    <w:p w14:paraId="340F6FA0" w14:textId="77777777" w:rsidR="00C25D34" w:rsidRPr="00567FA2" w:rsidRDefault="00C25D34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F3A22FE" w14:textId="57EAC1A4" w:rsidR="00C25D34" w:rsidRPr="00567FA2" w:rsidRDefault="00DF5B4C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Lijek </w:t>
      </w:r>
      <w:proofErr w:type="spellStart"/>
      <w:r w:rsidR="00C25D34" w:rsidRPr="00567FA2">
        <w:rPr>
          <w:sz w:val="22"/>
          <w:szCs w:val="22"/>
          <w:lang w:val="sr-Latn-ME"/>
        </w:rPr>
        <w:t>Dulcolax</w:t>
      </w:r>
      <w:proofErr w:type="spellEnd"/>
      <w:r w:rsidR="00C25D34" w:rsidRPr="00567FA2">
        <w:rPr>
          <w:sz w:val="22"/>
          <w:szCs w:val="22"/>
          <w:lang w:val="sr-Latn-ME"/>
        </w:rPr>
        <w:t xml:space="preserve"> se ne sm</w:t>
      </w:r>
      <w:r w:rsidR="00302DD4" w:rsidRPr="00567FA2">
        <w:rPr>
          <w:sz w:val="22"/>
          <w:szCs w:val="22"/>
          <w:lang w:val="sr-Latn-ME"/>
        </w:rPr>
        <w:t>ij</w:t>
      </w:r>
      <w:r w:rsidR="00C25D34" w:rsidRPr="00567FA2">
        <w:rPr>
          <w:sz w:val="22"/>
          <w:szCs w:val="22"/>
          <w:lang w:val="sr-Latn-ME"/>
        </w:rPr>
        <w:t>e koristiti ako se upravo pr</w:t>
      </w:r>
      <w:r w:rsidR="005F53BF" w:rsidRPr="00567FA2">
        <w:rPr>
          <w:sz w:val="22"/>
          <w:szCs w:val="22"/>
          <w:lang w:val="sr-Latn-ME"/>
        </w:rPr>
        <w:t>ij</w:t>
      </w:r>
      <w:r w:rsidR="00C25D34" w:rsidRPr="00567FA2">
        <w:rPr>
          <w:sz w:val="22"/>
          <w:szCs w:val="22"/>
          <w:lang w:val="sr-Latn-ME"/>
        </w:rPr>
        <w:t>e njegove prim</w:t>
      </w:r>
      <w:r w:rsidR="00DD5962" w:rsidRPr="00567FA2">
        <w:rPr>
          <w:sz w:val="22"/>
          <w:szCs w:val="22"/>
          <w:lang w:val="sr-Latn-ME"/>
        </w:rPr>
        <w:t>j</w:t>
      </w:r>
      <w:r w:rsidR="00C25D34" w:rsidRPr="00567FA2">
        <w:rPr>
          <w:sz w:val="22"/>
          <w:szCs w:val="22"/>
          <w:lang w:val="sr-Latn-ME"/>
        </w:rPr>
        <w:t>ene pojavi jak bol u abdomenu.</w:t>
      </w:r>
    </w:p>
    <w:p w14:paraId="045D4A43" w14:textId="77777777" w:rsidR="00C25D34" w:rsidRPr="00567FA2" w:rsidRDefault="00C25D34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9F6939B" w14:textId="74F32810" w:rsidR="00C25D34" w:rsidRPr="00567FA2" w:rsidRDefault="00DF5B4C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Lijek </w:t>
      </w:r>
      <w:proofErr w:type="spellStart"/>
      <w:r w:rsidR="00C25D34" w:rsidRPr="00567FA2">
        <w:rPr>
          <w:sz w:val="22"/>
          <w:szCs w:val="22"/>
          <w:lang w:val="sr-Latn-ME"/>
        </w:rPr>
        <w:t>Dulcolax</w:t>
      </w:r>
      <w:proofErr w:type="spellEnd"/>
      <w:r w:rsidR="00C25D34" w:rsidRPr="00567FA2">
        <w:rPr>
          <w:sz w:val="22"/>
          <w:szCs w:val="22"/>
          <w:lang w:val="sr-Latn-ME"/>
        </w:rPr>
        <w:t xml:space="preserve"> je kontraindikovan kod pacijenata </w:t>
      </w:r>
      <w:r w:rsidR="00A05970" w:rsidRPr="00567FA2">
        <w:rPr>
          <w:sz w:val="22"/>
          <w:szCs w:val="22"/>
          <w:lang w:val="sr-Latn-ME"/>
        </w:rPr>
        <w:t>sa</w:t>
      </w:r>
      <w:r w:rsidR="00C25D34" w:rsidRPr="00567FA2">
        <w:rPr>
          <w:sz w:val="22"/>
          <w:szCs w:val="22"/>
          <w:lang w:val="sr-Latn-ME"/>
        </w:rPr>
        <w:t xml:space="preserve"> poznatom preos</w:t>
      </w:r>
      <w:r w:rsidRPr="00567FA2">
        <w:rPr>
          <w:sz w:val="22"/>
          <w:szCs w:val="22"/>
          <w:lang w:val="sr-Latn-ME"/>
        </w:rPr>
        <w:t>j</w:t>
      </w:r>
      <w:r w:rsidR="00C25D34" w:rsidRPr="00567FA2">
        <w:rPr>
          <w:sz w:val="22"/>
          <w:szCs w:val="22"/>
          <w:lang w:val="sr-Latn-ME"/>
        </w:rPr>
        <w:t xml:space="preserve">etljivošću na </w:t>
      </w:r>
      <w:proofErr w:type="spellStart"/>
      <w:r w:rsidR="00C25D34" w:rsidRPr="00567FA2">
        <w:rPr>
          <w:sz w:val="22"/>
          <w:szCs w:val="22"/>
          <w:lang w:val="sr-Latn-ME"/>
        </w:rPr>
        <w:t>bisakodil</w:t>
      </w:r>
      <w:proofErr w:type="spellEnd"/>
      <w:r w:rsidR="00C25D34" w:rsidRPr="00567FA2">
        <w:rPr>
          <w:sz w:val="22"/>
          <w:szCs w:val="22"/>
          <w:lang w:val="sr-Latn-ME"/>
        </w:rPr>
        <w:t xml:space="preserve"> ili na bilo koju od pomoćnih supstanci navedenih u </w:t>
      </w:r>
      <w:r w:rsidR="005F53BF" w:rsidRPr="00567FA2">
        <w:rPr>
          <w:sz w:val="22"/>
          <w:szCs w:val="22"/>
          <w:lang w:val="sr-Latn-ME"/>
        </w:rPr>
        <w:t xml:space="preserve">dijelu </w:t>
      </w:r>
      <w:r w:rsidR="00C25D34" w:rsidRPr="00567FA2">
        <w:rPr>
          <w:sz w:val="22"/>
          <w:szCs w:val="22"/>
          <w:lang w:val="sr-Latn-ME"/>
        </w:rPr>
        <w:t>6.1.</w:t>
      </w:r>
    </w:p>
    <w:p w14:paraId="53895BAD" w14:textId="77777777" w:rsidR="00C25D34" w:rsidRPr="00567FA2" w:rsidRDefault="00C25D34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8E26D7F" w14:textId="0F52D004" w:rsidR="00865B81" w:rsidRPr="00567FA2" w:rsidRDefault="00C25D34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U slučaju r</w:t>
      </w:r>
      <w:r w:rsidR="00A05970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etkih </w:t>
      </w:r>
      <w:proofErr w:type="spellStart"/>
      <w:r w:rsidRPr="00567FA2">
        <w:rPr>
          <w:sz w:val="22"/>
          <w:szCs w:val="22"/>
          <w:lang w:val="sr-Latn-ME"/>
        </w:rPr>
        <w:t>nasl</w:t>
      </w:r>
      <w:r w:rsidR="00DF5B4C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ednih</w:t>
      </w:r>
      <w:proofErr w:type="spellEnd"/>
      <w:r w:rsidRPr="00567FA2">
        <w:rPr>
          <w:sz w:val="22"/>
          <w:szCs w:val="22"/>
          <w:lang w:val="sr-Latn-ME"/>
        </w:rPr>
        <w:t xml:space="preserve"> oboljenja koja mogu biti povezana sa </w:t>
      </w:r>
      <w:proofErr w:type="spellStart"/>
      <w:r w:rsidRPr="00567FA2">
        <w:rPr>
          <w:sz w:val="22"/>
          <w:szCs w:val="22"/>
          <w:lang w:val="sr-Latn-ME"/>
        </w:rPr>
        <w:t>nepodnošenjem</w:t>
      </w:r>
      <w:proofErr w:type="spellEnd"/>
      <w:r w:rsidRPr="00567FA2">
        <w:rPr>
          <w:sz w:val="22"/>
          <w:szCs w:val="22"/>
          <w:lang w:val="sr-Latn-ME"/>
        </w:rPr>
        <w:t xml:space="preserve"> pomoćnih </w:t>
      </w:r>
      <w:r w:rsidR="0008398A" w:rsidRPr="00567FA2">
        <w:rPr>
          <w:sz w:val="22"/>
          <w:szCs w:val="22"/>
          <w:lang w:val="sr-Latn-ME"/>
        </w:rPr>
        <w:t>materija</w:t>
      </w:r>
      <w:r w:rsidRPr="00567FA2">
        <w:rPr>
          <w:sz w:val="22"/>
          <w:szCs w:val="22"/>
          <w:lang w:val="sr-Latn-ME"/>
        </w:rPr>
        <w:t xml:space="preserve"> l</w:t>
      </w:r>
      <w:r w:rsidR="0008398A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eka (</w:t>
      </w:r>
      <w:r w:rsidR="004726A4">
        <w:rPr>
          <w:sz w:val="22"/>
          <w:szCs w:val="22"/>
          <w:lang w:val="sr-Latn-ME"/>
        </w:rPr>
        <w:t xml:space="preserve">pogledati </w:t>
      </w:r>
      <w:r w:rsidR="005F53BF" w:rsidRPr="00567FA2">
        <w:rPr>
          <w:sz w:val="22"/>
          <w:szCs w:val="22"/>
          <w:lang w:val="sr-Latn-ME"/>
        </w:rPr>
        <w:t xml:space="preserve">dio </w:t>
      </w:r>
      <w:r w:rsidRPr="00567FA2">
        <w:rPr>
          <w:sz w:val="22"/>
          <w:szCs w:val="22"/>
          <w:lang w:val="sr-Latn-ME"/>
        </w:rPr>
        <w:t>4.4), upotreba ovog l</w:t>
      </w:r>
      <w:r w:rsidR="0008398A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eka je kontraindikovana.</w:t>
      </w:r>
    </w:p>
    <w:p w14:paraId="16F43A98" w14:textId="77777777" w:rsidR="0072020E" w:rsidRPr="00567FA2" w:rsidRDefault="0072020E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99" w14:textId="77777777" w:rsidR="00411B4B" w:rsidRPr="00030A66" w:rsidRDefault="00411B4B" w:rsidP="00EF2E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30A66">
        <w:rPr>
          <w:b/>
          <w:bCs/>
          <w:sz w:val="22"/>
          <w:szCs w:val="22"/>
          <w:lang w:val="sr-Latn-ME"/>
        </w:rPr>
        <w:t xml:space="preserve">4.4. </w:t>
      </w:r>
      <w:r w:rsidR="00480FB1" w:rsidRPr="00030A66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Posebna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upozorenja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i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mjere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opreza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pri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upotrebi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lijeka</w:t>
      </w:r>
    </w:p>
    <w:p w14:paraId="16F43A9A" w14:textId="77777777" w:rsidR="0072020E" w:rsidRPr="00030A66" w:rsidRDefault="0072020E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8F312E" w14:textId="3CA278E9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Preporu</w:t>
      </w:r>
      <w:r w:rsidRPr="00030A66">
        <w:rPr>
          <w:sz w:val="22"/>
          <w:szCs w:val="22"/>
          <w:lang w:val="sr-Latn-ME"/>
        </w:rPr>
        <w:t>č</w:t>
      </w:r>
      <w:r w:rsidRPr="00567FA2">
        <w:rPr>
          <w:sz w:val="22"/>
          <w:szCs w:val="22"/>
          <w:lang w:val="sr-Latn-ME"/>
        </w:rPr>
        <w:t>ene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doze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trajanje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l</w:t>
      </w:r>
      <w:r w:rsidR="0008398A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</w:t>
      </w:r>
      <w:r w:rsidRPr="00030A66">
        <w:rPr>
          <w:sz w:val="22"/>
          <w:szCs w:val="22"/>
          <w:lang w:val="sr-Latn-ME"/>
        </w:rPr>
        <w:t>č</w:t>
      </w:r>
      <w:r w:rsidRPr="00567FA2">
        <w:rPr>
          <w:sz w:val="22"/>
          <w:szCs w:val="22"/>
          <w:lang w:val="sr-Latn-ME"/>
        </w:rPr>
        <w:t>enja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ne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sm</w:t>
      </w:r>
      <w:r w:rsidR="0008398A" w:rsidRPr="00567FA2">
        <w:rPr>
          <w:sz w:val="22"/>
          <w:szCs w:val="22"/>
          <w:lang w:val="sr-Latn-ME"/>
        </w:rPr>
        <w:t>i</w:t>
      </w:r>
      <w:r w:rsidRPr="00567FA2">
        <w:rPr>
          <w:sz w:val="22"/>
          <w:szCs w:val="22"/>
          <w:lang w:val="sr-Latn-ME"/>
        </w:rPr>
        <w:t>ju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prekora</w:t>
      </w:r>
      <w:r w:rsidRPr="00030A66">
        <w:rPr>
          <w:sz w:val="22"/>
          <w:szCs w:val="22"/>
          <w:lang w:val="sr-Latn-ME"/>
        </w:rPr>
        <w:t>č</w:t>
      </w:r>
      <w:r w:rsidRPr="00567FA2">
        <w:rPr>
          <w:sz w:val="22"/>
          <w:szCs w:val="22"/>
          <w:lang w:val="sr-Latn-ME"/>
        </w:rPr>
        <w:t>iti</w:t>
      </w:r>
      <w:r w:rsidRPr="00030A66">
        <w:rPr>
          <w:sz w:val="22"/>
          <w:szCs w:val="22"/>
          <w:lang w:val="sr-Latn-ME"/>
        </w:rPr>
        <w:t>.</w:t>
      </w:r>
    </w:p>
    <w:p w14:paraId="5D5E863B" w14:textId="77777777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E505B14" w14:textId="7323B487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Kao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svi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ostali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laksativi</w:t>
      </w:r>
      <w:r w:rsidRPr="00030A66">
        <w:rPr>
          <w:sz w:val="22"/>
          <w:szCs w:val="22"/>
          <w:lang w:val="sr-Latn-ME"/>
        </w:rPr>
        <w:t xml:space="preserve">, </w:t>
      </w:r>
      <w:r w:rsidRPr="00567FA2">
        <w:rPr>
          <w:sz w:val="22"/>
          <w:szCs w:val="22"/>
          <w:lang w:val="sr-Latn-ME"/>
        </w:rPr>
        <w:t>l</w:t>
      </w:r>
      <w:r w:rsidR="0008398A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ek</w:t>
      </w:r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ne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sm</w:t>
      </w:r>
      <w:r w:rsidR="0008398A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uzimati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svakodnevno</w:t>
      </w:r>
      <w:r w:rsidRPr="00030A66">
        <w:rPr>
          <w:sz w:val="22"/>
          <w:szCs w:val="22"/>
          <w:lang w:val="sr-Latn-ME"/>
        </w:rPr>
        <w:t xml:space="preserve">, </w:t>
      </w:r>
      <w:r w:rsidRPr="00567FA2">
        <w:rPr>
          <w:sz w:val="22"/>
          <w:szCs w:val="22"/>
          <w:lang w:val="sr-Latn-ME"/>
        </w:rPr>
        <w:t>kontinuirano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tokom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perioda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du</w:t>
      </w:r>
      <w:r w:rsidRPr="00030A66">
        <w:rPr>
          <w:sz w:val="22"/>
          <w:szCs w:val="22"/>
          <w:lang w:val="sr-Latn-ME"/>
        </w:rPr>
        <w:t>ž</w:t>
      </w:r>
      <w:r w:rsidRPr="00567FA2">
        <w:rPr>
          <w:sz w:val="22"/>
          <w:szCs w:val="22"/>
          <w:lang w:val="sr-Latn-ME"/>
        </w:rPr>
        <w:t>eg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od</w:t>
      </w:r>
      <w:r w:rsidRPr="00030A66">
        <w:rPr>
          <w:sz w:val="22"/>
          <w:szCs w:val="22"/>
          <w:lang w:val="sr-Latn-ME"/>
        </w:rPr>
        <w:t xml:space="preserve"> 5 </w:t>
      </w:r>
      <w:r w:rsidRPr="00567FA2">
        <w:rPr>
          <w:sz w:val="22"/>
          <w:szCs w:val="22"/>
          <w:lang w:val="sr-Latn-ME"/>
        </w:rPr>
        <w:t>dana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bez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ispitivanja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uzroka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konstipacije</w:t>
      </w:r>
      <w:r w:rsidRPr="00030A66">
        <w:rPr>
          <w:sz w:val="22"/>
          <w:szCs w:val="22"/>
          <w:lang w:val="sr-Latn-ME"/>
        </w:rPr>
        <w:t>.</w:t>
      </w:r>
    </w:p>
    <w:p w14:paraId="3BC2D958" w14:textId="77777777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D18DEF5" w14:textId="1FFBDC24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Prekom</w:t>
      </w:r>
      <w:r w:rsidR="004726A4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erna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produ</w:t>
      </w:r>
      <w:r w:rsidRPr="00030A66">
        <w:rPr>
          <w:sz w:val="22"/>
          <w:szCs w:val="22"/>
          <w:lang w:val="sr-Latn-ME"/>
        </w:rPr>
        <w:t>ž</w:t>
      </w:r>
      <w:r w:rsidRPr="00567FA2">
        <w:rPr>
          <w:sz w:val="22"/>
          <w:szCs w:val="22"/>
          <w:lang w:val="sr-Latn-ME"/>
        </w:rPr>
        <w:t>ena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upotreba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mo</w:t>
      </w:r>
      <w:r w:rsidRPr="00030A66">
        <w:rPr>
          <w:sz w:val="22"/>
          <w:szCs w:val="22"/>
          <w:lang w:val="sr-Latn-ME"/>
        </w:rPr>
        <w:t>ž</w:t>
      </w:r>
      <w:r w:rsidRPr="00567FA2">
        <w:rPr>
          <w:sz w:val="22"/>
          <w:szCs w:val="22"/>
          <w:lang w:val="sr-Latn-ME"/>
        </w:rPr>
        <w:t>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dovede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do</w:t>
      </w:r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disbalansa</w:t>
      </w:r>
      <w:proofErr w:type="spellEnd"/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elektrolita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te</w:t>
      </w:r>
      <w:r w:rsidRPr="00030A66">
        <w:rPr>
          <w:sz w:val="22"/>
          <w:szCs w:val="22"/>
          <w:lang w:val="sr-Latn-ME"/>
        </w:rPr>
        <w:t>č</w:t>
      </w:r>
      <w:r w:rsidRPr="00567FA2">
        <w:rPr>
          <w:sz w:val="22"/>
          <w:szCs w:val="22"/>
          <w:lang w:val="sr-Latn-ME"/>
        </w:rPr>
        <w:t>nosti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</w:t>
      </w:r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hipokalemije</w:t>
      </w:r>
      <w:proofErr w:type="spellEnd"/>
      <w:r w:rsidRPr="00030A66">
        <w:rPr>
          <w:sz w:val="22"/>
          <w:szCs w:val="22"/>
          <w:lang w:val="sr-Latn-ME"/>
        </w:rPr>
        <w:t>.</w:t>
      </w:r>
    </w:p>
    <w:p w14:paraId="7E2E3C9C" w14:textId="77777777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ED8242F" w14:textId="77777777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O</w:t>
      </w:r>
      <w:r w:rsidRPr="00030A66">
        <w:rPr>
          <w:sz w:val="22"/>
          <w:szCs w:val="22"/>
          <w:lang w:val="sr-Latn-ME"/>
        </w:rPr>
        <w:t>š</w:t>
      </w:r>
      <w:r w:rsidRPr="00567FA2">
        <w:rPr>
          <w:sz w:val="22"/>
          <w:szCs w:val="22"/>
          <w:lang w:val="sr-Latn-ME"/>
        </w:rPr>
        <w:t>te</w:t>
      </w:r>
      <w:r w:rsidRPr="00030A66">
        <w:rPr>
          <w:sz w:val="22"/>
          <w:szCs w:val="22"/>
          <w:lang w:val="sr-Latn-ME"/>
        </w:rPr>
        <w:t>ć</w:t>
      </w:r>
      <w:r w:rsidRPr="00567FA2">
        <w:rPr>
          <w:sz w:val="22"/>
          <w:szCs w:val="22"/>
          <w:lang w:val="sr-Latn-ME"/>
        </w:rPr>
        <w:t>enje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bubre</w:t>
      </w:r>
      <w:r w:rsidRPr="00030A66">
        <w:rPr>
          <w:sz w:val="22"/>
          <w:szCs w:val="22"/>
          <w:lang w:val="sr-Latn-ME"/>
        </w:rPr>
        <w:t>ž</w:t>
      </w:r>
      <w:r w:rsidRPr="00567FA2">
        <w:rPr>
          <w:sz w:val="22"/>
          <w:szCs w:val="22"/>
          <w:lang w:val="sr-Latn-ME"/>
        </w:rPr>
        <w:t>nih</w:t>
      </w:r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tubula</w:t>
      </w:r>
      <w:proofErr w:type="spellEnd"/>
      <w:r w:rsidRPr="00030A66">
        <w:rPr>
          <w:sz w:val="22"/>
          <w:szCs w:val="22"/>
          <w:lang w:val="sr-Latn-ME"/>
        </w:rPr>
        <w:t xml:space="preserve">, </w:t>
      </w:r>
      <w:proofErr w:type="spellStart"/>
      <w:r w:rsidRPr="00567FA2">
        <w:rPr>
          <w:sz w:val="22"/>
          <w:szCs w:val="22"/>
          <w:lang w:val="sr-Latn-ME"/>
        </w:rPr>
        <w:t>metaboli</w:t>
      </w:r>
      <w:r w:rsidRPr="00030A66">
        <w:rPr>
          <w:sz w:val="22"/>
          <w:szCs w:val="22"/>
          <w:lang w:val="sr-Latn-ME"/>
        </w:rPr>
        <w:t>č</w:t>
      </w:r>
      <w:r w:rsidRPr="00567FA2">
        <w:rPr>
          <w:sz w:val="22"/>
          <w:szCs w:val="22"/>
          <w:lang w:val="sr-Latn-ME"/>
        </w:rPr>
        <w:t>ka</w:t>
      </w:r>
      <w:proofErr w:type="spellEnd"/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alkaloza</w:t>
      </w:r>
      <w:proofErr w:type="spellEnd"/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mi</w:t>
      </w:r>
      <w:r w:rsidRPr="00030A66">
        <w:rPr>
          <w:sz w:val="22"/>
          <w:szCs w:val="22"/>
          <w:lang w:val="sr-Latn-ME"/>
        </w:rPr>
        <w:t>š</w:t>
      </w:r>
      <w:r w:rsidRPr="00567FA2">
        <w:rPr>
          <w:sz w:val="22"/>
          <w:szCs w:val="22"/>
          <w:lang w:val="sr-Latn-ME"/>
        </w:rPr>
        <w:t>i</w:t>
      </w:r>
      <w:r w:rsidRPr="00030A66">
        <w:rPr>
          <w:sz w:val="22"/>
          <w:szCs w:val="22"/>
          <w:lang w:val="sr-Latn-ME"/>
        </w:rPr>
        <w:t>ć</w:t>
      </w:r>
      <w:r w:rsidRPr="00567FA2">
        <w:rPr>
          <w:sz w:val="22"/>
          <w:szCs w:val="22"/>
          <w:lang w:val="sr-Latn-ME"/>
        </w:rPr>
        <w:t>na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slabost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zbog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sekundarne</w:t>
      </w:r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hipokalemije</w:t>
      </w:r>
      <w:proofErr w:type="spellEnd"/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opisani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su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kao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povezani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dugotrajnom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zloupotrebom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laksativa</w:t>
      </w:r>
      <w:r w:rsidRPr="00030A66">
        <w:rPr>
          <w:sz w:val="22"/>
          <w:szCs w:val="22"/>
          <w:lang w:val="sr-Latn-ME"/>
        </w:rPr>
        <w:t>.</w:t>
      </w:r>
    </w:p>
    <w:p w14:paraId="54F0EE1F" w14:textId="02BE192E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Budu</w:t>
      </w:r>
      <w:r w:rsidRPr="00030A66">
        <w:rPr>
          <w:sz w:val="22"/>
          <w:szCs w:val="22"/>
          <w:lang w:val="sr-Latn-ME"/>
        </w:rPr>
        <w:t>ć</w:t>
      </w:r>
      <w:r w:rsidRPr="00567FA2">
        <w:rPr>
          <w:sz w:val="22"/>
          <w:szCs w:val="22"/>
          <w:lang w:val="sr-Latn-ME"/>
        </w:rPr>
        <w:t>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dugotrajna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prim</w:t>
      </w:r>
      <w:r w:rsidR="00DD5962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ena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laksativa</w:t>
      </w:r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povec</w:t>
      </w:r>
      <w:r w:rsidRPr="00030A66">
        <w:rPr>
          <w:sz w:val="22"/>
          <w:szCs w:val="22"/>
          <w:lang w:val="sr-Latn-ME"/>
        </w:rPr>
        <w:t>́</w:t>
      </w:r>
      <w:r w:rsidRPr="00567FA2">
        <w:rPr>
          <w:sz w:val="22"/>
          <w:szCs w:val="22"/>
          <w:lang w:val="sr-Latn-ME"/>
        </w:rPr>
        <w:t>ava</w:t>
      </w:r>
      <w:proofErr w:type="spellEnd"/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rizik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od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nastanka</w:t>
      </w:r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poremec</w:t>
      </w:r>
      <w:r w:rsidRPr="00030A66">
        <w:rPr>
          <w:sz w:val="22"/>
          <w:szCs w:val="22"/>
          <w:lang w:val="sr-Latn-ME"/>
        </w:rPr>
        <w:t>́</w:t>
      </w:r>
      <w:r w:rsidRPr="00567FA2">
        <w:rPr>
          <w:sz w:val="22"/>
          <w:szCs w:val="22"/>
          <w:lang w:val="sr-Latn-ME"/>
        </w:rPr>
        <w:t>aja</w:t>
      </w:r>
      <w:proofErr w:type="spellEnd"/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elektrolita</w:t>
      </w:r>
      <w:r w:rsidRPr="00030A66">
        <w:rPr>
          <w:sz w:val="22"/>
          <w:szCs w:val="22"/>
          <w:lang w:val="sr-Latn-ME"/>
        </w:rPr>
        <w:t xml:space="preserve">, </w:t>
      </w:r>
      <w:r w:rsidRPr="00567FA2">
        <w:rPr>
          <w:sz w:val="22"/>
          <w:szCs w:val="22"/>
          <w:lang w:val="sr-Latn-ME"/>
        </w:rPr>
        <w:t>preporu</w:t>
      </w:r>
      <w:r w:rsidRPr="00030A66">
        <w:rPr>
          <w:sz w:val="22"/>
          <w:szCs w:val="22"/>
          <w:lang w:val="sr-Latn-ME"/>
        </w:rPr>
        <w:t>č</w:t>
      </w:r>
      <w:r w:rsidRPr="00567FA2">
        <w:rPr>
          <w:sz w:val="22"/>
          <w:szCs w:val="22"/>
          <w:lang w:val="sr-Latn-ME"/>
        </w:rPr>
        <w:t>uje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se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pr</w:t>
      </w:r>
      <w:r w:rsidR="005F53BF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zapo</w:t>
      </w:r>
      <w:r w:rsidRPr="00030A66">
        <w:rPr>
          <w:sz w:val="22"/>
          <w:szCs w:val="22"/>
          <w:lang w:val="sr-Latn-ME"/>
        </w:rPr>
        <w:t>č</w:t>
      </w:r>
      <w:r w:rsidRPr="00567FA2">
        <w:rPr>
          <w:sz w:val="22"/>
          <w:szCs w:val="22"/>
          <w:lang w:val="sr-Latn-ME"/>
        </w:rPr>
        <w:t>injanja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l</w:t>
      </w:r>
      <w:r w:rsidR="005F53BF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</w:t>
      </w:r>
      <w:r w:rsidRPr="00030A66">
        <w:rPr>
          <w:sz w:val="22"/>
          <w:szCs w:val="22"/>
          <w:lang w:val="sr-Latn-ME"/>
        </w:rPr>
        <w:t>č</w:t>
      </w:r>
      <w:r w:rsidRPr="00567FA2">
        <w:rPr>
          <w:sz w:val="22"/>
          <w:szCs w:val="22"/>
          <w:lang w:val="sr-Latn-ME"/>
        </w:rPr>
        <w:t>enja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laksativima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da</w:t>
      </w:r>
      <w:r w:rsidRPr="00030A66">
        <w:rPr>
          <w:sz w:val="22"/>
          <w:szCs w:val="22"/>
          <w:lang w:val="sr-Latn-ME"/>
        </w:rPr>
        <w:t xml:space="preserve"> </w:t>
      </w:r>
      <w:r w:rsidR="005F53BF" w:rsidRPr="00567FA2">
        <w:rPr>
          <w:sz w:val="22"/>
          <w:szCs w:val="22"/>
          <w:lang w:val="sr-Latn-ME"/>
        </w:rPr>
        <w:t>pacijenti</w:t>
      </w:r>
      <w:r w:rsidR="005F53BF"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budu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dobro</w:t>
      </w:r>
      <w:r w:rsidRPr="00030A66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hidrirani</w:t>
      </w:r>
      <w:proofErr w:type="spellEnd"/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da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imaju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normalnu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koncentraciju</w:t>
      </w:r>
      <w:r w:rsidRPr="00030A66">
        <w:rPr>
          <w:sz w:val="22"/>
          <w:szCs w:val="22"/>
          <w:lang w:val="sr-Latn-ME"/>
        </w:rPr>
        <w:t xml:space="preserve"> </w:t>
      </w:r>
      <w:r w:rsidRPr="00567FA2">
        <w:rPr>
          <w:sz w:val="22"/>
          <w:szCs w:val="22"/>
          <w:lang w:val="sr-Latn-ME"/>
        </w:rPr>
        <w:t>elektrolita</w:t>
      </w:r>
      <w:r w:rsidRPr="00030A66">
        <w:rPr>
          <w:sz w:val="22"/>
          <w:szCs w:val="22"/>
          <w:lang w:val="sr-Latn-ME"/>
        </w:rPr>
        <w:t>.</w:t>
      </w:r>
    </w:p>
    <w:p w14:paraId="39EC0D4E" w14:textId="77777777" w:rsidR="00CF60D2" w:rsidRPr="00030A66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FC72E59" w14:textId="037370A6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Intestinalni gubitak tečnosti može da dovede do dehidratacije. Simptomi mogu uključivati žeđ i </w:t>
      </w:r>
      <w:proofErr w:type="spellStart"/>
      <w:r w:rsidRPr="00567FA2">
        <w:rPr>
          <w:sz w:val="22"/>
          <w:szCs w:val="22"/>
          <w:lang w:val="sr-Latn-ME"/>
        </w:rPr>
        <w:t>oliguriju</w:t>
      </w:r>
      <w:proofErr w:type="spellEnd"/>
      <w:r w:rsidRPr="00567FA2">
        <w:rPr>
          <w:sz w:val="22"/>
          <w:szCs w:val="22"/>
          <w:lang w:val="sr-Latn-ME"/>
        </w:rPr>
        <w:t xml:space="preserve">. Kod pacijenata kod kojih zbog gubitka tečnosti dehidratacija može da dovede do oštećenja </w:t>
      </w:r>
      <w:r w:rsidRPr="00567FA2">
        <w:rPr>
          <w:sz w:val="22"/>
          <w:szCs w:val="22"/>
          <w:lang w:val="sr-Latn-ME"/>
        </w:rPr>
        <w:lastRenderedPageBreak/>
        <w:t xml:space="preserve">(npr. bubrežna </w:t>
      </w:r>
      <w:proofErr w:type="spellStart"/>
      <w:r w:rsidRPr="00567FA2">
        <w:rPr>
          <w:sz w:val="22"/>
          <w:szCs w:val="22"/>
          <w:lang w:val="sr-Latn-ME"/>
        </w:rPr>
        <w:t>insuficijencija</w:t>
      </w:r>
      <w:proofErr w:type="spellEnd"/>
      <w:r w:rsidRPr="00567FA2">
        <w:rPr>
          <w:sz w:val="22"/>
          <w:szCs w:val="22"/>
          <w:lang w:val="sr-Latn-ME"/>
        </w:rPr>
        <w:t>, stariji pacijenti), prim</w:t>
      </w:r>
      <w:r w:rsidR="00DD5962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ena l</w:t>
      </w:r>
      <w:r w:rsidR="00434007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eka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 se mora prekinuti, a terapij</w:t>
      </w:r>
      <w:r w:rsidR="00434007" w:rsidRPr="00567FA2">
        <w:rPr>
          <w:sz w:val="22"/>
          <w:szCs w:val="22"/>
          <w:lang w:val="sr-Latn-ME"/>
        </w:rPr>
        <w:t>a</w:t>
      </w:r>
      <w:r w:rsidRPr="00567FA2">
        <w:rPr>
          <w:sz w:val="22"/>
          <w:szCs w:val="22"/>
          <w:lang w:val="sr-Latn-ME"/>
        </w:rPr>
        <w:t xml:space="preserve"> se sm</w:t>
      </w:r>
      <w:r w:rsidR="00434007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 nastaviti jedino pod nadzorom l</w:t>
      </w:r>
      <w:r w:rsidR="00434007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ekara.</w:t>
      </w:r>
    </w:p>
    <w:p w14:paraId="0749CAFA" w14:textId="77777777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4FC869A" w14:textId="32ACFC2C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Stimulativni laksativi, uključujući i l</w:t>
      </w:r>
      <w:r w:rsidR="00434007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>, ne pomažu pri gubitku t</w:t>
      </w:r>
      <w:r w:rsidR="005F53BF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elesne težine (</w:t>
      </w:r>
      <w:r w:rsidR="004726A4">
        <w:rPr>
          <w:sz w:val="22"/>
          <w:szCs w:val="22"/>
          <w:lang w:val="sr-Latn-ME"/>
        </w:rPr>
        <w:t xml:space="preserve">pogledati </w:t>
      </w:r>
      <w:r w:rsidR="005F53BF" w:rsidRPr="00567FA2">
        <w:rPr>
          <w:sz w:val="22"/>
          <w:szCs w:val="22"/>
          <w:lang w:val="sr-Latn-ME"/>
        </w:rPr>
        <w:t xml:space="preserve">dio </w:t>
      </w:r>
      <w:r w:rsidRPr="00567FA2">
        <w:rPr>
          <w:sz w:val="22"/>
          <w:szCs w:val="22"/>
          <w:lang w:val="sr-Latn-ME"/>
        </w:rPr>
        <w:t>5.1).</w:t>
      </w:r>
    </w:p>
    <w:p w14:paraId="56C49B1C" w14:textId="77777777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F7F60DB" w14:textId="77777777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Kod pacijenata može da se javi </w:t>
      </w:r>
      <w:proofErr w:type="spellStart"/>
      <w:r w:rsidRPr="00567FA2">
        <w:rPr>
          <w:sz w:val="22"/>
          <w:szCs w:val="22"/>
          <w:lang w:val="sr-Latn-ME"/>
        </w:rPr>
        <w:t>hematohezija</w:t>
      </w:r>
      <w:proofErr w:type="spellEnd"/>
      <w:r w:rsidRPr="00567FA2">
        <w:rPr>
          <w:sz w:val="22"/>
          <w:szCs w:val="22"/>
          <w:lang w:val="sr-Latn-ME"/>
        </w:rPr>
        <w:t xml:space="preserve"> (pojava krvi u stolici), koja je obično blaga i </w:t>
      </w:r>
      <w:proofErr w:type="spellStart"/>
      <w:r w:rsidRPr="00567FA2">
        <w:rPr>
          <w:sz w:val="22"/>
          <w:szCs w:val="22"/>
          <w:lang w:val="sr-Latn-ME"/>
        </w:rPr>
        <w:t>samoograničavajuća</w:t>
      </w:r>
      <w:proofErr w:type="spellEnd"/>
      <w:r w:rsidRPr="00567FA2">
        <w:rPr>
          <w:sz w:val="22"/>
          <w:szCs w:val="22"/>
          <w:lang w:val="sr-Latn-ME"/>
        </w:rPr>
        <w:t>.</w:t>
      </w:r>
    </w:p>
    <w:p w14:paraId="64B389AC" w14:textId="77777777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6B57CB3" w14:textId="70228103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Kod pacijenata koji su uzimali l</w:t>
      </w:r>
      <w:r w:rsidR="00434007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 prijavljeni su slučajevi vrtoglavice i/ili sinkope. Dostupni podaci o ovim slučajevima ukazuju da se ti događaji mogu povezati sa </w:t>
      </w:r>
      <w:proofErr w:type="spellStart"/>
      <w:r w:rsidRPr="00567FA2">
        <w:rPr>
          <w:sz w:val="22"/>
          <w:szCs w:val="22"/>
          <w:lang w:val="sr-Latn-ME"/>
        </w:rPr>
        <w:t>defekacijskom</w:t>
      </w:r>
      <w:proofErr w:type="spellEnd"/>
      <w:r w:rsidRPr="00567FA2">
        <w:rPr>
          <w:sz w:val="22"/>
          <w:szCs w:val="22"/>
          <w:lang w:val="sr-Latn-ME"/>
        </w:rPr>
        <w:t xml:space="preserve"> sinkopom (sinkop</w:t>
      </w:r>
      <w:r w:rsidR="00180D69" w:rsidRPr="00567FA2">
        <w:rPr>
          <w:sz w:val="22"/>
          <w:szCs w:val="22"/>
          <w:lang w:val="sr-Latn-ME"/>
        </w:rPr>
        <w:t>a</w:t>
      </w:r>
      <w:r w:rsidRPr="00567FA2">
        <w:rPr>
          <w:sz w:val="22"/>
          <w:szCs w:val="22"/>
          <w:lang w:val="sr-Latn-ME"/>
        </w:rPr>
        <w:t xml:space="preserve"> </w:t>
      </w:r>
      <w:r w:rsidR="00180D69" w:rsidRPr="00567FA2">
        <w:rPr>
          <w:sz w:val="22"/>
          <w:szCs w:val="22"/>
          <w:lang w:val="sr-Latn-ME"/>
        </w:rPr>
        <w:t xml:space="preserve">povezana sa naporom </w:t>
      </w:r>
      <w:r w:rsidRPr="00567FA2">
        <w:rPr>
          <w:sz w:val="22"/>
          <w:szCs w:val="22"/>
          <w:lang w:val="sr-Latn-ME"/>
        </w:rPr>
        <w:t xml:space="preserve">pri </w:t>
      </w:r>
      <w:proofErr w:type="spellStart"/>
      <w:r w:rsidRPr="00567FA2">
        <w:rPr>
          <w:sz w:val="22"/>
          <w:szCs w:val="22"/>
          <w:lang w:val="sr-Latn-ME"/>
        </w:rPr>
        <w:t>defekaciji</w:t>
      </w:r>
      <w:proofErr w:type="spellEnd"/>
      <w:r w:rsidRPr="00567FA2">
        <w:rPr>
          <w:sz w:val="22"/>
          <w:szCs w:val="22"/>
          <w:lang w:val="sr-Latn-ME"/>
        </w:rPr>
        <w:t xml:space="preserve">), ili </w:t>
      </w:r>
      <w:r w:rsidR="00180D69" w:rsidRPr="00567FA2">
        <w:rPr>
          <w:sz w:val="22"/>
          <w:szCs w:val="22"/>
          <w:lang w:val="sr-Latn-ME"/>
        </w:rPr>
        <w:t xml:space="preserve">sa </w:t>
      </w:r>
      <w:proofErr w:type="spellStart"/>
      <w:r w:rsidRPr="00567FA2">
        <w:rPr>
          <w:sz w:val="22"/>
          <w:szCs w:val="22"/>
          <w:lang w:val="sr-Latn-ME"/>
        </w:rPr>
        <w:t>vazovagalnim</w:t>
      </w:r>
      <w:proofErr w:type="spellEnd"/>
      <w:r w:rsidRPr="00567FA2">
        <w:rPr>
          <w:sz w:val="22"/>
          <w:szCs w:val="22"/>
          <w:lang w:val="sr-Latn-ME"/>
        </w:rPr>
        <w:t xml:space="preserve"> odgovorom na abdominalni bol koji može da bude povezan sa konstipacijom, a ne nužno od prim</w:t>
      </w:r>
      <w:r w:rsidR="00D8791C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ene samog </w:t>
      </w:r>
      <w:proofErr w:type="spellStart"/>
      <w:r w:rsidRPr="00567FA2">
        <w:rPr>
          <w:sz w:val="22"/>
          <w:szCs w:val="22"/>
          <w:lang w:val="sr-Latn-ME"/>
        </w:rPr>
        <w:t>bisakodila</w:t>
      </w:r>
      <w:proofErr w:type="spellEnd"/>
      <w:r w:rsidRPr="00567FA2">
        <w:rPr>
          <w:sz w:val="22"/>
          <w:szCs w:val="22"/>
          <w:lang w:val="sr-Latn-ME"/>
        </w:rPr>
        <w:t>.</w:t>
      </w:r>
    </w:p>
    <w:p w14:paraId="0B7DCA7A" w14:textId="77777777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CD6FED" w14:textId="517C008A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Prim</w:t>
      </w:r>
      <w:r w:rsidR="00D8791C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ena supozitorija može dovesti do pojave os</w:t>
      </w:r>
      <w:r w:rsidR="004936FD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ećaja bola i lokalne iritacije, posebno u slučaju postojanja analnih </w:t>
      </w:r>
      <w:proofErr w:type="spellStart"/>
      <w:r w:rsidRPr="00567FA2">
        <w:rPr>
          <w:sz w:val="22"/>
          <w:szCs w:val="22"/>
          <w:lang w:val="sr-Latn-ME"/>
        </w:rPr>
        <w:t>fisura</w:t>
      </w:r>
      <w:proofErr w:type="spellEnd"/>
      <w:r w:rsidRPr="00567FA2">
        <w:rPr>
          <w:sz w:val="22"/>
          <w:szCs w:val="22"/>
          <w:lang w:val="sr-Latn-ME"/>
        </w:rPr>
        <w:t xml:space="preserve"> i </w:t>
      </w:r>
      <w:proofErr w:type="spellStart"/>
      <w:r w:rsidRPr="00567FA2">
        <w:rPr>
          <w:sz w:val="22"/>
          <w:szCs w:val="22"/>
          <w:lang w:val="sr-Latn-ME"/>
        </w:rPr>
        <w:t>ulceroznog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proktitisa</w:t>
      </w:r>
      <w:proofErr w:type="spellEnd"/>
      <w:r w:rsidRPr="00567FA2">
        <w:rPr>
          <w:sz w:val="22"/>
          <w:szCs w:val="22"/>
          <w:lang w:val="sr-Latn-ME"/>
        </w:rPr>
        <w:t>. D</w:t>
      </w:r>
      <w:r w:rsidR="00D8791C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eca mlađa od 10 godina ne sm</w:t>
      </w:r>
      <w:r w:rsidR="00D8791C" w:rsidRPr="00567FA2">
        <w:rPr>
          <w:sz w:val="22"/>
          <w:szCs w:val="22"/>
          <w:lang w:val="sr-Latn-ME"/>
        </w:rPr>
        <w:t>i</w:t>
      </w:r>
      <w:r w:rsidRPr="00567FA2">
        <w:rPr>
          <w:sz w:val="22"/>
          <w:szCs w:val="22"/>
          <w:lang w:val="sr-Latn-ME"/>
        </w:rPr>
        <w:t>ju da uzimaju l</w:t>
      </w:r>
      <w:r w:rsidR="00D8791C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 bez prethodne konsultacije l</w:t>
      </w:r>
      <w:r w:rsidR="00D8791C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ekara.</w:t>
      </w:r>
    </w:p>
    <w:p w14:paraId="2B4BCD7C" w14:textId="13707889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Jedna </w:t>
      </w:r>
      <w:proofErr w:type="spellStart"/>
      <w:r w:rsidRPr="00567FA2">
        <w:rPr>
          <w:sz w:val="22"/>
          <w:szCs w:val="22"/>
          <w:lang w:val="sr-Latn-ME"/>
        </w:rPr>
        <w:t>gastrorezistentna</w:t>
      </w:r>
      <w:proofErr w:type="spellEnd"/>
      <w:r w:rsidRPr="00567FA2">
        <w:rPr>
          <w:sz w:val="22"/>
          <w:szCs w:val="22"/>
          <w:lang w:val="sr-Latn-ME"/>
        </w:rPr>
        <w:t xml:space="preserve"> tableta sadrži 33,2 mg laktoze. Pacijenti sa r</w:t>
      </w:r>
      <w:r w:rsidR="001371E9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etkim </w:t>
      </w:r>
      <w:proofErr w:type="spellStart"/>
      <w:r w:rsidRPr="00567FA2">
        <w:rPr>
          <w:sz w:val="22"/>
          <w:szCs w:val="22"/>
          <w:lang w:val="sr-Latn-ME"/>
        </w:rPr>
        <w:t>nasl</w:t>
      </w:r>
      <w:r w:rsidR="005F53BF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ednim</w:t>
      </w:r>
      <w:proofErr w:type="spellEnd"/>
      <w:r w:rsidRPr="00567FA2">
        <w:rPr>
          <w:sz w:val="22"/>
          <w:szCs w:val="22"/>
          <w:lang w:val="sr-Latn-ME"/>
        </w:rPr>
        <w:t xml:space="preserve"> poremećajem, </w:t>
      </w:r>
      <w:proofErr w:type="spellStart"/>
      <w:r w:rsidRPr="00567FA2">
        <w:rPr>
          <w:sz w:val="22"/>
          <w:szCs w:val="22"/>
          <w:lang w:val="sr-Latn-ME"/>
        </w:rPr>
        <w:t>nepodnošenja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galaktoze</w:t>
      </w:r>
      <w:proofErr w:type="spellEnd"/>
      <w:r w:rsidRPr="00567FA2">
        <w:rPr>
          <w:sz w:val="22"/>
          <w:szCs w:val="22"/>
          <w:lang w:val="sr-Latn-ME"/>
        </w:rPr>
        <w:t xml:space="preserve">, potpunim nedostatkom </w:t>
      </w:r>
      <w:proofErr w:type="spellStart"/>
      <w:r w:rsidRPr="00567FA2">
        <w:rPr>
          <w:sz w:val="22"/>
          <w:szCs w:val="22"/>
          <w:lang w:val="sr-Latn-ME"/>
        </w:rPr>
        <w:t>laktaze</w:t>
      </w:r>
      <w:proofErr w:type="spellEnd"/>
      <w:r w:rsidRPr="00567FA2">
        <w:rPr>
          <w:sz w:val="22"/>
          <w:szCs w:val="22"/>
          <w:lang w:val="sr-Latn-ME"/>
        </w:rPr>
        <w:t xml:space="preserve"> ili </w:t>
      </w:r>
      <w:proofErr w:type="spellStart"/>
      <w:r w:rsidRPr="00567FA2">
        <w:rPr>
          <w:sz w:val="22"/>
          <w:szCs w:val="22"/>
          <w:lang w:val="sr-Latn-ME"/>
        </w:rPr>
        <w:t>malapsorpcijom</w:t>
      </w:r>
      <w:proofErr w:type="spellEnd"/>
      <w:r w:rsidRPr="00567FA2">
        <w:rPr>
          <w:sz w:val="22"/>
          <w:szCs w:val="22"/>
          <w:lang w:val="sr-Latn-ME"/>
        </w:rPr>
        <w:t xml:space="preserve"> glukoze i </w:t>
      </w:r>
      <w:proofErr w:type="spellStart"/>
      <w:r w:rsidRPr="00567FA2">
        <w:rPr>
          <w:sz w:val="22"/>
          <w:szCs w:val="22"/>
          <w:lang w:val="sr-Latn-ME"/>
        </w:rPr>
        <w:t>galaktoze</w:t>
      </w:r>
      <w:proofErr w:type="spellEnd"/>
      <w:r w:rsidRPr="00567FA2">
        <w:rPr>
          <w:sz w:val="22"/>
          <w:szCs w:val="22"/>
          <w:lang w:val="sr-Latn-ME"/>
        </w:rPr>
        <w:t>, ne sm</w:t>
      </w:r>
      <w:r w:rsidR="001371E9" w:rsidRPr="00567FA2">
        <w:rPr>
          <w:sz w:val="22"/>
          <w:szCs w:val="22"/>
          <w:lang w:val="sr-Latn-ME"/>
        </w:rPr>
        <w:t>iju</w:t>
      </w:r>
      <w:r w:rsidRPr="00567FA2">
        <w:rPr>
          <w:sz w:val="22"/>
          <w:szCs w:val="22"/>
          <w:lang w:val="sr-Latn-ME"/>
        </w:rPr>
        <w:t xml:space="preserve"> da koriste ovaj l</w:t>
      </w:r>
      <w:r w:rsidR="00D8791C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ek.</w:t>
      </w:r>
    </w:p>
    <w:p w14:paraId="7323BB21" w14:textId="7E449FAE" w:rsidR="00CF60D2" w:rsidRPr="00567FA2" w:rsidRDefault="00CF60D2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Jedna </w:t>
      </w:r>
      <w:proofErr w:type="spellStart"/>
      <w:r w:rsidRPr="00567FA2">
        <w:rPr>
          <w:sz w:val="22"/>
          <w:szCs w:val="22"/>
          <w:lang w:val="sr-Latn-ME"/>
        </w:rPr>
        <w:t>gastrorezistentna</w:t>
      </w:r>
      <w:proofErr w:type="spellEnd"/>
      <w:r w:rsidRPr="00567FA2">
        <w:rPr>
          <w:sz w:val="22"/>
          <w:szCs w:val="22"/>
          <w:lang w:val="sr-Latn-ME"/>
        </w:rPr>
        <w:t xml:space="preserve"> tableta sadrži 23,4 mg saharoze. Pacijenti sa r</w:t>
      </w:r>
      <w:r w:rsidR="001371E9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etkom </w:t>
      </w:r>
      <w:proofErr w:type="spellStart"/>
      <w:r w:rsidRPr="00567FA2">
        <w:rPr>
          <w:sz w:val="22"/>
          <w:szCs w:val="22"/>
          <w:lang w:val="sr-Latn-ME"/>
        </w:rPr>
        <w:t>nasl</w:t>
      </w:r>
      <w:r w:rsidR="005F53BF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ednom</w:t>
      </w:r>
      <w:proofErr w:type="spellEnd"/>
      <w:r w:rsidRPr="00567FA2">
        <w:rPr>
          <w:sz w:val="22"/>
          <w:szCs w:val="22"/>
          <w:lang w:val="sr-Latn-ME"/>
        </w:rPr>
        <w:t xml:space="preserve"> bolesti </w:t>
      </w:r>
      <w:proofErr w:type="spellStart"/>
      <w:r w:rsidRPr="00567FA2">
        <w:rPr>
          <w:sz w:val="22"/>
          <w:szCs w:val="22"/>
          <w:lang w:val="sr-Latn-ME"/>
        </w:rPr>
        <w:t>nepodnošenja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fruktoze</w:t>
      </w:r>
      <w:proofErr w:type="spellEnd"/>
      <w:r w:rsidRPr="00567FA2">
        <w:rPr>
          <w:sz w:val="22"/>
          <w:szCs w:val="22"/>
          <w:lang w:val="sr-Latn-ME"/>
        </w:rPr>
        <w:t xml:space="preserve">, loše </w:t>
      </w:r>
      <w:proofErr w:type="spellStart"/>
      <w:r w:rsidRPr="00567FA2">
        <w:rPr>
          <w:sz w:val="22"/>
          <w:szCs w:val="22"/>
          <w:lang w:val="sr-Latn-ME"/>
        </w:rPr>
        <w:t>glukozno-galaktozne</w:t>
      </w:r>
      <w:proofErr w:type="spellEnd"/>
      <w:r w:rsidRPr="00567FA2">
        <w:rPr>
          <w:sz w:val="22"/>
          <w:szCs w:val="22"/>
          <w:lang w:val="sr-Latn-ME"/>
        </w:rPr>
        <w:t xml:space="preserve"> resorpcije ili </w:t>
      </w:r>
      <w:proofErr w:type="spellStart"/>
      <w:r w:rsidRPr="00567FA2">
        <w:rPr>
          <w:sz w:val="22"/>
          <w:szCs w:val="22"/>
          <w:lang w:val="sr-Latn-ME"/>
        </w:rPr>
        <w:t>saharozno-izomaltozne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insuficijencije</w:t>
      </w:r>
      <w:proofErr w:type="spellEnd"/>
      <w:r w:rsidRPr="00567FA2">
        <w:rPr>
          <w:sz w:val="22"/>
          <w:szCs w:val="22"/>
          <w:lang w:val="sr-Latn-ME"/>
        </w:rPr>
        <w:t xml:space="preserve"> ne sm</w:t>
      </w:r>
      <w:r w:rsidR="001371E9" w:rsidRPr="00567FA2">
        <w:rPr>
          <w:sz w:val="22"/>
          <w:szCs w:val="22"/>
          <w:lang w:val="sr-Latn-ME"/>
        </w:rPr>
        <w:t>i</w:t>
      </w:r>
      <w:r w:rsidRPr="00567FA2">
        <w:rPr>
          <w:sz w:val="22"/>
          <w:szCs w:val="22"/>
          <w:lang w:val="sr-Latn-ME"/>
        </w:rPr>
        <w:t>ju da koriste ovaj l</w:t>
      </w:r>
      <w:r w:rsidR="00D8791C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ek</w:t>
      </w:r>
      <w:r w:rsidR="00A01FC6" w:rsidRPr="00567FA2">
        <w:rPr>
          <w:sz w:val="22"/>
          <w:szCs w:val="22"/>
          <w:lang w:val="sr-Latn-ME"/>
        </w:rPr>
        <w:t>.</w:t>
      </w:r>
    </w:p>
    <w:p w14:paraId="67402AF1" w14:textId="77777777" w:rsidR="00CF60D2" w:rsidRPr="00567FA2" w:rsidRDefault="00CF60D2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16F43A9D" w14:textId="77777777" w:rsidR="00411B4B" w:rsidRPr="00567FA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>4.5.</w:t>
      </w:r>
      <w:r w:rsidR="000D60CC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6F43A9E" w14:textId="77777777" w:rsidR="0072020E" w:rsidRPr="00567FA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89B98F" w14:textId="5908104F" w:rsidR="00F125B6" w:rsidRPr="00567FA2" w:rsidRDefault="00F125B6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>L</w:t>
      </w:r>
      <w:r w:rsidR="001371E9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ek </w:t>
      </w:r>
      <w:proofErr w:type="spellStart"/>
      <w:r w:rsidRPr="00567FA2">
        <w:rPr>
          <w:bCs/>
          <w:sz w:val="22"/>
          <w:szCs w:val="22"/>
          <w:lang w:val="sr-Latn-ME"/>
        </w:rPr>
        <w:t>Dulcolax</w:t>
      </w:r>
      <w:proofErr w:type="spellEnd"/>
      <w:r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gastrorezistentne</w:t>
      </w:r>
      <w:proofErr w:type="spellEnd"/>
      <w:r w:rsidRPr="00567FA2">
        <w:rPr>
          <w:bCs/>
          <w:sz w:val="22"/>
          <w:szCs w:val="22"/>
          <w:lang w:val="sr-Latn-ME"/>
        </w:rPr>
        <w:t xml:space="preserve"> tablete imaju posebnu ovojnicu zbog čega se ne sm</w:t>
      </w:r>
      <w:r w:rsidR="001371E9" w:rsidRPr="00567FA2">
        <w:rPr>
          <w:bCs/>
          <w:sz w:val="22"/>
          <w:szCs w:val="22"/>
          <w:lang w:val="sr-Latn-ME"/>
        </w:rPr>
        <w:t>i</w:t>
      </w:r>
      <w:r w:rsidRPr="00567FA2">
        <w:rPr>
          <w:bCs/>
          <w:sz w:val="22"/>
          <w:szCs w:val="22"/>
          <w:lang w:val="sr-Latn-ME"/>
        </w:rPr>
        <w:t>ju uzimati istovremeno sa hranom i l</w:t>
      </w:r>
      <w:r w:rsidR="001371E9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ekovima koji smanjuju kiselost u gornjem d</w:t>
      </w:r>
      <w:r w:rsidR="001371E9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elu </w:t>
      </w:r>
      <w:proofErr w:type="spellStart"/>
      <w:r w:rsidRPr="00567FA2">
        <w:rPr>
          <w:bCs/>
          <w:sz w:val="22"/>
          <w:szCs w:val="22"/>
          <w:lang w:val="sr-Latn-ME"/>
        </w:rPr>
        <w:t>digestivnog</w:t>
      </w:r>
      <w:proofErr w:type="spellEnd"/>
      <w:r w:rsidRPr="00567FA2">
        <w:rPr>
          <w:bCs/>
          <w:sz w:val="22"/>
          <w:szCs w:val="22"/>
          <w:lang w:val="sr-Latn-ME"/>
        </w:rPr>
        <w:t xml:space="preserve"> sistema, kao što je ml</w:t>
      </w:r>
      <w:r w:rsidR="001371E9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eko, antacidi ili </w:t>
      </w:r>
      <w:proofErr w:type="spellStart"/>
      <w:r w:rsidRPr="00567FA2">
        <w:rPr>
          <w:bCs/>
          <w:sz w:val="22"/>
          <w:szCs w:val="22"/>
          <w:lang w:val="sr-Latn-ME"/>
        </w:rPr>
        <w:t>inhibitori</w:t>
      </w:r>
      <w:proofErr w:type="spellEnd"/>
      <w:r w:rsidRPr="00567FA2">
        <w:rPr>
          <w:bCs/>
          <w:sz w:val="22"/>
          <w:szCs w:val="22"/>
          <w:lang w:val="sr-Latn-ME"/>
        </w:rPr>
        <w:t xml:space="preserve"> protonske pumpe, kako bi se spr</w:t>
      </w:r>
      <w:r w:rsidR="001371E9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ečilo prerano rastvaranje ovojnice (u želucu) i povećana apsorpcija </w:t>
      </w:r>
      <w:proofErr w:type="spellStart"/>
      <w:r w:rsidRPr="00567FA2">
        <w:rPr>
          <w:bCs/>
          <w:sz w:val="22"/>
          <w:szCs w:val="22"/>
          <w:lang w:val="sr-Latn-ME"/>
        </w:rPr>
        <w:t>bisakodila</w:t>
      </w:r>
      <w:proofErr w:type="spellEnd"/>
      <w:r w:rsidRPr="00567FA2">
        <w:rPr>
          <w:bCs/>
          <w:sz w:val="22"/>
          <w:szCs w:val="22"/>
          <w:lang w:val="sr-Latn-ME"/>
        </w:rPr>
        <w:t>.</w:t>
      </w:r>
    </w:p>
    <w:p w14:paraId="15A08D46" w14:textId="77777777" w:rsidR="00F125B6" w:rsidRPr="00567FA2" w:rsidRDefault="00F125B6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58869A" w14:textId="202EA5B8" w:rsidR="00F125B6" w:rsidRPr="00567FA2" w:rsidRDefault="00F125B6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>Istovremena prim</w:t>
      </w:r>
      <w:r w:rsidR="00DD5962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ena l</w:t>
      </w:r>
      <w:r w:rsidR="00463D9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 xml:space="preserve">ekova koji indukuju </w:t>
      </w:r>
      <w:proofErr w:type="spellStart"/>
      <w:r w:rsidRPr="00567FA2">
        <w:rPr>
          <w:bCs/>
          <w:sz w:val="22"/>
          <w:szCs w:val="22"/>
          <w:lang w:val="sr-Latn-ME"/>
        </w:rPr>
        <w:t>hipokalemiju</w:t>
      </w:r>
      <w:proofErr w:type="spellEnd"/>
      <w:r w:rsidRPr="00567FA2">
        <w:rPr>
          <w:bCs/>
          <w:sz w:val="22"/>
          <w:szCs w:val="22"/>
          <w:lang w:val="sr-Latn-ME"/>
        </w:rPr>
        <w:t xml:space="preserve"> (</w:t>
      </w:r>
      <w:proofErr w:type="spellStart"/>
      <w:r w:rsidRPr="00567FA2">
        <w:rPr>
          <w:bCs/>
          <w:sz w:val="22"/>
          <w:szCs w:val="22"/>
          <w:lang w:val="sr-Latn-ME"/>
        </w:rPr>
        <w:t>diuretika</w:t>
      </w:r>
      <w:proofErr w:type="spellEnd"/>
      <w:r w:rsidRPr="00567FA2">
        <w:rPr>
          <w:bCs/>
          <w:sz w:val="22"/>
          <w:szCs w:val="22"/>
          <w:lang w:val="sr-Latn-ME"/>
        </w:rPr>
        <w:t xml:space="preserve">, </w:t>
      </w:r>
      <w:proofErr w:type="spellStart"/>
      <w:r w:rsidRPr="00567FA2">
        <w:rPr>
          <w:bCs/>
          <w:sz w:val="22"/>
          <w:szCs w:val="22"/>
          <w:lang w:val="sr-Latn-ME"/>
        </w:rPr>
        <w:t>adrenokortikosteroida</w:t>
      </w:r>
      <w:proofErr w:type="spellEnd"/>
      <w:r w:rsidRPr="00567FA2">
        <w:rPr>
          <w:bCs/>
          <w:sz w:val="22"/>
          <w:szCs w:val="22"/>
          <w:lang w:val="sr-Latn-ME"/>
        </w:rPr>
        <w:t xml:space="preserve"> ili kor</w:t>
      </w:r>
      <w:r w:rsidR="005F53BF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en </w:t>
      </w:r>
      <w:proofErr w:type="spellStart"/>
      <w:r w:rsidRPr="00567FA2">
        <w:rPr>
          <w:bCs/>
          <w:sz w:val="22"/>
          <w:szCs w:val="22"/>
          <w:lang w:val="sr-Latn-ME"/>
        </w:rPr>
        <w:t>sladića</w:t>
      </w:r>
      <w:proofErr w:type="spellEnd"/>
      <w:r w:rsidRPr="00567FA2">
        <w:rPr>
          <w:bCs/>
          <w:sz w:val="22"/>
          <w:szCs w:val="22"/>
          <w:lang w:val="sr-Latn-ME"/>
        </w:rPr>
        <w:t xml:space="preserve">) može povećati rizik od </w:t>
      </w:r>
      <w:proofErr w:type="spellStart"/>
      <w:r w:rsidRPr="00567FA2">
        <w:rPr>
          <w:bCs/>
          <w:sz w:val="22"/>
          <w:szCs w:val="22"/>
          <w:lang w:val="sr-Latn-ME"/>
        </w:rPr>
        <w:t>elektrolitnog</w:t>
      </w:r>
      <w:proofErr w:type="spellEnd"/>
      <w:r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disbalansa</w:t>
      </w:r>
      <w:proofErr w:type="spellEnd"/>
      <w:r w:rsidRPr="00567FA2">
        <w:rPr>
          <w:bCs/>
          <w:sz w:val="22"/>
          <w:szCs w:val="22"/>
          <w:lang w:val="sr-Latn-ME"/>
        </w:rPr>
        <w:t xml:space="preserve"> (nivo kalijuma) ako se uzimaju sa prekom</w:t>
      </w:r>
      <w:r w:rsidR="004726A4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ernom dozom l</w:t>
      </w:r>
      <w:r w:rsidR="00463D97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eka </w:t>
      </w:r>
      <w:proofErr w:type="spellStart"/>
      <w:r w:rsidRPr="00567FA2">
        <w:rPr>
          <w:bCs/>
          <w:sz w:val="22"/>
          <w:szCs w:val="22"/>
          <w:lang w:val="sr-Latn-ME"/>
        </w:rPr>
        <w:t>Dulcolax</w:t>
      </w:r>
      <w:proofErr w:type="spellEnd"/>
      <w:r w:rsidRPr="00567FA2">
        <w:rPr>
          <w:bCs/>
          <w:sz w:val="22"/>
          <w:szCs w:val="22"/>
          <w:lang w:val="sr-Latn-ME"/>
        </w:rPr>
        <w:t>.</w:t>
      </w:r>
    </w:p>
    <w:p w14:paraId="24DC6BB8" w14:textId="784E2D04" w:rsidR="00A7399C" w:rsidRPr="00567FA2" w:rsidRDefault="00F125B6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67FA2">
        <w:rPr>
          <w:bCs/>
          <w:sz w:val="22"/>
          <w:szCs w:val="22"/>
          <w:lang w:val="sr-Latn-ME"/>
        </w:rPr>
        <w:t>Elektrolitni</w:t>
      </w:r>
      <w:proofErr w:type="spellEnd"/>
      <w:r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disbalans</w:t>
      </w:r>
      <w:proofErr w:type="spellEnd"/>
      <w:r w:rsidRPr="00567FA2">
        <w:rPr>
          <w:bCs/>
          <w:sz w:val="22"/>
          <w:szCs w:val="22"/>
          <w:lang w:val="sr-Latn-ME"/>
        </w:rPr>
        <w:t xml:space="preserve"> može dovesti do povećane os</w:t>
      </w:r>
      <w:r w:rsidR="00CD00EF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 xml:space="preserve">etljivosti na srčane </w:t>
      </w:r>
      <w:proofErr w:type="spellStart"/>
      <w:r w:rsidRPr="00567FA2">
        <w:rPr>
          <w:bCs/>
          <w:sz w:val="22"/>
          <w:szCs w:val="22"/>
          <w:lang w:val="sr-Latn-ME"/>
        </w:rPr>
        <w:t>glikozide</w:t>
      </w:r>
      <w:proofErr w:type="spellEnd"/>
      <w:r w:rsidRPr="00567FA2">
        <w:rPr>
          <w:bCs/>
          <w:sz w:val="22"/>
          <w:szCs w:val="22"/>
          <w:lang w:val="sr-Latn-ME"/>
        </w:rPr>
        <w:t>. Istovremena prim</w:t>
      </w:r>
      <w:r w:rsidR="00CD00EF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ena drugih laksativa može pojačati gastrointestinalne neželjene efekte l</w:t>
      </w:r>
      <w:r w:rsidR="00CD00EF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eka </w:t>
      </w:r>
      <w:proofErr w:type="spellStart"/>
      <w:r w:rsidRPr="00567FA2">
        <w:rPr>
          <w:bCs/>
          <w:sz w:val="22"/>
          <w:szCs w:val="22"/>
          <w:lang w:val="sr-Latn-ME"/>
        </w:rPr>
        <w:t>Dulcolax</w:t>
      </w:r>
      <w:proofErr w:type="spellEnd"/>
      <w:r w:rsidRPr="00567FA2">
        <w:rPr>
          <w:bCs/>
          <w:sz w:val="22"/>
          <w:szCs w:val="22"/>
          <w:lang w:val="sr-Latn-ME"/>
        </w:rPr>
        <w:t>.</w:t>
      </w:r>
    </w:p>
    <w:p w14:paraId="6575C2B4" w14:textId="77777777" w:rsidR="00F125B6" w:rsidRPr="00567FA2" w:rsidRDefault="00F125B6" w:rsidP="00F125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9F" w14:textId="77777777" w:rsidR="0072020E" w:rsidRPr="00567FA2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4.6.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="006D20A5" w:rsidRPr="00567FA2">
        <w:rPr>
          <w:b/>
          <w:sz w:val="22"/>
          <w:szCs w:val="22"/>
          <w:lang w:val="sr-Latn-ME"/>
        </w:rPr>
        <w:t>Plodnost, trudnoća i dojenje</w:t>
      </w:r>
    </w:p>
    <w:p w14:paraId="16F43AA0" w14:textId="77777777" w:rsidR="002031B3" w:rsidRPr="00567FA2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5E5E40F" w14:textId="77777777" w:rsidR="001C0CB8" w:rsidRPr="00567FA2" w:rsidRDefault="001C0CB8" w:rsidP="00EF2E0E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  <w:lang w:val="sr-Latn-ME"/>
        </w:rPr>
      </w:pPr>
      <w:r w:rsidRPr="00567FA2">
        <w:rPr>
          <w:sz w:val="22"/>
          <w:szCs w:val="22"/>
          <w:u w:val="single"/>
          <w:lang w:val="sr-Latn-ME"/>
        </w:rPr>
        <w:t>Plodnost</w:t>
      </w:r>
    </w:p>
    <w:p w14:paraId="3F6AEDF7" w14:textId="3B0E3D7F" w:rsidR="001C0CB8" w:rsidRPr="00567FA2" w:rsidRDefault="001C0CB8" w:rsidP="00EF2E0E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Ni</w:t>
      </w:r>
      <w:r w:rsidR="00661BE7" w:rsidRPr="00567FA2">
        <w:rPr>
          <w:sz w:val="22"/>
          <w:szCs w:val="22"/>
          <w:lang w:val="sr-Latn-ME"/>
        </w:rPr>
        <w:t>je</w:t>
      </w:r>
      <w:r w:rsidRPr="00567FA2">
        <w:rPr>
          <w:sz w:val="22"/>
          <w:szCs w:val="22"/>
          <w:lang w:val="sr-Latn-ME"/>
        </w:rPr>
        <w:t>su sprovođene studije o uticaju l</w:t>
      </w:r>
      <w:r w:rsidR="00CD00EF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eka na </w:t>
      </w:r>
      <w:r w:rsidR="00661BE7" w:rsidRPr="00567FA2">
        <w:rPr>
          <w:sz w:val="22"/>
          <w:szCs w:val="22"/>
          <w:lang w:val="sr-Latn-ME"/>
        </w:rPr>
        <w:t xml:space="preserve">fertilitet </w:t>
      </w:r>
      <w:r w:rsidRPr="00567FA2">
        <w:rPr>
          <w:sz w:val="22"/>
          <w:szCs w:val="22"/>
          <w:lang w:val="sr-Latn-ME"/>
        </w:rPr>
        <w:t xml:space="preserve">kod </w:t>
      </w:r>
      <w:proofErr w:type="spellStart"/>
      <w:r w:rsidRPr="00567FA2">
        <w:rPr>
          <w:sz w:val="22"/>
          <w:szCs w:val="22"/>
          <w:lang w:val="sr-Latn-ME"/>
        </w:rPr>
        <w:t>ljudi</w:t>
      </w:r>
      <w:proofErr w:type="spellEnd"/>
      <w:r w:rsidRPr="00567FA2">
        <w:rPr>
          <w:sz w:val="22"/>
          <w:szCs w:val="22"/>
          <w:lang w:val="sr-Latn-ME"/>
        </w:rPr>
        <w:t>.</w:t>
      </w:r>
    </w:p>
    <w:p w14:paraId="0437E065" w14:textId="77777777" w:rsidR="001C0CB8" w:rsidRPr="00567FA2" w:rsidRDefault="001C0CB8" w:rsidP="00EF2E0E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  <w:lang w:val="sr-Latn-ME"/>
        </w:rPr>
      </w:pPr>
    </w:p>
    <w:p w14:paraId="6EA836FD" w14:textId="77777777" w:rsidR="001C0CB8" w:rsidRPr="00567FA2" w:rsidRDefault="001C0CB8" w:rsidP="00EF2E0E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  <w:lang w:val="sr-Latn-ME"/>
        </w:rPr>
      </w:pPr>
      <w:r w:rsidRPr="00567FA2">
        <w:rPr>
          <w:sz w:val="22"/>
          <w:szCs w:val="22"/>
          <w:u w:val="single"/>
          <w:lang w:val="sr-Latn-ME"/>
        </w:rPr>
        <w:t>Trudnoća</w:t>
      </w:r>
    </w:p>
    <w:p w14:paraId="46527FDF" w14:textId="147B14F8" w:rsidR="001C0CB8" w:rsidRPr="00567FA2" w:rsidRDefault="001C0CB8" w:rsidP="00EF2E0E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Ne postoje odgovarajuća i kontrolisana ispitivanja kod trudnica. Dugotrajno iskustvo nije pokazalo pojavu neželjenih ili štetnih d</w:t>
      </w:r>
      <w:r w:rsidR="00661BE7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elovanja prim</w:t>
      </w:r>
      <w:r w:rsidR="00661BE7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ena l</w:t>
      </w:r>
      <w:r w:rsidR="005F2690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eka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 tokom trudnoće.</w:t>
      </w:r>
    </w:p>
    <w:p w14:paraId="66006081" w14:textId="7AFFC009" w:rsidR="001C0CB8" w:rsidRPr="00567FA2" w:rsidRDefault="001C0CB8" w:rsidP="00EF2E0E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Međutim, kao i svi </w:t>
      </w:r>
      <w:proofErr w:type="spellStart"/>
      <w:r w:rsidRPr="00567FA2">
        <w:rPr>
          <w:sz w:val="22"/>
          <w:szCs w:val="22"/>
          <w:lang w:val="sr-Latn-ME"/>
        </w:rPr>
        <w:t>l</w:t>
      </w:r>
      <w:r w:rsidR="005F2690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ekovi</w:t>
      </w:r>
      <w:proofErr w:type="spellEnd"/>
      <w:r w:rsidRPr="00567FA2">
        <w:rPr>
          <w:sz w:val="22"/>
          <w:szCs w:val="22"/>
          <w:lang w:val="sr-Latn-ME"/>
        </w:rPr>
        <w:t xml:space="preserve">,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 se sm</w:t>
      </w:r>
      <w:r w:rsidR="005F2690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 uzimati tokom </w:t>
      </w:r>
      <w:proofErr w:type="spellStart"/>
      <w:r w:rsidRPr="00567FA2">
        <w:rPr>
          <w:sz w:val="22"/>
          <w:szCs w:val="22"/>
          <w:lang w:val="sr-Latn-ME"/>
        </w:rPr>
        <w:t>trudnoće</w:t>
      </w:r>
      <w:proofErr w:type="spellEnd"/>
      <w:r w:rsidRPr="00567FA2">
        <w:rPr>
          <w:sz w:val="22"/>
          <w:szCs w:val="22"/>
          <w:lang w:val="sr-Latn-ME"/>
        </w:rPr>
        <w:t xml:space="preserve"> samo uz preporuku l</w:t>
      </w:r>
      <w:r w:rsidR="005F2690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ekara.</w:t>
      </w:r>
    </w:p>
    <w:p w14:paraId="3783348B" w14:textId="77777777" w:rsidR="001C0CB8" w:rsidRPr="00567FA2" w:rsidRDefault="001C0CB8" w:rsidP="00EF2E0E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  <w:lang w:val="sr-Latn-ME"/>
        </w:rPr>
      </w:pPr>
    </w:p>
    <w:p w14:paraId="3F837FC1" w14:textId="77777777" w:rsidR="001C0CB8" w:rsidRPr="00567FA2" w:rsidRDefault="001C0CB8" w:rsidP="00EF2E0E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  <w:lang w:val="sr-Latn-ME"/>
        </w:rPr>
      </w:pPr>
      <w:r w:rsidRPr="00567FA2">
        <w:rPr>
          <w:sz w:val="22"/>
          <w:szCs w:val="22"/>
          <w:u w:val="single"/>
          <w:lang w:val="sr-Latn-ME"/>
        </w:rPr>
        <w:t>Dojenje</w:t>
      </w:r>
    </w:p>
    <w:p w14:paraId="16F43AA6" w14:textId="456B620F" w:rsidR="00227BDB" w:rsidRPr="00567FA2" w:rsidRDefault="001C0CB8" w:rsidP="00EF2E0E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Klinički podaci pokazuju da se ni aktivna komponenta </w:t>
      </w:r>
      <w:proofErr w:type="spellStart"/>
      <w:r w:rsidRPr="00567FA2">
        <w:rPr>
          <w:sz w:val="22"/>
          <w:szCs w:val="22"/>
          <w:lang w:val="sr-Latn-ME"/>
        </w:rPr>
        <w:t>bisakodila</w:t>
      </w:r>
      <w:proofErr w:type="spellEnd"/>
      <w:r w:rsidRPr="00567FA2">
        <w:rPr>
          <w:sz w:val="22"/>
          <w:szCs w:val="22"/>
          <w:lang w:val="sr-Latn-ME"/>
        </w:rPr>
        <w:t xml:space="preserve"> BHPM (bis-(p-</w:t>
      </w:r>
      <w:proofErr w:type="spellStart"/>
      <w:r w:rsidRPr="00567FA2">
        <w:rPr>
          <w:sz w:val="22"/>
          <w:szCs w:val="22"/>
          <w:lang w:val="sr-Latn-ME"/>
        </w:rPr>
        <w:t>hidroksifenil</w:t>
      </w:r>
      <w:proofErr w:type="spellEnd"/>
      <w:r w:rsidRPr="00567FA2">
        <w:rPr>
          <w:sz w:val="22"/>
          <w:szCs w:val="22"/>
          <w:lang w:val="sr-Latn-ME"/>
        </w:rPr>
        <w:t xml:space="preserve">)-piridil-2- metan), niti njegovi </w:t>
      </w:r>
      <w:proofErr w:type="spellStart"/>
      <w:r w:rsidRPr="00567FA2">
        <w:rPr>
          <w:sz w:val="22"/>
          <w:szCs w:val="22"/>
          <w:lang w:val="sr-Latn-ME"/>
        </w:rPr>
        <w:t>glukuronidi</w:t>
      </w:r>
      <w:proofErr w:type="spellEnd"/>
      <w:r w:rsidRPr="00567FA2">
        <w:rPr>
          <w:sz w:val="22"/>
          <w:szCs w:val="22"/>
          <w:lang w:val="sr-Latn-ME"/>
        </w:rPr>
        <w:t xml:space="preserve"> ne izlučuju u ml</w:t>
      </w:r>
      <w:r w:rsidR="005F2690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eko zdravih žena koje doje, tako da se </w:t>
      </w:r>
      <w:r w:rsidR="005F2690" w:rsidRPr="00567FA2">
        <w:rPr>
          <w:sz w:val="22"/>
          <w:szCs w:val="22"/>
          <w:lang w:val="sr-Latn-ME"/>
        </w:rPr>
        <w:t xml:space="preserve">lijek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 može koristi</w:t>
      </w:r>
      <w:r w:rsidR="00661BE7" w:rsidRPr="00567FA2">
        <w:rPr>
          <w:sz w:val="22"/>
          <w:szCs w:val="22"/>
          <w:lang w:val="sr-Latn-ME"/>
        </w:rPr>
        <w:t>ti</w:t>
      </w:r>
      <w:r w:rsidRPr="00567FA2">
        <w:rPr>
          <w:sz w:val="22"/>
          <w:szCs w:val="22"/>
          <w:lang w:val="sr-Latn-ME"/>
        </w:rPr>
        <w:t xml:space="preserve"> tokom perioda dojenja uz prethodnu preporuku l</w:t>
      </w:r>
      <w:r w:rsidR="005F2690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ekara.</w:t>
      </w:r>
    </w:p>
    <w:p w14:paraId="610C6B2A" w14:textId="77777777" w:rsidR="002C499A" w:rsidRPr="00567FA2" w:rsidRDefault="002C499A" w:rsidP="001C0CB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16F43AA7" w14:textId="77777777" w:rsidR="0072020E" w:rsidRPr="00567FA2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4.7.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 xml:space="preserve">Uticaj na </w:t>
      </w:r>
      <w:r w:rsidR="002031B3" w:rsidRPr="00567FA2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67FA2">
        <w:rPr>
          <w:b/>
          <w:bCs/>
          <w:sz w:val="22"/>
          <w:szCs w:val="22"/>
          <w:lang w:val="sr-Latn-ME"/>
        </w:rPr>
        <w:t>upravljanja vozili</w:t>
      </w:r>
      <w:r w:rsidRPr="00567FA2">
        <w:rPr>
          <w:b/>
          <w:bCs/>
          <w:sz w:val="22"/>
          <w:szCs w:val="22"/>
          <w:lang w:val="sr-Latn-ME"/>
        </w:rPr>
        <w:t>m</w:t>
      </w:r>
      <w:r w:rsidR="00F34554" w:rsidRPr="00567FA2">
        <w:rPr>
          <w:b/>
          <w:bCs/>
          <w:sz w:val="22"/>
          <w:szCs w:val="22"/>
          <w:lang w:val="sr-Latn-ME"/>
        </w:rPr>
        <w:t>a</w:t>
      </w:r>
      <w:r w:rsidRPr="00567FA2">
        <w:rPr>
          <w:b/>
          <w:bCs/>
          <w:sz w:val="22"/>
          <w:szCs w:val="22"/>
          <w:lang w:val="sr-Latn-ME"/>
        </w:rPr>
        <w:t xml:space="preserve"> i </w:t>
      </w:r>
      <w:r w:rsidR="000D3449" w:rsidRPr="00567FA2">
        <w:rPr>
          <w:b/>
          <w:bCs/>
          <w:sz w:val="22"/>
          <w:szCs w:val="22"/>
          <w:lang w:val="sr-Latn-ME"/>
        </w:rPr>
        <w:t xml:space="preserve">rukovanje </w:t>
      </w:r>
      <w:r w:rsidRPr="00567FA2">
        <w:rPr>
          <w:b/>
          <w:bCs/>
          <w:sz w:val="22"/>
          <w:szCs w:val="22"/>
          <w:lang w:val="sr-Latn-ME"/>
        </w:rPr>
        <w:t>mašinama</w:t>
      </w:r>
    </w:p>
    <w:p w14:paraId="117C3050" w14:textId="57DA77EA" w:rsidR="002C499A" w:rsidRPr="00567FA2" w:rsidRDefault="002C499A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60676974" w14:textId="3172A90A" w:rsidR="009318E3" w:rsidRPr="00567FA2" w:rsidRDefault="009318E3" w:rsidP="00EF2E0E">
      <w:pPr>
        <w:tabs>
          <w:tab w:val="left" w:pos="540"/>
          <w:tab w:val="left" w:pos="569"/>
        </w:tabs>
        <w:ind w:right="-283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Ni</w:t>
      </w:r>
      <w:r w:rsidR="004F0782" w:rsidRPr="00567FA2">
        <w:rPr>
          <w:sz w:val="22"/>
          <w:szCs w:val="22"/>
          <w:lang w:val="sr-Latn-ME"/>
        </w:rPr>
        <w:t>je</w:t>
      </w:r>
      <w:r w:rsidRPr="00567FA2">
        <w:rPr>
          <w:sz w:val="22"/>
          <w:szCs w:val="22"/>
          <w:lang w:val="sr-Latn-ME"/>
        </w:rPr>
        <w:t>su sprovedena ispitivanja uticaja l</w:t>
      </w:r>
      <w:r w:rsidR="004F0782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eka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 xml:space="preserve"> na sposobnost upravljanja vozilima i rukovanja mašinama.</w:t>
      </w:r>
    </w:p>
    <w:p w14:paraId="7A456938" w14:textId="77777777" w:rsidR="009318E3" w:rsidRPr="00567FA2" w:rsidRDefault="009318E3" w:rsidP="00EF2E0E">
      <w:pPr>
        <w:tabs>
          <w:tab w:val="left" w:pos="540"/>
          <w:tab w:val="left" w:pos="569"/>
        </w:tabs>
        <w:ind w:right="-283"/>
        <w:jc w:val="both"/>
        <w:rPr>
          <w:sz w:val="22"/>
          <w:szCs w:val="22"/>
          <w:lang w:val="sr-Latn-ME"/>
        </w:rPr>
      </w:pPr>
    </w:p>
    <w:p w14:paraId="16F43AA8" w14:textId="46889772" w:rsidR="0072020E" w:rsidRPr="00567FA2" w:rsidRDefault="009318E3" w:rsidP="00EF2E0E">
      <w:pPr>
        <w:tabs>
          <w:tab w:val="left" w:pos="540"/>
          <w:tab w:val="left" w:pos="569"/>
        </w:tabs>
        <w:ind w:right="-283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lastRenderedPageBreak/>
        <w:t>Međutim, potrebno je sav</w:t>
      </w:r>
      <w:r w:rsidR="00391F8E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etovati pacijentima da zbog </w:t>
      </w:r>
      <w:proofErr w:type="spellStart"/>
      <w:r w:rsidRPr="00567FA2">
        <w:rPr>
          <w:sz w:val="22"/>
          <w:szCs w:val="22"/>
          <w:lang w:val="sr-Latn-ME"/>
        </w:rPr>
        <w:t>vazovagalnog</w:t>
      </w:r>
      <w:proofErr w:type="spellEnd"/>
      <w:r w:rsidRPr="00567FA2">
        <w:rPr>
          <w:sz w:val="22"/>
          <w:szCs w:val="22"/>
          <w:lang w:val="sr-Latn-ME"/>
        </w:rPr>
        <w:t xml:space="preserve"> odgovora (npr. abdominalnog spazma), mogu os</w:t>
      </w:r>
      <w:r w:rsidR="006F2D46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etiti vrtoglavicu i/ili sinkopu. Ako pacijenti os</w:t>
      </w:r>
      <w:r w:rsidR="006F2D46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ete abdominalni spazam, treba da izb</w:t>
      </w:r>
      <w:r w:rsidR="006F2D46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egavaju vožnju ili rukovanje mašinama.</w:t>
      </w:r>
    </w:p>
    <w:p w14:paraId="4684FB7C" w14:textId="77777777" w:rsidR="009318E3" w:rsidRPr="00567FA2" w:rsidRDefault="009318E3" w:rsidP="009318E3">
      <w:pPr>
        <w:tabs>
          <w:tab w:val="left" w:pos="540"/>
          <w:tab w:val="left" w:pos="569"/>
        </w:tabs>
        <w:ind w:right="-283"/>
        <w:rPr>
          <w:sz w:val="22"/>
          <w:szCs w:val="22"/>
          <w:lang w:val="sr-Latn-ME"/>
        </w:rPr>
      </w:pPr>
    </w:p>
    <w:p w14:paraId="16F43AA9" w14:textId="77777777" w:rsidR="0072020E" w:rsidRPr="00567F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4.8.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Neželjena dejstva</w:t>
      </w:r>
    </w:p>
    <w:p w14:paraId="16F43AAA" w14:textId="77777777" w:rsidR="004E70AD" w:rsidRPr="00567FA2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6B433E9" w14:textId="3152F535" w:rsidR="008855CE" w:rsidRPr="00567FA2" w:rsidRDefault="008855CE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Učestalost neželjenih dejstava se zasniva na 16 kliničkih ispitivanja (3056 pacijenata) koja su varirala u farmaceutskoj formulaciji, </w:t>
      </w:r>
      <w:proofErr w:type="spellStart"/>
      <w:r w:rsidRPr="00567FA2">
        <w:rPr>
          <w:sz w:val="22"/>
          <w:szCs w:val="22"/>
          <w:lang w:val="sr-Latn-ME"/>
        </w:rPr>
        <w:t>uzrastnoj</w:t>
      </w:r>
      <w:proofErr w:type="spellEnd"/>
      <w:r w:rsidRPr="00567FA2">
        <w:rPr>
          <w:sz w:val="22"/>
          <w:szCs w:val="22"/>
          <w:lang w:val="sr-Latn-ME"/>
        </w:rPr>
        <w:t xml:space="preserve"> grupi, indikacijama i trajanju l</w:t>
      </w:r>
      <w:r w:rsidR="004C6767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ečenja. Najčešće zab</w:t>
      </w:r>
      <w:r w:rsidR="004726A4">
        <w:rPr>
          <w:sz w:val="22"/>
          <w:szCs w:val="22"/>
          <w:lang w:val="sr-Latn-ME"/>
        </w:rPr>
        <w:t>i</w:t>
      </w:r>
      <w:r w:rsidRPr="00567FA2">
        <w:rPr>
          <w:sz w:val="22"/>
          <w:szCs w:val="22"/>
          <w:lang w:val="sr-Latn-ME"/>
        </w:rPr>
        <w:t>l</w:t>
      </w:r>
      <w:r w:rsidR="004C6767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ežene neželjene reakcije tokom l</w:t>
      </w:r>
      <w:r w:rsidR="004C6767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ečenja su abdominalni bol i dijareja. </w:t>
      </w:r>
    </w:p>
    <w:p w14:paraId="4A38377A" w14:textId="628E0457" w:rsidR="008855CE" w:rsidRPr="00567FA2" w:rsidRDefault="008855CE" w:rsidP="00EF2E0E">
      <w:pPr>
        <w:autoSpaceDE w:val="0"/>
        <w:autoSpaceDN w:val="0"/>
        <w:adjustRightInd w:val="0"/>
        <w:spacing w:before="12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Neželjena dejstva su prema učestalosti definisana na sl</w:t>
      </w:r>
      <w:r w:rsidR="004726A4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edeći način: </w:t>
      </w:r>
    </w:p>
    <w:p w14:paraId="69B5283F" w14:textId="77777777" w:rsidR="008855CE" w:rsidRPr="00567FA2" w:rsidRDefault="008855CE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Veoma često: ≥1/10 </w:t>
      </w:r>
    </w:p>
    <w:p w14:paraId="65D5EC6D" w14:textId="77777777" w:rsidR="008855CE" w:rsidRPr="00567FA2" w:rsidRDefault="008855CE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Često: ≥1/100 i &lt;1/10 </w:t>
      </w:r>
    </w:p>
    <w:p w14:paraId="5ADBEEE2" w14:textId="77777777" w:rsidR="008855CE" w:rsidRPr="00567FA2" w:rsidRDefault="008855CE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Povremeno: ≥1/1 000 i &lt;1/100 </w:t>
      </w:r>
    </w:p>
    <w:p w14:paraId="42683369" w14:textId="3392B6BA" w:rsidR="008855CE" w:rsidRPr="00567FA2" w:rsidRDefault="008855CE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R</w:t>
      </w:r>
      <w:r w:rsidR="00B8608B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etko: ≥1/10 000 i &lt;1/1 000 </w:t>
      </w:r>
    </w:p>
    <w:p w14:paraId="32891EC8" w14:textId="1C403094" w:rsidR="008855CE" w:rsidRPr="00567FA2" w:rsidRDefault="008855CE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Veoma r</w:t>
      </w:r>
      <w:r w:rsidR="00B8608B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etko: &lt;1/10 000 </w:t>
      </w:r>
    </w:p>
    <w:p w14:paraId="516EBE1D" w14:textId="49E0A377" w:rsidR="008855CE" w:rsidRPr="00030A66" w:rsidRDefault="008855CE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30A66">
        <w:rPr>
          <w:sz w:val="22"/>
          <w:szCs w:val="22"/>
          <w:lang w:val="sr-Latn-ME"/>
        </w:rPr>
        <w:t>Nije poznato: (ne može se proc</w:t>
      </w:r>
      <w:r w:rsidR="00D10B8D">
        <w:rPr>
          <w:sz w:val="22"/>
          <w:szCs w:val="22"/>
          <w:lang w:val="sr-Latn-ME"/>
        </w:rPr>
        <w:t>i</w:t>
      </w:r>
      <w:r w:rsidR="00936DE6" w:rsidRPr="00030A66">
        <w:rPr>
          <w:sz w:val="22"/>
          <w:szCs w:val="22"/>
          <w:lang w:val="sr-Latn-ME"/>
        </w:rPr>
        <w:t>j</w:t>
      </w:r>
      <w:r w:rsidRPr="00030A66">
        <w:rPr>
          <w:sz w:val="22"/>
          <w:szCs w:val="22"/>
          <w:lang w:val="sr-Latn-ME"/>
        </w:rPr>
        <w:t>eniti na osnovu raspoloživih podataka).</w:t>
      </w:r>
    </w:p>
    <w:p w14:paraId="50652776" w14:textId="77777777" w:rsidR="008855CE" w:rsidRPr="00030A66" w:rsidRDefault="008855CE" w:rsidP="008855CE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26"/>
      </w:tblGrid>
      <w:tr w:rsidR="00484F99" w:rsidRPr="00567FA2" w14:paraId="242EB834" w14:textId="77777777" w:rsidTr="00C267B6">
        <w:tc>
          <w:tcPr>
            <w:tcW w:w="4814" w:type="dxa"/>
          </w:tcPr>
          <w:p w14:paraId="66DF2EAF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Organski sistem</w:t>
            </w:r>
          </w:p>
        </w:tc>
        <w:tc>
          <w:tcPr>
            <w:tcW w:w="4815" w:type="dxa"/>
          </w:tcPr>
          <w:p w14:paraId="1B0EDC86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Učestalost</w:t>
            </w:r>
          </w:p>
        </w:tc>
      </w:tr>
      <w:tr w:rsidR="00484F99" w:rsidRPr="00567FA2" w14:paraId="16E6EB55" w14:textId="77777777" w:rsidTr="00C267B6">
        <w:tc>
          <w:tcPr>
            <w:tcW w:w="4814" w:type="dxa"/>
          </w:tcPr>
          <w:p w14:paraId="2F5D6D39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 xml:space="preserve">Poremećaj </w:t>
            </w:r>
            <w:proofErr w:type="spellStart"/>
            <w:r w:rsidRPr="00567FA2">
              <w:rPr>
                <w:iCs/>
                <w:sz w:val="22"/>
                <w:szCs w:val="22"/>
                <w:lang w:val="sr-Latn-ME"/>
              </w:rPr>
              <w:t>imunskog</w:t>
            </w:r>
            <w:proofErr w:type="spellEnd"/>
            <w:r w:rsidRPr="00567FA2">
              <w:rPr>
                <w:iCs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4815" w:type="dxa"/>
          </w:tcPr>
          <w:p w14:paraId="2E33DE61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u w:val="single"/>
                <w:lang w:val="sr-Latn-ME"/>
              </w:rPr>
            </w:pPr>
          </w:p>
        </w:tc>
      </w:tr>
      <w:tr w:rsidR="00484F99" w:rsidRPr="00567FA2" w14:paraId="15EBA87F" w14:textId="77777777" w:rsidTr="00C267B6">
        <w:tc>
          <w:tcPr>
            <w:tcW w:w="4814" w:type="dxa"/>
          </w:tcPr>
          <w:p w14:paraId="33DEE948" w14:textId="41CB74E2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Preos</w:t>
            </w:r>
            <w:r w:rsidR="00656C12" w:rsidRPr="00567FA2">
              <w:rPr>
                <w:iCs/>
                <w:sz w:val="22"/>
                <w:szCs w:val="22"/>
                <w:lang w:val="sr-Latn-ME"/>
              </w:rPr>
              <w:t>j</w:t>
            </w:r>
            <w:r w:rsidRPr="00567FA2">
              <w:rPr>
                <w:iCs/>
                <w:sz w:val="22"/>
                <w:szCs w:val="22"/>
                <w:lang w:val="sr-Latn-ME"/>
              </w:rPr>
              <w:t>etljivost</w:t>
            </w:r>
          </w:p>
        </w:tc>
        <w:tc>
          <w:tcPr>
            <w:tcW w:w="4815" w:type="dxa"/>
          </w:tcPr>
          <w:p w14:paraId="09A83AFD" w14:textId="52960B28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R</w:t>
            </w:r>
            <w:r w:rsidR="00656C12" w:rsidRPr="00567FA2">
              <w:rPr>
                <w:iCs/>
                <w:sz w:val="22"/>
                <w:szCs w:val="22"/>
                <w:lang w:val="sr-Latn-ME"/>
              </w:rPr>
              <w:t>ij</w:t>
            </w:r>
            <w:r w:rsidRPr="00567FA2">
              <w:rPr>
                <w:iCs/>
                <w:sz w:val="22"/>
                <w:szCs w:val="22"/>
                <w:lang w:val="sr-Latn-ME"/>
              </w:rPr>
              <w:t>etko*</w:t>
            </w:r>
          </w:p>
        </w:tc>
      </w:tr>
      <w:tr w:rsidR="00484F99" w:rsidRPr="00567FA2" w14:paraId="67F92DE1" w14:textId="77777777" w:rsidTr="00C267B6">
        <w:tc>
          <w:tcPr>
            <w:tcW w:w="4814" w:type="dxa"/>
          </w:tcPr>
          <w:p w14:paraId="0CABC68A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proofErr w:type="spellStart"/>
            <w:r w:rsidRPr="00567FA2">
              <w:rPr>
                <w:iCs/>
                <w:sz w:val="22"/>
                <w:szCs w:val="22"/>
                <w:lang w:val="sr-Latn-ME"/>
              </w:rPr>
              <w:t>Angioedem</w:t>
            </w:r>
            <w:proofErr w:type="spellEnd"/>
          </w:p>
        </w:tc>
        <w:tc>
          <w:tcPr>
            <w:tcW w:w="4815" w:type="dxa"/>
          </w:tcPr>
          <w:p w14:paraId="34EC4AAA" w14:textId="0E647B09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R</w:t>
            </w:r>
            <w:r w:rsidR="00656C12" w:rsidRPr="00567FA2">
              <w:rPr>
                <w:iCs/>
                <w:sz w:val="22"/>
                <w:szCs w:val="22"/>
                <w:lang w:val="sr-Latn-ME"/>
              </w:rPr>
              <w:t>ij</w:t>
            </w:r>
            <w:r w:rsidRPr="00567FA2">
              <w:rPr>
                <w:iCs/>
                <w:sz w:val="22"/>
                <w:szCs w:val="22"/>
                <w:lang w:val="sr-Latn-ME"/>
              </w:rPr>
              <w:t>etko*</w:t>
            </w:r>
          </w:p>
        </w:tc>
      </w:tr>
      <w:tr w:rsidR="00484F99" w:rsidRPr="00567FA2" w14:paraId="15518AB5" w14:textId="77777777" w:rsidTr="00C267B6">
        <w:tc>
          <w:tcPr>
            <w:tcW w:w="4814" w:type="dxa"/>
          </w:tcPr>
          <w:p w14:paraId="5D61ED93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proofErr w:type="spellStart"/>
            <w:r w:rsidRPr="00567FA2">
              <w:rPr>
                <w:iCs/>
                <w:sz w:val="22"/>
                <w:szCs w:val="22"/>
                <w:lang w:val="sr-Latn-ME"/>
              </w:rPr>
              <w:t>Anafilaktičke</w:t>
            </w:r>
            <w:proofErr w:type="spellEnd"/>
            <w:r w:rsidRPr="00567FA2">
              <w:rPr>
                <w:iCs/>
                <w:sz w:val="22"/>
                <w:szCs w:val="22"/>
                <w:lang w:val="sr-Latn-ME"/>
              </w:rPr>
              <w:t xml:space="preserve"> reakcije</w:t>
            </w:r>
          </w:p>
        </w:tc>
        <w:tc>
          <w:tcPr>
            <w:tcW w:w="4815" w:type="dxa"/>
          </w:tcPr>
          <w:p w14:paraId="10E3FC45" w14:textId="44AB6C79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R</w:t>
            </w:r>
            <w:r w:rsidR="00656C12" w:rsidRPr="00567FA2">
              <w:rPr>
                <w:iCs/>
                <w:sz w:val="22"/>
                <w:szCs w:val="22"/>
                <w:lang w:val="sr-Latn-ME"/>
              </w:rPr>
              <w:t>ij</w:t>
            </w:r>
            <w:r w:rsidRPr="00567FA2">
              <w:rPr>
                <w:iCs/>
                <w:sz w:val="22"/>
                <w:szCs w:val="22"/>
                <w:lang w:val="sr-Latn-ME"/>
              </w:rPr>
              <w:t>etko*</w:t>
            </w:r>
          </w:p>
        </w:tc>
      </w:tr>
      <w:tr w:rsidR="00484F99" w:rsidRPr="00567FA2" w14:paraId="0DD9445B" w14:textId="77777777" w:rsidTr="00C267B6">
        <w:tc>
          <w:tcPr>
            <w:tcW w:w="4814" w:type="dxa"/>
          </w:tcPr>
          <w:p w14:paraId="7442F899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Poremećaj metabolizma i ishrane</w:t>
            </w:r>
          </w:p>
        </w:tc>
        <w:tc>
          <w:tcPr>
            <w:tcW w:w="4815" w:type="dxa"/>
          </w:tcPr>
          <w:p w14:paraId="48480449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</w:p>
        </w:tc>
      </w:tr>
      <w:tr w:rsidR="00484F99" w:rsidRPr="00567FA2" w14:paraId="11D0639F" w14:textId="77777777" w:rsidTr="00C267B6">
        <w:tc>
          <w:tcPr>
            <w:tcW w:w="4814" w:type="dxa"/>
          </w:tcPr>
          <w:p w14:paraId="632016BF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Dehidracija</w:t>
            </w:r>
          </w:p>
        </w:tc>
        <w:tc>
          <w:tcPr>
            <w:tcW w:w="4815" w:type="dxa"/>
          </w:tcPr>
          <w:p w14:paraId="6115865C" w14:textId="1DBD0ADE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R</w:t>
            </w:r>
            <w:r w:rsidR="00656C12" w:rsidRPr="00567FA2">
              <w:rPr>
                <w:iCs/>
                <w:sz w:val="22"/>
                <w:szCs w:val="22"/>
                <w:lang w:val="sr-Latn-ME"/>
              </w:rPr>
              <w:t>ij</w:t>
            </w:r>
            <w:r w:rsidRPr="00567FA2">
              <w:rPr>
                <w:iCs/>
                <w:sz w:val="22"/>
                <w:szCs w:val="22"/>
                <w:lang w:val="sr-Latn-ME"/>
              </w:rPr>
              <w:t>etko*</w:t>
            </w:r>
          </w:p>
        </w:tc>
      </w:tr>
      <w:tr w:rsidR="00484F99" w:rsidRPr="00567FA2" w14:paraId="34FCEB97" w14:textId="77777777" w:rsidTr="00C267B6">
        <w:tc>
          <w:tcPr>
            <w:tcW w:w="4814" w:type="dxa"/>
          </w:tcPr>
          <w:p w14:paraId="028A8955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Poremećaj nervnog sistema</w:t>
            </w:r>
          </w:p>
        </w:tc>
        <w:tc>
          <w:tcPr>
            <w:tcW w:w="4815" w:type="dxa"/>
          </w:tcPr>
          <w:p w14:paraId="17C328B2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</w:p>
        </w:tc>
      </w:tr>
      <w:tr w:rsidR="00484F99" w:rsidRPr="00567FA2" w14:paraId="504D4A10" w14:textId="77777777" w:rsidTr="00C267B6">
        <w:tc>
          <w:tcPr>
            <w:tcW w:w="4814" w:type="dxa"/>
          </w:tcPr>
          <w:p w14:paraId="65E6CFCD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Vrtoglavica</w:t>
            </w:r>
          </w:p>
        </w:tc>
        <w:tc>
          <w:tcPr>
            <w:tcW w:w="4815" w:type="dxa"/>
          </w:tcPr>
          <w:p w14:paraId="62BEE468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Povremeno#</w:t>
            </w:r>
          </w:p>
        </w:tc>
      </w:tr>
      <w:tr w:rsidR="00484F99" w:rsidRPr="00567FA2" w14:paraId="1033B726" w14:textId="77777777" w:rsidTr="00C267B6">
        <w:tc>
          <w:tcPr>
            <w:tcW w:w="4814" w:type="dxa"/>
          </w:tcPr>
          <w:p w14:paraId="401F3150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Sinkopa</w:t>
            </w:r>
          </w:p>
        </w:tc>
        <w:tc>
          <w:tcPr>
            <w:tcW w:w="4815" w:type="dxa"/>
          </w:tcPr>
          <w:p w14:paraId="07B39A51" w14:textId="2FF2F1D0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R</w:t>
            </w:r>
            <w:r w:rsidR="00656C12" w:rsidRPr="00567FA2">
              <w:rPr>
                <w:iCs/>
                <w:sz w:val="22"/>
                <w:szCs w:val="22"/>
                <w:lang w:val="sr-Latn-ME"/>
              </w:rPr>
              <w:t>ij</w:t>
            </w:r>
            <w:r w:rsidRPr="00567FA2">
              <w:rPr>
                <w:iCs/>
                <w:sz w:val="22"/>
                <w:szCs w:val="22"/>
                <w:lang w:val="sr-Latn-ME"/>
              </w:rPr>
              <w:t>etko#</w:t>
            </w:r>
          </w:p>
        </w:tc>
      </w:tr>
      <w:tr w:rsidR="00484F99" w:rsidRPr="00567FA2" w14:paraId="78E3600E" w14:textId="77777777" w:rsidTr="00C267B6">
        <w:tc>
          <w:tcPr>
            <w:tcW w:w="4814" w:type="dxa"/>
          </w:tcPr>
          <w:p w14:paraId="2B05D63E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 xml:space="preserve">Poremećaj </w:t>
            </w:r>
            <w:proofErr w:type="spellStart"/>
            <w:r w:rsidRPr="00567FA2">
              <w:rPr>
                <w:iCs/>
                <w:sz w:val="22"/>
                <w:szCs w:val="22"/>
                <w:lang w:val="sr-Latn-ME"/>
              </w:rPr>
              <w:t>digestivnog</w:t>
            </w:r>
            <w:proofErr w:type="spellEnd"/>
            <w:r w:rsidRPr="00567FA2">
              <w:rPr>
                <w:iCs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4815" w:type="dxa"/>
          </w:tcPr>
          <w:p w14:paraId="19F8CD29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</w:p>
        </w:tc>
      </w:tr>
      <w:tr w:rsidR="00484F99" w:rsidRPr="00567FA2" w14:paraId="55F031F0" w14:textId="77777777" w:rsidTr="00C267B6">
        <w:tc>
          <w:tcPr>
            <w:tcW w:w="4814" w:type="dxa"/>
          </w:tcPr>
          <w:p w14:paraId="45E8E1D6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Grčevi u abdomenu</w:t>
            </w:r>
          </w:p>
        </w:tc>
        <w:tc>
          <w:tcPr>
            <w:tcW w:w="4815" w:type="dxa"/>
          </w:tcPr>
          <w:p w14:paraId="122CA630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Često</w:t>
            </w:r>
          </w:p>
        </w:tc>
      </w:tr>
      <w:tr w:rsidR="00484F99" w:rsidRPr="00567FA2" w14:paraId="6FA2F788" w14:textId="77777777" w:rsidTr="00C267B6">
        <w:tc>
          <w:tcPr>
            <w:tcW w:w="4814" w:type="dxa"/>
          </w:tcPr>
          <w:p w14:paraId="7AB8AE5C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Bolovi u abdomenu</w:t>
            </w:r>
          </w:p>
        </w:tc>
        <w:tc>
          <w:tcPr>
            <w:tcW w:w="4815" w:type="dxa"/>
          </w:tcPr>
          <w:p w14:paraId="1A05E806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Često</w:t>
            </w:r>
          </w:p>
        </w:tc>
      </w:tr>
      <w:tr w:rsidR="00484F99" w:rsidRPr="00567FA2" w14:paraId="65301ED4" w14:textId="77777777" w:rsidTr="00C267B6">
        <w:tc>
          <w:tcPr>
            <w:tcW w:w="4814" w:type="dxa"/>
          </w:tcPr>
          <w:p w14:paraId="59FF15F0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4815" w:type="dxa"/>
          </w:tcPr>
          <w:p w14:paraId="29F98A01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Često</w:t>
            </w:r>
          </w:p>
        </w:tc>
      </w:tr>
      <w:tr w:rsidR="00484F99" w:rsidRPr="00567FA2" w14:paraId="77486D7E" w14:textId="77777777" w:rsidTr="00C267B6">
        <w:tc>
          <w:tcPr>
            <w:tcW w:w="4814" w:type="dxa"/>
          </w:tcPr>
          <w:p w14:paraId="021B9C63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4815" w:type="dxa"/>
          </w:tcPr>
          <w:p w14:paraId="784B2E9E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Često</w:t>
            </w:r>
          </w:p>
        </w:tc>
      </w:tr>
      <w:tr w:rsidR="00484F99" w:rsidRPr="00567FA2" w14:paraId="7A22B4AD" w14:textId="77777777" w:rsidTr="00C267B6">
        <w:tc>
          <w:tcPr>
            <w:tcW w:w="4814" w:type="dxa"/>
          </w:tcPr>
          <w:p w14:paraId="309D628D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Nelagodnost u abdomenu</w:t>
            </w:r>
          </w:p>
        </w:tc>
        <w:tc>
          <w:tcPr>
            <w:tcW w:w="4815" w:type="dxa"/>
          </w:tcPr>
          <w:p w14:paraId="20DA84BB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Povremeno</w:t>
            </w:r>
          </w:p>
        </w:tc>
      </w:tr>
      <w:tr w:rsidR="00484F99" w:rsidRPr="00567FA2" w14:paraId="69CCEA30" w14:textId="77777777" w:rsidTr="00C267B6">
        <w:tc>
          <w:tcPr>
            <w:tcW w:w="4814" w:type="dxa"/>
          </w:tcPr>
          <w:p w14:paraId="207A3A46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proofErr w:type="spellStart"/>
            <w:r w:rsidRPr="00567FA2">
              <w:rPr>
                <w:iCs/>
                <w:sz w:val="22"/>
                <w:szCs w:val="22"/>
                <w:lang w:val="sr-Latn-ME"/>
              </w:rPr>
              <w:t>Hematohezija</w:t>
            </w:r>
            <w:proofErr w:type="spellEnd"/>
          </w:p>
        </w:tc>
        <w:tc>
          <w:tcPr>
            <w:tcW w:w="4815" w:type="dxa"/>
          </w:tcPr>
          <w:p w14:paraId="0C1A58CA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Povremeno</w:t>
            </w:r>
          </w:p>
        </w:tc>
      </w:tr>
      <w:tr w:rsidR="00484F99" w:rsidRPr="00567FA2" w14:paraId="3325EDDA" w14:textId="77777777" w:rsidTr="00C267B6">
        <w:tc>
          <w:tcPr>
            <w:tcW w:w="4814" w:type="dxa"/>
          </w:tcPr>
          <w:p w14:paraId="7541251A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proofErr w:type="spellStart"/>
            <w:r w:rsidRPr="00567FA2">
              <w:rPr>
                <w:iCs/>
                <w:sz w:val="22"/>
                <w:szCs w:val="22"/>
                <w:lang w:val="sr-Latn-ME"/>
              </w:rPr>
              <w:t>Anorektalna</w:t>
            </w:r>
            <w:proofErr w:type="spellEnd"/>
            <w:r w:rsidRPr="00567FA2">
              <w:rPr>
                <w:iCs/>
                <w:sz w:val="22"/>
                <w:szCs w:val="22"/>
                <w:lang w:val="sr-Latn-ME"/>
              </w:rPr>
              <w:t xml:space="preserve"> nelagodnost</w:t>
            </w:r>
          </w:p>
        </w:tc>
        <w:tc>
          <w:tcPr>
            <w:tcW w:w="4815" w:type="dxa"/>
          </w:tcPr>
          <w:p w14:paraId="5F394556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Povremeno</w:t>
            </w:r>
          </w:p>
        </w:tc>
      </w:tr>
      <w:tr w:rsidR="00484F99" w:rsidRPr="00567FA2" w14:paraId="2C9E7FFC" w14:textId="77777777" w:rsidTr="00C267B6">
        <w:tc>
          <w:tcPr>
            <w:tcW w:w="4814" w:type="dxa"/>
          </w:tcPr>
          <w:p w14:paraId="51229677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4815" w:type="dxa"/>
          </w:tcPr>
          <w:p w14:paraId="36F33E01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Povremeno</w:t>
            </w:r>
          </w:p>
        </w:tc>
      </w:tr>
      <w:tr w:rsidR="00484F99" w:rsidRPr="00567FA2" w14:paraId="093C79CA" w14:textId="77777777" w:rsidTr="00C267B6">
        <w:tc>
          <w:tcPr>
            <w:tcW w:w="4814" w:type="dxa"/>
          </w:tcPr>
          <w:p w14:paraId="57A0B54C" w14:textId="77777777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 xml:space="preserve">Kolitis, uključujući </w:t>
            </w:r>
            <w:proofErr w:type="spellStart"/>
            <w:r w:rsidRPr="00567FA2">
              <w:rPr>
                <w:iCs/>
                <w:sz w:val="22"/>
                <w:szCs w:val="22"/>
                <w:lang w:val="sr-Latn-ME"/>
              </w:rPr>
              <w:t>ishemijski</w:t>
            </w:r>
            <w:proofErr w:type="spellEnd"/>
            <w:r w:rsidRPr="00567FA2">
              <w:rPr>
                <w:iCs/>
                <w:sz w:val="22"/>
                <w:szCs w:val="22"/>
                <w:lang w:val="sr-Latn-ME"/>
              </w:rPr>
              <w:t xml:space="preserve"> kolitis</w:t>
            </w:r>
          </w:p>
        </w:tc>
        <w:tc>
          <w:tcPr>
            <w:tcW w:w="4815" w:type="dxa"/>
          </w:tcPr>
          <w:p w14:paraId="4B57FAC7" w14:textId="50A46C32" w:rsidR="00484F99" w:rsidRPr="00567FA2" w:rsidRDefault="00484F99" w:rsidP="00484F99">
            <w:pPr>
              <w:adjustRightInd w:val="0"/>
              <w:spacing w:before="120"/>
              <w:rPr>
                <w:iCs/>
                <w:sz w:val="22"/>
                <w:szCs w:val="22"/>
                <w:lang w:val="sr-Latn-ME"/>
              </w:rPr>
            </w:pPr>
            <w:r w:rsidRPr="00567FA2">
              <w:rPr>
                <w:iCs/>
                <w:sz w:val="22"/>
                <w:szCs w:val="22"/>
                <w:lang w:val="sr-Latn-ME"/>
              </w:rPr>
              <w:t>R</w:t>
            </w:r>
            <w:r w:rsidR="00656C12" w:rsidRPr="00567FA2">
              <w:rPr>
                <w:iCs/>
                <w:sz w:val="22"/>
                <w:szCs w:val="22"/>
                <w:lang w:val="sr-Latn-ME"/>
              </w:rPr>
              <w:t>ij</w:t>
            </w:r>
            <w:r w:rsidRPr="00567FA2">
              <w:rPr>
                <w:iCs/>
                <w:sz w:val="22"/>
                <w:szCs w:val="22"/>
                <w:lang w:val="sr-Latn-ME"/>
              </w:rPr>
              <w:t>etko*</w:t>
            </w:r>
          </w:p>
        </w:tc>
      </w:tr>
    </w:tbl>
    <w:p w14:paraId="621C2A24" w14:textId="77777777" w:rsidR="008855CE" w:rsidRPr="00567FA2" w:rsidRDefault="008855CE" w:rsidP="008855CE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6DC9A95" w14:textId="5BD5B499" w:rsidR="00B26F86" w:rsidRPr="00567FA2" w:rsidRDefault="00B26F86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*Neželjeno dejstvo nije prim</w:t>
      </w:r>
      <w:r w:rsidR="004726A4">
        <w:rPr>
          <w:sz w:val="22"/>
          <w:szCs w:val="22"/>
          <w:lang w:val="sr-Latn-ME"/>
        </w:rPr>
        <w:t>i</w:t>
      </w:r>
      <w:r w:rsidR="00656C12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ećeno u nekom od odabranih kliničkih ispitivanja sa l</w:t>
      </w:r>
      <w:r w:rsidR="00E94F19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ekom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>. Proc</w:t>
      </w:r>
      <w:r w:rsidR="00E94F19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ena učestalosti u kategoriji “r</w:t>
      </w:r>
      <w:r w:rsidR="005F53BF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etka” zasniva se na proračunu iz ukupno l</w:t>
      </w:r>
      <w:r w:rsidR="00E94F19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ečenih pacijenata u skladu sa EU sm</w:t>
      </w:r>
      <w:r w:rsidR="005F53BF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ernicom za </w:t>
      </w:r>
      <w:proofErr w:type="spellStart"/>
      <w:r w:rsidRPr="00567FA2">
        <w:rPr>
          <w:sz w:val="22"/>
          <w:szCs w:val="22"/>
          <w:lang w:val="sr-Latn-ME"/>
        </w:rPr>
        <w:t>SmPC</w:t>
      </w:r>
      <w:proofErr w:type="spellEnd"/>
      <w:r w:rsidRPr="00567FA2">
        <w:rPr>
          <w:sz w:val="22"/>
          <w:szCs w:val="22"/>
          <w:lang w:val="sr-Latn-ME"/>
        </w:rPr>
        <w:t xml:space="preserve"> (3/3368 = 0,00089 što se odnosi na “r</w:t>
      </w:r>
      <w:r w:rsidR="00E94F19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>etka”)</w:t>
      </w:r>
    </w:p>
    <w:p w14:paraId="1A9F09D0" w14:textId="4C80E219" w:rsidR="00484F99" w:rsidRPr="00567FA2" w:rsidRDefault="00B26F86" w:rsidP="00EF2E0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 xml:space="preserve">#Vrtoglavica i sinkopa koje se javljaju nakon upotrebe </w:t>
      </w:r>
      <w:proofErr w:type="spellStart"/>
      <w:r w:rsidRPr="00567FA2">
        <w:rPr>
          <w:sz w:val="22"/>
          <w:szCs w:val="22"/>
          <w:lang w:val="sr-Latn-ME"/>
        </w:rPr>
        <w:t>bisakodila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r w:rsidR="00E94F19" w:rsidRPr="00567FA2">
        <w:rPr>
          <w:sz w:val="22"/>
          <w:szCs w:val="22"/>
          <w:lang w:val="sr-Latn-ME"/>
        </w:rPr>
        <w:t>izgleda</w:t>
      </w:r>
      <w:r w:rsidRPr="00567FA2">
        <w:rPr>
          <w:sz w:val="22"/>
          <w:szCs w:val="22"/>
          <w:lang w:val="sr-Latn-ME"/>
        </w:rPr>
        <w:t xml:space="preserve"> da prate </w:t>
      </w:r>
      <w:proofErr w:type="spellStart"/>
      <w:r w:rsidRPr="00567FA2">
        <w:rPr>
          <w:sz w:val="22"/>
          <w:szCs w:val="22"/>
          <w:lang w:val="sr-Latn-ME"/>
        </w:rPr>
        <w:t>vazovagalni</w:t>
      </w:r>
      <w:proofErr w:type="spellEnd"/>
      <w:r w:rsidRPr="00567FA2">
        <w:rPr>
          <w:sz w:val="22"/>
          <w:szCs w:val="22"/>
          <w:lang w:val="sr-Latn-ME"/>
        </w:rPr>
        <w:t xml:space="preserve"> odgovor (npr. abdominalni spazam, </w:t>
      </w:r>
      <w:proofErr w:type="spellStart"/>
      <w:r w:rsidRPr="00567FA2">
        <w:rPr>
          <w:sz w:val="22"/>
          <w:szCs w:val="22"/>
          <w:lang w:val="sr-Latn-ME"/>
        </w:rPr>
        <w:t>defekacija</w:t>
      </w:r>
      <w:proofErr w:type="spellEnd"/>
      <w:r w:rsidRPr="00567FA2">
        <w:rPr>
          <w:sz w:val="22"/>
          <w:szCs w:val="22"/>
          <w:lang w:val="sr-Latn-ME"/>
        </w:rPr>
        <w:t>).</w:t>
      </w:r>
    </w:p>
    <w:p w14:paraId="38755E19" w14:textId="77777777" w:rsidR="008855CE" w:rsidRPr="00567FA2" w:rsidRDefault="008855CE" w:rsidP="00EF2E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F43AAB" w14:textId="77777777" w:rsidR="005A23D2" w:rsidRPr="00567FA2" w:rsidRDefault="005A23D2" w:rsidP="00EF2E0E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567FA2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6F43AAC" w14:textId="03A28B91" w:rsidR="005A23D2" w:rsidRPr="00567FA2" w:rsidRDefault="005A23D2" w:rsidP="00EF2E0E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67FA2">
        <w:rPr>
          <w:rFonts w:eastAsia="Calibri"/>
          <w:sz w:val="22"/>
          <w:szCs w:val="22"/>
          <w:lang w:val="sr-Latn-ME"/>
        </w:rPr>
        <w:lastRenderedPageBreak/>
        <w:t>Prijavljivanje neželjenih dejstava nakon dobijanja dozvole</w:t>
      </w:r>
      <w:r w:rsidR="008C3547" w:rsidRPr="00567FA2">
        <w:rPr>
          <w:rFonts w:eastAsia="Calibri"/>
          <w:sz w:val="22"/>
          <w:szCs w:val="22"/>
          <w:lang w:val="sr-Latn-ME"/>
        </w:rPr>
        <w:t xml:space="preserve"> za lijek</w:t>
      </w:r>
      <w:r w:rsidRPr="00567FA2">
        <w:rPr>
          <w:rFonts w:eastAsia="Calibri"/>
          <w:sz w:val="22"/>
          <w:szCs w:val="22"/>
          <w:lang w:val="sr-Latn-ME"/>
        </w:rPr>
        <w:t xml:space="preserve"> je od velikog značaja jer obezbjeđuje kont</w:t>
      </w:r>
      <w:r w:rsidR="00EA5765" w:rsidRPr="00567FA2">
        <w:rPr>
          <w:rFonts w:eastAsia="Calibri"/>
          <w:sz w:val="22"/>
          <w:szCs w:val="22"/>
          <w:lang w:val="sr-Latn-ME"/>
        </w:rPr>
        <w:t>inuirano praćenje odnosa korist</w:t>
      </w:r>
      <w:r w:rsidRPr="00567FA2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67FA2">
        <w:rPr>
          <w:rFonts w:eastAsia="Calibri"/>
          <w:sz w:val="22"/>
          <w:szCs w:val="22"/>
          <w:lang w:val="sr-Latn-ME"/>
        </w:rPr>
        <w:t xml:space="preserve"> </w:t>
      </w:r>
      <w:r w:rsidRPr="00567FA2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567FA2">
        <w:rPr>
          <w:rFonts w:eastAsia="Calibri"/>
          <w:sz w:val="22"/>
          <w:szCs w:val="22"/>
          <w:lang w:val="sr-Latn-ME"/>
        </w:rPr>
        <w:t>Institutu</w:t>
      </w:r>
      <w:r w:rsidRPr="00567FA2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567FA2">
        <w:rPr>
          <w:rFonts w:eastAsia="Calibri"/>
          <w:sz w:val="22"/>
          <w:szCs w:val="22"/>
          <w:lang w:val="sr-Latn-ME"/>
        </w:rPr>
        <w:t xml:space="preserve"> </w:t>
      </w:r>
      <w:r w:rsidRPr="00567FA2">
        <w:rPr>
          <w:rFonts w:eastAsia="Calibri"/>
          <w:sz w:val="22"/>
          <w:szCs w:val="22"/>
          <w:lang w:val="sr-Latn-ME"/>
        </w:rPr>
        <w:t>(</w:t>
      </w:r>
      <w:r w:rsidR="004E70AD" w:rsidRPr="00567FA2">
        <w:rPr>
          <w:rFonts w:eastAsia="Calibri"/>
          <w:sz w:val="22"/>
          <w:szCs w:val="22"/>
          <w:lang w:val="sr-Latn-ME"/>
        </w:rPr>
        <w:t>CInMED</w:t>
      </w:r>
      <w:r w:rsidRPr="00567FA2">
        <w:rPr>
          <w:rFonts w:eastAsia="Calibri"/>
          <w:sz w:val="22"/>
          <w:szCs w:val="22"/>
          <w:lang w:val="sr-Latn-ME"/>
        </w:rPr>
        <w:t>):</w:t>
      </w:r>
    </w:p>
    <w:p w14:paraId="16F43AAD" w14:textId="77777777" w:rsidR="005A23D2" w:rsidRPr="00567FA2" w:rsidRDefault="004E70AD" w:rsidP="00EF2E0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FA2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567FA2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6F43AAE" w14:textId="77777777" w:rsidR="005A23D2" w:rsidRPr="00567FA2" w:rsidRDefault="005A23D2" w:rsidP="00EF2E0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FA2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567FA2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6F43AAF" w14:textId="77777777" w:rsidR="00EA5765" w:rsidRPr="00567FA2" w:rsidRDefault="005A23D2" w:rsidP="00EF2E0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FA2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6F43AB0" w14:textId="77777777" w:rsidR="00EA5765" w:rsidRPr="00567FA2" w:rsidRDefault="00EA5765" w:rsidP="00EF2E0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6F43AB1" w14:textId="77777777" w:rsidR="005A23D2" w:rsidRPr="00567FA2" w:rsidRDefault="005A23D2" w:rsidP="00EF2E0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FA2">
        <w:rPr>
          <w:rFonts w:eastAsia="Calibri"/>
          <w:sz w:val="22"/>
          <w:szCs w:val="22"/>
          <w:lang w:val="sr-Latn-ME"/>
        </w:rPr>
        <w:t>tel: +382 (0) 20 310 280</w:t>
      </w:r>
    </w:p>
    <w:p w14:paraId="16F43AB2" w14:textId="77777777" w:rsidR="00EA5765" w:rsidRPr="00567FA2" w:rsidRDefault="005A23D2" w:rsidP="00EF2E0E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67FA2">
        <w:rPr>
          <w:rFonts w:eastAsia="Calibri"/>
          <w:sz w:val="22"/>
          <w:szCs w:val="22"/>
          <w:lang w:val="sr-Latn-ME"/>
        </w:rPr>
        <w:t>fax</w:t>
      </w:r>
      <w:proofErr w:type="spellEnd"/>
      <w:r w:rsidRPr="00567FA2">
        <w:rPr>
          <w:rFonts w:eastAsia="Calibri"/>
          <w:sz w:val="22"/>
          <w:szCs w:val="22"/>
          <w:lang w:val="sr-Latn-ME"/>
        </w:rPr>
        <w:t>:</w:t>
      </w:r>
      <w:r w:rsidR="00EA5765" w:rsidRPr="00567FA2">
        <w:rPr>
          <w:rFonts w:eastAsia="Calibri"/>
          <w:sz w:val="22"/>
          <w:szCs w:val="22"/>
          <w:lang w:val="sr-Latn-ME"/>
        </w:rPr>
        <w:t xml:space="preserve"> </w:t>
      </w:r>
      <w:r w:rsidRPr="00567FA2">
        <w:rPr>
          <w:rFonts w:eastAsia="Calibri"/>
          <w:sz w:val="22"/>
          <w:szCs w:val="22"/>
          <w:lang w:val="sr-Latn-ME"/>
        </w:rPr>
        <w:t>+382 (0) 20 310 581</w:t>
      </w:r>
      <w:r w:rsidR="00FF3EDF" w:rsidRPr="00567FA2">
        <w:rPr>
          <w:rFonts w:eastAsia="Calibri"/>
          <w:sz w:val="22"/>
          <w:szCs w:val="22"/>
          <w:lang w:val="sr-Latn-ME"/>
        </w:rPr>
        <w:tab/>
      </w:r>
    </w:p>
    <w:p w14:paraId="16F43AB3" w14:textId="77777777" w:rsidR="005A23D2" w:rsidRPr="00567FA2" w:rsidRDefault="00DE3437" w:rsidP="00EF2E0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567FA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6F43AB4" w14:textId="77777777" w:rsidR="00EA5765" w:rsidRPr="00567FA2" w:rsidRDefault="00DE3437" w:rsidP="00EF2E0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567FA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6F43AB5" w14:textId="77777777" w:rsidR="005A23D2" w:rsidRPr="00567FA2" w:rsidRDefault="005A23D2" w:rsidP="00EF2E0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FA2">
        <w:rPr>
          <w:rFonts w:eastAsia="Calibri"/>
          <w:sz w:val="22"/>
          <w:szCs w:val="22"/>
          <w:lang w:val="sr-Latn-ME"/>
        </w:rPr>
        <w:t>putem IS zdravstvene zaštite</w:t>
      </w:r>
    </w:p>
    <w:p w14:paraId="16F43AB6" w14:textId="77777777" w:rsidR="007E31E9" w:rsidRPr="00567FA2" w:rsidRDefault="007E31E9" w:rsidP="00EF2E0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67FA2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567FA2">
        <w:rPr>
          <w:rFonts w:eastAsia="Calibri"/>
          <w:sz w:val="22"/>
          <w:szCs w:val="22"/>
          <w:lang w:val="sr-Latn-ME"/>
        </w:rPr>
        <w:t>online</w:t>
      </w:r>
      <w:proofErr w:type="spellEnd"/>
      <w:r w:rsidRPr="00567FA2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567FA2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567FA2">
        <w:rPr>
          <w:rFonts w:eastAsia="Calibri"/>
          <w:sz w:val="22"/>
          <w:szCs w:val="22"/>
          <w:lang w:val="sr-Latn-ME"/>
        </w:rPr>
        <w:t>:</w:t>
      </w:r>
    </w:p>
    <w:p w14:paraId="16F43AB7" w14:textId="77777777" w:rsidR="007E31E9" w:rsidRPr="00567FA2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6F43AB8" w14:textId="001C076A" w:rsidR="004F17E2" w:rsidRPr="00567FA2" w:rsidRDefault="00EF2E0E" w:rsidP="007E31E9">
      <w:pPr>
        <w:pStyle w:val="NoSpacing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E550C4E" wp14:editId="2FC5D8EA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43AB9" w14:textId="77777777" w:rsidR="00836B35" w:rsidRPr="00567FA2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6F43ABA" w14:textId="77777777" w:rsidR="00CD6F02" w:rsidRPr="00567F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4.9.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proofErr w:type="spellStart"/>
      <w:r w:rsidRPr="00567FA2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567FA2">
        <w:rPr>
          <w:b/>
          <w:bCs/>
          <w:sz w:val="22"/>
          <w:szCs w:val="22"/>
          <w:lang w:val="sr-Latn-ME"/>
        </w:rPr>
        <w:t xml:space="preserve"> </w:t>
      </w:r>
    </w:p>
    <w:p w14:paraId="16F43ABB" w14:textId="77777777" w:rsidR="00CD6F02" w:rsidRPr="00567FA2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52356C" w14:textId="77777777" w:rsidR="004F78B1" w:rsidRPr="00567FA2" w:rsidRDefault="004F78B1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Simptomi</w:t>
      </w:r>
    </w:p>
    <w:p w14:paraId="79D86FC2" w14:textId="264BDE38" w:rsidR="004F78B1" w:rsidRPr="00567FA2" w:rsidRDefault="004F78B1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Ako se uzmu visoke doze može doći do</w:t>
      </w:r>
      <w:r w:rsidR="00A74845" w:rsidRPr="00567FA2">
        <w:rPr>
          <w:sz w:val="22"/>
          <w:szCs w:val="22"/>
          <w:lang w:val="sr-Latn-ME"/>
        </w:rPr>
        <w:t xml:space="preserve"> pojave </w:t>
      </w:r>
      <w:r w:rsidRPr="00567FA2">
        <w:rPr>
          <w:sz w:val="22"/>
          <w:szCs w:val="22"/>
          <w:lang w:val="sr-Latn-ME"/>
        </w:rPr>
        <w:t>tečne stolice (dijareje), grčeva u stomaku i klinički značajnog gubitka tečnosti, kalijuma i drugih elektrolita.</w:t>
      </w:r>
    </w:p>
    <w:p w14:paraId="7F446BAB" w14:textId="77777777" w:rsidR="004F78B1" w:rsidRPr="00567FA2" w:rsidRDefault="004F78B1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EE38B9C" w14:textId="72E8F5E0" w:rsidR="004F78B1" w:rsidRPr="00567FA2" w:rsidRDefault="004F78B1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Kada se laksativi uzimaju hronično, u prekom</w:t>
      </w:r>
      <w:r w:rsidR="004726A4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ernoj dozi, mogu da dovedu do hronične dijareje, abdominalnog bola, </w:t>
      </w:r>
      <w:proofErr w:type="spellStart"/>
      <w:r w:rsidRPr="00567FA2">
        <w:rPr>
          <w:sz w:val="22"/>
          <w:szCs w:val="22"/>
          <w:lang w:val="sr-Latn-ME"/>
        </w:rPr>
        <w:t>hipokalemije</w:t>
      </w:r>
      <w:proofErr w:type="spellEnd"/>
      <w:r w:rsidRPr="00567FA2">
        <w:rPr>
          <w:sz w:val="22"/>
          <w:szCs w:val="22"/>
          <w:lang w:val="sr-Latn-ME"/>
        </w:rPr>
        <w:t xml:space="preserve">, sekundarnog </w:t>
      </w:r>
      <w:proofErr w:type="spellStart"/>
      <w:r w:rsidRPr="00567FA2">
        <w:rPr>
          <w:sz w:val="22"/>
          <w:szCs w:val="22"/>
          <w:lang w:val="sr-Latn-ME"/>
        </w:rPr>
        <w:t>hiperaldosteronizma</w:t>
      </w:r>
      <w:proofErr w:type="spellEnd"/>
      <w:r w:rsidRPr="00567FA2">
        <w:rPr>
          <w:sz w:val="22"/>
          <w:szCs w:val="22"/>
          <w:lang w:val="sr-Latn-ME"/>
        </w:rPr>
        <w:t xml:space="preserve"> i kamena u bubregu. Isto tako, u vezi sa hroničnom zloupotrebom laksativa opisuje se oštećenje bubrežnih </w:t>
      </w:r>
      <w:proofErr w:type="spellStart"/>
      <w:r w:rsidRPr="00567FA2">
        <w:rPr>
          <w:sz w:val="22"/>
          <w:szCs w:val="22"/>
          <w:lang w:val="sr-Latn-ME"/>
        </w:rPr>
        <w:t>tubula</w:t>
      </w:r>
      <w:proofErr w:type="spellEnd"/>
      <w:r w:rsidRPr="00567FA2">
        <w:rPr>
          <w:sz w:val="22"/>
          <w:szCs w:val="22"/>
          <w:lang w:val="sr-Latn-ME"/>
        </w:rPr>
        <w:t xml:space="preserve">, </w:t>
      </w:r>
      <w:proofErr w:type="spellStart"/>
      <w:r w:rsidRPr="00567FA2">
        <w:rPr>
          <w:sz w:val="22"/>
          <w:szCs w:val="22"/>
          <w:lang w:val="sr-Latn-ME"/>
        </w:rPr>
        <w:t>metabolička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alkaloza</w:t>
      </w:r>
      <w:proofErr w:type="spellEnd"/>
      <w:r w:rsidRPr="00567FA2">
        <w:rPr>
          <w:sz w:val="22"/>
          <w:szCs w:val="22"/>
          <w:lang w:val="sr-Latn-ME"/>
        </w:rPr>
        <w:t xml:space="preserve"> i mišićna slabost </w:t>
      </w:r>
      <w:proofErr w:type="spellStart"/>
      <w:r w:rsidRPr="00567FA2">
        <w:rPr>
          <w:sz w:val="22"/>
          <w:szCs w:val="22"/>
          <w:lang w:val="sr-Latn-ME"/>
        </w:rPr>
        <w:t>usl</w:t>
      </w:r>
      <w:r w:rsidR="008C3547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ed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hipokalemije</w:t>
      </w:r>
      <w:proofErr w:type="spellEnd"/>
      <w:r w:rsidRPr="00567FA2">
        <w:rPr>
          <w:sz w:val="22"/>
          <w:szCs w:val="22"/>
          <w:lang w:val="sr-Latn-ME"/>
        </w:rPr>
        <w:t>.</w:t>
      </w:r>
    </w:p>
    <w:p w14:paraId="7A6FCFB0" w14:textId="77777777" w:rsidR="004F78B1" w:rsidRPr="00567FA2" w:rsidRDefault="004F78B1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E7F820F" w14:textId="77777777" w:rsidR="004F78B1" w:rsidRPr="00567FA2" w:rsidRDefault="004F78B1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Terapija</w:t>
      </w:r>
    </w:p>
    <w:p w14:paraId="16F43ABC" w14:textId="54D981F2" w:rsidR="00227BDB" w:rsidRPr="00567FA2" w:rsidRDefault="004F78B1" w:rsidP="00EF2E0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Posl</w:t>
      </w:r>
      <w:r w:rsidR="004726A4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 </w:t>
      </w:r>
      <w:proofErr w:type="spellStart"/>
      <w:r w:rsidRPr="00567FA2">
        <w:rPr>
          <w:sz w:val="22"/>
          <w:szCs w:val="22"/>
          <w:lang w:val="sr-Latn-ME"/>
        </w:rPr>
        <w:t>ingestije</w:t>
      </w:r>
      <w:proofErr w:type="spellEnd"/>
      <w:r w:rsidRPr="00567FA2">
        <w:rPr>
          <w:sz w:val="22"/>
          <w:szCs w:val="22"/>
          <w:lang w:val="sr-Latn-ME"/>
        </w:rPr>
        <w:t xml:space="preserve"> oralnih </w:t>
      </w:r>
      <w:r w:rsidR="00EF7BC7" w:rsidRPr="00567FA2">
        <w:rPr>
          <w:sz w:val="22"/>
          <w:szCs w:val="22"/>
          <w:lang w:val="sr-Latn-ME"/>
        </w:rPr>
        <w:t>formi</w:t>
      </w:r>
      <w:r w:rsidRPr="00567FA2">
        <w:rPr>
          <w:sz w:val="22"/>
          <w:szCs w:val="22"/>
          <w:lang w:val="sr-Latn-ME"/>
        </w:rPr>
        <w:t xml:space="preserve"> l</w:t>
      </w:r>
      <w:r w:rsidR="00EF7BC7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eka </w:t>
      </w:r>
      <w:proofErr w:type="spellStart"/>
      <w:r w:rsidRPr="00567FA2">
        <w:rPr>
          <w:sz w:val="22"/>
          <w:szCs w:val="22"/>
          <w:lang w:val="sr-Latn-ME"/>
        </w:rPr>
        <w:t>Dulcolax</w:t>
      </w:r>
      <w:proofErr w:type="spellEnd"/>
      <w:r w:rsidRPr="00567FA2">
        <w:rPr>
          <w:sz w:val="22"/>
          <w:szCs w:val="22"/>
          <w:lang w:val="sr-Latn-ME"/>
        </w:rPr>
        <w:t>, resorpcija se može smanjiti ili potpuno spr</w:t>
      </w:r>
      <w:r w:rsidR="00EF7BC7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ečiti izazivanjem povraćanja ili ispiranjem želuca. Može se </w:t>
      </w:r>
      <w:r w:rsidR="00EF7BC7" w:rsidRPr="00567FA2">
        <w:rPr>
          <w:sz w:val="22"/>
          <w:szCs w:val="22"/>
          <w:lang w:val="sr-Latn-ME"/>
        </w:rPr>
        <w:t>po</w:t>
      </w:r>
      <w:r w:rsidRPr="00567FA2">
        <w:rPr>
          <w:sz w:val="22"/>
          <w:szCs w:val="22"/>
          <w:lang w:val="sr-Latn-ME"/>
        </w:rPr>
        <w:t xml:space="preserve">javiti i potreba za nadoknadom tečnosti i korekcijom </w:t>
      </w:r>
      <w:proofErr w:type="spellStart"/>
      <w:r w:rsidRPr="00567FA2">
        <w:rPr>
          <w:sz w:val="22"/>
          <w:szCs w:val="22"/>
          <w:lang w:val="sr-Latn-ME"/>
        </w:rPr>
        <w:t>elektrolitnog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disbalansa</w:t>
      </w:r>
      <w:proofErr w:type="spellEnd"/>
      <w:r w:rsidRPr="00567FA2">
        <w:rPr>
          <w:sz w:val="22"/>
          <w:szCs w:val="22"/>
          <w:lang w:val="sr-Latn-ME"/>
        </w:rPr>
        <w:t xml:space="preserve">. Ovo je posebno važno </w:t>
      </w:r>
      <w:r w:rsidR="00EF7BC7" w:rsidRPr="00567FA2">
        <w:rPr>
          <w:sz w:val="22"/>
          <w:szCs w:val="22"/>
          <w:lang w:val="sr-Latn-ME"/>
        </w:rPr>
        <w:t xml:space="preserve">za </w:t>
      </w:r>
      <w:r w:rsidRPr="00567FA2">
        <w:rPr>
          <w:sz w:val="22"/>
          <w:szCs w:val="22"/>
          <w:lang w:val="sr-Latn-ME"/>
        </w:rPr>
        <w:t>mla</w:t>
      </w:r>
      <w:r w:rsidR="00EF7BC7" w:rsidRPr="00567FA2">
        <w:rPr>
          <w:sz w:val="22"/>
          <w:szCs w:val="22"/>
          <w:lang w:val="sr-Latn-ME"/>
        </w:rPr>
        <w:t>đu djecu</w:t>
      </w:r>
      <w:r w:rsidRPr="00567FA2">
        <w:rPr>
          <w:sz w:val="22"/>
          <w:szCs w:val="22"/>
          <w:lang w:val="sr-Latn-ME"/>
        </w:rPr>
        <w:t xml:space="preserve"> i </w:t>
      </w:r>
      <w:r w:rsidR="00EF7BC7" w:rsidRPr="00567FA2">
        <w:rPr>
          <w:sz w:val="22"/>
          <w:szCs w:val="22"/>
          <w:lang w:val="sr-Latn-ME"/>
        </w:rPr>
        <w:t>pacijente starije dobi</w:t>
      </w:r>
      <w:r w:rsidRPr="00567FA2">
        <w:rPr>
          <w:sz w:val="22"/>
          <w:szCs w:val="22"/>
          <w:lang w:val="sr-Latn-ME"/>
        </w:rPr>
        <w:t xml:space="preserve">. Može biti </w:t>
      </w:r>
      <w:r w:rsidR="00EF7BC7" w:rsidRPr="00567FA2">
        <w:rPr>
          <w:sz w:val="22"/>
          <w:szCs w:val="22"/>
          <w:lang w:val="sr-Latn-ME"/>
        </w:rPr>
        <w:t xml:space="preserve">korisna </w:t>
      </w:r>
      <w:r w:rsidRPr="00567FA2">
        <w:rPr>
          <w:sz w:val="22"/>
          <w:szCs w:val="22"/>
          <w:lang w:val="sr-Latn-ME"/>
        </w:rPr>
        <w:t>prim</w:t>
      </w:r>
      <w:r w:rsidR="00EF7BC7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ena </w:t>
      </w:r>
      <w:proofErr w:type="spellStart"/>
      <w:r w:rsidRPr="00567FA2">
        <w:rPr>
          <w:sz w:val="22"/>
          <w:szCs w:val="22"/>
          <w:lang w:val="sr-Latn-ME"/>
        </w:rPr>
        <w:t>spazmolitika</w:t>
      </w:r>
      <w:proofErr w:type="spellEnd"/>
      <w:r w:rsidRPr="00567FA2">
        <w:rPr>
          <w:sz w:val="22"/>
          <w:szCs w:val="22"/>
          <w:lang w:val="sr-Latn-ME"/>
        </w:rPr>
        <w:t>.</w:t>
      </w:r>
    </w:p>
    <w:p w14:paraId="12270C59" w14:textId="77777777" w:rsidR="004F78B1" w:rsidRPr="00567FA2" w:rsidRDefault="004F78B1" w:rsidP="004F78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6F43ABD" w14:textId="77777777" w:rsidR="0072020E" w:rsidRPr="00567F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5.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FARMAKOLOŠK</w:t>
      </w:r>
      <w:r w:rsidR="000D425A" w:rsidRPr="00567FA2">
        <w:rPr>
          <w:b/>
          <w:bCs/>
          <w:sz w:val="22"/>
          <w:szCs w:val="22"/>
          <w:lang w:val="sr-Latn-ME"/>
        </w:rPr>
        <w:t>I</w:t>
      </w:r>
      <w:r w:rsidRPr="00567FA2">
        <w:rPr>
          <w:b/>
          <w:bCs/>
          <w:sz w:val="22"/>
          <w:szCs w:val="22"/>
          <w:lang w:val="sr-Latn-ME"/>
        </w:rPr>
        <w:t xml:space="preserve"> PODACI</w:t>
      </w:r>
    </w:p>
    <w:p w14:paraId="16F43ABE" w14:textId="77777777" w:rsidR="0072020E" w:rsidRPr="00567F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6F43ABF" w14:textId="77777777" w:rsidR="0072020E" w:rsidRPr="00567F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5.1.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proofErr w:type="spellStart"/>
      <w:r w:rsidRPr="00567FA2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567FA2">
        <w:rPr>
          <w:b/>
          <w:bCs/>
          <w:sz w:val="22"/>
          <w:szCs w:val="22"/>
          <w:lang w:val="sr-Latn-ME"/>
        </w:rPr>
        <w:t xml:space="preserve"> podaci</w:t>
      </w:r>
      <w:r w:rsidR="003A7059" w:rsidRPr="00567FA2">
        <w:rPr>
          <w:b/>
          <w:bCs/>
          <w:sz w:val="22"/>
          <w:szCs w:val="22"/>
          <w:lang w:val="sr-Latn-ME"/>
        </w:rPr>
        <w:t xml:space="preserve"> </w:t>
      </w:r>
    </w:p>
    <w:p w14:paraId="16F43AC0" w14:textId="77777777" w:rsidR="00F45F77" w:rsidRPr="00567FA2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6F43AC1" w14:textId="549E936D" w:rsidR="0072020E" w:rsidRPr="00567FA2" w:rsidRDefault="0072020E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67FA2">
        <w:rPr>
          <w:bCs/>
          <w:sz w:val="22"/>
          <w:szCs w:val="22"/>
          <w:lang w:val="sr-Latn-ME"/>
        </w:rPr>
        <w:t>Farmakoterapijska</w:t>
      </w:r>
      <w:proofErr w:type="spellEnd"/>
      <w:r w:rsidRPr="00567FA2">
        <w:rPr>
          <w:bCs/>
          <w:sz w:val="22"/>
          <w:szCs w:val="22"/>
          <w:lang w:val="sr-Latn-ME"/>
        </w:rPr>
        <w:t xml:space="preserve"> grupa:</w:t>
      </w:r>
      <w:r w:rsidR="0015094C" w:rsidRPr="00567FA2">
        <w:rPr>
          <w:bCs/>
          <w:sz w:val="22"/>
          <w:szCs w:val="22"/>
          <w:lang w:val="sr-Latn-ME"/>
        </w:rPr>
        <w:t xml:space="preserve"> Laksativi, kontaktni laksativi</w:t>
      </w:r>
    </w:p>
    <w:p w14:paraId="16F43AC2" w14:textId="77777777" w:rsidR="0072020E" w:rsidRPr="00567FA2" w:rsidRDefault="0072020E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C3" w14:textId="69028A02" w:rsidR="0072020E" w:rsidRPr="00567FA2" w:rsidRDefault="0072020E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>ATC kod:</w:t>
      </w:r>
      <w:r w:rsidR="0015094C" w:rsidRPr="00567FA2">
        <w:rPr>
          <w:bCs/>
          <w:sz w:val="22"/>
          <w:szCs w:val="22"/>
          <w:lang w:val="sr-Latn-ME"/>
        </w:rPr>
        <w:t xml:space="preserve"> A06AB02</w:t>
      </w:r>
    </w:p>
    <w:p w14:paraId="3069FAEE" w14:textId="77777777" w:rsidR="0015094C" w:rsidRPr="00567FA2" w:rsidRDefault="0015094C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52EDF7" w14:textId="5476503A" w:rsidR="004D70D3" w:rsidRPr="00567FA2" w:rsidRDefault="004D70D3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67FA2">
        <w:rPr>
          <w:bCs/>
          <w:sz w:val="22"/>
          <w:szCs w:val="22"/>
          <w:lang w:val="sr-Latn-ME"/>
        </w:rPr>
        <w:t>Bisakodil</w:t>
      </w:r>
      <w:proofErr w:type="spellEnd"/>
      <w:r w:rsidRPr="00567FA2">
        <w:rPr>
          <w:bCs/>
          <w:sz w:val="22"/>
          <w:szCs w:val="22"/>
          <w:lang w:val="sr-Latn-ME"/>
        </w:rPr>
        <w:t>, aktivna supstanca l</w:t>
      </w:r>
      <w:r w:rsidR="00EF7BC7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eka </w:t>
      </w:r>
      <w:proofErr w:type="spellStart"/>
      <w:r w:rsidRPr="00567FA2">
        <w:rPr>
          <w:bCs/>
          <w:sz w:val="22"/>
          <w:szCs w:val="22"/>
          <w:lang w:val="sr-Latn-ME"/>
        </w:rPr>
        <w:t>Dulcolax</w:t>
      </w:r>
      <w:proofErr w:type="spellEnd"/>
      <w:r w:rsidRPr="00567FA2">
        <w:rPr>
          <w:bCs/>
          <w:sz w:val="22"/>
          <w:szCs w:val="22"/>
          <w:lang w:val="sr-Latn-ME"/>
        </w:rPr>
        <w:t xml:space="preserve"> je laksativ sa lokalnim d</w:t>
      </w:r>
      <w:r w:rsidR="008C354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 xml:space="preserve">elovanjem iz grupe derivata </w:t>
      </w:r>
      <w:proofErr w:type="spellStart"/>
      <w:r w:rsidRPr="00567FA2">
        <w:rPr>
          <w:bCs/>
          <w:sz w:val="22"/>
          <w:szCs w:val="22"/>
          <w:lang w:val="sr-Latn-ME"/>
        </w:rPr>
        <w:t>difenilmetana</w:t>
      </w:r>
      <w:proofErr w:type="spellEnd"/>
      <w:r w:rsidRPr="00567FA2">
        <w:rPr>
          <w:bCs/>
          <w:sz w:val="22"/>
          <w:szCs w:val="22"/>
          <w:lang w:val="sr-Latn-ME"/>
        </w:rPr>
        <w:t xml:space="preserve">. Kao kontaktni laksativ, čiji su </w:t>
      </w:r>
      <w:proofErr w:type="spellStart"/>
      <w:r w:rsidRPr="00567FA2">
        <w:rPr>
          <w:bCs/>
          <w:sz w:val="22"/>
          <w:szCs w:val="22"/>
          <w:lang w:val="sr-Latn-ME"/>
        </w:rPr>
        <w:t>antiresorptivni</w:t>
      </w:r>
      <w:proofErr w:type="spellEnd"/>
      <w:r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hidragogni</w:t>
      </w:r>
      <w:proofErr w:type="spellEnd"/>
      <w:r w:rsidRPr="00567FA2">
        <w:rPr>
          <w:bCs/>
          <w:sz w:val="22"/>
          <w:szCs w:val="22"/>
          <w:lang w:val="sr-Latn-ME"/>
        </w:rPr>
        <w:t xml:space="preserve"> efekti takođe opisani, on nakon hidrolize u debelom cr</w:t>
      </w:r>
      <w:r w:rsidR="00EF7BC7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evu, stimuliše </w:t>
      </w:r>
      <w:proofErr w:type="spellStart"/>
      <w:r w:rsidRPr="00567FA2">
        <w:rPr>
          <w:bCs/>
          <w:sz w:val="22"/>
          <w:szCs w:val="22"/>
          <w:lang w:val="sr-Latn-ME"/>
        </w:rPr>
        <w:t>sluznicu</w:t>
      </w:r>
      <w:proofErr w:type="spellEnd"/>
      <w:r w:rsidRPr="00567FA2">
        <w:rPr>
          <w:bCs/>
          <w:sz w:val="22"/>
          <w:szCs w:val="22"/>
          <w:lang w:val="sr-Latn-ME"/>
        </w:rPr>
        <w:t xml:space="preserve"> debelog cr</w:t>
      </w:r>
      <w:r w:rsidR="00EF7BC7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eva izazivajući pojačanu </w:t>
      </w:r>
      <w:proofErr w:type="spellStart"/>
      <w:r w:rsidRPr="00567FA2">
        <w:rPr>
          <w:bCs/>
          <w:sz w:val="22"/>
          <w:szCs w:val="22"/>
          <w:lang w:val="sr-Latn-ME"/>
        </w:rPr>
        <w:t>peristaltiku</w:t>
      </w:r>
      <w:proofErr w:type="spellEnd"/>
      <w:r w:rsidRPr="00567FA2">
        <w:rPr>
          <w:bCs/>
          <w:sz w:val="22"/>
          <w:szCs w:val="22"/>
          <w:lang w:val="sr-Latn-ME"/>
        </w:rPr>
        <w:t xml:space="preserve"> kolona i podstiče nakupljanje vode i shodno tome, elektrolita, u lumenu kolona. Ovo </w:t>
      </w:r>
      <w:r w:rsidR="00FD475B" w:rsidRPr="00567FA2">
        <w:rPr>
          <w:bCs/>
          <w:sz w:val="22"/>
          <w:szCs w:val="22"/>
          <w:lang w:val="sr-Latn-ME"/>
        </w:rPr>
        <w:t>dovodi do</w:t>
      </w:r>
      <w:r w:rsidRPr="00567FA2">
        <w:rPr>
          <w:bCs/>
          <w:sz w:val="22"/>
          <w:szCs w:val="22"/>
          <w:lang w:val="sr-Latn-ME"/>
        </w:rPr>
        <w:t xml:space="preserve"> stimulacij</w:t>
      </w:r>
      <w:r w:rsidR="00FD475B" w:rsidRPr="00567FA2">
        <w:rPr>
          <w:bCs/>
          <w:sz w:val="22"/>
          <w:szCs w:val="22"/>
          <w:lang w:val="sr-Latn-ME"/>
        </w:rPr>
        <w:t>e</w:t>
      </w:r>
      <w:r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defekacije</w:t>
      </w:r>
      <w:proofErr w:type="spellEnd"/>
      <w:r w:rsidRPr="00567FA2">
        <w:rPr>
          <w:bCs/>
          <w:sz w:val="22"/>
          <w:szCs w:val="22"/>
          <w:lang w:val="sr-Latn-ME"/>
        </w:rPr>
        <w:t>, smanjenj</w:t>
      </w:r>
      <w:r w:rsidR="00FD475B" w:rsidRPr="00567FA2">
        <w:rPr>
          <w:bCs/>
          <w:sz w:val="22"/>
          <w:szCs w:val="22"/>
          <w:lang w:val="sr-Latn-ME"/>
        </w:rPr>
        <w:t>a</w:t>
      </w:r>
      <w:r w:rsidRPr="00567FA2">
        <w:rPr>
          <w:bCs/>
          <w:sz w:val="22"/>
          <w:szCs w:val="22"/>
          <w:lang w:val="sr-Latn-ME"/>
        </w:rPr>
        <w:t xml:space="preserve"> prolaznog </w:t>
      </w:r>
      <w:proofErr w:type="spellStart"/>
      <w:r w:rsidRPr="00567FA2">
        <w:rPr>
          <w:bCs/>
          <w:sz w:val="22"/>
          <w:szCs w:val="22"/>
          <w:lang w:val="sr-Latn-ME"/>
        </w:rPr>
        <w:t>vremena</w:t>
      </w:r>
      <w:proofErr w:type="spellEnd"/>
      <w:r w:rsidRPr="00567FA2">
        <w:rPr>
          <w:bCs/>
          <w:sz w:val="22"/>
          <w:szCs w:val="22"/>
          <w:lang w:val="sr-Latn-ME"/>
        </w:rPr>
        <w:t xml:space="preserve"> i omekšavanj</w:t>
      </w:r>
      <w:r w:rsidR="00FD475B" w:rsidRPr="00567FA2">
        <w:rPr>
          <w:bCs/>
          <w:sz w:val="22"/>
          <w:szCs w:val="22"/>
          <w:lang w:val="sr-Latn-ME"/>
        </w:rPr>
        <w:t>a</w:t>
      </w:r>
      <w:r w:rsidRPr="00567FA2">
        <w:rPr>
          <w:bCs/>
          <w:sz w:val="22"/>
          <w:szCs w:val="22"/>
          <w:lang w:val="sr-Latn-ME"/>
        </w:rPr>
        <w:t xml:space="preserve"> stolice. </w:t>
      </w:r>
    </w:p>
    <w:p w14:paraId="688005DA" w14:textId="77777777" w:rsidR="004D70D3" w:rsidRPr="00567FA2" w:rsidRDefault="004D70D3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070875" w14:textId="6DD3BF14" w:rsidR="0015094C" w:rsidRPr="00567FA2" w:rsidRDefault="004D70D3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>Kao laksativ koji d</w:t>
      </w:r>
      <w:r w:rsidR="00DC5C56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eluje na debelo cr</w:t>
      </w:r>
      <w:r w:rsidR="00FD475B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evo, </w:t>
      </w:r>
      <w:proofErr w:type="spellStart"/>
      <w:r w:rsidRPr="00567FA2">
        <w:rPr>
          <w:bCs/>
          <w:sz w:val="22"/>
          <w:szCs w:val="22"/>
          <w:lang w:val="sr-Latn-ME"/>
        </w:rPr>
        <w:t>bisakodil</w:t>
      </w:r>
      <w:proofErr w:type="spellEnd"/>
      <w:r w:rsidRPr="00567FA2">
        <w:rPr>
          <w:bCs/>
          <w:sz w:val="22"/>
          <w:szCs w:val="22"/>
          <w:lang w:val="sr-Latn-ME"/>
        </w:rPr>
        <w:t xml:space="preserve"> ima specifičnost da stimuliše prirodan proces pražnjenja u donjem d</w:t>
      </w:r>
      <w:r w:rsidR="00FD475B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 xml:space="preserve">elu gastrointestinalnog trakta. Zbog toga </w:t>
      </w:r>
      <w:proofErr w:type="spellStart"/>
      <w:r w:rsidRPr="00567FA2">
        <w:rPr>
          <w:bCs/>
          <w:sz w:val="22"/>
          <w:szCs w:val="22"/>
          <w:lang w:val="sr-Latn-ME"/>
        </w:rPr>
        <w:t>bisakodil</w:t>
      </w:r>
      <w:proofErr w:type="spellEnd"/>
      <w:r w:rsidRPr="00567FA2">
        <w:rPr>
          <w:bCs/>
          <w:sz w:val="22"/>
          <w:szCs w:val="22"/>
          <w:lang w:val="sr-Latn-ME"/>
        </w:rPr>
        <w:t xml:space="preserve"> ne ometa probavu kao i apsorpciju kalorija i esencijalnih </w:t>
      </w:r>
      <w:proofErr w:type="spellStart"/>
      <w:r w:rsidRPr="00567FA2">
        <w:rPr>
          <w:bCs/>
          <w:sz w:val="22"/>
          <w:szCs w:val="22"/>
          <w:lang w:val="sr-Latn-ME"/>
        </w:rPr>
        <w:t>nutrijenata</w:t>
      </w:r>
      <w:proofErr w:type="spellEnd"/>
      <w:r w:rsidRPr="00567FA2">
        <w:rPr>
          <w:bCs/>
          <w:sz w:val="22"/>
          <w:szCs w:val="22"/>
          <w:lang w:val="sr-Latn-ME"/>
        </w:rPr>
        <w:t xml:space="preserve"> u tankom cr</w:t>
      </w:r>
      <w:r w:rsidR="00FD475B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>evu.</w:t>
      </w:r>
    </w:p>
    <w:p w14:paraId="16F43AC4" w14:textId="77777777" w:rsidR="002E37A5" w:rsidRPr="00567FA2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6F43AC5" w14:textId="77777777" w:rsidR="0072020E" w:rsidRPr="00567F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lastRenderedPageBreak/>
        <w:t xml:space="preserve">5.2.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proofErr w:type="spellStart"/>
      <w:r w:rsidRPr="00567FA2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567FA2">
        <w:rPr>
          <w:b/>
          <w:bCs/>
          <w:sz w:val="22"/>
          <w:szCs w:val="22"/>
          <w:lang w:val="sr-Latn-ME"/>
        </w:rPr>
        <w:t xml:space="preserve"> podaci</w:t>
      </w:r>
      <w:r w:rsidR="003A7059" w:rsidRPr="00567FA2">
        <w:rPr>
          <w:b/>
          <w:bCs/>
          <w:sz w:val="22"/>
          <w:szCs w:val="22"/>
          <w:lang w:val="sr-Latn-ME"/>
        </w:rPr>
        <w:t xml:space="preserve"> </w:t>
      </w:r>
    </w:p>
    <w:p w14:paraId="02704E79" w14:textId="77777777" w:rsidR="00505B22" w:rsidRPr="00567FA2" w:rsidRDefault="00505B2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4032640" w14:textId="77777777" w:rsidR="00505B22" w:rsidRPr="00567FA2" w:rsidRDefault="00505B22" w:rsidP="00EF2E0E">
      <w:pPr>
        <w:jc w:val="both"/>
        <w:rPr>
          <w:i/>
          <w:iCs/>
          <w:lang w:val="sr-Latn-ME"/>
        </w:rPr>
      </w:pPr>
      <w:r w:rsidRPr="00567FA2">
        <w:rPr>
          <w:i/>
          <w:iCs/>
          <w:lang w:val="sr-Latn-ME"/>
        </w:rPr>
        <w:t>Apsorpcija</w:t>
      </w:r>
    </w:p>
    <w:p w14:paraId="77DF41C9" w14:textId="77777777" w:rsidR="00505B22" w:rsidRPr="00567FA2" w:rsidRDefault="00505B22" w:rsidP="00EF2E0E">
      <w:pPr>
        <w:jc w:val="both"/>
        <w:rPr>
          <w:b/>
          <w:bCs/>
          <w:lang w:val="sr-Latn-ME"/>
        </w:rPr>
      </w:pPr>
    </w:p>
    <w:p w14:paraId="4AEBA25F" w14:textId="37993E81" w:rsidR="00505B22" w:rsidRPr="00567FA2" w:rsidRDefault="00505B22" w:rsidP="00EF2E0E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567FA2">
        <w:rPr>
          <w:color w:val="auto"/>
          <w:sz w:val="22"/>
          <w:szCs w:val="22"/>
          <w:lang w:val="sr-Latn-ME"/>
        </w:rPr>
        <w:t>Nakon oralne ili rektalne prim</w:t>
      </w:r>
      <w:r w:rsidR="00FD475B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 xml:space="preserve">ene, </w:t>
      </w:r>
      <w:proofErr w:type="spellStart"/>
      <w:r w:rsidRPr="00567FA2">
        <w:rPr>
          <w:color w:val="auto"/>
          <w:sz w:val="22"/>
          <w:szCs w:val="22"/>
          <w:lang w:val="sr-Latn-ME"/>
        </w:rPr>
        <w:t>bisakodil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se brzo </w:t>
      </w:r>
      <w:proofErr w:type="spellStart"/>
      <w:r w:rsidRPr="00567FA2">
        <w:rPr>
          <w:color w:val="auto"/>
          <w:sz w:val="22"/>
          <w:szCs w:val="22"/>
          <w:lang w:val="sr-Latn-ME"/>
        </w:rPr>
        <w:t>hidrolizuje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u aktivnu komponentu bis-(p-</w:t>
      </w:r>
      <w:proofErr w:type="spellStart"/>
      <w:r w:rsidRPr="00567FA2">
        <w:rPr>
          <w:color w:val="auto"/>
          <w:sz w:val="22"/>
          <w:szCs w:val="22"/>
          <w:lang w:val="sr-Latn-ME"/>
        </w:rPr>
        <w:t>hidroksifenil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)- piridil-2-metan (BHPM) uglavnom pod dejstvom </w:t>
      </w:r>
      <w:proofErr w:type="spellStart"/>
      <w:r w:rsidRPr="00567FA2">
        <w:rPr>
          <w:color w:val="auto"/>
          <w:sz w:val="22"/>
          <w:szCs w:val="22"/>
          <w:lang w:val="sr-Latn-ME"/>
        </w:rPr>
        <w:t>esteraza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cr</w:t>
      </w:r>
      <w:r w:rsidR="00FD475B" w:rsidRPr="00567FA2">
        <w:rPr>
          <w:color w:val="auto"/>
          <w:sz w:val="22"/>
          <w:szCs w:val="22"/>
          <w:lang w:val="sr-Latn-ME"/>
        </w:rPr>
        <w:t>ij</w:t>
      </w:r>
      <w:r w:rsidRPr="00567FA2">
        <w:rPr>
          <w:color w:val="auto"/>
          <w:sz w:val="22"/>
          <w:szCs w:val="22"/>
          <w:lang w:val="sr-Latn-ME"/>
        </w:rPr>
        <w:t xml:space="preserve">evne </w:t>
      </w:r>
      <w:proofErr w:type="spellStart"/>
      <w:r w:rsidRPr="00567FA2">
        <w:rPr>
          <w:color w:val="auto"/>
          <w:sz w:val="22"/>
          <w:szCs w:val="22"/>
          <w:lang w:val="sr-Latn-ME"/>
        </w:rPr>
        <w:t>sluznice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. </w:t>
      </w:r>
    </w:p>
    <w:p w14:paraId="4CC0F525" w14:textId="7E886E8E" w:rsidR="00505B22" w:rsidRPr="00567FA2" w:rsidRDefault="00505B22" w:rsidP="00EF2E0E">
      <w:pPr>
        <w:pStyle w:val="Default"/>
        <w:spacing w:before="120"/>
        <w:jc w:val="both"/>
        <w:rPr>
          <w:color w:val="auto"/>
          <w:sz w:val="22"/>
          <w:szCs w:val="22"/>
          <w:lang w:val="sr-Latn-ME"/>
        </w:rPr>
      </w:pPr>
      <w:r w:rsidRPr="00567FA2">
        <w:rPr>
          <w:color w:val="auto"/>
          <w:sz w:val="22"/>
          <w:szCs w:val="22"/>
          <w:lang w:val="sr-Latn-ME"/>
        </w:rPr>
        <w:t>Prim</w:t>
      </w:r>
      <w:r w:rsidR="00FD475B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 xml:space="preserve">ena u obliku </w:t>
      </w:r>
      <w:proofErr w:type="spellStart"/>
      <w:r w:rsidRPr="00567FA2">
        <w:rPr>
          <w:color w:val="auto"/>
          <w:sz w:val="22"/>
          <w:szCs w:val="22"/>
          <w:lang w:val="sr-Latn-ME"/>
        </w:rPr>
        <w:t>gastrorezistentne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tablete dovodi do maksimalne koncentracije BHPM u plazmi 4-10 sati nakon </w:t>
      </w:r>
      <w:r w:rsidR="0077438F" w:rsidRPr="00567FA2">
        <w:rPr>
          <w:color w:val="auto"/>
          <w:sz w:val="22"/>
          <w:szCs w:val="22"/>
          <w:lang w:val="sr-Latn-ME"/>
        </w:rPr>
        <w:t>administracije</w:t>
      </w:r>
      <w:r w:rsidRPr="00567FA2">
        <w:rPr>
          <w:color w:val="auto"/>
          <w:sz w:val="22"/>
          <w:szCs w:val="22"/>
          <w:lang w:val="sr-Latn-ME"/>
        </w:rPr>
        <w:t xml:space="preserve">, pri čemu se </w:t>
      </w:r>
      <w:proofErr w:type="spellStart"/>
      <w:r w:rsidRPr="00567FA2">
        <w:rPr>
          <w:color w:val="auto"/>
          <w:sz w:val="22"/>
          <w:szCs w:val="22"/>
          <w:lang w:val="sr-Latn-ME"/>
        </w:rPr>
        <w:t>laksativni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efekat ispoljava posl</w:t>
      </w:r>
      <w:r w:rsidR="008C3547" w:rsidRPr="00567FA2">
        <w:rPr>
          <w:color w:val="auto"/>
          <w:sz w:val="22"/>
          <w:szCs w:val="22"/>
          <w:lang w:val="sr-Latn-ME"/>
        </w:rPr>
        <w:t>ij</w:t>
      </w:r>
      <w:r w:rsidRPr="00567FA2">
        <w:rPr>
          <w:color w:val="auto"/>
          <w:sz w:val="22"/>
          <w:szCs w:val="22"/>
          <w:lang w:val="sr-Latn-ME"/>
        </w:rPr>
        <w:t xml:space="preserve">e 6-12 sati. Nasuprot tome, </w:t>
      </w:r>
      <w:proofErr w:type="spellStart"/>
      <w:r w:rsidRPr="00567FA2">
        <w:rPr>
          <w:color w:val="auto"/>
          <w:sz w:val="22"/>
          <w:szCs w:val="22"/>
          <w:lang w:val="sr-Latn-ME"/>
        </w:rPr>
        <w:t>laksativni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efekat supozitorije se ispoljava obično 20 minuta nakon prim</w:t>
      </w:r>
      <w:r w:rsidR="0077438F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>ene; u nekim slučajevima može i nakon 45 minuta. Maksimalna koncentracija BHPM u plazmi se postiže 0,5-3 sata nakon prim</w:t>
      </w:r>
      <w:r w:rsidR="0077438F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 xml:space="preserve">ene supozitorije. Stoga </w:t>
      </w:r>
      <w:proofErr w:type="spellStart"/>
      <w:r w:rsidRPr="00567FA2">
        <w:rPr>
          <w:color w:val="auto"/>
          <w:sz w:val="22"/>
          <w:szCs w:val="22"/>
          <w:lang w:val="sr-Latn-ME"/>
        </w:rPr>
        <w:t>laksativni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efekat </w:t>
      </w:r>
      <w:proofErr w:type="spellStart"/>
      <w:r w:rsidRPr="00567FA2">
        <w:rPr>
          <w:color w:val="auto"/>
          <w:sz w:val="22"/>
          <w:szCs w:val="22"/>
          <w:lang w:val="sr-Latn-ME"/>
        </w:rPr>
        <w:t>bisakodila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nije u korelaciji sa koncentracijom BHPM u plazmi. Um</w:t>
      </w:r>
      <w:r w:rsidR="00AC5AC9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>esto toga, BHPM d</w:t>
      </w:r>
      <w:r w:rsidR="00AC5AC9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>eluje lokalno u nižim d</w:t>
      </w:r>
      <w:r w:rsidR="00AC5AC9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>elovima cr</w:t>
      </w:r>
      <w:r w:rsidR="00AC5AC9" w:rsidRPr="00567FA2">
        <w:rPr>
          <w:color w:val="auto"/>
          <w:sz w:val="22"/>
          <w:szCs w:val="22"/>
          <w:lang w:val="sr-Latn-ME"/>
        </w:rPr>
        <w:t>ij</w:t>
      </w:r>
      <w:r w:rsidRPr="00567FA2">
        <w:rPr>
          <w:color w:val="auto"/>
          <w:sz w:val="22"/>
          <w:szCs w:val="22"/>
          <w:lang w:val="sr-Latn-ME"/>
        </w:rPr>
        <w:t xml:space="preserve">eva i ne postoji veza između </w:t>
      </w:r>
      <w:proofErr w:type="spellStart"/>
      <w:r w:rsidRPr="00567FA2">
        <w:rPr>
          <w:color w:val="auto"/>
          <w:sz w:val="22"/>
          <w:szCs w:val="22"/>
          <w:lang w:val="sr-Latn-ME"/>
        </w:rPr>
        <w:t>laksativnog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efekta i koncentracije njegove aktivne komponente u plazmi. Iz ovog razloga su </w:t>
      </w:r>
      <w:proofErr w:type="spellStart"/>
      <w:r w:rsidRPr="00567FA2">
        <w:rPr>
          <w:color w:val="auto"/>
          <w:sz w:val="22"/>
          <w:szCs w:val="22"/>
          <w:lang w:val="sr-Latn-ME"/>
        </w:rPr>
        <w:t>bisakodil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567FA2">
        <w:rPr>
          <w:color w:val="auto"/>
          <w:sz w:val="22"/>
          <w:szCs w:val="22"/>
          <w:lang w:val="sr-Latn-ME"/>
        </w:rPr>
        <w:t>gastrorezistentne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tablete tako formulisane da su otporne na dejstvo </w:t>
      </w:r>
      <w:proofErr w:type="spellStart"/>
      <w:r w:rsidRPr="00567FA2">
        <w:rPr>
          <w:color w:val="auto"/>
          <w:sz w:val="22"/>
          <w:szCs w:val="22"/>
          <w:lang w:val="sr-Latn-ME"/>
        </w:rPr>
        <w:t>gastričnog</w:t>
      </w:r>
      <w:proofErr w:type="spellEnd"/>
      <w:r w:rsidRPr="00567FA2">
        <w:rPr>
          <w:color w:val="auto"/>
          <w:sz w:val="22"/>
          <w:szCs w:val="22"/>
          <w:lang w:val="sr-Latn-ME"/>
        </w:rPr>
        <w:t xml:space="preserve"> i intestinalnog soka. Ovo ima za posl</w:t>
      </w:r>
      <w:r w:rsidR="008C3547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>edicu da se m</w:t>
      </w:r>
      <w:r w:rsidR="008C3547" w:rsidRPr="00567FA2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>esto glavnog oslobađanja l</w:t>
      </w:r>
      <w:r w:rsidR="00AC5AC9" w:rsidRPr="00567FA2">
        <w:rPr>
          <w:color w:val="auto"/>
          <w:sz w:val="22"/>
          <w:szCs w:val="22"/>
          <w:lang w:val="sr-Latn-ME"/>
        </w:rPr>
        <w:t>ij</w:t>
      </w:r>
      <w:r w:rsidRPr="00567FA2">
        <w:rPr>
          <w:color w:val="auto"/>
          <w:sz w:val="22"/>
          <w:szCs w:val="22"/>
          <w:lang w:val="sr-Latn-ME"/>
        </w:rPr>
        <w:t>eka odvija u debelom cr</w:t>
      </w:r>
      <w:r w:rsidR="00AC5AC9" w:rsidRPr="00567FA2">
        <w:rPr>
          <w:color w:val="auto"/>
          <w:sz w:val="22"/>
          <w:szCs w:val="22"/>
          <w:lang w:val="sr-Latn-ME"/>
        </w:rPr>
        <w:t>ije</w:t>
      </w:r>
      <w:r w:rsidRPr="00567FA2">
        <w:rPr>
          <w:color w:val="auto"/>
          <w:sz w:val="22"/>
          <w:szCs w:val="22"/>
          <w:lang w:val="sr-Latn-ME"/>
        </w:rPr>
        <w:t>vu, kao ciljanom m</w:t>
      </w:r>
      <w:r w:rsidR="00DC5C56">
        <w:rPr>
          <w:color w:val="auto"/>
          <w:sz w:val="22"/>
          <w:szCs w:val="22"/>
          <w:lang w:val="sr-Latn-ME"/>
        </w:rPr>
        <w:t>j</w:t>
      </w:r>
      <w:r w:rsidRPr="00567FA2">
        <w:rPr>
          <w:color w:val="auto"/>
          <w:sz w:val="22"/>
          <w:szCs w:val="22"/>
          <w:lang w:val="sr-Latn-ME"/>
        </w:rPr>
        <w:t xml:space="preserve">estu dejstva. </w:t>
      </w:r>
    </w:p>
    <w:p w14:paraId="21897618" w14:textId="77777777" w:rsidR="00505B22" w:rsidRPr="00567FA2" w:rsidRDefault="00505B22" w:rsidP="00EF2E0E">
      <w:pPr>
        <w:pStyle w:val="Default"/>
        <w:spacing w:before="120"/>
        <w:jc w:val="both"/>
        <w:rPr>
          <w:i/>
          <w:iCs/>
          <w:color w:val="auto"/>
          <w:sz w:val="22"/>
          <w:szCs w:val="22"/>
          <w:lang w:val="sr-Latn-ME"/>
        </w:rPr>
      </w:pPr>
      <w:proofErr w:type="spellStart"/>
      <w:r w:rsidRPr="00567FA2">
        <w:rPr>
          <w:i/>
          <w:iCs/>
          <w:color w:val="auto"/>
          <w:sz w:val="22"/>
          <w:szCs w:val="22"/>
          <w:lang w:val="sr-Latn-ME"/>
        </w:rPr>
        <w:t>Biotransformacija</w:t>
      </w:r>
      <w:proofErr w:type="spellEnd"/>
    </w:p>
    <w:p w14:paraId="31842E8B" w14:textId="14B5B075" w:rsidR="00505B22" w:rsidRPr="00567FA2" w:rsidRDefault="00505B22" w:rsidP="00EF2E0E">
      <w:pPr>
        <w:pStyle w:val="Header"/>
        <w:tabs>
          <w:tab w:val="left" w:pos="284"/>
        </w:tabs>
        <w:adjustRightInd w:val="0"/>
        <w:spacing w:before="120"/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Nakon oralne i rektalne administracije samo mala količina l</w:t>
      </w:r>
      <w:r w:rsidR="00AC5AC9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eka se resorbuje i skoro kompletno </w:t>
      </w:r>
      <w:proofErr w:type="spellStart"/>
      <w:r w:rsidRPr="00567FA2">
        <w:rPr>
          <w:sz w:val="22"/>
          <w:szCs w:val="22"/>
          <w:lang w:val="sr-Latn-ME"/>
        </w:rPr>
        <w:t>konjuguje</w:t>
      </w:r>
      <w:proofErr w:type="spellEnd"/>
      <w:r w:rsidRPr="00567FA2">
        <w:rPr>
          <w:sz w:val="22"/>
          <w:szCs w:val="22"/>
          <w:lang w:val="sr-Latn-ME"/>
        </w:rPr>
        <w:t xml:space="preserve"> u zidu cr</w:t>
      </w:r>
      <w:r w:rsidR="00AC5AC9" w:rsidRPr="00567FA2">
        <w:rPr>
          <w:sz w:val="22"/>
          <w:szCs w:val="22"/>
          <w:lang w:val="sr-Latn-ME"/>
        </w:rPr>
        <w:t>ij</w:t>
      </w:r>
      <w:r w:rsidRPr="00567FA2">
        <w:rPr>
          <w:sz w:val="22"/>
          <w:szCs w:val="22"/>
          <w:lang w:val="sr-Latn-ME"/>
        </w:rPr>
        <w:t xml:space="preserve">eva i jetri do neaktivnog BHPM </w:t>
      </w:r>
      <w:proofErr w:type="spellStart"/>
      <w:r w:rsidRPr="00567FA2">
        <w:rPr>
          <w:sz w:val="22"/>
          <w:szCs w:val="22"/>
          <w:lang w:val="sr-Latn-ME"/>
        </w:rPr>
        <w:t>glukuronida</w:t>
      </w:r>
      <w:proofErr w:type="spellEnd"/>
      <w:r w:rsidRPr="00567FA2">
        <w:rPr>
          <w:sz w:val="22"/>
          <w:szCs w:val="22"/>
          <w:lang w:val="sr-Latn-ME"/>
        </w:rPr>
        <w:t xml:space="preserve">. </w:t>
      </w:r>
    </w:p>
    <w:p w14:paraId="36FA4A56" w14:textId="77777777" w:rsidR="00505B22" w:rsidRPr="00567FA2" w:rsidRDefault="00505B22" w:rsidP="00EF2E0E">
      <w:pPr>
        <w:pStyle w:val="Header"/>
        <w:tabs>
          <w:tab w:val="left" w:pos="284"/>
        </w:tabs>
        <w:adjustRightInd w:val="0"/>
        <w:spacing w:before="120"/>
        <w:jc w:val="both"/>
        <w:rPr>
          <w:i/>
          <w:iCs/>
          <w:sz w:val="22"/>
          <w:szCs w:val="22"/>
          <w:lang w:val="sr-Latn-ME"/>
        </w:rPr>
      </w:pPr>
      <w:r w:rsidRPr="00567FA2">
        <w:rPr>
          <w:i/>
          <w:iCs/>
          <w:sz w:val="22"/>
          <w:szCs w:val="22"/>
          <w:lang w:val="sr-Latn-ME"/>
        </w:rPr>
        <w:t>Eliminacija</w:t>
      </w:r>
    </w:p>
    <w:p w14:paraId="3B0295CA" w14:textId="453B1B2E" w:rsidR="00505B22" w:rsidRPr="00567FA2" w:rsidRDefault="00505B22" w:rsidP="00EF2E0E">
      <w:pPr>
        <w:pStyle w:val="Header"/>
        <w:tabs>
          <w:tab w:val="left" w:pos="284"/>
        </w:tabs>
        <w:adjustRightInd w:val="0"/>
        <w:spacing w:before="120"/>
        <w:jc w:val="both"/>
        <w:rPr>
          <w:sz w:val="22"/>
          <w:szCs w:val="22"/>
          <w:lang w:val="sr-Latn-ME"/>
        </w:rPr>
      </w:pPr>
      <w:r w:rsidRPr="00030A66">
        <w:rPr>
          <w:sz w:val="22"/>
          <w:szCs w:val="22"/>
          <w:lang w:val="sr-Latn-ME"/>
        </w:rPr>
        <w:t>Poluvr</w:t>
      </w:r>
      <w:r w:rsidR="00AC5AC9" w:rsidRPr="00030A66">
        <w:rPr>
          <w:sz w:val="22"/>
          <w:szCs w:val="22"/>
          <w:lang w:val="sr-Latn-ME"/>
        </w:rPr>
        <w:t>ij</w:t>
      </w:r>
      <w:r w:rsidRPr="00030A66">
        <w:rPr>
          <w:sz w:val="22"/>
          <w:szCs w:val="22"/>
          <w:lang w:val="sr-Latn-ME"/>
        </w:rPr>
        <w:t>eme</w:t>
      </w:r>
      <w:r w:rsidRPr="00567FA2">
        <w:rPr>
          <w:sz w:val="22"/>
          <w:szCs w:val="22"/>
          <w:lang w:val="sr-Latn-ME"/>
        </w:rPr>
        <w:t xml:space="preserve"> </w:t>
      </w:r>
      <w:r w:rsidRPr="00030A66">
        <w:rPr>
          <w:sz w:val="22"/>
          <w:szCs w:val="22"/>
          <w:lang w:val="sr-Latn-ME"/>
        </w:rPr>
        <w:t>eliminacije</w:t>
      </w:r>
      <w:r w:rsidRPr="00567FA2">
        <w:rPr>
          <w:sz w:val="22"/>
          <w:szCs w:val="22"/>
          <w:lang w:val="sr-Latn-ME"/>
        </w:rPr>
        <w:t xml:space="preserve"> </w:t>
      </w:r>
      <w:r w:rsidRPr="00030A66">
        <w:rPr>
          <w:sz w:val="22"/>
          <w:szCs w:val="22"/>
          <w:lang w:val="sr-Latn-ME"/>
        </w:rPr>
        <w:t>BHPM</w:t>
      </w:r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030A66">
        <w:rPr>
          <w:sz w:val="22"/>
          <w:szCs w:val="22"/>
          <w:lang w:val="sr-Latn-ME"/>
        </w:rPr>
        <w:t>glukuronida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r w:rsidRPr="00030A66">
        <w:rPr>
          <w:sz w:val="22"/>
          <w:szCs w:val="22"/>
          <w:lang w:val="sr-Latn-ME"/>
        </w:rPr>
        <w:t>iz</w:t>
      </w:r>
      <w:r w:rsidRPr="00567FA2">
        <w:rPr>
          <w:sz w:val="22"/>
          <w:szCs w:val="22"/>
          <w:lang w:val="sr-Latn-ME"/>
        </w:rPr>
        <w:t xml:space="preserve"> </w:t>
      </w:r>
      <w:r w:rsidRPr="00030A66">
        <w:rPr>
          <w:sz w:val="22"/>
          <w:szCs w:val="22"/>
          <w:lang w:val="sr-Latn-ME"/>
        </w:rPr>
        <w:t>plazme</w:t>
      </w:r>
      <w:r w:rsidRPr="00567FA2">
        <w:rPr>
          <w:sz w:val="22"/>
          <w:szCs w:val="22"/>
          <w:lang w:val="sr-Latn-ME"/>
        </w:rPr>
        <w:t xml:space="preserve"> </w:t>
      </w:r>
      <w:r w:rsidRPr="00030A66">
        <w:rPr>
          <w:sz w:val="22"/>
          <w:szCs w:val="22"/>
          <w:lang w:val="sr-Latn-ME"/>
        </w:rPr>
        <w:t>se</w:t>
      </w:r>
      <w:r w:rsidRPr="00567FA2">
        <w:rPr>
          <w:sz w:val="22"/>
          <w:szCs w:val="22"/>
          <w:lang w:val="sr-Latn-ME"/>
        </w:rPr>
        <w:t xml:space="preserve"> </w:t>
      </w:r>
      <w:r w:rsidRPr="00030A66">
        <w:rPr>
          <w:sz w:val="22"/>
          <w:szCs w:val="22"/>
          <w:lang w:val="sr-Latn-ME"/>
        </w:rPr>
        <w:t>proc</w:t>
      </w:r>
      <w:r w:rsidR="00AC5AC9" w:rsidRPr="00030A66">
        <w:rPr>
          <w:sz w:val="22"/>
          <w:szCs w:val="22"/>
          <w:lang w:val="sr-Latn-ME"/>
        </w:rPr>
        <w:t>j</w:t>
      </w:r>
      <w:r w:rsidRPr="00030A66">
        <w:rPr>
          <w:sz w:val="22"/>
          <w:szCs w:val="22"/>
          <w:lang w:val="sr-Latn-ME"/>
        </w:rPr>
        <w:t>enjuje</w:t>
      </w:r>
      <w:r w:rsidRPr="00567FA2">
        <w:rPr>
          <w:sz w:val="22"/>
          <w:szCs w:val="22"/>
          <w:lang w:val="sr-Latn-ME"/>
        </w:rPr>
        <w:t xml:space="preserve"> </w:t>
      </w:r>
      <w:r w:rsidRPr="00030A66">
        <w:rPr>
          <w:sz w:val="22"/>
          <w:szCs w:val="22"/>
          <w:lang w:val="sr-Latn-ME"/>
        </w:rPr>
        <w:t>na</w:t>
      </w:r>
      <w:r w:rsidRPr="00567FA2">
        <w:rPr>
          <w:sz w:val="22"/>
          <w:szCs w:val="22"/>
          <w:lang w:val="sr-Latn-ME"/>
        </w:rPr>
        <w:t xml:space="preserve"> </w:t>
      </w:r>
      <w:r w:rsidRPr="00030A66">
        <w:rPr>
          <w:sz w:val="22"/>
          <w:szCs w:val="22"/>
          <w:lang w:val="sr-Latn-ME"/>
        </w:rPr>
        <w:t>pros</w:t>
      </w:r>
      <w:r w:rsidR="00AC5AC9" w:rsidRPr="00030A66">
        <w:rPr>
          <w:sz w:val="22"/>
          <w:szCs w:val="22"/>
          <w:lang w:val="sr-Latn-ME"/>
        </w:rPr>
        <w:t>j</w:t>
      </w:r>
      <w:r w:rsidRPr="00030A66">
        <w:rPr>
          <w:sz w:val="22"/>
          <w:szCs w:val="22"/>
          <w:lang w:val="sr-Latn-ME"/>
        </w:rPr>
        <w:t>e</w:t>
      </w:r>
      <w:r w:rsidRPr="00567FA2">
        <w:rPr>
          <w:sz w:val="22"/>
          <w:szCs w:val="22"/>
          <w:lang w:val="sr-Latn-ME"/>
        </w:rPr>
        <w:t>č</w:t>
      </w:r>
      <w:r w:rsidRPr="00030A66">
        <w:rPr>
          <w:sz w:val="22"/>
          <w:szCs w:val="22"/>
          <w:lang w:val="sr-Latn-ME"/>
        </w:rPr>
        <w:t>no</w:t>
      </w:r>
      <w:r w:rsidRPr="00567FA2">
        <w:rPr>
          <w:sz w:val="22"/>
          <w:szCs w:val="22"/>
          <w:lang w:val="sr-Latn-ME"/>
        </w:rPr>
        <w:t xml:space="preserve"> 16,5 </w:t>
      </w:r>
      <w:r w:rsidRPr="00030A66">
        <w:rPr>
          <w:sz w:val="22"/>
          <w:szCs w:val="22"/>
          <w:lang w:val="sr-Latn-ME"/>
        </w:rPr>
        <w:t>sati</w:t>
      </w:r>
      <w:r w:rsidRPr="00567FA2">
        <w:rPr>
          <w:sz w:val="22"/>
          <w:szCs w:val="22"/>
          <w:lang w:val="sr-Latn-ME"/>
        </w:rPr>
        <w:t>. Nakon prim</w:t>
      </w:r>
      <w:r w:rsidR="00AC5AC9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ene </w:t>
      </w:r>
      <w:proofErr w:type="spellStart"/>
      <w:r w:rsidRPr="00567FA2">
        <w:rPr>
          <w:sz w:val="22"/>
          <w:szCs w:val="22"/>
          <w:lang w:val="sr-Latn-ME"/>
        </w:rPr>
        <w:t>bisakodila</w:t>
      </w:r>
      <w:proofErr w:type="spellEnd"/>
      <w:r w:rsidRPr="00567FA2">
        <w:rPr>
          <w:sz w:val="22"/>
          <w:szCs w:val="22"/>
          <w:lang w:val="sr-Latn-ME"/>
        </w:rPr>
        <w:t xml:space="preserve"> u obliku </w:t>
      </w:r>
      <w:proofErr w:type="spellStart"/>
      <w:r w:rsidRPr="00567FA2">
        <w:rPr>
          <w:sz w:val="22"/>
          <w:szCs w:val="22"/>
          <w:lang w:val="sr-Latn-ME"/>
        </w:rPr>
        <w:t>gastrorezistentnih</w:t>
      </w:r>
      <w:proofErr w:type="spellEnd"/>
      <w:r w:rsidRPr="00567FA2">
        <w:rPr>
          <w:sz w:val="22"/>
          <w:szCs w:val="22"/>
          <w:lang w:val="sr-Latn-ME"/>
        </w:rPr>
        <w:t xml:space="preserve"> tableta oko 52% date doze je prisutno u </w:t>
      </w:r>
      <w:proofErr w:type="spellStart"/>
      <w:r w:rsidRPr="00567FA2">
        <w:rPr>
          <w:sz w:val="22"/>
          <w:szCs w:val="22"/>
          <w:lang w:val="sr-Latn-ME"/>
        </w:rPr>
        <w:t>fecesu</w:t>
      </w:r>
      <w:proofErr w:type="spellEnd"/>
      <w:r w:rsidRPr="00567FA2">
        <w:rPr>
          <w:sz w:val="22"/>
          <w:szCs w:val="22"/>
          <w:lang w:val="sr-Latn-ME"/>
        </w:rPr>
        <w:t xml:space="preserve"> u vidu slobodnog BHPM, a oko 10,5% u urinu kao BHPM </w:t>
      </w:r>
      <w:proofErr w:type="spellStart"/>
      <w:r w:rsidRPr="00567FA2">
        <w:rPr>
          <w:sz w:val="22"/>
          <w:szCs w:val="22"/>
          <w:lang w:val="sr-Latn-ME"/>
        </w:rPr>
        <w:t>glukuronid</w:t>
      </w:r>
      <w:proofErr w:type="spellEnd"/>
      <w:r w:rsidRPr="00567FA2">
        <w:rPr>
          <w:sz w:val="22"/>
          <w:szCs w:val="22"/>
          <w:lang w:val="sr-Latn-ME"/>
        </w:rPr>
        <w:t>. Nakon prim</w:t>
      </w:r>
      <w:r w:rsidR="00AC5AC9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ene supozitorije, pros</w:t>
      </w:r>
      <w:r w:rsidR="00AC5AC9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 xml:space="preserve">ečno 3,1% doze je prisutno u urinu u obliku BHPM </w:t>
      </w:r>
      <w:proofErr w:type="spellStart"/>
      <w:r w:rsidRPr="00567FA2">
        <w:rPr>
          <w:sz w:val="22"/>
          <w:szCs w:val="22"/>
          <w:lang w:val="sr-Latn-ME"/>
        </w:rPr>
        <w:t>glukuronida</w:t>
      </w:r>
      <w:proofErr w:type="spellEnd"/>
      <w:r w:rsidRPr="00567FA2">
        <w:rPr>
          <w:sz w:val="22"/>
          <w:szCs w:val="22"/>
          <w:lang w:val="sr-Latn-ME"/>
        </w:rPr>
        <w:t xml:space="preserve">. Stolica sadrži velike količine BHPM (90% ukupno izlučene količine), pored male količine </w:t>
      </w:r>
      <w:proofErr w:type="spellStart"/>
      <w:r w:rsidRPr="00567FA2">
        <w:rPr>
          <w:sz w:val="22"/>
          <w:szCs w:val="22"/>
          <w:lang w:val="sr-Latn-ME"/>
        </w:rPr>
        <w:t>neprom</w:t>
      </w:r>
      <w:r w:rsidR="004726A4">
        <w:rPr>
          <w:sz w:val="22"/>
          <w:szCs w:val="22"/>
          <w:lang w:val="sr-Latn-ME"/>
        </w:rPr>
        <w:t>i</w:t>
      </w:r>
      <w:r w:rsidR="00AC5AC9" w:rsidRPr="00567FA2">
        <w:rPr>
          <w:sz w:val="22"/>
          <w:szCs w:val="22"/>
          <w:lang w:val="sr-Latn-ME"/>
        </w:rPr>
        <w:t>j</w:t>
      </w:r>
      <w:r w:rsidRPr="00567FA2">
        <w:rPr>
          <w:sz w:val="22"/>
          <w:szCs w:val="22"/>
          <w:lang w:val="sr-Latn-ME"/>
        </w:rPr>
        <w:t>enjenog</w:t>
      </w:r>
      <w:proofErr w:type="spellEnd"/>
      <w:r w:rsidRPr="00567FA2">
        <w:rPr>
          <w:sz w:val="22"/>
          <w:szCs w:val="22"/>
          <w:lang w:val="sr-Latn-ME"/>
        </w:rPr>
        <w:t xml:space="preserve"> </w:t>
      </w:r>
      <w:proofErr w:type="spellStart"/>
      <w:r w:rsidRPr="00567FA2">
        <w:rPr>
          <w:sz w:val="22"/>
          <w:szCs w:val="22"/>
          <w:lang w:val="sr-Latn-ME"/>
        </w:rPr>
        <w:t>bisakodila</w:t>
      </w:r>
      <w:proofErr w:type="spellEnd"/>
      <w:r w:rsidRPr="00567FA2">
        <w:rPr>
          <w:sz w:val="22"/>
          <w:szCs w:val="22"/>
          <w:lang w:val="sr-Latn-ME"/>
        </w:rPr>
        <w:t xml:space="preserve">. </w:t>
      </w:r>
    </w:p>
    <w:p w14:paraId="16F43AC6" w14:textId="77777777" w:rsidR="0072020E" w:rsidRPr="00567FA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F43AC7" w14:textId="77777777" w:rsidR="0072020E" w:rsidRPr="00030A6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30A66">
        <w:rPr>
          <w:b/>
          <w:bCs/>
          <w:sz w:val="22"/>
          <w:szCs w:val="22"/>
          <w:lang w:val="sr-Latn-ME"/>
        </w:rPr>
        <w:t xml:space="preserve">5.3. </w:t>
      </w:r>
      <w:r w:rsidR="00480FB1" w:rsidRPr="00030A66">
        <w:rPr>
          <w:b/>
          <w:bCs/>
          <w:sz w:val="22"/>
          <w:szCs w:val="22"/>
          <w:lang w:val="sr-Latn-ME"/>
        </w:rPr>
        <w:tab/>
      </w:r>
      <w:proofErr w:type="spellStart"/>
      <w:r w:rsidRPr="00567FA2">
        <w:rPr>
          <w:b/>
          <w:bCs/>
          <w:sz w:val="22"/>
          <w:szCs w:val="22"/>
          <w:lang w:val="sr-Latn-ME"/>
        </w:rPr>
        <w:t>Pretklini</w:t>
      </w:r>
      <w:r w:rsidRPr="00030A66">
        <w:rPr>
          <w:b/>
          <w:bCs/>
          <w:sz w:val="22"/>
          <w:szCs w:val="22"/>
          <w:lang w:val="sr-Latn-ME"/>
        </w:rPr>
        <w:t>č</w:t>
      </w:r>
      <w:r w:rsidRPr="00567FA2">
        <w:rPr>
          <w:b/>
          <w:bCs/>
          <w:sz w:val="22"/>
          <w:szCs w:val="22"/>
          <w:lang w:val="sr-Latn-ME"/>
        </w:rPr>
        <w:t>ki</w:t>
      </w:r>
      <w:proofErr w:type="spellEnd"/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podaci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o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  <w:r w:rsidRPr="00567FA2">
        <w:rPr>
          <w:b/>
          <w:bCs/>
          <w:sz w:val="22"/>
          <w:szCs w:val="22"/>
          <w:lang w:val="sr-Latn-ME"/>
        </w:rPr>
        <w:t>bezbjednosti</w:t>
      </w:r>
      <w:r w:rsidRPr="00030A66">
        <w:rPr>
          <w:b/>
          <w:bCs/>
          <w:sz w:val="22"/>
          <w:szCs w:val="22"/>
          <w:lang w:val="sr-Latn-ME"/>
        </w:rPr>
        <w:t xml:space="preserve"> </w:t>
      </w:r>
    </w:p>
    <w:p w14:paraId="16F43AC8" w14:textId="77777777" w:rsidR="00836B35" w:rsidRPr="00030A6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58C2A4" w14:textId="56AFD395" w:rsidR="00D1588A" w:rsidRPr="001B25C6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>Akutna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toksi</w:t>
      </w:r>
      <w:r w:rsidRPr="00030A6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nost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nakon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oralne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prim</w:t>
      </w:r>
      <w:r w:rsidR="00AC5AC9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ene</w:t>
      </w:r>
      <w:r w:rsidRPr="00030A6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biskodila</w:t>
      </w:r>
      <w:proofErr w:type="spellEnd"/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kod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glodara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</w:t>
      </w:r>
      <w:r w:rsidRPr="00030A6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neglodara</w:t>
      </w:r>
      <w:proofErr w:type="spellEnd"/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je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niska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prelazi</w:t>
      </w:r>
      <w:r w:rsidRPr="00030A66">
        <w:rPr>
          <w:bCs/>
          <w:sz w:val="22"/>
          <w:szCs w:val="22"/>
          <w:lang w:val="sr-Latn-ME"/>
        </w:rPr>
        <w:t xml:space="preserve"> 2 </w:t>
      </w:r>
      <w:r w:rsidRPr="00567FA2">
        <w:rPr>
          <w:bCs/>
          <w:sz w:val="22"/>
          <w:szCs w:val="22"/>
          <w:lang w:val="sr-Latn-ME"/>
        </w:rPr>
        <w:t>g</w:t>
      </w:r>
      <w:r w:rsidRPr="00030A66">
        <w:rPr>
          <w:bCs/>
          <w:sz w:val="22"/>
          <w:szCs w:val="22"/>
          <w:lang w:val="sr-Latn-ME"/>
        </w:rPr>
        <w:t>/</w:t>
      </w:r>
      <w:r w:rsidRPr="00567FA2">
        <w:rPr>
          <w:bCs/>
          <w:sz w:val="22"/>
          <w:szCs w:val="22"/>
          <w:lang w:val="sr-Latn-ME"/>
        </w:rPr>
        <w:t>kg</w:t>
      </w:r>
      <w:r w:rsidRPr="00030A66">
        <w:rPr>
          <w:bCs/>
          <w:sz w:val="22"/>
          <w:szCs w:val="22"/>
          <w:lang w:val="sr-Latn-ME"/>
        </w:rPr>
        <w:t xml:space="preserve">. </w:t>
      </w:r>
      <w:r w:rsidRPr="00567FA2">
        <w:rPr>
          <w:bCs/>
          <w:sz w:val="22"/>
          <w:szCs w:val="22"/>
          <w:lang w:val="sr-Latn-ME"/>
        </w:rPr>
        <w:t>Psi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podnose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doze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</w:t>
      </w:r>
      <w:r w:rsidRPr="00030A6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do</w:t>
      </w:r>
      <w:r w:rsidRPr="001B25C6">
        <w:rPr>
          <w:bCs/>
          <w:sz w:val="22"/>
          <w:szCs w:val="22"/>
          <w:lang w:val="sr-Latn-ME"/>
        </w:rPr>
        <w:t xml:space="preserve"> 15</w:t>
      </w:r>
      <w:r w:rsidRPr="00567FA2">
        <w:rPr>
          <w:bCs/>
          <w:sz w:val="22"/>
          <w:szCs w:val="22"/>
          <w:lang w:val="sr-Latn-ME"/>
        </w:rPr>
        <w:t>g</w:t>
      </w:r>
      <w:r w:rsidRPr="001B25C6">
        <w:rPr>
          <w:bCs/>
          <w:sz w:val="22"/>
          <w:szCs w:val="22"/>
          <w:lang w:val="sr-Latn-ME"/>
        </w:rPr>
        <w:t>/</w:t>
      </w:r>
      <w:r w:rsidRPr="00567FA2">
        <w:rPr>
          <w:bCs/>
          <w:sz w:val="22"/>
          <w:szCs w:val="22"/>
          <w:lang w:val="sr-Latn-ME"/>
        </w:rPr>
        <w:t>kg</w:t>
      </w:r>
      <w:r w:rsidRPr="001B25C6">
        <w:rPr>
          <w:bCs/>
          <w:sz w:val="22"/>
          <w:szCs w:val="22"/>
          <w:lang w:val="sr-Latn-ME"/>
        </w:rPr>
        <w:t xml:space="preserve">. </w:t>
      </w:r>
      <w:r w:rsidRPr="00567FA2">
        <w:rPr>
          <w:bCs/>
          <w:sz w:val="22"/>
          <w:szCs w:val="22"/>
          <w:lang w:val="sr-Latn-ME"/>
        </w:rPr>
        <w:t>Glavni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klini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ki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znaci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akutne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toksi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nosti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bili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dijareja</w:t>
      </w:r>
      <w:r w:rsidRPr="001B25C6">
        <w:rPr>
          <w:bCs/>
          <w:sz w:val="22"/>
          <w:szCs w:val="22"/>
          <w:lang w:val="sr-Latn-ME"/>
        </w:rPr>
        <w:t xml:space="preserve">, </w:t>
      </w:r>
      <w:r w:rsidRPr="00567FA2">
        <w:rPr>
          <w:bCs/>
          <w:sz w:val="22"/>
          <w:szCs w:val="22"/>
          <w:lang w:val="sr-Latn-ME"/>
        </w:rPr>
        <w:t>smanjena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motorna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aktivnost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piloerekcija</w:t>
      </w:r>
      <w:proofErr w:type="spellEnd"/>
      <w:r w:rsidRPr="001B25C6">
        <w:rPr>
          <w:bCs/>
          <w:sz w:val="22"/>
          <w:szCs w:val="22"/>
          <w:lang w:val="sr-Latn-ME"/>
        </w:rPr>
        <w:t>.</w:t>
      </w:r>
    </w:p>
    <w:p w14:paraId="602FEAA3" w14:textId="77777777" w:rsidR="00D1588A" w:rsidRPr="001B25C6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495FFC" w14:textId="3320E35C" w:rsidR="00D1588A" w:rsidRPr="001B25C6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>Ispitivanja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toksi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nosti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ponovljene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doze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trajanju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do</w:t>
      </w:r>
      <w:r w:rsidRPr="001B25C6">
        <w:rPr>
          <w:bCs/>
          <w:sz w:val="22"/>
          <w:szCs w:val="22"/>
          <w:lang w:val="sr-Latn-ME"/>
        </w:rPr>
        <w:t xml:space="preserve"> 26 </w:t>
      </w:r>
      <w:r w:rsidRPr="00567FA2">
        <w:rPr>
          <w:bCs/>
          <w:sz w:val="22"/>
          <w:szCs w:val="22"/>
          <w:lang w:val="sr-Latn-ME"/>
        </w:rPr>
        <w:t>ned</w:t>
      </w:r>
      <w:r w:rsidR="005D395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elja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ra</w:t>
      </w:r>
      <w:r w:rsidRPr="001B25C6">
        <w:rPr>
          <w:bCs/>
          <w:sz w:val="22"/>
          <w:szCs w:val="22"/>
          <w:lang w:val="sr-Latn-ME"/>
        </w:rPr>
        <w:t>đ</w:t>
      </w:r>
      <w:r w:rsidRPr="00567FA2">
        <w:rPr>
          <w:bCs/>
          <w:sz w:val="22"/>
          <w:szCs w:val="22"/>
          <w:lang w:val="sr-Latn-ME"/>
        </w:rPr>
        <w:t>ena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kod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pacova</w:t>
      </w:r>
      <w:r w:rsidRPr="001B25C6">
        <w:rPr>
          <w:bCs/>
          <w:sz w:val="22"/>
          <w:szCs w:val="22"/>
          <w:lang w:val="sr-Latn-ME"/>
        </w:rPr>
        <w:t xml:space="preserve">, </w:t>
      </w:r>
      <w:r w:rsidRPr="00567FA2">
        <w:rPr>
          <w:bCs/>
          <w:sz w:val="22"/>
          <w:szCs w:val="22"/>
          <w:lang w:val="sr-Latn-ME"/>
        </w:rPr>
        <w:t>svinja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rezus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majmuna</w:t>
      </w:r>
      <w:r w:rsidRPr="001B25C6">
        <w:rPr>
          <w:bCs/>
          <w:sz w:val="22"/>
          <w:szCs w:val="22"/>
          <w:lang w:val="sr-Latn-ME"/>
        </w:rPr>
        <w:t xml:space="preserve">. </w:t>
      </w:r>
      <w:r w:rsidRPr="00567FA2">
        <w:rPr>
          <w:bCs/>
          <w:sz w:val="22"/>
          <w:szCs w:val="22"/>
          <w:lang w:val="sr-Latn-ME"/>
        </w:rPr>
        <w:t>Kao</w:t>
      </w:r>
      <w:r w:rsidRPr="001B25C6">
        <w:rPr>
          <w:bCs/>
          <w:sz w:val="22"/>
          <w:szCs w:val="22"/>
          <w:lang w:val="sr-Latn-ME"/>
        </w:rPr>
        <w:t xml:space="preserve"> š</w:t>
      </w:r>
      <w:r w:rsidRPr="00567FA2">
        <w:rPr>
          <w:bCs/>
          <w:sz w:val="22"/>
          <w:szCs w:val="22"/>
          <w:lang w:val="sr-Latn-ME"/>
        </w:rPr>
        <w:t>to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o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ekivalo</w:t>
      </w:r>
      <w:r w:rsidRPr="001B25C6">
        <w:rPr>
          <w:bCs/>
          <w:sz w:val="22"/>
          <w:szCs w:val="22"/>
          <w:lang w:val="sr-Latn-ME"/>
        </w:rPr>
        <w:t xml:space="preserve">, </w:t>
      </w:r>
      <w:r w:rsidRPr="00567FA2">
        <w:rPr>
          <w:bCs/>
          <w:sz w:val="22"/>
          <w:szCs w:val="22"/>
          <w:lang w:val="sr-Latn-ME"/>
        </w:rPr>
        <w:t>ovaj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l</w:t>
      </w:r>
      <w:r w:rsidR="005D3957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>ek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je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izazivao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te</w:t>
      </w:r>
      <w:r w:rsidRPr="001B25C6">
        <w:rPr>
          <w:bCs/>
          <w:sz w:val="22"/>
          <w:szCs w:val="22"/>
          <w:lang w:val="sr-Latn-ME"/>
        </w:rPr>
        <w:t>š</w:t>
      </w:r>
      <w:r w:rsidRPr="00567FA2">
        <w:rPr>
          <w:bCs/>
          <w:sz w:val="22"/>
          <w:szCs w:val="22"/>
          <w:lang w:val="sr-Latn-ME"/>
        </w:rPr>
        <w:t>ku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dozno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zavisnu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dijareju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kod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svih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vrsta</w:t>
      </w:r>
      <w:r w:rsidRPr="001B25C6">
        <w:rPr>
          <w:bCs/>
          <w:sz w:val="22"/>
          <w:szCs w:val="22"/>
          <w:lang w:val="sr-Latn-ME"/>
        </w:rPr>
        <w:t xml:space="preserve">, </w:t>
      </w:r>
      <w:r w:rsidRPr="00567FA2">
        <w:rPr>
          <w:bCs/>
          <w:sz w:val="22"/>
          <w:szCs w:val="22"/>
          <w:lang w:val="sr-Latn-ME"/>
        </w:rPr>
        <w:t>osim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kod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svinja</w:t>
      </w:r>
      <w:r w:rsidRPr="001B25C6">
        <w:rPr>
          <w:bCs/>
          <w:sz w:val="22"/>
          <w:szCs w:val="22"/>
          <w:lang w:val="sr-Latn-ME"/>
        </w:rPr>
        <w:t xml:space="preserve">. </w:t>
      </w:r>
      <w:r w:rsidRPr="00567FA2">
        <w:rPr>
          <w:bCs/>
          <w:sz w:val="22"/>
          <w:szCs w:val="22"/>
          <w:lang w:val="sr-Latn-ME"/>
        </w:rPr>
        <w:t>Nije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bilo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prepoznatljivih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histopatolo</w:t>
      </w:r>
      <w:r w:rsidRPr="001B25C6">
        <w:rPr>
          <w:bCs/>
          <w:sz w:val="22"/>
          <w:szCs w:val="22"/>
          <w:lang w:val="sr-Latn-ME"/>
        </w:rPr>
        <w:t>š</w:t>
      </w:r>
      <w:r w:rsidRPr="00567FA2">
        <w:rPr>
          <w:bCs/>
          <w:sz w:val="22"/>
          <w:szCs w:val="22"/>
          <w:lang w:val="sr-Latn-ME"/>
        </w:rPr>
        <w:t>kih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prom</w:t>
      </w:r>
      <w:r w:rsidR="005D395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ena</w:t>
      </w:r>
      <w:r w:rsidRPr="001B25C6">
        <w:rPr>
          <w:bCs/>
          <w:sz w:val="22"/>
          <w:szCs w:val="22"/>
          <w:lang w:val="sr-Latn-ME"/>
        </w:rPr>
        <w:t xml:space="preserve">, </w:t>
      </w:r>
      <w:r w:rsidRPr="00567FA2">
        <w:rPr>
          <w:bCs/>
          <w:sz w:val="22"/>
          <w:szCs w:val="22"/>
          <w:lang w:val="sr-Latn-ME"/>
        </w:rPr>
        <w:t>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posebno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nije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bilo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nefrotoksi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nosti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koja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bi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mogla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povezati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ovim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l</w:t>
      </w:r>
      <w:r w:rsidR="005D3957" w:rsidRPr="00567FA2">
        <w:rPr>
          <w:bCs/>
          <w:sz w:val="22"/>
          <w:szCs w:val="22"/>
          <w:lang w:val="sr-Latn-ME"/>
        </w:rPr>
        <w:t>ij</w:t>
      </w:r>
      <w:r w:rsidRPr="00567FA2">
        <w:rPr>
          <w:bCs/>
          <w:sz w:val="22"/>
          <w:szCs w:val="22"/>
          <w:lang w:val="sr-Latn-ME"/>
        </w:rPr>
        <w:t>ekom</w:t>
      </w:r>
      <w:r w:rsidRPr="001B25C6">
        <w:rPr>
          <w:bCs/>
          <w:sz w:val="22"/>
          <w:szCs w:val="22"/>
          <w:lang w:val="sr-Latn-ME"/>
        </w:rPr>
        <w:t xml:space="preserve">. </w:t>
      </w:r>
      <w:proofErr w:type="spellStart"/>
      <w:r w:rsidRPr="00567FA2">
        <w:rPr>
          <w:bCs/>
          <w:sz w:val="22"/>
          <w:szCs w:val="22"/>
          <w:lang w:val="sr-Latn-ME"/>
        </w:rPr>
        <w:t>Proliferativne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lezije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prim</w:t>
      </w:r>
      <w:r w:rsidR="004726A4">
        <w:rPr>
          <w:bCs/>
          <w:sz w:val="22"/>
          <w:szCs w:val="22"/>
          <w:lang w:val="sr-Latn-ME"/>
        </w:rPr>
        <w:t>i</w:t>
      </w:r>
      <w:r w:rsidR="005D395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</w:t>
      </w:r>
      <w:r w:rsidRPr="001B25C6">
        <w:rPr>
          <w:bCs/>
          <w:sz w:val="22"/>
          <w:szCs w:val="22"/>
          <w:lang w:val="sr-Latn-ME"/>
        </w:rPr>
        <w:t>ć</w:t>
      </w:r>
      <w:r w:rsidRPr="00567FA2">
        <w:rPr>
          <w:bCs/>
          <w:sz w:val="22"/>
          <w:szCs w:val="22"/>
          <w:lang w:val="sr-Latn-ME"/>
        </w:rPr>
        <w:t>ene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mokra</w:t>
      </w:r>
      <w:r w:rsidRPr="001B25C6">
        <w:rPr>
          <w:bCs/>
          <w:sz w:val="22"/>
          <w:szCs w:val="22"/>
          <w:lang w:val="sr-Latn-ME"/>
        </w:rPr>
        <w:t>ć</w:t>
      </w:r>
      <w:r w:rsidRPr="00567FA2">
        <w:rPr>
          <w:bCs/>
          <w:sz w:val="22"/>
          <w:szCs w:val="22"/>
          <w:lang w:val="sr-Latn-ME"/>
        </w:rPr>
        <w:t>noj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be</w:t>
      </w:r>
      <w:r w:rsidRPr="001B25C6">
        <w:rPr>
          <w:bCs/>
          <w:sz w:val="22"/>
          <w:szCs w:val="22"/>
          <w:lang w:val="sr-Latn-ME"/>
        </w:rPr>
        <w:t>š</w:t>
      </w:r>
      <w:r w:rsidRPr="00567FA2">
        <w:rPr>
          <w:bCs/>
          <w:sz w:val="22"/>
          <w:szCs w:val="22"/>
          <w:lang w:val="sr-Latn-ME"/>
        </w:rPr>
        <w:t>ici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pacova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tretiranih</w:t>
      </w:r>
      <w:r w:rsidRPr="001B25C6">
        <w:rPr>
          <w:bCs/>
          <w:sz w:val="22"/>
          <w:szCs w:val="22"/>
          <w:lang w:val="sr-Latn-ME"/>
        </w:rPr>
        <w:t xml:space="preserve"> 32 </w:t>
      </w:r>
      <w:r w:rsidRPr="00567FA2">
        <w:rPr>
          <w:bCs/>
          <w:sz w:val="22"/>
          <w:szCs w:val="22"/>
          <w:lang w:val="sr-Latn-ME"/>
        </w:rPr>
        <w:t>ned</w:t>
      </w:r>
      <w:r w:rsidR="005D395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elje</w:t>
      </w:r>
      <w:r w:rsidRPr="001B25C6">
        <w:rPr>
          <w:bCs/>
          <w:sz w:val="22"/>
          <w:szCs w:val="22"/>
          <w:lang w:val="sr-Latn-ME"/>
        </w:rPr>
        <w:t xml:space="preserve">, </w:t>
      </w:r>
      <w:r w:rsidRPr="00567FA2">
        <w:rPr>
          <w:bCs/>
          <w:sz w:val="22"/>
          <w:szCs w:val="22"/>
          <w:lang w:val="sr-Latn-ME"/>
        </w:rPr>
        <w:t>za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koje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smatra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da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sekundarna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posl</w:t>
      </w:r>
      <w:r w:rsidR="008C354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edica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prom</w:t>
      </w:r>
      <w:r w:rsidR="005D395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>ena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u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urinarnim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elektrolitima</w:t>
      </w:r>
      <w:r w:rsidRPr="001B25C6">
        <w:rPr>
          <w:bCs/>
          <w:sz w:val="22"/>
          <w:szCs w:val="22"/>
          <w:lang w:val="sr-Latn-ME"/>
        </w:rPr>
        <w:t xml:space="preserve">, </w:t>
      </w:r>
      <w:r w:rsidRPr="00567FA2">
        <w:rPr>
          <w:bCs/>
          <w:sz w:val="22"/>
          <w:szCs w:val="22"/>
          <w:lang w:val="sr-Latn-ME"/>
        </w:rPr>
        <w:t>bez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biolo</w:t>
      </w:r>
      <w:r w:rsidRPr="001B25C6">
        <w:rPr>
          <w:bCs/>
          <w:sz w:val="22"/>
          <w:szCs w:val="22"/>
          <w:lang w:val="sr-Latn-ME"/>
        </w:rPr>
        <w:t>š</w:t>
      </w:r>
      <w:r w:rsidRPr="00567FA2">
        <w:rPr>
          <w:bCs/>
          <w:sz w:val="22"/>
          <w:szCs w:val="22"/>
          <w:lang w:val="sr-Latn-ME"/>
        </w:rPr>
        <w:t>kog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zna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aja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za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mu</w:t>
      </w:r>
      <w:r w:rsidRPr="001B25C6">
        <w:rPr>
          <w:bCs/>
          <w:sz w:val="22"/>
          <w:szCs w:val="22"/>
          <w:lang w:val="sr-Latn-ME"/>
        </w:rPr>
        <w:t>š</w:t>
      </w:r>
      <w:r w:rsidRPr="00567FA2">
        <w:rPr>
          <w:bCs/>
          <w:sz w:val="22"/>
          <w:szCs w:val="22"/>
          <w:lang w:val="sr-Latn-ME"/>
        </w:rPr>
        <w:t>karce</w:t>
      </w:r>
      <w:r w:rsidRPr="001B25C6">
        <w:rPr>
          <w:bCs/>
          <w:sz w:val="22"/>
          <w:szCs w:val="22"/>
          <w:lang w:val="sr-Latn-ME"/>
        </w:rPr>
        <w:t xml:space="preserve">. </w:t>
      </w:r>
    </w:p>
    <w:p w14:paraId="7EF4082E" w14:textId="77777777" w:rsidR="00D1588A" w:rsidRPr="001B25C6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EAD168" w14:textId="448C33B9" w:rsidR="00D1588A" w:rsidRPr="001B25C6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>Podaci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iz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sveobuhvatnih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ispitivanja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mutagenosti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bakterijama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sisarima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ni</w:t>
      </w:r>
      <w:r w:rsidR="00A155D1" w:rsidRPr="00567FA2">
        <w:rPr>
          <w:bCs/>
          <w:sz w:val="22"/>
          <w:szCs w:val="22"/>
          <w:lang w:val="sr-Latn-ME"/>
        </w:rPr>
        <w:t>je</w:t>
      </w:r>
      <w:r w:rsidRPr="00567FA2">
        <w:rPr>
          <w:bCs/>
          <w:sz w:val="22"/>
          <w:szCs w:val="22"/>
          <w:lang w:val="sr-Latn-ME"/>
        </w:rPr>
        <w:t>su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pokazali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nikakav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genotoksi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ni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potencijal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bisakodila</w:t>
      </w:r>
      <w:proofErr w:type="spellEnd"/>
      <w:r w:rsidRPr="001B25C6">
        <w:rPr>
          <w:bCs/>
          <w:sz w:val="22"/>
          <w:szCs w:val="22"/>
          <w:lang w:val="sr-Latn-ME"/>
        </w:rPr>
        <w:t xml:space="preserve">. </w:t>
      </w:r>
      <w:r w:rsidRPr="00567FA2">
        <w:rPr>
          <w:bCs/>
          <w:sz w:val="22"/>
          <w:szCs w:val="22"/>
          <w:lang w:val="sr-Latn-ME"/>
        </w:rPr>
        <w:t>Tako</w:t>
      </w:r>
      <w:r w:rsidRPr="001B25C6">
        <w:rPr>
          <w:bCs/>
          <w:sz w:val="22"/>
          <w:szCs w:val="22"/>
          <w:lang w:val="sr-Latn-ME"/>
        </w:rPr>
        <w:t>đ</w:t>
      </w:r>
      <w:r w:rsidRPr="00567FA2">
        <w:rPr>
          <w:bCs/>
          <w:sz w:val="22"/>
          <w:szCs w:val="22"/>
          <w:lang w:val="sr-Latn-ME"/>
        </w:rPr>
        <w:t>e</w:t>
      </w:r>
      <w:r w:rsidRPr="001B25C6">
        <w:rPr>
          <w:bCs/>
          <w:sz w:val="22"/>
          <w:szCs w:val="22"/>
          <w:lang w:val="sr-Latn-ME"/>
        </w:rPr>
        <w:t xml:space="preserve">, </w:t>
      </w:r>
      <w:proofErr w:type="spellStart"/>
      <w:r w:rsidRPr="00567FA2">
        <w:rPr>
          <w:bCs/>
          <w:sz w:val="22"/>
          <w:szCs w:val="22"/>
          <w:lang w:val="sr-Latn-ME"/>
        </w:rPr>
        <w:t>bisakodil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nije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izazvao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ni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zna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ajno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pove</w:t>
      </w:r>
      <w:r w:rsidRPr="001B25C6">
        <w:rPr>
          <w:bCs/>
          <w:sz w:val="22"/>
          <w:szCs w:val="22"/>
          <w:lang w:val="sr-Latn-ME"/>
        </w:rPr>
        <w:t>ć</w:t>
      </w:r>
      <w:r w:rsidRPr="00567FA2">
        <w:rPr>
          <w:bCs/>
          <w:sz w:val="22"/>
          <w:szCs w:val="22"/>
          <w:lang w:val="sr-Latn-ME"/>
        </w:rPr>
        <w:t>anje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morfolo</w:t>
      </w:r>
      <w:r w:rsidRPr="001B25C6">
        <w:rPr>
          <w:bCs/>
          <w:sz w:val="22"/>
          <w:szCs w:val="22"/>
          <w:lang w:val="sr-Latn-ME"/>
        </w:rPr>
        <w:t>š</w:t>
      </w:r>
      <w:r w:rsidRPr="00567FA2">
        <w:rPr>
          <w:bCs/>
          <w:sz w:val="22"/>
          <w:szCs w:val="22"/>
          <w:lang w:val="sr-Latn-ME"/>
        </w:rPr>
        <w:t>kih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transformacija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embrionskih</w:t>
      </w:r>
      <w:r w:rsidRPr="001B25C6">
        <w:rPr>
          <w:bCs/>
          <w:sz w:val="22"/>
          <w:szCs w:val="22"/>
          <w:lang w:val="sr-Latn-ME"/>
        </w:rPr>
        <w:t xml:space="preserve"> ć</w:t>
      </w:r>
      <w:r w:rsidRPr="00567FA2">
        <w:rPr>
          <w:bCs/>
          <w:sz w:val="22"/>
          <w:szCs w:val="22"/>
          <w:lang w:val="sr-Latn-ME"/>
        </w:rPr>
        <w:t>elija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sirijskog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hr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ka</w:t>
      </w:r>
      <w:r w:rsidRPr="001B25C6">
        <w:rPr>
          <w:bCs/>
          <w:sz w:val="22"/>
          <w:szCs w:val="22"/>
          <w:lang w:val="sr-Latn-ME"/>
        </w:rPr>
        <w:t xml:space="preserve"> (</w:t>
      </w:r>
      <w:r w:rsidRPr="00567FA2">
        <w:rPr>
          <w:bCs/>
          <w:sz w:val="22"/>
          <w:szCs w:val="22"/>
          <w:lang w:val="sr-Latn-ME"/>
        </w:rPr>
        <w:t>SHE</w:t>
      </w:r>
      <w:r w:rsidRPr="001B25C6">
        <w:rPr>
          <w:bCs/>
          <w:sz w:val="22"/>
          <w:szCs w:val="22"/>
          <w:lang w:val="sr-Latn-ME"/>
        </w:rPr>
        <w:t xml:space="preserve">), </w:t>
      </w:r>
      <w:r w:rsidRPr="00567FA2">
        <w:rPr>
          <w:bCs/>
          <w:sz w:val="22"/>
          <w:szCs w:val="22"/>
          <w:lang w:val="sr-Latn-ME"/>
        </w:rPr>
        <w:t>te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za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razliku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od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genotoksi</w:t>
      </w:r>
      <w:r w:rsidRPr="001B25C6">
        <w:rPr>
          <w:bCs/>
          <w:sz w:val="22"/>
          <w:szCs w:val="22"/>
          <w:lang w:val="sr-Latn-ME"/>
        </w:rPr>
        <w:t>č</w:t>
      </w:r>
      <w:r w:rsidRPr="00567FA2">
        <w:rPr>
          <w:bCs/>
          <w:sz w:val="22"/>
          <w:szCs w:val="22"/>
          <w:lang w:val="sr-Latn-ME"/>
        </w:rPr>
        <w:t>nog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i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karcinogenog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laksativa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fenolftaleina</w:t>
      </w:r>
      <w:proofErr w:type="spellEnd"/>
      <w:r w:rsidRPr="001B25C6">
        <w:rPr>
          <w:bCs/>
          <w:sz w:val="22"/>
          <w:szCs w:val="22"/>
          <w:lang w:val="sr-Latn-ME"/>
        </w:rPr>
        <w:t xml:space="preserve">, </w:t>
      </w:r>
      <w:proofErr w:type="spellStart"/>
      <w:r w:rsidRPr="00567FA2">
        <w:rPr>
          <w:bCs/>
          <w:sz w:val="22"/>
          <w:szCs w:val="22"/>
          <w:lang w:val="sr-Latn-ME"/>
        </w:rPr>
        <w:t>bisakodil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nije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pokazao</w:t>
      </w:r>
      <w:r w:rsidRPr="001B25C6">
        <w:rPr>
          <w:bCs/>
          <w:sz w:val="22"/>
          <w:szCs w:val="22"/>
          <w:lang w:val="sr-Latn-ME"/>
        </w:rPr>
        <w:t xml:space="preserve"> </w:t>
      </w:r>
      <w:proofErr w:type="spellStart"/>
      <w:r w:rsidRPr="00567FA2">
        <w:rPr>
          <w:bCs/>
          <w:sz w:val="22"/>
          <w:szCs w:val="22"/>
          <w:lang w:val="sr-Latn-ME"/>
        </w:rPr>
        <w:t>mutageni</w:t>
      </w:r>
      <w:proofErr w:type="spellEnd"/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potencijal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u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odgovaraju</w:t>
      </w:r>
      <w:r w:rsidRPr="001B25C6">
        <w:rPr>
          <w:bCs/>
          <w:sz w:val="22"/>
          <w:szCs w:val="22"/>
          <w:lang w:val="sr-Latn-ME"/>
        </w:rPr>
        <w:t>ć</w:t>
      </w:r>
      <w:r w:rsidRPr="00567FA2">
        <w:rPr>
          <w:bCs/>
          <w:sz w:val="22"/>
          <w:szCs w:val="22"/>
          <w:lang w:val="sr-Latn-ME"/>
        </w:rPr>
        <w:t>im</w:t>
      </w:r>
      <w:r w:rsidRPr="001B25C6">
        <w:rPr>
          <w:bCs/>
          <w:sz w:val="22"/>
          <w:szCs w:val="22"/>
          <w:lang w:val="sr-Latn-ME"/>
        </w:rPr>
        <w:t xml:space="preserve"> </w:t>
      </w:r>
      <w:r w:rsidRPr="00567FA2">
        <w:rPr>
          <w:bCs/>
          <w:sz w:val="22"/>
          <w:szCs w:val="22"/>
          <w:lang w:val="sr-Latn-ME"/>
        </w:rPr>
        <w:t>testovima</w:t>
      </w:r>
      <w:r w:rsidRPr="001B25C6">
        <w:rPr>
          <w:bCs/>
          <w:sz w:val="22"/>
          <w:szCs w:val="22"/>
          <w:lang w:val="sr-Latn-ME"/>
        </w:rPr>
        <w:t>.</w:t>
      </w:r>
    </w:p>
    <w:p w14:paraId="357076FF" w14:textId="77777777" w:rsidR="00D1588A" w:rsidRPr="001B25C6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91E3FD" w14:textId="4B6CD65D" w:rsidR="00D1588A" w:rsidRPr="00567FA2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Konvencionalna ispitivanja kancerogenosti za </w:t>
      </w:r>
      <w:proofErr w:type="spellStart"/>
      <w:r w:rsidRPr="00567FA2">
        <w:rPr>
          <w:bCs/>
          <w:sz w:val="22"/>
          <w:szCs w:val="22"/>
          <w:lang w:val="sr-Latn-ME"/>
        </w:rPr>
        <w:t>bisakodil</w:t>
      </w:r>
      <w:proofErr w:type="spellEnd"/>
      <w:r w:rsidRPr="00567FA2">
        <w:rPr>
          <w:bCs/>
          <w:sz w:val="22"/>
          <w:szCs w:val="22"/>
          <w:lang w:val="sr-Latn-ME"/>
        </w:rPr>
        <w:t xml:space="preserve"> ni</w:t>
      </w:r>
      <w:r w:rsidR="00A155D1" w:rsidRPr="00567FA2">
        <w:rPr>
          <w:bCs/>
          <w:sz w:val="22"/>
          <w:szCs w:val="22"/>
          <w:lang w:val="sr-Latn-ME"/>
        </w:rPr>
        <w:t>je</w:t>
      </w:r>
      <w:r w:rsidRPr="00567FA2">
        <w:rPr>
          <w:bCs/>
          <w:sz w:val="22"/>
          <w:szCs w:val="22"/>
          <w:lang w:val="sr-Latn-ME"/>
        </w:rPr>
        <w:t xml:space="preserve">su provedena. Zbog njegove terapijske sličnosti sa </w:t>
      </w:r>
      <w:proofErr w:type="spellStart"/>
      <w:r w:rsidRPr="00567FA2">
        <w:rPr>
          <w:bCs/>
          <w:sz w:val="22"/>
          <w:szCs w:val="22"/>
          <w:lang w:val="sr-Latn-ME"/>
        </w:rPr>
        <w:t>fenolftaleinom</w:t>
      </w:r>
      <w:proofErr w:type="spellEnd"/>
      <w:r w:rsidRPr="00567FA2">
        <w:rPr>
          <w:bCs/>
          <w:sz w:val="22"/>
          <w:szCs w:val="22"/>
          <w:lang w:val="sr-Latn-ME"/>
        </w:rPr>
        <w:t xml:space="preserve">, </w:t>
      </w:r>
      <w:proofErr w:type="spellStart"/>
      <w:r w:rsidRPr="00567FA2">
        <w:rPr>
          <w:bCs/>
          <w:sz w:val="22"/>
          <w:szCs w:val="22"/>
          <w:lang w:val="sr-Latn-ME"/>
        </w:rPr>
        <w:t>bisakodil</w:t>
      </w:r>
      <w:proofErr w:type="spellEnd"/>
      <w:r w:rsidRPr="00567FA2">
        <w:rPr>
          <w:bCs/>
          <w:sz w:val="22"/>
          <w:szCs w:val="22"/>
          <w:lang w:val="sr-Latn-ME"/>
        </w:rPr>
        <w:t xml:space="preserve"> je ispitivan na modelu p53 </w:t>
      </w:r>
      <w:proofErr w:type="spellStart"/>
      <w:r w:rsidRPr="00567FA2">
        <w:rPr>
          <w:bCs/>
          <w:sz w:val="22"/>
          <w:szCs w:val="22"/>
          <w:lang w:val="sr-Latn-ME"/>
        </w:rPr>
        <w:t>transgenog</w:t>
      </w:r>
      <w:proofErr w:type="spellEnd"/>
      <w:r w:rsidRPr="00567FA2">
        <w:rPr>
          <w:bCs/>
          <w:sz w:val="22"/>
          <w:szCs w:val="22"/>
          <w:lang w:val="sr-Latn-ME"/>
        </w:rPr>
        <w:t xml:space="preserve"> miša. Nije prim</w:t>
      </w:r>
      <w:r w:rsidR="004726A4">
        <w:rPr>
          <w:bCs/>
          <w:sz w:val="22"/>
          <w:szCs w:val="22"/>
          <w:lang w:val="sr-Latn-ME"/>
        </w:rPr>
        <w:t>i</w:t>
      </w:r>
      <w:r w:rsidR="005D395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 xml:space="preserve">ećena pojava </w:t>
      </w:r>
      <w:proofErr w:type="spellStart"/>
      <w:r w:rsidRPr="00567FA2">
        <w:rPr>
          <w:bCs/>
          <w:sz w:val="22"/>
          <w:szCs w:val="22"/>
          <w:lang w:val="sr-Latn-ME"/>
        </w:rPr>
        <w:t>neoplazija</w:t>
      </w:r>
      <w:proofErr w:type="spellEnd"/>
      <w:r w:rsidRPr="00567FA2">
        <w:rPr>
          <w:bCs/>
          <w:sz w:val="22"/>
          <w:szCs w:val="22"/>
          <w:lang w:val="sr-Latn-ME"/>
        </w:rPr>
        <w:t xml:space="preserve">, do </w:t>
      </w:r>
      <w:proofErr w:type="spellStart"/>
      <w:r w:rsidRPr="00567FA2">
        <w:rPr>
          <w:bCs/>
          <w:sz w:val="22"/>
          <w:szCs w:val="22"/>
          <w:lang w:val="sr-Latn-ME"/>
        </w:rPr>
        <w:t>peroralnih</w:t>
      </w:r>
      <w:proofErr w:type="spellEnd"/>
      <w:r w:rsidRPr="00567FA2">
        <w:rPr>
          <w:bCs/>
          <w:sz w:val="22"/>
          <w:szCs w:val="22"/>
          <w:lang w:val="sr-Latn-ME"/>
        </w:rPr>
        <w:t xml:space="preserve"> doza od 8000 mg/kg/dan.</w:t>
      </w:r>
    </w:p>
    <w:p w14:paraId="15E4221A" w14:textId="77777777" w:rsidR="00D1588A" w:rsidRPr="00567FA2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4D2DFF" w14:textId="400EE195" w:rsidR="00505B22" w:rsidRPr="00567FA2" w:rsidRDefault="00D1588A" w:rsidP="00EF2E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67FA2">
        <w:rPr>
          <w:bCs/>
          <w:sz w:val="22"/>
          <w:szCs w:val="22"/>
          <w:lang w:val="sr-Latn-ME"/>
        </w:rPr>
        <w:t>Teratogeno</w:t>
      </w:r>
      <w:proofErr w:type="spellEnd"/>
      <w:r w:rsidRPr="00567FA2">
        <w:rPr>
          <w:bCs/>
          <w:sz w:val="22"/>
          <w:szCs w:val="22"/>
          <w:lang w:val="sr-Latn-ME"/>
        </w:rPr>
        <w:t xml:space="preserve"> d</w:t>
      </w:r>
      <w:r w:rsidR="008C3547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 xml:space="preserve">elovanje nije utvrđeno kod pacova i kunića u dozama od 1000 mg/kg/dan, koje su prelazile maksimalnu preporučenu dnevnu dozu kod </w:t>
      </w:r>
      <w:proofErr w:type="spellStart"/>
      <w:r w:rsidRPr="00567FA2">
        <w:rPr>
          <w:bCs/>
          <w:sz w:val="22"/>
          <w:szCs w:val="22"/>
          <w:lang w:val="sr-Latn-ME"/>
        </w:rPr>
        <w:t>ljudi</w:t>
      </w:r>
      <w:proofErr w:type="spellEnd"/>
      <w:r w:rsidRPr="00567FA2">
        <w:rPr>
          <w:bCs/>
          <w:sz w:val="22"/>
          <w:szCs w:val="22"/>
          <w:lang w:val="sr-Latn-ME"/>
        </w:rPr>
        <w:t xml:space="preserve"> do najmanje 800 puta. Kod pacova, toksičnost po majku i embrion prim</w:t>
      </w:r>
      <w:r w:rsidR="004726A4">
        <w:rPr>
          <w:bCs/>
          <w:sz w:val="22"/>
          <w:szCs w:val="22"/>
          <w:lang w:val="sr-Latn-ME"/>
        </w:rPr>
        <w:t>i</w:t>
      </w:r>
      <w:r w:rsidR="00DD5962" w:rsidRPr="00567FA2">
        <w:rPr>
          <w:bCs/>
          <w:sz w:val="22"/>
          <w:szCs w:val="22"/>
          <w:lang w:val="sr-Latn-ME"/>
        </w:rPr>
        <w:t>j</w:t>
      </w:r>
      <w:r w:rsidRPr="00567FA2">
        <w:rPr>
          <w:bCs/>
          <w:sz w:val="22"/>
          <w:szCs w:val="22"/>
          <w:lang w:val="sr-Latn-ME"/>
        </w:rPr>
        <w:t xml:space="preserve">ećena je pri dozama 80-puta većim od preporučene dnevne doze kod </w:t>
      </w:r>
      <w:proofErr w:type="spellStart"/>
      <w:r w:rsidRPr="00567FA2">
        <w:rPr>
          <w:bCs/>
          <w:sz w:val="22"/>
          <w:szCs w:val="22"/>
          <w:lang w:val="sr-Latn-ME"/>
        </w:rPr>
        <w:t>ljudi</w:t>
      </w:r>
      <w:proofErr w:type="spellEnd"/>
      <w:r w:rsidRPr="00567FA2">
        <w:rPr>
          <w:bCs/>
          <w:sz w:val="22"/>
          <w:szCs w:val="22"/>
          <w:lang w:val="sr-Latn-ME"/>
        </w:rPr>
        <w:t>.</w:t>
      </w:r>
    </w:p>
    <w:p w14:paraId="16F43AC9" w14:textId="4C552ACD" w:rsidR="00396DFD" w:rsidRPr="00567FA2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A57C82C" w14:textId="77777777" w:rsidR="00703493" w:rsidRPr="00567FA2" w:rsidRDefault="0070349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6F43ACA" w14:textId="77777777" w:rsidR="0072020E" w:rsidRPr="00567F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6.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FARMACEUTSKI PODACI</w:t>
      </w:r>
    </w:p>
    <w:p w14:paraId="16F43ACB" w14:textId="77777777" w:rsidR="00836B35" w:rsidRPr="00567FA2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F43ACC" w14:textId="78ECF736" w:rsidR="0072020E" w:rsidRPr="00567FA2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lastRenderedPageBreak/>
        <w:t xml:space="preserve">6.1.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>Lista pomoćnih supstanci</w:t>
      </w:r>
      <w:r w:rsidR="002E0135" w:rsidRPr="00567FA2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567FA2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567FA2">
        <w:rPr>
          <w:b/>
          <w:bCs/>
          <w:sz w:val="22"/>
          <w:szCs w:val="22"/>
          <w:lang w:val="sr-Latn-ME"/>
        </w:rPr>
        <w:t>)</w:t>
      </w:r>
    </w:p>
    <w:p w14:paraId="35D4CE2D" w14:textId="77777777" w:rsidR="00703493" w:rsidRPr="00567FA2" w:rsidRDefault="00703493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48B67D6" w14:textId="77777777" w:rsidR="00785F75" w:rsidRPr="00567FA2" w:rsidRDefault="00785F75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u w:val="single"/>
          <w:lang w:val="sr-Latn-ME"/>
        </w:rPr>
        <w:t>Jezgro tablete</w:t>
      </w:r>
      <w:r w:rsidRPr="00567FA2">
        <w:rPr>
          <w:bCs/>
          <w:sz w:val="22"/>
          <w:szCs w:val="22"/>
          <w:lang w:val="sr-Latn-ME"/>
        </w:rPr>
        <w:t>:</w:t>
      </w:r>
    </w:p>
    <w:p w14:paraId="431B3709" w14:textId="53412DFA" w:rsidR="00785F75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 xml:space="preserve">laktoza, </w:t>
      </w:r>
      <w:proofErr w:type="spellStart"/>
      <w:r w:rsidR="00785F75" w:rsidRPr="00567FA2">
        <w:rPr>
          <w:bCs/>
          <w:sz w:val="22"/>
          <w:szCs w:val="22"/>
          <w:lang w:val="sr-Latn-ME"/>
        </w:rPr>
        <w:t>monohidrat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; </w:t>
      </w:r>
    </w:p>
    <w:p w14:paraId="061B3A40" w14:textId="1189C46F" w:rsidR="00785F75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>skrob, kukuruzni; suvi</w:t>
      </w:r>
    </w:p>
    <w:p w14:paraId="5D9664E4" w14:textId="1F439C8F" w:rsidR="00785F75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 xml:space="preserve">modifikovani skrob (kukuruzni skrob, </w:t>
      </w:r>
      <w:proofErr w:type="spellStart"/>
      <w:r w:rsidR="00785F75" w:rsidRPr="00567FA2">
        <w:rPr>
          <w:bCs/>
          <w:sz w:val="22"/>
          <w:szCs w:val="22"/>
          <w:lang w:val="sr-Latn-ME"/>
        </w:rPr>
        <w:t>oksidovani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); </w:t>
      </w:r>
    </w:p>
    <w:p w14:paraId="6DA96F25" w14:textId="344FC935" w:rsidR="00785F75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proofErr w:type="spellStart"/>
      <w:r w:rsidR="00785F75" w:rsidRPr="00567FA2">
        <w:rPr>
          <w:bCs/>
          <w:sz w:val="22"/>
          <w:szCs w:val="22"/>
          <w:lang w:val="sr-Latn-ME"/>
        </w:rPr>
        <w:t>glicerol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85%; </w:t>
      </w:r>
    </w:p>
    <w:p w14:paraId="1819C2FF" w14:textId="4505EE67" w:rsidR="00785F75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>magnezijum</w:t>
      </w:r>
      <w:r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="00785F75" w:rsidRPr="00567FA2">
        <w:rPr>
          <w:bCs/>
          <w:sz w:val="22"/>
          <w:szCs w:val="22"/>
          <w:lang w:val="sr-Latn-ME"/>
        </w:rPr>
        <w:t>stearat</w:t>
      </w:r>
      <w:proofErr w:type="spellEnd"/>
      <w:r w:rsidR="00785F75" w:rsidRPr="00567FA2">
        <w:rPr>
          <w:bCs/>
          <w:sz w:val="22"/>
          <w:szCs w:val="22"/>
          <w:lang w:val="sr-Latn-ME"/>
        </w:rPr>
        <w:t>;</w:t>
      </w:r>
    </w:p>
    <w:p w14:paraId="5AAF9738" w14:textId="77777777" w:rsidR="00703493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5A817C" w14:textId="77777777" w:rsidR="00785F75" w:rsidRPr="00567FA2" w:rsidRDefault="00785F75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u w:val="single"/>
          <w:lang w:val="sr-Latn-ME"/>
        </w:rPr>
        <w:t>Obloga tablete</w:t>
      </w:r>
      <w:r w:rsidRPr="00567FA2">
        <w:rPr>
          <w:bCs/>
          <w:sz w:val="22"/>
          <w:szCs w:val="22"/>
          <w:lang w:val="sr-Latn-ME"/>
        </w:rPr>
        <w:t>:</w:t>
      </w:r>
    </w:p>
    <w:p w14:paraId="0B22B5DA" w14:textId="74475E43" w:rsidR="00703493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>magnezijum</w:t>
      </w:r>
      <w:r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="00785F75" w:rsidRPr="00567FA2">
        <w:rPr>
          <w:bCs/>
          <w:sz w:val="22"/>
          <w:szCs w:val="22"/>
          <w:lang w:val="sr-Latn-ME"/>
        </w:rPr>
        <w:t>stearat</w:t>
      </w:r>
      <w:proofErr w:type="spellEnd"/>
      <w:r w:rsidR="00785F75" w:rsidRPr="00567FA2">
        <w:rPr>
          <w:bCs/>
          <w:sz w:val="22"/>
          <w:szCs w:val="22"/>
          <w:lang w:val="sr-Latn-ME"/>
        </w:rPr>
        <w:t>;</w:t>
      </w:r>
    </w:p>
    <w:p w14:paraId="3E264B83" w14:textId="76167E56" w:rsidR="00785F75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>saharoza;</w:t>
      </w:r>
    </w:p>
    <w:p w14:paraId="3CBAE50C" w14:textId="77777777" w:rsidR="00A14A51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 xml:space="preserve">talk; </w:t>
      </w:r>
    </w:p>
    <w:p w14:paraId="5E2BB5C8" w14:textId="080A041A" w:rsidR="00785F75" w:rsidRPr="00567FA2" w:rsidRDefault="00A14A51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>arapska guma;</w:t>
      </w:r>
    </w:p>
    <w:p w14:paraId="4DE9A7A7" w14:textId="44FC73AE" w:rsidR="00785F75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>titan</w:t>
      </w:r>
      <w:r w:rsidR="00A14A51" w:rsidRPr="00567FA2">
        <w:rPr>
          <w:bCs/>
          <w:sz w:val="22"/>
          <w:szCs w:val="22"/>
          <w:lang w:val="sr-Latn-ME"/>
        </w:rPr>
        <w:t xml:space="preserve"> </w:t>
      </w:r>
      <w:r w:rsidR="00785F75" w:rsidRPr="00567FA2">
        <w:rPr>
          <w:bCs/>
          <w:sz w:val="22"/>
          <w:szCs w:val="22"/>
          <w:lang w:val="sr-Latn-ME"/>
        </w:rPr>
        <w:t>dioksid (E171);</w:t>
      </w:r>
    </w:p>
    <w:p w14:paraId="1B8C8234" w14:textId="1263097B" w:rsidR="00A14A51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>-</w:t>
      </w:r>
      <w:r w:rsidR="00A14A51"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="00785F75" w:rsidRPr="00567FA2">
        <w:rPr>
          <w:bCs/>
          <w:sz w:val="22"/>
          <w:szCs w:val="22"/>
          <w:lang w:val="sr-Latn-ME"/>
        </w:rPr>
        <w:t>metakrilna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kiselina-</w:t>
      </w:r>
      <w:proofErr w:type="spellStart"/>
      <w:r w:rsidR="00785F75" w:rsidRPr="00567FA2">
        <w:rPr>
          <w:bCs/>
          <w:sz w:val="22"/>
          <w:szCs w:val="22"/>
          <w:lang w:val="sr-Latn-ME"/>
        </w:rPr>
        <w:t>metilmetakrilat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="00785F75" w:rsidRPr="00567FA2">
        <w:rPr>
          <w:bCs/>
          <w:sz w:val="22"/>
          <w:szCs w:val="22"/>
          <w:lang w:val="sr-Latn-ME"/>
        </w:rPr>
        <w:t>kopolimer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(1:1) (</w:t>
      </w:r>
      <w:proofErr w:type="spellStart"/>
      <w:r w:rsidR="00785F75" w:rsidRPr="00567FA2">
        <w:rPr>
          <w:bCs/>
          <w:sz w:val="22"/>
          <w:szCs w:val="22"/>
          <w:lang w:val="sr-Latn-ME"/>
        </w:rPr>
        <w:t>Eudragite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L 100); </w:t>
      </w:r>
    </w:p>
    <w:p w14:paraId="17D17E06" w14:textId="05A53FC3" w:rsidR="00785F75" w:rsidRPr="00567FA2" w:rsidRDefault="00A14A51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proofErr w:type="spellStart"/>
      <w:r w:rsidR="00785F75" w:rsidRPr="00567FA2">
        <w:rPr>
          <w:bCs/>
          <w:sz w:val="22"/>
          <w:szCs w:val="22"/>
          <w:lang w:val="sr-Latn-ME"/>
        </w:rPr>
        <w:t>metakrilna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kiselina-</w:t>
      </w:r>
      <w:proofErr w:type="spellStart"/>
      <w:r w:rsidR="00785F75" w:rsidRPr="00567FA2">
        <w:rPr>
          <w:bCs/>
          <w:sz w:val="22"/>
          <w:szCs w:val="22"/>
          <w:lang w:val="sr-Latn-ME"/>
        </w:rPr>
        <w:t>metilmetakrilat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</w:t>
      </w:r>
      <w:proofErr w:type="spellStart"/>
      <w:r w:rsidR="00785F75" w:rsidRPr="00567FA2">
        <w:rPr>
          <w:bCs/>
          <w:sz w:val="22"/>
          <w:szCs w:val="22"/>
          <w:lang w:val="sr-Latn-ME"/>
        </w:rPr>
        <w:t>kopolimer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(1:2) (</w:t>
      </w:r>
      <w:proofErr w:type="spellStart"/>
      <w:r w:rsidR="00785F75" w:rsidRPr="00567FA2">
        <w:rPr>
          <w:bCs/>
          <w:sz w:val="22"/>
          <w:szCs w:val="22"/>
          <w:lang w:val="sr-Latn-ME"/>
        </w:rPr>
        <w:t>Eudragite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S 100);</w:t>
      </w:r>
    </w:p>
    <w:p w14:paraId="3C57B59D" w14:textId="77777777" w:rsidR="00A14A51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 xml:space="preserve">ricinusovo ulje; </w:t>
      </w:r>
    </w:p>
    <w:p w14:paraId="5ADC632D" w14:textId="100E808C" w:rsidR="00785F75" w:rsidRPr="00567FA2" w:rsidRDefault="00A14A51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proofErr w:type="spellStart"/>
      <w:r w:rsidR="00785F75" w:rsidRPr="00567FA2">
        <w:rPr>
          <w:bCs/>
          <w:sz w:val="22"/>
          <w:szCs w:val="22"/>
          <w:lang w:val="sr-Latn-ME"/>
        </w:rPr>
        <w:t>makrogol</w:t>
      </w:r>
      <w:proofErr w:type="spellEnd"/>
      <w:r w:rsidR="00785F75" w:rsidRPr="00567FA2">
        <w:rPr>
          <w:bCs/>
          <w:sz w:val="22"/>
          <w:szCs w:val="22"/>
          <w:lang w:val="sr-Latn-ME"/>
        </w:rPr>
        <w:t xml:space="preserve"> 6000;</w:t>
      </w:r>
    </w:p>
    <w:p w14:paraId="3D4A157F" w14:textId="53B1E1A8" w:rsidR="00A14A51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>gvožđe</w:t>
      </w:r>
      <w:r w:rsidR="00A14A51" w:rsidRPr="00567FA2">
        <w:rPr>
          <w:bCs/>
          <w:sz w:val="22"/>
          <w:szCs w:val="22"/>
          <w:lang w:val="sr-Latn-ME"/>
        </w:rPr>
        <w:t xml:space="preserve"> </w:t>
      </w:r>
      <w:r w:rsidR="00785F75" w:rsidRPr="00567FA2">
        <w:rPr>
          <w:bCs/>
          <w:sz w:val="22"/>
          <w:szCs w:val="22"/>
          <w:lang w:val="sr-Latn-ME"/>
        </w:rPr>
        <w:t xml:space="preserve">oksid, žuti (E172); </w:t>
      </w:r>
    </w:p>
    <w:p w14:paraId="53D59BA0" w14:textId="36BA23B4" w:rsidR="00785F75" w:rsidRPr="00567FA2" w:rsidRDefault="00A14A51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67FA2">
        <w:rPr>
          <w:bCs/>
          <w:sz w:val="22"/>
          <w:szCs w:val="22"/>
          <w:lang w:val="sr-Latn-ME"/>
        </w:rPr>
        <w:t xml:space="preserve">- </w:t>
      </w:r>
      <w:r w:rsidR="00785F75" w:rsidRPr="00567FA2">
        <w:rPr>
          <w:bCs/>
          <w:sz w:val="22"/>
          <w:szCs w:val="22"/>
          <w:lang w:val="sr-Latn-ME"/>
        </w:rPr>
        <w:t>b</w:t>
      </w:r>
      <w:r w:rsidRPr="00567FA2">
        <w:rPr>
          <w:bCs/>
          <w:sz w:val="22"/>
          <w:szCs w:val="22"/>
          <w:lang w:val="sr-Latn-ME"/>
        </w:rPr>
        <w:t>ij</w:t>
      </w:r>
      <w:r w:rsidR="00785F75" w:rsidRPr="00567FA2">
        <w:rPr>
          <w:bCs/>
          <w:sz w:val="22"/>
          <w:szCs w:val="22"/>
          <w:lang w:val="sr-Latn-ME"/>
        </w:rPr>
        <w:t xml:space="preserve">eli vosak (E901); </w:t>
      </w:r>
    </w:p>
    <w:p w14:paraId="1C79A640" w14:textId="77777777" w:rsidR="00A14A51" w:rsidRPr="001B25C6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 xml:space="preserve">- </w:t>
      </w:r>
      <w:proofErr w:type="spellStart"/>
      <w:r w:rsidR="00785F75" w:rsidRPr="001B25C6">
        <w:rPr>
          <w:bCs/>
          <w:sz w:val="22"/>
          <w:szCs w:val="22"/>
          <w:lang w:val="sr-Latn-ME"/>
        </w:rPr>
        <w:t>karnauba</w:t>
      </w:r>
      <w:proofErr w:type="spellEnd"/>
      <w:r w:rsidR="00785F75" w:rsidRPr="001B25C6">
        <w:rPr>
          <w:bCs/>
          <w:sz w:val="22"/>
          <w:szCs w:val="22"/>
          <w:lang w:val="sr-Latn-ME"/>
        </w:rPr>
        <w:t xml:space="preserve"> vosak (E903); </w:t>
      </w:r>
    </w:p>
    <w:p w14:paraId="44C020A4" w14:textId="03AA13B6" w:rsidR="00785F75" w:rsidRPr="001B25C6" w:rsidRDefault="00A14A51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 xml:space="preserve">- </w:t>
      </w:r>
      <w:r w:rsidR="00785F75" w:rsidRPr="001B25C6">
        <w:rPr>
          <w:bCs/>
          <w:sz w:val="22"/>
          <w:szCs w:val="22"/>
          <w:lang w:val="sr-Latn-ME"/>
        </w:rPr>
        <w:t>šelak (E904)</w:t>
      </w:r>
    </w:p>
    <w:p w14:paraId="19B1136A" w14:textId="14A9B50F" w:rsidR="00785F75" w:rsidRPr="001B25C6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 xml:space="preserve">- </w:t>
      </w:r>
      <w:r w:rsidR="00785F75" w:rsidRPr="001B25C6">
        <w:rPr>
          <w:bCs/>
          <w:sz w:val="22"/>
          <w:szCs w:val="22"/>
          <w:lang w:val="sr-Latn-ME"/>
        </w:rPr>
        <w:t>voda, prečišćena</w:t>
      </w:r>
    </w:p>
    <w:p w14:paraId="39428933" w14:textId="7E4F67B9" w:rsidR="00785F75" w:rsidRPr="001B25C6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 xml:space="preserve">- </w:t>
      </w:r>
      <w:r w:rsidR="00785F75" w:rsidRPr="001B25C6">
        <w:rPr>
          <w:bCs/>
          <w:sz w:val="22"/>
          <w:szCs w:val="22"/>
          <w:lang w:val="sr-Latn-ME"/>
        </w:rPr>
        <w:t>etanol, bezvodni</w:t>
      </w:r>
      <w:r w:rsidR="00330B3C" w:rsidRPr="001B25C6">
        <w:rPr>
          <w:bCs/>
          <w:sz w:val="22"/>
          <w:szCs w:val="22"/>
          <w:lang w:val="sr-Latn-ME"/>
        </w:rPr>
        <w:t>;</w:t>
      </w:r>
    </w:p>
    <w:p w14:paraId="16F43ACD" w14:textId="4F3E10F6" w:rsidR="0072020E" w:rsidRPr="001B25C6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 xml:space="preserve">- </w:t>
      </w:r>
      <w:r w:rsidR="00785F75" w:rsidRPr="001B25C6">
        <w:rPr>
          <w:bCs/>
          <w:sz w:val="22"/>
          <w:szCs w:val="22"/>
          <w:lang w:val="sr-Latn-ME"/>
        </w:rPr>
        <w:t>aceton</w:t>
      </w:r>
      <w:r w:rsidR="00330B3C" w:rsidRPr="001B25C6">
        <w:rPr>
          <w:bCs/>
          <w:sz w:val="22"/>
          <w:szCs w:val="22"/>
          <w:lang w:val="sr-Latn-ME"/>
        </w:rPr>
        <w:t>.</w:t>
      </w:r>
    </w:p>
    <w:p w14:paraId="5F49E30A" w14:textId="77777777" w:rsidR="00785F75" w:rsidRPr="001B25C6" w:rsidRDefault="00785F75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CE" w14:textId="77777777" w:rsidR="0072020E" w:rsidRPr="001B25C6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B25C6">
        <w:rPr>
          <w:b/>
          <w:bCs/>
          <w:sz w:val="22"/>
          <w:szCs w:val="22"/>
          <w:lang w:val="sr-Latn-ME"/>
        </w:rPr>
        <w:t xml:space="preserve">6.2. </w:t>
      </w:r>
      <w:r w:rsidR="00480FB1" w:rsidRPr="001B25C6">
        <w:rPr>
          <w:b/>
          <w:bCs/>
          <w:sz w:val="22"/>
          <w:szCs w:val="22"/>
          <w:lang w:val="sr-Latn-ME"/>
        </w:rPr>
        <w:tab/>
      </w:r>
      <w:r w:rsidRPr="001B25C6">
        <w:rPr>
          <w:b/>
          <w:bCs/>
          <w:sz w:val="22"/>
          <w:szCs w:val="22"/>
          <w:lang w:val="sr-Latn-ME"/>
        </w:rPr>
        <w:t>Inkompatibilnost</w:t>
      </w:r>
      <w:r w:rsidR="002846DB" w:rsidRPr="001B25C6">
        <w:rPr>
          <w:b/>
          <w:bCs/>
          <w:sz w:val="22"/>
          <w:szCs w:val="22"/>
          <w:lang w:val="sr-Latn-ME"/>
        </w:rPr>
        <w:t>i</w:t>
      </w:r>
    </w:p>
    <w:p w14:paraId="16F43ACF" w14:textId="77777777" w:rsidR="0072020E" w:rsidRPr="001B25C6" w:rsidRDefault="0072020E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7629D7" w14:textId="51E0B677" w:rsidR="00A4720E" w:rsidRPr="001B25C6" w:rsidRDefault="00A4720E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>Nije prim</w:t>
      </w:r>
      <w:r w:rsidR="00DC5C56">
        <w:rPr>
          <w:bCs/>
          <w:sz w:val="22"/>
          <w:szCs w:val="22"/>
          <w:lang w:val="sr-Latn-ME"/>
        </w:rPr>
        <w:t>j</w:t>
      </w:r>
      <w:r w:rsidRPr="001B25C6">
        <w:rPr>
          <w:bCs/>
          <w:sz w:val="22"/>
          <w:szCs w:val="22"/>
          <w:lang w:val="sr-Latn-ME"/>
        </w:rPr>
        <w:t>enljivo.</w:t>
      </w:r>
    </w:p>
    <w:p w14:paraId="0A8BE81C" w14:textId="77777777" w:rsidR="00785F75" w:rsidRPr="001B25C6" w:rsidRDefault="00785F75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D0" w14:textId="77777777" w:rsidR="0072020E" w:rsidRPr="001B25C6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B25C6">
        <w:rPr>
          <w:b/>
          <w:bCs/>
          <w:sz w:val="22"/>
          <w:szCs w:val="22"/>
          <w:lang w:val="sr-Latn-ME"/>
        </w:rPr>
        <w:t>6.3.</w:t>
      </w:r>
      <w:r w:rsidR="00C05DF8" w:rsidRPr="001B25C6">
        <w:rPr>
          <w:b/>
          <w:bCs/>
          <w:sz w:val="22"/>
          <w:szCs w:val="22"/>
          <w:lang w:val="sr-Latn-ME"/>
        </w:rPr>
        <w:t xml:space="preserve"> </w:t>
      </w:r>
      <w:r w:rsidR="00480FB1" w:rsidRPr="001B25C6">
        <w:rPr>
          <w:b/>
          <w:bCs/>
          <w:sz w:val="22"/>
          <w:szCs w:val="22"/>
          <w:lang w:val="sr-Latn-ME"/>
        </w:rPr>
        <w:tab/>
      </w:r>
      <w:r w:rsidRPr="001B25C6">
        <w:rPr>
          <w:b/>
          <w:bCs/>
          <w:sz w:val="22"/>
          <w:szCs w:val="22"/>
          <w:lang w:val="sr-Latn-ME"/>
        </w:rPr>
        <w:t>Rok upotrebe</w:t>
      </w:r>
    </w:p>
    <w:p w14:paraId="16F43AD1" w14:textId="77777777" w:rsidR="0072020E" w:rsidRPr="001B25C6" w:rsidRDefault="0072020E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97C4DA" w14:textId="13E92593" w:rsidR="00A4720E" w:rsidRPr="001B25C6" w:rsidRDefault="00A4720E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 xml:space="preserve">3 godine. </w:t>
      </w:r>
    </w:p>
    <w:p w14:paraId="322BE9EB" w14:textId="77777777" w:rsidR="007D3976" w:rsidRPr="001B25C6" w:rsidRDefault="007D3976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D2" w14:textId="77777777" w:rsidR="0072020E" w:rsidRPr="001B25C6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B25C6">
        <w:rPr>
          <w:b/>
          <w:bCs/>
          <w:sz w:val="22"/>
          <w:szCs w:val="22"/>
          <w:lang w:val="sr-Latn-ME"/>
        </w:rPr>
        <w:t xml:space="preserve">6.4. </w:t>
      </w:r>
      <w:r w:rsidR="00480FB1" w:rsidRPr="001B25C6">
        <w:rPr>
          <w:b/>
          <w:bCs/>
          <w:sz w:val="22"/>
          <w:szCs w:val="22"/>
          <w:lang w:val="sr-Latn-ME"/>
        </w:rPr>
        <w:tab/>
      </w:r>
      <w:r w:rsidRPr="001B25C6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1B25C6">
        <w:rPr>
          <w:b/>
          <w:bCs/>
          <w:sz w:val="22"/>
          <w:szCs w:val="22"/>
          <w:lang w:val="sr-Latn-ME"/>
        </w:rPr>
        <w:t xml:space="preserve"> lijeka</w:t>
      </w:r>
    </w:p>
    <w:p w14:paraId="02568DA4" w14:textId="77777777" w:rsidR="003837EF" w:rsidRPr="001B25C6" w:rsidRDefault="003837EF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569D91" w14:textId="23C8D3E9" w:rsidR="003837EF" w:rsidRPr="001B25C6" w:rsidRDefault="003837EF" w:rsidP="001B25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B25C6">
        <w:rPr>
          <w:sz w:val="22"/>
          <w:szCs w:val="22"/>
          <w:lang w:val="sr-Latn-ME"/>
        </w:rPr>
        <w:t>Čuvati na temperaturi do 25°C. Čuvati u originalnom pakovanju.</w:t>
      </w:r>
    </w:p>
    <w:p w14:paraId="16F43AD3" w14:textId="77777777" w:rsidR="00EC2532" w:rsidRPr="001B25C6" w:rsidRDefault="00EC2532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D4" w14:textId="77777777" w:rsidR="0072020E" w:rsidRPr="001B25C6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B25C6">
        <w:rPr>
          <w:b/>
          <w:bCs/>
          <w:sz w:val="22"/>
          <w:szCs w:val="22"/>
          <w:lang w:val="sr-Latn-ME"/>
        </w:rPr>
        <w:t xml:space="preserve">6.5. </w:t>
      </w:r>
      <w:r w:rsidR="00480FB1" w:rsidRPr="001B25C6">
        <w:rPr>
          <w:b/>
          <w:bCs/>
          <w:sz w:val="22"/>
          <w:szCs w:val="22"/>
          <w:lang w:val="sr-Latn-ME"/>
        </w:rPr>
        <w:tab/>
      </w:r>
      <w:r w:rsidR="002846DB" w:rsidRPr="001B25C6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1B25C6">
        <w:rPr>
          <w:b/>
          <w:bCs/>
          <w:sz w:val="22"/>
          <w:szCs w:val="22"/>
          <w:lang w:val="sr-Latn-ME"/>
        </w:rPr>
        <w:t>pakovanja</w:t>
      </w:r>
      <w:r w:rsidR="00C06864" w:rsidRPr="001B25C6">
        <w:rPr>
          <w:b/>
          <w:bCs/>
          <w:sz w:val="22"/>
          <w:szCs w:val="22"/>
          <w:lang w:val="sr-Latn-ME"/>
        </w:rPr>
        <w:t xml:space="preserve"> </w:t>
      </w:r>
    </w:p>
    <w:p w14:paraId="2094026B" w14:textId="77777777" w:rsidR="003837EF" w:rsidRPr="001B25C6" w:rsidRDefault="003837EF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A4BD0E" w14:textId="195DF1C4" w:rsidR="00703493" w:rsidRPr="001B25C6" w:rsidRDefault="00E554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>Unutrašnje pakovanje je b</w:t>
      </w:r>
      <w:r w:rsidR="009F64F5">
        <w:rPr>
          <w:bCs/>
          <w:sz w:val="22"/>
          <w:szCs w:val="22"/>
          <w:lang w:val="sr-Latn-ME"/>
        </w:rPr>
        <w:t>ij</w:t>
      </w:r>
      <w:r w:rsidRPr="001B25C6">
        <w:rPr>
          <w:bCs/>
          <w:sz w:val="22"/>
          <w:szCs w:val="22"/>
          <w:lang w:val="sr-Latn-ME"/>
        </w:rPr>
        <w:t xml:space="preserve">eli, neprozirni PVC/PVDC-Al </w:t>
      </w:r>
      <w:proofErr w:type="spellStart"/>
      <w:r w:rsidRPr="001B25C6">
        <w:rPr>
          <w:bCs/>
          <w:sz w:val="22"/>
          <w:szCs w:val="22"/>
          <w:lang w:val="sr-Latn-ME"/>
        </w:rPr>
        <w:t>blister</w:t>
      </w:r>
      <w:proofErr w:type="spellEnd"/>
      <w:r w:rsidRPr="001B25C6">
        <w:rPr>
          <w:bCs/>
          <w:sz w:val="22"/>
          <w:szCs w:val="22"/>
          <w:lang w:val="sr-Latn-ME"/>
        </w:rPr>
        <w:t xml:space="preserve"> koji sadrži 20 </w:t>
      </w:r>
      <w:proofErr w:type="spellStart"/>
      <w:r w:rsidRPr="001B25C6">
        <w:rPr>
          <w:bCs/>
          <w:sz w:val="22"/>
          <w:szCs w:val="22"/>
          <w:lang w:val="sr-Latn-ME"/>
        </w:rPr>
        <w:t>gastrorezistentnih</w:t>
      </w:r>
      <w:proofErr w:type="spellEnd"/>
      <w:r w:rsidRPr="001B25C6">
        <w:rPr>
          <w:bCs/>
          <w:sz w:val="22"/>
          <w:szCs w:val="22"/>
          <w:lang w:val="sr-Latn-ME"/>
        </w:rPr>
        <w:t xml:space="preserve"> tableta. </w:t>
      </w:r>
    </w:p>
    <w:p w14:paraId="2C4FA3FC" w14:textId="77777777" w:rsidR="00703493" w:rsidRPr="001B25C6" w:rsidRDefault="0070349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D5" w14:textId="466E5603" w:rsidR="0072020E" w:rsidRPr="001B25C6" w:rsidRDefault="00E554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B25C6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1B25C6">
        <w:rPr>
          <w:bCs/>
          <w:sz w:val="22"/>
          <w:szCs w:val="22"/>
          <w:lang w:val="sr-Latn-ME"/>
        </w:rPr>
        <w:t>složiva</w:t>
      </w:r>
      <w:proofErr w:type="spellEnd"/>
      <w:r w:rsidRPr="001B25C6">
        <w:rPr>
          <w:bCs/>
          <w:sz w:val="22"/>
          <w:szCs w:val="22"/>
          <w:lang w:val="sr-Latn-ME"/>
        </w:rPr>
        <w:t xml:space="preserve"> kartonska kutija u kojoj se nalazi jedan PVC/PVDC-Al </w:t>
      </w:r>
      <w:proofErr w:type="spellStart"/>
      <w:r w:rsidRPr="001B25C6">
        <w:rPr>
          <w:bCs/>
          <w:sz w:val="22"/>
          <w:szCs w:val="22"/>
          <w:lang w:val="sr-Latn-ME"/>
        </w:rPr>
        <w:t>blister</w:t>
      </w:r>
      <w:proofErr w:type="spellEnd"/>
      <w:r w:rsidRPr="001B25C6">
        <w:rPr>
          <w:bCs/>
          <w:sz w:val="22"/>
          <w:szCs w:val="22"/>
          <w:lang w:val="sr-Latn-ME"/>
        </w:rPr>
        <w:t xml:space="preserve"> (ukupno 20 </w:t>
      </w:r>
      <w:proofErr w:type="spellStart"/>
      <w:r w:rsidRPr="001B25C6">
        <w:rPr>
          <w:bCs/>
          <w:sz w:val="22"/>
          <w:szCs w:val="22"/>
          <w:lang w:val="sr-Latn-ME"/>
        </w:rPr>
        <w:t>gastrorezistentnih</w:t>
      </w:r>
      <w:proofErr w:type="spellEnd"/>
      <w:r w:rsidRPr="001B25C6">
        <w:rPr>
          <w:bCs/>
          <w:sz w:val="22"/>
          <w:szCs w:val="22"/>
          <w:lang w:val="sr-Latn-ME"/>
        </w:rPr>
        <w:t xml:space="preserve"> tableta) i Uputstvo za l</w:t>
      </w:r>
      <w:r w:rsidR="00395B91" w:rsidRPr="001B25C6">
        <w:rPr>
          <w:bCs/>
          <w:sz w:val="22"/>
          <w:szCs w:val="22"/>
          <w:lang w:val="sr-Latn-ME"/>
        </w:rPr>
        <w:t>ij</w:t>
      </w:r>
      <w:r w:rsidRPr="001B25C6">
        <w:rPr>
          <w:bCs/>
          <w:sz w:val="22"/>
          <w:szCs w:val="22"/>
          <w:lang w:val="sr-Latn-ME"/>
        </w:rPr>
        <w:t>ek.</w:t>
      </w:r>
    </w:p>
    <w:p w14:paraId="5DD6AB9D" w14:textId="77777777" w:rsidR="00E554EF" w:rsidRPr="001B25C6" w:rsidRDefault="00E554E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F43AD6" w14:textId="77777777" w:rsidR="002846DB" w:rsidRPr="001B25C6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B25C6">
        <w:rPr>
          <w:b/>
          <w:bCs/>
          <w:sz w:val="22"/>
          <w:szCs w:val="22"/>
          <w:lang w:val="sr-Latn-ME"/>
        </w:rPr>
        <w:t xml:space="preserve">6.6. </w:t>
      </w:r>
      <w:r w:rsidR="00480FB1" w:rsidRPr="001B25C6">
        <w:rPr>
          <w:b/>
          <w:bCs/>
          <w:sz w:val="22"/>
          <w:szCs w:val="22"/>
          <w:lang w:val="sr-Latn-ME"/>
        </w:rPr>
        <w:tab/>
      </w:r>
      <w:r w:rsidRPr="001B25C6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1B25C6">
        <w:rPr>
          <w:b/>
          <w:bCs/>
          <w:sz w:val="22"/>
          <w:szCs w:val="22"/>
          <w:lang w:val="sr-Latn-ME"/>
        </w:rPr>
        <w:t xml:space="preserve"> </w:t>
      </w:r>
      <w:r w:rsidR="00310F03" w:rsidRPr="001B25C6">
        <w:rPr>
          <w:b/>
          <w:bCs/>
          <w:sz w:val="22"/>
          <w:szCs w:val="22"/>
          <w:lang w:val="sr-Latn-ME"/>
        </w:rPr>
        <w:t>(i druga uputs</w:t>
      </w:r>
      <w:r w:rsidR="004109FA" w:rsidRPr="001B25C6">
        <w:rPr>
          <w:b/>
          <w:bCs/>
          <w:sz w:val="22"/>
          <w:szCs w:val="22"/>
          <w:lang w:val="sr-Latn-ME"/>
        </w:rPr>
        <w:t>t</w:t>
      </w:r>
      <w:r w:rsidR="00310F03" w:rsidRPr="001B25C6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6F43AD7" w14:textId="77777777" w:rsidR="00B66A70" w:rsidRPr="001B25C6" w:rsidRDefault="00B66A70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E28C523" w14:textId="77777777" w:rsidR="00186D2C" w:rsidRPr="00567FA2" w:rsidRDefault="00186D2C" w:rsidP="001B25C6">
      <w:pPr>
        <w:jc w:val="both"/>
        <w:rPr>
          <w:noProof/>
          <w:sz w:val="22"/>
          <w:szCs w:val="22"/>
          <w:lang w:val="sr-Latn-ME"/>
        </w:rPr>
      </w:pPr>
      <w:r w:rsidRPr="00567FA2">
        <w:rPr>
          <w:noProof/>
          <w:sz w:val="22"/>
          <w:szCs w:val="22"/>
          <w:lang w:val="sr-Latn-ME"/>
        </w:rPr>
        <w:t>Neupotrebljeni lijek se uništava u skladu sa važećim propisima.</w:t>
      </w:r>
    </w:p>
    <w:p w14:paraId="209AF612" w14:textId="3A7DCE87" w:rsidR="00E554EF" w:rsidRPr="001B25C6" w:rsidRDefault="00E554EF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68D65B" w14:textId="77777777" w:rsidR="00703493" w:rsidRPr="001B25C6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D9" w14:textId="77777777" w:rsidR="00F8570A" w:rsidRPr="001B25C6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B25C6">
        <w:rPr>
          <w:b/>
          <w:bCs/>
          <w:sz w:val="22"/>
          <w:szCs w:val="22"/>
          <w:lang w:val="sr-Latn-ME"/>
        </w:rPr>
        <w:t xml:space="preserve">7. </w:t>
      </w:r>
      <w:r w:rsidR="00480FB1" w:rsidRPr="001B25C6">
        <w:rPr>
          <w:b/>
          <w:bCs/>
          <w:sz w:val="22"/>
          <w:szCs w:val="22"/>
          <w:lang w:val="sr-Latn-ME"/>
        </w:rPr>
        <w:tab/>
      </w:r>
      <w:r w:rsidRPr="001B25C6">
        <w:rPr>
          <w:b/>
          <w:bCs/>
          <w:sz w:val="22"/>
          <w:szCs w:val="22"/>
          <w:lang w:val="sr-Latn-ME"/>
        </w:rPr>
        <w:t>NOSILAC DOZVOLE</w:t>
      </w:r>
      <w:r w:rsidR="00483928" w:rsidRPr="001B25C6">
        <w:rPr>
          <w:b/>
          <w:bCs/>
          <w:sz w:val="22"/>
          <w:szCs w:val="22"/>
          <w:lang w:val="sr-Latn-ME"/>
        </w:rPr>
        <w:t xml:space="preserve"> </w:t>
      </w:r>
    </w:p>
    <w:p w14:paraId="6994E32A" w14:textId="77777777" w:rsidR="00AF2DE1" w:rsidRPr="001B25C6" w:rsidRDefault="00AF2DE1" w:rsidP="001B25C6">
      <w:pPr>
        <w:jc w:val="both"/>
        <w:rPr>
          <w:color w:val="000000"/>
          <w:sz w:val="22"/>
          <w:szCs w:val="22"/>
          <w:lang w:val="sr-Latn-ME"/>
        </w:rPr>
      </w:pPr>
    </w:p>
    <w:p w14:paraId="41D42198" w14:textId="78422E44" w:rsidR="00AF2DE1" w:rsidRPr="00567FA2" w:rsidRDefault="00AF2DE1" w:rsidP="001B25C6">
      <w:pPr>
        <w:jc w:val="both"/>
        <w:rPr>
          <w:color w:val="000000"/>
          <w:sz w:val="22"/>
          <w:szCs w:val="22"/>
          <w:lang w:val="sr-Latn-ME"/>
        </w:rPr>
      </w:pPr>
      <w:r w:rsidRPr="001B25C6">
        <w:rPr>
          <w:color w:val="000000"/>
          <w:sz w:val="22"/>
          <w:szCs w:val="22"/>
          <w:lang w:val="sr-Latn-ME"/>
        </w:rPr>
        <w:t>HEMOFARM</w:t>
      </w:r>
      <w:r w:rsidRPr="00567FA2">
        <w:rPr>
          <w:color w:val="000000"/>
          <w:sz w:val="22"/>
          <w:szCs w:val="22"/>
          <w:lang w:val="sr-Latn-ME"/>
        </w:rPr>
        <w:t xml:space="preserve"> </w:t>
      </w:r>
      <w:r w:rsidRPr="001B25C6">
        <w:rPr>
          <w:color w:val="000000"/>
          <w:sz w:val="22"/>
          <w:szCs w:val="22"/>
          <w:lang w:val="sr-Latn-ME"/>
        </w:rPr>
        <w:t>AD</w:t>
      </w:r>
      <w:r w:rsidRPr="00567FA2">
        <w:rPr>
          <w:color w:val="000000"/>
          <w:sz w:val="22"/>
          <w:szCs w:val="22"/>
          <w:lang w:val="sr-Latn-ME"/>
        </w:rPr>
        <w:t xml:space="preserve"> </w:t>
      </w:r>
      <w:r w:rsidRPr="001B25C6">
        <w:rPr>
          <w:color w:val="000000"/>
          <w:sz w:val="22"/>
          <w:szCs w:val="22"/>
          <w:lang w:val="sr-Latn-ME"/>
        </w:rPr>
        <w:t>VR</w:t>
      </w:r>
      <w:r w:rsidRPr="00567FA2">
        <w:rPr>
          <w:color w:val="000000"/>
          <w:sz w:val="22"/>
          <w:szCs w:val="22"/>
          <w:lang w:val="sr-Latn-ME"/>
        </w:rPr>
        <w:t>Š</w:t>
      </w:r>
      <w:r w:rsidRPr="001B25C6">
        <w:rPr>
          <w:color w:val="000000"/>
          <w:sz w:val="22"/>
          <w:szCs w:val="22"/>
          <w:lang w:val="sr-Latn-ME"/>
        </w:rPr>
        <w:t>AC</w:t>
      </w:r>
      <w:r w:rsidRPr="00567FA2">
        <w:rPr>
          <w:color w:val="000000"/>
          <w:sz w:val="22"/>
          <w:szCs w:val="22"/>
          <w:lang w:val="sr-Latn-ME"/>
        </w:rPr>
        <w:t xml:space="preserve"> </w:t>
      </w:r>
      <w:r w:rsidRPr="001B25C6">
        <w:rPr>
          <w:color w:val="000000"/>
          <w:sz w:val="22"/>
          <w:szCs w:val="22"/>
          <w:lang w:val="sr-Latn-ME"/>
        </w:rPr>
        <w:t>PJ</w:t>
      </w:r>
      <w:r w:rsidRPr="00567FA2">
        <w:rPr>
          <w:color w:val="000000"/>
          <w:sz w:val="22"/>
          <w:szCs w:val="22"/>
          <w:lang w:val="sr-Latn-ME"/>
        </w:rPr>
        <w:t xml:space="preserve"> </w:t>
      </w:r>
      <w:r w:rsidRPr="001B25C6">
        <w:rPr>
          <w:color w:val="000000"/>
          <w:sz w:val="22"/>
          <w:szCs w:val="22"/>
          <w:lang w:val="sr-Latn-ME"/>
        </w:rPr>
        <w:t>Podgorica</w:t>
      </w:r>
    </w:p>
    <w:p w14:paraId="0219978B" w14:textId="77777777" w:rsidR="00AF2DE1" w:rsidRPr="00567FA2" w:rsidRDefault="00AF2DE1" w:rsidP="001B25C6">
      <w:pPr>
        <w:jc w:val="both"/>
        <w:rPr>
          <w:color w:val="000000"/>
          <w:sz w:val="22"/>
          <w:szCs w:val="22"/>
          <w:lang w:val="sr-Latn-ME"/>
        </w:rPr>
      </w:pPr>
      <w:r w:rsidRPr="00567FA2">
        <w:rPr>
          <w:color w:val="000000"/>
          <w:sz w:val="22"/>
          <w:szCs w:val="22"/>
          <w:lang w:val="sr-Latn-ME"/>
        </w:rPr>
        <w:t>8.</w:t>
      </w:r>
      <w:r w:rsidRPr="001B25C6">
        <w:rPr>
          <w:color w:val="000000"/>
          <w:sz w:val="22"/>
          <w:szCs w:val="22"/>
          <w:lang w:val="sr-Latn-ME"/>
        </w:rPr>
        <w:t>marta</w:t>
      </w:r>
      <w:r w:rsidRPr="00567FA2">
        <w:rPr>
          <w:color w:val="000000"/>
          <w:sz w:val="22"/>
          <w:szCs w:val="22"/>
          <w:lang w:val="sr-Latn-ME"/>
        </w:rPr>
        <w:t xml:space="preserve"> 55</w:t>
      </w:r>
      <w:r w:rsidRPr="001B25C6">
        <w:rPr>
          <w:color w:val="000000"/>
          <w:sz w:val="22"/>
          <w:szCs w:val="22"/>
          <w:lang w:val="sr-Latn-ME"/>
        </w:rPr>
        <w:t>a</w:t>
      </w:r>
      <w:r w:rsidRPr="00567FA2">
        <w:rPr>
          <w:color w:val="000000"/>
          <w:sz w:val="22"/>
          <w:szCs w:val="22"/>
          <w:lang w:val="sr-Latn-ME"/>
        </w:rPr>
        <w:t xml:space="preserve">, 81000 </w:t>
      </w:r>
      <w:r w:rsidRPr="001B25C6">
        <w:rPr>
          <w:color w:val="000000"/>
          <w:sz w:val="22"/>
          <w:szCs w:val="22"/>
          <w:lang w:val="sr-Latn-ME"/>
        </w:rPr>
        <w:t>Podgorica</w:t>
      </w:r>
      <w:r w:rsidRPr="00567FA2">
        <w:rPr>
          <w:color w:val="000000"/>
          <w:sz w:val="22"/>
          <w:szCs w:val="22"/>
          <w:lang w:val="sr-Latn-ME"/>
        </w:rPr>
        <w:t xml:space="preserve">, </w:t>
      </w:r>
      <w:r w:rsidRPr="001B25C6">
        <w:rPr>
          <w:color w:val="000000"/>
          <w:sz w:val="22"/>
          <w:szCs w:val="22"/>
          <w:lang w:val="sr-Latn-ME"/>
        </w:rPr>
        <w:t>Crna</w:t>
      </w:r>
      <w:r w:rsidRPr="00567FA2">
        <w:rPr>
          <w:color w:val="000000"/>
          <w:sz w:val="22"/>
          <w:szCs w:val="22"/>
          <w:lang w:val="sr-Latn-ME"/>
        </w:rPr>
        <w:t xml:space="preserve"> </w:t>
      </w:r>
      <w:r w:rsidRPr="001B25C6">
        <w:rPr>
          <w:color w:val="000000"/>
          <w:sz w:val="22"/>
          <w:szCs w:val="22"/>
          <w:lang w:val="sr-Latn-ME"/>
        </w:rPr>
        <w:t>Gora</w:t>
      </w:r>
    </w:p>
    <w:p w14:paraId="16F43ADB" w14:textId="54B246E4" w:rsidR="00C37FD7" w:rsidRPr="001B25C6" w:rsidRDefault="00C37FD7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5676DD" w14:textId="77777777" w:rsidR="00703493" w:rsidRPr="001B25C6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DC" w14:textId="77777777" w:rsidR="0072020E" w:rsidRPr="001B25C6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B25C6">
        <w:rPr>
          <w:b/>
          <w:bCs/>
          <w:sz w:val="22"/>
          <w:szCs w:val="22"/>
          <w:lang w:val="sr-Latn-ME"/>
        </w:rPr>
        <w:t xml:space="preserve">8. </w:t>
      </w:r>
      <w:r w:rsidR="00480FB1" w:rsidRPr="001B25C6">
        <w:rPr>
          <w:b/>
          <w:bCs/>
          <w:sz w:val="22"/>
          <w:szCs w:val="22"/>
          <w:lang w:val="sr-Latn-ME"/>
        </w:rPr>
        <w:tab/>
      </w:r>
      <w:r w:rsidRPr="001B25C6">
        <w:rPr>
          <w:b/>
          <w:bCs/>
          <w:sz w:val="22"/>
          <w:szCs w:val="22"/>
          <w:lang w:val="sr-Latn-ME"/>
        </w:rPr>
        <w:t>BROJ DOZVOLE</w:t>
      </w:r>
      <w:r w:rsidR="008A6D43" w:rsidRPr="001B25C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6F43ADD" w14:textId="77777777" w:rsidR="0072020E" w:rsidRPr="001B25C6" w:rsidRDefault="0072020E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DE" w14:textId="304C6A26" w:rsidR="00F45F77" w:rsidRPr="00567FA2" w:rsidRDefault="00703493" w:rsidP="001B25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2030/14/451 - 985</w:t>
      </w:r>
    </w:p>
    <w:p w14:paraId="7E90FDD5" w14:textId="4A8D711B" w:rsidR="00703493" w:rsidRPr="00567FA2" w:rsidRDefault="00703493" w:rsidP="001B25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2F38F62C" w14:textId="77777777" w:rsidR="00703493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DF" w14:textId="77777777" w:rsidR="0072020E" w:rsidRPr="00567FA2" w:rsidRDefault="0072020E" w:rsidP="001B25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9.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Pr="00567FA2">
        <w:rPr>
          <w:b/>
          <w:bCs/>
          <w:sz w:val="22"/>
          <w:szCs w:val="22"/>
          <w:lang w:val="sr-Latn-ME"/>
        </w:rPr>
        <w:t xml:space="preserve">DATUM </w:t>
      </w:r>
      <w:r w:rsidR="00C05DF8" w:rsidRPr="00567FA2">
        <w:rPr>
          <w:b/>
          <w:bCs/>
          <w:sz w:val="22"/>
          <w:szCs w:val="22"/>
          <w:lang w:val="sr-Latn-ME"/>
        </w:rPr>
        <w:t xml:space="preserve">PRVE </w:t>
      </w:r>
      <w:r w:rsidR="008A6D43" w:rsidRPr="00567FA2">
        <w:rPr>
          <w:b/>
          <w:bCs/>
          <w:sz w:val="22"/>
          <w:szCs w:val="22"/>
          <w:lang w:val="sr-Latn-ME"/>
        </w:rPr>
        <w:t>DOZVOLE</w:t>
      </w:r>
      <w:r w:rsidR="00C05DF8" w:rsidRPr="00567FA2">
        <w:rPr>
          <w:b/>
          <w:bCs/>
          <w:sz w:val="22"/>
          <w:szCs w:val="22"/>
          <w:lang w:val="sr-Latn-ME"/>
        </w:rPr>
        <w:t>/OBNOVE DOZVOLE</w:t>
      </w:r>
      <w:r w:rsidR="008A6D43" w:rsidRPr="00567FA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6F43AE0" w14:textId="77777777" w:rsidR="0072020E" w:rsidRPr="00567FA2" w:rsidRDefault="0072020E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BE94FA" w14:textId="44758D0E" w:rsidR="00B1558F" w:rsidRPr="00567FA2" w:rsidRDefault="00B1558F" w:rsidP="001B25C6">
      <w:pPr>
        <w:jc w:val="both"/>
        <w:rPr>
          <w:sz w:val="22"/>
          <w:szCs w:val="22"/>
          <w:lang w:val="sr-Latn-ME"/>
        </w:rPr>
      </w:pPr>
      <w:r w:rsidRPr="00567FA2">
        <w:rPr>
          <w:sz w:val="22"/>
          <w:szCs w:val="22"/>
          <w:lang w:val="sr-Latn-ME"/>
        </w:rPr>
        <w:t>28.10.2014. godine</w:t>
      </w:r>
    </w:p>
    <w:p w14:paraId="16F43AE1" w14:textId="5DADC3C5" w:rsidR="00836B35" w:rsidRPr="00567FA2" w:rsidRDefault="00836B35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3C54E6" w14:textId="77777777" w:rsidR="00703493" w:rsidRPr="00567FA2" w:rsidRDefault="00703493" w:rsidP="001B2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43AE2" w14:textId="77777777" w:rsidR="003F6A59" w:rsidRPr="00567FA2" w:rsidRDefault="0072020E" w:rsidP="001B25C6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567FA2">
        <w:rPr>
          <w:b/>
          <w:bCs/>
          <w:sz w:val="22"/>
          <w:szCs w:val="22"/>
          <w:lang w:val="sr-Latn-ME"/>
        </w:rPr>
        <w:t xml:space="preserve">10. </w:t>
      </w:r>
      <w:r w:rsidR="00480FB1" w:rsidRPr="00567FA2">
        <w:rPr>
          <w:b/>
          <w:bCs/>
          <w:sz w:val="22"/>
          <w:szCs w:val="22"/>
          <w:lang w:val="sr-Latn-ME"/>
        </w:rPr>
        <w:tab/>
      </w:r>
      <w:r w:rsidR="002846DB" w:rsidRPr="00567FA2">
        <w:rPr>
          <w:b/>
          <w:bCs/>
          <w:sz w:val="22"/>
          <w:szCs w:val="22"/>
          <w:lang w:val="sr-Latn-ME"/>
        </w:rPr>
        <w:t>D</w:t>
      </w:r>
      <w:r w:rsidR="00EC2532" w:rsidRPr="00567FA2">
        <w:rPr>
          <w:b/>
          <w:bCs/>
          <w:sz w:val="22"/>
          <w:szCs w:val="22"/>
          <w:lang w:val="sr-Latn-ME"/>
        </w:rPr>
        <w:t xml:space="preserve">ATUM REVIZIJE TEKSTA </w:t>
      </w:r>
    </w:p>
    <w:p w14:paraId="4E076A38" w14:textId="77777777" w:rsidR="00EF2E0E" w:rsidRDefault="00EF2E0E" w:rsidP="001B25C6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</w:p>
    <w:p w14:paraId="16F43AEA" w14:textId="78A5DA5A" w:rsidR="00702E22" w:rsidRPr="001B25C6" w:rsidRDefault="00EF2E0E" w:rsidP="001B25C6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>
        <w:rPr>
          <w:iCs/>
          <w:sz w:val="22"/>
          <w:szCs w:val="22"/>
          <w:lang w:val="sr-Latn-ME"/>
        </w:rPr>
        <w:t>Novembar</w:t>
      </w:r>
      <w:r w:rsidR="00703493" w:rsidRPr="001B25C6">
        <w:rPr>
          <w:iCs/>
          <w:sz w:val="22"/>
          <w:szCs w:val="22"/>
          <w:lang w:val="sr-Latn-ME"/>
        </w:rPr>
        <w:t>, 2024. godine</w:t>
      </w:r>
    </w:p>
    <w:p w14:paraId="16F43AEB" w14:textId="77777777" w:rsidR="003F6A59" w:rsidRPr="00567FA2" w:rsidRDefault="003F6A59" w:rsidP="00DE3F5C">
      <w:pPr>
        <w:rPr>
          <w:sz w:val="22"/>
          <w:szCs w:val="22"/>
          <w:lang w:val="sr-Latn-ME"/>
        </w:rPr>
      </w:pPr>
    </w:p>
    <w:sectPr w:rsidR="003F6A59" w:rsidRPr="00567FA2" w:rsidSect="009F52C0">
      <w:footerReference w:type="default" r:id="rId12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E39BA" w14:textId="77777777" w:rsidR="00DE3437" w:rsidRDefault="00DE3437">
      <w:r>
        <w:separator/>
      </w:r>
    </w:p>
  </w:endnote>
  <w:endnote w:type="continuationSeparator" w:id="0">
    <w:p w14:paraId="658F2EF0" w14:textId="77777777" w:rsidR="00DE3437" w:rsidRDefault="00DE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3AF4" w14:textId="6424D4FD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F2E0E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F2E0E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F2DD" w14:textId="77777777" w:rsidR="00DE3437" w:rsidRDefault="00DE3437">
      <w:r>
        <w:separator/>
      </w:r>
    </w:p>
  </w:footnote>
  <w:footnote w:type="continuationSeparator" w:id="0">
    <w:p w14:paraId="3B25D673" w14:textId="77777777" w:rsidR="00DE3437" w:rsidRDefault="00DE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55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0A66"/>
    <w:rsid w:val="00033469"/>
    <w:rsid w:val="00036FA0"/>
    <w:rsid w:val="0003793F"/>
    <w:rsid w:val="00045130"/>
    <w:rsid w:val="00057E35"/>
    <w:rsid w:val="00075E28"/>
    <w:rsid w:val="00076726"/>
    <w:rsid w:val="00080303"/>
    <w:rsid w:val="0008398A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371E9"/>
    <w:rsid w:val="0014766D"/>
    <w:rsid w:val="0015094C"/>
    <w:rsid w:val="001536CC"/>
    <w:rsid w:val="00180D69"/>
    <w:rsid w:val="00186D2C"/>
    <w:rsid w:val="001A3FBA"/>
    <w:rsid w:val="001A5518"/>
    <w:rsid w:val="001B1C6A"/>
    <w:rsid w:val="001B25C6"/>
    <w:rsid w:val="001C0CB8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499A"/>
    <w:rsid w:val="002C6637"/>
    <w:rsid w:val="002E0135"/>
    <w:rsid w:val="002E37A5"/>
    <w:rsid w:val="00302DD4"/>
    <w:rsid w:val="00310F03"/>
    <w:rsid w:val="00312083"/>
    <w:rsid w:val="003166C5"/>
    <w:rsid w:val="003247D2"/>
    <w:rsid w:val="00330B3C"/>
    <w:rsid w:val="003361C2"/>
    <w:rsid w:val="003445C1"/>
    <w:rsid w:val="00355B61"/>
    <w:rsid w:val="00362686"/>
    <w:rsid w:val="00366485"/>
    <w:rsid w:val="00371510"/>
    <w:rsid w:val="003837EF"/>
    <w:rsid w:val="00391F8E"/>
    <w:rsid w:val="00395B91"/>
    <w:rsid w:val="00396DFD"/>
    <w:rsid w:val="003A7059"/>
    <w:rsid w:val="003A7665"/>
    <w:rsid w:val="003B7A36"/>
    <w:rsid w:val="003C17AB"/>
    <w:rsid w:val="003C7823"/>
    <w:rsid w:val="003E1DCC"/>
    <w:rsid w:val="003F11A1"/>
    <w:rsid w:val="003F16F4"/>
    <w:rsid w:val="003F6A59"/>
    <w:rsid w:val="004065C8"/>
    <w:rsid w:val="00406C06"/>
    <w:rsid w:val="004109FA"/>
    <w:rsid w:val="00411B4B"/>
    <w:rsid w:val="00415BEE"/>
    <w:rsid w:val="004254E9"/>
    <w:rsid w:val="00427F85"/>
    <w:rsid w:val="00434007"/>
    <w:rsid w:val="00436F42"/>
    <w:rsid w:val="004378B4"/>
    <w:rsid w:val="00451314"/>
    <w:rsid w:val="00452E9D"/>
    <w:rsid w:val="004534C7"/>
    <w:rsid w:val="00461020"/>
    <w:rsid w:val="00463D97"/>
    <w:rsid w:val="004671AA"/>
    <w:rsid w:val="00471DF8"/>
    <w:rsid w:val="004726A4"/>
    <w:rsid w:val="004758A7"/>
    <w:rsid w:val="00480FB1"/>
    <w:rsid w:val="00483928"/>
    <w:rsid w:val="00484F99"/>
    <w:rsid w:val="00486BA7"/>
    <w:rsid w:val="004936FD"/>
    <w:rsid w:val="004A45E6"/>
    <w:rsid w:val="004C331F"/>
    <w:rsid w:val="004C6767"/>
    <w:rsid w:val="004D4C9E"/>
    <w:rsid w:val="004D6103"/>
    <w:rsid w:val="004D70D3"/>
    <w:rsid w:val="004E3BCE"/>
    <w:rsid w:val="004E70AD"/>
    <w:rsid w:val="004F0782"/>
    <w:rsid w:val="004F0E97"/>
    <w:rsid w:val="004F17E2"/>
    <w:rsid w:val="004F6F32"/>
    <w:rsid w:val="004F78B1"/>
    <w:rsid w:val="00501DD1"/>
    <w:rsid w:val="00505B22"/>
    <w:rsid w:val="00515C21"/>
    <w:rsid w:val="00530BD7"/>
    <w:rsid w:val="00545CD2"/>
    <w:rsid w:val="005476F3"/>
    <w:rsid w:val="00567FA2"/>
    <w:rsid w:val="00572527"/>
    <w:rsid w:val="00573E40"/>
    <w:rsid w:val="00576348"/>
    <w:rsid w:val="0058270A"/>
    <w:rsid w:val="005A0B2E"/>
    <w:rsid w:val="005A23D2"/>
    <w:rsid w:val="005A36CB"/>
    <w:rsid w:val="005A4C06"/>
    <w:rsid w:val="005B49B8"/>
    <w:rsid w:val="005C0741"/>
    <w:rsid w:val="005C5EF4"/>
    <w:rsid w:val="005D3957"/>
    <w:rsid w:val="005D7C59"/>
    <w:rsid w:val="005E2E0B"/>
    <w:rsid w:val="005E67AD"/>
    <w:rsid w:val="005E7A7D"/>
    <w:rsid w:val="005F2690"/>
    <w:rsid w:val="005F53BF"/>
    <w:rsid w:val="00602457"/>
    <w:rsid w:val="00644FC3"/>
    <w:rsid w:val="00646BD1"/>
    <w:rsid w:val="006561C2"/>
    <w:rsid w:val="00656C12"/>
    <w:rsid w:val="00661BE7"/>
    <w:rsid w:val="00671CB3"/>
    <w:rsid w:val="00674BAF"/>
    <w:rsid w:val="00682200"/>
    <w:rsid w:val="00692BF6"/>
    <w:rsid w:val="006A1351"/>
    <w:rsid w:val="006A1497"/>
    <w:rsid w:val="006B0BD1"/>
    <w:rsid w:val="006B5404"/>
    <w:rsid w:val="006B7924"/>
    <w:rsid w:val="006D20A5"/>
    <w:rsid w:val="006D37BF"/>
    <w:rsid w:val="006F2D46"/>
    <w:rsid w:val="00702E22"/>
    <w:rsid w:val="00703493"/>
    <w:rsid w:val="0072020E"/>
    <w:rsid w:val="0073246C"/>
    <w:rsid w:val="00754902"/>
    <w:rsid w:val="0077438F"/>
    <w:rsid w:val="00785F75"/>
    <w:rsid w:val="00786071"/>
    <w:rsid w:val="007A3ECB"/>
    <w:rsid w:val="007C1E29"/>
    <w:rsid w:val="007D3976"/>
    <w:rsid w:val="007D7BB3"/>
    <w:rsid w:val="007E31E9"/>
    <w:rsid w:val="007E494C"/>
    <w:rsid w:val="00824AB9"/>
    <w:rsid w:val="00836B35"/>
    <w:rsid w:val="00840310"/>
    <w:rsid w:val="00843BDE"/>
    <w:rsid w:val="00865B81"/>
    <w:rsid w:val="0087361D"/>
    <w:rsid w:val="0087588C"/>
    <w:rsid w:val="008855CE"/>
    <w:rsid w:val="0089705C"/>
    <w:rsid w:val="008A1617"/>
    <w:rsid w:val="008A6D43"/>
    <w:rsid w:val="008A7881"/>
    <w:rsid w:val="008B491E"/>
    <w:rsid w:val="008C1A28"/>
    <w:rsid w:val="008C2E98"/>
    <w:rsid w:val="008C3547"/>
    <w:rsid w:val="008D1DC7"/>
    <w:rsid w:val="008E49BD"/>
    <w:rsid w:val="008E53E9"/>
    <w:rsid w:val="008E5771"/>
    <w:rsid w:val="008F4ACF"/>
    <w:rsid w:val="00917C52"/>
    <w:rsid w:val="00924166"/>
    <w:rsid w:val="009318E3"/>
    <w:rsid w:val="00936DE6"/>
    <w:rsid w:val="00940B9B"/>
    <w:rsid w:val="00953573"/>
    <w:rsid w:val="0095676E"/>
    <w:rsid w:val="00956983"/>
    <w:rsid w:val="00963CF0"/>
    <w:rsid w:val="00964BB1"/>
    <w:rsid w:val="00964EC5"/>
    <w:rsid w:val="009775D9"/>
    <w:rsid w:val="00993EDB"/>
    <w:rsid w:val="00997175"/>
    <w:rsid w:val="009A1847"/>
    <w:rsid w:val="009B062A"/>
    <w:rsid w:val="009B2663"/>
    <w:rsid w:val="009E7C6F"/>
    <w:rsid w:val="009F1793"/>
    <w:rsid w:val="009F2D23"/>
    <w:rsid w:val="009F52C0"/>
    <w:rsid w:val="009F64F5"/>
    <w:rsid w:val="00A01D69"/>
    <w:rsid w:val="00A01FC6"/>
    <w:rsid w:val="00A02335"/>
    <w:rsid w:val="00A05970"/>
    <w:rsid w:val="00A14A51"/>
    <w:rsid w:val="00A155D1"/>
    <w:rsid w:val="00A46C9A"/>
    <w:rsid w:val="00A4720E"/>
    <w:rsid w:val="00A619F3"/>
    <w:rsid w:val="00A62A73"/>
    <w:rsid w:val="00A6686C"/>
    <w:rsid w:val="00A7399C"/>
    <w:rsid w:val="00A74845"/>
    <w:rsid w:val="00A87FF6"/>
    <w:rsid w:val="00AA0A3B"/>
    <w:rsid w:val="00AA2763"/>
    <w:rsid w:val="00AA33B6"/>
    <w:rsid w:val="00AB16D6"/>
    <w:rsid w:val="00AB50CA"/>
    <w:rsid w:val="00AB6D64"/>
    <w:rsid w:val="00AC53CE"/>
    <w:rsid w:val="00AC5AC9"/>
    <w:rsid w:val="00AD2193"/>
    <w:rsid w:val="00AF19F4"/>
    <w:rsid w:val="00AF2AC7"/>
    <w:rsid w:val="00AF2DE1"/>
    <w:rsid w:val="00AF74CE"/>
    <w:rsid w:val="00AF7F7C"/>
    <w:rsid w:val="00B1558F"/>
    <w:rsid w:val="00B208DB"/>
    <w:rsid w:val="00B23F69"/>
    <w:rsid w:val="00B26F86"/>
    <w:rsid w:val="00B52BD1"/>
    <w:rsid w:val="00B60619"/>
    <w:rsid w:val="00B64F81"/>
    <w:rsid w:val="00B66A70"/>
    <w:rsid w:val="00B67366"/>
    <w:rsid w:val="00B80EE1"/>
    <w:rsid w:val="00B837D2"/>
    <w:rsid w:val="00B84135"/>
    <w:rsid w:val="00B8608B"/>
    <w:rsid w:val="00B8644E"/>
    <w:rsid w:val="00BF26FE"/>
    <w:rsid w:val="00C04D34"/>
    <w:rsid w:val="00C05DF8"/>
    <w:rsid w:val="00C0656D"/>
    <w:rsid w:val="00C06864"/>
    <w:rsid w:val="00C10F54"/>
    <w:rsid w:val="00C23D8D"/>
    <w:rsid w:val="00C244A8"/>
    <w:rsid w:val="00C25D34"/>
    <w:rsid w:val="00C37AA3"/>
    <w:rsid w:val="00C37FD7"/>
    <w:rsid w:val="00C43419"/>
    <w:rsid w:val="00C44CF3"/>
    <w:rsid w:val="00C61BE0"/>
    <w:rsid w:val="00C6707E"/>
    <w:rsid w:val="00C70B0E"/>
    <w:rsid w:val="00C710EC"/>
    <w:rsid w:val="00C73B66"/>
    <w:rsid w:val="00C773CA"/>
    <w:rsid w:val="00C83785"/>
    <w:rsid w:val="00C94C0D"/>
    <w:rsid w:val="00CA1FEB"/>
    <w:rsid w:val="00CD00EF"/>
    <w:rsid w:val="00CD4F85"/>
    <w:rsid w:val="00CD6F02"/>
    <w:rsid w:val="00CE246D"/>
    <w:rsid w:val="00CF07A0"/>
    <w:rsid w:val="00CF3E03"/>
    <w:rsid w:val="00CF60D2"/>
    <w:rsid w:val="00D0082A"/>
    <w:rsid w:val="00D10B8D"/>
    <w:rsid w:val="00D1588A"/>
    <w:rsid w:val="00D21455"/>
    <w:rsid w:val="00D27862"/>
    <w:rsid w:val="00D47634"/>
    <w:rsid w:val="00D709B3"/>
    <w:rsid w:val="00D74CD2"/>
    <w:rsid w:val="00D8791C"/>
    <w:rsid w:val="00DA2ED6"/>
    <w:rsid w:val="00DB1D55"/>
    <w:rsid w:val="00DB76B8"/>
    <w:rsid w:val="00DC2EA1"/>
    <w:rsid w:val="00DC373E"/>
    <w:rsid w:val="00DC5C56"/>
    <w:rsid w:val="00DD5962"/>
    <w:rsid w:val="00DD6AAF"/>
    <w:rsid w:val="00DE3437"/>
    <w:rsid w:val="00DE3F5C"/>
    <w:rsid w:val="00DF1D20"/>
    <w:rsid w:val="00DF5B4C"/>
    <w:rsid w:val="00DF78D4"/>
    <w:rsid w:val="00E21324"/>
    <w:rsid w:val="00E246B9"/>
    <w:rsid w:val="00E31FEA"/>
    <w:rsid w:val="00E45169"/>
    <w:rsid w:val="00E47787"/>
    <w:rsid w:val="00E51C30"/>
    <w:rsid w:val="00E554EF"/>
    <w:rsid w:val="00E64180"/>
    <w:rsid w:val="00E7235D"/>
    <w:rsid w:val="00E74AEE"/>
    <w:rsid w:val="00E868E5"/>
    <w:rsid w:val="00E9237A"/>
    <w:rsid w:val="00E939FA"/>
    <w:rsid w:val="00E94F19"/>
    <w:rsid w:val="00EA5765"/>
    <w:rsid w:val="00EB04F4"/>
    <w:rsid w:val="00EC2532"/>
    <w:rsid w:val="00ED7812"/>
    <w:rsid w:val="00EE015A"/>
    <w:rsid w:val="00EF2E0E"/>
    <w:rsid w:val="00EF3B86"/>
    <w:rsid w:val="00EF7BC7"/>
    <w:rsid w:val="00F125B6"/>
    <w:rsid w:val="00F317E9"/>
    <w:rsid w:val="00F34554"/>
    <w:rsid w:val="00F35B68"/>
    <w:rsid w:val="00F45F77"/>
    <w:rsid w:val="00F5167F"/>
    <w:rsid w:val="00F52258"/>
    <w:rsid w:val="00F84E62"/>
    <w:rsid w:val="00F8570A"/>
    <w:rsid w:val="00F91C7B"/>
    <w:rsid w:val="00FD475B"/>
    <w:rsid w:val="00FF1B69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43A7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64EC5"/>
    <w:pPr>
      <w:widowControl w:val="0"/>
      <w:autoSpaceDE w:val="0"/>
      <w:autoSpaceDN w:val="0"/>
      <w:ind w:left="112"/>
    </w:pPr>
    <w:rPr>
      <w:sz w:val="22"/>
      <w:szCs w:val="22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964EC5"/>
    <w:rPr>
      <w:sz w:val="22"/>
      <w:szCs w:val="22"/>
      <w:lang w:val="bs" w:eastAsia="en-US"/>
    </w:rPr>
  </w:style>
  <w:style w:type="table" w:styleId="TableGrid">
    <w:name w:val="Table Grid"/>
    <w:basedOn w:val="TableNormal"/>
    <w:rsid w:val="00484F9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05B22"/>
    <w:rPr>
      <w:sz w:val="24"/>
      <w:szCs w:val="24"/>
      <w:lang w:val="en-US" w:eastAsia="en-US"/>
    </w:rPr>
  </w:style>
  <w:style w:type="paragraph" w:customStyle="1" w:styleId="Default">
    <w:name w:val="Default"/>
    <w:rsid w:val="00505B2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F52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F2CF-9AAB-4C03-8F62-EE4C45E0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17336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2</cp:revision>
  <cp:lastPrinted>2023-02-09T08:16:00Z</cp:lastPrinted>
  <dcterms:created xsi:type="dcterms:W3CDTF">2024-11-01T09:07:00Z</dcterms:created>
  <dcterms:modified xsi:type="dcterms:W3CDTF">2024-11-01T09:07:00Z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