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61F0" w14:textId="77777777" w:rsidR="00DD2A82" w:rsidRPr="00FE775D" w:rsidRDefault="00DD2A82" w:rsidP="00923865">
      <w:pPr>
        <w:rPr>
          <w:rStyle w:val="SubtleEmphasis"/>
          <w:szCs w:val="22"/>
          <w:lang w:val="sr-Latn-ME"/>
        </w:rPr>
      </w:pPr>
    </w:p>
    <w:p w14:paraId="372661F1" w14:textId="13E4455F" w:rsidR="00CE09F3" w:rsidRPr="00FE775D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FE775D">
        <w:rPr>
          <w:b/>
          <w:bCs/>
          <w:iCs/>
          <w:szCs w:val="22"/>
          <w:u w:val="single"/>
          <w:lang w:val="sr-Latn-ME"/>
        </w:rPr>
        <w:t>SAŽETAK KARAKTERISTIKA L</w:t>
      </w:r>
      <w:r w:rsidR="00B97EC3" w:rsidRPr="00FE775D">
        <w:rPr>
          <w:b/>
          <w:bCs/>
          <w:iCs/>
          <w:szCs w:val="22"/>
          <w:u w:val="single"/>
          <w:lang w:val="sr-Latn-ME"/>
        </w:rPr>
        <w:t>IJ</w:t>
      </w:r>
      <w:r w:rsidRPr="00FE775D">
        <w:rPr>
          <w:b/>
          <w:bCs/>
          <w:iCs/>
          <w:szCs w:val="22"/>
          <w:u w:val="single"/>
          <w:lang w:val="sr-Latn-ME"/>
        </w:rPr>
        <w:t>EKA</w:t>
      </w:r>
    </w:p>
    <w:p w14:paraId="372661F2" w14:textId="77777777" w:rsidR="00383195" w:rsidRPr="00FE775D" w:rsidRDefault="003E3EC7" w:rsidP="00923865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 </w:t>
      </w:r>
    </w:p>
    <w:p w14:paraId="372661F3" w14:textId="77777777" w:rsidR="00E50CD3" w:rsidRPr="00FE775D" w:rsidRDefault="00E50CD3" w:rsidP="00923865">
      <w:pPr>
        <w:rPr>
          <w:b/>
          <w:bCs/>
          <w:color w:val="7030A0"/>
          <w:szCs w:val="22"/>
          <w:lang w:val="sr-Latn-ME"/>
        </w:rPr>
      </w:pPr>
    </w:p>
    <w:p w14:paraId="372661F4" w14:textId="77777777" w:rsidR="00CE09F3" w:rsidRPr="00FE775D" w:rsidRDefault="00CE09F3" w:rsidP="00923865">
      <w:pPr>
        <w:rPr>
          <w:b/>
          <w:bCs/>
          <w:color w:val="7030A0"/>
          <w:szCs w:val="22"/>
          <w:lang w:val="sr-Latn-ME"/>
        </w:rPr>
      </w:pPr>
    </w:p>
    <w:p w14:paraId="75A67517" w14:textId="77777777" w:rsidR="00B30509" w:rsidRPr="00FE775D" w:rsidRDefault="00CE09F3" w:rsidP="0031201F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 xml:space="preserve">1. </w:t>
      </w:r>
      <w:r w:rsidR="008F0CC7" w:rsidRPr="00FE775D">
        <w:rPr>
          <w:lang w:val="sr-Latn-ME"/>
        </w:rPr>
        <w:t>NAZIV LIJEKA</w:t>
      </w:r>
    </w:p>
    <w:p w14:paraId="372661F7" w14:textId="35C6DFE1" w:rsidR="00A216C8" w:rsidRPr="00FE775D" w:rsidRDefault="0067705B" w:rsidP="0031201F">
      <w:pPr>
        <w:pStyle w:val="NASLOV123"/>
        <w:jc w:val="both"/>
        <w:rPr>
          <w:b w:val="0"/>
          <w:lang w:val="sr-Latn-ME"/>
        </w:rPr>
      </w:pPr>
      <w:r w:rsidRPr="00FE775D">
        <w:rPr>
          <w:b w:val="0"/>
          <w:lang w:val="sr-Latn-ME"/>
        </w:rPr>
        <w:t>Methyldopa HF</w:t>
      </w:r>
      <w:r w:rsidR="00A216C8" w:rsidRPr="00FE775D">
        <w:rPr>
          <w:b w:val="0"/>
          <w:lang w:val="sr-Latn-ME"/>
        </w:rPr>
        <w:t>, 250 mg, film tablet</w:t>
      </w:r>
      <w:r w:rsidR="005171D6" w:rsidRPr="00FE775D">
        <w:rPr>
          <w:b w:val="0"/>
          <w:lang w:val="sr-Latn-ME"/>
        </w:rPr>
        <w:t>a</w:t>
      </w:r>
    </w:p>
    <w:p w14:paraId="372661F8" w14:textId="77777777" w:rsidR="00CE09F3" w:rsidRPr="00FE775D" w:rsidRDefault="00CE09F3" w:rsidP="0031201F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INN:</w:t>
      </w:r>
      <w:r w:rsidR="00A216C8" w:rsidRPr="00FE775D">
        <w:rPr>
          <w:szCs w:val="22"/>
          <w:lang w:val="sr-Latn-ME"/>
        </w:rPr>
        <w:t xml:space="preserve"> metildopa</w:t>
      </w:r>
    </w:p>
    <w:p w14:paraId="372661F9" w14:textId="77777777" w:rsidR="00CE09F3" w:rsidRPr="00FE775D" w:rsidRDefault="00CE09F3" w:rsidP="0031201F">
      <w:pPr>
        <w:rPr>
          <w:b/>
          <w:bCs/>
          <w:szCs w:val="22"/>
          <w:lang w:val="sr-Latn-ME"/>
        </w:rPr>
      </w:pPr>
    </w:p>
    <w:p w14:paraId="372661FA" w14:textId="77777777" w:rsidR="00CE09F3" w:rsidRPr="00FE775D" w:rsidRDefault="00CE09F3" w:rsidP="0031201F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>2. KVALITATIVNI I KVANTITATIVNI SASTAV</w:t>
      </w:r>
    </w:p>
    <w:p w14:paraId="372661FB" w14:textId="4199E7EF" w:rsidR="00A216C8" w:rsidRPr="00FE775D" w:rsidRDefault="00A31C87" w:rsidP="0031201F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Jedna</w:t>
      </w:r>
      <w:r w:rsidR="00A216C8" w:rsidRPr="00FE775D">
        <w:rPr>
          <w:szCs w:val="22"/>
          <w:lang w:val="sr-Latn-ME"/>
        </w:rPr>
        <w:t xml:space="preserve"> film tableta sadrži</w:t>
      </w:r>
      <w:r w:rsidR="00475CE6" w:rsidRPr="00FE775D">
        <w:rPr>
          <w:szCs w:val="22"/>
          <w:lang w:val="sr-Latn-ME"/>
        </w:rPr>
        <w:t xml:space="preserve"> 250 mg metildope</w:t>
      </w:r>
      <w:r w:rsidR="009F044F" w:rsidRPr="00FE775D">
        <w:rPr>
          <w:szCs w:val="22"/>
          <w:lang w:val="sr-Latn-ME"/>
        </w:rPr>
        <w:t xml:space="preserve"> </w:t>
      </w:r>
      <w:r w:rsidR="00475CE6" w:rsidRPr="00FE775D">
        <w:rPr>
          <w:szCs w:val="22"/>
          <w:lang w:val="sr-Latn-ME"/>
        </w:rPr>
        <w:t xml:space="preserve">(u obliku </w:t>
      </w:r>
      <w:r w:rsidR="001F508D" w:rsidRPr="00FE775D">
        <w:rPr>
          <w:szCs w:val="22"/>
          <w:lang w:val="sr-Latn-ME"/>
        </w:rPr>
        <w:t xml:space="preserve">metildopa </w:t>
      </w:r>
      <w:r w:rsidR="00475CE6" w:rsidRPr="00FE775D">
        <w:rPr>
          <w:szCs w:val="22"/>
          <w:lang w:val="sr-Latn-ME"/>
        </w:rPr>
        <w:t>seskvihidrata)</w:t>
      </w:r>
      <w:r w:rsidR="005171D6" w:rsidRPr="00FE775D">
        <w:rPr>
          <w:szCs w:val="22"/>
          <w:lang w:val="sr-Latn-ME"/>
        </w:rPr>
        <w:t>.</w:t>
      </w:r>
    </w:p>
    <w:p w14:paraId="372661FC" w14:textId="77777777" w:rsidR="00A216C8" w:rsidRPr="00FE775D" w:rsidRDefault="00A216C8" w:rsidP="0031201F">
      <w:pPr>
        <w:tabs>
          <w:tab w:val="clear" w:pos="284"/>
        </w:tabs>
        <w:rPr>
          <w:szCs w:val="22"/>
          <w:lang w:val="sr-Latn-ME"/>
        </w:rPr>
      </w:pPr>
    </w:p>
    <w:p w14:paraId="372661FD" w14:textId="2254A0E0" w:rsidR="00A216C8" w:rsidRPr="00FE775D" w:rsidRDefault="008050CB" w:rsidP="0031201F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Pomoćne s</w:t>
      </w:r>
      <w:r w:rsidR="00B6547F" w:rsidRPr="00FE775D">
        <w:rPr>
          <w:szCs w:val="22"/>
          <w:lang w:val="sr-Latn-ME"/>
        </w:rPr>
        <w:t>upstance koje imaju potvrđ</w:t>
      </w:r>
      <w:r w:rsidR="00A31C87" w:rsidRPr="00FE775D">
        <w:rPr>
          <w:szCs w:val="22"/>
          <w:lang w:val="sr-Latn-ME"/>
        </w:rPr>
        <w:t>eno dejstvo</w:t>
      </w:r>
      <w:r w:rsidR="00A216C8" w:rsidRPr="00FE775D">
        <w:rPr>
          <w:szCs w:val="22"/>
          <w:lang w:val="sr-Latn-ME"/>
        </w:rPr>
        <w:t>:</w:t>
      </w:r>
      <w:r w:rsidR="00A216C8" w:rsidRPr="00FE775D">
        <w:rPr>
          <w:i/>
          <w:szCs w:val="22"/>
          <w:lang w:val="sr-Latn-ME"/>
        </w:rPr>
        <w:t xml:space="preserve"> </w:t>
      </w:r>
      <w:r w:rsidR="00A216C8" w:rsidRPr="00FE775D">
        <w:rPr>
          <w:szCs w:val="22"/>
          <w:lang w:val="sr-Latn-ME"/>
        </w:rPr>
        <w:t>laktoza monohidrat; Braun lack (E110, E122, E151).</w:t>
      </w:r>
    </w:p>
    <w:p w14:paraId="372661FE" w14:textId="77777777" w:rsidR="00A216C8" w:rsidRPr="00FE775D" w:rsidRDefault="00A216C8" w:rsidP="0031201F">
      <w:pPr>
        <w:tabs>
          <w:tab w:val="clear" w:pos="284"/>
        </w:tabs>
        <w:rPr>
          <w:szCs w:val="22"/>
          <w:lang w:val="sr-Latn-ME"/>
        </w:rPr>
      </w:pPr>
    </w:p>
    <w:p w14:paraId="372661FF" w14:textId="2B049489" w:rsidR="00CE09F3" w:rsidRPr="00FE775D" w:rsidRDefault="00A216C8" w:rsidP="0031201F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Za </w:t>
      </w:r>
      <w:r w:rsidR="00D02963" w:rsidRPr="00FE775D">
        <w:rPr>
          <w:szCs w:val="22"/>
          <w:lang w:val="sr-Latn-ME"/>
        </w:rPr>
        <w:t xml:space="preserve">listu </w:t>
      </w:r>
      <w:r w:rsidRPr="00FE775D">
        <w:rPr>
          <w:szCs w:val="22"/>
          <w:lang w:val="sr-Latn-ME"/>
        </w:rPr>
        <w:t>sv</w:t>
      </w:r>
      <w:r w:rsidR="00D02963" w:rsidRPr="00FE775D">
        <w:rPr>
          <w:szCs w:val="22"/>
          <w:lang w:val="sr-Latn-ME"/>
        </w:rPr>
        <w:t>ih</w:t>
      </w:r>
      <w:r w:rsidRPr="00FE775D">
        <w:rPr>
          <w:szCs w:val="22"/>
          <w:lang w:val="sr-Latn-ME"/>
        </w:rPr>
        <w:t xml:space="preserve"> </w:t>
      </w:r>
      <w:r w:rsidR="00B97EC3" w:rsidRPr="00FE775D">
        <w:rPr>
          <w:szCs w:val="22"/>
          <w:lang w:val="sr-Latn-ME"/>
        </w:rPr>
        <w:t>ekscpijenasa</w:t>
      </w:r>
      <w:r w:rsidR="009006BA" w:rsidRPr="00FE775D">
        <w:rPr>
          <w:szCs w:val="22"/>
          <w:lang w:val="sr-Latn-ME"/>
        </w:rPr>
        <w:t>,</w:t>
      </w:r>
      <w:r w:rsidR="00B97EC3" w:rsidRPr="00FE775D">
        <w:rPr>
          <w:szCs w:val="22"/>
          <w:lang w:val="sr-Latn-ME"/>
        </w:rPr>
        <w:t xml:space="preserve"> pogledati dio</w:t>
      </w:r>
      <w:r w:rsidR="00D02963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 xml:space="preserve"> 6.1.</w:t>
      </w:r>
    </w:p>
    <w:p w14:paraId="37266200" w14:textId="77777777" w:rsidR="00CE09F3" w:rsidRPr="00FE775D" w:rsidRDefault="00CE09F3" w:rsidP="0031201F">
      <w:pPr>
        <w:rPr>
          <w:szCs w:val="22"/>
          <w:lang w:val="sr-Latn-ME"/>
        </w:rPr>
      </w:pPr>
    </w:p>
    <w:p w14:paraId="37266201" w14:textId="77777777" w:rsidR="00CE09F3" w:rsidRPr="00FE775D" w:rsidRDefault="00CE09F3" w:rsidP="0031201F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>3. FARMACEUTSKI OBLIK</w:t>
      </w:r>
    </w:p>
    <w:p w14:paraId="37266202" w14:textId="77777777" w:rsidR="00560826" w:rsidRPr="00FE775D" w:rsidRDefault="00560826" w:rsidP="0031201F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Film tableta. </w:t>
      </w:r>
    </w:p>
    <w:p w14:paraId="37266203" w14:textId="040AF7FE" w:rsidR="00560826" w:rsidRPr="00FE775D" w:rsidRDefault="00430208" w:rsidP="0031201F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Sv</w:t>
      </w:r>
      <w:r w:rsidR="00B97EC3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etložute, o</w:t>
      </w:r>
      <w:r w:rsidR="00560826" w:rsidRPr="00FE775D">
        <w:rPr>
          <w:szCs w:val="22"/>
          <w:lang w:val="sr-Latn-ME"/>
        </w:rPr>
        <w:t>krugle</w:t>
      </w:r>
      <w:r w:rsidRPr="00FE775D">
        <w:rPr>
          <w:szCs w:val="22"/>
          <w:lang w:val="sr-Latn-ME"/>
        </w:rPr>
        <w:t>, bikonveksne film tablete</w:t>
      </w:r>
      <w:r w:rsidR="00560826" w:rsidRPr="00FE775D">
        <w:rPr>
          <w:szCs w:val="22"/>
          <w:lang w:val="sr-Latn-ME"/>
        </w:rPr>
        <w:t>, na pres</w:t>
      </w:r>
      <w:r w:rsidR="00B97EC3" w:rsidRPr="00FE775D">
        <w:rPr>
          <w:szCs w:val="22"/>
          <w:lang w:val="sr-Latn-ME"/>
        </w:rPr>
        <w:t>j</w:t>
      </w:r>
      <w:r w:rsidR="00560826" w:rsidRPr="00FE775D">
        <w:rPr>
          <w:szCs w:val="22"/>
          <w:lang w:val="sr-Latn-ME"/>
        </w:rPr>
        <w:t>eku b</w:t>
      </w:r>
      <w:r w:rsidR="00B97EC3" w:rsidRPr="00FE775D">
        <w:rPr>
          <w:szCs w:val="22"/>
          <w:lang w:val="sr-Latn-ME"/>
        </w:rPr>
        <w:t>ij</w:t>
      </w:r>
      <w:r w:rsidR="00560826" w:rsidRPr="00FE775D">
        <w:rPr>
          <w:szCs w:val="22"/>
          <w:lang w:val="sr-Latn-ME"/>
        </w:rPr>
        <w:t>ele boje.</w:t>
      </w:r>
    </w:p>
    <w:p w14:paraId="37266204" w14:textId="77777777" w:rsidR="00CE09F3" w:rsidRPr="00FE775D" w:rsidRDefault="00CE09F3" w:rsidP="0031201F">
      <w:pPr>
        <w:rPr>
          <w:szCs w:val="22"/>
          <w:lang w:val="sr-Latn-ME"/>
        </w:rPr>
      </w:pPr>
    </w:p>
    <w:p w14:paraId="37266205" w14:textId="77777777" w:rsidR="00CE09F3" w:rsidRPr="00FE775D" w:rsidRDefault="00CE09F3" w:rsidP="0031201F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>4. KLINIČKI PODACI</w:t>
      </w:r>
    </w:p>
    <w:p w14:paraId="37266206" w14:textId="77777777" w:rsidR="00CE09F3" w:rsidRPr="00FE775D" w:rsidRDefault="00CE09F3" w:rsidP="0031201F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4.1. Terapijske indikacije</w:t>
      </w:r>
    </w:p>
    <w:p w14:paraId="37266207" w14:textId="77777777" w:rsidR="00CE09F3" w:rsidRPr="00FE775D" w:rsidRDefault="00CE09F3" w:rsidP="0031201F">
      <w:pPr>
        <w:rPr>
          <w:szCs w:val="22"/>
          <w:lang w:val="sr-Latn-ME"/>
        </w:rPr>
      </w:pPr>
    </w:p>
    <w:p w14:paraId="37266208" w14:textId="66B9C9AC" w:rsidR="00A14BCE" w:rsidRPr="00FE775D" w:rsidRDefault="00BB20BF" w:rsidP="0031201F">
      <w:pPr>
        <w:numPr>
          <w:ilvl w:val="0"/>
          <w:numId w:val="4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Terapija hipertenzije</w:t>
      </w:r>
      <w:r w:rsidR="000D1B2A" w:rsidRPr="00FE775D">
        <w:rPr>
          <w:szCs w:val="22"/>
          <w:lang w:val="sr-Latn-ME"/>
        </w:rPr>
        <w:t xml:space="preserve"> </w:t>
      </w:r>
      <w:r w:rsidR="0055374E" w:rsidRPr="00FE775D">
        <w:rPr>
          <w:szCs w:val="22"/>
          <w:lang w:val="sr-Latn-ME"/>
        </w:rPr>
        <w:t>(blage, um</w:t>
      </w:r>
      <w:r w:rsidR="00B97EC3" w:rsidRPr="00FE775D">
        <w:rPr>
          <w:szCs w:val="22"/>
          <w:lang w:val="sr-Latn-ME"/>
        </w:rPr>
        <w:t>j</w:t>
      </w:r>
      <w:r w:rsidR="0055374E" w:rsidRPr="00FE775D">
        <w:rPr>
          <w:szCs w:val="22"/>
          <w:lang w:val="sr-Latn-ME"/>
        </w:rPr>
        <w:t>erene ili teške).</w:t>
      </w:r>
    </w:p>
    <w:p w14:paraId="37266209" w14:textId="77777777" w:rsidR="00CE09F3" w:rsidRPr="00FE775D" w:rsidRDefault="00CE09F3" w:rsidP="0031201F">
      <w:pPr>
        <w:rPr>
          <w:szCs w:val="22"/>
          <w:lang w:val="sr-Latn-ME"/>
        </w:rPr>
      </w:pPr>
    </w:p>
    <w:p w14:paraId="3726620A" w14:textId="69C3102D" w:rsidR="00CE09F3" w:rsidRPr="00FE775D" w:rsidRDefault="00CE09F3" w:rsidP="0031201F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4.2. Doziranje i način prim</w:t>
      </w:r>
      <w:r w:rsidR="009006BA" w:rsidRPr="00FE775D">
        <w:rPr>
          <w:b/>
          <w:bCs/>
          <w:szCs w:val="22"/>
          <w:lang w:val="sr-Latn-ME"/>
        </w:rPr>
        <w:t>j</w:t>
      </w:r>
      <w:r w:rsidRPr="00FE775D">
        <w:rPr>
          <w:b/>
          <w:bCs/>
          <w:szCs w:val="22"/>
          <w:lang w:val="sr-Latn-ME"/>
        </w:rPr>
        <w:t>ene</w:t>
      </w:r>
    </w:p>
    <w:p w14:paraId="3726620B" w14:textId="77777777" w:rsidR="00A14BCE" w:rsidRPr="00FE775D" w:rsidRDefault="00A14BCE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D19A9F5" w14:textId="77777777" w:rsidR="006A6384" w:rsidRPr="00FE775D" w:rsidRDefault="006A6384" w:rsidP="0031201F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Doziranje</w:t>
      </w:r>
    </w:p>
    <w:p w14:paraId="1C99F2D9" w14:textId="7D024FE9" w:rsidR="006A6384" w:rsidRPr="00FE775D" w:rsidRDefault="006A6384" w:rsidP="0031201F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Odrasl</w:t>
      </w:r>
      <w:r w:rsidR="00595DB4" w:rsidRPr="00FE775D">
        <w:rPr>
          <w:i/>
          <w:szCs w:val="22"/>
          <w:lang w:val="sr-Latn-ME"/>
        </w:rPr>
        <w:t>e osobe</w:t>
      </w:r>
      <w:r w:rsidRPr="00FE775D">
        <w:rPr>
          <w:i/>
          <w:szCs w:val="22"/>
          <w:lang w:val="sr-Latn-ME"/>
        </w:rPr>
        <w:t>:</w:t>
      </w:r>
    </w:p>
    <w:p w14:paraId="05C1D45C" w14:textId="3D9E2CB7" w:rsidR="00502CA6" w:rsidRPr="00FE775D" w:rsidRDefault="006A6384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i/>
          <w:szCs w:val="22"/>
          <w:lang w:val="sr-Latn-ME"/>
        </w:rPr>
        <w:t>Početna doza:</w:t>
      </w:r>
      <w:r w:rsidR="00A3621C" w:rsidRPr="00FE775D">
        <w:rPr>
          <w:szCs w:val="22"/>
          <w:lang w:val="sr-Latn-ME"/>
        </w:rPr>
        <w:t xml:space="preserve"> uobičajeno iznosi 250 mg, 2 ili 3 puta dnevno, u toku prva dva dana.</w:t>
      </w:r>
    </w:p>
    <w:p w14:paraId="1D909E22" w14:textId="77777777" w:rsidR="006A2836" w:rsidRPr="00FE775D" w:rsidRDefault="006A2836" w:rsidP="0031201F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</w:p>
    <w:p w14:paraId="3EDF26ED" w14:textId="29F7AC10" w:rsidR="00B9628D" w:rsidRPr="00FE775D" w:rsidRDefault="00853A5B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i/>
          <w:szCs w:val="22"/>
          <w:lang w:val="sr-Latn-ME"/>
        </w:rPr>
        <w:t>Prilagođavanje doze:</w:t>
      </w:r>
      <w:r w:rsidR="00803A21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do postizanja odgovarajućeg terapijskog odgovora, doza se postepeno prilagođava  u intervalu koji ne treba da bude manji od dva dana. Maksimalna dnevna doza iznosi 3g.</w:t>
      </w:r>
    </w:p>
    <w:p w14:paraId="0ECA35D4" w14:textId="77777777" w:rsidR="006A2836" w:rsidRPr="00FE775D" w:rsidRDefault="006A2836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59063650" w14:textId="6AD52A72" w:rsidR="006A6384" w:rsidRPr="00FE775D" w:rsidRDefault="00B9628D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Kod mnogih pacijenata može doći do sedacije koja traje dva ili tri dana, na samom početku terapije ili prilikom povećanja doze</w:t>
      </w:r>
      <w:r w:rsidR="00A80411" w:rsidRPr="00FE775D">
        <w:rPr>
          <w:szCs w:val="22"/>
          <w:lang w:val="sr-Latn-ME"/>
        </w:rPr>
        <w:t>. Zbog toga, pri povećanju doze, potrebno je prvo povećati večernju dozu.</w:t>
      </w:r>
    </w:p>
    <w:p w14:paraId="2DA77257" w14:textId="437005C0" w:rsidR="005377B1" w:rsidRPr="00FE775D" w:rsidRDefault="005377B1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Prekid terapije metildopom je praćen ponovnom hipertenzijom, obično unutar 48 sati, generalno bez komplikacija usl</w:t>
      </w:r>
      <w:r w:rsidR="00160A9D" w:rsidRPr="00FE775D">
        <w:rPr>
          <w:szCs w:val="22"/>
          <w:lang w:val="sr-Latn-ME"/>
        </w:rPr>
        <w:t>i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ed naglih prom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ena krvnog pritiska.</w:t>
      </w:r>
    </w:p>
    <w:p w14:paraId="1F307B3F" w14:textId="77777777" w:rsidR="00422062" w:rsidRPr="00FE775D" w:rsidRDefault="00422062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21F4E3B3" w14:textId="77777777" w:rsidR="00422062" w:rsidRPr="00FE775D" w:rsidRDefault="00422062" w:rsidP="0031201F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Pacijenti sa oštećenjem funkcije bubrega:</w:t>
      </w:r>
    </w:p>
    <w:p w14:paraId="4AD00C43" w14:textId="6A9FD83F" w:rsidR="00422062" w:rsidRPr="00FE775D" w:rsidRDefault="00422062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Kod pacijenata sa oštećenjem fukcije bubrega treba prim</w:t>
      </w:r>
      <w:r w:rsidR="009006BA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eniti manje doze s obzirom na to da je velika stopa izlučivanja metildope putem bubrega. </w:t>
      </w:r>
    </w:p>
    <w:p w14:paraId="05E83990" w14:textId="448285A3" w:rsidR="00422062" w:rsidRPr="00FE775D" w:rsidRDefault="00422062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639B0E10" w14:textId="77777777" w:rsidR="00385EF8" w:rsidRPr="00FE775D" w:rsidRDefault="00385EF8" w:rsidP="0031201F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Drugi antihipertenzivi:</w:t>
      </w:r>
    </w:p>
    <w:p w14:paraId="4E77745F" w14:textId="7A35DBC3" w:rsidR="00385EF8" w:rsidRPr="00FE775D" w:rsidRDefault="00385EF8" w:rsidP="0031201F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Moguće je započeti terapiju metildopom kod većine pacijenata koji su već na terapiji drugim antihipertenzivima, pri čemu se</w:t>
      </w:r>
      <w:r w:rsidR="003655D6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ukoliko je potrebno</w:t>
      </w:r>
      <w:r w:rsidR="003655D6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drugi antihipertenzivi post</w:t>
      </w:r>
      <w:r w:rsidR="00160A9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epeno povlače iz terapije. Nakon prethodne antihipertenzivne terapije, početna doza metildope se ograničava na 500 mg dnevno i po potrebi povećava u intervalima koji nisu kraći od 2 dana.</w:t>
      </w:r>
    </w:p>
    <w:p w14:paraId="2A771098" w14:textId="184BBFD6" w:rsidR="000F7FC7" w:rsidRPr="00FE775D" w:rsidRDefault="009E72EA" w:rsidP="000F7FC7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lastRenderedPageBreak/>
        <w:t>Metildopa</w:t>
      </w:r>
      <w:r w:rsidR="000F7FC7" w:rsidRPr="00FE775D">
        <w:rPr>
          <w:szCs w:val="22"/>
          <w:lang w:val="sr-Latn-ME"/>
        </w:rPr>
        <w:t xml:space="preserve"> se može </w:t>
      </w:r>
      <w:r w:rsidR="001E2899" w:rsidRPr="00FE775D">
        <w:rPr>
          <w:szCs w:val="22"/>
          <w:lang w:val="sr-Latn-ME"/>
        </w:rPr>
        <w:t xml:space="preserve">istovremeno </w:t>
      </w:r>
      <w:r w:rsidR="000F7FC7" w:rsidRPr="00FE775D">
        <w:rPr>
          <w:szCs w:val="22"/>
          <w:lang w:val="sr-Latn-ME"/>
        </w:rPr>
        <w:t>koristiti u kombinacij</w:t>
      </w:r>
      <w:r w:rsidRPr="00FE775D">
        <w:rPr>
          <w:szCs w:val="22"/>
          <w:lang w:val="sr-Latn-ME"/>
        </w:rPr>
        <w:t>i</w:t>
      </w:r>
      <w:r w:rsidR="000F7FC7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 xml:space="preserve">sa </w:t>
      </w:r>
      <w:r w:rsidR="000F7FC7" w:rsidRPr="00FE775D">
        <w:rPr>
          <w:szCs w:val="22"/>
          <w:lang w:val="sr-Latn-ME"/>
        </w:rPr>
        <w:t>amilorid hidro</w:t>
      </w:r>
      <w:r w:rsidR="003C1E7D" w:rsidRPr="00FE775D">
        <w:rPr>
          <w:szCs w:val="22"/>
          <w:lang w:val="sr-Latn-ME"/>
        </w:rPr>
        <w:t>h</w:t>
      </w:r>
      <w:r w:rsidR="000F7FC7" w:rsidRPr="00FE775D">
        <w:rPr>
          <w:szCs w:val="22"/>
          <w:lang w:val="sr-Latn-ME"/>
        </w:rPr>
        <w:t>lorid</w:t>
      </w:r>
      <w:r w:rsidRPr="00FE775D">
        <w:rPr>
          <w:szCs w:val="22"/>
          <w:lang w:val="sr-Latn-ME"/>
        </w:rPr>
        <w:t>om</w:t>
      </w:r>
      <w:r w:rsidR="000F7FC7" w:rsidRPr="00FE775D">
        <w:rPr>
          <w:szCs w:val="22"/>
          <w:lang w:val="sr-Latn-ME"/>
        </w:rPr>
        <w:t xml:space="preserve"> i hidro</w:t>
      </w:r>
      <w:r w:rsidR="00372DE6" w:rsidRPr="00FE775D">
        <w:rPr>
          <w:szCs w:val="22"/>
          <w:lang w:val="sr-Latn-ME"/>
        </w:rPr>
        <w:t>h</w:t>
      </w:r>
      <w:r w:rsidR="000F7FC7" w:rsidRPr="00FE775D">
        <w:rPr>
          <w:szCs w:val="22"/>
          <w:lang w:val="sr-Latn-ME"/>
        </w:rPr>
        <w:t>lorotiazid</w:t>
      </w:r>
      <w:r w:rsidR="00372DE6" w:rsidRPr="00FE775D">
        <w:rPr>
          <w:szCs w:val="22"/>
          <w:lang w:val="sr-Latn-ME"/>
        </w:rPr>
        <w:t>om</w:t>
      </w:r>
      <w:r w:rsidR="00F70A56" w:rsidRPr="00FE775D">
        <w:rPr>
          <w:szCs w:val="22"/>
          <w:lang w:val="sr-Latn-ME"/>
        </w:rPr>
        <w:t xml:space="preserve"> </w:t>
      </w:r>
      <w:r w:rsidR="000F7FC7" w:rsidRPr="00FE775D">
        <w:rPr>
          <w:szCs w:val="22"/>
          <w:lang w:val="sr-Latn-ME"/>
        </w:rPr>
        <w:t>ili beta</w:t>
      </w:r>
      <w:r w:rsidR="00E46BDB" w:rsidRPr="00FE775D">
        <w:rPr>
          <w:szCs w:val="22"/>
          <w:lang w:val="sr-Latn-ME"/>
        </w:rPr>
        <w:t xml:space="preserve"> </w:t>
      </w:r>
      <w:r w:rsidR="000F7FC7" w:rsidRPr="00FE775D">
        <w:rPr>
          <w:szCs w:val="22"/>
          <w:lang w:val="sr-Latn-ME"/>
        </w:rPr>
        <w:t>blokatori</w:t>
      </w:r>
      <w:r w:rsidR="00F70A56" w:rsidRPr="00FE775D">
        <w:rPr>
          <w:szCs w:val="22"/>
          <w:lang w:val="sr-Latn-ME"/>
        </w:rPr>
        <w:t>ma</w:t>
      </w:r>
      <w:r w:rsidR="000F7FC7" w:rsidRPr="00FE775D">
        <w:rPr>
          <w:szCs w:val="22"/>
          <w:lang w:val="sr-Latn-ME"/>
        </w:rPr>
        <w:t>, kao što je timolol maleat.</w:t>
      </w:r>
    </w:p>
    <w:p w14:paraId="05F8B11D" w14:textId="77777777" w:rsidR="00372DE6" w:rsidRPr="00FE775D" w:rsidRDefault="00372DE6" w:rsidP="000F7FC7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5E4DA40A" w14:textId="51242A8D" w:rsidR="00385EF8" w:rsidRPr="00FE775D" w:rsidRDefault="000F7FC7" w:rsidP="000F7FC7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Kada se metildopa daje pacijentima </w:t>
      </w:r>
      <w:r w:rsidR="006E7033" w:rsidRPr="00FE775D">
        <w:rPr>
          <w:szCs w:val="22"/>
          <w:lang w:val="sr-Latn-ME"/>
        </w:rPr>
        <w:t>koji su na terapi</w:t>
      </w:r>
      <w:r w:rsidR="00103CAD" w:rsidRPr="00FE775D">
        <w:rPr>
          <w:szCs w:val="22"/>
          <w:lang w:val="sr-Latn-ME"/>
        </w:rPr>
        <w:t>j</w:t>
      </w:r>
      <w:r w:rsidR="006E7033" w:rsidRPr="00FE775D">
        <w:rPr>
          <w:szCs w:val="22"/>
          <w:lang w:val="sr-Latn-ME"/>
        </w:rPr>
        <w:t xml:space="preserve">i sa </w:t>
      </w:r>
      <w:r w:rsidRPr="00FE775D">
        <w:rPr>
          <w:szCs w:val="22"/>
          <w:lang w:val="sr-Latn-ME"/>
        </w:rPr>
        <w:t>drugim antihipertenzivima, možda će biti potrebno prilagoditi dozu ovih l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ekova</w:t>
      </w:r>
      <w:r w:rsidR="0033563E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kako bi se ut</w:t>
      </w:r>
      <w:r w:rsidR="009006BA" w:rsidRPr="00FE775D">
        <w:rPr>
          <w:szCs w:val="22"/>
          <w:lang w:val="sr-Latn-ME"/>
        </w:rPr>
        <w:t>i</w:t>
      </w:r>
      <w:r w:rsidRPr="00FE775D">
        <w:rPr>
          <w:szCs w:val="22"/>
          <w:lang w:val="sr-Latn-ME"/>
        </w:rPr>
        <w:t>calo na</w:t>
      </w:r>
      <w:r w:rsidR="00D215DE" w:rsidRPr="00FE775D">
        <w:rPr>
          <w:szCs w:val="22"/>
          <w:lang w:val="sr-Latn-ME"/>
        </w:rPr>
        <w:t xml:space="preserve"> </w:t>
      </w:r>
      <w:r w:rsidR="00C83785" w:rsidRPr="00FE775D">
        <w:rPr>
          <w:szCs w:val="22"/>
          <w:lang w:val="sr-Latn-ME"/>
        </w:rPr>
        <w:t>post</w:t>
      </w:r>
      <w:r w:rsidR="00160A9D" w:rsidRPr="00FE775D">
        <w:rPr>
          <w:szCs w:val="22"/>
          <w:lang w:val="sr-Latn-ME"/>
        </w:rPr>
        <w:t>j</w:t>
      </w:r>
      <w:r w:rsidR="00C83785" w:rsidRPr="00FE775D">
        <w:rPr>
          <w:szCs w:val="22"/>
          <w:lang w:val="sr-Latn-ME"/>
        </w:rPr>
        <w:t xml:space="preserve">epeni </w:t>
      </w:r>
      <w:r w:rsidR="00136A95" w:rsidRPr="00FE775D">
        <w:rPr>
          <w:szCs w:val="22"/>
          <w:lang w:val="sr-Latn-ME"/>
        </w:rPr>
        <w:t xml:space="preserve">terapijski </w:t>
      </w:r>
      <w:r w:rsidR="00C83785" w:rsidRPr="00FE775D">
        <w:rPr>
          <w:szCs w:val="22"/>
          <w:lang w:val="sr-Latn-ME"/>
        </w:rPr>
        <w:t>prelaz</w:t>
      </w:r>
      <w:r w:rsidRPr="00FE775D">
        <w:rPr>
          <w:szCs w:val="22"/>
          <w:lang w:val="sr-Latn-ME"/>
        </w:rPr>
        <w:t>.</w:t>
      </w:r>
    </w:p>
    <w:p w14:paraId="3726621E" w14:textId="77777777" w:rsidR="007078E5" w:rsidRPr="00FE775D" w:rsidRDefault="007078E5" w:rsidP="00A14BCE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726621F" w14:textId="77777777" w:rsidR="007078E5" w:rsidRPr="00FE775D" w:rsidRDefault="007078E5" w:rsidP="00A14BCE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Pedijatrijska populacija:</w:t>
      </w:r>
    </w:p>
    <w:p w14:paraId="37266220" w14:textId="5A3EE7E1" w:rsidR="007078E5" w:rsidRPr="00FE775D" w:rsidRDefault="007078E5" w:rsidP="00A14BCE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Inicijalna doza je 10 mg/kg t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elesne mase dnevno</w:t>
      </w:r>
      <w:r w:rsidR="0029053F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pod</w:t>
      </w:r>
      <w:r w:rsidR="009006BA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eljeno u 2-4 oralne doze. Dnevna doza se onda povećava ili smanjuje dok se ne postigne adekvatan terapijski odgovor. Mak</w:t>
      </w:r>
      <w:r w:rsidR="003F449B" w:rsidRPr="00FE775D">
        <w:rPr>
          <w:szCs w:val="22"/>
          <w:lang w:val="sr-Latn-ME"/>
        </w:rPr>
        <w:t>s</w:t>
      </w:r>
      <w:r w:rsidRPr="00FE775D">
        <w:rPr>
          <w:szCs w:val="22"/>
          <w:lang w:val="sr-Latn-ME"/>
        </w:rPr>
        <w:t>imalna dnevna doza</w:t>
      </w:r>
      <w:r w:rsidR="008A3089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je 65 mg/kg ili 3 g dnevno, koja god dnevna doza je manja.</w:t>
      </w:r>
    </w:p>
    <w:p w14:paraId="37266221" w14:textId="77777777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</w:p>
    <w:p w14:paraId="37266222" w14:textId="77777777" w:rsidR="00AB1A1B" w:rsidRPr="00FE775D" w:rsidRDefault="00A14BCE" w:rsidP="00A14BCE">
      <w:pPr>
        <w:tabs>
          <w:tab w:val="clear" w:pos="284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 xml:space="preserve">Stariji pacijenti: </w:t>
      </w:r>
    </w:p>
    <w:p w14:paraId="37266223" w14:textId="09AA49A1" w:rsidR="00A14BCE" w:rsidRPr="00FE775D" w:rsidRDefault="009A079A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Sinkopa kod starijih pacijenata može biti povezana sa poveć</w:t>
      </w:r>
      <w:r w:rsidR="003F449B" w:rsidRPr="00FE775D">
        <w:rPr>
          <w:szCs w:val="22"/>
          <w:lang w:val="sr-Latn-ME"/>
        </w:rPr>
        <w:t>anom senzitivnošću i uznapredov</w:t>
      </w:r>
      <w:r w:rsidRPr="00FE775D">
        <w:rPr>
          <w:szCs w:val="22"/>
          <w:lang w:val="sr-Latn-ME"/>
        </w:rPr>
        <w:t xml:space="preserve">alom aterosklerotičnom vaskularnom bolešću. </w:t>
      </w:r>
      <w:r w:rsidR="00A14BCE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Ovo se može izb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eći prim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enom manjih doza.</w:t>
      </w:r>
    </w:p>
    <w:p w14:paraId="37266224" w14:textId="77777777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</w:p>
    <w:p w14:paraId="37266225" w14:textId="64D76B8B" w:rsidR="00B144B8" w:rsidRPr="00FE775D" w:rsidRDefault="00B144B8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Način prim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ene</w:t>
      </w:r>
    </w:p>
    <w:p w14:paraId="37266226" w14:textId="30018679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L</w:t>
      </w:r>
      <w:r w:rsidR="009006BA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 je nam</w:t>
      </w:r>
      <w:r w:rsidR="009006BA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enjen za oralnu prim</w:t>
      </w:r>
      <w:r w:rsidR="009006B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enu.</w:t>
      </w:r>
    </w:p>
    <w:p w14:paraId="37266228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29" w14:textId="77777777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4.3. Kontraindikacije</w:t>
      </w:r>
    </w:p>
    <w:p w14:paraId="3726622A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2B" w14:textId="5E00896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Upotreba metildope je kontraindikovana kod pacijenata sa:</w:t>
      </w:r>
    </w:p>
    <w:p w14:paraId="55A42868" w14:textId="77777777" w:rsidR="00CB42B6" w:rsidRPr="00FE775D" w:rsidRDefault="00CB42B6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2C" w14:textId="6B1C5667" w:rsidR="00ED1852" w:rsidRPr="00FE775D" w:rsidRDefault="005401DE" w:rsidP="00ED1852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preos</w:t>
      </w:r>
      <w:r w:rsidR="00EC679C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etljivošću </w:t>
      </w:r>
      <w:r w:rsidR="00801FF3" w:rsidRPr="00FE775D">
        <w:rPr>
          <w:szCs w:val="22"/>
          <w:lang w:val="sr-Latn-ME"/>
        </w:rPr>
        <w:t xml:space="preserve"> na aktivnu supstancu</w:t>
      </w:r>
      <w:r w:rsidR="00A14BCE" w:rsidRPr="00FE775D">
        <w:rPr>
          <w:szCs w:val="22"/>
          <w:lang w:val="sr-Latn-ME"/>
        </w:rPr>
        <w:t xml:space="preserve"> (uključujući poremećaj jetre </w:t>
      </w:r>
      <w:r w:rsidR="009006BA" w:rsidRPr="00FE775D">
        <w:rPr>
          <w:szCs w:val="22"/>
          <w:lang w:val="sr-Latn-ME"/>
        </w:rPr>
        <w:t>usl</w:t>
      </w:r>
      <w:r w:rsidR="00750E13" w:rsidRPr="00FE775D">
        <w:rPr>
          <w:szCs w:val="22"/>
          <w:lang w:val="sr-Latn-ME"/>
        </w:rPr>
        <w:t xml:space="preserve">ijed </w:t>
      </w:r>
      <w:r w:rsidR="00A14BCE" w:rsidRPr="00FE775D">
        <w:rPr>
          <w:szCs w:val="22"/>
          <w:lang w:val="sr-Latn-ME"/>
        </w:rPr>
        <w:t>prethodne prim</w:t>
      </w:r>
      <w:r w:rsidR="00EC679C" w:rsidRPr="00FE775D">
        <w:rPr>
          <w:szCs w:val="22"/>
          <w:lang w:val="sr-Latn-ME"/>
        </w:rPr>
        <w:t>j</w:t>
      </w:r>
      <w:r w:rsidR="00A14BCE" w:rsidRPr="00FE775D">
        <w:rPr>
          <w:szCs w:val="22"/>
          <w:lang w:val="sr-Latn-ME"/>
        </w:rPr>
        <w:t>ene metildope)</w:t>
      </w:r>
      <w:r w:rsidRPr="00FE775D">
        <w:rPr>
          <w:szCs w:val="22"/>
          <w:lang w:val="sr-Latn-ME"/>
        </w:rPr>
        <w:t xml:space="preserve"> ili</w:t>
      </w:r>
      <w:r w:rsidR="00A14BCE" w:rsidRPr="00FE775D">
        <w:rPr>
          <w:szCs w:val="22"/>
          <w:lang w:val="sr-Latn-ME"/>
        </w:rPr>
        <w:t xml:space="preserve"> na bilo koj</w:t>
      </w:r>
      <w:r w:rsidR="00801FF3" w:rsidRPr="00FE775D">
        <w:rPr>
          <w:szCs w:val="22"/>
          <w:lang w:val="sr-Latn-ME"/>
        </w:rPr>
        <w:t>u od pomoćnih supstanci l</w:t>
      </w:r>
      <w:r w:rsidR="00EC679C" w:rsidRPr="00FE775D">
        <w:rPr>
          <w:szCs w:val="22"/>
          <w:lang w:val="sr-Latn-ME"/>
        </w:rPr>
        <w:t>ij</w:t>
      </w:r>
      <w:r w:rsidR="00801FF3" w:rsidRPr="00FE775D">
        <w:rPr>
          <w:szCs w:val="22"/>
          <w:lang w:val="sr-Latn-ME"/>
        </w:rPr>
        <w:t xml:space="preserve">eka navedenih u </w:t>
      </w:r>
      <w:r w:rsidR="00EC679C" w:rsidRPr="00FE775D">
        <w:rPr>
          <w:szCs w:val="22"/>
          <w:lang w:val="sr-Latn-ME"/>
        </w:rPr>
        <w:t>dijelu</w:t>
      </w:r>
      <w:r w:rsidR="00801FF3" w:rsidRPr="00FE775D">
        <w:rPr>
          <w:szCs w:val="22"/>
          <w:lang w:val="sr-Latn-ME"/>
        </w:rPr>
        <w:t xml:space="preserve"> 6.1.</w:t>
      </w:r>
    </w:p>
    <w:p w14:paraId="3726622D" w14:textId="77777777" w:rsidR="00ED1852" w:rsidRPr="00FE775D" w:rsidRDefault="00ED1852" w:rsidP="00ED1852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aktivnom bolešću jetre, kao što su akutni hepatitis i ciroza jetre</w:t>
      </w:r>
    </w:p>
    <w:p w14:paraId="3726622E" w14:textId="77777777" w:rsidR="00A14BCE" w:rsidRPr="00FE775D" w:rsidRDefault="00A14BCE" w:rsidP="00A14BCE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depresijom</w:t>
      </w:r>
    </w:p>
    <w:p w14:paraId="3726622F" w14:textId="77777777" w:rsidR="00801FF3" w:rsidRPr="00FE775D" w:rsidRDefault="00A14BCE" w:rsidP="00A14BCE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terapijom</w:t>
      </w:r>
      <w:r w:rsidR="00801FF3" w:rsidRPr="00FE775D">
        <w:rPr>
          <w:szCs w:val="22"/>
          <w:lang w:val="sr-Latn-ME"/>
        </w:rPr>
        <w:t xml:space="preserve"> inhibitorima monoamino oksidaze</w:t>
      </w:r>
      <w:r w:rsidRPr="00FE775D">
        <w:rPr>
          <w:szCs w:val="22"/>
          <w:lang w:val="sr-Latn-ME"/>
        </w:rPr>
        <w:t xml:space="preserve"> </w:t>
      </w:r>
      <w:r w:rsidR="00801FF3" w:rsidRPr="00FE775D">
        <w:rPr>
          <w:szCs w:val="22"/>
          <w:lang w:val="sr-Latn-ME"/>
        </w:rPr>
        <w:t>(</w:t>
      </w:r>
      <w:r w:rsidRPr="00FE775D">
        <w:rPr>
          <w:szCs w:val="22"/>
          <w:lang w:val="sr-Latn-ME"/>
        </w:rPr>
        <w:t>MAO inhibitorima</w:t>
      </w:r>
      <w:r w:rsidR="00801FF3" w:rsidRPr="00FE775D">
        <w:rPr>
          <w:szCs w:val="22"/>
          <w:lang w:val="sr-Latn-ME"/>
        </w:rPr>
        <w:t>)</w:t>
      </w:r>
    </w:p>
    <w:p w14:paraId="37266230" w14:textId="77777777" w:rsidR="00801FF3" w:rsidRPr="00FE775D" w:rsidRDefault="00F542CC" w:rsidP="00A14BCE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tumorima koji sekretuju</w:t>
      </w:r>
      <w:r w:rsidR="00801FF3" w:rsidRPr="00FE775D">
        <w:rPr>
          <w:szCs w:val="22"/>
          <w:lang w:val="sr-Latn-ME"/>
        </w:rPr>
        <w:t xml:space="preserve"> kateholamine kao što su feohromocitom ili paragangliom</w:t>
      </w:r>
    </w:p>
    <w:p w14:paraId="37266231" w14:textId="77777777" w:rsidR="00A14BCE" w:rsidRPr="00FE775D" w:rsidRDefault="00801FF3" w:rsidP="00A14BCE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b/>
          <w:szCs w:val="22"/>
          <w:lang w:val="sr-Latn-ME"/>
        </w:rPr>
      </w:pPr>
      <w:r w:rsidRPr="00FE775D">
        <w:rPr>
          <w:szCs w:val="22"/>
          <w:lang w:val="sr-Latn-ME"/>
        </w:rPr>
        <w:t>porfirijom</w:t>
      </w:r>
      <w:r w:rsidR="00A14BCE" w:rsidRPr="00FE775D">
        <w:rPr>
          <w:szCs w:val="22"/>
          <w:lang w:val="sr-Latn-ME"/>
        </w:rPr>
        <w:t>.</w:t>
      </w:r>
    </w:p>
    <w:p w14:paraId="37266233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34" w14:textId="3063A9F3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4.4. Posebna upozorenja i m</w:t>
      </w:r>
      <w:r w:rsidR="00EC679C" w:rsidRPr="00FE775D">
        <w:rPr>
          <w:b/>
          <w:bCs/>
          <w:szCs w:val="22"/>
          <w:lang w:val="sr-Latn-ME"/>
        </w:rPr>
        <w:t>j</w:t>
      </w:r>
      <w:r w:rsidRPr="00FE775D">
        <w:rPr>
          <w:b/>
          <w:bCs/>
          <w:szCs w:val="22"/>
          <w:lang w:val="sr-Latn-ME"/>
        </w:rPr>
        <w:t>ere opreza pri upotrebi l</w:t>
      </w:r>
      <w:r w:rsidR="00EC679C" w:rsidRPr="00FE775D">
        <w:rPr>
          <w:b/>
          <w:bCs/>
          <w:szCs w:val="22"/>
          <w:lang w:val="sr-Latn-ME"/>
        </w:rPr>
        <w:t>ij</w:t>
      </w:r>
      <w:r w:rsidRPr="00FE775D">
        <w:rPr>
          <w:b/>
          <w:bCs/>
          <w:szCs w:val="22"/>
          <w:lang w:val="sr-Latn-ME"/>
        </w:rPr>
        <w:t>eka</w:t>
      </w:r>
    </w:p>
    <w:p w14:paraId="4C7C9358" w14:textId="77777777" w:rsidR="009772B3" w:rsidRPr="00FE775D" w:rsidRDefault="009772B3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36" w14:textId="45B9450B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R</w:t>
      </w:r>
      <w:r w:rsidR="006D1B4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etko se javljala stečena hemolitička anemija; u slučaju pojave simptoma anemije, potrebno je prov</w:t>
      </w:r>
      <w:r w:rsidR="006D1B4F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eriti hemoglobin i/ili hematokrit. Ukoliko se potvrdi anemija, uraditi testove za hemolizu. U slučaju da se potvrdi hemolitička anemija, prekinuti terapiju metildopom. Prekidom terapije, sa ili bez prim</w:t>
      </w:r>
      <w:r w:rsidR="00CE4E04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ene kortikosteroida, obično </w:t>
      </w:r>
      <w:r w:rsidR="00A05E12" w:rsidRPr="00FE775D">
        <w:rPr>
          <w:szCs w:val="22"/>
          <w:lang w:val="sr-Latn-ME"/>
        </w:rPr>
        <w:t xml:space="preserve">je </w:t>
      </w:r>
      <w:r w:rsidRPr="00FE775D">
        <w:rPr>
          <w:szCs w:val="22"/>
          <w:lang w:val="sr-Latn-ME"/>
        </w:rPr>
        <w:t xml:space="preserve">dolazilo do brze remisije. </w:t>
      </w:r>
      <w:r w:rsidR="006D1B4F" w:rsidRPr="00FE775D">
        <w:rPr>
          <w:szCs w:val="22"/>
          <w:lang w:val="sr-Latn-ME"/>
        </w:rPr>
        <w:t>Rijetko</w:t>
      </w:r>
      <w:r w:rsidRPr="00FE775D">
        <w:rPr>
          <w:szCs w:val="22"/>
          <w:lang w:val="sr-Latn-ME"/>
        </w:rPr>
        <w:t xml:space="preserve"> je, ipak, bilo i smrtnih slučajeva.</w:t>
      </w:r>
    </w:p>
    <w:p w14:paraId="37266237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38" w14:textId="47E49DE0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Kod nekih pacijenata na kontinuiranoj terapiji metildopom javljali su se pozitivni rezultati </w:t>
      </w:r>
      <w:r w:rsidRPr="00FE775D">
        <w:rPr>
          <w:i/>
          <w:szCs w:val="22"/>
          <w:lang w:val="sr-Latn-ME"/>
        </w:rPr>
        <w:t>Coombs</w:t>
      </w:r>
      <w:r w:rsidRPr="00FE775D">
        <w:rPr>
          <w:szCs w:val="22"/>
          <w:lang w:val="sr-Latn-ME"/>
        </w:rPr>
        <w:t>-ovog testa. Iz izv</w:t>
      </w:r>
      <w:r w:rsidR="00CE4E04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eštaja različitih ispitivača, incidenca u pros</w:t>
      </w:r>
      <w:r w:rsidR="00CE4E04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eku iznosi između 10</w:t>
      </w:r>
      <w:r w:rsidR="000A450A" w:rsidRPr="00FE775D">
        <w:rPr>
          <w:szCs w:val="22"/>
          <w:lang w:val="sr-Latn-ME"/>
        </w:rPr>
        <w:t>%</w:t>
      </w:r>
      <w:r w:rsidRPr="00FE775D">
        <w:rPr>
          <w:szCs w:val="22"/>
          <w:lang w:val="sr-Latn-ME"/>
        </w:rPr>
        <w:t xml:space="preserve"> i 20%. Pozitivan </w:t>
      </w:r>
      <w:r w:rsidRPr="00FE775D">
        <w:rPr>
          <w:i/>
          <w:szCs w:val="22"/>
          <w:lang w:val="sr-Latn-ME"/>
        </w:rPr>
        <w:t>Coombs</w:t>
      </w:r>
      <w:r w:rsidRPr="00FE775D">
        <w:rPr>
          <w:szCs w:val="22"/>
          <w:lang w:val="sr-Latn-ME"/>
        </w:rPr>
        <w:t xml:space="preserve">-ov test se </w:t>
      </w:r>
      <w:r w:rsidR="006D1B4F" w:rsidRPr="00FE775D">
        <w:rPr>
          <w:szCs w:val="22"/>
          <w:lang w:val="sr-Latn-ME"/>
        </w:rPr>
        <w:t>rijetko</w:t>
      </w:r>
      <w:r w:rsidRPr="00FE775D">
        <w:rPr>
          <w:szCs w:val="22"/>
          <w:lang w:val="sr-Latn-ME"/>
        </w:rPr>
        <w:t xml:space="preserve"> javlja u prvih 6 m</w:t>
      </w:r>
      <w:r w:rsidR="00CE4E04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eseci terapije,</w:t>
      </w:r>
      <w:r w:rsidR="0066781C" w:rsidRPr="00FE775D">
        <w:rPr>
          <w:szCs w:val="22"/>
          <w:lang w:val="sr-Latn-ME"/>
        </w:rPr>
        <w:t xml:space="preserve"> </w:t>
      </w:r>
      <w:r w:rsidR="005401DE" w:rsidRPr="00FE775D">
        <w:rPr>
          <w:szCs w:val="22"/>
          <w:lang w:val="sr-Latn-ME"/>
        </w:rPr>
        <w:t>a</w:t>
      </w:r>
      <w:r w:rsidRPr="00FE775D">
        <w:rPr>
          <w:szCs w:val="22"/>
          <w:lang w:val="sr-Latn-ME"/>
        </w:rPr>
        <w:t xml:space="preserve"> ukoliko se ne razvije u roku od 12 </w:t>
      </w:r>
      <w:r w:rsidR="00CE4E04" w:rsidRPr="00FE775D">
        <w:rPr>
          <w:szCs w:val="22"/>
          <w:lang w:val="sr-Latn-ME"/>
        </w:rPr>
        <w:t>mjeseci</w:t>
      </w:r>
      <w:r w:rsidRPr="00FE775D">
        <w:rPr>
          <w:szCs w:val="22"/>
          <w:lang w:val="sr-Latn-ME"/>
        </w:rPr>
        <w:t>, malo je v</w:t>
      </w:r>
      <w:r w:rsidR="00CE4E04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erovatno da će se javiti kasnije sa nastavkom terapije. Razvoj zavisi i od veličine doze, sa najmanjom incidencom javljanja kod pacijenata koji dobijaju 1g ili manje metildope na dan. Test obično postaje negativan ned</w:t>
      </w:r>
      <w:r w:rsidR="00201FF3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eljama ili </w:t>
      </w:r>
      <w:r w:rsidR="00CE4E04" w:rsidRPr="00FE775D">
        <w:rPr>
          <w:szCs w:val="22"/>
          <w:lang w:val="sr-Latn-ME"/>
        </w:rPr>
        <w:t>mjeseci</w:t>
      </w:r>
      <w:r w:rsidRPr="00FE775D">
        <w:rPr>
          <w:szCs w:val="22"/>
          <w:lang w:val="sr-Latn-ME"/>
        </w:rPr>
        <w:t xml:space="preserve">ma nakon prekida terapije.  </w:t>
      </w:r>
    </w:p>
    <w:p w14:paraId="37266239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3A" w14:textId="3C6D8FDD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Prethodno znanje o pozitivnim </w:t>
      </w:r>
      <w:r w:rsidRPr="00FE775D">
        <w:rPr>
          <w:i/>
          <w:szCs w:val="22"/>
          <w:lang w:val="sr-Latn-ME"/>
        </w:rPr>
        <w:t>Coombs</w:t>
      </w:r>
      <w:r w:rsidRPr="00FE775D">
        <w:rPr>
          <w:szCs w:val="22"/>
          <w:lang w:val="sr-Latn-ME"/>
        </w:rPr>
        <w:t>-ovim reakcijama će pomoći u proc</w:t>
      </w:r>
      <w:r w:rsidR="00145613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eni ukrštenih reakcija u transfuziji. Ukoliko pacijent sa pozitivnom </w:t>
      </w:r>
      <w:r w:rsidRPr="00FE775D">
        <w:rPr>
          <w:i/>
          <w:szCs w:val="22"/>
          <w:lang w:val="sr-Latn-ME"/>
        </w:rPr>
        <w:t>Coombs</w:t>
      </w:r>
      <w:r w:rsidRPr="00FE775D">
        <w:rPr>
          <w:szCs w:val="22"/>
          <w:lang w:val="sr-Latn-ME"/>
        </w:rPr>
        <w:t xml:space="preserve">-ovom reakcijom ima inkompatibilnost ukrštenih reakcija po tipu </w:t>
      </w:r>
      <w:r w:rsidRPr="00FE775D">
        <w:rPr>
          <w:i/>
          <w:szCs w:val="22"/>
          <w:lang w:val="sr-Latn-ME"/>
        </w:rPr>
        <w:t>minor</w:t>
      </w:r>
      <w:r w:rsidRPr="00FE775D">
        <w:rPr>
          <w:szCs w:val="22"/>
          <w:lang w:val="sr-Latn-ME"/>
        </w:rPr>
        <w:t>, potrebno je sprovesti indirektni</w:t>
      </w:r>
      <w:r w:rsidRPr="00FE775D">
        <w:rPr>
          <w:i/>
          <w:szCs w:val="22"/>
          <w:lang w:val="sr-Latn-ME"/>
        </w:rPr>
        <w:t xml:space="preserve"> Coombs</w:t>
      </w:r>
      <w:r w:rsidRPr="00FE775D">
        <w:rPr>
          <w:szCs w:val="22"/>
          <w:lang w:val="sr-Latn-ME"/>
        </w:rPr>
        <w:t xml:space="preserve">-ov test. Ukoliko je negativan, može se izvršiti transfuzija </w:t>
      </w:r>
      <w:r w:rsidR="00F36336" w:rsidRPr="00FE775D">
        <w:rPr>
          <w:szCs w:val="22"/>
          <w:lang w:val="sr-Latn-ME"/>
        </w:rPr>
        <w:t xml:space="preserve">krvi </w:t>
      </w:r>
      <w:r w:rsidRPr="00FE775D">
        <w:rPr>
          <w:szCs w:val="22"/>
          <w:lang w:val="sr-Latn-ME"/>
        </w:rPr>
        <w:t xml:space="preserve">čija je kompatibilnost potvrđena ukrštenim reakcijama po tipu </w:t>
      </w:r>
      <w:r w:rsidRPr="00FE775D">
        <w:rPr>
          <w:i/>
          <w:szCs w:val="22"/>
          <w:lang w:val="sr-Latn-ME"/>
        </w:rPr>
        <w:t>major</w:t>
      </w:r>
      <w:r w:rsidRPr="00FE775D">
        <w:rPr>
          <w:szCs w:val="22"/>
          <w:lang w:val="sr-Latn-ME"/>
        </w:rPr>
        <w:t>. Ukoliko je pozitivan, odluku o transfuziji mora da donese hematolog.</w:t>
      </w:r>
    </w:p>
    <w:p w14:paraId="3726623B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3C" w14:textId="25F2458A" w:rsidR="00A14BCE" w:rsidRPr="00FE775D" w:rsidRDefault="006D1B4F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Rijetko</w:t>
      </w:r>
      <w:r w:rsidR="00A14BCE" w:rsidRPr="00FE775D">
        <w:rPr>
          <w:szCs w:val="22"/>
          <w:lang w:val="sr-Latn-ME"/>
        </w:rPr>
        <w:t xml:space="preserve"> je prijavljena reverzibilna leukopenija, sa primarnim efektom na granulocite. Broj granulocita se vraća na normalu nakon prestanka terapije. </w:t>
      </w:r>
      <w:r w:rsidRPr="00FE775D">
        <w:rPr>
          <w:szCs w:val="22"/>
          <w:lang w:val="sr-Latn-ME"/>
        </w:rPr>
        <w:t>Rijetko</w:t>
      </w:r>
      <w:r w:rsidR="00A14BCE" w:rsidRPr="00FE775D">
        <w:rPr>
          <w:szCs w:val="22"/>
          <w:lang w:val="sr-Latn-ME"/>
        </w:rPr>
        <w:t xml:space="preserve"> je dolazilo do reverzibilne trombocitopenije.</w:t>
      </w:r>
    </w:p>
    <w:p w14:paraId="3726623D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3E" w14:textId="1245989A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Povremeno se, u prve tri ned</w:t>
      </w:r>
      <w:r w:rsidR="00201FF3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elje terapije, javljala </w:t>
      </w:r>
      <w:r w:rsidR="001263AA" w:rsidRPr="00FE775D">
        <w:rPr>
          <w:szCs w:val="22"/>
          <w:lang w:val="sr-Latn-ME"/>
        </w:rPr>
        <w:t>povišena t</w:t>
      </w:r>
      <w:r w:rsidR="00201FF3" w:rsidRPr="00FE775D">
        <w:rPr>
          <w:szCs w:val="22"/>
          <w:lang w:val="sr-Latn-ME"/>
        </w:rPr>
        <w:t>j</w:t>
      </w:r>
      <w:r w:rsidR="001263AA" w:rsidRPr="00FE775D">
        <w:rPr>
          <w:szCs w:val="22"/>
          <w:lang w:val="sr-Latn-ME"/>
        </w:rPr>
        <w:t>elesna temperatura</w:t>
      </w:r>
      <w:r w:rsidRPr="00FE775D">
        <w:rPr>
          <w:szCs w:val="22"/>
          <w:lang w:val="sr-Latn-ME"/>
        </w:rPr>
        <w:t>, ponekad udružena sa eozinofilijom ili poremećajima testova funkcije jetre. Može se javiti i žutica, sa ili bez</w:t>
      </w:r>
      <w:r w:rsidR="001263AA" w:rsidRPr="00FE775D">
        <w:rPr>
          <w:szCs w:val="22"/>
          <w:lang w:val="sr-Latn-ME"/>
        </w:rPr>
        <w:t xml:space="preserve"> povišene </w:t>
      </w:r>
      <w:r w:rsidR="009006BA" w:rsidRPr="00FE775D">
        <w:rPr>
          <w:szCs w:val="22"/>
          <w:lang w:val="sr-Latn-ME"/>
        </w:rPr>
        <w:t>tjelesne</w:t>
      </w:r>
      <w:r w:rsidR="001263AA" w:rsidRPr="00FE775D">
        <w:rPr>
          <w:szCs w:val="22"/>
          <w:lang w:val="sr-Latn-ME"/>
        </w:rPr>
        <w:t xml:space="preserve"> </w:t>
      </w:r>
      <w:r w:rsidR="001263AA" w:rsidRPr="00FE775D">
        <w:rPr>
          <w:szCs w:val="22"/>
          <w:lang w:val="sr-Latn-ME"/>
        </w:rPr>
        <w:lastRenderedPageBreak/>
        <w:t>temperature</w:t>
      </w:r>
      <w:r w:rsidRPr="00FE775D">
        <w:rPr>
          <w:szCs w:val="22"/>
          <w:lang w:val="sr-Latn-ME"/>
        </w:rPr>
        <w:t>. Javlja se obično unutar prva dva ili tri m</w:t>
      </w:r>
      <w:r w:rsidR="00201FF3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eseca terapije. Kod pojedinih pacijenata nalazi ukazuju na holestazu. U r</w:t>
      </w:r>
      <w:r w:rsidR="00A00C58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etkim slučajevima je prijavljena fatalna hepatička nekroza. Biopsija jetre, urađena kod nekoliko pacijenata sa disfunkcijom jetre, je pokazala mikroskopsku fokalnu nekrozu kompatibilnu sa preos</w:t>
      </w:r>
      <w:r w:rsidR="00A00C58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etljivošću na lek. Pr</w:t>
      </w:r>
      <w:r w:rsidR="00A00C58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 terapije ovim l</w:t>
      </w:r>
      <w:r w:rsidR="00A00C58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ekom preporučljivo je uraditi testove funkcije jetre i leukocit</w:t>
      </w:r>
      <w:r w:rsidR="00671AD3" w:rsidRPr="00FE775D">
        <w:rPr>
          <w:szCs w:val="22"/>
          <w:lang w:val="sr-Latn-ME"/>
        </w:rPr>
        <w:t>ar</w:t>
      </w:r>
      <w:r w:rsidRPr="00FE775D">
        <w:rPr>
          <w:szCs w:val="22"/>
          <w:lang w:val="sr-Latn-ME"/>
        </w:rPr>
        <w:t>nu formulu i ponoviti ih u intervalima u toku prvih šest do dvanaest ned</w:t>
      </w:r>
      <w:r w:rsidR="00A00C58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elja terapije, ili u slučaju neobjašnjive pojave </w:t>
      </w:r>
      <w:r w:rsidR="001263AA" w:rsidRPr="00FE775D">
        <w:rPr>
          <w:szCs w:val="22"/>
          <w:lang w:val="sr-Latn-ME"/>
        </w:rPr>
        <w:t xml:space="preserve">povišene </w:t>
      </w:r>
      <w:r w:rsidR="009006BA" w:rsidRPr="00FE775D">
        <w:rPr>
          <w:szCs w:val="22"/>
          <w:lang w:val="sr-Latn-ME"/>
        </w:rPr>
        <w:t>tjelesne</w:t>
      </w:r>
      <w:r w:rsidR="001263AA" w:rsidRPr="00FE775D">
        <w:rPr>
          <w:szCs w:val="22"/>
          <w:lang w:val="sr-Latn-ME"/>
        </w:rPr>
        <w:t xml:space="preserve"> temperature</w:t>
      </w:r>
      <w:r w:rsidRPr="00FE775D">
        <w:rPr>
          <w:szCs w:val="22"/>
          <w:lang w:val="sr-Latn-ME"/>
        </w:rPr>
        <w:t>.</w:t>
      </w:r>
    </w:p>
    <w:p w14:paraId="3726623F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40" w14:textId="303250A4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U slučaju pojave </w:t>
      </w:r>
      <w:r w:rsidR="003F6A0E" w:rsidRPr="00FE775D">
        <w:rPr>
          <w:szCs w:val="22"/>
          <w:lang w:val="sr-Latn-ME"/>
        </w:rPr>
        <w:t xml:space="preserve">povišene </w:t>
      </w:r>
      <w:r w:rsidR="009006BA" w:rsidRPr="00FE775D">
        <w:rPr>
          <w:szCs w:val="22"/>
          <w:lang w:val="sr-Latn-ME"/>
        </w:rPr>
        <w:t>tjelesne</w:t>
      </w:r>
      <w:r w:rsidR="003F6A0E" w:rsidRPr="00FE775D">
        <w:rPr>
          <w:szCs w:val="22"/>
          <w:lang w:val="sr-Latn-ME"/>
        </w:rPr>
        <w:t xml:space="preserve"> temperature</w:t>
      </w:r>
      <w:r w:rsidRPr="00FE775D">
        <w:rPr>
          <w:szCs w:val="22"/>
          <w:lang w:val="sr-Latn-ME"/>
        </w:rPr>
        <w:t>, poremećaja funkcije jetre ili žutice, treba prekinuti terapiju. Ukoliko su posl</w:t>
      </w:r>
      <w:r w:rsidR="00160A9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edic</w:t>
      </w:r>
      <w:r w:rsidR="00832501" w:rsidRPr="00FE775D">
        <w:rPr>
          <w:szCs w:val="22"/>
          <w:lang w:val="sr-Latn-ME"/>
        </w:rPr>
        <w:t>e</w:t>
      </w:r>
      <w:r w:rsidRPr="00FE775D">
        <w:rPr>
          <w:szCs w:val="22"/>
          <w:lang w:val="sr-Latn-ME"/>
        </w:rPr>
        <w:t xml:space="preserve"> uzimanja metildope, temperatura i poremećaji u funkciji jetre će se normalizovati. Kod ovih pacijenata ne </w:t>
      </w:r>
      <w:r w:rsidR="00626B96" w:rsidRPr="00FE775D">
        <w:rPr>
          <w:szCs w:val="22"/>
          <w:lang w:val="sr-Latn-ME"/>
        </w:rPr>
        <w:t>sm</w:t>
      </w:r>
      <w:r w:rsidR="00A00C58" w:rsidRPr="00FE775D">
        <w:rPr>
          <w:szCs w:val="22"/>
          <w:lang w:val="sr-Latn-ME"/>
        </w:rPr>
        <w:t>ij</w:t>
      </w:r>
      <w:r w:rsidR="00626B96" w:rsidRPr="00FE775D">
        <w:rPr>
          <w:szCs w:val="22"/>
          <w:lang w:val="sr-Latn-ME"/>
        </w:rPr>
        <w:t xml:space="preserve">e se </w:t>
      </w:r>
      <w:r w:rsidRPr="00FE775D">
        <w:rPr>
          <w:szCs w:val="22"/>
          <w:lang w:val="sr-Latn-ME"/>
        </w:rPr>
        <w:t xml:space="preserve"> opet koristiti metildop</w:t>
      </w:r>
      <w:r w:rsidR="00626B96" w:rsidRPr="00FE775D">
        <w:rPr>
          <w:szCs w:val="22"/>
          <w:lang w:val="sr-Latn-ME"/>
        </w:rPr>
        <w:t>a</w:t>
      </w:r>
      <w:r w:rsidRPr="00FE775D">
        <w:rPr>
          <w:szCs w:val="22"/>
          <w:lang w:val="sr-Latn-ME"/>
        </w:rPr>
        <w:t>. Metildopu</w:t>
      </w:r>
      <w:r w:rsidR="00832501" w:rsidRPr="00FE775D">
        <w:rPr>
          <w:szCs w:val="22"/>
          <w:lang w:val="sr-Latn-ME"/>
        </w:rPr>
        <w:t xml:space="preserve"> treba</w:t>
      </w:r>
      <w:r w:rsidRPr="00FE775D">
        <w:rPr>
          <w:szCs w:val="22"/>
          <w:lang w:val="sr-Latn-ME"/>
        </w:rPr>
        <w:t xml:space="preserve"> s</w:t>
      </w:r>
      <w:r w:rsidR="00F542CC" w:rsidRPr="00FE775D">
        <w:rPr>
          <w:szCs w:val="22"/>
          <w:lang w:val="sr-Latn-ME"/>
        </w:rPr>
        <w:t>a</w:t>
      </w:r>
      <w:r w:rsidRPr="00FE775D">
        <w:rPr>
          <w:szCs w:val="22"/>
          <w:lang w:val="sr-Latn-ME"/>
        </w:rPr>
        <w:t xml:space="preserve"> oprezom koristiti kod pacijenata koji u anamnezi imaju disfunkciju jetre ili bolest jetre.</w:t>
      </w:r>
    </w:p>
    <w:p w14:paraId="359F4FE4" w14:textId="77777777" w:rsidR="0079142C" w:rsidRPr="00FE775D" w:rsidRDefault="0079142C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FCD4E9D" w14:textId="4621518F" w:rsidR="0079142C" w:rsidRPr="00FE775D" w:rsidRDefault="0079142C" w:rsidP="007914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Može se pojaviti tolerancija na ovaj </w:t>
      </w:r>
      <w:r w:rsidR="0005309D" w:rsidRPr="00FE775D">
        <w:rPr>
          <w:szCs w:val="22"/>
          <w:lang w:val="sr-Latn-ME"/>
        </w:rPr>
        <w:t>l</w:t>
      </w:r>
      <w:r w:rsidR="00A00C58" w:rsidRPr="00FE775D">
        <w:rPr>
          <w:szCs w:val="22"/>
          <w:lang w:val="sr-Latn-ME"/>
        </w:rPr>
        <w:t>ij</w:t>
      </w:r>
      <w:r w:rsidR="0005309D" w:rsidRPr="00FE775D">
        <w:rPr>
          <w:szCs w:val="22"/>
          <w:lang w:val="sr-Latn-ME"/>
        </w:rPr>
        <w:t>ek</w:t>
      </w:r>
      <w:r w:rsidRPr="00FE775D">
        <w:rPr>
          <w:szCs w:val="22"/>
          <w:lang w:val="sr-Latn-ME"/>
        </w:rPr>
        <w:t>.</w:t>
      </w:r>
    </w:p>
    <w:p w14:paraId="54D8A1B6" w14:textId="77777777" w:rsidR="00465845" w:rsidRPr="00FE775D" w:rsidRDefault="00465845" w:rsidP="0046584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5C09491" w14:textId="77777777" w:rsidR="00465845" w:rsidRPr="00FE775D" w:rsidRDefault="00465845" w:rsidP="0046584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Dijalizom se uklanja metildopa, iz tog razloga se nakon ove procedure može javiti hipertenzija.</w:t>
      </w:r>
    </w:p>
    <w:p w14:paraId="37266241" w14:textId="19CB27B8" w:rsidR="00A14BCE" w:rsidRPr="00FE775D" w:rsidRDefault="00A14BCE" w:rsidP="0079142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8F7C653" w14:textId="29AB2D6B" w:rsidR="003C37FE" w:rsidRPr="00FE775D" w:rsidRDefault="003C37FE" w:rsidP="003C37F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Ako </w:t>
      </w:r>
      <w:r w:rsidR="00F00F2B" w:rsidRPr="00FE775D">
        <w:rPr>
          <w:szCs w:val="22"/>
          <w:lang w:val="sr-Latn-ME"/>
        </w:rPr>
        <w:t>tokom</w:t>
      </w:r>
      <w:r w:rsidRPr="00FE775D">
        <w:rPr>
          <w:szCs w:val="22"/>
          <w:lang w:val="sr-Latn-ME"/>
        </w:rPr>
        <w:t xml:space="preserve"> terapije </w:t>
      </w:r>
      <w:r w:rsidR="00F00F2B" w:rsidRPr="00FE775D">
        <w:rPr>
          <w:szCs w:val="22"/>
          <w:lang w:val="sr-Latn-ME"/>
        </w:rPr>
        <w:t>met</w:t>
      </w:r>
      <w:r w:rsidR="00246D08" w:rsidRPr="00FE775D">
        <w:rPr>
          <w:szCs w:val="22"/>
          <w:lang w:val="sr-Latn-ME"/>
        </w:rPr>
        <w:t>ildopom</w:t>
      </w:r>
      <w:r w:rsidRPr="00FE775D">
        <w:rPr>
          <w:szCs w:val="22"/>
          <w:lang w:val="sr-Latn-ME"/>
        </w:rPr>
        <w:t xml:space="preserve"> dođe do </w:t>
      </w:r>
      <w:r w:rsidR="00246D08" w:rsidRPr="00FE775D">
        <w:rPr>
          <w:szCs w:val="22"/>
          <w:lang w:val="sr-Latn-ME"/>
        </w:rPr>
        <w:t>po</w:t>
      </w:r>
      <w:r w:rsidR="00496342" w:rsidRPr="00FE775D">
        <w:rPr>
          <w:szCs w:val="22"/>
          <w:lang w:val="sr-Latn-ME"/>
        </w:rPr>
        <w:t>j</w:t>
      </w:r>
      <w:r w:rsidR="00102049" w:rsidRPr="00FE775D">
        <w:rPr>
          <w:szCs w:val="22"/>
          <w:lang w:val="sr-Latn-ME"/>
        </w:rPr>
        <w:t xml:space="preserve">ave </w:t>
      </w:r>
      <w:r w:rsidR="00EA14DC" w:rsidRPr="00FE775D">
        <w:rPr>
          <w:szCs w:val="22"/>
          <w:lang w:val="sr-Latn-ME"/>
        </w:rPr>
        <w:t>moždanog udara</w:t>
      </w:r>
      <w:r w:rsidRPr="00FE775D">
        <w:rPr>
          <w:szCs w:val="22"/>
          <w:lang w:val="sr-Latn-ME"/>
        </w:rPr>
        <w:t xml:space="preserve"> ili </w:t>
      </w:r>
      <w:r w:rsidR="00102049" w:rsidRPr="00FE775D">
        <w:rPr>
          <w:szCs w:val="22"/>
          <w:lang w:val="sr-Latn-ME"/>
        </w:rPr>
        <w:t xml:space="preserve">infarkta </w:t>
      </w:r>
      <w:r w:rsidRPr="00FE775D">
        <w:rPr>
          <w:szCs w:val="22"/>
          <w:lang w:val="sr-Latn-ME"/>
        </w:rPr>
        <w:t>miokarda, potrebno je prilagoditi dozu ili privremeno prekinuti</w:t>
      </w:r>
      <w:r w:rsidR="00102049" w:rsidRPr="00FE775D">
        <w:rPr>
          <w:szCs w:val="22"/>
          <w:lang w:val="sr-Latn-ME"/>
        </w:rPr>
        <w:t xml:space="preserve"> terapiju.</w:t>
      </w:r>
    </w:p>
    <w:p w14:paraId="5C57A5FC" w14:textId="472F8B44" w:rsidR="0005309D" w:rsidRPr="00FE775D" w:rsidRDefault="00496342" w:rsidP="003C37F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Metildopa może biti potrebna tokom akutne faze bolesti </w:t>
      </w:r>
      <w:r w:rsidR="003C37FE" w:rsidRPr="00FE775D">
        <w:rPr>
          <w:szCs w:val="22"/>
          <w:lang w:val="sr-Latn-ME"/>
        </w:rPr>
        <w:t xml:space="preserve">Terapija </w:t>
      </w:r>
      <w:r w:rsidRPr="00FE775D">
        <w:rPr>
          <w:szCs w:val="22"/>
          <w:lang w:val="sr-Latn-ME"/>
        </w:rPr>
        <w:t>metildopom</w:t>
      </w:r>
      <w:r w:rsidR="003C37FE" w:rsidRPr="00FE775D">
        <w:rPr>
          <w:szCs w:val="22"/>
          <w:lang w:val="sr-Latn-ME"/>
        </w:rPr>
        <w:t xml:space="preserve"> ne sm</w:t>
      </w:r>
      <w:r w:rsidR="001E024A" w:rsidRPr="00FE775D">
        <w:rPr>
          <w:szCs w:val="22"/>
          <w:lang w:val="sr-Latn-ME"/>
        </w:rPr>
        <w:t>ij</w:t>
      </w:r>
      <w:r w:rsidR="003C37FE" w:rsidRPr="00FE775D">
        <w:rPr>
          <w:szCs w:val="22"/>
          <w:lang w:val="sr-Latn-ME"/>
        </w:rPr>
        <w:t>e se započeti t</w:t>
      </w:r>
      <w:r w:rsidR="005266A4" w:rsidRPr="00FE775D">
        <w:rPr>
          <w:szCs w:val="22"/>
          <w:lang w:val="sr-Latn-ME"/>
        </w:rPr>
        <w:t>o</w:t>
      </w:r>
      <w:r w:rsidR="003C37FE" w:rsidRPr="00FE775D">
        <w:rPr>
          <w:szCs w:val="22"/>
          <w:lang w:val="sr-Latn-ME"/>
        </w:rPr>
        <w:t xml:space="preserve">kom akutne faze </w:t>
      </w:r>
      <w:r w:rsidR="005266A4" w:rsidRPr="00FE775D">
        <w:rPr>
          <w:szCs w:val="22"/>
          <w:lang w:val="sr-Latn-ME"/>
        </w:rPr>
        <w:t>moždanog udara</w:t>
      </w:r>
      <w:r w:rsidR="003C37FE" w:rsidRPr="00FE775D">
        <w:rPr>
          <w:szCs w:val="22"/>
          <w:lang w:val="sr-Latn-ME"/>
        </w:rPr>
        <w:t xml:space="preserve"> ili infarkt</w:t>
      </w:r>
      <w:r w:rsidR="00210BB3" w:rsidRPr="00FE775D">
        <w:rPr>
          <w:szCs w:val="22"/>
          <w:lang w:val="sr-Latn-ME"/>
        </w:rPr>
        <w:t>a</w:t>
      </w:r>
      <w:r w:rsidR="003C37FE" w:rsidRPr="00FE775D">
        <w:rPr>
          <w:szCs w:val="22"/>
          <w:lang w:val="sr-Latn-ME"/>
        </w:rPr>
        <w:t xml:space="preserve"> miokarda.</w:t>
      </w:r>
    </w:p>
    <w:p w14:paraId="4D7CC650" w14:textId="46D0D0BD" w:rsidR="002E1B20" w:rsidRPr="00FE775D" w:rsidRDefault="002E1B20" w:rsidP="003C37F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3E4CF28" w14:textId="05FE922A" w:rsidR="002E1B20" w:rsidRPr="00FE775D" w:rsidRDefault="006D1B4F" w:rsidP="003C37F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Rijetko</w:t>
      </w:r>
      <w:r w:rsidR="002E1B20" w:rsidRPr="00FE775D">
        <w:rPr>
          <w:szCs w:val="22"/>
          <w:lang w:val="sr-Latn-ME"/>
        </w:rPr>
        <w:t xml:space="preserve"> se mogu javiti nevoljni horeoatetozni pokreti pri prim</w:t>
      </w:r>
      <w:r w:rsidR="001E024A" w:rsidRPr="00FE775D">
        <w:rPr>
          <w:szCs w:val="22"/>
          <w:lang w:val="sr-Latn-ME"/>
        </w:rPr>
        <w:t>j</w:t>
      </w:r>
      <w:r w:rsidR="002E1B20" w:rsidRPr="00FE775D">
        <w:rPr>
          <w:szCs w:val="22"/>
          <w:lang w:val="sr-Latn-ME"/>
        </w:rPr>
        <w:t xml:space="preserve">eni metildope kod pacijenata sa teškom bilateralnom cerebrovaskularnom bolešću. U slučaju pojave ovih pokreta terapiju treba prekinuti. </w:t>
      </w:r>
    </w:p>
    <w:p w14:paraId="37266247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48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Interferencija sa laboratorijskim testovima:</w:t>
      </w:r>
    </w:p>
    <w:p w14:paraId="37266249" w14:textId="1239FC4C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Metildopa može uticati na m</w:t>
      </w:r>
      <w:r w:rsidR="001E024A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erenje mokraćne kiseline u urinu metodom sa fosfo</w:t>
      </w:r>
      <w:r w:rsidR="00AD6157" w:rsidRPr="00FE775D">
        <w:rPr>
          <w:szCs w:val="22"/>
          <w:lang w:val="sr-Latn-ME"/>
        </w:rPr>
        <w:t>volframatom</w:t>
      </w:r>
      <w:r w:rsidRPr="00FE775D">
        <w:rPr>
          <w:szCs w:val="22"/>
          <w:lang w:val="sr-Latn-ME"/>
        </w:rPr>
        <w:t>, serumskog kreatinina metodom sa alkalnim pikratom i AST</w:t>
      </w:r>
      <w:r w:rsidR="00943588" w:rsidRPr="00FE775D">
        <w:rPr>
          <w:szCs w:val="22"/>
          <w:lang w:val="sr-Latn-ME"/>
        </w:rPr>
        <w:t>-a</w:t>
      </w:r>
      <w:r w:rsidRPr="00FE775D">
        <w:rPr>
          <w:szCs w:val="22"/>
          <w:lang w:val="sr-Latn-ME"/>
        </w:rPr>
        <w:t xml:space="preserve"> (SGOT) kolorimetrijskom metodom. Nije prijavljen uticaj na spektrofotometrijske metode određivanja AST (SGOT).</w:t>
      </w:r>
    </w:p>
    <w:p w14:paraId="3726624A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4B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S obzirom</w:t>
      </w:r>
      <w:r w:rsidR="009660C1" w:rsidRPr="00FE775D">
        <w:rPr>
          <w:szCs w:val="22"/>
          <w:lang w:val="sr-Latn-ME"/>
        </w:rPr>
        <w:t xml:space="preserve"> na to</w:t>
      </w:r>
      <w:r w:rsidRPr="00FE775D">
        <w:rPr>
          <w:szCs w:val="22"/>
          <w:lang w:val="sr-Latn-ME"/>
        </w:rPr>
        <w:t xml:space="preserve"> da metildopa fluorescira na istoj talasnoj dužini kao i kateholamini, može biti prijavljen lažno visok nivo kateholamina u urinu koji</w:t>
      </w:r>
      <w:r w:rsidR="00F542CC" w:rsidRPr="00FE775D">
        <w:rPr>
          <w:szCs w:val="22"/>
          <w:lang w:val="sr-Latn-ME"/>
        </w:rPr>
        <w:t xml:space="preserve"> može</w:t>
      </w:r>
      <w:r w:rsidRPr="00FE775D">
        <w:rPr>
          <w:szCs w:val="22"/>
          <w:lang w:val="sr-Latn-ME"/>
        </w:rPr>
        <w:t xml:space="preserve"> uti</w:t>
      </w:r>
      <w:r w:rsidR="00F542CC" w:rsidRPr="00FE775D">
        <w:rPr>
          <w:szCs w:val="22"/>
          <w:lang w:val="sr-Latn-ME"/>
        </w:rPr>
        <w:t>cati</w:t>
      </w:r>
      <w:r w:rsidRPr="00FE775D">
        <w:rPr>
          <w:szCs w:val="22"/>
          <w:lang w:val="sr-Latn-ME"/>
        </w:rPr>
        <w:t xml:space="preserve"> na postavljanje dijagnoze</w:t>
      </w:r>
      <w:r w:rsidR="00F542CC" w:rsidRPr="00FE775D">
        <w:rPr>
          <w:szCs w:val="22"/>
          <w:lang w:val="sr-Latn-ME"/>
        </w:rPr>
        <w:t xml:space="preserve"> tumora koji sekretuju kateholamine kao što su</w:t>
      </w:r>
      <w:r w:rsidRPr="00FE775D">
        <w:rPr>
          <w:szCs w:val="22"/>
          <w:lang w:val="sr-Latn-ME"/>
        </w:rPr>
        <w:t xml:space="preserve"> feohromocitom</w:t>
      </w:r>
      <w:r w:rsidR="00F542CC" w:rsidRPr="00FE775D">
        <w:rPr>
          <w:szCs w:val="22"/>
          <w:lang w:val="sr-Latn-ME"/>
        </w:rPr>
        <w:t xml:space="preserve"> ili paragangliom</w:t>
      </w:r>
      <w:r w:rsidRPr="00FE775D">
        <w:rPr>
          <w:szCs w:val="22"/>
          <w:lang w:val="sr-Latn-ME"/>
        </w:rPr>
        <w:t>.</w:t>
      </w:r>
    </w:p>
    <w:p w14:paraId="3726624C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4D" w14:textId="1AF6F77A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Važno je prepoznati ovaj fenomen</w:t>
      </w:r>
      <w:r w:rsidR="007A0238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pr</w:t>
      </w:r>
      <w:r w:rsidR="00D84BB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 nego što se pacijent sa mogućim feohromocitomom podvrgne operaciji. Metildopa ne utiče na m</w:t>
      </w:r>
      <w:r w:rsidR="00D84BBF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erenje VMA (vanilmandelične kiseline) metodama koje konvertuju VMA u vanilin.</w:t>
      </w:r>
      <w:r w:rsidR="006C6079" w:rsidRPr="00FE775D">
        <w:rPr>
          <w:szCs w:val="22"/>
          <w:lang w:val="sr-Latn-ME"/>
        </w:rPr>
        <w:t xml:space="preserve"> </w:t>
      </w:r>
      <w:r w:rsidR="00F542CC" w:rsidRPr="00FE775D">
        <w:rPr>
          <w:szCs w:val="22"/>
          <w:lang w:val="sr-Latn-ME"/>
        </w:rPr>
        <w:t>Metildopa je kontraindikovana u terapiji pacijenata sa tumorima koji sekretuju kateholamine kao što su feohrom</w:t>
      </w:r>
      <w:r w:rsidR="006C6079" w:rsidRPr="00FE775D">
        <w:rPr>
          <w:szCs w:val="22"/>
          <w:lang w:val="sr-Latn-ME"/>
        </w:rPr>
        <w:t>o</w:t>
      </w:r>
      <w:r w:rsidR="00F542CC" w:rsidRPr="00FE775D">
        <w:rPr>
          <w:szCs w:val="22"/>
          <w:lang w:val="sr-Latn-ME"/>
        </w:rPr>
        <w:t>citom ili paragangliom.</w:t>
      </w:r>
    </w:p>
    <w:p w14:paraId="3726624E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726624F" w14:textId="692D92B9" w:rsidR="00A14BCE" w:rsidRPr="00FE775D" w:rsidRDefault="006D1B4F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Rijetko</w:t>
      </w:r>
      <w:r w:rsidR="00A14BCE" w:rsidRPr="00FE775D">
        <w:rPr>
          <w:szCs w:val="22"/>
          <w:lang w:val="sr-Latn-ME"/>
        </w:rPr>
        <w:t>, nakon izlaganja urina vazduhu, nakon mokrenja, on može potamn</w:t>
      </w:r>
      <w:r w:rsidR="00284343" w:rsidRPr="00FE775D">
        <w:rPr>
          <w:szCs w:val="22"/>
          <w:lang w:val="sr-Latn-ME"/>
        </w:rPr>
        <w:t>i</w:t>
      </w:r>
      <w:r w:rsidR="00A14BCE" w:rsidRPr="00FE775D">
        <w:rPr>
          <w:szCs w:val="22"/>
          <w:lang w:val="sr-Latn-ME"/>
        </w:rPr>
        <w:t>ti zbog razlaganja metildope ili njenih metabolita.</w:t>
      </w:r>
    </w:p>
    <w:p w14:paraId="36E23078" w14:textId="77777777" w:rsidR="00F83378" w:rsidRPr="00FE775D" w:rsidRDefault="00F83378" w:rsidP="005F454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1DCB6A1" w14:textId="20961E27" w:rsidR="002F63DE" w:rsidRPr="00FE775D" w:rsidRDefault="002F63DE" w:rsidP="002F63D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Ovaj lijek sadrži laktozu, monohidrat. Pacijenti sa r</w:t>
      </w:r>
      <w:r w:rsidR="006D4F54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etkim naslednim oboljenjem intolerancije na galaktozu, nedostatkom laktoze ili glukozno-glaktoznom malapsorpcijom ne smiju koristiti ovaj lijek.</w:t>
      </w:r>
    </w:p>
    <w:p w14:paraId="2B570A78" w14:textId="77777777" w:rsidR="002F63DE" w:rsidRPr="00FE775D" w:rsidRDefault="002F63DE" w:rsidP="002F63D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539581D" w14:textId="77777777" w:rsidR="002F63DE" w:rsidRPr="00FE775D" w:rsidRDefault="002F63DE" w:rsidP="002F63D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Može doći do pojave alergijske reakcije zbog prisustva azo agenesa za bojenje (Braun lack (E110, E122, E151)).</w:t>
      </w:r>
    </w:p>
    <w:p w14:paraId="3275227D" w14:textId="77777777" w:rsidR="002F63DE" w:rsidRPr="00FE775D" w:rsidRDefault="002F63DE" w:rsidP="005F454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E04BD74" w14:textId="6E8CC5D6" w:rsidR="00E909D4" w:rsidRPr="00FE775D" w:rsidRDefault="00E909D4" w:rsidP="00E909D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Lijek metildopa sadrži natrijum.</w:t>
      </w:r>
    </w:p>
    <w:p w14:paraId="16E50594" w14:textId="77777777" w:rsidR="00E909D4" w:rsidRPr="00FE775D" w:rsidRDefault="00E909D4" w:rsidP="00E909D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Ovaj lijek sadrži manje od 1 mmol natrijuma (23 mg) po tableti, što znači da je u suštini 'bez natrijuma'.</w:t>
      </w:r>
    </w:p>
    <w:p w14:paraId="01CFE523" w14:textId="77777777" w:rsidR="00E909D4" w:rsidRPr="00FE775D" w:rsidRDefault="00E909D4" w:rsidP="005F454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68391CB" w14:textId="77777777" w:rsidR="00AB4A1E" w:rsidRPr="00FE775D" w:rsidRDefault="00AB4A1E" w:rsidP="00AB4A1E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4.5. Interakcije sa drugim lekovima i druge vrste interakcija</w:t>
      </w:r>
    </w:p>
    <w:p w14:paraId="77FA85F6" w14:textId="60F21E75" w:rsidR="006F7869" w:rsidRPr="00FE775D" w:rsidRDefault="006F7869" w:rsidP="005F454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187787D" w14:textId="00B31826" w:rsidR="00D55323" w:rsidRPr="00FE775D" w:rsidRDefault="00E209D7" w:rsidP="00E209D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Kada se metildopa koristi sa drugim antihipertenzivima ili alkoholom, antihipertenzivn</w:t>
      </w:r>
      <w:r w:rsidR="00C2141E" w:rsidRPr="00FE775D">
        <w:rPr>
          <w:szCs w:val="22"/>
          <w:lang w:val="sr-Latn-ME"/>
        </w:rPr>
        <w:t xml:space="preserve">i efekat </w:t>
      </w:r>
      <w:r w:rsidRPr="00FE775D">
        <w:rPr>
          <w:szCs w:val="22"/>
          <w:lang w:val="sr-Latn-ME"/>
        </w:rPr>
        <w:t>može biti pojačan.</w:t>
      </w:r>
      <w:r w:rsidR="00BA4250" w:rsidRPr="00FE775D">
        <w:rPr>
          <w:szCs w:val="22"/>
          <w:lang w:val="sr-Latn-ME"/>
        </w:rPr>
        <w:t xml:space="preserve"> </w:t>
      </w:r>
    </w:p>
    <w:p w14:paraId="26774CD8" w14:textId="77777777" w:rsidR="00D55323" w:rsidRPr="00FE775D" w:rsidRDefault="00D55323" w:rsidP="00E209D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DE92760" w14:textId="3B98DA13" w:rsidR="00582671" w:rsidRPr="00FE775D" w:rsidRDefault="00582671" w:rsidP="00582671">
      <w:pPr>
        <w:tabs>
          <w:tab w:val="clear" w:pos="284"/>
        </w:tabs>
        <w:rPr>
          <w:i/>
          <w:szCs w:val="22"/>
          <w:lang w:val="sr-Latn-ME"/>
        </w:rPr>
      </w:pPr>
      <w:r w:rsidRPr="00FE775D">
        <w:rPr>
          <w:szCs w:val="22"/>
          <w:lang w:val="sr-Latn-ME"/>
        </w:rPr>
        <w:lastRenderedPageBreak/>
        <w:t xml:space="preserve">Antihipertenzivni efekat metildope može biti umanjen </w:t>
      </w:r>
      <w:r w:rsidR="00190990" w:rsidRPr="00FE775D">
        <w:rPr>
          <w:szCs w:val="22"/>
          <w:lang w:val="sr-Latn-ME"/>
        </w:rPr>
        <w:t>istovremenom prim</w:t>
      </w:r>
      <w:r w:rsidR="00A13210" w:rsidRPr="00FE775D">
        <w:rPr>
          <w:szCs w:val="22"/>
          <w:lang w:val="sr-Latn-ME"/>
        </w:rPr>
        <w:t>j</w:t>
      </w:r>
      <w:r w:rsidR="00190990" w:rsidRPr="00FE775D">
        <w:rPr>
          <w:szCs w:val="22"/>
          <w:lang w:val="sr-Latn-ME"/>
        </w:rPr>
        <w:t xml:space="preserve">enom </w:t>
      </w:r>
      <w:r w:rsidRPr="00FE775D">
        <w:rPr>
          <w:szCs w:val="22"/>
          <w:lang w:val="sr-Latn-ME"/>
        </w:rPr>
        <w:t>simpatomimeti</w:t>
      </w:r>
      <w:r w:rsidR="00190990" w:rsidRPr="00FE775D">
        <w:rPr>
          <w:szCs w:val="22"/>
          <w:lang w:val="sr-Latn-ME"/>
        </w:rPr>
        <w:t>k</w:t>
      </w:r>
      <w:r w:rsidRPr="00FE775D">
        <w:rPr>
          <w:szCs w:val="22"/>
          <w:lang w:val="sr-Latn-ME"/>
        </w:rPr>
        <w:t>a, fenotiazinima, tricikličnim antidepresivima i inhibitorima</w:t>
      </w:r>
      <w:r w:rsidR="00CE0DFF" w:rsidRPr="00FE775D">
        <w:rPr>
          <w:szCs w:val="22"/>
          <w:lang w:val="sr-Latn-ME"/>
        </w:rPr>
        <w:t xml:space="preserve"> monoaminooksidaze</w:t>
      </w:r>
      <w:r w:rsidRPr="00FE775D">
        <w:rPr>
          <w:szCs w:val="22"/>
          <w:lang w:val="sr-Latn-ME"/>
        </w:rPr>
        <w:t xml:space="preserve"> </w:t>
      </w:r>
      <w:r w:rsidR="00CE0DFF" w:rsidRPr="00FE775D">
        <w:rPr>
          <w:szCs w:val="22"/>
          <w:lang w:val="sr-Latn-ME"/>
        </w:rPr>
        <w:t>(</w:t>
      </w:r>
      <w:r w:rsidRPr="00FE775D">
        <w:rPr>
          <w:szCs w:val="22"/>
          <w:lang w:val="sr-Latn-ME"/>
        </w:rPr>
        <w:t>MAO</w:t>
      </w:r>
      <w:r w:rsidR="00CE0DFF" w:rsidRPr="00FE775D">
        <w:rPr>
          <w:szCs w:val="22"/>
          <w:lang w:val="sr-Latn-ME"/>
        </w:rPr>
        <w:t>)</w:t>
      </w:r>
      <w:r w:rsidR="00190990" w:rsidRPr="00FE775D">
        <w:rPr>
          <w:i/>
          <w:szCs w:val="22"/>
          <w:lang w:val="sr-Latn-ME"/>
        </w:rPr>
        <w:t>.</w:t>
      </w:r>
    </w:p>
    <w:p w14:paraId="57483B0C" w14:textId="77777777" w:rsidR="00CE0DFF" w:rsidRPr="00FE775D" w:rsidRDefault="00CE0DFF" w:rsidP="00582671">
      <w:pPr>
        <w:tabs>
          <w:tab w:val="clear" w:pos="284"/>
        </w:tabs>
        <w:rPr>
          <w:szCs w:val="22"/>
          <w:lang w:val="sr-Latn-ME"/>
        </w:rPr>
      </w:pPr>
    </w:p>
    <w:p w14:paraId="43876484" w14:textId="550B9031" w:rsidR="006F7869" w:rsidRPr="00FE775D" w:rsidRDefault="00E209D7" w:rsidP="00E209D7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Zab</w:t>
      </w:r>
      <w:r w:rsidR="00A13210" w:rsidRPr="00FE775D">
        <w:rPr>
          <w:szCs w:val="22"/>
          <w:lang w:val="sr-Latn-ME"/>
        </w:rPr>
        <w:t>ilj</w:t>
      </w:r>
      <w:r w:rsidRPr="00FE775D">
        <w:rPr>
          <w:szCs w:val="22"/>
          <w:lang w:val="sr-Latn-ME"/>
        </w:rPr>
        <w:t>ežene su interakcije s</w:t>
      </w:r>
      <w:r w:rsidR="00963862" w:rsidRPr="00FE775D">
        <w:rPr>
          <w:szCs w:val="22"/>
          <w:lang w:val="sr-Latn-ME"/>
        </w:rPr>
        <w:t>a</w:t>
      </w:r>
      <w:r w:rsidRPr="00FE775D">
        <w:rPr>
          <w:szCs w:val="22"/>
          <w:lang w:val="sr-Latn-ME"/>
        </w:rPr>
        <w:t xml:space="preserve"> haloperidolom.</w:t>
      </w:r>
    </w:p>
    <w:p w14:paraId="37266250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EC867DE" w14:textId="7B651B22" w:rsidR="0099218B" w:rsidRPr="00FE775D" w:rsidRDefault="0099218B" w:rsidP="0099218B">
      <w:pPr>
        <w:tabs>
          <w:tab w:val="clear" w:pos="284"/>
        </w:tabs>
        <w:rPr>
          <w:color w:val="00B050"/>
          <w:szCs w:val="22"/>
          <w:lang w:val="sr-Latn-ME"/>
        </w:rPr>
      </w:pPr>
      <w:r w:rsidRPr="00FE775D">
        <w:rPr>
          <w:szCs w:val="22"/>
          <w:lang w:val="sr-Latn-ME"/>
        </w:rPr>
        <w:t>Neophodno je pažljivo praćenje pacijenta pri istovremenoj prim</w:t>
      </w:r>
      <w:r w:rsidR="00445981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eni metildope sa litijumom zbog mogućeg razvoja simptoma litijumske toksičnosti</w:t>
      </w:r>
      <w:r w:rsidRPr="00FE775D">
        <w:rPr>
          <w:color w:val="00B050"/>
          <w:szCs w:val="22"/>
          <w:lang w:val="sr-Latn-ME"/>
        </w:rPr>
        <w:t>.</w:t>
      </w:r>
    </w:p>
    <w:p w14:paraId="6061DB9C" w14:textId="72A3CA11" w:rsidR="00DF1F4B" w:rsidRPr="00FE775D" w:rsidRDefault="00DF1F4B" w:rsidP="00DF1F4B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Pažljivo pratiti pacijente u cilju što ranijeg uočavanja neželjenih dejstava ili ispoljavanja idiosinkrazije na l</w:t>
      </w:r>
      <w:r w:rsidR="00445981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ek.</w:t>
      </w:r>
    </w:p>
    <w:p w14:paraId="046635BB" w14:textId="77777777" w:rsidR="002B54C5" w:rsidRPr="00FE775D" w:rsidRDefault="002B54C5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6A99CCE" w14:textId="232868C8" w:rsidR="00DF1F4B" w:rsidRPr="00FE775D" w:rsidRDefault="00DF1F4B" w:rsidP="00DF1F4B">
      <w:pPr>
        <w:tabs>
          <w:tab w:val="clear" w:pos="284"/>
        </w:tabs>
        <w:rPr>
          <w:i/>
          <w:szCs w:val="22"/>
          <w:lang w:val="sr-Latn-ME"/>
        </w:rPr>
      </w:pPr>
      <w:r w:rsidRPr="00FE775D">
        <w:rPr>
          <w:szCs w:val="22"/>
          <w:lang w:val="sr-Latn-ME"/>
        </w:rPr>
        <w:t>Nekoliko studija je dokazalo smanjenje bioraspoloživosti metildope pri istovremenoj prim</w:t>
      </w:r>
      <w:r w:rsidR="00445981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eni sa ferosulfatom ili feroglukonatom. Ovo može imati negativan uticaj na kontrolu krvnog pritiska kod pacijenata l</w:t>
      </w:r>
      <w:r w:rsidR="00445981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ečenih metildopom.</w:t>
      </w:r>
    </w:p>
    <w:p w14:paraId="76F92CD0" w14:textId="77777777" w:rsidR="00834CE4" w:rsidRPr="00FE775D" w:rsidRDefault="00834CE4" w:rsidP="003645E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390CDD" w14:textId="03AA3F8F" w:rsidR="00834CE4" w:rsidRPr="00FE775D" w:rsidRDefault="00834CE4" w:rsidP="00834CE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Kod pacijenata na metildopi, može biti potrebno smanjenje doze anestetika. Ukoliko se u toku anestezije javi hipotenzija, obično se može kontrolisati vazopresorima. Adrenergički receptori ostaju os</w:t>
      </w:r>
      <w:r w:rsidR="00BA2DA0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etljivi u toku terapije metildopom. </w:t>
      </w:r>
    </w:p>
    <w:p w14:paraId="37266265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66" w14:textId="77777777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4.6. Plodnost, trudnoća i dojenje</w:t>
      </w:r>
    </w:p>
    <w:p w14:paraId="37266267" w14:textId="77777777" w:rsidR="00424345" w:rsidRPr="00FE775D" w:rsidRDefault="00424345" w:rsidP="00923865">
      <w:pPr>
        <w:rPr>
          <w:szCs w:val="22"/>
          <w:lang w:val="sr-Latn-ME"/>
        </w:rPr>
      </w:pPr>
    </w:p>
    <w:p w14:paraId="37266268" w14:textId="77777777" w:rsidR="00CE09F3" w:rsidRPr="00FE775D" w:rsidRDefault="00424345" w:rsidP="00923865">
      <w:pPr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Trudnoća</w:t>
      </w:r>
    </w:p>
    <w:p w14:paraId="37266269" w14:textId="5D0819C4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Metildopa se, pod nadzorom l</w:t>
      </w:r>
      <w:r w:rsidR="009F737F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ekara, koristi za l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ečenje hipertenzije u trudnoći. Nema kliničkih podataka da metildopa uzrokuje </w:t>
      </w:r>
      <w:r w:rsidR="00610F85" w:rsidRPr="00FE775D">
        <w:rPr>
          <w:szCs w:val="22"/>
          <w:lang w:val="sr-Latn-ME"/>
        </w:rPr>
        <w:t>malformativnu ili feto/neonatalnu toksičnost.</w:t>
      </w:r>
      <w:r w:rsidRPr="00FE775D">
        <w:rPr>
          <w:szCs w:val="22"/>
          <w:lang w:val="sr-Latn-ME"/>
        </w:rPr>
        <w:t xml:space="preserve"> </w:t>
      </w:r>
    </w:p>
    <w:p w14:paraId="6C0F8E94" w14:textId="2BDDB07D" w:rsidR="00864603" w:rsidRPr="00FE775D" w:rsidRDefault="00864603" w:rsidP="00A14BCE">
      <w:pPr>
        <w:tabs>
          <w:tab w:val="clear" w:pos="284"/>
        </w:tabs>
        <w:rPr>
          <w:szCs w:val="22"/>
          <w:lang w:val="sr-Latn-ME"/>
        </w:rPr>
      </w:pPr>
    </w:p>
    <w:p w14:paraId="367A4413" w14:textId="1C17AC87" w:rsidR="00294D5C" w:rsidRPr="00FE775D" w:rsidRDefault="00294D5C" w:rsidP="00294D5C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L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ek prolazi placentnu barijeru i </w:t>
      </w:r>
      <w:r w:rsidR="007D09C0" w:rsidRPr="00FE775D">
        <w:rPr>
          <w:szCs w:val="22"/>
          <w:lang w:val="sr-Latn-ME"/>
        </w:rPr>
        <w:t xml:space="preserve">dospeva </w:t>
      </w:r>
      <w:r w:rsidRPr="00FE775D">
        <w:rPr>
          <w:szCs w:val="22"/>
          <w:lang w:val="sr-Latn-ME"/>
        </w:rPr>
        <w:t xml:space="preserve">u krv pupčanika. </w:t>
      </w:r>
    </w:p>
    <w:p w14:paraId="69515885" w14:textId="77777777" w:rsidR="00F27584" w:rsidRPr="00FE775D" w:rsidRDefault="00F27584" w:rsidP="00864603">
      <w:pPr>
        <w:tabs>
          <w:tab w:val="clear" w:pos="284"/>
        </w:tabs>
        <w:rPr>
          <w:szCs w:val="22"/>
          <w:lang w:val="sr-Latn-ME"/>
        </w:rPr>
      </w:pPr>
    </w:p>
    <w:p w14:paraId="7D101147" w14:textId="41FBD68C" w:rsidR="008A328C" w:rsidRPr="00FE775D" w:rsidRDefault="008A328C" w:rsidP="008A328C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Iako nisu prijavljeni očigledni teratogeni efekti, ne može se isključiti mogućnost negativnog uticaja na fetus i upotreba l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eka kod žena koje su trudne ili postoji mogućnost da ostanu trudne zaht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eva proc</w:t>
      </w:r>
      <w:r w:rsidR="009F737F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enu koristi u odnosu na potencijalni rizik.</w:t>
      </w:r>
    </w:p>
    <w:p w14:paraId="6FFF4917" w14:textId="77777777" w:rsidR="00872BD8" w:rsidRPr="00FE775D" w:rsidRDefault="00872BD8" w:rsidP="00A14BCE">
      <w:pPr>
        <w:tabs>
          <w:tab w:val="clear" w:pos="284"/>
        </w:tabs>
        <w:rPr>
          <w:szCs w:val="22"/>
          <w:lang w:val="sr-Latn-ME"/>
        </w:rPr>
      </w:pPr>
    </w:p>
    <w:p w14:paraId="37266270" w14:textId="77777777" w:rsidR="00424345" w:rsidRPr="00FE775D" w:rsidRDefault="00424345" w:rsidP="00923865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Dojenje</w:t>
      </w:r>
    </w:p>
    <w:p w14:paraId="37266271" w14:textId="6288A45A" w:rsidR="0072078A" w:rsidRPr="00FE775D" w:rsidRDefault="00424345" w:rsidP="00296AC8">
      <w:pPr>
        <w:numPr>
          <w:ilvl w:val="0"/>
          <w:numId w:val="5"/>
        </w:numPr>
        <w:rPr>
          <w:szCs w:val="22"/>
          <w:lang w:val="sr-Latn-ME"/>
        </w:rPr>
      </w:pPr>
      <w:r w:rsidRPr="00FE775D">
        <w:rPr>
          <w:szCs w:val="22"/>
          <w:lang w:val="sr-Latn-ME"/>
        </w:rPr>
        <w:t>Metidopa se izlučuje u ml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eko dojilja.</w:t>
      </w:r>
    </w:p>
    <w:p w14:paraId="37266272" w14:textId="5BC53E3F" w:rsidR="00CE09F3" w:rsidRPr="00FE775D" w:rsidRDefault="00610F85" w:rsidP="00296AC8">
      <w:pPr>
        <w:numPr>
          <w:ilvl w:val="0"/>
          <w:numId w:val="5"/>
        </w:numPr>
        <w:rPr>
          <w:szCs w:val="22"/>
          <w:lang w:val="sr-Latn-ME"/>
        </w:rPr>
      </w:pPr>
      <w:r w:rsidRPr="00FE775D">
        <w:rPr>
          <w:szCs w:val="22"/>
          <w:lang w:val="sr-Latn-ME"/>
        </w:rPr>
        <w:t>Odluku o tome da li da se prekine dojenje ili da se prekine/odloži terapija l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ekom </w:t>
      </w:r>
      <w:r w:rsidR="003B2E70" w:rsidRPr="00FE775D">
        <w:rPr>
          <w:szCs w:val="22"/>
          <w:lang w:val="sr-Latn-ME"/>
        </w:rPr>
        <w:t xml:space="preserve">metildopa </w:t>
      </w:r>
      <w:r w:rsidR="0072078A" w:rsidRPr="00FE775D">
        <w:rPr>
          <w:szCs w:val="22"/>
          <w:lang w:val="sr-Latn-ME"/>
        </w:rPr>
        <w:t>mora se don</w:t>
      </w:r>
      <w:r w:rsidR="009F737F" w:rsidRPr="00FE775D">
        <w:rPr>
          <w:szCs w:val="22"/>
          <w:lang w:val="sr-Latn-ME"/>
        </w:rPr>
        <w:t>ij</w:t>
      </w:r>
      <w:r w:rsidR="0072078A" w:rsidRPr="00FE775D">
        <w:rPr>
          <w:szCs w:val="22"/>
          <w:lang w:val="sr-Latn-ME"/>
        </w:rPr>
        <w:t>eti uzimajući u obzir korist od dojenja za d</w:t>
      </w:r>
      <w:r w:rsidR="009F737F" w:rsidRPr="00FE775D">
        <w:rPr>
          <w:szCs w:val="22"/>
          <w:lang w:val="sr-Latn-ME"/>
        </w:rPr>
        <w:t>ij</w:t>
      </w:r>
      <w:r w:rsidR="0072078A" w:rsidRPr="00FE775D">
        <w:rPr>
          <w:szCs w:val="22"/>
          <w:lang w:val="sr-Latn-ME"/>
        </w:rPr>
        <w:t>ete i korist od terapije l</w:t>
      </w:r>
      <w:r w:rsidR="009F737F" w:rsidRPr="00FE775D">
        <w:rPr>
          <w:szCs w:val="22"/>
          <w:lang w:val="sr-Latn-ME"/>
        </w:rPr>
        <w:t>ij</w:t>
      </w:r>
      <w:r w:rsidR="0072078A" w:rsidRPr="00FE775D">
        <w:rPr>
          <w:szCs w:val="22"/>
          <w:lang w:val="sr-Latn-ME"/>
        </w:rPr>
        <w:t xml:space="preserve">ekom </w:t>
      </w:r>
      <w:r w:rsidR="003B2E70" w:rsidRPr="00FE775D">
        <w:rPr>
          <w:szCs w:val="22"/>
          <w:lang w:val="sr-Latn-ME"/>
        </w:rPr>
        <w:t xml:space="preserve">metildopa </w:t>
      </w:r>
      <w:r w:rsidR="0072078A" w:rsidRPr="00FE775D">
        <w:rPr>
          <w:szCs w:val="22"/>
          <w:lang w:val="sr-Latn-ME"/>
        </w:rPr>
        <w:t>za ženu</w:t>
      </w:r>
      <w:r w:rsidR="00B829C0" w:rsidRPr="00FE775D">
        <w:rPr>
          <w:szCs w:val="22"/>
          <w:lang w:val="sr-Latn-ME"/>
        </w:rPr>
        <w:t xml:space="preserve"> u odnosu na rizik</w:t>
      </w:r>
      <w:r w:rsidR="00841811" w:rsidRPr="00FE775D">
        <w:rPr>
          <w:szCs w:val="22"/>
          <w:lang w:val="sr-Latn-ME"/>
        </w:rPr>
        <w:t xml:space="preserve"> prim</w:t>
      </w:r>
      <w:r w:rsidR="009F737F" w:rsidRPr="00FE775D">
        <w:rPr>
          <w:szCs w:val="22"/>
          <w:lang w:val="sr-Latn-ME"/>
        </w:rPr>
        <w:t>j</w:t>
      </w:r>
      <w:r w:rsidR="00841811" w:rsidRPr="00FE775D">
        <w:rPr>
          <w:szCs w:val="22"/>
          <w:lang w:val="sr-Latn-ME"/>
        </w:rPr>
        <w:t>ene</w:t>
      </w:r>
      <w:r w:rsidR="002C6046" w:rsidRPr="00FE775D">
        <w:rPr>
          <w:szCs w:val="22"/>
          <w:lang w:val="sr-Latn-ME"/>
        </w:rPr>
        <w:t>.</w:t>
      </w:r>
    </w:p>
    <w:p w14:paraId="37266273" w14:textId="77777777" w:rsidR="00424345" w:rsidRPr="00FE775D" w:rsidRDefault="00424345" w:rsidP="00923865">
      <w:pPr>
        <w:rPr>
          <w:szCs w:val="22"/>
          <w:lang w:val="sr-Latn-ME"/>
        </w:rPr>
      </w:pPr>
    </w:p>
    <w:p w14:paraId="37266274" w14:textId="32932235" w:rsidR="00CE09F3" w:rsidRPr="00FE775D" w:rsidRDefault="00CE09F3" w:rsidP="00923865">
      <w:pPr>
        <w:rPr>
          <w:b/>
          <w:bCs/>
          <w:spacing w:val="-8"/>
          <w:szCs w:val="22"/>
          <w:lang w:val="sr-Latn-ME"/>
        </w:rPr>
      </w:pPr>
      <w:r w:rsidRPr="00FE775D">
        <w:rPr>
          <w:b/>
          <w:bCs/>
          <w:spacing w:val="-8"/>
          <w:szCs w:val="22"/>
          <w:lang w:val="sr-Latn-ME"/>
        </w:rPr>
        <w:t>4.7. Uticaj l</w:t>
      </w:r>
      <w:r w:rsidR="009F737F" w:rsidRPr="00FE775D">
        <w:rPr>
          <w:b/>
          <w:bCs/>
          <w:spacing w:val="-8"/>
          <w:szCs w:val="22"/>
          <w:lang w:val="sr-Latn-ME"/>
        </w:rPr>
        <w:t>ij</w:t>
      </w:r>
      <w:r w:rsidRPr="00FE775D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37266275" w14:textId="411DAF7B" w:rsidR="00A14BCE" w:rsidRPr="00FE775D" w:rsidRDefault="00A14BCE" w:rsidP="00A14BCE">
      <w:pPr>
        <w:keepNext/>
        <w:tabs>
          <w:tab w:val="clear" w:pos="284"/>
        </w:tabs>
        <w:spacing w:before="240" w:after="60"/>
        <w:outlineLvl w:val="3"/>
        <w:rPr>
          <w:bCs/>
          <w:szCs w:val="22"/>
          <w:lang w:val="sr-Latn-ME"/>
        </w:rPr>
      </w:pPr>
      <w:r w:rsidRPr="00FE775D">
        <w:rPr>
          <w:bCs/>
          <w:szCs w:val="22"/>
          <w:lang w:val="sr-Latn-ME"/>
        </w:rPr>
        <w:t>Metildopa može uzrokovati sedaciju, obično prolaznu, u početnom periodu prim</w:t>
      </w:r>
      <w:r w:rsidR="009F737F" w:rsidRPr="00FE775D">
        <w:rPr>
          <w:bCs/>
          <w:szCs w:val="22"/>
          <w:lang w:val="sr-Latn-ME"/>
        </w:rPr>
        <w:t>j</w:t>
      </w:r>
      <w:r w:rsidRPr="00FE775D">
        <w:rPr>
          <w:bCs/>
          <w:szCs w:val="22"/>
          <w:lang w:val="sr-Latn-ME"/>
        </w:rPr>
        <w:t>ene ili u vr</w:t>
      </w:r>
      <w:r w:rsidR="009F737F" w:rsidRPr="00FE775D">
        <w:rPr>
          <w:bCs/>
          <w:szCs w:val="22"/>
          <w:lang w:val="sr-Latn-ME"/>
        </w:rPr>
        <w:t>ij</w:t>
      </w:r>
      <w:r w:rsidRPr="00FE775D">
        <w:rPr>
          <w:bCs/>
          <w:szCs w:val="22"/>
          <w:lang w:val="sr-Latn-ME"/>
        </w:rPr>
        <w:t>eme kada se doza povećava. U takvim slučajevima pacijenti ne treba da</w:t>
      </w:r>
      <w:r w:rsidR="00F04E50" w:rsidRPr="00FE775D">
        <w:rPr>
          <w:bCs/>
          <w:szCs w:val="22"/>
          <w:lang w:val="sr-Latn-ME"/>
        </w:rPr>
        <w:t xml:space="preserve"> sprovode aktivnosti koje zaht</w:t>
      </w:r>
      <w:r w:rsidR="009F737F" w:rsidRPr="00FE775D">
        <w:rPr>
          <w:bCs/>
          <w:szCs w:val="22"/>
          <w:lang w:val="sr-Latn-ME"/>
        </w:rPr>
        <w:t>ij</w:t>
      </w:r>
      <w:r w:rsidR="00F04E50" w:rsidRPr="00FE775D">
        <w:rPr>
          <w:bCs/>
          <w:szCs w:val="22"/>
          <w:lang w:val="sr-Latn-ME"/>
        </w:rPr>
        <w:t>evaju povećan nivo pažnje, kao što su</w:t>
      </w:r>
      <w:r w:rsidRPr="00FE775D">
        <w:rPr>
          <w:bCs/>
          <w:szCs w:val="22"/>
          <w:lang w:val="sr-Latn-ME"/>
        </w:rPr>
        <w:t xml:space="preserve"> upravlja</w:t>
      </w:r>
      <w:r w:rsidR="00F04E50" w:rsidRPr="00FE775D">
        <w:rPr>
          <w:bCs/>
          <w:szCs w:val="22"/>
          <w:lang w:val="sr-Latn-ME"/>
        </w:rPr>
        <w:t>nje</w:t>
      </w:r>
      <w:r w:rsidRPr="00FE775D">
        <w:rPr>
          <w:bCs/>
          <w:szCs w:val="22"/>
          <w:lang w:val="sr-Latn-ME"/>
        </w:rPr>
        <w:t xml:space="preserve"> vozilima ili ruk</w:t>
      </w:r>
      <w:r w:rsidR="00F04E50" w:rsidRPr="00FE775D">
        <w:rPr>
          <w:bCs/>
          <w:szCs w:val="22"/>
          <w:lang w:val="sr-Latn-ME"/>
        </w:rPr>
        <w:t>ovanje</w:t>
      </w:r>
      <w:r w:rsidRPr="00FE775D">
        <w:rPr>
          <w:bCs/>
          <w:szCs w:val="22"/>
          <w:lang w:val="sr-Latn-ME"/>
        </w:rPr>
        <w:t xml:space="preserve"> mašinama.</w:t>
      </w:r>
    </w:p>
    <w:p w14:paraId="37266276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77" w14:textId="77777777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4.8. Neželjena dejstva</w:t>
      </w:r>
    </w:p>
    <w:p w14:paraId="37266278" w14:textId="77777777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</w:p>
    <w:p w14:paraId="37266279" w14:textId="1509E4DD" w:rsidR="00D04D8D" w:rsidRPr="00FE775D" w:rsidRDefault="00D04D8D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Može doći do sedacije, najčešće prolazne tokom početka terapije ili prilikom povećavanja doze l</w:t>
      </w:r>
      <w:r w:rsidR="00160A9D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eka. Ukoliko se javi sedacija, pacijenti ne treba da voze ili rukuju mašinama. Glavobolja, astenija ili slabost </w:t>
      </w:r>
      <w:r w:rsidR="004973FB" w:rsidRPr="00FE775D">
        <w:rPr>
          <w:szCs w:val="22"/>
          <w:lang w:val="sr-Latn-ME"/>
        </w:rPr>
        <w:t>se mogu javiti kao rani i prolaz</w:t>
      </w:r>
      <w:r w:rsidRPr="00FE775D">
        <w:rPr>
          <w:szCs w:val="22"/>
          <w:lang w:val="sr-Latn-ME"/>
        </w:rPr>
        <w:t>ni simptomi.</w:t>
      </w:r>
    </w:p>
    <w:p w14:paraId="3726627D" w14:textId="1BAD6199" w:rsidR="003E7ECB" w:rsidRPr="00FE775D" w:rsidRDefault="00D04D8D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Korišćena je sl</w:t>
      </w:r>
      <w:r w:rsidR="009F737F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edeća konvencija prilikom klasifikacije učestalosti neželjenih dejstava: veoma često (≥</w:t>
      </w:r>
      <w:r w:rsidR="00F04E50" w:rsidRPr="00FE775D">
        <w:rPr>
          <w:szCs w:val="22"/>
          <w:lang w:val="sr-Latn-ME"/>
        </w:rPr>
        <w:t>1/</w:t>
      </w:r>
      <w:r w:rsidRPr="00FE775D">
        <w:rPr>
          <w:szCs w:val="22"/>
          <w:lang w:val="sr-Latn-ME"/>
        </w:rPr>
        <w:t xml:space="preserve">10), često (≥ 1/100 do &lt;1/10), povremeno (≥1/1000 do &lt; 1/100), </w:t>
      </w:r>
      <w:r w:rsidR="006D1B4F" w:rsidRPr="00FE775D">
        <w:rPr>
          <w:szCs w:val="22"/>
          <w:lang w:val="sr-Latn-ME"/>
        </w:rPr>
        <w:t>rijetko</w:t>
      </w:r>
      <w:r w:rsidRPr="00FE775D">
        <w:rPr>
          <w:szCs w:val="22"/>
          <w:lang w:val="sr-Latn-ME"/>
        </w:rPr>
        <w:t xml:space="preserve"> (≥ 1/10000 do &lt;1/1000), veoma </w:t>
      </w:r>
      <w:r w:rsidR="006D1B4F" w:rsidRPr="00FE775D">
        <w:rPr>
          <w:szCs w:val="22"/>
          <w:lang w:val="sr-Latn-ME"/>
        </w:rPr>
        <w:t>rijetko</w:t>
      </w:r>
      <w:r w:rsidRPr="00FE775D">
        <w:rPr>
          <w:szCs w:val="22"/>
          <w:lang w:val="sr-Latn-ME"/>
        </w:rPr>
        <w:t xml:space="preserve"> (&lt;1/10000)</w:t>
      </w:r>
      <w:r w:rsidR="004332C3" w:rsidRPr="00FE775D">
        <w:rPr>
          <w:szCs w:val="22"/>
          <w:lang w:val="sr-Latn-ME"/>
        </w:rPr>
        <w:t>,  nepoz</w:t>
      </w:r>
      <w:r w:rsidRPr="00FE775D">
        <w:rPr>
          <w:szCs w:val="22"/>
          <w:lang w:val="sr-Latn-ME"/>
        </w:rPr>
        <w:t>nato (ne može se proc</w:t>
      </w:r>
      <w:r w:rsidR="009F737F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eniti na osnovu dostupnih podataka). </w:t>
      </w:r>
    </w:p>
    <w:p w14:paraId="3726627E" w14:textId="77777777" w:rsidR="009367C4" w:rsidRPr="00FE775D" w:rsidRDefault="009367C4" w:rsidP="009367C4">
      <w:pPr>
        <w:tabs>
          <w:tab w:val="clear" w:pos="284"/>
        </w:tabs>
        <w:rPr>
          <w:i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5"/>
        <w:gridCol w:w="3226"/>
        <w:gridCol w:w="3188"/>
      </w:tblGrid>
      <w:tr w:rsidR="00F04E50" w:rsidRPr="00FE775D" w14:paraId="37266282" w14:textId="77777777" w:rsidTr="00F04E50">
        <w:tc>
          <w:tcPr>
            <w:tcW w:w="3285" w:type="dxa"/>
          </w:tcPr>
          <w:p w14:paraId="3726627F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Klas</w:t>
            </w:r>
            <w:r w:rsidR="00F04E50" w:rsidRPr="00FE775D">
              <w:rPr>
                <w:szCs w:val="22"/>
                <w:lang w:val="sr-Latn-ME"/>
              </w:rPr>
              <w:t>i</w:t>
            </w:r>
            <w:r w:rsidRPr="00FE775D">
              <w:rPr>
                <w:szCs w:val="22"/>
                <w:lang w:val="sr-Latn-ME"/>
              </w:rPr>
              <w:t>fi</w:t>
            </w:r>
            <w:r w:rsidR="00F04E50" w:rsidRPr="00FE775D">
              <w:rPr>
                <w:szCs w:val="22"/>
                <w:lang w:val="sr-Latn-ME"/>
              </w:rPr>
              <w:t>kacija po sistemu organa</w:t>
            </w:r>
          </w:p>
        </w:tc>
        <w:tc>
          <w:tcPr>
            <w:tcW w:w="3285" w:type="dxa"/>
          </w:tcPr>
          <w:p w14:paraId="37266280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Neželjeno dejstvo</w:t>
            </w:r>
          </w:p>
        </w:tc>
        <w:tc>
          <w:tcPr>
            <w:tcW w:w="3285" w:type="dxa"/>
          </w:tcPr>
          <w:p w14:paraId="37266281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Učestalost</w:t>
            </w:r>
          </w:p>
        </w:tc>
      </w:tr>
      <w:tr w:rsidR="00F04E50" w:rsidRPr="00FE775D" w14:paraId="37266286" w14:textId="77777777" w:rsidTr="00F04E50">
        <w:tc>
          <w:tcPr>
            <w:tcW w:w="3285" w:type="dxa"/>
          </w:tcPr>
          <w:p w14:paraId="37266283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Infekcije i infestacije</w:t>
            </w:r>
          </w:p>
        </w:tc>
        <w:tc>
          <w:tcPr>
            <w:tcW w:w="3285" w:type="dxa"/>
          </w:tcPr>
          <w:p w14:paraId="37266284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Sijaloadenitis</w:t>
            </w:r>
          </w:p>
        </w:tc>
        <w:tc>
          <w:tcPr>
            <w:tcW w:w="3285" w:type="dxa"/>
          </w:tcPr>
          <w:p w14:paraId="37266285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8A" w14:textId="77777777" w:rsidTr="00F04E50">
        <w:tc>
          <w:tcPr>
            <w:tcW w:w="3285" w:type="dxa"/>
          </w:tcPr>
          <w:p w14:paraId="37266287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Poremećaji krvi i limfnog sistema</w:t>
            </w:r>
          </w:p>
        </w:tc>
        <w:tc>
          <w:tcPr>
            <w:tcW w:w="3285" w:type="dxa"/>
          </w:tcPr>
          <w:p w14:paraId="37266288" w14:textId="77777777" w:rsidR="00F04E50" w:rsidRPr="00FE775D" w:rsidRDefault="00EC6818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He</w:t>
            </w:r>
            <w:r w:rsidR="00242EF1" w:rsidRPr="00FE775D">
              <w:rPr>
                <w:szCs w:val="22"/>
                <w:lang w:val="sr-Latn-ME"/>
              </w:rPr>
              <w:t>molitička anemija, depresija koš</w:t>
            </w:r>
            <w:r w:rsidRPr="00FE775D">
              <w:rPr>
                <w:szCs w:val="22"/>
                <w:lang w:val="sr-Latn-ME"/>
              </w:rPr>
              <w:t>t</w:t>
            </w:r>
            <w:r w:rsidR="00242EF1" w:rsidRPr="00FE775D">
              <w:rPr>
                <w:szCs w:val="22"/>
                <w:lang w:val="sr-Latn-ME"/>
              </w:rPr>
              <w:t>a</w:t>
            </w:r>
            <w:r w:rsidRPr="00FE775D">
              <w:rPr>
                <w:szCs w:val="22"/>
                <w:lang w:val="sr-Latn-ME"/>
              </w:rPr>
              <w:t xml:space="preserve">ne srži, leukopenija, </w:t>
            </w:r>
            <w:r w:rsidRPr="00FE775D">
              <w:rPr>
                <w:szCs w:val="22"/>
                <w:lang w:val="sr-Latn-ME"/>
              </w:rPr>
              <w:lastRenderedPageBreak/>
              <w:t>granulocitopenija, trombocitopenija, eozinofilija</w:t>
            </w:r>
          </w:p>
        </w:tc>
        <w:tc>
          <w:tcPr>
            <w:tcW w:w="3285" w:type="dxa"/>
          </w:tcPr>
          <w:p w14:paraId="37266289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lastRenderedPageBreak/>
              <w:t>Nepoznato</w:t>
            </w:r>
          </w:p>
        </w:tc>
      </w:tr>
      <w:tr w:rsidR="00F04E50" w:rsidRPr="00FE775D" w14:paraId="3726628E" w14:textId="77777777" w:rsidTr="00F04E50">
        <w:tc>
          <w:tcPr>
            <w:tcW w:w="3285" w:type="dxa"/>
          </w:tcPr>
          <w:p w14:paraId="3726628B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Endok</w:t>
            </w:r>
            <w:r w:rsidR="00452E34" w:rsidRPr="00FE775D">
              <w:rPr>
                <w:szCs w:val="22"/>
                <w:lang w:val="sr-Latn-ME"/>
              </w:rPr>
              <w:t>r</w:t>
            </w:r>
            <w:r w:rsidRPr="00FE775D">
              <w:rPr>
                <w:szCs w:val="22"/>
                <w:lang w:val="sr-Latn-ME"/>
              </w:rPr>
              <w:t>ini poremećaji</w:t>
            </w:r>
          </w:p>
        </w:tc>
        <w:tc>
          <w:tcPr>
            <w:tcW w:w="3285" w:type="dxa"/>
          </w:tcPr>
          <w:p w14:paraId="3726628C" w14:textId="77777777" w:rsidR="00F04E50" w:rsidRPr="00FE775D" w:rsidRDefault="00E8708E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H</w:t>
            </w:r>
            <w:r w:rsidR="00ED1F30" w:rsidRPr="00FE775D">
              <w:rPr>
                <w:szCs w:val="22"/>
                <w:lang w:val="sr-Latn-ME"/>
              </w:rPr>
              <w:t>iperprolaktinemija</w:t>
            </w:r>
          </w:p>
        </w:tc>
        <w:tc>
          <w:tcPr>
            <w:tcW w:w="3285" w:type="dxa"/>
          </w:tcPr>
          <w:p w14:paraId="3726628D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92" w14:textId="77777777" w:rsidTr="00F04E50">
        <w:tc>
          <w:tcPr>
            <w:tcW w:w="3285" w:type="dxa"/>
          </w:tcPr>
          <w:p w14:paraId="3726628F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Psihijatrijski poremećaji</w:t>
            </w:r>
          </w:p>
        </w:tc>
        <w:tc>
          <w:tcPr>
            <w:tcW w:w="3285" w:type="dxa"/>
          </w:tcPr>
          <w:p w14:paraId="37266290" w14:textId="77777777" w:rsidR="00F04E50" w:rsidRPr="00FE775D" w:rsidRDefault="004600F4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</w:t>
            </w:r>
            <w:r w:rsidR="00ED1F30" w:rsidRPr="00FE775D">
              <w:rPr>
                <w:szCs w:val="22"/>
                <w:lang w:val="sr-Latn-ME"/>
              </w:rPr>
              <w:t>sihički poremećaji uključujući noćne more, reverzibilne blage psihoze ili depresije, smanjen libido</w:t>
            </w:r>
          </w:p>
        </w:tc>
        <w:tc>
          <w:tcPr>
            <w:tcW w:w="3285" w:type="dxa"/>
          </w:tcPr>
          <w:p w14:paraId="37266291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96" w14:textId="77777777" w:rsidTr="00F04E50">
        <w:tc>
          <w:tcPr>
            <w:tcW w:w="3285" w:type="dxa"/>
          </w:tcPr>
          <w:p w14:paraId="37266293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3285" w:type="dxa"/>
          </w:tcPr>
          <w:p w14:paraId="37266294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 w:rsidDel="004332C3">
              <w:rPr>
                <w:szCs w:val="22"/>
                <w:lang w:val="sr-Latn-ME"/>
              </w:rPr>
              <w:t>Sedacija (obično prolazna), glavobolja, parestezije, parkinsonizam,  paraliza</w:t>
            </w:r>
            <w:r w:rsidRPr="00FE775D">
              <w:rPr>
                <w:szCs w:val="22"/>
                <w:lang w:val="sr-Latn-ME"/>
              </w:rPr>
              <w:t xml:space="preserve"> </w:t>
            </w:r>
            <w:r w:rsidRPr="00FE775D">
              <w:rPr>
                <w:i/>
                <w:szCs w:val="22"/>
                <w:lang w:val="sr-Latn-ME"/>
              </w:rPr>
              <w:t>n.facialis</w:t>
            </w:r>
            <w:r w:rsidRPr="00FE775D" w:rsidDel="004332C3">
              <w:rPr>
                <w:i/>
                <w:szCs w:val="22"/>
                <w:lang w:val="sr-Latn-ME"/>
              </w:rPr>
              <w:t>,</w:t>
            </w:r>
            <w:r w:rsidRPr="00FE775D" w:rsidDel="004332C3">
              <w:rPr>
                <w:szCs w:val="22"/>
                <w:lang w:val="sr-Latn-ME"/>
              </w:rPr>
              <w:t xml:space="preserve"> horeoatetozni pokreti</w:t>
            </w:r>
            <w:r w:rsidRPr="00FE775D">
              <w:rPr>
                <w:szCs w:val="22"/>
                <w:lang w:val="sr-Latn-ME"/>
              </w:rPr>
              <w:t>, m</w:t>
            </w:r>
            <w:r w:rsidRPr="00FE775D" w:rsidDel="004332C3">
              <w:rPr>
                <w:szCs w:val="22"/>
                <w:lang w:val="sr-Latn-ME"/>
              </w:rPr>
              <w:t>entaln</w:t>
            </w:r>
            <w:r w:rsidRPr="00FE775D">
              <w:rPr>
                <w:szCs w:val="22"/>
                <w:lang w:val="sr-Latn-ME"/>
              </w:rPr>
              <w:t>i poremećaji</w:t>
            </w:r>
            <w:r w:rsidR="00022C9C" w:rsidRPr="00FE775D">
              <w:rPr>
                <w:szCs w:val="22"/>
                <w:lang w:val="sr-Latn-ME"/>
              </w:rPr>
              <w:t>,</w:t>
            </w:r>
            <w:r w:rsidRPr="00FE775D">
              <w:rPr>
                <w:szCs w:val="22"/>
                <w:lang w:val="sr-Latn-ME"/>
              </w:rPr>
              <w:t xml:space="preserve"> sindrom </w:t>
            </w:r>
            <w:r w:rsidRPr="00FE775D" w:rsidDel="004332C3">
              <w:rPr>
                <w:szCs w:val="22"/>
                <w:lang w:val="sr-Latn-ME"/>
              </w:rPr>
              <w:t>karotidnog sinusa</w:t>
            </w:r>
            <w:r w:rsidR="007E7178" w:rsidRPr="00FE775D">
              <w:rPr>
                <w:szCs w:val="22"/>
                <w:lang w:val="sr-Latn-ME"/>
              </w:rPr>
              <w:t>,</w:t>
            </w:r>
            <w:r w:rsidRPr="00FE775D" w:rsidDel="004332C3">
              <w:rPr>
                <w:szCs w:val="22"/>
                <w:lang w:val="sr-Latn-ME"/>
              </w:rPr>
              <w:t xml:space="preserve"> </w:t>
            </w:r>
            <w:r w:rsidRPr="00FE775D">
              <w:rPr>
                <w:szCs w:val="22"/>
                <w:lang w:val="sr-Latn-ME"/>
              </w:rPr>
              <w:t>v</w:t>
            </w:r>
            <w:r w:rsidR="00022C9C" w:rsidRPr="00FE775D">
              <w:rPr>
                <w:szCs w:val="22"/>
                <w:lang w:val="sr-Latn-ME"/>
              </w:rPr>
              <w:t>rtoglavica</w:t>
            </w:r>
            <w:r w:rsidRPr="00FE775D" w:rsidDel="004332C3">
              <w:rPr>
                <w:szCs w:val="22"/>
                <w:lang w:val="sr-Latn-ME"/>
              </w:rPr>
              <w:t xml:space="preserve"> i simptomi cerebrovaskularne insuficijencije (moguće zbog smanjenja krvnog pritiska)</w:t>
            </w:r>
          </w:p>
        </w:tc>
        <w:tc>
          <w:tcPr>
            <w:tcW w:w="3285" w:type="dxa"/>
          </w:tcPr>
          <w:p w14:paraId="37266295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9A" w14:textId="77777777" w:rsidTr="00F04E50">
        <w:tc>
          <w:tcPr>
            <w:tcW w:w="3285" w:type="dxa"/>
          </w:tcPr>
          <w:p w14:paraId="37266297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Kardiološki poremećaji</w:t>
            </w:r>
          </w:p>
        </w:tc>
        <w:tc>
          <w:tcPr>
            <w:tcW w:w="3285" w:type="dxa"/>
          </w:tcPr>
          <w:p w14:paraId="37266298" w14:textId="77777777" w:rsidR="00F04E50" w:rsidRPr="00FE775D" w:rsidRDefault="00FE616A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B</w:t>
            </w:r>
            <w:r w:rsidR="00ED1F30" w:rsidRPr="00FE775D">
              <w:rPr>
                <w:szCs w:val="22"/>
                <w:lang w:val="sr-Latn-ME"/>
              </w:rPr>
              <w:t>radikardija, angina pektoris, miokarditis, perikarditis, atrioventrikularni blok</w:t>
            </w:r>
          </w:p>
        </w:tc>
        <w:tc>
          <w:tcPr>
            <w:tcW w:w="3285" w:type="dxa"/>
          </w:tcPr>
          <w:p w14:paraId="37266299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9E" w14:textId="77777777" w:rsidTr="00F04E50">
        <w:tc>
          <w:tcPr>
            <w:tcW w:w="3285" w:type="dxa"/>
          </w:tcPr>
          <w:p w14:paraId="3726629B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Vaskularni poremećaji</w:t>
            </w:r>
          </w:p>
        </w:tc>
        <w:tc>
          <w:tcPr>
            <w:tcW w:w="3285" w:type="dxa"/>
          </w:tcPr>
          <w:p w14:paraId="3726629C" w14:textId="77777777" w:rsidR="00F04E50" w:rsidRPr="00FE775D" w:rsidRDefault="00FE616A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O</w:t>
            </w:r>
            <w:r w:rsidR="00ED1F30" w:rsidRPr="00FE775D">
              <w:rPr>
                <w:szCs w:val="22"/>
                <w:lang w:val="sr-Latn-ME"/>
              </w:rPr>
              <w:t>rtostatska hipotenzija (smanjiti dnevnu dozu)</w:t>
            </w:r>
          </w:p>
        </w:tc>
        <w:tc>
          <w:tcPr>
            <w:tcW w:w="3285" w:type="dxa"/>
          </w:tcPr>
          <w:p w14:paraId="3726629D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A2" w14:textId="77777777" w:rsidTr="00F04E50">
        <w:tc>
          <w:tcPr>
            <w:tcW w:w="3285" w:type="dxa"/>
          </w:tcPr>
          <w:p w14:paraId="3726629F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Respiratorni, torakalni i medijastinalni  poremećaji</w:t>
            </w:r>
          </w:p>
        </w:tc>
        <w:tc>
          <w:tcPr>
            <w:tcW w:w="3285" w:type="dxa"/>
          </w:tcPr>
          <w:p w14:paraId="372662A0" w14:textId="77777777" w:rsidR="00F04E50" w:rsidRPr="00FE775D" w:rsidRDefault="00C36FC6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K</w:t>
            </w:r>
            <w:r w:rsidR="00ED1F30" w:rsidRPr="00FE775D">
              <w:rPr>
                <w:szCs w:val="22"/>
                <w:lang w:val="sr-Latn-ME"/>
              </w:rPr>
              <w:t>ongestija nazalne sluzokože</w:t>
            </w:r>
          </w:p>
        </w:tc>
        <w:tc>
          <w:tcPr>
            <w:tcW w:w="3285" w:type="dxa"/>
          </w:tcPr>
          <w:p w14:paraId="372662A1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A6" w14:textId="77777777" w:rsidTr="00F04E50">
        <w:tc>
          <w:tcPr>
            <w:tcW w:w="3285" w:type="dxa"/>
          </w:tcPr>
          <w:p w14:paraId="372662A3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Gastrointestinalni poremećaji</w:t>
            </w:r>
          </w:p>
        </w:tc>
        <w:tc>
          <w:tcPr>
            <w:tcW w:w="3285" w:type="dxa"/>
          </w:tcPr>
          <w:p w14:paraId="372662A4" w14:textId="77777777" w:rsidR="00F04E50" w:rsidRPr="00FE775D" w:rsidRDefault="00C36FC6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Mučnina</w:t>
            </w:r>
            <w:r w:rsidR="00ED1F30" w:rsidRPr="00FE775D">
              <w:rPr>
                <w:szCs w:val="22"/>
                <w:lang w:val="sr-Latn-ME"/>
              </w:rPr>
              <w:t>, povraćanje, abdominalna distenzija, opstipacija, nadimanje, dijareja, kolitis, suvoća usta, glosodinija, diskoloracija jezika, pankreatitis</w:t>
            </w:r>
          </w:p>
        </w:tc>
        <w:tc>
          <w:tcPr>
            <w:tcW w:w="3285" w:type="dxa"/>
          </w:tcPr>
          <w:p w14:paraId="372662A5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AA" w14:textId="77777777" w:rsidTr="00F04E50">
        <w:tc>
          <w:tcPr>
            <w:tcW w:w="3285" w:type="dxa"/>
          </w:tcPr>
          <w:p w14:paraId="372662A7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Hepatobilijarni poremećaji</w:t>
            </w:r>
          </w:p>
        </w:tc>
        <w:tc>
          <w:tcPr>
            <w:tcW w:w="3285" w:type="dxa"/>
          </w:tcPr>
          <w:p w14:paraId="372662A8" w14:textId="77777777" w:rsidR="00F04E50" w:rsidRPr="00FE775D" w:rsidRDefault="00BF1593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</w:t>
            </w:r>
            <w:r w:rsidR="00ED1F30" w:rsidRPr="00FE775D">
              <w:rPr>
                <w:szCs w:val="22"/>
                <w:lang w:val="sr-Latn-ME"/>
              </w:rPr>
              <w:t>oremećaji jetre uključujući hepatitis, žuticu</w:t>
            </w:r>
          </w:p>
        </w:tc>
        <w:tc>
          <w:tcPr>
            <w:tcW w:w="3285" w:type="dxa"/>
          </w:tcPr>
          <w:p w14:paraId="372662A9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AE" w14:textId="77777777" w:rsidTr="00F04E50">
        <w:tc>
          <w:tcPr>
            <w:tcW w:w="3285" w:type="dxa"/>
          </w:tcPr>
          <w:p w14:paraId="372662AB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285" w:type="dxa"/>
          </w:tcPr>
          <w:p w14:paraId="372662AC" w14:textId="77777777" w:rsidR="00F04E50" w:rsidRPr="00FE775D" w:rsidRDefault="00BF1593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Osip</w:t>
            </w:r>
            <w:r w:rsidR="00ED1F30" w:rsidRPr="00FE775D">
              <w:rPr>
                <w:szCs w:val="22"/>
                <w:lang w:val="sr-Latn-ME"/>
              </w:rPr>
              <w:t xml:space="preserve"> </w:t>
            </w:r>
            <w:r w:rsidR="00F77013" w:rsidRPr="00FE775D">
              <w:rPr>
                <w:szCs w:val="22"/>
                <w:lang w:val="sr-Latn-ME"/>
              </w:rPr>
              <w:t>(ekcem ili lihenoidna erupcija)</w:t>
            </w:r>
            <w:r w:rsidR="00ED1F30" w:rsidRPr="00FE775D">
              <w:rPr>
                <w:szCs w:val="22"/>
                <w:lang w:val="sr-Latn-ME"/>
              </w:rPr>
              <w:t>, toksična epidermalna nekroliza, angioedem, urtikarija</w:t>
            </w:r>
          </w:p>
        </w:tc>
        <w:tc>
          <w:tcPr>
            <w:tcW w:w="3285" w:type="dxa"/>
          </w:tcPr>
          <w:p w14:paraId="372662AD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B2" w14:textId="77777777" w:rsidTr="00F04E50">
        <w:tc>
          <w:tcPr>
            <w:tcW w:w="3285" w:type="dxa"/>
          </w:tcPr>
          <w:p w14:paraId="372662AF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3285" w:type="dxa"/>
          </w:tcPr>
          <w:p w14:paraId="372662B0" w14:textId="77777777" w:rsidR="00F04E50" w:rsidRPr="00FE775D" w:rsidRDefault="00C2513D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S</w:t>
            </w:r>
            <w:r w:rsidR="00ED1F30" w:rsidRPr="00FE775D">
              <w:rPr>
                <w:szCs w:val="22"/>
                <w:lang w:val="sr-Latn-ME"/>
              </w:rPr>
              <w:t>indrom nalik lupusu, blaga artralgija sa ili bez otoka zglobova, mijalgija</w:t>
            </w:r>
          </w:p>
        </w:tc>
        <w:tc>
          <w:tcPr>
            <w:tcW w:w="3285" w:type="dxa"/>
          </w:tcPr>
          <w:p w14:paraId="372662B1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B6" w14:textId="77777777" w:rsidTr="00F04E50">
        <w:tc>
          <w:tcPr>
            <w:tcW w:w="3285" w:type="dxa"/>
          </w:tcPr>
          <w:p w14:paraId="372662B3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3285" w:type="dxa"/>
          </w:tcPr>
          <w:p w14:paraId="372662B4" w14:textId="77777777" w:rsidR="00F04E50" w:rsidRPr="00FE775D" w:rsidRDefault="00C2513D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U</w:t>
            </w:r>
            <w:r w:rsidR="00ED1F30" w:rsidRPr="00FE775D">
              <w:rPr>
                <w:szCs w:val="22"/>
                <w:lang w:val="sr-Latn-ME"/>
              </w:rPr>
              <w:t>većanje dojki, ginekomastija, amenoreja, poremećaji laktacije, erektilna disfunkcija, poremećaji ejakulacije</w:t>
            </w:r>
          </w:p>
        </w:tc>
        <w:tc>
          <w:tcPr>
            <w:tcW w:w="3285" w:type="dxa"/>
          </w:tcPr>
          <w:p w14:paraId="372662B5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BA" w14:textId="77777777" w:rsidTr="00F04E50">
        <w:tc>
          <w:tcPr>
            <w:tcW w:w="3285" w:type="dxa"/>
          </w:tcPr>
          <w:p w14:paraId="372662B7" w14:textId="21349101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Opšti poremećaji i reakcije na m</w:t>
            </w:r>
            <w:r w:rsidR="00C1307B" w:rsidRPr="00FE775D">
              <w:rPr>
                <w:szCs w:val="22"/>
                <w:lang w:val="sr-Latn-ME"/>
              </w:rPr>
              <w:t>j</w:t>
            </w:r>
            <w:r w:rsidRPr="00FE775D">
              <w:rPr>
                <w:szCs w:val="22"/>
                <w:lang w:val="sr-Latn-ME"/>
              </w:rPr>
              <w:t>estu prim</w:t>
            </w:r>
            <w:r w:rsidR="00C1307B" w:rsidRPr="00FE775D">
              <w:rPr>
                <w:szCs w:val="22"/>
                <w:lang w:val="sr-Latn-ME"/>
              </w:rPr>
              <w:t>j</w:t>
            </w:r>
            <w:r w:rsidRPr="00FE775D">
              <w:rPr>
                <w:szCs w:val="22"/>
                <w:lang w:val="sr-Latn-ME"/>
              </w:rPr>
              <w:t>ene</w:t>
            </w:r>
          </w:p>
        </w:tc>
        <w:tc>
          <w:tcPr>
            <w:tcW w:w="3285" w:type="dxa"/>
          </w:tcPr>
          <w:p w14:paraId="372662B8" w14:textId="78ABA1F6" w:rsidR="00F04E50" w:rsidRPr="00FE775D" w:rsidRDefault="00E344DB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A</w:t>
            </w:r>
            <w:r w:rsidR="00ED1F30" w:rsidRPr="00FE775D">
              <w:rPr>
                <w:szCs w:val="22"/>
                <w:lang w:val="sr-Latn-ME"/>
              </w:rPr>
              <w:t>stenija, edem</w:t>
            </w:r>
            <w:r w:rsidR="001F3D4A" w:rsidRPr="00FE775D">
              <w:rPr>
                <w:szCs w:val="22"/>
                <w:lang w:val="sr-Latn-ME"/>
              </w:rPr>
              <w:t>i</w:t>
            </w:r>
            <w:r w:rsidR="00ED1F30" w:rsidRPr="00FE775D">
              <w:rPr>
                <w:szCs w:val="22"/>
                <w:lang w:val="sr-Latn-ME"/>
              </w:rPr>
              <w:t xml:space="preserve"> (i porast </w:t>
            </w:r>
            <w:r w:rsidR="009006BA" w:rsidRPr="00FE775D">
              <w:rPr>
                <w:szCs w:val="22"/>
                <w:lang w:val="sr-Latn-ME"/>
              </w:rPr>
              <w:t>tjelesne</w:t>
            </w:r>
            <w:r w:rsidR="00ED1F30" w:rsidRPr="00FE775D">
              <w:rPr>
                <w:szCs w:val="22"/>
                <w:lang w:val="sr-Latn-ME"/>
              </w:rPr>
              <w:t xml:space="preserve"> mase) koji se smanjuj</w:t>
            </w:r>
            <w:r w:rsidR="001F3D4A" w:rsidRPr="00FE775D">
              <w:rPr>
                <w:szCs w:val="22"/>
                <w:lang w:val="sr-Latn-ME"/>
              </w:rPr>
              <w:t>u</w:t>
            </w:r>
            <w:r w:rsidR="00ED1F30" w:rsidRPr="00FE775D">
              <w:rPr>
                <w:szCs w:val="22"/>
                <w:lang w:val="sr-Latn-ME"/>
              </w:rPr>
              <w:t xml:space="preserve"> upotrebom diuretika. (Prekinuti terapiju metildopom ukoliko i dalje traj</w:t>
            </w:r>
            <w:r w:rsidR="001F3D4A" w:rsidRPr="00FE775D">
              <w:rPr>
                <w:szCs w:val="22"/>
                <w:lang w:val="sr-Latn-ME"/>
              </w:rPr>
              <w:t>u</w:t>
            </w:r>
            <w:r w:rsidR="00ED1F30" w:rsidRPr="00FE775D">
              <w:rPr>
                <w:szCs w:val="22"/>
                <w:lang w:val="sr-Latn-ME"/>
              </w:rPr>
              <w:t xml:space="preserve"> edem</w:t>
            </w:r>
            <w:r w:rsidR="001F3D4A" w:rsidRPr="00FE775D">
              <w:rPr>
                <w:szCs w:val="22"/>
                <w:lang w:val="sr-Latn-ME"/>
              </w:rPr>
              <w:t>i</w:t>
            </w:r>
            <w:r w:rsidR="00ED1F30" w:rsidRPr="00FE775D">
              <w:rPr>
                <w:szCs w:val="22"/>
                <w:lang w:val="sr-Latn-ME"/>
              </w:rPr>
              <w:t xml:space="preserve"> ili se jave znaci srčane insuficijencije), povišena t</w:t>
            </w:r>
            <w:r w:rsidR="00C1307B" w:rsidRPr="00FE775D">
              <w:rPr>
                <w:szCs w:val="22"/>
                <w:lang w:val="sr-Latn-ME"/>
              </w:rPr>
              <w:t>j</w:t>
            </w:r>
            <w:r w:rsidR="00ED1F30" w:rsidRPr="00FE775D">
              <w:rPr>
                <w:szCs w:val="22"/>
                <w:lang w:val="sr-Latn-ME"/>
              </w:rPr>
              <w:t>elesna temperatura.</w:t>
            </w:r>
          </w:p>
        </w:tc>
        <w:tc>
          <w:tcPr>
            <w:tcW w:w="3285" w:type="dxa"/>
          </w:tcPr>
          <w:p w14:paraId="372662B9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  <w:tr w:rsidR="00F04E50" w:rsidRPr="00FE775D" w14:paraId="372662BE" w14:textId="77777777" w:rsidTr="00F04E50">
        <w:tc>
          <w:tcPr>
            <w:tcW w:w="3285" w:type="dxa"/>
          </w:tcPr>
          <w:p w14:paraId="372662BB" w14:textId="77777777" w:rsidR="00F04E50" w:rsidRPr="00FE775D" w:rsidRDefault="00ED1F30" w:rsidP="0031201F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Ispitivanja</w:t>
            </w:r>
          </w:p>
        </w:tc>
        <w:tc>
          <w:tcPr>
            <w:tcW w:w="3285" w:type="dxa"/>
          </w:tcPr>
          <w:p w14:paraId="372662BC" w14:textId="7408E31A" w:rsidR="00F04E50" w:rsidRPr="00FE775D" w:rsidRDefault="00302E21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P</w:t>
            </w:r>
            <w:r w:rsidR="00ED1F30" w:rsidRPr="00FE775D">
              <w:rPr>
                <w:szCs w:val="22"/>
                <w:lang w:val="sr-Latn-ME"/>
              </w:rPr>
              <w:t xml:space="preserve">ozitivan </w:t>
            </w:r>
            <w:r w:rsidR="00ED1F30" w:rsidRPr="00FE775D">
              <w:rPr>
                <w:i/>
                <w:szCs w:val="22"/>
                <w:lang w:val="sr-Latn-ME"/>
              </w:rPr>
              <w:t>Coombs</w:t>
            </w:r>
            <w:r w:rsidR="00ED1F30" w:rsidRPr="00FE775D">
              <w:rPr>
                <w:szCs w:val="22"/>
                <w:lang w:val="sr-Latn-ME"/>
              </w:rPr>
              <w:t>-ov test, pozitivan test na antinuklearna antitela, LE ćelije, reumatoidni faktor, poremećaj testova funkcije jetre, porast vr</w:t>
            </w:r>
            <w:r w:rsidR="00C1307B" w:rsidRPr="00FE775D">
              <w:rPr>
                <w:szCs w:val="22"/>
                <w:lang w:val="sr-Latn-ME"/>
              </w:rPr>
              <w:t>ij</w:t>
            </w:r>
            <w:r w:rsidR="00ED1F30" w:rsidRPr="00FE775D">
              <w:rPr>
                <w:szCs w:val="22"/>
                <w:lang w:val="sr-Latn-ME"/>
              </w:rPr>
              <w:t>ednosti uree u krvi.</w:t>
            </w:r>
          </w:p>
        </w:tc>
        <w:tc>
          <w:tcPr>
            <w:tcW w:w="3285" w:type="dxa"/>
          </w:tcPr>
          <w:p w14:paraId="372662BD" w14:textId="77777777" w:rsidR="00F04E50" w:rsidRPr="00FE775D" w:rsidRDefault="00ED1F30" w:rsidP="00DD7724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FE775D">
              <w:rPr>
                <w:szCs w:val="22"/>
                <w:lang w:val="sr-Latn-ME"/>
              </w:rPr>
              <w:t>Nepoznato</w:t>
            </w:r>
          </w:p>
        </w:tc>
      </w:tr>
    </w:tbl>
    <w:p w14:paraId="372662BF" w14:textId="77777777" w:rsidR="00A14BCE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</w:p>
    <w:p w14:paraId="279B34F7" w14:textId="77777777" w:rsidR="00181947" w:rsidRPr="00FE775D" w:rsidRDefault="00181947" w:rsidP="00181947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ME"/>
        </w:rPr>
      </w:pPr>
      <w:r w:rsidRPr="00FE775D">
        <w:rPr>
          <w:rFonts w:eastAsia="Calibri"/>
          <w:szCs w:val="22"/>
          <w:u w:val="single"/>
          <w:lang w:val="sr-Latn-ME"/>
        </w:rPr>
        <w:lastRenderedPageBreak/>
        <w:t>Prijavljivanje sumnji na neželjena dejstva</w:t>
      </w:r>
    </w:p>
    <w:p w14:paraId="084BBD74" w14:textId="77777777" w:rsidR="00181947" w:rsidRPr="00FE775D" w:rsidRDefault="00181947" w:rsidP="00181947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CAFB6D3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 xml:space="preserve">Institut za ljekove i medicinska sredstva </w:t>
      </w:r>
    </w:p>
    <w:p w14:paraId="5C059285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Odjeljenje za farmakovigilancu</w:t>
      </w:r>
    </w:p>
    <w:p w14:paraId="5CD2D84C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Bulevar Ivana Crnojevića 64a, 81000 Podgorica</w:t>
      </w:r>
    </w:p>
    <w:p w14:paraId="1FC0CF9A" w14:textId="77777777" w:rsidR="00181947" w:rsidRPr="00FE775D" w:rsidRDefault="00181947" w:rsidP="00181947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42E90151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tel: +382 (0) 20 310 280</w:t>
      </w:r>
    </w:p>
    <w:p w14:paraId="7FE44701" w14:textId="77777777" w:rsidR="00181947" w:rsidRPr="00FE775D" w:rsidRDefault="00181947" w:rsidP="00181947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fax: +382 (0) 20 310 581</w:t>
      </w:r>
      <w:r w:rsidRPr="00FE775D">
        <w:rPr>
          <w:rFonts w:eastAsia="Calibri"/>
          <w:szCs w:val="22"/>
          <w:lang w:val="sr-Latn-ME"/>
        </w:rPr>
        <w:tab/>
      </w:r>
    </w:p>
    <w:p w14:paraId="7384F59C" w14:textId="77777777" w:rsidR="00181947" w:rsidRPr="00FE775D" w:rsidRDefault="006D4F54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181947" w:rsidRPr="00FE775D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4ECF5270" w14:textId="77777777" w:rsidR="00181947" w:rsidRPr="00FE775D" w:rsidRDefault="006D4F54" w:rsidP="00181947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181947" w:rsidRPr="00FE775D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029A7AC4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putem IS zdravstvene zaštite</w:t>
      </w:r>
    </w:p>
    <w:p w14:paraId="7B647024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E775D">
        <w:rPr>
          <w:rFonts w:eastAsia="Calibri"/>
          <w:szCs w:val="22"/>
          <w:lang w:val="sr-Latn-ME"/>
        </w:rPr>
        <w:t>QR kod za online prijavu sumnje na neželjeno dejstvo lijeka:</w:t>
      </w:r>
    </w:p>
    <w:p w14:paraId="572F0519" w14:textId="77777777" w:rsidR="00181947" w:rsidRPr="00FE775D" w:rsidRDefault="00181947" w:rsidP="00181947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1E36FC4" w14:textId="636F3F0A" w:rsidR="00181947" w:rsidRPr="00FE775D" w:rsidRDefault="00FE775D" w:rsidP="00181947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3DD2411E" wp14:editId="4618F79C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23A6F" w14:textId="77777777" w:rsidR="00B44F7D" w:rsidRPr="00FE775D" w:rsidRDefault="00B44F7D" w:rsidP="00923865">
      <w:pPr>
        <w:rPr>
          <w:szCs w:val="22"/>
          <w:lang w:val="sr-Latn-ME"/>
        </w:rPr>
      </w:pPr>
    </w:p>
    <w:p w14:paraId="372662CE" w14:textId="77777777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4.9. Predoziranje</w:t>
      </w:r>
    </w:p>
    <w:p w14:paraId="372662CF" w14:textId="77777777" w:rsidR="006B65F8" w:rsidRPr="00FE775D" w:rsidRDefault="006B65F8" w:rsidP="00A14BC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372662D0" w14:textId="77777777" w:rsidR="009E28E3" w:rsidRPr="00FE775D" w:rsidRDefault="009E28E3" w:rsidP="00A14BC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Simptomi</w:t>
      </w:r>
    </w:p>
    <w:p w14:paraId="372662D1" w14:textId="77777777" w:rsidR="00A14BCE" w:rsidRPr="00FE775D" w:rsidRDefault="00A14BCE" w:rsidP="00A14BC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>Akutno predoziranje može prouzrokovati akutnu hipotenziju sa drugim simptomima poremećaja centralnog</w:t>
      </w:r>
      <w:r w:rsidR="00F05EF5" w:rsidRPr="00FE775D">
        <w:rPr>
          <w:szCs w:val="22"/>
          <w:lang w:val="sr-Latn-ME"/>
        </w:rPr>
        <w:t xml:space="preserve"> nervnog</w:t>
      </w:r>
      <w:r w:rsidRPr="00FE775D">
        <w:rPr>
          <w:szCs w:val="22"/>
          <w:lang w:val="sr-Latn-ME"/>
        </w:rPr>
        <w:t xml:space="preserve"> i gastrointestinalnog sistema (izražena sedacija, slabost, bradikardija, vrtoglavica, ošamućenost, opstipacija, distenzija abdomena, flatulencija, dijareja, </w:t>
      </w:r>
      <w:r w:rsidR="009E28E3" w:rsidRPr="00FE775D">
        <w:rPr>
          <w:szCs w:val="22"/>
          <w:lang w:val="sr-Latn-ME"/>
        </w:rPr>
        <w:t xml:space="preserve">mučnina </w:t>
      </w:r>
      <w:r w:rsidRPr="00FE775D">
        <w:rPr>
          <w:szCs w:val="22"/>
          <w:lang w:val="sr-Latn-ME"/>
        </w:rPr>
        <w:t>i povraćanje).</w:t>
      </w:r>
    </w:p>
    <w:p w14:paraId="372662D2" w14:textId="77777777" w:rsidR="006B65F8" w:rsidRPr="00FE775D" w:rsidRDefault="006B65F8" w:rsidP="00A14BC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372662D3" w14:textId="77777777" w:rsidR="00A14BCE" w:rsidRPr="00FE775D" w:rsidRDefault="006B65F8" w:rsidP="00A14BCE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Terapija</w:t>
      </w:r>
    </w:p>
    <w:p w14:paraId="372662D4" w14:textId="753FDE1F" w:rsidR="00BB4AFA" w:rsidRPr="00FE775D" w:rsidRDefault="00A14BCE" w:rsidP="00A14BCE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U slučaju skorijeg uzimanja l</w:t>
      </w:r>
      <w:r w:rsidR="008B751D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eka, može se preduzeti gastrična lavaža ili indukovati</w:t>
      </w:r>
      <w:r w:rsidR="00BB4AFA" w:rsidRPr="00FE775D">
        <w:rPr>
          <w:szCs w:val="22"/>
          <w:lang w:val="sr-Latn-ME"/>
        </w:rPr>
        <w:t xml:space="preserve"> povraćanje</w:t>
      </w:r>
      <w:r w:rsidRPr="00FE775D">
        <w:rPr>
          <w:szCs w:val="22"/>
          <w:lang w:val="sr-Latn-ME"/>
        </w:rPr>
        <w:t>. Ne postoji specifičan antidot</w:t>
      </w:r>
      <w:r w:rsidR="00E402EE" w:rsidRPr="00FE775D">
        <w:rPr>
          <w:szCs w:val="22"/>
          <w:lang w:val="sr-Latn-ME"/>
        </w:rPr>
        <w:t>.</w:t>
      </w:r>
      <w:r w:rsidRPr="00FE775D">
        <w:rPr>
          <w:szCs w:val="22"/>
          <w:lang w:val="sr-Latn-ME"/>
        </w:rPr>
        <w:t xml:space="preserve"> </w:t>
      </w:r>
      <w:r w:rsidR="00E402EE" w:rsidRPr="00FE775D">
        <w:rPr>
          <w:szCs w:val="22"/>
          <w:lang w:val="sr-Latn-ME"/>
        </w:rPr>
        <w:t>M</w:t>
      </w:r>
      <w:r w:rsidRPr="00FE775D">
        <w:rPr>
          <w:szCs w:val="22"/>
          <w:lang w:val="sr-Latn-ME"/>
        </w:rPr>
        <w:t>etildopa</w:t>
      </w:r>
      <w:r w:rsidR="00E402EE" w:rsidRPr="00FE775D">
        <w:rPr>
          <w:szCs w:val="22"/>
          <w:lang w:val="sr-Latn-ME"/>
        </w:rPr>
        <w:t xml:space="preserve"> se</w:t>
      </w:r>
      <w:r w:rsidRPr="00FE775D">
        <w:rPr>
          <w:szCs w:val="22"/>
          <w:lang w:val="sr-Latn-ME"/>
        </w:rPr>
        <w:t xml:space="preserve"> uklanja dijalizom.Terapija je simptomatska. Infuzija može biti korisna za održanje diureze. Posebnu pažnju treba usm</w:t>
      </w:r>
      <w:r w:rsidR="008B751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eriti na srčanu frekvenc</w:t>
      </w:r>
      <w:r w:rsidR="00BB4AFA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u i </w:t>
      </w:r>
      <w:r w:rsidR="00BB4AFA" w:rsidRPr="00FE775D">
        <w:rPr>
          <w:szCs w:val="22"/>
          <w:lang w:val="sr-Latn-ME"/>
        </w:rPr>
        <w:t xml:space="preserve">minutni </w:t>
      </w:r>
      <w:r w:rsidRPr="00FE775D">
        <w:rPr>
          <w:szCs w:val="22"/>
          <w:lang w:val="sr-Latn-ME"/>
        </w:rPr>
        <w:t xml:space="preserve">volumen, </w:t>
      </w:r>
      <w:r w:rsidR="00DD7724" w:rsidRPr="00FE775D">
        <w:rPr>
          <w:szCs w:val="22"/>
          <w:lang w:val="sr-Latn-ME"/>
        </w:rPr>
        <w:t>volemiju</w:t>
      </w:r>
      <w:r w:rsidRPr="00FE775D">
        <w:rPr>
          <w:szCs w:val="22"/>
          <w:lang w:val="sr-Latn-ME"/>
        </w:rPr>
        <w:t xml:space="preserve">, elektrolitni status, paralitički ileus, funkciju bubrega i moždanu aktivnost. </w:t>
      </w:r>
    </w:p>
    <w:p w14:paraId="098CE599" w14:textId="77777777" w:rsidR="00263E29" w:rsidRPr="00FE775D" w:rsidRDefault="00263E29" w:rsidP="00A14BCE">
      <w:pPr>
        <w:rPr>
          <w:szCs w:val="22"/>
          <w:lang w:val="sr-Latn-ME"/>
        </w:rPr>
      </w:pPr>
    </w:p>
    <w:p w14:paraId="372662D5" w14:textId="656D38DB" w:rsidR="00CE09F3" w:rsidRPr="00FE775D" w:rsidRDefault="00A14BCE" w:rsidP="00A14BCE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Može biti indikovana prim</w:t>
      </w:r>
      <w:r w:rsidR="008B751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ena simpatikomimetika. Kod hroničnog predoziranja treba prekinuti prim</w:t>
      </w:r>
      <w:r w:rsidR="008B751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enu metildope.</w:t>
      </w:r>
    </w:p>
    <w:p w14:paraId="1F4CC9FF" w14:textId="77777777" w:rsidR="00263E29" w:rsidRPr="00FE775D" w:rsidRDefault="00263E29" w:rsidP="00A14BCE">
      <w:pPr>
        <w:rPr>
          <w:color w:val="00B050"/>
          <w:szCs w:val="22"/>
          <w:lang w:val="sr-Latn-ME"/>
        </w:rPr>
      </w:pPr>
    </w:p>
    <w:p w14:paraId="372662D6" w14:textId="77777777" w:rsidR="00CE09F3" w:rsidRPr="00FE775D" w:rsidRDefault="00CE09F3" w:rsidP="00EB2EBD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>5. FARMAKOLOŠKI PODACI</w:t>
      </w:r>
    </w:p>
    <w:p w14:paraId="372662D7" w14:textId="77777777" w:rsidR="00CE09F3" w:rsidRPr="00FE775D" w:rsidRDefault="00CE09F3" w:rsidP="00EB2EBD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5.1. Farmakodinamski podaci</w:t>
      </w:r>
    </w:p>
    <w:p w14:paraId="372662D8" w14:textId="77777777" w:rsidR="00CE09F3" w:rsidRPr="00FE775D" w:rsidRDefault="00CE09F3" w:rsidP="00EB2EBD">
      <w:pPr>
        <w:rPr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Farmakoterapijska grupa:</w:t>
      </w:r>
      <w:r w:rsidR="00A14BCE" w:rsidRPr="00FE775D">
        <w:rPr>
          <w:szCs w:val="22"/>
          <w:lang w:val="sr-Latn-ME"/>
        </w:rPr>
        <w:t xml:space="preserve"> </w:t>
      </w:r>
      <w:r w:rsidR="0078159A" w:rsidRPr="00FE775D">
        <w:rPr>
          <w:bCs/>
          <w:szCs w:val="22"/>
          <w:lang w:val="sr-Latn-ME"/>
        </w:rPr>
        <w:t>antihipertenzivi, metildopa.</w:t>
      </w:r>
    </w:p>
    <w:p w14:paraId="372662D9" w14:textId="77777777" w:rsidR="0078159A" w:rsidRPr="00FE775D" w:rsidRDefault="0078159A" w:rsidP="00EB2EBD">
      <w:pPr>
        <w:rPr>
          <w:szCs w:val="22"/>
          <w:lang w:val="sr-Latn-ME"/>
        </w:rPr>
      </w:pPr>
    </w:p>
    <w:p w14:paraId="372662DA" w14:textId="77777777" w:rsidR="00CE09F3" w:rsidRPr="00FE775D" w:rsidRDefault="00CE09F3" w:rsidP="00EB2EBD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ATC šifra:</w:t>
      </w:r>
      <w:r w:rsidR="00A14BCE" w:rsidRPr="00FE775D">
        <w:rPr>
          <w:szCs w:val="22"/>
          <w:lang w:val="sr-Latn-ME"/>
        </w:rPr>
        <w:t xml:space="preserve"> </w:t>
      </w:r>
      <w:r w:rsidR="00A14BCE" w:rsidRPr="00FE775D">
        <w:rPr>
          <w:bCs/>
          <w:szCs w:val="22"/>
          <w:lang w:val="sr-Latn-ME"/>
        </w:rPr>
        <w:t>C02AB02</w:t>
      </w:r>
    </w:p>
    <w:p w14:paraId="372662DB" w14:textId="77777777" w:rsidR="00CE09F3" w:rsidRPr="00FE775D" w:rsidRDefault="00CE09F3" w:rsidP="00EB2EBD">
      <w:pPr>
        <w:rPr>
          <w:szCs w:val="22"/>
          <w:lang w:val="sr-Latn-ME"/>
        </w:rPr>
      </w:pPr>
    </w:p>
    <w:p w14:paraId="372662DC" w14:textId="6AA4FC38" w:rsidR="00E635F4" w:rsidRPr="00FE775D" w:rsidRDefault="00E635F4" w:rsidP="00EB2EBD">
      <w:pPr>
        <w:tabs>
          <w:tab w:val="clear" w:pos="284"/>
        </w:tabs>
        <w:rPr>
          <w:szCs w:val="22"/>
          <w:u w:val="single"/>
          <w:lang w:val="sr-Latn-ME"/>
        </w:rPr>
      </w:pPr>
      <w:r w:rsidRPr="00FE775D">
        <w:rPr>
          <w:szCs w:val="22"/>
          <w:u w:val="single"/>
          <w:lang w:val="sr-Latn-ME"/>
        </w:rPr>
        <w:t>Mehanizam dejstva</w:t>
      </w:r>
    </w:p>
    <w:p w14:paraId="566CD08D" w14:textId="278993C1" w:rsidR="006E524F" w:rsidRPr="00FE775D" w:rsidRDefault="006E524F" w:rsidP="00EB2EBD">
      <w:pPr>
        <w:tabs>
          <w:tab w:val="clear" w:pos="284"/>
        </w:tabs>
        <w:rPr>
          <w:szCs w:val="22"/>
          <w:lang w:val="sr-Latn-ME"/>
        </w:rPr>
      </w:pPr>
    </w:p>
    <w:p w14:paraId="63F6277B" w14:textId="7869482D" w:rsidR="006E524F" w:rsidRPr="00FE775D" w:rsidRDefault="006E524F" w:rsidP="00EB2EBD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Metildopa smanjuje krvni pritisak u ležećem i stojećem položaju. Obično proizvodi visoko efikasno snižavanje pritiska u ležećem položaju uz r</w:t>
      </w:r>
      <w:r w:rsidR="008B751D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etku simptomatsku posturalnu hipotenziju. Hipotenzija pri v</w:t>
      </w:r>
      <w:r w:rsidR="008B751D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ežbanju i dnevne varijacije krvnog pritiska </w:t>
      </w:r>
      <w:r w:rsidR="006D1B4F" w:rsidRPr="00FE775D">
        <w:rPr>
          <w:szCs w:val="22"/>
          <w:lang w:val="sr-Latn-ME"/>
        </w:rPr>
        <w:t>rijetko</w:t>
      </w:r>
      <w:r w:rsidRPr="00FE775D">
        <w:rPr>
          <w:szCs w:val="22"/>
          <w:lang w:val="sr-Latn-ME"/>
        </w:rPr>
        <w:t xml:space="preserve"> se javljaju.</w:t>
      </w:r>
    </w:p>
    <w:p w14:paraId="4367D5AA" w14:textId="017CA205" w:rsidR="00212010" w:rsidRPr="00FE775D" w:rsidRDefault="00212010" w:rsidP="00EB2EBD">
      <w:pPr>
        <w:tabs>
          <w:tab w:val="clear" w:pos="284"/>
        </w:tabs>
        <w:rPr>
          <w:szCs w:val="22"/>
          <w:u w:val="single"/>
          <w:lang w:val="sr-Latn-ME"/>
        </w:rPr>
      </w:pPr>
    </w:p>
    <w:p w14:paraId="64B06185" w14:textId="77777777" w:rsidR="00FE775D" w:rsidRDefault="00FE775D" w:rsidP="00EB2EBD">
      <w:pPr>
        <w:tabs>
          <w:tab w:val="clear" w:pos="284"/>
        </w:tabs>
        <w:rPr>
          <w:szCs w:val="22"/>
          <w:u w:val="single"/>
          <w:lang w:val="sr-Latn-ME"/>
        </w:rPr>
      </w:pPr>
    </w:p>
    <w:p w14:paraId="34D3CED1" w14:textId="60B7667C" w:rsidR="00212010" w:rsidRDefault="00212010" w:rsidP="00EB2EBD">
      <w:pPr>
        <w:tabs>
          <w:tab w:val="clear" w:pos="284"/>
        </w:tabs>
        <w:rPr>
          <w:szCs w:val="22"/>
          <w:u w:val="single"/>
          <w:lang w:val="sr-Latn-ME"/>
        </w:rPr>
      </w:pPr>
      <w:r w:rsidRPr="00FE775D">
        <w:rPr>
          <w:szCs w:val="22"/>
          <w:u w:val="single"/>
          <w:lang w:val="sr-Latn-ME"/>
        </w:rPr>
        <w:lastRenderedPageBreak/>
        <w:t>Farmakodinamički efekti</w:t>
      </w:r>
    </w:p>
    <w:p w14:paraId="76E394A3" w14:textId="77777777" w:rsidR="00FE775D" w:rsidRPr="00FE775D" w:rsidRDefault="00FE775D" w:rsidP="00EB2EBD">
      <w:pPr>
        <w:tabs>
          <w:tab w:val="clear" w:pos="284"/>
        </w:tabs>
        <w:rPr>
          <w:szCs w:val="22"/>
          <w:u w:val="single"/>
          <w:lang w:val="sr-Latn-ME"/>
        </w:rPr>
      </w:pPr>
    </w:p>
    <w:p w14:paraId="25604354" w14:textId="7DA1C52F" w:rsidR="00212010" w:rsidRPr="00FE775D" w:rsidRDefault="00212010" w:rsidP="00EB2EBD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Maksimalno smanjenje krvnog pritiska se javlja </w:t>
      </w:r>
      <w:r w:rsidR="00D267B4" w:rsidRPr="00FE775D">
        <w:rPr>
          <w:szCs w:val="22"/>
          <w:lang w:val="sr-Latn-ME"/>
        </w:rPr>
        <w:t xml:space="preserve">od </w:t>
      </w:r>
      <w:r w:rsidR="004A4958" w:rsidRPr="00FE775D">
        <w:rPr>
          <w:szCs w:val="22"/>
          <w:lang w:val="sr-Latn-ME"/>
        </w:rPr>
        <w:t xml:space="preserve">4 </w:t>
      </w:r>
      <w:r w:rsidRPr="00FE775D">
        <w:rPr>
          <w:szCs w:val="22"/>
          <w:lang w:val="sr-Latn-ME"/>
        </w:rPr>
        <w:t>do</w:t>
      </w:r>
      <w:r w:rsidR="004A4958" w:rsidRPr="00FE775D">
        <w:rPr>
          <w:szCs w:val="22"/>
          <w:lang w:val="sr-Latn-ME"/>
        </w:rPr>
        <w:t xml:space="preserve"> 6</w:t>
      </w:r>
      <w:r w:rsidRPr="00FE775D">
        <w:rPr>
          <w:szCs w:val="22"/>
          <w:lang w:val="sr-Latn-ME"/>
        </w:rPr>
        <w:t xml:space="preserve"> sati nakon oralne</w:t>
      </w:r>
      <w:r w:rsidR="00D054EE" w:rsidRPr="00FE775D">
        <w:rPr>
          <w:szCs w:val="22"/>
          <w:lang w:val="sr-Latn-ME"/>
        </w:rPr>
        <w:t xml:space="preserve"> prim</w:t>
      </w:r>
      <w:r w:rsidR="00EF7533" w:rsidRPr="00FE775D">
        <w:rPr>
          <w:szCs w:val="22"/>
          <w:lang w:val="sr-Latn-ME"/>
        </w:rPr>
        <w:t>j</w:t>
      </w:r>
      <w:r w:rsidR="00D054EE" w:rsidRPr="00FE775D">
        <w:rPr>
          <w:szCs w:val="22"/>
          <w:lang w:val="sr-Latn-ME"/>
        </w:rPr>
        <w:t>ene</w:t>
      </w:r>
      <w:r w:rsidR="00D267B4" w:rsidRPr="00FE775D">
        <w:rPr>
          <w:szCs w:val="22"/>
          <w:lang w:val="sr-Latn-ME"/>
        </w:rPr>
        <w:t xml:space="preserve"> l</w:t>
      </w:r>
      <w:r w:rsidR="00EF7533" w:rsidRPr="00FE775D">
        <w:rPr>
          <w:szCs w:val="22"/>
          <w:lang w:val="sr-Latn-ME"/>
        </w:rPr>
        <w:t>ij</w:t>
      </w:r>
      <w:r w:rsidR="00D267B4" w:rsidRPr="00FE775D">
        <w:rPr>
          <w:szCs w:val="22"/>
          <w:lang w:val="sr-Latn-ME"/>
        </w:rPr>
        <w:t>eka</w:t>
      </w:r>
      <w:r w:rsidRPr="00FE775D">
        <w:rPr>
          <w:szCs w:val="22"/>
          <w:lang w:val="sr-Latn-ME"/>
        </w:rPr>
        <w:t>. Kada se postigne efikasan nivo doze,</w:t>
      </w:r>
      <w:r w:rsidR="00D054EE" w:rsidRPr="00FE775D">
        <w:rPr>
          <w:szCs w:val="22"/>
          <w:lang w:val="sr-Latn-ME"/>
        </w:rPr>
        <w:t xml:space="preserve"> jasan</w:t>
      </w:r>
      <w:r w:rsidRPr="00FE775D">
        <w:rPr>
          <w:szCs w:val="22"/>
          <w:lang w:val="sr-Latn-ME"/>
        </w:rPr>
        <w:t xml:space="preserve"> </w:t>
      </w:r>
      <w:r w:rsidR="00061697" w:rsidRPr="00FE775D">
        <w:rPr>
          <w:szCs w:val="22"/>
          <w:lang w:val="sr-Latn-ME"/>
        </w:rPr>
        <w:t xml:space="preserve">terapijski </w:t>
      </w:r>
      <w:r w:rsidRPr="00FE775D">
        <w:rPr>
          <w:szCs w:val="22"/>
          <w:lang w:val="sr-Latn-ME"/>
        </w:rPr>
        <w:t xml:space="preserve">odgovor na krvni pritisak se javlja kod većine pacijenata </w:t>
      </w:r>
      <w:r w:rsidR="00061697" w:rsidRPr="00FE775D">
        <w:rPr>
          <w:szCs w:val="22"/>
          <w:lang w:val="sr-Latn-ME"/>
        </w:rPr>
        <w:t>nakon</w:t>
      </w:r>
      <w:r w:rsidRPr="00FE775D">
        <w:rPr>
          <w:szCs w:val="22"/>
          <w:lang w:val="sr-Latn-ME"/>
        </w:rPr>
        <w:t xml:space="preserve"> 12 do 24 sata. Nakon povlačenja, krvni pritisak se obično vraća</w:t>
      </w:r>
      <w:r w:rsidR="00B023B4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do nivoa pr</w:t>
      </w:r>
      <w:r w:rsidR="00EF7533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 tretmana</w:t>
      </w:r>
      <w:r w:rsidR="00C57CA6" w:rsidRPr="00FE775D">
        <w:rPr>
          <w:szCs w:val="22"/>
          <w:lang w:val="sr-Latn-ME"/>
        </w:rPr>
        <w:t>,</w:t>
      </w:r>
      <w:r w:rsidRPr="00FE775D">
        <w:rPr>
          <w:szCs w:val="22"/>
          <w:lang w:val="sr-Latn-ME"/>
        </w:rPr>
        <w:t xml:space="preserve"> u roku od 24 do 48 sati.</w:t>
      </w:r>
    </w:p>
    <w:p w14:paraId="308C1A62" w14:textId="09DCFC91" w:rsidR="00243685" w:rsidRPr="00FE775D" w:rsidRDefault="00243685" w:rsidP="00EB2EBD">
      <w:pPr>
        <w:tabs>
          <w:tab w:val="clear" w:pos="284"/>
        </w:tabs>
        <w:rPr>
          <w:szCs w:val="22"/>
          <w:lang w:val="sr-Latn-ME"/>
        </w:rPr>
      </w:pPr>
    </w:p>
    <w:p w14:paraId="7DD20DC7" w14:textId="583A41F6" w:rsidR="00243685" w:rsidRPr="00FE775D" w:rsidRDefault="00243685" w:rsidP="00EB2EBD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Metildopa nema direktan uticaj na srčanu funkciju i obično ne smanjuje brzinu glomerularne filtracije, bubrežni protok krvi ili filtracionu frakciju, minutni volumen srca se obično održava bez ubrzan</w:t>
      </w:r>
      <w:r w:rsidR="00AE016F" w:rsidRPr="00FE775D">
        <w:rPr>
          <w:szCs w:val="22"/>
          <w:lang w:val="sr-Latn-ME"/>
        </w:rPr>
        <w:t xml:space="preserve">ja </w:t>
      </w:r>
      <w:r w:rsidR="00B80FA2" w:rsidRPr="00FE775D">
        <w:rPr>
          <w:szCs w:val="22"/>
          <w:lang w:val="sr-Latn-ME"/>
        </w:rPr>
        <w:t>rada</w:t>
      </w:r>
      <w:r w:rsidRPr="00FE775D">
        <w:rPr>
          <w:szCs w:val="22"/>
          <w:lang w:val="sr-Latn-ME"/>
        </w:rPr>
        <w:t xml:space="preserve"> srca. Kod nekih pacijenata srčani ritam</w:t>
      </w:r>
      <w:r w:rsidR="00931904" w:rsidRPr="00FE775D">
        <w:rPr>
          <w:szCs w:val="22"/>
          <w:lang w:val="sr-Latn-ME"/>
        </w:rPr>
        <w:t xml:space="preserve"> </w:t>
      </w:r>
      <w:r w:rsidR="00B80FA2" w:rsidRPr="00FE775D">
        <w:rPr>
          <w:szCs w:val="22"/>
          <w:lang w:val="sr-Latn-ME"/>
        </w:rPr>
        <w:t xml:space="preserve">je </w:t>
      </w:r>
      <w:r w:rsidRPr="00FE775D">
        <w:rPr>
          <w:szCs w:val="22"/>
          <w:lang w:val="sr-Latn-ME"/>
        </w:rPr>
        <w:t xml:space="preserve"> usporen. Normalna ili povišena aktivnost renina u plazmi može se smanjiti tokom terapije metildopom.</w:t>
      </w:r>
    </w:p>
    <w:p w14:paraId="1565A242" w14:textId="770E787E" w:rsidR="002668C5" w:rsidRPr="00FE775D" w:rsidRDefault="002668C5" w:rsidP="00EB2EBD">
      <w:pPr>
        <w:tabs>
          <w:tab w:val="clear" w:pos="284"/>
        </w:tabs>
        <w:rPr>
          <w:szCs w:val="22"/>
          <w:lang w:val="sr-Latn-ME"/>
        </w:rPr>
      </w:pPr>
    </w:p>
    <w:p w14:paraId="372662DF" w14:textId="77777777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5.2. Farmakokinetički podaci</w:t>
      </w:r>
    </w:p>
    <w:p w14:paraId="372662E1" w14:textId="77777777" w:rsidR="00A14BCE" w:rsidRPr="00FE775D" w:rsidRDefault="000637F6" w:rsidP="00A14BCE">
      <w:pPr>
        <w:tabs>
          <w:tab w:val="clear" w:pos="284"/>
        </w:tabs>
        <w:rPr>
          <w:szCs w:val="22"/>
          <w:u w:val="single"/>
          <w:lang w:val="sr-Latn-ME"/>
        </w:rPr>
      </w:pPr>
      <w:r w:rsidRPr="00FE775D">
        <w:rPr>
          <w:szCs w:val="22"/>
          <w:u w:val="single"/>
          <w:lang w:val="sr-Latn-ME"/>
        </w:rPr>
        <w:t>Resorpcija</w:t>
      </w:r>
    </w:p>
    <w:p w14:paraId="372662E2" w14:textId="77777777" w:rsidR="004922C4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Resorpcija metildope iz digestivnog trakta je varijabilna i nekompletna. </w:t>
      </w:r>
    </w:p>
    <w:p w14:paraId="372662E3" w14:textId="77777777" w:rsidR="004922C4" w:rsidRPr="00FE775D" w:rsidRDefault="004922C4" w:rsidP="00A14BCE">
      <w:pPr>
        <w:tabs>
          <w:tab w:val="clear" w:pos="284"/>
        </w:tabs>
        <w:rPr>
          <w:szCs w:val="22"/>
          <w:lang w:val="sr-Latn-ME"/>
        </w:rPr>
      </w:pPr>
    </w:p>
    <w:p w14:paraId="372662E4" w14:textId="77777777" w:rsidR="004922C4" w:rsidRPr="00FE775D" w:rsidRDefault="004922C4" w:rsidP="00A14BCE">
      <w:pPr>
        <w:tabs>
          <w:tab w:val="clear" w:pos="284"/>
        </w:tabs>
        <w:rPr>
          <w:szCs w:val="22"/>
          <w:u w:val="single"/>
          <w:lang w:val="sr-Latn-ME"/>
        </w:rPr>
      </w:pPr>
      <w:r w:rsidRPr="00FE775D">
        <w:rPr>
          <w:szCs w:val="22"/>
          <w:u w:val="single"/>
          <w:lang w:val="sr-Latn-ME"/>
        </w:rPr>
        <w:t>Distribucija</w:t>
      </w:r>
    </w:p>
    <w:p w14:paraId="372662E5" w14:textId="5EFE39F3" w:rsidR="004922C4" w:rsidRPr="00FE775D" w:rsidRDefault="004922C4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Bioraspoloživost nakon oralne prim</w:t>
      </w:r>
      <w:r w:rsidR="003B0776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ene iznosi 25%.</w:t>
      </w:r>
    </w:p>
    <w:p w14:paraId="5FFF1573" w14:textId="77777777" w:rsidR="000F7EF0" w:rsidRPr="00FE775D" w:rsidRDefault="000F7EF0" w:rsidP="00A14BCE">
      <w:pPr>
        <w:tabs>
          <w:tab w:val="clear" w:pos="284"/>
        </w:tabs>
        <w:rPr>
          <w:szCs w:val="22"/>
          <w:lang w:val="sr-Latn-ME"/>
        </w:rPr>
      </w:pPr>
    </w:p>
    <w:p w14:paraId="372662E7" w14:textId="77777777" w:rsidR="004922C4" w:rsidRPr="00FE775D" w:rsidRDefault="00C55E92" w:rsidP="00A14BCE">
      <w:pPr>
        <w:tabs>
          <w:tab w:val="clear" w:pos="284"/>
        </w:tabs>
        <w:rPr>
          <w:szCs w:val="22"/>
          <w:u w:val="single"/>
          <w:lang w:val="sr-Latn-ME"/>
        </w:rPr>
      </w:pPr>
      <w:r w:rsidRPr="00FE775D">
        <w:rPr>
          <w:szCs w:val="22"/>
          <w:u w:val="single"/>
          <w:lang w:val="sr-Latn-ME"/>
        </w:rPr>
        <w:t>Metabolizam</w:t>
      </w:r>
    </w:p>
    <w:p w14:paraId="372662E8" w14:textId="30765D7D" w:rsidR="009F42A8" w:rsidRPr="00FE775D" w:rsidRDefault="004922C4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Maksimalne koncentracije u plazmi dostižu</w:t>
      </w:r>
      <w:r w:rsidR="007E72E7" w:rsidRPr="00FE775D">
        <w:rPr>
          <w:szCs w:val="22"/>
          <w:lang w:val="sr-Latn-ME"/>
        </w:rPr>
        <w:t xml:space="preserve"> se</w:t>
      </w:r>
      <w:r w:rsidRPr="00FE775D">
        <w:rPr>
          <w:szCs w:val="22"/>
          <w:lang w:val="sr-Latn-ME"/>
        </w:rPr>
        <w:t xml:space="preserve"> </w:t>
      </w:r>
      <w:r w:rsidR="009F42A8" w:rsidRPr="00FE775D">
        <w:rPr>
          <w:szCs w:val="22"/>
          <w:lang w:val="sr-Latn-ME"/>
        </w:rPr>
        <w:t>nakon 2-3 sata od prim</w:t>
      </w:r>
      <w:r w:rsidR="003B0776" w:rsidRPr="00FE775D">
        <w:rPr>
          <w:szCs w:val="22"/>
          <w:lang w:val="sr-Latn-ME"/>
        </w:rPr>
        <w:t>j</w:t>
      </w:r>
      <w:r w:rsidR="009F42A8" w:rsidRPr="00FE775D">
        <w:rPr>
          <w:szCs w:val="22"/>
          <w:lang w:val="sr-Latn-ME"/>
        </w:rPr>
        <w:t>ene, a eliminacija l</w:t>
      </w:r>
      <w:r w:rsidR="003B0776" w:rsidRPr="00FE775D">
        <w:rPr>
          <w:szCs w:val="22"/>
          <w:lang w:val="sr-Latn-ME"/>
        </w:rPr>
        <w:t>ij</w:t>
      </w:r>
      <w:r w:rsidR="009F42A8" w:rsidRPr="00FE775D">
        <w:rPr>
          <w:szCs w:val="22"/>
          <w:lang w:val="sr-Latn-ME"/>
        </w:rPr>
        <w:t>eka je bifazna nezavisno od načina prim</w:t>
      </w:r>
      <w:r w:rsidR="003B0776" w:rsidRPr="00FE775D">
        <w:rPr>
          <w:szCs w:val="22"/>
          <w:lang w:val="sr-Latn-ME"/>
        </w:rPr>
        <w:t>j</w:t>
      </w:r>
      <w:r w:rsidR="009F42A8" w:rsidRPr="00FE775D">
        <w:rPr>
          <w:szCs w:val="22"/>
          <w:lang w:val="sr-Latn-ME"/>
        </w:rPr>
        <w:t>ene. Poluvr</w:t>
      </w:r>
      <w:r w:rsidR="003B0776" w:rsidRPr="00FE775D">
        <w:rPr>
          <w:szCs w:val="22"/>
          <w:lang w:val="sr-Latn-ME"/>
        </w:rPr>
        <w:t>ij</w:t>
      </w:r>
      <w:r w:rsidR="009F42A8" w:rsidRPr="00FE775D">
        <w:rPr>
          <w:szCs w:val="22"/>
          <w:lang w:val="sr-Latn-ME"/>
        </w:rPr>
        <w:t>eme eliminacije je 1</w:t>
      </w:r>
      <w:r w:rsidR="00E76DD1" w:rsidRPr="00FE775D">
        <w:rPr>
          <w:szCs w:val="22"/>
          <w:lang w:val="sr-Latn-ME"/>
        </w:rPr>
        <w:t>,</w:t>
      </w:r>
      <w:r w:rsidR="009F42A8" w:rsidRPr="00FE775D">
        <w:rPr>
          <w:szCs w:val="22"/>
          <w:lang w:val="sr-Latn-ME"/>
        </w:rPr>
        <w:t xml:space="preserve">8 ± 0,2 sata. </w:t>
      </w:r>
    </w:p>
    <w:p w14:paraId="372662E9" w14:textId="77777777" w:rsidR="009F42A8" w:rsidRPr="00FE775D" w:rsidRDefault="009F42A8" w:rsidP="00A14BCE">
      <w:pPr>
        <w:tabs>
          <w:tab w:val="clear" w:pos="284"/>
        </w:tabs>
        <w:rPr>
          <w:szCs w:val="22"/>
          <w:lang w:val="sr-Latn-ME"/>
        </w:rPr>
      </w:pPr>
    </w:p>
    <w:p w14:paraId="499CC3B6" w14:textId="75B62C68" w:rsidR="000F353F" w:rsidRPr="00FE775D" w:rsidRDefault="00C55E92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u w:val="single"/>
          <w:lang w:val="sr-Latn-ME"/>
        </w:rPr>
        <w:t>Eliminacija</w:t>
      </w:r>
      <w:r w:rsidR="009F42A8" w:rsidRPr="00FE775D">
        <w:rPr>
          <w:szCs w:val="22"/>
          <w:lang w:val="sr-Latn-ME"/>
        </w:rPr>
        <w:br/>
      </w:r>
      <w:r w:rsidR="000F353F" w:rsidRPr="00FE775D">
        <w:rPr>
          <w:szCs w:val="22"/>
          <w:lang w:val="sr-Latn-ME"/>
        </w:rPr>
        <w:t>Približno 70% oralnog oblika l</w:t>
      </w:r>
      <w:r w:rsidR="003B0776" w:rsidRPr="00FE775D">
        <w:rPr>
          <w:szCs w:val="22"/>
          <w:lang w:val="sr-Latn-ME"/>
        </w:rPr>
        <w:t>ij</w:t>
      </w:r>
      <w:r w:rsidR="000F353F" w:rsidRPr="00FE775D">
        <w:rPr>
          <w:szCs w:val="22"/>
          <w:lang w:val="sr-Latn-ME"/>
        </w:rPr>
        <w:t xml:space="preserve">eka koji se apsorbuje izlučuje se urinom u obliku metildope i njenog mono-O-sulfatnog konjugata. </w:t>
      </w:r>
    </w:p>
    <w:p w14:paraId="624CD45A" w14:textId="77777777" w:rsidR="00142468" w:rsidRPr="00FE775D" w:rsidRDefault="00142468" w:rsidP="00A14BCE">
      <w:pPr>
        <w:tabs>
          <w:tab w:val="clear" w:pos="284"/>
        </w:tabs>
        <w:rPr>
          <w:szCs w:val="22"/>
          <w:lang w:val="sr-Latn-ME"/>
        </w:rPr>
      </w:pPr>
    </w:p>
    <w:p w14:paraId="372662EB" w14:textId="6E3AA4B1" w:rsidR="009F42A8" w:rsidRPr="00FE775D" w:rsidRDefault="00142468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Metildopa prelazi placentnu barijeru, pojavljuje se u krvi pupčanika i u majčinom ml</w:t>
      </w:r>
      <w:r w:rsidR="003B0776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eku.</w:t>
      </w:r>
    </w:p>
    <w:p w14:paraId="372662EC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ED" w14:textId="0D297D90" w:rsidR="00CE09F3" w:rsidRPr="00FE775D" w:rsidRDefault="00CE09F3" w:rsidP="0092386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5.3. Pretklinički podaci o bezb</w:t>
      </w:r>
      <w:r w:rsidR="003B0776" w:rsidRPr="00FE775D">
        <w:rPr>
          <w:b/>
          <w:bCs/>
          <w:szCs w:val="22"/>
          <w:lang w:val="sr-Latn-ME"/>
        </w:rPr>
        <w:t>j</w:t>
      </w:r>
      <w:r w:rsidRPr="00FE775D">
        <w:rPr>
          <w:b/>
          <w:bCs/>
          <w:szCs w:val="22"/>
          <w:lang w:val="sr-Latn-ME"/>
        </w:rPr>
        <w:t>ednosti l</w:t>
      </w:r>
      <w:r w:rsidR="003B0776" w:rsidRPr="00FE775D">
        <w:rPr>
          <w:b/>
          <w:bCs/>
          <w:szCs w:val="22"/>
          <w:lang w:val="sr-Latn-ME"/>
        </w:rPr>
        <w:t>ij</w:t>
      </w:r>
      <w:r w:rsidRPr="00FE775D">
        <w:rPr>
          <w:b/>
          <w:bCs/>
          <w:szCs w:val="22"/>
          <w:lang w:val="sr-Latn-ME"/>
        </w:rPr>
        <w:t>eka</w:t>
      </w:r>
    </w:p>
    <w:p w14:paraId="372662EE" w14:textId="77777777" w:rsidR="00CE09F3" w:rsidRPr="00FE775D" w:rsidRDefault="00CE09F3" w:rsidP="00923865">
      <w:pPr>
        <w:rPr>
          <w:szCs w:val="22"/>
          <w:lang w:val="sr-Latn-ME"/>
        </w:rPr>
      </w:pPr>
    </w:p>
    <w:p w14:paraId="372662EF" w14:textId="450DFDB0" w:rsidR="00CE09F3" w:rsidRPr="00FE775D" w:rsidRDefault="00A14BCE" w:rsidP="00A14BCE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Nema značajnih pretkliničkih podataka o bezb</w:t>
      </w:r>
      <w:r w:rsidR="003B0776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ednosti l</w:t>
      </w:r>
      <w:r w:rsidR="003B0776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>eka</w:t>
      </w:r>
      <w:r w:rsidR="009673C8" w:rsidRPr="00FE775D">
        <w:rPr>
          <w:szCs w:val="22"/>
          <w:lang w:val="sr-Latn-ME"/>
        </w:rPr>
        <w:t>.</w:t>
      </w:r>
      <w:r w:rsidRPr="00FE775D">
        <w:rPr>
          <w:szCs w:val="22"/>
          <w:lang w:val="sr-Latn-ME"/>
        </w:rPr>
        <w:t xml:space="preserve"> </w:t>
      </w:r>
    </w:p>
    <w:p w14:paraId="607B79C7" w14:textId="77777777" w:rsidR="002668C5" w:rsidRPr="00FE775D" w:rsidRDefault="002668C5" w:rsidP="00A14BCE">
      <w:pPr>
        <w:tabs>
          <w:tab w:val="clear" w:pos="284"/>
        </w:tabs>
        <w:rPr>
          <w:szCs w:val="22"/>
          <w:lang w:val="sr-Latn-ME"/>
        </w:rPr>
      </w:pPr>
    </w:p>
    <w:p w14:paraId="372662F0" w14:textId="77777777" w:rsidR="00CE09F3" w:rsidRPr="00FE775D" w:rsidRDefault="00CE09F3" w:rsidP="002668C5">
      <w:pPr>
        <w:pStyle w:val="NASLOV123"/>
        <w:jc w:val="both"/>
        <w:rPr>
          <w:lang w:val="sr-Latn-ME"/>
        </w:rPr>
      </w:pPr>
      <w:r w:rsidRPr="00FE775D">
        <w:rPr>
          <w:lang w:val="sr-Latn-ME"/>
        </w:rPr>
        <w:t>6. FARMACEUTSKI PODACI</w:t>
      </w:r>
    </w:p>
    <w:p w14:paraId="372662F1" w14:textId="546FC089" w:rsidR="00CE09F3" w:rsidRPr="00FE775D" w:rsidRDefault="00CE09F3" w:rsidP="002668C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 xml:space="preserve">6.1. </w:t>
      </w:r>
      <w:r w:rsidR="00510B0C" w:rsidRPr="00FE775D">
        <w:rPr>
          <w:b/>
          <w:bCs/>
          <w:szCs w:val="22"/>
          <w:lang w:val="sr-Latn-ME"/>
        </w:rPr>
        <w:t>Lista pomoćnih supstanci (ekscipijenasa)</w:t>
      </w:r>
    </w:p>
    <w:p w14:paraId="372662F2" w14:textId="77777777" w:rsidR="00CE09F3" w:rsidRPr="00FE775D" w:rsidRDefault="00CE09F3" w:rsidP="002668C5">
      <w:pPr>
        <w:rPr>
          <w:szCs w:val="22"/>
          <w:lang w:val="sr-Latn-ME"/>
        </w:rPr>
      </w:pPr>
    </w:p>
    <w:p w14:paraId="372662F3" w14:textId="59A45E77" w:rsidR="00A14BCE" w:rsidRPr="00FE775D" w:rsidRDefault="00A14BCE" w:rsidP="002668C5">
      <w:pPr>
        <w:tabs>
          <w:tab w:val="clear" w:pos="284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Jezgro</w:t>
      </w:r>
      <w:r w:rsidR="008050CB" w:rsidRPr="00FE775D">
        <w:rPr>
          <w:i/>
          <w:szCs w:val="22"/>
          <w:lang w:val="sr-Latn-ME"/>
        </w:rPr>
        <w:t xml:space="preserve"> tablete</w:t>
      </w:r>
      <w:r w:rsidRPr="00FE775D">
        <w:rPr>
          <w:i/>
          <w:szCs w:val="22"/>
          <w:lang w:val="sr-Latn-ME"/>
        </w:rPr>
        <w:t xml:space="preserve">: </w:t>
      </w:r>
    </w:p>
    <w:p w14:paraId="372662F4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Povidon K 30 </w:t>
      </w:r>
    </w:p>
    <w:p w14:paraId="372662F5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Skrob, kukuruzni </w:t>
      </w:r>
    </w:p>
    <w:p w14:paraId="372662F6" w14:textId="6EDC2242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Laktoza monohidrat</w:t>
      </w:r>
    </w:p>
    <w:p w14:paraId="372662F7" w14:textId="0E1B3EA2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Magnezijum</w:t>
      </w:r>
      <w:r w:rsidR="008050CB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stearat</w:t>
      </w:r>
    </w:p>
    <w:p w14:paraId="372662F8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Silicijum dioksid, koloidni, bezvodni</w:t>
      </w:r>
    </w:p>
    <w:p w14:paraId="372662F9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Talk</w:t>
      </w:r>
    </w:p>
    <w:p w14:paraId="372662FA" w14:textId="77777777" w:rsidR="00A14BCE" w:rsidRPr="00FE775D" w:rsidRDefault="00A14BCE" w:rsidP="002668C5">
      <w:pPr>
        <w:tabs>
          <w:tab w:val="clear" w:pos="284"/>
        </w:tabs>
        <w:rPr>
          <w:szCs w:val="22"/>
          <w:lang w:val="sr-Latn-ME"/>
        </w:rPr>
      </w:pPr>
    </w:p>
    <w:p w14:paraId="372662FB" w14:textId="1BA5B7B1" w:rsidR="00A14BCE" w:rsidRPr="00FE775D" w:rsidRDefault="00A14BCE" w:rsidP="002668C5">
      <w:pPr>
        <w:tabs>
          <w:tab w:val="clear" w:pos="284"/>
        </w:tabs>
        <w:rPr>
          <w:i/>
          <w:szCs w:val="22"/>
          <w:lang w:val="sr-Latn-ME"/>
        </w:rPr>
      </w:pPr>
      <w:r w:rsidRPr="00FE775D">
        <w:rPr>
          <w:i/>
          <w:szCs w:val="22"/>
          <w:lang w:val="sr-Latn-ME"/>
        </w:rPr>
        <w:t>Film</w:t>
      </w:r>
      <w:r w:rsidR="008050CB" w:rsidRPr="00FE775D">
        <w:rPr>
          <w:i/>
          <w:szCs w:val="22"/>
          <w:lang w:val="sr-Latn-ME"/>
        </w:rPr>
        <w:t xml:space="preserve"> obloga tablete</w:t>
      </w:r>
      <w:r w:rsidRPr="00FE775D">
        <w:rPr>
          <w:i/>
          <w:szCs w:val="22"/>
          <w:lang w:val="sr-Latn-ME"/>
        </w:rPr>
        <w:t xml:space="preserve">: </w:t>
      </w:r>
    </w:p>
    <w:p w14:paraId="372662FC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Hipromeloza 3 cp </w:t>
      </w:r>
    </w:p>
    <w:p w14:paraId="372662FD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Triacetin </w:t>
      </w:r>
    </w:p>
    <w:p w14:paraId="372662FE" w14:textId="6489A62C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Titan dioksid </w:t>
      </w:r>
      <w:r w:rsidR="008050CB" w:rsidRPr="00FE775D">
        <w:rPr>
          <w:szCs w:val="22"/>
          <w:lang w:val="sr-Latn-ME"/>
        </w:rPr>
        <w:t>(</w:t>
      </w:r>
      <w:r w:rsidRPr="00FE775D">
        <w:rPr>
          <w:szCs w:val="22"/>
          <w:lang w:val="sr-Latn-ME"/>
        </w:rPr>
        <w:t>E 171</w:t>
      </w:r>
      <w:r w:rsidR="008050CB" w:rsidRPr="00FE775D">
        <w:rPr>
          <w:szCs w:val="22"/>
          <w:lang w:val="sr-Latn-ME"/>
        </w:rPr>
        <w:t>)</w:t>
      </w:r>
      <w:r w:rsidRPr="00FE775D">
        <w:rPr>
          <w:szCs w:val="22"/>
          <w:lang w:val="sr-Latn-ME"/>
        </w:rPr>
        <w:t xml:space="preserve"> </w:t>
      </w:r>
    </w:p>
    <w:p w14:paraId="372662FF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Talk </w:t>
      </w:r>
    </w:p>
    <w:p w14:paraId="37266300" w14:textId="354E67A9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Chinolingelb lack </w:t>
      </w:r>
      <w:r w:rsidR="008050CB" w:rsidRPr="00FE775D">
        <w:rPr>
          <w:szCs w:val="22"/>
          <w:lang w:val="sr-Latn-ME"/>
        </w:rPr>
        <w:t>(</w:t>
      </w:r>
      <w:r w:rsidRPr="00FE775D">
        <w:rPr>
          <w:szCs w:val="22"/>
          <w:lang w:val="sr-Latn-ME"/>
        </w:rPr>
        <w:t>E 104</w:t>
      </w:r>
      <w:r w:rsidR="008050CB" w:rsidRPr="00FE775D">
        <w:rPr>
          <w:szCs w:val="22"/>
          <w:lang w:val="sr-Latn-ME"/>
        </w:rPr>
        <w:t>)</w:t>
      </w:r>
      <w:r w:rsidRPr="00FE775D">
        <w:rPr>
          <w:szCs w:val="22"/>
          <w:lang w:val="sr-Latn-ME"/>
        </w:rPr>
        <w:t xml:space="preserve"> </w:t>
      </w:r>
    </w:p>
    <w:p w14:paraId="37266301" w14:textId="77777777" w:rsidR="00A14BCE" w:rsidRPr="00FE775D" w:rsidRDefault="00A14BCE" w:rsidP="002668C5">
      <w:pPr>
        <w:numPr>
          <w:ilvl w:val="0"/>
          <w:numId w:val="6"/>
        </w:num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Braun lack (E 110, E 122, E 151).</w:t>
      </w:r>
    </w:p>
    <w:p w14:paraId="37266302" w14:textId="77777777" w:rsidR="00CE09F3" w:rsidRPr="00FE775D" w:rsidRDefault="00CE09F3" w:rsidP="002668C5">
      <w:pPr>
        <w:rPr>
          <w:szCs w:val="22"/>
          <w:lang w:val="sr-Latn-ME"/>
        </w:rPr>
      </w:pPr>
    </w:p>
    <w:p w14:paraId="72B711FC" w14:textId="77777777" w:rsidR="00FE775D" w:rsidRDefault="00FE775D" w:rsidP="002668C5">
      <w:pPr>
        <w:rPr>
          <w:b/>
          <w:bCs/>
          <w:szCs w:val="22"/>
          <w:lang w:val="sr-Latn-ME"/>
        </w:rPr>
      </w:pPr>
    </w:p>
    <w:p w14:paraId="2267BBE1" w14:textId="77777777" w:rsidR="00FE775D" w:rsidRDefault="00FE775D" w:rsidP="002668C5">
      <w:pPr>
        <w:rPr>
          <w:b/>
          <w:bCs/>
          <w:szCs w:val="22"/>
          <w:lang w:val="sr-Latn-ME"/>
        </w:rPr>
      </w:pPr>
    </w:p>
    <w:p w14:paraId="37266303" w14:textId="63ED51CB" w:rsidR="00CE09F3" w:rsidRPr="00FE775D" w:rsidRDefault="00CE09F3" w:rsidP="002668C5">
      <w:pPr>
        <w:rPr>
          <w:b/>
          <w:bCs/>
          <w:szCs w:val="22"/>
          <w:lang w:val="sr-Latn-ME"/>
        </w:rPr>
      </w:pPr>
      <w:bookmarkStart w:id="0" w:name="_GoBack"/>
      <w:bookmarkEnd w:id="0"/>
      <w:r w:rsidRPr="00FE775D">
        <w:rPr>
          <w:b/>
          <w:bCs/>
          <w:szCs w:val="22"/>
          <w:lang w:val="sr-Latn-ME"/>
        </w:rPr>
        <w:lastRenderedPageBreak/>
        <w:t>6.2. Inkompatibilnost</w:t>
      </w:r>
      <w:r w:rsidR="00510B0C" w:rsidRPr="00FE775D">
        <w:rPr>
          <w:b/>
          <w:bCs/>
          <w:szCs w:val="22"/>
          <w:lang w:val="sr-Latn-ME"/>
        </w:rPr>
        <w:t>i</w:t>
      </w:r>
    </w:p>
    <w:p w14:paraId="37266304" w14:textId="77777777" w:rsidR="00CE09F3" w:rsidRPr="00FE775D" w:rsidRDefault="00CE09F3" w:rsidP="002668C5">
      <w:pPr>
        <w:rPr>
          <w:szCs w:val="22"/>
          <w:lang w:val="sr-Latn-ME"/>
        </w:rPr>
      </w:pPr>
    </w:p>
    <w:p w14:paraId="37266305" w14:textId="5B52647C" w:rsidR="00CE09F3" w:rsidRPr="00FE775D" w:rsidRDefault="00205963" w:rsidP="002668C5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Nije prim</w:t>
      </w:r>
      <w:r w:rsidR="00510B0C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>en</w:t>
      </w:r>
      <w:r w:rsidR="008050CB" w:rsidRPr="00FE775D">
        <w:rPr>
          <w:szCs w:val="22"/>
          <w:lang w:val="sr-Latn-ME"/>
        </w:rPr>
        <w:t>l</w:t>
      </w:r>
      <w:r w:rsidRPr="00FE775D">
        <w:rPr>
          <w:szCs w:val="22"/>
          <w:lang w:val="sr-Latn-ME"/>
        </w:rPr>
        <w:t>jivo.</w:t>
      </w:r>
    </w:p>
    <w:p w14:paraId="37266306" w14:textId="27417728" w:rsidR="00815050" w:rsidRPr="00FE775D" w:rsidRDefault="00815050" w:rsidP="002668C5">
      <w:pPr>
        <w:rPr>
          <w:szCs w:val="22"/>
          <w:lang w:val="sr-Latn-ME"/>
        </w:rPr>
      </w:pPr>
    </w:p>
    <w:p w14:paraId="37266307" w14:textId="77777777" w:rsidR="00CE09F3" w:rsidRPr="00FE775D" w:rsidRDefault="00CE09F3" w:rsidP="002668C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6.3. Rok upotrebe</w:t>
      </w:r>
    </w:p>
    <w:p w14:paraId="37266308" w14:textId="77777777" w:rsidR="00CE09F3" w:rsidRPr="00FE775D" w:rsidRDefault="00CE09F3" w:rsidP="002668C5">
      <w:pPr>
        <w:rPr>
          <w:szCs w:val="22"/>
          <w:lang w:val="sr-Latn-ME"/>
        </w:rPr>
      </w:pPr>
    </w:p>
    <w:p w14:paraId="37266309" w14:textId="77777777" w:rsidR="00A14BCE" w:rsidRPr="00FE775D" w:rsidRDefault="00A14BCE" w:rsidP="002668C5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3  godine. </w:t>
      </w:r>
    </w:p>
    <w:p w14:paraId="3726630A" w14:textId="77777777" w:rsidR="00CE09F3" w:rsidRPr="00FE775D" w:rsidRDefault="00CE09F3" w:rsidP="002668C5">
      <w:pPr>
        <w:rPr>
          <w:szCs w:val="22"/>
          <w:lang w:val="sr-Latn-ME"/>
        </w:rPr>
      </w:pPr>
    </w:p>
    <w:p w14:paraId="3726630B" w14:textId="74E28D64" w:rsidR="00CE09F3" w:rsidRPr="00FE775D" w:rsidRDefault="00CE09F3" w:rsidP="002668C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 xml:space="preserve">6.4. </w:t>
      </w:r>
      <w:r w:rsidR="00292467" w:rsidRPr="00FE775D">
        <w:rPr>
          <w:b/>
          <w:bCs/>
          <w:szCs w:val="22"/>
          <w:lang w:val="sr-Latn-ME"/>
        </w:rPr>
        <w:t>Posebne mjere upozorenja pri čuvanju lijeka</w:t>
      </w:r>
    </w:p>
    <w:p w14:paraId="3726630C" w14:textId="77777777" w:rsidR="00A14BCE" w:rsidRPr="00FE775D" w:rsidRDefault="00A14BCE" w:rsidP="002668C5">
      <w:pPr>
        <w:tabs>
          <w:tab w:val="clear" w:pos="284"/>
        </w:tabs>
        <w:rPr>
          <w:szCs w:val="22"/>
          <w:lang w:val="sr-Latn-ME"/>
        </w:rPr>
      </w:pPr>
    </w:p>
    <w:p w14:paraId="3726630D" w14:textId="0BDECFA4" w:rsidR="00A14BCE" w:rsidRPr="00FE775D" w:rsidRDefault="00A14BCE" w:rsidP="002668C5">
      <w:pPr>
        <w:tabs>
          <w:tab w:val="clear" w:pos="284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Čuvati na temperaturi do 25</w:t>
      </w:r>
      <w:r w:rsidR="003C0375" w:rsidRPr="00FE775D">
        <w:rPr>
          <w:szCs w:val="22"/>
          <w:lang w:val="sr-Latn-ME"/>
        </w:rPr>
        <w:t>°</w:t>
      </w:r>
      <w:r w:rsidRPr="00FE775D">
        <w:rPr>
          <w:szCs w:val="22"/>
          <w:lang w:val="sr-Latn-ME"/>
        </w:rPr>
        <w:t>C,</w:t>
      </w:r>
      <w:r w:rsidR="002E2758" w:rsidRPr="00FE775D">
        <w:rPr>
          <w:szCs w:val="22"/>
          <w:lang w:val="sr-Latn-ME"/>
        </w:rPr>
        <w:t xml:space="preserve"> u originalnom pakovanju radi</w:t>
      </w:r>
      <w:r w:rsidRPr="00FE775D">
        <w:rPr>
          <w:szCs w:val="22"/>
          <w:lang w:val="sr-Latn-ME"/>
        </w:rPr>
        <w:t xml:space="preserve"> zaštite od sv</w:t>
      </w:r>
      <w:r w:rsidR="00292467" w:rsidRPr="00FE775D">
        <w:rPr>
          <w:szCs w:val="22"/>
          <w:lang w:val="sr-Latn-ME"/>
        </w:rPr>
        <w:t>j</w:t>
      </w:r>
      <w:r w:rsidRPr="00FE775D">
        <w:rPr>
          <w:szCs w:val="22"/>
          <w:lang w:val="sr-Latn-ME"/>
        </w:rPr>
        <w:t xml:space="preserve">etlosti i vlage. </w:t>
      </w:r>
    </w:p>
    <w:p w14:paraId="4C36F1E4" w14:textId="77777777" w:rsidR="002668C5" w:rsidRPr="00FE775D" w:rsidRDefault="002668C5" w:rsidP="00A14BCE">
      <w:pPr>
        <w:tabs>
          <w:tab w:val="clear" w:pos="284"/>
        </w:tabs>
        <w:rPr>
          <w:b/>
          <w:color w:val="7030A0"/>
          <w:szCs w:val="22"/>
          <w:lang w:val="sr-Latn-ME"/>
        </w:rPr>
      </w:pPr>
    </w:p>
    <w:p w14:paraId="3726630F" w14:textId="6F63853E" w:rsidR="00CE09F3" w:rsidRPr="00FE775D" w:rsidRDefault="0022223A" w:rsidP="002668C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 xml:space="preserve">6.5. </w:t>
      </w:r>
      <w:r w:rsidR="00292467" w:rsidRPr="00FE775D">
        <w:rPr>
          <w:b/>
          <w:bCs/>
          <w:szCs w:val="22"/>
          <w:lang w:val="sr-Latn-ME"/>
        </w:rPr>
        <w:t>Vrsta i sadržaj pakovanja</w:t>
      </w:r>
      <w:r w:rsidR="00F42610" w:rsidRPr="00FE775D">
        <w:rPr>
          <w:b/>
          <w:bCs/>
          <w:szCs w:val="22"/>
          <w:lang w:val="sr-Latn-ME"/>
        </w:rPr>
        <w:t xml:space="preserve"> </w:t>
      </w:r>
    </w:p>
    <w:p w14:paraId="37266310" w14:textId="77777777" w:rsidR="00A1227B" w:rsidRPr="00FE775D" w:rsidRDefault="00A1227B" w:rsidP="002668C5">
      <w:pPr>
        <w:tabs>
          <w:tab w:val="clear" w:pos="284"/>
        </w:tabs>
        <w:rPr>
          <w:bCs/>
          <w:szCs w:val="22"/>
          <w:lang w:val="sr-Latn-ME"/>
        </w:rPr>
      </w:pPr>
    </w:p>
    <w:p w14:paraId="37266311" w14:textId="2B78DB84" w:rsidR="004C5BB7" w:rsidRPr="00FE775D" w:rsidRDefault="00A1227B" w:rsidP="002668C5">
      <w:pPr>
        <w:tabs>
          <w:tab w:val="clear" w:pos="284"/>
        </w:tabs>
        <w:rPr>
          <w:bCs/>
          <w:szCs w:val="22"/>
          <w:lang w:val="sr-Latn-ME"/>
        </w:rPr>
      </w:pPr>
      <w:r w:rsidRPr="00FE775D">
        <w:rPr>
          <w:bCs/>
          <w:szCs w:val="22"/>
          <w:lang w:val="sr-Latn-ME"/>
        </w:rPr>
        <w:t>Unutrašnje pakovanje</w:t>
      </w:r>
      <w:r w:rsidR="004C5BB7" w:rsidRPr="00FE775D">
        <w:rPr>
          <w:bCs/>
          <w:szCs w:val="22"/>
          <w:lang w:val="sr-Latn-ME"/>
        </w:rPr>
        <w:t xml:space="preserve"> l</w:t>
      </w:r>
      <w:r w:rsidR="00292467" w:rsidRPr="00FE775D">
        <w:rPr>
          <w:bCs/>
          <w:szCs w:val="22"/>
          <w:lang w:val="sr-Latn-ME"/>
        </w:rPr>
        <w:t>ij</w:t>
      </w:r>
      <w:r w:rsidR="004C5BB7" w:rsidRPr="00FE775D">
        <w:rPr>
          <w:bCs/>
          <w:szCs w:val="22"/>
          <w:lang w:val="sr-Latn-ME"/>
        </w:rPr>
        <w:t>eka</w:t>
      </w:r>
      <w:r w:rsidRPr="00FE775D">
        <w:rPr>
          <w:bCs/>
          <w:szCs w:val="22"/>
          <w:lang w:val="sr-Latn-ME"/>
        </w:rPr>
        <w:t xml:space="preserve"> je  PVC/PVdC-Al blister folija sa 10 film tableta.</w:t>
      </w:r>
    </w:p>
    <w:p w14:paraId="37266312" w14:textId="35FA2099" w:rsidR="00A1227B" w:rsidRPr="00FE775D" w:rsidRDefault="00A1227B" w:rsidP="002668C5">
      <w:pPr>
        <w:tabs>
          <w:tab w:val="clear" w:pos="284"/>
        </w:tabs>
        <w:rPr>
          <w:bCs/>
          <w:szCs w:val="22"/>
          <w:lang w:val="sr-Latn-ME"/>
        </w:rPr>
      </w:pPr>
      <w:r w:rsidRPr="00FE775D">
        <w:rPr>
          <w:bCs/>
          <w:szCs w:val="22"/>
          <w:lang w:val="sr-Latn-ME"/>
        </w:rPr>
        <w:t>Spoljašnje pakovanje</w:t>
      </w:r>
      <w:r w:rsidR="004C5BB7" w:rsidRPr="00FE775D">
        <w:rPr>
          <w:bCs/>
          <w:szCs w:val="22"/>
          <w:lang w:val="sr-Latn-ME"/>
        </w:rPr>
        <w:t xml:space="preserve"> l</w:t>
      </w:r>
      <w:r w:rsidR="00292467" w:rsidRPr="00FE775D">
        <w:rPr>
          <w:bCs/>
          <w:szCs w:val="22"/>
          <w:lang w:val="sr-Latn-ME"/>
        </w:rPr>
        <w:t>ij</w:t>
      </w:r>
      <w:r w:rsidR="004C5BB7" w:rsidRPr="00FE775D">
        <w:rPr>
          <w:bCs/>
          <w:szCs w:val="22"/>
          <w:lang w:val="sr-Latn-ME"/>
        </w:rPr>
        <w:t>eka</w:t>
      </w:r>
      <w:r w:rsidRPr="00FE775D">
        <w:rPr>
          <w:bCs/>
          <w:szCs w:val="22"/>
          <w:lang w:val="sr-Latn-ME"/>
        </w:rPr>
        <w:t xml:space="preserve"> je složiva kartonska kutija u kojoj se nalaze 2 blistera (ukupno 20 film tableta) i Uputstvo za l</w:t>
      </w:r>
      <w:r w:rsidR="00292467" w:rsidRPr="00FE775D">
        <w:rPr>
          <w:bCs/>
          <w:szCs w:val="22"/>
          <w:lang w:val="sr-Latn-ME"/>
        </w:rPr>
        <w:t>ij</w:t>
      </w:r>
      <w:r w:rsidRPr="00FE775D">
        <w:rPr>
          <w:bCs/>
          <w:szCs w:val="22"/>
          <w:lang w:val="sr-Latn-ME"/>
        </w:rPr>
        <w:t>ek.</w:t>
      </w:r>
    </w:p>
    <w:p w14:paraId="37266313" w14:textId="77777777" w:rsidR="00A14BCE" w:rsidRPr="00FE775D" w:rsidRDefault="00A14BCE" w:rsidP="002668C5">
      <w:pPr>
        <w:rPr>
          <w:szCs w:val="22"/>
          <w:lang w:val="sr-Latn-ME"/>
        </w:rPr>
      </w:pPr>
    </w:p>
    <w:p w14:paraId="37266314" w14:textId="144D38F2" w:rsidR="00CE09F3" w:rsidRPr="00FE775D" w:rsidRDefault="00CE09F3" w:rsidP="002668C5">
      <w:pPr>
        <w:rPr>
          <w:b/>
          <w:bCs/>
          <w:szCs w:val="22"/>
          <w:lang w:val="sr-Latn-ME"/>
        </w:rPr>
      </w:pPr>
      <w:r w:rsidRPr="00FE775D">
        <w:rPr>
          <w:b/>
          <w:bCs/>
          <w:szCs w:val="22"/>
          <w:lang w:val="sr-Latn-ME"/>
        </w:rPr>
        <w:t>6.6. Posebne m</w:t>
      </w:r>
      <w:r w:rsidR="00292467" w:rsidRPr="00FE775D">
        <w:rPr>
          <w:b/>
          <w:bCs/>
          <w:szCs w:val="22"/>
          <w:lang w:val="sr-Latn-ME"/>
        </w:rPr>
        <w:t>j</w:t>
      </w:r>
      <w:r w:rsidRPr="00FE775D">
        <w:rPr>
          <w:b/>
          <w:bCs/>
          <w:szCs w:val="22"/>
          <w:lang w:val="sr-Latn-ME"/>
        </w:rPr>
        <w:t>ere opreza pri odlaganju materijala koji treba odbaciti nakon prim</w:t>
      </w:r>
      <w:r w:rsidR="00292467" w:rsidRPr="00FE775D">
        <w:rPr>
          <w:b/>
          <w:bCs/>
          <w:szCs w:val="22"/>
          <w:lang w:val="sr-Latn-ME"/>
        </w:rPr>
        <w:t>j</w:t>
      </w:r>
      <w:r w:rsidRPr="00FE775D">
        <w:rPr>
          <w:b/>
          <w:bCs/>
          <w:szCs w:val="22"/>
          <w:lang w:val="sr-Latn-ME"/>
        </w:rPr>
        <w:t>ene l</w:t>
      </w:r>
      <w:r w:rsidR="00292467" w:rsidRPr="00FE775D">
        <w:rPr>
          <w:b/>
          <w:bCs/>
          <w:szCs w:val="22"/>
          <w:lang w:val="sr-Latn-ME"/>
        </w:rPr>
        <w:t>ij</w:t>
      </w:r>
      <w:r w:rsidRPr="00FE775D">
        <w:rPr>
          <w:b/>
          <w:bCs/>
          <w:szCs w:val="22"/>
          <w:lang w:val="sr-Latn-ME"/>
        </w:rPr>
        <w:t>eka (i druga uputstva za rukovanje l</w:t>
      </w:r>
      <w:r w:rsidR="00922B52" w:rsidRPr="00FE775D">
        <w:rPr>
          <w:b/>
          <w:bCs/>
          <w:szCs w:val="22"/>
          <w:lang w:val="sr-Latn-ME"/>
        </w:rPr>
        <w:t>ij</w:t>
      </w:r>
      <w:r w:rsidRPr="00FE775D">
        <w:rPr>
          <w:b/>
          <w:bCs/>
          <w:szCs w:val="22"/>
          <w:lang w:val="sr-Latn-ME"/>
        </w:rPr>
        <w:t>ekom)</w:t>
      </w:r>
    </w:p>
    <w:p w14:paraId="37266315" w14:textId="77777777" w:rsidR="00CE09F3" w:rsidRPr="00FE775D" w:rsidRDefault="00CE09F3" w:rsidP="002668C5">
      <w:pPr>
        <w:rPr>
          <w:szCs w:val="22"/>
          <w:lang w:val="sr-Latn-ME"/>
        </w:rPr>
      </w:pPr>
    </w:p>
    <w:p w14:paraId="37266316" w14:textId="7FB5D0E3" w:rsidR="00CE09F3" w:rsidRPr="00FE775D" w:rsidRDefault="00372A62" w:rsidP="002668C5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Svu neiskorišćenu količinu l</w:t>
      </w:r>
      <w:r w:rsidR="00922B52" w:rsidRPr="00FE775D">
        <w:rPr>
          <w:szCs w:val="22"/>
          <w:lang w:val="sr-Latn-ME"/>
        </w:rPr>
        <w:t>ij</w:t>
      </w:r>
      <w:r w:rsidRPr="00FE775D">
        <w:rPr>
          <w:szCs w:val="22"/>
          <w:lang w:val="sr-Latn-ME"/>
        </w:rPr>
        <w:t xml:space="preserve">eka ili otpadnog materijala nakon njegove upotrebe treba ukloniti, u skladu sa važećim propisima. </w:t>
      </w:r>
    </w:p>
    <w:p w14:paraId="7599457A" w14:textId="532C8B1D" w:rsidR="005171D6" w:rsidRPr="00FE775D" w:rsidRDefault="005171D6" w:rsidP="005171D6">
      <w:pPr>
        <w:pStyle w:val="NASLOV123"/>
        <w:spacing w:before="0" w:after="0"/>
        <w:jc w:val="both"/>
        <w:rPr>
          <w:lang w:val="sr-Latn-ME"/>
        </w:rPr>
      </w:pPr>
    </w:p>
    <w:p w14:paraId="6EE1B844" w14:textId="77777777" w:rsidR="005171D6" w:rsidRPr="00FE775D" w:rsidRDefault="005171D6" w:rsidP="005171D6">
      <w:pPr>
        <w:pStyle w:val="NASLOV123"/>
        <w:spacing w:before="0" w:after="0"/>
        <w:jc w:val="both"/>
        <w:rPr>
          <w:lang w:val="sr-Latn-ME"/>
        </w:rPr>
      </w:pPr>
    </w:p>
    <w:p w14:paraId="37266317" w14:textId="2B870360" w:rsidR="00CE09F3" w:rsidRPr="00FE775D" w:rsidRDefault="00CE09F3" w:rsidP="005171D6">
      <w:pPr>
        <w:pStyle w:val="NASLOV123"/>
        <w:spacing w:before="0" w:after="0"/>
        <w:jc w:val="both"/>
        <w:rPr>
          <w:lang w:val="sr-Latn-ME"/>
        </w:rPr>
      </w:pPr>
      <w:r w:rsidRPr="00FE775D">
        <w:rPr>
          <w:lang w:val="sr-Latn-ME"/>
        </w:rPr>
        <w:t xml:space="preserve">7. NOSILAC DOZVOLE </w:t>
      </w:r>
    </w:p>
    <w:p w14:paraId="50630EFD" w14:textId="77777777" w:rsidR="005171D6" w:rsidRPr="00FE775D" w:rsidRDefault="005171D6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37266318" w14:textId="66DEF6C8" w:rsidR="00A14BCE" w:rsidRPr="00FE775D" w:rsidRDefault="00A14BCE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H</w:t>
      </w:r>
      <w:r w:rsidR="00C532DB" w:rsidRPr="00FE775D">
        <w:rPr>
          <w:szCs w:val="22"/>
          <w:lang w:val="sr-Latn-ME"/>
        </w:rPr>
        <w:t>emofarm</w:t>
      </w:r>
      <w:r w:rsidRPr="00FE775D">
        <w:rPr>
          <w:szCs w:val="22"/>
          <w:lang w:val="sr-Latn-ME"/>
        </w:rPr>
        <w:t xml:space="preserve"> A</w:t>
      </w:r>
      <w:r w:rsidR="00DA4966" w:rsidRPr="00FE775D">
        <w:rPr>
          <w:szCs w:val="22"/>
          <w:lang w:val="sr-Latn-ME"/>
        </w:rPr>
        <w:t>.</w:t>
      </w:r>
      <w:r w:rsidRPr="00FE775D">
        <w:rPr>
          <w:szCs w:val="22"/>
          <w:lang w:val="sr-Latn-ME"/>
        </w:rPr>
        <w:t>D</w:t>
      </w:r>
      <w:r w:rsidR="00DA4966" w:rsidRPr="00FE775D">
        <w:rPr>
          <w:szCs w:val="22"/>
          <w:lang w:val="sr-Latn-ME"/>
        </w:rPr>
        <w:t>.</w:t>
      </w:r>
      <w:r w:rsidR="004C5BB7" w:rsidRPr="00FE775D">
        <w:rPr>
          <w:szCs w:val="22"/>
          <w:lang w:val="sr-Latn-ME"/>
        </w:rPr>
        <w:t xml:space="preserve"> V</w:t>
      </w:r>
      <w:r w:rsidR="00C532DB" w:rsidRPr="00FE775D">
        <w:rPr>
          <w:szCs w:val="22"/>
          <w:lang w:val="sr-Latn-ME"/>
        </w:rPr>
        <w:t xml:space="preserve">ršac </w:t>
      </w:r>
      <w:r w:rsidR="00922B52" w:rsidRPr="00FE775D">
        <w:rPr>
          <w:szCs w:val="22"/>
          <w:lang w:val="sr-Latn-ME"/>
        </w:rPr>
        <w:t>P.J. P</w:t>
      </w:r>
      <w:r w:rsidR="00C532DB" w:rsidRPr="00FE775D">
        <w:rPr>
          <w:szCs w:val="22"/>
          <w:lang w:val="sr-Latn-ME"/>
        </w:rPr>
        <w:t>odgorica</w:t>
      </w:r>
    </w:p>
    <w:p w14:paraId="37266319" w14:textId="3DA101FE" w:rsidR="00A14BCE" w:rsidRPr="00FE775D" w:rsidRDefault="00922B52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8. </w:t>
      </w:r>
      <w:r w:rsidR="008050CB" w:rsidRPr="00FE775D">
        <w:rPr>
          <w:szCs w:val="22"/>
          <w:lang w:val="sr-Latn-ME"/>
        </w:rPr>
        <w:t>M</w:t>
      </w:r>
      <w:r w:rsidRPr="00FE775D">
        <w:rPr>
          <w:szCs w:val="22"/>
          <w:lang w:val="sr-Latn-ME"/>
        </w:rPr>
        <w:t>arta 55</w:t>
      </w:r>
      <w:r w:rsidR="00FF3F80" w:rsidRPr="00FE775D">
        <w:rPr>
          <w:szCs w:val="22"/>
          <w:lang w:val="sr-Latn-ME"/>
        </w:rPr>
        <w:t xml:space="preserve"> </w:t>
      </w:r>
      <w:r w:rsidRPr="00FE775D">
        <w:rPr>
          <w:szCs w:val="22"/>
          <w:lang w:val="sr-Latn-ME"/>
        </w:rPr>
        <w:t>A</w:t>
      </w:r>
    </w:p>
    <w:p w14:paraId="3726631A" w14:textId="6531EF32" w:rsidR="00A14BCE" w:rsidRPr="00FE775D" w:rsidRDefault="00922B52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FE775D">
        <w:rPr>
          <w:szCs w:val="22"/>
          <w:lang w:val="sr-Latn-ME"/>
        </w:rPr>
        <w:t>Podgorica, Crna Gora</w:t>
      </w:r>
    </w:p>
    <w:p w14:paraId="47B23A4A" w14:textId="7351BADE" w:rsidR="003A66F9" w:rsidRPr="00FE775D" w:rsidRDefault="003A66F9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217ABD14" w14:textId="77777777" w:rsidR="005171D6" w:rsidRPr="00FE775D" w:rsidRDefault="005171D6" w:rsidP="002668C5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76DBB169" w14:textId="3C1709D0" w:rsidR="003A66F9" w:rsidRPr="00FE775D" w:rsidRDefault="003A66F9" w:rsidP="002668C5">
      <w:pPr>
        <w:autoSpaceDE w:val="0"/>
        <w:autoSpaceDN w:val="0"/>
        <w:adjustRightInd w:val="0"/>
        <w:rPr>
          <w:b/>
          <w:szCs w:val="22"/>
          <w:lang w:val="sr-Latn-ME"/>
        </w:rPr>
      </w:pPr>
      <w:r w:rsidRPr="00FE775D">
        <w:rPr>
          <w:b/>
          <w:szCs w:val="22"/>
          <w:lang w:val="sr-Latn-ME"/>
        </w:rPr>
        <w:t xml:space="preserve">8. </w:t>
      </w:r>
      <w:r w:rsidRPr="00FE775D">
        <w:rPr>
          <w:b/>
          <w:szCs w:val="22"/>
          <w:lang w:val="sr-Latn-ME"/>
        </w:rPr>
        <w:tab/>
        <w:t>BROJ DOZVOLE ZA STAVLJANJE LIJEKA U PROMET</w:t>
      </w:r>
    </w:p>
    <w:p w14:paraId="5E3A9D6C" w14:textId="2CD1272F" w:rsidR="004B49E6" w:rsidRPr="00FE775D" w:rsidRDefault="004B49E6" w:rsidP="004B49E6">
      <w:pPr>
        <w:autoSpaceDE w:val="0"/>
        <w:autoSpaceDN w:val="0"/>
        <w:adjustRightInd w:val="0"/>
        <w:rPr>
          <w:szCs w:val="22"/>
          <w:lang w:val="sr-Latn-ME"/>
        </w:rPr>
      </w:pPr>
    </w:p>
    <w:p w14:paraId="3726631D" w14:textId="3133DD8C" w:rsidR="00CE09F3" w:rsidRPr="00FE775D" w:rsidRDefault="00FE775D" w:rsidP="002668C5">
      <w:pPr>
        <w:rPr>
          <w:szCs w:val="22"/>
          <w:lang w:val="sr-Latn-ME"/>
        </w:rPr>
      </w:pPr>
      <w:r w:rsidRPr="00FE775D">
        <w:rPr>
          <w:szCs w:val="22"/>
          <w:lang w:val="sr-Latn-ME"/>
        </w:rPr>
        <w:t>2030/24/5803 – 8936</w:t>
      </w:r>
    </w:p>
    <w:p w14:paraId="74E450F1" w14:textId="77777777" w:rsidR="00FE775D" w:rsidRPr="00FE775D" w:rsidRDefault="00FE775D" w:rsidP="002668C5">
      <w:pPr>
        <w:rPr>
          <w:szCs w:val="22"/>
          <w:lang w:val="sr-Latn-ME"/>
        </w:rPr>
      </w:pPr>
    </w:p>
    <w:p w14:paraId="48184567" w14:textId="77777777" w:rsidR="005171D6" w:rsidRPr="00FE775D" w:rsidRDefault="005171D6" w:rsidP="002668C5">
      <w:pPr>
        <w:rPr>
          <w:szCs w:val="22"/>
          <w:lang w:val="sr-Latn-ME"/>
        </w:rPr>
      </w:pPr>
    </w:p>
    <w:p w14:paraId="3726631F" w14:textId="5FA94E78" w:rsidR="0018601D" w:rsidRPr="00FE775D" w:rsidRDefault="004126CC" w:rsidP="002668C5">
      <w:pPr>
        <w:autoSpaceDE w:val="0"/>
        <w:autoSpaceDN w:val="0"/>
        <w:adjustRightInd w:val="0"/>
        <w:rPr>
          <w:b/>
          <w:szCs w:val="22"/>
          <w:lang w:val="sr-Latn-ME"/>
        </w:rPr>
      </w:pPr>
      <w:r w:rsidRPr="00FE775D">
        <w:rPr>
          <w:b/>
          <w:szCs w:val="22"/>
          <w:lang w:val="sr-Latn-ME"/>
        </w:rPr>
        <w:t xml:space="preserve">9. </w:t>
      </w:r>
      <w:r w:rsidRPr="00FE775D">
        <w:rPr>
          <w:b/>
          <w:szCs w:val="22"/>
          <w:lang w:val="sr-Latn-ME"/>
        </w:rPr>
        <w:tab/>
        <w:t>DATUM PRVE DOZVOLE/OBNOVE DOZVOLE ZA STAVLJANJE LIJEKA U PROMET</w:t>
      </w:r>
    </w:p>
    <w:p w14:paraId="7D34419C" w14:textId="77777777" w:rsidR="004126CC" w:rsidRPr="00FE775D" w:rsidRDefault="004126CC" w:rsidP="002668C5">
      <w:pPr>
        <w:autoSpaceDE w:val="0"/>
        <w:autoSpaceDN w:val="0"/>
        <w:adjustRightInd w:val="0"/>
        <w:rPr>
          <w:i/>
          <w:szCs w:val="22"/>
          <w:lang w:val="sr-Latn-ME"/>
        </w:rPr>
      </w:pPr>
    </w:p>
    <w:p w14:paraId="37266322" w14:textId="65CE0976" w:rsidR="00CE09F3" w:rsidRPr="00FE775D" w:rsidRDefault="0005798D" w:rsidP="004B49E6">
      <w:pPr>
        <w:autoSpaceDE w:val="0"/>
        <w:autoSpaceDN w:val="0"/>
        <w:adjustRightInd w:val="0"/>
        <w:rPr>
          <w:szCs w:val="22"/>
          <w:lang w:val="sr-Latn-ME"/>
        </w:rPr>
      </w:pPr>
      <w:r w:rsidRPr="00FE775D">
        <w:rPr>
          <w:szCs w:val="22"/>
          <w:lang w:val="sr-Latn-ME"/>
        </w:rPr>
        <w:t xml:space="preserve">Datum prve dozvole: </w:t>
      </w:r>
      <w:r w:rsidR="004B49E6" w:rsidRPr="00FE775D">
        <w:rPr>
          <w:szCs w:val="22"/>
          <w:lang w:val="sr-Latn-ME"/>
        </w:rPr>
        <w:t>29.05.2013.</w:t>
      </w:r>
      <w:r w:rsidR="008050CB" w:rsidRPr="00FE775D">
        <w:rPr>
          <w:szCs w:val="22"/>
          <w:lang w:val="sr-Latn-ME"/>
        </w:rPr>
        <w:t xml:space="preserve"> godine</w:t>
      </w:r>
    </w:p>
    <w:p w14:paraId="4D829BCA" w14:textId="7B6BD3FE" w:rsidR="005171D6" w:rsidRPr="00FE775D" w:rsidRDefault="00FE775D" w:rsidP="005171D6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FE775D">
        <w:rPr>
          <w:b w:val="0"/>
          <w:bCs/>
          <w:lang w:val="sr-Latn-ME"/>
        </w:rPr>
        <w:t>Datum poslednje obnove dozvole:</w:t>
      </w:r>
      <w:r w:rsidRPr="00FE775D">
        <w:rPr>
          <w:b w:val="0"/>
          <w:bCs/>
          <w:lang w:val="sr-Latn-ME"/>
        </w:rPr>
        <w:t xml:space="preserve"> 04.11.2024. godine</w:t>
      </w:r>
    </w:p>
    <w:p w14:paraId="678AB1EB" w14:textId="77777777" w:rsidR="00FE775D" w:rsidRPr="00FE775D" w:rsidRDefault="00FE775D" w:rsidP="005171D6">
      <w:pPr>
        <w:pStyle w:val="NASLOV123"/>
        <w:spacing w:before="0" w:after="0"/>
        <w:jc w:val="both"/>
        <w:rPr>
          <w:b w:val="0"/>
          <w:lang w:val="sr-Latn-ME"/>
        </w:rPr>
      </w:pPr>
    </w:p>
    <w:p w14:paraId="7C8A7474" w14:textId="77777777" w:rsidR="005171D6" w:rsidRPr="00FE775D" w:rsidRDefault="005171D6" w:rsidP="005171D6">
      <w:pPr>
        <w:pStyle w:val="NASLOV123"/>
        <w:spacing w:before="0" w:after="0"/>
        <w:jc w:val="both"/>
        <w:rPr>
          <w:lang w:val="sr-Latn-ME"/>
        </w:rPr>
      </w:pPr>
    </w:p>
    <w:p w14:paraId="37266323" w14:textId="1DA49205" w:rsidR="00CE09F3" w:rsidRPr="00FE775D" w:rsidRDefault="00CE09F3" w:rsidP="005171D6">
      <w:pPr>
        <w:pStyle w:val="NASLOV123"/>
        <w:spacing w:before="0" w:after="0"/>
        <w:jc w:val="both"/>
        <w:rPr>
          <w:lang w:val="sr-Latn-ME"/>
        </w:rPr>
      </w:pPr>
      <w:r w:rsidRPr="00FE775D">
        <w:rPr>
          <w:lang w:val="sr-Latn-ME"/>
        </w:rPr>
        <w:t>10. DATUM REVIZIJE TEKSTA</w:t>
      </w:r>
    </w:p>
    <w:p w14:paraId="17177AFF" w14:textId="77777777" w:rsidR="005171D6" w:rsidRPr="00FE775D" w:rsidRDefault="005171D6" w:rsidP="002668C5">
      <w:pPr>
        <w:rPr>
          <w:bCs/>
          <w:szCs w:val="22"/>
          <w:lang w:val="sr-Latn-ME"/>
        </w:rPr>
      </w:pPr>
    </w:p>
    <w:p w14:paraId="37266324" w14:textId="62CC0C91" w:rsidR="00923865" w:rsidRPr="00FE775D" w:rsidRDefault="00FE775D" w:rsidP="002668C5">
      <w:pPr>
        <w:rPr>
          <w:bCs/>
          <w:szCs w:val="22"/>
          <w:lang w:val="sr-Latn-ME"/>
        </w:rPr>
      </w:pPr>
      <w:r w:rsidRPr="00FE775D">
        <w:rPr>
          <w:bCs/>
          <w:szCs w:val="22"/>
          <w:lang w:val="sr-Latn-ME"/>
        </w:rPr>
        <w:t>Novembar</w:t>
      </w:r>
      <w:r w:rsidR="00232627" w:rsidRPr="00FE775D">
        <w:rPr>
          <w:bCs/>
          <w:szCs w:val="22"/>
          <w:lang w:val="sr-Latn-ME"/>
        </w:rPr>
        <w:t>, 20</w:t>
      </w:r>
      <w:r w:rsidR="00D32B0F" w:rsidRPr="00FE775D">
        <w:rPr>
          <w:bCs/>
          <w:szCs w:val="22"/>
          <w:lang w:val="sr-Latn-ME"/>
        </w:rPr>
        <w:t>2</w:t>
      </w:r>
      <w:r w:rsidR="008050CB" w:rsidRPr="00FE775D">
        <w:rPr>
          <w:bCs/>
          <w:szCs w:val="22"/>
          <w:lang w:val="sr-Latn-ME"/>
        </w:rPr>
        <w:t>4</w:t>
      </w:r>
      <w:r w:rsidR="00232627" w:rsidRPr="00FE775D">
        <w:rPr>
          <w:bCs/>
          <w:szCs w:val="22"/>
          <w:lang w:val="sr-Latn-ME"/>
        </w:rPr>
        <w:t>.</w:t>
      </w:r>
      <w:r w:rsidR="008050CB" w:rsidRPr="00FE775D">
        <w:rPr>
          <w:bCs/>
          <w:szCs w:val="22"/>
          <w:lang w:val="sr-Latn-ME"/>
        </w:rPr>
        <w:t xml:space="preserve"> godine</w:t>
      </w:r>
    </w:p>
    <w:sectPr w:rsidR="00923865" w:rsidRPr="00FE775D" w:rsidSect="0091522B">
      <w:footerReference w:type="even" r:id="rId15"/>
      <w:footerReference w:type="default" r:id="rId16"/>
      <w:pgSz w:w="11907" w:h="16840" w:code="9"/>
      <w:pgMar w:top="113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B256" w14:textId="77777777" w:rsidR="004D2B40" w:rsidRDefault="004D2B40">
      <w:r>
        <w:separator/>
      </w:r>
    </w:p>
  </w:endnote>
  <w:endnote w:type="continuationSeparator" w:id="0">
    <w:p w14:paraId="71028886" w14:textId="77777777" w:rsidR="004D2B40" w:rsidRDefault="004D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MS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6329" w14:textId="77777777" w:rsidR="003B2E70" w:rsidRDefault="003B2E70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726632A" w14:textId="77777777" w:rsidR="003B2E70" w:rsidRDefault="003B2E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632C" w14:textId="270A72AC" w:rsidR="003B2E70" w:rsidRPr="00C536C2" w:rsidRDefault="004D2B40" w:rsidP="00A57A82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050CB" w:rsidRPr="00B23F69">
              <w:rPr>
                <w:szCs w:val="22"/>
              </w:rPr>
              <w:fldChar w:fldCharType="begin"/>
            </w:r>
            <w:r w:rsidR="008050CB" w:rsidRPr="00B23F69">
              <w:rPr>
                <w:szCs w:val="22"/>
              </w:rPr>
              <w:instrText xml:space="preserve"> PAGE </w:instrText>
            </w:r>
            <w:r w:rsidR="008050CB" w:rsidRPr="00B23F69">
              <w:rPr>
                <w:szCs w:val="22"/>
              </w:rPr>
              <w:fldChar w:fldCharType="separate"/>
            </w:r>
            <w:r w:rsidR="00FE775D">
              <w:rPr>
                <w:noProof/>
                <w:szCs w:val="22"/>
              </w:rPr>
              <w:t>8</w:t>
            </w:r>
            <w:r w:rsidR="008050CB" w:rsidRPr="00B23F69">
              <w:rPr>
                <w:szCs w:val="22"/>
              </w:rPr>
              <w:fldChar w:fldCharType="end"/>
            </w:r>
            <w:r w:rsidR="008050CB" w:rsidRPr="00B23F69">
              <w:rPr>
                <w:szCs w:val="22"/>
              </w:rPr>
              <w:t xml:space="preserve"> / </w:t>
            </w:r>
            <w:r w:rsidR="008050CB" w:rsidRPr="00B23F69">
              <w:rPr>
                <w:szCs w:val="22"/>
              </w:rPr>
              <w:fldChar w:fldCharType="begin"/>
            </w:r>
            <w:r w:rsidR="008050CB" w:rsidRPr="00B23F69">
              <w:rPr>
                <w:szCs w:val="22"/>
              </w:rPr>
              <w:instrText xml:space="preserve"> NUMPAGES </w:instrText>
            </w:r>
            <w:r w:rsidR="008050CB" w:rsidRPr="00B23F69">
              <w:rPr>
                <w:szCs w:val="22"/>
              </w:rPr>
              <w:fldChar w:fldCharType="separate"/>
            </w:r>
            <w:r w:rsidR="00FE775D">
              <w:rPr>
                <w:noProof/>
                <w:szCs w:val="22"/>
              </w:rPr>
              <w:t>8</w:t>
            </w:r>
            <w:r w:rsidR="008050CB" w:rsidRPr="00B23F69">
              <w:rPr>
                <w:szCs w:val="22"/>
              </w:rPr>
              <w:fldChar w:fldCharType="end"/>
            </w:r>
            <w:r w:rsidR="008050CB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536D" w14:textId="77777777" w:rsidR="004D2B40" w:rsidRDefault="004D2B40">
      <w:r>
        <w:separator/>
      </w:r>
    </w:p>
  </w:footnote>
  <w:footnote w:type="continuationSeparator" w:id="0">
    <w:p w14:paraId="10CE1593" w14:textId="77777777" w:rsidR="004D2B40" w:rsidRDefault="004D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2884B5B"/>
    <w:multiLevelType w:val="hybridMultilevel"/>
    <w:tmpl w:val="1A42A5B0"/>
    <w:lvl w:ilvl="0" w:tplc="277657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8331F"/>
    <w:multiLevelType w:val="hybridMultilevel"/>
    <w:tmpl w:val="AEAA5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D295690"/>
    <w:multiLevelType w:val="hybridMultilevel"/>
    <w:tmpl w:val="275C5014"/>
    <w:lvl w:ilvl="0" w:tplc="0E0A13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887"/>
    <w:rsid w:val="000013AF"/>
    <w:rsid w:val="000017C6"/>
    <w:rsid w:val="000019DD"/>
    <w:rsid w:val="000032BA"/>
    <w:rsid w:val="0001757B"/>
    <w:rsid w:val="00017801"/>
    <w:rsid w:val="00020A31"/>
    <w:rsid w:val="00022C9C"/>
    <w:rsid w:val="00031EEE"/>
    <w:rsid w:val="0004180D"/>
    <w:rsid w:val="00046582"/>
    <w:rsid w:val="0005309D"/>
    <w:rsid w:val="0005798D"/>
    <w:rsid w:val="000600B5"/>
    <w:rsid w:val="00061697"/>
    <w:rsid w:val="000621F0"/>
    <w:rsid w:val="000637F6"/>
    <w:rsid w:val="00064273"/>
    <w:rsid w:val="000736F9"/>
    <w:rsid w:val="00083BE0"/>
    <w:rsid w:val="00093737"/>
    <w:rsid w:val="00095FB6"/>
    <w:rsid w:val="0009758B"/>
    <w:rsid w:val="000A0B23"/>
    <w:rsid w:val="000A0F4A"/>
    <w:rsid w:val="000A450A"/>
    <w:rsid w:val="000C62C9"/>
    <w:rsid w:val="000C74BA"/>
    <w:rsid w:val="000C79DA"/>
    <w:rsid w:val="000D1B2A"/>
    <w:rsid w:val="000D25A0"/>
    <w:rsid w:val="000D5631"/>
    <w:rsid w:val="000E75C0"/>
    <w:rsid w:val="000F353F"/>
    <w:rsid w:val="000F5826"/>
    <w:rsid w:val="000F7EF0"/>
    <w:rsid w:val="000F7FC7"/>
    <w:rsid w:val="00102049"/>
    <w:rsid w:val="00103CAD"/>
    <w:rsid w:val="00107EDA"/>
    <w:rsid w:val="00124571"/>
    <w:rsid w:val="001263AA"/>
    <w:rsid w:val="0013606F"/>
    <w:rsid w:val="00136A95"/>
    <w:rsid w:val="0014131B"/>
    <w:rsid w:val="00141639"/>
    <w:rsid w:val="0014180A"/>
    <w:rsid w:val="00142468"/>
    <w:rsid w:val="001437A5"/>
    <w:rsid w:val="00145613"/>
    <w:rsid w:val="00151B43"/>
    <w:rsid w:val="001530B6"/>
    <w:rsid w:val="0015582B"/>
    <w:rsid w:val="00160A9D"/>
    <w:rsid w:val="00166B6F"/>
    <w:rsid w:val="00167314"/>
    <w:rsid w:val="00167BCD"/>
    <w:rsid w:val="00172C9F"/>
    <w:rsid w:val="00173D18"/>
    <w:rsid w:val="00175772"/>
    <w:rsid w:val="00175A7E"/>
    <w:rsid w:val="00181947"/>
    <w:rsid w:val="0018601D"/>
    <w:rsid w:val="001872D1"/>
    <w:rsid w:val="00190990"/>
    <w:rsid w:val="00193E86"/>
    <w:rsid w:val="00195D2F"/>
    <w:rsid w:val="001B3A45"/>
    <w:rsid w:val="001B5A68"/>
    <w:rsid w:val="001B706A"/>
    <w:rsid w:val="001D10C9"/>
    <w:rsid w:val="001D2B65"/>
    <w:rsid w:val="001D76B9"/>
    <w:rsid w:val="001E024A"/>
    <w:rsid w:val="001E0A07"/>
    <w:rsid w:val="001E2899"/>
    <w:rsid w:val="001E6145"/>
    <w:rsid w:val="001F2D4E"/>
    <w:rsid w:val="001F39B6"/>
    <w:rsid w:val="001F3D4A"/>
    <w:rsid w:val="001F508D"/>
    <w:rsid w:val="00201FF3"/>
    <w:rsid w:val="0020476E"/>
    <w:rsid w:val="00205963"/>
    <w:rsid w:val="00206924"/>
    <w:rsid w:val="00210268"/>
    <w:rsid w:val="00210BB3"/>
    <w:rsid w:val="00212010"/>
    <w:rsid w:val="0021248A"/>
    <w:rsid w:val="00214F37"/>
    <w:rsid w:val="0022218E"/>
    <w:rsid w:val="0022223A"/>
    <w:rsid w:val="00225D28"/>
    <w:rsid w:val="00232627"/>
    <w:rsid w:val="00236FA9"/>
    <w:rsid w:val="0024132F"/>
    <w:rsid w:val="00242DCD"/>
    <w:rsid w:val="00242EF1"/>
    <w:rsid w:val="00243685"/>
    <w:rsid w:val="002438D2"/>
    <w:rsid w:val="00246D08"/>
    <w:rsid w:val="00247C5C"/>
    <w:rsid w:val="00252878"/>
    <w:rsid w:val="00256D48"/>
    <w:rsid w:val="00263E29"/>
    <w:rsid w:val="002668C5"/>
    <w:rsid w:val="00266F8D"/>
    <w:rsid w:val="00270B3A"/>
    <w:rsid w:val="00272C54"/>
    <w:rsid w:val="00273BE0"/>
    <w:rsid w:val="00273CB5"/>
    <w:rsid w:val="00275ED2"/>
    <w:rsid w:val="00283B32"/>
    <w:rsid w:val="00284343"/>
    <w:rsid w:val="0029053F"/>
    <w:rsid w:val="00292467"/>
    <w:rsid w:val="00293A02"/>
    <w:rsid w:val="00294529"/>
    <w:rsid w:val="00294D5C"/>
    <w:rsid w:val="0029528A"/>
    <w:rsid w:val="00296AC8"/>
    <w:rsid w:val="002A2A90"/>
    <w:rsid w:val="002B0E84"/>
    <w:rsid w:val="002B522B"/>
    <w:rsid w:val="002B54C5"/>
    <w:rsid w:val="002B6F6A"/>
    <w:rsid w:val="002C0FBF"/>
    <w:rsid w:val="002C1D20"/>
    <w:rsid w:val="002C6046"/>
    <w:rsid w:val="002E1B20"/>
    <w:rsid w:val="002E2758"/>
    <w:rsid w:val="002E54A4"/>
    <w:rsid w:val="002F3324"/>
    <w:rsid w:val="002F473E"/>
    <w:rsid w:val="002F5E2F"/>
    <w:rsid w:val="002F63DE"/>
    <w:rsid w:val="00302E21"/>
    <w:rsid w:val="00304B8F"/>
    <w:rsid w:val="0031201F"/>
    <w:rsid w:val="00314708"/>
    <w:rsid w:val="0031584B"/>
    <w:rsid w:val="00316FC0"/>
    <w:rsid w:val="003228E1"/>
    <w:rsid w:val="00323F01"/>
    <w:rsid w:val="0032628A"/>
    <w:rsid w:val="003306A1"/>
    <w:rsid w:val="0033563E"/>
    <w:rsid w:val="003450D6"/>
    <w:rsid w:val="003452C0"/>
    <w:rsid w:val="00347352"/>
    <w:rsid w:val="00352BA2"/>
    <w:rsid w:val="0036176C"/>
    <w:rsid w:val="00361DEA"/>
    <w:rsid w:val="003645E5"/>
    <w:rsid w:val="003655D6"/>
    <w:rsid w:val="00372A62"/>
    <w:rsid w:val="00372DE6"/>
    <w:rsid w:val="00383195"/>
    <w:rsid w:val="00385B08"/>
    <w:rsid w:val="00385EF8"/>
    <w:rsid w:val="00387099"/>
    <w:rsid w:val="00397819"/>
    <w:rsid w:val="003A2DF8"/>
    <w:rsid w:val="003A66F9"/>
    <w:rsid w:val="003B0776"/>
    <w:rsid w:val="003B2082"/>
    <w:rsid w:val="003B2E70"/>
    <w:rsid w:val="003C0375"/>
    <w:rsid w:val="003C0CE8"/>
    <w:rsid w:val="003C18A4"/>
    <w:rsid w:val="003C1E7D"/>
    <w:rsid w:val="003C37FE"/>
    <w:rsid w:val="003D206C"/>
    <w:rsid w:val="003D21A6"/>
    <w:rsid w:val="003D6A5C"/>
    <w:rsid w:val="003E2229"/>
    <w:rsid w:val="003E2BC9"/>
    <w:rsid w:val="003E3EC7"/>
    <w:rsid w:val="003E7ECB"/>
    <w:rsid w:val="003F283A"/>
    <w:rsid w:val="003F449B"/>
    <w:rsid w:val="003F6A0E"/>
    <w:rsid w:val="00407ED2"/>
    <w:rsid w:val="00411228"/>
    <w:rsid w:val="004123CD"/>
    <w:rsid w:val="004126CC"/>
    <w:rsid w:val="00414E14"/>
    <w:rsid w:val="00417A6A"/>
    <w:rsid w:val="00422062"/>
    <w:rsid w:val="004232A4"/>
    <w:rsid w:val="004234ED"/>
    <w:rsid w:val="00424345"/>
    <w:rsid w:val="0042575D"/>
    <w:rsid w:val="004267C0"/>
    <w:rsid w:val="00427D41"/>
    <w:rsid w:val="00430208"/>
    <w:rsid w:val="004332C3"/>
    <w:rsid w:val="004364A2"/>
    <w:rsid w:val="004434B8"/>
    <w:rsid w:val="00445981"/>
    <w:rsid w:val="00452E34"/>
    <w:rsid w:val="004600F4"/>
    <w:rsid w:val="00460C5A"/>
    <w:rsid w:val="00460D58"/>
    <w:rsid w:val="00462C33"/>
    <w:rsid w:val="00465845"/>
    <w:rsid w:val="004703B2"/>
    <w:rsid w:val="00470455"/>
    <w:rsid w:val="00475C65"/>
    <w:rsid w:val="00475CC4"/>
    <w:rsid w:val="00475CE6"/>
    <w:rsid w:val="00476319"/>
    <w:rsid w:val="004776BD"/>
    <w:rsid w:val="00486F2E"/>
    <w:rsid w:val="0048798D"/>
    <w:rsid w:val="00492248"/>
    <w:rsid w:val="004922C4"/>
    <w:rsid w:val="00496342"/>
    <w:rsid w:val="004973FB"/>
    <w:rsid w:val="00497648"/>
    <w:rsid w:val="004A4958"/>
    <w:rsid w:val="004B2302"/>
    <w:rsid w:val="004B49E6"/>
    <w:rsid w:val="004B5A11"/>
    <w:rsid w:val="004B7A50"/>
    <w:rsid w:val="004C2D90"/>
    <w:rsid w:val="004C5BB7"/>
    <w:rsid w:val="004D230F"/>
    <w:rsid w:val="004D2B40"/>
    <w:rsid w:val="004D3084"/>
    <w:rsid w:val="004E1A19"/>
    <w:rsid w:val="004E52D7"/>
    <w:rsid w:val="004F041D"/>
    <w:rsid w:val="005011F9"/>
    <w:rsid w:val="00502CA6"/>
    <w:rsid w:val="00503974"/>
    <w:rsid w:val="0050439A"/>
    <w:rsid w:val="00506B20"/>
    <w:rsid w:val="00507460"/>
    <w:rsid w:val="00510B0C"/>
    <w:rsid w:val="00512773"/>
    <w:rsid w:val="005144C5"/>
    <w:rsid w:val="00516B69"/>
    <w:rsid w:val="005171D6"/>
    <w:rsid w:val="0052177E"/>
    <w:rsid w:val="0052230B"/>
    <w:rsid w:val="00525A8A"/>
    <w:rsid w:val="005266A4"/>
    <w:rsid w:val="005271D6"/>
    <w:rsid w:val="005276F0"/>
    <w:rsid w:val="00530909"/>
    <w:rsid w:val="00536E89"/>
    <w:rsid w:val="005377B1"/>
    <w:rsid w:val="005401DE"/>
    <w:rsid w:val="00540E66"/>
    <w:rsid w:val="00545C50"/>
    <w:rsid w:val="0055374E"/>
    <w:rsid w:val="0055459E"/>
    <w:rsid w:val="0055469B"/>
    <w:rsid w:val="005573AC"/>
    <w:rsid w:val="00560826"/>
    <w:rsid w:val="00582671"/>
    <w:rsid w:val="00595956"/>
    <w:rsid w:val="00595DB4"/>
    <w:rsid w:val="005B3388"/>
    <w:rsid w:val="005B36B5"/>
    <w:rsid w:val="005C0978"/>
    <w:rsid w:val="005C2083"/>
    <w:rsid w:val="005C3F73"/>
    <w:rsid w:val="005C71E8"/>
    <w:rsid w:val="005C7891"/>
    <w:rsid w:val="005D03E8"/>
    <w:rsid w:val="005E464B"/>
    <w:rsid w:val="005E6E40"/>
    <w:rsid w:val="005F22A9"/>
    <w:rsid w:val="005F4540"/>
    <w:rsid w:val="005F50BB"/>
    <w:rsid w:val="005F529C"/>
    <w:rsid w:val="005F623A"/>
    <w:rsid w:val="005F6963"/>
    <w:rsid w:val="00603302"/>
    <w:rsid w:val="00603B92"/>
    <w:rsid w:val="00604E4F"/>
    <w:rsid w:val="006054EE"/>
    <w:rsid w:val="006109DC"/>
    <w:rsid w:val="00610F85"/>
    <w:rsid w:val="006118B6"/>
    <w:rsid w:val="006120BF"/>
    <w:rsid w:val="00626B96"/>
    <w:rsid w:val="00626CD9"/>
    <w:rsid w:val="006270C0"/>
    <w:rsid w:val="00630195"/>
    <w:rsid w:val="0063526B"/>
    <w:rsid w:val="006477D2"/>
    <w:rsid w:val="006559AF"/>
    <w:rsid w:val="00660ED5"/>
    <w:rsid w:val="0066781C"/>
    <w:rsid w:val="00671AD3"/>
    <w:rsid w:val="00672521"/>
    <w:rsid w:val="0067705B"/>
    <w:rsid w:val="00684438"/>
    <w:rsid w:val="0068795A"/>
    <w:rsid w:val="00693874"/>
    <w:rsid w:val="00693F46"/>
    <w:rsid w:val="00696B78"/>
    <w:rsid w:val="006A2836"/>
    <w:rsid w:val="006A6384"/>
    <w:rsid w:val="006B65F8"/>
    <w:rsid w:val="006B695F"/>
    <w:rsid w:val="006C382F"/>
    <w:rsid w:val="006C6079"/>
    <w:rsid w:val="006C7B2F"/>
    <w:rsid w:val="006D1B4F"/>
    <w:rsid w:val="006D4F54"/>
    <w:rsid w:val="006D6FFE"/>
    <w:rsid w:val="006E2575"/>
    <w:rsid w:val="006E320E"/>
    <w:rsid w:val="006E524F"/>
    <w:rsid w:val="006E7033"/>
    <w:rsid w:val="006F158F"/>
    <w:rsid w:val="006F3C9E"/>
    <w:rsid w:val="006F7869"/>
    <w:rsid w:val="00700510"/>
    <w:rsid w:val="00703953"/>
    <w:rsid w:val="007078E5"/>
    <w:rsid w:val="00715947"/>
    <w:rsid w:val="007205F7"/>
    <w:rsid w:val="0072078A"/>
    <w:rsid w:val="00726FFF"/>
    <w:rsid w:val="00736B6E"/>
    <w:rsid w:val="00740B27"/>
    <w:rsid w:val="00741C5D"/>
    <w:rsid w:val="007467D0"/>
    <w:rsid w:val="00750E13"/>
    <w:rsid w:val="007512B2"/>
    <w:rsid w:val="00764648"/>
    <w:rsid w:val="007672F3"/>
    <w:rsid w:val="00773053"/>
    <w:rsid w:val="00773492"/>
    <w:rsid w:val="00775DD7"/>
    <w:rsid w:val="00776D4C"/>
    <w:rsid w:val="00780902"/>
    <w:rsid w:val="0078159A"/>
    <w:rsid w:val="00785102"/>
    <w:rsid w:val="00790012"/>
    <w:rsid w:val="0079142C"/>
    <w:rsid w:val="00793CDC"/>
    <w:rsid w:val="007A0238"/>
    <w:rsid w:val="007A3100"/>
    <w:rsid w:val="007A6D3C"/>
    <w:rsid w:val="007A6E18"/>
    <w:rsid w:val="007B16C4"/>
    <w:rsid w:val="007B6A5F"/>
    <w:rsid w:val="007C05E9"/>
    <w:rsid w:val="007C2D7E"/>
    <w:rsid w:val="007D09C0"/>
    <w:rsid w:val="007D11EC"/>
    <w:rsid w:val="007D17FD"/>
    <w:rsid w:val="007D48C5"/>
    <w:rsid w:val="007D4AE3"/>
    <w:rsid w:val="007E01A4"/>
    <w:rsid w:val="007E06F0"/>
    <w:rsid w:val="007E13B3"/>
    <w:rsid w:val="007E7178"/>
    <w:rsid w:val="007E72E7"/>
    <w:rsid w:val="00801FF3"/>
    <w:rsid w:val="00802DFC"/>
    <w:rsid w:val="00803A21"/>
    <w:rsid w:val="008050CB"/>
    <w:rsid w:val="008060C1"/>
    <w:rsid w:val="0081417F"/>
    <w:rsid w:val="008146C8"/>
    <w:rsid w:val="00814781"/>
    <w:rsid w:val="00815050"/>
    <w:rsid w:val="00820ECC"/>
    <w:rsid w:val="0083066C"/>
    <w:rsid w:val="008319BF"/>
    <w:rsid w:val="00832501"/>
    <w:rsid w:val="00834CE4"/>
    <w:rsid w:val="00834DBB"/>
    <w:rsid w:val="00840FBE"/>
    <w:rsid w:val="00841027"/>
    <w:rsid w:val="00841811"/>
    <w:rsid w:val="008419D0"/>
    <w:rsid w:val="00842FFB"/>
    <w:rsid w:val="0084491F"/>
    <w:rsid w:val="00846D52"/>
    <w:rsid w:val="00853A5B"/>
    <w:rsid w:val="00861B69"/>
    <w:rsid w:val="00862B3A"/>
    <w:rsid w:val="0086351A"/>
    <w:rsid w:val="00864603"/>
    <w:rsid w:val="00872BD8"/>
    <w:rsid w:val="00874B61"/>
    <w:rsid w:val="00877E3D"/>
    <w:rsid w:val="008817BC"/>
    <w:rsid w:val="008A3089"/>
    <w:rsid w:val="008A328C"/>
    <w:rsid w:val="008A3A3D"/>
    <w:rsid w:val="008A405A"/>
    <w:rsid w:val="008A48B7"/>
    <w:rsid w:val="008A70F0"/>
    <w:rsid w:val="008B3EB5"/>
    <w:rsid w:val="008B751D"/>
    <w:rsid w:val="008C00A7"/>
    <w:rsid w:val="008C5809"/>
    <w:rsid w:val="008D30F8"/>
    <w:rsid w:val="008D78C9"/>
    <w:rsid w:val="008E0FC9"/>
    <w:rsid w:val="008E61AA"/>
    <w:rsid w:val="008F0CC7"/>
    <w:rsid w:val="009006BA"/>
    <w:rsid w:val="00902BAD"/>
    <w:rsid w:val="00913684"/>
    <w:rsid w:val="009139A2"/>
    <w:rsid w:val="0091522B"/>
    <w:rsid w:val="00915D6C"/>
    <w:rsid w:val="00922B52"/>
    <w:rsid w:val="00923865"/>
    <w:rsid w:val="0092483E"/>
    <w:rsid w:val="0093016E"/>
    <w:rsid w:val="00931904"/>
    <w:rsid w:val="00931AB7"/>
    <w:rsid w:val="00934B4D"/>
    <w:rsid w:val="009367C4"/>
    <w:rsid w:val="00943588"/>
    <w:rsid w:val="00944EB6"/>
    <w:rsid w:val="00955C75"/>
    <w:rsid w:val="0096043C"/>
    <w:rsid w:val="00963862"/>
    <w:rsid w:val="00965BD1"/>
    <w:rsid w:val="009660C1"/>
    <w:rsid w:val="00966FCD"/>
    <w:rsid w:val="009673C8"/>
    <w:rsid w:val="009677DF"/>
    <w:rsid w:val="00971358"/>
    <w:rsid w:val="009772B3"/>
    <w:rsid w:val="00981316"/>
    <w:rsid w:val="00987389"/>
    <w:rsid w:val="009906AE"/>
    <w:rsid w:val="00990AAB"/>
    <w:rsid w:val="0099218B"/>
    <w:rsid w:val="009946F8"/>
    <w:rsid w:val="00996B06"/>
    <w:rsid w:val="00996E6B"/>
    <w:rsid w:val="00997D41"/>
    <w:rsid w:val="009A079A"/>
    <w:rsid w:val="009A14AF"/>
    <w:rsid w:val="009A1D64"/>
    <w:rsid w:val="009A5D23"/>
    <w:rsid w:val="009A7EED"/>
    <w:rsid w:val="009B1292"/>
    <w:rsid w:val="009B2430"/>
    <w:rsid w:val="009B338B"/>
    <w:rsid w:val="009B4192"/>
    <w:rsid w:val="009B58AD"/>
    <w:rsid w:val="009B7935"/>
    <w:rsid w:val="009C6D8B"/>
    <w:rsid w:val="009C7AA4"/>
    <w:rsid w:val="009C7BA2"/>
    <w:rsid w:val="009D1161"/>
    <w:rsid w:val="009D4D3C"/>
    <w:rsid w:val="009D667B"/>
    <w:rsid w:val="009D7979"/>
    <w:rsid w:val="009E28E3"/>
    <w:rsid w:val="009E3714"/>
    <w:rsid w:val="009E72EA"/>
    <w:rsid w:val="009E732B"/>
    <w:rsid w:val="009F044F"/>
    <w:rsid w:val="009F11DC"/>
    <w:rsid w:val="009F42A8"/>
    <w:rsid w:val="009F4449"/>
    <w:rsid w:val="009F5CCF"/>
    <w:rsid w:val="009F737F"/>
    <w:rsid w:val="00A008FD"/>
    <w:rsid w:val="00A00C58"/>
    <w:rsid w:val="00A02252"/>
    <w:rsid w:val="00A04665"/>
    <w:rsid w:val="00A05E12"/>
    <w:rsid w:val="00A1227B"/>
    <w:rsid w:val="00A127F1"/>
    <w:rsid w:val="00A13008"/>
    <w:rsid w:val="00A13210"/>
    <w:rsid w:val="00A14BCE"/>
    <w:rsid w:val="00A177DC"/>
    <w:rsid w:val="00A216C8"/>
    <w:rsid w:val="00A21892"/>
    <w:rsid w:val="00A27130"/>
    <w:rsid w:val="00A31C87"/>
    <w:rsid w:val="00A33DE4"/>
    <w:rsid w:val="00A3621C"/>
    <w:rsid w:val="00A4152B"/>
    <w:rsid w:val="00A44FF5"/>
    <w:rsid w:val="00A52FAE"/>
    <w:rsid w:val="00A569BB"/>
    <w:rsid w:val="00A5714E"/>
    <w:rsid w:val="00A57A82"/>
    <w:rsid w:val="00A60F4B"/>
    <w:rsid w:val="00A67EF2"/>
    <w:rsid w:val="00A7147C"/>
    <w:rsid w:val="00A7660B"/>
    <w:rsid w:val="00A76D08"/>
    <w:rsid w:val="00A80411"/>
    <w:rsid w:val="00A83515"/>
    <w:rsid w:val="00A863E2"/>
    <w:rsid w:val="00A86897"/>
    <w:rsid w:val="00A86DC6"/>
    <w:rsid w:val="00A86F8B"/>
    <w:rsid w:val="00A95733"/>
    <w:rsid w:val="00AB1A1B"/>
    <w:rsid w:val="00AB4733"/>
    <w:rsid w:val="00AB4A1E"/>
    <w:rsid w:val="00AB5465"/>
    <w:rsid w:val="00AC0309"/>
    <w:rsid w:val="00AC3A06"/>
    <w:rsid w:val="00AD38F1"/>
    <w:rsid w:val="00AD6157"/>
    <w:rsid w:val="00AE016F"/>
    <w:rsid w:val="00AF4AB2"/>
    <w:rsid w:val="00AF53EE"/>
    <w:rsid w:val="00B00E8D"/>
    <w:rsid w:val="00B023B4"/>
    <w:rsid w:val="00B04717"/>
    <w:rsid w:val="00B04D3C"/>
    <w:rsid w:val="00B144B8"/>
    <w:rsid w:val="00B14BFA"/>
    <w:rsid w:val="00B20DBB"/>
    <w:rsid w:val="00B26C02"/>
    <w:rsid w:val="00B26FAC"/>
    <w:rsid w:val="00B30509"/>
    <w:rsid w:val="00B31AA2"/>
    <w:rsid w:val="00B3784A"/>
    <w:rsid w:val="00B44F7D"/>
    <w:rsid w:val="00B46F8C"/>
    <w:rsid w:val="00B502DC"/>
    <w:rsid w:val="00B52EB4"/>
    <w:rsid w:val="00B60BA8"/>
    <w:rsid w:val="00B63D99"/>
    <w:rsid w:val="00B6547F"/>
    <w:rsid w:val="00B74C0B"/>
    <w:rsid w:val="00B80FA2"/>
    <w:rsid w:val="00B8272F"/>
    <w:rsid w:val="00B829C0"/>
    <w:rsid w:val="00B8400D"/>
    <w:rsid w:val="00B847A7"/>
    <w:rsid w:val="00B865A4"/>
    <w:rsid w:val="00B93A37"/>
    <w:rsid w:val="00B93E04"/>
    <w:rsid w:val="00B9628D"/>
    <w:rsid w:val="00B97EC3"/>
    <w:rsid w:val="00BA1819"/>
    <w:rsid w:val="00BA2DA0"/>
    <w:rsid w:val="00BA4250"/>
    <w:rsid w:val="00BA503F"/>
    <w:rsid w:val="00BA5A22"/>
    <w:rsid w:val="00BB20BF"/>
    <w:rsid w:val="00BB4AFA"/>
    <w:rsid w:val="00BB55E5"/>
    <w:rsid w:val="00BC21BE"/>
    <w:rsid w:val="00BD1032"/>
    <w:rsid w:val="00BD160D"/>
    <w:rsid w:val="00BD725A"/>
    <w:rsid w:val="00BD7AAA"/>
    <w:rsid w:val="00BE5877"/>
    <w:rsid w:val="00BE71B0"/>
    <w:rsid w:val="00BF1593"/>
    <w:rsid w:val="00BF3750"/>
    <w:rsid w:val="00C00F91"/>
    <w:rsid w:val="00C02472"/>
    <w:rsid w:val="00C06244"/>
    <w:rsid w:val="00C06B38"/>
    <w:rsid w:val="00C072DB"/>
    <w:rsid w:val="00C12985"/>
    <w:rsid w:val="00C12C69"/>
    <w:rsid w:val="00C1307B"/>
    <w:rsid w:val="00C2141E"/>
    <w:rsid w:val="00C21FA6"/>
    <w:rsid w:val="00C2513D"/>
    <w:rsid w:val="00C36FC6"/>
    <w:rsid w:val="00C403C4"/>
    <w:rsid w:val="00C4156E"/>
    <w:rsid w:val="00C43584"/>
    <w:rsid w:val="00C4382C"/>
    <w:rsid w:val="00C45586"/>
    <w:rsid w:val="00C532DB"/>
    <w:rsid w:val="00C536C2"/>
    <w:rsid w:val="00C55E92"/>
    <w:rsid w:val="00C55F47"/>
    <w:rsid w:val="00C56E2E"/>
    <w:rsid w:val="00C57322"/>
    <w:rsid w:val="00C5775F"/>
    <w:rsid w:val="00C57CA6"/>
    <w:rsid w:val="00C64A31"/>
    <w:rsid w:val="00C82E8B"/>
    <w:rsid w:val="00C83785"/>
    <w:rsid w:val="00C8616E"/>
    <w:rsid w:val="00C92F49"/>
    <w:rsid w:val="00C9327D"/>
    <w:rsid w:val="00CA5FFC"/>
    <w:rsid w:val="00CB42B6"/>
    <w:rsid w:val="00CC4C88"/>
    <w:rsid w:val="00CD07C4"/>
    <w:rsid w:val="00CD0B1F"/>
    <w:rsid w:val="00CD3F96"/>
    <w:rsid w:val="00CD5295"/>
    <w:rsid w:val="00CE09F3"/>
    <w:rsid w:val="00CE0DFF"/>
    <w:rsid w:val="00CE2675"/>
    <w:rsid w:val="00CE4E04"/>
    <w:rsid w:val="00CE76DA"/>
    <w:rsid w:val="00CF2955"/>
    <w:rsid w:val="00CF3573"/>
    <w:rsid w:val="00CF4EC3"/>
    <w:rsid w:val="00CF7C26"/>
    <w:rsid w:val="00D02963"/>
    <w:rsid w:val="00D04D8D"/>
    <w:rsid w:val="00D054EE"/>
    <w:rsid w:val="00D11E94"/>
    <w:rsid w:val="00D144E4"/>
    <w:rsid w:val="00D14AC1"/>
    <w:rsid w:val="00D215DE"/>
    <w:rsid w:val="00D228F1"/>
    <w:rsid w:val="00D267B4"/>
    <w:rsid w:val="00D30389"/>
    <w:rsid w:val="00D32B0F"/>
    <w:rsid w:val="00D337F6"/>
    <w:rsid w:val="00D402BE"/>
    <w:rsid w:val="00D52CDB"/>
    <w:rsid w:val="00D55323"/>
    <w:rsid w:val="00D61710"/>
    <w:rsid w:val="00D6611E"/>
    <w:rsid w:val="00D731B2"/>
    <w:rsid w:val="00D7494E"/>
    <w:rsid w:val="00D84BBF"/>
    <w:rsid w:val="00D85F37"/>
    <w:rsid w:val="00D92256"/>
    <w:rsid w:val="00D96A1B"/>
    <w:rsid w:val="00DA4966"/>
    <w:rsid w:val="00DB4534"/>
    <w:rsid w:val="00DB7A10"/>
    <w:rsid w:val="00DC28EF"/>
    <w:rsid w:val="00DC6A43"/>
    <w:rsid w:val="00DC7A36"/>
    <w:rsid w:val="00DD1A3B"/>
    <w:rsid w:val="00DD2A82"/>
    <w:rsid w:val="00DD3DE1"/>
    <w:rsid w:val="00DD4969"/>
    <w:rsid w:val="00DD4F79"/>
    <w:rsid w:val="00DD7724"/>
    <w:rsid w:val="00DE4467"/>
    <w:rsid w:val="00DE7240"/>
    <w:rsid w:val="00DF1F4B"/>
    <w:rsid w:val="00DF46E4"/>
    <w:rsid w:val="00DF7901"/>
    <w:rsid w:val="00E04856"/>
    <w:rsid w:val="00E05351"/>
    <w:rsid w:val="00E06892"/>
    <w:rsid w:val="00E07A53"/>
    <w:rsid w:val="00E17101"/>
    <w:rsid w:val="00E209D7"/>
    <w:rsid w:val="00E24ABF"/>
    <w:rsid w:val="00E344DB"/>
    <w:rsid w:val="00E34621"/>
    <w:rsid w:val="00E36200"/>
    <w:rsid w:val="00E402EE"/>
    <w:rsid w:val="00E46BDB"/>
    <w:rsid w:val="00E46D19"/>
    <w:rsid w:val="00E50CD3"/>
    <w:rsid w:val="00E56089"/>
    <w:rsid w:val="00E57F22"/>
    <w:rsid w:val="00E635F4"/>
    <w:rsid w:val="00E703F2"/>
    <w:rsid w:val="00E70B63"/>
    <w:rsid w:val="00E733E8"/>
    <w:rsid w:val="00E7512D"/>
    <w:rsid w:val="00E76DD1"/>
    <w:rsid w:val="00E8708E"/>
    <w:rsid w:val="00E87BE1"/>
    <w:rsid w:val="00E909D4"/>
    <w:rsid w:val="00E90B68"/>
    <w:rsid w:val="00E91E94"/>
    <w:rsid w:val="00EA020F"/>
    <w:rsid w:val="00EA14DC"/>
    <w:rsid w:val="00EA1F85"/>
    <w:rsid w:val="00EA77A6"/>
    <w:rsid w:val="00EB2EBD"/>
    <w:rsid w:val="00EB4DF4"/>
    <w:rsid w:val="00EC679C"/>
    <w:rsid w:val="00EC6818"/>
    <w:rsid w:val="00ED1852"/>
    <w:rsid w:val="00ED1F30"/>
    <w:rsid w:val="00ED2305"/>
    <w:rsid w:val="00ED2CE3"/>
    <w:rsid w:val="00ED4585"/>
    <w:rsid w:val="00ED735F"/>
    <w:rsid w:val="00EF7533"/>
    <w:rsid w:val="00F00E61"/>
    <w:rsid w:val="00F00F2B"/>
    <w:rsid w:val="00F04E50"/>
    <w:rsid w:val="00F05EF5"/>
    <w:rsid w:val="00F123E7"/>
    <w:rsid w:val="00F24461"/>
    <w:rsid w:val="00F24F9B"/>
    <w:rsid w:val="00F27584"/>
    <w:rsid w:val="00F33964"/>
    <w:rsid w:val="00F36336"/>
    <w:rsid w:val="00F365BE"/>
    <w:rsid w:val="00F42610"/>
    <w:rsid w:val="00F446EB"/>
    <w:rsid w:val="00F542CC"/>
    <w:rsid w:val="00F55A6A"/>
    <w:rsid w:val="00F5775F"/>
    <w:rsid w:val="00F62C9B"/>
    <w:rsid w:val="00F63854"/>
    <w:rsid w:val="00F63F24"/>
    <w:rsid w:val="00F660E2"/>
    <w:rsid w:val="00F67C2B"/>
    <w:rsid w:val="00F70A56"/>
    <w:rsid w:val="00F76CB9"/>
    <w:rsid w:val="00F77013"/>
    <w:rsid w:val="00F80110"/>
    <w:rsid w:val="00F83378"/>
    <w:rsid w:val="00F91752"/>
    <w:rsid w:val="00F955B9"/>
    <w:rsid w:val="00FA03C6"/>
    <w:rsid w:val="00FB3C90"/>
    <w:rsid w:val="00FC4E0E"/>
    <w:rsid w:val="00FD0FFD"/>
    <w:rsid w:val="00FD3BC9"/>
    <w:rsid w:val="00FE2938"/>
    <w:rsid w:val="00FE616A"/>
    <w:rsid w:val="00FE775D"/>
    <w:rsid w:val="00FF0D13"/>
    <w:rsid w:val="00FF3F80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661F0"/>
  <w15:docId w15:val="{7F655744-7789-46DA-BC7E-FEE12F12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43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24ABF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B3050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2AE3-FEFD-45CB-A56D-87E82FFA0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9BDA0-A1C5-4273-9B35-836EBA1C4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EF0D6-3B3D-4CDD-9795-3D6DFE2709F4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4.xml><?xml version="1.0" encoding="utf-8"?>
<ds:datastoreItem xmlns:ds="http://schemas.openxmlformats.org/officeDocument/2006/customXml" ds:itemID="{91F3183C-653B-4440-9502-B9C951E2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2</cp:revision>
  <cp:lastPrinted>2018-12-20T10:28:00Z</cp:lastPrinted>
  <dcterms:created xsi:type="dcterms:W3CDTF">2024-11-04T09:03:00Z</dcterms:created>
  <dcterms:modified xsi:type="dcterms:W3CDTF">2024-11-04T09:03:00Z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  <property fmtid="{D5CDD505-2E9C-101B-9397-08002B2CF9AE}" pid="3" name="MediaServiceImageTags">
    <vt:lpwstr/>
  </property>
</Properties>
</file>