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DBC7D" w14:textId="6AB69529" w:rsidR="00CE09F3" w:rsidRPr="007D2CED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bookmarkStart w:id="0" w:name="_GoBack"/>
      <w:bookmarkEnd w:id="0"/>
      <w:r w:rsidRPr="007D2CED">
        <w:rPr>
          <w:b/>
          <w:bCs/>
          <w:iCs/>
          <w:szCs w:val="22"/>
          <w:u w:val="single"/>
          <w:lang w:val="sr-Latn-ME"/>
        </w:rPr>
        <w:t>SAŽETAK KARAKTERISTIKA L</w:t>
      </w:r>
      <w:r w:rsidR="00340002" w:rsidRPr="007D2CED">
        <w:rPr>
          <w:b/>
          <w:bCs/>
          <w:iCs/>
          <w:szCs w:val="22"/>
          <w:u w:val="single"/>
          <w:lang w:val="sr-Latn-ME"/>
        </w:rPr>
        <w:t>IJ</w:t>
      </w:r>
      <w:r w:rsidRPr="007D2CED">
        <w:rPr>
          <w:b/>
          <w:bCs/>
          <w:iCs/>
          <w:szCs w:val="22"/>
          <w:u w:val="single"/>
          <w:lang w:val="sr-Latn-ME"/>
        </w:rPr>
        <w:t>EKA</w:t>
      </w:r>
    </w:p>
    <w:p w14:paraId="5FBCF2C5" w14:textId="77777777" w:rsidR="009337A9" w:rsidRPr="007D2CED" w:rsidRDefault="009337A9" w:rsidP="00923865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06043BAA" w14:textId="7C2DC60F" w:rsidR="001048AB" w:rsidRPr="007D2CED" w:rsidRDefault="003E3EC7" w:rsidP="009337A9">
      <w:pPr>
        <w:pStyle w:val="Heading21"/>
        <w:keepNext/>
        <w:keepLines/>
        <w:shd w:val="clear" w:color="auto" w:fill="auto"/>
        <w:spacing w:line="240" w:lineRule="auto"/>
        <w:ind w:firstLine="0"/>
        <w:jc w:val="center"/>
        <w:rPr>
          <w:b/>
          <w:bCs/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 </w:t>
      </w:r>
    </w:p>
    <w:p w14:paraId="5EB1A38E" w14:textId="5072CAC4" w:rsidR="007A0896" w:rsidRPr="007D2CED" w:rsidRDefault="00D77BC4" w:rsidP="00923865">
      <w:pPr>
        <w:rPr>
          <w:noProof/>
          <w:szCs w:val="22"/>
          <w:lang w:val="sr-Latn-ME"/>
        </w:rPr>
      </w:pPr>
      <w:r>
        <w:rPr>
          <w:szCs w:val="22"/>
          <w:lang w:val="sr-Latn-ME"/>
        </w:rPr>
        <w:pict w14:anchorId="1E6B0328">
          <v:shape id="_x0000_i1026" type="#_x0000_t75" style="width:14.25pt;height:11.25pt;visibility:visible;mso-wrap-style:square">
            <v:imagedata r:id="rId7" o:title="BT_1000x858px"/>
          </v:shape>
        </w:pict>
      </w:r>
      <w:r w:rsidR="007A0896" w:rsidRPr="007D2CED">
        <w:rPr>
          <w:noProof/>
          <w:szCs w:val="22"/>
          <w:lang w:val="sr-Latn-ME"/>
        </w:rPr>
        <w:t xml:space="preserve"> </w:t>
      </w:r>
      <w:r w:rsidR="00340002" w:rsidRPr="007D2CED">
        <w:rPr>
          <w:noProof/>
          <w:szCs w:val="22"/>
          <w:lang w:val="sr-Latn-ME"/>
        </w:rPr>
        <w:t>Ovaj lijek je pod dodatnim praćenjem.</w:t>
      </w:r>
      <w:r w:rsidR="00340002" w:rsidRPr="007D2CED">
        <w:rPr>
          <w:szCs w:val="22"/>
          <w:lang w:val="sr-Latn-ME"/>
        </w:rPr>
        <w:t xml:space="preserve"> </w:t>
      </w:r>
      <w:r w:rsidR="00340002" w:rsidRPr="007D2CED">
        <w:rPr>
          <w:noProof/>
          <w:szCs w:val="22"/>
          <w:lang w:val="sr-Latn-ME"/>
        </w:rPr>
        <w:t>Time se omogućava brzo otkrivanje novih bezbjednosnih informacija. Zdravstveni radnici treba da prijave svaku sumnju na neželjeno dejstvo ovog lijeka.</w:t>
      </w:r>
      <w:r w:rsidR="00340002" w:rsidRPr="007D2CED">
        <w:rPr>
          <w:szCs w:val="22"/>
          <w:lang w:val="sr-Latn-ME"/>
        </w:rPr>
        <w:t xml:space="preserve"> Za način prijavljivanja neželjenih dejstava vidjeti dio 4.8</w:t>
      </w:r>
      <w:r w:rsidR="00340002" w:rsidRPr="007D2CED">
        <w:rPr>
          <w:noProof/>
          <w:szCs w:val="22"/>
          <w:lang w:val="sr-Latn-ME"/>
        </w:rPr>
        <w:t>.</w:t>
      </w:r>
    </w:p>
    <w:p w14:paraId="782ED43B" w14:textId="77777777" w:rsidR="007A0896" w:rsidRPr="007D2CED" w:rsidRDefault="007A0896" w:rsidP="00923865">
      <w:pPr>
        <w:rPr>
          <w:b/>
          <w:bCs/>
          <w:szCs w:val="22"/>
          <w:lang w:val="sr-Latn-ME"/>
        </w:rPr>
      </w:pPr>
    </w:p>
    <w:p w14:paraId="5E6769DA" w14:textId="77777777" w:rsidR="00340002" w:rsidRPr="007D2CED" w:rsidRDefault="00340002" w:rsidP="00923865">
      <w:pPr>
        <w:rPr>
          <w:b/>
          <w:bCs/>
          <w:szCs w:val="22"/>
          <w:lang w:val="sr-Latn-ME"/>
        </w:rPr>
      </w:pPr>
    </w:p>
    <w:p w14:paraId="11EEB66C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>1.</w:t>
      </w:r>
      <w:r w:rsidRPr="007D2CED">
        <w:rPr>
          <w:b/>
          <w:bCs/>
          <w:szCs w:val="22"/>
          <w:lang w:val="sr-Latn-ME"/>
        </w:rPr>
        <w:tab/>
        <w:t>NAZIV LIJEKA</w:t>
      </w:r>
    </w:p>
    <w:p w14:paraId="164A28E7" w14:textId="77777777" w:rsidR="007A0896" w:rsidRPr="007D2CED" w:rsidRDefault="007A0896" w:rsidP="000809CF">
      <w:pPr>
        <w:widowControl w:val="0"/>
        <w:rPr>
          <w:noProof/>
          <w:szCs w:val="22"/>
          <w:lang w:val="sr-Latn-ME"/>
        </w:rPr>
      </w:pPr>
    </w:p>
    <w:p w14:paraId="429BC8FD" w14:textId="00289703" w:rsidR="000809CF" w:rsidRPr="007D2CED" w:rsidRDefault="000809CF" w:rsidP="000809CF">
      <w:pPr>
        <w:widowControl w:val="0"/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TALVEY</w:t>
      </w:r>
      <w:r w:rsidR="00C513B3" w:rsidRPr="007D2CED">
        <w:rPr>
          <w:noProof/>
          <w:szCs w:val="22"/>
          <w:lang w:val="sr-Latn-ME"/>
        </w:rPr>
        <w:t>,</w:t>
      </w:r>
      <w:r w:rsidRPr="007D2CED">
        <w:rPr>
          <w:noProof/>
          <w:szCs w:val="22"/>
          <w:lang w:val="sr-Latn-ME"/>
        </w:rPr>
        <w:t xml:space="preserve"> 2 mg</w:t>
      </w:r>
      <w:r w:rsidR="00B02944" w:rsidRPr="007D2CED">
        <w:rPr>
          <w:noProof/>
          <w:szCs w:val="22"/>
          <w:lang w:val="sr-Latn-ME"/>
        </w:rPr>
        <w:t>/ml</w:t>
      </w:r>
      <w:r w:rsidR="00C513B3" w:rsidRPr="007D2CED">
        <w:rPr>
          <w:noProof/>
          <w:szCs w:val="22"/>
          <w:lang w:val="sr-Latn-ME"/>
        </w:rPr>
        <w:t>,</w:t>
      </w:r>
      <w:r w:rsidRPr="007D2CED">
        <w:rPr>
          <w:noProof/>
          <w:szCs w:val="22"/>
          <w:lang w:val="sr-Latn-ME"/>
        </w:rPr>
        <w:t xml:space="preserve"> </w:t>
      </w:r>
      <w:r w:rsidR="00154482" w:rsidRPr="007D2CED">
        <w:rPr>
          <w:noProof/>
          <w:szCs w:val="22"/>
          <w:lang w:val="sr-Latn-ME"/>
        </w:rPr>
        <w:t>rastvor za injekcij</w:t>
      </w:r>
      <w:r w:rsidR="00E552F0" w:rsidRPr="007D2CED">
        <w:rPr>
          <w:noProof/>
          <w:szCs w:val="22"/>
          <w:lang w:val="sr-Latn-ME"/>
        </w:rPr>
        <w:t>u</w:t>
      </w:r>
    </w:p>
    <w:p w14:paraId="6D7A7A35" w14:textId="3035FB7F" w:rsidR="000809CF" w:rsidRPr="007D2CED" w:rsidRDefault="000809CF" w:rsidP="000809CF">
      <w:pPr>
        <w:widowControl w:val="0"/>
        <w:rPr>
          <w:iCs/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TALVEY</w:t>
      </w:r>
      <w:r w:rsidR="00C513B3" w:rsidRPr="007D2CED">
        <w:rPr>
          <w:noProof/>
          <w:szCs w:val="22"/>
          <w:lang w:val="sr-Latn-ME"/>
        </w:rPr>
        <w:t>,</w:t>
      </w:r>
      <w:r w:rsidRPr="007D2CED">
        <w:rPr>
          <w:noProof/>
          <w:szCs w:val="22"/>
          <w:lang w:val="sr-Latn-ME"/>
        </w:rPr>
        <w:t xml:space="preserve"> 40 mg</w:t>
      </w:r>
      <w:r w:rsidR="00B02944" w:rsidRPr="007D2CED">
        <w:rPr>
          <w:noProof/>
          <w:szCs w:val="22"/>
          <w:lang w:val="sr-Latn-ME"/>
        </w:rPr>
        <w:t>/ml</w:t>
      </w:r>
      <w:r w:rsidR="00C513B3" w:rsidRPr="007D2CED">
        <w:rPr>
          <w:noProof/>
          <w:szCs w:val="22"/>
          <w:lang w:val="sr-Latn-ME"/>
        </w:rPr>
        <w:t>,</w:t>
      </w:r>
      <w:r w:rsidRPr="007D2CED">
        <w:rPr>
          <w:noProof/>
          <w:szCs w:val="22"/>
          <w:lang w:val="sr-Latn-ME"/>
        </w:rPr>
        <w:t xml:space="preserve"> </w:t>
      </w:r>
      <w:r w:rsidR="00154482" w:rsidRPr="007D2CED">
        <w:rPr>
          <w:noProof/>
          <w:szCs w:val="22"/>
          <w:lang w:val="sr-Latn-ME"/>
        </w:rPr>
        <w:t>rastvor za injekcij</w:t>
      </w:r>
      <w:r w:rsidR="00E552F0" w:rsidRPr="007D2CED">
        <w:rPr>
          <w:noProof/>
          <w:szCs w:val="22"/>
          <w:lang w:val="sr-Latn-ME"/>
        </w:rPr>
        <w:t>u</w:t>
      </w:r>
    </w:p>
    <w:p w14:paraId="23CF9122" w14:textId="77777777" w:rsidR="00CE09F3" w:rsidRPr="007D2CED" w:rsidRDefault="00CE09F3" w:rsidP="00923865">
      <w:pPr>
        <w:rPr>
          <w:bCs/>
          <w:i/>
          <w:iCs/>
          <w:szCs w:val="22"/>
          <w:lang w:val="sr-Latn-ME"/>
        </w:rPr>
      </w:pPr>
    </w:p>
    <w:p w14:paraId="121AC89F" w14:textId="5ED996B2" w:rsidR="00A80FD1" w:rsidRPr="007D2CED" w:rsidRDefault="00C513B3" w:rsidP="00923865">
      <w:pPr>
        <w:rPr>
          <w:bCs/>
          <w:szCs w:val="22"/>
          <w:lang w:val="sr-Latn-ME"/>
        </w:rPr>
      </w:pPr>
      <w:r w:rsidRPr="007D2CED">
        <w:rPr>
          <w:bCs/>
          <w:szCs w:val="22"/>
          <w:lang w:val="sr-Latn-ME"/>
        </w:rPr>
        <w:t xml:space="preserve">INN: </w:t>
      </w:r>
      <w:r w:rsidRPr="007D2CED">
        <w:rPr>
          <w:noProof/>
          <w:szCs w:val="22"/>
          <w:lang w:val="sr-Latn-ME"/>
        </w:rPr>
        <w:t>talkvetamab</w:t>
      </w:r>
    </w:p>
    <w:p w14:paraId="244EBAB3" w14:textId="1844D35A" w:rsidR="00CE09F3" w:rsidRPr="007D2CED" w:rsidRDefault="00CE09F3" w:rsidP="00923865">
      <w:pPr>
        <w:rPr>
          <w:b/>
          <w:bCs/>
          <w:szCs w:val="22"/>
          <w:lang w:val="sr-Latn-ME"/>
        </w:rPr>
      </w:pPr>
    </w:p>
    <w:p w14:paraId="236CD048" w14:textId="77777777" w:rsidR="00DF3D54" w:rsidRPr="007D2CED" w:rsidRDefault="00DF3D54" w:rsidP="00923865">
      <w:pPr>
        <w:rPr>
          <w:b/>
          <w:bCs/>
          <w:szCs w:val="22"/>
          <w:lang w:val="sr-Latn-ME"/>
        </w:rPr>
      </w:pPr>
    </w:p>
    <w:p w14:paraId="48CE6A6A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2. </w:t>
      </w:r>
      <w:r w:rsidRPr="007D2CED">
        <w:rPr>
          <w:b/>
          <w:bCs/>
          <w:szCs w:val="22"/>
          <w:lang w:val="sr-Latn-ME"/>
        </w:rPr>
        <w:tab/>
        <w:t>KVALITATIVNI I KVANTITATIVNI SASTAV</w:t>
      </w:r>
    </w:p>
    <w:p w14:paraId="182EEF42" w14:textId="77777777" w:rsidR="00A80FD1" w:rsidRPr="007D2CED" w:rsidRDefault="00A80FD1" w:rsidP="003F43A4">
      <w:pPr>
        <w:pStyle w:val="NASLOV123"/>
        <w:spacing w:before="0" w:after="0"/>
        <w:rPr>
          <w:lang w:val="sr-Latn-ME"/>
        </w:rPr>
      </w:pPr>
    </w:p>
    <w:p w14:paraId="103EDE11" w14:textId="21FE13D4" w:rsidR="000809CF" w:rsidRPr="007D2CED" w:rsidRDefault="000809CF" w:rsidP="000809CF">
      <w:pPr>
        <w:keepNext/>
        <w:widowControl w:val="0"/>
        <w:rPr>
          <w:i/>
          <w:iCs/>
          <w:noProof/>
          <w:szCs w:val="22"/>
          <w:u w:val="single"/>
          <w:lang w:val="sr-Latn-ME"/>
        </w:rPr>
      </w:pPr>
      <w:r w:rsidRPr="007D2CED">
        <w:rPr>
          <w:i/>
          <w:iCs/>
          <w:noProof/>
          <w:szCs w:val="22"/>
          <w:u w:val="single"/>
          <w:lang w:val="sr-Latn-ME"/>
        </w:rPr>
        <w:t>TALVEY</w:t>
      </w:r>
      <w:r w:rsidR="00C513B3" w:rsidRPr="007D2CED">
        <w:rPr>
          <w:i/>
          <w:iCs/>
          <w:noProof/>
          <w:szCs w:val="22"/>
          <w:u w:val="single"/>
          <w:lang w:val="sr-Latn-ME"/>
        </w:rPr>
        <w:t>,</w:t>
      </w:r>
      <w:r w:rsidRPr="007D2CED">
        <w:rPr>
          <w:i/>
          <w:iCs/>
          <w:noProof/>
          <w:szCs w:val="22"/>
          <w:u w:val="single"/>
          <w:lang w:val="sr-Latn-ME"/>
        </w:rPr>
        <w:t xml:space="preserve"> 2 mg</w:t>
      </w:r>
      <w:r w:rsidR="00B02944" w:rsidRPr="007D2CED">
        <w:rPr>
          <w:i/>
          <w:iCs/>
          <w:noProof/>
          <w:szCs w:val="22"/>
          <w:u w:val="single"/>
          <w:lang w:val="sr-Latn-ME"/>
        </w:rPr>
        <w:t>/ml</w:t>
      </w:r>
      <w:r w:rsidR="00C513B3" w:rsidRPr="007D2CED">
        <w:rPr>
          <w:i/>
          <w:iCs/>
          <w:noProof/>
          <w:szCs w:val="22"/>
          <w:u w:val="single"/>
          <w:lang w:val="sr-Latn-ME"/>
        </w:rPr>
        <w:t>,</w:t>
      </w:r>
      <w:r w:rsidRPr="007D2CED">
        <w:rPr>
          <w:i/>
          <w:iCs/>
          <w:noProof/>
          <w:szCs w:val="22"/>
          <w:u w:val="single"/>
          <w:lang w:val="sr-Latn-ME"/>
        </w:rPr>
        <w:t xml:space="preserve"> </w:t>
      </w:r>
      <w:r w:rsidR="00154482" w:rsidRPr="007D2CED">
        <w:rPr>
          <w:i/>
          <w:iCs/>
          <w:noProof/>
          <w:szCs w:val="22"/>
          <w:u w:val="single"/>
          <w:lang w:val="sr-Latn-ME"/>
        </w:rPr>
        <w:t>rastvor za injekcij</w:t>
      </w:r>
      <w:r w:rsidR="00E552F0" w:rsidRPr="007D2CED">
        <w:rPr>
          <w:i/>
          <w:iCs/>
          <w:noProof/>
          <w:szCs w:val="22"/>
          <w:u w:val="single"/>
          <w:lang w:val="sr-Latn-ME"/>
        </w:rPr>
        <w:t>u</w:t>
      </w:r>
    </w:p>
    <w:p w14:paraId="26C259AB" w14:textId="2B4B61F7" w:rsidR="00A80FD1" w:rsidRPr="007D2CED" w:rsidRDefault="00A80FD1" w:rsidP="000809CF">
      <w:pPr>
        <w:widowControl w:val="0"/>
        <w:rPr>
          <w:noProof/>
          <w:szCs w:val="22"/>
          <w:lang w:val="sr-Latn-ME"/>
        </w:rPr>
      </w:pPr>
      <w:r w:rsidRPr="007D2CED">
        <w:rPr>
          <w:szCs w:val="22"/>
          <w:lang w:val="sr-Latn-ME"/>
        </w:rPr>
        <w:t>Jedan mililitar rastvora za injekcij</w:t>
      </w:r>
      <w:r w:rsidR="00E552F0" w:rsidRPr="007D2CED">
        <w:rPr>
          <w:szCs w:val="22"/>
          <w:lang w:val="sr-Latn-ME"/>
        </w:rPr>
        <w:t>u</w:t>
      </w:r>
      <w:r w:rsidRPr="007D2CED">
        <w:rPr>
          <w:szCs w:val="22"/>
          <w:lang w:val="sr-Latn-ME"/>
        </w:rPr>
        <w:t xml:space="preserve"> sadrži 2 mg </w:t>
      </w:r>
      <w:r w:rsidRPr="007D2CED">
        <w:rPr>
          <w:noProof/>
          <w:szCs w:val="22"/>
          <w:lang w:val="sr-Latn-ME"/>
        </w:rPr>
        <w:t>talkvetamaba.</w:t>
      </w:r>
    </w:p>
    <w:p w14:paraId="56D9EA72" w14:textId="05FA122E" w:rsidR="000809CF" w:rsidRPr="007D2CED" w:rsidRDefault="00A80FD1" w:rsidP="000809CF">
      <w:pPr>
        <w:widowControl w:val="0"/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Jedna b</w:t>
      </w:r>
      <w:r w:rsidR="00154482" w:rsidRPr="007D2CED">
        <w:rPr>
          <w:noProof/>
          <w:szCs w:val="22"/>
          <w:lang w:val="sr-Latn-ME"/>
        </w:rPr>
        <w:t>očica od</w:t>
      </w:r>
      <w:r w:rsidR="000809CF" w:rsidRPr="007D2CED">
        <w:rPr>
          <w:noProof/>
          <w:szCs w:val="22"/>
          <w:lang w:val="sr-Latn-ME"/>
        </w:rPr>
        <w:t xml:space="preserve"> 1</w:t>
      </w:r>
      <w:r w:rsidR="00154482" w:rsidRPr="007D2CED">
        <w:rPr>
          <w:noProof/>
          <w:szCs w:val="22"/>
          <w:lang w:val="sr-Latn-ME"/>
        </w:rPr>
        <w:t>,</w:t>
      </w:r>
      <w:r w:rsidRPr="007D2CED">
        <w:rPr>
          <w:noProof/>
          <w:szCs w:val="22"/>
          <w:lang w:val="sr-Latn-ME"/>
        </w:rPr>
        <w:t>5</w:t>
      </w:r>
      <w:r w:rsidR="000809CF" w:rsidRPr="007D2CED">
        <w:rPr>
          <w:noProof/>
          <w:szCs w:val="22"/>
          <w:lang w:val="sr-Latn-ME"/>
        </w:rPr>
        <w:t> m</w:t>
      </w:r>
      <w:r w:rsidR="00E552F0" w:rsidRPr="007D2CED">
        <w:rPr>
          <w:noProof/>
          <w:szCs w:val="22"/>
          <w:lang w:val="sr-Latn-ME"/>
        </w:rPr>
        <w:t>l rastvora za injekciju</w:t>
      </w:r>
      <w:r w:rsidR="000809CF" w:rsidRPr="007D2CED">
        <w:rPr>
          <w:noProof/>
          <w:szCs w:val="22"/>
          <w:lang w:val="sr-Latn-ME"/>
        </w:rPr>
        <w:t xml:space="preserve"> </w:t>
      </w:r>
      <w:r w:rsidR="00154482" w:rsidRPr="007D2CED">
        <w:rPr>
          <w:noProof/>
          <w:szCs w:val="22"/>
          <w:lang w:val="sr-Latn-ME"/>
        </w:rPr>
        <w:t>sadrži</w:t>
      </w:r>
      <w:r w:rsidR="000809CF" w:rsidRPr="007D2CED">
        <w:rPr>
          <w:noProof/>
          <w:szCs w:val="22"/>
          <w:lang w:val="sr-Latn-ME"/>
        </w:rPr>
        <w:t xml:space="preserve"> 3 mg </w:t>
      </w:r>
      <w:bookmarkStart w:id="1" w:name="_Hlk161233692"/>
      <w:r w:rsidR="00154482" w:rsidRPr="007D2CED">
        <w:rPr>
          <w:noProof/>
          <w:szCs w:val="22"/>
          <w:lang w:val="sr-Latn-ME"/>
        </w:rPr>
        <w:t>talkvetamaba</w:t>
      </w:r>
      <w:bookmarkEnd w:id="1"/>
      <w:r w:rsidR="000809CF" w:rsidRPr="007D2CED">
        <w:rPr>
          <w:noProof/>
          <w:szCs w:val="22"/>
          <w:lang w:val="sr-Latn-ME"/>
        </w:rPr>
        <w:t xml:space="preserve"> (2 mg</w:t>
      </w:r>
      <w:r w:rsidR="00B02944" w:rsidRPr="007D2CED">
        <w:rPr>
          <w:noProof/>
          <w:szCs w:val="22"/>
          <w:lang w:val="sr-Latn-ME"/>
        </w:rPr>
        <w:t>/ml)</w:t>
      </w:r>
      <w:r w:rsidR="000809CF" w:rsidRPr="007D2CED">
        <w:rPr>
          <w:noProof/>
          <w:szCs w:val="22"/>
          <w:lang w:val="sr-Latn-ME"/>
        </w:rPr>
        <w:t>.</w:t>
      </w:r>
    </w:p>
    <w:p w14:paraId="01040111" w14:textId="77777777" w:rsidR="000809CF" w:rsidRPr="007D2CED" w:rsidRDefault="000809CF" w:rsidP="000809CF">
      <w:pPr>
        <w:widowControl w:val="0"/>
        <w:rPr>
          <w:noProof/>
          <w:szCs w:val="22"/>
          <w:lang w:val="sr-Latn-ME"/>
        </w:rPr>
      </w:pPr>
    </w:p>
    <w:p w14:paraId="11A9A100" w14:textId="65983332" w:rsidR="000809CF" w:rsidRPr="007D2CED" w:rsidRDefault="000809CF" w:rsidP="000809CF">
      <w:pPr>
        <w:keepNext/>
        <w:widowControl w:val="0"/>
        <w:rPr>
          <w:i/>
          <w:iCs/>
          <w:noProof/>
          <w:szCs w:val="22"/>
          <w:u w:val="single"/>
          <w:lang w:val="sr-Latn-ME"/>
        </w:rPr>
      </w:pPr>
      <w:r w:rsidRPr="007D2CED">
        <w:rPr>
          <w:i/>
          <w:iCs/>
          <w:noProof/>
          <w:szCs w:val="22"/>
          <w:u w:val="single"/>
          <w:lang w:val="sr-Latn-ME"/>
        </w:rPr>
        <w:t>TALVEY</w:t>
      </w:r>
      <w:r w:rsidR="00C513B3" w:rsidRPr="007D2CED">
        <w:rPr>
          <w:i/>
          <w:iCs/>
          <w:noProof/>
          <w:szCs w:val="22"/>
          <w:u w:val="single"/>
          <w:lang w:val="sr-Latn-ME"/>
        </w:rPr>
        <w:t>,</w:t>
      </w:r>
      <w:r w:rsidRPr="007D2CED">
        <w:rPr>
          <w:i/>
          <w:iCs/>
          <w:noProof/>
          <w:szCs w:val="22"/>
          <w:u w:val="single"/>
          <w:lang w:val="sr-Latn-ME"/>
        </w:rPr>
        <w:t xml:space="preserve"> 40 mg</w:t>
      </w:r>
      <w:r w:rsidR="00B02944" w:rsidRPr="007D2CED">
        <w:rPr>
          <w:i/>
          <w:iCs/>
          <w:noProof/>
          <w:szCs w:val="22"/>
          <w:u w:val="single"/>
          <w:lang w:val="sr-Latn-ME"/>
        </w:rPr>
        <w:t>/ml</w:t>
      </w:r>
      <w:r w:rsidR="00C513B3" w:rsidRPr="007D2CED">
        <w:rPr>
          <w:i/>
          <w:iCs/>
          <w:noProof/>
          <w:szCs w:val="22"/>
          <w:u w:val="single"/>
          <w:lang w:val="sr-Latn-ME"/>
        </w:rPr>
        <w:t>,</w:t>
      </w:r>
      <w:r w:rsidRPr="007D2CED">
        <w:rPr>
          <w:i/>
          <w:iCs/>
          <w:noProof/>
          <w:szCs w:val="22"/>
          <w:u w:val="single"/>
          <w:lang w:val="sr-Latn-ME"/>
        </w:rPr>
        <w:t xml:space="preserve"> </w:t>
      </w:r>
      <w:r w:rsidR="00154482" w:rsidRPr="007D2CED">
        <w:rPr>
          <w:i/>
          <w:iCs/>
          <w:noProof/>
          <w:szCs w:val="22"/>
          <w:u w:val="single"/>
          <w:lang w:val="sr-Latn-ME"/>
        </w:rPr>
        <w:t>rastvor za injekcij</w:t>
      </w:r>
      <w:r w:rsidR="00E552F0" w:rsidRPr="007D2CED">
        <w:rPr>
          <w:i/>
          <w:iCs/>
          <w:noProof/>
          <w:szCs w:val="22"/>
          <w:u w:val="single"/>
          <w:lang w:val="sr-Latn-ME"/>
        </w:rPr>
        <w:t>u</w:t>
      </w:r>
    </w:p>
    <w:p w14:paraId="40DCEA4E" w14:textId="1AF0DFC1" w:rsidR="0010587B" w:rsidRPr="007D2CED" w:rsidRDefault="0010587B" w:rsidP="000809CF">
      <w:pPr>
        <w:widowControl w:val="0"/>
        <w:rPr>
          <w:noProof/>
          <w:szCs w:val="22"/>
          <w:lang w:val="sr-Latn-ME"/>
        </w:rPr>
      </w:pPr>
      <w:r w:rsidRPr="007D2CED">
        <w:rPr>
          <w:szCs w:val="22"/>
          <w:lang w:val="sr-Latn-ME"/>
        </w:rPr>
        <w:t>Jedan mililitar rastvora za injekcij</w:t>
      </w:r>
      <w:r w:rsidR="00E552F0" w:rsidRPr="007D2CED">
        <w:rPr>
          <w:szCs w:val="22"/>
          <w:lang w:val="sr-Latn-ME"/>
        </w:rPr>
        <w:t>u</w:t>
      </w:r>
      <w:r w:rsidRPr="007D2CED">
        <w:rPr>
          <w:szCs w:val="22"/>
          <w:lang w:val="sr-Latn-ME"/>
        </w:rPr>
        <w:t xml:space="preserve"> sadrži 40 mg </w:t>
      </w:r>
      <w:r w:rsidRPr="007D2CED">
        <w:rPr>
          <w:noProof/>
          <w:szCs w:val="22"/>
          <w:lang w:val="sr-Latn-ME"/>
        </w:rPr>
        <w:t>talkvetamaba.</w:t>
      </w:r>
    </w:p>
    <w:p w14:paraId="33923CD7" w14:textId="25C4B9BE" w:rsidR="000809CF" w:rsidRPr="007D2CED" w:rsidRDefault="00A80FD1" w:rsidP="000809CF">
      <w:pPr>
        <w:widowControl w:val="0"/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Jedna bočica od 1 m</w:t>
      </w:r>
      <w:r w:rsidR="00E552F0" w:rsidRPr="007D2CED">
        <w:rPr>
          <w:noProof/>
          <w:szCs w:val="22"/>
          <w:lang w:val="sr-Latn-ME"/>
        </w:rPr>
        <w:t>l rastvora za injekciju</w:t>
      </w:r>
      <w:r w:rsidRPr="007D2CED">
        <w:rPr>
          <w:noProof/>
          <w:szCs w:val="22"/>
          <w:lang w:val="sr-Latn-ME"/>
        </w:rPr>
        <w:t xml:space="preserve"> sadrži 40 mg talkvetamaba </w:t>
      </w:r>
      <w:r w:rsidR="000809CF" w:rsidRPr="007D2CED">
        <w:rPr>
          <w:noProof/>
          <w:szCs w:val="22"/>
          <w:lang w:val="sr-Latn-ME"/>
        </w:rPr>
        <w:t>(40 mg</w:t>
      </w:r>
      <w:r w:rsidR="00B02944" w:rsidRPr="007D2CED">
        <w:rPr>
          <w:noProof/>
          <w:szCs w:val="22"/>
          <w:lang w:val="sr-Latn-ME"/>
        </w:rPr>
        <w:t>/ml)</w:t>
      </w:r>
      <w:r w:rsidR="000809CF" w:rsidRPr="007D2CED">
        <w:rPr>
          <w:noProof/>
          <w:szCs w:val="22"/>
          <w:lang w:val="sr-Latn-ME"/>
        </w:rPr>
        <w:t>.</w:t>
      </w:r>
    </w:p>
    <w:p w14:paraId="42B61E4D" w14:textId="77777777" w:rsidR="00E868AC" w:rsidRPr="007D2CED" w:rsidRDefault="00E868AC" w:rsidP="000809CF">
      <w:pPr>
        <w:rPr>
          <w:noProof/>
          <w:szCs w:val="22"/>
          <w:lang w:val="sr-Latn-ME"/>
        </w:rPr>
      </w:pPr>
    </w:p>
    <w:p w14:paraId="63882AC5" w14:textId="13F86A6E" w:rsidR="000809CF" w:rsidRPr="007D2CED" w:rsidRDefault="00154482" w:rsidP="000809CF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Talkvetamab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 xml:space="preserve">je </w:t>
      </w:r>
      <w:r w:rsidR="000809CF" w:rsidRPr="007D2CED">
        <w:rPr>
          <w:noProof/>
          <w:szCs w:val="22"/>
          <w:lang w:val="sr-Latn-ME"/>
        </w:rPr>
        <w:t>humani</w:t>
      </w:r>
      <w:r w:rsidRPr="007D2CED">
        <w:rPr>
          <w:noProof/>
          <w:szCs w:val="22"/>
          <w:lang w:val="sr-Latn-ME"/>
        </w:rPr>
        <w:t>zovan</w:t>
      </w:r>
      <w:r w:rsidR="00D81B5A" w:rsidRPr="007D2CED">
        <w:rPr>
          <w:noProof/>
          <w:szCs w:val="22"/>
          <w:lang w:val="sr-Latn-ME"/>
        </w:rPr>
        <w:t>o</w:t>
      </w:r>
      <w:r w:rsidR="000809CF" w:rsidRPr="007D2CED">
        <w:rPr>
          <w:noProof/>
          <w:szCs w:val="22"/>
          <w:lang w:val="sr-Latn-ME"/>
        </w:rPr>
        <w:t xml:space="preserve"> </w:t>
      </w:r>
      <w:r w:rsidR="00D81B5A" w:rsidRPr="007D2CED">
        <w:rPr>
          <w:noProof/>
          <w:szCs w:val="22"/>
          <w:lang w:val="sr-Latn-ME"/>
        </w:rPr>
        <w:t>bispecifično IgG4</w:t>
      </w:r>
      <w:r w:rsidR="00D81B5A" w:rsidRPr="007D2CED">
        <w:rPr>
          <w:noProof/>
          <w:szCs w:val="22"/>
          <w:lang w:val="sr-Latn-ME"/>
        </w:rPr>
        <w:noBreakHyphen/>
        <w:t>PAA</w:t>
      </w:r>
      <w:r w:rsidR="00D81B5A" w:rsidRPr="007D2CED" w:rsidDel="00D81B5A">
        <w:rPr>
          <w:noProof/>
          <w:szCs w:val="22"/>
          <w:lang w:val="sr-Latn-ME"/>
        </w:rPr>
        <w:t xml:space="preserve"> </w:t>
      </w:r>
      <w:r w:rsidR="00D81B5A" w:rsidRPr="007D2CED">
        <w:rPr>
          <w:noProof/>
          <w:szCs w:val="22"/>
          <w:lang w:val="sr-Latn-ME"/>
        </w:rPr>
        <w:t>(imunoglobulin G</w:t>
      </w:r>
      <w:r w:rsidR="000809CF" w:rsidRPr="007D2CED">
        <w:rPr>
          <w:noProof/>
          <w:szCs w:val="22"/>
          <w:lang w:val="sr-Latn-ME"/>
        </w:rPr>
        <w:t>4</w:t>
      </w:r>
      <w:r w:rsidR="000809CF" w:rsidRPr="007D2CED">
        <w:rPr>
          <w:noProof/>
          <w:szCs w:val="22"/>
          <w:lang w:val="sr-Latn-ME"/>
        </w:rPr>
        <w:noBreakHyphen/>
        <w:t>prolin, alanin, alanin</w:t>
      </w:r>
      <w:r w:rsidR="00D81B5A" w:rsidRPr="007D2CED">
        <w:rPr>
          <w:noProof/>
          <w:szCs w:val="22"/>
          <w:lang w:val="sr-Latn-ME"/>
        </w:rPr>
        <w:t>) antitijelo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usm</w:t>
      </w:r>
      <w:r w:rsidR="00340002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 xml:space="preserve">ereno </w:t>
      </w:r>
      <w:r w:rsidR="00D81B5A" w:rsidRPr="007D2CED">
        <w:rPr>
          <w:noProof/>
          <w:szCs w:val="22"/>
          <w:lang w:val="sr-Latn-ME"/>
        </w:rPr>
        <w:t xml:space="preserve">na receptor združen sa </w:t>
      </w:r>
      <w:r w:rsidR="000809CF" w:rsidRPr="007D2CED">
        <w:rPr>
          <w:noProof/>
          <w:szCs w:val="22"/>
          <w:lang w:val="sr-Latn-ME"/>
        </w:rPr>
        <w:t>G protein</w:t>
      </w:r>
      <w:r w:rsidR="00D81B5A" w:rsidRPr="007D2CED">
        <w:rPr>
          <w:noProof/>
          <w:szCs w:val="22"/>
          <w:lang w:val="sr-Latn-ME"/>
        </w:rPr>
        <w:t>om,</w:t>
      </w:r>
      <w:r w:rsidR="00E868AC" w:rsidRPr="007D2CED">
        <w:rPr>
          <w:noProof/>
          <w:szCs w:val="22"/>
          <w:lang w:val="sr-Latn-ME"/>
        </w:rPr>
        <w:t xml:space="preserve"> porodic</w:t>
      </w:r>
      <w:r w:rsidR="00F86AB1" w:rsidRPr="007D2CED">
        <w:rPr>
          <w:noProof/>
          <w:szCs w:val="22"/>
          <w:lang w:val="sr-Latn-ME"/>
        </w:rPr>
        <w:t>a</w:t>
      </w:r>
      <w:r w:rsidR="00E868AC" w:rsidRPr="007D2CED">
        <w:rPr>
          <w:noProof/>
          <w:szCs w:val="22"/>
          <w:lang w:val="sr-Latn-ME"/>
        </w:rPr>
        <w:t xml:space="preserve"> </w:t>
      </w:r>
      <w:r w:rsidR="000809CF" w:rsidRPr="007D2CED">
        <w:rPr>
          <w:noProof/>
          <w:szCs w:val="22"/>
          <w:lang w:val="sr-Latn-ME"/>
        </w:rPr>
        <w:t>C</w:t>
      </w:r>
      <w:r w:rsidR="00E552F0" w:rsidRPr="007D2CED">
        <w:rPr>
          <w:noProof/>
          <w:szCs w:val="22"/>
          <w:lang w:val="sr-Latn-ME"/>
        </w:rPr>
        <w:t>,</w:t>
      </w:r>
      <w:r w:rsidR="000809CF" w:rsidRPr="007D2CED">
        <w:rPr>
          <w:noProof/>
          <w:szCs w:val="22"/>
          <w:lang w:val="sr-Latn-ME"/>
        </w:rPr>
        <w:t xml:space="preserve"> </w:t>
      </w:r>
      <w:r w:rsidR="00E868AC" w:rsidRPr="007D2CED">
        <w:rPr>
          <w:noProof/>
          <w:szCs w:val="22"/>
          <w:lang w:val="sr-Latn-ME"/>
        </w:rPr>
        <w:t>grup</w:t>
      </w:r>
      <w:r w:rsidR="00F86AB1" w:rsidRPr="007D2CED">
        <w:rPr>
          <w:noProof/>
          <w:szCs w:val="22"/>
          <w:lang w:val="sr-Latn-ME"/>
        </w:rPr>
        <w:t>a</w:t>
      </w:r>
      <w:r w:rsidR="00E868AC" w:rsidRPr="007D2CED">
        <w:rPr>
          <w:noProof/>
          <w:szCs w:val="22"/>
          <w:lang w:val="sr-Latn-ME"/>
        </w:rPr>
        <w:t xml:space="preserve"> 5</w:t>
      </w:r>
      <w:r w:rsidR="00E552F0" w:rsidRPr="007D2CED">
        <w:rPr>
          <w:noProof/>
          <w:szCs w:val="22"/>
          <w:lang w:val="sr-Latn-ME"/>
        </w:rPr>
        <w:t>,</w:t>
      </w:r>
      <w:r w:rsidR="000809CF" w:rsidRPr="007D2CED">
        <w:rPr>
          <w:noProof/>
          <w:szCs w:val="22"/>
          <w:lang w:val="sr-Latn-ME"/>
        </w:rPr>
        <w:t xml:space="preserve"> </w:t>
      </w:r>
      <w:r w:rsidR="00E868AC" w:rsidRPr="007D2CED">
        <w:rPr>
          <w:noProof/>
          <w:szCs w:val="22"/>
          <w:lang w:val="sr-Latn-ME"/>
        </w:rPr>
        <w:t>član</w:t>
      </w:r>
      <w:r w:rsidR="000809CF" w:rsidRPr="007D2CED">
        <w:rPr>
          <w:noProof/>
          <w:szCs w:val="22"/>
          <w:lang w:val="sr-Latn-ME"/>
        </w:rPr>
        <w:t xml:space="preserve"> D (GPRC5D)</w:t>
      </w:r>
      <w:r w:rsidR="002C6D9C" w:rsidRPr="007D2CED">
        <w:rPr>
          <w:noProof/>
          <w:szCs w:val="22"/>
          <w:lang w:val="sr-Latn-ME"/>
        </w:rPr>
        <w:t xml:space="preserve"> i </w:t>
      </w:r>
      <w:r w:rsidR="00F86AB1" w:rsidRPr="007D2CED">
        <w:rPr>
          <w:noProof/>
          <w:szCs w:val="22"/>
          <w:lang w:val="sr-Latn-ME"/>
        </w:rPr>
        <w:t xml:space="preserve">receptore </w:t>
      </w:r>
      <w:r w:rsidR="00795724" w:rsidRPr="007D2CED">
        <w:rPr>
          <w:noProof/>
          <w:szCs w:val="22"/>
          <w:lang w:val="sr-Latn-ME"/>
        </w:rPr>
        <w:t>diferencijacij</w:t>
      </w:r>
      <w:r w:rsidR="00F86AB1" w:rsidRPr="007D2CED">
        <w:rPr>
          <w:noProof/>
          <w:szCs w:val="22"/>
          <w:lang w:val="sr-Latn-ME"/>
        </w:rPr>
        <w:t>ske klase</w:t>
      </w:r>
      <w:r w:rsidR="00795724" w:rsidRPr="007D2CED">
        <w:rPr>
          <w:noProof/>
          <w:szCs w:val="22"/>
          <w:lang w:val="sr-Latn-ME"/>
        </w:rPr>
        <w:t xml:space="preserve"> 3 (</w:t>
      </w:r>
      <w:r w:rsidR="000809CF" w:rsidRPr="007D2CED">
        <w:rPr>
          <w:noProof/>
          <w:szCs w:val="22"/>
          <w:lang w:val="sr-Latn-ME"/>
        </w:rPr>
        <w:t>CD3</w:t>
      </w:r>
      <w:r w:rsidR="00795724" w:rsidRPr="007D2CED">
        <w:rPr>
          <w:noProof/>
          <w:szCs w:val="22"/>
          <w:lang w:val="sr-Latn-ME"/>
        </w:rPr>
        <w:t>)</w:t>
      </w:r>
      <w:r w:rsidR="000809CF" w:rsidRPr="007D2CED">
        <w:rPr>
          <w:noProof/>
          <w:szCs w:val="22"/>
          <w:lang w:val="sr-Latn-ME"/>
        </w:rPr>
        <w:t xml:space="preserve">, </w:t>
      </w:r>
      <w:r w:rsidR="00F86AB1" w:rsidRPr="007D2CED">
        <w:rPr>
          <w:noProof/>
          <w:szCs w:val="22"/>
          <w:lang w:val="sr-Latn-ME"/>
        </w:rPr>
        <w:t xml:space="preserve">a </w:t>
      </w:r>
      <w:r w:rsidR="000809CF" w:rsidRPr="007D2CED">
        <w:rPr>
          <w:noProof/>
          <w:szCs w:val="22"/>
          <w:lang w:val="sr-Latn-ME"/>
        </w:rPr>
        <w:t>pro</w:t>
      </w:r>
      <w:r w:rsidRPr="007D2CED">
        <w:rPr>
          <w:noProof/>
          <w:szCs w:val="22"/>
          <w:lang w:val="sr-Latn-ME"/>
        </w:rPr>
        <w:t>izv</w:t>
      </w:r>
      <w:r w:rsidR="00F86AB1" w:rsidRPr="007D2CED">
        <w:rPr>
          <w:noProof/>
          <w:szCs w:val="22"/>
          <w:lang w:val="sr-Latn-ME"/>
        </w:rPr>
        <w:t>o</w:t>
      </w:r>
      <w:r w:rsidRPr="007D2CED">
        <w:rPr>
          <w:noProof/>
          <w:szCs w:val="22"/>
          <w:lang w:val="sr-Latn-ME"/>
        </w:rPr>
        <w:t>d</w:t>
      </w:r>
      <w:r w:rsidR="00F86AB1" w:rsidRPr="007D2CED">
        <w:rPr>
          <w:noProof/>
          <w:szCs w:val="22"/>
          <w:lang w:val="sr-Latn-ME"/>
        </w:rPr>
        <w:t>i se</w:t>
      </w:r>
      <w:r w:rsidRPr="007D2CED">
        <w:rPr>
          <w:noProof/>
          <w:szCs w:val="22"/>
          <w:lang w:val="sr-Latn-ME"/>
        </w:rPr>
        <w:t xml:space="preserve"> u ćelijama jajnika kineskog hrčka tehnologijom </w:t>
      </w:r>
      <w:r w:rsidR="00E552F0" w:rsidRPr="007D2CED">
        <w:rPr>
          <w:noProof/>
          <w:szCs w:val="22"/>
          <w:lang w:val="sr-Latn-ME"/>
        </w:rPr>
        <w:t xml:space="preserve">rekombinantne </w:t>
      </w:r>
      <w:r w:rsidRPr="007D2CED">
        <w:rPr>
          <w:noProof/>
          <w:szCs w:val="22"/>
          <w:lang w:val="sr-Latn-ME"/>
        </w:rPr>
        <w:t>DNK.</w:t>
      </w:r>
    </w:p>
    <w:p w14:paraId="4673B667" w14:textId="77777777" w:rsidR="0030328D" w:rsidRPr="007D2CED" w:rsidRDefault="0030328D" w:rsidP="000809CF">
      <w:pPr>
        <w:rPr>
          <w:szCs w:val="22"/>
          <w:lang w:val="sr-Latn-ME"/>
        </w:rPr>
      </w:pPr>
    </w:p>
    <w:p w14:paraId="1D15FB32" w14:textId="77777777" w:rsidR="007A0896" w:rsidRPr="007D2CED" w:rsidRDefault="007A0896" w:rsidP="007A0896">
      <w:pPr>
        <w:rPr>
          <w:szCs w:val="22"/>
          <w:lang w:val="sr-Latn-ME"/>
        </w:rPr>
      </w:pPr>
      <w:r w:rsidRPr="007D2CED">
        <w:rPr>
          <w:szCs w:val="22"/>
          <w:lang w:val="sr-Latn-ME"/>
        </w:rPr>
        <w:t xml:space="preserve">Za spisak svih </w:t>
      </w:r>
      <w:proofErr w:type="spellStart"/>
      <w:r w:rsidRPr="007D2CED">
        <w:rPr>
          <w:szCs w:val="22"/>
          <w:lang w:val="sr-Latn-ME"/>
        </w:rPr>
        <w:t>ekscipijenasa</w:t>
      </w:r>
      <w:proofErr w:type="spellEnd"/>
      <w:r w:rsidRPr="007D2CED">
        <w:rPr>
          <w:szCs w:val="22"/>
          <w:lang w:val="sr-Latn-ME"/>
        </w:rPr>
        <w:t>, pogledati dio 6.1.</w:t>
      </w:r>
    </w:p>
    <w:p w14:paraId="6B38AD45" w14:textId="6B2317C4" w:rsidR="0030328D" w:rsidRPr="007D2CED" w:rsidRDefault="0030328D" w:rsidP="00923865">
      <w:pPr>
        <w:rPr>
          <w:szCs w:val="22"/>
          <w:lang w:val="sr-Latn-ME"/>
        </w:rPr>
      </w:pPr>
    </w:p>
    <w:p w14:paraId="3C53AC9F" w14:textId="77777777" w:rsidR="00E552F0" w:rsidRPr="007D2CED" w:rsidRDefault="00E552F0" w:rsidP="00923865">
      <w:pPr>
        <w:rPr>
          <w:szCs w:val="22"/>
          <w:lang w:val="sr-Latn-ME"/>
        </w:rPr>
      </w:pPr>
    </w:p>
    <w:p w14:paraId="62DFE81A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3. </w:t>
      </w:r>
      <w:r w:rsidRPr="007D2CED">
        <w:rPr>
          <w:b/>
          <w:bCs/>
          <w:szCs w:val="22"/>
          <w:lang w:val="sr-Latn-ME"/>
        </w:rPr>
        <w:tab/>
        <w:t xml:space="preserve">FARMACEUTSKI OBLIK </w:t>
      </w:r>
    </w:p>
    <w:p w14:paraId="4C512087" w14:textId="77777777" w:rsidR="0030328D" w:rsidRPr="007D2CED" w:rsidRDefault="0030328D" w:rsidP="003F43A4">
      <w:pPr>
        <w:pStyle w:val="NASLOV123"/>
        <w:spacing w:before="0" w:after="0"/>
        <w:rPr>
          <w:lang w:val="sr-Latn-ME"/>
        </w:rPr>
      </w:pPr>
    </w:p>
    <w:p w14:paraId="3A8C475D" w14:textId="5D3B7854" w:rsidR="000809CF" w:rsidRPr="007D2CED" w:rsidRDefault="00154482" w:rsidP="000809CF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Rastvor za injekcij</w:t>
      </w:r>
      <w:r w:rsidR="00AD75B6" w:rsidRPr="007D2CED">
        <w:rPr>
          <w:noProof/>
          <w:szCs w:val="22"/>
          <w:lang w:val="sr-Latn-ME"/>
        </w:rPr>
        <w:t>u.</w:t>
      </w:r>
    </w:p>
    <w:p w14:paraId="05138295" w14:textId="6F822CCF" w:rsidR="000809CF" w:rsidRPr="007D2CED" w:rsidRDefault="00AD75B6" w:rsidP="000809CF">
      <w:pPr>
        <w:rPr>
          <w:noProof/>
          <w:szCs w:val="22"/>
          <w:lang w:val="sr-Latn-ME"/>
        </w:rPr>
      </w:pPr>
      <w:bookmarkStart w:id="2" w:name="_Hlk108684764"/>
      <w:r w:rsidRPr="007D2CED">
        <w:rPr>
          <w:noProof/>
          <w:szCs w:val="22"/>
          <w:lang w:val="sr-Latn-ME"/>
        </w:rPr>
        <w:t>R</w:t>
      </w:r>
      <w:r w:rsidR="00AD6E77" w:rsidRPr="007D2CED">
        <w:rPr>
          <w:noProof/>
          <w:szCs w:val="22"/>
          <w:lang w:val="sr-Latn-ME"/>
        </w:rPr>
        <w:t xml:space="preserve">astvor je bezbojan do </w:t>
      </w:r>
      <w:r w:rsidR="00730ECB" w:rsidRPr="007D2CED">
        <w:rPr>
          <w:noProof/>
          <w:szCs w:val="22"/>
          <w:lang w:val="sr-Latn-ME"/>
        </w:rPr>
        <w:t>svijetložut</w:t>
      </w:r>
      <w:r w:rsidR="00AD6E77" w:rsidRPr="007D2CED">
        <w:rPr>
          <w:noProof/>
          <w:szCs w:val="22"/>
          <w:lang w:val="sr-Latn-ME"/>
        </w:rPr>
        <w:t xml:space="preserve">, </w:t>
      </w:r>
      <w:r w:rsidRPr="007D2CED">
        <w:rPr>
          <w:noProof/>
          <w:szCs w:val="22"/>
          <w:lang w:val="sr-Latn-ME"/>
        </w:rPr>
        <w:t xml:space="preserve">sa </w:t>
      </w:r>
      <w:r w:rsidR="000809CF" w:rsidRPr="007D2CED">
        <w:rPr>
          <w:noProof/>
          <w:szCs w:val="22"/>
          <w:lang w:val="sr-Latn-ME"/>
        </w:rPr>
        <w:t>pH</w:t>
      </w:r>
      <w:r w:rsidRPr="007D2CED">
        <w:rPr>
          <w:noProof/>
          <w:szCs w:val="22"/>
          <w:lang w:val="sr-Latn-ME"/>
        </w:rPr>
        <w:t xml:space="preserve"> vrijednošću</w:t>
      </w:r>
      <w:r w:rsidR="000809CF" w:rsidRPr="007D2CED">
        <w:rPr>
          <w:noProof/>
          <w:szCs w:val="22"/>
          <w:lang w:val="sr-Latn-ME"/>
        </w:rPr>
        <w:t xml:space="preserve"> 5</w:t>
      </w:r>
      <w:r w:rsidR="0030328D" w:rsidRPr="007D2CED">
        <w:rPr>
          <w:noProof/>
          <w:szCs w:val="22"/>
          <w:lang w:val="sr-Latn-ME"/>
        </w:rPr>
        <w:t>,</w:t>
      </w:r>
      <w:r w:rsidR="000809CF" w:rsidRPr="007D2CED">
        <w:rPr>
          <w:noProof/>
          <w:szCs w:val="22"/>
          <w:lang w:val="sr-Latn-ME"/>
        </w:rPr>
        <w:t xml:space="preserve">2 </w:t>
      </w:r>
      <w:r w:rsidR="00AD6E77" w:rsidRPr="007D2CED">
        <w:rPr>
          <w:noProof/>
          <w:szCs w:val="22"/>
          <w:lang w:val="sr-Latn-ME"/>
        </w:rPr>
        <w:t>i</w:t>
      </w:r>
      <w:r w:rsidR="000809CF" w:rsidRPr="007D2CED">
        <w:rPr>
          <w:noProof/>
          <w:szCs w:val="22"/>
          <w:lang w:val="sr-Latn-ME"/>
        </w:rPr>
        <w:t xml:space="preserve"> osmola</w:t>
      </w:r>
      <w:r w:rsidR="00AD6E77" w:rsidRPr="007D2CED">
        <w:rPr>
          <w:noProof/>
          <w:szCs w:val="22"/>
          <w:lang w:val="sr-Latn-ME"/>
        </w:rPr>
        <w:t>lno</w:t>
      </w:r>
      <w:r w:rsidRPr="007D2CED">
        <w:rPr>
          <w:noProof/>
          <w:szCs w:val="22"/>
          <w:lang w:val="sr-Latn-ME"/>
        </w:rPr>
        <w:t>šću</w:t>
      </w:r>
      <w:r w:rsidR="00AD6E77" w:rsidRPr="007D2CED">
        <w:rPr>
          <w:noProof/>
          <w:szCs w:val="22"/>
          <w:lang w:val="sr-Latn-ME"/>
        </w:rPr>
        <w:t xml:space="preserve"> od</w:t>
      </w:r>
      <w:r w:rsidR="000809CF" w:rsidRPr="007D2CED">
        <w:rPr>
          <w:noProof/>
          <w:szCs w:val="22"/>
          <w:lang w:val="sr-Latn-ME"/>
        </w:rPr>
        <w:t xml:space="preserve"> 287</w:t>
      </w:r>
      <w:r w:rsidR="000809CF" w:rsidRPr="007D2CED">
        <w:rPr>
          <w:noProof/>
          <w:szCs w:val="22"/>
          <w:lang w:val="sr-Latn-ME"/>
        </w:rPr>
        <w:noBreakHyphen/>
        <w:t>290 mOsm/kg.</w:t>
      </w:r>
      <w:bookmarkEnd w:id="2"/>
    </w:p>
    <w:p w14:paraId="22987FAC" w14:textId="29208E3D" w:rsidR="00DF3D54" w:rsidRPr="007D2CED" w:rsidRDefault="00DF3D54" w:rsidP="000809CF">
      <w:pPr>
        <w:rPr>
          <w:noProof/>
          <w:szCs w:val="22"/>
          <w:lang w:val="sr-Latn-ME"/>
        </w:rPr>
      </w:pPr>
    </w:p>
    <w:p w14:paraId="7234296A" w14:textId="77777777" w:rsidR="0030328D" w:rsidRPr="007D2CED" w:rsidRDefault="0030328D" w:rsidP="000809CF">
      <w:pPr>
        <w:rPr>
          <w:noProof/>
          <w:szCs w:val="22"/>
          <w:lang w:val="sr-Latn-ME"/>
        </w:rPr>
      </w:pPr>
    </w:p>
    <w:p w14:paraId="43C97721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4. </w:t>
      </w:r>
      <w:r w:rsidRPr="007D2CED">
        <w:rPr>
          <w:b/>
          <w:bCs/>
          <w:szCs w:val="22"/>
          <w:lang w:val="sr-Latn-ME"/>
        </w:rPr>
        <w:tab/>
        <w:t>KLINIČKI PODACI</w:t>
      </w:r>
    </w:p>
    <w:p w14:paraId="3FC07BF6" w14:textId="77777777" w:rsidR="0030328D" w:rsidRPr="007D2CED" w:rsidRDefault="0030328D" w:rsidP="003F43A4">
      <w:pPr>
        <w:pStyle w:val="NASLOV123"/>
        <w:spacing w:before="0" w:after="0"/>
        <w:rPr>
          <w:lang w:val="sr-Latn-ME"/>
        </w:rPr>
      </w:pPr>
    </w:p>
    <w:p w14:paraId="74074BD4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4.1. </w:t>
      </w:r>
      <w:r w:rsidRPr="007D2CED">
        <w:rPr>
          <w:b/>
          <w:bCs/>
          <w:szCs w:val="22"/>
          <w:lang w:val="sr-Latn-ME"/>
        </w:rPr>
        <w:tab/>
        <w:t>Terapijske indikacije</w:t>
      </w:r>
    </w:p>
    <w:p w14:paraId="5FC85A91" w14:textId="77777777" w:rsidR="00CE09F3" w:rsidRPr="007D2CED" w:rsidRDefault="00CE09F3" w:rsidP="00923865">
      <w:pPr>
        <w:rPr>
          <w:szCs w:val="22"/>
          <w:lang w:val="sr-Latn-ME"/>
        </w:rPr>
      </w:pPr>
    </w:p>
    <w:p w14:paraId="2CCE8DFF" w14:textId="0B08D5C3" w:rsidR="000809CF" w:rsidRPr="007D2CED" w:rsidRDefault="0030328D" w:rsidP="000809CF">
      <w:pPr>
        <w:rPr>
          <w:noProof/>
          <w:szCs w:val="22"/>
          <w:lang w:val="sr-Latn-ME"/>
        </w:rPr>
      </w:pPr>
      <w:bookmarkStart w:id="3" w:name="_Hlk110888207"/>
      <w:r w:rsidRPr="007D2CED">
        <w:rPr>
          <w:szCs w:val="22"/>
          <w:lang w:val="sr-Latn-ME"/>
        </w:rPr>
        <w:t>L</w:t>
      </w:r>
      <w:r w:rsidR="00340002" w:rsidRPr="007D2CED">
        <w:rPr>
          <w:szCs w:val="22"/>
          <w:lang w:val="sr-Latn-ME"/>
        </w:rPr>
        <w:t>ij</w:t>
      </w:r>
      <w:r w:rsidRPr="007D2CED">
        <w:rPr>
          <w:szCs w:val="22"/>
          <w:lang w:val="sr-Latn-ME"/>
        </w:rPr>
        <w:t xml:space="preserve">ek </w:t>
      </w:r>
      <w:r w:rsidR="000809CF" w:rsidRPr="007D2CED">
        <w:rPr>
          <w:noProof/>
          <w:szCs w:val="22"/>
          <w:lang w:val="sr-Latn-ME"/>
        </w:rPr>
        <w:t>T</w:t>
      </w:r>
      <w:r w:rsidR="00340002" w:rsidRPr="007D2CED">
        <w:rPr>
          <w:noProof/>
          <w:szCs w:val="22"/>
          <w:lang w:val="sr-Latn-ME"/>
        </w:rPr>
        <w:t>alvey</w:t>
      </w:r>
      <w:r w:rsidR="000809CF" w:rsidRPr="007D2CED">
        <w:rPr>
          <w:noProof/>
          <w:szCs w:val="22"/>
          <w:lang w:val="sr-Latn-ME"/>
        </w:rPr>
        <w:t xml:space="preserve"> </w:t>
      </w:r>
      <w:r w:rsidR="00154482" w:rsidRPr="007D2CED">
        <w:rPr>
          <w:noProof/>
          <w:szCs w:val="22"/>
          <w:lang w:val="sr-Latn-ME"/>
        </w:rPr>
        <w:t>je</w:t>
      </w:r>
      <w:r w:rsidR="000809CF" w:rsidRPr="007D2CED">
        <w:rPr>
          <w:noProof/>
          <w:szCs w:val="22"/>
          <w:lang w:val="sr-Latn-ME"/>
        </w:rPr>
        <w:t xml:space="preserve"> </w:t>
      </w:r>
      <w:r w:rsidR="00A459BD" w:rsidRPr="007D2CED">
        <w:rPr>
          <w:noProof/>
          <w:szCs w:val="22"/>
          <w:lang w:val="sr-Latn-ME"/>
        </w:rPr>
        <w:t xml:space="preserve">kao monoterapija </w:t>
      </w:r>
      <w:r w:rsidR="000809CF" w:rsidRPr="007D2CED">
        <w:rPr>
          <w:noProof/>
          <w:szCs w:val="22"/>
          <w:lang w:val="sr-Latn-ME"/>
        </w:rPr>
        <w:t>indi</w:t>
      </w:r>
      <w:r w:rsidR="00AD6E77" w:rsidRPr="007D2CED">
        <w:rPr>
          <w:noProof/>
          <w:szCs w:val="22"/>
          <w:lang w:val="sr-Latn-ME"/>
        </w:rPr>
        <w:t>kovan za l</w:t>
      </w:r>
      <w:r w:rsidR="00340002" w:rsidRPr="007D2CED">
        <w:rPr>
          <w:noProof/>
          <w:szCs w:val="22"/>
          <w:lang w:val="sr-Latn-ME"/>
        </w:rPr>
        <w:t>ij</w:t>
      </w:r>
      <w:r w:rsidR="00AD6E77" w:rsidRPr="007D2CED">
        <w:rPr>
          <w:noProof/>
          <w:szCs w:val="22"/>
          <w:lang w:val="sr-Latn-ME"/>
        </w:rPr>
        <w:t>ečenje odraslih pacijenata sa recidivirajući</w:t>
      </w:r>
      <w:r w:rsidR="00DD2691" w:rsidRPr="007D2CED">
        <w:rPr>
          <w:noProof/>
          <w:szCs w:val="22"/>
          <w:lang w:val="sr-Latn-ME"/>
        </w:rPr>
        <w:t>m</w:t>
      </w:r>
      <w:r w:rsidR="00AD6E77" w:rsidRPr="007D2CED">
        <w:rPr>
          <w:noProof/>
          <w:szCs w:val="22"/>
          <w:lang w:val="sr-Latn-ME"/>
        </w:rPr>
        <w:t xml:space="preserve"> i </w:t>
      </w:r>
      <w:r w:rsidR="000809CF" w:rsidRPr="007D2CED">
        <w:rPr>
          <w:noProof/>
          <w:szCs w:val="22"/>
          <w:lang w:val="sr-Latn-ME"/>
        </w:rPr>
        <w:t>refra</w:t>
      </w:r>
      <w:r w:rsidR="00AD6E77" w:rsidRPr="007D2CED">
        <w:rPr>
          <w:noProof/>
          <w:szCs w:val="22"/>
          <w:lang w:val="sr-Latn-ME"/>
        </w:rPr>
        <w:t>k</w:t>
      </w:r>
      <w:r w:rsidR="000809CF" w:rsidRPr="007D2CED">
        <w:rPr>
          <w:noProof/>
          <w:szCs w:val="22"/>
          <w:lang w:val="sr-Latn-ME"/>
        </w:rPr>
        <w:t>tor</w:t>
      </w:r>
      <w:r w:rsidR="00AD6E77" w:rsidRPr="007D2CED">
        <w:rPr>
          <w:noProof/>
          <w:szCs w:val="22"/>
          <w:lang w:val="sr-Latn-ME"/>
        </w:rPr>
        <w:t>ni</w:t>
      </w:r>
      <w:r w:rsidR="00DD2691" w:rsidRPr="007D2CED">
        <w:rPr>
          <w:noProof/>
          <w:szCs w:val="22"/>
          <w:lang w:val="sr-Latn-ME"/>
        </w:rPr>
        <w:t>m</w:t>
      </w:r>
      <w:r w:rsidR="000809CF" w:rsidRPr="007D2CED">
        <w:rPr>
          <w:noProof/>
          <w:szCs w:val="22"/>
          <w:lang w:val="sr-Latn-ME"/>
        </w:rPr>
        <w:t xml:space="preserve"> multipl</w:t>
      </w:r>
      <w:r w:rsidR="00AD6E77" w:rsidRPr="007D2CED">
        <w:rPr>
          <w:noProof/>
          <w:szCs w:val="22"/>
          <w:lang w:val="sr-Latn-ME"/>
        </w:rPr>
        <w:t>i</w:t>
      </w:r>
      <w:r w:rsidR="00DD2691" w:rsidRPr="007D2CED">
        <w:rPr>
          <w:noProof/>
          <w:szCs w:val="22"/>
          <w:lang w:val="sr-Latn-ME"/>
        </w:rPr>
        <w:t>m</w:t>
      </w:r>
      <w:r w:rsidR="000809CF" w:rsidRPr="007D2CED">
        <w:rPr>
          <w:noProof/>
          <w:szCs w:val="22"/>
          <w:lang w:val="sr-Latn-ME"/>
        </w:rPr>
        <w:t xml:space="preserve"> </w:t>
      </w:r>
      <w:r w:rsidR="00AD6E77" w:rsidRPr="007D2CED">
        <w:rPr>
          <w:noProof/>
          <w:szCs w:val="22"/>
          <w:lang w:val="sr-Latn-ME"/>
        </w:rPr>
        <w:t>mijelom</w:t>
      </w:r>
      <w:r w:rsidR="00DD2691" w:rsidRPr="007D2CED">
        <w:rPr>
          <w:noProof/>
          <w:szCs w:val="22"/>
          <w:lang w:val="sr-Latn-ME"/>
        </w:rPr>
        <w:t>om</w:t>
      </w:r>
      <w:r w:rsidR="000809CF" w:rsidRPr="007D2CED">
        <w:rPr>
          <w:noProof/>
          <w:szCs w:val="22"/>
          <w:lang w:val="sr-Latn-ME"/>
        </w:rPr>
        <w:t xml:space="preserve">, </w:t>
      </w:r>
      <w:r w:rsidR="00AD6E77" w:rsidRPr="007D2CED">
        <w:rPr>
          <w:noProof/>
          <w:szCs w:val="22"/>
          <w:lang w:val="sr-Latn-ME"/>
        </w:rPr>
        <w:t xml:space="preserve">koji su primili najmanje </w:t>
      </w:r>
      <w:r w:rsidR="000809CF" w:rsidRPr="007D2CED">
        <w:rPr>
          <w:noProof/>
          <w:szCs w:val="22"/>
          <w:lang w:val="sr-Latn-ME"/>
        </w:rPr>
        <w:t>3 pr</w:t>
      </w:r>
      <w:r w:rsidR="00AD6E77" w:rsidRPr="007D2CED">
        <w:rPr>
          <w:noProof/>
          <w:szCs w:val="22"/>
          <w:lang w:val="sr-Latn-ME"/>
        </w:rPr>
        <w:t>ethodne</w:t>
      </w:r>
      <w:r w:rsidR="000809CF" w:rsidRPr="007D2CED">
        <w:rPr>
          <w:noProof/>
          <w:szCs w:val="22"/>
          <w:lang w:val="sr-Latn-ME"/>
        </w:rPr>
        <w:t xml:space="preserve"> terapi</w:t>
      </w:r>
      <w:r w:rsidR="00AD6E77" w:rsidRPr="007D2CED">
        <w:rPr>
          <w:noProof/>
          <w:szCs w:val="22"/>
          <w:lang w:val="sr-Latn-ME"/>
        </w:rPr>
        <w:t>je</w:t>
      </w:r>
      <w:r w:rsidR="000809CF" w:rsidRPr="007D2CED">
        <w:rPr>
          <w:noProof/>
          <w:szCs w:val="22"/>
          <w:lang w:val="sr-Latn-ME"/>
        </w:rPr>
        <w:t xml:space="preserve">, </w:t>
      </w:r>
      <w:r w:rsidR="00AD6E77" w:rsidRPr="007D2CED">
        <w:rPr>
          <w:noProof/>
          <w:szCs w:val="22"/>
          <w:lang w:val="sr-Latn-ME"/>
        </w:rPr>
        <w:t xml:space="preserve">uključujući </w:t>
      </w:r>
      <w:r w:rsidR="000809CF" w:rsidRPr="007D2CED">
        <w:rPr>
          <w:noProof/>
          <w:szCs w:val="22"/>
          <w:lang w:val="sr-Latn-ME"/>
        </w:rPr>
        <w:t>imunomodulator</w:t>
      </w:r>
      <w:r w:rsidR="00AD6E77" w:rsidRPr="007D2CED">
        <w:rPr>
          <w:noProof/>
          <w:szCs w:val="22"/>
          <w:lang w:val="sr-Latn-ME"/>
        </w:rPr>
        <w:t>ni</w:t>
      </w:r>
      <w:r w:rsidR="000809CF" w:rsidRPr="007D2CED">
        <w:rPr>
          <w:noProof/>
          <w:szCs w:val="22"/>
          <w:lang w:val="sr-Latn-ME"/>
        </w:rPr>
        <w:t xml:space="preserve"> </w:t>
      </w:r>
      <w:r w:rsidR="00DF3D54" w:rsidRPr="007D2CED">
        <w:rPr>
          <w:noProof/>
          <w:szCs w:val="22"/>
          <w:lang w:val="sr-Latn-ME"/>
        </w:rPr>
        <w:t>lijek</w:t>
      </w:r>
      <w:r w:rsidR="000809CF" w:rsidRPr="007D2CED">
        <w:rPr>
          <w:noProof/>
          <w:szCs w:val="22"/>
          <w:lang w:val="sr-Latn-ME"/>
        </w:rPr>
        <w:t>, inhibitor</w:t>
      </w:r>
      <w:r w:rsidR="00AD6E77" w:rsidRPr="007D2CED">
        <w:rPr>
          <w:noProof/>
          <w:szCs w:val="22"/>
          <w:lang w:val="sr-Latn-ME"/>
        </w:rPr>
        <w:t xml:space="preserve"> protea</w:t>
      </w:r>
      <w:r w:rsidR="00A459BD" w:rsidRPr="007D2CED">
        <w:rPr>
          <w:noProof/>
          <w:szCs w:val="22"/>
          <w:lang w:val="sr-Latn-ME"/>
        </w:rPr>
        <w:t>z</w:t>
      </w:r>
      <w:r w:rsidR="00AD6E77" w:rsidRPr="007D2CED">
        <w:rPr>
          <w:noProof/>
          <w:szCs w:val="22"/>
          <w:lang w:val="sr-Latn-ME"/>
        </w:rPr>
        <w:t xml:space="preserve">oma i </w:t>
      </w:r>
      <w:r w:rsidR="000809CF" w:rsidRPr="007D2CED">
        <w:rPr>
          <w:noProof/>
          <w:szCs w:val="22"/>
          <w:lang w:val="sr-Latn-ME"/>
        </w:rPr>
        <w:t>anti</w:t>
      </w:r>
      <w:r w:rsidR="00DF3D54" w:rsidRPr="007D2CED">
        <w:rPr>
          <w:noProof/>
          <w:szCs w:val="22"/>
          <w:lang w:val="sr-Latn-ME"/>
        </w:rPr>
        <w:t xml:space="preserve">tijelo na </w:t>
      </w:r>
      <w:r w:rsidR="000809CF" w:rsidRPr="007D2CED">
        <w:rPr>
          <w:noProof/>
          <w:szCs w:val="22"/>
          <w:lang w:val="sr-Latn-ME"/>
        </w:rPr>
        <w:t>CD38</w:t>
      </w:r>
      <w:r w:rsidR="00AD6E77" w:rsidRPr="007D2CED">
        <w:rPr>
          <w:noProof/>
          <w:szCs w:val="22"/>
          <w:lang w:val="sr-Latn-ME"/>
        </w:rPr>
        <w:t xml:space="preserve">, </w:t>
      </w:r>
      <w:r w:rsidR="00DF3D54" w:rsidRPr="007D2CED">
        <w:rPr>
          <w:noProof/>
          <w:szCs w:val="22"/>
          <w:lang w:val="sr-Latn-ME"/>
        </w:rPr>
        <w:t>a</w:t>
      </w:r>
      <w:r w:rsidR="00AD6E77" w:rsidRPr="007D2CED">
        <w:rPr>
          <w:noProof/>
          <w:szCs w:val="22"/>
          <w:lang w:val="sr-Latn-ME"/>
        </w:rPr>
        <w:t xml:space="preserve"> kod ko</w:t>
      </w:r>
      <w:r w:rsidR="00DD2691" w:rsidRPr="007D2CED">
        <w:rPr>
          <w:noProof/>
          <w:szCs w:val="22"/>
          <w:lang w:val="sr-Latn-ME"/>
        </w:rPr>
        <w:t>jih</w:t>
      </w:r>
      <w:r w:rsidR="00AD6E77" w:rsidRPr="007D2CED">
        <w:rPr>
          <w:noProof/>
          <w:szCs w:val="22"/>
          <w:lang w:val="sr-Latn-ME"/>
        </w:rPr>
        <w:t xml:space="preserve"> je </w:t>
      </w:r>
      <w:r w:rsidR="00DF3D54" w:rsidRPr="007D2CED">
        <w:rPr>
          <w:noProof/>
          <w:szCs w:val="22"/>
          <w:lang w:val="sr-Latn-ME"/>
        </w:rPr>
        <w:t xml:space="preserve">pokazana progresija bolesti tokom </w:t>
      </w:r>
      <w:r w:rsidR="00AD6E77" w:rsidRPr="007D2CED">
        <w:rPr>
          <w:noProof/>
          <w:szCs w:val="22"/>
          <w:lang w:val="sr-Latn-ME"/>
        </w:rPr>
        <w:t>posl</w:t>
      </w:r>
      <w:r w:rsidR="00DF3D54" w:rsidRPr="007D2CED">
        <w:rPr>
          <w:noProof/>
          <w:szCs w:val="22"/>
          <w:lang w:val="sr-Latn-ME"/>
        </w:rPr>
        <w:t>j</w:t>
      </w:r>
      <w:r w:rsidR="00AD6E77" w:rsidRPr="007D2CED">
        <w:rPr>
          <w:noProof/>
          <w:szCs w:val="22"/>
          <w:lang w:val="sr-Latn-ME"/>
        </w:rPr>
        <w:t>ednj</w:t>
      </w:r>
      <w:r w:rsidR="00DF3D54" w:rsidRPr="007D2CED">
        <w:rPr>
          <w:noProof/>
          <w:szCs w:val="22"/>
          <w:lang w:val="sr-Latn-ME"/>
        </w:rPr>
        <w:t>e</w:t>
      </w:r>
      <w:r w:rsidR="00AD6E77" w:rsidRPr="007D2CED">
        <w:rPr>
          <w:noProof/>
          <w:szCs w:val="22"/>
          <w:lang w:val="sr-Latn-ME"/>
        </w:rPr>
        <w:t xml:space="preserve"> terapij</w:t>
      </w:r>
      <w:r w:rsidR="00DF3D54" w:rsidRPr="007D2CED">
        <w:rPr>
          <w:noProof/>
          <w:szCs w:val="22"/>
          <w:lang w:val="sr-Latn-ME"/>
        </w:rPr>
        <w:t>e</w:t>
      </w:r>
      <w:r w:rsidR="000809CF" w:rsidRPr="007D2CED">
        <w:rPr>
          <w:noProof/>
          <w:szCs w:val="22"/>
          <w:lang w:val="sr-Latn-ME"/>
        </w:rPr>
        <w:t>.</w:t>
      </w:r>
      <w:bookmarkEnd w:id="3"/>
    </w:p>
    <w:p w14:paraId="24475175" w14:textId="77777777" w:rsidR="00CE09F3" w:rsidRPr="007D2CED" w:rsidRDefault="00CE09F3" w:rsidP="00923865">
      <w:pPr>
        <w:rPr>
          <w:szCs w:val="22"/>
          <w:lang w:val="sr-Latn-ME"/>
        </w:rPr>
      </w:pPr>
    </w:p>
    <w:p w14:paraId="1943C64B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4.2. </w:t>
      </w:r>
      <w:r w:rsidRPr="007D2CED">
        <w:rPr>
          <w:b/>
          <w:bCs/>
          <w:szCs w:val="22"/>
          <w:lang w:val="sr-Latn-ME"/>
        </w:rPr>
        <w:tab/>
        <w:t>Doziranje i način primjene</w:t>
      </w:r>
    </w:p>
    <w:p w14:paraId="057EC28E" w14:textId="77777777" w:rsidR="00CE09F3" w:rsidRPr="007D2CED" w:rsidRDefault="00CE09F3" w:rsidP="00923865">
      <w:pPr>
        <w:rPr>
          <w:szCs w:val="22"/>
          <w:lang w:val="sr-Latn-ME"/>
        </w:rPr>
      </w:pPr>
    </w:p>
    <w:p w14:paraId="262B8D28" w14:textId="50830BCF" w:rsidR="000809CF" w:rsidRPr="007D2CED" w:rsidRDefault="00AD6E77" w:rsidP="000809CF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Terapiju l</w:t>
      </w:r>
      <w:r w:rsidR="00340002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>ekom</w:t>
      </w:r>
      <w:r w:rsidR="000809CF" w:rsidRPr="007D2CED">
        <w:rPr>
          <w:noProof/>
          <w:szCs w:val="22"/>
          <w:lang w:val="sr-Latn-ME"/>
        </w:rPr>
        <w:t xml:space="preserve"> T</w:t>
      </w:r>
      <w:r w:rsidR="00340002" w:rsidRPr="007D2CED">
        <w:rPr>
          <w:noProof/>
          <w:szCs w:val="22"/>
          <w:lang w:val="sr-Latn-ME"/>
        </w:rPr>
        <w:t>alvey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treba da započne i nadzire l</w:t>
      </w:r>
      <w:r w:rsidR="00340002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>ekar iskusan u l</w:t>
      </w:r>
      <w:r w:rsidR="00340002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 xml:space="preserve">ečenju </w:t>
      </w:r>
      <w:r w:rsidR="000809CF" w:rsidRPr="007D2CED">
        <w:rPr>
          <w:noProof/>
          <w:szCs w:val="22"/>
          <w:lang w:val="sr-Latn-ME"/>
        </w:rPr>
        <w:t>multipl</w:t>
      </w:r>
      <w:r w:rsidRPr="007D2CED">
        <w:rPr>
          <w:noProof/>
          <w:szCs w:val="22"/>
          <w:lang w:val="sr-Latn-ME"/>
        </w:rPr>
        <w:t>og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mijeloma</w:t>
      </w:r>
      <w:r w:rsidR="000809CF" w:rsidRPr="007D2CED">
        <w:rPr>
          <w:noProof/>
          <w:szCs w:val="22"/>
          <w:lang w:val="sr-Latn-ME"/>
        </w:rPr>
        <w:t>.</w:t>
      </w:r>
    </w:p>
    <w:p w14:paraId="6FD310EB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0F3CFBF6" w14:textId="684BC350" w:rsidR="000809CF" w:rsidRPr="007D2CED" w:rsidRDefault="00BA6201" w:rsidP="000809CF">
      <w:pPr>
        <w:rPr>
          <w:noProof/>
          <w:szCs w:val="22"/>
          <w:lang w:val="sr-Latn-ME"/>
        </w:rPr>
      </w:pPr>
      <w:r w:rsidRPr="007D2CED">
        <w:rPr>
          <w:szCs w:val="22"/>
          <w:lang w:val="sr-Latn-ME"/>
        </w:rPr>
        <w:lastRenderedPageBreak/>
        <w:t>L</w:t>
      </w:r>
      <w:r w:rsidR="00340002" w:rsidRPr="007D2CED">
        <w:rPr>
          <w:szCs w:val="22"/>
          <w:lang w:val="sr-Latn-ME"/>
        </w:rPr>
        <w:t>ij</w:t>
      </w:r>
      <w:r w:rsidRPr="007D2CED">
        <w:rPr>
          <w:szCs w:val="22"/>
          <w:lang w:val="sr-Latn-ME"/>
        </w:rPr>
        <w:t>ek</w:t>
      </w:r>
      <w:r w:rsidRPr="007D2CED">
        <w:rPr>
          <w:noProof/>
          <w:szCs w:val="22"/>
          <w:lang w:val="sr-Latn-ME"/>
        </w:rPr>
        <w:t xml:space="preserve"> </w:t>
      </w:r>
      <w:r w:rsidR="000809CF" w:rsidRPr="007D2CED">
        <w:rPr>
          <w:noProof/>
          <w:szCs w:val="22"/>
          <w:lang w:val="sr-Latn-ME"/>
        </w:rPr>
        <w:t>T</w:t>
      </w:r>
      <w:r w:rsidR="00340002" w:rsidRPr="007D2CED">
        <w:rPr>
          <w:noProof/>
          <w:szCs w:val="22"/>
          <w:lang w:val="sr-Latn-ME"/>
        </w:rPr>
        <w:t>alvey</w:t>
      </w:r>
      <w:r w:rsidR="000809CF" w:rsidRPr="007D2CED">
        <w:rPr>
          <w:noProof/>
          <w:szCs w:val="22"/>
          <w:lang w:val="sr-Latn-ME"/>
        </w:rPr>
        <w:t xml:space="preserve"> </w:t>
      </w:r>
      <w:r w:rsidR="00AD6E77" w:rsidRPr="007D2CED">
        <w:rPr>
          <w:noProof/>
          <w:szCs w:val="22"/>
          <w:lang w:val="sr-Latn-ME"/>
        </w:rPr>
        <w:t>treba da prim</w:t>
      </w:r>
      <w:r w:rsidR="00340002" w:rsidRPr="007D2CED">
        <w:rPr>
          <w:noProof/>
          <w:szCs w:val="22"/>
          <w:lang w:val="sr-Latn-ME"/>
        </w:rPr>
        <w:t>j</w:t>
      </w:r>
      <w:r w:rsidR="00AD6E77" w:rsidRPr="007D2CED">
        <w:rPr>
          <w:noProof/>
          <w:szCs w:val="22"/>
          <w:lang w:val="sr-Latn-ME"/>
        </w:rPr>
        <w:t xml:space="preserve">enjuje zdravstveni radnik uz </w:t>
      </w:r>
      <w:r w:rsidRPr="007D2CED">
        <w:rPr>
          <w:szCs w:val="22"/>
          <w:lang w:val="sr-Latn-ME"/>
        </w:rPr>
        <w:t xml:space="preserve">adekvatno osposobljeno </w:t>
      </w:r>
      <w:r w:rsidR="00321A17" w:rsidRPr="007D2CED">
        <w:rPr>
          <w:szCs w:val="22"/>
          <w:lang w:val="sr-Latn-ME"/>
        </w:rPr>
        <w:t xml:space="preserve">medicinsko </w:t>
      </w:r>
      <w:r w:rsidRPr="007D2CED">
        <w:rPr>
          <w:szCs w:val="22"/>
          <w:lang w:val="sr-Latn-ME"/>
        </w:rPr>
        <w:t xml:space="preserve">osoblje </w:t>
      </w:r>
      <w:r w:rsidR="00AD6E77" w:rsidRPr="007D2CED">
        <w:rPr>
          <w:noProof/>
          <w:szCs w:val="22"/>
          <w:lang w:val="sr-Latn-ME"/>
        </w:rPr>
        <w:t xml:space="preserve">i odgovarajuću medicinsku opremu </w:t>
      </w:r>
      <w:r w:rsidR="005246A7" w:rsidRPr="007D2CED">
        <w:rPr>
          <w:noProof/>
          <w:szCs w:val="22"/>
          <w:lang w:val="sr-Latn-ME"/>
        </w:rPr>
        <w:t>za liječenje</w:t>
      </w:r>
      <w:r w:rsidR="00AD6E77" w:rsidRPr="007D2CED">
        <w:rPr>
          <w:noProof/>
          <w:szCs w:val="22"/>
          <w:lang w:val="sr-Latn-ME"/>
        </w:rPr>
        <w:t xml:space="preserve"> tešk</w:t>
      </w:r>
      <w:r w:rsidR="005246A7" w:rsidRPr="007D2CED">
        <w:rPr>
          <w:noProof/>
          <w:szCs w:val="22"/>
          <w:lang w:val="sr-Latn-ME"/>
        </w:rPr>
        <w:t>ih</w:t>
      </w:r>
      <w:r w:rsidR="00AD6E77" w:rsidRPr="007D2CED">
        <w:rPr>
          <w:noProof/>
          <w:szCs w:val="22"/>
          <w:lang w:val="sr-Latn-ME"/>
        </w:rPr>
        <w:t xml:space="preserve"> reakcij</w:t>
      </w:r>
      <w:r w:rsidR="005246A7" w:rsidRPr="007D2CED">
        <w:rPr>
          <w:noProof/>
          <w:szCs w:val="22"/>
          <w:lang w:val="sr-Latn-ME"/>
        </w:rPr>
        <w:t>a</w:t>
      </w:r>
      <w:r w:rsidR="00AD6E77" w:rsidRPr="007D2CED">
        <w:rPr>
          <w:noProof/>
          <w:szCs w:val="22"/>
          <w:lang w:val="sr-Latn-ME"/>
        </w:rPr>
        <w:t xml:space="preserve">, uključujući sindrom oslobađanja citokina </w:t>
      </w:r>
      <w:r w:rsidR="000809CF" w:rsidRPr="007D2CED">
        <w:rPr>
          <w:noProof/>
          <w:szCs w:val="22"/>
          <w:lang w:val="sr-Latn-ME"/>
        </w:rPr>
        <w:t>(</w:t>
      </w:r>
      <w:r w:rsidR="004A6B03" w:rsidRPr="007D2CED">
        <w:rPr>
          <w:noProof/>
          <w:szCs w:val="22"/>
          <w:lang w:val="sr-Latn-ME"/>
        </w:rPr>
        <w:t xml:space="preserve">engl. </w:t>
      </w:r>
      <w:r w:rsidR="004A6B03" w:rsidRPr="007D2CED">
        <w:rPr>
          <w:i/>
          <w:iCs/>
          <w:noProof/>
          <w:szCs w:val="22"/>
          <w:lang w:val="sr-Latn-ME"/>
        </w:rPr>
        <w:t>cytokine release syndrome</w:t>
      </w:r>
      <w:r w:rsidR="004A6B03" w:rsidRPr="007D2CED">
        <w:rPr>
          <w:noProof/>
          <w:szCs w:val="22"/>
          <w:lang w:val="sr-Latn-ME"/>
        </w:rPr>
        <w:t xml:space="preserve"> - </w:t>
      </w:r>
      <w:r w:rsidR="000809CF" w:rsidRPr="007D2CED">
        <w:rPr>
          <w:noProof/>
          <w:szCs w:val="22"/>
          <w:lang w:val="sr-Latn-ME"/>
        </w:rPr>
        <w:t>CRS)</w:t>
      </w:r>
      <w:r w:rsidR="002C6D9C" w:rsidRPr="007D2CED">
        <w:rPr>
          <w:noProof/>
          <w:szCs w:val="22"/>
          <w:lang w:val="sr-Latn-ME"/>
        </w:rPr>
        <w:t xml:space="preserve"> i </w:t>
      </w:r>
      <w:r w:rsidR="000809CF" w:rsidRPr="007D2CED">
        <w:rPr>
          <w:noProof/>
          <w:szCs w:val="22"/>
          <w:lang w:val="sr-Latn-ME"/>
        </w:rPr>
        <w:t>neurolo</w:t>
      </w:r>
      <w:r w:rsidR="00AD6E77" w:rsidRPr="007D2CED">
        <w:rPr>
          <w:noProof/>
          <w:szCs w:val="22"/>
          <w:lang w:val="sr-Latn-ME"/>
        </w:rPr>
        <w:t>ška toksičnost</w:t>
      </w:r>
      <w:r w:rsidR="000809CF" w:rsidRPr="007D2CED">
        <w:rPr>
          <w:noProof/>
          <w:szCs w:val="22"/>
          <w:lang w:val="sr-Latn-ME"/>
        </w:rPr>
        <w:t xml:space="preserve">, </w:t>
      </w:r>
      <w:r w:rsidR="00AD6E77" w:rsidRPr="007D2CED">
        <w:rPr>
          <w:noProof/>
          <w:szCs w:val="22"/>
          <w:lang w:val="sr-Latn-ME"/>
        </w:rPr>
        <w:t>uključujući i sindrom</w:t>
      </w:r>
      <w:r w:rsidR="000809CF" w:rsidRPr="007D2CED">
        <w:rPr>
          <w:noProof/>
          <w:szCs w:val="22"/>
          <w:lang w:val="sr-Latn-ME"/>
        </w:rPr>
        <w:t xml:space="preserve"> </w:t>
      </w:r>
      <w:r w:rsidR="00AD6E77" w:rsidRPr="007D2CED">
        <w:rPr>
          <w:noProof/>
          <w:szCs w:val="22"/>
          <w:lang w:val="sr-Latn-ME"/>
        </w:rPr>
        <w:t xml:space="preserve">neurotoksičnosti povezan sa </w:t>
      </w:r>
      <w:proofErr w:type="spellStart"/>
      <w:r w:rsidR="000809CF" w:rsidRPr="007D2CED">
        <w:rPr>
          <w:szCs w:val="22"/>
          <w:lang w:val="sr-Latn-ME"/>
        </w:rPr>
        <w:t>efe</w:t>
      </w:r>
      <w:r w:rsidR="00AD6E77" w:rsidRPr="007D2CED">
        <w:rPr>
          <w:szCs w:val="22"/>
          <w:lang w:val="sr-Latn-ME"/>
        </w:rPr>
        <w:t>k</w:t>
      </w:r>
      <w:r w:rsidR="000809CF" w:rsidRPr="007D2CED">
        <w:rPr>
          <w:szCs w:val="22"/>
          <w:lang w:val="sr-Latn-ME"/>
        </w:rPr>
        <w:t>tor</w:t>
      </w:r>
      <w:r w:rsidR="00AD6E77" w:rsidRPr="007D2CED">
        <w:rPr>
          <w:szCs w:val="22"/>
          <w:lang w:val="sr-Latn-ME"/>
        </w:rPr>
        <w:t>skim</w:t>
      </w:r>
      <w:proofErr w:type="spellEnd"/>
      <w:r w:rsidR="00AD6E77" w:rsidRPr="007D2CED">
        <w:rPr>
          <w:noProof/>
          <w:szCs w:val="22"/>
          <w:lang w:val="sr-Latn-ME"/>
        </w:rPr>
        <w:t xml:space="preserve"> ćelijama</w:t>
      </w:r>
      <w:r w:rsidR="005246A7" w:rsidRPr="007D2CED">
        <w:rPr>
          <w:noProof/>
          <w:szCs w:val="22"/>
          <w:lang w:val="sr-Latn-ME"/>
        </w:rPr>
        <w:t xml:space="preserve"> imunskog sistema</w:t>
      </w:r>
      <w:r w:rsidR="000809CF" w:rsidRPr="007D2CED">
        <w:rPr>
          <w:noProof/>
          <w:szCs w:val="22"/>
          <w:lang w:val="sr-Latn-ME"/>
        </w:rPr>
        <w:t xml:space="preserve"> (</w:t>
      </w:r>
      <w:r w:rsidR="004A6B03" w:rsidRPr="007D2CED">
        <w:rPr>
          <w:noProof/>
          <w:szCs w:val="22"/>
          <w:lang w:val="sr-Latn-ME"/>
        </w:rPr>
        <w:t xml:space="preserve">engl. </w:t>
      </w:r>
      <w:r w:rsidR="004A6B03" w:rsidRPr="007D2CED">
        <w:rPr>
          <w:i/>
          <w:iCs/>
          <w:noProof/>
          <w:szCs w:val="22"/>
          <w:lang w:val="sr-Latn-ME"/>
        </w:rPr>
        <w:t>immune effector cell</w:t>
      </w:r>
      <w:r w:rsidR="004A6B03" w:rsidRPr="007D2CED">
        <w:rPr>
          <w:i/>
          <w:iCs/>
          <w:noProof/>
          <w:szCs w:val="22"/>
          <w:lang w:val="sr-Latn-ME"/>
        </w:rPr>
        <w:noBreakHyphen/>
        <w:t>associated neurotoxicity syndrome</w:t>
      </w:r>
      <w:r w:rsidR="004A6B03" w:rsidRPr="007D2CED">
        <w:rPr>
          <w:noProof/>
          <w:szCs w:val="22"/>
          <w:lang w:val="sr-Latn-ME"/>
        </w:rPr>
        <w:t xml:space="preserve"> - </w:t>
      </w:r>
      <w:r w:rsidR="000809CF" w:rsidRPr="007D2CED">
        <w:rPr>
          <w:noProof/>
          <w:szCs w:val="22"/>
          <w:lang w:val="sr-Latn-ME"/>
        </w:rPr>
        <w:t>ICANS).</w:t>
      </w:r>
    </w:p>
    <w:p w14:paraId="319AD81F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5F885745" w14:textId="77777777" w:rsidR="007A0896" w:rsidRPr="007D2CED" w:rsidRDefault="007A0896" w:rsidP="007A0896">
      <w:pPr>
        <w:tabs>
          <w:tab w:val="left" w:pos="540"/>
          <w:tab w:val="left" w:pos="569"/>
        </w:tabs>
        <w:rPr>
          <w:bCs/>
          <w:szCs w:val="22"/>
          <w:u w:val="single"/>
          <w:lang w:val="sr-Latn-ME"/>
        </w:rPr>
      </w:pPr>
      <w:r w:rsidRPr="007D2CED">
        <w:rPr>
          <w:bCs/>
          <w:szCs w:val="22"/>
          <w:u w:val="single"/>
          <w:lang w:val="sr-Latn-ME"/>
        </w:rPr>
        <w:t>Doziranje</w:t>
      </w:r>
    </w:p>
    <w:p w14:paraId="410B5C04" w14:textId="77777777" w:rsidR="000809CF" w:rsidRPr="007D2CED" w:rsidRDefault="000809CF" w:rsidP="000809CF">
      <w:pPr>
        <w:keepNext/>
        <w:rPr>
          <w:noProof/>
          <w:szCs w:val="22"/>
          <w:lang w:val="sr-Latn-ME"/>
        </w:rPr>
      </w:pPr>
    </w:p>
    <w:p w14:paraId="6BD5CA16" w14:textId="5A65ACAC" w:rsidR="000809CF" w:rsidRPr="007D2CED" w:rsidRDefault="005C724F" w:rsidP="000809CF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Pr</w:t>
      </w:r>
      <w:r w:rsidR="00340002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>e svake doze l</w:t>
      </w:r>
      <w:r w:rsidR="00340002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>eka T</w:t>
      </w:r>
      <w:r w:rsidR="00340002" w:rsidRPr="007D2CED">
        <w:rPr>
          <w:noProof/>
          <w:szCs w:val="22"/>
          <w:lang w:val="sr-Latn-ME"/>
        </w:rPr>
        <w:t>alvey</w:t>
      </w:r>
      <w:r w:rsidRPr="007D2CED">
        <w:rPr>
          <w:noProof/>
          <w:szCs w:val="22"/>
          <w:lang w:val="sr-Latn-ME"/>
        </w:rPr>
        <w:t xml:space="preserve"> treba </w:t>
      </w:r>
      <w:r w:rsidR="00080320" w:rsidRPr="007D2CED">
        <w:rPr>
          <w:noProof/>
          <w:szCs w:val="22"/>
          <w:lang w:val="sr-Latn-ME"/>
        </w:rPr>
        <w:t>prim</w:t>
      </w:r>
      <w:r w:rsidR="00340002" w:rsidRPr="007D2CED">
        <w:rPr>
          <w:noProof/>
          <w:szCs w:val="22"/>
          <w:lang w:val="sr-Latn-ME"/>
        </w:rPr>
        <w:t>ij</w:t>
      </w:r>
      <w:r w:rsidR="00080320" w:rsidRPr="007D2CED">
        <w:rPr>
          <w:noProof/>
          <w:szCs w:val="22"/>
          <w:lang w:val="sr-Latn-ME"/>
        </w:rPr>
        <w:t xml:space="preserve">eniti </w:t>
      </w:r>
      <w:r w:rsidRPr="007D2CED">
        <w:rPr>
          <w:noProof/>
          <w:szCs w:val="22"/>
          <w:lang w:val="sr-Latn-ME"/>
        </w:rPr>
        <w:t>pre-medikaciju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tokom faze postepenog povećanja doze</w:t>
      </w:r>
      <w:r w:rsidR="000809CF" w:rsidRPr="007D2CED">
        <w:rPr>
          <w:noProof/>
          <w:szCs w:val="22"/>
          <w:lang w:val="sr-Latn-ME"/>
        </w:rPr>
        <w:t xml:space="preserve"> (</w:t>
      </w:r>
      <w:r w:rsidRPr="007D2CED">
        <w:rPr>
          <w:noProof/>
          <w:szCs w:val="22"/>
          <w:lang w:val="sr-Latn-ME"/>
        </w:rPr>
        <w:t>vid</w:t>
      </w:r>
      <w:r w:rsidR="005246A7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 xml:space="preserve">eti </w:t>
      </w:r>
      <w:r w:rsidR="005246A7" w:rsidRPr="007D2CED">
        <w:rPr>
          <w:noProof/>
          <w:szCs w:val="22"/>
          <w:lang w:val="sr-Latn-ME"/>
        </w:rPr>
        <w:t>u nastavku</w:t>
      </w:r>
      <w:r w:rsidR="000809CF" w:rsidRPr="007D2CED">
        <w:rPr>
          <w:noProof/>
          <w:szCs w:val="22"/>
          <w:lang w:val="sr-Latn-ME"/>
        </w:rPr>
        <w:t>).</w:t>
      </w:r>
    </w:p>
    <w:p w14:paraId="03B69685" w14:textId="3006B884" w:rsidR="000809CF" w:rsidRPr="007D2CED" w:rsidRDefault="00C8337A" w:rsidP="000809CF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L</w:t>
      </w:r>
      <w:r w:rsidR="005246A7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 xml:space="preserve">ek </w:t>
      </w:r>
      <w:r w:rsidR="000809CF" w:rsidRPr="007D2CED">
        <w:rPr>
          <w:noProof/>
          <w:szCs w:val="22"/>
          <w:lang w:val="sr-Latn-ME"/>
        </w:rPr>
        <w:t>T</w:t>
      </w:r>
      <w:r w:rsidR="00340002" w:rsidRPr="007D2CED">
        <w:rPr>
          <w:noProof/>
          <w:szCs w:val="22"/>
          <w:lang w:val="sr-Latn-ME"/>
        </w:rPr>
        <w:t>alvey</w:t>
      </w:r>
      <w:r w:rsidR="000809CF" w:rsidRPr="007D2CED">
        <w:rPr>
          <w:noProof/>
          <w:szCs w:val="22"/>
          <w:lang w:val="sr-Latn-ME"/>
        </w:rPr>
        <w:t xml:space="preserve"> </w:t>
      </w:r>
      <w:r w:rsidR="005246A7" w:rsidRPr="007D2CED">
        <w:rPr>
          <w:noProof/>
          <w:szCs w:val="22"/>
          <w:lang w:val="sr-Latn-ME"/>
        </w:rPr>
        <w:t xml:space="preserve">se </w:t>
      </w:r>
      <w:r w:rsidR="00DD2691" w:rsidRPr="007D2CED">
        <w:rPr>
          <w:noProof/>
          <w:szCs w:val="22"/>
          <w:lang w:val="sr-Latn-ME"/>
        </w:rPr>
        <w:t>prim</w:t>
      </w:r>
      <w:r w:rsidR="00340002" w:rsidRPr="007D2CED">
        <w:rPr>
          <w:noProof/>
          <w:szCs w:val="22"/>
          <w:lang w:val="sr-Latn-ME"/>
        </w:rPr>
        <w:t>j</w:t>
      </w:r>
      <w:r w:rsidR="00DD2691" w:rsidRPr="007D2CED">
        <w:rPr>
          <w:noProof/>
          <w:szCs w:val="22"/>
          <w:lang w:val="sr-Latn-ME"/>
        </w:rPr>
        <w:t>enj</w:t>
      </w:r>
      <w:r w:rsidR="005246A7" w:rsidRPr="007D2CED">
        <w:rPr>
          <w:noProof/>
          <w:szCs w:val="22"/>
          <w:lang w:val="sr-Latn-ME"/>
        </w:rPr>
        <w:t>uje</w:t>
      </w:r>
      <w:r w:rsidR="00DD2691" w:rsidRPr="007D2CED">
        <w:rPr>
          <w:noProof/>
          <w:szCs w:val="22"/>
          <w:lang w:val="sr-Latn-ME"/>
        </w:rPr>
        <w:t xml:space="preserve"> </w:t>
      </w:r>
      <w:r w:rsidR="00BD534F" w:rsidRPr="007D2CED">
        <w:rPr>
          <w:noProof/>
          <w:szCs w:val="22"/>
          <w:lang w:val="sr-Latn-ME"/>
        </w:rPr>
        <w:t>subkutan</w:t>
      </w:r>
      <w:r w:rsidR="002C6D9C" w:rsidRPr="007D2CED">
        <w:rPr>
          <w:noProof/>
          <w:szCs w:val="22"/>
          <w:lang w:val="sr-Latn-ME"/>
        </w:rPr>
        <w:t>o</w:t>
      </w:r>
      <w:r w:rsidR="000809CF" w:rsidRPr="007D2CED">
        <w:rPr>
          <w:noProof/>
          <w:szCs w:val="22"/>
          <w:lang w:val="sr-Latn-ME"/>
        </w:rPr>
        <w:t xml:space="preserve"> </w:t>
      </w:r>
      <w:r w:rsidR="00DD2691" w:rsidRPr="007D2CED">
        <w:rPr>
          <w:noProof/>
          <w:szCs w:val="22"/>
          <w:lang w:val="sr-Latn-ME"/>
        </w:rPr>
        <w:t>po režimu jednom ned</w:t>
      </w:r>
      <w:r w:rsidR="00340002" w:rsidRPr="007D2CED">
        <w:rPr>
          <w:noProof/>
          <w:szCs w:val="22"/>
          <w:lang w:val="sr-Latn-ME"/>
        </w:rPr>
        <w:t>j</w:t>
      </w:r>
      <w:r w:rsidR="00DD2691" w:rsidRPr="007D2CED">
        <w:rPr>
          <w:noProof/>
          <w:szCs w:val="22"/>
          <w:lang w:val="sr-Latn-ME"/>
        </w:rPr>
        <w:t>eljno ili jednom u dv</w:t>
      </w:r>
      <w:r w:rsidR="00340002" w:rsidRPr="007D2CED">
        <w:rPr>
          <w:noProof/>
          <w:szCs w:val="22"/>
          <w:lang w:val="sr-Latn-ME"/>
        </w:rPr>
        <w:t>ij</w:t>
      </w:r>
      <w:r w:rsidR="00DD2691" w:rsidRPr="007D2CED">
        <w:rPr>
          <w:noProof/>
          <w:szCs w:val="22"/>
          <w:lang w:val="sr-Latn-ME"/>
        </w:rPr>
        <w:t>e ned</w:t>
      </w:r>
      <w:r w:rsidR="00340002" w:rsidRPr="007D2CED">
        <w:rPr>
          <w:noProof/>
          <w:szCs w:val="22"/>
          <w:lang w:val="sr-Latn-ME"/>
        </w:rPr>
        <w:t>j</w:t>
      </w:r>
      <w:r w:rsidR="00DD2691" w:rsidRPr="007D2CED">
        <w:rPr>
          <w:noProof/>
          <w:szCs w:val="22"/>
          <w:lang w:val="sr-Latn-ME"/>
        </w:rPr>
        <w:t>elje, ka</w:t>
      </w:r>
      <w:r w:rsidR="00FF3214" w:rsidRPr="007D2CED">
        <w:rPr>
          <w:noProof/>
          <w:szCs w:val="22"/>
          <w:lang w:val="sr-Latn-ME"/>
        </w:rPr>
        <w:t>o što je prikazano u</w:t>
      </w:r>
      <w:r w:rsidR="000809CF" w:rsidRPr="007D2CED">
        <w:rPr>
          <w:noProof/>
          <w:szCs w:val="22"/>
          <w:lang w:val="sr-Latn-ME"/>
        </w:rPr>
        <w:t xml:space="preserve"> </w:t>
      </w:r>
      <w:r w:rsidR="005C724F" w:rsidRPr="007D2CED">
        <w:rPr>
          <w:noProof/>
          <w:szCs w:val="22"/>
          <w:lang w:val="sr-Latn-ME"/>
        </w:rPr>
        <w:t>Tabel</w:t>
      </w:r>
      <w:r w:rsidR="00FF3214" w:rsidRPr="007D2CED">
        <w:rPr>
          <w:noProof/>
          <w:szCs w:val="22"/>
          <w:lang w:val="sr-Latn-ME"/>
        </w:rPr>
        <w:t>i</w:t>
      </w:r>
      <w:r w:rsidR="005C724F" w:rsidRPr="007D2CED">
        <w:rPr>
          <w:noProof/>
          <w:szCs w:val="22"/>
          <w:lang w:val="sr-Latn-ME"/>
        </w:rPr>
        <w:t xml:space="preserve"> </w:t>
      </w:r>
      <w:r w:rsidR="000809CF" w:rsidRPr="007D2CED">
        <w:rPr>
          <w:noProof/>
          <w:szCs w:val="22"/>
          <w:lang w:val="sr-Latn-ME"/>
        </w:rPr>
        <w:t xml:space="preserve">1. </w:t>
      </w:r>
      <w:r w:rsidR="00FF3214" w:rsidRPr="007D2CED">
        <w:rPr>
          <w:noProof/>
          <w:szCs w:val="22"/>
          <w:lang w:val="sr-Latn-ME"/>
        </w:rPr>
        <w:t>Kod p</w:t>
      </w:r>
      <w:r w:rsidR="005C724F" w:rsidRPr="007D2CED">
        <w:rPr>
          <w:noProof/>
          <w:szCs w:val="22"/>
          <w:lang w:val="sr-Latn-ME"/>
        </w:rPr>
        <w:t>acijen</w:t>
      </w:r>
      <w:r w:rsidR="00FF3214" w:rsidRPr="007D2CED">
        <w:rPr>
          <w:noProof/>
          <w:szCs w:val="22"/>
          <w:lang w:val="sr-Latn-ME"/>
        </w:rPr>
        <w:t>ata</w:t>
      </w:r>
      <w:r w:rsidR="000809CF" w:rsidRPr="007D2CED">
        <w:rPr>
          <w:noProof/>
          <w:szCs w:val="22"/>
          <w:lang w:val="sr-Latn-ME"/>
        </w:rPr>
        <w:t xml:space="preserve"> </w:t>
      </w:r>
      <w:r w:rsidR="00DD2691" w:rsidRPr="007D2CED">
        <w:rPr>
          <w:noProof/>
          <w:szCs w:val="22"/>
          <w:lang w:val="sr-Latn-ME"/>
        </w:rPr>
        <w:t>koji prime</w:t>
      </w:r>
      <w:r w:rsidR="000809CF" w:rsidRPr="007D2CED">
        <w:rPr>
          <w:noProof/>
          <w:szCs w:val="22"/>
          <w:lang w:val="sr-Latn-ME"/>
        </w:rPr>
        <w:t xml:space="preserve"> </w:t>
      </w:r>
      <w:r w:rsidR="00154482" w:rsidRPr="007D2CED">
        <w:rPr>
          <w:noProof/>
          <w:szCs w:val="22"/>
          <w:lang w:val="sr-Latn-ME"/>
        </w:rPr>
        <w:t>talkvetamab</w:t>
      </w:r>
      <w:r w:rsidR="000809CF" w:rsidRPr="007D2CED">
        <w:rPr>
          <w:noProof/>
          <w:szCs w:val="22"/>
          <w:lang w:val="sr-Latn-ME"/>
        </w:rPr>
        <w:t xml:space="preserve"> </w:t>
      </w:r>
      <w:r w:rsidR="00DD2691" w:rsidRPr="007D2CED">
        <w:rPr>
          <w:noProof/>
          <w:szCs w:val="22"/>
          <w:lang w:val="sr-Latn-ME"/>
        </w:rPr>
        <w:t>po režimu</w:t>
      </w:r>
      <w:r w:rsidR="000809CF" w:rsidRPr="007D2CED">
        <w:rPr>
          <w:noProof/>
          <w:szCs w:val="22"/>
          <w:lang w:val="sr-Latn-ME"/>
        </w:rPr>
        <w:t xml:space="preserve"> 0</w:t>
      </w:r>
      <w:r w:rsidR="00DD2691" w:rsidRPr="007D2CED">
        <w:rPr>
          <w:noProof/>
          <w:szCs w:val="22"/>
          <w:lang w:val="sr-Latn-ME"/>
        </w:rPr>
        <w:t>,</w:t>
      </w:r>
      <w:r w:rsidR="000809CF" w:rsidRPr="007D2CED">
        <w:rPr>
          <w:noProof/>
          <w:szCs w:val="22"/>
          <w:lang w:val="sr-Latn-ME"/>
        </w:rPr>
        <w:t xml:space="preserve">4 mg/kg </w:t>
      </w:r>
      <w:r w:rsidR="00795724" w:rsidRPr="007D2CED">
        <w:rPr>
          <w:noProof/>
          <w:szCs w:val="22"/>
          <w:lang w:val="sr-Latn-ME"/>
        </w:rPr>
        <w:t>t</w:t>
      </w:r>
      <w:r w:rsidR="004E689A" w:rsidRPr="007D2CED">
        <w:rPr>
          <w:noProof/>
          <w:szCs w:val="22"/>
          <w:lang w:val="sr-Latn-ME"/>
        </w:rPr>
        <w:t>j</w:t>
      </w:r>
      <w:r w:rsidR="00795724" w:rsidRPr="007D2CED">
        <w:rPr>
          <w:noProof/>
          <w:szCs w:val="22"/>
          <w:lang w:val="sr-Latn-ME"/>
        </w:rPr>
        <w:t xml:space="preserve">elesne </w:t>
      </w:r>
      <w:r w:rsidR="005246A7" w:rsidRPr="007D2CED">
        <w:rPr>
          <w:noProof/>
          <w:szCs w:val="22"/>
          <w:lang w:val="sr-Latn-ME"/>
        </w:rPr>
        <w:t xml:space="preserve">mase </w:t>
      </w:r>
      <w:r w:rsidR="00DD2691" w:rsidRPr="007D2CED">
        <w:rPr>
          <w:noProof/>
          <w:szCs w:val="22"/>
          <w:lang w:val="sr-Latn-ME"/>
        </w:rPr>
        <w:t>jednom ned</w:t>
      </w:r>
      <w:r w:rsidR="005246A7" w:rsidRPr="007D2CED">
        <w:rPr>
          <w:noProof/>
          <w:szCs w:val="22"/>
          <w:lang w:val="sr-Latn-ME"/>
        </w:rPr>
        <w:t>j</w:t>
      </w:r>
      <w:r w:rsidR="00DD2691" w:rsidRPr="007D2CED">
        <w:rPr>
          <w:noProof/>
          <w:szCs w:val="22"/>
          <w:lang w:val="sr-Latn-ME"/>
        </w:rPr>
        <w:t>eljno i postignu adekvatan klinički odgovor koji se potvrdi na bar dv</w:t>
      </w:r>
      <w:r w:rsidR="00340002" w:rsidRPr="007D2CED">
        <w:rPr>
          <w:noProof/>
          <w:szCs w:val="22"/>
          <w:lang w:val="sr-Latn-ME"/>
        </w:rPr>
        <w:t>ij</w:t>
      </w:r>
      <w:r w:rsidR="00DD2691" w:rsidRPr="007D2CED">
        <w:rPr>
          <w:noProof/>
          <w:szCs w:val="22"/>
          <w:lang w:val="sr-Latn-ME"/>
        </w:rPr>
        <w:t>e uzastopne proc</w:t>
      </w:r>
      <w:r w:rsidR="00340002" w:rsidRPr="007D2CED">
        <w:rPr>
          <w:noProof/>
          <w:szCs w:val="22"/>
          <w:lang w:val="sr-Latn-ME"/>
        </w:rPr>
        <w:t>j</w:t>
      </w:r>
      <w:r w:rsidR="00DD2691" w:rsidRPr="007D2CED">
        <w:rPr>
          <w:noProof/>
          <w:szCs w:val="22"/>
          <w:lang w:val="sr-Latn-ME"/>
        </w:rPr>
        <w:t>ene bolesti</w:t>
      </w:r>
      <w:r w:rsidR="00FF3214" w:rsidRPr="007D2CED">
        <w:rPr>
          <w:noProof/>
          <w:szCs w:val="22"/>
          <w:lang w:val="sr-Latn-ME"/>
        </w:rPr>
        <w:t>,</w:t>
      </w:r>
      <w:r w:rsidR="00DD2691" w:rsidRPr="007D2CED">
        <w:rPr>
          <w:noProof/>
          <w:szCs w:val="22"/>
          <w:lang w:val="sr-Latn-ME"/>
        </w:rPr>
        <w:t xml:space="preserve"> </w:t>
      </w:r>
      <w:r w:rsidR="00FF3214" w:rsidRPr="007D2CED">
        <w:rPr>
          <w:noProof/>
          <w:szCs w:val="22"/>
          <w:lang w:val="sr-Latn-ME"/>
        </w:rPr>
        <w:t>može se razmotriti</w:t>
      </w:r>
      <w:r w:rsidR="00DD2691" w:rsidRPr="007D2CED">
        <w:rPr>
          <w:noProof/>
          <w:szCs w:val="22"/>
          <w:lang w:val="sr-Latn-ME"/>
        </w:rPr>
        <w:t xml:space="preserve"> prelazak na režim </w:t>
      </w:r>
      <w:r w:rsidR="000809CF" w:rsidRPr="007D2CED">
        <w:rPr>
          <w:noProof/>
          <w:szCs w:val="22"/>
          <w:lang w:val="sr-Latn-ME"/>
        </w:rPr>
        <w:t>0</w:t>
      </w:r>
      <w:r w:rsidR="00DD2691" w:rsidRPr="007D2CED">
        <w:rPr>
          <w:noProof/>
          <w:szCs w:val="22"/>
          <w:lang w:val="sr-Latn-ME"/>
        </w:rPr>
        <w:t>,</w:t>
      </w:r>
      <w:r w:rsidR="000809CF" w:rsidRPr="007D2CED">
        <w:rPr>
          <w:noProof/>
          <w:szCs w:val="22"/>
          <w:lang w:val="sr-Latn-ME"/>
        </w:rPr>
        <w:t xml:space="preserve">8 mg/kg </w:t>
      </w:r>
      <w:r w:rsidR="00795724" w:rsidRPr="007D2CED">
        <w:rPr>
          <w:noProof/>
          <w:szCs w:val="22"/>
          <w:lang w:val="sr-Latn-ME"/>
        </w:rPr>
        <w:t>t</w:t>
      </w:r>
      <w:r w:rsidR="004E689A" w:rsidRPr="007D2CED">
        <w:rPr>
          <w:noProof/>
          <w:szCs w:val="22"/>
          <w:lang w:val="sr-Latn-ME"/>
        </w:rPr>
        <w:t>j</w:t>
      </w:r>
      <w:r w:rsidR="00795724" w:rsidRPr="007D2CED">
        <w:rPr>
          <w:noProof/>
          <w:szCs w:val="22"/>
          <w:lang w:val="sr-Latn-ME"/>
        </w:rPr>
        <w:t xml:space="preserve">elesne </w:t>
      </w:r>
      <w:r w:rsidR="005246A7" w:rsidRPr="007D2CED">
        <w:rPr>
          <w:noProof/>
          <w:szCs w:val="22"/>
          <w:lang w:val="sr-Latn-ME"/>
        </w:rPr>
        <w:t xml:space="preserve">mase </w:t>
      </w:r>
      <w:r w:rsidR="00DD2691" w:rsidRPr="007D2CED">
        <w:rPr>
          <w:noProof/>
          <w:szCs w:val="22"/>
          <w:lang w:val="sr-Latn-ME"/>
        </w:rPr>
        <w:t>jednom u dv</w:t>
      </w:r>
      <w:r w:rsidR="00340002" w:rsidRPr="007D2CED">
        <w:rPr>
          <w:noProof/>
          <w:szCs w:val="22"/>
          <w:lang w:val="sr-Latn-ME"/>
        </w:rPr>
        <w:t>ij</w:t>
      </w:r>
      <w:r w:rsidR="00DD2691" w:rsidRPr="007D2CED">
        <w:rPr>
          <w:noProof/>
          <w:szCs w:val="22"/>
          <w:lang w:val="sr-Latn-ME"/>
        </w:rPr>
        <w:t>e ned</w:t>
      </w:r>
      <w:r w:rsidR="00340002" w:rsidRPr="007D2CED">
        <w:rPr>
          <w:noProof/>
          <w:szCs w:val="22"/>
          <w:lang w:val="sr-Latn-ME"/>
        </w:rPr>
        <w:t>j</w:t>
      </w:r>
      <w:r w:rsidR="00DD2691" w:rsidRPr="007D2CED">
        <w:rPr>
          <w:noProof/>
          <w:szCs w:val="22"/>
          <w:lang w:val="sr-Latn-ME"/>
        </w:rPr>
        <w:t>elje</w:t>
      </w:r>
      <w:r w:rsidR="00FF3214" w:rsidRPr="007D2CED">
        <w:rPr>
          <w:noProof/>
          <w:szCs w:val="22"/>
          <w:lang w:val="sr-Latn-ME"/>
        </w:rPr>
        <w:t>.</w:t>
      </w:r>
    </w:p>
    <w:p w14:paraId="0EB92EC8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tbl>
      <w:tblPr>
        <w:tblW w:w="9072" w:type="dxa"/>
        <w:jc w:val="center"/>
        <w:shd w:val="clear" w:color="000000" w:fill="auto"/>
        <w:tblLayout w:type="fixed"/>
        <w:tblLook w:val="0000" w:firstRow="0" w:lastRow="0" w:firstColumn="0" w:lastColumn="0" w:noHBand="0" w:noVBand="0"/>
      </w:tblPr>
      <w:tblGrid>
        <w:gridCol w:w="1583"/>
        <w:gridCol w:w="1584"/>
        <w:gridCol w:w="2986"/>
        <w:gridCol w:w="2919"/>
      </w:tblGrid>
      <w:tr w:rsidR="000809CF" w:rsidRPr="007D2CED" w14:paraId="681F1C64" w14:textId="77777777" w:rsidTr="005C724F">
        <w:trPr>
          <w:cantSplit/>
          <w:jc w:val="center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7144668D" w14:textId="36CFC65E" w:rsidR="000809CF" w:rsidRPr="007D2CED" w:rsidRDefault="005C724F" w:rsidP="00417A79">
            <w:pPr>
              <w:keepNext/>
              <w:tabs>
                <w:tab w:val="left" w:pos="1440"/>
              </w:tabs>
              <w:ind w:left="1134" w:hanging="1134"/>
              <w:rPr>
                <w:b/>
                <w:noProof/>
                <w:szCs w:val="22"/>
                <w:lang w:val="sr-Latn-ME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>1: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ab/>
            </w:r>
            <w:r w:rsidRPr="007D2CED">
              <w:rPr>
                <w:b/>
                <w:noProof/>
                <w:szCs w:val="22"/>
                <w:lang w:val="sr-Latn-ME"/>
              </w:rPr>
              <w:t>Preporučena doza l</w:t>
            </w:r>
            <w:r w:rsidR="00340002" w:rsidRPr="007D2CED">
              <w:rPr>
                <w:b/>
                <w:noProof/>
                <w:szCs w:val="22"/>
                <w:lang w:val="sr-Latn-ME"/>
              </w:rPr>
              <w:t>ij</w:t>
            </w:r>
            <w:r w:rsidRPr="007D2CED">
              <w:rPr>
                <w:b/>
                <w:noProof/>
                <w:szCs w:val="22"/>
                <w:lang w:val="sr-Latn-ME"/>
              </w:rPr>
              <w:t>eka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 xml:space="preserve"> T</w:t>
            </w:r>
            <w:r w:rsidR="00340002" w:rsidRPr="007D2CED">
              <w:rPr>
                <w:b/>
                <w:noProof/>
                <w:szCs w:val="22"/>
                <w:lang w:val="sr-Latn-ME"/>
              </w:rPr>
              <w:t>alvey</w:t>
            </w:r>
          </w:p>
        </w:tc>
      </w:tr>
      <w:tr w:rsidR="000809CF" w:rsidRPr="007D2CED" w14:paraId="434F5E0C" w14:textId="77777777" w:rsidTr="005C724F">
        <w:trPr>
          <w:cantSplit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911B32" w14:textId="2FF87DE2" w:rsidR="000809CF" w:rsidRPr="007D2CED" w:rsidRDefault="005C724F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Plan doziranja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CD1219" w14:textId="2DBD992D" w:rsidR="000809CF" w:rsidRPr="007D2CED" w:rsidRDefault="005C724F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Faza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3C271F" w14:textId="6318ED2E" w:rsidR="000809CF" w:rsidRPr="007D2CED" w:rsidRDefault="000809CF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Da</w:t>
            </w:r>
            <w:r w:rsidR="005C724F" w:rsidRPr="007D2CED">
              <w:rPr>
                <w:b/>
                <w:bCs/>
                <w:noProof/>
                <w:szCs w:val="22"/>
                <w:lang w:val="sr-Latn-ME"/>
              </w:rPr>
              <w:t>n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B58229" w14:textId="6AA2230B" w:rsidR="000809CF" w:rsidRPr="007D2CED" w:rsidRDefault="005C724F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Doza l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eka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T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b/>
                <w:bCs/>
                <w:noProof/>
                <w:szCs w:val="22"/>
                <w:vertAlign w:val="superscript"/>
                <w:lang w:val="sr-Latn-ME"/>
              </w:rPr>
              <w:t>a</w:t>
            </w:r>
          </w:p>
        </w:tc>
      </w:tr>
      <w:tr w:rsidR="000809CF" w:rsidRPr="007D2CED" w14:paraId="04B489FB" w14:textId="77777777" w:rsidTr="005C724F">
        <w:trPr>
          <w:cantSplit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D7D5A3" w14:textId="22FEF0A9" w:rsidR="000809CF" w:rsidRPr="007D2CED" w:rsidRDefault="005C724F" w:rsidP="00EF33FD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Plan </w:t>
            </w:r>
            <w:r w:rsidR="00895C7C" w:rsidRPr="007D2CED">
              <w:rPr>
                <w:b/>
                <w:bCs/>
                <w:noProof/>
                <w:szCs w:val="22"/>
                <w:lang w:val="sr-Latn-ME"/>
              </w:rPr>
              <w:t>za prim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="00895C7C" w:rsidRPr="007D2CED">
              <w:rPr>
                <w:b/>
                <w:bCs/>
                <w:noProof/>
                <w:szCs w:val="22"/>
                <w:lang w:val="sr-Latn-ME"/>
              </w:rPr>
              <w:t>enu l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895C7C" w:rsidRPr="007D2CED">
              <w:rPr>
                <w:b/>
                <w:bCs/>
                <w:noProof/>
                <w:szCs w:val="22"/>
                <w:lang w:val="sr-Latn-ME"/>
              </w:rPr>
              <w:t xml:space="preserve">eka jednom 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ned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eljno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2BC1E8" w14:textId="6C530916" w:rsidR="000809C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Faza postepenog povećanja doze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6BAA623" w14:textId="0E9391B7" w:rsidR="000809CF" w:rsidRPr="007D2CED" w:rsidRDefault="005C724F" w:rsidP="006B041F">
            <w:pPr>
              <w:pStyle w:val="ListParagraph"/>
              <w:keepNext/>
              <w:keepLines/>
              <w:numPr>
                <w:ilvl w:val="0"/>
                <w:numId w:val="29"/>
              </w:numPr>
              <w:tabs>
                <w:tab w:val="left" w:pos="288"/>
                <w:tab w:val="left" w:pos="864"/>
              </w:tabs>
              <w:ind w:left="360"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dan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1848A24" w14:textId="20DEB823" w:rsidR="000809CF" w:rsidRPr="007D2CED" w:rsidRDefault="000809C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  <w:r w:rsidR="005C724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01 mg/kg</w:t>
            </w:r>
          </w:p>
        </w:tc>
      </w:tr>
      <w:tr w:rsidR="000809CF" w:rsidRPr="007D2CED" w14:paraId="3BC852AA" w14:textId="77777777" w:rsidTr="005C724F">
        <w:trPr>
          <w:cantSplit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D1E2240" w14:textId="77777777" w:rsidR="000809CF" w:rsidRPr="007D2CED" w:rsidRDefault="000809CF" w:rsidP="00EF33FD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14B057" w14:textId="77777777" w:rsidR="000809CF" w:rsidRPr="007D2CED" w:rsidRDefault="000809C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BDD132" w14:textId="0AD5FAD2" w:rsidR="000809C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3. </w:t>
            </w:r>
            <w:r w:rsidR="00080320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dan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0F51F7" w14:textId="32506A31" w:rsidR="000809CF" w:rsidRPr="007D2CED" w:rsidRDefault="000809C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  <w:r w:rsidR="005C724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06 mg/kg</w:t>
            </w:r>
          </w:p>
        </w:tc>
      </w:tr>
      <w:tr w:rsidR="000809CF" w:rsidRPr="007D2CED" w14:paraId="18EC7011" w14:textId="77777777" w:rsidTr="005C724F">
        <w:trPr>
          <w:cantSplit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F1806BF" w14:textId="77777777" w:rsidR="000809CF" w:rsidRPr="007D2CED" w:rsidRDefault="000809CF" w:rsidP="00EF33FD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C78FB3" w14:textId="77777777" w:rsidR="000809CF" w:rsidRPr="007D2CED" w:rsidRDefault="000809C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E0965A" w14:textId="3893F053" w:rsidR="000809CF" w:rsidRPr="007D2CED" w:rsidRDefault="005C724F" w:rsidP="006B041F">
            <w:pPr>
              <w:pStyle w:val="ListParagraph"/>
              <w:keepNext/>
              <w:keepLines/>
              <w:numPr>
                <w:ilvl w:val="0"/>
                <w:numId w:val="31"/>
              </w:numPr>
              <w:tabs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dan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F4C9BF" w14:textId="5206A7E0" w:rsidR="000809CF" w:rsidRPr="007D2CED" w:rsidRDefault="000809C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  <w:r w:rsidR="005C724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4 mg/kg</w:t>
            </w:r>
          </w:p>
        </w:tc>
      </w:tr>
      <w:tr w:rsidR="000809CF" w:rsidRPr="007D2CED" w14:paraId="2EEC0362" w14:textId="77777777" w:rsidTr="005C724F">
        <w:trPr>
          <w:cantSplit/>
          <w:jc w:val="center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194012F" w14:textId="77777777" w:rsidR="000809CF" w:rsidRPr="007D2CED" w:rsidRDefault="000809CF" w:rsidP="00EF33FD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FE4D13" w14:textId="74293182" w:rsidR="000809C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Terapijska faza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DFCC68" w14:textId="6B45D78F" w:rsidR="000809C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Jednom ned</w:t>
            </w:r>
            <w:r w:rsidR="00340002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eljno posl</w:t>
            </w:r>
            <w:r w:rsidR="00340002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 toga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B1B150" w14:textId="72532E9B" w:rsidR="000809CF" w:rsidRPr="007D2CED" w:rsidRDefault="000809C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  <w:r w:rsidR="005C724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4 mg/kg</w:t>
            </w:r>
          </w:p>
        </w:tc>
      </w:tr>
      <w:tr w:rsidR="000809CF" w:rsidRPr="007D2CED" w14:paraId="5CB7C3B2" w14:textId="77777777" w:rsidTr="005C724F">
        <w:trPr>
          <w:cantSplit/>
          <w:jc w:val="center"/>
        </w:trPr>
        <w:tc>
          <w:tcPr>
            <w:tcW w:w="90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4A9EB8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5C724F" w:rsidRPr="007D2CED" w14:paraId="44503FBA" w14:textId="77777777" w:rsidTr="00417A79">
        <w:trPr>
          <w:cantSplit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DB6F1D" w14:textId="4477003D" w:rsidR="005C724F" w:rsidRPr="007D2CED" w:rsidRDefault="005C724F" w:rsidP="00EF33FD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Plan </w:t>
            </w:r>
            <w:r w:rsidR="00895C7C" w:rsidRPr="007D2CED">
              <w:rPr>
                <w:b/>
                <w:bCs/>
                <w:noProof/>
                <w:szCs w:val="22"/>
                <w:lang w:val="sr-Latn-ME"/>
              </w:rPr>
              <w:t>za prim</w:t>
            </w:r>
            <w:r w:rsidR="005246A7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="00895C7C" w:rsidRPr="007D2CED">
              <w:rPr>
                <w:b/>
                <w:bCs/>
                <w:noProof/>
                <w:szCs w:val="22"/>
                <w:lang w:val="sr-Latn-ME"/>
              </w:rPr>
              <w:t>enu l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895C7C" w:rsidRPr="007D2CED">
              <w:rPr>
                <w:b/>
                <w:bCs/>
                <w:noProof/>
                <w:szCs w:val="22"/>
                <w:lang w:val="sr-Latn-ME"/>
              </w:rPr>
              <w:t xml:space="preserve">eka jednom </w:t>
            </w:r>
            <w:r w:rsidR="00080320" w:rsidRPr="007D2CED">
              <w:rPr>
                <w:b/>
                <w:bCs/>
                <w:noProof/>
                <w:szCs w:val="22"/>
                <w:lang w:val="sr-Latn-ME"/>
              </w:rPr>
              <w:t>u</w:t>
            </w:r>
            <w:r w:rsidR="00895C7C" w:rsidRPr="007D2CED">
              <w:rPr>
                <w:b/>
                <w:bCs/>
                <w:noProof/>
                <w:szCs w:val="22"/>
                <w:lang w:val="sr-Latn-ME"/>
              </w:rPr>
              <w:t xml:space="preserve"> dv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895C7C" w:rsidRPr="007D2CED">
              <w:rPr>
                <w:b/>
                <w:bCs/>
                <w:noProof/>
                <w:szCs w:val="22"/>
                <w:lang w:val="sr-Latn-ME"/>
              </w:rPr>
              <w:t xml:space="preserve">e 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ned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elj</w:t>
            </w:r>
            <w:r w:rsidR="00080320" w:rsidRPr="007D2CED">
              <w:rPr>
                <w:b/>
                <w:bCs/>
                <w:noProof/>
                <w:szCs w:val="22"/>
                <w:lang w:val="sr-Latn-ME"/>
              </w:rPr>
              <w:t>e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427125" w14:textId="74D58721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Faza postepenog povećanja doze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8FB6878" w14:textId="2DB1ED56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1. dan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FE376C5" w14:textId="55057087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0,01 mg/kg</w:t>
            </w:r>
          </w:p>
        </w:tc>
      </w:tr>
      <w:tr w:rsidR="005C724F" w:rsidRPr="007D2CED" w14:paraId="71CF4862" w14:textId="77777777" w:rsidTr="005C724F">
        <w:trPr>
          <w:cantSplit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5A9AC71" w14:textId="77777777" w:rsidR="005C724F" w:rsidRPr="007D2CED" w:rsidRDefault="005C724F" w:rsidP="00EF33FD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495E23" w14:textId="77777777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EAD64EB" w14:textId="7475C3B5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3. dan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055D0C" w14:textId="6463208D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0,06 mg/kg</w:t>
            </w:r>
          </w:p>
        </w:tc>
      </w:tr>
      <w:tr w:rsidR="005C724F" w:rsidRPr="007D2CED" w14:paraId="18CDF9C3" w14:textId="77777777" w:rsidTr="005C724F">
        <w:trPr>
          <w:cantSplit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818CC31" w14:textId="77777777" w:rsidR="005C724F" w:rsidRPr="007D2CED" w:rsidRDefault="005C724F" w:rsidP="00EF33FD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5E3F8E" w14:textId="77777777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B8F68F" w14:textId="0DE3E0D5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5. dan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D7D331" w14:textId="49E4BBCE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0,4 mg/kg</w:t>
            </w:r>
          </w:p>
        </w:tc>
      </w:tr>
      <w:tr w:rsidR="005C724F" w:rsidRPr="007D2CED" w14:paraId="630D797A" w14:textId="77777777" w:rsidTr="005C724F">
        <w:trPr>
          <w:cantSplit/>
          <w:jc w:val="center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0F36417" w14:textId="77777777" w:rsidR="005C724F" w:rsidRPr="007D2CED" w:rsidRDefault="005C724F" w:rsidP="00EF33FD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538D51" w14:textId="77777777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61106E" w14:textId="1B4AACC5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7. dan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C001AF" w14:textId="6CD37221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0,8 mg/kg</w:t>
            </w:r>
          </w:p>
        </w:tc>
      </w:tr>
      <w:tr w:rsidR="005C724F" w:rsidRPr="007D2CED" w14:paraId="79BC7ED0" w14:textId="77777777" w:rsidTr="005C724F">
        <w:trPr>
          <w:cantSplit/>
          <w:jc w:val="center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6FA3489" w14:textId="77777777" w:rsidR="005C724F" w:rsidRPr="007D2CED" w:rsidRDefault="005C724F" w:rsidP="00EF33FD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BE1EE0" w14:textId="2B98A66B" w:rsidR="005C724F" w:rsidRPr="007D2CED" w:rsidRDefault="00080320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Terapijska faza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B32634" w14:textId="6FC50029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vertAlign w:val="superscript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Jednom na svake 2 ned</w:t>
            </w:r>
            <w:r w:rsidR="00340002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elje posl</w:t>
            </w:r>
            <w:r w:rsidR="00340002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 toga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ACD86E3" w14:textId="335510C3" w:rsidR="005C724F" w:rsidRPr="007D2CED" w:rsidRDefault="005C724F" w:rsidP="006B041F">
            <w:pPr>
              <w:keepNext/>
              <w:keepLines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0,8 mg/kg</w:t>
            </w:r>
          </w:p>
        </w:tc>
      </w:tr>
      <w:tr w:rsidR="000809CF" w:rsidRPr="007D2CED" w14:paraId="13EBA1BE" w14:textId="77777777" w:rsidTr="005C724F">
        <w:trPr>
          <w:cantSplit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000000" w:fill="auto"/>
          </w:tcPr>
          <w:p w14:paraId="4F59F549" w14:textId="0CE15FB8" w:rsidR="000809CF" w:rsidRPr="007D2CED" w:rsidRDefault="000809CF" w:rsidP="00417A79">
            <w:pPr>
              <w:tabs>
                <w:tab w:val="clear" w:pos="284"/>
                <w:tab w:val="left" w:pos="288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2C6D9C" w:rsidRPr="007D2CED">
              <w:rPr>
                <w:noProof/>
                <w:szCs w:val="22"/>
                <w:lang w:val="sr-Latn-ME"/>
              </w:rPr>
              <w:t>Na osnovu stvarne t</w:t>
            </w:r>
            <w:r w:rsidR="00340002" w:rsidRPr="007D2CED">
              <w:rPr>
                <w:noProof/>
                <w:szCs w:val="22"/>
                <w:lang w:val="sr-Latn-ME"/>
              </w:rPr>
              <w:t>j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elesne </w:t>
            </w:r>
            <w:r w:rsidR="005246A7" w:rsidRPr="007D2CED">
              <w:rPr>
                <w:noProof/>
                <w:szCs w:val="22"/>
                <w:lang w:val="sr-Latn-ME"/>
              </w:rPr>
              <w:t xml:space="preserve">mase </w:t>
            </w:r>
            <w:r w:rsidR="002C6D9C" w:rsidRPr="007D2CED">
              <w:rPr>
                <w:noProof/>
                <w:szCs w:val="22"/>
                <w:lang w:val="sr-Latn-ME"/>
              </w:rPr>
              <w:t>i prim</w:t>
            </w:r>
            <w:r w:rsidR="00340002" w:rsidRPr="007D2CED">
              <w:rPr>
                <w:noProof/>
                <w:szCs w:val="22"/>
                <w:lang w:val="sr-Latn-ME"/>
              </w:rPr>
              <w:t>j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enjuje se </w:t>
            </w:r>
            <w:r w:rsidR="00BD534F" w:rsidRPr="007D2CED">
              <w:rPr>
                <w:noProof/>
                <w:szCs w:val="22"/>
                <w:lang w:val="sr-Latn-ME"/>
              </w:rPr>
              <w:t>subkutan</w:t>
            </w:r>
            <w:r w:rsidR="002C6D9C" w:rsidRPr="007D2CED">
              <w:rPr>
                <w:noProof/>
                <w:szCs w:val="22"/>
                <w:lang w:val="sr-Latn-ME"/>
              </w:rPr>
              <w:t>o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  <w:p w14:paraId="4923D7F2" w14:textId="4810E0FC" w:rsidR="000809CF" w:rsidRPr="007D2CED" w:rsidRDefault="000809CF" w:rsidP="00417A79">
            <w:pPr>
              <w:tabs>
                <w:tab w:val="clear" w:pos="284"/>
                <w:tab w:val="left" w:pos="288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2C6D9C" w:rsidRPr="007D2CED">
              <w:rPr>
                <w:noProof/>
                <w:szCs w:val="22"/>
                <w:lang w:val="sr-Latn-ME"/>
              </w:rPr>
              <w:t>Doza se može dati</w:t>
            </w:r>
            <w:r w:rsidRPr="007D2CED">
              <w:rPr>
                <w:noProof/>
                <w:szCs w:val="22"/>
                <w:lang w:val="sr-Latn-ME"/>
              </w:rPr>
              <w:t xml:space="preserve"> 2 </w:t>
            </w:r>
            <w:r w:rsidR="002C6D9C" w:rsidRPr="007D2CED">
              <w:rPr>
                <w:noProof/>
                <w:szCs w:val="22"/>
                <w:lang w:val="sr-Latn-ME"/>
              </w:rPr>
              <w:t>d</w:t>
            </w:r>
            <w:r w:rsidRPr="007D2CED">
              <w:rPr>
                <w:noProof/>
                <w:szCs w:val="22"/>
                <w:lang w:val="sr-Latn-ME"/>
              </w:rPr>
              <w:t>o 4 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dana </w:t>
            </w:r>
            <w:r w:rsidR="005246A7" w:rsidRPr="007D2CED">
              <w:rPr>
                <w:noProof/>
                <w:szCs w:val="22"/>
                <w:lang w:val="sr-Latn-ME"/>
              </w:rPr>
              <w:t xml:space="preserve">nakon 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prethodne doze, </w:t>
            </w:r>
            <w:r w:rsidR="005246A7" w:rsidRPr="007D2CED">
              <w:rPr>
                <w:noProof/>
                <w:szCs w:val="22"/>
                <w:lang w:val="sr-Latn-ME"/>
              </w:rPr>
              <w:t>a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može se </w:t>
            </w:r>
            <w:r w:rsidR="005246A7" w:rsidRPr="007D2CED">
              <w:rPr>
                <w:noProof/>
                <w:szCs w:val="22"/>
                <w:lang w:val="sr-Latn-ME"/>
              </w:rPr>
              <w:t>primijeniti najviše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7 dana </w:t>
            </w:r>
            <w:r w:rsidR="005246A7" w:rsidRPr="007D2CED">
              <w:rPr>
                <w:noProof/>
                <w:szCs w:val="22"/>
                <w:lang w:val="sr-Latn-ME"/>
              </w:rPr>
              <w:t xml:space="preserve">nakon </w:t>
            </w:r>
            <w:r w:rsidR="002C6D9C" w:rsidRPr="007D2CED">
              <w:rPr>
                <w:noProof/>
                <w:szCs w:val="22"/>
                <w:lang w:val="sr-Latn-ME"/>
              </w:rPr>
              <w:t>prethodn</w:t>
            </w:r>
            <w:r w:rsidR="005246A7" w:rsidRPr="007D2CED">
              <w:rPr>
                <w:noProof/>
                <w:szCs w:val="22"/>
                <w:lang w:val="sr-Latn-ME"/>
              </w:rPr>
              <w:t>e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doz</w:t>
            </w:r>
            <w:r w:rsidR="005246A7" w:rsidRPr="007D2CED">
              <w:rPr>
                <w:noProof/>
                <w:szCs w:val="22"/>
                <w:lang w:val="sr-Latn-ME"/>
              </w:rPr>
              <w:t>e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</w:t>
            </w:r>
            <w:r w:rsidR="005246A7" w:rsidRPr="007D2CED">
              <w:rPr>
                <w:noProof/>
                <w:szCs w:val="22"/>
                <w:lang w:val="sr-Latn-ME"/>
              </w:rPr>
              <w:t xml:space="preserve">kako bi </w:t>
            </w:r>
            <w:r w:rsidR="002C6D9C" w:rsidRPr="007D2CED">
              <w:rPr>
                <w:noProof/>
                <w:szCs w:val="22"/>
                <w:lang w:val="sr-Latn-ME"/>
              </w:rPr>
              <w:t>se omogući</w:t>
            </w:r>
            <w:r w:rsidR="005246A7" w:rsidRPr="007D2CED">
              <w:rPr>
                <w:noProof/>
                <w:szCs w:val="22"/>
                <w:lang w:val="sr-Latn-ME"/>
              </w:rPr>
              <w:t>lo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povlačenje neželjenih reakcija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  <w:p w14:paraId="7F20445D" w14:textId="0D23E9D6" w:rsidR="000809CF" w:rsidRPr="007D2CED" w:rsidRDefault="000809CF" w:rsidP="00417A79">
            <w:pPr>
              <w:tabs>
                <w:tab w:val="clear" w:pos="284"/>
                <w:tab w:val="left" w:pos="288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2C6D9C" w:rsidRPr="007D2CED">
              <w:rPr>
                <w:noProof/>
                <w:szCs w:val="22"/>
                <w:lang w:val="sr-Latn-ME"/>
              </w:rPr>
              <w:t xml:space="preserve">Održavati </w:t>
            </w:r>
            <w:r w:rsidR="00546EBB" w:rsidRPr="007D2CED">
              <w:rPr>
                <w:noProof/>
                <w:szCs w:val="22"/>
                <w:lang w:val="sr-Latn-ME"/>
              </w:rPr>
              <w:t xml:space="preserve">razmak od </w:t>
            </w:r>
            <w:r w:rsidR="002C6D9C" w:rsidRPr="007D2CED">
              <w:rPr>
                <w:noProof/>
                <w:szCs w:val="22"/>
                <w:lang w:val="sr-Latn-ME"/>
              </w:rPr>
              <w:t>najmanje 6 dana između ned</w:t>
            </w:r>
            <w:r w:rsidR="00340002" w:rsidRPr="007D2CED">
              <w:rPr>
                <w:noProof/>
                <w:szCs w:val="22"/>
                <w:lang w:val="sr-Latn-ME"/>
              </w:rPr>
              <w:t>j</w:t>
            </w:r>
            <w:r w:rsidR="002C6D9C" w:rsidRPr="007D2CED">
              <w:rPr>
                <w:noProof/>
                <w:szCs w:val="22"/>
                <w:lang w:val="sr-Latn-ME"/>
              </w:rPr>
              <w:t>eljnih doza i najmanje 12 dana između dvoned</w:t>
            </w:r>
            <w:r w:rsidR="00340002" w:rsidRPr="007D2CED">
              <w:rPr>
                <w:noProof/>
                <w:szCs w:val="22"/>
                <w:lang w:val="sr-Latn-ME"/>
              </w:rPr>
              <w:t>j</w:t>
            </w:r>
            <w:r w:rsidR="002C6D9C" w:rsidRPr="007D2CED">
              <w:rPr>
                <w:noProof/>
                <w:szCs w:val="22"/>
                <w:lang w:val="sr-Latn-ME"/>
              </w:rPr>
              <w:t>eljnih doza (jednom u dv</w:t>
            </w:r>
            <w:r w:rsidR="00340002" w:rsidRPr="007D2CED">
              <w:rPr>
                <w:noProof/>
                <w:szCs w:val="22"/>
                <w:lang w:val="sr-Latn-ME"/>
              </w:rPr>
              <w:t>ij</w:t>
            </w:r>
            <w:r w:rsidR="002C6D9C" w:rsidRPr="007D2CED">
              <w:rPr>
                <w:noProof/>
                <w:szCs w:val="22"/>
                <w:lang w:val="sr-Latn-ME"/>
              </w:rPr>
              <w:t>e ned</w:t>
            </w:r>
            <w:r w:rsidR="00340002" w:rsidRPr="007D2CED">
              <w:rPr>
                <w:noProof/>
                <w:szCs w:val="22"/>
                <w:lang w:val="sr-Latn-ME"/>
              </w:rPr>
              <w:t>j</w:t>
            </w:r>
            <w:r w:rsidR="002C6D9C" w:rsidRPr="007D2CED">
              <w:rPr>
                <w:noProof/>
                <w:szCs w:val="22"/>
                <w:lang w:val="sr-Latn-ME"/>
              </w:rPr>
              <w:t>elje</w:t>
            </w:r>
            <w:r w:rsidR="004A0382" w:rsidRPr="007D2CED">
              <w:rPr>
                <w:noProof/>
                <w:szCs w:val="22"/>
                <w:lang w:val="sr-Latn-ME"/>
              </w:rPr>
              <w:t>)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</w:tc>
      </w:tr>
    </w:tbl>
    <w:p w14:paraId="51A8B689" w14:textId="77777777" w:rsidR="000809CF" w:rsidRPr="007D2CED" w:rsidRDefault="000809CF" w:rsidP="000809CF">
      <w:pPr>
        <w:rPr>
          <w:iCs/>
          <w:noProof/>
          <w:szCs w:val="22"/>
          <w:lang w:val="sr-Latn-ME"/>
        </w:rPr>
      </w:pPr>
    </w:p>
    <w:p w14:paraId="506F8EAB" w14:textId="45724542" w:rsidR="000809CF" w:rsidRPr="007D2CED" w:rsidRDefault="005C724F" w:rsidP="000809CF">
      <w:pPr>
        <w:rPr>
          <w:iCs/>
          <w:noProof/>
          <w:szCs w:val="22"/>
          <w:lang w:val="sr-Latn-ME"/>
        </w:rPr>
      </w:pPr>
      <w:r w:rsidRPr="007D2CED">
        <w:rPr>
          <w:iCs/>
          <w:noProof/>
          <w:szCs w:val="22"/>
          <w:lang w:val="sr-Latn-ME"/>
        </w:rPr>
        <w:t xml:space="preserve">Pacijente treba uputiti da ostanu u blizini zdravstvene ustanove </w:t>
      </w:r>
      <w:r w:rsidR="002C6D9C" w:rsidRPr="007D2CED">
        <w:rPr>
          <w:iCs/>
          <w:noProof/>
          <w:szCs w:val="22"/>
          <w:lang w:val="sr-Latn-ME"/>
        </w:rPr>
        <w:t>i pod nadzorom</w:t>
      </w:r>
      <w:r w:rsidR="000809CF" w:rsidRPr="007D2CED">
        <w:rPr>
          <w:iCs/>
          <w:noProof/>
          <w:szCs w:val="22"/>
          <w:lang w:val="sr-Latn-ME"/>
        </w:rPr>
        <w:t xml:space="preserve"> 48 </w:t>
      </w:r>
      <w:r w:rsidR="002C6D9C" w:rsidRPr="007D2CED">
        <w:rPr>
          <w:iCs/>
          <w:noProof/>
          <w:szCs w:val="22"/>
          <w:lang w:val="sr-Latn-ME"/>
        </w:rPr>
        <w:t>sati po prim</w:t>
      </w:r>
      <w:r w:rsidR="00340002" w:rsidRPr="007D2CED">
        <w:rPr>
          <w:iCs/>
          <w:noProof/>
          <w:szCs w:val="22"/>
          <w:lang w:val="sr-Latn-ME"/>
        </w:rPr>
        <w:t>j</w:t>
      </w:r>
      <w:r w:rsidR="002C6D9C" w:rsidRPr="007D2CED">
        <w:rPr>
          <w:iCs/>
          <w:noProof/>
          <w:szCs w:val="22"/>
          <w:lang w:val="sr-Latn-ME"/>
        </w:rPr>
        <w:t>eni svih doza l</w:t>
      </w:r>
      <w:r w:rsidR="00340002" w:rsidRPr="007D2CED">
        <w:rPr>
          <w:iCs/>
          <w:noProof/>
          <w:szCs w:val="22"/>
          <w:lang w:val="sr-Latn-ME"/>
        </w:rPr>
        <w:t>ij</w:t>
      </w:r>
      <w:r w:rsidR="002C6D9C" w:rsidRPr="007D2CED">
        <w:rPr>
          <w:iCs/>
          <w:noProof/>
          <w:szCs w:val="22"/>
          <w:lang w:val="sr-Latn-ME"/>
        </w:rPr>
        <w:t>eka</w:t>
      </w:r>
      <w:r w:rsidR="000809CF" w:rsidRPr="007D2CED">
        <w:rPr>
          <w:iCs/>
          <w:noProof/>
          <w:szCs w:val="22"/>
          <w:lang w:val="sr-Latn-ME"/>
        </w:rPr>
        <w:t xml:space="preserve"> T</w:t>
      </w:r>
      <w:r w:rsidR="00340002" w:rsidRPr="007D2CED">
        <w:rPr>
          <w:iCs/>
          <w:noProof/>
          <w:szCs w:val="22"/>
          <w:lang w:val="sr-Latn-ME"/>
        </w:rPr>
        <w:t>alvey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="002C6D9C" w:rsidRPr="007D2CED">
        <w:rPr>
          <w:iCs/>
          <w:noProof/>
          <w:szCs w:val="22"/>
          <w:lang w:val="sr-Latn-ME"/>
        </w:rPr>
        <w:t xml:space="preserve">u </w:t>
      </w:r>
      <w:r w:rsidRPr="007D2CED">
        <w:rPr>
          <w:iCs/>
          <w:noProof/>
          <w:szCs w:val="22"/>
          <w:lang w:val="sr-Latn-ME"/>
        </w:rPr>
        <w:t>faz</w:t>
      </w:r>
      <w:r w:rsidR="002C6D9C" w:rsidRPr="007D2CED">
        <w:rPr>
          <w:iCs/>
          <w:noProof/>
          <w:szCs w:val="22"/>
          <w:lang w:val="sr-Latn-ME"/>
        </w:rPr>
        <w:t>i</w:t>
      </w:r>
      <w:r w:rsidRPr="007D2CED">
        <w:rPr>
          <w:iCs/>
          <w:noProof/>
          <w:szCs w:val="22"/>
          <w:lang w:val="sr-Latn-ME"/>
        </w:rPr>
        <w:t xml:space="preserve"> postepenog povećanja doze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="0074504F" w:rsidRPr="007D2CED">
        <w:rPr>
          <w:iCs/>
          <w:noProof/>
          <w:szCs w:val="22"/>
          <w:lang w:val="sr-Latn-ME"/>
        </w:rPr>
        <w:t>zbog moguće pojave</w:t>
      </w:r>
      <w:r w:rsidR="002C6D9C" w:rsidRPr="007D2CED">
        <w:rPr>
          <w:iCs/>
          <w:noProof/>
          <w:szCs w:val="22"/>
          <w:lang w:val="sr-Latn-ME"/>
        </w:rPr>
        <w:t xml:space="preserve"> zna</w:t>
      </w:r>
      <w:r w:rsidR="008E4C0C" w:rsidRPr="007D2CED">
        <w:rPr>
          <w:iCs/>
          <w:noProof/>
          <w:szCs w:val="22"/>
          <w:lang w:val="sr-Latn-ME"/>
        </w:rPr>
        <w:t>kova</w:t>
      </w:r>
      <w:r w:rsidR="002C6D9C" w:rsidRPr="007D2CED">
        <w:rPr>
          <w:iCs/>
          <w:noProof/>
          <w:szCs w:val="22"/>
          <w:lang w:val="sr-Latn-ME"/>
        </w:rPr>
        <w:t xml:space="preserve"> i simptom</w:t>
      </w:r>
      <w:r w:rsidR="008E4C0C" w:rsidRPr="007D2CED">
        <w:rPr>
          <w:iCs/>
          <w:noProof/>
          <w:szCs w:val="22"/>
          <w:lang w:val="sr-Latn-ME"/>
        </w:rPr>
        <w:t>a</w:t>
      </w:r>
      <w:r w:rsidR="000809CF" w:rsidRPr="007D2CED">
        <w:rPr>
          <w:iCs/>
          <w:noProof/>
          <w:szCs w:val="22"/>
          <w:lang w:val="sr-Latn-ME"/>
        </w:rPr>
        <w:t xml:space="preserve"> CRS</w:t>
      </w:r>
      <w:r w:rsidR="008E4C0C" w:rsidRPr="007D2CED">
        <w:rPr>
          <w:iCs/>
          <w:noProof/>
          <w:szCs w:val="22"/>
          <w:lang w:val="sr-Latn-ME"/>
        </w:rPr>
        <w:t>-a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="002C6D9C" w:rsidRPr="007D2CED">
        <w:rPr>
          <w:iCs/>
          <w:noProof/>
          <w:szCs w:val="22"/>
          <w:lang w:val="sr-Latn-ME"/>
        </w:rPr>
        <w:t>i</w:t>
      </w:r>
      <w:r w:rsidR="000809CF" w:rsidRPr="007D2CED">
        <w:rPr>
          <w:iCs/>
          <w:noProof/>
          <w:szCs w:val="22"/>
          <w:lang w:val="sr-Latn-ME"/>
        </w:rPr>
        <w:t xml:space="preserve"> ICANS</w:t>
      </w:r>
      <w:r w:rsidR="008E4C0C" w:rsidRPr="007D2CED">
        <w:rPr>
          <w:iCs/>
          <w:noProof/>
          <w:szCs w:val="22"/>
          <w:lang w:val="sr-Latn-ME"/>
        </w:rPr>
        <w:t>-a</w:t>
      </w:r>
      <w:r w:rsidR="000809CF" w:rsidRPr="007D2CED">
        <w:rPr>
          <w:iCs/>
          <w:noProof/>
          <w:szCs w:val="22"/>
          <w:lang w:val="sr-Latn-ME"/>
        </w:rPr>
        <w:t xml:space="preserve"> (</w:t>
      </w:r>
      <w:r w:rsidR="00154482" w:rsidRPr="007D2CED">
        <w:rPr>
          <w:iCs/>
          <w:noProof/>
          <w:szCs w:val="22"/>
          <w:lang w:val="sr-Latn-ME"/>
        </w:rPr>
        <w:t>vid</w:t>
      </w:r>
      <w:r w:rsidR="005246A7" w:rsidRPr="007D2CED">
        <w:rPr>
          <w:iCs/>
          <w:noProof/>
          <w:szCs w:val="22"/>
          <w:lang w:val="sr-Latn-ME"/>
        </w:rPr>
        <w:t>j</w:t>
      </w:r>
      <w:r w:rsidR="00154482" w:rsidRPr="007D2CED">
        <w:rPr>
          <w:iCs/>
          <w:noProof/>
          <w:szCs w:val="22"/>
          <w:lang w:val="sr-Latn-ME"/>
        </w:rPr>
        <w:t xml:space="preserve">eti </w:t>
      </w:r>
      <w:r w:rsidR="00340002" w:rsidRPr="007D2CED">
        <w:rPr>
          <w:iCs/>
          <w:noProof/>
          <w:szCs w:val="22"/>
          <w:lang w:val="sr-Latn-ME"/>
        </w:rPr>
        <w:t>dio</w:t>
      </w:r>
      <w:r w:rsidR="000809CF" w:rsidRPr="007D2CED">
        <w:rPr>
          <w:iCs/>
          <w:noProof/>
          <w:szCs w:val="22"/>
          <w:lang w:val="sr-Latn-ME"/>
        </w:rPr>
        <w:t> 4.4).</w:t>
      </w:r>
    </w:p>
    <w:p w14:paraId="62C11B59" w14:textId="77777777" w:rsidR="000809CF" w:rsidRPr="007D2CED" w:rsidRDefault="000809CF" w:rsidP="000809CF">
      <w:pPr>
        <w:rPr>
          <w:i/>
          <w:iCs/>
          <w:szCs w:val="22"/>
          <w:lang w:val="sr-Latn-ME"/>
        </w:rPr>
      </w:pPr>
    </w:p>
    <w:p w14:paraId="25430E62" w14:textId="126E17B0" w:rsidR="000809CF" w:rsidRPr="007D2CED" w:rsidRDefault="002C6D9C" w:rsidP="000809CF">
      <w:pPr>
        <w:keepNext/>
        <w:rPr>
          <w:bCs/>
          <w:i/>
          <w:iCs/>
          <w:noProof/>
          <w:szCs w:val="22"/>
          <w:lang w:val="sr-Latn-ME"/>
        </w:rPr>
      </w:pPr>
      <w:r w:rsidRPr="007D2CED">
        <w:rPr>
          <w:bCs/>
          <w:i/>
          <w:iCs/>
          <w:noProof/>
          <w:szCs w:val="22"/>
          <w:lang w:val="sr-Latn-ME"/>
        </w:rPr>
        <w:t>Trajanje terapije</w:t>
      </w:r>
    </w:p>
    <w:p w14:paraId="188B9268" w14:textId="77CFCD2F" w:rsidR="000809CF" w:rsidRPr="007D2CED" w:rsidRDefault="005C724F" w:rsidP="000809CF">
      <w:pPr>
        <w:rPr>
          <w:iCs/>
          <w:noProof/>
          <w:szCs w:val="22"/>
          <w:lang w:val="sr-Latn-ME"/>
        </w:rPr>
      </w:pPr>
      <w:r w:rsidRPr="007D2CED">
        <w:rPr>
          <w:iCs/>
          <w:noProof/>
          <w:szCs w:val="22"/>
          <w:lang w:val="sr-Latn-ME"/>
        </w:rPr>
        <w:t>Pacijent</w:t>
      </w:r>
      <w:r w:rsidR="002C6D9C" w:rsidRPr="007D2CED">
        <w:rPr>
          <w:iCs/>
          <w:noProof/>
          <w:szCs w:val="22"/>
          <w:lang w:val="sr-Latn-ME"/>
        </w:rPr>
        <w:t>e treba l</w:t>
      </w:r>
      <w:r w:rsidR="00340002" w:rsidRPr="007D2CED">
        <w:rPr>
          <w:iCs/>
          <w:noProof/>
          <w:szCs w:val="22"/>
          <w:lang w:val="sr-Latn-ME"/>
        </w:rPr>
        <w:t>ij</w:t>
      </w:r>
      <w:r w:rsidR="002C6D9C" w:rsidRPr="007D2CED">
        <w:rPr>
          <w:iCs/>
          <w:noProof/>
          <w:szCs w:val="22"/>
          <w:lang w:val="sr-Latn-ME"/>
        </w:rPr>
        <w:t>ečiti l</w:t>
      </w:r>
      <w:r w:rsidR="00340002" w:rsidRPr="007D2CED">
        <w:rPr>
          <w:iCs/>
          <w:noProof/>
          <w:szCs w:val="22"/>
          <w:lang w:val="sr-Latn-ME"/>
        </w:rPr>
        <w:t>ij</w:t>
      </w:r>
      <w:r w:rsidR="002C6D9C" w:rsidRPr="007D2CED">
        <w:rPr>
          <w:iCs/>
          <w:noProof/>
          <w:szCs w:val="22"/>
          <w:lang w:val="sr-Latn-ME"/>
        </w:rPr>
        <w:t>ekom</w:t>
      </w:r>
      <w:r w:rsidR="000809CF" w:rsidRPr="007D2CED">
        <w:rPr>
          <w:iCs/>
          <w:noProof/>
          <w:szCs w:val="22"/>
          <w:lang w:val="sr-Latn-ME"/>
        </w:rPr>
        <w:t xml:space="preserve"> T</w:t>
      </w:r>
      <w:r w:rsidR="00340002" w:rsidRPr="007D2CED">
        <w:rPr>
          <w:iCs/>
          <w:noProof/>
          <w:szCs w:val="22"/>
          <w:lang w:val="sr-Latn-ME"/>
        </w:rPr>
        <w:t>alvey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="002C6D9C" w:rsidRPr="007D2CED">
        <w:rPr>
          <w:iCs/>
          <w:noProof/>
          <w:szCs w:val="22"/>
          <w:lang w:val="sr-Latn-ME"/>
        </w:rPr>
        <w:t>do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="00AD6E77" w:rsidRPr="007D2CED">
        <w:rPr>
          <w:iCs/>
          <w:noProof/>
          <w:szCs w:val="22"/>
          <w:lang w:val="sr-Latn-ME"/>
        </w:rPr>
        <w:t>progresij</w:t>
      </w:r>
      <w:r w:rsidR="002C6D9C" w:rsidRPr="007D2CED">
        <w:rPr>
          <w:iCs/>
          <w:noProof/>
          <w:szCs w:val="22"/>
          <w:lang w:val="sr-Latn-ME"/>
        </w:rPr>
        <w:t>e bolesti ili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="002C6D9C" w:rsidRPr="007D2CED">
        <w:rPr>
          <w:iCs/>
          <w:noProof/>
          <w:szCs w:val="22"/>
          <w:lang w:val="sr-Latn-ME"/>
        </w:rPr>
        <w:t>neprihvatljive</w:t>
      </w:r>
      <w:r w:rsidRPr="007D2CED">
        <w:rPr>
          <w:iCs/>
          <w:noProof/>
          <w:szCs w:val="22"/>
          <w:lang w:val="sr-Latn-ME"/>
        </w:rPr>
        <w:t xml:space="preserve"> </w:t>
      </w:r>
      <w:r w:rsidR="00AD6E77" w:rsidRPr="007D2CED">
        <w:rPr>
          <w:iCs/>
          <w:noProof/>
          <w:szCs w:val="22"/>
          <w:lang w:val="sr-Latn-ME"/>
        </w:rPr>
        <w:t>toksičnost</w:t>
      </w:r>
      <w:r w:rsidR="002C6D9C" w:rsidRPr="007D2CED">
        <w:rPr>
          <w:iCs/>
          <w:noProof/>
          <w:szCs w:val="22"/>
          <w:lang w:val="sr-Latn-ME"/>
        </w:rPr>
        <w:t>i</w:t>
      </w:r>
      <w:r w:rsidR="000809CF" w:rsidRPr="007D2CED">
        <w:rPr>
          <w:iCs/>
          <w:noProof/>
          <w:szCs w:val="22"/>
          <w:lang w:val="sr-Latn-ME"/>
        </w:rPr>
        <w:t>.</w:t>
      </w:r>
    </w:p>
    <w:p w14:paraId="3D7C5A3A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669E309E" w14:textId="1AFD32FC" w:rsidR="000809CF" w:rsidRPr="007D2CED" w:rsidRDefault="000809CF" w:rsidP="000809CF">
      <w:pPr>
        <w:keepNext/>
        <w:rPr>
          <w:b/>
          <w:bCs/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>Pre</w:t>
      </w:r>
      <w:r w:rsidR="002C6D9C" w:rsidRPr="007D2CED">
        <w:rPr>
          <w:noProof/>
          <w:szCs w:val="22"/>
          <w:u w:val="single"/>
          <w:lang w:val="sr-Latn-ME"/>
        </w:rPr>
        <w:t>medikacija</w:t>
      </w:r>
    </w:p>
    <w:p w14:paraId="5DBC1D86" w14:textId="77777777" w:rsidR="000809CF" w:rsidRPr="007D2CED" w:rsidRDefault="000809CF" w:rsidP="000809CF">
      <w:pPr>
        <w:keepNext/>
        <w:rPr>
          <w:noProof/>
          <w:szCs w:val="22"/>
          <w:lang w:val="sr-Latn-ME"/>
        </w:rPr>
      </w:pPr>
    </w:p>
    <w:p w14:paraId="14C58EC0" w14:textId="3825216D" w:rsidR="000809CF" w:rsidRPr="007D2CED" w:rsidRDefault="002C6D9C" w:rsidP="000809CF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Sl</w:t>
      </w:r>
      <w:r w:rsidR="00340002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>edeći l</w:t>
      </w:r>
      <w:r w:rsidR="00340002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>ekovi koji se prim</w:t>
      </w:r>
      <w:r w:rsidR="00340002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>enjuju kao premedikacij</w:t>
      </w:r>
      <w:r w:rsidR="004A0382" w:rsidRPr="007D2CED">
        <w:rPr>
          <w:noProof/>
          <w:szCs w:val="22"/>
          <w:lang w:val="sr-Latn-ME"/>
        </w:rPr>
        <w:t>a</w:t>
      </w:r>
      <w:r w:rsidRPr="007D2CED">
        <w:rPr>
          <w:noProof/>
          <w:szCs w:val="22"/>
          <w:lang w:val="sr-Latn-ME"/>
        </w:rPr>
        <w:t xml:space="preserve"> moraju se dati</w:t>
      </w:r>
      <w:r w:rsidR="000809CF" w:rsidRPr="007D2CED">
        <w:rPr>
          <w:noProof/>
          <w:szCs w:val="22"/>
          <w:lang w:val="sr-Latn-ME"/>
        </w:rPr>
        <w:t xml:space="preserve"> 1 </w:t>
      </w:r>
      <w:r w:rsidRPr="007D2CED">
        <w:rPr>
          <w:noProof/>
          <w:szCs w:val="22"/>
          <w:lang w:val="sr-Latn-ME"/>
        </w:rPr>
        <w:t>d</w:t>
      </w:r>
      <w:r w:rsidR="000809CF" w:rsidRPr="007D2CED">
        <w:rPr>
          <w:noProof/>
          <w:szCs w:val="22"/>
          <w:lang w:val="sr-Latn-ME"/>
        </w:rPr>
        <w:t>o 3 </w:t>
      </w:r>
      <w:r w:rsidRPr="007D2CED">
        <w:rPr>
          <w:noProof/>
          <w:szCs w:val="22"/>
          <w:lang w:val="sr-Latn-ME"/>
        </w:rPr>
        <w:t>sata pr</w:t>
      </w:r>
      <w:r w:rsidR="00340002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>e svake doze l</w:t>
      </w:r>
      <w:r w:rsidR="00340002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>eka</w:t>
      </w:r>
      <w:r w:rsidR="000809CF" w:rsidRPr="007D2CED">
        <w:rPr>
          <w:noProof/>
          <w:szCs w:val="22"/>
          <w:lang w:val="sr-Latn-ME"/>
        </w:rPr>
        <w:t xml:space="preserve"> T</w:t>
      </w:r>
      <w:r w:rsidR="00340002" w:rsidRPr="007D2CED">
        <w:rPr>
          <w:noProof/>
          <w:szCs w:val="22"/>
          <w:lang w:val="sr-Latn-ME"/>
        </w:rPr>
        <w:t>alvey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tokom</w:t>
      </w:r>
      <w:r w:rsidR="000809CF" w:rsidRPr="007D2CED">
        <w:rPr>
          <w:noProof/>
          <w:szCs w:val="22"/>
          <w:lang w:val="sr-Latn-ME"/>
        </w:rPr>
        <w:t xml:space="preserve"> </w:t>
      </w:r>
      <w:r w:rsidR="005C724F" w:rsidRPr="007D2CED">
        <w:rPr>
          <w:noProof/>
          <w:szCs w:val="22"/>
          <w:lang w:val="sr-Latn-ME"/>
        </w:rPr>
        <w:t>faz</w:t>
      </w:r>
      <w:r w:rsidRPr="007D2CED">
        <w:rPr>
          <w:noProof/>
          <w:szCs w:val="22"/>
          <w:lang w:val="sr-Latn-ME"/>
        </w:rPr>
        <w:t>e</w:t>
      </w:r>
      <w:r w:rsidR="005C724F" w:rsidRPr="007D2CED">
        <w:rPr>
          <w:noProof/>
          <w:szCs w:val="22"/>
          <w:lang w:val="sr-Latn-ME"/>
        </w:rPr>
        <w:t xml:space="preserve"> postepenog povećanja doze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da se smanji rizik od</w:t>
      </w:r>
      <w:r w:rsidR="000809CF" w:rsidRPr="007D2CED">
        <w:rPr>
          <w:noProof/>
          <w:szCs w:val="22"/>
          <w:lang w:val="sr-Latn-ME"/>
        </w:rPr>
        <w:t xml:space="preserve"> CRS (</w:t>
      </w:r>
      <w:r w:rsidR="00154482" w:rsidRPr="007D2CED">
        <w:rPr>
          <w:noProof/>
          <w:szCs w:val="22"/>
          <w:lang w:val="sr-Latn-ME"/>
        </w:rPr>
        <w:t>vid</w:t>
      </w:r>
      <w:r w:rsidR="005246A7" w:rsidRPr="007D2CED">
        <w:rPr>
          <w:noProof/>
          <w:szCs w:val="22"/>
          <w:lang w:val="sr-Latn-ME"/>
        </w:rPr>
        <w:t>j</w:t>
      </w:r>
      <w:r w:rsidR="00154482" w:rsidRPr="007D2CED">
        <w:rPr>
          <w:noProof/>
          <w:szCs w:val="22"/>
          <w:lang w:val="sr-Latn-ME"/>
        </w:rPr>
        <w:t xml:space="preserve">eti </w:t>
      </w:r>
      <w:r w:rsidR="00340002" w:rsidRPr="007D2CED">
        <w:rPr>
          <w:noProof/>
          <w:szCs w:val="22"/>
          <w:lang w:val="sr-Latn-ME"/>
        </w:rPr>
        <w:t>dio</w:t>
      </w:r>
      <w:r w:rsidR="000809CF" w:rsidRPr="007D2CED">
        <w:rPr>
          <w:noProof/>
          <w:szCs w:val="22"/>
          <w:lang w:val="sr-Latn-ME"/>
        </w:rPr>
        <w:t> 4.4).</w:t>
      </w:r>
    </w:p>
    <w:p w14:paraId="7A0212E5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3C9BCF68" w14:textId="4849A6EA" w:rsidR="000809CF" w:rsidRPr="007D2CED" w:rsidRDefault="005C724F" w:rsidP="000809CF">
      <w:pPr>
        <w:numPr>
          <w:ilvl w:val="0"/>
          <w:numId w:val="5"/>
        </w:numPr>
        <w:tabs>
          <w:tab w:val="clear" w:pos="284"/>
          <w:tab w:val="left" w:pos="567"/>
        </w:tabs>
        <w:ind w:left="567" w:hanging="567"/>
        <w:jc w:val="left"/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Kortiko</w:t>
      </w:r>
      <w:r w:rsidR="000809CF" w:rsidRPr="007D2CED">
        <w:rPr>
          <w:noProof/>
          <w:szCs w:val="22"/>
          <w:lang w:val="sr-Latn-ME"/>
        </w:rPr>
        <w:t>steroid (oral</w:t>
      </w:r>
      <w:r w:rsidR="002C6D9C" w:rsidRPr="007D2CED">
        <w:rPr>
          <w:noProof/>
          <w:szCs w:val="22"/>
          <w:lang w:val="sr-Latn-ME"/>
        </w:rPr>
        <w:t>ni ili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intravenski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deksametazon</w:t>
      </w:r>
      <w:r w:rsidR="000809CF" w:rsidRPr="007D2CED">
        <w:rPr>
          <w:noProof/>
          <w:szCs w:val="22"/>
          <w:lang w:val="sr-Latn-ME"/>
        </w:rPr>
        <w:t xml:space="preserve"> 16 mg </w:t>
      </w:r>
      <w:r w:rsidRPr="007D2CED">
        <w:rPr>
          <w:noProof/>
          <w:szCs w:val="22"/>
          <w:lang w:val="sr-Latn-ME"/>
        </w:rPr>
        <w:t>ili ekvivalent</w:t>
      </w:r>
      <w:r w:rsidR="000809CF" w:rsidRPr="007D2CED">
        <w:rPr>
          <w:noProof/>
          <w:szCs w:val="22"/>
          <w:lang w:val="sr-Latn-ME"/>
        </w:rPr>
        <w:t>)</w:t>
      </w:r>
    </w:p>
    <w:p w14:paraId="40709821" w14:textId="3B6D416C" w:rsidR="000809CF" w:rsidRPr="007D2CED" w:rsidRDefault="000809CF" w:rsidP="000809CF">
      <w:pPr>
        <w:numPr>
          <w:ilvl w:val="0"/>
          <w:numId w:val="5"/>
        </w:numPr>
        <w:tabs>
          <w:tab w:val="clear" w:pos="284"/>
          <w:tab w:val="left" w:pos="567"/>
        </w:tabs>
        <w:ind w:left="567" w:hanging="567"/>
        <w:jc w:val="left"/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Antihistamin</w:t>
      </w:r>
      <w:r w:rsidR="002C6D9C" w:rsidRPr="007D2CED">
        <w:rPr>
          <w:noProof/>
          <w:szCs w:val="22"/>
          <w:lang w:val="sr-Latn-ME"/>
        </w:rPr>
        <w:t>ik</w:t>
      </w:r>
      <w:r w:rsidRPr="007D2CED">
        <w:rPr>
          <w:noProof/>
          <w:szCs w:val="22"/>
          <w:lang w:val="sr-Latn-ME"/>
        </w:rPr>
        <w:t xml:space="preserve"> (oral</w:t>
      </w:r>
      <w:r w:rsidR="002C6D9C" w:rsidRPr="007D2CED">
        <w:rPr>
          <w:noProof/>
          <w:szCs w:val="22"/>
          <w:lang w:val="sr-Latn-ME"/>
        </w:rPr>
        <w:t>ni</w:t>
      </w:r>
      <w:r w:rsidRPr="007D2CED">
        <w:rPr>
          <w:noProof/>
          <w:szCs w:val="22"/>
          <w:lang w:val="sr-Latn-ME"/>
        </w:rPr>
        <w:t xml:space="preserve"> </w:t>
      </w:r>
      <w:r w:rsidR="002C6D9C" w:rsidRPr="007D2CED">
        <w:rPr>
          <w:noProof/>
          <w:szCs w:val="22"/>
          <w:lang w:val="sr-Latn-ME"/>
        </w:rPr>
        <w:t>ili</w:t>
      </w:r>
      <w:r w:rsidRPr="007D2CED">
        <w:rPr>
          <w:noProof/>
          <w:szCs w:val="22"/>
          <w:lang w:val="sr-Latn-ME"/>
        </w:rPr>
        <w:t xml:space="preserve"> </w:t>
      </w:r>
      <w:r w:rsidR="005C724F" w:rsidRPr="007D2CED">
        <w:rPr>
          <w:noProof/>
          <w:szCs w:val="22"/>
          <w:lang w:val="sr-Latn-ME"/>
        </w:rPr>
        <w:t>intravenski</w:t>
      </w:r>
      <w:r w:rsidRPr="007D2CED">
        <w:rPr>
          <w:noProof/>
          <w:szCs w:val="22"/>
          <w:lang w:val="sr-Latn-ME"/>
        </w:rPr>
        <w:t xml:space="preserve"> di</w:t>
      </w:r>
      <w:r w:rsidR="004A0382" w:rsidRPr="007D2CED">
        <w:rPr>
          <w:noProof/>
          <w:szCs w:val="22"/>
          <w:lang w:val="sr-Latn-ME"/>
        </w:rPr>
        <w:t>f</w:t>
      </w:r>
      <w:r w:rsidRPr="007D2CED">
        <w:rPr>
          <w:noProof/>
          <w:szCs w:val="22"/>
          <w:lang w:val="sr-Latn-ME"/>
        </w:rPr>
        <w:t>enh</w:t>
      </w:r>
      <w:r w:rsidR="004A0382" w:rsidRPr="007D2CED">
        <w:rPr>
          <w:noProof/>
          <w:szCs w:val="22"/>
          <w:lang w:val="sr-Latn-ME"/>
        </w:rPr>
        <w:t>i</w:t>
      </w:r>
      <w:r w:rsidRPr="007D2CED">
        <w:rPr>
          <w:noProof/>
          <w:szCs w:val="22"/>
          <w:lang w:val="sr-Latn-ME"/>
        </w:rPr>
        <w:t xml:space="preserve">dramin 50 mg </w:t>
      </w:r>
      <w:r w:rsidR="005C724F" w:rsidRPr="007D2CED">
        <w:rPr>
          <w:noProof/>
          <w:szCs w:val="22"/>
          <w:lang w:val="sr-Latn-ME"/>
        </w:rPr>
        <w:t>ili ekvivalent</w:t>
      </w:r>
      <w:r w:rsidRPr="007D2CED">
        <w:rPr>
          <w:noProof/>
          <w:szCs w:val="22"/>
          <w:lang w:val="sr-Latn-ME"/>
        </w:rPr>
        <w:t>)</w:t>
      </w:r>
    </w:p>
    <w:p w14:paraId="3A89118A" w14:textId="54D2C428" w:rsidR="000809CF" w:rsidRPr="007D2CED" w:rsidRDefault="000809CF" w:rsidP="000809CF">
      <w:pPr>
        <w:numPr>
          <w:ilvl w:val="0"/>
          <w:numId w:val="5"/>
        </w:numPr>
        <w:tabs>
          <w:tab w:val="clear" w:pos="284"/>
          <w:tab w:val="left" w:pos="567"/>
        </w:tabs>
        <w:ind w:left="567" w:hanging="567"/>
        <w:jc w:val="left"/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Antip</w:t>
      </w:r>
      <w:r w:rsidR="004A0382" w:rsidRPr="007D2CED">
        <w:rPr>
          <w:noProof/>
          <w:szCs w:val="22"/>
          <w:lang w:val="sr-Latn-ME"/>
        </w:rPr>
        <w:t>i</w:t>
      </w:r>
      <w:r w:rsidRPr="007D2CED">
        <w:rPr>
          <w:noProof/>
          <w:szCs w:val="22"/>
          <w:lang w:val="sr-Latn-ME"/>
        </w:rPr>
        <w:t>retic</w:t>
      </w:r>
      <w:r w:rsidR="004A0382" w:rsidRPr="007D2CED">
        <w:rPr>
          <w:noProof/>
          <w:szCs w:val="22"/>
          <w:lang w:val="sr-Latn-ME"/>
        </w:rPr>
        <w:t>i</w:t>
      </w:r>
      <w:r w:rsidRPr="007D2CED">
        <w:rPr>
          <w:noProof/>
          <w:szCs w:val="22"/>
          <w:lang w:val="sr-Latn-ME"/>
        </w:rPr>
        <w:t xml:space="preserve"> (oral</w:t>
      </w:r>
      <w:r w:rsidR="002C6D9C" w:rsidRPr="007D2CED">
        <w:rPr>
          <w:noProof/>
          <w:szCs w:val="22"/>
          <w:lang w:val="sr-Latn-ME"/>
        </w:rPr>
        <w:t>ni ili</w:t>
      </w:r>
      <w:r w:rsidRPr="007D2CED">
        <w:rPr>
          <w:noProof/>
          <w:szCs w:val="22"/>
          <w:lang w:val="sr-Latn-ME"/>
        </w:rPr>
        <w:t xml:space="preserve"> </w:t>
      </w:r>
      <w:r w:rsidR="005C724F" w:rsidRPr="007D2CED">
        <w:rPr>
          <w:noProof/>
          <w:szCs w:val="22"/>
          <w:lang w:val="sr-Latn-ME"/>
        </w:rPr>
        <w:t>intravenski</w:t>
      </w:r>
      <w:r w:rsidRPr="007D2CED">
        <w:rPr>
          <w:noProof/>
          <w:szCs w:val="22"/>
          <w:lang w:val="sr-Latn-ME"/>
        </w:rPr>
        <w:t xml:space="preserve"> paracetamol 650 mg </w:t>
      </w:r>
      <w:r w:rsidR="002C6D9C" w:rsidRPr="007D2CED">
        <w:rPr>
          <w:noProof/>
          <w:szCs w:val="22"/>
          <w:lang w:val="sr-Latn-ME"/>
        </w:rPr>
        <w:t>d</w:t>
      </w:r>
      <w:r w:rsidRPr="007D2CED">
        <w:rPr>
          <w:noProof/>
          <w:szCs w:val="22"/>
          <w:lang w:val="sr-Latn-ME"/>
        </w:rPr>
        <w:t xml:space="preserve">o 1000 mg </w:t>
      </w:r>
      <w:r w:rsidR="005C724F" w:rsidRPr="007D2CED">
        <w:rPr>
          <w:noProof/>
          <w:szCs w:val="22"/>
          <w:lang w:val="sr-Latn-ME"/>
        </w:rPr>
        <w:t>ili ekvivalent</w:t>
      </w:r>
      <w:r w:rsidRPr="007D2CED">
        <w:rPr>
          <w:noProof/>
          <w:szCs w:val="22"/>
          <w:lang w:val="sr-Latn-ME"/>
        </w:rPr>
        <w:t>)</w:t>
      </w:r>
    </w:p>
    <w:p w14:paraId="3772B606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46BDC451" w14:textId="5A71438E" w:rsidR="000809CF" w:rsidRPr="007D2CED" w:rsidRDefault="002C6D9C" w:rsidP="000809CF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lastRenderedPageBreak/>
        <w:t>L</w:t>
      </w:r>
      <w:r w:rsidR="00340002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>ekove za premedikaciju tre</w:t>
      </w:r>
      <w:r w:rsidR="008A5B25" w:rsidRPr="007D2CED">
        <w:rPr>
          <w:noProof/>
          <w:szCs w:val="22"/>
          <w:lang w:val="sr-Latn-ME"/>
        </w:rPr>
        <w:t>b</w:t>
      </w:r>
      <w:r w:rsidRPr="007D2CED">
        <w:rPr>
          <w:noProof/>
          <w:szCs w:val="22"/>
          <w:lang w:val="sr-Latn-ME"/>
        </w:rPr>
        <w:t>a davati pr</w:t>
      </w:r>
      <w:r w:rsidR="00340002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 xml:space="preserve">e narednih doza </w:t>
      </w:r>
      <w:r w:rsidR="00681C5F" w:rsidRPr="007D2CED">
        <w:rPr>
          <w:noProof/>
          <w:szCs w:val="22"/>
          <w:lang w:val="sr-Latn-ME"/>
        </w:rPr>
        <w:t xml:space="preserve">kod </w:t>
      </w:r>
      <w:r w:rsidR="005C724F" w:rsidRPr="007D2CED">
        <w:rPr>
          <w:noProof/>
          <w:szCs w:val="22"/>
          <w:lang w:val="sr-Latn-ME"/>
        </w:rPr>
        <w:t>pacijent</w:t>
      </w:r>
      <w:r w:rsidR="00681C5F" w:rsidRPr="007D2CED">
        <w:rPr>
          <w:noProof/>
          <w:szCs w:val="22"/>
          <w:lang w:val="sr-Latn-ME"/>
        </w:rPr>
        <w:t>ata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koji</w:t>
      </w:r>
      <w:r w:rsidR="00681C5F" w:rsidRPr="007D2CED">
        <w:rPr>
          <w:noProof/>
          <w:szCs w:val="22"/>
          <w:lang w:val="sr-Latn-ME"/>
        </w:rPr>
        <w:t xml:space="preserve"> zbog odlaganja doze</w:t>
      </w:r>
      <w:r w:rsidRPr="007D2CED">
        <w:rPr>
          <w:noProof/>
          <w:szCs w:val="22"/>
          <w:lang w:val="sr-Latn-ME"/>
        </w:rPr>
        <w:t xml:space="preserve"> </w:t>
      </w:r>
      <w:r w:rsidR="00681C5F" w:rsidRPr="007D2CED">
        <w:rPr>
          <w:noProof/>
          <w:szCs w:val="22"/>
          <w:lang w:val="sr-Latn-ME"/>
        </w:rPr>
        <w:t xml:space="preserve">ponavo primaju  </w:t>
      </w:r>
      <w:r w:rsidRPr="007D2CED">
        <w:rPr>
          <w:noProof/>
          <w:szCs w:val="22"/>
          <w:lang w:val="sr-Latn-ME"/>
        </w:rPr>
        <w:t xml:space="preserve">doze </w:t>
      </w:r>
      <w:r w:rsidR="00681C5F" w:rsidRPr="007D2CED">
        <w:rPr>
          <w:noProof/>
          <w:szCs w:val="22"/>
          <w:lang w:val="sr-Latn-ME"/>
        </w:rPr>
        <w:t>lijeka Talvey prema rasporedu</w:t>
      </w:r>
      <w:r w:rsidRPr="007D2CED">
        <w:rPr>
          <w:noProof/>
          <w:szCs w:val="22"/>
          <w:lang w:val="sr-Latn-ME"/>
        </w:rPr>
        <w:t xml:space="preserve"> postepenog povećanja doze l</w:t>
      </w:r>
      <w:r w:rsidR="00340002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>eka</w:t>
      </w:r>
      <w:r w:rsidR="000809CF" w:rsidRPr="007D2CED">
        <w:rPr>
          <w:noProof/>
          <w:szCs w:val="22"/>
          <w:lang w:val="sr-Latn-ME"/>
        </w:rPr>
        <w:t xml:space="preserve"> T</w:t>
      </w:r>
      <w:r w:rsidR="00340002" w:rsidRPr="007D2CED">
        <w:rPr>
          <w:noProof/>
          <w:szCs w:val="22"/>
          <w:lang w:val="sr-Latn-ME"/>
        </w:rPr>
        <w:t>alvey</w:t>
      </w:r>
      <w:r w:rsidR="000809CF" w:rsidRPr="007D2CED">
        <w:rPr>
          <w:noProof/>
          <w:szCs w:val="22"/>
          <w:lang w:val="sr-Latn-ME"/>
        </w:rPr>
        <w:t xml:space="preserve"> (</w:t>
      </w:r>
      <w:r w:rsidRPr="007D2CED">
        <w:rPr>
          <w:noProof/>
          <w:szCs w:val="22"/>
          <w:lang w:val="sr-Latn-ME"/>
        </w:rPr>
        <w:t>vid</w:t>
      </w:r>
      <w:r w:rsidR="00340002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>eti</w:t>
      </w:r>
      <w:r w:rsidR="000809CF" w:rsidRPr="007D2CED">
        <w:rPr>
          <w:noProof/>
          <w:szCs w:val="22"/>
          <w:lang w:val="sr-Latn-ME"/>
        </w:rPr>
        <w:t xml:space="preserve"> </w:t>
      </w:r>
      <w:r w:rsidR="005C724F" w:rsidRPr="007D2CED">
        <w:rPr>
          <w:noProof/>
          <w:szCs w:val="22"/>
          <w:lang w:val="sr-Latn-ME"/>
        </w:rPr>
        <w:t>Tabel</w:t>
      </w:r>
      <w:r w:rsidR="004A0382" w:rsidRPr="007D2CED">
        <w:rPr>
          <w:noProof/>
          <w:szCs w:val="22"/>
          <w:lang w:val="sr-Latn-ME"/>
        </w:rPr>
        <w:t>u</w:t>
      </w:r>
      <w:r w:rsidR="005C724F" w:rsidRPr="007D2CED">
        <w:rPr>
          <w:noProof/>
          <w:szCs w:val="22"/>
          <w:lang w:val="sr-Latn-ME"/>
        </w:rPr>
        <w:t xml:space="preserve"> </w:t>
      </w:r>
      <w:r w:rsidR="000809CF" w:rsidRPr="007D2CED">
        <w:rPr>
          <w:noProof/>
          <w:szCs w:val="22"/>
          <w:lang w:val="sr-Latn-ME"/>
        </w:rPr>
        <w:t>2)</w:t>
      </w:r>
      <w:r w:rsidRPr="007D2CED">
        <w:rPr>
          <w:noProof/>
          <w:szCs w:val="22"/>
          <w:lang w:val="sr-Latn-ME"/>
        </w:rPr>
        <w:t xml:space="preserve"> ili </w:t>
      </w:r>
      <w:r w:rsidR="005C724F" w:rsidRPr="007D2CED">
        <w:rPr>
          <w:noProof/>
          <w:szCs w:val="22"/>
          <w:lang w:val="sr-Latn-ME"/>
        </w:rPr>
        <w:t>za pacijente</w:t>
      </w:r>
      <w:r w:rsidR="000809CF" w:rsidRPr="007D2CED">
        <w:rPr>
          <w:noProof/>
          <w:szCs w:val="22"/>
          <w:lang w:val="sr-Latn-ME"/>
        </w:rPr>
        <w:t xml:space="preserve"> </w:t>
      </w:r>
      <w:r w:rsidR="00546EBB" w:rsidRPr="007D2CED">
        <w:rPr>
          <w:noProof/>
          <w:szCs w:val="22"/>
          <w:lang w:val="sr-Latn-ME"/>
        </w:rPr>
        <w:t xml:space="preserve">koji su imali </w:t>
      </w:r>
      <w:r w:rsidR="000809CF" w:rsidRPr="007D2CED">
        <w:rPr>
          <w:noProof/>
          <w:szCs w:val="22"/>
          <w:lang w:val="sr-Latn-ME"/>
        </w:rPr>
        <w:t>CRS (</w:t>
      </w:r>
      <w:r w:rsidRPr="007D2CED">
        <w:rPr>
          <w:noProof/>
          <w:szCs w:val="22"/>
          <w:lang w:val="sr-Latn-ME"/>
        </w:rPr>
        <w:t>vid</w:t>
      </w:r>
      <w:r w:rsidR="00340002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>eti</w:t>
      </w:r>
      <w:r w:rsidR="000809CF" w:rsidRPr="007D2CED">
        <w:rPr>
          <w:noProof/>
          <w:szCs w:val="22"/>
          <w:lang w:val="sr-Latn-ME"/>
        </w:rPr>
        <w:t xml:space="preserve"> </w:t>
      </w:r>
      <w:r w:rsidR="005C724F" w:rsidRPr="007D2CED">
        <w:rPr>
          <w:noProof/>
          <w:szCs w:val="22"/>
          <w:lang w:val="sr-Latn-ME"/>
        </w:rPr>
        <w:t>Tabel</w:t>
      </w:r>
      <w:r w:rsidRPr="007D2CED">
        <w:rPr>
          <w:noProof/>
          <w:szCs w:val="22"/>
          <w:lang w:val="sr-Latn-ME"/>
        </w:rPr>
        <w:t>u</w:t>
      </w:r>
      <w:r w:rsidR="005C724F" w:rsidRPr="007D2CED">
        <w:rPr>
          <w:noProof/>
          <w:szCs w:val="22"/>
          <w:lang w:val="sr-Latn-ME"/>
        </w:rPr>
        <w:t xml:space="preserve"> </w:t>
      </w:r>
      <w:r w:rsidR="000809CF" w:rsidRPr="007D2CED">
        <w:rPr>
          <w:noProof/>
          <w:szCs w:val="22"/>
          <w:lang w:val="sr-Latn-ME"/>
        </w:rPr>
        <w:t>3).</w:t>
      </w:r>
    </w:p>
    <w:p w14:paraId="792143D8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0C34AF4E" w14:textId="7F8D23FC" w:rsidR="000809CF" w:rsidRPr="007D2CED" w:rsidRDefault="000809CF" w:rsidP="000809CF">
      <w:pPr>
        <w:keepNext/>
        <w:rPr>
          <w:i/>
          <w:iCs/>
          <w:noProof/>
          <w:szCs w:val="22"/>
          <w:lang w:val="sr-Latn-ME"/>
        </w:rPr>
      </w:pPr>
      <w:r w:rsidRPr="007D2CED">
        <w:rPr>
          <w:i/>
          <w:iCs/>
          <w:noProof/>
          <w:szCs w:val="22"/>
          <w:lang w:val="sr-Latn-ME"/>
        </w:rPr>
        <w:t>Preven</w:t>
      </w:r>
      <w:r w:rsidR="002C6D9C" w:rsidRPr="007D2CED">
        <w:rPr>
          <w:i/>
          <w:iCs/>
          <w:noProof/>
          <w:szCs w:val="22"/>
          <w:lang w:val="sr-Latn-ME"/>
        </w:rPr>
        <w:t>cija infekcija</w:t>
      </w:r>
    </w:p>
    <w:p w14:paraId="5C36044C" w14:textId="512E93ED" w:rsidR="000809CF" w:rsidRPr="007D2CED" w:rsidRDefault="002C6D9C" w:rsidP="000809CF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Pr</w:t>
      </w:r>
      <w:r w:rsidR="00340002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>e započinjanja terapije l</w:t>
      </w:r>
      <w:r w:rsidR="00340002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 xml:space="preserve">ekom </w:t>
      </w:r>
      <w:r w:rsidR="000809CF" w:rsidRPr="007D2CED">
        <w:rPr>
          <w:noProof/>
          <w:szCs w:val="22"/>
          <w:lang w:val="sr-Latn-ME"/>
        </w:rPr>
        <w:t>T</w:t>
      </w:r>
      <w:r w:rsidR="00340002" w:rsidRPr="007D2CED">
        <w:rPr>
          <w:noProof/>
          <w:szCs w:val="22"/>
          <w:lang w:val="sr-Latn-ME"/>
        </w:rPr>
        <w:t>alvey</w:t>
      </w:r>
      <w:r w:rsidR="000809CF" w:rsidRPr="007D2CED">
        <w:rPr>
          <w:noProof/>
          <w:szCs w:val="22"/>
          <w:lang w:val="sr-Latn-ME"/>
        </w:rPr>
        <w:t xml:space="preserve">, </w:t>
      </w:r>
      <w:r w:rsidRPr="007D2CED">
        <w:rPr>
          <w:noProof/>
          <w:szCs w:val="22"/>
          <w:lang w:val="sr-Latn-ME"/>
        </w:rPr>
        <w:t xml:space="preserve">u obzir dolazi profilaksa za </w:t>
      </w:r>
      <w:r w:rsidR="004A0382" w:rsidRPr="007D2CED">
        <w:rPr>
          <w:noProof/>
          <w:szCs w:val="22"/>
          <w:lang w:val="sr-Latn-ME"/>
        </w:rPr>
        <w:t>s</w:t>
      </w:r>
      <w:r w:rsidRPr="007D2CED">
        <w:rPr>
          <w:noProof/>
          <w:szCs w:val="22"/>
          <w:lang w:val="sr-Latn-ME"/>
        </w:rPr>
        <w:t>pr</w:t>
      </w:r>
      <w:r w:rsidR="00340002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 xml:space="preserve">ečavanje infekcija, u skladu sa </w:t>
      </w:r>
      <w:r w:rsidR="008A5B25" w:rsidRPr="007D2CED">
        <w:rPr>
          <w:noProof/>
          <w:szCs w:val="22"/>
          <w:lang w:val="sr-Latn-ME"/>
        </w:rPr>
        <w:t>sm</w:t>
      </w:r>
      <w:r w:rsidR="00340002" w:rsidRPr="007D2CED">
        <w:rPr>
          <w:noProof/>
          <w:szCs w:val="22"/>
          <w:lang w:val="sr-Latn-ME"/>
        </w:rPr>
        <w:t>j</w:t>
      </w:r>
      <w:r w:rsidR="008A5B25" w:rsidRPr="007D2CED">
        <w:rPr>
          <w:noProof/>
          <w:szCs w:val="22"/>
          <w:lang w:val="sr-Latn-ME"/>
        </w:rPr>
        <w:t>ernicama lokalne ustanove</w:t>
      </w:r>
      <w:r w:rsidR="000809CF" w:rsidRPr="007D2CED">
        <w:rPr>
          <w:noProof/>
          <w:szCs w:val="22"/>
          <w:lang w:val="sr-Latn-ME"/>
        </w:rPr>
        <w:t>.</w:t>
      </w:r>
    </w:p>
    <w:p w14:paraId="1F4FC3F5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521D5A81" w14:textId="770E9A43" w:rsidR="000809CF" w:rsidRPr="007D2CED" w:rsidRDefault="008A5B25" w:rsidP="000809CF">
      <w:pPr>
        <w:keepNext/>
        <w:rPr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>Odlaganje doza</w:t>
      </w:r>
    </w:p>
    <w:p w14:paraId="4B25F229" w14:textId="77777777" w:rsidR="000809CF" w:rsidRPr="007D2CED" w:rsidRDefault="000809CF" w:rsidP="000809CF">
      <w:pPr>
        <w:keepNext/>
        <w:rPr>
          <w:noProof/>
          <w:szCs w:val="22"/>
          <w:u w:val="single"/>
          <w:lang w:val="sr-Latn-ME"/>
        </w:rPr>
      </w:pPr>
    </w:p>
    <w:p w14:paraId="09C7ECEF" w14:textId="7B5A17FA" w:rsidR="000809CF" w:rsidRPr="007D2CED" w:rsidRDefault="008A5B25" w:rsidP="000809CF">
      <w:pPr>
        <w:rPr>
          <w:bCs/>
          <w:noProof/>
          <w:szCs w:val="22"/>
          <w:lang w:val="sr-Latn-ME"/>
        </w:rPr>
      </w:pPr>
      <w:r w:rsidRPr="007D2CED">
        <w:rPr>
          <w:bCs/>
          <w:noProof/>
          <w:szCs w:val="22"/>
          <w:lang w:val="sr-Latn-ME"/>
        </w:rPr>
        <w:t>Ako se doza l</w:t>
      </w:r>
      <w:r w:rsidR="00340002" w:rsidRPr="007D2CED">
        <w:rPr>
          <w:bCs/>
          <w:noProof/>
          <w:szCs w:val="22"/>
          <w:lang w:val="sr-Latn-ME"/>
        </w:rPr>
        <w:t>ij</w:t>
      </w:r>
      <w:r w:rsidRPr="007D2CED">
        <w:rPr>
          <w:bCs/>
          <w:noProof/>
          <w:szCs w:val="22"/>
          <w:lang w:val="sr-Latn-ME"/>
        </w:rPr>
        <w:t>eka</w:t>
      </w:r>
      <w:r w:rsidR="000809CF" w:rsidRPr="007D2CED">
        <w:rPr>
          <w:bCs/>
          <w:noProof/>
          <w:szCs w:val="22"/>
          <w:lang w:val="sr-Latn-ME"/>
        </w:rPr>
        <w:t xml:space="preserve"> T</w:t>
      </w:r>
      <w:r w:rsidR="00340002" w:rsidRPr="007D2CED">
        <w:rPr>
          <w:bCs/>
          <w:noProof/>
          <w:szCs w:val="22"/>
          <w:lang w:val="sr-Latn-ME"/>
        </w:rPr>
        <w:t>alvey</w:t>
      </w:r>
      <w:r w:rsidR="000809CF" w:rsidRPr="007D2CED">
        <w:rPr>
          <w:bCs/>
          <w:noProof/>
          <w:szCs w:val="22"/>
          <w:lang w:val="sr-Latn-ME"/>
        </w:rPr>
        <w:t xml:space="preserve"> </w:t>
      </w:r>
      <w:r w:rsidRPr="007D2CED">
        <w:rPr>
          <w:bCs/>
          <w:noProof/>
          <w:szCs w:val="22"/>
          <w:lang w:val="sr-Latn-ME"/>
        </w:rPr>
        <w:t>odloži, terapiju treba ponovo započeti na osnovu preporuka iz</w:t>
      </w:r>
      <w:r w:rsidR="000809CF" w:rsidRPr="007D2CED">
        <w:rPr>
          <w:bCs/>
          <w:noProof/>
          <w:szCs w:val="22"/>
          <w:lang w:val="sr-Latn-ME"/>
        </w:rPr>
        <w:t xml:space="preserve"> </w:t>
      </w:r>
      <w:r w:rsidR="005C724F" w:rsidRPr="007D2CED">
        <w:rPr>
          <w:bCs/>
          <w:noProof/>
          <w:szCs w:val="22"/>
          <w:lang w:val="sr-Latn-ME"/>
        </w:rPr>
        <w:t>Tabel</w:t>
      </w:r>
      <w:r w:rsidRPr="007D2CED">
        <w:rPr>
          <w:bCs/>
          <w:noProof/>
          <w:szCs w:val="22"/>
          <w:lang w:val="sr-Latn-ME"/>
        </w:rPr>
        <w:t>e</w:t>
      </w:r>
      <w:r w:rsidR="005C724F" w:rsidRPr="007D2CED">
        <w:rPr>
          <w:bCs/>
          <w:noProof/>
          <w:szCs w:val="22"/>
          <w:lang w:val="sr-Latn-ME"/>
        </w:rPr>
        <w:t xml:space="preserve"> </w:t>
      </w:r>
      <w:r w:rsidR="000809CF" w:rsidRPr="007D2CED">
        <w:rPr>
          <w:bCs/>
          <w:noProof/>
          <w:szCs w:val="22"/>
          <w:lang w:val="sr-Latn-ME"/>
        </w:rPr>
        <w:t>2,</w:t>
      </w:r>
      <w:r w:rsidR="002C6D9C" w:rsidRPr="007D2CED">
        <w:rPr>
          <w:bCs/>
          <w:noProof/>
          <w:szCs w:val="22"/>
          <w:lang w:val="sr-Latn-ME"/>
        </w:rPr>
        <w:t xml:space="preserve"> i </w:t>
      </w:r>
      <w:r w:rsidRPr="007D2CED">
        <w:rPr>
          <w:bCs/>
          <w:noProof/>
          <w:szCs w:val="22"/>
          <w:lang w:val="sr-Latn-ME"/>
        </w:rPr>
        <w:t>u skladu sa tim treba započeti prim</w:t>
      </w:r>
      <w:r w:rsidR="00340002" w:rsidRPr="007D2CED">
        <w:rPr>
          <w:bCs/>
          <w:noProof/>
          <w:szCs w:val="22"/>
          <w:lang w:val="sr-Latn-ME"/>
        </w:rPr>
        <w:t>j</w:t>
      </w:r>
      <w:r w:rsidRPr="007D2CED">
        <w:rPr>
          <w:bCs/>
          <w:noProof/>
          <w:szCs w:val="22"/>
          <w:lang w:val="sr-Latn-ME"/>
        </w:rPr>
        <w:t>enu jednom ned</w:t>
      </w:r>
      <w:r w:rsidR="00340002" w:rsidRPr="007D2CED">
        <w:rPr>
          <w:bCs/>
          <w:noProof/>
          <w:szCs w:val="22"/>
          <w:lang w:val="sr-Latn-ME"/>
        </w:rPr>
        <w:t>j</w:t>
      </w:r>
      <w:r w:rsidRPr="007D2CED">
        <w:rPr>
          <w:bCs/>
          <w:noProof/>
          <w:szCs w:val="22"/>
          <w:lang w:val="sr-Latn-ME"/>
        </w:rPr>
        <w:t>eljno, odnosno jednom u dv</w:t>
      </w:r>
      <w:r w:rsidR="00340002" w:rsidRPr="007D2CED">
        <w:rPr>
          <w:bCs/>
          <w:noProof/>
          <w:szCs w:val="22"/>
          <w:lang w:val="sr-Latn-ME"/>
        </w:rPr>
        <w:t>ij</w:t>
      </w:r>
      <w:r w:rsidRPr="007D2CED">
        <w:rPr>
          <w:bCs/>
          <w:noProof/>
          <w:szCs w:val="22"/>
          <w:lang w:val="sr-Latn-ME"/>
        </w:rPr>
        <w:t>e ned</w:t>
      </w:r>
      <w:r w:rsidR="00340002" w:rsidRPr="007D2CED">
        <w:rPr>
          <w:bCs/>
          <w:noProof/>
          <w:szCs w:val="22"/>
          <w:lang w:val="sr-Latn-ME"/>
        </w:rPr>
        <w:t>j</w:t>
      </w:r>
      <w:r w:rsidRPr="007D2CED">
        <w:rPr>
          <w:bCs/>
          <w:noProof/>
          <w:szCs w:val="22"/>
          <w:lang w:val="sr-Latn-ME"/>
        </w:rPr>
        <w:t xml:space="preserve">elje </w:t>
      </w:r>
      <w:r w:rsidR="000809CF" w:rsidRPr="007D2CED">
        <w:rPr>
          <w:bCs/>
          <w:noProof/>
          <w:szCs w:val="22"/>
          <w:lang w:val="sr-Latn-ME"/>
        </w:rPr>
        <w:t>(</w:t>
      </w:r>
      <w:r w:rsidR="002C6D9C" w:rsidRPr="007D2CED">
        <w:rPr>
          <w:bCs/>
          <w:noProof/>
          <w:szCs w:val="22"/>
          <w:lang w:val="sr-Latn-ME"/>
        </w:rPr>
        <w:t>vid</w:t>
      </w:r>
      <w:r w:rsidR="00340002" w:rsidRPr="007D2CED">
        <w:rPr>
          <w:bCs/>
          <w:noProof/>
          <w:szCs w:val="22"/>
          <w:lang w:val="sr-Latn-ME"/>
        </w:rPr>
        <w:t>j</w:t>
      </w:r>
      <w:r w:rsidR="002C6D9C" w:rsidRPr="007D2CED">
        <w:rPr>
          <w:bCs/>
          <w:noProof/>
          <w:szCs w:val="22"/>
          <w:lang w:val="sr-Latn-ME"/>
        </w:rPr>
        <w:t>eti</w:t>
      </w:r>
      <w:r w:rsidR="000809CF" w:rsidRPr="007D2CED">
        <w:rPr>
          <w:bCs/>
          <w:noProof/>
          <w:szCs w:val="22"/>
          <w:lang w:val="sr-Latn-ME"/>
        </w:rPr>
        <w:t xml:space="preserve"> </w:t>
      </w:r>
      <w:r w:rsidR="00E42AE7" w:rsidRPr="007D2CED">
        <w:rPr>
          <w:bCs/>
          <w:noProof/>
          <w:szCs w:val="22"/>
          <w:lang w:val="sr-Latn-ME"/>
        </w:rPr>
        <w:t xml:space="preserve">prethodni </w:t>
      </w:r>
      <w:r w:rsidR="00340002" w:rsidRPr="007D2CED">
        <w:rPr>
          <w:bCs/>
          <w:noProof/>
          <w:szCs w:val="22"/>
          <w:lang w:val="sr-Latn-ME"/>
        </w:rPr>
        <w:t>dio</w:t>
      </w:r>
      <w:r w:rsidRPr="007D2CED">
        <w:rPr>
          <w:bCs/>
          <w:noProof/>
          <w:szCs w:val="22"/>
          <w:lang w:val="sr-Latn-ME"/>
        </w:rPr>
        <w:t xml:space="preserve"> Doziranje</w:t>
      </w:r>
      <w:r w:rsidR="000809CF" w:rsidRPr="007D2CED">
        <w:rPr>
          <w:bCs/>
          <w:noProof/>
          <w:szCs w:val="22"/>
          <w:lang w:val="sr-Latn-ME"/>
        </w:rPr>
        <w:t xml:space="preserve">). </w:t>
      </w:r>
      <w:r w:rsidRPr="007D2CED">
        <w:rPr>
          <w:noProof/>
          <w:szCs w:val="22"/>
          <w:lang w:val="sr-Latn-ME"/>
        </w:rPr>
        <w:t>L</w:t>
      </w:r>
      <w:r w:rsidR="00340002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 xml:space="preserve">ekove za premedikaciju treba dati </w:t>
      </w:r>
      <w:r w:rsidRPr="007D2CED">
        <w:rPr>
          <w:bCs/>
          <w:noProof/>
          <w:szCs w:val="22"/>
          <w:lang w:val="sr-Latn-ME"/>
        </w:rPr>
        <w:t>pr</w:t>
      </w:r>
      <w:r w:rsidR="00340002" w:rsidRPr="007D2CED">
        <w:rPr>
          <w:bCs/>
          <w:noProof/>
          <w:szCs w:val="22"/>
          <w:lang w:val="sr-Latn-ME"/>
        </w:rPr>
        <w:t>ij</w:t>
      </w:r>
      <w:r w:rsidRPr="007D2CED">
        <w:rPr>
          <w:bCs/>
          <w:noProof/>
          <w:szCs w:val="22"/>
          <w:lang w:val="sr-Latn-ME"/>
        </w:rPr>
        <w:t>e ponovnog započinjanja prim</w:t>
      </w:r>
      <w:r w:rsidR="00340002" w:rsidRPr="007D2CED">
        <w:rPr>
          <w:bCs/>
          <w:noProof/>
          <w:szCs w:val="22"/>
          <w:lang w:val="sr-Latn-ME"/>
        </w:rPr>
        <w:t>j</w:t>
      </w:r>
      <w:r w:rsidRPr="007D2CED">
        <w:rPr>
          <w:bCs/>
          <w:noProof/>
          <w:szCs w:val="22"/>
          <w:lang w:val="sr-Latn-ME"/>
        </w:rPr>
        <w:t>ene l</w:t>
      </w:r>
      <w:r w:rsidR="00340002" w:rsidRPr="007D2CED">
        <w:rPr>
          <w:bCs/>
          <w:noProof/>
          <w:szCs w:val="22"/>
          <w:lang w:val="sr-Latn-ME"/>
        </w:rPr>
        <w:t>ij</w:t>
      </w:r>
      <w:r w:rsidRPr="007D2CED">
        <w:rPr>
          <w:bCs/>
          <w:noProof/>
          <w:szCs w:val="22"/>
          <w:lang w:val="sr-Latn-ME"/>
        </w:rPr>
        <w:t>eka</w:t>
      </w:r>
      <w:r w:rsidR="000809CF" w:rsidRPr="007D2CED">
        <w:rPr>
          <w:bCs/>
          <w:noProof/>
          <w:szCs w:val="22"/>
          <w:lang w:val="sr-Latn-ME"/>
        </w:rPr>
        <w:t xml:space="preserve"> T</w:t>
      </w:r>
      <w:r w:rsidR="00340002" w:rsidRPr="007D2CED">
        <w:rPr>
          <w:bCs/>
          <w:noProof/>
          <w:szCs w:val="22"/>
          <w:lang w:val="sr-Latn-ME"/>
        </w:rPr>
        <w:t>alvey</w:t>
      </w:r>
      <w:r w:rsidR="000809CF" w:rsidRPr="007D2CED">
        <w:rPr>
          <w:bCs/>
          <w:noProof/>
          <w:szCs w:val="22"/>
          <w:lang w:val="sr-Latn-ME"/>
        </w:rPr>
        <w:t>,</w:t>
      </w:r>
      <w:r w:rsidR="002C6D9C" w:rsidRPr="007D2CED">
        <w:rPr>
          <w:bCs/>
          <w:noProof/>
          <w:szCs w:val="22"/>
          <w:lang w:val="sr-Latn-ME"/>
        </w:rPr>
        <w:t xml:space="preserve"> </w:t>
      </w:r>
      <w:r w:rsidRPr="007D2CED">
        <w:rPr>
          <w:bCs/>
          <w:noProof/>
          <w:szCs w:val="22"/>
          <w:lang w:val="sr-Latn-ME"/>
        </w:rPr>
        <w:t>a</w:t>
      </w:r>
      <w:r w:rsidR="002C6D9C" w:rsidRPr="007D2CED">
        <w:rPr>
          <w:bCs/>
          <w:noProof/>
          <w:szCs w:val="22"/>
          <w:lang w:val="sr-Latn-ME"/>
        </w:rPr>
        <w:t xml:space="preserve"> </w:t>
      </w:r>
      <w:r w:rsidR="005C724F" w:rsidRPr="007D2CED">
        <w:rPr>
          <w:bCs/>
          <w:noProof/>
          <w:szCs w:val="22"/>
          <w:lang w:val="sr-Latn-ME"/>
        </w:rPr>
        <w:t>pacijent</w:t>
      </w:r>
      <w:r w:rsidRPr="007D2CED">
        <w:rPr>
          <w:bCs/>
          <w:noProof/>
          <w:szCs w:val="22"/>
          <w:lang w:val="sr-Latn-ME"/>
        </w:rPr>
        <w:t>e treba nadzirati u skladu sa tim</w:t>
      </w:r>
      <w:r w:rsidR="000809CF" w:rsidRPr="007D2CED">
        <w:rPr>
          <w:bCs/>
          <w:noProof/>
          <w:szCs w:val="22"/>
          <w:lang w:val="sr-Latn-ME"/>
        </w:rPr>
        <w:t>.</w:t>
      </w:r>
    </w:p>
    <w:p w14:paraId="55D93EBA" w14:textId="77777777" w:rsidR="000809CF" w:rsidRPr="007D2CED" w:rsidRDefault="000809CF" w:rsidP="000809CF">
      <w:pPr>
        <w:rPr>
          <w:bCs/>
          <w:noProof/>
          <w:szCs w:val="22"/>
          <w:lang w:val="sr-Latn-M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776"/>
        <w:gridCol w:w="2114"/>
        <w:gridCol w:w="3431"/>
      </w:tblGrid>
      <w:tr w:rsidR="000809CF" w:rsidRPr="007D2CED" w14:paraId="108D32A1" w14:textId="77777777" w:rsidTr="008A5B25">
        <w:trPr>
          <w:cantSplit/>
          <w:jc w:val="center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483E5D" w14:textId="5C114DDC" w:rsidR="000809CF" w:rsidRPr="007D2CED" w:rsidRDefault="005C724F" w:rsidP="00417A79">
            <w:pPr>
              <w:keepNext/>
              <w:tabs>
                <w:tab w:val="left" w:pos="1440"/>
              </w:tabs>
              <w:ind w:left="1134" w:hanging="1134"/>
              <w:rPr>
                <w:b/>
                <w:noProof/>
                <w:szCs w:val="22"/>
                <w:lang w:val="sr-Latn-ME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>2: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ab/>
            </w:r>
            <w:r w:rsidR="008A5B25" w:rsidRPr="007D2CED">
              <w:rPr>
                <w:b/>
                <w:noProof/>
                <w:szCs w:val="22"/>
                <w:lang w:val="sr-Latn-ME"/>
              </w:rPr>
              <w:t>Preporuke za ponovno započinjanje terapije l</w:t>
            </w:r>
            <w:r w:rsidR="00340002" w:rsidRPr="007D2CED">
              <w:rPr>
                <w:b/>
                <w:noProof/>
                <w:szCs w:val="22"/>
                <w:lang w:val="sr-Latn-ME"/>
              </w:rPr>
              <w:t>ij</w:t>
            </w:r>
            <w:r w:rsidR="008A5B25" w:rsidRPr="007D2CED">
              <w:rPr>
                <w:b/>
                <w:noProof/>
                <w:szCs w:val="22"/>
                <w:lang w:val="sr-Latn-ME"/>
              </w:rPr>
              <w:t>ekom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 xml:space="preserve"> T</w:t>
            </w:r>
            <w:r w:rsidR="00340002" w:rsidRPr="007D2CED">
              <w:rPr>
                <w:b/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 xml:space="preserve"> </w:t>
            </w:r>
            <w:r w:rsidR="008A5B25" w:rsidRPr="007D2CED">
              <w:rPr>
                <w:b/>
                <w:noProof/>
                <w:szCs w:val="22"/>
                <w:lang w:val="sr-Latn-ME"/>
              </w:rPr>
              <w:t>po odlaganju doza</w:t>
            </w:r>
          </w:p>
        </w:tc>
      </w:tr>
      <w:tr w:rsidR="00681C5F" w:rsidRPr="007D2CED" w14:paraId="5659BCFC" w14:textId="77777777" w:rsidTr="00EF33FD">
        <w:trPr>
          <w:cantSplit/>
          <w:jc w:val="center"/>
        </w:trPr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</w:tcPr>
          <w:p w14:paraId="13DC10D9" w14:textId="489E4523" w:rsidR="000809CF" w:rsidRPr="007D2CED" w:rsidRDefault="008A5B25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Plan doziranja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A78B41" w14:textId="0B8C0649" w:rsidR="000809CF" w:rsidRPr="007D2CED" w:rsidRDefault="008A5B25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Posl</w:t>
            </w:r>
            <w:r w:rsidR="00681C5F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ednja prim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enjena doza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961C99" w14:textId="15C9C34C" w:rsidR="000809CF" w:rsidRPr="007D2CED" w:rsidRDefault="008A5B25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Vr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eme od prim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ene posl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ednje doze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D3E735" w14:textId="1E146329" w:rsidR="000809CF" w:rsidRPr="007D2CED" w:rsidRDefault="008A5B25" w:rsidP="006B041F">
            <w:pPr>
              <w:keepNext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Preporuka za </w:t>
            </w:r>
            <w:r w:rsidR="003F43A4" w:rsidRPr="007D2CED">
              <w:rPr>
                <w:b/>
                <w:bCs/>
                <w:noProof/>
                <w:szCs w:val="22"/>
                <w:lang w:val="sr-Latn-ME"/>
              </w:rPr>
              <w:t>prim</w:t>
            </w:r>
            <w:r w:rsidR="00681C5F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="003F43A4" w:rsidRPr="007D2CED">
              <w:rPr>
                <w:b/>
                <w:bCs/>
                <w:noProof/>
                <w:szCs w:val="22"/>
                <w:lang w:val="sr-Latn-ME"/>
              </w:rPr>
              <w:t>enu l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3F43A4" w:rsidRPr="007D2CED">
              <w:rPr>
                <w:b/>
                <w:bCs/>
                <w:noProof/>
                <w:szCs w:val="22"/>
                <w:lang w:val="sr-Latn-ME"/>
              </w:rPr>
              <w:t xml:space="preserve">eka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T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*</w:t>
            </w:r>
          </w:p>
        </w:tc>
      </w:tr>
      <w:tr w:rsidR="00681C5F" w:rsidRPr="007D2CED" w14:paraId="74766A4C" w14:textId="77777777" w:rsidTr="00EF33FD">
        <w:trPr>
          <w:cantSplit/>
          <w:jc w:val="center"/>
        </w:trPr>
        <w:tc>
          <w:tcPr>
            <w:tcW w:w="18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AED40D9" w14:textId="6A25A239" w:rsidR="008A5B25" w:rsidRPr="007D2CED" w:rsidRDefault="008A5B25" w:rsidP="005A5CDA">
            <w:pPr>
              <w:keepNext/>
              <w:keepLines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Plan</w:t>
            </w:r>
            <w:r w:rsidR="00E42AE7" w:rsidRPr="007D2CED">
              <w:rPr>
                <w:b/>
                <w:bCs/>
                <w:noProof/>
                <w:szCs w:val="22"/>
                <w:lang w:val="sr-Latn-ME"/>
              </w:rPr>
              <w:t xml:space="preserve"> za prim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="00E42AE7" w:rsidRPr="007D2CED">
              <w:rPr>
                <w:b/>
                <w:bCs/>
                <w:noProof/>
                <w:szCs w:val="22"/>
                <w:lang w:val="sr-Latn-ME"/>
              </w:rPr>
              <w:t>enu l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E42AE7" w:rsidRPr="007D2CED">
              <w:rPr>
                <w:b/>
                <w:bCs/>
                <w:noProof/>
                <w:szCs w:val="22"/>
                <w:lang w:val="sr-Latn-ME"/>
              </w:rPr>
              <w:t>eka jednom ned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="00E42AE7" w:rsidRPr="007D2CED">
              <w:rPr>
                <w:b/>
                <w:bCs/>
                <w:noProof/>
                <w:szCs w:val="22"/>
                <w:lang w:val="sr-Latn-ME"/>
              </w:rPr>
              <w:t>eljno</w:t>
            </w:r>
          </w:p>
          <w:p w14:paraId="52EA4BA8" w14:textId="4579FE72" w:rsidR="008A5B25" w:rsidRPr="007D2CED" w:rsidRDefault="008A5B25" w:rsidP="00EF33FD">
            <w:pPr>
              <w:keepNext/>
              <w:keepLines/>
              <w:jc w:val="left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01655CBA" w14:textId="7AE602C5" w:rsidR="008A5B25" w:rsidRPr="007D2CED" w:rsidRDefault="008A5B25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0,01 mg/kg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28A3063E" w14:textId="77258FB0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Više od 7 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33349F" w14:textId="36F0FC0C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Ponovo početi sa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 dozom od </w:t>
            </w:r>
            <w:r w:rsidRPr="007D2CED">
              <w:rPr>
                <w:noProof/>
                <w:szCs w:val="22"/>
                <w:lang w:val="sr-Latn-ME"/>
              </w:rPr>
              <w:t xml:space="preserve"> 0,01 mg/kg</w:t>
            </w:r>
          </w:p>
        </w:tc>
      </w:tr>
      <w:tr w:rsidR="00681C5F" w:rsidRPr="007D2CED" w14:paraId="2D225624" w14:textId="77777777" w:rsidTr="00EF33FD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D8E672" w14:textId="77777777" w:rsidR="008A5B25" w:rsidRPr="007D2CED" w:rsidRDefault="008A5B25" w:rsidP="008A5B25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50D9D2D" w14:textId="7DC96371" w:rsidR="008A5B25" w:rsidRPr="007D2CED" w:rsidRDefault="008A5B25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0,06 mg/kg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76538144" w14:textId="5C0F36BC" w:rsidR="008A5B25" w:rsidRPr="007D2CED" w:rsidRDefault="008A5B25" w:rsidP="003F43A4">
            <w:pPr>
              <w:keepNext/>
              <w:keepLines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8 do 28 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92F733" w14:textId="4EBC2857" w:rsidR="008A5B25" w:rsidRPr="007D2CED" w:rsidRDefault="008A5B25" w:rsidP="003F43A4">
            <w:pPr>
              <w:keepNext/>
              <w:keepLines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Ponoviti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dozu od </w:t>
            </w:r>
            <w:r w:rsidRPr="007D2CED">
              <w:rPr>
                <w:noProof/>
                <w:szCs w:val="22"/>
                <w:lang w:val="sr-Latn-ME"/>
              </w:rPr>
              <w:t>0,06 mg/kg</w:t>
            </w:r>
          </w:p>
        </w:tc>
      </w:tr>
      <w:tr w:rsidR="00681C5F" w:rsidRPr="007D2CED" w14:paraId="44154C78" w14:textId="77777777" w:rsidTr="00EF33FD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4F6B3D" w14:textId="77777777" w:rsidR="008A5B25" w:rsidRPr="007D2CED" w:rsidRDefault="008A5B25" w:rsidP="008A5B25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D1B391" w14:textId="77777777" w:rsidR="008A5B25" w:rsidRPr="007D2CED" w:rsidRDefault="008A5B25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05E28231" w14:textId="35F18C5D" w:rsidR="008A5B25" w:rsidRPr="007D2CED" w:rsidRDefault="008A5B25" w:rsidP="003F43A4">
            <w:pPr>
              <w:keepNext/>
              <w:keepLines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Više od 28 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DA95456" w14:textId="417A8CC9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Ponovo početi sa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dozom od </w:t>
            </w:r>
            <w:r w:rsidRPr="007D2CED">
              <w:rPr>
                <w:noProof/>
                <w:szCs w:val="22"/>
                <w:lang w:val="sr-Latn-ME"/>
              </w:rPr>
              <w:t>0,01 mg/kg</w:t>
            </w:r>
          </w:p>
        </w:tc>
      </w:tr>
      <w:tr w:rsidR="00681C5F" w:rsidRPr="007D2CED" w14:paraId="10FA4266" w14:textId="77777777" w:rsidTr="00EF33FD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2380A6" w14:textId="77777777" w:rsidR="008A5B25" w:rsidRPr="007D2CED" w:rsidRDefault="008A5B25" w:rsidP="008A5B25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D0B06BE" w14:textId="06B7D892" w:rsidR="008A5B25" w:rsidRPr="007D2CED" w:rsidRDefault="008A5B25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0,4 mg/kg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5B0E87D5" w14:textId="614FCEF9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8 do 35 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77DD251" w14:textId="7041DDED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Ponoviti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dozu od </w:t>
            </w:r>
            <w:r w:rsidRPr="007D2CED">
              <w:rPr>
                <w:noProof/>
                <w:szCs w:val="22"/>
                <w:lang w:val="sr-Latn-ME"/>
              </w:rPr>
              <w:t>0,4 mg/kg</w:t>
            </w:r>
          </w:p>
        </w:tc>
      </w:tr>
      <w:tr w:rsidR="00681C5F" w:rsidRPr="007D2CED" w14:paraId="33A9C1E9" w14:textId="77777777" w:rsidTr="008A5B25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D1F5C7" w14:textId="77777777" w:rsidR="008A5B25" w:rsidRPr="007D2CED" w:rsidRDefault="008A5B25" w:rsidP="008A5B25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CED25E" w14:textId="77777777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496962C0" w14:textId="76E12C06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36 do 56 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AFE2A4D" w14:textId="0981C271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Ponovo početi sa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dozom od </w:t>
            </w:r>
            <w:r w:rsidRPr="007D2CED">
              <w:rPr>
                <w:noProof/>
                <w:szCs w:val="22"/>
                <w:lang w:val="sr-Latn-ME"/>
              </w:rPr>
              <w:t>0,06 mg/kg</w:t>
            </w:r>
          </w:p>
        </w:tc>
      </w:tr>
      <w:tr w:rsidR="00681C5F" w:rsidRPr="007D2CED" w14:paraId="659FC72A" w14:textId="77777777" w:rsidTr="008A5B25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0DDE4" w14:textId="77777777" w:rsidR="008A5B25" w:rsidRPr="007D2CED" w:rsidRDefault="008A5B25" w:rsidP="008A5B25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CD29EC" w14:textId="77777777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7DCE487A" w14:textId="6D7960D4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Više od 56 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DBF795D" w14:textId="0069E086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Ponovo početi sa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dozom od </w:t>
            </w:r>
            <w:r w:rsidRPr="007D2CED">
              <w:rPr>
                <w:noProof/>
                <w:szCs w:val="22"/>
                <w:lang w:val="sr-Latn-ME"/>
              </w:rPr>
              <w:t>0,01 mg/kg</w:t>
            </w:r>
          </w:p>
        </w:tc>
      </w:tr>
      <w:tr w:rsidR="008A5B25" w:rsidRPr="007D2CED" w14:paraId="04BB5FE9" w14:textId="77777777" w:rsidTr="00417A79">
        <w:trPr>
          <w:cantSplit/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DA88321" w14:textId="77777777" w:rsidR="008A5B25" w:rsidRPr="007D2CED" w:rsidRDefault="008A5B25" w:rsidP="003F43A4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681C5F" w:rsidRPr="007D2CED" w14:paraId="58AD12D0" w14:textId="77777777" w:rsidTr="00EF33FD">
        <w:trPr>
          <w:cantSplit/>
          <w:jc w:val="center"/>
        </w:trPr>
        <w:tc>
          <w:tcPr>
            <w:tcW w:w="18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85D8797" w14:textId="67EF8630" w:rsidR="008A5B25" w:rsidRPr="007D2CED" w:rsidRDefault="008A5B25" w:rsidP="003F43A4">
            <w:pPr>
              <w:keepNext/>
              <w:keepLines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Plan</w:t>
            </w:r>
            <w:r w:rsidR="00E42AE7" w:rsidRPr="007D2CED">
              <w:rPr>
                <w:b/>
                <w:bCs/>
                <w:noProof/>
                <w:szCs w:val="22"/>
                <w:lang w:val="sr-Latn-ME"/>
              </w:rPr>
              <w:t xml:space="preserve"> za prim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="00E42AE7" w:rsidRPr="007D2CED">
              <w:rPr>
                <w:b/>
                <w:bCs/>
                <w:noProof/>
                <w:szCs w:val="22"/>
                <w:lang w:val="sr-Latn-ME"/>
              </w:rPr>
              <w:t>enu l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E42AE7" w:rsidRPr="007D2CED">
              <w:rPr>
                <w:b/>
                <w:bCs/>
                <w:noProof/>
                <w:szCs w:val="22"/>
                <w:lang w:val="sr-Latn-ME"/>
              </w:rPr>
              <w:t>eka jednom u dv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E42AE7" w:rsidRPr="007D2CED">
              <w:rPr>
                <w:b/>
                <w:bCs/>
                <w:noProof/>
                <w:szCs w:val="22"/>
                <w:lang w:val="sr-Latn-ME"/>
              </w:rPr>
              <w:t>e ned</w:t>
            </w:r>
            <w:r w:rsidR="00340002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="00E42AE7" w:rsidRPr="007D2CED">
              <w:rPr>
                <w:b/>
                <w:bCs/>
                <w:noProof/>
                <w:szCs w:val="22"/>
                <w:lang w:val="sr-Latn-ME"/>
              </w:rPr>
              <w:t>elje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372791D5" w14:textId="1B11348B" w:rsidR="008A5B25" w:rsidRPr="007D2CED" w:rsidRDefault="008A5B25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0,01 mg/kg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04127A77" w14:textId="4E3678F0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Više od 7 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3F0D1CA" w14:textId="21BBBDA0" w:rsidR="008A5B25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Ponovo početi sa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dozom od </w:t>
            </w:r>
            <w:r w:rsidRPr="007D2CED">
              <w:rPr>
                <w:noProof/>
                <w:szCs w:val="22"/>
                <w:lang w:val="sr-Latn-ME"/>
              </w:rPr>
              <w:t>0,01 mg/kg</w:t>
            </w:r>
          </w:p>
        </w:tc>
      </w:tr>
      <w:tr w:rsidR="00681C5F" w:rsidRPr="007D2CED" w14:paraId="38E199D7" w14:textId="77777777" w:rsidTr="00EF33FD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7AD01" w14:textId="77777777" w:rsidR="000809CF" w:rsidRPr="007D2CED" w:rsidRDefault="000809CF" w:rsidP="00417A79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B74A101" w14:textId="481F5EE9" w:rsidR="000809CF" w:rsidRPr="007D2CED" w:rsidRDefault="000809CF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  <w:r w:rsidR="008A5B25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06 mg/kg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24519290" w14:textId="65F88DC4" w:rsidR="000809CF" w:rsidRPr="007D2CED" w:rsidRDefault="000809CF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8 </w:t>
            </w:r>
            <w:r w:rsidR="008A5B25" w:rsidRPr="007D2CED">
              <w:rPr>
                <w:noProof/>
                <w:szCs w:val="22"/>
                <w:lang w:val="sr-Latn-ME"/>
              </w:rPr>
              <w:t>do</w:t>
            </w:r>
            <w:r w:rsidRPr="007D2CED">
              <w:rPr>
                <w:noProof/>
                <w:szCs w:val="22"/>
                <w:lang w:val="sr-Latn-ME"/>
              </w:rPr>
              <w:t xml:space="preserve"> 28 </w:t>
            </w:r>
            <w:r w:rsidR="008A5B25" w:rsidRPr="007D2CED">
              <w:rPr>
                <w:noProof/>
                <w:szCs w:val="22"/>
                <w:lang w:val="sr-Latn-ME"/>
              </w:rPr>
              <w:t>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87057B5" w14:textId="02FF33B4" w:rsidR="000809CF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Ponoviti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dozu od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>06 mg/kg</w:t>
            </w:r>
          </w:p>
        </w:tc>
      </w:tr>
      <w:tr w:rsidR="00681C5F" w:rsidRPr="007D2CED" w14:paraId="1298712D" w14:textId="77777777" w:rsidTr="00EF33FD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D793D7" w14:textId="77777777" w:rsidR="000809CF" w:rsidRPr="007D2CED" w:rsidRDefault="000809CF" w:rsidP="00417A79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4F6491" w14:textId="77777777" w:rsidR="000809CF" w:rsidRPr="007D2CED" w:rsidRDefault="000809CF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2ED1D0C4" w14:textId="590ED021" w:rsidR="000809CF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Više od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28 </w:t>
            </w:r>
            <w:r w:rsidRPr="007D2CED">
              <w:rPr>
                <w:noProof/>
                <w:szCs w:val="22"/>
                <w:lang w:val="sr-Latn-ME"/>
              </w:rPr>
              <w:t>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42AA9F" w14:textId="69811147" w:rsidR="000809CF" w:rsidRPr="007D2CED" w:rsidRDefault="008A5B25" w:rsidP="003F43A4">
            <w:pPr>
              <w:keepNext/>
              <w:keepLines/>
              <w:tabs>
                <w:tab w:val="right" w:pos="2696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Ponovo početi sa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dozom od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>01 mg/kg</w:t>
            </w:r>
          </w:p>
        </w:tc>
      </w:tr>
      <w:tr w:rsidR="00681C5F" w:rsidRPr="007D2CED" w14:paraId="480CAF64" w14:textId="77777777" w:rsidTr="00EF33FD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3A95E6" w14:textId="77777777" w:rsidR="000809CF" w:rsidRPr="007D2CED" w:rsidRDefault="000809CF" w:rsidP="00417A79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B958E7E" w14:textId="4F79EA1E" w:rsidR="000809CF" w:rsidRPr="007D2CED" w:rsidRDefault="000809CF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  <w:r w:rsidR="008A5B25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4 mg/kg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43884E04" w14:textId="031D6A86" w:rsidR="000809CF" w:rsidRPr="007D2CED" w:rsidRDefault="000809CF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8 </w:t>
            </w:r>
            <w:r w:rsidR="008A5B25" w:rsidRPr="007D2CED">
              <w:rPr>
                <w:noProof/>
                <w:szCs w:val="22"/>
                <w:lang w:val="sr-Latn-ME"/>
              </w:rPr>
              <w:t>do</w:t>
            </w:r>
            <w:r w:rsidRPr="007D2CED">
              <w:rPr>
                <w:noProof/>
                <w:szCs w:val="22"/>
                <w:lang w:val="sr-Latn-ME"/>
              </w:rPr>
              <w:t xml:space="preserve"> 35 </w:t>
            </w:r>
            <w:r w:rsidR="008A5B25" w:rsidRPr="007D2CED">
              <w:rPr>
                <w:noProof/>
                <w:szCs w:val="22"/>
                <w:lang w:val="sr-Latn-ME"/>
              </w:rPr>
              <w:t>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25CBEA" w14:textId="66192C98" w:rsidR="000809CF" w:rsidRPr="007D2CED" w:rsidRDefault="008A5B25" w:rsidP="003F43A4">
            <w:pPr>
              <w:keepNext/>
              <w:keepLines/>
              <w:tabs>
                <w:tab w:val="right" w:pos="2696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Ponoviti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dozu od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>4 mg/kg</w:t>
            </w:r>
          </w:p>
        </w:tc>
      </w:tr>
      <w:tr w:rsidR="00681C5F" w:rsidRPr="007D2CED" w14:paraId="55DDE5FA" w14:textId="77777777" w:rsidTr="00EF33FD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B171EF" w14:textId="77777777" w:rsidR="000809CF" w:rsidRPr="007D2CED" w:rsidRDefault="000809CF" w:rsidP="00417A79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6CB92A" w14:textId="77777777" w:rsidR="000809CF" w:rsidRPr="007D2CED" w:rsidRDefault="000809CF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410843D8" w14:textId="11A4221E" w:rsidR="000809CF" w:rsidRPr="007D2CED" w:rsidRDefault="000809CF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36 </w:t>
            </w:r>
            <w:r w:rsidR="008A5B25" w:rsidRPr="007D2CED">
              <w:rPr>
                <w:noProof/>
                <w:szCs w:val="22"/>
                <w:lang w:val="sr-Latn-ME"/>
              </w:rPr>
              <w:t>do</w:t>
            </w:r>
            <w:r w:rsidRPr="007D2CED">
              <w:rPr>
                <w:noProof/>
                <w:szCs w:val="22"/>
                <w:lang w:val="sr-Latn-ME"/>
              </w:rPr>
              <w:t xml:space="preserve"> 56 </w:t>
            </w:r>
            <w:r w:rsidR="008A5B25" w:rsidRPr="007D2CED">
              <w:rPr>
                <w:noProof/>
                <w:szCs w:val="22"/>
                <w:lang w:val="sr-Latn-ME"/>
              </w:rPr>
              <w:t>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51F8929" w14:textId="3F52B74B" w:rsidR="000809CF" w:rsidRPr="007D2CED" w:rsidRDefault="008A5B25" w:rsidP="003F43A4">
            <w:pPr>
              <w:keepNext/>
              <w:keepLines/>
              <w:tabs>
                <w:tab w:val="right" w:pos="2696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Ponovo početi sa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dozom od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>06 mg/kg</w:t>
            </w:r>
          </w:p>
        </w:tc>
      </w:tr>
      <w:tr w:rsidR="00681C5F" w:rsidRPr="007D2CED" w14:paraId="3BBDAA4C" w14:textId="77777777" w:rsidTr="00EF33FD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CC79DE" w14:textId="77777777" w:rsidR="000809CF" w:rsidRPr="007D2CED" w:rsidRDefault="000809CF" w:rsidP="00417A79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6C0F85" w14:textId="77777777" w:rsidR="000809CF" w:rsidRPr="007D2CED" w:rsidRDefault="000809CF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4B9C1AF0" w14:textId="502BA5F3" w:rsidR="000809CF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Više od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56 </w:t>
            </w:r>
            <w:r w:rsidRPr="007D2CED">
              <w:rPr>
                <w:noProof/>
                <w:szCs w:val="22"/>
                <w:lang w:val="sr-Latn-ME"/>
              </w:rPr>
              <w:t>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EC236D0" w14:textId="714A9FC8" w:rsidR="000809CF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Ponovo početi sa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dozom od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>01 mg/kg</w:t>
            </w:r>
          </w:p>
        </w:tc>
      </w:tr>
      <w:tr w:rsidR="00681C5F" w:rsidRPr="007D2CED" w14:paraId="19F454A5" w14:textId="77777777" w:rsidTr="00EF33FD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3AEC30" w14:textId="77777777" w:rsidR="000809CF" w:rsidRPr="007D2CED" w:rsidRDefault="000809CF" w:rsidP="00417A79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83F1AF" w14:textId="50F1EA9C" w:rsidR="000809CF" w:rsidRPr="007D2CED" w:rsidRDefault="000809CF" w:rsidP="005A5CDA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  <w:r w:rsidR="008A5B25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8 mg/kg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59DBB757" w14:textId="6199DDBD" w:rsidR="000809CF" w:rsidRPr="007D2CED" w:rsidRDefault="000809CF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14 </w:t>
            </w:r>
            <w:r w:rsidR="008A5B25" w:rsidRPr="007D2CED">
              <w:rPr>
                <w:noProof/>
                <w:szCs w:val="22"/>
                <w:lang w:val="sr-Latn-ME"/>
              </w:rPr>
              <w:t>do</w:t>
            </w:r>
            <w:r w:rsidRPr="007D2CED">
              <w:rPr>
                <w:noProof/>
                <w:szCs w:val="22"/>
                <w:lang w:val="sr-Latn-ME"/>
              </w:rPr>
              <w:t xml:space="preserve"> 35 </w:t>
            </w:r>
            <w:r w:rsidR="008A5B25" w:rsidRPr="007D2CED">
              <w:rPr>
                <w:noProof/>
                <w:szCs w:val="22"/>
                <w:lang w:val="sr-Latn-ME"/>
              </w:rPr>
              <w:t>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D156C9B" w14:textId="4DAE7D14" w:rsidR="000809CF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Ponoviti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dozu od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>8 mg/kg</w:t>
            </w:r>
          </w:p>
        </w:tc>
      </w:tr>
      <w:tr w:rsidR="00681C5F" w:rsidRPr="007D2CED" w14:paraId="6731BE92" w14:textId="77777777" w:rsidTr="008A5B25">
        <w:trPr>
          <w:cantSplit/>
          <w:jc w:val="center"/>
        </w:trPr>
        <w:tc>
          <w:tcPr>
            <w:tcW w:w="185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D600BB7" w14:textId="77777777" w:rsidR="000809CF" w:rsidRPr="007D2CED" w:rsidRDefault="000809CF" w:rsidP="00417A79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E5A25" w14:textId="77777777" w:rsidR="000809CF" w:rsidRPr="007D2CED" w:rsidRDefault="000809CF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auto"/>
          </w:tcPr>
          <w:p w14:paraId="53C54882" w14:textId="324404CB" w:rsidR="000809CF" w:rsidRPr="007D2CED" w:rsidRDefault="000809CF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36 </w:t>
            </w:r>
            <w:r w:rsidR="008A5B25" w:rsidRPr="007D2CED">
              <w:rPr>
                <w:noProof/>
                <w:szCs w:val="22"/>
                <w:lang w:val="sr-Latn-ME"/>
              </w:rPr>
              <w:t>do</w:t>
            </w:r>
            <w:r w:rsidRPr="007D2CED">
              <w:rPr>
                <w:noProof/>
                <w:szCs w:val="22"/>
                <w:lang w:val="sr-Latn-ME"/>
              </w:rPr>
              <w:t xml:space="preserve"> 56 </w:t>
            </w:r>
            <w:r w:rsidR="008A5B25" w:rsidRPr="007D2CED">
              <w:rPr>
                <w:noProof/>
                <w:szCs w:val="22"/>
                <w:lang w:val="sr-Latn-ME"/>
              </w:rPr>
              <w:t>dana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27B81DC" w14:textId="79B8A56C" w:rsidR="000809CF" w:rsidRPr="007D2CED" w:rsidRDefault="008A5B25" w:rsidP="003F43A4">
            <w:pPr>
              <w:keepNext/>
              <w:keepLines/>
              <w:tabs>
                <w:tab w:val="right" w:pos="2520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Ponovo početi sa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dozom od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>4 mg/kg</w:t>
            </w:r>
          </w:p>
        </w:tc>
      </w:tr>
      <w:tr w:rsidR="00681C5F" w:rsidRPr="007D2CED" w14:paraId="5A8518CA" w14:textId="77777777" w:rsidTr="008A5B25">
        <w:trPr>
          <w:cantSplit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68C538" w14:textId="77777777" w:rsidR="000809CF" w:rsidRPr="007D2CED" w:rsidRDefault="000809CF" w:rsidP="00417A79">
            <w:pPr>
              <w:keepNext/>
              <w:keepLines/>
              <w:rPr>
                <w:noProof/>
                <w:szCs w:val="22"/>
                <w:lang w:val="sr-Latn-ME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6301E9" w14:textId="77777777" w:rsidR="000809CF" w:rsidRPr="007D2CED" w:rsidRDefault="000809CF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114D1832" w14:textId="678AF751" w:rsidR="000809CF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Više od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56 </w:t>
            </w:r>
            <w:r w:rsidRPr="007D2CED">
              <w:rPr>
                <w:noProof/>
                <w:szCs w:val="22"/>
                <w:lang w:val="sr-Latn-ME"/>
              </w:rPr>
              <w:t>dana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A5F3C1" w14:textId="39F6A95C" w:rsidR="000809CF" w:rsidRPr="007D2CED" w:rsidRDefault="008A5B25" w:rsidP="003F43A4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Ponovo početi sa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81C5F" w:rsidRPr="007D2CED">
              <w:rPr>
                <w:noProof/>
                <w:szCs w:val="22"/>
                <w:lang w:val="sr-Latn-ME"/>
              </w:rPr>
              <w:t xml:space="preserve">dozom od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>01 mg/kg</w:t>
            </w:r>
          </w:p>
        </w:tc>
      </w:tr>
      <w:tr w:rsidR="000809CF" w:rsidRPr="007D2CED" w14:paraId="205D372E" w14:textId="77777777" w:rsidTr="008A5B25">
        <w:trPr>
          <w:cantSplit/>
          <w:trHeight w:val="515"/>
          <w:jc w:val="center"/>
        </w:trPr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14E9E1" w14:textId="5255D320" w:rsidR="000809CF" w:rsidRPr="007D2CED" w:rsidRDefault="000809CF" w:rsidP="00417A79">
            <w:pPr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*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8A5B25" w:rsidRPr="007D2CED">
              <w:rPr>
                <w:noProof/>
                <w:szCs w:val="22"/>
                <w:lang w:val="sr-Latn-ME"/>
              </w:rPr>
              <w:t>Prim</w:t>
            </w:r>
            <w:r w:rsidR="00681C5F" w:rsidRPr="007D2CED">
              <w:rPr>
                <w:noProof/>
                <w:szCs w:val="22"/>
                <w:lang w:val="sr-Latn-ME"/>
              </w:rPr>
              <w:t>i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8A5B25" w:rsidRPr="007D2CED">
              <w:rPr>
                <w:noProof/>
                <w:szCs w:val="22"/>
                <w:lang w:val="sr-Latn-ME"/>
              </w:rPr>
              <w:t>eniti l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8A5B25" w:rsidRPr="007D2CED">
              <w:rPr>
                <w:noProof/>
                <w:szCs w:val="22"/>
                <w:lang w:val="sr-Latn-ME"/>
              </w:rPr>
              <w:t>ekove za premedikaciju pr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8A5B25" w:rsidRPr="007D2CED">
              <w:rPr>
                <w:noProof/>
                <w:szCs w:val="22"/>
                <w:lang w:val="sr-Latn-ME"/>
              </w:rPr>
              <w:t>e ponovnog uvođenja l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8A5B25" w:rsidRPr="007D2CED">
              <w:rPr>
                <w:noProof/>
                <w:szCs w:val="22"/>
                <w:lang w:val="sr-Latn-ME"/>
              </w:rPr>
              <w:t xml:space="preserve">eka </w:t>
            </w:r>
            <w:r w:rsidRPr="007D2CED">
              <w:rPr>
                <w:noProof/>
                <w:szCs w:val="22"/>
                <w:lang w:val="sr-Latn-ME"/>
              </w:rPr>
              <w:t>T</w:t>
            </w:r>
            <w:r w:rsidR="008D3A0B" w:rsidRPr="007D2CED">
              <w:rPr>
                <w:noProof/>
                <w:szCs w:val="22"/>
                <w:lang w:val="sr-Latn-ME"/>
              </w:rPr>
              <w:t>alvey</w:t>
            </w:r>
            <w:r w:rsidRPr="007D2CED">
              <w:rPr>
                <w:noProof/>
                <w:szCs w:val="22"/>
                <w:lang w:val="sr-Latn-ME"/>
              </w:rPr>
              <w:t xml:space="preserve">. </w:t>
            </w:r>
            <w:r w:rsidR="008A5B25" w:rsidRPr="007D2CED">
              <w:rPr>
                <w:noProof/>
                <w:szCs w:val="22"/>
                <w:lang w:val="sr-Latn-ME"/>
              </w:rPr>
              <w:t>Pošto se ponovo započne terapija l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8A5B25" w:rsidRPr="007D2CED">
              <w:rPr>
                <w:noProof/>
                <w:szCs w:val="22"/>
                <w:lang w:val="sr-Latn-ME"/>
              </w:rPr>
              <w:t>ekom</w:t>
            </w:r>
            <w:r w:rsidRPr="007D2CED">
              <w:rPr>
                <w:noProof/>
                <w:szCs w:val="22"/>
                <w:lang w:val="sr-Latn-ME"/>
              </w:rPr>
              <w:t xml:space="preserve"> T</w:t>
            </w:r>
            <w:r w:rsidR="008D3A0B" w:rsidRPr="007D2CED">
              <w:rPr>
                <w:noProof/>
                <w:szCs w:val="22"/>
                <w:lang w:val="sr-Latn-ME"/>
              </w:rPr>
              <w:t>alvey</w:t>
            </w:r>
            <w:r w:rsidRPr="007D2CED">
              <w:rPr>
                <w:noProof/>
                <w:szCs w:val="22"/>
                <w:lang w:val="sr-Latn-ME"/>
              </w:rPr>
              <w:t xml:space="preserve">, </w:t>
            </w:r>
            <w:r w:rsidR="008A5B25" w:rsidRPr="007D2CED">
              <w:rPr>
                <w:bCs/>
                <w:noProof/>
                <w:szCs w:val="22"/>
                <w:lang w:val="sr-Latn-ME"/>
              </w:rPr>
              <w:t>raditi po planu za ned</w:t>
            </w:r>
            <w:r w:rsidR="008D3A0B" w:rsidRPr="007D2CED">
              <w:rPr>
                <w:bCs/>
                <w:noProof/>
                <w:szCs w:val="22"/>
                <w:lang w:val="sr-Latn-ME"/>
              </w:rPr>
              <w:t>j</w:t>
            </w:r>
            <w:r w:rsidR="008A5B25" w:rsidRPr="007D2CED">
              <w:rPr>
                <w:bCs/>
                <w:noProof/>
                <w:szCs w:val="22"/>
                <w:lang w:val="sr-Latn-ME"/>
              </w:rPr>
              <w:t>eljno ili dvoned</w:t>
            </w:r>
            <w:r w:rsidR="008D3A0B" w:rsidRPr="007D2CED">
              <w:rPr>
                <w:bCs/>
                <w:noProof/>
                <w:szCs w:val="22"/>
                <w:lang w:val="sr-Latn-ME"/>
              </w:rPr>
              <w:t>j</w:t>
            </w:r>
            <w:r w:rsidR="008A5B25" w:rsidRPr="007D2CED">
              <w:rPr>
                <w:bCs/>
                <w:noProof/>
                <w:szCs w:val="22"/>
                <w:lang w:val="sr-Latn-ME"/>
              </w:rPr>
              <w:t>eljno (jednom na 2 ned</w:t>
            </w:r>
            <w:r w:rsidR="008D3A0B" w:rsidRPr="007D2CED">
              <w:rPr>
                <w:bCs/>
                <w:noProof/>
                <w:szCs w:val="22"/>
                <w:lang w:val="sr-Latn-ME"/>
              </w:rPr>
              <w:t>j</w:t>
            </w:r>
            <w:r w:rsidR="008A5B25" w:rsidRPr="007D2CED">
              <w:rPr>
                <w:bCs/>
                <w:noProof/>
                <w:szCs w:val="22"/>
                <w:lang w:val="sr-Latn-ME"/>
              </w:rPr>
              <w:t>elje) doziranj</w:t>
            </w:r>
            <w:r w:rsidR="00BA3B4D" w:rsidRPr="007D2CED">
              <w:rPr>
                <w:bCs/>
                <w:noProof/>
                <w:szCs w:val="22"/>
                <w:lang w:val="sr-Latn-ME"/>
              </w:rPr>
              <w:t>e</w:t>
            </w:r>
            <w:r w:rsidR="008A5B25" w:rsidRPr="007D2CED">
              <w:rPr>
                <w:bCs/>
                <w:noProof/>
                <w:szCs w:val="22"/>
                <w:lang w:val="sr-Latn-ME"/>
              </w:rPr>
              <w:t xml:space="preserve"> kako je prim</w:t>
            </w:r>
            <w:r w:rsidR="008D3A0B" w:rsidRPr="007D2CED">
              <w:rPr>
                <w:bCs/>
                <w:noProof/>
                <w:szCs w:val="22"/>
                <w:lang w:val="sr-Latn-ME"/>
              </w:rPr>
              <w:t>j</w:t>
            </w:r>
            <w:r w:rsidR="008A5B25" w:rsidRPr="007D2CED">
              <w:rPr>
                <w:bCs/>
                <w:noProof/>
                <w:szCs w:val="22"/>
                <w:lang w:val="sr-Latn-ME"/>
              </w:rPr>
              <w:t>ereno</w:t>
            </w:r>
            <w:r w:rsidRPr="007D2CED">
              <w:rPr>
                <w:bCs/>
                <w:noProof/>
                <w:szCs w:val="22"/>
                <w:lang w:val="sr-Latn-ME"/>
              </w:rPr>
              <w:t xml:space="preserve"> (</w:t>
            </w:r>
            <w:r w:rsidR="00154482" w:rsidRPr="007D2CED">
              <w:rPr>
                <w:bCs/>
                <w:noProof/>
                <w:szCs w:val="22"/>
                <w:lang w:val="sr-Latn-ME"/>
              </w:rPr>
              <w:t>vid</w:t>
            </w:r>
            <w:r w:rsidR="008D3A0B" w:rsidRPr="007D2CED">
              <w:rPr>
                <w:bCs/>
                <w:noProof/>
                <w:szCs w:val="22"/>
                <w:lang w:val="sr-Latn-ME"/>
              </w:rPr>
              <w:t>j</w:t>
            </w:r>
            <w:r w:rsidR="00154482" w:rsidRPr="007D2CED">
              <w:rPr>
                <w:bCs/>
                <w:noProof/>
                <w:szCs w:val="22"/>
                <w:lang w:val="sr-Latn-ME"/>
              </w:rPr>
              <w:t xml:space="preserve">eti </w:t>
            </w:r>
            <w:r w:rsidR="008D3A0B" w:rsidRPr="007D2CED">
              <w:rPr>
                <w:bCs/>
                <w:noProof/>
                <w:szCs w:val="22"/>
                <w:lang w:val="sr-Latn-ME"/>
              </w:rPr>
              <w:t>dio</w:t>
            </w:r>
            <w:r w:rsidRPr="007D2CED">
              <w:rPr>
                <w:bCs/>
                <w:noProof/>
                <w:szCs w:val="22"/>
                <w:lang w:val="sr-Latn-ME"/>
              </w:rPr>
              <w:t> 4.2).</w:t>
            </w:r>
          </w:p>
        </w:tc>
      </w:tr>
    </w:tbl>
    <w:p w14:paraId="331A9C67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1EEEFA34" w14:textId="32273909" w:rsidR="000809CF" w:rsidRPr="007D2CED" w:rsidRDefault="008A5B25" w:rsidP="000809CF">
      <w:pPr>
        <w:keepNext/>
        <w:rPr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>Korekcija doze zbog neželjenih reakcija</w:t>
      </w:r>
    </w:p>
    <w:p w14:paraId="51016E1D" w14:textId="3D9CEA80" w:rsidR="000809CF" w:rsidRPr="007D2CED" w:rsidRDefault="008A5B25" w:rsidP="000809CF">
      <w:pPr>
        <w:rPr>
          <w:i/>
          <w:iCs/>
          <w:noProof/>
          <w:szCs w:val="22"/>
          <w:lang w:val="sr-Latn-ME"/>
        </w:rPr>
      </w:pPr>
      <w:r w:rsidRPr="007D2CED">
        <w:rPr>
          <w:iCs/>
          <w:noProof/>
          <w:szCs w:val="22"/>
          <w:lang w:val="sr-Latn-ME"/>
        </w:rPr>
        <w:t>Odlaganje doze može da bude potrebno da bi se ublažile toksičnosti povezane sa l</w:t>
      </w:r>
      <w:r w:rsidR="008D3A0B" w:rsidRPr="007D2CED">
        <w:rPr>
          <w:iCs/>
          <w:noProof/>
          <w:szCs w:val="22"/>
          <w:lang w:val="sr-Latn-ME"/>
        </w:rPr>
        <w:t>ij</w:t>
      </w:r>
      <w:r w:rsidRPr="007D2CED">
        <w:rPr>
          <w:iCs/>
          <w:noProof/>
          <w:szCs w:val="22"/>
          <w:lang w:val="sr-Latn-ME"/>
        </w:rPr>
        <w:t>ekom</w:t>
      </w:r>
      <w:r w:rsidR="000809CF" w:rsidRPr="007D2CED">
        <w:rPr>
          <w:iCs/>
          <w:noProof/>
          <w:szCs w:val="22"/>
          <w:lang w:val="sr-Latn-ME"/>
        </w:rPr>
        <w:t xml:space="preserve"> T</w:t>
      </w:r>
      <w:r w:rsidR="008D3A0B" w:rsidRPr="007D2CED">
        <w:rPr>
          <w:iCs/>
          <w:noProof/>
          <w:szCs w:val="22"/>
          <w:lang w:val="sr-Latn-ME"/>
        </w:rPr>
        <w:t>alvey</w:t>
      </w:r>
      <w:r w:rsidR="000809CF" w:rsidRPr="007D2CED">
        <w:rPr>
          <w:iCs/>
          <w:noProof/>
          <w:szCs w:val="22"/>
          <w:lang w:val="sr-Latn-ME"/>
        </w:rPr>
        <w:t xml:space="preserve"> (</w:t>
      </w:r>
      <w:r w:rsidR="00154482" w:rsidRPr="007D2CED">
        <w:rPr>
          <w:iCs/>
          <w:noProof/>
          <w:szCs w:val="22"/>
          <w:lang w:val="sr-Latn-ME"/>
        </w:rPr>
        <w:t>vid</w:t>
      </w:r>
      <w:r w:rsidR="008D3A0B" w:rsidRPr="007D2CED">
        <w:rPr>
          <w:iCs/>
          <w:noProof/>
          <w:szCs w:val="22"/>
          <w:lang w:val="sr-Latn-ME"/>
        </w:rPr>
        <w:t>j</w:t>
      </w:r>
      <w:r w:rsidR="00154482" w:rsidRPr="007D2CED">
        <w:rPr>
          <w:iCs/>
          <w:noProof/>
          <w:szCs w:val="22"/>
          <w:lang w:val="sr-Latn-ME"/>
        </w:rPr>
        <w:t xml:space="preserve">eti </w:t>
      </w:r>
      <w:r w:rsidR="008D3A0B" w:rsidRPr="007D2CED">
        <w:rPr>
          <w:iCs/>
          <w:noProof/>
          <w:szCs w:val="22"/>
          <w:lang w:val="sr-Latn-ME"/>
        </w:rPr>
        <w:t>dio</w:t>
      </w:r>
      <w:r w:rsidR="000809CF" w:rsidRPr="007D2CED">
        <w:rPr>
          <w:iCs/>
          <w:noProof/>
          <w:szCs w:val="22"/>
          <w:lang w:val="sr-Latn-ME"/>
        </w:rPr>
        <w:t xml:space="preserve"> 4.4). </w:t>
      </w:r>
      <w:bookmarkStart w:id="4" w:name="_Hlk71626134"/>
      <w:r w:rsidR="002C6D9C" w:rsidRPr="007D2CED">
        <w:rPr>
          <w:iCs/>
          <w:noProof/>
          <w:szCs w:val="22"/>
          <w:lang w:val="sr-Latn-ME"/>
        </w:rPr>
        <w:t>Vid</w:t>
      </w:r>
      <w:r w:rsidR="008D3A0B" w:rsidRPr="007D2CED">
        <w:rPr>
          <w:iCs/>
          <w:noProof/>
          <w:szCs w:val="22"/>
          <w:lang w:val="sr-Latn-ME"/>
        </w:rPr>
        <w:t>j</w:t>
      </w:r>
      <w:r w:rsidR="002C6D9C" w:rsidRPr="007D2CED">
        <w:rPr>
          <w:iCs/>
          <w:noProof/>
          <w:szCs w:val="22"/>
          <w:lang w:val="sr-Latn-ME"/>
        </w:rPr>
        <w:t>eti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="005C724F" w:rsidRPr="007D2CED">
        <w:rPr>
          <w:iCs/>
          <w:noProof/>
          <w:szCs w:val="22"/>
          <w:lang w:val="sr-Latn-ME"/>
        </w:rPr>
        <w:t>Tabel</w:t>
      </w:r>
      <w:r w:rsidRPr="007D2CED">
        <w:rPr>
          <w:iCs/>
          <w:noProof/>
          <w:szCs w:val="22"/>
          <w:lang w:val="sr-Latn-ME"/>
        </w:rPr>
        <w:t xml:space="preserve">u </w:t>
      </w:r>
      <w:r w:rsidR="000809CF" w:rsidRPr="007D2CED">
        <w:rPr>
          <w:iCs/>
          <w:noProof/>
          <w:szCs w:val="22"/>
          <w:lang w:val="sr-Latn-ME"/>
        </w:rPr>
        <w:t xml:space="preserve">2 </w:t>
      </w:r>
      <w:r w:rsidRPr="007D2CED">
        <w:rPr>
          <w:iCs/>
          <w:noProof/>
          <w:szCs w:val="22"/>
          <w:lang w:val="sr-Latn-ME"/>
        </w:rPr>
        <w:t>za preporuke kako da se ponovo započne prim</w:t>
      </w:r>
      <w:r w:rsidR="008D3A0B" w:rsidRPr="007D2CED">
        <w:rPr>
          <w:iCs/>
          <w:noProof/>
          <w:szCs w:val="22"/>
          <w:lang w:val="sr-Latn-ME"/>
        </w:rPr>
        <w:t>j</w:t>
      </w:r>
      <w:r w:rsidRPr="007D2CED">
        <w:rPr>
          <w:iCs/>
          <w:noProof/>
          <w:szCs w:val="22"/>
          <w:lang w:val="sr-Latn-ME"/>
        </w:rPr>
        <w:t>ena l</w:t>
      </w:r>
      <w:r w:rsidR="008D3A0B" w:rsidRPr="007D2CED">
        <w:rPr>
          <w:iCs/>
          <w:noProof/>
          <w:szCs w:val="22"/>
          <w:lang w:val="sr-Latn-ME"/>
        </w:rPr>
        <w:t>ij</w:t>
      </w:r>
      <w:r w:rsidRPr="007D2CED">
        <w:rPr>
          <w:iCs/>
          <w:noProof/>
          <w:szCs w:val="22"/>
          <w:lang w:val="sr-Latn-ME"/>
        </w:rPr>
        <w:t>eka</w:t>
      </w:r>
      <w:r w:rsidR="000809CF" w:rsidRPr="007D2CED">
        <w:rPr>
          <w:iCs/>
          <w:noProof/>
          <w:szCs w:val="22"/>
          <w:lang w:val="sr-Latn-ME"/>
        </w:rPr>
        <w:t xml:space="preserve"> T</w:t>
      </w:r>
      <w:r w:rsidR="008D3A0B" w:rsidRPr="007D2CED">
        <w:rPr>
          <w:iCs/>
          <w:noProof/>
          <w:szCs w:val="22"/>
          <w:lang w:val="sr-Latn-ME"/>
        </w:rPr>
        <w:t>alvey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Pr="007D2CED">
        <w:rPr>
          <w:iCs/>
          <w:noProof/>
          <w:szCs w:val="22"/>
          <w:lang w:val="sr-Latn-ME"/>
        </w:rPr>
        <w:t>po odlaganju doza</w:t>
      </w:r>
      <w:r w:rsidR="000809CF" w:rsidRPr="007D2CED">
        <w:rPr>
          <w:iCs/>
          <w:noProof/>
          <w:szCs w:val="22"/>
          <w:lang w:val="sr-Latn-ME"/>
        </w:rPr>
        <w:t>.</w:t>
      </w:r>
    </w:p>
    <w:p w14:paraId="3EEA247A" w14:textId="77777777" w:rsidR="000809CF" w:rsidRPr="007D2CED" w:rsidRDefault="000809CF" w:rsidP="000809CF">
      <w:pPr>
        <w:rPr>
          <w:i/>
          <w:iCs/>
          <w:noProof/>
          <w:szCs w:val="22"/>
          <w:lang w:val="sr-Latn-ME"/>
        </w:rPr>
      </w:pPr>
    </w:p>
    <w:p w14:paraId="37864346" w14:textId="02CEE0B7" w:rsidR="000809CF" w:rsidRPr="007D2CED" w:rsidRDefault="002C6D9C" w:rsidP="000809CF">
      <w:pPr>
        <w:rPr>
          <w:i/>
          <w:iCs/>
          <w:noProof/>
          <w:szCs w:val="22"/>
          <w:lang w:val="sr-Latn-ME"/>
        </w:rPr>
      </w:pPr>
      <w:r w:rsidRPr="007D2CED">
        <w:rPr>
          <w:iCs/>
          <w:noProof/>
          <w:szCs w:val="22"/>
          <w:lang w:val="sr-Latn-ME"/>
        </w:rPr>
        <w:t>Vid</w:t>
      </w:r>
      <w:r w:rsidR="008D3A0B" w:rsidRPr="007D2CED">
        <w:rPr>
          <w:iCs/>
          <w:noProof/>
          <w:szCs w:val="22"/>
          <w:lang w:val="sr-Latn-ME"/>
        </w:rPr>
        <w:t>j</w:t>
      </w:r>
      <w:r w:rsidRPr="007D2CED">
        <w:rPr>
          <w:iCs/>
          <w:noProof/>
          <w:szCs w:val="22"/>
          <w:lang w:val="sr-Latn-ME"/>
        </w:rPr>
        <w:t>eti</w:t>
      </w:r>
      <w:r w:rsidR="000809CF" w:rsidRPr="007D2CED">
        <w:rPr>
          <w:iCs/>
          <w:noProof/>
          <w:szCs w:val="22"/>
          <w:lang w:val="sr-Latn-ME"/>
        </w:rPr>
        <w:t xml:space="preserve"> Tab</w:t>
      </w:r>
      <w:r w:rsidR="008A5B25" w:rsidRPr="007D2CED">
        <w:rPr>
          <w:iCs/>
          <w:noProof/>
          <w:szCs w:val="22"/>
          <w:lang w:val="sr-Latn-ME"/>
        </w:rPr>
        <w:t>ele</w:t>
      </w:r>
      <w:r w:rsidR="000809CF" w:rsidRPr="007D2CED">
        <w:rPr>
          <w:iCs/>
          <w:noProof/>
          <w:szCs w:val="22"/>
          <w:lang w:val="sr-Latn-ME"/>
        </w:rPr>
        <w:t> 3</w:t>
      </w:r>
      <w:r w:rsidRPr="007D2CED">
        <w:rPr>
          <w:iCs/>
          <w:noProof/>
          <w:szCs w:val="22"/>
          <w:lang w:val="sr-Latn-ME"/>
        </w:rPr>
        <w:t xml:space="preserve"> i </w:t>
      </w:r>
      <w:r w:rsidR="000809CF" w:rsidRPr="007D2CED">
        <w:rPr>
          <w:iCs/>
          <w:noProof/>
          <w:szCs w:val="22"/>
          <w:lang w:val="sr-Latn-ME"/>
        </w:rPr>
        <w:t xml:space="preserve">4 </w:t>
      </w:r>
      <w:r w:rsidR="008A5B25" w:rsidRPr="007D2CED">
        <w:rPr>
          <w:iCs/>
          <w:noProof/>
          <w:szCs w:val="22"/>
          <w:lang w:val="sr-Latn-ME"/>
        </w:rPr>
        <w:t xml:space="preserve">za preporučena postupanja za kontrolu </w:t>
      </w:r>
      <w:r w:rsidR="000809CF" w:rsidRPr="007D2CED">
        <w:rPr>
          <w:iCs/>
          <w:noProof/>
          <w:szCs w:val="22"/>
          <w:lang w:val="sr-Latn-ME"/>
        </w:rPr>
        <w:t>CRS</w:t>
      </w:r>
      <w:r w:rsidRPr="007D2CED">
        <w:rPr>
          <w:iCs/>
          <w:noProof/>
          <w:szCs w:val="22"/>
          <w:lang w:val="sr-Latn-ME"/>
        </w:rPr>
        <w:t xml:space="preserve"> i </w:t>
      </w:r>
      <w:r w:rsidR="000809CF" w:rsidRPr="007D2CED">
        <w:rPr>
          <w:iCs/>
          <w:noProof/>
          <w:szCs w:val="22"/>
          <w:lang w:val="sr-Latn-ME"/>
        </w:rPr>
        <w:t xml:space="preserve">ICANS. </w:t>
      </w:r>
      <w:r w:rsidRPr="007D2CED">
        <w:rPr>
          <w:iCs/>
          <w:noProof/>
          <w:szCs w:val="22"/>
          <w:lang w:val="sr-Latn-ME"/>
        </w:rPr>
        <w:t>Vid</w:t>
      </w:r>
      <w:r w:rsidR="008D3A0B" w:rsidRPr="007D2CED">
        <w:rPr>
          <w:iCs/>
          <w:noProof/>
          <w:szCs w:val="22"/>
          <w:lang w:val="sr-Latn-ME"/>
        </w:rPr>
        <w:t>j</w:t>
      </w:r>
      <w:r w:rsidRPr="007D2CED">
        <w:rPr>
          <w:iCs/>
          <w:noProof/>
          <w:szCs w:val="22"/>
          <w:lang w:val="sr-Latn-ME"/>
        </w:rPr>
        <w:t>eti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="005C724F" w:rsidRPr="007D2CED">
        <w:rPr>
          <w:iCs/>
          <w:noProof/>
          <w:szCs w:val="22"/>
          <w:lang w:val="sr-Latn-ME"/>
        </w:rPr>
        <w:t>Tabel</w:t>
      </w:r>
      <w:r w:rsidR="008A5B25" w:rsidRPr="007D2CED">
        <w:rPr>
          <w:iCs/>
          <w:noProof/>
          <w:szCs w:val="22"/>
          <w:lang w:val="sr-Latn-ME"/>
        </w:rPr>
        <w:t>u</w:t>
      </w:r>
      <w:r w:rsidR="005C724F" w:rsidRPr="007D2CED">
        <w:rPr>
          <w:iCs/>
          <w:noProof/>
          <w:szCs w:val="22"/>
          <w:lang w:val="sr-Latn-ME"/>
        </w:rPr>
        <w:t xml:space="preserve"> </w:t>
      </w:r>
      <w:r w:rsidR="000809CF" w:rsidRPr="007D2CED">
        <w:rPr>
          <w:iCs/>
          <w:noProof/>
          <w:szCs w:val="22"/>
          <w:lang w:val="sr-Latn-ME"/>
        </w:rPr>
        <w:t xml:space="preserve">6 </w:t>
      </w:r>
      <w:r w:rsidR="008A5B25" w:rsidRPr="007D2CED">
        <w:rPr>
          <w:iCs/>
          <w:noProof/>
          <w:szCs w:val="22"/>
          <w:lang w:val="sr-Latn-ME"/>
        </w:rPr>
        <w:t>za preporučene korekcije doza u slučaju drugih neželjenih reakcija</w:t>
      </w:r>
      <w:r w:rsidR="000809CF" w:rsidRPr="007D2CED">
        <w:rPr>
          <w:iCs/>
          <w:noProof/>
          <w:szCs w:val="22"/>
          <w:lang w:val="sr-Latn-ME"/>
        </w:rPr>
        <w:t>.</w:t>
      </w:r>
    </w:p>
    <w:p w14:paraId="34CF9DEF" w14:textId="77777777" w:rsidR="000809CF" w:rsidRPr="007D2CED" w:rsidRDefault="000809CF" w:rsidP="000809CF">
      <w:pPr>
        <w:rPr>
          <w:i/>
          <w:iCs/>
          <w:noProof/>
          <w:szCs w:val="22"/>
          <w:lang w:val="sr-Latn-ME"/>
        </w:rPr>
      </w:pPr>
    </w:p>
    <w:p w14:paraId="1BEABAEF" w14:textId="23719CBA" w:rsidR="000809CF" w:rsidRPr="007D2CED" w:rsidRDefault="006433A9" w:rsidP="000809CF">
      <w:pPr>
        <w:keepNext/>
        <w:rPr>
          <w:bCs/>
          <w:i/>
          <w:iCs/>
          <w:noProof/>
          <w:szCs w:val="22"/>
          <w:lang w:val="sr-Latn-ME"/>
        </w:rPr>
      </w:pPr>
      <w:r w:rsidRPr="007D2CED">
        <w:rPr>
          <w:bCs/>
          <w:i/>
          <w:iCs/>
          <w:noProof/>
          <w:szCs w:val="22"/>
          <w:lang w:val="sr-Latn-ME"/>
        </w:rPr>
        <w:t>Si</w:t>
      </w:r>
      <w:r w:rsidR="000809CF" w:rsidRPr="007D2CED">
        <w:rPr>
          <w:bCs/>
          <w:i/>
          <w:iCs/>
          <w:noProof/>
          <w:szCs w:val="22"/>
          <w:lang w:val="sr-Latn-ME"/>
        </w:rPr>
        <w:t>ndrom</w:t>
      </w:r>
      <w:r w:rsidRPr="007D2CED">
        <w:rPr>
          <w:bCs/>
          <w:i/>
          <w:iCs/>
          <w:noProof/>
          <w:szCs w:val="22"/>
          <w:lang w:val="sr-Latn-ME"/>
        </w:rPr>
        <w:t xml:space="preserve"> oslobađanja citokina</w:t>
      </w:r>
      <w:r w:rsidR="000809CF" w:rsidRPr="007D2CED">
        <w:rPr>
          <w:bCs/>
          <w:i/>
          <w:iCs/>
          <w:noProof/>
          <w:szCs w:val="22"/>
          <w:lang w:val="sr-Latn-ME"/>
        </w:rPr>
        <w:t xml:space="preserve"> (CRS)</w:t>
      </w:r>
    </w:p>
    <w:p w14:paraId="171225E3" w14:textId="6BAF9387" w:rsidR="000809CF" w:rsidRPr="007D2CED" w:rsidRDefault="000809CF" w:rsidP="000809CF">
      <w:pPr>
        <w:rPr>
          <w:i/>
          <w:iCs/>
          <w:noProof/>
          <w:szCs w:val="22"/>
          <w:lang w:val="sr-Latn-ME"/>
        </w:rPr>
      </w:pPr>
      <w:r w:rsidRPr="007D2CED">
        <w:rPr>
          <w:iCs/>
          <w:noProof/>
          <w:szCs w:val="22"/>
          <w:lang w:val="sr-Latn-ME"/>
        </w:rPr>
        <w:t xml:space="preserve">CRS </w:t>
      </w:r>
      <w:r w:rsidR="006433A9" w:rsidRPr="007D2CED">
        <w:rPr>
          <w:iCs/>
          <w:noProof/>
          <w:szCs w:val="22"/>
          <w:lang w:val="sr-Latn-ME"/>
        </w:rPr>
        <w:t>treba prepoznati na osnovu k</w:t>
      </w:r>
      <w:r w:rsidRPr="007D2CED">
        <w:rPr>
          <w:iCs/>
          <w:noProof/>
          <w:szCs w:val="22"/>
          <w:lang w:val="sr-Latn-ME"/>
        </w:rPr>
        <w:t>lini</w:t>
      </w:r>
      <w:r w:rsidR="006433A9" w:rsidRPr="007D2CED">
        <w:rPr>
          <w:iCs/>
          <w:noProof/>
          <w:szCs w:val="22"/>
          <w:lang w:val="sr-Latn-ME"/>
        </w:rPr>
        <w:t xml:space="preserve">čke slike </w:t>
      </w:r>
      <w:r w:rsidRPr="007D2CED">
        <w:rPr>
          <w:iCs/>
          <w:noProof/>
          <w:szCs w:val="22"/>
          <w:lang w:val="sr-Latn-ME"/>
        </w:rPr>
        <w:t>(</w:t>
      </w:r>
      <w:r w:rsidR="00154482" w:rsidRPr="007D2CED">
        <w:rPr>
          <w:iCs/>
          <w:noProof/>
          <w:szCs w:val="22"/>
          <w:lang w:val="sr-Latn-ME"/>
        </w:rPr>
        <w:t>vid</w:t>
      </w:r>
      <w:r w:rsidR="008D3A0B" w:rsidRPr="007D2CED">
        <w:rPr>
          <w:iCs/>
          <w:noProof/>
          <w:szCs w:val="22"/>
          <w:lang w:val="sr-Latn-ME"/>
        </w:rPr>
        <w:t>j</w:t>
      </w:r>
      <w:r w:rsidR="00154482" w:rsidRPr="007D2CED">
        <w:rPr>
          <w:iCs/>
          <w:noProof/>
          <w:szCs w:val="22"/>
          <w:lang w:val="sr-Latn-ME"/>
        </w:rPr>
        <w:t xml:space="preserve">eti </w:t>
      </w:r>
      <w:r w:rsidR="008D3A0B" w:rsidRPr="007D2CED">
        <w:rPr>
          <w:iCs/>
          <w:noProof/>
          <w:szCs w:val="22"/>
          <w:lang w:val="sr-Latn-ME"/>
        </w:rPr>
        <w:t>dio</w:t>
      </w:r>
      <w:r w:rsidRPr="007D2CED">
        <w:rPr>
          <w:iCs/>
          <w:noProof/>
          <w:szCs w:val="22"/>
          <w:lang w:val="sr-Latn-ME"/>
        </w:rPr>
        <w:t xml:space="preserve"> 4.4). </w:t>
      </w:r>
      <w:r w:rsidR="006433A9" w:rsidRPr="007D2CED">
        <w:rPr>
          <w:iCs/>
          <w:noProof/>
          <w:szCs w:val="22"/>
          <w:lang w:val="sr-Latn-ME"/>
        </w:rPr>
        <w:t>Treba proc</w:t>
      </w:r>
      <w:r w:rsidR="008D3A0B" w:rsidRPr="007D2CED">
        <w:rPr>
          <w:iCs/>
          <w:noProof/>
          <w:szCs w:val="22"/>
          <w:lang w:val="sr-Latn-ME"/>
        </w:rPr>
        <w:t>ij</w:t>
      </w:r>
      <w:r w:rsidR="006433A9" w:rsidRPr="007D2CED">
        <w:rPr>
          <w:iCs/>
          <w:noProof/>
          <w:szCs w:val="22"/>
          <w:lang w:val="sr-Latn-ME"/>
        </w:rPr>
        <w:t>eniti i l</w:t>
      </w:r>
      <w:r w:rsidR="008D3A0B" w:rsidRPr="007D2CED">
        <w:rPr>
          <w:iCs/>
          <w:noProof/>
          <w:szCs w:val="22"/>
          <w:lang w:val="sr-Latn-ME"/>
        </w:rPr>
        <w:t>ij</w:t>
      </w:r>
      <w:r w:rsidR="006433A9" w:rsidRPr="007D2CED">
        <w:rPr>
          <w:iCs/>
          <w:noProof/>
          <w:szCs w:val="22"/>
          <w:lang w:val="sr-Latn-ME"/>
        </w:rPr>
        <w:t>ečiti ostale uzroke visoke temperature, hipoksije i hipotenzije.</w:t>
      </w:r>
      <w:r w:rsidRPr="007D2CED">
        <w:rPr>
          <w:iCs/>
          <w:noProof/>
          <w:szCs w:val="22"/>
          <w:lang w:val="sr-Latn-ME"/>
        </w:rPr>
        <w:t xml:space="preserve"> </w:t>
      </w:r>
      <w:r w:rsidR="006433A9" w:rsidRPr="007D2CED">
        <w:rPr>
          <w:iCs/>
          <w:noProof/>
          <w:szCs w:val="22"/>
          <w:lang w:val="sr-Latn-ME"/>
        </w:rPr>
        <w:t>Ako se posumnja na</w:t>
      </w:r>
      <w:r w:rsidRPr="007D2CED">
        <w:rPr>
          <w:iCs/>
          <w:noProof/>
          <w:szCs w:val="22"/>
          <w:lang w:val="sr-Latn-ME"/>
        </w:rPr>
        <w:t xml:space="preserve"> CRS, </w:t>
      </w:r>
      <w:r w:rsidR="00355AC0" w:rsidRPr="007D2CED">
        <w:rPr>
          <w:iCs/>
          <w:noProof/>
          <w:szCs w:val="22"/>
          <w:lang w:val="sr-Latn-ME"/>
        </w:rPr>
        <w:t>prim</w:t>
      </w:r>
      <w:r w:rsidR="008D3A0B" w:rsidRPr="007D2CED">
        <w:rPr>
          <w:iCs/>
          <w:noProof/>
          <w:szCs w:val="22"/>
          <w:lang w:val="sr-Latn-ME"/>
        </w:rPr>
        <w:t>j</w:t>
      </w:r>
      <w:r w:rsidR="00355AC0" w:rsidRPr="007D2CED">
        <w:rPr>
          <w:iCs/>
          <w:noProof/>
          <w:szCs w:val="22"/>
          <w:lang w:val="sr-Latn-ME"/>
        </w:rPr>
        <w:t>enu l</w:t>
      </w:r>
      <w:r w:rsidR="008D3A0B" w:rsidRPr="007D2CED">
        <w:rPr>
          <w:iCs/>
          <w:noProof/>
          <w:szCs w:val="22"/>
          <w:lang w:val="sr-Latn-ME"/>
        </w:rPr>
        <w:t>ij</w:t>
      </w:r>
      <w:r w:rsidR="00355AC0" w:rsidRPr="007D2CED">
        <w:rPr>
          <w:iCs/>
          <w:noProof/>
          <w:szCs w:val="22"/>
          <w:lang w:val="sr-Latn-ME"/>
        </w:rPr>
        <w:t xml:space="preserve">eka </w:t>
      </w:r>
      <w:r w:rsidRPr="007D2CED">
        <w:rPr>
          <w:iCs/>
          <w:noProof/>
          <w:szCs w:val="22"/>
          <w:lang w:val="sr-Latn-ME"/>
        </w:rPr>
        <w:t xml:space="preserve">TALVEY </w:t>
      </w:r>
      <w:r w:rsidR="006433A9" w:rsidRPr="007D2CED">
        <w:rPr>
          <w:iCs/>
          <w:noProof/>
          <w:szCs w:val="22"/>
          <w:lang w:val="sr-Latn-ME"/>
        </w:rPr>
        <w:t>treba obustaviti dok se</w:t>
      </w:r>
      <w:r w:rsidRPr="007D2CED">
        <w:rPr>
          <w:iCs/>
          <w:noProof/>
          <w:szCs w:val="22"/>
          <w:lang w:val="sr-Latn-ME"/>
        </w:rPr>
        <w:t xml:space="preserve"> CRS </w:t>
      </w:r>
      <w:r w:rsidR="006433A9" w:rsidRPr="007D2CED">
        <w:rPr>
          <w:iCs/>
          <w:noProof/>
          <w:szCs w:val="22"/>
          <w:lang w:val="sr-Latn-ME"/>
        </w:rPr>
        <w:t>ne povuče</w:t>
      </w:r>
      <w:r w:rsidR="002C6D9C" w:rsidRPr="007D2CED">
        <w:rPr>
          <w:iCs/>
          <w:noProof/>
          <w:szCs w:val="22"/>
          <w:lang w:val="sr-Latn-ME"/>
        </w:rPr>
        <w:t xml:space="preserve"> i </w:t>
      </w:r>
      <w:r w:rsidR="006433A9" w:rsidRPr="007D2CED">
        <w:rPr>
          <w:iCs/>
          <w:noProof/>
          <w:szCs w:val="22"/>
          <w:lang w:val="sr-Latn-ME"/>
        </w:rPr>
        <w:t xml:space="preserve">ovo treba rešavati u skladu sa preporukama datim na </w:t>
      </w:r>
      <w:r w:rsidR="005C724F" w:rsidRPr="007D2CED">
        <w:rPr>
          <w:iCs/>
          <w:noProof/>
          <w:szCs w:val="22"/>
          <w:lang w:val="sr-Latn-ME"/>
        </w:rPr>
        <w:t>Tabel</w:t>
      </w:r>
      <w:r w:rsidR="006433A9" w:rsidRPr="007D2CED">
        <w:rPr>
          <w:iCs/>
          <w:noProof/>
          <w:szCs w:val="22"/>
          <w:lang w:val="sr-Latn-ME"/>
        </w:rPr>
        <w:t>i</w:t>
      </w:r>
      <w:r w:rsidR="005C724F" w:rsidRPr="007D2CED">
        <w:rPr>
          <w:iCs/>
          <w:noProof/>
          <w:szCs w:val="22"/>
          <w:lang w:val="sr-Latn-ME"/>
        </w:rPr>
        <w:t xml:space="preserve"> </w:t>
      </w:r>
      <w:r w:rsidRPr="007D2CED">
        <w:rPr>
          <w:iCs/>
          <w:noProof/>
          <w:szCs w:val="22"/>
          <w:lang w:val="sr-Latn-ME"/>
        </w:rPr>
        <w:t xml:space="preserve">3. </w:t>
      </w:r>
      <w:r w:rsidR="006433A9" w:rsidRPr="007D2CED">
        <w:rPr>
          <w:iCs/>
          <w:noProof/>
          <w:szCs w:val="22"/>
          <w:lang w:val="sr-Latn-ME"/>
        </w:rPr>
        <w:t>Treba prim</w:t>
      </w:r>
      <w:r w:rsidR="008D3A0B" w:rsidRPr="007D2CED">
        <w:rPr>
          <w:iCs/>
          <w:noProof/>
          <w:szCs w:val="22"/>
          <w:lang w:val="sr-Latn-ME"/>
        </w:rPr>
        <w:t>ij</w:t>
      </w:r>
      <w:r w:rsidR="006433A9" w:rsidRPr="007D2CED">
        <w:rPr>
          <w:iCs/>
          <w:noProof/>
          <w:szCs w:val="22"/>
          <w:lang w:val="sr-Latn-ME"/>
        </w:rPr>
        <w:t>eniti s</w:t>
      </w:r>
      <w:r w:rsidRPr="007D2CED">
        <w:rPr>
          <w:iCs/>
          <w:noProof/>
          <w:szCs w:val="22"/>
          <w:lang w:val="sr-Latn-ME"/>
        </w:rPr>
        <w:t>uportiv</w:t>
      </w:r>
      <w:r w:rsidR="006433A9" w:rsidRPr="007D2CED">
        <w:rPr>
          <w:iCs/>
          <w:noProof/>
          <w:szCs w:val="22"/>
          <w:lang w:val="sr-Latn-ME"/>
        </w:rPr>
        <w:t>nu (potpornu)</w:t>
      </w:r>
      <w:r w:rsidRPr="007D2CED">
        <w:rPr>
          <w:iCs/>
          <w:noProof/>
          <w:szCs w:val="22"/>
          <w:lang w:val="sr-Latn-ME"/>
        </w:rPr>
        <w:t xml:space="preserve"> </w:t>
      </w:r>
      <w:r w:rsidR="006433A9" w:rsidRPr="007D2CED">
        <w:rPr>
          <w:iCs/>
          <w:noProof/>
          <w:szCs w:val="22"/>
          <w:lang w:val="sr-Latn-ME"/>
        </w:rPr>
        <w:t>terapiju za</w:t>
      </w:r>
      <w:r w:rsidRPr="007D2CED">
        <w:rPr>
          <w:iCs/>
          <w:noProof/>
          <w:szCs w:val="22"/>
          <w:lang w:val="sr-Latn-ME"/>
        </w:rPr>
        <w:t xml:space="preserve"> CRS, </w:t>
      </w:r>
      <w:r w:rsidR="006433A9" w:rsidRPr="007D2CED">
        <w:rPr>
          <w:iCs/>
          <w:noProof/>
          <w:szCs w:val="22"/>
          <w:lang w:val="sr-Latn-ME"/>
        </w:rPr>
        <w:t xml:space="preserve">što može da uključi i </w:t>
      </w:r>
      <w:r w:rsidRPr="007D2CED">
        <w:rPr>
          <w:iCs/>
          <w:noProof/>
          <w:szCs w:val="22"/>
          <w:lang w:val="sr-Latn-ME"/>
        </w:rPr>
        <w:t>inten</w:t>
      </w:r>
      <w:r w:rsidR="006433A9" w:rsidRPr="007D2CED">
        <w:rPr>
          <w:iCs/>
          <w:noProof/>
          <w:szCs w:val="22"/>
          <w:lang w:val="sr-Latn-ME"/>
        </w:rPr>
        <w:t>z</w:t>
      </w:r>
      <w:r w:rsidRPr="007D2CED">
        <w:rPr>
          <w:iCs/>
          <w:noProof/>
          <w:szCs w:val="22"/>
          <w:lang w:val="sr-Latn-ME"/>
        </w:rPr>
        <w:t>iv</w:t>
      </w:r>
      <w:r w:rsidR="006433A9" w:rsidRPr="007D2CED">
        <w:rPr>
          <w:iCs/>
          <w:noProof/>
          <w:szCs w:val="22"/>
          <w:lang w:val="sr-Latn-ME"/>
        </w:rPr>
        <w:t>nu n</w:t>
      </w:r>
      <w:r w:rsidR="008D3A0B" w:rsidRPr="007D2CED">
        <w:rPr>
          <w:iCs/>
          <w:noProof/>
          <w:szCs w:val="22"/>
          <w:lang w:val="sr-Latn-ME"/>
        </w:rPr>
        <w:t>j</w:t>
      </w:r>
      <w:r w:rsidR="006433A9" w:rsidRPr="007D2CED">
        <w:rPr>
          <w:iCs/>
          <w:noProof/>
          <w:szCs w:val="22"/>
          <w:lang w:val="sr-Latn-ME"/>
        </w:rPr>
        <w:t>egu za teške</w:t>
      </w:r>
      <w:r w:rsidR="002C6D9C" w:rsidRPr="007D2CED">
        <w:rPr>
          <w:iCs/>
          <w:noProof/>
          <w:szCs w:val="22"/>
          <w:lang w:val="sr-Latn-ME"/>
        </w:rPr>
        <w:t xml:space="preserve"> ili </w:t>
      </w:r>
      <w:r w:rsidR="006433A9" w:rsidRPr="007D2CED">
        <w:rPr>
          <w:iCs/>
          <w:noProof/>
          <w:szCs w:val="22"/>
          <w:lang w:val="sr-Latn-ME"/>
        </w:rPr>
        <w:t xml:space="preserve">po život opasne </w:t>
      </w:r>
      <w:r w:rsidRPr="007D2CED">
        <w:rPr>
          <w:iCs/>
          <w:noProof/>
          <w:szCs w:val="22"/>
          <w:lang w:val="sr-Latn-ME"/>
        </w:rPr>
        <w:t xml:space="preserve">CRS. </w:t>
      </w:r>
      <w:r w:rsidR="00794012" w:rsidRPr="007D2CED">
        <w:rPr>
          <w:iCs/>
          <w:noProof/>
          <w:szCs w:val="22"/>
          <w:lang w:val="sr-Latn-ME"/>
        </w:rPr>
        <w:t xml:space="preserve">Treba razmotriti i sprovođenje </w:t>
      </w:r>
      <w:r w:rsidR="006433A9" w:rsidRPr="007D2CED">
        <w:rPr>
          <w:iCs/>
          <w:noProof/>
          <w:szCs w:val="22"/>
          <w:lang w:val="sr-Latn-ME"/>
        </w:rPr>
        <w:t>l</w:t>
      </w:r>
      <w:r w:rsidRPr="007D2CED">
        <w:rPr>
          <w:iCs/>
          <w:noProof/>
          <w:szCs w:val="22"/>
          <w:lang w:val="sr-Latn-ME"/>
        </w:rPr>
        <w:t>aborator</w:t>
      </w:r>
      <w:r w:rsidR="006433A9" w:rsidRPr="007D2CED">
        <w:rPr>
          <w:iCs/>
          <w:noProof/>
          <w:szCs w:val="22"/>
          <w:lang w:val="sr-Latn-ME"/>
        </w:rPr>
        <w:t>ijsk</w:t>
      </w:r>
      <w:r w:rsidR="00794012" w:rsidRPr="007D2CED">
        <w:rPr>
          <w:iCs/>
          <w:noProof/>
          <w:szCs w:val="22"/>
          <w:lang w:val="sr-Latn-ME"/>
        </w:rPr>
        <w:t>ih</w:t>
      </w:r>
      <w:r w:rsidR="006433A9" w:rsidRPr="007D2CED">
        <w:rPr>
          <w:iCs/>
          <w:noProof/>
          <w:szCs w:val="22"/>
          <w:lang w:val="sr-Latn-ME"/>
        </w:rPr>
        <w:t xml:space="preserve"> analiz</w:t>
      </w:r>
      <w:r w:rsidR="00794012" w:rsidRPr="007D2CED">
        <w:rPr>
          <w:iCs/>
          <w:noProof/>
          <w:szCs w:val="22"/>
          <w:lang w:val="sr-Latn-ME"/>
        </w:rPr>
        <w:t>a</w:t>
      </w:r>
      <w:r w:rsidR="006433A9" w:rsidRPr="007D2CED">
        <w:rPr>
          <w:iCs/>
          <w:noProof/>
          <w:szCs w:val="22"/>
          <w:lang w:val="sr-Latn-ME"/>
        </w:rPr>
        <w:t xml:space="preserve"> za praćenje </w:t>
      </w:r>
      <w:r w:rsidRPr="007D2CED">
        <w:rPr>
          <w:iCs/>
          <w:noProof/>
          <w:szCs w:val="22"/>
          <w:lang w:val="sr-Latn-ME"/>
        </w:rPr>
        <w:t>disemin</w:t>
      </w:r>
      <w:r w:rsidR="006433A9" w:rsidRPr="007D2CED">
        <w:rPr>
          <w:iCs/>
          <w:noProof/>
          <w:szCs w:val="22"/>
          <w:lang w:val="sr-Latn-ME"/>
        </w:rPr>
        <w:t>ovane</w:t>
      </w:r>
      <w:r w:rsidRPr="007D2CED">
        <w:rPr>
          <w:iCs/>
          <w:noProof/>
          <w:szCs w:val="22"/>
          <w:lang w:val="sr-Latn-ME"/>
        </w:rPr>
        <w:t xml:space="preserve"> intravas</w:t>
      </w:r>
      <w:r w:rsidR="006433A9" w:rsidRPr="007D2CED">
        <w:rPr>
          <w:iCs/>
          <w:noProof/>
          <w:szCs w:val="22"/>
          <w:lang w:val="sr-Latn-ME"/>
        </w:rPr>
        <w:t>k</w:t>
      </w:r>
      <w:r w:rsidRPr="007D2CED">
        <w:rPr>
          <w:iCs/>
          <w:noProof/>
          <w:szCs w:val="22"/>
          <w:lang w:val="sr-Latn-ME"/>
        </w:rPr>
        <w:t>ular</w:t>
      </w:r>
      <w:r w:rsidR="006433A9" w:rsidRPr="007D2CED">
        <w:rPr>
          <w:iCs/>
          <w:noProof/>
          <w:szCs w:val="22"/>
          <w:lang w:val="sr-Latn-ME"/>
        </w:rPr>
        <w:t>ne</w:t>
      </w:r>
      <w:r w:rsidRPr="007D2CED">
        <w:rPr>
          <w:iCs/>
          <w:noProof/>
          <w:szCs w:val="22"/>
          <w:lang w:val="sr-Latn-ME"/>
        </w:rPr>
        <w:t xml:space="preserve"> </w:t>
      </w:r>
      <w:r w:rsidR="006433A9" w:rsidRPr="007D2CED">
        <w:rPr>
          <w:iCs/>
          <w:noProof/>
          <w:szCs w:val="22"/>
          <w:lang w:val="sr-Latn-ME"/>
        </w:rPr>
        <w:t>k</w:t>
      </w:r>
      <w:r w:rsidRPr="007D2CED">
        <w:rPr>
          <w:iCs/>
          <w:noProof/>
          <w:szCs w:val="22"/>
          <w:lang w:val="sr-Latn-ME"/>
        </w:rPr>
        <w:t>oagula</w:t>
      </w:r>
      <w:r w:rsidR="006433A9" w:rsidRPr="007D2CED">
        <w:rPr>
          <w:iCs/>
          <w:noProof/>
          <w:szCs w:val="22"/>
          <w:lang w:val="sr-Latn-ME"/>
        </w:rPr>
        <w:t>cije</w:t>
      </w:r>
      <w:r w:rsidRPr="007D2CED">
        <w:rPr>
          <w:iCs/>
          <w:noProof/>
          <w:szCs w:val="22"/>
          <w:lang w:val="sr-Latn-ME"/>
        </w:rPr>
        <w:t xml:space="preserve"> (DIC), hematolo</w:t>
      </w:r>
      <w:r w:rsidR="006433A9" w:rsidRPr="007D2CED">
        <w:rPr>
          <w:iCs/>
          <w:noProof/>
          <w:szCs w:val="22"/>
          <w:lang w:val="sr-Latn-ME"/>
        </w:rPr>
        <w:t>ških</w:t>
      </w:r>
      <w:r w:rsidRPr="007D2CED">
        <w:rPr>
          <w:iCs/>
          <w:noProof/>
          <w:szCs w:val="22"/>
          <w:lang w:val="sr-Latn-ME"/>
        </w:rPr>
        <w:t xml:space="preserve"> paramet</w:t>
      </w:r>
      <w:r w:rsidR="006433A9" w:rsidRPr="007D2CED">
        <w:rPr>
          <w:iCs/>
          <w:noProof/>
          <w:szCs w:val="22"/>
          <w:lang w:val="sr-Latn-ME"/>
        </w:rPr>
        <w:t>ara kao i funkcije pluća, srca, bubrega i jetre</w:t>
      </w:r>
      <w:r w:rsidRPr="007D2CED">
        <w:rPr>
          <w:iCs/>
          <w:noProof/>
          <w:szCs w:val="22"/>
          <w:lang w:val="sr-Latn-ME"/>
        </w:rPr>
        <w:t>.</w:t>
      </w:r>
    </w:p>
    <w:p w14:paraId="2E443EBF" w14:textId="77777777" w:rsidR="000809CF" w:rsidRPr="007D2CED" w:rsidRDefault="000809CF" w:rsidP="000809CF">
      <w:pPr>
        <w:rPr>
          <w:i/>
          <w:iCs/>
          <w:noProof/>
          <w:szCs w:val="22"/>
          <w:lang w:val="sr-Latn-ME"/>
        </w:rPr>
      </w:pPr>
    </w:p>
    <w:tbl>
      <w:tblPr>
        <w:tblW w:w="9072" w:type="dxa"/>
        <w:shd w:val="clear" w:color="000000" w:fill="auto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0809CF" w:rsidRPr="007D2CED" w14:paraId="166BFD48" w14:textId="77777777" w:rsidTr="004A0382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0B27F198" w14:textId="3CEA8C77" w:rsidR="000809CF" w:rsidRPr="007D2CED" w:rsidRDefault="005C724F" w:rsidP="00417A79">
            <w:pPr>
              <w:keepNext/>
              <w:tabs>
                <w:tab w:val="left" w:pos="1440"/>
              </w:tabs>
              <w:ind w:left="1134" w:hanging="1134"/>
              <w:rPr>
                <w:b/>
                <w:noProof/>
                <w:szCs w:val="22"/>
                <w:lang w:val="sr-Latn-ME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>3: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ab/>
            </w:r>
            <w:r w:rsidR="006433A9" w:rsidRPr="007D2CED">
              <w:rPr>
                <w:b/>
                <w:noProof/>
                <w:szCs w:val="22"/>
                <w:lang w:val="sr-Latn-ME"/>
              </w:rPr>
              <w:t xml:space="preserve">Preporuke za </w:t>
            </w:r>
            <w:r w:rsidR="005F0F53" w:rsidRPr="007D2CED">
              <w:rPr>
                <w:b/>
                <w:noProof/>
                <w:szCs w:val="22"/>
                <w:lang w:val="sr-Latn-ME"/>
              </w:rPr>
              <w:t>l</w:t>
            </w:r>
            <w:r w:rsidR="008D3A0B" w:rsidRPr="007D2CED">
              <w:rPr>
                <w:b/>
                <w:noProof/>
                <w:szCs w:val="22"/>
                <w:lang w:val="sr-Latn-ME"/>
              </w:rPr>
              <w:t>ij</w:t>
            </w:r>
            <w:r w:rsidR="005F0F53" w:rsidRPr="007D2CED">
              <w:rPr>
                <w:b/>
                <w:noProof/>
                <w:szCs w:val="22"/>
                <w:lang w:val="sr-Latn-ME"/>
              </w:rPr>
              <w:t xml:space="preserve">ečenje 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>CRS</w:t>
            </w:r>
          </w:p>
        </w:tc>
      </w:tr>
      <w:tr w:rsidR="000809CF" w:rsidRPr="007D2CED" w14:paraId="127B78CD" w14:textId="77777777" w:rsidTr="00EF33FD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7E07B50" w14:textId="3E7CDFF1" w:rsidR="000809CF" w:rsidRPr="007D2CED" w:rsidRDefault="006433A9" w:rsidP="006B041F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 xml:space="preserve">Gradus 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>CRS</w:t>
            </w:r>
            <w:r w:rsidR="000809CF" w:rsidRPr="007D2CED">
              <w:rPr>
                <w:b/>
                <w:noProof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9E782D5" w14:textId="0EB8073E" w:rsidR="000809CF" w:rsidRPr="007D2CED" w:rsidRDefault="006433A9" w:rsidP="006B041F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center"/>
              <w:rPr>
                <w:b/>
                <w:noProof/>
                <w:szCs w:val="22"/>
                <w:lang w:val="sr-Latn-ME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>Šta se radi sa l</w:t>
            </w:r>
            <w:r w:rsidR="008D3A0B" w:rsidRPr="007D2CED">
              <w:rPr>
                <w:b/>
                <w:noProof/>
                <w:szCs w:val="22"/>
                <w:lang w:val="sr-Latn-ME"/>
              </w:rPr>
              <w:t>ij</w:t>
            </w:r>
            <w:r w:rsidRPr="007D2CED">
              <w:rPr>
                <w:b/>
                <w:noProof/>
                <w:szCs w:val="22"/>
                <w:lang w:val="sr-Latn-ME"/>
              </w:rPr>
              <w:t xml:space="preserve">ekom 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>T</w:t>
            </w:r>
            <w:r w:rsidR="008D3A0B" w:rsidRPr="007D2CED">
              <w:rPr>
                <w:b/>
                <w:noProof/>
                <w:szCs w:val="22"/>
                <w:lang w:val="sr-Latn-ME"/>
              </w:rPr>
              <w:t>alvey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192E5E5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center"/>
              <w:rPr>
                <w:noProof/>
                <w:szCs w:val="22"/>
                <w:highlight w:val="yellow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>Tocilizumab</w:t>
            </w:r>
            <w:r w:rsidRPr="007D2CED">
              <w:rPr>
                <w:b/>
                <w:noProof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8A44BA" w14:textId="3B2FD517" w:rsidR="000809CF" w:rsidRPr="007D2CED" w:rsidRDefault="005C724F" w:rsidP="006B041F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>Kortiko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>steroid</w:t>
            </w:r>
            <w:r w:rsidR="006433A9" w:rsidRPr="007D2CED">
              <w:rPr>
                <w:b/>
                <w:noProof/>
                <w:szCs w:val="22"/>
                <w:lang w:val="sr-Latn-ME"/>
              </w:rPr>
              <w:t>i</w:t>
            </w:r>
            <w:r w:rsidR="000809CF" w:rsidRPr="007D2CED">
              <w:rPr>
                <w:b/>
                <w:noProof/>
                <w:szCs w:val="22"/>
                <w:vertAlign w:val="superscript"/>
                <w:lang w:val="sr-Latn-ME"/>
              </w:rPr>
              <w:t>c</w:t>
            </w:r>
          </w:p>
        </w:tc>
      </w:tr>
      <w:tr w:rsidR="000809CF" w:rsidRPr="007D2CED" w14:paraId="6B1D8135" w14:textId="77777777" w:rsidTr="00EF33FD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5D61329" w14:textId="59846333" w:rsidR="000809CF" w:rsidRPr="007D2CED" w:rsidRDefault="006433A9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 1</w:t>
            </w:r>
          </w:p>
          <w:p w14:paraId="20A9D8B3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2EEB0579" w14:textId="67DFC50E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Temperatur</w:t>
            </w:r>
            <w:r w:rsidR="006433A9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≥ 38°C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93DC083" w14:textId="16AB4B36" w:rsidR="000809CF" w:rsidRPr="007D2CED" w:rsidRDefault="006433A9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Obustaviti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5F0F53"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5F0F53" w:rsidRPr="007D2CED">
              <w:rPr>
                <w:noProof/>
                <w:szCs w:val="22"/>
                <w:lang w:val="sr-Latn-ME"/>
              </w:rPr>
              <w:t>enu l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5F0F53" w:rsidRPr="007D2CED">
              <w:rPr>
                <w:noProof/>
                <w:szCs w:val="22"/>
                <w:lang w:val="sr-Latn-ME"/>
              </w:rPr>
              <w:t xml:space="preserve">eka 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TALVEY </w:t>
            </w:r>
            <w:r w:rsidRPr="007D2CED">
              <w:rPr>
                <w:noProof/>
                <w:szCs w:val="22"/>
                <w:lang w:val="sr-Latn-ME"/>
              </w:rPr>
              <w:t>dok se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CRS </w:t>
            </w:r>
            <w:r w:rsidRPr="007D2CED">
              <w:rPr>
                <w:noProof/>
                <w:szCs w:val="22"/>
                <w:lang w:val="sr-Latn-ME"/>
              </w:rPr>
              <w:t>ne povuče.</w:t>
            </w:r>
          </w:p>
          <w:p w14:paraId="210F14FE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5AA51EFA" w14:textId="667A24BE" w:rsidR="000809CF" w:rsidRPr="007D2CED" w:rsidRDefault="006433A9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Dati </w:t>
            </w:r>
            <w:r w:rsidR="00F07AB5" w:rsidRPr="007D2CED">
              <w:rPr>
                <w:noProof/>
                <w:szCs w:val="22"/>
                <w:lang w:val="sr-Latn-ME"/>
              </w:rPr>
              <w:t>l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F07AB5" w:rsidRPr="007D2CED">
              <w:rPr>
                <w:noProof/>
                <w:szCs w:val="22"/>
                <w:lang w:val="sr-Latn-ME"/>
              </w:rPr>
              <w:t xml:space="preserve">ekove za </w:t>
            </w:r>
            <w:r w:rsidRPr="007D2CED">
              <w:rPr>
                <w:noProof/>
                <w:szCs w:val="22"/>
                <w:lang w:val="sr-Latn-ME"/>
              </w:rPr>
              <w:t>premedikaciju pr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 naredne doze l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eka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T</w:t>
            </w:r>
            <w:r w:rsidR="008D3A0B" w:rsidRPr="007D2CED">
              <w:rPr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BA23A56" w14:textId="7B9C6F5A" w:rsidR="000809CF" w:rsidRPr="007D2CED" w:rsidRDefault="006433A9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Može </w:t>
            </w:r>
            <w:r w:rsidR="005F0F53" w:rsidRPr="007D2CED">
              <w:rPr>
                <w:noProof/>
                <w:szCs w:val="22"/>
                <w:lang w:val="sr-Latn-ME"/>
              </w:rPr>
              <w:t>se razmotriti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A49CBA" w14:textId="76E07B3D" w:rsidR="000809CF" w:rsidRPr="007D2CED" w:rsidRDefault="006433A9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Nije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enljivo</w:t>
            </w:r>
          </w:p>
        </w:tc>
      </w:tr>
      <w:tr w:rsidR="000809CF" w:rsidRPr="007D2CED" w14:paraId="0FC6F56F" w14:textId="77777777" w:rsidTr="00EF33FD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F2AED6" w14:textId="68CC08D1" w:rsidR="000809CF" w:rsidRPr="007D2CED" w:rsidRDefault="006433A9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 2</w:t>
            </w:r>
          </w:p>
          <w:p w14:paraId="2A2A26D4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2E2059C0" w14:textId="37941BAF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Temperatur</w:t>
            </w:r>
            <w:r w:rsidR="006433A9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≥ 38°C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6433A9" w:rsidRPr="007D2CED">
              <w:rPr>
                <w:noProof/>
                <w:szCs w:val="22"/>
                <w:lang w:val="sr-Latn-ME"/>
              </w:rPr>
              <w:t>uz ili</w:t>
            </w:r>
            <w:r w:rsidRPr="007D2CED">
              <w:rPr>
                <w:noProof/>
                <w:szCs w:val="22"/>
                <w:lang w:val="sr-Latn-ME"/>
              </w:rPr>
              <w:t>:</w:t>
            </w:r>
          </w:p>
          <w:p w14:paraId="2A1FE036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11B112FF" w14:textId="77777777" w:rsidR="00E865C5" w:rsidRPr="007D2CED" w:rsidRDefault="006433A9" w:rsidP="005A5CDA">
            <w:pPr>
              <w:numPr>
                <w:ilvl w:val="0"/>
                <w:numId w:val="7"/>
              </w:numPr>
              <w:tabs>
                <w:tab w:val="clear" w:pos="284"/>
                <w:tab w:val="left" w:pos="299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Hipo</w:t>
            </w:r>
            <w:r w:rsidR="000809CF" w:rsidRPr="007D2CED">
              <w:rPr>
                <w:noProof/>
                <w:szCs w:val="22"/>
                <w:lang w:val="sr-Latn-ME"/>
              </w:rPr>
              <w:t>ten</w:t>
            </w:r>
            <w:r w:rsidRPr="007D2CED">
              <w:rPr>
                <w:noProof/>
                <w:szCs w:val="22"/>
                <w:lang w:val="sr-Latn-ME"/>
              </w:rPr>
              <w:t xml:space="preserve">ziju koja reaguje na davanje tečnosti i </w:t>
            </w:r>
            <w:r w:rsidR="000809CF" w:rsidRPr="007D2CED">
              <w:rPr>
                <w:noProof/>
                <w:szCs w:val="22"/>
                <w:lang w:val="sr-Latn-ME"/>
              </w:rPr>
              <w:t>n</w:t>
            </w:r>
            <w:r w:rsidRPr="007D2CED">
              <w:rPr>
                <w:noProof/>
                <w:szCs w:val="22"/>
                <w:lang w:val="sr-Latn-ME"/>
              </w:rPr>
              <w:t xml:space="preserve">e </w:t>
            </w:r>
            <w:r w:rsidR="005F0F53" w:rsidRPr="007D2CED">
              <w:rPr>
                <w:noProof/>
                <w:szCs w:val="22"/>
                <w:lang w:val="sr-Latn-ME"/>
              </w:rPr>
              <w:t>zaht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5F0F53" w:rsidRPr="007D2CED">
              <w:rPr>
                <w:noProof/>
                <w:szCs w:val="22"/>
                <w:lang w:val="sr-Latn-ME"/>
              </w:rPr>
              <w:t>eva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5F0F53" w:rsidRPr="007D2CED">
              <w:rPr>
                <w:noProof/>
                <w:szCs w:val="22"/>
                <w:lang w:val="sr-Latn-ME"/>
              </w:rPr>
              <w:t xml:space="preserve">enu </w:t>
            </w:r>
            <w:r w:rsidR="000809CF" w:rsidRPr="007D2CED">
              <w:rPr>
                <w:noProof/>
                <w:szCs w:val="22"/>
                <w:lang w:val="sr-Latn-ME"/>
              </w:rPr>
              <w:t>va</w:t>
            </w:r>
            <w:r w:rsidRPr="007D2CED">
              <w:rPr>
                <w:noProof/>
                <w:szCs w:val="22"/>
                <w:lang w:val="sr-Latn-ME"/>
              </w:rPr>
              <w:t>z</w:t>
            </w:r>
            <w:r w:rsidR="000809CF" w:rsidRPr="007D2CED">
              <w:rPr>
                <w:noProof/>
                <w:szCs w:val="22"/>
                <w:lang w:val="sr-Latn-ME"/>
              </w:rPr>
              <w:t>opresor</w:t>
            </w:r>
            <w:r w:rsidR="008D3A0B"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</w:p>
          <w:p w14:paraId="23E939B5" w14:textId="0C14B6AF" w:rsidR="000809CF" w:rsidRPr="007D2CED" w:rsidRDefault="006433A9" w:rsidP="006B041F">
            <w:pPr>
              <w:tabs>
                <w:tab w:val="clear" w:pos="284"/>
                <w:tab w:val="left" w:pos="299"/>
              </w:tabs>
              <w:ind w:left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ili</w:t>
            </w:r>
          </w:p>
          <w:p w14:paraId="4557902C" w14:textId="77777777" w:rsidR="000809CF" w:rsidRPr="007D2CED" w:rsidRDefault="000809CF" w:rsidP="005A5CDA">
            <w:pPr>
              <w:tabs>
                <w:tab w:val="clear" w:pos="284"/>
                <w:tab w:val="left" w:pos="299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4B42C366" w14:textId="7B6F7C93" w:rsidR="000809CF" w:rsidRPr="007D2CED" w:rsidRDefault="006433A9" w:rsidP="005A5CDA">
            <w:pPr>
              <w:numPr>
                <w:ilvl w:val="0"/>
                <w:numId w:val="7"/>
              </w:numPr>
              <w:tabs>
                <w:tab w:val="clear" w:pos="284"/>
                <w:tab w:val="left" w:pos="299"/>
              </w:tabs>
              <w:ind w:left="284" w:hanging="284"/>
              <w:jc w:val="left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Potreba za </w:t>
            </w:r>
            <w:r w:rsidR="00370BFA"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370BFA" w:rsidRPr="007D2CED">
              <w:rPr>
                <w:noProof/>
                <w:szCs w:val="22"/>
                <w:lang w:val="sr-Latn-ME"/>
              </w:rPr>
              <w:t xml:space="preserve">enom </w:t>
            </w:r>
            <w:r w:rsidRPr="007D2CED">
              <w:rPr>
                <w:noProof/>
                <w:szCs w:val="22"/>
                <w:lang w:val="sr-Latn-ME"/>
              </w:rPr>
              <w:t>kiseonik</w:t>
            </w:r>
            <w:r w:rsidR="00370BFA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koji se nadokna</w:t>
            </w:r>
            <w:r w:rsidR="00546EBB" w:rsidRPr="007D2CED">
              <w:rPr>
                <w:noProof/>
                <w:szCs w:val="22"/>
                <w:lang w:val="sr-Latn-ME"/>
              </w:rPr>
              <w:t>đ</w:t>
            </w:r>
            <w:r w:rsidRPr="007D2CED">
              <w:rPr>
                <w:noProof/>
                <w:szCs w:val="22"/>
                <w:lang w:val="sr-Latn-ME"/>
              </w:rPr>
              <w:t>uje preko kanile sa niskim protokom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e</w:t>
            </w:r>
            <w:r w:rsidR="002C6D9C" w:rsidRPr="007D2CED">
              <w:rPr>
                <w:noProof/>
                <w:szCs w:val="22"/>
                <w:vertAlign w:val="superscript"/>
                <w:lang w:val="sr-Latn-ME"/>
              </w:rPr>
              <w:t xml:space="preserve"> </w:t>
            </w:r>
            <w:r w:rsidR="002C6D9C" w:rsidRPr="007D2CED">
              <w:rPr>
                <w:noProof/>
                <w:szCs w:val="22"/>
                <w:lang w:val="sr-Latn-ME"/>
              </w:rPr>
              <w:t>ili</w:t>
            </w:r>
            <w:r w:rsidR="002C6D9C" w:rsidRPr="007D2CED">
              <w:rPr>
                <w:noProof/>
                <w:szCs w:val="22"/>
                <w:vertAlign w:val="superscript"/>
                <w:lang w:val="sr-Latn-ME"/>
              </w:rPr>
              <w:t xml:space="preserve"> </w:t>
            </w:r>
            <w:r w:rsidR="00546EBB" w:rsidRPr="007D2CED">
              <w:rPr>
                <w:noProof/>
                <w:szCs w:val="22"/>
                <w:lang w:val="sr-Latn-ME"/>
              </w:rPr>
              <w:t xml:space="preserve">sistema koji kiseonik isporučuje ispred lica pacijenta (engl. </w:t>
            </w:r>
            <w:r w:rsidR="000809CF" w:rsidRPr="007D2CED">
              <w:rPr>
                <w:i/>
                <w:iCs/>
                <w:noProof/>
                <w:szCs w:val="22"/>
                <w:lang w:val="sr-Latn-ME"/>
              </w:rPr>
              <w:t>blow</w:t>
            </w:r>
            <w:r w:rsidR="000809CF" w:rsidRPr="007D2CED">
              <w:rPr>
                <w:i/>
                <w:iCs/>
                <w:noProof/>
                <w:szCs w:val="22"/>
                <w:lang w:val="sr-Latn-ME"/>
              </w:rPr>
              <w:noBreakHyphen/>
              <w:t>by</w:t>
            </w:r>
            <w:r w:rsidR="00546EBB" w:rsidRPr="007D2CED">
              <w:rPr>
                <w:noProof/>
                <w:szCs w:val="22"/>
                <w:lang w:val="sr-Latn-ME"/>
              </w:rPr>
              <w:t>)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5CD38A" w14:textId="1E5FA182" w:rsidR="00F07AB5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Obustaviti </w:t>
            </w:r>
            <w:r w:rsidR="005F0F53"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5F0F53" w:rsidRPr="007D2CED">
              <w:rPr>
                <w:noProof/>
                <w:szCs w:val="22"/>
                <w:lang w:val="sr-Latn-ME"/>
              </w:rPr>
              <w:t>enu l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5F0F53" w:rsidRPr="007D2CED">
              <w:rPr>
                <w:noProof/>
                <w:szCs w:val="22"/>
                <w:lang w:val="sr-Latn-ME"/>
              </w:rPr>
              <w:t xml:space="preserve">eka </w:t>
            </w:r>
            <w:r w:rsidRPr="007D2CED">
              <w:rPr>
                <w:noProof/>
                <w:szCs w:val="22"/>
                <w:lang w:val="sr-Latn-ME"/>
              </w:rPr>
              <w:t>T</w:t>
            </w:r>
            <w:r w:rsidR="008D3A0B" w:rsidRPr="007D2CED">
              <w:rPr>
                <w:noProof/>
                <w:szCs w:val="22"/>
                <w:lang w:val="sr-Latn-ME"/>
              </w:rPr>
              <w:t>alvey</w:t>
            </w:r>
            <w:r w:rsidRPr="007D2CED">
              <w:rPr>
                <w:noProof/>
                <w:szCs w:val="22"/>
                <w:lang w:val="sr-Latn-ME"/>
              </w:rPr>
              <w:t xml:space="preserve"> dok se CRS ne povuče.</w:t>
            </w:r>
          </w:p>
          <w:p w14:paraId="7D8B323E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601370FA" w14:textId="4E84119C" w:rsidR="000809CF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Dati l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ekove za premedikaciju pr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 naredne doze l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eka T</w:t>
            </w:r>
            <w:r w:rsidR="008D3A0B" w:rsidRPr="007D2CED">
              <w:rPr>
                <w:noProof/>
                <w:szCs w:val="22"/>
                <w:lang w:val="sr-Latn-ME"/>
              </w:rPr>
              <w:t>alvey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  <w:p w14:paraId="64E21BC8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5150B640" w14:textId="63A46893" w:rsidR="000809CF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Nadzirati pacijenta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48 </w:t>
            </w:r>
            <w:r w:rsidR="004A0382" w:rsidRPr="007D2CED">
              <w:rPr>
                <w:noProof/>
                <w:szCs w:val="22"/>
                <w:lang w:val="sr-Latn-ME"/>
              </w:rPr>
              <w:t xml:space="preserve">sati </w:t>
            </w:r>
            <w:r w:rsidR="005F0F53" w:rsidRPr="007D2CED">
              <w:rPr>
                <w:noProof/>
                <w:szCs w:val="22"/>
                <w:lang w:val="sr-Latn-ME"/>
              </w:rPr>
              <w:t xml:space="preserve">nakon </w:t>
            </w:r>
            <w:r w:rsidRPr="007D2CED">
              <w:rPr>
                <w:noProof/>
                <w:szCs w:val="22"/>
                <w:lang w:val="sr-Latn-ME"/>
              </w:rPr>
              <w:t>naredn</w:t>
            </w:r>
            <w:r w:rsidR="005F0F53" w:rsidRPr="007D2CED">
              <w:rPr>
                <w:noProof/>
                <w:szCs w:val="22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 xml:space="preserve"> doz</w:t>
            </w:r>
            <w:r w:rsidR="005F0F53" w:rsidRPr="007D2CED">
              <w:rPr>
                <w:noProof/>
                <w:szCs w:val="22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 xml:space="preserve"> l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eka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T</w:t>
            </w:r>
            <w:r w:rsidR="008D3A0B" w:rsidRPr="007D2CED">
              <w:rPr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. </w:t>
            </w:r>
            <w:r w:rsidRPr="007D2CED">
              <w:rPr>
                <w:noProof/>
                <w:szCs w:val="22"/>
                <w:lang w:val="sr-Latn-ME"/>
              </w:rPr>
              <w:t xml:space="preserve">Uputiti </w:t>
            </w:r>
            <w:r w:rsidR="005C724F" w:rsidRPr="007D2CED">
              <w:rPr>
                <w:noProof/>
                <w:szCs w:val="22"/>
                <w:lang w:val="sr-Latn-ME"/>
              </w:rPr>
              <w:t>pacijent</w:t>
            </w:r>
            <w:r w:rsidRPr="007D2CED">
              <w:rPr>
                <w:noProof/>
                <w:szCs w:val="22"/>
                <w:lang w:val="sr-Latn-ME"/>
              </w:rPr>
              <w:t>e da ostanu u blizini zdravstvene ustanove tokom ovog nadzora.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06C92FD" w14:textId="578E079F" w:rsidR="000809CF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Davati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tocilizumab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8 mg/kg </w:t>
            </w:r>
            <w:r w:rsidR="005C724F" w:rsidRPr="007D2CED">
              <w:rPr>
                <w:noProof/>
                <w:szCs w:val="22"/>
                <w:lang w:val="sr-Latn-ME"/>
              </w:rPr>
              <w:t>intravenski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tokom jednog sata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(</w:t>
            </w:r>
            <w:r w:rsidRPr="007D2CED">
              <w:rPr>
                <w:noProof/>
                <w:szCs w:val="22"/>
                <w:lang w:val="sr-Latn-ME"/>
              </w:rPr>
              <w:t>ne više od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800 mg).</w:t>
            </w:r>
          </w:p>
          <w:p w14:paraId="004FB04E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0C2B6340" w14:textId="058A167F" w:rsidR="000809CF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Ponavljati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5F0F53"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5F0F53" w:rsidRPr="007D2CED">
              <w:rPr>
                <w:noProof/>
                <w:szCs w:val="22"/>
                <w:lang w:val="sr-Latn-ME"/>
              </w:rPr>
              <w:t xml:space="preserve">enu </w:t>
            </w:r>
            <w:r w:rsidR="000809CF" w:rsidRPr="007D2CED">
              <w:rPr>
                <w:noProof/>
                <w:szCs w:val="22"/>
                <w:lang w:val="sr-Latn-ME"/>
              </w:rPr>
              <w:t>tocilizumab</w:t>
            </w:r>
            <w:r w:rsidR="005F0F53"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na svakih 8 sati, po potrebi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Pr="007D2CED">
              <w:rPr>
                <w:noProof/>
                <w:szCs w:val="22"/>
                <w:lang w:val="sr-Latn-ME"/>
              </w:rPr>
              <w:t xml:space="preserve">ako </w:t>
            </w:r>
            <w:r w:rsidR="00E865C5" w:rsidRPr="007D2CED">
              <w:rPr>
                <w:noProof/>
                <w:szCs w:val="22"/>
                <w:lang w:val="sr-Latn-ME"/>
              </w:rPr>
              <w:t xml:space="preserve">pacijent </w:t>
            </w:r>
            <w:r w:rsidRPr="007D2CED">
              <w:rPr>
                <w:noProof/>
                <w:szCs w:val="22"/>
                <w:lang w:val="sr-Latn-ME"/>
              </w:rPr>
              <w:t>ne reaguje na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intravensk</w:t>
            </w:r>
            <w:r w:rsidRPr="007D2CED">
              <w:rPr>
                <w:noProof/>
                <w:szCs w:val="22"/>
                <w:lang w:val="sr-Latn-ME"/>
              </w:rPr>
              <w:t>e tečnosti, niti na pojačanje dopunskog kiseonika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  <w:p w14:paraId="778B4997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35932F0A" w14:textId="46398B4F" w:rsidR="000809CF" w:rsidRPr="007D2CED" w:rsidRDefault="00F07AB5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Ograničiti </w:t>
            </w:r>
            <w:r w:rsidR="00E865C5" w:rsidRPr="007D2CED">
              <w:rPr>
                <w:noProof/>
                <w:szCs w:val="22"/>
                <w:lang w:val="sr-Latn-ME"/>
              </w:rPr>
              <w:t xml:space="preserve">primjenu </w:t>
            </w:r>
            <w:r w:rsidRPr="007D2CED">
              <w:rPr>
                <w:noProof/>
                <w:szCs w:val="22"/>
                <w:lang w:val="sr-Latn-ME"/>
              </w:rPr>
              <w:t>na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maksimalno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3 </w:t>
            </w:r>
            <w:r w:rsidRPr="007D2CED">
              <w:rPr>
                <w:noProof/>
                <w:szCs w:val="22"/>
                <w:lang w:val="sr-Latn-ME"/>
              </w:rPr>
              <w:t>doze tokom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24</w:t>
            </w:r>
            <w:r w:rsidR="000809CF" w:rsidRPr="007D2CED">
              <w:rPr>
                <w:noProof/>
                <w:szCs w:val="22"/>
                <w:lang w:val="sr-Latn-ME"/>
              </w:rPr>
              <w:noBreakHyphen/>
            </w:r>
            <w:r w:rsidRPr="007D2CED">
              <w:rPr>
                <w:noProof/>
                <w:szCs w:val="22"/>
                <w:lang w:val="sr-Latn-ME"/>
              </w:rPr>
              <w:t>časovnog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period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; </w:t>
            </w:r>
            <w:r w:rsidR="00E865C5" w:rsidRPr="007D2CED">
              <w:rPr>
                <w:noProof/>
                <w:szCs w:val="22"/>
                <w:lang w:val="sr-Latn-ME"/>
              </w:rPr>
              <w:t xml:space="preserve">ukupno </w:t>
            </w:r>
            <w:r w:rsidRPr="007D2CED">
              <w:rPr>
                <w:noProof/>
                <w:szCs w:val="22"/>
                <w:lang w:val="sr-Latn-ME"/>
              </w:rPr>
              <w:t>maksimalno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4 doze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A8073AA" w14:textId="1F00832E" w:rsidR="000809CF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Ako nema poboljšanja u roku od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24 </w:t>
            </w:r>
            <w:r w:rsidRPr="007D2CED">
              <w:rPr>
                <w:noProof/>
                <w:szCs w:val="22"/>
                <w:lang w:val="sr-Latn-ME"/>
              </w:rPr>
              <w:t xml:space="preserve">sata </w:t>
            </w:r>
            <w:r w:rsidR="00370BFA" w:rsidRPr="007D2CED">
              <w:rPr>
                <w:noProof/>
                <w:szCs w:val="22"/>
                <w:lang w:val="sr-Latn-ME"/>
              </w:rPr>
              <w:t>od</w:t>
            </w:r>
            <w:r w:rsidRPr="007D2CED">
              <w:rPr>
                <w:noProof/>
                <w:szCs w:val="22"/>
                <w:lang w:val="sr-Latn-ME"/>
              </w:rPr>
              <w:t xml:space="preserve"> uvođenj</w:t>
            </w:r>
            <w:r w:rsidR="00370BFA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t>tocilizumab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Pr="007D2CED">
              <w:rPr>
                <w:noProof/>
                <w:szCs w:val="22"/>
                <w:lang w:val="sr-Latn-ME"/>
              </w:rPr>
              <w:t>da</w:t>
            </w:r>
            <w:r w:rsidR="004A0382" w:rsidRPr="007D2CED">
              <w:rPr>
                <w:noProof/>
                <w:szCs w:val="22"/>
                <w:lang w:val="sr-Latn-ME"/>
              </w:rPr>
              <w:t>va</w:t>
            </w:r>
            <w:r w:rsidRPr="007D2CED">
              <w:rPr>
                <w:noProof/>
                <w:szCs w:val="22"/>
                <w:lang w:val="sr-Latn-ME"/>
              </w:rPr>
              <w:t>ti metilprednizolon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1 mg/kg </w:t>
            </w:r>
            <w:r w:rsidR="005C724F" w:rsidRPr="007D2CED">
              <w:rPr>
                <w:noProof/>
                <w:szCs w:val="22"/>
                <w:lang w:val="sr-Latn-ME"/>
              </w:rPr>
              <w:t>intravenski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dva puta na dan</w:t>
            </w:r>
            <w:r w:rsidR="000809CF" w:rsidRPr="007D2CED">
              <w:rPr>
                <w:noProof/>
                <w:szCs w:val="22"/>
                <w:lang w:val="sr-Latn-ME"/>
              </w:rPr>
              <w:t>,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5C724F" w:rsidRPr="007D2CED">
              <w:rPr>
                <w:noProof/>
                <w:szCs w:val="22"/>
                <w:lang w:val="sr-Latn-ME"/>
              </w:rPr>
              <w:t>deksametazon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10 mg </w:t>
            </w:r>
            <w:r w:rsidR="005C724F" w:rsidRPr="007D2CED">
              <w:rPr>
                <w:noProof/>
                <w:szCs w:val="22"/>
                <w:lang w:val="sr-Latn-ME"/>
              </w:rPr>
              <w:t>intravenski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na svakih 6 sati.</w:t>
            </w:r>
          </w:p>
          <w:p w14:paraId="5CE22336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6A6DC261" w14:textId="28A21EAE" w:rsidR="000809CF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Nastaviti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enu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kortiko</w:t>
            </w:r>
            <w:r w:rsidR="000809CF" w:rsidRPr="007D2CED">
              <w:rPr>
                <w:noProof/>
                <w:szCs w:val="22"/>
                <w:lang w:val="sr-Latn-ME"/>
              </w:rPr>
              <w:t>steroid</w:t>
            </w:r>
            <w:r w:rsidRPr="007D2CED">
              <w:rPr>
                <w:noProof/>
                <w:szCs w:val="22"/>
                <w:lang w:val="sr-Latn-ME"/>
              </w:rPr>
              <w:t>a dok se događaj ne ublaži do gradusa 1 ili još manje, a onda postepeno obustavlja</w:t>
            </w:r>
            <w:r w:rsidR="00CF3100" w:rsidRPr="007D2CED">
              <w:rPr>
                <w:noProof/>
                <w:szCs w:val="22"/>
                <w:lang w:val="sr-Latn-ME"/>
              </w:rPr>
              <w:t>ti njihovu primjenu</w:t>
            </w:r>
            <w:r w:rsidRPr="007D2CED">
              <w:rPr>
                <w:noProof/>
                <w:szCs w:val="22"/>
                <w:lang w:val="sr-Latn-ME"/>
              </w:rPr>
              <w:t xml:space="preserve"> tokom 3 dana.</w:t>
            </w:r>
          </w:p>
        </w:tc>
      </w:tr>
      <w:tr w:rsidR="000809CF" w:rsidRPr="007D2CED" w14:paraId="6000D102" w14:textId="77777777" w:rsidTr="00EF33FD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C24FE8" w14:textId="1BAB8B39" w:rsidR="000809CF" w:rsidRPr="007D2CED" w:rsidRDefault="006433A9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lastRenderedPageBreak/>
              <w:t>Gradus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 3</w:t>
            </w:r>
          </w:p>
          <w:p w14:paraId="5F80540A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5924FEE3" w14:textId="3C92DAB3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Temperatur</w:t>
            </w:r>
            <w:r w:rsidR="00F07AB5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≥ 38°C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F07AB5" w:rsidRPr="007D2CED">
              <w:rPr>
                <w:noProof/>
                <w:szCs w:val="22"/>
                <w:lang w:val="sr-Latn-ME"/>
              </w:rPr>
              <w:t>uz ili</w:t>
            </w:r>
            <w:r w:rsidRPr="007D2CED">
              <w:rPr>
                <w:noProof/>
                <w:szCs w:val="22"/>
                <w:lang w:val="sr-Latn-ME"/>
              </w:rPr>
              <w:t>:</w:t>
            </w:r>
          </w:p>
          <w:p w14:paraId="7B5342F2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7F9737E0" w14:textId="77777777" w:rsidR="00A17D69" w:rsidRPr="007D2CED" w:rsidRDefault="006433A9" w:rsidP="005A5CDA">
            <w:pPr>
              <w:numPr>
                <w:ilvl w:val="0"/>
                <w:numId w:val="7"/>
              </w:numPr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Hipo</w:t>
            </w:r>
            <w:r w:rsidR="000809CF" w:rsidRPr="007D2CED">
              <w:rPr>
                <w:noProof/>
                <w:szCs w:val="22"/>
                <w:lang w:val="sr-Latn-ME"/>
              </w:rPr>
              <w:t>ten</w:t>
            </w:r>
            <w:r w:rsidR="00F07AB5" w:rsidRPr="007D2CED">
              <w:rPr>
                <w:noProof/>
                <w:szCs w:val="22"/>
                <w:lang w:val="sr-Latn-ME"/>
              </w:rPr>
              <w:t xml:space="preserve">ziju koja </w:t>
            </w:r>
            <w:r w:rsidR="00370BFA" w:rsidRPr="007D2CED">
              <w:rPr>
                <w:noProof/>
                <w:szCs w:val="22"/>
                <w:lang w:val="sr-Latn-ME"/>
              </w:rPr>
              <w:t>zaht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370BFA" w:rsidRPr="007D2CED">
              <w:rPr>
                <w:noProof/>
                <w:szCs w:val="22"/>
                <w:lang w:val="sr-Latn-ME"/>
              </w:rPr>
              <w:t>eva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370BFA" w:rsidRPr="007D2CED">
              <w:rPr>
                <w:noProof/>
                <w:szCs w:val="22"/>
                <w:lang w:val="sr-Latn-ME"/>
              </w:rPr>
              <w:t>enu</w:t>
            </w:r>
            <w:r w:rsidR="00F07AB5" w:rsidRPr="007D2CED">
              <w:rPr>
                <w:noProof/>
                <w:szCs w:val="22"/>
                <w:lang w:val="sr-Latn-ME"/>
              </w:rPr>
              <w:t xml:space="preserve"> jed</w:t>
            </w:r>
            <w:r w:rsidR="00370BFA" w:rsidRPr="007D2CED">
              <w:rPr>
                <w:noProof/>
                <w:szCs w:val="22"/>
                <w:lang w:val="sr-Latn-ME"/>
              </w:rPr>
              <w:t>nog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va</w:t>
            </w:r>
            <w:r w:rsidR="00F07AB5" w:rsidRPr="007D2CED">
              <w:rPr>
                <w:noProof/>
                <w:szCs w:val="22"/>
                <w:lang w:val="sr-Latn-ME"/>
              </w:rPr>
              <w:t>z</w:t>
            </w:r>
            <w:r w:rsidR="000809CF" w:rsidRPr="007D2CED">
              <w:rPr>
                <w:noProof/>
                <w:szCs w:val="22"/>
                <w:lang w:val="sr-Latn-ME"/>
              </w:rPr>
              <w:t>opresor</w:t>
            </w:r>
            <w:r w:rsidR="00370BFA"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="00F07AB5" w:rsidRPr="007D2CED">
              <w:rPr>
                <w:noProof/>
                <w:szCs w:val="22"/>
                <w:lang w:val="sr-Latn-ME"/>
              </w:rPr>
              <w:t>uz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va</w:t>
            </w:r>
            <w:r w:rsidR="00F07AB5" w:rsidRPr="007D2CED">
              <w:rPr>
                <w:noProof/>
                <w:szCs w:val="22"/>
                <w:lang w:val="sr-Latn-ME"/>
              </w:rPr>
              <w:t>z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opresin </w:t>
            </w:r>
            <w:r w:rsidRPr="007D2CED">
              <w:rPr>
                <w:noProof/>
                <w:szCs w:val="22"/>
                <w:lang w:val="sr-Latn-ME"/>
              </w:rPr>
              <w:t>ili</w:t>
            </w:r>
            <w:r w:rsidR="00F07AB5" w:rsidRPr="007D2CED">
              <w:rPr>
                <w:noProof/>
                <w:szCs w:val="22"/>
                <w:lang w:val="sr-Latn-ME"/>
              </w:rPr>
              <w:t xml:space="preserve"> bez njega, </w:t>
            </w:r>
          </w:p>
          <w:p w14:paraId="0BAD6862" w14:textId="77777777" w:rsidR="00A17D69" w:rsidRPr="007D2CED" w:rsidRDefault="00A17D69" w:rsidP="006B041F">
            <w:pPr>
              <w:ind w:left="284"/>
              <w:contextualSpacing/>
              <w:jc w:val="left"/>
              <w:rPr>
                <w:noProof/>
                <w:szCs w:val="22"/>
                <w:lang w:val="sr-Latn-ME"/>
              </w:rPr>
            </w:pPr>
          </w:p>
          <w:p w14:paraId="443C411D" w14:textId="3731C709" w:rsidR="000809CF" w:rsidRPr="007D2CED" w:rsidRDefault="00F07AB5" w:rsidP="006B041F">
            <w:pPr>
              <w:ind w:left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ili</w:t>
            </w:r>
          </w:p>
          <w:p w14:paraId="569AD179" w14:textId="77777777" w:rsidR="000809CF" w:rsidRPr="007D2CED" w:rsidRDefault="000809CF" w:rsidP="005A5CDA">
            <w:pPr>
              <w:tabs>
                <w:tab w:val="left" w:pos="209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0C62E3EE" w14:textId="6BEAF2A7" w:rsidR="000809CF" w:rsidRPr="007D2CED" w:rsidRDefault="00F07AB5" w:rsidP="005A5CDA">
            <w:pPr>
              <w:numPr>
                <w:ilvl w:val="0"/>
                <w:numId w:val="7"/>
              </w:numPr>
              <w:ind w:left="284" w:hanging="284"/>
              <w:jc w:val="left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Potreba za </w:t>
            </w:r>
            <w:r w:rsidR="00370BFA"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370BFA" w:rsidRPr="007D2CED">
              <w:rPr>
                <w:noProof/>
                <w:szCs w:val="22"/>
                <w:lang w:val="sr-Latn-ME"/>
              </w:rPr>
              <w:t xml:space="preserve">enom </w:t>
            </w:r>
            <w:r w:rsidRPr="007D2CED">
              <w:rPr>
                <w:noProof/>
                <w:szCs w:val="22"/>
                <w:lang w:val="sr-Latn-ME"/>
              </w:rPr>
              <w:t>kiseonik</w:t>
            </w:r>
            <w:r w:rsidR="00370BFA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koji se nadokna</w:t>
            </w:r>
            <w:r w:rsidR="00370BFA" w:rsidRPr="007D2CED">
              <w:rPr>
                <w:noProof/>
                <w:szCs w:val="22"/>
                <w:lang w:val="sr-Latn-ME"/>
              </w:rPr>
              <w:t>đ</w:t>
            </w:r>
            <w:r w:rsidRPr="007D2CED">
              <w:rPr>
                <w:noProof/>
                <w:szCs w:val="22"/>
                <w:lang w:val="sr-Latn-ME"/>
              </w:rPr>
              <w:t>uje preko kanile sa visokim protokom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e</w:t>
            </w:r>
            <w:r w:rsidR="00370BFA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mask</w:t>
            </w:r>
            <w:r w:rsidR="00370BFA" w:rsidRPr="007D2CED">
              <w:rPr>
                <w:noProof/>
                <w:szCs w:val="22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 xml:space="preserve"> za lice, ili </w:t>
            </w:r>
            <w:r w:rsidR="000809CF" w:rsidRPr="007D2CED">
              <w:rPr>
                <w:noProof/>
                <w:szCs w:val="22"/>
                <w:lang w:val="sr-Latn-ME"/>
              </w:rPr>
              <w:t>non</w:t>
            </w:r>
            <w:r w:rsidR="000809CF" w:rsidRPr="007D2CED">
              <w:rPr>
                <w:noProof/>
                <w:szCs w:val="22"/>
                <w:lang w:val="sr-Latn-ME"/>
              </w:rPr>
              <w:noBreakHyphen/>
              <w:t>rebreather mask</w:t>
            </w:r>
            <w:r w:rsidR="00370BFA" w:rsidRPr="007D2CED">
              <w:rPr>
                <w:noProof/>
                <w:szCs w:val="22"/>
                <w:lang w:val="sr-Latn-ME"/>
              </w:rPr>
              <w:t>e</w:t>
            </w:r>
            <w:r w:rsidR="000809CF" w:rsidRPr="007D2CED">
              <w:rPr>
                <w:noProof/>
                <w:szCs w:val="22"/>
                <w:lang w:val="sr-Latn-ME"/>
              </w:rPr>
              <w:t>,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0809CF" w:rsidRPr="007D2CED">
              <w:rPr>
                <w:noProof/>
                <w:szCs w:val="22"/>
                <w:lang w:val="sr-Latn-ME"/>
              </w:rPr>
              <w:t>Venturi mask</w:t>
            </w:r>
            <w:r w:rsidR="00370BFA" w:rsidRPr="007D2CED">
              <w:rPr>
                <w:noProof/>
                <w:szCs w:val="22"/>
                <w:lang w:val="sr-Latn-ME"/>
              </w:rPr>
              <w:t>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CED430" w14:textId="42378897" w:rsidR="000809CF" w:rsidRPr="007D2CED" w:rsidRDefault="00546EBB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  <w:r w:rsidRPr="007D2CED">
              <w:rPr>
                <w:noProof/>
                <w:szCs w:val="22"/>
                <w:u w:val="single"/>
                <w:lang w:val="sr-Latn-ME"/>
              </w:rPr>
              <w:t>Trajanje</w:t>
            </w:r>
            <w:r w:rsidR="000809CF" w:rsidRPr="007D2CED">
              <w:rPr>
                <w:noProof/>
                <w:szCs w:val="22"/>
                <w:u w:val="single"/>
                <w:lang w:val="sr-Latn-ME"/>
              </w:rPr>
              <w:t xml:space="preserve"> &lt; 48 </w:t>
            </w:r>
            <w:r w:rsidRPr="007D2CED">
              <w:rPr>
                <w:noProof/>
                <w:szCs w:val="22"/>
                <w:u w:val="single"/>
                <w:lang w:val="sr-Latn-ME"/>
              </w:rPr>
              <w:t>sati</w:t>
            </w:r>
          </w:p>
          <w:p w14:paraId="41AF0E27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73BECA67" w14:textId="21E3ED00" w:rsidR="000809CF" w:rsidRPr="007D2CED" w:rsidRDefault="00546EBB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szCs w:val="22"/>
                <w:lang w:val="sr-Latn-ME"/>
              </w:rPr>
              <w:t>U skladu s</w:t>
            </w:r>
            <w:r w:rsidR="00752C8E">
              <w:rPr>
                <w:szCs w:val="22"/>
                <w:lang w:val="sr-Latn-ME"/>
              </w:rPr>
              <w:t>a</w:t>
            </w:r>
            <w:r w:rsidRPr="007D2CED">
              <w:rPr>
                <w:szCs w:val="22"/>
                <w:lang w:val="sr-Latn-ME"/>
              </w:rPr>
              <w:t xml:space="preserve"> preporukama za  gradus </w:t>
            </w:r>
            <w:r w:rsidR="000809CF" w:rsidRPr="007D2CED">
              <w:rPr>
                <w:noProof/>
                <w:szCs w:val="22"/>
                <w:lang w:val="sr-Latn-ME"/>
              </w:rPr>
              <w:t>2.</w:t>
            </w:r>
          </w:p>
          <w:p w14:paraId="7967C242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1C944D19" w14:textId="25B467D7" w:rsidR="000809CF" w:rsidRPr="007D2CED" w:rsidRDefault="00546EBB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  <w:r w:rsidRPr="007D2CED">
              <w:rPr>
                <w:noProof/>
                <w:szCs w:val="22"/>
                <w:u w:val="single"/>
                <w:lang w:val="sr-Latn-ME"/>
              </w:rPr>
              <w:t>Ponavljani događaj</w:t>
            </w:r>
            <w:r w:rsidR="000809CF" w:rsidRPr="007D2CED">
              <w:rPr>
                <w:noProof/>
                <w:szCs w:val="22"/>
                <w:u w:val="single"/>
                <w:lang w:val="sr-Latn-ME"/>
              </w:rPr>
              <w:t xml:space="preserve"> </w:t>
            </w:r>
            <w:r w:rsidR="006433A9" w:rsidRPr="007D2CED">
              <w:rPr>
                <w:noProof/>
                <w:szCs w:val="22"/>
                <w:u w:val="single"/>
                <w:lang w:val="sr-Latn-ME"/>
              </w:rPr>
              <w:t>ili</w:t>
            </w:r>
          </w:p>
          <w:p w14:paraId="005E79F3" w14:textId="4DA0EEC7" w:rsidR="000809CF" w:rsidRPr="007D2CED" w:rsidRDefault="00546EBB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  <w:r w:rsidRPr="007D2CED">
              <w:rPr>
                <w:noProof/>
                <w:szCs w:val="22"/>
                <w:u w:val="single"/>
                <w:lang w:val="sr-Latn-ME"/>
              </w:rPr>
              <w:t>trajanje</w:t>
            </w:r>
            <w:r w:rsidR="000809CF" w:rsidRPr="007D2CED">
              <w:rPr>
                <w:noProof/>
                <w:szCs w:val="22"/>
                <w:u w:val="single"/>
                <w:lang w:val="sr-Latn-ME"/>
              </w:rPr>
              <w:t xml:space="preserve"> ≥ 48 </w:t>
            </w:r>
            <w:r w:rsidRPr="007D2CED">
              <w:rPr>
                <w:noProof/>
                <w:szCs w:val="22"/>
                <w:u w:val="single"/>
                <w:lang w:val="sr-Latn-ME"/>
              </w:rPr>
              <w:t>sati</w:t>
            </w:r>
          </w:p>
          <w:p w14:paraId="437905CA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14DFFE2A" w14:textId="373DE787" w:rsidR="000809CF" w:rsidRPr="007D2CED" w:rsidRDefault="00546EBB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Trajno obustaviti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080358" w:rsidRPr="007D2CED">
              <w:rPr>
                <w:noProof/>
                <w:szCs w:val="22"/>
                <w:lang w:val="sr-Latn-ME"/>
              </w:rPr>
              <w:t>prim</w:t>
            </w:r>
            <w:r w:rsidR="00A17D69" w:rsidRPr="007D2CED">
              <w:rPr>
                <w:noProof/>
                <w:szCs w:val="22"/>
                <w:lang w:val="sr-Latn-ME"/>
              </w:rPr>
              <w:t>j</w:t>
            </w:r>
            <w:r w:rsidR="00080358" w:rsidRPr="007D2CED">
              <w:rPr>
                <w:noProof/>
                <w:szCs w:val="22"/>
                <w:lang w:val="sr-Latn-ME"/>
              </w:rPr>
              <w:t>enu l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080358" w:rsidRPr="007D2CED">
              <w:rPr>
                <w:noProof/>
                <w:szCs w:val="22"/>
                <w:lang w:val="sr-Latn-ME"/>
              </w:rPr>
              <w:t xml:space="preserve">eka </w:t>
            </w:r>
            <w:r w:rsidR="000809CF" w:rsidRPr="007D2CED">
              <w:rPr>
                <w:noProof/>
                <w:szCs w:val="22"/>
                <w:lang w:val="sr-Latn-ME"/>
              </w:rPr>
              <w:t>T</w:t>
            </w:r>
            <w:r w:rsidR="008D3A0B" w:rsidRPr="007D2CED">
              <w:rPr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1FB7F3" w14:textId="68BE57E6" w:rsidR="00F07AB5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Davati tocilizumab 8 mg/kg intravenski tokom jednog sata (ne više od 800 mg).</w:t>
            </w:r>
          </w:p>
          <w:p w14:paraId="0DE63EEE" w14:textId="77777777" w:rsidR="00080358" w:rsidRPr="007D2CED" w:rsidRDefault="00080358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77A8B1B8" w14:textId="7F55B070" w:rsidR="00F07AB5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Ponavljati </w:t>
            </w:r>
            <w:r w:rsidR="00080358"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080358" w:rsidRPr="007D2CED">
              <w:rPr>
                <w:noProof/>
                <w:szCs w:val="22"/>
                <w:lang w:val="sr-Latn-ME"/>
              </w:rPr>
              <w:t xml:space="preserve">enu </w:t>
            </w:r>
            <w:r w:rsidRPr="007D2CED">
              <w:rPr>
                <w:noProof/>
                <w:szCs w:val="22"/>
                <w:lang w:val="sr-Latn-ME"/>
              </w:rPr>
              <w:t>tocilizumab</w:t>
            </w:r>
            <w:r w:rsidR="00080358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na svakih 8 sati, po potrebi, ako ne reaguje na intravenske tečnosti, niti na pojačanje dopunskog kiseonika.</w:t>
            </w:r>
          </w:p>
          <w:p w14:paraId="1DB6CB85" w14:textId="77777777" w:rsidR="00F07AB5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6609C342" w14:textId="6E7FCFE7" w:rsidR="000809CF" w:rsidRPr="007D2CED" w:rsidRDefault="00F07AB5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Ograničiti na maksimalno 3 doze tokom 24</w:t>
            </w:r>
            <w:r w:rsidRPr="007D2CED">
              <w:rPr>
                <w:noProof/>
                <w:szCs w:val="22"/>
                <w:lang w:val="sr-Latn-ME"/>
              </w:rPr>
              <w:noBreakHyphen/>
              <w:t xml:space="preserve">časovnog perioda; </w:t>
            </w:r>
            <w:r w:rsidR="00A17D69" w:rsidRPr="007D2CED">
              <w:rPr>
                <w:noProof/>
                <w:szCs w:val="22"/>
                <w:lang w:val="sr-Latn-ME"/>
              </w:rPr>
              <w:t xml:space="preserve">ukupno </w:t>
            </w:r>
            <w:r w:rsidRPr="007D2CED">
              <w:rPr>
                <w:noProof/>
                <w:szCs w:val="22"/>
                <w:lang w:val="sr-Latn-ME"/>
              </w:rPr>
              <w:t>maksimalno 4 doze.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3939D24" w14:textId="6E972C9C" w:rsidR="00F07AB5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Ako nema poboljšanja </w:t>
            </w:r>
            <w:r w:rsidR="00080358"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080358" w:rsidRPr="007D2CED">
              <w:rPr>
                <w:noProof/>
                <w:szCs w:val="22"/>
                <w:lang w:val="sr-Latn-ME"/>
              </w:rPr>
              <w:t>eniti</w:t>
            </w:r>
            <w:r w:rsidRPr="007D2CED">
              <w:rPr>
                <w:noProof/>
                <w:szCs w:val="22"/>
                <w:lang w:val="sr-Latn-ME"/>
              </w:rPr>
              <w:t xml:space="preserve"> metilprednizolon 1 mg/kg intravenski dva puta na dan, ili deksametazon (npr. 10 mg intravenski na svakih 6 sati).</w:t>
            </w:r>
          </w:p>
          <w:p w14:paraId="21002D52" w14:textId="77777777" w:rsidR="00F07AB5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3AA17B37" w14:textId="3857B0D4" w:rsidR="000809CF" w:rsidRPr="007D2CED" w:rsidRDefault="00F07AB5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Nastaviti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 xml:space="preserve">enu kortikosteroida dok se događaj ne ublaži do gradusa 1 ili još manje, a </w:t>
            </w:r>
            <w:r w:rsidR="00E23892" w:rsidRPr="007D2CED">
              <w:rPr>
                <w:noProof/>
                <w:szCs w:val="22"/>
                <w:lang w:val="sr-Latn-ME"/>
              </w:rPr>
              <w:t xml:space="preserve">zatim </w:t>
            </w:r>
            <w:r w:rsidRPr="007D2CED">
              <w:rPr>
                <w:noProof/>
                <w:szCs w:val="22"/>
                <w:lang w:val="sr-Latn-ME"/>
              </w:rPr>
              <w:t xml:space="preserve">postepeno obustavljati </w:t>
            </w:r>
            <w:r w:rsidR="00E23892" w:rsidRPr="007D2CED">
              <w:rPr>
                <w:noProof/>
                <w:szCs w:val="22"/>
                <w:lang w:val="sr-Latn-ME"/>
              </w:rPr>
              <w:t xml:space="preserve">njihovu primjenu </w:t>
            </w:r>
            <w:r w:rsidRPr="007D2CED">
              <w:rPr>
                <w:noProof/>
                <w:szCs w:val="22"/>
                <w:lang w:val="sr-Latn-ME"/>
              </w:rPr>
              <w:t>tokom 3 dana.</w:t>
            </w:r>
          </w:p>
        </w:tc>
      </w:tr>
      <w:tr w:rsidR="000809CF" w:rsidRPr="007D2CED" w14:paraId="1669555A" w14:textId="77777777" w:rsidTr="00EF33FD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5F2660" w14:textId="748693CE" w:rsidR="000809CF" w:rsidRPr="007D2CED" w:rsidRDefault="006433A9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lastRenderedPageBreak/>
              <w:t>Gradus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 4</w:t>
            </w:r>
          </w:p>
          <w:p w14:paraId="4F4FF2E3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4925C947" w14:textId="5F776EBF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Temperatur</w:t>
            </w:r>
            <w:r w:rsidR="00546EBB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≥ 38°C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546EBB" w:rsidRPr="007D2CED">
              <w:rPr>
                <w:noProof/>
                <w:szCs w:val="22"/>
                <w:lang w:val="sr-Latn-ME"/>
              </w:rPr>
              <w:t>uz ili</w:t>
            </w:r>
            <w:r w:rsidRPr="007D2CED">
              <w:rPr>
                <w:noProof/>
                <w:szCs w:val="22"/>
                <w:lang w:val="sr-Latn-ME"/>
              </w:rPr>
              <w:t>:</w:t>
            </w:r>
          </w:p>
          <w:p w14:paraId="49A78854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7EB61870" w14:textId="17277BAD" w:rsidR="00E23892" w:rsidRPr="007D2CED" w:rsidRDefault="00546EBB" w:rsidP="005A5CDA">
            <w:pPr>
              <w:numPr>
                <w:ilvl w:val="0"/>
                <w:numId w:val="7"/>
              </w:numPr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Hipotenziju koja </w:t>
            </w:r>
            <w:r w:rsidR="00080358" w:rsidRPr="007D2CED">
              <w:rPr>
                <w:noProof/>
                <w:szCs w:val="22"/>
                <w:lang w:val="sr-Latn-ME"/>
              </w:rPr>
              <w:t>zaht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080358" w:rsidRPr="007D2CED">
              <w:rPr>
                <w:noProof/>
                <w:szCs w:val="22"/>
                <w:lang w:val="sr-Latn-ME"/>
              </w:rPr>
              <w:t>eva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080358" w:rsidRPr="007D2CED">
              <w:rPr>
                <w:noProof/>
                <w:szCs w:val="22"/>
                <w:lang w:val="sr-Latn-ME"/>
              </w:rPr>
              <w:t xml:space="preserve">enu </w:t>
            </w:r>
            <w:r w:rsidRPr="007D2CED">
              <w:rPr>
                <w:noProof/>
                <w:szCs w:val="22"/>
                <w:lang w:val="sr-Latn-ME"/>
              </w:rPr>
              <w:t>više vazopresora izuzev</w:t>
            </w:r>
            <w:r w:rsidR="00E23892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vazopresin</w:t>
            </w:r>
            <w:r w:rsidR="00080358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>),</w:t>
            </w:r>
          </w:p>
          <w:p w14:paraId="2DF8B741" w14:textId="77777777" w:rsidR="00E23892" w:rsidRPr="007D2CED" w:rsidRDefault="00E23892" w:rsidP="006B041F">
            <w:pPr>
              <w:ind w:left="284"/>
              <w:contextualSpacing/>
              <w:jc w:val="left"/>
              <w:rPr>
                <w:noProof/>
                <w:szCs w:val="22"/>
                <w:lang w:val="sr-Latn-ME"/>
              </w:rPr>
            </w:pPr>
          </w:p>
          <w:p w14:paraId="27F0108D" w14:textId="2E3E7AC6" w:rsidR="00546EBB" w:rsidRPr="007D2CED" w:rsidRDefault="00546EBB" w:rsidP="006B041F">
            <w:pPr>
              <w:ind w:left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 ili</w:t>
            </w:r>
          </w:p>
          <w:p w14:paraId="339127C3" w14:textId="77777777" w:rsidR="000809CF" w:rsidRPr="007D2CED" w:rsidRDefault="000809CF" w:rsidP="005A5CDA">
            <w:pPr>
              <w:jc w:val="left"/>
              <w:rPr>
                <w:noProof/>
                <w:szCs w:val="22"/>
                <w:lang w:val="sr-Latn-ME"/>
              </w:rPr>
            </w:pPr>
          </w:p>
          <w:p w14:paraId="62AF282C" w14:textId="3BC19728" w:rsidR="000809CF" w:rsidRPr="007D2CED" w:rsidRDefault="00851643" w:rsidP="005A5CDA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jc w:val="left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Potreba za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 xml:space="preserve">enom kiseonika korišćenjem uređaja za održavanje pozitivnog pritiska </w:t>
            </w:r>
            <w:r w:rsidR="000809CF" w:rsidRPr="007D2CED">
              <w:rPr>
                <w:noProof/>
                <w:szCs w:val="22"/>
                <w:lang w:val="sr-Latn-ME"/>
              </w:rPr>
              <w:t>(</w:t>
            </w:r>
            <w:r w:rsidR="00CB63D6" w:rsidRPr="007D2CED">
              <w:rPr>
                <w:noProof/>
                <w:szCs w:val="22"/>
                <w:lang w:val="sr-Latn-ME"/>
              </w:rPr>
              <w:t>npr.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podrška održavanjem kontinuiranog pozitivnog pritiska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080358" w:rsidRPr="007D2CED">
              <w:rPr>
                <w:noProof/>
                <w:szCs w:val="22"/>
                <w:lang w:val="sr-Latn-ME"/>
              </w:rPr>
              <w:t xml:space="preserve">u disajnim putevima 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[CPAP], </w:t>
            </w:r>
            <w:r w:rsidRPr="007D2CED">
              <w:rPr>
                <w:noProof/>
                <w:szCs w:val="22"/>
                <w:lang w:val="sr-Latn-ME"/>
              </w:rPr>
              <w:t>podrška sa dvofaznim pozitivnim pritiskom u disajnim putevima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[BiPAP], intuba</w:t>
            </w:r>
            <w:r w:rsidRPr="007D2CED">
              <w:rPr>
                <w:noProof/>
                <w:szCs w:val="22"/>
                <w:lang w:val="sr-Latn-ME"/>
              </w:rPr>
              <w:t>cija</w:t>
            </w:r>
            <w:r w:rsidR="000809CF" w:rsidRPr="007D2CED">
              <w:rPr>
                <w:noProof/>
                <w:szCs w:val="22"/>
                <w:lang w:val="sr-Latn-ME"/>
              </w:rPr>
              <w:t>,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 </w:t>
            </w:r>
            <w:r w:rsidR="000809CF" w:rsidRPr="007D2CED">
              <w:rPr>
                <w:noProof/>
                <w:szCs w:val="22"/>
                <w:lang w:val="sr-Latn-ME"/>
              </w:rPr>
              <w:t>mehani</w:t>
            </w:r>
            <w:r w:rsidRPr="007D2CED">
              <w:rPr>
                <w:noProof/>
                <w:szCs w:val="22"/>
                <w:lang w:val="sr-Latn-ME"/>
              </w:rPr>
              <w:t xml:space="preserve">čka </w:t>
            </w:r>
            <w:r w:rsidR="000809CF" w:rsidRPr="007D2CED">
              <w:rPr>
                <w:noProof/>
                <w:szCs w:val="22"/>
                <w:lang w:val="sr-Latn-ME"/>
              </w:rPr>
              <w:t>ventila</w:t>
            </w:r>
            <w:r w:rsidRPr="007D2CED">
              <w:rPr>
                <w:noProof/>
                <w:szCs w:val="22"/>
                <w:lang w:val="sr-Latn-ME"/>
              </w:rPr>
              <w:t>cija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)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A512FF" w14:textId="594DD55F" w:rsidR="000809CF" w:rsidRPr="007D2CED" w:rsidRDefault="00F07AB5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Trajno obustaviti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080358"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080358" w:rsidRPr="007D2CED">
              <w:rPr>
                <w:noProof/>
                <w:szCs w:val="22"/>
                <w:lang w:val="sr-Latn-ME"/>
              </w:rPr>
              <w:t>enu l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080358" w:rsidRPr="007D2CED">
              <w:rPr>
                <w:noProof/>
                <w:szCs w:val="22"/>
                <w:lang w:val="sr-Latn-ME"/>
              </w:rPr>
              <w:t xml:space="preserve">eka </w:t>
            </w:r>
            <w:r w:rsidR="000809CF" w:rsidRPr="007D2CED">
              <w:rPr>
                <w:noProof/>
                <w:szCs w:val="22"/>
                <w:lang w:val="sr-Latn-ME"/>
              </w:rPr>
              <w:t>T</w:t>
            </w:r>
            <w:r w:rsidR="008D3A0B" w:rsidRPr="007D2CED">
              <w:rPr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04FF1C" w14:textId="77777777" w:rsidR="00851643" w:rsidRPr="007D2CED" w:rsidRDefault="00851643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Davati tocilizumab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  <w:r w:rsidRPr="007D2CED">
              <w:rPr>
                <w:noProof/>
                <w:szCs w:val="22"/>
                <w:lang w:val="sr-Latn-ME"/>
              </w:rPr>
              <w:t xml:space="preserve"> 8 mg/kg intravenski tokom jednog sata (ne više od 800 mg).</w:t>
            </w:r>
          </w:p>
          <w:p w14:paraId="77A575F4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54A2E756" w14:textId="19FF8597" w:rsidR="00851643" w:rsidRPr="007D2CED" w:rsidRDefault="00851643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Ponavljati</w:t>
            </w:r>
            <w:r w:rsidR="00080358" w:rsidRPr="007D2CED">
              <w:rPr>
                <w:noProof/>
                <w:szCs w:val="22"/>
                <w:lang w:val="sr-Latn-ME"/>
              </w:rPr>
              <w:t xml:space="preserve">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080358" w:rsidRPr="007D2CED">
              <w:rPr>
                <w:noProof/>
                <w:szCs w:val="22"/>
                <w:lang w:val="sr-Latn-ME"/>
              </w:rPr>
              <w:t>enu</w:t>
            </w:r>
            <w:r w:rsidRPr="007D2CED">
              <w:rPr>
                <w:noProof/>
                <w:szCs w:val="22"/>
                <w:lang w:val="sr-Latn-ME"/>
              </w:rPr>
              <w:t xml:space="preserve"> tocilizumab</w:t>
            </w:r>
            <w:r w:rsidR="00080358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na svakih 8 sati, po potrebi, ako ne reaguje na intravenske tečnosti, niti na pojačanje dopunskog kiseonika.</w:t>
            </w:r>
          </w:p>
          <w:p w14:paraId="371288AB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5D11EC13" w14:textId="60C05A56" w:rsidR="000809CF" w:rsidRPr="007D2CED" w:rsidRDefault="00851643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enu ograničiti na maksimalno 3 doze tokom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period</w:t>
            </w:r>
            <w:r w:rsidRPr="007D2CED">
              <w:rPr>
                <w:noProof/>
                <w:szCs w:val="22"/>
                <w:lang w:val="sr-Latn-ME"/>
              </w:rPr>
              <w:t>a od 24 sata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; </w:t>
            </w:r>
            <w:r w:rsidR="00E23892" w:rsidRPr="007D2CED">
              <w:rPr>
                <w:noProof/>
                <w:szCs w:val="22"/>
                <w:lang w:val="sr-Latn-ME"/>
              </w:rPr>
              <w:t xml:space="preserve">ukupno </w:t>
            </w:r>
            <w:r w:rsidR="00F07AB5" w:rsidRPr="007D2CED">
              <w:rPr>
                <w:noProof/>
                <w:szCs w:val="22"/>
                <w:lang w:val="sr-Latn-ME"/>
              </w:rPr>
              <w:t>maksimalno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4 doze.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39A7A95" w14:textId="168CAD29" w:rsidR="000809CF" w:rsidRPr="007D2CED" w:rsidRDefault="00851643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Isto kao gore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 xml:space="preserve">enite </w:t>
            </w:r>
            <w:r w:rsidR="00F07AB5" w:rsidRPr="007D2CED">
              <w:rPr>
                <w:noProof/>
                <w:szCs w:val="22"/>
                <w:lang w:val="sr-Latn-ME"/>
              </w:rPr>
              <w:t>metilprednizolon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1000 mg </w:t>
            </w:r>
            <w:r w:rsidR="005C724F" w:rsidRPr="007D2CED">
              <w:rPr>
                <w:noProof/>
                <w:szCs w:val="22"/>
                <w:lang w:val="sr-Latn-ME"/>
              </w:rPr>
              <w:t>intravenski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na dan tokom 3 dana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Pr="007D2CED">
              <w:rPr>
                <w:noProof/>
                <w:szCs w:val="22"/>
                <w:lang w:val="sr-Latn-ME"/>
              </w:rPr>
              <w:t>p</w:t>
            </w:r>
            <w:r w:rsidR="00173531" w:rsidRPr="007D2CED">
              <w:rPr>
                <w:noProof/>
                <w:szCs w:val="22"/>
                <w:lang w:val="sr-Latn-ME"/>
              </w:rPr>
              <w:t>rema</w:t>
            </w:r>
            <w:r w:rsidRPr="007D2CED">
              <w:rPr>
                <w:noProof/>
                <w:szCs w:val="22"/>
                <w:lang w:val="sr-Latn-ME"/>
              </w:rPr>
              <w:t xml:space="preserve"> odluci l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ekara.</w:t>
            </w:r>
          </w:p>
          <w:p w14:paraId="285D6C43" w14:textId="77777777" w:rsidR="000809CF" w:rsidRPr="007D2CED" w:rsidRDefault="000809CF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230F20C8" w14:textId="2DDBA8FB" w:rsidR="000809CF" w:rsidRPr="007D2CED" w:rsidRDefault="00851643" w:rsidP="005A5CD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Ako nema poboljšanja ili ako se stanje pogorša, </w:t>
            </w:r>
            <w:r w:rsidR="00173531" w:rsidRPr="007D2CED">
              <w:rPr>
                <w:noProof/>
                <w:szCs w:val="22"/>
                <w:lang w:val="sr-Latn-ME"/>
              </w:rPr>
              <w:t xml:space="preserve">razmotriti </w:t>
            </w:r>
            <w:r w:rsidRPr="007D2CED">
              <w:rPr>
                <w:noProof/>
                <w:szCs w:val="22"/>
                <w:lang w:val="sr-Latn-ME"/>
              </w:rPr>
              <w:t xml:space="preserve">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</w:t>
            </w:r>
            <w:r w:rsidR="00173531" w:rsidRPr="007D2CED">
              <w:rPr>
                <w:noProof/>
                <w:szCs w:val="22"/>
                <w:lang w:val="sr-Latn-ME"/>
              </w:rPr>
              <w:t>u</w:t>
            </w:r>
            <w:r w:rsidRPr="007D2CED">
              <w:rPr>
                <w:noProof/>
                <w:szCs w:val="22"/>
                <w:lang w:val="sr-Latn-ME"/>
              </w:rPr>
              <w:t xml:space="preserve"> drugih </w:t>
            </w:r>
            <w:r w:rsidR="000809CF" w:rsidRPr="007D2CED">
              <w:rPr>
                <w:noProof/>
                <w:szCs w:val="22"/>
                <w:lang w:val="sr-Latn-ME"/>
              </w:rPr>
              <w:t>imunosupres</w:t>
            </w:r>
            <w:r w:rsidRPr="007D2CED">
              <w:rPr>
                <w:noProof/>
                <w:szCs w:val="22"/>
                <w:lang w:val="sr-Latn-ME"/>
              </w:rPr>
              <w:t>iva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</w:p>
        </w:tc>
      </w:tr>
      <w:tr w:rsidR="000809CF" w:rsidRPr="007D2CED" w14:paraId="329F2A4E" w14:textId="77777777" w:rsidTr="004A0382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000000" w:fill="auto"/>
          </w:tcPr>
          <w:p w14:paraId="61FC161D" w14:textId="063F7362" w:rsidR="000809CF" w:rsidRPr="007D2CED" w:rsidRDefault="000809CF" w:rsidP="00417A79">
            <w:pPr>
              <w:tabs>
                <w:tab w:val="left" w:pos="360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B97DBF" w:rsidRPr="007D2CED">
              <w:rPr>
                <w:szCs w:val="22"/>
                <w:lang w:val="sr-Latn-ME"/>
              </w:rPr>
              <w:t>Na osnovu kriterijuma za određivanje stepena težine CRS-a Američkog društva za presađivanje i ćelijsku terapiju (engl.</w:t>
            </w:r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>American</w:t>
            </w:r>
            <w:proofErr w:type="spellEnd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>Society</w:t>
            </w:r>
            <w:proofErr w:type="spellEnd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>for</w:t>
            </w:r>
            <w:proofErr w:type="spellEnd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>Transplantation</w:t>
            </w:r>
            <w:proofErr w:type="spellEnd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>and</w:t>
            </w:r>
            <w:proofErr w:type="spellEnd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>Cellular</w:t>
            </w:r>
            <w:proofErr w:type="spellEnd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>Therapy</w:t>
            </w:r>
            <w:proofErr w:type="spellEnd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>,</w:t>
            </w:r>
            <w:r w:rsidR="00B97DBF" w:rsidRPr="007D2CED">
              <w:rPr>
                <w:szCs w:val="22"/>
                <w:lang w:val="sr-Latn-ME"/>
              </w:rPr>
              <w:t xml:space="preserve"> ASTCT) (</w:t>
            </w:r>
            <w:proofErr w:type="spellStart"/>
            <w:r w:rsidR="00B97DBF" w:rsidRPr="007D2CED">
              <w:rPr>
                <w:szCs w:val="22"/>
                <w:lang w:val="sr-Latn-ME"/>
              </w:rPr>
              <w:t>Lee</w:t>
            </w:r>
            <w:proofErr w:type="spellEnd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 xml:space="preserve"> et </w:t>
            </w:r>
            <w:proofErr w:type="spellStart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>al</w:t>
            </w:r>
            <w:proofErr w:type="spellEnd"/>
            <w:r w:rsidR="00B97DBF" w:rsidRPr="007D2CED">
              <w:rPr>
                <w:rStyle w:val="Bodytext7Italic"/>
                <w:sz w:val="22"/>
                <w:szCs w:val="22"/>
                <w:lang w:val="sr-Latn-ME"/>
              </w:rPr>
              <w:t>,</w:t>
            </w:r>
            <w:r w:rsidR="00B97DBF" w:rsidRPr="007D2CED">
              <w:rPr>
                <w:szCs w:val="22"/>
                <w:lang w:val="sr-Latn-ME"/>
              </w:rPr>
              <w:t xml:space="preserve"> 2019.).</w:t>
            </w:r>
          </w:p>
          <w:p w14:paraId="1EE94E20" w14:textId="27D91A1C" w:rsidR="000809CF" w:rsidRPr="007D2CED" w:rsidRDefault="000809CF" w:rsidP="00417A79">
            <w:pPr>
              <w:tabs>
                <w:tab w:val="left" w:pos="360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B97DBF" w:rsidRPr="007D2CED">
              <w:rPr>
                <w:noProof/>
                <w:szCs w:val="22"/>
                <w:lang w:val="sr-Latn-ME"/>
              </w:rPr>
              <w:t>Za detalje pročitajte informacije za propisivanje</w:t>
            </w:r>
            <w:r w:rsidRPr="007D2CED">
              <w:rPr>
                <w:noProof/>
                <w:szCs w:val="22"/>
                <w:lang w:val="sr-Latn-ME"/>
              </w:rPr>
              <w:t xml:space="preserve"> tocilizumab</w:t>
            </w:r>
            <w:r w:rsidR="00B97DBF" w:rsidRPr="007D2CED">
              <w:rPr>
                <w:noProof/>
                <w:szCs w:val="22"/>
                <w:lang w:val="sr-Latn-ME"/>
              </w:rPr>
              <w:t>a.</w:t>
            </w:r>
          </w:p>
          <w:p w14:paraId="7766D134" w14:textId="28D5A86F" w:rsidR="000809CF" w:rsidRPr="007D2CED" w:rsidRDefault="000809CF" w:rsidP="00417A79">
            <w:pPr>
              <w:tabs>
                <w:tab w:val="left" w:pos="360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  <w:r w:rsidRPr="007D2CED">
              <w:rPr>
                <w:noProof/>
                <w:szCs w:val="22"/>
                <w:lang w:val="sr-Latn-ME"/>
              </w:rPr>
              <w:tab/>
              <w:t xml:space="preserve">CRS </w:t>
            </w:r>
            <w:r w:rsidR="00B97DBF" w:rsidRPr="007D2CED">
              <w:rPr>
                <w:noProof/>
                <w:szCs w:val="22"/>
                <w:lang w:val="sr-Latn-ME"/>
              </w:rPr>
              <w:t>koji ne odgovara na ter</w:t>
            </w:r>
            <w:r w:rsidR="008D3A0B" w:rsidRPr="007D2CED">
              <w:rPr>
                <w:noProof/>
                <w:szCs w:val="22"/>
                <w:lang w:val="sr-Latn-ME"/>
              </w:rPr>
              <w:t>a</w:t>
            </w:r>
            <w:r w:rsidR="00B97DBF" w:rsidRPr="007D2CED">
              <w:rPr>
                <w:noProof/>
                <w:szCs w:val="22"/>
                <w:lang w:val="sr-Latn-ME"/>
              </w:rPr>
              <w:t>piju l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="00B97DBF" w:rsidRPr="007D2CED">
              <w:rPr>
                <w:noProof/>
                <w:szCs w:val="22"/>
                <w:lang w:val="sr-Latn-ME"/>
              </w:rPr>
              <w:t>ečiti u skladu sa sm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B97DBF" w:rsidRPr="007D2CED">
              <w:rPr>
                <w:noProof/>
                <w:szCs w:val="22"/>
                <w:lang w:val="sr-Latn-ME"/>
              </w:rPr>
              <w:t>ernicama zdravstvene ustanove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  <w:p w14:paraId="3E749ED8" w14:textId="6AE880B8" w:rsidR="000809CF" w:rsidRPr="007D2CED" w:rsidRDefault="000809CF" w:rsidP="00417A79">
            <w:pPr>
              <w:tabs>
                <w:tab w:val="left" w:pos="360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B97DBF" w:rsidRPr="007D2CED">
              <w:rPr>
                <w:noProof/>
                <w:szCs w:val="22"/>
                <w:lang w:val="sr-Latn-ME"/>
              </w:rPr>
              <w:t>Pripisano</w:t>
            </w:r>
            <w:r w:rsidRPr="007D2CED">
              <w:rPr>
                <w:noProof/>
                <w:szCs w:val="22"/>
                <w:lang w:val="sr-Latn-ME"/>
              </w:rPr>
              <w:t xml:space="preserve"> CRS</w:t>
            </w:r>
            <w:r w:rsidR="00B40A1A" w:rsidRPr="007D2CED">
              <w:rPr>
                <w:noProof/>
                <w:szCs w:val="22"/>
                <w:lang w:val="sr-Latn-ME"/>
              </w:rPr>
              <w:t>-u</w:t>
            </w:r>
            <w:r w:rsidRPr="007D2CED">
              <w:rPr>
                <w:noProof/>
                <w:szCs w:val="22"/>
                <w:lang w:val="sr-Latn-ME"/>
              </w:rPr>
              <w:t xml:space="preserve">. </w:t>
            </w:r>
            <w:r w:rsidR="00B97DBF" w:rsidRPr="007D2CED">
              <w:rPr>
                <w:noProof/>
                <w:szCs w:val="22"/>
                <w:lang w:val="sr-Latn-ME"/>
              </w:rPr>
              <w:t>Visoka temperatura ne mora uv</w:t>
            </w:r>
            <w:r w:rsidR="00E23892" w:rsidRPr="007D2CED">
              <w:rPr>
                <w:noProof/>
                <w:szCs w:val="22"/>
                <w:lang w:val="sr-Latn-ME"/>
              </w:rPr>
              <w:t>ij</w:t>
            </w:r>
            <w:r w:rsidR="00B97DBF" w:rsidRPr="007D2CED">
              <w:rPr>
                <w:noProof/>
                <w:szCs w:val="22"/>
                <w:lang w:val="sr-Latn-ME"/>
              </w:rPr>
              <w:t>ek da bude prisutna uz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6433A9" w:rsidRPr="007D2CED">
              <w:rPr>
                <w:noProof/>
                <w:szCs w:val="22"/>
                <w:lang w:val="sr-Latn-ME"/>
              </w:rPr>
              <w:t>hipo</w:t>
            </w:r>
            <w:r w:rsidRPr="007D2CED">
              <w:rPr>
                <w:noProof/>
                <w:szCs w:val="22"/>
                <w:lang w:val="sr-Latn-ME"/>
              </w:rPr>
              <w:t>ten</w:t>
            </w:r>
            <w:r w:rsidR="00FC7DF2" w:rsidRPr="007D2CED">
              <w:rPr>
                <w:noProof/>
                <w:szCs w:val="22"/>
                <w:lang w:val="sr-Latn-ME"/>
              </w:rPr>
              <w:t>ziju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6433A9" w:rsidRPr="007D2CED">
              <w:rPr>
                <w:noProof/>
                <w:szCs w:val="22"/>
                <w:lang w:val="sr-Latn-ME"/>
              </w:rPr>
              <w:t>hipo</w:t>
            </w:r>
            <w:r w:rsidR="00FC7DF2" w:rsidRPr="007D2CED">
              <w:rPr>
                <w:noProof/>
                <w:szCs w:val="22"/>
                <w:lang w:val="sr-Latn-ME"/>
              </w:rPr>
              <w:t>ksiju jer je mogu prikriti intervencije kao što su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="00FC7DF2" w:rsidRPr="007D2CED">
              <w:rPr>
                <w:noProof/>
                <w:szCs w:val="22"/>
                <w:lang w:val="sr-Latn-ME"/>
              </w:rPr>
              <w:t>ena a</w:t>
            </w:r>
            <w:r w:rsidR="00173531" w:rsidRPr="007D2CED">
              <w:rPr>
                <w:noProof/>
                <w:szCs w:val="22"/>
                <w:lang w:val="sr-Latn-ME"/>
              </w:rPr>
              <w:t>n</w:t>
            </w:r>
            <w:r w:rsidR="00FC7DF2" w:rsidRPr="007D2CED">
              <w:rPr>
                <w:noProof/>
                <w:szCs w:val="22"/>
                <w:lang w:val="sr-Latn-ME"/>
              </w:rPr>
              <w:t xml:space="preserve">tipiretika ili </w:t>
            </w:r>
            <w:r w:rsidRPr="007D2CED">
              <w:rPr>
                <w:noProof/>
                <w:szCs w:val="22"/>
                <w:lang w:val="sr-Latn-ME"/>
              </w:rPr>
              <w:t>antic</w:t>
            </w:r>
            <w:r w:rsidR="00FC7DF2" w:rsidRPr="007D2CED">
              <w:rPr>
                <w:noProof/>
                <w:szCs w:val="22"/>
                <w:lang w:val="sr-Latn-ME"/>
              </w:rPr>
              <w:t>i</w:t>
            </w:r>
            <w:r w:rsidRPr="007D2CED">
              <w:rPr>
                <w:noProof/>
                <w:szCs w:val="22"/>
                <w:lang w:val="sr-Latn-ME"/>
              </w:rPr>
              <w:t>tokin</w:t>
            </w:r>
            <w:r w:rsidR="00FC7DF2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(</w:t>
            </w:r>
            <w:r w:rsidR="00CB63D6" w:rsidRPr="007D2CED">
              <w:rPr>
                <w:noProof/>
                <w:szCs w:val="22"/>
                <w:lang w:val="sr-Latn-ME"/>
              </w:rPr>
              <w:t>npr.</w:t>
            </w:r>
            <w:r w:rsidRPr="007D2CED">
              <w:rPr>
                <w:noProof/>
                <w:szCs w:val="22"/>
                <w:lang w:val="sr-Latn-ME"/>
              </w:rPr>
              <w:t>, tocilizumab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5C724F" w:rsidRPr="007D2CED">
              <w:rPr>
                <w:noProof/>
                <w:szCs w:val="22"/>
                <w:lang w:val="sr-Latn-ME"/>
              </w:rPr>
              <w:t>kortiko</w:t>
            </w:r>
            <w:r w:rsidRPr="007D2CED">
              <w:rPr>
                <w:noProof/>
                <w:szCs w:val="22"/>
                <w:lang w:val="sr-Latn-ME"/>
              </w:rPr>
              <w:t>steroid</w:t>
            </w:r>
            <w:r w:rsidR="00FC7DF2" w:rsidRPr="007D2CED">
              <w:rPr>
                <w:noProof/>
                <w:szCs w:val="22"/>
                <w:lang w:val="sr-Latn-ME"/>
              </w:rPr>
              <w:t>i</w:t>
            </w:r>
            <w:r w:rsidRPr="007D2CED">
              <w:rPr>
                <w:noProof/>
                <w:szCs w:val="22"/>
                <w:lang w:val="sr-Latn-ME"/>
              </w:rPr>
              <w:t>).</w:t>
            </w:r>
          </w:p>
          <w:p w14:paraId="1AFE8E20" w14:textId="67BEE9F8" w:rsidR="000809CF" w:rsidRPr="007D2CED" w:rsidRDefault="000809CF" w:rsidP="00417A79">
            <w:pPr>
              <w:tabs>
                <w:tab w:val="left" w:pos="360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FC7DF2" w:rsidRPr="007D2CED">
              <w:rPr>
                <w:noProof/>
                <w:szCs w:val="22"/>
                <w:lang w:val="sr-Latn-ME"/>
              </w:rPr>
              <w:t xml:space="preserve">Nisko-protočna nosna kanila ima protok od </w:t>
            </w:r>
            <w:r w:rsidRPr="007D2CED">
              <w:rPr>
                <w:noProof/>
                <w:szCs w:val="22"/>
                <w:lang w:val="sr-Latn-ME"/>
              </w:rPr>
              <w:t xml:space="preserve"> ≤ 6 </w:t>
            </w:r>
            <w:r w:rsidR="00E23892" w:rsidRPr="007D2CED">
              <w:rPr>
                <w:noProof/>
                <w:szCs w:val="22"/>
                <w:lang w:val="sr-Latn-ME"/>
              </w:rPr>
              <w:t>l</w:t>
            </w:r>
            <w:r w:rsidRPr="007D2CED">
              <w:rPr>
                <w:noProof/>
                <w:szCs w:val="22"/>
                <w:lang w:val="sr-Latn-ME"/>
              </w:rPr>
              <w:t>/min,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</w:t>
            </w:r>
            <w:r w:rsidR="00FC7DF2" w:rsidRPr="007D2CED">
              <w:rPr>
                <w:noProof/>
                <w:szCs w:val="22"/>
                <w:lang w:val="sr-Latn-ME"/>
              </w:rPr>
              <w:t>a visoko-protočna nosna kanila protok</w:t>
            </w:r>
            <w:r w:rsidRPr="007D2CED">
              <w:rPr>
                <w:noProof/>
                <w:szCs w:val="22"/>
                <w:lang w:val="sr-Latn-ME"/>
              </w:rPr>
              <w:t xml:space="preserve"> &gt; 6 </w:t>
            </w:r>
            <w:r w:rsidR="00E23892" w:rsidRPr="007D2CED">
              <w:rPr>
                <w:noProof/>
                <w:szCs w:val="22"/>
                <w:lang w:val="sr-Latn-ME"/>
              </w:rPr>
              <w:t>l</w:t>
            </w:r>
            <w:r w:rsidRPr="007D2CED">
              <w:rPr>
                <w:noProof/>
                <w:szCs w:val="22"/>
                <w:lang w:val="sr-Latn-ME"/>
              </w:rPr>
              <w:t>/min.</w:t>
            </w:r>
          </w:p>
        </w:tc>
      </w:tr>
    </w:tbl>
    <w:p w14:paraId="1F26D385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2F8D5F59" w14:textId="35836165" w:rsidR="000809CF" w:rsidRPr="007D2CED" w:rsidRDefault="00FC7DF2" w:rsidP="000809CF">
      <w:pPr>
        <w:keepNext/>
        <w:rPr>
          <w:i/>
          <w:iCs/>
          <w:noProof/>
          <w:szCs w:val="22"/>
          <w:lang w:val="sr-Latn-ME"/>
        </w:rPr>
      </w:pPr>
      <w:r w:rsidRPr="007D2CED">
        <w:rPr>
          <w:bCs/>
          <w:i/>
          <w:iCs/>
          <w:noProof/>
          <w:szCs w:val="22"/>
          <w:lang w:val="sr-Latn-ME"/>
        </w:rPr>
        <w:t>Neurološka</w:t>
      </w:r>
      <w:r w:rsidR="000809CF" w:rsidRPr="007D2CED">
        <w:rPr>
          <w:bCs/>
          <w:i/>
          <w:iCs/>
          <w:noProof/>
          <w:szCs w:val="22"/>
          <w:lang w:val="sr-Latn-ME"/>
        </w:rPr>
        <w:t xml:space="preserve"> </w:t>
      </w:r>
      <w:r w:rsidR="00AD6E77" w:rsidRPr="007D2CED">
        <w:rPr>
          <w:bCs/>
          <w:i/>
          <w:iCs/>
          <w:noProof/>
          <w:szCs w:val="22"/>
          <w:lang w:val="sr-Latn-ME"/>
        </w:rPr>
        <w:t>toksičnost</w:t>
      </w:r>
      <w:r w:rsidR="000809CF" w:rsidRPr="007D2CED">
        <w:rPr>
          <w:bCs/>
          <w:i/>
          <w:iCs/>
          <w:noProof/>
          <w:szCs w:val="22"/>
          <w:lang w:val="sr-Latn-ME"/>
        </w:rPr>
        <w:t xml:space="preserve">, </w:t>
      </w:r>
      <w:r w:rsidRPr="007D2CED">
        <w:rPr>
          <w:bCs/>
          <w:i/>
          <w:iCs/>
          <w:noProof/>
          <w:szCs w:val="22"/>
          <w:lang w:val="sr-Latn-ME"/>
        </w:rPr>
        <w:t>uključujući</w:t>
      </w:r>
      <w:r w:rsidR="000809CF" w:rsidRPr="007D2CED">
        <w:rPr>
          <w:bCs/>
          <w:i/>
          <w:iCs/>
          <w:noProof/>
          <w:szCs w:val="22"/>
          <w:lang w:val="sr-Latn-ME"/>
        </w:rPr>
        <w:t xml:space="preserve"> ICANS</w:t>
      </w:r>
    </w:p>
    <w:p w14:paraId="5D8F9E7D" w14:textId="277B21B4" w:rsidR="000809CF" w:rsidRPr="007D2CED" w:rsidRDefault="00FC7DF2" w:rsidP="000809CF">
      <w:pPr>
        <w:rPr>
          <w:i/>
          <w:iCs/>
          <w:noProof/>
          <w:szCs w:val="22"/>
          <w:lang w:val="sr-Latn-ME"/>
        </w:rPr>
      </w:pPr>
      <w:r w:rsidRPr="007D2CED">
        <w:rPr>
          <w:iCs/>
          <w:noProof/>
          <w:szCs w:val="22"/>
          <w:lang w:val="sr-Latn-ME"/>
        </w:rPr>
        <w:t>Na prvi znak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neurološke</w:t>
      </w:r>
      <w:r w:rsidR="000809CF" w:rsidRPr="007D2CED">
        <w:rPr>
          <w:noProof/>
          <w:szCs w:val="22"/>
          <w:lang w:val="sr-Latn-ME"/>
        </w:rPr>
        <w:t xml:space="preserve"> </w:t>
      </w:r>
      <w:r w:rsidR="00AD6E77" w:rsidRPr="007D2CED">
        <w:rPr>
          <w:noProof/>
          <w:szCs w:val="22"/>
          <w:lang w:val="sr-Latn-ME"/>
        </w:rPr>
        <w:t>toksičnost</w:t>
      </w:r>
      <w:r w:rsidRPr="007D2CED">
        <w:rPr>
          <w:noProof/>
          <w:szCs w:val="22"/>
          <w:lang w:val="sr-Latn-ME"/>
        </w:rPr>
        <w:t>i</w:t>
      </w:r>
      <w:r w:rsidR="000809CF" w:rsidRPr="007D2CED">
        <w:rPr>
          <w:noProof/>
          <w:szCs w:val="22"/>
          <w:lang w:val="sr-Latn-ME"/>
        </w:rPr>
        <w:t xml:space="preserve">, </w:t>
      </w:r>
      <w:r w:rsidRPr="007D2CED">
        <w:rPr>
          <w:noProof/>
          <w:szCs w:val="22"/>
          <w:lang w:val="sr-Latn-ME"/>
        </w:rPr>
        <w:t>uključujući</w:t>
      </w:r>
      <w:r w:rsidR="000809CF" w:rsidRPr="007D2CED">
        <w:rPr>
          <w:iCs/>
          <w:noProof/>
          <w:szCs w:val="22"/>
          <w:lang w:val="sr-Latn-ME"/>
        </w:rPr>
        <w:t xml:space="preserve"> ICANS, </w:t>
      </w:r>
      <w:r w:rsidR="00173531" w:rsidRPr="007D2CED">
        <w:rPr>
          <w:iCs/>
          <w:noProof/>
          <w:szCs w:val="22"/>
          <w:lang w:val="sr-Latn-ME"/>
        </w:rPr>
        <w:t>prim</w:t>
      </w:r>
      <w:r w:rsidR="008D3A0B" w:rsidRPr="007D2CED">
        <w:rPr>
          <w:iCs/>
          <w:noProof/>
          <w:szCs w:val="22"/>
          <w:lang w:val="sr-Latn-ME"/>
        </w:rPr>
        <w:t>j</w:t>
      </w:r>
      <w:r w:rsidR="00173531" w:rsidRPr="007D2CED">
        <w:rPr>
          <w:iCs/>
          <w:noProof/>
          <w:szCs w:val="22"/>
          <w:lang w:val="sr-Latn-ME"/>
        </w:rPr>
        <w:t xml:space="preserve">enu </w:t>
      </w:r>
      <w:r w:rsidRPr="007D2CED">
        <w:rPr>
          <w:iCs/>
          <w:noProof/>
          <w:szCs w:val="22"/>
          <w:lang w:val="sr-Latn-ME"/>
        </w:rPr>
        <w:t>l</w:t>
      </w:r>
      <w:r w:rsidR="008D3A0B" w:rsidRPr="007D2CED">
        <w:rPr>
          <w:iCs/>
          <w:noProof/>
          <w:szCs w:val="22"/>
          <w:lang w:val="sr-Latn-ME"/>
        </w:rPr>
        <w:t>ij</w:t>
      </w:r>
      <w:r w:rsidRPr="007D2CED">
        <w:rPr>
          <w:iCs/>
          <w:noProof/>
          <w:szCs w:val="22"/>
          <w:lang w:val="sr-Latn-ME"/>
        </w:rPr>
        <w:t>ek</w:t>
      </w:r>
      <w:r w:rsidR="00173531" w:rsidRPr="007D2CED">
        <w:rPr>
          <w:iCs/>
          <w:noProof/>
          <w:szCs w:val="22"/>
          <w:lang w:val="sr-Latn-ME"/>
        </w:rPr>
        <w:t>a</w:t>
      </w:r>
      <w:r w:rsidRPr="007D2CED">
        <w:rPr>
          <w:iCs/>
          <w:noProof/>
          <w:szCs w:val="22"/>
          <w:lang w:val="sr-Latn-ME"/>
        </w:rPr>
        <w:t xml:space="preserve"> </w:t>
      </w:r>
      <w:r w:rsidR="000809CF" w:rsidRPr="007D2CED">
        <w:rPr>
          <w:iCs/>
          <w:noProof/>
          <w:szCs w:val="22"/>
          <w:lang w:val="sr-Latn-ME"/>
        </w:rPr>
        <w:t>T</w:t>
      </w:r>
      <w:r w:rsidR="008D3A0B" w:rsidRPr="007D2CED">
        <w:rPr>
          <w:iCs/>
          <w:noProof/>
          <w:szCs w:val="22"/>
          <w:lang w:val="sr-Latn-ME"/>
        </w:rPr>
        <w:t>alvey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Pr="007D2CED">
        <w:rPr>
          <w:iCs/>
          <w:noProof/>
          <w:szCs w:val="22"/>
          <w:lang w:val="sr-Latn-ME"/>
        </w:rPr>
        <w:t>treba obustaviti</w:t>
      </w:r>
      <w:r w:rsidR="00173531" w:rsidRPr="007D2CED">
        <w:rPr>
          <w:iCs/>
          <w:noProof/>
          <w:szCs w:val="22"/>
          <w:lang w:val="sr-Latn-ME"/>
        </w:rPr>
        <w:t xml:space="preserve"> i razmotriti</w:t>
      </w:r>
      <w:r w:rsidRPr="007D2CED">
        <w:rPr>
          <w:iCs/>
          <w:noProof/>
          <w:szCs w:val="22"/>
          <w:lang w:val="sr-Latn-ME"/>
        </w:rPr>
        <w:t xml:space="preserve"> neurološk</w:t>
      </w:r>
      <w:r w:rsidR="00173531" w:rsidRPr="007D2CED">
        <w:rPr>
          <w:iCs/>
          <w:noProof/>
          <w:szCs w:val="22"/>
          <w:lang w:val="sr-Latn-ME"/>
        </w:rPr>
        <w:t>u</w:t>
      </w:r>
      <w:r w:rsidRPr="007D2CED">
        <w:rPr>
          <w:iCs/>
          <w:noProof/>
          <w:szCs w:val="22"/>
          <w:lang w:val="sr-Latn-ME"/>
        </w:rPr>
        <w:t xml:space="preserve"> proc</w:t>
      </w:r>
      <w:r w:rsidR="008D3A0B" w:rsidRPr="007D2CED">
        <w:rPr>
          <w:iCs/>
          <w:noProof/>
          <w:szCs w:val="22"/>
          <w:lang w:val="sr-Latn-ME"/>
        </w:rPr>
        <w:t>j</w:t>
      </w:r>
      <w:r w:rsidRPr="007D2CED">
        <w:rPr>
          <w:iCs/>
          <w:noProof/>
          <w:szCs w:val="22"/>
          <w:lang w:val="sr-Latn-ME"/>
        </w:rPr>
        <w:t>en</w:t>
      </w:r>
      <w:r w:rsidR="00173531" w:rsidRPr="007D2CED">
        <w:rPr>
          <w:iCs/>
          <w:noProof/>
          <w:szCs w:val="22"/>
          <w:lang w:val="sr-Latn-ME"/>
        </w:rPr>
        <w:t>u</w:t>
      </w:r>
      <w:r w:rsidRPr="007D2CED">
        <w:rPr>
          <w:iCs/>
          <w:noProof/>
          <w:szCs w:val="22"/>
          <w:lang w:val="sr-Latn-ME"/>
        </w:rPr>
        <w:t>.</w:t>
      </w:r>
      <w:r w:rsidR="002C6D9C" w:rsidRPr="007D2CED">
        <w:rPr>
          <w:iCs/>
          <w:noProof/>
          <w:szCs w:val="22"/>
          <w:lang w:val="sr-Latn-ME"/>
        </w:rPr>
        <w:t xml:space="preserve"> </w:t>
      </w:r>
      <w:r w:rsidRPr="007D2CED">
        <w:rPr>
          <w:iCs/>
          <w:noProof/>
          <w:szCs w:val="22"/>
          <w:lang w:val="sr-Latn-ME"/>
        </w:rPr>
        <w:t xml:space="preserve">Potrebno je isključiti druge </w:t>
      </w:r>
      <w:r w:rsidR="009B1B02" w:rsidRPr="007D2CED">
        <w:rPr>
          <w:iCs/>
          <w:noProof/>
          <w:szCs w:val="22"/>
          <w:lang w:val="sr-Latn-ME"/>
        </w:rPr>
        <w:t xml:space="preserve">moguće </w:t>
      </w:r>
      <w:r w:rsidRPr="007D2CED">
        <w:rPr>
          <w:iCs/>
          <w:noProof/>
          <w:szCs w:val="22"/>
          <w:lang w:val="sr-Latn-ME"/>
        </w:rPr>
        <w:t>uzroke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Pr="007D2CED">
        <w:rPr>
          <w:iCs/>
          <w:noProof/>
          <w:szCs w:val="22"/>
          <w:lang w:val="sr-Latn-ME"/>
        </w:rPr>
        <w:t>neuroloških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Pr="007D2CED">
        <w:rPr>
          <w:iCs/>
          <w:noProof/>
          <w:szCs w:val="22"/>
          <w:lang w:val="sr-Latn-ME"/>
        </w:rPr>
        <w:t>simptom</w:t>
      </w:r>
      <w:r w:rsidR="00B40A1A" w:rsidRPr="007D2CED">
        <w:rPr>
          <w:iCs/>
          <w:noProof/>
          <w:szCs w:val="22"/>
          <w:lang w:val="sr-Latn-ME"/>
        </w:rPr>
        <w:t>a</w:t>
      </w:r>
      <w:r w:rsidRPr="007D2CED">
        <w:rPr>
          <w:iCs/>
          <w:noProof/>
          <w:szCs w:val="22"/>
          <w:lang w:val="sr-Latn-ME"/>
        </w:rPr>
        <w:t xml:space="preserve">. Treba uvesti potpornu (suportivnu) </w:t>
      </w:r>
      <w:r w:rsidR="006433A9" w:rsidRPr="007D2CED">
        <w:rPr>
          <w:iCs/>
          <w:noProof/>
          <w:szCs w:val="22"/>
          <w:lang w:val="sr-Latn-ME"/>
        </w:rPr>
        <w:t>terapij</w:t>
      </w:r>
      <w:r w:rsidRPr="007D2CED">
        <w:rPr>
          <w:iCs/>
          <w:noProof/>
          <w:szCs w:val="22"/>
          <w:lang w:val="sr-Latn-ME"/>
        </w:rPr>
        <w:t xml:space="preserve">u, koja može da uključi </w:t>
      </w:r>
      <w:r w:rsidR="000809CF" w:rsidRPr="007D2CED">
        <w:rPr>
          <w:iCs/>
          <w:noProof/>
          <w:szCs w:val="22"/>
          <w:lang w:val="sr-Latn-ME"/>
        </w:rPr>
        <w:t>inten</w:t>
      </w:r>
      <w:r w:rsidRPr="007D2CED">
        <w:rPr>
          <w:iCs/>
          <w:noProof/>
          <w:szCs w:val="22"/>
          <w:lang w:val="sr-Latn-ME"/>
        </w:rPr>
        <w:t>z</w:t>
      </w:r>
      <w:r w:rsidR="000809CF" w:rsidRPr="007D2CED">
        <w:rPr>
          <w:iCs/>
          <w:noProof/>
          <w:szCs w:val="22"/>
          <w:lang w:val="sr-Latn-ME"/>
        </w:rPr>
        <w:t>iv</w:t>
      </w:r>
      <w:r w:rsidRPr="007D2CED">
        <w:rPr>
          <w:iCs/>
          <w:noProof/>
          <w:szCs w:val="22"/>
          <w:lang w:val="sr-Latn-ME"/>
        </w:rPr>
        <w:t>nu n</w:t>
      </w:r>
      <w:r w:rsidR="008D3A0B" w:rsidRPr="007D2CED">
        <w:rPr>
          <w:iCs/>
          <w:noProof/>
          <w:szCs w:val="22"/>
          <w:lang w:val="sr-Latn-ME"/>
        </w:rPr>
        <w:t>j</w:t>
      </w:r>
      <w:r w:rsidRPr="007D2CED">
        <w:rPr>
          <w:iCs/>
          <w:noProof/>
          <w:szCs w:val="22"/>
          <w:lang w:val="sr-Latn-ME"/>
        </w:rPr>
        <w:t>egu</w:t>
      </w:r>
      <w:r w:rsidR="00B40A1A" w:rsidRPr="007D2CED">
        <w:rPr>
          <w:iCs/>
          <w:noProof/>
          <w:szCs w:val="22"/>
          <w:lang w:val="sr-Latn-ME"/>
        </w:rPr>
        <w:t xml:space="preserve"> z</w:t>
      </w:r>
      <w:r w:rsidRPr="007D2CED">
        <w:rPr>
          <w:iCs/>
          <w:noProof/>
          <w:szCs w:val="22"/>
          <w:lang w:val="sr-Latn-ME"/>
        </w:rPr>
        <w:t>a teške</w:t>
      </w:r>
      <w:r w:rsidR="009B1B02" w:rsidRPr="007D2CED">
        <w:rPr>
          <w:iCs/>
          <w:noProof/>
          <w:szCs w:val="22"/>
          <w:lang w:val="sr-Latn-ME"/>
        </w:rPr>
        <w:t xml:space="preserve"> ili</w:t>
      </w:r>
      <w:r w:rsidRPr="007D2CED">
        <w:rPr>
          <w:iCs/>
          <w:noProof/>
          <w:szCs w:val="22"/>
          <w:lang w:val="sr-Latn-ME"/>
        </w:rPr>
        <w:t xml:space="preserve"> po život opasne slučajeve</w:t>
      </w:r>
      <w:r w:rsidR="000809CF" w:rsidRPr="007D2CED">
        <w:rPr>
          <w:iCs/>
          <w:noProof/>
          <w:szCs w:val="22"/>
          <w:lang w:val="sr-Latn-ME"/>
        </w:rPr>
        <w:t xml:space="preserve"> ICANS (</w:t>
      </w:r>
      <w:r w:rsidR="00154482" w:rsidRPr="007D2CED">
        <w:rPr>
          <w:iCs/>
          <w:noProof/>
          <w:szCs w:val="22"/>
          <w:lang w:val="sr-Latn-ME"/>
        </w:rPr>
        <w:t>vid</w:t>
      </w:r>
      <w:r w:rsidR="00E23892" w:rsidRPr="007D2CED">
        <w:rPr>
          <w:iCs/>
          <w:noProof/>
          <w:szCs w:val="22"/>
          <w:lang w:val="sr-Latn-ME"/>
        </w:rPr>
        <w:t>j</w:t>
      </w:r>
      <w:r w:rsidR="00154482" w:rsidRPr="007D2CED">
        <w:rPr>
          <w:iCs/>
          <w:noProof/>
          <w:szCs w:val="22"/>
          <w:lang w:val="sr-Latn-ME"/>
        </w:rPr>
        <w:t xml:space="preserve">eti </w:t>
      </w:r>
      <w:r w:rsidR="008D3A0B" w:rsidRPr="007D2CED">
        <w:rPr>
          <w:iCs/>
          <w:noProof/>
          <w:szCs w:val="22"/>
          <w:lang w:val="sr-Latn-ME"/>
        </w:rPr>
        <w:t>dio</w:t>
      </w:r>
      <w:r w:rsidR="000809CF" w:rsidRPr="007D2CED">
        <w:rPr>
          <w:iCs/>
          <w:noProof/>
          <w:szCs w:val="22"/>
          <w:lang w:val="sr-Latn-ME"/>
        </w:rPr>
        <w:t xml:space="preserve"> 4.4). </w:t>
      </w:r>
      <w:r w:rsidRPr="007D2CED">
        <w:rPr>
          <w:iCs/>
          <w:noProof/>
          <w:szCs w:val="22"/>
          <w:lang w:val="sr-Latn-ME"/>
        </w:rPr>
        <w:t xml:space="preserve">Preporuke za </w:t>
      </w:r>
      <w:r w:rsidR="00E23892" w:rsidRPr="007D2CED">
        <w:rPr>
          <w:iCs/>
          <w:noProof/>
          <w:szCs w:val="22"/>
          <w:lang w:val="sr-Latn-ME"/>
        </w:rPr>
        <w:t xml:space="preserve">liječenje </w:t>
      </w:r>
      <w:r w:rsidRPr="007D2CED">
        <w:rPr>
          <w:iCs/>
          <w:noProof/>
          <w:szCs w:val="22"/>
          <w:lang w:val="sr-Latn-ME"/>
        </w:rPr>
        <w:t>u slučaju</w:t>
      </w:r>
      <w:r w:rsidR="000809CF" w:rsidRPr="007D2CED">
        <w:rPr>
          <w:iCs/>
          <w:noProof/>
          <w:szCs w:val="22"/>
          <w:lang w:val="sr-Latn-ME"/>
        </w:rPr>
        <w:t xml:space="preserve"> ICANS </w:t>
      </w:r>
      <w:r w:rsidRPr="007D2CED">
        <w:rPr>
          <w:iCs/>
          <w:noProof/>
          <w:szCs w:val="22"/>
          <w:lang w:val="sr-Latn-ME"/>
        </w:rPr>
        <w:t>sažeto prikazuje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="005C724F" w:rsidRPr="007D2CED">
        <w:rPr>
          <w:iCs/>
          <w:noProof/>
          <w:szCs w:val="22"/>
          <w:lang w:val="sr-Latn-ME"/>
        </w:rPr>
        <w:t xml:space="preserve">Tabela </w:t>
      </w:r>
      <w:r w:rsidR="000809CF" w:rsidRPr="007D2CED">
        <w:rPr>
          <w:iCs/>
          <w:noProof/>
          <w:szCs w:val="22"/>
          <w:lang w:val="sr-Latn-ME"/>
        </w:rPr>
        <w:t>4.</w:t>
      </w:r>
    </w:p>
    <w:p w14:paraId="69C01459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tbl>
      <w:tblPr>
        <w:tblW w:w="9072" w:type="dxa"/>
        <w:jc w:val="center"/>
        <w:shd w:val="clear" w:color="000000" w:fill="auto"/>
        <w:tblLook w:val="0000" w:firstRow="0" w:lastRow="0" w:firstColumn="0" w:lastColumn="0" w:noHBand="0" w:noVBand="0"/>
      </w:tblPr>
      <w:tblGrid>
        <w:gridCol w:w="2743"/>
        <w:gridCol w:w="3365"/>
        <w:gridCol w:w="2893"/>
        <w:gridCol w:w="71"/>
      </w:tblGrid>
      <w:tr w:rsidR="000809CF" w:rsidRPr="007D2CED" w14:paraId="1CF3A380" w14:textId="77777777" w:rsidTr="00417A79">
        <w:trPr>
          <w:gridAfter w:val="1"/>
          <w:wAfter w:w="71" w:type="dxa"/>
          <w:cantSplit/>
          <w:jc w:val="center"/>
        </w:trPr>
        <w:tc>
          <w:tcPr>
            <w:tcW w:w="9001" w:type="dxa"/>
            <w:gridSpan w:val="3"/>
            <w:tcBorders>
              <w:bottom w:val="single" w:sz="4" w:space="0" w:color="auto"/>
            </w:tcBorders>
            <w:shd w:val="clear" w:color="000000" w:fill="auto"/>
          </w:tcPr>
          <w:p w14:paraId="08D98C9A" w14:textId="3F562F15" w:rsidR="000809CF" w:rsidRPr="007D2CED" w:rsidRDefault="005C724F" w:rsidP="00417A79">
            <w:pPr>
              <w:keepNext/>
              <w:tabs>
                <w:tab w:val="left" w:pos="1440"/>
              </w:tabs>
              <w:ind w:left="1134" w:hanging="1134"/>
              <w:rPr>
                <w:b/>
                <w:noProof/>
                <w:szCs w:val="22"/>
                <w:lang w:val="sr-Latn-ME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lastRenderedPageBreak/>
              <w:t xml:space="preserve">Tabela 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>4: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ab/>
            </w:r>
            <w:r w:rsidR="00FC7DF2" w:rsidRPr="007D2CED">
              <w:rPr>
                <w:b/>
                <w:noProof/>
                <w:szCs w:val="22"/>
                <w:lang w:val="sr-Latn-ME"/>
              </w:rPr>
              <w:t>Preporuke za postupa</w:t>
            </w:r>
            <w:r w:rsidR="009B1B02" w:rsidRPr="007D2CED">
              <w:rPr>
                <w:b/>
                <w:noProof/>
                <w:szCs w:val="22"/>
                <w:lang w:val="sr-Latn-ME"/>
              </w:rPr>
              <w:t>n</w:t>
            </w:r>
            <w:r w:rsidR="00FC7DF2" w:rsidRPr="007D2CED">
              <w:rPr>
                <w:b/>
                <w:noProof/>
                <w:szCs w:val="22"/>
                <w:lang w:val="sr-Latn-ME"/>
              </w:rPr>
              <w:t>je u slučajevima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 xml:space="preserve"> ICANS</w:t>
            </w:r>
          </w:p>
        </w:tc>
      </w:tr>
      <w:tr w:rsidR="000809CF" w:rsidRPr="007D2CED" w14:paraId="141E053E" w14:textId="77777777" w:rsidTr="00EF33FD">
        <w:trPr>
          <w:gridAfter w:val="1"/>
          <w:wAfter w:w="71" w:type="dxa"/>
          <w:cantSplit/>
          <w:trHeight w:val="227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D417C7" w14:textId="38273346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ICANS Grad</w:t>
            </w:r>
            <w:r w:rsidR="009B1B02" w:rsidRPr="007D2CED">
              <w:rPr>
                <w:b/>
                <w:bCs/>
                <w:noProof/>
                <w:szCs w:val="22"/>
                <w:lang w:val="sr-Latn-ME"/>
              </w:rPr>
              <w:t>us</w:t>
            </w:r>
            <w:r w:rsidRPr="007D2CED">
              <w:rPr>
                <w:b/>
                <w:bCs/>
                <w:noProof/>
                <w:szCs w:val="22"/>
                <w:vertAlign w:val="superscript"/>
                <w:lang w:val="sr-Latn-ME"/>
              </w:rPr>
              <w:t>a, b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A1028F" w14:textId="337EC8EE" w:rsidR="000809CF" w:rsidRPr="007D2CED" w:rsidRDefault="009B1B02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Istovremeni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CRS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EC1CEB" w14:textId="59AE2806" w:rsidR="000809CF" w:rsidRPr="007D2CED" w:rsidRDefault="009B1B02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Bez istovremenog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CRS</w:t>
            </w:r>
          </w:p>
        </w:tc>
      </w:tr>
      <w:tr w:rsidR="000809CF" w:rsidRPr="007D2CED" w14:paraId="605FF065" w14:textId="77777777" w:rsidTr="00417A79">
        <w:trPr>
          <w:gridAfter w:val="1"/>
          <w:wAfter w:w="71" w:type="dxa"/>
          <w:cantSplit/>
          <w:trHeight w:val="692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EBBD2E5" w14:textId="7E40CDBB" w:rsidR="000809CF" w:rsidRPr="007D2CED" w:rsidRDefault="006433A9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 1</w:t>
            </w:r>
          </w:p>
          <w:p w14:paraId="66967DF2" w14:textId="77777777" w:rsidR="000809CF" w:rsidRPr="007D2CED" w:rsidRDefault="000809CF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366A9630" w14:textId="0572964C" w:rsidR="000809CF" w:rsidRPr="007D2CED" w:rsidRDefault="000809CF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ICE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FC7DF2" w:rsidRPr="007D2CED">
              <w:rPr>
                <w:noProof/>
                <w:szCs w:val="22"/>
                <w:lang w:val="sr-Latn-ME"/>
              </w:rPr>
              <w:t>skor</w:t>
            </w:r>
            <w:r w:rsidRPr="007D2CED">
              <w:rPr>
                <w:noProof/>
                <w:szCs w:val="22"/>
                <w:lang w:val="sr-Latn-ME"/>
              </w:rPr>
              <w:t> 7</w:t>
            </w:r>
            <w:r w:rsidR="00E23892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noBreakHyphen/>
            </w:r>
            <w:r w:rsidR="00E23892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9</w:t>
            </w:r>
          </w:p>
          <w:p w14:paraId="32109125" w14:textId="77777777" w:rsidR="000809CF" w:rsidRPr="007D2CED" w:rsidRDefault="000809CF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409D0CE3" w14:textId="583B5395" w:rsidR="000809CF" w:rsidRPr="007D2CED" w:rsidRDefault="00FC7DF2" w:rsidP="003F43A4">
            <w:pPr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ili sniženi nivo sv</w:t>
            </w:r>
            <w:r w:rsidR="00E23892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esti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Pr="007D2CED">
              <w:rPr>
                <w:noProof/>
                <w:szCs w:val="22"/>
                <w:lang w:val="sr-Latn-ME"/>
              </w:rPr>
              <w:t xml:space="preserve">: </w:t>
            </w:r>
            <w:r w:rsidR="00F5521D" w:rsidRPr="007D2CED">
              <w:rPr>
                <w:noProof/>
                <w:szCs w:val="22"/>
                <w:lang w:val="sr-Latn-ME"/>
              </w:rPr>
              <w:t>pacijent</w:t>
            </w:r>
            <w:r w:rsidRPr="007D2CED">
              <w:rPr>
                <w:noProof/>
                <w:szCs w:val="22"/>
                <w:lang w:val="sr-Latn-ME"/>
              </w:rPr>
              <w:t xml:space="preserve"> se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spontan</w:t>
            </w:r>
            <w:r w:rsidRPr="007D2CED">
              <w:rPr>
                <w:noProof/>
                <w:szCs w:val="22"/>
                <w:lang w:val="sr-Latn-ME"/>
              </w:rPr>
              <w:t>o budi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042F23" w14:textId="5F1756BB" w:rsidR="000809CF" w:rsidRPr="007D2CED" w:rsidRDefault="00FC7DF2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eniti terapiju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CRS </w:t>
            </w:r>
            <w:r w:rsidRPr="007D2CED">
              <w:rPr>
                <w:noProof/>
                <w:szCs w:val="22"/>
                <w:lang w:val="sr-Latn-ME"/>
              </w:rPr>
              <w:t>kako je navedeno u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Tabel</w:t>
            </w:r>
            <w:r w:rsidRPr="007D2CED">
              <w:rPr>
                <w:noProof/>
                <w:szCs w:val="22"/>
                <w:lang w:val="sr-Latn-ME"/>
              </w:rPr>
              <w:t>i</w:t>
            </w:r>
            <w:r w:rsidR="005C724F"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t>3.</w:t>
            </w:r>
          </w:p>
          <w:p w14:paraId="0F914748" w14:textId="77777777" w:rsidR="000809CF" w:rsidRPr="007D2CED" w:rsidRDefault="000809CF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53684868" w14:textId="1B4F3FAD" w:rsidR="000809CF" w:rsidRPr="007D2CED" w:rsidRDefault="00FC7DF2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Pratiti neurološke simptome i </w:t>
            </w:r>
            <w:r w:rsidR="009B1B02" w:rsidRPr="007D2CED">
              <w:rPr>
                <w:noProof/>
                <w:szCs w:val="22"/>
                <w:lang w:val="sr-Latn-ME"/>
              </w:rPr>
              <w:t xml:space="preserve">razmotriti </w:t>
            </w:r>
            <w:r w:rsidRPr="007D2CED">
              <w:rPr>
                <w:noProof/>
                <w:szCs w:val="22"/>
                <w:lang w:val="sr-Latn-ME"/>
              </w:rPr>
              <w:t>konsultovanje neurologa i njegov</w:t>
            </w:r>
            <w:r w:rsidR="009B1B02" w:rsidRPr="007D2CED">
              <w:rPr>
                <w:noProof/>
                <w:szCs w:val="22"/>
                <w:lang w:val="sr-Latn-ME"/>
              </w:rPr>
              <w:t>u</w:t>
            </w:r>
            <w:r w:rsidR="00B40A1A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proc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</w:t>
            </w:r>
            <w:r w:rsidR="009B1B02" w:rsidRPr="007D2CED">
              <w:rPr>
                <w:noProof/>
                <w:szCs w:val="22"/>
                <w:lang w:val="sr-Latn-ME"/>
              </w:rPr>
              <w:t>u</w:t>
            </w:r>
            <w:r w:rsidRPr="007D2CED">
              <w:rPr>
                <w:noProof/>
                <w:szCs w:val="22"/>
                <w:lang w:val="sr-Latn-ME"/>
              </w:rPr>
              <w:t>, p</w:t>
            </w:r>
            <w:r w:rsidR="009B1B02" w:rsidRPr="007D2CED">
              <w:rPr>
                <w:noProof/>
                <w:szCs w:val="22"/>
                <w:lang w:val="sr-Latn-ME"/>
              </w:rPr>
              <w:t>rema</w:t>
            </w:r>
            <w:r w:rsidRPr="007D2CED">
              <w:rPr>
                <w:noProof/>
                <w:szCs w:val="22"/>
                <w:lang w:val="sr-Latn-ME"/>
              </w:rPr>
              <w:t xml:space="preserve"> odluci l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ekara.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2AEA0E9" w14:textId="4C50C597" w:rsidR="000809CF" w:rsidRPr="007D2CED" w:rsidRDefault="00FC7DF2" w:rsidP="00B40A1A">
            <w:pPr>
              <w:tabs>
                <w:tab w:val="clear" w:pos="284"/>
                <w:tab w:val="left" w:pos="288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Pratiti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neurološke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simptome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 </w:t>
            </w:r>
            <w:r w:rsidR="009B1B02" w:rsidRPr="007D2CED">
              <w:rPr>
                <w:noProof/>
                <w:szCs w:val="22"/>
                <w:lang w:val="sr-Latn-ME"/>
              </w:rPr>
              <w:t>razmotriti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 xml:space="preserve">konsultovanje neurologa 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i </w:t>
            </w:r>
            <w:r w:rsidRPr="007D2CED">
              <w:rPr>
                <w:noProof/>
                <w:szCs w:val="22"/>
                <w:lang w:val="sr-Latn-ME"/>
              </w:rPr>
              <w:t>njegov</w:t>
            </w:r>
            <w:r w:rsidR="009B1B02" w:rsidRPr="007D2CED">
              <w:rPr>
                <w:noProof/>
                <w:szCs w:val="22"/>
                <w:lang w:val="sr-Latn-ME"/>
              </w:rPr>
              <w:t>u</w:t>
            </w:r>
            <w:r w:rsidR="00B40A1A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proc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</w:t>
            </w:r>
            <w:r w:rsidR="009B1B02" w:rsidRPr="007D2CED">
              <w:rPr>
                <w:noProof/>
                <w:szCs w:val="22"/>
                <w:lang w:val="sr-Latn-ME"/>
              </w:rPr>
              <w:t>u</w:t>
            </w:r>
            <w:r w:rsidRPr="007D2CED">
              <w:rPr>
                <w:noProof/>
                <w:szCs w:val="22"/>
                <w:lang w:val="sr-Latn-ME"/>
              </w:rPr>
              <w:t>, p</w:t>
            </w:r>
            <w:r w:rsidR="009B1B02" w:rsidRPr="007D2CED">
              <w:rPr>
                <w:noProof/>
                <w:szCs w:val="22"/>
                <w:lang w:val="sr-Latn-ME"/>
              </w:rPr>
              <w:t>rema</w:t>
            </w:r>
            <w:r w:rsidRPr="007D2CED">
              <w:rPr>
                <w:noProof/>
                <w:szCs w:val="22"/>
                <w:lang w:val="sr-Latn-ME"/>
              </w:rPr>
              <w:t xml:space="preserve"> odluci l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ekara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</w:tr>
      <w:tr w:rsidR="000809CF" w:rsidRPr="007D2CED" w14:paraId="41B919ED" w14:textId="77777777" w:rsidTr="00C318EC">
        <w:trPr>
          <w:gridAfter w:val="1"/>
          <w:wAfter w:w="71" w:type="dxa"/>
          <w:cantSplit/>
          <w:trHeight w:val="1160"/>
          <w:jc w:val="center"/>
        </w:trPr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B964628" w14:textId="77777777" w:rsidR="000809CF" w:rsidRPr="007D2CED" w:rsidRDefault="000809CF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0E42DA" w14:textId="22BF7A0C" w:rsidR="000809CF" w:rsidRPr="007D2CED" w:rsidRDefault="00FC7DF2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 xml:space="preserve">Obustaviti </w:t>
            </w:r>
            <w:r w:rsidR="00B24CE4" w:rsidRPr="007D2CED">
              <w:rPr>
                <w:noProof/>
                <w:szCs w:val="22"/>
                <w:lang w:val="sr-Latn-ME" w:eastAsia="en-GB"/>
              </w:rPr>
              <w:t>prim</w:t>
            </w:r>
            <w:r w:rsidR="008D3A0B" w:rsidRPr="007D2CED">
              <w:rPr>
                <w:noProof/>
                <w:szCs w:val="22"/>
                <w:lang w:val="sr-Latn-ME" w:eastAsia="en-GB"/>
              </w:rPr>
              <w:t>j</w:t>
            </w:r>
            <w:r w:rsidR="00B24CE4" w:rsidRPr="007D2CED">
              <w:rPr>
                <w:noProof/>
                <w:szCs w:val="22"/>
                <w:lang w:val="sr-Latn-ME" w:eastAsia="en-GB"/>
              </w:rPr>
              <w:t>enu l</w:t>
            </w:r>
            <w:r w:rsidR="008D3A0B" w:rsidRPr="007D2CED">
              <w:rPr>
                <w:noProof/>
                <w:szCs w:val="22"/>
                <w:lang w:val="sr-Latn-ME" w:eastAsia="en-GB"/>
              </w:rPr>
              <w:t>ij</w:t>
            </w:r>
            <w:r w:rsidR="00B24CE4" w:rsidRPr="007D2CED">
              <w:rPr>
                <w:noProof/>
                <w:szCs w:val="22"/>
                <w:lang w:val="sr-Latn-ME" w:eastAsia="en-GB"/>
              </w:rPr>
              <w:t xml:space="preserve">eka </w:t>
            </w:r>
            <w:r w:rsidR="000809CF" w:rsidRPr="007D2CED">
              <w:rPr>
                <w:noProof/>
                <w:szCs w:val="22"/>
                <w:lang w:val="sr-Latn-ME" w:eastAsia="en-GB"/>
              </w:rPr>
              <w:t>T</w:t>
            </w:r>
            <w:r w:rsidR="008D3A0B" w:rsidRPr="007D2CED">
              <w:rPr>
                <w:noProof/>
                <w:szCs w:val="22"/>
                <w:lang w:val="sr-Latn-ME" w:eastAsia="en-GB"/>
              </w:rPr>
              <w:t>alvey</w:t>
            </w:r>
            <w:r w:rsidR="000809CF" w:rsidRPr="007D2CED">
              <w:rPr>
                <w:noProof/>
                <w:szCs w:val="22"/>
                <w:lang w:val="sr-Latn-ME" w:eastAsia="en-GB"/>
              </w:rPr>
              <w:t xml:space="preserve"> </w:t>
            </w:r>
            <w:r w:rsidRPr="007D2CED">
              <w:rPr>
                <w:szCs w:val="22"/>
                <w:lang w:val="sr-Latn-ME"/>
              </w:rPr>
              <w:t>dok se ICANS ne povuče</w:t>
            </w:r>
            <w:r w:rsidR="000809CF" w:rsidRPr="007D2CED">
              <w:rPr>
                <w:noProof/>
                <w:szCs w:val="22"/>
                <w:lang w:val="sr-Latn-ME" w:eastAsia="en-GB"/>
              </w:rPr>
              <w:t>.</w:t>
            </w:r>
          </w:p>
          <w:p w14:paraId="51276243" w14:textId="77777777" w:rsidR="000809CF" w:rsidRPr="007D2CED" w:rsidRDefault="000809CF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 w:eastAsia="en-GB"/>
              </w:rPr>
            </w:pPr>
          </w:p>
          <w:p w14:paraId="6EF17F9A" w14:textId="41BF4FE6" w:rsidR="000809CF" w:rsidRPr="007D2CED" w:rsidRDefault="00B24CE4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Razmotriti</w:t>
            </w:r>
            <w:r w:rsidR="00CB63D6" w:rsidRPr="007D2CED">
              <w:rPr>
                <w:noProof/>
                <w:szCs w:val="22"/>
                <w:lang w:val="sr-Latn-ME" w:eastAsia="en-GB"/>
              </w:rPr>
              <w:t xml:space="preserve"> prim</w:t>
            </w:r>
            <w:r w:rsidR="008D3A0B" w:rsidRPr="007D2CED">
              <w:rPr>
                <w:noProof/>
                <w:szCs w:val="22"/>
                <w:lang w:val="sr-Latn-ME" w:eastAsia="en-GB"/>
              </w:rPr>
              <w:t>j</w:t>
            </w:r>
            <w:r w:rsidR="00CB63D6" w:rsidRPr="007D2CED">
              <w:rPr>
                <w:noProof/>
                <w:szCs w:val="22"/>
                <w:lang w:val="sr-Latn-ME" w:eastAsia="en-GB"/>
              </w:rPr>
              <w:t>en</w:t>
            </w:r>
            <w:r w:rsidRPr="007D2CED">
              <w:rPr>
                <w:noProof/>
                <w:szCs w:val="22"/>
                <w:lang w:val="sr-Latn-ME" w:eastAsia="en-GB"/>
              </w:rPr>
              <w:t>u</w:t>
            </w:r>
            <w:r w:rsidR="00CB63D6" w:rsidRPr="007D2CED">
              <w:rPr>
                <w:noProof/>
                <w:szCs w:val="22"/>
                <w:lang w:val="sr-Latn-ME" w:eastAsia="en-GB"/>
              </w:rPr>
              <w:t xml:space="preserve"> nesedativnih antiepileptika</w:t>
            </w:r>
            <w:r w:rsidR="000809CF" w:rsidRPr="007D2CED">
              <w:rPr>
                <w:noProof/>
                <w:szCs w:val="22"/>
                <w:lang w:val="sr-Latn-ME" w:eastAsia="en-GB"/>
              </w:rPr>
              <w:t xml:space="preserve"> (</w:t>
            </w:r>
            <w:r w:rsidR="00CB63D6" w:rsidRPr="007D2CED">
              <w:rPr>
                <w:noProof/>
                <w:szCs w:val="22"/>
                <w:lang w:val="sr-Latn-ME" w:eastAsia="en-GB"/>
              </w:rPr>
              <w:t>npr.</w:t>
            </w:r>
            <w:r w:rsidR="000809CF" w:rsidRPr="007D2CED">
              <w:rPr>
                <w:noProof/>
                <w:szCs w:val="22"/>
                <w:lang w:val="sr-Latn-ME" w:eastAsia="en-GB"/>
              </w:rPr>
              <w:t xml:space="preserve"> levetiracetam) </w:t>
            </w:r>
            <w:r w:rsidR="00CB63D6" w:rsidRPr="007D2CED">
              <w:rPr>
                <w:noProof/>
                <w:szCs w:val="22"/>
                <w:lang w:val="sr-Latn-ME" w:eastAsia="en-GB"/>
              </w:rPr>
              <w:t>za profilaksu konvulzija.</w:t>
            </w:r>
          </w:p>
        </w:tc>
      </w:tr>
      <w:tr w:rsidR="000809CF" w:rsidRPr="007D2CED" w14:paraId="05F2B552" w14:textId="77777777" w:rsidTr="00417A79">
        <w:trPr>
          <w:gridAfter w:val="1"/>
          <w:wAfter w:w="71" w:type="dxa"/>
          <w:cantSplit/>
          <w:trHeight w:val="576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52470FC" w14:textId="7884F126" w:rsidR="000809CF" w:rsidRPr="007D2CED" w:rsidRDefault="006433A9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 2</w:t>
            </w:r>
          </w:p>
          <w:p w14:paraId="120F763A" w14:textId="77777777" w:rsidR="000809CF" w:rsidRPr="007D2CED" w:rsidRDefault="000809CF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76373A27" w14:textId="2F2780DB" w:rsidR="000809CF" w:rsidRPr="007D2CED" w:rsidRDefault="000809CF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ICE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FC7DF2" w:rsidRPr="007D2CED">
              <w:rPr>
                <w:noProof/>
                <w:szCs w:val="22"/>
                <w:lang w:val="sr-Latn-ME"/>
              </w:rPr>
              <w:t>skor</w:t>
            </w:r>
            <w:r w:rsidRPr="007D2CED">
              <w:rPr>
                <w:noProof/>
                <w:szCs w:val="22"/>
                <w:lang w:val="sr-Latn-ME"/>
              </w:rPr>
              <w:t> 3</w:t>
            </w:r>
            <w:r w:rsidR="00E23892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noBreakHyphen/>
            </w:r>
            <w:r w:rsidR="00E23892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6</w:t>
            </w:r>
          </w:p>
          <w:p w14:paraId="3FBED504" w14:textId="77777777" w:rsidR="000809CF" w:rsidRPr="007D2CED" w:rsidRDefault="000809CF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16FED532" w14:textId="472D75A5" w:rsidR="000809CF" w:rsidRPr="007D2CED" w:rsidRDefault="006433A9">
            <w:pPr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ili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FC7DF2" w:rsidRPr="007D2CED">
              <w:rPr>
                <w:noProof/>
                <w:szCs w:val="22"/>
                <w:lang w:val="sr-Latn-ME"/>
              </w:rPr>
              <w:t>sniženi nivo svesti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: </w:t>
            </w:r>
            <w:r w:rsidR="00F5521D" w:rsidRPr="007D2CED">
              <w:rPr>
                <w:noProof/>
                <w:szCs w:val="22"/>
                <w:lang w:val="sr-Latn-ME"/>
              </w:rPr>
              <w:t>pacijent</w:t>
            </w:r>
            <w:r w:rsidR="00FC7DF2" w:rsidRPr="007D2CED">
              <w:rPr>
                <w:noProof/>
                <w:szCs w:val="22"/>
                <w:lang w:val="sr-Latn-ME"/>
              </w:rPr>
              <w:t xml:space="preserve"> se </w:t>
            </w:r>
            <w:r w:rsidR="00752C8E" w:rsidRPr="007D2CED">
              <w:rPr>
                <w:noProof/>
                <w:szCs w:val="22"/>
                <w:lang w:val="sr-Latn-ME"/>
              </w:rPr>
              <w:t>bud</w:t>
            </w:r>
            <w:r w:rsidR="00752C8E">
              <w:rPr>
                <w:noProof/>
                <w:szCs w:val="22"/>
                <w:lang w:val="sr-Latn-ME"/>
              </w:rPr>
              <w:t>i</w:t>
            </w:r>
            <w:r w:rsidR="00752C8E" w:rsidRPr="007D2CED">
              <w:rPr>
                <w:noProof/>
                <w:szCs w:val="22"/>
                <w:lang w:val="sr-Latn-ME"/>
              </w:rPr>
              <w:t xml:space="preserve"> </w:t>
            </w:r>
            <w:r w:rsidR="00FC7DF2" w:rsidRPr="007D2CED">
              <w:rPr>
                <w:noProof/>
                <w:szCs w:val="22"/>
                <w:lang w:val="sr-Latn-ME"/>
              </w:rPr>
              <w:t>na poziv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45915E" w14:textId="44896BBF" w:rsidR="000809CF" w:rsidRPr="007D2CED" w:rsidRDefault="00CB63D6" w:rsidP="00372892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eniti tocilizumab za terapiju CRS kako je navedeno u Tabeli 3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  <w:p w14:paraId="0CE69174" w14:textId="77777777" w:rsidR="000809CF" w:rsidRPr="007D2CED" w:rsidRDefault="000809CF" w:rsidP="00372892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0466BB81" w14:textId="7B09AF62" w:rsidR="000809CF" w:rsidRPr="007D2CED" w:rsidRDefault="00CB63D6" w:rsidP="00E23892">
            <w:pPr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Ako nema poboljšanja </w:t>
            </w:r>
            <w:r w:rsidR="000A0AC5" w:rsidRPr="007D2CED">
              <w:rPr>
                <w:noProof/>
                <w:szCs w:val="22"/>
                <w:lang w:val="sr-Latn-ME"/>
              </w:rPr>
              <w:t xml:space="preserve">nakon </w:t>
            </w:r>
            <w:r w:rsidRPr="007D2CED">
              <w:rPr>
                <w:noProof/>
                <w:szCs w:val="22"/>
                <w:lang w:val="sr-Latn-ME"/>
              </w:rPr>
              <w:t>uvođenj</w:t>
            </w:r>
            <w:r w:rsidR="000A0AC5"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tocilizumab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 xml:space="preserve">eniti </w:t>
            </w:r>
            <w:r w:rsidR="005C724F" w:rsidRPr="007D2CED">
              <w:rPr>
                <w:noProof/>
                <w:szCs w:val="22"/>
                <w:lang w:val="sr-Latn-ME"/>
              </w:rPr>
              <w:t>deksametazon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10 mg </w:t>
            </w:r>
            <w:r w:rsidR="005C724F" w:rsidRPr="007D2CED">
              <w:rPr>
                <w:noProof/>
                <w:szCs w:val="22"/>
                <w:lang w:val="sr-Latn-ME"/>
              </w:rPr>
              <w:t>intravenski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 xml:space="preserve">na svakih </w:t>
            </w:r>
            <w:r w:rsidR="000809CF" w:rsidRPr="007D2CED">
              <w:rPr>
                <w:noProof/>
                <w:szCs w:val="22"/>
                <w:lang w:val="sr-Latn-ME"/>
              </w:rPr>
              <w:t>6 </w:t>
            </w:r>
            <w:r w:rsidR="00546EBB" w:rsidRPr="007D2CED">
              <w:rPr>
                <w:noProof/>
                <w:szCs w:val="22"/>
                <w:lang w:val="sr-Latn-ME"/>
              </w:rPr>
              <w:t>sati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ako pacijent već ne uzima druge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kortiko</w:t>
            </w:r>
            <w:r w:rsidR="000809CF" w:rsidRPr="007D2CED">
              <w:rPr>
                <w:noProof/>
                <w:szCs w:val="22"/>
                <w:lang w:val="sr-Latn-ME"/>
              </w:rPr>
              <w:t>steroid</w:t>
            </w:r>
            <w:r w:rsidRPr="007D2CED">
              <w:rPr>
                <w:noProof/>
                <w:szCs w:val="22"/>
                <w:lang w:val="sr-Latn-ME"/>
              </w:rPr>
              <w:t>e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  <w:r w:rsidRPr="007D2CED">
              <w:rPr>
                <w:noProof/>
                <w:szCs w:val="22"/>
                <w:lang w:val="sr-Latn-ME"/>
              </w:rPr>
              <w:t xml:space="preserve"> Nastaviti sa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enom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deksametazon</w:t>
            </w:r>
            <w:r w:rsidRPr="007D2CED">
              <w:rPr>
                <w:noProof/>
                <w:szCs w:val="22"/>
                <w:lang w:val="sr-Latn-ME"/>
              </w:rPr>
              <w:t>a do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ublažavanja stanja do nivoa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433A9" w:rsidRPr="007D2CED">
              <w:rPr>
                <w:noProof/>
                <w:szCs w:val="22"/>
                <w:lang w:val="sr-Latn-ME"/>
              </w:rPr>
              <w:t>Gradus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> 1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Pr="007D2CED">
              <w:rPr>
                <w:noProof/>
                <w:szCs w:val="22"/>
                <w:lang w:val="sr-Latn-ME"/>
              </w:rPr>
              <w:t>niže, a potom postepeno obustavljati</w:t>
            </w:r>
            <w:r w:rsidR="00E23892" w:rsidRPr="007D2CED">
              <w:rPr>
                <w:noProof/>
                <w:szCs w:val="22"/>
                <w:lang w:val="sr-Latn-ME"/>
              </w:rPr>
              <w:t xml:space="preserve"> njegovu primjenu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33E55A" w14:textId="56D87302" w:rsidR="000809CF" w:rsidRPr="007D2CED" w:rsidRDefault="00CB63D6" w:rsidP="00372892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Prim</w:t>
            </w:r>
            <w:r w:rsidR="008D3A0B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enjivati deksametazon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 xml:space="preserve"> 10 mg intravenski na svakih 6 sati</w:t>
            </w:r>
            <w:r w:rsidR="000A0AC5" w:rsidRPr="007D2CED">
              <w:rPr>
                <w:noProof/>
                <w:szCs w:val="22"/>
                <w:lang w:val="sr-Latn-ME"/>
              </w:rPr>
              <w:t xml:space="preserve">. </w:t>
            </w:r>
            <w:r w:rsidRPr="007D2CED">
              <w:rPr>
                <w:noProof/>
                <w:szCs w:val="22"/>
                <w:lang w:val="sr-Latn-ME"/>
              </w:rPr>
              <w:t>Nastaviti sa prim</w:t>
            </w:r>
            <w:r w:rsidR="008D3A0B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enom deksametazona do  ublažavanja stanja do nivoa Gradusa 1 ili niže, a potom postepeno obustavljati</w:t>
            </w:r>
            <w:r w:rsidR="00E23892" w:rsidRPr="007D2CED">
              <w:rPr>
                <w:noProof/>
                <w:szCs w:val="22"/>
                <w:lang w:val="sr-Latn-ME"/>
              </w:rPr>
              <w:t xml:space="preserve"> njegovu primjenu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</w:tc>
      </w:tr>
      <w:tr w:rsidR="000809CF" w:rsidRPr="007D2CED" w14:paraId="00BEAAD8" w14:textId="77777777" w:rsidTr="00417A79">
        <w:trPr>
          <w:gridAfter w:val="1"/>
          <w:wAfter w:w="71" w:type="dxa"/>
          <w:cantSplit/>
          <w:trHeight w:val="1440"/>
          <w:jc w:val="center"/>
        </w:trPr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B22B593" w14:textId="77777777" w:rsidR="000809CF" w:rsidRPr="007D2CED" w:rsidRDefault="000809CF" w:rsidP="003F43A4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3D0052E" w14:textId="58C6F668" w:rsidR="00CB63D6" w:rsidRPr="007D2CED" w:rsidRDefault="00CB63D6" w:rsidP="00372892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 xml:space="preserve">Obustaviti  </w:t>
            </w:r>
            <w:r w:rsidR="000A0AC5" w:rsidRPr="007D2CED">
              <w:rPr>
                <w:noProof/>
                <w:szCs w:val="22"/>
                <w:lang w:val="sr-Latn-ME" w:eastAsia="en-GB"/>
              </w:rPr>
              <w:t>prim</w:t>
            </w:r>
            <w:r w:rsidR="00E15651" w:rsidRPr="007D2CED">
              <w:rPr>
                <w:noProof/>
                <w:szCs w:val="22"/>
                <w:lang w:val="sr-Latn-ME" w:eastAsia="en-GB"/>
              </w:rPr>
              <w:t>j</w:t>
            </w:r>
            <w:r w:rsidR="000A0AC5" w:rsidRPr="007D2CED">
              <w:rPr>
                <w:noProof/>
                <w:szCs w:val="22"/>
                <w:lang w:val="sr-Latn-ME" w:eastAsia="en-GB"/>
              </w:rPr>
              <w:t>enu l</w:t>
            </w:r>
            <w:r w:rsidR="00E15651" w:rsidRPr="007D2CED">
              <w:rPr>
                <w:noProof/>
                <w:szCs w:val="22"/>
                <w:lang w:val="sr-Latn-ME" w:eastAsia="en-GB"/>
              </w:rPr>
              <w:t>ij</w:t>
            </w:r>
            <w:r w:rsidR="000A0AC5" w:rsidRPr="007D2CED">
              <w:rPr>
                <w:noProof/>
                <w:szCs w:val="22"/>
                <w:lang w:val="sr-Latn-ME" w:eastAsia="en-GB"/>
              </w:rPr>
              <w:t xml:space="preserve">eka </w:t>
            </w:r>
            <w:r w:rsidRPr="007D2CED">
              <w:rPr>
                <w:noProof/>
                <w:szCs w:val="22"/>
                <w:lang w:val="sr-Latn-ME" w:eastAsia="en-GB"/>
              </w:rPr>
              <w:t>T</w:t>
            </w:r>
            <w:r w:rsidR="00E15651" w:rsidRPr="007D2CED">
              <w:rPr>
                <w:noProof/>
                <w:szCs w:val="22"/>
                <w:lang w:val="sr-Latn-ME" w:eastAsia="en-GB"/>
              </w:rPr>
              <w:t>alvey</w:t>
            </w:r>
            <w:r w:rsidRPr="007D2CED">
              <w:rPr>
                <w:noProof/>
                <w:szCs w:val="22"/>
                <w:lang w:val="sr-Latn-ME" w:eastAsia="en-GB"/>
              </w:rPr>
              <w:t xml:space="preserve"> </w:t>
            </w:r>
            <w:r w:rsidRPr="007D2CED">
              <w:rPr>
                <w:szCs w:val="22"/>
                <w:lang w:val="sr-Latn-ME"/>
              </w:rPr>
              <w:t>dok se ICANS ne povuče</w:t>
            </w:r>
            <w:r w:rsidRPr="007D2CED">
              <w:rPr>
                <w:noProof/>
                <w:szCs w:val="22"/>
                <w:lang w:val="sr-Latn-ME" w:eastAsia="en-GB"/>
              </w:rPr>
              <w:t>.</w:t>
            </w:r>
          </w:p>
          <w:p w14:paraId="4B6828F2" w14:textId="77777777" w:rsidR="000809CF" w:rsidRPr="007D2CED" w:rsidRDefault="000809CF" w:rsidP="00372892">
            <w:pPr>
              <w:jc w:val="left"/>
              <w:rPr>
                <w:noProof/>
                <w:szCs w:val="22"/>
                <w:lang w:val="sr-Latn-ME"/>
              </w:rPr>
            </w:pPr>
          </w:p>
          <w:p w14:paraId="75F7BB68" w14:textId="1F28EA6D" w:rsidR="000809CF" w:rsidRPr="007D2CED" w:rsidRDefault="000A0AC5" w:rsidP="00372892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Razmotriti</w:t>
            </w:r>
            <w:r w:rsidR="00CB63D6" w:rsidRPr="007D2CED">
              <w:rPr>
                <w:noProof/>
                <w:szCs w:val="22"/>
                <w:lang w:val="sr-Latn-ME" w:eastAsia="en-GB"/>
              </w:rPr>
              <w:t xml:space="preserve"> prim</w:t>
            </w:r>
            <w:r w:rsidR="00E15651" w:rsidRPr="007D2CED">
              <w:rPr>
                <w:noProof/>
                <w:szCs w:val="22"/>
                <w:lang w:val="sr-Latn-ME" w:eastAsia="en-GB"/>
              </w:rPr>
              <w:t>j</w:t>
            </w:r>
            <w:r w:rsidR="00CB63D6" w:rsidRPr="007D2CED">
              <w:rPr>
                <w:noProof/>
                <w:szCs w:val="22"/>
                <w:lang w:val="sr-Latn-ME" w:eastAsia="en-GB"/>
              </w:rPr>
              <w:t>en</w:t>
            </w:r>
            <w:r w:rsidRPr="007D2CED">
              <w:rPr>
                <w:noProof/>
                <w:szCs w:val="22"/>
                <w:lang w:val="sr-Latn-ME" w:eastAsia="en-GB"/>
              </w:rPr>
              <w:t>u</w:t>
            </w:r>
            <w:r w:rsidR="00CB63D6" w:rsidRPr="007D2CED">
              <w:rPr>
                <w:noProof/>
                <w:szCs w:val="22"/>
                <w:lang w:val="sr-Latn-ME" w:eastAsia="en-GB"/>
              </w:rPr>
              <w:t xml:space="preserve"> nesedativnih antiepileptika (npr</w:t>
            </w:r>
            <w:r w:rsidR="00E15651" w:rsidRPr="007D2CED">
              <w:rPr>
                <w:noProof/>
                <w:szCs w:val="22"/>
                <w:lang w:val="sr-Latn-ME" w:eastAsia="en-GB"/>
              </w:rPr>
              <w:t>.</w:t>
            </w:r>
            <w:r w:rsidR="00CB63D6" w:rsidRPr="007D2CED">
              <w:rPr>
                <w:noProof/>
                <w:szCs w:val="22"/>
                <w:lang w:val="sr-Latn-ME" w:eastAsia="en-GB"/>
              </w:rPr>
              <w:t xml:space="preserve"> levetiracetam) za profilaksu konvulzija. Po potrebi, </w:t>
            </w:r>
            <w:r w:rsidR="00B60571" w:rsidRPr="007D2CED">
              <w:rPr>
                <w:noProof/>
                <w:szCs w:val="22"/>
                <w:lang w:val="sr-Latn-ME" w:eastAsia="en-GB"/>
              </w:rPr>
              <w:t>razmotriti</w:t>
            </w:r>
            <w:r w:rsidR="00CB63D6" w:rsidRPr="007D2CED">
              <w:rPr>
                <w:noProof/>
                <w:szCs w:val="22"/>
                <w:lang w:val="sr-Latn-ME" w:eastAsia="en-GB"/>
              </w:rPr>
              <w:t xml:space="preserve"> konsultovanje neurologa i drugi</w:t>
            </w:r>
            <w:r w:rsidR="008F51F6" w:rsidRPr="007D2CED">
              <w:rPr>
                <w:noProof/>
                <w:szCs w:val="22"/>
                <w:lang w:val="sr-Latn-ME" w:eastAsia="en-GB"/>
              </w:rPr>
              <w:t>h</w:t>
            </w:r>
            <w:r w:rsidR="00CB63D6" w:rsidRPr="007D2CED">
              <w:rPr>
                <w:noProof/>
                <w:szCs w:val="22"/>
                <w:lang w:val="sr-Latn-ME" w:eastAsia="en-GB"/>
              </w:rPr>
              <w:t xml:space="preserve"> specijalista za dodatnu proc</w:t>
            </w:r>
            <w:r w:rsidR="00E15651" w:rsidRPr="007D2CED">
              <w:rPr>
                <w:noProof/>
                <w:szCs w:val="22"/>
                <w:lang w:val="sr-Latn-ME" w:eastAsia="en-GB"/>
              </w:rPr>
              <w:t>j</w:t>
            </w:r>
            <w:r w:rsidR="00CB63D6" w:rsidRPr="007D2CED">
              <w:rPr>
                <w:noProof/>
                <w:szCs w:val="22"/>
                <w:lang w:val="sr-Latn-ME" w:eastAsia="en-GB"/>
              </w:rPr>
              <w:t>enu.</w:t>
            </w:r>
          </w:p>
          <w:p w14:paraId="3BDD6969" w14:textId="77777777" w:rsidR="000809CF" w:rsidRPr="007D2CED" w:rsidRDefault="000809CF" w:rsidP="00372892">
            <w:pPr>
              <w:jc w:val="left"/>
              <w:rPr>
                <w:noProof/>
                <w:szCs w:val="22"/>
                <w:lang w:val="sr-Latn-ME"/>
              </w:rPr>
            </w:pPr>
          </w:p>
          <w:p w14:paraId="3821B8E3" w14:textId="30B197E9" w:rsidR="000809CF" w:rsidRPr="007D2CED" w:rsidRDefault="00CB63D6" w:rsidP="00E23892">
            <w:pPr>
              <w:jc w:val="left"/>
              <w:rPr>
                <w:noProof/>
                <w:szCs w:val="22"/>
                <w:shd w:val="clear" w:color="auto" w:fill="BDD6EE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Pratiti pacijenta tokom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48 </w:t>
            </w:r>
            <w:r w:rsidR="00546EBB" w:rsidRPr="007D2CED">
              <w:rPr>
                <w:noProof/>
                <w:szCs w:val="22"/>
                <w:lang w:val="sr-Latn-ME"/>
              </w:rPr>
              <w:t>sati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E23892" w:rsidRPr="007D2CED">
              <w:rPr>
                <w:noProof/>
                <w:szCs w:val="22"/>
                <w:lang w:val="sr-Latn-ME"/>
              </w:rPr>
              <w:t>nakon sljedeće</w:t>
            </w:r>
            <w:r w:rsidRPr="007D2CED">
              <w:rPr>
                <w:noProof/>
                <w:szCs w:val="22"/>
                <w:lang w:val="sr-Latn-ME"/>
              </w:rPr>
              <w:t xml:space="preserve"> do</w:t>
            </w:r>
            <w:r w:rsidR="00B40A1A" w:rsidRPr="007D2CED">
              <w:rPr>
                <w:noProof/>
                <w:szCs w:val="22"/>
                <w:lang w:val="sr-Latn-ME"/>
              </w:rPr>
              <w:t>z</w:t>
            </w:r>
            <w:r w:rsidRPr="007D2CED">
              <w:rPr>
                <w:noProof/>
                <w:szCs w:val="22"/>
                <w:lang w:val="sr-Latn-ME"/>
              </w:rPr>
              <w:t>e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eka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TALVEY. </w:t>
            </w:r>
            <w:r w:rsidRPr="007D2CED">
              <w:rPr>
                <w:iCs/>
                <w:noProof/>
                <w:szCs w:val="22"/>
                <w:lang w:val="sr-Latn-ME"/>
              </w:rPr>
              <w:t>Pacijente treba uputiti da ostanu u blizini zdravstvene ustanove tokom ovog praćenja.</w:t>
            </w:r>
          </w:p>
        </w:tc>
      </w:tr>
      <w:tr w:rsidR="000809CF" w:rsidRPr="007D2CED" w14:paraId="52C3A5BC" w14:textId="77777777" w:rsidTr="00417A79">
        <w:trPr>
          <w:gridAfter w:val="1"/>
          <w:wAfter w:w="71" w:type="dxa"/>
          <w:cantSplit/>
          <w:trHeight w:val="2160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2DACD3CC" w14:textId="20D0E7EF" w:rsidR="000809CF" w:rsidRPr="007D2CED" w:rsidRDefault="006433A9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 3</w:t>
            </w:r>
          </w:p>
          <w:p w14:paraId="5A45FCD8" w14:textId="77777777" w:rsidR="000809CF" w:rsidRPr="007D2CED" w:rsidRDefault="000809CF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4A01D79A" w14:textId="7B5C25FF" w:rsidR="000809CF" w:rsidRPr="007D2CED" w:rsidRDefault="000809CF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ICE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FC7DF2" w:rsidRPr="007D2CED">
              <w:rPr>
                <w:noProof/>
                <w:szCs w:val="22"/>
                <w:lang w:val="sr-Latn-ME"/>
              </w:rPr>
              <w:t>skor</w:t>
            </w:r>
            <w:r w:rsidRPr="007D2CED">
              <w:rPr>
                <w:noProof/>
                <w:szCs w:val="22"/>
                <w:lang w:val="sr-Latn-ME"/>
              </w:rPr>
              <w:t> 0</w:t>
            </w:r>
            <w:r w:rsidR="00886221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noBreakHyphen/>
            </w:r>
            <w:r w:rsidR="00886221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2</w:t>
            </w:r>
          </w:p>
          <w:p w14:paraId="43B90B1B" w14:textId="654417EA" w:rsidR="000809CF" w:rsidRPr="007D2CED" w:rsidRDefault="000809CF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</w:t>
            </w:r>
            <w:r w:rsidR="00CB63D6" w:rsidRPr="007D2CED">
              <w:rPr>
                <w:noProof/>
                <w:szCs w:val="22"/>
                <w:lang w:val="sr-Latn-ME"/>
              </w:rPr>
              <w:t xml:space="preserve">Ako je </w:t>
            </w:r>
            <w:r w:rsidRPr="007D2CED">
              <w:rPr>
                <w:noProof/>
                <w:szCs w:val="22"/>
                <w:lang w:val="sr-Latn-ME"/>
              </w:rPr>
              <w:t xml:space="preserve">ICE </w:t>
            </w:r>
            <w:r w:rsidR="00FC7DF2" w:rsidRPr="007D2CED">
              <w:rPr>
                <w:noProof/>
                <w:szCs w:val="22"/>
                <w:lang w:val="sr-Latn-ME"/>
              </w:rPr>
              <w:t>skor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CB63D6" w:rsidRPr="007D2CED">
              <w:rPr>
                <w:noProof/>
                <w:szCs w:val="22"/>
                <w:lang w:val="sr-Latn-ME"/>
              </w:rPr>
              <w:t>jednak</w:t>
            </w:r>
            <w:r w:rsidRPr="007D2CED">
              <w:rPr>
                <w:noProof/>
                <w:szCs w:val="22"/>
                <w:lang w:val="sr-Latn-ME"/>
              </w:rPr>
              <w:t xml:space="preserve"> 0, </w:t>
            </w:r>
            <w:r w:rsidR="00CB63D6" w:rsidRPr="007D2CED">
              <w:rPr>
                <w:noProof/>
                <w:szCs w:val="22"/>
                <w:lang w:val="sr-Latn-ME"/>
              </w:rPr>
              <w:t>ali pacijent može da se probudi</w:t>
            </w:r>
            <w:r w:rsidRPr="007D2CED">
              <w:rPr>
                <w:noProof/>
                <w:szCs w:val="22"/>
                <w:lang w:val="sr-Latn-ME"/>
              </w:rPr>
              <w:t xml:space="preserve"> (</w:t>
            </w:r>
            <w:r w:rsidR="00CB63D6" w:rsidRPr="007D2CED">
              <w:rPr>
                <w:noProof/>
                <w:szCs w:val="22"/>
                <w:lang w:val="sr-Latn-ME"/>
              </w:rPr>
              <w:t>npr.</w:t>
            </w:r>
            <w:r w:rsidRPr="007D2CED">
              <w:rPr>
                <w:noProof/>
                <w:szCs w:val="22"/>
                <w:lang w:val="sr-Latn-ME"/>
              </w:rPr>
              <w:t xml:space="preserve">, </w:t>
            </w:r>
            <w:r w:rsidR="00CB63D6" w:rsidRPr="007D2CED">
              <w:rPr>
                <w:noProof/>
                <w:szCs w:val="22"/>
                <w:lang w:val="sr-Latn-ME"/>
              </w:rPr>
              <w:t>budnost uz</w:t>
            </w:r>
            <w:r w:rsidRPr="007D2CED">
              <w:rPr>
                <w:noProof/>
                <w:szCs w:val="22"/>
                <w:lang w:val="sr-Latn-ME"/>
              </w:rPr>
              <w:t xml:space="preserve"> global</w:t>
            </w:r>
            <w:r w:rsidR="00CB63D6" w:rsidRPr="007D2CED">
              <w:rPr>
                <w:noProof/>
                <w:szCs w:val="22"/>
                <w:lang w:val="sr-Latn-ME"/>
              </w:rPr>
              <w:t>nu</w:t>
            </w:r>
            <w:r w:rsidRPr="007D2CED">
              <w:rPr>
                <w:noProof/>
                <w:szCs w:val="22"/>
                <w:lang w:val="sr-Latn-ME"/>
              </w:rPr>
              <w:t xml:space="preserve"> a</w:t>
            </w:r>
            <w:r w:rsidR="00CB63D6" w:rsidRPr="007D2CED">
              <w:rPr>
                <w:noProof/>
                <w:szCs w:val="22"/>
                <w:lang w:val="sr-Latn-ME"/>
              </w:rPr>
              <w:t>faziju</w:t>
            </w:r>
            <w:r w:rsidRPr="007D2CED">
              <w:rPr>
                <w:noProof/>
                <w:szCs w:val="22"/>
                <w:lang w:val="sr-Latn-ME"/>
              </w:rPr>
              <w:t>)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 </w:t>
            </w:r>
            <w:r w:rsidR="00CB63D6" w:rsidRPr="007D2CED">
              <w:rPr>
                <w:noProof/>
                <w:szCs w:val="22"/>
                <w:lang w:val="sr-Latn-ME"/>
              </w:rPr>
              <w:t>može da se podvrgne proc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CB63D6" w:rsidRPr="007D2CED">
              <w:rPr>
                <w:noProof/>
                <w:szCs w:val="22"/>
                <w:lang w:val="sr-Latn-ME"/>
              </w:rPr>
              <w:t>eni</w:t>
            </w:r>
            <w:r w:rsidRPr="007D2CED">
              <w:rPr>
                <w:noProof/>
                <w:szCs w:val="22"/>
                <w:lang w:val="sr-Latn-ME"/>
              </w:rPr>
              <w:t>)</w:t>
            </w:r>
          </w:p>
          <w:p w14:paraId="2CEBF4AF" w14:textId="77777777" w:rsidR="000809CF" w:rsidRPr="007D2CED" w:rsidRDefault="000809CF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5E84244B" w14:textId="3BAFEC07" w:rsidR="005B4601" w:rsidRPr="007D2CED" w:rsidRDefault="006433A9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lastRenderedPageBreak/>
              <w:t>ili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CB63D6" w:rsidRPr="007D2CED">
              <w:rPr>
                <w:noProof/>
                <w:szCs w:val="22"/>
                <w:lang w:val="sr-Latn-ME"/>
              </w:rPr>
              <w:t>mu je s</w:t>
            </w:r>
            <w:r w:rsidR="00C96363" w:rsidRPr="007D2CED">
              <w:rPr>
                <w:noProof/>
                <w:szCs w:val="22"/>
                <w:lang w:val="sr-Latn-ME"/>
              </w:rPr>
              <w:t>niž</w:t>
            </w:r>
            <w:r w:rsidR="00CB63D6" w:rsidRPr="007D2CED">
              <w:rPr>
                <w:noProof/>
                <w:szCs w:val="22"/>
                <w:lang w:val="sr-Latn-ME"/>
              </w:rPr>
              <w:t>en nivo</w:t>
            </w:r>
            <w:r w:rsidR="00C96363" w:rsidRPr="007D2CED">
              <w:rPr>
                <w:noProof/>
                <w:szCs w:val="22"/>
                <w:lang w:val="sr-Latn-ME"/>
              </w:rPr>
              <w:t xml:space="preserve"> sv</w:t>
            </w:r>
            <w:r w:rsidR="00752C8E">
              <w:rPr>
                <w:noProof/>
                <w:szCs w:val="22"/>
                <w:lang w:val="sr-Latn-ME"/>
              </w:rPr>
              <w:t>ij</w:t>
            </w:r>
            <w:r w:rsidR="00C96363" w:rsidRPr="007D2CED">
              <w:rPr>
                <w:noProof/>
                <w:szCs w:val="22"/>
                <w:lang w:val="sr-Latn-ME"/>
              </w:rPr>
              <w:t>esti</w:t>
            </w:r>
            <w:r w:rsidR="00CB63D6"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: </w:t>
            </w:r>
            <w:r w:rsidR="00C96363" w:rsidRPr="007D2CED">
              <w:rPr>
                <w:noProof/>
                <w:szCs w:val="22"/>
                <w:lang w:val="sr-Latn-ME"/>
              </w:rPr>
              <w:t>budi se samo na taktilni nadražaj</w:t>
            </w:r>
            <w:r w:rsidR="000809CF" w:rsidRPr="007D2CED">
              <w:rPr>
                <w:noProof/>
                <w:szCs w:val="22"/>
                <w:lang w:val="sr-Latn-ME"/>
              </w:rPr>
              <w:t>,</w:t>
            </w:r>
          </w:p>
          <w:p w14:paraId="479025D0" w14:textId="77777777" w:rsidR="000809CF" w:rsidRPr="007D2CED" w:rsidRDefault="000809CF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00076E50" w14:textId="1425C217" w:rsidR="000809CF" w:rsidRPr="007D2CED" w:rsidRDefault="006433A9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ili</w:t>
            </w:r>
            <w:r w:rsidR="005B4601" w:rsidRPr="007D2CED">
              <w:rPr>
                <w:noProof/>
                <w:szCs w:val="22"/>
                <w:lang w:val="sr-Latn-ME"/>
              </w:rPr>
              <w:t xml:space="preserve"> </w:t>
            </w:r>
            <w:r w:rsidR="00C96363" w:rsidRPr="007D2CED">
              <w:rPr>
                <w:noProof/>
                <w:szCs w:val="22"/>
                <w:lang w:val="sr-Latn-ME"/>
              </w:rPr>
              <w:t>konvulzije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="00C96363" w:rsidRPr="007D2CED">
              <w:rPr>
                <w:noProof/>
                <w:szCs w:val="22"/>
                <w:lang w:val="sr-Latn-ME"/>
              </w:rPr>
              <w:t>bilo</w:t>
            </w:r>
            <w:r w:rsidR="000809CF" w:rsidRPr="007D2CED">
              <w:rPr>
                <w:noProof/>
                <w:szCs w:val="22"/>
                <w:lang w:val="sr-Latn-ME"/>
              </w:rPr>
              <w:t>:</w:t>
            </w:r>
          </w:p>
          <w:p w14:paraId="381FAD0F" w14:textId="2F1E653C" w:rsidR="000809CF" w:rsidRPr="007D2CED" w:rsidRDefault="00C96363" w:rsidP="00B40A1A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Sve kliničke konvulzije, fokalne ili </w:t>
            </w:r>
            <w:r w:rsidR="000809CF" w:rsidRPr="007D2CED">
              <w:rPr>
                <w:noProof/>
                <w:szCs w:val="22"/>
                <w:lang w:val="sr-Latn-ME"/>
              </w:rPr>
              <w:t>generali</w:t>
            </w:r>
            <w:r w:rsidRPr="007D2CED">
              <w:rPr>
                <w:noProof/>
                <w:szCs w:val="22"/>
                <w:lang w:val="sr-Latn-ME"/>
              </w:rPr>
              <w:t>zovane koje brzo prolaze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="006433A9" w:rsidRPr="007D2CED">
              <w:rPr>
                <w:noProof/>
                <w:szCs w:val="22"/>
                <w:lang w:val="sr-Latn-ME"/>
              </w:rPr>
              <w:t>ili</w:t>
            </w:r>
          </w:p>
          <w:p w14:paraId="0852DD5C" w14:textId="0793B8C9" w:rsidR="005B4601" w:rsidRPr="007D2CED" w:rsidRDefault="00C96363" w:rsidP="00B40A1A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Napadi bez konvulzija na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ele</w:t>
            </w:r>
            <w:r w:rsidRPr="007D2CED">
              <w:rPr>
                <w:noProof/>
                <w:szCs w:val="22"/>
                <w:lang w:val="sr-Latn-ME"/>
              </w:rPr>
              <w:t>k</w:t>
            </w:r>
            <w:r w:rsidR="000809CF" w:rsidRPr="007D2CED">
              <w:rPr>
                <w:noProof/>
                <w:szCs w:val="22"/>
                <w:lang w:val="sr-Latn-ME"/>
              </w:rPr>
              <w:t>troence</w:t>
            </w:r>
            <w:r w:rsidRPr="007D2CED">
              <w:rPr>
                <w:noProof/>
                <w:szCs w:val="22"/>
                <w:lang w:val="sr-Latn-ME"/>
              </w:rPr>
              <w:t>f</w:t>
            </w:r>
            <w:r w:rsidR="000809CF" w:rsidRPr="007D2CED">
              <w:rPr>
                <w:noProof/>
                <w:szCs w:val="22"/>
                <w:lang w:val="sr-Latn-ME"/>
              </w:rPr>
              <w:t>alogram</w:t>
            </w:r>
            <w:r w:rsidRPr="007D2CED">
              <w:rPr>
                <w:noProof/>
                <w:szCs w:val="22"/>
                <w:lang w:val="sr-Latn-ME"/>
              </w:rPr>
              <w:t>u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(EEG) </w:t>
            </w:r>
            <w:r w:rsidRPr="007D2CED">
              <w:rPr>
                <w:noProof/>
                <w:szCs w:val="22"/>
                <w:lang w:val="sr-Latn-ME"/>
              </w:rPr>
              <w:t>koji se povlače uz intervenciju</w:t>
            </w:r>
            <w:r w:rsidR="000809CF" w:rsidRPr="007D2CED">
              <w:rPr>
                <w:noProof/>
                <w:szCs w:val="22"/>
                <w:lang w:val="sr-Latn-ME"/>
              </w:rPr>
              <w:t>,</w:t>
            </w:r>
          </w:p>
          <w:p w14:paraId="31863B5A" w14:textId="77777777" w:rsidR="000809CF" w:rsidRPr="007D2CED" w:rsidRDefault="000809CF" w:rsidP="006B041F">
            <w:pPr>
              <w:tabs>
                <w:tab w:val="clear" w:pos="284"/>
                <w:tab w:val="left" w:pos="288"/>
              </w:tabs>
              <w:ind w:left="284"/>
              <w:contextualSpacing/>
              <w:jc w:val="left"/>
              <w:rPr>
                <w:noProof/>
                <w:szCs w:val="22"/>
                <w:lang w:val="sr-Latn-ME"/>
              </w:rPr>
            </w:pPr>
          </w:p>
          <w:p w14:paraId="059FB667" w14:textId="0CDCC5E0" w:rsidR="000809CF" w:rsidRPr="007D2CED" w:rsidRDefault="006433A9" w:rsidP="00B40A1A">
            <w:pPr>
              <w:tabs>
                <w:tab w:val="clear" w:pos="284"/>
                <w:tab w:val="left" w:pos="288"/>
                <w:tab w:val="left" w:pos="317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ili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C96363" w:rsidRPr="007D2CED">
              <w:rPr>
                <w:szCs w:val="22"/>
                <w:lang w:val="sr-Latn-ME"/>
              </w:rPr>
              <w:t xml:space="preserve">povišen </w:t>
            </w:r>
            <w:proofErr w:type="spellStart"/>
            <w:r w:rsidR="00C96363" w:rsidRPr="007D2CED">
              <w:rPr>
                <w:szCs w:val="22"/>
                <w:lang w:val="sr-Latn-ME"/>
              </w:rPr>
              <w:t>intrakranijalni</w:t>
            </w:r>
            <w:proofErr w:type="spellEnd"/>
            <w:r w:rsidR="00C96363" w:rsidRPr="007D2CED">
              <w:rPr>
                <w:szCs w:val="22"/>
                <w:lang w:val="sr-Latn-ME"/>
              </w:rPr>
              <w:t xml:space="preserve"> pritisak: fokalni/lokalni </w:t>
            </w:r>
            <w:proofErr w:type="spellStart"/>
            <w:r w:rsidR="00C96363" w:rsidRPr="007D2CED">
              <w:rPr>
                <w:szCs w:val="22"/>
                <w:lang w:val="sr-Latn-ME"/>
              </w:rPr>
              <w:t>edem</w:t>
            </w:r>
            <w:proofErr w:type="spellEnd"/>
            <w:r w:rsidR="00C96363" w:rsidRPr="007D2CED">
              <w:rPr>
                <w:szCs w:val="22"/>
                <w:lang w:val="sr-Latn-ME"/>
              </w:rPr>
              <w:t xml:space="preserve"> na snimcima nervnog </w:t>
            </w:r>
            <w:proofErr w:type="spellStart"/>
            <w:r w:rsidR="00C96363" w:rsidRPr="007D2CED">
              <w:rPr>
                <w:szCs w:val="22"/>
                <w:lang w:val="sr-Latn-ME"/>
              </w:rPr>
              <w:t>sistema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proofErr w:type="spellEnd"/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9D6C85" w14:textId="0A3536D3" w:rsidR="00C96363" w:rsidRPr="007D2CED" w:rsidRDefault="00C96363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lastRenderedPageBreak/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eniti tocilizumab za terapiju CRS kako je navedeno u Tabeli 3.</w:t>
            </w:r>
          </w:p>
          <w:p w14:paraId="3FC43C87" w14:textId="77777777" w:rsidR="000809CF" w:rsidRPr="007D2CED" w:rsidRDefault="000809CF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6652D651" w14:textId="428CCC5A" w:rsidR="000809CF" w:rsidRPr="007D2CED" w:rsidRDefault="00C96363" w:rsidP="00B40A1A">
            <w:pPr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eniti deksametazon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 xml:space="preserve"> 10 mg intravenski sa prvom dozom tocilizumaba, pa dozu ponavljati na svakih 6 sati. Nastaviti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enu  deksametazona do ublažavanja stanja do nivoa Gradusa 1 ili niže, a potom postepeno obustavljati</w:t>
            </w:r>
            <w:r w:rsidR="00027CDB" w:rsidRPr="007D2CED">
              <w:rPr>
                <w:noProof/>
                <w:szCs w:val="22"/>
                <w:lang w:val="sr-Latn-ME"/>
              </w:rPr>
              <w:t xml:space="preserve"> njegovu primjenu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F4C203" w14:textId="72BCBC40" w:rsidR="000809CF" w:rsidRPr="007D2CED" w:rsidRDefault="00C96363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eniti deksametazon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 xml:space="preserve"> 10 mg intravenski na svakih 6 sati. Nastaviti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enu  deksametazona do  ublažavanja stanja do nivoa Gradusa 1 ili niže, a potom postepeno obustavljati</w:t>
            </w:r>
            <w:r w:rsidR="00027CDB" w:rsidRPr="007D2CED">
              <w:rPr>
                <w:noProof/>
                <w:szCs w:val="22"/>
                <w:lang w:val="sr-Latn-ME"/>
              </w:rPr>
              <w:t xml:space="preserve"> njegovu primjenu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</w:tc>
      </w:tr>
      <w:tr w:rsidR="000809CF" w:rsidRPr="007D2CED" w14:paraId="332FC612" w14:textId="77777777" w:rsidTr="00417A79">
        <w:trPr>
          <w:gridAfter w:val="1"/>
          <w:wAfter w:w="71" w:type="dxa"/>
          <w:cantSplit/>
          <w:trHeight w:val="1655"/>
          <w:jc w:val="center"/>
        </w:trPr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6BA036D" w14:textId="77777777" w:rsidR="000809CF" w:rsidRPr="007D2CED" w:rsidRDefault="000809CF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BD69C78" w14:textId="5871327B" w:rsidR="00C96363" w:rsidRPr="007D2CED" w:rsidRDefault="00B60571" w:rsidP="00B40A1A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Razmotriti</w:t>
            </w:r>
            <w:r w:rsidR="00C96363" w:rsidRPr="007D2CED">
              <w:rPr>
                <w:noProof/>
                <w:szCs w:val="22"/>
                <w:lang w:val="sr-Latn-ME" w:eastAsia="en-GB"/>
              </w:rPr>
              <w:t xml:space="preserve"> prim</w:t>
            </w:r>
            <w:r w:rsidR="00E15651" w:rsidRPr="007D2CED">
              <w:rPr>
                <w:noProof/>
                <w:szCs w:val="22"/>
                <w:lang w:val="sr-Latn-ME" w:eastAsia="en-GB"/>
              </w:rPr>
              <w:t>j</w:t>
            </w:r>
            <w:r w:rsidR="00C96363" w:rsidRPr="007D2CED">
              <w:rPr>
                <w:noProof/>
                <w:szCs w:val="22"/>
                <w:lang w:val="sr-Latn-ME" w:eastAsia="en-GB"/>
              </w:rPr>
              <w:t>en</w:t>
            </w:r>
            <w:r w:rsidRPr="007D2CED">
              <w:rPr>
                <w:noProof/>
                <w:szCs w:val="22"/>
                <w:lang w:val="sr-Latn-ME" w:eastAsia="en-GB"/>
              </w:rPr>
              <w:t>u</w:t>
            </w:r>
            <w:r w:rsidR="00C96363" w:rsidRPr="007D2CED">
              <w:rPr>
                <w:noProof/>
                <w:szCs w:val="22"/>
                <w:lang w:val="sr-Latn-ME" w:eastAsia="en-GB"/>
              </w:rPr>
              <w:t xml:space="preserve"> nesedativnih antiepileptika (npr.</w:t>
            </w:r>
            <w:r w:rsidR="00E15651" w:rsidRPr="007D2CED">
              <w:rPr>
                <w:noProof/>
                <w:szCs w:val="22"/>
                <w:lang w:val="sr-Latn-ME" w:eastAsia="en-GB"/>
              </w:rPr>
              <w:t xml:space="preserve"> </w:t>
            </w:r>
            <w:r w:rsidR="00C96363" w:rsidRPr="007D2CED">
              <w:rPr>
                <w:noProof/>
                <w:szCs w:val="22"/>
                <w:lang w:val="sr-Latn-ME" w:eastAsia="en-GB"/>
              </w:rPr>
              <w:t>levetiracetam) za profilaksu konvulzija. Po potrebi, dolazi u obzir konsultovanje neurologa i drugi</w:t>
            </w:r>
            <w:r w:rsidR="008F51F6" w:rsidRPr="007D2CED">
              <w:rPr>
                <w:noProof/>
                <w:szCs w:val="22"/>
                <w:lang w:val="sr-Latn-ME" w:eastAsia="en-GB"/>
              </w:rPr>
              <w:t xml:space="preserve">h </w:t>
            </w:r>
            <w:r w:rsidR="00C96363" w:rsidRPr="007D2CED">
              <w:rPr>
                <w:noProof/>
                <w:szCs w:val="22"/>
                <w:lang w:val="sr-Latn-ME" w:eastAsia="en-GB"/>
              </w:rPr>
              <w:t>specijalista za dodatnu proc</w:t>
            </w:r>
            <w:r w:rsidR="00E15651" w:rsidRPr="007D2CED">
              <w:rPr>
                <w:noProof/>
                <w:szCs w:val="22"/>
                <w:lang w:val="sr-Latn-ME" w:eastAsia="en-GB"/>
              </w:rPr>
              <w:t>j</w:t>
            </w:r>
            <w:r w:rsidR="00C96363" w:rsidRPr="007D2CED">
              <w:rPr>
                <w:noProof/>
                <w:szCs w:val="22"/>
                <w:lang w:val="sr-Latn-ME" w:eastAsia="en-GB"/>
              </w:rPr>
              <w:t>enu.</w:t>
            </w:r>
          </w:p>
          <w:p w14:paraId="5085446C" w14:textId="77777777" w:rsidR="000809CF" w:rsidRPr="007D2CED" w:rsidRDefault="000809CF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239EC88A" w14:textId="40887D7A" w:rsidR="000809CF" w:rsidRPr="007D2CED" w:rsidRDefault="00C96363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  <w:r w:rsidRPr="007D2CED">
              <w:rPr>
                <w:noProof/>
                <w:szCs w:val="22"/>
                <w:u w:val="single"/>
                <w:lang w:val="sr-Latn-ME"/>
              </w:rPr>
              <w:t>Prva pojava</w:t>
            </w:r>
            <w:r w:rsidR="000809CF" w:rsidRPr="007D2CED">
              <w:rPr>
                <w:noProof/>
                <w:szCs w:val="22"/>
                <w:u w:val="single"/>
                <w:lang w:val="sr-Latn-ME"/>
              </w:rPr>
              <w:t>:</w:t>
            </w:r>
          </w:p>
          <w:p w14:paraId="489941C8" w14:textId="5D029768" w:rsidR="00C96363" w:rsidRPr="007D2CED" w:rsidRDefault="00C96363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 xml:space="preserve">Obustaviti  </w:t>
            </w:r>
            <w:r w:rsidR="00B60571" w:rsidRPr="007D2CED">
              <w:rPr>
                <w:noProof/>
                <w:szCs w:val="22"/>
                <w:lang w:val="sr-Latn-ME" w:eastAsia="en-GB"/>
              </w:rPr>
              <w:t>prim</w:t>
            </w:r>
            <w:r w:rsidR="00E15651" w:rsidRPr="007D2CED">
              <w:rPr>
                <w:noProof/>
                <w:szCs w:val="22"/>
                <w:lang w:val="sr-Latn-ME" w:eastAsia="en-GB"/>
              </w:rPr>
              <w:t>j</w:t>
            </w:r>
            <w:r w:rsidR="00B60571" w:rsidRPr="007D2CED">
              <w:rPr>
                <w:noProof/>
                <w:szCs w:val="22"/>
                <w:lang w:val="sr-Latn-ME" w:eastAsia="en-GB"/>
              </w:rPr>
              <w:t>enu l</w:t>
            </w:r>
            <w:r w:rsidR="00E15651" w:rsidRPr="007D2CED">
              <w:rPr>
                <w:noProof/>
                <w:szCs w:val="22"/>
                <w:lang w:val="sr-Latn-ME" w:eastAsia="en-GB"/>
              </w:rPr>
              <w:t>ij</w:t>
            </w:r>
            <w:r w:rsidR="00B60571" w:rsidRPr="007D2CED">
              <w:rPr>
                <w:noProof/>
                <w:szCs w:val="22"/>
                <w:lang w:val="sr-Latn-ME" w:eastAsia="en-GB"/>
              </w:rPr>
              <w:t xml:space="preserve">eka </w:t>
            </w:r>
            <w:r w:rsidRPr="007D2CED">
              <w:rPr>
                <w:noProof/>
                <w:szCs w:val="22"/>
                <w:lang w:val="sr-Latn-ME" w:eastAsia="en-GB"/>
              </w:rPr>
              <w:t>T</w:t>
            </w:r>
            <w:r w:rsidR="00E15651" w:rsidRPr="007D2CED">
              <w:rPr>
                <w:noProof/>
                <w:szCs w:val="22"/>
                <w:lang w:val="sr-Latn-ME" w:eastAsia="en-GB"/>
              </w:rPr>
              <w:t>alvey</w:t>
            </w:r>
            <w:r w:rsidRPr="007D2CED">
              <w:rPr>
                <w:noProof/>
                <w:szCs w:val="22"/>
                <w:lang w:val="sr-Latn-ME" w:eastAsia="en-GB"/>
              </w:rPr>
              <w:t xml:space="preserve"> </w:t>
            </w:r>
            <w:r w:rsidRPr="007D2CED">
              <w:rPr>
                <w:szCs w:val="22"/>
                <w:lang w:val="sr-Latn-ME"/>
              </w:rPr>
              <w:t>dok se ICANS ne povuče</w:t>
            </w:r>
            <w:r w:rsidRPr="007D2CED">
              <w:rPr>
                <w:noProof/>
                <w:szCs w:val="22"/>
                <w:lang w:val="sr-Latn-ME" w:eastAsia="en-GB"/>
              </w:rPr>
              <w:t>.</w:t>
            </w:r>
          </w:p>
          <w:p w14:paraId="57505110" w14:textId="77777777" w:rsidR="000809CF" w:rsidRPr="007D2CED" w:rsidRDefault="000809CF" w:rsidP="00B40A1A">
            <w:pPr>
              <w:jc w:val="left"/>
              <w:rPr>
                <w:noProof/>
                <w:szCs w:val="22"/>
                <w:lang w:val="sr-Latn-ME"/>
              </w:rPr>
            </w:pPr>
          </w:p>
          <w:p w14:paraId="3F42B3FF" w14:textId="53C11648" w:rsidR="000809CF" w:rsidRPr="007D2CED" w:rsidRDefault="00C96363" w:rsidP="00B40A1A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Pratiti pacijenta tokom 48 sati </w:t>
            </w:r>
            <w:r w:rsidR="005B4601" w:rsidRPr="007D2CED">
              <w:rPr>
                <w:noProof/>
                <w:szCs w:val="22"/>
                <w:lang w:val="sr-Latn-ME"/>
              </w:rPr>
              <w:t>nakon sljedeće</w:t>
            </w:r>
            <w:r w:rsidRPr="007D2CED">
              <w:rPr>
                <w:noProof/>
                <w:szCs w:val="22"/>
                <w:lang w:val="sr-Latn-ME"/>
              </w:rPr>
              <w:t xml:space="preserve"> do</w:t>
            </w:r>
            <w:r w:rsidR="00B40A1A" w:rsidRPr="007D2CED">
              <w:rPr>
                <w:noProof/>
                <w:szCs w:val="22"/>
                <w:lang w:val="sr-Latn-ME"/>
              </w:rPr>
              <w:t>z</w:t>
            </w:r>
            <w:r w:rsidRPr="007D2CED">
              <w:rPr>
                <w:noProof/>
                <w:szCs w:val="22"/>
                <w:lang w:val="sr-Latn-ME"/>
              </w:rPr>
              <w:t>e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eka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Pr="007D2CED">
              <w:rPr>
                <w:noProof/>
                <w:szCs w:val="22"/>
                <w:lang w:val="sr-Latn-ME"/>
              </w:rPr>
              <w:t xml:space="preserve">. </w:t>
            </w:r>
            <w:r w:rsidRPr="007D2CED">
              <w:rPr>
                <w:iCs/>
                <w:noProof/>
                <w:szCs w:val="22"/>
                <w:lang w:val="sr-Latn-ME"/>
              </w:rPr>
              <w:t>Pacijente treba uputiti da ostanu u blizini zdravstvene ustanove tokom ovog praćenja</w:t>
            </w:r>
            <w:r w:rsidR="00B60571" w:rsidRPr="007D2CED">
              <w:rPr>
                <w:iCs/>
                <w:noProof/>
                <w:szCs w:val="22"/>
                <w:lang w:val="sr-Latn-ME"/>
              </w:rPr>
              <w:t>.</w:t>
            </w:r>
          </w:p>
          <w:p w14:paraId="7D0007AA" w14:textId="77777777" w:rsidR="000809CF" w:rsidRPr="007D2CED" w:rsidRDefault="000809CF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1625FE6E" w14:textId="77777777" w:rsidR="005B4601" w:rsidRPr="007D2CED" w:rsidRDefault="005B4601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1E95D064" w14:textId="77777777" w:rsidR="005B4601" w:rsidRPr="007D2CED" w:rsidRDefault="005B4601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00643B89" w14:textId="77777777" w:rsidR="005B4601" w:rsidRPr="007D2CED" w:rsidRDefault="005B4601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0532F049" w14:textId="55783A5F" w:rsidR="000809CF" w:rsidRPr="007D2CED" w:rsidRDefault="00C96363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u w:val="single"/>
                <w:lang w:val="sr-Latn-ME"/>
              </w:rPr>
            </w:pPr>
            <w:r w:rsidRPr="007D2CED">
              <w:rPr>
                <w:noProof/>
                <w:szCs w:val="22"/>
                <w:u w:val="single"/>
                <w:lang w:val="sr-Latn-ME"/>
              </w:rPr>
              <w:t>Ponovna pojava</w:t>
            </w:r>
            <w:r w:rsidR="000809CF" w:rsidRPr="007D2CED">
              <w:rPr>
                <w:noProof/>
                <w:szCs w:val="22"/>
                <w:u w:val="single"/>
                <w:lang w:val="sr-Latn-ME"/>
              </w:rPr>
              <w:t>:</w:t>
            </w:r>
          </w:p>
          <w:p w14:paraId="0E38C6D0" w14:textId="7B1B5A4F" w:rsidR="000809CF" w:rsidRPr="007D2CED" w:rsidRDefault="00546EBB" w:rsidP="00B40A1A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Trajno obustaviti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B60571"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B60571"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B60571" w:rsidRPr="007D2CED">
              <w:rPr>
                <w:noProof/>
                <w:szCs w:val="22"/>
                <w:lang w:val="sr-Latn-ME"/>
              </w:rPr>
              <w:t xml:space="preserve">eka </w:t>
            </w:r>
            <w:r w:rsidR="000809CF" w:rsidRPr="007D2CED">
              <w:rPr>
                <w:noProof/>
                <w:szCs w:val="22"/>
                <w:lang w:val="sr-Latn-ME"/>
              </w:rPr>
              <w:t>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</w:tr>
      <w:tr w:rsidR="000809CF" w:rsidRPr="007D2CED" w14:paraId="5CB46016" w14:textId="77777777" w:rsidTr="00417A79">
        <w:trPr>
          <w:gridAfter w:val="1"/>
          <w:wAfter w:w="71" w:type="dxa"/>
          <w:cantSplit/>
          <w:trHeight w:val="2317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ACE7655" w14:textId="449F5598" w:rsidR="000809CF" w:rsidRPr="007D2CED" w:rsidRDefault="006433A9" w:rsidP="00804999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 4</w:t>
            </w:r>
          </w:p>
          <w:p w14:paraId="6D9E73E4" w14:textId="77777777" w:rsidR="000809CF" w:rsidRPr="007D2CED" w:rsidRDefault="000809CF" w:rsidP="00804999">
            <w:pPr>
              <w:jc w:val="left"/>
              <w:rPr>
                <w:noProof/>
                <w:szCs w:val="22"/>
                <w:lang w:val="sr-Latn-ME"/>
              </w:rPr>
            </w:pPr>
          </w:p>
          <w:p w14:paraId="72D0E9EF" w14:textId="4CB52D21" w:rsidR="000809CF" w:rsidRPr="007D2CED" w:rsidRDefault="000809CF" w:rsidP="00804999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ICE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c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FC7DF2" w:rsidRPr="007D2CED">
              <w:rPr>
                <w:noProof/>
                <w:szCs w:val="22"/>
                <w:lang w:val="sr-Latn-ME"/>
              </w:rPr>
              <w:t>skor</w:t>
            </w:r>
            <w:r w:rsidRPr="007D2CED">
              <w:rPr>
                <w:noProof/>
                <w:szCs w:val="22"/>
                <w:lang w:val="sr-Latn-ME"/>
              </w:rPr>
              <w:t> 0</w:t>
            </w:r>
          </w:p>
          <w:p w14:paraId="53AB7C9F" w14:textId="6364884D" w:rsidR="000809CF" w:rsidRPr="007D2CED" w:rsidRDefault="000809CF" w:rsidP="00804999">
            <w:pPr>
              <w:tabs>
                <w:tab w:val="left" w:pos="0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</w:t>
            </w:r>
            <w:r w:rsidR="00FC2E2F" w:rsidRPr="007D2CED">
              <w:rPr>
                <w:noProof/>
                <w:szCs w:val="22"/>
                <w:lang w:val="sr-Latn-ME"/>
              </w:rPr>
              <w:t xml:space="preserve">pacijent </w:t>
            </w:r>
            <w:r w:rsidR="00B40A1A" w:rsidRPr="007D2CED">
              <w:rPr>
                <w:noProof/>
                <w:szCs w:val="22"/>
                <w:lang w:val="sr-Latn-ME"/>
              </w:rPr>
              <w:t xml:space="preserve">ne reaguje i </w:t>
            </w:r>
            <w:r w:rsidR="00FC2E2F" w:rsidRPr="007D2CED">
              <w:rPr>
                <w:noProof/>
                <w:szCs w:val="22"/>
                <w:lang w:val="sr-Latn-ME"/>
              </w:rPr>
              <w:t>ne može da se podvrgne proc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FC2E2F" w:rsidRPr="007D2CED">
              <w:rPr>
                <w:noProof/>
                <w:szCs w:val="22"/>
                <w:lang w:val="sr-Latn-ME"/>
              </w:rPr>
              <w:t>eni skora ICE)</w:t>
            </w:r>
          </w:p>
          <w:p w14:paraId="74D8B0E8" w14:textId="77777777" w:rsidR="000809CF" w:rsidRPr="007D2CED" w:rsidRDefault="000809CF" w:rsidP="00804999">
            <w:pPr>
              <w:jc w:val="left"/>
              <w:rPr>
                <w:noProof/>
                <w:szCs w:val="22"/>
                <w:lang w:val="sr-Latn-ME"/>
              </w:rPr>
            </w:pPr>
          </w:p>
          <w:p w14:paraId="3807A99F" w14:textId="694DBCD5" w:rsidR="000809CF" w:rsidRPr="007D2CED" w:rsidRDefault="006433A9" w:rsidP="00804999">
            <w:pPr>
              <w:tabs>
                <w:tab w:val="left" w:pos="0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ili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FC2E2F" w:rsidRPr="007D2CED">
              <w:rPr>
                <w:noProof/>
                <w:szCs w:val="22"/>
                <w:lang w:val="sr-Latn-ME"/>
              </w:rPr>
              <w:t>sniženi nivo sv</w:t>
            </w:r>
            <w:r w:rsidR="005A3F24" w:rsidRPr="007D2CED">
              <w:rPr>
                <w:noProof/>
                <w:szCs w:val="22"/>
                <w:lang w:val="sr-Latn-ME"/>
              </w:rPr>
              <w:t>ij</w:t>
            </w:r>
            <w:r w:rsidR="00FC2E2F" w:rsidRPr="007D2CED">
              <w:rPr>
                <w:noProof/>
                <w:szCs w:val="22"/>
                <w:lang w:val="sr-Latn-ME"/>
              </w:rPr>
              <w:t>esti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FC2E2F" w:rsidRPr="007D2CED">
              <w:rPr>
                <w:noProof/>
                <w:szCs w:val="22"/>
                <w:lang w:val="sr-Latn-ME"/>
              </w:rPr>
              <w:t>bilo da</w:t>
            </w:r>
            <w:r w:rsidR="000809CF" w:rsidRPr="007D2CED">
              <w:rPr>
                <w:noProof/>
                <w:szCs w:val="22"/>
                <w:lang w:val="sr-Latn-ME"/>
              </w:rPr>
              <w:t>:</w:t>
            </w:r>
          </w:p>
          <w:p w14:paraId="1902FDA0" w14:textId="59D707F9" w:rsidR="000809CF" w:rsidRPr="007D2CED" w:rsidRDefault="00FC2E2F" w:rsidP="00804999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pacijent uopšte ne može da se probudi ili</w:t>
            </w:r>
            <w:r w:rsidR="00B40A1A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se budi samo na grube ponavljane nadražaje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</w:p>
          <w:p w14:paraId="18A6E51C" w14:textId="5E67C781" w:rsidR="000809CF" w:rsidRPr="007D2CED" w:rsidRDefault="000809CF" w:rsidP="00417A79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stupor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FC2E2F" w:rsidRPr="007D2CED">
              <w:rPr>
                <w:noProof/>
                <w:szCs w:val="22"/>
                <w:lang w:val="sr-Latn-ME"/>
              </w:rPr>
              <w:t>k</w:t>
            </w:r>
            <w:r w:rsidRPr="007D2CED">
              <w:rPr>
                <w:noProof/>
                <w:szCs w:val="22"/>
                <w:lang w:val="sr-Latn-ME"/>
              </w:rPr>
              <w:t>oma,</w:t>
            </w:r>
            <w:r w:rsidR="00BD534F" w:rsidRPr="007D2CED">
              <w:rPr>
                <w:noProof/>
                <w:szCs w:val="22"/>
                <w:lang w:val="sr-Latn-ME"/>
              </w:rPr>
              <w:t xml:space="preserve"> </w:t>
            </w:r>
            <w:r w:rsidR="006433A9" w:rsidRPr="007D2CED">
              <w:rPr>
                <w:noProof/>
                <w:szCs w:val="22"/>
                <w:lang w:val="sr-Latn-ME"/>
              </w:rPr>
              <w:t>ili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FC2E2F" w:rsidRPr="007D2CED">
              <w:rPr>
                <w:noProof/>
                <w:szCs w:val="22"/>
                <w:lang w:val="sr-Latn-ME"/>
              </w:rPr>
              <w:t>konvulzije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Pr="007D2CED">
              <w:rPr>
                <w:noProof/>
                <w:szCs w:val="22"/>
                <w:lang w:val="sr-Latn-ME"/>
              </w:rPr>
              <w:t xml:space="preserve">, </w:t>
            </w:r>
            <w:r w:rsidR="00FC2E2F" w:rsidRPr="007D2CED">
              <w:rPr>
                <w:noProof/>
                <w:szCs w:val="22"/>
                <w:lang w:val="sr-Latn-ME"/>
              </w:rPr>
              <w:t>ili</w:t>
            </w:r>
            <w:r w:rsidRPr="007D2CED">
              <w:rPr>
                <w:noProof/>
                <w:szCs w:val="22"/>
                <w:lang w:val="sr-Latn-ME"/>
              </w:rPr>
              <w:t>:</w:t>
            </w:r>
            <w:r w:rsidR="00BD534F" w:rsidRPr="007D2CED">
              <w:rPr>
                <w:noProof/>
                <w:szCs w:val="22"/>
                <w:lang w:val="sr-Latn-ME"/>
              </w:rPr>
              <w:t xml:space="preserve"> </w:t>
            </w:r>
            <w:r w:rsidR="00FC2E2F" w:rsidRPr="007D2CED">
              <w:rPr>
                <w:noProof/>
                <w:szCs w:val="22"/>
                <w:lang w:val="sr-Latn-ME"/>
              </w:rPr>
              <w:t xml:space="preserve">po život </w:t>
            </w:r>
            <w:r w:rsidR="00BD534F" w:rsidRPr="007D2CED">
              <w:rPr>
                <w:noProof/>
                <w:szCs w:val="22"/>
                <w:lang w:val="sr-Latn-ME"/>
              </w:rPr>
              <w:t>o</w:t>
            </w:r>
            <w:r w:rsidR="00FC2E2F" w:rsidRPr="007D2CED">
              <w:rPr>
                <w:noProof/>
                <w:szCs w:val="22"/>
                <w:lang w:val="sr-Latn-ME"/>
              </w:rPr>
              <w:t xml:space="preserve">pasne produžene </w:t>
            </w:r>
            <w:r w:rsidR="00FC2E2F" w:rsidRPr="007D2CED">
              <w:rPr>
                <w:noProof/>
                <w:szCs w:val="22"/>
                <w:lang w:val="sr-Latn-ME"/>
              </w:rPr>
              <w:lastRenderedPageBreak/>
              <w:t>konvulzije</w:t>
            </w:r>
            <w:r w:rsidRPr="007D2CED">
              <w:rPr>
                <w:noProof/>
                <w:szCs w:val="22"/>
                <w:lang w:val="sr-Latn-ME"/>
              </w:rPr>
              <w:t xml:space="preserve"> (&gt; 5 minut</w:t>
            </w:r>
            <w:r w:rsidR="00FC2E2F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), </w:t>
            </w:r>
            <w:r w:rsidR="006433A9" w:rsidRPr="007D2CED">
              <w:rPr>
                <w:noProof/>
                <w:szCs w:val="22"/>
                <w:lang w:val="sr-Latn-ME"/>
              </w:rPr>
              <w:t>ili</w:t>
            </w:r>
          </w:p>
          <w:p w14:paraId="55B017C5" w14:textId="029E888E" w:rsidR="000809CF" w:rsidRPr="007D2CED" w:rsidRDefault="000809CF" w:rsidP="00804999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repetitiv</w:t>
            </w:r>
            <w:r w:rsidR="00FC2E2F" w:rsidRPr="007D2CED">
              <w:rPr>
                <w:noProof/>
                <w:szCs w:val="22"/>
                <w:lang w:val="sr-Latn-ME"/>
              </w:rPr>
              <w:t>n</w:t>
            </w:r>
            <w:r w:rsidRPr="007D2CED">
              <w:rPr>
                <w:noProof/>
                <w:szCs w:val="22"/>
                <w:lang w:val="sr-Latn-ME"/>
              </w:rPr>
              <w:t xml:space="preserve">e </w:t>
            </w:r>
            <w:r w:rsidR="00FC2E2F" w:rsidRPr="007D2CED">
              <w:rPr>
                <w:noProof/>
                <w:szCs w:val="22"/>
                <w:lang w:val="sr-Latn-ME"/>
              </w:rPr>
              <w:t>k</w:t>
            </w:r>
            <w:r w:rsidRPr="007D2CED">
              <w:rPr>
                <w:noProof/>
                <w:szCs w:val="22"/>
                <w:lang w:val="sr-Latn-ME"/>
              </w:rPr>
              <w:t>lini</w:t>
            </w:r>
            <w:r w:rsidR="00FC2E2F" w:rsidRPr="007D2CED">
              <w:rPr>
                <w:noProof/>
                <w:szCs w:val="22"/>
                <w:lang w:val="sr-Latn-ME"/>
              </w:rPr>
              <w:t>čke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Pr="007D2CED">
              <w:rPr>
                <w:noProof/>
                <w:szCs w:val="22"/>
                <w:lang w:val="sr-Latn-ME"/>
              </w:rPr>
              <w:t>ele</w:t>
            </w:r>
            <w:r w:rsidR="00FC2E2F" w:rsidRPr="007D2CED">
              <w:rPr>
                <w:noProof/>
                <w:szCs w:val="22"/>
                <w:lang w:val="sr-Latn-ME"/>
              </w:rPr>
              <w:t>k</w:t>
            </w:r>
            <w:r w:rsidRPr="007D2CED">
              <w:rPr>
                <w:noProof/>
                <w:szCs w:val="22"/>
                <w:lang w:val="sr-Latn-ME"/>
              </w:rPr>
              <w:t>tri</w:t>
            </w:r>
            <w:r w:rsidR="00FC2E2F" w:rsidRPr="007D2CED">
              <w:rPr>
                <w:noProof/>
                <w:szCs w:val="22"/>
                <w:lang w:val="sr-Latn-ME"/>
              </w:rPr>
              <w:t>čne konvulzije, između kojih nema vraćanja na početno stanje</w:t>
            </w:r>
            <w:r w:rsidRPr="007D2CED">
              <w:rPr>
                <w:noProof/>
                <w:szCs w:val="22"/>
                <w:lang w:val="sr-Latn-ME"/>
              </w:rPr>
              <w:t>,</w:t>
            </w:r>
          </w:p>
          <w:p w14:paraId="5F8CCE09" w14:textId="77777777" w:rsidR="000809CF" w:rsidRPr="007D2CED" w:rsidRDefault="000809CF" w:rsidP="00804999">
            <w:pPr>
              <w:jc w:val="left"/>
              <w:rPr>
                <w:noProof/>
                <w:szCs w:val="22"/>
                <w:lang w:val="sr-Latn-ME"/>
              </w:rPr>
            </w:pPr>
          </w:p>
          <w:p w14:paraId="37C91792" w14:textId="1FC0DF06" w:rsidR="000809CF" w:rsidRPr="007D2CED" w:rsidRDefault="006433A9" w:rsidP="00804999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ili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motor</w:t>
            </w:r>
            <w:r w:rsidR="00B40A1A" w:rsidRPr="007D2CED">
              <w:rPr>
                <w:noProof/>
                <w:szCs w:val="22"/>
                <w:lang w:val="sr-Latn-ME"/>
              </w:rPr>
              <w:t>ni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FC2E2F" w:rsidRPr="007D2CED">
              <w:rPr>
                <w:noProof/>
                <w:szCs w:val="22"/>
                <w:lang w:val="sr-Latn-ME"/>
              </w:rPr>
              <w:t>nalazi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="000809CF" w:rsidRPr="007D2CED">
              <w:rPr>
                <w:noProof/>
                <w:szCs w:val="22"/>
                <w:lang w:val="sr-Latn-ME"/>
              </w:rPr>
              <w:t>:</w:t>
            </w:r>
          </w:p>
          <w:p w14:paraId="389A0FE2" w14:textId="58D88687" w:rsidR="000809CF" w:rsidRPr="007D2CED" w:rsidRDefault="00FC2E2F" w:rsidP="00804999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duboka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fo</w:t>
            </w:r>
            <w:r w:rsidRPr="007D2CED">
              <w:rPr>
                <w:noProof/>
                <w:szCs w:val="22"/>
                <w:lang w:val="sr-Latn-ME"/>
              </w:rPr>
              <w:t>k</w:t>
            </w:r>
            <w:r w:rsidR="000809CF" w:rsidRPr="007D2CED">
              <w:rPr>
                <w:noProof/>
                <w:szCs w:val="22"/>
                <w:lang w:val="sr-Latn-ME"/>
              </w:rPr>
              <w:t>al</w:t>
            </w:r>
            <w:r w:rsidRPr="007D2CED">
              <w:rPr>
                <w:noProof/>
                <w:szCs w:val="22"/>
                <w:lang w:val="sr-Latn-ME"/>
              </w:rPr>
              <w:t>na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motor</w:t>
            </w:r>
            <w:r w:rsidRPr="007D2CED">
              <w:rPr>
                <w:noProof/>
                <w:szCs w:val="22"/>
                <w:lang w:val="sr-Latn-ME"/>
              </w:rPr>
              <w:t>na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slabost kao što je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hemipare</w:t>
            </w:r>
            <w:r w:rsidRPr="007D2CED">
              <w:rPr>
                <w:noProof/>
                <w:szCs w:val="22"/>
                <w:lang w:val="sr-Latn-ME"/>
              </w:rPr>
              <w:t>za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0809CF" w:rsidRPr="007D2CED">
              <w:rPr>
                <w:noProof/>
                <w:szCs w:val="22"/>
                <w:lang w:val="sr-Latn-ME"/>
              </w:rPr>
              <w:t>parapare</w:t>
            </w:r>
            <w:r w:rsidRPr="007D2CED">
              <w:rPr>
                <w:noProof/>
                <w:szCs w:val="22"/>
                <w:lang w:val="sr-Latn-ME"/>
              </w:rPr>
              <w:t>za</w:t>
            </w:r>
            <w:r w:rsidR="000809CF" w:rsidRPr="007D2CED">
              <w:rPr>
                <w:noProof/>
                <w:szCs w:val="22"/>
                <w:lang w:val="sr-Latn-ME"/>
              </w:rPr>
              <w:t>,</w:t>
            </w:r>
          </w:p>
          <w:p w14:paraId="096034C3" w14:textId="77777777" w:rsidR="000809CF" w:rsidRPr="007D2CED" w:rsidRDefault="000809CF" w:rsidP="00804999">
            <w:pPr>
              <w:jc w:val="left"/>
              <w:rPr>
                <w:noProof/>
                <w:szCs w:val="22"/>
                <w:lang w:val="sr-Latn-ME"/>
              </w:rPr>
            </w:pPr>
          </w:p>
          <w:p w14:paraId="4AD4C048" w14:textId="4A2ABC01" w:rsidR="000809CF" w:rsidRPr="007D2CED" w:rsidRDefault="006433A9" w:rsidP="00804999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ili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FC2E2F" w:rsidRPr="007D2CED">
              <w:rPr>
                <w:noProof/>
                <w:szCs w:val="22"/>
                <w:lang w:val="sr-Latn-ME"/>
              </w:rPr>
              <w:t xml:space="preserve">povišeni </w:t>
            </w:r>
            <w:r w:rsidR="000809CF" w:rsidRPr="007D2CED">
              <w:rPr>
                <w:noProof/>
                <w:szCs w:val="22"/>
                <w:lang w:val="sr-Latn-ME"/>
              </w:rPr>
              <w:t>intra</w:t>
            </w:r>
            <w:r w:rsidR="00FC2E2F" w:rsidRPr="007D2CED">
              <w:rPr>
                <w:noProof/>
                <w:szCs w:val="22"/>
                <w:lang w:val="sr-Latn-ME"/>
              </w:rPr>
              <w:t>k</w:t>
            </w:r>
            <w:r w:rsidR="000809CF" w:rsidRPr="007D2CED">
              <w:rPr>
                <w:noProof/>
                <w:szCs w:val="22"/>
                <w:lang w:val="sr-Latn-ME"/>
              </w:rPr>
              <w:t>rani</w:t>
            </w:r>
            <w:r w:rsidR="00FC2E2F" w:rsidRPr="007D2CED">
              <w:rPr>
                <w:noProof/>
                <w:szCs w:val="22"/>
                <w:lang w:val="sr-Latn-ME"/>
              </w:rPr>
              <w:t>j</w:t>
            </w:r>
            <w:r w:rsidR="000809CF" w:rsidRPr="007D2CED">
              <w:rPr>
                <w:noProof/>
                <w:szCs w:val="22"/>
                <w:lang w:val="sr-Latn-ME"/>
              </w:rPr>
              <w:t>a</w:t>
            </w:r>
            <w:r w:rsidR="008F51F6" w:rsidRPr="007D2CED">
              <w:rPr>
                <w:noProof/>
                <w:szCs w:val="22"/>
                <w:lang w:val="sr-Latn-ME"/>
              </w:rPr>
              <w:t>lni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pr</w:t>
            </w:r>
            <w:r w:rsidR="00FC2E2F" w:rsidRPr="007D2CED">
              <w:rPr>
                <w:noProof/>
                <w:szCs w:val="22"/>
                <w:lang w:val="sr-Latn-ME"/>
              </w:rPr>
              <w:t>itisak</w:t>
            </w:r>
            <w:r w:rsidR="000809CF" w:rsidRPr="007D2CED">
              <w:rPr>
                <w:noProof/>
                <w:szCs w:val="22"/>
                <w:lang w:val="sr-Latn-ME"/>
              </w:rPr>
              <w:t>/cerebr</w:t>
            </w:r>
            <w:r w:rsidR="008F51F6" w:rsidRPr="007D2CED">
              <w:rPr>
                <w:noProof/>
                <w:szCs w:val="22"/>
                <w:lang w:val="sr-Latn-ME"/>
              </w:rPr>
              <w:t>al</w:t>
            </w:r>
            <w:r w:rsidR="00FC2E2F" w:rsidRPr="007D2CED">
              <w:rPr>
                <w:noProof/>
                <w:szCs w:val="22"/>
                <w:lang w:val="sr-Latn-ME"/>
              </w:rPr>
              <w:t>n</w:t>
            </w:r>
            <w:r w:rsidR="008F51F6" w:rsidRPr="007D2CED">
              <w:rPr>
                <w:noProof/>
                <w:szCs w:val="22"/>
                <w:lang w:val="sr-Latn-ME"/>
              </w:rPr>
              <w:t>i</w:t>
            </w:r>
            <w:r w:rsidR="00FC2E2F"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t>edem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="00FC2E2F" w:rsidRPr="007D2CED">
              <w:rPr>
                <w:noProof/>
                <w:szCs w:val="22"/>
                <w:lang w:val="sr-Latn-ME"/>
              </w:rPr>
              <w:t>sa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FC2E2F" w:rsidRPr="007D2CED">
              <w:rPr>
                <w:noProof/>
                <w:szCs w:val="22"/>
                <w:lang w:val="sr-Latn-ME"/>
              </w:rPr>
              <w:t>znacima</w:t>
            </w:r>
            <w:r w:rsidR="000809CF" w:rsidRPr="007D2CED">
              <w:rPr>
                <w:noProof/>
                <w:szCs w:val="22"/>
                <w:lang w:val="sr-Latn-ME"/>
              </w:rPr>
              <w:t>/</w:t>
            </w:r>
            <w:r w:rsidR="00FC7DF2" w:rsidRPr="007D2CED">
              <w:rPr>
                <w:noProof/>
                <w:szCs w:val="22"/>
                <w:lang w:val="sr-Latn-ME"/>
              </w:rPr>
              <w:t>simptom</w:t>
            </w:r>
            <w:r w:rsidR="00FC2E2F" w:rsidRPr="007D2CED">
              <w:rPr>
                <w:noProof/>
                <w:szCs w:val="22"/>
                <w:lang w:val="sr-Latn-ME"/>
              </w:rPr>
              <w:t>ima kao što su</w:t>
            </w:r>
            <w:r w:rsidR="000809CF" w:rsidRPr="007D2CED">
              <w:rPr>
                <w:noProof/>
                <w:szCs w:val="22"/>
                <w:lang w:val="sr-Latn-ME"/>
              </w:rPr>
              <w:t>:</w:t>
            </w:r>
          </w:p>
          <w:p w14:paraId="5EE160C6" w14:textId="69BED75C" w:rsidR="000809CF" w:rsidRPr="007D2CED" w:rsidRDefault="000809CF" w:rsidP="00804999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difu</w:t>
            </w:r>
            <w:r w:rsidR="00FC2E2F" w:rsidRPr="007D2CED">
              <w:rPr>
                <w:noProof/>
                <w:szCs w:val="22"/>
                <w:lang w:val="sr-Latn-ME"/>
              </w:rPr>
              <w:t xml:space="preserve">zni </w:t>
            </w:r>
            <w:r w:rsidRPr="007D2CED">
              <w:rPr>
                <w:noProof/>
                <w:szCs w:val="22"/>
                <w:lang w:val="sr-Latn-ME"/>
              </w:rPr>
              <w:t>cerebr</w:t>
            </w:r>
            <w:r w:rsidR="00C62670" w:rsidRPr="007D2CED">
              <w:rPr>
                <w:noProof/>
                <w:szCs w:val="22"/>
                <w:lang w:val="sr-Latn-ME"/>
              </w:rPr>
              <w:t>al</w:t>
            </w:r>
            <w:r w:rsidR="00FC2E2F" w:rsidRPr="007D2CED">
              <w:rPr>
                <w:noProof/>
                <w:szCs w:val="22"/>
                <w:lang w:val="sr-Latn-ME"/>
              </w:rPr>
              <w:t>ni</w:t>
            </w:r>
            <w:r w:rsidRPr="007D2CED">
              <w:rPr>
                <w:noProof/>
                <w:szCs w:val="22"/>
                <w:lang w:val="sr-Latn-ME"/>
              </w:rPr>
              <w:t xml:space="preserve"> edem </w:t>
            </w:r>
            <w:r w:rsidR="00FC2E2F" w:rsidRPr="007D2CED">
              <w:rPr>
                <w:noProof/>
                <w:szCs w:val="22"/>
                <w:lang w:val="sr-Latn-ME"/>
              </w:rPr>
              <w:t>na snimcima nervnog sistema</w:t>
            </w:r>
            <w:r w:rsidRPr="007D2CED">
              <w:rPr>
                <w:noProof/>
                <w:szCs w:val="22"/>
                <w:lang w:val="sr-Latn-ME"/>
              </w:rPr>
              <w:t xml:space="preserve">, </w:t>
            </w:r>
            <w:r w:rsidR="006433A9" w:rsidRPr="007D2CED">
              <w:rPr>
                <w:noProof/>
                <w:szCs w:val="22"/>
                <w:lang w:val="sr-Latn-ME"/>
              </w:rPr>
              <w:t>ili</w:t>
            </w:r>
          </w:p>
          <w:p w14:paraId="074A64E0" w14:textId="76EDF202" w:rsidR="000809CF" w:rsidRPr="007D2CED" w:rsidRDefault="00FC2E2F" w:rsidP="00804999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položaj </w:t>
            </w:r>
            <w:proofErr w:type="spellStart"/>
            <w:r w:rsidRPr="007D2CED">
              <w:rPr>
                <w:szCs w:val="22"/>
                <w:lang w:val="sr-Latn-ME"/>
              </w:rPr>
              <w:t>decerebracije</w:t>
            </w:r>
            <w:proofErr w:type="spellEnd"/>
            <w:r w:rsidRPr="007D2CED">
              <w:rPr>
                <w:szCs w:val="22"/>
                <w:lang w:val="sr-Latn-ME"/>
              </w:rPr>
              <w:t xml:space="preserve"> ili </w:t>
            </w:r>
            <w:proofErr w:type="spellStart"/>
            <w:r w:rsidRPr="007D2CED">
              <w:rPr>
                <w:szCs w:val="22"/>
                <w:lang w:val="sr-Latn-ME"/>
              </w:rPr>
              <w:t>dekortikacije</w:t>
            </w:r>
            <w:proofErr w:type="spellEnd"/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="006433A9" w:rsidRPr="007D2CED">
              <w:rPr>
                <w:noProof/>
                <w:szCs w:val="22"/>
                <w:lang w:val="sr-Latn-ME"/>
              </w:rPr>
              <w:t>ili</w:t>
            </w:r>
          </w:p>
          <w:p w14:paraId="4C0C89CA" w14:textId="3237D591" w:rsidR="000809CF" w:rsidRPr="007D2CED" w:rsidRDefault="00FC2E2F" w:rsidP="00804999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pareza 6. kr</w:t>
            </w:r>
            <w:r w:rsidR="000809CF" w:rsidRPr="007D2CED">
              <w:rPr>
                <w:noProof/>
                <w:szCs w:val="22"/>
                <w:lang w:val="sr-Latn-ME"/>
              </w:rPr>
              <w:t>ani</w:t>
            </w:r>
            <w:r w:rsidRPr="007D2CED">
              <w:rPr>
                <w:noProof/>
                <w:szCs w:val="22"/>
                <w:lang w:val="sr-Latn-ME"/>
              </w:rPr>
              <w:t>j</w:t>
            </w:r>
            <w:r w:rsidR="000809CF" w:rsidRPr="007D2CED">
              <w:rPr>
                <w:noProof/>
                <w:szCs w:val="22"/>
                <w:lang w:val="sr-Latn-ME"/>
              </w:rPr>
              <w:t>al</w:t>
            </w:r>
            <w:r w:rsidRPr="007D2CED">
              <w:rPr>
                <w:noProof/>
                <w:szCs w:val="22"/>
                <w:lang w:val="sr-Latn-ME"/>
              </w:rPr>
              <w:t>nog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nerv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="006433A9" w:rsidRPr="007D2CED">
              <w:rPr>
                <w:noProof/>
                <w:szCs w:val="22"/>
                <w:lang w:val="sr-Latn-ME"/>
              </w:rPr>
              <w:t>ili</w:t>
            </w:r>
          </w:p>
          <w:p w14:paraId="180EEEDD" w14:textId="7FE851E1" w:rsidR="000809CF" w:rsidRPr="007D2CED" w:rsidRDefault="00FC2E2F" w:rsidP="00804999">
            <w:pPr>
              <w:numPr>
                <w:ilvl w:val="0"/>
                <w:numId w:val="7"/>
              </w:numPr>
              <w:tabs>
                <w:tab w:val="clear" w:pos="284"/>
                <w:tab w:val="left" w:pos="288"/>
              </w:tabs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edem </w:t>
            </w:r>
            <w:r w:rsidR="000809CF" w:rsidRPr="007D2CED">
              <w:rPr>
                <w:noProof/>
                <w:szCs w:val="22"/>
                <w:lang w:val="sr-Latn-ME"/>
              </w:rPr>
              <w:t>papil</w:t>
            </w:r>
            <w:r w:rsidRPr="007D2CED">
              <w:rPr>
                <w:noProof/>
                <w:szCs w:val="22"/>
                <w:lang w:val="sr-Latn-ME"/>
              </w:rPr>
              <w:t>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="006433A9" w:rsidRPr="007D2CED">
              <w:rPr>
                <w:noProof/>
                <w:szCs w:val="22"/>
                <w:lang w:val="sr-Latn-ME"/>
              </w:rPr>
              <w:t>ili</w:t>
            </w:r>
          </w:p>
          <w:p w14:paraId="0FEE5E05" w14:textId="412BFFF5" w:rsidR="000809CF" w:rsidRPr="007D2CED" w:rsidRDefault="00FC2E2F" w:rsidP="00804999">
            <w:pPr>
              <w:numPr>
                <w:ilvl w:val="0"/>
                <w:numId w:val="7"/>
              </w:numPr>
              <w:tabs>
                <w:tab w:val="clear" w:pos="284"/>
                <w:tab w:val="left" w:pos="289"/>
              </w:tabs>
              <w:ind w:left="284" w:hanging="284"/>
              <w:jc w:val="left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Kušingova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tri</w:t>
            </w:r>
            <w:r w:rsidRPr="007D2CED">
              <w:rPr>
                <w:noProof/>
                <w:szCs w:val="22"/>
                <w:lang w:val="sr-Latn-ME"/>
              </w:rPr>
              <w:t>j</w:t>
            </w:r>
            <w:r w:rsidR="000809CF" w:rsidRPr="007D2CED">
              <w:rPr>
                <w:noProof/>
                <w:szCs w:val="22"/>
                <w:lang w:val="sr-Latn-ME"/>
              </w:rPr>
              <w:t>ad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998F1A" w14:textId="4DFF25FD" w:rsidR="000809CF" w:rsidRPr="007D2CED" w:rsidRDefault="00FC2E2F" w:rsidP="00804999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lastRenderedPageBreak/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eniti tocilizumab za terapiju CRS kako je navedeno u Tabeli 3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  <w:p w14:paraId="0C13B582" w14:textId="77777777" w:rsidR="000809CF" w:rsidRPr="007D2CED" w:rsidRDefault="000809CF" w:rsidP="00804999">
            <w:pPr>
              <w:jc w:val="left"/>
              <w:rPr>
                <w:noProof/>
                <w:szCs w:val="22"/>
                <w:lang w:val="sr-Latn-ME"/>
              </w:rPr>
            </w:pPr>
          </w:p>
          <w:p w14:paraId="5336367D" w14:textId="5C85CB16" w:rsidR="000809CF" w:rsidRPr="007D2CED" w:rsidRDefault="00FC2E2F" w:rsidP="00804999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eniti deksametazon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 xml:space="preserve"> 10 mg intravenski </w:t>
            </w:r>
            <w:r w:rsidR="00C62670" w:rsidRPr="007D2CED">
              <w:rPr>
                <w:noProof/>
                <w:szCs w:val="22"/>
                <w:lang w:val="sr-Latn-ME"/>
              </w:rPr>
              <w:t>i ponavljati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C62670" w:rsidRPr="007D2CED">
              <w:rPr>
                <w:noProof/>
                <w:szCs w:val="22"/>
                <w:lang w:val="sr-Latn-ME"/>
              </w:rPr>
              <w:t xml:space="preserve">enu </w:t>
            </w:r>
            <w:r w:rsidRPr="007D2CED">
              <w:rPr>
                <w:noProof/>
                <w:szCs w:val="22"/>
                <w:lang w:val="sr-Latn-ME"/>
              </w:rPr>
              <w:t>svakih 6 sati. Nastaviti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enu  deksametazona do ublažavanja stanja do nivoa Gradusa 1 ili niže, a potom postepeno obustavljati</w:t>
            </w:r>
            <w:r w:rsidR="005A3F24" w:rsidRPr="007D2CED">
              <w:rPr>
                <w:noProof/>
                <w:szCs w:val="22"/>
                <w:lang w:val="sr-Latn-ME"/>
              </w:rPr>
              <w:t xml:space="preserve"> njegovu primjenu</w:t>
            </w:r>
            <w:r w:rsidR="00C62670" w:rsidRPr="007D2CED">
              <w:rPr>
                <w:noProof/>
                <w:szCs w:val="22"/>
                <w:lang w:val="sr-Latn-ME"/>
              </w:rPr>
              <w:t>.</w:t>
            </w:r>
          </w:p>
          <w:p w14:paraId="494123AC" w14:textId="77777777" w:rsidR="008F51F6" w:rsidRPr="007D2CED" w:rsidRDefault="008F51F6" w:rsidP="00804999">
            <w:pPr>
              <w:jc w:val="left"/>
              <w:rPr>
                <w:noProof/>
                <w:szCs w:val="22"/>
                <w:lang w:val="sr-Latn-ME"/>
              </w:rPr>
            </w:pPr>
          </w:p>
          <w:p w14:paraId="61D537BE" w14:textId="3180A478" w:rsidR="000809CF" w:rsidRPr="007D2CED" w:rsidRDefault="000809CF" w:rsidP="00804999">
            <w:pPr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Alternativ</w:t>
            </w:r>
            <w:r w:rsidR="00FC2E2F" w:rsidRPr="007D2CED">
              <w:rPr>
                <w:noProof/>
                <w:szCs w:val="22"/>
                <w:lang w:val="sr-Latn-ME"/>
              </w:rPr>
              <w:t>no</w:t>
            </w:r>
            <w:r w:rsidRPr="007D2CED">
              <w:rPr>
                <w:noProof/>
                <w:szCs w:val="22"/>
                <w:lang w:val="sr-Latn-ME"/>
              </w:rPr>
              <w:t xml:space="preserve">, </w:t>
            </w:r>
            <w:r w:rsidR="00C62670" w:rsidRPr="007D2CED">
              <w:rPr>
                <w:noProof/>
                <w:szCs w:val="22"/>
                <w:lang w:val="sr-Latn-ME"/>
              </w:rPr>
              <w:t>razmotriti</w:t>
            </w:r>
            <w:r w:rsidR="00FC2E2F" w:rsidRPr="007D2CED">
              <w:rPr>
                <w:noProof/>
                <w:szCs w:val="22"/>
                <w:lang w:val="sr-Latn-ME"/>
              </w:rPr>
              <w:t xml:space="preserve">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FC2E2F" w:rsidRPr="007D2CED">
              <w:rPr>
                <w:noProof/>
                <w:szCs w:val="22"/>
                <w:lang w:val="sr-Latn-ME"/>
              </w:rPr>
              <w:t>en</w:t>
            </w:r>
            <w:r w:rsidR="00C62670" w:rsidRPr="007D2CED">
              <w:rPr>
                <w:noProof/>
                <w:szCs w:val="22"/>
                <w:lang w:val="sr-Latn-ME"/>
              </w:rPr>
              <w:t>u</w:t>
            </w:r>
            <w:r w:rsidR="00FC2E2F" w:rsidRPr="007D2CED">
              <w:rPr>
                <w:noProof/>
                <w:szCs w:val="22"/>
                <w:lang w:val="sr-Latn-ME"/>
              </w:rPr>
              <w:t xml:space="preserve"> </w:t>
            </w:r>
            <w:r w:rsidR="00F07AB5" w:rsidRPr="007D2CED">
              <w:rPr>
                <w:noProof/>
                <w:szCs w:val="22"/>
                <w:lang w:val="sr-Latn-ME"/>
              </w:rPr>
              <w:t>metilprednizolon</w:t>
            </w:r>
            <w:r w:rsidR="00FC2E2F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1000 mg </w:t>
            </w:r>
            <w:r w:rsidR="00FC2E2F" w:rsidRPr="007D2CED">
              <w:rPr>
                <w:noProof/>
                <w:szCs w:val="22"/>
                <w:lang w:val="sr-Latn-ME"/>
              </w:rPr>
              <w:t>na dan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intravenski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8F51F6" w:rsidRPr="007D2CED">
              <w:rPr>
                <w:noProof/>
                <w:szCs w:val="22"/>
                <w:lang w:val="sr-Latn-ME"/>
              </w:rPr>
              <w:t>sa prvom dozom</w:t>
            </w:r>
            <w:r w:rsidRPr="007D2CED">
              <w:rPr>
                <w:noProof/>
                <w:szCs w:val="22"/>
                <w:lang w:val="sr-Latn-ME"/>
              </w:rPr>
              <w:t xml:space="preserve"> tocilizumab</w:t>
            </w:r>
            <w:r w:rsidR="008F51F6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</w:t>
            </w:r>
            <w:r w:rsidR="005A3F24" w:rsidRPr="007D2CED">
              <w:rPr>
                <w:noProof/>
                <w:szCs w:val="22"/>
                <w:lang w:val="sr-Latn-ME"/>
              </w:rPr>
              <w:t>a zatim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</w:t>
            </w:r>
            <w:r w:rsidR="008F51F6" w:rsidRPr="007D2CED">
              <w:rPr>
                <w:noProof/>
                <w:szCs w:val="22"/>
                <w:lang w:val="sr-Latn-ME"/>
              </w:rPr>
              <w:t>nastavak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8F51F6" w:rsidRPr="007D2CED">
              <w:rPr>
                <w:noProof/>
                <w:szCs w:val="22"/>
                <w:lang w:val="sr-Latn-ME"/>
              </w:rPr>
              <w:t xml:space="preserve">ene </w:t>
            </w:r>
            <w:r w:rsidR="00F07AB5" w:rsidRPr="007D2CED">
              <w:rPr>
                <w:noProof/>
                <w:szCs w:val="22"/>
                <w:lang w:val="sr-Latn-ME"/>
              </w:rPr>
              <w:t>metilprednizolon</w:t>
            </w:r>
            <w:r w:rsidR="008F51F6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 xml:space="preserve"> 1000 mg </w:t>
            </w:r>
            <w:r w:rsidR="00FC2E2F" w:rsidRPr="007D2CED">
              <w:rPr>
                <w:noProof/>
                <w:szCs w:val="22"/>
                <w:lang w:val="sr-Latn-ME"/>
              </w:rPr>
              <w:t>na dan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intravenski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5A3F24" w:rsidRPr="007D2CED">
              <w:rPr>
                <w:noProof/>
                <w:szCs w:val="22"/>
                <w:lang w:val="sr-Latn-ME"/>
              </w:rPr>
              <w:t xml:space="preserve">još </w:t>
            </w:r>
            <w:r w:rsidRPr="007D2CED">
              <w:rPr>
                <w:noProof/>
                <w:szCs w:val="22"/>
                <w:lang w:val="sr-Latn-ME"/>
              </w:rPr>
              <w:t>2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8F51F6" w:rsidRPr="007D2CED">
              <w:rPr>
                <w:noProof/>
                <w:szCs w:val="22"/>
                <w:lang w:val="sr-Latn-ME"/>
              </w:rPr>
              <w:t>više dana</w:t>
            </w:r>
            <w:r w:rsidR="00C62670" w:rsidRPr="007D2CED">
              <w:rPr>
                <w:noProof/>
                <w:szCs w:val="22"/>
                <w:lang w:val="sr-Latn-ME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250DB90" w14:textId="6C1A5AFB" w:rsidR="000809CF" w:rsidRPr="007D2CED" w:rsidRDefault="00FC2E2F" w:rsidP="00804999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eniti deksametazon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 xml:space="preserve"> 10 mg intravenski</w:t>
            </w:r>
            <w:r w:rsidR="00C62670" w:rsidRPr="007D2CED">
              <w:rPr>
                <w:noProof/>
                <w:szCs w:val="22"/>
                <w:lang w:val="sr-Latn-ME"/>
              </w:rPr>
              <w:t xml:space="preserve"> i ponavljati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C62670" w:rsidRPr="007D2CED">
              <w:rPr>
                <w:noProof/>
                <w:szCs w:val="22"/>
                <w:lang w:val="sr-Latn-ME"/>
              </w:rPr>
              <w:t>enu</w:t>
            </w:r>
            <w:r w:rsidRPr="007D2CED">
              <w:rPr>
                <w:noProof/>
                <w:szCs w:val="22"/>
                <w:lang w:val="sr-Latn-ME"/>
              </w:rPr>
              <w:t xml:space="preserve"> na svakih 6 sati. Nastaviti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enu  deksametazona do  ublažavanja stanja do nivoa Gradusa 1 ili niže, a potom postepeno obustavljati</w:t>
            </w:r>
            <w:r w:rsidR="00C62670" w:rsidRPr="007D2CED">
              <w:rPr>
                <w:noProof/>
                <w:szCs w:val="22"/>
                <w:lang w:val="sr-Latn-ME"/>
              </w:rPr>
              <w:t>.</w:t>
            </w:r>
          </w:p>
          <w:p w14:paraId="0F23B58A" w14:textId="77777777" w:rsidR="00FC2E2F" w:rsidRPr="007D2CED" w:rsidRDefault="00FC2E2F" w:rsidP="00804999">
            <w:pPr>
              <w:jc w:val="left"/>
              <w:rPr>
                <w:noProof/>
                <w:szCs w:val="22"/>
                <w:lang w:val="sr-Latn-ME"/>
              </w:rPr>
            </w:pPr>
          </w:p>
          <w:p w14:paraId="53040804" w14:textId="4A214532" w:rsidR="000809CF" w:rsidRPr="007D2CED" w:rsidRDefault="000809CF" w:rsidP="00804999">
            <w:pPr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/>
              </w:rPr>
              <w:t>Alternativ</w:t>
            </w:r>
            <w:r w:rsidR="00B40A1A" w:rsidRPr="007D2CED">
              <w:rPr>
                <w:noProof/>
                <w:szCs w:val="22"/>
                <w:lang w:val="sr-Latn-ME"/>
              </w:rPr>
              <w:t>no</w:t>
            </w:r>
            <w:r w:rsidRPr="007D2CED">
              <w:rPr>
                <w:noProof/>
                <w:szCs w:val="22"/>
                <w:lang w:val="sr-Latn-ME"/>
              </w:rPr>
              <w:t xml:space="preserve">, </w:t>
            </w:r>
            <w:r w:rsidR="00C62670" w:rsidRPr="007D2CED">
              <w:rPr>
                <w:noProof/>
                <w:szCs w:val="22"/>
                <w:lang w:val="sr-Latn-ME"/>
              </w:rPr>
              <w:t>razmotriti</w:t>
            </w:r>
            <w:r w:rsidR="008F51F6" w:rsidRPr="007D2CED">
              <w:rPr>
                <w:noProof/>
                <w:szCs w:val="22"/>
                <w:lang w:val="sr-Latn-ME"/>
              </w:rPr>
              <w:t xml:space="preserve">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8F51F6" w:rsidRPr="007D2CED">
              <w:rPr>
                <w:noProof/>
                <w:szCs w:val="22"/>
                <w:lang w:val="sr-Latn-ME"/>
              </w:rPr>
              <w:t>en</w:t>
            </w:r>
            <w:r w:rsidR="00C62670" w:rsidRPr="007D2CED">
              <w:rPr>
                <w:noProof/>
                <w:szCs w:val="22"/>
                <w:lang w:val="sr-Latn-ME"/>
              </w:rPr>
              <w:t>u</w:t>
            </w:r>
            <w:r w:rsidR="008F51F6" w:rsidRPr="007D2CED">
              <w:rPr>
                <w:noProof/>
                <w:szCs w:val="22"/>
                <w:lang w:val="sr-Latn-ME"/>
              </w:rPr>
              <w:t xml:space="preserve"> metilprednizolona 1000 mg na dan intravenski tokom</w:t>
            </w:r>
            <w:r w:rsidRPr="007D2CED">
              <w:rPr>
                <w:noProof/>
                <w:szCs w:val="22"/>
                <w:lang w:val="sr-Latn-ME"/>
              </w:rPr>
              <w:t xml:space="preserve"> 3 da</w:t>
            </w:r>
            <w:r w:rsidR="008F51F6" w:rsidRPr="007D2CED">
              <w:rPr>
                <w:noProof/>
                <w:szCs w:val="22"/>
                <w:lang w:val="sr-Latn-ME"/>
              </w:rPr>
              <w:t>na</w:t>
            </w:r>
            <w:r w:rsidRPr="007D2CED">
              <w:rPr>
                <w:noProof/>
                <w:szCs w:val="22"/>
                <w:lang w:val="sr-Latn-ME"/>
              </w:rPr>
              <w:t xml:space="preserve">; </w:t>
            </w:r>
            <w:r w:rsidR="008F51F6" w:rsidRPr="007D2CED">
              <w:rPr>
                <w:szCs w:val="22"/>
                <w:lang w:val="sr-Latn-ME"/>
              </w:rPr>
              <w:t>ako dođe do poboljšanja, postupati kako je gore opisano.</w:t>
            </w:r>
          </w:p>
        </w:tc>
      </w:tr>
      <w:tr w:rsidR="000809CF" w:rsidRPr="007D2CED" w14:paraId="09530AA4" w14:textId="77777777" w:rsidTr="00417A79">
        <w:trPr>
          <w:gridAfter w:val="1"/>
          <w:wAfter w:w="71" w:type="dxa"/>
          <w:cantSplit/>
          <w:trHeight w:val="2699"/>
          <w:jc w:val="center"/>
        </w:trPr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ED715A5" w14:textId="77777777" w:rsidR="000809CF" w:rsidRPr="007D2CED" w:rsidRDefault="000809CF" w:rsidP="00A9389C">
            <w:pPr>
              <w:jc w:val="left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C6612C3" w14:textId="195A5F90" w:rsidR="000809CF" w:rsidRPr="007D2CED" w:rsidRDefault="00546EBB" w:rsidP="00A9389C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Trajno obustaviti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C62670"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C62670"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C62670" w:rsidRPr="007D2CED">
              <w:rPr>
                <w:noProof/>
                <w:szCs w:val="22"/>
                <w:lang w:val="sr-Latn-ME"/>
              </w:rPr>
              <w:t xml:space="preserve">eka </w:t>
            </w:r>
            <w:r w:rsidR="000809CF" w:rsidRPr="007D2CED">
              <w:rPr>
                <w:noProof/>
                <w:szCs w:val="22"/>
                <w:lang w:val="sr-Latn-ME"/>
              </w:rPr>
              <w:t>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  <w:p w14:paraId="22EAA90B" w14:textId="77777777" w:rsidR="000809CF" w:rsidRPr="007D2CED" w:rsidRDefault="000809CF" w:rsidP="00A9389C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05B2112A" w14:textId="2EC69978" w:rsidR="008F51F6" w:rsidRPr="007D2CED" w:rsidRDefault="00C62670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Razmotriti</w:t>
            </w:r>
            <w:r w:rsidR="008F51F6" w:rsidRPr="007D2CED">
              <w:rPr>
                <w:noProof/>
                <w:szCs w:val="22"/>
                <w:lang w:val="sr-Latn-ME" w:eastAsia="en-GB"/>
              </w:rPr>
              <w:t xml:space="preserve"> prim</w:t>
            </w:r>
            <w:r w:rsidR="00E15651" w:rsidRPr="007D2CED">
              <w:rPr>
                <w:noProof/>
                <w:szCs w:val="22"/>
                <w:lang w:val="sr-Latn-ME" w:eastAsia="en-GB"/>
              </w:rPr>
              <w:t>j</w:t>
            </w:r>
            <w:r w:rsidR="008F51F6" w:rsidRPr="007D2CED">
              <w:rPr>
                <w:noProof/>
                <w:szCs w:val="22"/>
                <w:lang w:val="sr-Latn-ME" w:eastAsia="en-GB"/>
              </w:rPr>
              <w:t>en</w:t>
            </w:r>
            <w:r w:rsidRPr="007D2CED">
              <w:rPr>
                <w:noProof/>
                <w:szCs w:val="22"/>
                <w:lang w:val="sr-Latn-ME" w:eastAsia="en-GB"/>
              </w:rPr>
              <w:t>u</w:t>
            </w:r>
            <w:r w:rsidR="008F51F6" w:rsidRPr="007D2CED">
              <w:rPr>
                <w:noProof/>
                <w:szCs w:val="22"/>
                <w:lang w:val="sr-Latn-ME" w:eastAsia="en-GB"/>
              </w:rPr>
              <w:t xml:space="preserve"> nesedativnih antiepileptika (npr. levetiracetam) za profilaksu konvulzija. Po potrebi, </w:t>
            </w:r>
            <w:r w:rsidRPr="007D2CED">
              <w:rPr>
                <w:noProof/>
                <w:szCs w:val="22"/>
                <w:lang w:val="sr-Latn-ME" w:eastAsia="en-GB"/>
              </w:rPr>
              <w:t>razmotriti</w:t>
            </w:r>
            <w:r w:rsidR="008F51F6" w:rsidRPr="007D2CED">
              <w:rPr>
                <w:noProof/>
                <w:szCs w:val="22"/>
                <w:lang w:val="sr-Latn-ME" w:eastAsia="en-GB"/>
              </w:rPr>
              <w:t xml:space="preserve"> konsultovanje neurologa i drugih specijalista za dodatnu proc</w:t>
            </w:r>
            <w:r w:rsidR="00E15651" w:rsidRPr="007D2CED">
              <w:rPr>
                <w:noProof/>
                <w:szCs w:val="22"/>
                <w:lang w:val="sr-Latn-ME" w:eastAsia="en-GB"/>
              </w:rPr>
              <w:t>j</w:t>
            </w:r>
            <w:r w:rsidR="008F51F6" w:rsidRPr="007D2CED">
              <w:rPr>
                <w:noProof/>
                <w:szCs w:val="22"/>
                <w:lang w:val="sr-Latn-ME" w:eastAsia="en-GB"/>
              </w:rPr>
              <w:t>enu.</w:t>
            </w:r>
          </w:p>
          <w:p w14:paraId="54EA4773" w14:textId="77777777" w:rsidR="000809CF" w:rsidRPr="007D2CED" w:rsidRDefault="000809CF" w:rsidP="00A9389C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</w:p>
          <w:p w14:paraId="3AC3EC75" w14:textId="13FA56A8" w:rsidR="000809CF" w:rsidRPr="007D2CED" w:rsidRDefault="008F51F6" w:rsidP="00A9389C">
            <w:pPr>
              <w:tabs>
                <w:tab w:val="clear" w:pos="284"/>
                <w:tab w:val="left" w:pos="288"/>
                <w:tab w:val="left" w:pos="576"/>
                <w:tab w:val="left" w:pos="864"/>
              </w:tabs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U slučaju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povišenog intrakranijalnog pritiska/cerebralnog edema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Pr="007D2CED">
              <w:rPr>
                <w:noProof/>
                <w:szCs w:val="22"/>
                <w:lang w:val="sr-Latn-ME"/>
              </w:rPr>
              <w:t xml:space="preserve"> postupati </w:t>
            </w:r>
            <w:r w:rsidR="00D76545" w:rsidRPr="007D2CED">
              <w:rPr>
                <w:noProof/>
                <w:szCs w:val="22"/>
                <w:lang w:val="sr-Latn-ME"/>
              </w:rPr>
              <w:t>u skladu sa sm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D76545" w:rsidRPr="007D2CED">
              <w:rPr>
                <w:noProof/>
                <w:szCs w:val="22"/>
                <w:lang w:val="sr-Latn-ME"/>
              </w:rPr>
              <w:t>ernicama</w:t>
            </w:r>
            <w:r w:rsidRPr="007D2CED">
              <w:rPr>
                <w:noProof/>
                <w:szCs w:val="22"/>
                <w:lang w:val="sr-Latn-ME"/>
              </w:rPr>
              <w:t xml:space="preserve"> lokaln</w:t>
            </w:r>
            <w:r w:rsidR="00D76545" w:rsidRPr="007D2CED">
              <w:rPr>
                <w:noProof/>
                <w:szCs w:val="22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 xml:space="preserve"> zdravstven</w:t>
            </w:r>
            <w:r w:rsidR="00D76545" w:rsidRPr="007D2CED">
              <w:rPr>
                <w:noProof/>
                <w:szCs w:val="22"/>
                <w:lang w:val="sr-Latn-ME"/>
              </w:rPr>
              <w:t>e</w:t>
            </w:r>
            <w:r w:rsidRPr="007D2CED">
              <w:rPr>
                <w:noProof/>
                <w:szCs w:val="22"/>
                <w:lang w:val="sr-Latn-ME"/>
              </w:rPr>
              <w:t xml:space="preserve"> ustanov</w:t>
            </w:r>
            <w:r w:rsidR="00D76545" w:rsidRPr="007D2CED">
              <w:rPr>
                <w:noProof/>
                <w:szCs w:val="22"/>
                <w:lang w:val="sr-Latn-ME"/>
              </w:rPr>
              <w:t>e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</w:tr>
      <w:tr w:rsidR="000809CF" w:rsidRPr="007D2CED" w14:paraId="0EFF1638" w14:textId="77777777" w:rsidTr="00417A79">
        <w:trPr>
          <w:cantSplit/>
          <w:trHeight w:val="197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000000" w:fill="auto"/>
          </w:tcPr>
          <w:p w14:paraId="51CBE9A7" w14:textId="1218884A" w:rsidR="000809CF" w:rsidRPr="007D2CED" w:rsidRDefault="000809CF" w:rsidP="00501AA7">
            <w:pPr>
              <w:tabs>
                <w:tab w:val="left" w:pos="360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8F51F6" w:rsidRPr="007D2CED">
              <w:rPr>
                <w:noProof/>
                <w:szCs w:val="22"/>
                <w:lang w:val="sr-Latn-ME"/>
              </w:rPr>
              <w:t>Terapija se određuje na osnovu najtežeg događaja koji se ne m</w:t>
            </w:r>
            <w:r w:rsidR="00B40A1A" w:rsidRPr="007D2CED">
              <w:rPr>
                <w:noProof/>
                <w:szCs w:val="22"/>
                <w:lang w:val="sr-Latn-ME"/>
              </w:rPr>
              <w:t>o</w:t>
            </w:r>
            <w:r w:rsidR="008F51F6" w:rsidRPr="007D2CED">
              <w:rPr>
                <w:noProof/>
                <w:szCs w:val="22"/>
                <w:lang w:val="sr-Latn-ME"/>
              </w:rPr>
              <w:t>že pripisati ni</w:t>
            </w:r>
            <w:r w:rsidR="00B40A1A" w:rsidRPr="007D2CED">
              <w:rPr>
                <w:noProof/>
                <w:szCs w:val="22"/>
                <w:lang w:val="sr-Latn-ME"/>
              </w:rPr>
              <w:t>j</w:t>
            </w:r>
            <w:r w:rsidR="008F51F6" w:rsidRPr="007D2CED">
              <w:rPr>
                <w:noProof/>
                <w:szCs w:val="22"/>
                <w:lang w:val="sr-Latn-ME"/>
              </w:rPr>
              <w:t>ednom drugom uzroku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  <w:p w14:paraId="16CF8EBA" w14:textId="3242F446" w:rsidR="000809CF" w:rsidRPr="007D2CED" w:rsidRDefault="000809CF" w:rsidP="00501AA7">
            <w:pPr>
              <w:tabs>
                <w:tab w:val="left" w:pos="360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8F51F6" w:rsidRPr="007D2CED">
              <w:rPr>
                <w:noProof/>
                <w:szCs w:val="22"/>
                <w:lang w:val="sr-Latn-ME"/>
              </w:rPr>
              <w:t xml:space="preserve">Gradiranje </w:t>
            </w:r>
            <w:r w:rsidR="00501AA7" w:rsidRPr="007D2CED">
              <w:rPr>
                <w:noProof/>
                <w:szCs w:val="22"/>
                <w:lang w:val="sr-Latn-ME"/>
              </w:rPr>
              <w:t xml:space="preserve">po </w:t>
            </w:r>
            <w:r w:rsidRPr="007D2CED">
              <w:rPr>
                <w:noProof/>
                <w:szCs w:val="22"/>
                <w:lang w:val="sr-Latn-ME"/>
              </w:rPr>
              <w:t xml:space="preserve">ASTCT </w:t>
            </w:r>
            <w:r w:rsidR="00501AA7" w:rsidRPr="007D2CED">
              <w:rPr>
                <w:noProof/>
                <w:szCs w:val="22"/>
                <w:lang w:val="sr-Latn-ME"/>
              </w:rPr>
              <w:t xml:space="preserve">kriterijum za procjenu stepena težine </w:t>
            </w:r>
            <w:r w:rsidRPr="007D2CED">
              <w:rPr>
                <w:noProof/>
                <w:szCs w:val="22"/>
                <w:lang w:val="sr-Latn-ME"/>
              </w:rPr>
              <w:t>ICANS</w:t>
            </w:r>
            <w:r w:rsidR="00501AA7" w:rsidRPr="007D2CED">
              <w:rPr>
                <w:noProof/>
                <w:szCs w:val="22"/>
                <w:lang w:val="sr-Latn-ME"/>
              </w:rPr>
              <w:t xml:space="preserve"> iz 2019.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  <w:p w14:paraId="0C0F3CA3" w14:textId="6B7D8211" w:rsidR="008F51F6" w:rsidRPr="007D2CED" w:rsidRDefault="000809CF" w:rsidP="006B041F">
            <w:pPr>
              <w:pStyle w:val="Bodytext70"/>
              <w:shd w:val="clear" w:color="auto" w:fill="auto"/>
              <w:spacing w:line="240" w:lineRule="auto"/>
              <w:ind w:left="288" w:hanging="288"/>
              <w:jc w:val="both"/>
              <w:rPr>
                <w:sz w:val="22"/>
                <w:szCs w:val="22"/>
                <w:lang w:val="sr-Latn-ME"/>
              </w:rPr>
            </w:pPr>
            <w:r w:rsidRPr="007D2CED">
              <w:rPr>
                <w:noProof/>
                <w:sz w:val="22"/>
                <w:szCs w:val="22"/>
                <w:vertAlign w:val="superscript"/>
                <w:lang w:val="sr-Latn-ME"/>
              </w:rPr>
              <w:t>c</w:t>
            </w:r>
            <w:r w:rsidRPr="007D2CED">
              <w:rPr>
                <w:noProof/>
                <w:sz w:val="22"/>
                <w:szCs w:val="22"/>
                <w:lang w:val="sr-Latn-ME"/>
              </w:rPr>
              <w:tab/>
            </w:r>
            <w:r w:rsidR="008F51F6" w:rsidRPr="007D2CED">
              <w:rPr>
                <w:sz w:val="22"/>
                <w:szCs w:val="22"/>
                <w:lang w:val="sr-Latn-ME"/>
              </w:rPr>
              <w:t>Ako pacijent može da se probudi i podvrgne oc</w:t>
            </w:r>
            <w:r w:rsidR="00E15651" w:rsidRPr="007D2CED">
              <w:rPr>
                <w:sz w:val="22"/>
                <w:szCs w:val="22"/>
                <w:lang w:val="sr-Latn-ME"/>
              </w:rPr>
              <w:t>j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eni </w:t>
            </w:r>
            <w:proofErr w:type="spellStart"/>
            <w:r w:rsidR="008F51F6" w:rsidRPr="007D2CED">
              <w:rPr>
                <w:sz w:val="22"/>
                <w:szCs w:val="22"/>
                <w:lang w:val="sr-Latn-ME"/>
              </w:rPr>
              <w:t>encefalopatije</w:t>
            </w:r>
            <w:proofErr w:type="spellEnd"/>
            <w:r w:rsidR="008F51F6" w:rsidRPr="007D2CED">
              <w:rPr>
                <w:sz w:val="22"/>
                <w:szCs w:val="22"/>
                <w:lang w:val="sr-Latn-ME"/>
              </w:rPr>
              <w:t xml:space="preserve"> povezane s </w:t>
            </w:r>
            <w:proofErr w:type="spellStart"/>
            <w:r w:rsidR="008F51F6" w:rsidRPr="007D2CED">
              <w:rPr>
                <w:sz w:val="22"/>
                <w:szCs w:val="22"/>
                <w:lang w:val="sr-Latn-ME"/>
              </w:rPr>
              <w:t>efektorskim</w:t>
            </w:r>
            <w:proofErr w:type="spellEnd"/>
            <w:r w:rsidR="008F51F6" w:rsidRPr="007D2CED">
              <w:rPr>
                <w:sz w:val="22"/>
                <w:szCs w:val="22"/>
                <w:lang w:val="sr-Latn-ME"/>
              </w:rPr>
              <w:t xml:space="preserve"> ćelijama imunološkog sistema (engl. </w:t>
            </w:r>
            <w:proofErr w:type="spellStart"/>
            <w:r w:rsidR="008F51F6" w:rsidRPr="007D2CED">
              <w:rPr>
                <w:rStyle w:val="Bodytext7Italic"/>
                <w:sz w:val="22"/>
                <w:szCs w:val="22"/>
                <w:lang w:val="sr-Latn-ME"/>
              </w:rPr>
              <w:t>Immune</w:t>
            </w:r>
            <w:proofErr w:type="spellEnd"/>
            <w:r w:rsidR="008F51F6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8F51F6" w:rsidRPr="007D2CED">
              <w:rPr>
                <w:rStyle w:val="Bodytext7Italic"/>
                <w:sz w:val="22"/>
                <w:szCs w:val="22"/>
                <w:lang w:val="sr-Latn-ME"/>
              </w:rPr>
              <w:t>Effector</w:t>
            </w:r>
            <w:proofErr w:type="spellEnd"/>
            <w:r w:rsidR="008F51F6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8F51F6" w:rsidRPr="007D2CED">
              <w:rPr>
                <w:rStyle w:val="Bodytext7Italic"/>
                <w:sz w:val="22"/>
                <w:szCs w:val="22"/>
                <w:lang w:val="sr-Latn-ME"/>
              </w:rPr>
              <w:t>Cell-Associated</w:t>
            </w:r>
            <w:proofErr w:type="spellEnd"/>
            <w:r w:rsidR="00D76545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8F51F6" w:rsidRPr="007D2CED">
              <w:rPr>
                <w:rStyle w:val="Bodytext7Italic"/>
                <w:sz w:val="22"/>
                <w:szCs w:val="22"/>
                <w:lang w:val="sr-Latn-ME"/>
              </w:rPr>
              <w:t>Encephalopathy</w:t>
            </w:r>
            <w:proofErr w:type="spellEnd"/>
            <w:r w:rsidR="008F51F6" w:rsidRPr="007D2CED">
              <w:rPr>
                <w:rStyle w:val="Bodytext7Italic"/>
                <w:sz w:val="22"/>
                <w:szCs w:val="22"/>
                <w:lang w:val="sr-Latn-ME"/>
              </w:rPr>
              <w:t>,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ICE), treba </w:t>
            </w:r>
            <w:r w:rsidR="00501AA7" w:rsidRPr="007D2CED">
              <w:rPr>
                <w:sz w:val="22"/>
                <w:szCs w:val="22"/>
                <w:lang w:val="sr-Latn-ME"/>
              </w:rPr>
              <w:t>pr</w:t>
            </w:r>
            <w:r w:rsidR="008F51F6" w:rsidRPr="007D2CED">
              <w:rPr>
                <w:sz w:val="22"/>
                <w:szCs w:val="22"/>
                <w:lang w:val="sr-Latn-ME"/>
              </w:rPr>
              <w:t>oc</w:t>
            </w:r>
            <w:r w:rsidR="00E15651" w:rsidRPr="007D2CED">
              <w:rPr>
                <w:sz w:val="22"/>
                <w:szCs w:val="22"/>
                <w:lang w:val="sr-Latn-ME"/>
              </w:rPr>
              <w:t>ij</w:t>
            </w:r>
            <w:r w:rsidR="008F51F6" w:rsidRPr="007D2CED">
              <w:rPr>
                <w:sz w:val="22"/>
                <w:szCs w:val="22"/>
                <w:lang w:val="sr-Latn-ME"/>
              </w:rPr>
              <w:t>eniti:</w:t>
            </w:r>
            <w:r w:rsidR="008F51F6" w:rsidRPr="007D2CED">
              <w:rPr>
                <w:rStyle w:val="Bodytext7Bold"/>
                <w:sz w:val="22"/>
                <w:szCs w:val="22"/>
                <w:lang w:val="sr-Latn-ME"/>
              </w:rPr>
              <w:t xml:space="preserve"> orijentaciju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(</w:t>
            </w:r>
            <w:r w:rsidR="00F5521D" w:rsidRPr="007D2CED">
              <w:rPr>
                <w:sz w:val="22"/>
                <w:szCs w:val="22"/>
                <w:lang w:val="sr-Latn-ME"/>
              </w:rPr>
              <w:t>pacijent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zna koja je godina i m</w:t>
            </w:r>
            <w:r w:rsidR="00E15651" w:rsidRPr="007D2CED">
              <w:rPr>
                <w:sz w:val="22"/>
                <w:szCs w:val="22"/>
                <w:lang w:val="sr-Latn-ME"/>
              </w:rPr>
              <w:t>j</w:t>
            </w:r>
            <w:r w:rsidR="008F51F6" w:rsidRPr="007D2CED">
              <w:rPr>
                <w:sz w:val="22"/>
                <w:szCs w:val="22"/>
                <w:lang w:val="sr-Latn-ME"/>
              </w:rPr>
              <w:t>esec</w:t>
            </w:r>
            <w:r w:rsidR="00B40A1A" w:rsidRPr="007D2CED">
              <w:rPr>
                <w:sz w:val="22"/>
                <w:szCs w:val="22"/>
                <w:lang w:val="sr-Latn-ME"/>
              </w:rPr>
              <w:t xml:space="preserve">, </w:t>
            </w:r>
            <w:r w:rsidR="008F51F6" w:rsidRPr="007D2CED">
              <w:rPr>
                <w:sz w:val="22"/>
                <w:szCs w:val="22"/>
                <w:lang w:val="sr-Latn-ME"/>
              </w:rPr>
              <w:t>kao i u kom se gradu i bolnici se nalazi = 4 boda);</w:t>
            </w:r>
            <w:r w:rsidR="008F51F6" w:rsidRPr="007D2CED">
              <w:rPr>
                <w:rStyle w:val="Bodytext7Bold"/>
                <w:sz w:val="22"/>
                <w:szCs w:val="22"/>
                <w:lang w:val="sr-Latn-ME"/>
              </w:rPr>
              <w:t xml:space="preserve"> imenovanje predmeta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(</w:t>
            </w:r>
            <w:r w:rsidR="00F5521D" w:rsidRPr="007D2CED">
              <w:rPr>
                <w:sz w:val="22"/>
                <w:szCs w:val="22"/>
                <w:lang w:val="sr-Latn-ME"/>
              </w:rPr>
              <w:t>pacijent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može da imenuje 3 predmeta, npr. pokazati sat, olovku, </w:t>
            </w:r>
            <w:r w:rsidR="00273A7B" w:rsidRPr="007D2CED">
              <w:rPr>
                <w:sz w:val="22"/>
                <w:szCs w:val="22"/>
                <w:lang w:val="sr-Latn-ME"/>
              </w:rPr>
              <w:t>dugme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= 3 boda);</w:t>
            </w:r>
            <w:r w:rsidR="008F51F6" w:rsidRPr="007D2CED">
              <w:rPr>
                <w:rStyle w:val="Bodytext7Bold"/>
                <w:sz w:val="22"/>
                <w:szCs w:val="22"/>
                <w:lang w:val="sr-Latn-ME"/>
              </w:rPr>
              <w:t xml:space="preserve"> praćenje </w:t>
            </w:r>
            <w:r w:rsidR="00273A7B" w:rsidRPr="007D2CED">
              <w:rPr>
                <w:rStyle w:val="Bodytext7Bold"/>
                <w:sz w:val="22"/>
                <w:szCs w:val="22"/>
                <w:lang w:val="sr-Latn-ME"/>
              </w:rPr>
              <w:t>nalog</w:t>
            </w:r>
            <w:r w:rsidR="008F51F6" w:rsidRPr="007D2CED">
              <w:rPr>
                <w:rStyle w:val="Bodytext7Bold"/>
                <w:sz w:val="22"/>
                <w:szCs w:val="22"/>
                <w:lang w:val="sr-Latn-ME"/>
              </w:rPr>
              <w:t>a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(npr</w:t>
            </w:r>
            <w:r w:rsidR="00B40A1A" w:rsidRPr="007D2CED">
              <w:rPr>
                <w:sz w:val="22"/>
                <w:szCs w:val="22"/>
                <w:lang w:val="sr-Latn-ME"/>
              </w:rPr>
              <w:t>. „</w:t>
            </w:r>
            <w:r w:rsidR="008F51F6" w:rsidRPr="007D2CED">
              <w:rPr>
                <w:sz w:val="22"/>
                <w:szCs w:val="22"/>
                <w:lang w:val="sr-Latn-ME"/>
              </w:rPr>
              <w:t>pokažite mi 2 prsta</w:t>
            </w:r>
            <w:r w:rsidR="00B40A1A" w:rsidRPr="007D2CED">
              <w:rPr>
                <w:sz w:val="22"/>
                <w:szCs w:val="22"/>
                <w:lang w:val="sr-Latn-ME"/>
              </w:rPr>
              <w:t>“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ili „zatvorite oči i isplazite jezik</w:t>
            </w:r>
            <w:r w:rsidR="00B40A1A" w:rsidRPr="007D2CED">
              <w:rPr>
                <w:sz w:val="22"/>
                <w:szCs w:val="22"/>
                <w:lang w:val="sr-Latn-ME"/>
              </w:rPr>
              <w:t>“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= 1 bod);</w:t>
            </w:r>
            <w:r w:rsidR="008F51F6" w:rsidRPr="007D2CED">
              <w:rPr>
                <w:rStyle w:val="Bodytext7Bold"/>
                <w:sz w:val="22"/>
                <w:szCs w:val="22"/>
                <w:lang w:val="sr-Latn-ME"/>
              </w:rPr>
              <w:t xml:space="preserve"> pisanje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(</w:t>
            </w:r>
            <w:r w:rsidR="00F5521D" w:rsidRPr="007D2CED">
              <w:rPr>
                <w:sz w:val="22"/>
                <w:szCs w:val="22"/>
                <w:lang w:val="sr-Latn-ME"/>
              </w:rPr>
              <w:t>pacijent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može </w:t>
            </w:r>
            <w:r w:rsidR="00273A7B" w:rsidRPr="007D2CED">
              <w:rPr>
                <w:sz w:val="22"/>
                <w:szCs w:val="22"/>
                <w:lang w:val="sr-Latn-ME"/>
              </w:rPr>
              <w:t xml:space="preserve">da </w:t>
            </w:r>
            <w:r w:rsidR="008F51F6" w:rsidRPr="007D2CED">
              <w:rPr>
                <w:sz w:val="22"/>
                <w:szCs w:val="22"/>
                <w:lang w:val="sr-Latn-ME"/>
              </w:rPr>
              <w:t>napi</w:t>
            </w:r>
            <w:r w:rsidR="00273A7B" w:rsidRPr="007D2CED">
              <w:rPr>
                <w:sz w:val="22"/>
                <w:szCs w:val="22"/>
                <w:lang w:val="sr-Latn-ME"/>
              </w:rPr>
              <w:t>še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standardnu rečenicu = 1 bod) i</w:t>
            </w:r>
            <w:r w:rsidR="008F51F6" w:rsidRPr="007D2CED">
              <w:rPr>
                <w:rStyle w:val="Bodytext7Bold"/>
                <w:sz w:val="22"/>
                <w:szCs w:val="22"/>
                <w:lang w:val="sr-Latn-ME"/>
              </w:rPr>
              <w:t xml:space="preserve"> p</w:t>
            </w:r>
            <w:r w:rsidR="00273A7B" w:rsidRPr="007D2CED">
              <w:rPr>
                <w:rStyle w:val="Bodytext7Bold"/>
                <w:sz w:val="22"/>
                <w:szCs w:val="22"/>
                <w:lang w:val="sr-Latn-ME"/>
              </w:rPr>
              <w:t>ažnja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(</w:t>
            </w:r>
            <w:r w:rsidR="00273A7B" w:rsidRPr="007D2CED">
              <w:rPr>
                <w:sz w:val="22"/>
                <w:szCs w:val="22"/>
                <w:lang w:val="sr-Latn-ME"/>
              </w:rPr>
              <w:t>pacijent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može </w:t>
            </w:r>
            <w:r w:rsidR="00273A7B" w:rsidRPr="007D2CED">
              <w:rPr>
                <w:sz w:val="22"/>
                <w:szCs w:val="22"/>
                <w:lang w:val="sr-Latn-ME"/>
              </w:rPr>
              <w:t xml:space="preserve">da </w:t>
            </w:r>
            <w:r w:rsidR="008F51F6" w:rsidRPr="007D2CED">
              <w:rPr>
                <w:sz w:val="22"/>
                <w:szCs w:val="22"/>
                <w:lang w:val="sr-Latn-ME"/>
              </w:rPr>
              <w:t>broji una</w:t>
            </w:r>
            <w:r w:rsidR="00273A7B" w:rsidRPr="007D2CED">
              <w:rPr>
                <w:sz w:val="22"/>
                <w:szCs w:val="22"/>
                <w:lang w:val="sr-Latn-ME"/>
              </w:rPr>
              <w:t>zad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od 100 po 10 brojeva = 1 bod). Ako </w:t>
            </w:r>
            <w:r w:rsidR="00273A7B" w:rsidRPr="007D2CED">
              <w:rPr>
                <w:sz w:val="22"/>
                <w:szCs w:val="22"/>
                <w:lang w:val="sr-Latn-ME"/>
              </w:rPr>
              <w:t>pacijent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ne može </w:t>
            </w:r>
            <w:r w:rsidR="00273A7B" w:rsidRPr="007D2CED">
              <w:rPr>
                <w:sz w:val="22"/>
                <w:szCs w:val="22"/>
                <w:lang w:val="sr-Latn-ME"/>
              </w:rPr>
              <w:t xml:space="preserve">da se </w:t>
            </w:r>
            <w:r w:rsidR="008F51F6" w:rsidRPr="007D2CED">
              <w:rPr>
                <w:sz w:val="22"/>
                <w:szCs w:val="22"/>
                <w:lang w:val="sr-Latn-ME"/>
              </w:rPr>
              <w:t>probudi i podvrgn</w:t>
            </w:r>
            <w:r w:rsidR="00273A7B" w:rsidRPr="007D2CED">
              <w:rPr>
                <w:sz w:val="22"/>
                <w:szCs w:val="22"/>
                <w:lang w:val="sr-Latn-ME"/>
              </w:rPr>
              <w:t>e proc</w:t>
            </w:r>
            <w:r w:rsidR="00E15651" w:rsidRPr="007D2CED">
              <w:rPr>
                <w:sz w:val="22"/>
                <w:szCs w:val="22"/>
                <w:lang w:val="sr-Latn-ME"/>
              </w:rPr>
              <w:t>j</w:t>
            </w:r>
            <w:r w:rsidR="00273A7B" w:rsidRPr="007D2CED">
              <w:rPr>
                <w:sz w:val="22"/>
                <w:szCs w:val="22"/>
                <w:lang w:val="sr-Latn-ME"/>
              </w:rPr>
              <w:t>eni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ICE-a (ICANS</w:t>
            </w:r>
            <w:r w:rsidR="00273A7B" w:rsidRPr="007D2CED">
              <w:rPr>
                <w:sz w:val="22"/>
                <w:szCs w:val="22"/>
                <w:lang w:val="sr-Latn-ME"/>
              </w:rPr>
              <w:t xml:space="preserve">, gradus </w:t>
            </w:r>
            <w:r w:rsidR="008F51F6" w:rsidRPr="007D2CED">
              <w:rPr>
                <w:sz w:val="22"/>
                <w:szCs w:val="22"/>
                <w:lang w:val="sr-Latn-ME"/>
              </w:rPr>
              <w:t>4) = 0 bodova.</w:t>
            </w:r>
          </w:p>
          <w:p w14:paraId="16283A80" w14:textId="3F95EEB7" w:rsidR="000809CF" w:rsidRPr="007D2CED" w:rsidRDefault="000809CF" w:rsidP="006B041F">
            <w:pPr>
              <w:pStyle w:val="Bodytext70"/>
              <w:shd w:val="clear" w:color="auto" w:fill="auto"/>
              <w:spacing w:line="187" w:lineRule="exact"/>
              <w:ind w:left="20" w:right="140" w:firstLine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D2CED">
              <w:rPr>
                <w:noProof/>
                <w:sz w:val="22"/>
                <w:szCs w:val="22"/>
                <w:vertAlign w:val="superscript"/>
                <w:lang w:val="sr-Latn-ME"/>
              </w:rPr>
              <w:t>d</w:t>
            </w:r>
            <w:r w:rsidR="008F51F6" w:rsidRPr="007D2CED">
              <w:rPr>
                <w:noProof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="008F51F6" w:rsidRPr="007D2CED">
              <w:rPr>
                <w:sz w:val="22"/>
                <w:szCs w:val="22"/>
                <w:lang w:val="sr-Latn-ME"/>
              </w:rPr>
              <w:t xml:space="preserve">   Ne može se pripisati nijednom drugom uzroku.</w:t>
            </w:r>
          </w:p>
          <w:p w14:paraId="2058F015" w14:textId="5AA8D5D0" w:rsidR="000809CF" w:rsidRPr="007D2CED" w:rsidRDefault="000809CF" w:rsidP="00501AA7">
            <w:pPr>
              <w:tabs>
                <w:tab w:val="clear" w:pos="284"/>
                <w:tab w:val="left" w:pos="270"/>
              </w:tabs>
              <w:rPr>
                <w:bCs/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vertAlign w:val="superscript"/>
                <w:lang w:val="sr-Latn-ME"/>
              </w:rPr>
              <w:t>e</w:t>
            </w:r>
            <w:r w:rsidRPr="007D2CED">
              <w:rPr>
                <w:iCs/>
                <w:noProof/>
                <w:szCs w:val="22"/>
                <w:lang w:val="sr-Latn-ME"/>
              </w:rPr>
              <w:tab/>
            </w:r>
            <w:r w:rsidR="008F51F6" w:rsidRPr="007D2CED">
              <w:rPr>
                <w:szCs w:val="22"/>
                <w:lang w:val="sr-Latn-ME"/>
              </w:rPr>
              <w:t xml:space="preserve">Svi navodi za </w:t>
            </w:r>
            <w:proofErr w:type="spellStart"/>
            <w:r w:rsidR="008F51F6" w:rsidRPr="007D2CED">
              <w:rPr>
                <w:szCs w:val="22"/>
                <w:lang w:val="sr-Latn-ME"/>
              </w:rPr>
              <w:t>deksametazon</w:t>
            </w:r>
            <w:proofErr w:type="spellEnd"/>
            <w:r w:rsidR="008F51F6" w:rsidRPr="007D2CED">
              <w:rPr>
                <w:szCs w:val="22"/>
                <w:lang w:val="sr-Latn-ME"/>
              </w:rPr>
              <w:t xml:space="preserve"> odnose se na prim</w:t>
            </w:r>
            <w:r w:rsidR="00E15651" w:rsidRPr="007D2CED">
              <w:rPr>
                <w:szCs w:val="22"/>
                <w:lang w:val="sr-Latn-ME"/>
              </w:rPr>
              <w:t>j</w:t>
            </w:r>
            <w:r w:rsidR="008F51F6" w:rsidRPr="007D2CED">
              <w:rPr>
                <w:szCs w:val="22"/>
                <w:lang w:val="sr-Latn-ME"/>
              </w:rPr>
              <w:t xml:space="preserve">enu </w:t>
            </w:r>
            <w:proofErr w:type="spellStart"/>
            <w:r w:rsidR="008F51F6" w:rsidRPr="007D2CED">
              <w:rPr>
                <w:szCs w:val="22"/>
                <w:lang w:val="sr-Latn-ME"/>
              </w:rPr>
              <w:t>deksametazona</w:t>
            </w:r>
            <w:proofErr w:type="spellEnd"/>
            <w:r w:rsidR="008F51F6" w:rsidRPr="007D2CED">
              <w:rPr>
                <w:szCs w:val="22"/>
                <w:lang w:val="sr-Latn-ME"/>
              </w:rPr>
              <w:t xml:space="preserve"> ili ekvivalenta.</w:t>
            </w:r>
          </w:p>
        </w:tc>
      </w:tr>
    </w:tbl>
    <w:p w14:paraId="6B042BD9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tbl>
      <w:tblPr>
        <w:tblW w:w="9072" w:type="dxa"/>
        <w:jc w:val="center"/>
        <w:shd w:val="clear" w:color="000000" w:fill="auto"/>
        <w:tblLook w:val="0000" w:firstRow="0" w:lastRow="0" w:firstColumn="0" w:lastColumn="0" w:noHBand="0" w:noVBand="0"/>
      </w:tblPr>
      <w:tblGrid>
        <w:gridCol w:w="1755"/>
        <w:gridCol w:w="2177"/>
        <w:gridCol w:w="5075"/>
        <w:gridCol w:w="65"/>
      </w:tblGrid>
      <w:tr w:rsidR="000809CF" w:rsidRPr="007D2CED" w14:paraId="66B1549C" w14:textId="77777777" w:rsidTr="00417A79">
        <w:trPr>
          <w:cantSplit/>
          <w:tblHeader/>
          <w:jc w:val="center"/>
        </w:trPr>
        <w:tc>
          <w:tcPr>
            <w:tcW w:w="9071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1A1304F1" w14:textId="40F0575E" w:rsidR="000809CF" w:rsidRPr="007D2CED" w:rsidRDefault="005C724F" w:rsidP="007D2CED">
            <w:pPr>
              <w:keepNext/>
              <w:tabs>
                <w:tab w:val="left" w:pos="1440"/>
              </w:tabs>
              <w:ind w:left="1134" w:hanging="1134"/>
              <w:rPr>
                <w:b/>
                <w:noProof/>
                <w:szCs w:val="22"/>
                <w:lang w:val="sr-Latn-ME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lastRenderedPageBreak/>
              <w:t xml:space="preserve">Tabela 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>5: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ab/>
            </w:r>
            <w:r w:rsidR="00273A7B" w:rsidRPr="007D2CED">
              <w:rPr>
                <w:b/>
                <w:noProof/>
                <w:szCs w:val="22"/>
                <w:lang w:val="sr-Latn-ME"/>
              </w:rPr>
              <w:t xml:space="preserve">Preporuke za </w:t>
            </w:r>
            <w:r w:rsidR="006E0C48" w:rsidRPr="007D2CED">
              <w:rPr>
                <w:b/>
                <w:noProof/>
                <w:szCs w:val="22"/>
                <w:lang w:val="sr-Latn-ME"/>
              </w:rPr>
              <w:t>l</w:t>
            </w:r>
            <w:r w:rsidR="00E15651" w:rsidRPr="007D2CED">
              <w:rPr>
                <w:b/>
                <w:noProof/>
                <w:szCs w:val="22"/>
                <w:lang w:val="sr-Latn-ME"/>
              </w:rPr>
              <w:t>ij</w:t>
            </w:r>
            <w:r w:rsidR="006E0C48" w:rsidRPr="007D2CED">
              <w:rPr>
                <w:b/>
                <w:noProof/>
                <w:szCs w:val="22"/>
                <w:lang w:val="sr-Latn-ME"/>
              </w:rPr>
              <w:t>ečenje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 xml:space="preserve"> </w:t>
            </w:r>
            <w:r w:rsidR="00FC7DF2" w:rsidRPr="007D2CED">
              <w:rPr>
                <w:b/>
                <w:noProof/>
                <w:szCs w:val="22"/>
                <w:lang w:val="sr-Latn-ME"/>
              </w:rPr>
              <w:t>neurološk</w:t>
            </w:r>
            <w:r w:rsidR="00273A7B" w:rsidRPr="007D2CED">
              <w:rPr>
                <w:b/>
                <w:noProof/>
                <w:szCs w:val="22"/>
                <w:lang w:val="sr-Latn-ME"/>
              </w:rPr>
              <w:t>e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 xml:space="preserve"> </w:t>
            </w:r>
            <w:r w:rsidR="00AD6E77" w:rsidRPr="007D2CED">
              <w:rPr>
                <w:b/>
                <w:noProof/>
                <w:szCs w:val="22"/>
                <w:lang w:val="sr-Latn-ME"/>
              </w:rPr>
              <w:t>toksičnost</w:t>
            </w:r>
            <w:r w:rsidR="00273A7B" w:rsidRPr="007D2CED">
              <w:rPr>
                <w:b/>
                <w:noProof/>
                <w:szCs w:val="22"/>
                <w:lang w:val="sr-Latn-ME"/>
              </w:rPr>
              <w:t>i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 xml:space="preserve"> (</w:t>
            </w:r>
            <w:r w:rsidR="00273A7B" w:rsidRPr="007D2CED">
              <w:rPr>
                <w:b/>
                <w:noProof/>
                <w:szCs w:val="22"/>
                <w:lang w:val="sr-Latn-ME"/>
              </w:rPr>
              <w:t>izuzimajući</w:t>
            </w:r>
            <w:r w:rsidR="000809CF" w:rsidRPr="007D2CED">
              <w:rPr>
                <w:b/>
                <w:noProof/>
                <w:szCs w:val="22"/>
                <w:lang w:val="sr-Latn-ME"/>
              </w:rPr>
              <w:t xml:space="preserve"> ICANS)</w:t>
            </w:r>
          </w:p>
        </w:tc>
      </w:tr>
      <w:tr w:rsidR="00273A7B" w:rsidRPr="007D2CED" w14:paraId="78E27729" w14:textId="77777777" w:rsidTr="00EF33FD">
        <w:trPr>
          <w:gridAfter w:val="1"/>
          <w:wAfter w:w="66" w:type="dxa"/>
          <w:cantSplit/>
          <w:tblHeader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D451" w14:textId="3DDBEC0F" w:rsidR="000809CF" w:rsidRPr="007D2CED" w:rsidRDefault="00273A7B" w:rsidP="006B041F">
            <w:pPr>
              <w:keepNext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Neželjena reakcija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F3A2" w14:textId="702F860C" w:rsidR="000809CF" w:rsidRPr="007D2CED" w:rsidRDefault="00273A7B" w:rsidP="006B041F">
            <w:pPr>
              <w:keepNext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Težina</w:t>
            </w:r>
            <w:r w:rsidR="000809CF" w:rsidRPr="007D2CED">
              <w:rPr>
                <w:b/>
                <w:noProof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36EA" w14:textId="72FDA558" w:rsidR="000809CF" w:rsidRPr="007D2CED" w:rsidRDefault="00273A7B" w:rsidP="006B041F">
            <w:pPr>
              <w:keepNext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Postupanje</w:t>
            </w:r>
          </w:p>
        </w:tc>
      </w:tr>
      <w:tr w:rsidR="00273A7B" w:rsidRPr="007D2CED" w14:paraId="0864F463" w14:textId="77777777" w:rsidTr="00417A79">
        <w:tblPrEx>
          <w:shd w:val="clear" w:color="auto" w:fill="auto"/>
        </w:tblPrEx>
        <w:trPr>
          <w:gridAfter w:val="1"/>
          <w:wAfter w:w="66" w:type="dxa"/>
          <w:cantSplit/>
          <w:tblHeader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25D07" w14:textId="4DA1EC0F" w:rsidR="000809CF" w:rsidRPr="007D2CED" w:rsidRDefault="00FC7DF2" w:rsidP="00501AA7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Neurološk</w:t>
            </w:r>
            <w:r w:rsidR="00273A7B" w:rsidRPr="007D2CED">
              <w:rPr>
                <w:noProof/>
                <w:szCs w:val="22"/>
                <w:lang w:val="sr-Latn-ME"/>
              </w:rPr>
              <w:t>a t</w:t>
            </w:r>
            <w:r w:rsidR="00AD6E77" w:rsidRPr="007D2CED">
              <w:rPr>
                <w:noProof/>
                <w:szCs w:val="22"/>
                <w:lang w:val="sr-Latn-ME"/>
              </w:rPr>
              <w:t>oksičnost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(</w:t>
            </w:r>
            <w:r w:rsidR="00501AA7" w:rsidRPr="007D2CED">
              <w:rPr>
                <w:noProof/>
                <w:szCs w:val="22"/>
                <w:lang w:val="sr-Latn-ME"/>
              </w:rPr>
              <w:t xml:space="preserve">isključujući </w:t>
            </w:r>
            <w:r w:rsidR="000809CF" w:rsidRPr="007D2CED">
              <w:rPr>
                <w:noProof/>
                <w:szCs w:val="22"/>
                <w:lang w:val="sr-Latn-ME"/>
              </w:rPr>
              <w:t>ICANS)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9635" w14:textId="5E304CB5" w:rsidR="000809CF" w:rsidRPr="007D2CED" w:rsidRDefault="006433A9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noProof/>
                <w:szCs w:val="22"/>
                <w:lang w:val="sr-Latn-ME"/>
              </w:rPr>
              <w:t> 1</w:t>
            </w:r>
          </w:p>
          <w:p w14:paraId="1A0A3FBB" w14:textId="77777777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9F8F" w14:textId="4029CF3F" w:rsidR="000809CF" w:rsidRPr="007D2CED" w:rsidRDefault="00501AA7" w:rsidP="00501AA7">
            <w:pPr>
              <w:keepNext/>
              <w:numPr>
                <w:ilvl w:val="0"/>
                <w:numId w:val="7"/>
              </w:numPr>
              <w:tabs>
                <w:tab w:val="clear" w:pos="284"/>
                <w:tab w:val="left" w:pos="567"/>
              </w:tabs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Odložiti </w:t>
            </w:r>
            <w:r w:rsidR="00D76545"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D76545"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D76545" w:rsidRPr="007D2CED">
              <w:rPr>
                <w:noProof/>
                <w:szCs w:val="22"/>
                <w:lang w:val="sr-Latn-ME"/>
              </w:rPr>
              <w:t xml:space="preserve">eka </w:t>
            </w:r>
            <w:r w:rsidR="000809CF" w:rsidRPr="007D2CED">
              <w:rPr>
                <w:noProof/>
                <w:szCs w:val="22"/>
                <w:lang w:val="sr-Latn-ME"/>
              </w:rPr>
              <w:t>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273A7B" w:rsidRPr="007D2CED">
              <w:rPr>
                <w:noProof/>
                <w:szCs w:val="22"/>
                <w:lang w:val="sr-Latn-ME"/>
              </w:rPr>
              <w:t xml:space="preserve">dok se simptomi </w:t>
            </w:r>
            <w:r w:rsidR="00FC7DF2" w:rsidRPr="007D2CED">
              <w:rPr>
                <w:noProof/>
                <w:szCs w:val="22"/>
                <w:lang w:val="sr-Latn-ME"/>
              </w:rPr>
              <w:t>neurološk</w:t>
            </w:r>
            <w:r w:rsidR="00273A7B" w:rsidRPr="007D2CED">
              <w:rPr>
                <w:noProof/>
                <w:szCs w:val="22"/>
                <w:lang w:val="sr-Latn-ME"/>
              </w:rPr>
              <w:t xml:space="preserve">e </w:t>
            </w:r>
            <w:r w:rsidR="00AD6E77" w:rsidRPr="007D2CED">
              <w:rPr>
                <w:noProof/>
                <w:szCs w:val="22"/>
                <w:lang w:val="sr-Latn-ME"/>
              </w:rPr>
              <w:t>toksičnost</w:t>
            </w:r>
            <w:r w:rsidR="00273A7B" w:rsidRPr="007D2CED">
              <w:rPr>
                <w:noProof/>
                <w:szCs w:val="22"/>
                <w:lang w:val="sr-Latn-ME"/>
              </w:rPr>
              <w:t>i ne povuku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0809CF" w:rsidRPr="007D2CED">
              <w:rPr>
                <w:noProof/>
                <w:szCs w:val="22"/>
                <w:lang w:val="sr-Latn-ME"/>
              </w:rPr>
              <w:t>stabili</w:t>
            </w:r>
            <w:r w:rsidR="00273A7B" w:rsidRPr="007D2CED">
              <w:rPr>
                <w:noProof/>
                <w:szCs w:val="22"/>
                <w:lang w:val="sr-Latn-ME"/>
              </w:rPr>
              <w:t>zuju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</w:p>
        </w:tc>
      </w:tr>
      <w:tr w:rsidR="00273A7B" w:rsidRPr="007D2CED" w14:paraId="682AC7CA" w14:textId="77777777" w:rsidTr="00417A79">
        <w:tblPrEx>
          <w:shd w:val="clear" w:color="auto" w:fill="auto"/>
        </w:tblPrEx>
        <w:trPr>
          <w:gridAfter w:val="1"/>
          <w:wAfter w:w="66" w:type="dxa"/>
          <w:cantSplit/>
          <w:tblHeader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03FBA" w14:textId="77777777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7A2B" w14:textId="38A0CEA4" w:rsidR="000809CF" w:rsidRPr="007D2CED" w:rsidRDefault="006433A9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noProof/>
                <w:szCs w:val="22"/>
                <w:lang w:val="sr-Latn-ME"/>
              </w:rPr>
              <w:t> 2</w:t>
            </w:r>
          </w:p>
          <w:p w14:paraId="72F094EA" w14:textId="49614D83" w:rsidR="000809CF" w:rsidRPr="007D2CED" w:rsidRDefault="006433A9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noProof/>
                <w:szCs w:val="22"/>
                <w:lang w:val="sr-Latn-ME"/>
              </w:rPr>
              <w:t> 3 (</w:t>
            </w:r>
            <w:r w:rsidR="00273A7B" w:rsidRPr="007D2CED">
              <w:rPr>
                <w:noProof/>
                <w:szCs w:val="22"/>
                <w:lang w:val="sr-Latn-ME"/>
              </w:rPr>
              <w:t>prva pojava</w:t>
            </w:r>
            <w:r w:rsidR="000809CF" w:rsidRPr="007D2CED">
              <w:rPr>
                <w:noProof/>
                <w:szCs w:val="22"/>
                <w:lang w:val="sr-Latn-ME"/>
              </w:rPr>
              <w:t>)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D849" w14:textId="1F0072CA" w:rsidR="000809CF" w:rsidRPr="007D2CED" w:rsidRDefault="00501AA7" w:rsidP="00804999">
            <w:pPr>
              <w:keepNext/>
              <w:numPr>
                <w:ilvl w:val="0"/>
                <w:numId w:val="7"/>
              </w:numPr>
              <w:tabs>
                <w:tab w:val="clear" w:pos="284"/>
                <w:tab w:val="left" w:pos="567"/>
              </w:tabs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Odložiti </w:t>
            </w:r>
            <w:r w:rsidR="00D76545"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D76545"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D76545" w:rsidRPr="007D2CED">
              <w:rPr>
                <w:noProof/>
                <w:szCs w:val="22"/>
                <w:lang w:val="sr-Latn-ME"/>
              </w:rPr>
              <w:t xml:space="preserve">eka </w:t>
            </w:r>
            <w:r w:rsidR="00273A7B" w:rsidRPr="007D2CED">
              <w:rPr>
                <w:noProof/>
                <w:szCs w:val="22"/>
                <w:lang w:val="sr-Latn-ME"/>
              </w:rPr>
              <w:t>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273A7B" w:rsidRPr="007D2CED">
              <w:rPr>
                <w:noProof/>
                <w:szCs w:val="22"/>
                <w:lang w:val="sr-Latn-ME"/>
              </w:rPr>
              <w:t xml:space="preserve"> dok se simptomi neurološke toksičnosti ne ublaže do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433A9" w:rsidRPr="007D2CED">
              <w:rPr>
                <w:noProof/>
                <w:szCs w:val="22"/>
                <w:lang w:val="sr-Latn-ME"/>
              </w:rPr>
              <w:t>Gradus</w:t>
            </w:r>
            <w:r w:rsidR="00273A7B"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> 1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273A7B" w:rsidRPr="007D2CED">
              <w:rPr>
                <w:noProof/>
                <w:szCs w:val="22"/>
                <w:lang w:val="sr-Latn-ME"/>
              </w:rPr>
              <w:t>nižeg.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</w:p>
          <w:p w14:paraId="66AF24FC" w14:textId="29C1F477" w:rsidR="000809CF" w:rsidRPr="007D2CED" w:rsidRDefault="000809CF" w:rsidP="00804999">
            <w:pPr>
              <w:keepNext/>
              <w:numPr>
                <w:ilvl w:val="0"/>
                <w:numId w:val="7"/>
              </w:numPr>
              <w:tabs>
                <w:tab w:val="clear" w:pos="284"/>
                <w:tab w:val="left" w:pos="567"/>
              </w:tabs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</w:t>
            </w:r>
            <w:r w:rsidR="00273A7B" w:rsidRPr="007D2CED">
              <w:rPr>
                <w:noProof/>
                <w:szCs w:val="22"/>
                <w:lang w:val="sr-Latn-ME"/>
              </w:rPr>
              <w:t>im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273A7B" w:rsidRPr="007D2CED">
              <w:rPr>
                <w:noProof/>
                <w:szCs w:val="22"/>
                <w:lang w:val="sr-Latn-ME"/>
              </w:rPr>
              <w:t>eniti</w:t>
            </w:r>
            <w:r w:rsidRPr="007D2CED">
              <w:rPr>
                <w:noProof/>
                <w:szCs w:val="22"/>
                <w:lang w:val="sr-Latn-ME"/>
              </w:rPr>
              <w:t xml:space="preserve"> suportiv</w:t>
            </w:r>
            <w:r w:rsidR="00273A7B" w:rsidRPr="007D2CED">
              <w:rPr>
                <w:noProof/>
                <w:szCs w:val="22"/>
                <w:lang w:val="sr-Latn-ME"/>
              </w:rPr>
              <w:t>nu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6433A9" w:rsidRPr="007D2CED">
              <w:rPr>
                <w:noProof/>
                <w:szCs w:val="22"/>
                <w:lang w:val="sr-Latn-ME"/>
              </w:rPr>
              <w:t>terap</w:t>
            </w:r>
            <w:r w:rsidR="00273A7B" w:rsidRPr="007D2CED">
              <w:rPr>
                <w:noProof/>
                <w:szCs w:val="22"/>
                <w:lang w:val="sr-Latn-ME"/>
              </w:rPr>
              <w:t>iju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</w:tc>
      </w:tr>
      <w:tr w:rsidR="00273A7B" w:rsidRPr="007D2CED" w14:paraId="55CFF8D6" w14:textId="77777777" w:rsidTr="00417A79">
        <w:tblPrEx>
          <w:shd w:val="clear" w:color="auto" w:fill="auto"/>
        </w:tblPrEx>
        <w:trPr>
          <w:gridAfter w:val="1"/>
          <w:wAfter w:w="66" w:type="dxa"/>
          <w:cantSplit/>
          <w:tblHeader/>
          <w:jc w:val="center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6DF8" w14:textId="77777777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97EA" w14:textId="1D917D54" w:rsidR="000809CF" w:rsidRPr="007D2CED" w:rsidRDefault="006433A9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noProof/>
                <w:szCs w:val="22"/>
                <w:lang w:val="sr-Latn-ME"/>
              </w:rPr>
              <w:t> 3 (</w:t>
            </w:r>
            <w:r w:rsidR="00273A7B" w:rsidRPr="007D2CED">
              <w:rPr>
                <w:noProof/>
                <w:szCs w:val="22"/>
                <w:lang w:val="sr-Latn-ME"/>
              </w:rPr>
              <w:t>Ponovna pojava</w:t>
            </w:r>
            <w:r w:rsidR="000809CF" w:rsidRPr="007D2CED">
              <w:rPr>
                <w:noProof/>
                <w:szCs w:val="22"/>
                <w:lang w:val="sr-Latn-ME"/>
              </w:rPr>
              <w:t>)</w:t>
            </w:r>
          </w:p>
          <w:p w14:paraId="6C52B729" w14:textId="0512CA2F" w:rsidR="000809CF" w:rsidRPr="007D2CED" w:rsidRDefault="006433A9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noProof/>
                <w:szCs w:val="22"/>
                <w:lang w:val="sr-Latn-ME"/>
              </w:rPr>
              <w:t> 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80DA" w14:textId="65824E69" w:rsidR="000809CF" w:rsidRPr="007D2CED" w:rsidRDefault="00546EBB" w:rsidP="00804999">
            <w:pPr>
              <w:keepNext/>
              <w:numPr>
                <w:ilvl w:val="0"/>
                <w:numId w:val="7"/>
              </w:numPr>
              <w:tabs>
                <w:tab w:val="clear" w:pos="284"/>
                <w:tab w:val="left" w:pos="567"/>
              </w:tabs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Trajno obustaviti</w:t>
            </w:r>
            <w:r w:rsidR="00D76545" w:rsidRPr="007D2CED">
              <w:rPr>
                <w:noProof/>
                <w:szCs w:val="22"/>
                <w:lang w:val="sr-Latn-ME"/>
              </w:rPr>
              <w:t xml:space="preserve">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D76545"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D76545" w:rsidRPr="007D2CED">
              <w:rPr>
                <w:noProof/>
                <w:szCs w:val="22"/>
                <w:lang w:val="sr-Latn-ME"/>
              </w:rPr>
              <w:t>eka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  <w:p w14:paraId="6AE106D5" w14:textId="15A731E1" w:rsidR="000809CF" w:rsidRPr="007D2CED" w:rsidRDefault="00273A7B" w:rsidP="00501AA7">
            <w:pPr>
              <w:keepNext/>
              <w:numPr>
                <w:ilvl w:val="0"/>
                <w:numId w:val="7"/>
              </w:numPr>
              <w:tabs>
                <w:tab w:val="clear" w:pos="284"/>
                <w:tab w:val="left" w:pos="567"/>
              </w:tabs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eniti suportivnu terapiju koja može uključi</w:t>
            </w:r>
            <w:r w:rsidR="00501AA7" w:rsidRPr="007D2CED">
              <w:rPr>
                <w:noProof/>
                <w:szCs w:val="22"/>
                <w:lang w:val="sr-Latn-ME"/>
              </w:rPr>
              <w:t>vati</w:t>
            </w:r>
            <w:r w:rsidRPr="007D2CED">
              <w:rPr>
                <w:noProof/>
                <w:szCs w:val="22"/>
                <w:lang w:val="sr-Latn-ME"/>
              </w:rPr>
              <w:t xml:space="preserve"> i</w:t>
            </w:r>
            <w:r w:rsidR="000809CF" w:rsidRPr="007D2CED">
              <w:rPr>
                <w:noProof/>
                <w:szCs w:val="22"/>
                <w:lang w:val="sr-Latn-ME"/>
              </w:rPr>
              <w:t>nten</w:t>
            </w:r>
            <w:r w:rsidRPr="007D2CED">
              <w:rPr>
                <w:noProof/>
                <w:szCs w:val="22"/>
                <w:lang w:val="sr-Latn-ME"/>
              </w:rPr>
              <w:t>zi</w:t>
            </w:r>
            <w:r w:rsidR="000809CF" w:rsidRPr="007D2CED">
              <w:rPr>
                <w:noProof/>
                <w:szCs w:val="22"/>
                <w:lang w:val="sr-Latn-ME"/>
              </w:rPr>
              <w:t>v</w:t>
            </w:r>
            <w:r w:rsidRPr="007D2CED">
              <w:rPr>
                <w:noProof/>
                <w:szCs w:val="22"/>
                <w:lang w:val="sr-Latn-ME"/>
              </w:rPr>
              <w:t>nu n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egu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</w:tr>
      <w:tr w:rsidR="000809CF" w:rsidRPr="007D2CED" w14:paraId="64510EAE" w14:textId="77777777" w:rsidTr="00417A79">
        <w:tblPrEx>
          <w:shd w:val="clear" w:color="auto" w:fill="auto"/>
        </w:tblPrEx>
        <w:trPr>
          <w:gridAfter w:val="1"/>
          <w:wAfter w:w="66" w:type="dxa"/>
          <w:cantSplit/>
          <w:tblHeader/>
          <w:jc w:val="center"/>
        </w:trPr>
        <w:tc>
          <w:tcPr>
            <w:tcW w:w="90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68A1378" w14:textId="06B815D3" w:rsidR="000809CF" w:rsidRPr="007D2CED" w:rsidRDefault="000809CF" w:rsidP="00417A79">
            <w:pPr>
              <w:keepNext/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273A7B" w:rsidRPr="007D2CED">
              <w:rPr>
                <w:noProof/>
                <w:szCs w:val="22"/>
                <w:lang w:val="sr-Latn-ME"/>
              </w:rPr>
              <w:t xml:space="preserve">Na osnovu </w:t>
            </w:r>
            <w:r w:rsidR="00273A7B" w:rsidRPr="007D2CED">
              <w:rPr>
                <w:szCs w:val="22"/>
                <w:lang w:val="sr-Latn-ME"/>
              </w:rPr>
              <w:t>verzije 4.03 Zajedničkih terminoloških kriterijuma za neželjene događaje Nacionalnog instituta za rak (engl.</w:t>
            </w:r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>National</w:t>
            </w:r>
            <w:proofErr w:type="spellEnd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>Cancer</w:t>
            </w:r>
            <w:proofErr w:type="spellEnd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Institute </w:t>
            </w:r>
            <w:proofErr w:type="spellStart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>Common</w:t>
            </w:r>
            <w:proofErr w:type="spellEnd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>Terminology</w:t>
            </w:r>
            <w:proofErr w:type="spellEnd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>Criteria</w:t>
            </w:r>
            <w:proofErr w:type="spellEnd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>for</w:t>
            </w:r>
            <w:proofErr w:type="spellEnd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>Adverse</w:t>
            </w:r>
            <w:proofErr w:type="spellEnd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>Events</w:t>
            </w:r>
            <w:proofErr w:type="spellEnd"/>
            <w:r w:rsidR="00273A7B" w:rsidRPr="007D2CED">
              <w:rPr>
                <w:rStyle w:val="TablecaptionItalic"/>
                <w:sz w:val="22"/>
                <w:szCs w:val="22"/>
                <w:lang w:val="sr-Latn-ME"/>
              </w:rPr>
              <w:t>,</w:t>
            </w:r>
            <w:r w:rsidR="00273A7B" w:rsidRPr="007D2CED">
              <w:rPr>
                <w:szCs w:val="22"/>
                <w:lang w:val="sr-Latn-ME"/>
              </w:rPr>
              <w:t xml:space="preserve"> NCI-CTCAE)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  <w:p w14:paraId="1A19A163" w14:textId="47637F78" w:rsidR="000809CF" w:rsidRPr="007D2CED" w:rsidRDefault="000809CF" w:rsidP="00417A79">
            <w:pPr>
              <w:keepNext/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2C6D9C" w:rsidRPr="007D2CED">
              <w:rPr>
                <w:noProof/>
                <w:szCs w:val="22"/>
                <w:lang w:val="sr-Latn-ME"/>
              </w:rPr>
              <w:t>Vid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2C6D9C" w:rsidRPr="007D2CED">
              <w:rPr>
                <w:noProof/>
                <w:szCs w:val="22"/>
                <w:lang w:val="sr-Latn-ME"/>
              </w:rPr>
              <w:t>eti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Tabel</w:t>
            </w:r>
            <w:r w:rsidR="00273A7B" w:rsidRPr="007D2CED">
              <w:rPr>
                <w:noProof/>
                <w:szCs w:val="22"/>
                <w:lang w:val="sr-Latn-ME"/>
              </w:rPr>
              <w:t>u</w:t>
            </w:r>
            <w:r w:rsidR="005C724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 xml:space="preserve">2 </w:t>
            </w:r>
            <w:r w:rsidR="00273A7B" w:rsidRPr="007D2CED">
              <w:rPr>
                <w:noProof/>
                <w:szCs w:val="22"/>
                <w:lang w:val="sr-Latn-ME"/>
              </w:rPr>
              <w:t>za preporuke za povnovno uvođenje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273A7B" w:rsidRPr="007D2CED">
              <w:rPr>
                <w:noProof/>
                <w:szCs w:val="22"/>
                <w:lang w:val="sr-Latn-ME"/>
              </w:rPr>
              <w:t>eka</w:t>
            </w:r>
            <w:r w:rsidRPr="007D2CED">
              <w:rPr>
                <w:noProof/>
                <w:szCs w:val="22"/>
                <w:lang w:val="sr-Latn-ME"/>
              </w:rPr>
              <w:t xml:space="preserve">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6E0C48" w:rsidRPr="007D2CED">
              <w:rPr>
                <w:noProof/>
                <w:szCs w:val="22"/>
                <w:lang w:val="sr-Latn-ME"/>
              </w:rPr>
              <w:t xml:space="preserve">nakon </w:t>
            </w:r>
            <w:r w:rsidR="00273A7B" w:rsidRPr="007D2CED">
              <w:rPr>
                <w:noProof/>
                <w:szCs w:val="22"/>
                <w:lang w:val="sr-Latn-ME"/>
              </w:rPr>
              <w:t>odlaganj</w:t>
            </w:r>
            <w:r w:rsidR="006E0C48" w:rsidRPr="007D2CED">
              <w:rPr>
                <w:noProof/>
                <w:szCs w:val="22"/>
                <w:lang w:val="sr-Latn-ME"/>
              </w:rPr>
              <w:t>a</w:t>
            </w:r>
            <w:r w:rsidR="00273A7B" w:rsidRPr="007D2CED">
              <w:rPr>
                <w:noProof/>
                <w:szCs w:val="22"/>
                <w:lang w:val="sr-Latn-ME"/>
              </w:rPr>
              <w:t xml:space="preserve"> doza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</w:tc>
      </w:tr>
    </w:tbl>
    <w:p w14:paraId="14AD2080" w14:textId="77777777" w:rsidR="000809CF" w:rsidRPr="007D2CED" w:rsidRDefault="000809CF" w:rsidP="000809CF">
      <w:pPr>
        <w:keepNext/>
        <w:rPr>
          <w:bCs/>
          <w:i/>
          <w:iCs/>
          <w:noProof/>
          <w:szCs w:val="22"/>
          <w:lang w:val="sr-Latn-ME"/>
        </w:rPr>
      </w:pPr>
    </w:p>
    <w:p w14:paraId="50C48892" w14:textId="0D228091" w:rsidR="000809CF" w:rsidRPr="007D2CED" w:rsidRDefault="00273A7B" w:rsidP="000809CF">
      <w:pPr>
        <w:keepNext/>
        <w:rPr>
          <w:bCs/>
          <w:i/>
          <w:iCs/>
          <w:noProof/>
          <w:szCs w:val="22"/>
          <w:lang w:val="sr-Latn-ME"/>
        </w:rPr>
      </w:pPr>
      <w:r w:rsidRPr="007D2CED">
        <w:rPr>
          <w:bCs/>
          <w:i/>
          <w:iCs/>
          <w:noProof/>
          <w:szCs w:val="22"/>
          <w:lang w:val="sr-Latn-ME"/>
        </w:rPr>
        <w:t>Ostale neželjene reakcije</w:t>
      </w:r>
    </w:p>
    <w:p w14:paraId="1EB81A1D" w14:textId="50062080" w:rsidR="000809CF" w:rsidRPr="007D2CED" w:rsidRDefault="00273A7B" w:rsidP="000809CF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 xml:space="preserve">Preporučene korekcije doza u slučaju pojave drugih neželjenih reakcija date su na </w:t>
      </w:r>
      <w:r w:rsidR="005C724F" w:rsidRPr="007D2CED">
        <w:rPr>
          <w:noProof/>
          <w:szCs w:val="22"/>
          <w:lang w:val="sr-Latn-ME"/>
        </w:rPr>
        <w:t>Tabel</w:t>
      </w:r>
      <w:r w:rsidRPr="007D2CED">
        <w:rPr>
          <w:noProof/>
          <w:szCs w:val="22"/>
          <w:lang w:val="sr-Latn-ME"/>
        </w:rPr>
        <w:t>i</w:t>
      </w:r>
      <w:r w:rsidR="005C724F" w:rsidRPr="007D2CED">
        <w:rPr>
          <w:noProof/>
          <w:szCs w:val="22"/>
          <w:lang w:val="sr-Latn-ME"/>
        </w:rPr>
        <w:t xml:space="preserve"> </w:t>
      </w:r>
      <w:r w:rsidR="000809CF" w:rsidRPr="007D2CED">
        <w:rPr>
          <w:noProof/>
          <w:szCs w:val="22"/>
          <w:lang w:val="sr-Latn-ME"/>
        </w:rPr>
        <w:t>6.</w:t>
      </w:r>
    </w:p>
    <w:p w14:paraId="17CE928B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0"/>
        <w:gridCol w:w="2230"/>
        <w:gridCol w:w="4132"/>
      </w:tblGrid>
      <w:tr w:rsidR="000809CF" w:rsidRPr="007D2CED" w14:paraId="14980A46" w14:textId="77777777" w:rsidTr="00417A79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D8A753" w14:textId="73756B17" w:rsidR="000809CF" w:rsidRPr="007D2CED" w:rsidRDefault="005C724F" w:rsidP="007D2CED">
            <w:pPr>
              <w:keepNext/>
              <w:ind w:left="1134" w:hanging="1134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6: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ab/>
            </w:r>
            <w:r w:rsidR="00273A7B" w:rsidRPr="007D2CED">
              <w:rPr>
                <w:b/>
                <w:bCs/>
                <w:noProof/>
                <w:szCs w:val="22"/>
                <w:lang w:val="sr-Latn-ME"/>
              </w:rPr>
              <w:t>Preporučene korekcije doza u slučaju pojave drugih neželjenih reakcija</w:t>
            </w:r>
          </w:p>
        </w:tc>
      </w:tr>
      <w:tr w:rsidR="000809CF" w:rsidRPr="007D2CED" w14:paraId="6070C110" w14:textId="77777777" w:rsidTr="00EF33FD">
        <w:trPr>
          <w:cantSplit/>
          <w:jc w:val="center"/>
        </w:trPr>
        <w:tc>
          <w:tcPr>
            <w:tcW w:w="2449" w:type="dxa"/>
            <w:shd w:val="clear" w:color="auto" w:fill="auto"/>
          </w:tcPr>
          <w:p w14:paraId="27CEE14B" w14:textId="6A4B668D" w:rsidR="000809CF" w:rsidRPr="007D2CED" w:rsidRDefault="00273A7B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Neželjena reakcija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46A5C71F" w14:textId="26EFF7AF" w:rsidR="000809CF" w:rsidRPr="007D2CED" w:rsidRDefault="00273A7B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Težina</w:t>
            </w:r>
          </w:p>
        </w:tc>
        <w:tc>
          <w:tcPr>
            <w:tcW w:w="4599" w:type="dxa"/>
            <w:shd w:val="clear" w:color="auto" w:fill="auto"/>
          </w:tcPr>
          <w:p w14:paraId="60D4D809" w14:textId="7579A9C7" w:rsidR="000809CF" w:rsidRPr="007D2CED" w:rsidRDefault="00273A7B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Korekcija doze</w:t>
            </w:r>
          </w:p>
        </w:tc>
      </w:tr>
      <w:tr w:rsidR="000809CF" w:rsidRPr="007D2CED" w14:paraId="36266B3D" w14:textId="77777777" w:rsidTr="00417A79">
        <w:trPr>
          <w:cantSplit/>
          <w:jc w:val="center"/>
        </w:trPr>
        <w:tc>
          <w:tcPr>
            <w:tcW w:w="2449" w:type="dxa"/>
            <w:vMerge w:val="restart"/>
            <w:shd w:val="clear" w:color="auto" w:fill="auto"/>
          </w:tcPr>
          <w:p w14:paraId="60AB5CF3" w14:textId="4D345B7B" w:rsidR="000809CF" w:rsidRPr="007D2CED" w:rsidRDefault="00273A7B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 Ozbiljne infekcije</w:t>
            </w:r>
          </w:p>
          <w:p w14:paraId="2919C3D3" w14:textId="1F2447B6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</w:t>
            </w:r>
            <w:r w:rsidR="00154482" w:rsidRPr="007D2CED">
              <w:rPr>
                <w:noProof/>
                <w:szCs w:val="22"/>
                <w:lang w:val="sr-Latn-ME"/>
              </w:rPr>
              <w:t>vid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154482" w:rsidRPr="007D2CED">
              <w:rPr>
                <w:noProof/>
                <w:szCs w:val="22"/>
                <w:lang w:val="sr-Latn-ME"/>
              </w:rPr>
              <w:t xml:space="preserve">eti </w:t>
            </w:r>
            <w:r w:rsidR="00E15651" w:rsidRPr="007D2CED">
              <w:rPr>
                <w:noProof/>
                <w:szCs w:val="22"/>
                <w:lang w:val="sr-Latn-ME"/>
              </w:rPr>
              <w:t>dio</w:t>
            </w:r>
            <w:r w:rsidRPr="007D2CED">
              <w:rPr>
                <w:noProof/>
                <w:szCs w:val="22"/>
                <w:lang w:val="sr-Latn-ME"/>
              </w:rPr>
              <w:t> 4.4)</w:t>
            </w:r>
          </w:p>
        </w:tc>
        <w:tc>
          <w:tcPr>
            <w:tcW w:w="2024" w:type="dxa"/>
            <w:shd w:val="clear" w:color="auto" w:fill="auto"/>
          </w:tcPr>
          <w:p w14:paraId="5C7A3E8E" w14:textId="66C73719" w:rsidR="000809CF" w:rsidRPr="007D2CED" w:rsidRDefault="00273A7B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Svi gradusi</w:t>
            </w:r>
          </w:p>
        </w:tc>
        <w:tc>
          <w:tcPr>
            <w:tcW w:w="4599" w:type="dxa"/>
            <w:shd w:val="clear" w:color="auto" w:fill="auto"/>
          </w:tcPr>
          <w:p w14:paraId="58BEC3AC" w14:textId="60E3E3EA" w:rsidR="000809CF" w:rsidRPr="007D2CED" w:rsidRDefault="0023158C" w:rsidP="00804999">
            <w:pPr>
              <w:numPr>
                <w:ilvl w:val="0"/>
                <w:numId w:val="7"/>
              </w:numPr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Ne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enjivati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ek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po planu postepenog povećanja doze kod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pacijen</w:t>
            </w:r>
            <w:r w:rsidRPr="007D2CED">
              <w:rPr>
                <w:noProof/>
                <w:szCs w:val="22"/>
                <w:lang w:val="sr-Latn-ME"/>
              </w:rPr>
              <w:t>ata sa aktivnom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273A7B" w:rsidRPr="007D2CED">
              <w:rPr>
                <w:noProof/>
                <w:szCs w:val="22"/>
                <w:lang w:val="sr-Latn-ME"/>
              </w:rPr>
              <w:t>infekcij</w:t>
            </w:r>
            <w:r w:rsidRPr="007D2CED">
              <w:rPr>
                <w:noProof/>
                <w:szCs w:val="22"/>
                <w:lang w:val="sr-Latn-ME"/>
              </w:rPr>
              <w:t>om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  <w:p w14:paraId="29658184" w14:textId="4A3142B4" w:rsidR="000809CF" w:rsidRPr="007D2CED" w:rsidRDefault="00501AA7" w:rsidP="00501AA7">
            <w:pPr>
              <w:numPr>
                <w:ilvl w:val="0"/>
                <w:numId w:val="7"/>
              </w:numPr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Odložiti </w:t>
            </w:r>
            <w:r w:rsidR="0023158C"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23158C"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23158C" w:rsidRPr="007D2CED">
              <w:rPr>
                <w:noProof/>
                <w:szCs w:val="22"/>
                <w:lang w:val="sr-Latn-ME"/>
              </w:rPr>
              <w:t xml:space="preserve">eka </w:t>
            </w:r>
            <w:r w:rsidR="000809CF" w:rsidRPr="007D2CED">
              <w:rPr>
                <w:noProof/>
                <w:szCs w:val="22"/>
                <w:lang w:val="sr-Latn-ME"/>
              </w:rPr>
              <w:t>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23158C" w:rsidRPr="007D2CED">
              <w:rPr>
                <w:noProof/>
                <w:szCs w:val="22"/>
                <w:lang w:val="sr-Latn-ME"/>
              </w:rPr>
              <w:t>u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faz</w:t>
            </w:r>
            <w:r w:rsidR="0023158C" w:rsidRPr="007D2CED">
              <w:rPr>
                <w:noProof/>
                <w:szCs w:val="22"/>
                <w:lang w:val="sr-Latn-ME"/>
              </w:rPr>
              <w:t>i</w:t>
            </w:r>
            <w:r w:rsidR="005C724F" w:rsidRPr="007D2CED">
              <w:rPr>
                <w:noProof/>
                <w:szCs w:val="22"/>
                <w:lang w:val="sr-Latn-ME"/>
              </w:rPr>
              <w:t xml:space="preserve"> postepenog povećanja doze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23158C" w:rsidRPr="007D2CED">
              <w:rPr>
                <w:noProof/>
                <w:szCs w:val="22"/>
                <w:lang w:val="sr-Latn-ME"/>
              </w:rPr>
              <w:t>dok se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273A7B" w:rsidRPr="007D2CED">
              <w:rPr>
                <w:noProof/>
                <w:szCs w:val="22"/>
                <w:lang w:val="sr-Latn-ME"/>
              </w:rPr>
              <w:t>infekcija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23158C" w:rsidRPr="007D2CED">
              <w:rPr>
                <w:noProof/>
                <w:szCs w:val="22"/>
                <w:lang w:val="sr-Latn-ME"/>
              </w:rPr>
              <w:t>ne povuče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</w:tr>
      <w:tr w:rsidR="000809CF" w:rsidRPr="007D2CED" w14:paraId="57A9EC1F" w14:textId="77777777" w:rsidTr="00417A79">
        <w:trPr>
          <w:cantSplit/>
          <w:jc w:val="center"/>
        </w:trPr>
        <w:tc>
          <w:tcPr>
            <w:tcW w:w="2449" w:type="dxa"/>
            <w:vMerge/>
            <w:shd w:val="clear" w:color="auto" w:fill="auto"/>
          </w:tcPr>
          <w:p w14:paraId="7AECC52B" w14:textId="77777777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024" w:type="dxa"/>
            <w:shd w:val="clear" w:color="auto" w:fill="auto"/>
          </w:tcPr>
          <w:p w14:paraId="685503CC" w14:textId="29FB9482" w:rsidR="000809CF" w:rsidRPr="007D2CED" w:rsidRDefault="006433A9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noProof/>
                <w:szCs w:val="22"/>
                <w:lang w:val="sr-Latn-ME"/>
              </w:rPr>
              <w:t> 3</w:t>
            </w:r>
            <w:r w:rsidR="0006138D"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noBreakHyphen/>
            </w:r>
            <w:r w:rsidR="0006138D"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t>4</w:t>
            </w:r>
          </w:p>
        </w:tc>
        <w:tc>
          <w:tcPr>
            <w:tcW w:w="4599" w:type="dxa"/>
            <w:shd w:val="clear" w:color="auto" w:fill="auto"/>
          </w:tcPr>
          <w:p w14:paraId="207F88A5" w14:textId="5ED8D58C" w:rsidR="000809CF" w:rsidRPr="007D2CED" w:rsidRDefault="00501AA7" w:rsidP="00501AA7">
            <w:pPr>
              <w:numPr>
                <w:ilvl w:val="0"/>
                <w:numId w:val="7"/>
              </w:numPr>
              <w:ind w:left="284" w:hanging="284"/>
              <w:contextualSpacing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Odložiti </w:t>
            </w:r>
            <w:r w:rsidR="0023158C"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23158C"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23158C" w:rsidRPr="007D2CED">
              <w:rPr>
                <w:noProof/>
                <w:szCs w:val="22"/>
                <w:lang w:val="sr-Latn-ME"/>
              </w:rPr>
              <w:t>eka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23158C" w:rsidRPr="007D2CED">
              <w:rPr>
                <w:noProof/>
                <w:szCs w:val="22"/>
                <w:lang w:val="sr-Latn-ME"/>
              </w:rPr>
              <w:t xml:space="preserve"> u terapijskoj fazi dok se infekcija ne ublaži do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6433A9" w:rsidRPr="007D2CED">
              <w:rPr>
                <w:noProof/>
                <w:szCs w:val="22"/>
                <w:lang w:val="sr-Latn-ME"/>
              </w:rPr>
              <w:t>Gradus</w:t>
            </w:r>
            <w:r w:rsidR="0023158C"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lang w:val="sr-Latn-ME"/>
              </w:rPr>
              <w:t> 2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4E633C" w:rsidRPr="007D2CED">
              <w:rPr>
                <w:noProof/>
                <w:szCs w:val="22"/>
                <w:lang w:val="sr-Latn-ME"/>
              </w:rPr>
              <w:t>nižeg</w:t>
            </w:r>
            <w:r w:rsidR="0023158C" w:rsidRPr="007D2CED">
              <w:rPr>
                <w:noProof/>
                <w:szCs w:val="22"/>
                <w:lang w:val="sr-Latn-ME"/>
              </w:rPr>
              <w:t>.</w:t>
            </w:r>
          </w:p>
        </w:tc>
      </w:tr>
      <w:tr w:rsidR="000809CF" w:rsidRPr="007D2CED" w14:paraId="29144DB7" w14:textId="77777777" w:rsidTr="00417A79">
        <w:trPr>
          <w:cantSplit/>
          <w:jc w:val="center"/>
        </w:trPr>
        <w:tc>
          <w:tcPr>
            <w:tcW w:w="2449" w:type="dxa"/>
            <w:vMerge w:val="restart"/>
            <w:shd w:val="clear" w:color="auto" w:fill="auto"/>
          </w:tcPr>
          <w:p w14:paraId="2CD4345C" w14:textId="538F092A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C</w:t>
            </w:r>
            <w:r w:rsidR="0023158C" w:rsidRPr="007D2CED">
              <w:rPr>
                <w:noProof/>
                <w:szCs w:val="22"/>
                <w:lang w:val="sr-Latn-ME"/>
              </w:rPr>
              <w:t>i</w:t>
            </w:r>
            <w:r w:rsidRPr="007D2CED">
              <w:rPr>
                <w:noProof/>
                <w:szCs w:val="22"/>
                <w:lang w:val="sr-Latn-ME"/>
              </w:rPr>
              <w:t>topeni</w:t>
            </w:r>
            <w:r w:rsidR="0023158C" w:rsidRPr="007D2CED">
              <w:rPr>
                <w:noProof/>
                <w:szCs w:val="22"/>
                <w:lang w:val="sr-Latn-ME"/>
              </w:rPr>
              <w:t>je</w:t>
            </w:r>
          </w:p>
          <w:p w14:paraId="63E971C1" w14:textId="73F81874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</w:t>
            </w:r>
            <w:r w:rsidR="00154482" w:rsidRPr="007D2CED">
              <w:rPr>
                <w:noProof/>
                <w:szCs w:val="22"/>
                <w:lang w:val="sr-Latn-ME"/>
              </w:rPr>
              <w:t>vid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154482" w:rsidRPr="007D2CED">
              <w:rPr>
                <w:noProof/>
                <w:szCs w:val="22"/>
                <w:lang w:val="sr-Latn-ME"/>
              </w:rPr>
              <w:t xml:space="preserve">eti </w:t>
            </w:r>
            <w:r w:rsidR="00E15651" w:rsidRPr="007D2CED">
              <w:rPr>
                <w:noProof/>
                <w:szCs w:val="22"/>
                <w:lang w:val="sr-Latn-ME"/>
              </w:rPr>
              <w:t>dio</w:t>
            </w:r>
            <w:r w:rsidRPr="007D2CED">
              <w:rPr>
                <w:noProof/>
                <w:szCs w:val="22"/>
                <w:lang w:val="sr-Latn-ME"/>
              </w:rPr>
              <w:t> 4.4)</w:t>
            </w:r>
          </w:p>
        </w:tc>
        <w:tc>
          <w:tcPr>
            <w:tcW w:w="2024" w:type="dxa"/>
            <w:shd w:val="clear" w:color="auto" w:fill="auto"/>
          </w:tcPr>
          <w:p w14:paraId="0DBDEC22" w14:textId="3F8533C0" w:rsidR="000809CF" w:rsidRPr="007D2CED" w:rsidRDefault="0023158C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Apsolutni broj neutrofila manji od 0,5 × 10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9</w:t>
            </w:r>
            <w:r w:rsidRPr="007D2CED">
              <w:rPr>
                <w:noProof/>
                <w:szCs w:val="22"/>
                <w:lang w:val="sr-Latn-ME"/>
              </w:rPr>
              <w:t>/</w:t>
            </w:r>
            <w:r w:rsidR="00501AA7" w:rsidRPr="007D2CED">
              <w:rPr>
                <w:noProof/>
                <w:szCs w:val="22"/>
                <w:lang w:val="sr-Latn-ME"/>
              </w:rPr>
              <w:t>l</w:t>
            </w:r>
          </w:p>
        </w:tc>
        <w:tc>
          <w:tcPr>
            <w:tcW w:w="4599" w:type="dxa"/>
            <w:shd w:val="clear" w:color="auto" w:fill="auto"/>
          </w:tcPr>
          <w:p w14:paraId="4A1880DC" w14:textId="741F290F" w:rsidR="000809CF" w:rsidRPr="007D2CED" w:rsidRDefault="0023158C" w:rsidP="00804999">
            <w:pPr>
              <w:numPr>
                <w:ilvl w:val="0"/>
                <w:numId w:val="7"/>
              </w:numPr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Obustaviti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eka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Pr="007D2CED">
              <w:rPr>
                <w:noProof/>
                <w:szCs w:val="22"/>
                <w:lang w:val="sr-Latn-ME"/>
              </w:rPr>
              <w:t xml:space="preserve"> dok </w:t>
            </w:r>
            <w:r w:rsidR="000809CF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>p</w:t>
            </w:r>
            <w:r w:rsidR="000809CF" w:rsidRPr="007D2CED">
              <w:rPr>
                <w:noProof/>
                <w:szCs w:val="22"/>
                <w:lang w:val="sr-Latn-ME"/>
              </w:rPr>
              <w:t>solut</w:t>
            </w:r>
            <w:r w:rsidRPr="007D2CED">
              <w:rPr>
                <w:noProof/>
                <w:szCs w:val="22"/>
                <w:lang w:val="sr-Latn-ME"/>
              </w:rPr>
              <w:t>ni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 xml:space="preserve">broj </w:t>
            </w:r>
            <w:r w:rsidR="000809CF" w:rsidRPr="007D2CED">
              <w:rPr>
                <w:noProof/>
                <w:szCs w:val="22"/>
                <w:lang w:val="sr-Latn-ME"/>
              </w:rPr>
              <w:t>neutro</w:t>
            </w:r>
            <w:r w:rsidRPr="007D2CED">
              <w:rPr>
                <w:noProof/>
                <w:szCs w:val="22"/>
                <w:lang w:val="sr-Latn-ME"/>
              </w:rPr>
              <w:t xml:space="preserve">fila </w:t>
            </w:r>
            <w:r w:rsidR="00881F60" w:rsidRPr="007D2CED">
              <w:rPr>
                <w:noProof/>
                <w:szCs w:val="22"/>
                <w:lang w:val="sr-Latn-ME"/>
              </w:rPr>
              <w:t xml:space="preserve">ne </w:t>
            </w:r>
            <w:r w:rsidR="004E633C" w:rsidRPr="007D2CED">
              <w:rPr>
                <w:noProof/>
                <w:szCs w:val="22"/>
                <w:lang w:val="sr-Latn-ME"/>
              </w:rPr>
              <w:t>do</w:t>
            </w:r>
            <w:r w:rsidR="00881F60" w:rsidRPr="007D2CED">
              <w:rPr>
                <w:noProof/>
                <w:szCs w:val="22"/>
                <w:lang w:val="sr-Latn-ME"/>
              </w:rPr>
              <w:t>stigne najmanje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>5 × 10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9</w:t>
            </w:r>
            <w:r w:rsidR="000809CF" w:rsidRPr="007D2CED">
              <w:rPr>
                <w:noProof/>
                <w:szCs w:val="22"/>
                <w:lang w:val="sr-Latn-ME"/>
              </w:rPr>
              <w:t>/</w:t>
            </w:r>
            <w:r w:rsidR="00501AA7" w:rsidRPr="007D2CED">
              <w:rPr>
                <w:noProof/>
                <w:szCs w:val="22"/>
                <w:lang w:val="sr-Latn-ME"/>
              </w:rPr>
              <w:t>l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</w:t>
            </w:r>
          </w:p>
        </w:tc>
      </w:tr>
      <w:tr w:rsidR="000809CF" w:rsidRPr="007D2CED" w14:paraId="52C315F8" w14:textId="77777777" w:rsidTr="00417A79">
        <w:trPr>
          <w:cantSplit/>
          <w:jc w:val="center"/>
        </w:trPr>
        <w:tc>
          <w:tcPr>
            <w:tcW w:w="2449" w:type="dxa"/>
            <w:vMerge/>
            <w:shd w:val="clear" w:color="auto" w:fill="auto"/>
          </w:tcPr>
          <w:p w14:paraId="0AF63E80" w14:textId="77777777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024" w:type="dxa"/>
            <w:shd w:val="clear" w:color="auto" w:fill="auto"/>
          </w:tcPr>
          <w:p w14:paraId="23C85FE3" w14:textId="38F3E1FC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Febril</w:t>
            </w:r>
            <w:r w:rsidR="0023158C" w:rsidRPr="007D2CED">
              <w:rPr>
                <w:noProof/>
                <w:szCs w:val="22"/>
                <w:lang w:val="sr-Latn-ME"/>
              </w:rPr>
              <w:t>na</w:t>
            </w:r>
            <w:r w:rsidRPr="007D2CED">
              <w:rPr>
                <w:noProof/>
                <w:szCs w:val="22"/>
                <w:lang w:val="sr-Latn-ME"/>
              </w:rPr>
              <w:t xml:space="preserve"> neutropeni</w:t>
            </w:r>
            <w:r w:rsidR="0023158C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 xml:space="preserve">a </w:t>
            </w:r>
          </w:p>
        </w:tc>
        <w:tc>
          <w:tcPr>
            <w:tcW w:w="4599" w:type="dxa"/>
            <w:shd w:val="clear" w:color="auto" w:fill="auto"/>
          </w:tcPr>
          <w:p w14:paraId="59134175" w14:textId="6A771C42" w:rsidR="000809CF" w:rsidRPr="007D2CED" w:rsidRDefault="0023158C" w:rsidP="00804999">
            <w:pPr>
              <w:numPr>
                <w:ilvl w:val="0"/>
                <w:numId w:val="7"/>
              </w:numPr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Obustaviti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eka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Pr="007D2CED">
              <w:rPr>
                <w:noProof/>
                <w:szCs w:val="22"/>
                <w:lang w:val="sr-Latn-ME"/>
              </w:rPr>
              <w:t xml:space="preserve"> dok apsolutni broj neutrofila </w:t>
            </w:r>
            <w:r w:rsidR="00881F60" w:rsidRPr="007D2CED">
              <w:rPr>
                <w:noProof/>
                <w:szCs w:val="22"/>
                <w:lang w:val="sr-Latn-ME"/>
              </w:rPr>
              <w:t xml:space="preserve">ne </w:t>
            </w:r>
            <w:r w:rsidR="004E633C" w:rsidRPr="007D2CED">
              <w:rPr>
                <w:noProof/>
                <w:szCs w:val="22"/>
                <w:lang w:val="sr-Latn-ME"/>
              </w:rPr>
              <w:t>do</w:t>
            </w:r>
            <w:r w:rsidR="00881F60" w:rsidRPr="007D2CED">
              <w:rPr>
                <w:noProof/>
                <w:szCs w:val="22"/>
                <w:lang w:val="sr-Latn-ME"/>
              </w:rPr>
              <w:t xml:space="preserve">stigne najmanje </w:t>
            </w:r>
            <w:r w:rsidR="000809CF" w:rsidRPr="007D2CED">
              <w:rPr>
                <w:noProof/>
                <w:szCs w:val="22"/>
                <w:lang w:val="sr-Latn-ME"/>
              </w:rPr>
              <w:t>1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>0 × 10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9</w:t>
            </w:r>
            <w:r w:rsidR="000809CF" w:rsidRPr="007D2CED">
              <w:rPr>
                <w:noProof/>
                <w:szCs w:val="22"/>
                <w:lang w:val="sr-Latn-ME"/>
              </w:rPr>
              <w:t>/</w:t>
            </w:r>
            <w:r w:rsidR="00501AA7" w:rsidRPr="007D2CED">
              <w:rPr>
                <w:noProof/>
                <w:szCs w:val="22"/>
                <w:lang w:val="sr-Latn-ME"/>
              </w:rPr>
              <w:t>l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 </w:t>
            </w:r>
            <w:r w:rsidR="004E633C" w:rsidRPr="007D2CED">
              <w:rPr>
                <w:noProof/>
                <w:szCs w:val="22"/>
                <w:lang w:val="sr-Latn-ME"/>
              </w:rPr>
              <w:t xml:space="preserve">dok se </w:t>
            </w:r>
            <w:r w:rsidRPr="007D2CED">
              <w:rPr>
                <w:noProof/>
                <w:szCs w:val="22"/>
                <w:lang w:val="sr-Latn-ME"/>
              </w:rPr>
              <w:t xml:space="preserve">visoka temperatura </w:t>
            </w:r>
            <w:r w:rsidR="004E633C" w:rsidRPr="007D2CED">
              <w:rPr>
                <w:noProof/>
                <w:szCs w:val="22"/>
                <w:lang w:val="sr-Latn-ME"/>
              </w:rPr>
              <w:t xml:space="preserve">ne </w:t>
            </w:r>
            <w:r w:rsidRPr="007D2CED">
              <w:rPr>
                <w:noProof/>
                <w:szCs w:val="22"/>
                <w:lang w:val="sr-Latn-ME"/>
              </w:rPr>
              <w:t>povuče</w:t>
            </w:r>
          </w:p>
        </w:tc>
      </w:tr>
      <w:tr w:rsidR="000809CF" w:rsidRPr="007D2CED" w14:paraId="7DD9E737" w14:textId="77777777" w:rsidTr="00417A79">
        <w:trPr>
          <w:cantSplit/>
          <w:jc w:val="center"/>
        </w:trPr>
        <w:tc>
          <w:tcPr>
            <w:tcW w:w="2449" w:type="dxa"/>
            <w:vMerge/>
            <w:shd w:val="clear" w:color="auto" w:fill="auto"/>
          </w:tcPr>
          <w:p w14:paraId="212EBD96" w14:textId="77777777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024" w:type="dxa"/>
            <w:shd w:val="clear" w:color="auto" w:fill="auto"/>
          </w:tcPr>
          <w:p w14:paraId="192BEBF3" w14:textId="7683FAE5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Hemoglobin </w:t>
            </w:r>
            <w:r w:rsidR="0023158C" w:rsidRPr="007D2CED">
              <w:rPr>
                <w:noProof/>
                <w:szCs w:val="22"/>
                <w:lang w:val="sr-Latn-ME"/>
              </w:rPr>
              <w:t>manji od</w:t>
            </w:r>
            <w:r w:rsidRPr="007D2CED">
              <w:rPr>
                <w:noProof/>
                <w:szCs w:val="22"/>
                <w:lang w:val="sr-Latn-ME"/>
              </w:rPr>
              <w:t xml:space="preserve"> 8 g/d</w:t>
            </w:r>
            <w:r w:rsidR="00501AA7" w:rsidRPr="007D2CED">
              <w:rPr>
                <w:noProof/>
                <w:szCs w:val="22"/>
                <w:lang w:val="sr-Latn-ME"/>
              </w:rPr>
              <w:t>l</w:t>
            </w:r>
          </w:p>
          <w:p w14:paraId="4507958E" w14:textId="77777777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4599" w:type="dxa"/>
            <w:shd w:val="clear" w:color="auto" w:fill="auto"/>
          </w:tcPr>
          <w:p w14:paraId="4F013EFA" w14:textId="403D2B1D" w:rsidR="000809CF" w:rsidRPr="007D2CED" w:rsidRDefault="0023158C" w:rsidP="00804999">
            <w:pPr>
              <w:numPr>
                <w:ilvl w:val="0"/>
                <w:numId w:val="7"/>
              </w:numPr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Obustaviti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eka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Pr="007D2CED">
              <w:rPr>
                <w:noProof/>
                <w:szCs w:val="22"/>
                <w:lang w:val="sr-Latn-ME"/>
              </w:rPr>
              <w:t xml:space="preserve"> dok 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hemoglobin </w:t>
            </w:r>
            <w:r w:rsidRPr="007D2CED">
              <w:rPr>
                <w:noProof/>
                <w:szCs w:val="22"/>
                <w:lang w:val="sr-Latn-ME"/>
              </w:rPr>
              <w:t xml:space="preserve">ne </w:t>
            </w:r>
            <w:r w:rsidR="004E633C" w:rsidRPr="007D2CED">
              <w:rPr>
                <w:noProof/>
                <w:szCs w:val="22"/>
                <w:lang w:val="sr-Latn-ME"/>
              </w:rPr>
              <w:t>do</w:t>
            </w:r>
            <w:r w:rsidRPr="007D2CED">
              <w:rPr>
                <w:noProof/>
                <w:szCs w:val="22"/>
                <w:lang w:val="sr-Latn-ME"/>
              </w:rPr>
              <w:t>stigne bar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8 g/d</w:t>
            </w:r>
            <w:r w:rsidR="00501AA7" w:rsidRPr="007D2CED">
              <w:rPr>
                <w:noProof/>
                <w:szCs w:val="22"/>
                <w:lang w:val="sr-Latn-ME"/>
              </w:rPr>
              <w:t>l</w:t>
            </w:r>
            <w:r w:rsidR="000809CF" w:rsidRPr="007D2CED">
              <w:rPr>
                <w:noProof/>
                <w:szCs w:val="22"/>
                <w:lang w:val="sr-Latn-ME"/>
              </w:rPr>
              <w:t>.</w:t>
            </w:r>
          </w:p>
        </w:tc>
      </w:tr>
      <w:tr w:rsidR="000809CF" w:rsidRPr="007D2CED" w14:paraId="607B7B2E" w14:textId="77777777" w:rsidTr="00417A79">
        <w:trPr>
          <w:cantSplit/>
          <w:jc w:val="center"/>
        </w:trPr>
        <w:tc>
          <w:tcPr>
            <w:tcW w:w="2449" w:type="dxa"/>
            <w:vMerge/>
            <w:shd w:val="clear" w:color="auto" w:fill="auto"/>
          </w:tcPr>
          <w:p w14:paraId="2B88267D" w14:textId="77777777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024" w:type="dxa"/>
            <w:shd w:val="clear" w:color="auto" w:fill="auto"/>
          </w:tcPr>
          <w:p w14:paraId="2139467B" w14:textId="05ABBE32" w:rsidR="000809CF" w:rsidRPr="007D2CED" w:rsidRDefault="0023158C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Broj trombocita manji od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25 000/µ</w:t>
            </w:r>
            <w:r w:rsidR="00501AA7" w:rsidRPr="007D2CED">
              <w:rPr>
                <w:noProof/>
                <w:szCs w:val="22"/>
                <w:lang w:val="sr-Latn-ME"/>
              </w:rPr>
              <w:t>l</w:t>
            </w:r>
          </w:p>
          <w:p w14:paraId="2D519196" w14:textId="77777777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</w:p>
          <w:p w14:paraId="2D4AE41C" w14:textId="7385ED3C" w:rsidR="000809CF" w:rsidRPr="007D2CED" w:rsidRDefault="0023158C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Broj trombocita  između </w:t>
            </w:r>
            <w:r w:rsidR="000809CF" w:rsidRPr="007D2CED">
              <w:rPr>
                <w:noProof/>
                <w:szCs w:val="22"/>
                <w:lang w:val="sr-Latn-ME"/>
              </w:rPr>
              <w:t>25</w:t>
            </w:r>
            <w:r w:rsidRPr="007D2CED">
              <w:rPr>
                <w:noProof/>
                <w:szCs w:val="22"/>
                <w:lang w:val="sr-Latn-ME"/>
              </w:rPr>
              <w:t>.</w:t>
            </w:r>
            <w:r w:rsidR="000809CF" w:rsidRPr="007D2CED">
              <w:rPr>
                <w:noProof/>
                <w:szCs w:val="22"/>
                <w:lang w:val="sr-Latn-ME"/>
              </w:rPr>
              <w:t>000/µ</w:t>
            </w:r>
            <w:r w:rsidR="00501AA7" w:rsidRPr="007D2CED">
              <w:rPr>
                <w:noProof/>
                <w:szCs w:val="22"/>
                <w:lang w:val="sr-Latn-ME"/>
              </w:rPr>
              <w:t>l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 </w:t>
            </w:r>
            <w:r w:rsidR="000809CF" w:rsidRPr="007D2CED">
              <w:rPr>
                <w:noProof/>
                <w:szCs w:val="22"/>
                <w:lang w:val="sr-Latn-ME"/>
              </w:rPr>
              <w:t>50 000/µ</w:t>
            </w:r>
            <w:r w:rsidR="00501AA7" w:rsidRPr="007D2CED">
              <w:rPr>
                <w:noProof/>
                <w:szCs w:val="22"/>
                <w:lang w:val="sr-Latn-ME"/>
              </w:rPr>
              <w:t>l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uz krvarenje</w:t>
            </w:r>
          </w:p>
          <w:p w14:paraId="2D1DDDFD" w14:textId="77777777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4599" w:type="dxa"/>
            <w:tcBorders>
              <w:bottom w:val="single" w:sz="4" w:space="0" w:color="auto"/>
            </w:tcBorders>
            <w:shd w:val="clear" w:color="auto" w:fill="auto"/>
          </w:tcPr>
          <w:p w14:paraId="6DDA0840" w14:textId="1E007F9D" w:rsidR="000809CF" w:rsidRPr="007D2CED" w:rsidRDefault="0023158C" w:rsidP="00501AA7">
            <w:pPr>
              <w:numPr>
                <w:ilvl w:val="0"/>
                <w:numId w:val="7"/>
              </w:numPr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Obustaviti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eka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Pr="007D2CED">
              <w:rPr>
                <w:noProof/>
                <w:szCs w:val="22"/>
                <w:lang w:val="sr-Latn-ME"/>
              </w:rPr>
              <w:t xml:space="preserve"> dok broj trombocita ne </w:t>
            </w:r>
            <w:r w:rsidR="004E633C" w:rsidRPr="007D2CED">
              <w:rPr>
                <w:noProof/>
                <w:szCs w:val="22"/>
                <w:lang w:val="sr-Latn-ME"/>
              </w:rPr>
              <w:t>do</w:t>
            </w:r>
            <w:r w:rsidRPr="007D2CED">
              <w:rPr>
                <w:noProof/>
                <w:szCs w:val="22"/>
                <w:lang w:val="sr-Latn-ME"/>
              </w:rPr>
              <w:t xml:space="preserve">stugne bar </w:t>
            </w:r>
            <w:r w:rsidR="000809CF" w:rsidRPr="007D2CED">
              <w:rPr>
                <w:noProof/>
                <w:szCs w:val="22"/>
                <w:lang w:val="sr-Latn-ME"/>
              </w:rPr>
              <w:t>25000/µ</w:t>
            </w:r>
            <w:r w:rsidR="00501AA7" w:rsidRPr="007D2CED">
              <w:rPr>
                <w:noProof/>
                <w:szCs w:val="22"/>
                <w:lang w:val="sr-Latn-ME"/>
              </w:rPr>
              <w:t>l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 xml:space="preserve">i </w:t>
            </w:r>
            <w:r w:rsidR="00501AA7" w:rsidRPr="007D2CED">
              <w:rPr>
                <w:noProof/>
                <w:szCs w:val="22"/>
                <w:lang w:val="sr-Latn-ME"/>
              </w:rPr>
              <w:t>bez</w:t>
            </w:r>
            <w:r w:rsidRPr="007D2CED">
              <w:rPr>
                <w:noProof/>
                <w:szCs w:val="22"/>
                <w:lang w:val="sr-Latn-ME"/>
              </w:rPr>
              <w:t xml:space="preserve"> znakova krvarenja.</w:t>
            </w:r>
          </w:p>
        </w:tc>
      </w:tr>
      <w:tr w:rsidR="000809CF" w:rsidRPr="007D2CED" w14:paraId="7B541C59" w14:textId="77777777" w:rsidTr="00417A79">
        <w:trPr>
          <w:cantSplit/>
          <w:jc w:val="center"/>
        </w:trPr>
        <w:tc>
          <w:tcPr>
            <w:tcW w:w="2449" w:type="dxa"/>
            <w:shd w:val="clear" w:color="auto" w:fill="auto"/>
          </w:tcPr>
          <w:p w14:paraId="11C86EEE" w14:textId="05DB32F4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lastRenderedPageBreak/>
              <w:t>Oral</w:t>
            </w:r>
            <w:r w:rsidR="00881F60" w:rsidRPr="007D2CED">
              <w:rPr>
                <w:noProof/>
                <w:szCs w:val="22"/>
                <w:lang w:val="sr-Latn-ME"/>
              </w:rPr>
              <w:t>na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AD6E77" w:rsidRPr="007D2CED">
              <w:rPr>
                <w:noProof/>
                <w:szCs w:val="22"/>
                <w:lang w:val="sr-Latn-ME"/>
              </w:rPr>
              <w:t>toksičnost</w:t>
            </w:r>
            <w:r w:rsidRPr="007D2CED">
              <w:rPr>
                <w:noProof/>
                <w:szCs w:val="22"/>
                <w:lang w:val="sr-Latn-ME"/>
              </w:rPr>
              <w:t xml:space="preserve">, </w:t>
            </w:r>
            <w:r w:rsidR="00FC7DF2" w:rsidRPr="007D2CED">
              <w:rPr>
                <w:noProof/>
                <w:szCs w:val="22"/>
                <w:lang w:val="sr-Latn-ME"/>
              </w:rPr>
              <w:t>uključujući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23158C" w:rsidRPr="007D2CED">
              <w:rPr>
                <w:noProof/>
                <w:szCs w:val="22"/>
                <w:lang w:val="sr-Latn-ME"/>
              </w:rPr>
              <w:t>gubitak t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23158C" w:rsidRPr="007D2CED">
              <w:rPr>
                <w:noProof/>
                <w:szCs w:val="22"/>
                <w:lang w:val="sr-Latn-ME"/>
              </w:rPr>
              <w:t xml:space="preserve">elesne </w:t>
            </w:r>
            <w:r w:rsidR="00501AA7" w:rsidRPr="007D2CED">
              <w:rPr>
                <w:noProof/>
                <w:szCs w:val="22"/>
                <w:lang w:val="sr-Latn-ME"/>
              </w:rPr>
              <w:t xml:space="preserve">mase </w:t>
            </w:r>
            <w:r w:rsidRPr="007D2CED">
              <w:rPr>
                <w:noProof/>
                <w:szCs w:val="22"/>
                <w:lang w:val="sr-Latn-ME"/>
              </w:rPr>
              <w:t>(</w:t>
            </w:r>
            <w:r w:rsidR="00154482" w:rsidRPr="007D2CED">
              <w:rPr>
                <w:noProof/>
                <w:szCs w:val="22"/>
                <w:lang w:val="sr-Latn-ME"/>
              </w:rPr>
              <w:t>vid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154482" w:rsidRPr="007D2CED">
              <w:rPr>
                <w:noProof/>
                <w:szCs w:val="22"/>
                <w:lang w:val="sr-Latn-ME"/>
              </w:rPr>
              <w:t xml:space="preserve">eti </w:t>
            </w:r>
            <w:r w:rsidR="00E15651" w:rsidRPr="007D2CED">
              <w:rPr>
                <w:noProof/>
                <w:szCs w:val="22"/>
                <w:lang w:val="sr-Latn-ME"/>
              </w:rPr>
              <w:t>dio</w:t>
            </w:r>
            <w:r w:rsidRPr="007D2CED">
              <w:rPr>
                <w:noProof/>
                <w:szCs w:val="22"/>
                <w:lang w:val="sr-Latn-ME"/>
              </w:rPr>
              <w:t> 4.4)</w:t>
            </w:r>
          </w:p>
        </w:tc>
        <w:tc>
          <w:tcPr>
            <w:tcW w:w="2024" w:type="dxa"/>
            <w:shd w:val="clear" w:color="auto" w:fill="auto"/>
          </w:tcPr>
          <w:p w14:paraId="5154513D" w14:textId="27B02B4B" w:rsidR="000809CF" w:rsidRPr="007D2CED" w:rsidRDefault="00AD6E77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Toksičnost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881F60" w:rsidRPr="007D2CED">
              <w:rPr>
                <w:noProof/>
                <w:szCs w:val="22"/>
                <w:lang w:val="sr-Latn-ME"/>
              </w:rPr>
              <w:t>koja ne reaguje na suportivne 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881F60" w:rsidRPr="007D2CED">
              <w:rPr>
                <w:noProof/>
                <w:szCs w:val="22"/>
                <w:lang w:val="sr-Latn-ME"/>
              </w:rPr>
              <w:t>ere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shd w:val="clear" w:color="auto" w:fill="auto"/>
          </w:tcPr>
          <w:p w14:paraId="2ABD7484" w14:textId="0888F5C3" w:rsidR="000809CF" w:rsidRPr="007D2CED" w:rsidRDefault="0006138D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Privremeno o</w:t>
            </w:r>
            <w:r w:rsidR="0023158C" w:rsidRPr="007D2CED">
              <w:rPr>
                <w:noProof/>
                <w:szCs w:val="22"/>
                <w:lang w:val="sr-Latn-ME"/>
              </w:rPr>
              <w:t>bustaviti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23158C"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23158C" w:rsidRPr="007D2CED">
              <w:rPr>
                <w:noProof/>
                <w:szCs w:val="22"/>
                <w:lang w:val="sr-Latn-ME"/>
              </w:rPr>
              <w:t>eka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23158C" w:rsidRPr="007D2CED">
              <w:rPr>
                <w:noProof/>
                <w:szCs w:val="22"/>
                <w:lang w:val="sr-Latn-ME"/>
              </w:rPr>
              <w:t xml:space="preserve"> do postizanja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stabili</w:t>
            </w:r>
            <w:r w:rsidR="0023158C" w:rsidRPr="007D2CED">
              <w:rPr>
                <w:noProof/>
                <w:szCs w:val="22"/>
                <w:lang w:val="sr-Latn-ME"/>
              </w:rPr>
              <w:t xml:space="preserve">zacije ili poboljšanja, a </w:t>
            </w:r>
            <w:r w:rsidR="00A731B2" w:rsidRPr="007D2CED">
              <w:rPr>
                <w:noProof/>
                <w:szCs w:val="22"/>
                <w:lang w:val="sr-Latn-ME"/>
              </w:rPr>
              <w:t>razmotriti</w:t>
            </w:r>
            <w:r w:rsidR="0023158C" w:rsidRPr="007D2CED">
              <w:rPr>
                <w:noProof/>
                <w:szCs w:val="22"/>
                <w:lang w:val="sr-Latn-ME"/>
              </w:rPr>
              <w:t xml:space="preserve"> ponovn</w:t>
            </w:r>
            <w:r w:rsidR="00A731B2" w:rsidRPr="007D2CED">
              <w:rPr>
                <w:noProof/>
                <w:szCs w:val="22"/>
                <w:lang w:val="sr-Latn-ME"/>
              </w:rPr>
              <w:t>u</w:t>
            </w:r>
            <w:r w:rsidR="0023158C" w:rsidRPr="007D2CED">
              <w:rPr>
                <w:noProof/>
                <w:szCs w:val="22"/>
                <w:lang w:val="sr-Latn-ME"/>
              </w:rPr>
              <w:t xml:space="preserve"> 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23158C" w:rsidRPr="007D2CED">
              <w:rPr>
                <w:noProof/>
                <w:szCs w:val="22"/>
                <w:lang w:val="sr-Latn-ME"/>
              </w:rPr>
              <w:t>en</w:t>
            </w:r>
            <w:r w:rsidR="00A731B2" w:rsidRPr="007D2CED">
              <w:rPr>
                <w:noProof/>
                <w:szCs w:val="22"/>
                <w:lang w:val="sr-Latn-ME"/>
              </w:rPr>
              <w:t>u</w:t>
            </w:r>
            <w:r w:rsidR="0023158C" w:rsidRPr="007D2CED">
              <w:rPr>
                <w:noProof/>
                <w:szCs w:val="22"/>
                <w:lang w:val="sr-Latn-ME"/>
              </w:rPr>
              <w:t xml:space="preserve"> po izm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23158C" w:rsidRPr="007D2CED">
              <w:rPr>
                <w:noProof/>
                <w:szCs w:val="22"/>
                <w:lang w:val="sr-Latn-ME"/>
              </w:rPr>
              <w:t>enjenom režimu doziranja,  kako sl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23158C" w:rsidRPr="007D2CED">
              <w:rPr>
                <w:noProof/>
                <w:szCs w:val="22"/>
                <w:lang w:val="sr-Latn-ME"/>
              </w:rPr>
              <w:t>edi:</w:t>
            </w:r>
          </w:p>
          <w:p w14:paraId="412BC03F" w14:textId="042E216E" w:rsidR="000809CF" w:rsidRPr="007D2CED" w:rsidRDefault="0023158C" w:rsidP="00804999">
            <w:pPr>
              <w:numPr>
                <w:ilvl w:val="0"/>
                <w:numId w:val="7"/>
              </w:numPr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Ako je tekuća doza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4 mg/kg </w:t>
            </w:r>
            <w:r w:rsidR="0006138D" w:rsidRPr="007D2CED">
              <w:rPr>
                <w:noProof/>
                <w:szCs w:val="22"/>
                <w:lang w:val="sr-Latn-ME"/>
              </w:rPr>
              <w:t xml:space="preserve">jednom </w:t>
            </w:r>
            <w:r w:rsidRPr="007D2CED">
              <w:rPr>
                <w:noProof/>
                <w:szCs w:val="22"/>
                <w:lang w:val="sr-Latn-ME"/>
              </w:rPr>
              <w:t>ned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eljeno, prom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 xml:space="preserve">eniti na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4 mg/kg </w:t>
            </w:r>
            <w:r w:rsidRPr="007D2CED">
              <w:rPr>
                <w:noProof/>
                <w:szCs w:val="22"/>
                <w:lang w:val="sr-Latn-ME"/>
              </w:rPr>
              <w:t>na svake dv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 ned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elje</w:t>
            </w:r>
          </w:p>
          <w:p w14:paraId="467B17FD" w14:textId="7CF929C6" w:rsidR="000809CF" w:rsidRPr="007D2CED" w:rsidRDefault="0023158C" w:rsidP="00804999">
            <w:pPr>
              <w:numPr>
                <w:ilvl w:val="0"/>
                <w:numId w:val="7"/>
              </w:numPr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Ako je tekuća doza </w:t>
            </w:r>
            <w:r w:rsidR="000809CF" w:rsidRPr="007D2CED">
              <w:rPr>
                <w:noProof/>
                <w:szCs w:val="22"/>
                <w:lang w:val="sr-Latn-ME"/>
              </w:rPr>
              <w:t>0</w:t>
            </w:r>
            <w:r w:rsidRPr="007D2CED">
              <w:rPr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8 mg/kg </w:t>
            </w:r>
            <w:r w:rsidR="00C133B4" w:rsidRPr="007D2CED">
              <w:rPr>
                <w:noProof/>
                <w:szCs w:val="22"/>
                <w:lang w:val="sr-Latn-ME"/>
              </w:rPr>
              <w:t>na svake dv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C133B4" w:rsidRPr="007D2CED">
              <w:rPr>
                <w:noProof/>
                <w:szCs w:val="22"/>
                <w:lang w:val="sr-Latn-ME"/>
              </w:rPr>
              <w:t>e ned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C133B4" w:rsidRPr="007D2CED">
              <w:rPr>
                <w:noProof/>
                <w:szCs w:val="22"/>
                <w:lang w:val="sr-Latn-ME"/>
              </w:rPr>
              <w:t>elje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="00C133B4" w:rsidRPr="007D2CED">
              <w:rPr>
                <w:noProof/>
                <w:szCs w:val="22"/>
                <w:lang w:val="sr-Latn-ME"/>
              </w:rPr>
              <w:t>prom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C133B4" w:rsidRPr="007D2CED">
              <w:rPr>
                <w:noProof/>
                <w:szCs w:val="22"/>
                <w:lang w:val="sr-Latn-ME"/>
              </w:rPr>
              <w:t>eniti na 0,8 mg/kg na svake četiri ned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C133B4" w:rsidRPr="007D2CED">
              <w:rPr>
                <w:noProof/>
                <w:szCs w:val="22"/>
                <w:lang w:val="sr-Latn-ME"/>
              </w:rPr>
              <w:t>elje</w:t>
            </w:r>
          </w:p>
        </w:tc>
      </w:tr>
      <w:tr w:rsidR="000809CF" w:rsidRPr="007D2CED" w14:paraId="7121B027" w14:textId="77777777" w:rsidTr="00417A79">
        <w:trPr>
          <w:cantSplit/>
          <w:jc w:val="center"/>
        </w:trPr>
        <w:tc>
          <w:tcPr>
            <w:tcW w:w="2449" w:type="dxa"/>
            <w:shd w:val="clear" w:color="auto" w:fill="auto"/>
          </w:tcPr>
          <w:p w14:paraId="2E073546" w14:textId="0948EE38" w:rsidR="000809CF" w:rsidRPr="007D2CED" w:rsidRDefault="0023158C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Reakcije na koži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, </w:t>
            </w:r>
            <w:r w:rsidR="00FC7DF2" w:rsidRPr="007D2CED">
              <w:rPr>
                <w:noProof/>
                <w:szCs w:val="22"/>
                <w:lang w:val="sr-Latn-ME"/>
              </w:rPr>
              <w:t>uključujući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poremećaje noktiju</w:t>
            </w:r>
            <w:r w:rsidR="0006138D"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t>(</w:t>
            </w:r>
            <w:r w:rsidR="00154482" w:rsidRPr="007D2CED">
              <w:rPr>
                <w:noProof/>
                <w:szCs w:val="22"/>
                <w:lang w:val="sr-Latn-ME"/>
              </w:rPr>
              <w:t>vid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154482" w:rsidRPr="007D2CED">
              <w:rPr>
                <w:noProof/>
                <w:szCs w:val="22"/>
                <w:lang w:val="sr-Latn-ME"/>
              </w:rPr>
              <w:t xml:space="preserve">eti </w:t>
            </w:r>
            <w:r w:rsidR="00E15651" w:rsidRPr="007D2CED">
              <w:rPr>
                <w:noProof/>
                <w:szCs w:val="22"/>
                <w:lang w:val="sr-Latn-ME"/>
              </w:rPr>
              <w:t>dio</w:t>
            </w:r>
            <w:r w:rsidR="000809CF" w:rsidRPr="007D2CED">
              <w:rPr>
                <w:noProof/>
                <w:szCs w:val="22"/>
                <w:lang w:val="sr-Latn-ME"/>
              </w:rPr>
              <w:t> 4.4)</w:t>
            </w:r>
          </w:p>
        </w:tc>
        <w:tc>
          <w:tcPr>
            <w:tcW w:w="2024" w:type="dxa"/>
            <w:shd w:val="clear" w:color="auto" w:fill="auto"/>
          </w:tcPr>
          <w:p w14:paraId="65938E9A" w14:textId="3D8DCD8C" w:rsidR="000809CF" w:rsidRPr="007D2CED" w:rsidRDefault="006433A9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noProof/>
                <w:szCs w:val="22"/>
                <w:lang w:val="sr-Latn-ME"/>
              </w:rPr>
              <w:t> 3</w:t>
            </w:r>
            <w:r w:rsidR="0006138D"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noBreakHyphen/>
            </w:r>
            <w:r w:rsidR="0006138D"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t>4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shd w:val="clear" w:color="auto" w:fill="auto"/>
          </w:tcPr>
          <w:p w14:paraId="68D2916B" w14:textId="4DE78C8C" w:rsidR="000809CF" w:rsidRPr="007D2CED" w:rsidRDefault="0006138D" w:rsidP="0006138D">
            <w:pPr>
              <w:numPr>
                <w:ilvl w:val="0"/>
                <w:numId w:val="7"/>
              </w:numPr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Odložiti </w:t>
            </w:r>
            <w:r w:rsidR="00C133B4"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C133B4"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C133B4" w:rsidRPr="007D2CED">
              <w:rPr>
                <w:noProof/>
                <w:szCs w:val="22"/>
                <w:lang w:val="sr-Latn-ME"/>
              </w:rPr>
              <w:t>eka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C133B4" w:rsidRPr="007D2CED">
              <w:rPr>
                <w:noProof/>
                <w:szCs w:val="22"/>
                <w:lang w:val="sr-Latn-ME"/>
              </w:rPr>
              <w:t xml:space="preserve"> dok se ova neželjena reakcija ne ublaži ili do Gradusa 1 ili do početnog stanja</w:t>
            </w:r>
          </w:p>
        </w:tc>
      </w:tr>
      <w:tr w:rsidR="000809CF" w:rsidRPr="007D2CED" w14:paraId="1AEF2331" w14:textId="77777777" w:rsidTr="00417A79">
        <w:trPr>
          <w:cantSplit/>
          <w:jc w:val="center"/>
        </w:trPr>
        <w:tc>
          <w:tcPr>
            <w:tcW w:w="2449" w:type="dxa"/>
            <w:shd w:val="clear" w:color="auto" w:fill="auto"/>
          </w:tcPr>
          <w:p w14:paraId="346FB2CB" w14:textId="0B22B2CF" w:rsidR="000809CF" w:rsidRPr="007D2CED" w:rsidRDefault="0023158C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Druge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n</w:t>
            </w:r>
            <w:r w:rsidRPr="007D2CED">
              <w:rPr>
                <w:noProof/>
                <w:szCs w:val="22"/>
                <w:lang w:val="sr-Latn-ME"/>
              </w:rPr>
              <w:t>e</w:t>
            </w:r>
            <w:r w:rsidR="000809CF" w:rsidRPr="007D2CED">
              <w:rPr>
                <w:noProof/>
                <w:szCs w:val="22"/>
                <w:lang w:val="sr-Latn-ME"/>
              </w:rPr>
              <w:noBreakHyphen/>
              <w:t>h</w:t>
            </w:r>
            <w:r w:rsidRPr="007D2CED">
              <w:rPr>
                <w:noProof/>
                <w:szCs w:val="22"/>
                <w:lang w:val="sr-Latn-ME"/>
              </w:rPr>
              <w:t>e</w:t>
            </w:r>
            <w:r w:rsidR="000809CF" w:rsidRPr="007D2CED">
              <w:rPr>
                <w:noProof/>
                <w:szCs w:val="22"/>
                <w:lang w:val="sr-Latn-ME"/>
              </w:rPr>
              <w:t>matolo</w:t>
            </w:r>
            <w:r w:rsidRPr="007D2CED">
              <w:rPr>
                <w:noProof/>
                <w:szCs w:val="22"/>
                <w:lang w:val="sr-Latn-ME"/>
              </w:rPr>
              <w:t>ške neželjene reakcije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</w:p>
          <w:p w14:paraId="3C2ADB81" w14:textId="31AB8089" w:rsidR="000809CF" w:rsidRPr="007D2CED" w:rsidRDefault="000809CF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</w:t>
            </w:r>
            <w:r w:rsidR="00154482" w:rsidRPr="007D2CED">
              <w:rPr>
                <w:noProof/>
                <w:szCs w:val="22"/>
                <w:lang w:val="sr-Latn-ME"/>
              </w:rPr>
              <w:t>vid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154482" w:rsidRPr="007D2CED">
              <w:rPr>
                <w:noProof/>
                <w:szCs w:val="22"/>
                <w:lang w:val="sr-Latn-ME"/>
              </w:rPr>
              <w:t xml:space="preserve">eti </w:t>
            </w:r>
            <w:r w:rsidR="00E15651" w:rsidRPr="007D2CED">
              <w:rPr>
                <w:noProof/>
                <w:szCs w:val="22"/>
                <w:lang w:val="sr-Latn-ME"/>
              </w:rPr>
              <w:t>dio</w:t>
            </w:r>
            <w:r w:rsidRPr="007D2CED">
              <w:rPr>
                <w:noProof/>
                <w:szCs w:val="22"/>
                <w:lang w:val="sr-Latn-ME"/>
              </w:rPr>
              <w:t> 4.8)</w:t>
            </w:r>
          </w:p>
        </w:tc>
        <w:tc>
          <w:tcPr>
            <w:tcW w:w="2024" w:type="dxa"/>
            <w:shd w:val="clear" w:color="auto" w:fill="auto"/>
          </w:tcPr>
          <w:p w14:paraId="5333C1D3" w14:textId="171CC38A" w:rsidR="000809CF" w:rsidRPr="007D2CED" w:rsidRDefault="006433A9" w:rsidP="00A9389C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noProof/>
                <w:szCs w:val="22"/>
                <w:lang w:val="sr-Latn-ME"/>
              </w:rPr>
              <w:t> 3</w:t>
            </w:r>
            <w:r w:rsidR="0006138D"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noBreakHyphen/>
            </w:r>
            <w:r w:rsidR="0006138D" w:rsidRPr="007D2CED">
              <w:rPr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noProof/>
                <w:szCs w:val="22"/>
                <w:lang w:val="sr-Latn-ME"/>
              </w:rPr>
              <w:t>4</w:t>
            </w:r>
          </w:p>
        </w:tc>
        <w:tc>
          <w:tcPr>
            <w:tcW w:w="4599" w:type="dxa"/>
            <w:shd w:val="clear" w:color="auto" w:fill="auto"/>
          </w:tcPr>
          <w:p w14:paraId="039F8CF4" w14:textId="4707A529" w:rsidR="000809CF" w:rsidRPr="007D2CED" w:rsidRDefault="0006138D" w:rsidP="0006138D">
            <w:pPr>
              <w:numPr>
                <w:ilvl w:val="0"/>
                <w:numId w:val="7"/>
              </w:numPr>
              <w:ind w:left="284" w:hanging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Odložiti </w:t>
            </w:r>
            <w:r w:rsidR="00C133B4" w:rsidRPr="007D2CED">
              <w:rPr>
                <w:noProof/>
                <w:szCs w:val="22"/>
                <w:lang w:val="sr-Latn-ME"/>
              </w:rPr>
              <w:t>prim</w:t>
            </w:r>
            <w:r w:rsidR="00E15651" w:rsidRPr="007D2CED">
              <w:rPr>
                <w:noProof/>
                <w:szCs w:val="22"/>
                <w:lang w:val="sr-Latn-ME"/>
              </w:rPr>
              <w:t>j</w:t>
            </w:r>
            <w:r w:rsidR="00C133B4" w:rsidRPr="007D2CED">
              <w:rPr>
                <w:noProof/>
                <w:szCs w:val="22"/>
                <w:lang w:val="sr-Latn-ME"/>
              </w:rPr>
              <w:t>enu l</w:t>
            </w:r>
            <w:r w:rsidR="00E15651" w:rsidRPr="007D2CED">
              <w:rPr>
                <w:noProof/>
                <w:szCs w:val="22"/>
                <w:lang w:val="sr-Latn-ME"/>
              </w:rPr>
              <w:t>ij</w:t>
            </w:r>
            <w:r w:rsidR="00C133B4" w:rsidRPr="007D2CED">
              <w:rPr>
                <w:noProof/>
                <w:szCs w:val="22"/>
                <w:lang w:val="sr-Latn-ME"/>
              </w:rPr>
              <w:t>eka T</w:t>
            </w:r>
            <w:r w:rsidR="00E15651" w:rsidRPr="007D2CED">
              <w:rPr>
                <w:noProof/>
                <w:szCs w:val="22"/>
                <w:lang w:val="sr-Latn-ME"/>
              </w:rPr>
              <w:t>alvey</w:t>
            </w:r>
            <w:r w:rsidR="00C133B4" w:rsidRPr="007D2CED">
              <w:rPr>
                <w:noProof/>
                <w:szCs w:val="22"/>
                <w:lang w:val="sr-Latn-ME"/>
              </w:rPr>
              <w:t xml:space="preserve"> dok se ova neželjena reakcija ne ublaži ili do Gradusa 1 ili do početnog stanja</w:t>
            </w:r>
          </w:p>
        </w:tc>
      </w:tr>
      <w:tr w:rsidR="000809CF" w:rsidRPr="007D2CED" w14:paraId="3BF3DFF2" w14:textId="77777777" w:rsidTr="00417A79">
        <w:trPr>
          <w:cantSplit/>
          <w:jc w:val="center"/>
        </w:trPr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25CB44" w14:textId="60F807A9" w:rsidR="000809CF" w:rsidRPr="007D2CED" w:rsidRDefault="000809CF" w:rsidP="00417A79">
            <w:pPr>
              <w:tabs>
                <w:tab w:val="left" w:pos="3500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C133B4" w:rsidRPr="007D2CED">
              <w:rPr>
                <w:noProof/>
                <w:szCs w:val="22"/>
                <w:lang w:val="sr-Latn-ME"/>
              </w:rPr>
              <w:t xml:space="preserve">Na osnovu </w:t>
            </w:r>
            <w:r w:rsidR="00C133B4" w:rsidRPr="007D2CED">
              <w:rPr>
                <w:szCs w:val="22"/>
                <w:lang w:val="sr-Latn-ME"/>
              </w:rPr>
              <w:t>verzije 4.03 Zajedničkih terminoloških kriterijuma za neželjene događaje Nacionalnog instituta za rak (engl.</w:t>
            </w:r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>National</w:t>
            </w:r>
            <w:proofErr w:type="spellEnd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>Cancer</w:t>
            </w:r>
            <w:proofErr w:type="spellEnd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Institute </w:t>
            </w:r>
            <w:proofErr w:type="spellStart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>Common</w:t>
            </w:r>
            <w:proofErr w:type="spellEnd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>Terminology</w:t>
            </w:r>
            <w:proofErr w:type="spellEnd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>Criteria</w:t>
            </w:r>
            <w:proofErr w:type="spellEnd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>for</w:t>
            </w:r>
            <w:proofErr w:type="spellEnd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>Adverse</w:t>
            </w:r>
            <w:proofErr w:type="spellEnd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>Events</w:t>
            </w:r>
            <w:proofErr w:type="spellEnd"/>
            <w:r w:rsidR="00C133B4" w:rsidRPr="007D2CED">
              <w:rPr>
                <w:rStyle w:val="TablecaptionItalic"/>
                <w:sz w:val="22"/>
                <w:szCs w:val="22"/>
                <w:lang w:val="sr-Latn-ME"/>
              </w:rPr>
              <w:t>,</w:t>
            </w:r>
            <w:r w:rsidR="00C133B4" w:rsidRPr="007D2CED">
              <w:rPr>
                <w:szCs w:val="22"/>
                <w:lang w:val="sr-Latn-ME"/>
              </w:rPr>
              <w:t xml:space="preserve"> NCI-CTCAE</w:t>
            </w:r>
          </w:p>
        </w:tc>
      </w:tr>
      <w:bookmarkEnd w:id="4"/>
    </w:tbl>
    <w:p w14:paraId="15E32481" w14:textId="77777777" w:rsidR="000809CF" w:rsidRPr="007D2CED" w:rsidRDefault="000809CF" w:rsidP="000809CF">
      <w:pPr>
        <w:keepNext/>
        <w:rPr>
          <w:bCs/>
          <w:i/>
          <w:iCs/>
          <w:noProof/>
          <w:szCs w:val="22"/>
          <w:lang w:val="sr-Latn-ME"/>
        </w:rPr>
      </w:pPr>
    </w:p>
    <w:p w14:paraId="45FC1752" w14:textId="20AEB6D2" w:rsidR="000809CF" w:rsidRPr="007D2CED" w:rsidRDefault="00C133B4" w:rsidP="00C133B4">
      <w:pPr>
        <w:keepNext/>
        <w:rPr>
          <w:bCs/>
          <w:noProof/>
          <w:szCs w:val="22"/>
          <w:u w:val="single"/>
          <w:lang w:val="sr-Latn-ME"/>
        </w:rPr>
      </w:pPr>
      <w:r w:rsidRPr="007D2CED">
        <w:rPr>
          <w:bCs/>
          <w:noProof/>
          <w:szCs w:val="22"/>
          <w:u w:val="single"/>
          <w:lang w:val="sr-Latn-ME"/>
        </w:rPr>
        <w:t>Posebne populacije</w:t>
      </w:r>
    </w:p>
    <w:p w14:paraId="73176FF0" w14:textId="77777777" w:rsidR="000809CF" w:rsidRPr="007D2CED" w:rsidRDefault="000809CF" w:rsidP="00C133B4">
      <w:pPr>
        <w:keepNext/>
        <w:rPr>
          <w:noProof/>
          <w:szCs w:val="22"/>
          <w:lang w:val="sr-Latn-ME"/>
        </w:rPr>
      </w:pPr>
    </w:p>
    <w:p w14:paraId="1B2287C5" w14:textId="77777777" w:rsidR="00C133B4" w:rsidRPr="007D2CED" w:rsidRDefault="00C133B4" w:rsidP="00C133B4">
      <w:pPr>
        <w:pStyle w:val="Bodytext30"/>
        <w:shd w:val="clear" w:color="auto" w:fill="auto"/>
        <w:spacing w:after="18" w:line="240" w:lineRule="auto"/>
        <w:ind w:left="20"/>
        <w:rPr>
          <w:i/>
          <w:iCs/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t>Pedijatrijska populacija</w:t>
      </w:r>
    </w:p>
    <w:p w14:paraId="54DBD4BE" w14:textId="56EEB7B2" w:rsidR="000809CF" w:rsidRPr="007D2CED" w:rsidRDefault="00C133B4" w:rsidP="006B041F">
      <w:pPr>
        <w:pStyle w:val="BodyText31"/>
        <w:shd w:val="clear" w:color="auto" w:fill="auto"/>
        <w:spacing w:after="0" w:line="240" w:lineRule="auto"/>
        <w:ind w:left="20" w:firstLine="0"/>
        <w:rPr>
          <w:noProof/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Nema relevantne </w:t>
      </w:r>
      <w:r w:rsidR="00CA2042" w:rsidRPr="007D2CED">
        <w:rPr>
          <w:sz w:val="22"/>
          <w:szCs w:val="22"/>
          <w:lang w:val="sr-Latn-ME"/>
        </w:rPr>
        <w:t>prim</w:t>
      </w:r>
      <w:r w:rsidR="00235731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e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eka </w:t>
      </w:r>
      <w:proofErr w:type="spellStart"/>
      <w:r w:rsidRPr="007D2CED">
        <w:rPr>
          <w:sz w:val="22"/>
          <w:szCs w:val="22"/>
          <w:lang w:val="sr-Latn-ME"/>
        </w:rPr>
        <w:t>T</w:t>
      </w:r>
      <w:r w:rsidR="00235731" w:rsidRPr="007D2CED">
        <w:rPr>
          <w:sz w:val="22"/>
          <w:szCs w:val="22"/>
          <w:lang w:val="sr-Latn-ME"/>
        </w:rPr>
        <w:t>alvey</w:t>
      </w:r>
      <w:proofErr w:type="spellEnd"/>
      <w:r w:rsidRPr="007D2CED">
        <w:rPr>
          <w:sz w:val="22"/>
          <w:szCs w:val="22"/>
          <w:lang w:val="sr-Latn-ME"/>
        </w:rPr>
        <w:t xml:space="preserve"> u pedijatrijskoj populaciji za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ečenje multiplog </w:t>
      </w:r>
      <w:proofErr w:type="spellStart"/>
      <w:r w:rsidRPr="007D2CED">
        <w:rPr>
          <w:sz w:val="22"/>
          <w:szCs w:val="22"/>
          <w:lang w:val="sr-Latn-ME"/>
        </w:rPr>
        <w:t>mijeloma</w:t>
      </w:r>
      <w:proofErr w:type="spellEnd"/>
      <w:r w:rsidRPr="007D2CED">
        <w:rPr>
          <w:sz w:val="22"/>
          <w:szCs w:val="22"/>
          <w:lang w:val="sr-Latn-ME"/>
        </w:rPr>
        <w:t>.</w:t>
      </w:r>
    </w:p>
    <w:p w14:paraId="5EA80213" w14:textId="77777777" w:rsidR="00AD75B6" w:rsidRPr="007D2CED" w:rsidRDefault="00AD75B6" w:rsidP="00C133B4">
      <w:pPr>
        <w:keepNext/>
        <w:rPr>
          <w:i/>
          <w:noProof/>
          <w:szCs w:val="22"/>
          <w:lang w:val="sr-Latn-ME"/>
        </w:rPr>
      </w:pPr>
    </w:p>
    <w:p w14:paraId="107D669A" w14:textId="4CBBE0B3" w:rsidR="000809CF" w:rsidRPr="007D2CED" w:rsidRDefault="00C133B4" w:rsidP="00C133B4">
      <w:pPr>
        <w:keepNext/>
        <w:rPr>
          <w:i/>
          <w:noProof/>
          <w:szCs w:val="22"/>
          <w:lang w:val="sr-Latn-ME"/>
        </w:rPr>
      </w:pPr>
      <w:r w:rsidRPr="007D2CED">
        <w:rPr>
          <w:i/>
          <w:noProof/>
          <w:szCs w:val="22"/>
          <w:lang w:val="sr-Latn-ME"/>
        </w:rPr>
        <w:t xml:space="preserve">Osobe starijeg životnog doba </w:t>
      </w:r>
    </w:p>
    <w:p w14:paraId="35D5D2CD" w14:textId="5F1958D1" w:rsidR="000809CF" w:rsidRPr="007D2CED" w:rsidRDefault="00C133B4" w:rsidP="00C133B4">
      <w:pPr>
        <w:autoSpaceDE w:val="0"/>
        <w:autoSpaceDN w:val="0"/>
        <w:adjustRightInd w:val="0"/>
        <w:rPr>
          <w:iCs/>
          <w:noProof/>
          <w:szCs w:val="22"/>
          <w:lang w:val="sr-Latn-ME"/>
        </w:rPr>
      </w:pPr>
      <w:r w:rsidRPr="007D2CED">
        <w:rPr>
          <w:szCs w:val="22"/>
          <w:lang w:val="sr-Latn-ME"/>
        </w:rPr>
        <w:t xml:space="preserve">Nije potrebno prilagođavati dozu </w:t>
      </w:r>
      <w:r w:rsidR="000809CF" w:rsidRPr="007D2CED">
        <w:rPr>
          <w:iCs/>
          <w:noProof/>
          <w:szCs w:val="22"/>
          <w:lang w:val="sr-Latn-ME"/>
        </w:rPr>
        <w:t>(</w:t>
      </w:r>
      <w:r w:rsidR="00154482" w:rsidRPr="007D2CED">
        <w:rPr>
          <w:iCs/>
          <w:noProof/>
          <w:szCs w:val="22"/>
          <w:lang w:val="sr-Latn-ME"/>
        </w:rPr>
        <w:t>vid</w:t>
      </w:r>
      <w:r w:rsidR="00235731" w:rsidRPr="007D2CED">
        <w:rPr>
          <w:iCs/>
          <w:noProof/>
          <w:szCs w:val="22"/>
          <w:lang w:val="sr-Latn-ME"/>
        </w:rPr>
        <w:t>j</w:t>
      </w:r>
      <w:r w:rsidR="00154482" w:rsidRPr="007D2CED">
        <w:rPr>
          <w:iCs/>
          <w:noProof/>
          <w:szCs w:val="22"/>
          <w:lang w:val="sr-Latn-ME"/>
        </w:rPr>
        <w:t xml:space="preserve">eti </w:t>
      </w:r>
      <w:r w:rsidR="00235731" w:rsidRPr="007D2CED">
        <w:rPr>
          <w:iCs/>
          <w:noProof/>
          <w:szCs w:val="22"/>
          <w:lang w:val="sr-Latn-ME"/>
        </w:rPr>
        <w:t>dio</w:t>
      </w:r>
      <w:r w:rsidR="000809CF" w:rsidRPr="007D2CED">
        <w:rPr>
          <w:iCs/>
          <w:noProof/>
          <w:szCs w:val="22"/>
          <w:lang w:val="sr-Latn-ME"/>
        </w:rPr>
        <w:t> 5.2).</w:t>
      </w:r>
    </w:p>
    <w:p w14:paraId="6704C66E" w14:textId="77777777" w:rsidR="000809CF" w:rsidRPr="007D2CED" w:rsidRDefault="000809CF" w:rsidP="00C133B4">
      <w:pPr>
        <w:autoSpaceDE w:val="0"/>
        <w:autoSpaceDN w:val="0"/>
        <w:adjustRightInd w:val="0"/>
        <w:rPr>
          <w:i/>
          <w:noProof/>
          <w:szCs w:val="22"/>
          <w:lang w:val="sr-Latn-ME"/>
        </w:rPr>
      </w:pPr>
    </w:p>
    <w:p w14:paraId="331D3F4A" w14:textId="79F49E05" w:rsidR="00C133B4" w:rsidRPr="007D2CED" w:rsidRDefault="00C133B4" w:rsidP="00C133B4">
      <w:pPr>
        <w:pStyle w:val="Bodytext30"/>
        <w:shd w:val="clear" w:color="auto" w:fill="auto"/>
        <w:spacing w:line="254" w:lineRule="exact"/>
        <w:ind w:left="20"/>
        <w:rPr>
          <w:i/>
          <w:iCs/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t>Oštećenje</w:t>
      </w:r>
      <w:r w:rsidR="001916BA" w:rsidRPr="007D2CED">
        <w:rPr>
          <w:i/>
          <w:iCs/>
          <w:sz w:val="22"/>
          <w:szCs w:val="22"/>
          <w:lang w:val="sr-Latn-ME"/>
        </w:rPr>
        <w:t xml:space="preserve"> funkcije</w:t>
      </w:r>
      <w:r w:rsidRPr="007D2CED">
        <w:rPr>
          <w:i/>
          <w:iCs/>
          <w:sz w:val="22"/>
          <w:szCs w:val="22"/>
          <w:lang w:val="sr-Latn-ME"/>
        </w:rPr>
        <w:t xml:space="preserve"> bubre</w:t>
      </w:r>
      <w:r w:rsidR="001916BA" w:rsidRPr="007D2CED">
        <w:rPr>
          <w:i/>
          <w:iCs/>
          <w:sz w:val="22"/>
          <w:szCs w:val="22"/>
          <w:lang w:val="sr-Latn-ME"/>
        </w:rPr>
        <w:t>ga</w:t>
      </w:r>
      <w:r w:rsidRPr="007D2CED">
        <w:rPr>
          <w:i/>
          <w:iCs/>
          <w:sz w:val="22"/>
          <w:szCs w:val="22"/>
          <w:lang w:val="sr-Latn-ME"/>
        </w:rPr>
        <w:t xml:space="preserve"> </w:t>
      </w:r>
    </w:p>
    <w:p w14:paraId="76ABCF9C" w14:textId="403BA79E" w:rsidR="000809CF" w:rsidRPr="007D2CED" w:rsidRDefault="00C133B4" w:rsidP="00C133B4">
      <w:pPr>
        <w:autoSpaceDE w:val="0"/>
        <w:autoSpaceDN w:val="0"/>
        <w:adjustRightInd w:val="0"/>
        <w:rPr>
          <w:iCs/>
          <w:noProof/>
          <w:szCs w:val="22"/>
          <w:lang w:val="sr-Latn-ME"/>
        </w:rPr>
      </w:pPr>
      <w:r w:rsidRPr="007D2CED">
        <w:rPr>
          <w:szCs w:val="22"/>
          <w:lang w:val="sr-Latn-ME"/>
        </w:rPr>
        <w:t>Ne preporučuje se prilagođavanje doze kod pacijenata s</w:t>
      </w:r>
      <w:r w:rsidR="00752C8E">
        <w:rPr>
          <w:szCs w:val="22"/>
          <w:lang w:val="sr-Latn-ME"/>
        </w:rPr>
        <w:t>a</w:t>
      </w:r>
      <w:r w:rsidRPr="007D2CED">
        <w:rPr>
          <w:szCs w:val="22"/>
          <w:lang w:val="sr-Latn-ME"/>
        </w:rPr>
        <w:t xml:space="preserve"> blagim ili um</w:t>
      </w:r>
      <w:r w:rsidR="0006138D" w:rsidRPr="007D2CED">
        <w:rPr>
          <w:szCs w:val="22"/>
          <w:lang w:val="sr-Latn-ME"/>
        </w:rPr>
        <w:t>j</w:t>
      </w:r>
      <w:r w:rsidRPr="007D2CED">
        <w:rPr>
          <w:szCs w:val="22"/>
          <w:lang w:val="sr-Latn-ME"/>
        </w:rPr>
        <w:t xml:space="preserve">erenim oštećenjem funkcije </w:t>
      </w:r>
      <w:r w:rsidR="001916BA" w:rsidRPr="007D2CED">
        <w:rPr>
          <w:szCs w:val="22"/>
          <w:lang w:val="sr-Latn-ME"/>
        </w:rPr>
        <w:t xml:space="preserve">bubrega </w:t>
      </w:r>
      <w:r w:rsidR="000809CF" w:rsidRPr="007D2CED">
        <w:rPr>
          <w:iCs/>
          <w:noProof/>
          <w:szCs w:val="22"/>
          <w:lang w:val="sr-Latn-ME"/>
        </w:rPr>
        <w:t>(</w:t>
      </w:r>
      <w:r w:rsidR="00154482" w:rsidRPr="007D2CED">
        <w:rPr>
          <w:iCs/>
          <w:noProof/>
          <w:szCs w:val="22"/>
          <w:lang w:val="sr-Latn-ME"/>
        </w:rPr>
        <w:t>vid</w:t>
      </w:r>
      <w:r w:rsidR="00235731" w:rsidRPr="007D2CED">
        <w:rPr>
          <w:iCs/>
          <w:noProof/>
          <w:szCs w:val="22"/>
          <w:lang w:val="sr-Latn-ME"/>
        </w:rPr>
        <w:t>j</w:t>
      </w:r>
      <w:r w:rsidR="00154482" w:rsidRPr="007D2CED">
        <w:rPr>
          <w:iCs/>
          <w:noProof/>
          <w:szCs w:val="22"/>
          <w:lang w:val="sr-Latn-ME"/>
        </w:rPr>
        <w:t xml:space="preserve">eti </w:t>
      </w:r>
      <w:r w:rsidR="00235731" w:rsidRPr="007D2CED">
        <w:rPr>
          <w:iCs/>
          <w:noProof/>
          <w:szCs w:val="22"/>
          <w:lang w:val="sr-Latn-ME"/>
        </w:rPr>
        <w:t>dio</w:t>
      </w:r>
      <w:r w:rsidR="000809CF" w:rsidRPr="007D2CED">
        <w:rPr>
          <w:iCs/>
          <w:noProof/>
          <w:szCs w:val="22"/>
          <w:lang w:val="sr-Latn-ME"/>
        </w:rPr>
        <w:t> 5.2).</w:t>
      </w:r>
    </w:p>
    <w:p w14:paraId="38488DF5" w14:textId="77777777" w:rsidR="000809CF" w:rsidRPr="007D2CED" w:rsidRDefault="000809CF" w:rsidP="00C133B4">
      <w:pPr>
        <w:autoSpaceDE w:val="0"/>
        <w:autoSpaceDN w:val="0"/>
        <w:adjustRightInd w:val="0"/>
        <w:rPr>
          <w:iCs/>
          <w:noProof/>
          <w:szCs w:val="22"/>
          <w:lang w:val="sr-Latn-ME"/>
        </w:rPr>
      </w:pPr>
    </w:p>
    <w:p w14:paraId="527AB443" w14:textId="7AD8EBCF" w:rsidR="000809CF" w:rsidRPr="007D2CED" w:rsidRDefault="00C133B4" w:rsidP="000809CF">
      <w:pPr>
        <w:keepNext/>
        <w:rPr>
          <w:i/>
          <w:noProof/>
          <w:szCs w:val="22"/>
          <w:lang w:val="sr-Latn-ME"/>
        </w:rPr>
      </w:pPr>
      <w:r w:rsidRPr="007D2CED">
        <w:rPr>
          <w:i/>
          <w:noProof/>
          <w:szCs w:val="22"/>
          <w:lang w:val="sr-Latn-ME"/>
        </w:rPr>
        <w:t>Oštećenje funkcije jetre</w:t>
      </w:r>
    </w:p>
    <w:p w14:paraId="48625A63" w14:textId="1BBD1F2F" w:rsidR="000809CF" w:rsidRPr="007D2CED" w:rsidRDefault="00C133B4" w:rsidP="000809CF">
      <w:pPr>
        <w:rPr>
          <w:iCs/>
          <w:noProof/>
          <w:szCs w:val="22"/>
          <w:lang w:val="sr-Latn-ME"/>
        </w:rPr>
      </w:pPr>
      <w:r w:rsidRPr="007D2CED">
        <w:rPr>
          <w:szCs w:val="22"/>
          <w:lang w:val="sr-Latn-ME"/>
        </w:rPr>
        <w:t>Ne preporučuje se prilagođavanje doze kod pacijenata s</w:t>
      </w:r>
      <w:r w:rsidR="00752C8E">
        <w:rPr>
          <w:szCs w:val="22"/>
          <w:lang w:val="sr-Latn-ME"/>
        </w:rPr>
        <w:t>a</w:t>
      </w:r>
      <w:r w:rsidRPr="007D2CED">
        <w:rPr>
          <w:szCs w:val="22"/>
          <w:lang w:val="sr-Latn-ME"/>
        </w:rPr>
        <w:t xml:space="preserve"> blagim oštećenjem funkcije jetre </w:t>
      </w:r>
      <w:r w:rsidR="000809CF" w:rsidRPr="007D2CED">
        <w:rPr>
          <w:iCs/>
          <w:noProof/>
          <w:szCs w:val="22"/>
          <w:lang w:val="sr-Latn-ME"/>
        </w:rPr>
        <w:t>(</w:t>
      </w:r>
      <w:r w:rsidR="00154482" w:rsidRPr="007D2CED">
        <w:rPr>
          <w:iCs/>
          <w:noProof/>
          <w:szCs w:val="22"/>
          <w:lang w:val="sr-Latn-ME"/>
        </w:rPr>
        <w:t>vid</w:t>
      </w:r>
      <w:r w:rsidR="00235731" w:rsidRPr="007D2CED">
        <w:rPr>
          <w:iCs/>
          <w:noProof/>
          <w:szCs w:val="22"/>
          <w:lang w:val="sr-Latn-ME"/>
        </w:rPr>
        <w:t>j</w:t>
      </w:r>
      <w:r w:rsidR="00154482" w:rsidRPr="007D2CED">
        <w:rPr>
          <w:iCs/>
          <w:noProof/>
          <w:szCs w:val="22"/>
          <w:lang w:val="sr-Latn-ME"/>
        </w:rPr>
        <w:t xml:space="preserve">eti </w:t>
      </w:r>
      <w:r w:rsidR="00235731" w:rsidRPr="007D2CED">
        <w:rPr>
          <w:iCs/>
          <w:noProof/>
          <w:szCs w:val="22"/>
          <w:lang w:val="sr-Latn-ME"/>
        </w:rPr>
        <w:t>dio</w:t>
      </w:r>
      <w:r w:rsidR="000809CF" w:rsidRPr="007D2CED">
        <w:rPr>
          <w:iCs/>
          <w:noProof/>
          <w:szCs w:val="22"/>
          <w:lang w:val="sr-Latn-ME"/>
        </w:rPr>
        <w:t xml:space="preserve"> 5.2). </w:t>
      </w:r>
      <w:r w:rsidRPr="007D2CED">
        <w:rPr>
          <w:szCs w:val="22"/>
          <w:lang w:val="sr-Latn-ME"/>
        </w:rPr>
        <w:t>Nema podataka ili su dostupni samo ograničeni podaci o prim</w:t>
      </w:r>
      <w:r w:rsidR="00235731" w:rsidRPr="007D2CED">
        <w:rPr>
          <w:szCs w:val="22"/>
          <w:lang w:val="sr-Latn-ME"/>
        </w:rPr>
        <w:t>j</w:t>
      </w:r>
      <w:r w:rsidRPr="007D2CED">
        <w:rPr>
          <w:szCs w:val="22"/>
          <w:lang w:val="sr-Latn-ME"/>
        </w:rPr>
        <w:t xml:space="preserve">eni kod </w:t>
      </w:r>
      <w:r w:rsidR="005C724F" w:rsidRPr="007D2CED">
        <w:rPr>
          <w:iCs/>
          <w:noProof/>
          <w:szCs w:val="22"/>
          <w:lang w:val="sr-Latn-ME"/>
        </w:rPr>
        <w:t>pacijen</w:t>
      </w:r>
      <w:r w:rsidR="001916BA" w:rsidRPr="007D2CED">
        <w:rPr>
          <w:iCs/>
          <w:noProof/>
          <w:szCs w:val="22"/>
          <w:lang w:val="sr-Latn-ME"/>
        </w:rPr>
        <w:t>a</w:t>
      </w:r>
      <w:r w:rsidR="005C724F" w:rsidRPr="007D2CED">
        <w:rPr>
          <w:iCs/>
          <w:noProof/>
          <w:szCs w:val="22"/>
          <w:lang w:val="sr-Latn-ME"/>
        </w:rPr>
        <w:t>t</w:t>
      </w:r>
      <w:r w:rsidRPr="007D2CED">
        <w:rPr>
          <w:iCs/>
          <w:noProof/>
          <w:szCs w:val="22"/>
          <w:lang w:val="sr-Latn-ME"/>
        </w:rPr>
        <w:t>a sa um</w:t>
      </w:r>
      <w:r w:rsidR="00235731" w:rsidRPr="007D2CED">
        <w:rPr>
          <w:iCs/>
          <w:noProof/>
          <w:szCs w:val="22"/>
          <w:lang w:val="sr-Latn-ME"/>
        </w:rPr>
        <w:t>j</w:t>
      </w:r>
      <w:r w:rsidRPr="007D2CED">
        <w:rPr>
          <w:iCs/>
          <w:noProof/>
          <w:szCs w:val="22"/>
          <w:lang w:val="sr-Latn-ME"/>
        </w:rPr>
        <w:t xml:space="preserve">erenim ili teškim </w:t>
      </w:r>
      <w:r w:rsidRPr="007D2CED">
        <w:rPr>
          <w:szCs w:val="22"/>
          <w:lang w:val="sr-Latn-ME"/>
        </w:rPr>
        <w:t xml:space="preserve">oštećenjem funkcije jetre. </w:t>
      </w:r>
    </w:p>
    <w:p w14:paraId="00325EF6" w14:textId="77777777" w:rsidR="000809CF" w:rsidRPr="007D2CED" w:rsidRDefault="000809CF" w:rsidP="000809CF">
      <w:pPr>
        <w:rPr>
          <w:iCs/>
          <w:noProof/>
          <w:szCs w:val="22"/>
          <w:lang w:val="sr-Latn-ME"/>
        </w:rPr>
      </w:pPr>
    </w:p>
    <w:p w14:paraId="429F4652" w14:textId="77777777" w:rsidR="007A0896" w:rsidRPr="007D2CED" w:rsidRDefault="007A0896" w:rsidP="007A0896">
      <w:pPr>
        <w:tabs>
          <w:tab w:val="left" w:pos="540"/>
          <w:tab w:val="left" w:pos="569"/>
        </w:tabs>
        <w:rPr>
          <w:bCs/>
          <w:szCs w:val="22"/>
          <w:u w:val="single"/>
          <w:lang w:val="sr-Latn-ME"/>
        </w:rPr>
      </w:pPr>
      <w:r w:rsidRPr="007D2CED">
        <w:rPr>
          <w:bCs/>
          <w:szCs w:val="22"/>
          <w:u w:val="single"/>
          <w:lang w:val="sr-Latn-ME"/>
        </w:rPr>
        <w:t>Način primjene</w:t>
      </w:r>
    </w:p>
    <w:p w14:paraId="4FD6B5C6" w14:textId="77777777" w:rsidR="000809CF" w:rsidRPr="007D2CED" w:rsidRDefault="000809CF" w:rsidP="000809CF">
      <w:pPr>
        <w:keepNext/>
        <w:rPr>
          <w:noProof/>
          <w:szCs w:val="22"/>
          <w:u w:val="single"/>
          <w:lang w:val="sr-Latn-ME"/>
        </w:rPr>
      </w:pPr>
    </w:p>
    <w:p w14:paraId="7B083B4D" w14:textId="31B99FBB" w:rsidR="000809CF" w:rsidRPr="007D2CED" w:rsidRDefault="001916BA" w:rsidP="000809CF">
      <w:pPr>
        <w:rPr>
          <w:iCs/>
          <w:noProof/>
          <w:szCs w:val="22"/>
          <w:lang w:val="sr-Latn-ME"/>
        </w:rPr>
      </w:pPr>
      <w:r w:rsidRPr="007D2CED">
        <w:rPr>
          <w:iCs/>
          <w:noProof/>
          <w:szCs w:val="22"/>
          <w:lang w:val="sr-Latn-ME"/>
        </w:rPr>
        <w:t>L</w:t>
      </w:r>
      <w:r w:rsidR="00235731" w:rsidRPr="007D2CED">
        <w:rPr>
          <w:iCs/>
          <w:noProof/>
          <w:szCs w:val="22"/>
          <w:lang w:val="sr-Latn-ME"/>
        </w:rPr>
        <w:t>ij</w:t>
      </w:r>
      <w:r w:rsidRPr="007D2CED">
        <w:rPr>
          <w:iCs/>
          <w:noProof/>
          <w:szCs w:val="22"/>
          <w:lang w:val="sr-Latn-ME"/>
        </w:rPr>
        <w:t xml:space="preserve">ek </w:t>
      </w:r>
      <w:r w:rsidR="000809CF" w:rsidRPr="007D2CED">
        <w:rPr>
          <w:iCs/>
          <w:noProof/>
          <w:szCs w:val="22"/>
          <w:lang w:val="sr-Latn-ME"/>
        </w:rPr>
        <w:t xml:space="preserve">TALVEY </w:t>
      </w:r>
      <w:r w:rsidR="00C133B4" w:rsidRPr="007D2CED">
        <w:rPr>
          <w:iCs/>
          <w:noProof/>
          <w:szCs w:val="22"/>
          <w:lang w:val="sr-Latn-ME"/>
        </w:rPr>
        <w:t>je nam</w:t>
      </w:r>
      <w:r w:rsidR="00235731" w:rsidRPr="007D2CED">
        <w:rPr>
          <w:iCs/>
          <w:noProof/>
          <w:szCs w:val="22"/>
          <w:lang w:val="sr-Latn-ME"/>
        </w:rPr>
        <w:t>ij</w:t>
      </w:r>
      <w:r w:rsidR="00C133B4" w:rsidRPr="007D2CED">
        <w:rPr>
          <w:iCs/>
          <w:noProof/>
          <w:szCs w:val="22"/>
          <w:lang w:val="sr-Latn-ME"/>
        </w:rPr>
        <w:t>enjen za</w:t>
      </w:r>
      <w:r w:rsidR="000809CF" w:rsidRPr="007D2CED">
        <w:rPr>
          <w:iCs/>
          <w:noProof/>
          <w:szCs w:val="22"/>
          <w:lang w:val="sr-Latn-ME"/>
        </w:rPr>
        <w:t xml:space="preserve"> </w:t>
      </w:r>
      <w:r w:rsidR="00BD534F" w:rsidRPr="007D2CED">
        <w:rPr>
          <w:iCs/>
          <w:noProof/>
          <w:szCs w:val="22"/>
          <w:lang w:val="sr-Latn-ME"/>
        </w:rPr>
        <w:t>subkutan</w:t>
      </w:r>
      <w:r w:rsidR="00C133B4" w:rsidRPr="007D2CED">
        <w:rPr>
          <w:iCs/>
          <w:noProof/>
          <w:szCs w:val="22"/>
          <w:lang w:val="sr-Latn-ME"/>
        </w:rPr>
        <w:t>u prim</w:t>
      </w:r>
      <w:r w:rsidR="00235731" w:rsidRPr="007D2CED">
        <w:rPr>
          <w:iCs/>
          <w:noProof/>
          <w:szCs w:val="22"/>
          <w:lang w:val="sr-Latn-ME"/>
        </w:rPr>
        <w:t>j</w:t>
      </w:r>
      <w:r w:rsidR="00C133B4" w:rsidRPr="007D2CED">
        <w:rPr>
          <w:iCs/>
          <w:noProof/>
          <w:szCs w:val="22"/>
          <w:lang w:val="sr-Latn-ME"/>
        </w:rPr>
        <w:t>enu</w:t>
      </w:r>
      <w:r w:rsidR="000809CF" w:rsidRPr="007D2CED">
        <w:rPr>
          <w:iCs/>
          <w:noProof/>
          <w:szCs w:val="22"/>
          <w:lang w:val="sr-Latn-ME"/>
        </w:rPr>
        <w:t>.</w:t>
      </w:r>
    </w:p>
    <w:p w14:paraId="05D7F907" w14:textId="77777777" w:rsidR="000809CF" w:rsidRPr="007D2CED" w:rsidRDefault="000809CF" w:rsidP="000809CF">
      <w:pPr>
        <w:rPr>
          <w:iCs/>
          <w:noProof/>
          <w:szCs w:val="22"/>
          <w:lang w:val="sr-Latn-ME"/>
        </w:rPr>
      </w:pPr>
    </w:p>
    <w:p w14:paraId="17BDB8E6" w14:textId="29C9F637" w:rsidR="00C133B4" w:rsidRPr="007D2CED" w:rsidRDefault="00C133B4" w:rsidP="00A9389C">
      <w:pPr>
        <w:pStyle w:val="BodyText31"/>
        <w:shd w:val="clear" w:color="auto" w:fill="auto"/>
        <w:spacing w:after="176" w:line="240" w:lineRule="auto"/>
        <w:ind w:left="20" w:right="4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Potreban volumen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eka TALVEY </w:t>
      </w:r>
      <w:r w:rsidR="001916BA" w:rsidRPr="007D2CED">
        <w:rPr>
          <w:sz w:val="22"/>
          <w:szCs w:val="22"/>
          <w:lang w:val="sr-Latn-ME"/>
        </w:rPr>
        <w:t xml:space="preserve">se </w:t>
      </w:r>
      <w:r w:rsidRPr="007D2CED">
        <w:rPr>
          <w:sz w:val="22"/>
          <w:szCs w:val="22"/>
          <w:lang w:val="sr-Latn-ME"/>
        </w:rPr>
        <w:t>ubrizgava u potkožno tkivo abdomena (preporučeno 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esto ubrizgavanja). Druga mogućnost je da se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 TALVEY ubrizgava u potkožno tkivo drugih d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elova t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ela (npr. bokovi). Ako treba prim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eniti više injekcija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TALVEY, razmak između 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esta ubrizgavanja mora da bude najmanje 2 cm.</w:t>
      </w:r>
    </w:p>
    <w:p w14:paraId="646B1FF3" w14:textId="7E116259" w:rsidR="00C133B4" w:rsidRPr="007D2CED" w:rsidRDefault="001916BA" w:rsidP="00A9389C">
      <w:pPr>
        <w:pStyle w:val="BodyText31"/>
        <w:shd w:val="clear" w:color="auto" w:fill="auto"/>
        <w:spacing w:after="0" w:line="240" w:lineRule="auto"/>
        <w:ind w:left="20" w:right="4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 </w:t>
      </w:r>
      <w:r w:rsidR="00C133B4" w:rsidRPr="007D2CED">
        <w:rPr>
          <w:sz w:val="22"/>
          <w:szCs w:val="22"/>
          <w:lang w:val="sr-Latn-ME"/>
        </w:rPr>
        <w:t>TALVEY se ne sm</w:t>
      </w:r>
      <w:r w:rsidR="00235731" w:rsidRPr="007D2CED">
        <w:rPr>
          <w:sz w:val="22"/>
          <w:szCs w:val="22"/>
          <w:lang w:val="sr-Latn-ME"/>
        </w:rPr>
        <w:t>ij</w:t>
      </w:r>
      <w:r w:rsidR="00C133B4" w:rsidRPr="007D2CED">
        <w:rPr>
          <w:sz w:val="22"/>
          <w:szCs w:val="22"/>
          <w:lang w:val="sr-Latn-ME"/>
        </w:rPr>
        <w:t>e ubrizgavati u područja prekrivena tetovažama ili ožiljcima odnosno područja na kojima je koža crvena, prekrivena modricama, os</w:t>
      </w:r>
      <w:r w:rsidR="00235731" w:rsidRPr="007D2CED">
        <w:rPr>
          <w:sz w:val="22"/>
          <w:szCs w:val="22"/>
          <w:lang w:val="sr-Latn-ME"/>
        </w:rPr>
        <w:t>j</w:t>
      </w:r>
      <w:r w:rsidR="00C133B4" w:rsidRPr="007D2CED">
        <w:rPr>
          <w:sz w:val="22"/>
          <w:szCs w:val="22"/>
          <w:lang w:val="sr-Latn-ME"/>
        </w:rPr>
        <w:t>etljiva na dodir, tvrda ili oštećena.</w:t>
      </w:r>
    </w:p>
    <w:p w14:paraId="730911AB" w14:textId="77777777" w:rsidR="001916BA" w:rsidRPr="007D2CED" w:rsidRDefault="001916BA" w:rsidP="001916BA">
      <w:pPr>
        <w:rPr>
          <w:szCs w:val="22"/>
          <w:lang w:val="sr-Latn-ME"/>
        </w:rPr>
      </w:pPr>
    </w:p>
    <w:p w14:paraId="20B50139" w14:textId="12EE19A2" w:rsidR="000809CF" w:rsidRPr="007D2CED" w:rsidRDefault="00C133B4" w:rsidP="001916BA">
      <w:pPr>
        <w:rPr>
          <w:b/>
          <w:bCs/>
          <w:noProof/>
          <w:szCs w:val="22"/>
          <w:u w:val="single"/>
          <w:lang w:val="sr-Latn-ME"/>
        </w:rPr>
      </w:pPr>
      <w:r w:rsidRPr="007D2CED">
        <w:rPr>
          <w:szCs w:val="22"/>
          <w:lang w:val="sr-Latn-ME"/>
        </w:rPr>
        <w:t xml:space="preserve">Za uputstva o rukovanju </w:t>
      </w:r>
      <w:r w:rsidR="00C45907" w:rsidRPr="007D2CED">
        <w:rPr>
          <w:szCs w:val="22"/>
          <w:lang w:val="sr-Latn-ME"/>
        </w:rPr>
        <w:t>ovim l</w:t>
      </w:r>
      <w:r w:rsidR="00235731" w:rsidRPr="007D2CED">
        <w:rPr>
          <w:szCs w:val="22"/>
          <w:lang w:val="sr-Latn-ME"/>
        </w:rPr>
        <w:t>ij</w:t>
      </w:r>
      <w:r w:rsidR="00C45907" w:rsidRPr="007D2CED">
        <w:rPr>
          <w:szCs w:val="22"/>
          <w:lang w:val="sr-Latn-ME"/>
        </w:rPr>
        <w:t>ek</w:t>
      </w:r>
      <w:r w:rsidRPr="007D2CED">
        <w:rPr>
          <w:szCs w:val="22"/>
          <w:lang w:val="sr-Latn-ME"/>
        </w:rPr>
        <w:t xml:space="preserve">om </w:t>
      </w:r>
      <w:r w:rsidR="00CA2042" w:rsidRPr="007D2CED">
        <w:rPr>
          <w:szCs w:val="22"/>
          <w:lang w:val="sr-Latn-ME"/>
        </w:rPr>
        <w:t>pr</w:t>
      </w:r>
      <w:r w:rsidR="00235731" w:rsidRPr="007D2CED">
        <w:rPr>
          <w:szCs w:val="22"/>
          <w:lang w:val="sr-Latn-ME"/>
        </w:rPr>
        <w:t>ij</w:t>
      </w:r>
      <w:r w:rsidR="00CA2042" w:rsidRPr="007D2CED">
        <w:rPr>
          <w:szCs w:val="22"/>
          <w:lang w:val="sr-Latn-ME"/>
        </w:rPr>
        <w:t>e</w:t>
      </w:r>
      <w:r w:rsidRPr="007D2CED">
        <w:rPr>
          <w:szCs w:val="22"/>
          <w:lang w:val="sr-Latn-ME"/>
        </w:rPr>
        <w:t xml:space="preserve"> prim</w:t>
      </w:r>
      <w:r w:rsidR="00235731" w:rsidRPr="007D2CED">
        <w:rPr>
          <w:szCs w:val="22"/>
          <w:lang w:val="sr-Latn-ME"/>
        </w:rPr>
        <w:t>j</w:t>
      </w:r>
      <w:r w:rsidRPr="007D2CED">
        <w:rPr>
          <w:szCs w:val="22"/>
          <w:lang w:val="sr-Latn-ME"/>
        </w:rPr>
        <w:t>ene</w:t>
      </w:r>
      <w:r w:rsidR="000809CF" w:rsidRPr="007D2CED">
        <w:rPr>
          <w:iCs/>
          <w:noProof/>
          <w:szCs w:val="22"/>
          <w:lang w:val="sr-Latn-ME"/>
        </w:rPr>
        <w:t xml:space="preserve">, </w:t>
      </w:r>
      <w:r w:rsidR="00154482" w:rsidRPr="007D2CED">
        <w:rPr>
          <w:iCs/>
          <w:noProof/>
          <w:szCs w:val="22"/>
          <w:lang w:val="sr-Latn-ME"/>
        </w:rPr>
        <w:t>vid</w:t>
      </w:r>
      <w:r w:rsidR="00235731" w:rsidRPr="007D2CED">
        <w:rPr>
          <w:iCs/>
          <w:noProof/>
          <w:szCs w:val="22"/>
          <w:lang w:val="sr-Latn-ME"/>
        </w:rPr>
        <w:t>j</w:t>
      </w:r>
      <w:r w:rsidR="00154482" w:rsidRPr="007D2CED">
        <w:rPr>
          <w:iCs/>
          <w:noProof/>
          <w:szCs w:val="22"/>
          <w:lang w:val="sr-Latn-ME"/>
        </w:rPr>
        <w:t xml:space="preserve">eti </w:t>
      </w:r>
      <w:r w:rsidR="00235731" w:rsidRPr="007D2CED">
        <w:rPr>
          <w:iCs/>
          <w:noProof/>
          <w:szCs w:val="22"/>
          <w:lang w:val="sr-Latn-ME"/>
        </w:rPr>
        <w:t>dio</w:t>
      </w:r>
      <w:r w:rsidR="000809CF" w:rsidRPr="007D2CED">
        <w:rPr>
          <w:iCs/>
          <w:noProof/>
          <w:szCs w:val="22"/>
          <w:lang w:val="sr-Latn-ME"/>
        </w:rPr>
        <w:t> 6.6.</w:t>
      </w:r>
    </w:p>
    <w:p w14:paraId="5DFCB102" w14:textId="4F28E763" w:rsidR="007D2CED" w:rsidRPr="007D2CED" w:rsidRDefault="007D2CED" w:rsidP="00923865">
      <w:pPr>
        <w:rPr>
          <w:szCs w:val="22"/>
          <w:lang w:val="sr-Latn-ME"/>
        </w:rPr>
      </w:pPr>
    </w:p>
    <w:p w14:paraId="595F0237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4.3. </w:t>
      </w:r>
      <w:r w:rsidRPr="007D2CED">
        <w:rPr>
          <w:b/>
          <w:bCs/>
          <w:szCs w:val="22"/>
          <w:lang w:val="sr-Latn-ME"/>
        </w:rPr>
        <w:tab/>
      </w:r>
      <w:proofErr w:type="spellStart"/>
      <w:r w:rsidRPr="007D2CED">
        <w:rPr>
          <w:b/>
          <w:bCs/>
          <w:szCs w:val="22"/>
          <w:lang w:val="sr-Latn-ME"/>
        </w:rPr>
        <w:t>Kontraindikacije</w:t>
      </w:r>
      <w:proofErr w:type="spellEnd"/>
    </w:p>
    <w:p w14:paraId="55707BB7" w14:textId="77777777" w:rsidR="001916BA" w:rsidRPr="007D2CED" w:rsidRDefault="001916BA" w:rsidP="000809CF">
      <w:pPr>
        <w:rPr>
          <w:szCs w:val="22"/>
          <w:lang w:val="sr-Latn-ME"/>
        </w:rPr>
      </w:pPr>
    </w:p>
    <w:p w14:paraId="2849F1AA" w14:textId="460D523D" w:rsidR="000809CF" w:rsidRPr="007D2CED" w:rsidRDefault="00C45907" w:rsidP="000809CF">
      <w:pPr>
        <w:rPr>
          <w:noProof/>
          <w:szCs w:val="22"/>
          <w:lang w:val="sr-Latn-ME"/>
        </w:rPr>
      </w:pPr>
      <w:r w:rsidRPr="007D2CED">
        <w:rPr>
          <w:szCs w:val="22"/>
          <w:lang w:val="sr-Latn-ME"/>
        </w:rPr>
        <w:lastRenderedPageBreak/>
        <w:t>Preos</w:t>
      </w:r>
      <w:r w:rsidR="00235731" w:rsidRPr="007D2CED">
        <w:rPr>
          <w:szCs w:val="22"/>
          <w:lang w:val="sr-Latn-ME"/>
        </w:rPr>
        <w:t>j</w:t>
      </w:r>
      <w:r w:rsidRPr="007D2CED">
        <w:rPr>
          <w:szCs w:val="22"/>
          <w:lang w:val="sr-Latn-ME"/>
        </w:rPr>
        <w:t xml:space="preserve">etljivost na </w:t>
      </w:r>
      <w:r w:rsidR="000809CF" w:rsidRPr="007D2CED">
        <w:rPr>
          <w:noProof/>
          <w:szCs w:val="22"/>
          <w:lang w:val="sr-Latn-ME"/>
        </w:rPr>
        <w:t>a</w:t>
      </w:r>
      <w:r w:rsidRPr="007D2CED">
        <w:rPr>
          <w:noProof/>
          <w:szCs w:val="22"/>
          <w:lang w:val="sr-Latn-ME"/>
        </w:rPr>
        <w:t>k</w:t>
      </w:r>
      <w:r w:rsidR="000809CF" w:rsidRPr="007D2CED">
        <w:rPr>
          <w:noProof/>
          <w:szCs w:val="22"/>
          <w:lang w:val="sr-Latn-ME"/>
        </w:rPr>
        <w:t>tiv</w:t>
      </w:r>
      <w:r w:rsidRPr="007D2CED">
        <w:rPr>
          <w:noProof/>
          <w:szCs w:val="22"/>
          <w:lang w:val="sr-Latn-ME"/>
        </w:rPr>
        <w:t>nu</w:t>
      </w:r>
      <w:r w:rsidR="000809CF" w:rsidRPr="007D2CED">
        <w:rPr>
          <w:noProof/>
          <w:szCs w:val="22"/>
          <w:lang w:val="sr-Latn-ME"/>
        </w:rPr>
        <w:t xml:space="preserve"> su</w:t>
      </w:r>
      <w:r w:rsidRPr="007D2CED">
        <w:rPr>
          <w:noProof/>
          <w:szCs w:val="22"/>
          <w:lang w:val="sr-Latn-ME"/>
        </w:rPr>
        <w:t>p</w:t>
      </w:r>
      <w:r w:rsidR="000809CF" w:rsidRPr="007D2CED">
        <w:rPr>
          <w:noProof/>
          <w:szCs w:val="22"/>
          <w:lang w:val="sr-Latn-ME"/>
        </w:rPr>
        <w:t>stanc</w:t>
      </w:r>
      <w:r w:rsidRPr="007D2CED">
        <w:rPr>
          <w:noProof/>
          <w:szCs w:val="22"/>
          <w:lang w:val="sr-Latn-ME"/>
        </w:rPr>
        <w:t>u</w:t>
      </w:r>
      <w:r w:rsidR="002C6D9C" w:rsidRPr="007D2CED">
        <w:rPr>
          <w:noProof/>
          <w:szCs w:val="22"/>
          <w:lang w:val="sr-Latn-ME"/>
        </w:rPr>
        <w:t xml:space="preserve"> ili </w:t>
      </w:r>
      <w:r w:rsidRPr="007D2CED">
        <w:rPr>
          <w:noProof/>
          <w:szCs w:val="22"/>
          <w:lang w:val="sr-Latn-ME"/>
        </w:rPr>
        <w:t xml:space="preserve">na </w:t>
      </w:r>
      <w:r w:rsidR="001916BA" w:rsidRPr="007D2CED">
        <w:rPr>
          <w:szCs w:val="22"/>
          <w:lang w:val="sr-Latn-ME"/>
        </w:rPr>
        <w:t>bilo</w:t>
      </w:r>
      <w:r w:rsidRPr="007D2CED">
        <w:rPr>
          <w:noProof/>
          <w:szCs w:val="22"/>
          <w:lang w:val="sr-Latn-ME"/>
        </w:rPr>
        <w:t xml:space="preserve"> koju od pomoćnih </w:t>
      </w:r>
      <w:r w:rsidR="001916BA" w:rsidRPr="007D2CED">
        <w:rPr>
          <w:szCs w:val="22"/>
          <w:lang w:val="sr-Latn-ME"/>
        </w:rPr>
        <w:t>supstanci</w:t>
      </w:r>
      <w:r w:rsidRPr="007D2CED">
        <w:rPr>
          <w:noProof/>
          <w:szCs w:val="22"/>
          <w:lang w:val="sr-Latn-ME"/>
        </w:rPr>
        <w:t xml:space="preserve"> naved</w:t>
      </w:r>
      <w:r w:rsidR="00881F60" w:rsidRPr="007D2CED">
        <w:rPr>
          <w:noProof/>
          <w:szCs w:val="22"/>
          <w:lang w:val="sr-Latn-ME"/>
        </w:rPr>
        <w:t>e</w:t>
      </w:r>
      <w:r w:rsidRPr="007D2CED">
        <w:rPr>
          <w:noProof/>
          <w:szCs w:val="22"/>
          <w:lang w:val="sr-Latn-ME"/>
        </w:rPr>
        <w:t xml:space="preserve">nih u </w:t>
      </w:r>
      <w:r w:rsidR="00235731" w:rsidRPr="007D2CED">
        <w:rPr>
          <w:noProof/>
          <w:szCs w:val="22"/>
          <w:lang w:val="sr-Latn-ME"/>
        </w:rPr>
        <w:t>dijelu</w:t>
      </w:r>
      <w:r w:rsidR="000809CF" w:rsidRPr="007D2CED">
        <w:rPr>
          <w:noProof/>
          <w:szCs w:val="22"/>
          <w:lang w:val="sr-Latn-ME"/>
        </w:rPr>
        <w:t> 6.1.</w:t>
      </w:r>
    </w:p>
    <w:p w14:paraId="2480A18F" w14:textId="77777777" w:rsidR="00CE09F3" w:rsidRPr="007D2CED" w:rsidRDefault="00CE09F3" w:rsidP="00923865">
      <w:pPr>
        <w:rPr>
          <w:szCs w:val="22"/>
          <w:lang w:val="sr-Latn-ME"/>
        </w:rPr>
      </w:pPr>
    </w:p>
    <w:p w14:paraId="7785B804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4.4. </w:t>
      </w:r>
      <w:r w:rsidRPr="007D2CED">
        <w:rPr>
          <w:b/>
          <w:bCs/>
          <w:szCs w:val="22"/>
          <w:lang w:val="sr-Latn-ME"/>
        </w:rPr>
        <w:tab/>
        <w:t>Posebna upozorenja i mjere opreza pri upotrebi lijeka</w:t>
      </w:r>
    </w:p>
    <w:p w14:paraId="08CBFD43" w14:textId="77777777" w:rsidR="00881F60" w:rsidRPr="007D2CED" w:rsidRDefault="00881F60" w:rsidP="000809CF">
      <w:pPr>
        <w:keepNext/>
        <w:rPr>
          <w:noProof/>
          <w:szCs w:val="22"/>
          <w:u w:val="single"/>
          <w:lang w:val="sr-Latn-ME"/>
        </w:rPr>
      </w:pPr>
    </w:p>
    <w:p w14:paraId="093C0F0C" w14:textId="70D20702" w:rsidR="000809CF" w:rsidRPr="007D2CED" w:rsidRDefault="00C45907" w:rsidP="000809CF">
      <w:pPr>
        <w:keepNext/>
        <w:rPr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>Sl</w:t>
      </w:r>
      <w:r w:rsidR="0006138D" w:rsidRPr="007D2CED">
        <w:rPr>
          <w:noProof/>
          <w:szCs w:val="22"/>
          <w:u w:val="single"/>
          <w:lang w:val="sr-Latn-ME"/>
        </w:rPr>
        <w:t>j</w:t>
      </w:r>
      <w:r w:rsidRPr="007D2CED">
        <w:rPr>
          <w:noProof/>
          <w:szCs w:val="22"/>
          <w:u w:val="single"/>
          <w:lang w:val="sr-Latn-ME"/>
        </w:rPr>
        <w:t>edivost</w:t>
      </w:r>
    </w:p>
    <w:p w14:paraId="6019E858" w14:textId="77777777" w:rsidR="000809CF" w:rsidRPr="007D2CED" w:rsidRDefault="000809CF" w:rsidP="005A05E9">
      <w:pPr>
        <w:keepNext/>
        <w:rPr>
          <w:noProof/>
          <w:szCs w:val="22"/>
          <w:lang w:val="sr-Latn-ME"/>
        </w:rPr>
      </w:pPr>
    </w:p>
    <w:p w14:paraId="5CF35F85" w14:textId="4463BF21" w:rsidR="000809CF" w:rsidRPr="007D2CED" w:rsidRDefault="00C45907" w:rsidP="005A05E9">
      <w:pPr>
        <w:rPr>
          <w:noProof/>
          <w:szCs w:val="22"/>
          <w:lang w:val="sr-Latn-ME"/>
        </w:rPr>
      </w:pPr>
      <w:r w:rsidRPr="007D2CED">
        <w:rPr>
          <w:szCs w:val="22"/>
          <w:lang w:val="sr-Latn-ME"/>
        </w:rPr>
        <w:t xml:space="preserve">Kako bi se poboljšala </w:t>
      </w:r>
      <w:proofErr w:type="spellStart"/>
      <w:r w:rsidRPr="007D2CED">
        <w:rPr>
          <w:szCs w:val="22"/>
          <w:lang w:val="sr-Latn-ME"/>
        </w:rPr>
        <w:t>sl</w:t>
      </w:r>
      <w:r w:rsidR="0006138D" w:rsidRPr="007D2CED">
        <w:rPr>
          <w:szCs w:val="22"/>
          <w:lang w:val="sr-Latn-ME"/>
        </w:rPr>
        <w:t>j</w:t>
      </w:r>
      <w:r w:rsidRPr="007D2CED">
        <w:rPr>
          <w:szCs w:val="22"/>
          <w:lang w:val="sr-Latn-ME"/>
        </w:rPr>
        <w:t>edivost</w:t>
      </w:r>
      <w:proofErr w:type="spellEnd"/>
      <w:r w:rsidRPr="007D2CED">
        <w:rPr>
          <w:szCs w:val="22"/>
          <w:lang w:val="sr-Latn-ME"/>
        </w:rPr>
        <w:t xml:space="preserve"> bioloških l</w:t>
      </w:r>
      <w:r w:rsidR="00235731" w:rsidRPr="007D2CED">
        <w:rPr>
          <w:szCs w:val="22"/>
          <w:lang w:val="sr-Latn-ME"/>
        </w:rPr>
        <w:t>j</w:t>
      </w:r>
      <w:r w:rsidRPr="007D2CED">
        <w:rPr>
          <w:szCs w:val="22"/>
          <w:lang w:val="sr-Latn-ME"/>
        </w:rPr>
        <w:t>ekova, naziv i broj serije prim</w:t>
      </w:r>
      <w:r w:rsidR="00235731" w:rsidRPr="007D2CED">
        <w:rPr>
          <w:szCs w:val="22"/>
          <w:lang w:val="sr-Latn-ME"/>
        </w:rPr>
        <w:t>ij</w:t>
      </w:r>
      <w:r w:rsidRPr="007D2CED">
        <w:rPr>
          <w:szCs w:val="22"/>
          <w:lang w:val="sr-Latn-ME"/>
        </w:rPr>
        <w:t>enjenog l</w:t>
      </w:r>
      <w:r w:rsidR="00235731" w:rsidRPr="007D2CED">
        <w:rPr>
          <w:szCs w:val="22"/>
          <w:lang w:val="sr-Latn-ME"/>
        </w:rPr>
        <w:t>ij</w:t>
      </w:r>
      <w:r w:rsidRPr="007D2CED">
        <w:rPr>
          <w:szCs w:val="22"/>
          <w:lang w:val="sr-Latn-ME"/>
        </w:rPr>
        <w:t>eka potrebno je jasno evidentirati</w:t>
      </w:r>
      <w:r w:rsidR="000809CF" w:rsidRPr="007D2CED">
        <w:rPr>
          <w:noProof/>
          <w:szCs w:val="22"/>
          <w:lang w:val="sr-Latn-ME"/>
        </w:rPr>
        <w:t>.</w:t>
      </w:r>
    </w:p>
    <w:p w14:paraId="7FA44C33" w14:textId="77777777" w:rsidR="000809CF" w:rsidRPr="007D2CED" w:rsidRDefault="000809CF" w:rsidP="005A05E9">
      <w:pPr>
        <w:rPr>
          <w:noProof/>
          <w:szCs w:val="22"/>
          <w:lang w:val="sr-Latn-ME"/>
        </w:rPr>
      </w:pPr>
    </w:p>
    <w:p w14:paraId="4712955B" w14:textId="4616C568" w:rsidR="00C45907" w:rsidRPr="007D2CED" w:rsidRDefault="00C45907" w:rsidP="00A9389C">
      <w:pPr>
        <w:pStyle w:val="BodyText31"/>
        <w:shd w:val="clear" w:color="auto" w:fill="auto"/>
        <w:spacing w:after="218" w:line="20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rStyle w:val="BodyText4"/>
          <w:sz w:val="22"/>
          <w:szCs w:val="22"/>
          <w:lang w:val="sr-Latn-ME"/>
        </w:rPr>
        <w:t>Sindrom o</w:t>
      </w:r>
      <w:r w:rsidR="00881F60" w:rsidRPr="007D2CED">
        <w:rPr>
          <w:rStyle w:val="BodyText4"/>
          <w:sz w:val="22"/>
          <w:szCs w:val="22"/>
          <w:lang w:val="sr-Latn-ME"/>
        </w:rPr>
        <w:t>slobađa</w:t>
      </w:r>
      <w:r w:rsidRPr="007D2CED">
        <w:rPr>
          <w:rStyle w:val="BodyText4"/>
          <w:sz w:val="22"/>
          <w:szCs w:val="22"/>
          <w:lang w:val="sr-Latn-ME"/>
        </w:rPr>
        <w:t xml:space="preserve">nja </w:t>
      </w:r>
      <w:proofErr w:type="spellStart"/>
      <w:r w:rsidRPr="007D2CED">
        <w:rPr>
          <w:rStyle w:val="BodyText4"/>
          <w:sz w:val="22"/>
          <w:szCs w:val="22"/>
          <w:lang w:val="sr-Latn-ME"/>
        </w:rPr>
        <w:t>citokina</w:t>
      </w:r>
      <w:proofErr w:type="spellEnd"/>
      <w:r w:rsidRPr="007D2CED">
        <w:rPr>
          <w:rStyle w:val="BodyText4"/>
          <w:sz w:val="22"/>
          <w:szCs w:val="22"/>
          <w:lang w:val="sr-Latn-ME"/>
        </w:rPr>
        <w:t xml:space="preserve"> (CRS)</w:t>
      </w:r>
    </w:p>
    <w:p w14:paraId="5BCB5F6E" w14:textId="191B8B29" w:rsidR="00C45907" w:rsidRPr="007D2CED" w:rsidRDefault="00C45907" w:rsidP="00EF33FD">
      <w:pPr>
        <w:pStyle w:val="BodyText31"/>
        <w:shd w:val="clear" w:color="auto" w:fill="auto"/>
        <w:spacing w:after="0" w:line="250" w:lineRule="exact"/>
        <w:ind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Kod pacijenata koji primaju </w:t>
      </w:r>
      <w:r w:rsidR="00037B05" w:rsidRPr="007D2CED">
        <w:rPr>
          <w:sz w:val="22"/>
          <w:szCs w:val="22"/>
          <w:lang w:val="sr-Latn-ME"/>
        </w:rPr>
        <w:t>l</w:t>
      </w:r>
      <w:r w:rsidR="00235731" w:rsidRPr="007D2CED">
        <w:rPr>
          <w:sz w:val="22"/>
          <w:szCs w:val="22"/>
          <w:lang w:val="sr-Latn-ME"/>
        </w:rPr>
        <w:t>ij</w:t>
      </w:r>
      <w:r w:rsidR="00037B05" w:rsidRPr="007D2CED">
        <w:rPr>
          <w:sz w:val="22"/>
          <w:szCs w:val="22"/>
          <w:lang w:val="sr-Latn-ME"/>
        </w:rPr>
        <w:t xml:space="preserve">ek </w:t>
      </w:r>
      <w:r w:rsidRPr="007D2CED">
        <w:rPr>
          <w:sz w:val="22"/>
          <w:szCs w:val="22"/>
          <w:lang w:val="sr-Latn-ME"/>
        </w:rPr>
        <w:t>TALVEY može se javiti CRS, uključujući po život opasne ili smrtonosne reakcije (vid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235731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4.8). Klinički zna</w:t>
      </w:r>
      <w:r w:rsidR="006D0480" w:rsidRPr="007D2CED">
        <w:rPr>
          <w:sz w:val="22"/>
          <w:szCs w:val="22"/>
          <w:lang w:val="sr-Latn-ME"/>
        </w:rPr>
        <w:t>c</w:t>
      </w:r>
      <w:r w:rsidRPr="007D2CED">
        <w:rPr>
          <w:sz w:val="22"/>
          <w:szCs w:val="22"/>
          <w:lang w:val="sr-Latn-ME"/>
        </w:rPr>
        <w:t xml:space="preserve">i i simptomi CRS-a mogu, između ostalog, da uključe </w:t>
      </w:r>
      <w:proofErr w:type="spellStart"/>
      <w:r w:rsidRPr="007D2CED">
        <w:rPr>
          <w:sz w:val="22"/>
          <w:szCs w:val="22"/>
          <w:lang w:val="sr-Latn-ME"/>
        </w:rPr>
        <w:t>pireksiju</w:t>
      </w:r>
      <w:proofErr w:type="spellEnd"/>
      <w:r w:rsidRPr="007D2CED">
        <w:rPr>
          <w:sz w:val="22"/>
          <w:szCs w:val="22"/>
          <w:lang w:val="sr-Latn-ME"/>
        </w:rPr>
        <w:t xml:space="preserve">, </w:t>
      </w:r>
      <w:proofErr w:type="spellStart"/>
      <w:r w:rsidRPr="007D2CED">
        <w:rPr>
          <w:sz w:val="22"/>
          <w:szCs w:val="22"/>
          <w:lang w:val="sr-Latn-ME"/>
        </w:rPr>
        <w:t>hipotenziju</w:t>
      </w:r>
      <w:proofErr w:type="spellEnd"/>
      <w:r w:rsidRPr="007D2CED">
        <w:rPr>
          <w:sz w:val="22"/>
          <w:szCs w:val="22"/>
          <w:lang w:val="sr-Latn-ME"/>
        </w:rPr>
        <w:t xml:space="preserve">, jezu, </w:t>
      </w:r>
      <w:proofErr w:type="spellStart"/>
      <w:r w:rsidRPr="007D2CED">
        <w:rPr>
          <w:sz w:val="22"/>
          <w:szCs w:val="22"/>
          <w:lang w:val="sr-Latn-ME"/>
        </w:rPr>
        <w:t>hipoksiju</w:t>
      </w:r>
      <w:proofErr w:type="spellEnd"/>
      <w:r w:rsidRPr="007D2CED">
        <w:rPr>
          <w:sz w:val="22"/>
          <w:szCs w:val="22"/>
          <w:lang w:val="sr-Latn-ME"/>
        </w:rPr>
        <w:t>, glavobolju, tahikardiju i povišene vr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ednosti </w:t>
      </w:r>
      <w:proofErr w:type="spellStart"/>
      <w:r w:rsidRPr="007D2CED">
        <w:rPr>
          <w:sz w:val="22"/>
          <w:szCs w:val="22"/>
          <w:lang w:val="sr-Latn-ME"/>
        </w:rPr>
        <w:t>transaminaza</w:t>
      </w:r>
      <w:proofErr w:type="spellEnd"/>
      <w:r w:rsidRPr="007D2CED">
        <w:rPr>
          <w:sz w:val="22"/>
          <w:szCs w:val="22"/>
          <w:lang w:val="sr-Latn-ME"/>
        </w:rPr>
        <w:t xml:space="preserve">. Potencijalno po život opasne komplikacije CRS-a mogu da uključe srčanu </w:t>
      </w:r>
      <w:proofErr w:type="spellStart"/>
      <w:r w:rsidRPr="007D2CED">
        <w:rPr>
          <w:sz w:val="22"/>
          <w:szCs w:val="22"/>
          <w:lang w:val="sr-Latn-ME"/>
        </w:rPr>
        <w:t>insuficijenciju</w:t>
      </w:r>
      <w:proofErr w:type="spellEnd"/>
      <w:r w:rsidRPr="007D2CED">
        <w:rPr>
          <w:sz w:val="22"/>
          <w:szCs w:val="22"/>
          <w:lang w:val="sr-Latn-ME"/>
        </w:rPr>
        <w:t xml:space="preserve">, sindrom akutnog respiratornog </w:t>
      </w:r>
      <w:proofErr w:type="spellStart"/>
      <w:r w:rsidRPr="007D2CED">
        <w:rPr>
          <w:sz w:val="22"/>
          <w:szCs w:val="22"/>
          <w:lang w:val="sr-Latn-ME"/>
        </w:rPr>
        <w:t>distresa</w:t>
      </w:r>
      <w:proofErr w:type="spellEnd"/>
      <w:r w:rsidRPr="007D2CED">
        <w:rPr>
          <w:sz w:val="22"/>
          <w:szCs w:val="22"/>
          <w:lang w:val="sr-Latn-ME"/>
        </w:rPr>
        <w:t xml:space="preserve">, neurološku toksičnost, </w:t>
      </w:r>
      <w:proofErr w:type="spellStart"/>
      <w:r w:rsidR="00037B05" w:rsidRPr="007D2CED">
        <w:rPr>
          <w:sz w:val="22"/>
          <w:szCs w:val="22"/>
          <w:lang w:val="sr-Latn-ME"/>
        </w:rPr>
        <w:t>insuficijenciju</w:t>
      </w:r>
      <w:proofErr w:type="spellEnd"/>
      <w:r w:rsidRPr="007D2CED">
        <w:rPr>
          <w:sz w:val="22"/>
          <w:szCs w:val="22"/>
          <w:lang w:val="sr-Latn-ME"/>
        </w:rPr>
        <w:t xml:space="preserve"> bubrega i/ili jetre i </w:t>
      </w:r>
      <w:proofErr w:type="spellStart"/>
      <w:r w:rsidRPr="007D2CED">
        <w:rPr>
          <w:sz w:val="22"/>
          <w:szCs w:val="22"/>
          <w:lang w:val="sr-Latn-ME"/>
        </w:rPr>
        <w:t>diseminovanu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intravaskularnu</w:t>
      </w:r>
      <w:proofErr w:type="spellEnd"/>
      <w:r w:rsidRPr="007D2CED">
        <w:rPr>
          <w:sz w:val="22"/>
          <w:szCs w:val="22"/>
          <w:lang w:val="sr-Latn-ME"/>
        </w:rPr>
        <w:t xml:space="preserve"> koagulaciju</w:t>
      </w:r>
      <w:r w:rsidR="00037B05" w:rsidRPr="007D2CED">
        <w:rPr>
          <w:sz w:val="22"/>
          <w:szCs w:val="22"/>
          <w:lang w:val="sr-Latn-ME"/>
        </w:rPr>
        <w:t xml:space="preserve"> (DIC)</w:t>
      </w:r>
      <w:r w:rsidRPr="007D2CED">
        <w:rPr>
          <w:sz w:val="22"/>
          <w:szCs w:val="22"/>
          <w:lang w:val="sr-Latn-ME"/>
        </w:rPr>
        <w:t>.</w:t>
      </w:r>
    </w:p>
    <w:p w14:paraId="057E8986" w14:textId="77777777" w:rsidR="000809CF" w:rsidRPr="007D2CED" w:rsidRDefault="000809CF" w:rsidP="005A05E9">
      <w:pPr>
        <w:rPr>
          <w:noProof/>
          <w:szCs w:val="22"/>
          <w:lang w:val="sr-Latn-ME"/>
        </w:rPr>
      </w:pPr>
    </w:p>
    <w:p w14:paraId="0AEDC7EA" w14:textId="443E207D" w:rsidR="00C45907" w:rsidRPr="007D2CED" w:rsidRDefault="00C4590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Da bi se smanjio rizik od CRS-a, terapiju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ekom TALVEY treba započeti prema programu </w:t>
      </w:r>
      <w:proofErr w:type="spellStart"/>
      <w:r w:rsidRPr="007D2CED">
        <w:rPr>
          <w:sz w:val="22"/>
          <w:szCs w:val="22"/>
          <w:lang w:val="sr-Latn-ME"/>
        </w:rPr>
        <w:t>postepenog</w:t>
      </w:r>
      <w:proofErr w:type="spellEnd"/>
      <w:r w:rsidRPr="007D2CED">
        <w:rPr>
          <w:sz w:val="22"/>
          <w:szCs w:val="22"/>
          <w:lang w:val="sr-Latn-ME"/>
        </w:rPr>
        <w:t xml:space="preserve"> povećavanja doze, uz prim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enu </w:t>
      </w:r>
      <w:proofErr w:type="spellStart"/>
      <w:r w:rsidRPr="007D2CED">
        <w:rPr>
          <w:sz w:val="22"/>
          <w:szCs w:val="22"/>
          <w:lang w:val="sr-Latn-ME"/>
        </w:rPr>
        <w:t>premedikacije</w:t>
      </w:r>
      <w:proofErr w:type="spellEnd"/>
      <w:r w:rsidRPr="007D2CED">
        <w:rPr>
          <w:sz w:val="22"/>
          <w:szCs w:val="22"/>
          <w:lang w:val="sr-Latn-ME"/>
        </w:rPr>
        <w:t xml:space="preserve"> (</w:t>
      </w:r>
      <w:proofErr w:type="spellStart"/>
      <w:r w:rsidRPr="007D2CED">
        <w:rPr>
          <w:sz w:val="22"/>
          <w:szCs w:val="22"/>
          <w:lang w:val="sr-Latn-ME"/>
        </w:rPr>
        <w:t>kortikosteroida</w:t>
      </w:r>
      <w:proofErr w:type="spellEnd"/>
      <w:r w:rsidRPr="007D2CED">
        <w:rPr>
          <w:sz w:val="22"/>
          <w:szCs w:val="22"/>
          <w:lang w:val="sr-Latn-ME"/>
        </w:rPr>
        <w:t xml:space="preserve">, antihistaminika i </w:t>
      </w:r>
      <w:proofErr w:type="spellStart"/>
      <w:r w:rsidRPr="007D2CED">
        <w:rPr>
          <w:sz w:val="22"/>
          <w:szCs w:val="22"/>
          <w:lang w:val="sr-Latn-ME"/>
        </w:rPr>
        <w:t>antipiretika</w:t>
      </w:r>
      <w:proofErr w:type="spellEnd"/>
      <w:r w:rsidRPr="007D2CED">
        <w:rPr>
          <w:sz w:val="22"/>
          <w:szCs w:val="22"/>
          <w:lang w:val="sr-Latn-ME"/>
        </w:rPr>
        <w:t>) pr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 svake doze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tokom tog perioda. Potrebno je sprovoditi i odgovarajuće praćenje pacijenata posl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 prim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ene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eka. Kod pacijenata koji su </w:t>
      </w:r>
      <w:r w:rsidR="00CA2042" w:rsidRPr="007D2CED">
        <w:rPr>
          <w:sz w:val="22"/>
          <w:szCs w:val="22"/>
          <w:lang w:val="sr-Latn-ME"/>
        </w:rPr>
        <w:t>posl</w:t>
      </w:r>
      <w:r w:rsidR="00235731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prethodne doze doživ</w:t>
      </w:r>
      <w:r w:rsidR="00AD75B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eli CRS, pr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 naredne doze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eka TALVEY potrebno je dati </w:t>
      </w:r>
      <w:proofErr w:type="spellStart"/>
      <w:r w:rsidRPr="007D2CED">
        <w:rPr>
          <w:sz w:val="22"/>
          <w:szCs w:val="22"/>
          <w:lang w:val="sr-Latn-ME"/>
        </w:rPr>
        <w:t>premedikaciju</w:t>
      </w:r>
      <w:proofErr w:type="spellEnd"/>
      <w:r w:rsidRPr="007D2CED">
        <w:rPr>
          <w:sz w:val="22"/>
          <w:szCs w:val="22"/>
          <w:lang w:val="sr-Latn-ME"/>
        </w:rPr>
        <w:t xml:space="preserve"> (</w:t>
      </w:r>
      <w:r w:rsidRPr="007D2CED">
        <w:rPr>
          <w:noProof/>
          <w:sz w:val="22"/>
          <w:szCs w:val="22"/>
          <w:lang w:val="sr-Latn-ME"/>
        </w:rPr>
        <w:t>vid</w:t>
      </w:r>
      <w:r w:rsidR="00235731" w:rsidRPr="007D2CED">
        <w:rPr>
          <w:noProof/>
          <w:sz w:val="22"/>
          <w:szCs w:val="22"/>
          <w:lang w:val="sr-Latn-ME"/>
        </w:rPr>
        <w:t>j</w:t>
      </w:r>
      <w:r w:rsidRPr="007D2CED">
        <w:rPr>
          <w:noProof/>
          <w:sz w:val="22"/>
          <w:szCs w:val="22"/>
          <w:lang w:val="sr-Latn-ME"/>
        </w:rPr>
        <w:t xml:space="preserve">eti </w:t>
      </w:r>
      <w:r w:rsidR="00235731" w:rsidRPr="007D2CED">
        <w:rPr>
          <w:noProof/>
          <w:sz w:val="22"/>
          <w:szCs w:val="22"/>
          <w:lang w:val="sr-Latn-ME"/>
        </w:rPr>
        <w:t>dio</w:t>
      </w:r>
      <w:r w:rsidRPr="007D2CED">
        <w:rPr>
          <w:noProof/>
          <w:sz w:val="22"/>
          <w:szCs w:val="22"/>
          <w:lang w:val="sr-Latn-ME"/>
        </w:rPr>
        <w:t> </w:t>
      </w:r>
      <w:r w:rsidRPr="007D2CED">
        <w:rPr>
          <w:sz w:val="22"/>
          <w:szCs w:val="22"/>
          <w:lang w:val="sr-Latn-ME"/>
        </w:rPr>
        <w:t>4.2).</w:t>
      </w:r>
    </w:p>
    <w:p w14:paraId="438705AD" w14:textId="77777777" w:rsidR="005A05E9" w:rsidRPr="007D2CED" w:rsidRDefault="005A05E9" w:rsidP="004A6B03">
      <w:pPr>
        <w:pStyle w:val="BodyText31"/>
        <w:shd w:val="clear" w:color="auto" w:fill="auto"/>
        <w:spacing w:after="0" w:line="250" w:lineRule="exact"/>
        <w:ind w:left="20" w:right="320" w:firstLine="0"/>
        <w:jc w:val="both"/>
        <w:rPr>
          <w:sz w:val="22"/>
          <w:szCs w:val="22"/>
          <w:lang w:val="sr-Latn-ME"/>
        </w:rPr>
      </w:pPr>
    </w:p>
    <w:p w14:paraId="5F1B18A0" w14:textId="6269458C" w:rsidR="00C45907" w:rsidRPr="007D2CED" w:rsidRDefault="00C4590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Osobe koje su uz bilo koju prethodnu terapiju koja </w:t>
      </w:r>
      <w:proofErr w:type="spellStart"/>
      <w:r w:rsidRPr="007D2CED">
        <w:rPr>
          <w:sz w:val="22"/>
          <w:szCs w:val="22"/>
          <w:lang w:val="sr-Latn-ME"/>
        </w:rPr>
        <w:t>preusm</w:t>
      </w:r>
      <w:r w:rsidR="0006138D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erava</w:t>
      </w:r>
      <w:proofErr w:type="spellEnd"/>
      <w:r w:rsidRPr="007D2CED">
        <w:rPr>
          <w:sz w:val="22"/>
          <w:szCs w:val="22"/>
          <w:lang w:val="sr-Latn-ME"/>
        </w:rPr>
        <w:t xml:space="preserve"> T-ćelije doživ</w:t>
      </w:r>
      <w:r w:rsidR="00AD75B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ele CRS 3. ili višeg </w:t>
      </w:r>
      <w:r w:rsidR="009047EE" w:rsidRPr="007D2CED">
        <w:rPr>
          <w:sz w:val="22"/>
          <w:szCs w:val="22"/>
          <w:lang w:val="sr-Latn-ME"/>
        </w:rPr>
        <w:t>gradus</w:t>
      </w:r>
      <w:r w:rsidRPr="007D2CED">
        <w:rPr>
          <w:sz w:val="22"/>
          <w:szCs w:val="22"/>
          <w:lang w:val="sr-Latn-ME"/>
        </w:rPr>
        <w:t xml:space="preserve">a bile </w:t>
      </w:r>
      <w:r w:rsidR="009047EE" w:rsidRPr="007D2CED">
        <w:rPr>
          <w:sz w:val="22"/>
          <w:szCs w:val="22"/>
          <w:lang w:val="sr-Latn-ME"/>
        </w:rPr>
        <w:t>su is</w:t>
      </w:r>
      <w:r w:rsidRPr="007D2CED">
        <w:rPr>
          <w:sz w:val="22"/>
          <w:szCs w:val="22"/>
          <w:lang w:val="sr-Latn-ME"/>
        </w:rPr>
        <w:t xml:space="preserve">ključene </w:t>
      </w:r>
      <w:r w:rsidR="009047EE" w:rsidRPr="007D2CED">
        <w:rPr>
          <w:sz w:val="22"/>
          <w:szCs w:val="22"/>
          <w:lang w:val="sr-Latn-ME"/>
        </w:rPr>
        <w:t>iz</w:t>
      </w:r>
      <w:r w:rsidRPr="007D2CED">
        <w:rPr>
          <w:sz w:val="22"/>
          <w:szCs w:val="22"/>
          <w:lang w:val="sr-Latn-ME"/>
        </w:rPr>
        <w:t xml:space="preserve"> kliničk</w:t>
      </w:r>
      <w:r w:rsidR="009047EE" w:rsidRPr="007D2CED">
        <w:rPr>
          <w:sz w:val="22"/>
          <w:szCs w:val="22"/>
          <w:lang w:val="sr-Latn-ME"/>
        </w:rPr>
        <w:t>ih</w:t>
      </w:r>
      <w:r w:rsidRPr="007D2CED">
        <w:rPr>
          <w:sz w:val="22"/>
          <w:szCs w:val="22"/>
          <w:lang w:val="sr-Latn-ME"/>
        </w:rPr>
        <w:t xml:space="preserve"> ispitivanja. Ne može se isključiti mogućnost da teški CRS kod prethodne prim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ene T-</w:t>
      </w:r>
      <w:r w:rsidR="009047EE" w:rsidRPr="007D2CED">
        <w:rPr>
          <w:sz w:val="22"/>
          <w:szCs w:val="22"/>
          <w:lang w:val="sr-Latn-ME"/>
        </w:rPr>
        <w:t>ćelija</w:t>
      </w:r>
      <w:r w:rsidRPr="007D2CED">
        <w:rPr>
          <w:sz w:val="22"/>
          <w:szCs w:val="22"/>
          <w:lang w:val="sr-Latn-ME"/>
        </w:rPr>
        <w:t xml:space="preserve"> s </w:t>
      </w:r>
      <w:proofErr w:type="spellStart"/>
      <w:r w:rsidR="009047EE" w:rsidRPr="007D2CED">
        <w:rPr>
          <w:sz w:val="22"/>
          <w:szCs w:val="22"/>
          <w:lang w:val="sr-Latn-ME"/>
        </w:rPr>
        <w:t>h</w:t>
      </w:r>
      <w:r w:rsidRPr="007D2CED">
        <w:rPr>
          <w:sz w:val="22"/>
          <w:szCs w:val="22"/>
          <w:lang w:val="sr-Latn-ME"/>
        </w:rPr>
        <w:t>imeri</w:t>
      </w:r>
      <w:r w:rsidR="009047EE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>kim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antigenskim</w:t>
      </w:r>
      <w:proofErr w:type="spellEnd"/>
      <w:r w:rsidRPr="007D2CED">
        <w:rPr>
          <w:sz w:val="22"/>
          <w:szCs w:val="22"/>
          <w:lang w:val="sr-Latn-ME"/>
        </w:rPr>
        <w:t xml:space="preserve"> receptorom (CAR-T) ili drugih </w:t>
      </w:r>
      <w:proofErr w:type="spellStart"/>
      <w:r w:rsidRPr="007D2CED">
        <w:rPr>
          <w:sz w:val="22"/>
          <w:szCs w:val="22"/>
          <w:lang w:val="sr-Latn-ME"/>
        </w:rPr>
        <w:t>aktivatora</w:t>
      </w:r>
      <w:proofErr w:type="spellEnd"/>
      <w:r w:rsidRPr="007D2CED">
        <w:rPr>
          <w:sz w:val="22"/>
          <w:szCs w:val="22"/>
          <w:lang w:val="sr-Latn-ME"/>
        </w:rPr>
        <w:t xml:space="preserve"> T-</w:t>
      </w:r>
      <w:r w:rsidR="009047EE" w:rsidRPr="007D2CED">
        <w:rPr>
          <w:sz w:val="22"/>
          <w:szCs w:val="22"/>
          <w:lang w:val="sr-Latn-ME"/>
        </w:rPr>
        <w:t>ćelija</w:t>
      </w:r>
      <w:r w:rsidRPr="007D2CED">
        <w:rPr>
          <w:sz w:val="22"/>
          <w:szCs w:val="22"/>
          <w:lang w:val="sr-Latn-ME"/>
        </w:rPr>
        <w:t xml:space="preserve"> u</w:t>
      </w:r>
      <w:r w:rsidR="009047EE" w:rsidRPr="007D2CED">
        <w:rPr>
          <w:sz w:val="22"/>
          <w:szCs w:val="22"/>
          <w:lang w:val="sr-Latn-ME"/>
        </w:rPr>
        <w:t>ti</w:t>
      </w:r>
      <w:r w:rsidRPr="007D2CED">
        <w:rPr>
          <w:sz w:val="22"/>
          <w:szCs w:val="22"/>
          <w:lang w:val="sr-Latn-ME"/>
        </w:rPr>
        <w:t xml:space="preserve">če na </w:t>
      </w:r>
      <w:r w:rsidR="00F5521D" w:rsidRPr="007D2CED">
        <w:rPr>
          <w:sz w:val="22"/>
          <w:szCs w:val="22"/>
          <w:lang w:val="sr-Latn-ME"/>
        </w:rPr>
        <w:t>bezb</w:t>
      </w:r>
      <w:r w:rsidR="00235731" w:rsidRPr="007D2CED">
        <w:rPr>
          <w:sz w:val="22"/>
          <w:szCs w:val="22"/>
          <w:lang w:val="sr-Latn-ME"/>
        </w:rPr>
        <w:t>j</w:t>
      </w:r>
      <w:r w:rsidR="00F5521D" w:rsidRPr="007D2CED">
        <w:rPr>
          <w:sz w:val="22"/>
          <w:szCs w:val="22"/>
          <w:lang w:val="sr-Latn-ME"/>
        </w:rPr>
        <w:t>edno</w:t>
      </w:r>
      <w:r w:rsidRPr="007D2CED">
        <w:rPr>
          <w:sz w:val="22"/>
          <w:szCs w:val="22"/>
          <w:lang w:val="sr-Latn-ME"/>
        </w:rPr>
        <w:t>st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TALVEY. Potrebno je pažljivo od</w:t>
      </w:r>
      <w:r w:rsidR="009047EE" w:rsidRPr="007D2CED">
        <w:rPr>
          <w:sz w:val="22"/>
          <w:szCs w:val="22"/>
          <w:lang w:val="sr-Latn-ME"/>
        </w:rPr>
        <w:t>m</w:t>
      </w:r>
      <w:r w:rsidR="00235731" w:rsidRPr="007D2CED">
        <w:rPr>
          <w:sz w:val="22"/>
          <w:szCs w:val="22"/>
          <w:lang w:val="sr-Latn-ME"/>
        </w:rPr>
        <w:t>j</w:t>
      </w:r>
      <w:r w:rsidR="009047EE" w:rsidRPr="007D2CED">
        <w:rPr>
          <w:sz w:val="22"/>
          <w:szCs w:val="22"/>
          <w:lang w:val="sr-Latn-ME"/>
        </w:rPr>
        <w:t>erit</w:t>
      </w:r>
      <w:r w:rsidRPr="007D2CED">
        <w:rPr>
          <w:sz w:val="22"/>
          <w:szCs w:val="22"/>
          <w:lang w:val="sr-Latn-ME"/>
        </w:rPr>
        <w:t xml:space="preserve">i potencijalne koristi </w:t>
      </w:r>
      <w:r w:rsidR="009047EE" w:rsidRPr="007D2CED">
        <w:rPr>
          <w:sz w:val="22"/>
          <w:szCs w:val="22"/>
          <w:lang w:val="sr-Latn-ME"/>
        </w:rPr>
        <w:t>od terapije</w:t>
      </w:r>
      <w:r w:rsidRPr="007D2CED">
        <w:rPr>
          <w:sz w:val="22"/>
          <w:szCs w:val="22"/>
          <w:lang w:val="sr-Latn-ME"/>
        </w:rPr>
        <w:t xml:space="preserve"> u odnosu na rizik od neuroloških događaja </w:t>
      </w:r>
      <w:r w:rsidR="009047EE" w:rsidRPr="007D2CED">
        <w:rPr>
          <w:sz w:val="22"/>
          <w:szCs w:val="22"/>
          <w:lang w:val="sr-Latn-ME"/>
        </w:rPr>
        <w:t xml:space="preserve">i </w:t>
      </w:r>
      <w:r w:rsidRPr="007D2CED">
        <w:rPr>
          <w:sz w:val="22"/>
          <w:szCs w:val="22"/>
          <w:lang w:val="sr-Latn-ME"/>
        </w:rPr>
        <w:t>povećati oprez</w:t>
      </w:r>
      <w:r w:rsidR="009047EE" w:rsidRPr="007D2CED">
        <w:rPr>
          <w:sz w:val="22"/>
          <w:szCs w:val="22"/>
          <w:lang w:val="sr-Latn-ME"/>
        </w:rPr>
        <w:t>nost</w:t>
      </w:r>
      <w:r w:rsidRPr="007D2CED">
        <w:rPr>
          <w:sz w:val="22"/>
          <w:szCs w:val="22"/>
          <w:lang w:val="sr-Latn-ME"/>
        </w:rPr>
        <w:t xml:space="preserve"> kad se </w:t>
      </w:r>
      <w:r w:rsidR="005A05E9" w:rsidRPr="007D2CED">
        <w:rPr>
          <w:sz w:val="22"/>
          <w:szCs w:val="22"/>
          <w:lang w:val="sr-Latn-ME"/>
        </w:rPr>
        <w:t>l</w:t>
      </w:r>
      <w:r w:rsidR="00235731" w:rsidRPr="007D2CED">
        <w:rPr>
          <w:sz w:val="22"/>
          <w:szCs w:val="22"/>
          <w:lang w:val="sr-Latn-ME"/>
        </w:rPr>
        <w:t>ij</w:t>
      </w:r>
      <w:r w:rsidR="005A05E9" w:rsidRPr="007D2CED">
        <w:rPr>
          <w:sz w:val="22"/>
          <w:szCs w:val="22"/>
          <w:lang w:val="sr-Latn-ME"/>
        </w:rPr>
        <w:t xml:space="preserve">ek </w:t>
      </w:r>
      <w:r w:rsidRPr="007D2CED">
        <w:rPr>
          <w:sz w:val="22"/>
          <w:szCs w:val="22"/>
          <w:lang w:val="sr-Latn-ME"/>
        </w:rPr>
        <w:t>TALVEY prim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enjuje </w:t>
      </w:r>
      <w:r w:rsidR="009047EE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takvih </w:t>
      </w:r>
      <w:r w:rsidR="009047EE" w:rsidRPr="007D2CED">
        <w:rPr>
          <w:sz w:val="22"/>
          <w:szCs w:val="22"/>
          <w:lang w:val="sr-Latn-ME"/>
        </w:rPr>
        <w:t>pacijenat</w:t>
      </w:r>
      <w:r w:rsidRPr="007D2CED">
        <w:rPr>
          <w:sz w:val="22"/>
          <w:szCs w:val="22"/>
          <w:lang w:val="sr-Latn-ME"/>
        </w:rPr>
        <w:t>a.</w:t>
      </w:r>
    </w:p>
    <w:p w14:paraId="0940352B" w14:textId="77777777" w:rsidR="005A05E9" w:rsidRPr="007D2CED" w:rsidRDefault="005A05E9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04B3F5DE" w14:textId="31906772" w:rsidR="000809CF" w:rsidRPr="007D2CED" w:rsidRDefault="009047EE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Pacijent</w:t>
      </w:r>
      <w:r w:rsidR="00C45907" w:rsidRPr="007D2CED">
        <w:rPr>
          <w:sz w:val="22"/>
          <w:szCs w:val="22"/>
          <w:lang w:val="sr-Latn-ME"/>
        </w:rPr>
        <w:t>ima treba reći da potraže l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ekars</w:t>
      </w:r>
      <w:r w:rsidR="00C45907" w:rsidRPr="007D2CED">
        <w:rPr>
          <w:sz w:val="22"/>
          <w:szCs w:val="22"/>
          <w:lang w:val="sr-Latn-ME"/>
        </w:rPr>
        <w:t>ku pomoć ako prim</w:t>
      </w:r>
      <w:r w:rsidR="00235731" w:rsidRPr="007D2CED">
        <w:rPr>
          <w:sz w:val="22"/>
          <w:szCs w:val="22"/>
          <w:lang w:val="sr-Latn-ME"/>
        </w:rPr>
        <w:t>ij</w:t>
      </w:r>
      <w:r w:rsidR="00C45907" w:rsidRPr="007D2CED">
        <w:rPr>
          <w:sz w:val="22"/>
          <w:szCs w:val="22"/>
          <w:lang w:val="sr-Latn-ME"/>
        </w:rPr>
        <w:t xml:space="preserve">ete znake ili simptome CRS-a. Na prvi znak CRS-a treba odmah </w:t>
      </w:r>
      <w:r w:rsidRPr="007D2CED">
        <w:rPr>
          <w:sz w:val="22"/>
          <w:szCs w:val="22"/>
          <w:lang w:val="sr-Latn-ME"/>
        </w:rPr>
        <w:t>pro</w:t>
      </w:r>
      <w:r w:rsidR="00C45907" w:rsidRPr="007D2CED">
        <w:rPr>
          <w:sz w:val="22"/>
          <w:szCs w:val="22"/>
          <w:lang w:val="sr-Latn-ME"/>
        </w:rPr>
        <w:t>c</w:t>
      </w:r>
      <w:r w:rsidR="00235731" w:rsidRPr="007D2CED">
        <w:rPr>
          <w:sz w:val="22"/>
          <w:szCs w:val="22"/>
          <w:lang w:val="sr-Latn-ME"/>
        </w:rPr>
        <w:t>ij</w:t>
      </w:r>
      <w:r w:rsidR="00C45907" w:rsidRPr="007D2CED">
        <w:rPr>
          <w:sz w:val="22"/>
          <w:szCs w:val="22"/>
          <w:lang w:val="sr-Latn-ME"/>
        </w:rPr>
        <w:t xml:space="preserve">eniti potrebu za </w:t>
      </w:r>
      <w:proofErr w:type="spellStart"/>
      <w:r w:rsidR="00C45907" w:rsidRPr="007D2CED">
        <w:rPr>
          <w:sz w:val="22"/>
          <w:szCs w:val="22"/>
          <w:lang w:val="sr-Latn-ME"/>
        </w:rPr>
        <w:t>hospitalizacijom</w:t>
      </w:r>
      <w:proofErr w:type="spellEnd"/>
      <w:r w:rsidR="00C45907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pacijen</w:t>
      </w:r>
      <w:r w:rsidR="005A05E9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>t</w:t>
      </w:r>
      <w:r w:rsidR="00C45907" w:rsidRPr="007D2CED">
        <w:rPr>
          <w:sz w:val="22"/>
          <w:szCs w:val="22"/>
          <w:lang w:val="sr-Latn-ME"/>
        </w:rPr>
        <w:t>a i uvesti potporn</w:t>
      </w:r>
      <w:r w:rsidRPr="007D2CED">
        <w:rPr>
          <w:sz w:val="22"/>
          <w:szCs w:val="22"/>
          <w:lang w:val="sr-Latn-ME"/>
        </w:rPr>
        <w:t>u terapiju</w:t>
      </w:r>
      <w:r w:rsidR="00C45907" w:rsidRPr="007D2CED">
        <w:rPr>
          <w:sz w:val="22"/>
          <w:szCs w:val="22"/>
          <w:lang w:val="sr-Latn-ME"/>
        </w:rPr>
        <w:t xml:space="preserve">, </w:t>
      </w:r>
      <w:proofErr w:type="spellStart"/>
      <w:r w:rsidR="00C45907" w:rsidRPr="007D2CED">
        <w:rPr>
          <w:sz w:val="22"/>
          <w:szCs w:val="22"/>
          <w:lang w:val="sr-Latn-ME"/>
        </w:rPr>
        <w:t>tocilizumab</w:t>
      </w:r>
      <w:proofErr w:type="spellEnd"/>
      <w:r w:rsidR="00C45907" w:rsidRPr="007D2CED">
        <w:rPr>
          <w:sz w:val="22"/>
          <w:szCs w:val="22"/>
          <w:lang w:val="sr-Latn-ME"/>
        </w:rPr>
        <w:t xml:space="preserve"> i/ili </w:t>
      </w:r>
      <w:proofErr w:type="spellStart"/>
      <w:r w:rsidR="00C45907" w:rsidRPr="007D2CED">
        <w:rPr>
          <w:sz w:val="22"/>
          <w:szCs w:val="22"/>
          <w:lang w:val="sr-Latn-ME"/>
        </w:rPr>
        <w:t>kortikosteroide</w:t>
      </w:r>
      <w:proofErr w:type="spellEnd"/>
      <w:r w:rsidR="00C45907" w:rsidRPr="007D2CED">
        <w:rPr>
          <w:sz w:val="22"/>
          <w:szCs w:val="22"/>
          <w:lang w:val="sr-Latn-ME"/>
        </w:rPr>
        <w:t xml:space="preserve">, </w:t>
      </w:r>
      <w:r w:rsidRPr="007D2CED">
        <w:rPr>
          <w:sz w:val="22"/>
          <w:szCs w:val="22"/>
          <w:lang w:val="sr-Latn-ME"/>
        </w:rPr>
        <w:t>za</w:t>
      </w:r>
      <w:r w:rsidR="00C45907" w:rsidRPr="007D2CED">
        <w:rPr>
          <w:sz w:val="22"/>
          <w:szCs w:val="22"/>
          <w:lang w:val="sr-Latn-ME"/>
        </w:rPr>
        <w:t>visno o</w:t>
      </w:r>
      <w:r w:rsidRPr="007D2CED">
        <w:rPr>
          <w:sz w:val="22"/>
          <w:szCs w:val="22"/>
          <w:lang w:val="sr-Latn-ME"/>
        </w:rPr>
        <w:t>d</w:t>
      </w:r>
      <w:r w:rsidR="00C45907" w:rsidRPr="007D2CED">
        <w:rPr>
          <w:sz w:val="22"/>
          <w:szCs w:val="22"/>
          <w:lang w:val="sr-Latn-ME"/>
        </w:rPr>
        <w:t xml:space="preserve"> težin</w:t>
      </w:r>
      <w:r w:rsidRPr="007D2CED">
        <w:rPr>
          <w:sz w:val="22"/>
          <w:szCs w:val="22"/>
          <w:lang w:val="sr-Latn-ME"/>
        </w:rPr>
        <w:t>e</w:t>
      </w:r>
      <w:r w:rsidR="00C45907" w:rsidRPr="007D2CED">
        <w:rPr>
          <w:sz w:val="22"/>
          <w:szCs w:val="22"/>
          <w:lang w:val="sr-Latn-ME"/>
        </w:rPr>
        <w:t xml:space="preserve"> događaja. T</w:t>
      </w:r>
      <w:r w:rsidRPr="007D2CED">
        <w:rPr>
          <w:sz w:val="22"/>
          <w:szCs w:val="22"/>
          <w:lang w:val="sr-Latn-ME"/>
        </w:rPr>
        <w:t>o</w:t>
      </w:r>
      <w:r w:rsidR="00C45907" w:rsidRPr="007D2CED">
        <w:rPr>
          <w:sz w:val="22"/>
          <w:szCs w:val="22"/>
          <w:lang w:val="sr-Latn-ME"/>
        </w:rPr>
        <w:t>kom CRS-a treba izb</w:t>
      </w:r>
      <w:r w:rsidR="00235731" w:rsidRPr="007D2CED">
        <w:rPr>
          <w:sz w:val="22"/>
          <w:szCs w:val="22"/>
          <w:lang w:val="sr-Latn-ME"/>
        </w:rPr>
        <w:t>j</w:t>
      </w:r>
      <w:r w:rsidR="00C45907" w:rsidRPr="007D2CED">
        <w:rPr>
          <w:sz w:val="22"/>
          <w:szCs w:val="22"/>
          <w:lang w:val="sr-Latn-ME"/>
        </w:rPr>
        <w:t>egavati prim</w:t>
      </w:r>
      <w:r w:rsidR="00235731" w:rsidRPr="007D2CED">
        <w:rPr>
          <w:sz w:val="22"/>
          <w:szCs w:val="22"/>
          <w:lang w:val="sr-Latn-ME"/>
        </w:rPr>
        <w:t>j</w:t>
      </w:r>
      <w:r w:rsidR="00C45907" w:rsidRPr="007D2CED">
        <w:rPr>
          <w:sz w:val="22"/>
          <w:szCs w:val="22"/>
          <w:lang w:val="sr-Latn-ME"/>
        </w:rPr>
        <w:t xml:space="preserve">enu </w:t>
      </w:r>
      <w:proofErr w:type="spellStart"/>
      <w:r w:rsidR="00C45907" w:rsidRPr="007D2CED">
        <w:rPr>
          <w:sz w:val="22"/>
          <w:szCs w:val="22"/>
          <w:lang w:val="sr-Latn-ME"/>
        </w:rPr>
        <w:t>mijeloidnih</w:t>
      </w:r>
      <w:proofErr w:type="spellEnd"/>
      <w:r w:rsidR="00C45907" w:rsidRPr="007D2CED">
        <w:rPr>
          <w:sz w:val="22"/>
          <w:szCs w:val="22"/>
          <w:lang w:val="sr-Latn-ME"/>
        </w:rPr>
        <w:t xml:space="preserve"> faktora rasta, naročito faktora stimulacije kolonija </w:t>
      </w:r>
      <w:proofErr w:type="spellStart"/>
      <w:r w:rsidR="00C45907" w:rsidRPr="007D2CED">
        <w:rPr>
          <w:sz w:val="22"/>
          <w:szCs w:val="22"/>
          <w:lang w:val="sr-Latn-ME"/>
        </w:rPr>
        <w:t>granulocita</w:t>
      </w:r>
      <w:proofErr w:type="spellEnd"/>
      <w:r w:rsidR="00C45907" w:rsidRPr="007D2CED">
        <w:rPr>
          <w:sz w:val="22"/>
          <w:szCs w:val="22"/>
          <w:lang w:val="sr-Latn-ME"/>
        </w:rPr>
        <w:t xml:space="preserve"> i </w:t>
      </w:r>
      <w:proofErr w:type="spellStart"/>
      <w:r w:rsidR="00C45907" w:rsidRPr="007D2CED">
        <w:rPr>
          <w:sz w:val="22"/>
          <w:szCs w:val="22"/>
          <w:lang w:val="sr-Latn-ME"/>
        </w:rPr>
        <w:t>makrofaga</w:t>
      </w:r>
      <w:proofErr w:type="spellEnd"/>
      <w:r w:rsidR="00C45907" w:rsidRPr="007D2CED">
        <w:rPr>
          <w:sz w:val="22"/>
          <w:szCs w:val="22"/>
          <w:lang w:val="sr-Latn-ME"/>
        </w:rPr>
        <w:t xml:space="preserve"> (engl. </w:t>
      </w:r>
      <w:proofErr w:type="spellStart"/>
      <w:r w:rsidR="00C45907" w:rsidRPr="007D2CED">
        <w:rPr>
          <w:i/>
          <w:sz w:val="22"/>
          <w:szCs w:val="22"/>
          <w:lang w:val="sr-Latn-ME"/>
        </w:rPr>
        <w:t>granulocyte</w:t>
      </w:r>
      <w:proofErr w:type="spellEnd"/>
      <w:r w:rsidR="00C45907" w:rsidRPr="007D2CED">
        <w:rPr>
          <w:i/>
          <w:sz w:val="22"/>
          <w:szCs w:val="22"/>
          <w:lang w:val="sr-Latn-ME"/>
        </w:rPr>
        <w:t xml:space="preserve"> </w:t>
      </w:r>
      <w:proofErr w:type="spellStart"/>
      <w:r w:rsidR="00C45907" w:rsidRPr="007D2CED">
        <w:rPr>
          <w:i/>
          <w:sz w:val="22"/>
          <w:szCs w:val="22"/>
          <w:lang w:val="sr-Latn-ME"/>
        </w:rPr>
        <w:t>macrophage-colony</w:t>
      </w:r>
      <w:proofErr w:type="spellEnd"/>
      <w:r w:rsidR="00C45907" w:rsidRPr="007D2CED">
        <w:rPr>
          <w:i/>
          <w:sz w:val="22"/>
          <w:szCs w:val="22"/>
          <w:lang w:val="sr-Latn-ME"/>
        </w:rPr>
        <w:t xml:space="preserve"> </w:t>
      </w:r>
      <w:proofErr w:type="spellStart"/>
      <w:r w:rsidR="00C45907" w:rsidRPr="007D2CED">
        <w:rPr>
          <w:i/>
          <w:sz w:val="22"/>
          <w:szCs w:val="22"/>
          <w:lang w:val="sr-Latn-ME"/>
        </w:rPr>
        <w:t>stimulating</w:t>
      </w:r>
      <w:proofErr w:type="spellEnd"/>
      <w:r w:rsidR="00C45907" w:rsidRPr="007D2CED">
        <w:rPr>
          <w:i/>
          <w:sz w:val="22"/>
          <w:szCs w:val="22"/>
          <w:lang w:val="sr-Latn-ME"/>
        </w:rPr>
        <w:t xml:space="preserve"> </w:t>
      </w:r>
      <w:proofErr w:type="spellStart"/>
      <w:r w:rsidR="00C45907" w:rsidRPr="007D2CED">
        <w:rPr>
          <w:i/>
          <w:sz w:val="22"/>
          <w:szCs w:val="22"/>
          <w:lang w:val="sr-Latn-ME"/>
        </w:rPr>
        <w:t>factor</w:t>
      </w:r>
      <w:proofErr w:type="spellEnd"/>
      <w:r w:rsidR="00C45907" w:rsidRPr="007D2CED">
        <w:rPr>
          <w:sz w:val="22"/>
          <w:szCs w:val="22"/>
          <w:lang w:val="sr-Latn-ME"/>
        </w:rPr>
        <w:t>, GM-CSF). Prim</w:t>
      </w:r>
      <w:r w:rsidR="00235731" w:rsidRPr="007D2CED">
        <w:rPr>
          <w:sz w:val="22"/>
          <w:szCs w:val="22"/>
          <w:lang w:val="sr-Latn-ME"/>
        </w:rPr>
        <w:t>j</w:t>
      </w:r>
      <w:r w:rsidR="00C45907" w:rsidRPr="007D2CED">
        <w:rPr>
          <w:sz w:val="22"/>
          <w:szCs w:val="22"/>
          <w:lang w:val="sr-Latn-ME"/>
        </w:rPr>
        <w:t>enu l</w:t>
      </w:r>
      <w:r w:rsidR="00235731" w:rsidRPr="007D2CED">
        <w:rPr>
          <w:sz w:val="22"/>
          <w:szCs w:val="22"/>
          <w:lang w:val="sr-Latn-ME"/>
        </w:rPr>
        <w:t>ij</w:t>
      </w:r>
      <w:r w:rsidR="00C45907" w:rsidRPr="007D2CED">
        <w:rPr>
          <w:sz w:val="22"/>
          <w:szCs w:val="22"/>
          <w:lang w:val="sr-Latn-ME"/>
        </w:rPr>
        <w:t>eka TALVEY treba od</w:t>
      </w:r>
      <w:r w:rsidRPr="007D2CED">
        <w:rPr>
          <w:sz w:val="22"/>
          <w:szCs w:val="22"/>
          <w:lang w:val="sr-Latn-ME"/>
        </w:rPr>
        <w:t>lož</w:t>
      </w:r>
      <w:r w:rsidR="00C45907" w:rsidRPr="007D2CED">
        <w:rPr>
          <w:sz w:val="22"/>
          <w:szCs w:val="22"/>
          <w:lang w:val="sr-Latn-ME"/>
        </w:rPr>
        <w:t xml:space="preserve">iti dok se CRS ne povuče </w:t>
      </w:r>
      <w:r w:rsidR="000809CF" w:rsidRPr="007D2CED">
        <w:rPr>
          <w:sz w:val="22"/>
          <w:szCs w:val="22"/>
          <w:lang w:val="sr-Latn-ME"/>
        </w:rPr>
        <w:t>(</w:t>
      </w:r>
      <w:r w:rsidR="00154482" w:rsidRPr="007D2CED">
        <w:rPr>
          <w:sz w:val="22"/>
          <w:szCs w:val="22"/>
          <w:lang w:val="sr-Latn-ME"/>
        </w:rPr>
        <w:t>vid</w:t>
      </w:r>
      <w:r w:rsidR="00235731" w:rsidRPr="007D2CED">
        <w:rPr>
          <w:sz w:val="22"/>
          <w:szCs w:val="22"/>
          <w:lang w:val="sr-Latn-ME"/>
        </w:rPr>
        <w:t>j</w:t>
      </w:r>
      <w:r w:rsidR="00154482" w:rsidRPr="007D2CED">
        <w:rPr>
          <w:sz w:val="22"/>
          <w:szCs w:val="22"/>
          <w:lang w:val="sr-Latn-ME"/>
        </w:rPr>
        <w:t xml:space="preserve">eti </w:t>
      </w:r>
      <w:r w:rsidR="00235731" w:rsidRPr="007D2CED">
        <w:rPr>
          <w:sz w:val="22"/>
          <w:szCs w:val="22"/>
          <w:lang w:val="sr-Latn-ME"/>
        </w:rPr>
        <w:t>dio</w:t>
      </w:r>
      <w:r w:rsidR="000809CF" w:rsidRPr="007D2CED">
        <w:rPr>
          <w:sz w:val="22"/>
          <w:szCs w:val="22"/>
          <w:lang w:val="sr-Latn-ME"/>
        </w:rPr>
        <w:t> 4.2).</w:t>
      </w:r>
    </w:p>
    <w:p w14:paraId="06EBF455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25091A93" w14:textId="4073733A" w:rsidR="000809CF" w:rsidRPr="007D2CED" w:rsidRDefault="00FC7DF2" w:rsidP="008A224F">
      <w:pPr>
        <w:keepNext/>
        <w:rPr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>Neurološk</w:t>
      </w:r>
      <w:r w:rsidR="009047EE" w:rsidRPr="007D2CED">
        <w:rPr>
          <w:noProof/>
          <w:szCs w:val="22"/>
          <w:u w:val="single"/>
          <w:lang w:val="sr-Latn-ME"/>
        </w:rPr>
        <w:t>a</w:t>
      </w:r>
      <w:r w:rsidR="000809CF" w:rsidRPr="007D2CED">
        <w:rPr>
          <w:noProof/>
          <w:szCs w:val="22"/>
          <w:u w:val="single"/>
          <w:lang w:val="sr-Latn-ME"/>
        </w:rPr>
        <w:t xml:space="preserve"> </w:t>
      </w:r>
      <w:r w:rsidR="00AD6E77" w:rsidRPr="007D2CED">
        <w:rPr>
          <w:noProof/>
          <w:szCs w:val="22"/>
          <w:u w:val="single"/>
          <w:lang w:val="sr-Latn-ME"/>
        </w:rPr>
        <w:t>toksičnost</w:t>
      </w:r>
      <w:r w:rsidR="000809CF" w:rsidRPr="007D2CED">
        <w:rPr>
          <w:noProof/>
          <w:szCs w:val="22"/>
          <w:u w:val="single"/>
          <w:lang w:val="sr-Latn-ME"/>
        </w:rPr>
        <w:t xml:space="preserve">, </w:t>
      </w:r>
      <w:r w:rsidRPr="007D2CED">
        <w:rPr>
          <w:noProof/>
          <w:szCs w:val="22"/>
          <w:u w:val="single"/>
          <w:lang w:val="sr-Latn-ME"/>
        </w:rPr>
        <w:t>uključujući</w:t>
      </w:r>
      <w:r w:rsidR="000809CF" w:rsidRPr="007D2CED">
        <w:rPr>
          <w:noProof/>
          <w:szCs w:val="22"/>
          <w:u w:val="single"/>
          <w:lang w:val="sr-Latn-ME"/>
        </w:rPr>
        <w:t xml:space="preserve"> ICANS</w:t>
      </w:r>
    </w:p>
    <w:p w14:paraId="694D4DFF" w14:textId="77777777" w:rsidR="000809CF" w:rsidRPr="007D2CED" w:rsidRDefault="000809CF" w:rsidP="008A224F">
      <w:pPr>
        <w:keepNext/>
        <w:rPr>
          <w:noProof/>
          <w:szCs w:val="22"/>
          <w:lang w:val="sr-Latn-ME"/>
        </w:rPr>
      </w:pPr>
    </w:p>
    <w:p w14:paraId="55B60C3F" w14:textId="5029FF8E" w:rsidR="000809CF" w:rsidRPr="007D2CED" w:rsidRDefault="00CA2042" w:rsidP="008A224F">
      <w:pPr>
        <w:rPr>
          <w:noProof/>
          <w:szCs w:val="22"/>
          <w:lang w:val="sr-Latn-ME"/>
        </w:rPr>
      </w:pPr>
      <w:r w:rsidRPr="007D2CED">
        <w:rPr>
          <w:szCs w:val="22"/>
          <w:lang w:val="sr-Latn-ME"/>
        </w:rPr>
        <w:t>Posl</w:t>
      </w:r>
      <w:r w:rsidR="00235731" w:rsidRPr="007D2CED">
        <w:rPr>
          <w:szCs w:val="22"/>
          <w:lang w:val="sr-Latn-ME"/>
        </w:rPr>
        <w:t>ij</w:t>
      </w:r>
      <w:r w:rsidRPr="007D2CED">
        <w:rPr>
          <w:szCs w:val="22"/>
          <w:lang w:val="sr-Latn-ME"/>
        </w:rPr>
        <w:t>e</w:t>
      </w:r>
      <w:r w:rsidR="009047EE" w:rsidRPr="007D2CED">
        <w:rPr>
          <w:szCs w:val="22"/>
          <w:lang w:val="sr-Latn-ME"/>
        </w:rPr>
        <w:t xml:space="preserve"> terapije l</w:t>
      </w:r>
      <w:r w:rsidR="00235731" w:rsidRPr="007D2CED">
        <w:rPr>
          <w:szCs w:val="22"/>
          <w:lang w:val="sr-Latn-ME"/>
        </w:rPr>
        <w:t>ij</w:t>
      </w:r>
      <w:r w:rsidR="009047EE" w:rsidRPr="007D2CED">
        <w:rPr>
          <w:szCs w:val="22"/>
          <w:lang w:val="sr-Latn-ME"/>
        </w:rPr>
        <w:t>ekom TALVEY zab</w:t>
      </w:r>
      <w:r w:rsidR="00235731" w:rsidRPr="007D2CED">
        <w:rPr>
          <w:szCs w:val="22"/>
          <w:lang w:val="sr-Latn-ME"/>
        </w:rPr>
        <w:t>i</w:t>
      </w:r>
      <w:r w:rsidR="009047EE" w:rsidRPr="007D2CED">
        <w:rPr>
          <w:szCs w:val="22"/>
          <w:lang w:val="sr-Latn-ME"/>
        </w:rPr>
        <w:t>l</w:t>
      </w:r>
      <w:r w:rsidR="00235731" w:rsidRPr="007D2CED">
        <w:rPr>
          <w:szCs w:val="22"/>
          <w:lang w:val="sr-Latn-ME"/>
        </w:rPr>
        <w:t>j</w:t>
      </w:r>
      <w:r w:rsidR="009047EE" w:rsidRPr="007D2CED">
        <w:rPr>
          <w:szCs w:val="22"/>
          <w:lang w:val="sr-Latn-ME"/>
        </w:rPr>
        <w:t xml:space="preserve">ežene su ozbiljne ili po život opasne neurološke toksičnosti, uključujući ICANS </w:t>
      </w:r>
      <w:r w:rsidR="000809CF" w:rsidRPr="007D2CED">
        <w:rPr>
          <w:noProof/>
          <w:szCs w:val="22"/>
          <w:lang w:val="sr-Latn-ME"/>
        </w:rPr>
        <w:t>(</w:t>
      </w:r>
      <w:r w:rsidR="00154482" w:rsidRPr="007D2CED">
        <w:rPr>
          <w:noProof/>
          <w:szCs w:val="22"/>
          <w:lang w:val="sr-Latn-ME"/>
        </w:rPr>
        <w:t>vid</w:t>
      </w:r>
      <w:r w:rsidR="00235731" w:rsidRPr="007D2CED">
        <w:rPr>
          <w:noProof/>
          <w:szCs w:val="22"/>
          <w:lang w:val="sr-Latn-ME"/>
        </w:rPr>
        <w:t>j</w:t>
      </w:r>
      <w:r w:rsidR="00154482" w:rsidRPr="007D2CED">
        <w:rPr>
          <w:noProof/>
          <w:szCs w:val="22"/>
          <w:lang w:val="sr-Latn-ME"/>
        </w:rPr>
        <w:t xml:space="preserve">eti </w:t>
      </w:r>
      <w:r w:rsidR="00235731" w:rsidRPr="007D2CED">
        <w:rPr>
          <w:noProof/>
          <w:szCs w:val="22"/>
          <w:lang w:val="sr-Latn-ME"/>
        </w:rPr>
        <w:t>dio</w:t>
      </w:r>
      <w:r w:rsidR="000809CF" w:rsidRPr="007D2CED">
        <w:rPr>
          <w:noProof/>
          <w:szCs w:val="22"/>
          <w:lang w:val="sr-Latn-ME"/>
        </w:rPr>
        <w:t> 4.8).</w:t>
      </w:r>
    </w:p>
    <w:p w14:paraId="4400BA35" w14:textId="77777777" w:rsidR="000809CF" w:rsidRPr="007D2CED" w:rsidRDefault="000809CF" w:rsidP="008A224F">
      <w:pPr>
        <w:rPr>
          <w:noProof/>
          <w:szCs w:val="22"/>
          <w:lang w:val="sr-Latn-ME"/>
        </w:rPr>
      </w:pPr>
    </w:p>
    <w:p w14:paraId="4E918CEB" w14:textId="1A7F8379" w:rsidR="009047EE" w:rsidRPr="007D2CED" w:rsidRDefault="009047EE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Posl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 prim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ene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b</w:t>
      </w:r>
      <w:r w:rsidR="00235731" w:rsidRPr="007D2CED">
        <w:rPr>
          <w:sz w:val="22"/>
          <w:szCs w:val="22"/>
          <w:lang w:val="sr-Latn-ME"/>
        </w:rPr>
        <w:t>ilj</w:t>
      </w:r>
      <w:r w:rsidRPr="007D2CED">
        <w:rPr>
          <w:sz w:val="22"/>
          <w:szCs w:val="22"/>
          <w:lang w:val="sr-Latn-ME"/>
        </w:rPr>
        <w:t>eži se pojava ICANS, uključujući fatalne reakcije. ICANS može da se javi istovremeno s CRS-om, posl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 povlačenja CRS-a ili čak u odsustvu CRS-a. Klinički zna</w:t>
      </w:r>
      <w:r w:rsidR="006D0480" w:rsidRPr="007D2CED">
        <w:rPr>
          <w:sz w:val="22"/>
          <w:szCs w:val="22"/>
          <w:lang w:val="sr-Latn-ME"/>
        </w:rPr>
        <w:t>c</w:t>
      </w:r>
      <w:r w:rsidRPr="007D2CED">
        <w:rPr>
          <w:sz w:val="22"/>
          <w:szCs w:val="22"/>
          <w:lang w:val="sr-Latn-ME"/>
        </w:rPr>
        <w:t>i i simptomi ICANS-a mogu, između ostalog, da uključe konfuznost, sniženi nivo sv</w:t>
      </w:r>
      <w:r w:rsidR="0006138D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esti, dezorijentisanost, </w:t>
      </w:r>
      <w:proofErr w:type="spellStart"/>
      <w:r w:rsidRPr="007D2CED">
        <w:rPr>
          <w:sz w:val="22"/>
          <w:szCs w:val="22"/>
          <w:lang w:val="sr-Latn-ME"/>
        </w:rPr>
        <w:t>somnolenciju</w:t>
      </w:r>
      <w:proofErr w:type="spellEnd"/>
      <w:r w:rsidRPr="007D2CED">
        <w:rPr>
          <w:sz w:val="22"/>
          <w:szCs w:val="22"/>
          <w:lang w:val="sr-Latn-ME"/>
        </w:rPr>
        <w:t xml:space="preserve">, letargiju i </w:t>
      </w:r>
      <w:proofErr w:type="spellStart"/>
      <w:r w:rsidRPr="007D2CED">
        <w:rPr>
          <w:sz w:val="22"/>
          <w:szCs w:val="22"/>
          <w:lang w:val="sr-Latn-ME"/>
        </w:rPr>
        <w:t>bradifreniju</w:t>
      </w:r>
      <w:proofErr w:type="spellEnd"/>
      <w:r w:rsidRPr="007D2CED">
        <w:rPr>
          <w:sz w:val="22"/>
          <w:szCs w:val="22"/>
          <w:lang w:val="sr-Latn-ME"/>
        </w:rPr>
        <w:t>.</w:t>
      </w:r>
    </w:p>
    <w:p w14:paraId="66CE3804" w14:textId="77777777" w:rsidR="0006138D" w:rsidRPr="007D2CED" w:rsidRDefault="0006138D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40D7FF1E" w14:textId="4F80EA3A" w:rsidR="009047EE" w:rsidRPr="007D2CED" w:rsidRDefault="009047EE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Pacijente treba nadzirati zbog mogućih znakova i simptoma neurološke toksičnosti koju treba odmah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ečiti. Pacijentima treba reći da potraže l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ekarsku pomoć ako prim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ete zna</w:t>
      </w:r>
      <w:r w:rsidR="006D0480" w:rsidRPr="007D2CED">
        <w:rPr>
          <w:sz w:val="22"/>
          <w:szCs w:val="22"/>
          <w:lang w:val="sr-Latn-ME"/>
        </w:rPr>
        <w:t>k</w:t>
      </w:r>
      <w:r w:rsidRPr="007D2CED">
        <w:rPr>
          <w:sz w:val="22"/>
          <w:szCs w:val="22"/>
          <w:lang w:val="sr-Latn-ME"/>
        </w:rPr>
        <w:t>e ili simptome neurološke toksičnosti, uključujući ICANS. Na prvi znak neurološke toksičnosti, uključujući ICANS, pacijente treba odmah proc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eniti i pružiti potpornu terapiju, zavisno od težine događaja. Pacijente kod koji</w:t>
      </w:r>
      <w:r w:rsidR="00881F60" w:rsidRPr="007D2CED">
        <w:rPr>
          <w:sz w:val="22"/>
          <w:szCs w:val="22"/>
          <w:lang w:val="sr-Latn-ME"/>
        </w:rPr>
        <w:t>h</w:t>
      </w:r>
      <w:r w:rsidRPr="007D2CED">
        <w:rPr>
          <w:sz w:val="22"/>
          <w:szCs w:val="22"/>
          <w:lang w:val="sr-Latn-ME"/>
        </w:rPr>
        <w:t xml:space="preserve"> se razvije ICANS 2. ili višeg gradusa treba uputiti da ostanu u blizini zdravstvene ustanove i nadzirati ih zbog moguće pojave znak</w:t>
      </w:r>
      <w:r w:rsidR="006D0480" w:rsidRPr="007D2CED">
        <w:rPr>
          <w:sz w:val="22"/>
          <w:szCs w:val="22"/>
          <w:lang w:val="sr-Latn-ME"/>
        </w:rPr>
        <w:t>ov</w:t>
      </w:r>
      <w:r w:rsidRPr="007D2CED">
        <w:rPr>
          <w:sz w:val="22"/>
          <w:szCs w:val="22"/>
          <w:lang w:val="sr-Latn-ME"/>
        </w:rPr>
        <w:t xml:space="preserve">a i simptoma tokom 48 sati </w:t>
      </w:r>
      <w:r w:rsidR="00920088" w:rsidRPr="007D2CED">
        <w:rPr>
          <w:sz w:val="22"/>
          <w:szCs w:val="22"/>
          <w:lang w:val="sr-Latn-ME"/>
        </w:rPr>
        <w:t>posl</w:t>
      </w:r>
      <w:r w:rsidR="00235731" w:rsidRPr="007D2CED">
        <w:rPr>
          <w:sz w:val="22"/>
          <w:szCs w:val="22"/>
          <w:lang w:val="sr-Latn-ME"/>
        </w:rPr>
        <w:t>ij</w:t>
      </w:r>
      <w:r w:rsidR="00920088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prim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ene </w:t>
      </w:r>
      <w:r w:rsidR="00920088" w:rsidRPr="007D2CED">
        <w:rPr>
          <w:sz w:val="22"/>
          <w:szCs w:val="22"/>
          <w:lang w:val="sr-Latn-ME"/>
        </w:rPr>
        <w:t xml:space="preserve">naredne </w:t>
      </w:r>
      <w:r w:rsidRPr="007D2CED">
        <w:rPr>
          <w:sz w:val="22"/>
          <w:szCs w:val="22"/>
          <w:lang w:val="sr-Latn-ME"/>
        </w:rPr>
        <w:t>doze l</w:t>
      </w:r>
      <w:r w:rsidR="00235731" w:rsidRPr="007D2CED">
        <w:rPr>
          <w:sz w:val="22"/>
          <w:szCs w:val="22"/>
          <w:lang w:val="sr-Latn-ME"/>
        </w:rPr>
        <w:t>ij</w:t>
      </w:r>
      <w:r w:rsidR="00920088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>ka TALVEY.</w:t>
      </w:r>
    </w:p>
    <w:p w14:paraId="39630362" w14:textId="10997838" w:rsidR="009047EE" w:rsidRPr="007D2CED" w:rsidRDefault="009047EE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lastRenderedPageBreak/>
        <w:t>U slučaju razvoja ICANS-a i drug</w:t>
      </w:r>
      <w:r w:rsidR="00920088" w:rsidRPr="007D2CED">
        <w:rPr>
          <w:sz w:val="22"/>
          <w:szCs w:val="22"/>
          <w:lang w:val="sr-Latn-ME"/>
        </w:rPr>
        <w:t>ih</w:t>
      </w:r>
      <w:r w:rsidRPr="007D2CED">
        <w:rPr>
          <w:sz w:val="22"/>
          <w:szCs w:val="22"/>
          <w:lang w:val="sr-Latn-ME"/>
        </w:rPr>
        <w:t xml:space="preserve"> neurološk</w:t>
      </w:r>
      <w:r w:rsidR="00920088" w:rsidRPr="007D2CED">
        <w:rPr>
          <w:sz w:val="22"/>
          <w:szCs w:val="22"/>
          <w:lang w:val="sr-Latn-ME"/>
        </w:rPr>
        <w:t>ih</w:t>
      </w:r>
      <w:r w:rsidRPr="007D2CED">
        <w:rPr>
          <w:sz w:val="22"/>
          <w:szCs w:val="22"/>
          <w:lang w:val="sr-Latn-ME"/>
        </w:rPr>
        <w:t xml:space="preserve"> toksičnosti potrebno je od</w:t>
      </w:r>
      <w:r w:rsidR="00920088" w:rsidRPr="007D2CED">
        <w:rPr>
          <w:sz w:val="22"/>
          <w:szCs w:val="22"/>
          <w:lang w:val="sr-Latn-ME"/>
        </w:rPr>
        <w:t>lož</w:t>
      </w:r>
      <w:r w:rsidRPr="007D2CED">
        <w:rPr>
          <w:sz w:val="22"/>
          <w:szCs w:val="22"/>
          <w:lang w:val="sr-Latn-ME"/>
        </w:rPr>
        <w:t xml:space="preserve">iti ili prekinuti </w:t>
      </w:r>
      <w:r w:rsidR="00920088" w:rsidRPr="007D2CED">
        <w:rPr>
          <w:sz w:val="22"/>
          <w:szCs w:val="22"/>
          <w:lang w:val="sr-Latn-ME"/>
        </w:rPr>
        <w:t xml:space="preserve">terapiju </w:t>
      </w:r>
      <w:r w:rsidRPr="007D2CED">
        <w:rPr>
          <w:sz w:val="22"/>
          <w:szCs w:val="22"/>
          <w:lang w:val="sr-Latn-ME"/>
        </w:rPr>
        <w:t>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ekom TALVEY, </w:t>
      </w:r>
      <w:r w:rsidR="00920088" w:rsidRPr="007D2CED">
        <w:rPr>
          <w:sz w:val="22"/>
          <w:szCs w:val="22"/>
          <w:lang w:val="sr-Latn-ME"/>
        </w:rPr>
        <w:t>za</w:t>
      </w:r>
      <w:r w:rsidRPr="007D2CED">
        <w:rPr>
          <w:sz w:val="22"/>
          <w:szCs w:val="22"/>
          <w:lang w:val="sr-Latn-ME"/>
        </w:rPr>
        <w:t>visno o</w:t>
      </w:r>
      <w:r w:rsidR="00920088" w:rsidRPr="007D2CED">
        <w:rPr>
          <w:sz w:val="22"/>
          <w:szCs w:val="22"/>
          <w:lang w:val="sr-Latn-ME"/>
        </w:rPr>
        <w:t>d</w:t>
      </w:r>
      <w:r w:rsidRPr="007D2CED">
        <w:rPr>
          <w:sz w:val="22"/>
          <w:szCs w:val="22"/>
          <w:lang w:val="sr-Latn-ME"/>
        </w:rPr>
        <w:t xml:space="preserve"> težin</w:t>
      </w:r>
      <w:r w:rsidR="00920088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događaja, </w:t>
      </w:r>
      <w:r w:rsidR="00920088" w:rsidRPr="007D2CED">
        <w:rPr>
          <w:sz w:val="22"/>
          <w:szCs w:val="22"/>
          <w:lang w:val="sr-Latn-ME"/>
        </w:rPr>
        <w:t xml:space="preserve">i postupati po </w:t>
      </w:r>
      <w:r w:rsidRPr="007D2CED">
        <w:rPr>
          <w:sz w:val="22"/>
          <w:szCs w:val="22"/>
          <w:lang w:val="sr-Latn-ME"/>
        </w:rPr>
        <w:t>preporuk</w:t>
      </w:r>
      <w:r w:rsidR="00920088" w:rsidRPr="007D2CED">
        <w:rPr>
          <w:sz w:val="22"/>
          <w:szCs w:val="22"/>
          <w:lang w:val="sr-Latn-ME"/>
        </w:rPr>
        <w:t xml:space="preserve">ama </w:t>
      </w:r>
      <w:r w:rsidRPr="007D2CED">
        <w:rPr>
          <w:sz w:val="22"/>
          <w:szCs w:val="22"/>
          <w:lang w:val="sr-Latn-ME"/>
        </w:rPr>
        <w:t>naveden</w:t>
      </w:r>
      <w:r w:rsidR="00920088" w:rsidRPr="007D2CED">
        <w:rPr>
          <w:sz w:val="22"/>
          <w:szCs w:val="22"/>
          <w:lang w:val="sr-Latn-ME"/>
        </w:rPr>
        <w:t>im</w:t>
      </w:r>
      <w:r w:rsidRPr="007D2CED">
        <w:rPr>
          <w:sz w:val="22"/>
          <w:szCs w:val="22"/>
          <w:lang w:val="sr-Latn-ME"/>
        </w:rPr>
        <w:t xml:space="preserve"> u Tab</w:t>
      </w:r>
      <w:r w:rsidR="00920088" w:rsidRPr="007D2CED">
        <w:rPr>
          <w:sz w:val="22"/>
          <w:szCs w:val="22"/>
          <w:lang w:val="sr-Latn-ME"/>
        </w:rPr>
        <w:t>el</w:t>
      </w:r>
      <w:r w:rsidRPr="007D2CED">
        <w:rPr>
          <w:sz w:val="22"/>
          <w:szCs w:val="22"/>
          <w:lang w:val="sr-Latn-ME"/>
        </w:rPr>
        <w:t>i 4 (vid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235731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4.2).</w:t>
      </w:r>
    </w:p>
    <w:p w14:paraId="6AA5B24A" w14:textId="77777777" w:rsidR="00881654" w:rsidRPr="007D2CED" w:rsidRDefault="00881654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26858625" w14:textId="68321FD4" w:rsidR="009047EE" w:rsidRPr="007D2CED" w:rsidRDefault="009047EE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Ne postoje podaci o prim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eni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920088" w:rsidRPr="007D2CED">
        <w:rPr>
          <w:sz w:val="22"/>
          <w:szCs w:val="22"/>
          <w:lang w:val="sr-Latn-ME"/>
        </w:rPr>
        <w:t xml:space="preserve">kod pacijenata </w:t>
      </w:r>
      <w:r w:rsidRPr="007D2CED">
        <w:rPr>
          <w:sz w:val="22"/>
          <w:szCs w:val="22"/>
          <w:lang w:val="sr-Latn-ME"/>
        </w:rPr>
        <w:t xml:space="preserve">sa </w:t>
      </w:r>
      <w:proofErr w:type="spellStart"/>
      <w:r w:rsidRPr="007D2CED">
        <w:rPr>
          <w:sz w:val="22"/>
          <w:szCs w:val="22"/>
          <w:lang w:val="sr-Latn-ME"/>
        </w:rPr>
        <w:t>zahvaćenošću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920088" w:rsidRPr="007D2CED">
        <w:rPr>
          <w:sz w:val="22"/>
          <w:szCs w:val="22"/>
          <w:lang w:val="sr-Latn-ME"/>
        </w:rPr>
        <w:t>centralnog nervnog sistema</w:t>
      </w:r>
      <w:r w:rsidRPr="007D2CED">
        <w:rPr>
          <w:sz w:val="22"/>
          <w:szCs w:val="22"/>
          <w:lang w:val="sr-Latn-ME"/>
        </w:rPr>
        <w:t xml:space="preserve"> (</w:t>
      </w:r>
      <w:r w:rsidR="00920088" w:rsidRPr="007D2CED">
        <w:rPr>
          <w:sz w:val="22"/>
          <w:szCs w:val="22"/>
          <w:lang w:val="sr-Latn-ME"/>
        </w:rPr>
        <w:t>CN</w:t>
      </w:r>
      <w:r w:rsidRPr="007D2CED">
        <w:rPr>
          <w:sz w:val="22"/>
          <w:szCs w:val="22"/>
          <w:lang w:val="sr-Latn-ME"/>
        </w:rPr>
        <w:t xml:space="preserve">S) </w:t>
      </w:r>
      <w:proofErr w:type="spellStart"/>
      <w:r w:rsidRPr="007D2CED">
        <w:rPr>
          <w:sz w:val="22"/>
          <w:szCs w:val="22"/>
          <w:lang w:val="sr-Latn-ME"/>
        </w:rPr>
        <w:t>mijelomom</w:t>
      </w:r>
      <w:proofErr w:type="spellEnd"/>
      <w:r w:rsidRPr="007D2CED">
        <w:rPr>
          <w:sz w:val="22"/>
          <w:szCs w:val="22"/>
          <w:lang w:val="sr-Latn-ME"/>
        </w:rPr>
        <w:t xml:space="preserve"> ili drugim klinički značajnim patologijama </w:t>
      </w:r>
      <w:r w:rsidR="00920088" w:rsidRPr="007D2CED">
        <w:rPr>
          <w:sz w:val="22"/>
          <w:szCs w:val="22"/>
          <w:lang w:val="sr-Latn-ME"/>
        </w:rPr>
        <w:t>CNS</w:t>
      </w:r>
      <w:r w:rsidRPr="007D2CED">
        <w:rPr>
          <w:sz w:val="22"/>
          <w:szCs w:val="22"/>
          <w:lang w:val="sr-Latn-ME"/>
        </w:rPr>
        <w:t>-a kao rezultat njihovog isključenja iz ispitivanja zbog potencijalnog rizika od ICANS-a.</w:t>
      </w:r>
    </w:p>
    <w:p w14:paraId="65FBE97F" w14:textId="77777777" w:rsidR="00881654" w:rsidRPr="007D2CED" w:rsidRDefault="00881654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6B77EE1D" w14:textId="2DC712EC" w:rsidR="009047EE" w:rsidRPr="007D2CED" w:rsidRDefault="009047EE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Zbog mogućeg razvoja ICANS-a </w:t>
      </w:r>
      <w:r w:rsidR="00920088" w:rsidRPr="007D2CED">
        <w:rPr>
          <w:sz w:val="22"/>
          <w:szCs w:val="22"/>
          <w:lang w:val="sr-Latn-ME"/>
        </w:rPr>
        <w:t>pacijenti</w:t>
      </w:r>
      <w:r w:rsidRPr="007D2CED">
        <w:rPr>
          <w:sz w:val="22"/>
          <w:szCs w:val="22"/>
          <w:lang w:val="sr-Latn-ME"/>
        </w:rPr>
        <w:t xml:space="preserve">ma treba reći da ne upravljaju vozilima ni </w:t>
      </w:r>
      <w:r w:rsidR="00920088" w:rsidRPr="007D2CED">
        <w:rPr>
          <w:sz w:val="22"/>
          <w:szCs w:val="22"/>
          <w:lang w:val="sr-Latn-ME"/>
        </w:rPr>
        <w:t>mašina</w:t>
      </w:r>
      <w:r w:rsidRPr="007D2CED">
        <w:rPr>
          <w:sz w:val="22"/>
          <w:szCs w:val="22"/>
          <w:lang w:val="sr-Latn-ME"/>
        </w:rPr>
        <w:t>ma t</w:t>
      </w:r>
      <w:r w:rsidR="00920088" w:rsidRPr="007D2CED">
        <w:rPr>
          <w:sz w:val="22"/>
          <w:szCs w:val="22"/>
          <w:lang w:val="sr-Latn-ME"/>
        </w:rPr>
        <w:t>ok</w:t>
      </w:r>
      <w:r w:rsidRPr="007D2CED">
        <w:rPr>
          <w:sz w:val="22"/>
          <w:szCs w:val="22"/>
          <w:lang w:val="sr-Latn-ME"/>
        </w:rPr>
        <w:t xml:space="preserve">om </w:t>
      </w:r>
      <w:r w:rsidR="00920088" w:rsidRPr="007D2CED">
        <w:rPr>
          <w:sz w:val="22"/>
          <w:szCs w:val="22"/>
          <w:lang w:val="sr-Latn-ME"/>
        </w:rPr>
        <w:t>perioda</w:t>
      </w:r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post</w:t>
      </w:r>
      <w:r w:rsidR="00920088" w:rsidRPr="007D2CED">
        <w:rPr>
          <w:sz w:val="22"/>
          <w:szCs w:val="22"/>
          <w:lang w:val="sr-Latn-ME"/>
        </w:rPr>
        <w:t>epe</w:t>
      </w:r>
      <w:r w:rsidRPr="007D2CED">
        <w:rPr>
          <w:sz w:val="22"/>
          <w:szCs w:val="22"/>
          <w:lang w:val="sr-Latn-ME"/>
        </w:rPr>
        <w:t>nog</w:t>
      </w:r>
      <w:proofErr w:type="spellEnd"/>
      <w:r w:rsidRPr="007D2CED">
        <w:rPr>
          <w:sz w:val="22"/>
          <w:szCs w:val="22"/>
          <w:lang w:val="sr-Latn-ME"/>
        </w:rPr>
        <w:t xml:space="preserve"> povećavanja doze i još 48 sati po završetku</w:t>
      </w:r>
      <w:r w:rsidR="00920088" w:rsidRPr="007D2CED">
        <w:rPr>
          <w:sz w:val="22"/>
          <w:szCs w:val="22"/>
          <w:lang w:val="sr-Latn-ME"/>
        </w:rPr>
        <w:t xml:space="preserve"> ovog perioda</w:t>
      </w:r>
      <w:r w:rsidRPr="007D2CED">
        <w:rPr>
          <w:sz w:val="22"/>
          <w:szCs w:val="22"/>
          <w:lang w:val="sr-Latn-ME"/>
        </w:rPr>
        <w:t>, kao i u slučaju nove pojave bilo kojih neuroloških simptoma, sve dok se oni ne povuku (</w:t>
      </w:r>
      <w:r w:rsidR="00920088" w:rsidRPr="007D2CED">
        <w:rPr>
          <w:sz w:val="22"/>
          <w:szCs w:val="22"/>
          <w:lang w:val="sr-Latn-ME"/>
        </w:rPr>
        <w:t>vid</w:t>
      </w:r>
      <w:r w:rsidR="00235731" w:rsidRPr="007D2CED">
        <w:rPr>
          <w:sz w:val="22"/>
          <w:szCs w:val="22"/>
          <w:lang w:val="sr-Latn-ME"/>
        </w:rPr>
        <w:t>j</w:t>
      </w:r>
      <w:r w:rsidR="00920088" w:rsidRPr="007D2CED">
        <w:rPr>
          <w:sz w:val="22"/>
          <w:szCs w:val="22"/>
          <w:lang w:val="sr-Latn-ME"/>
        </w:rPr>
        <w:t xml:space="preserve">eti </w:t>
      </w:r>
      <w:r w:rsidR="00235731" w:rsidRPr="007D2CED">
        <w:rPr>
          <w:sz w:val="22"/>
          <w:szCs w:val="22"/>
          <w:lang w:val="sr-Latn-ME"/>
        </w:rPr>
        <w:t>dio</w:t>
      </w:r>
      <w:r w:rsidR="00920088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4.7).</w:t>
      </w:r>
    </w:p>
    <w:p w14:paraId="492DBCC7" w14:textId="77777777" w:rsidR="00881654" w:rsidRPr="007D2CED" w:rsidRDefault="00881654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72F6C2F9" w14:textId="43EEC1A6" w:rsidR="009047EE" w:rsidRPr="007D2CED" w:rsidRDefault="00920088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i/>
          <w:sz w:val="22"/>
          <w:szCs w:val="22"/>
          <w:lang w:val="sr-Latn-ME"/>
        </w:rPr>
      </w:pPr>
      <w:r w:rsidRPr="007D2CED">
        <w:rPr>
          <w:i/>
          <w:sz w:val="22"/>
          <w:szCs w:val="22"/>
          <w:lang w:val="sr-Latn-ME"/>
        </w:rPr>
        <w:t xml:space="preserve">Postupanje u slučaju </w:t>
      </w:r>
      <w:r w:rsidR="009047EE" w:rsidRPr="007D2CED">
        <w:rPr>
          <w:i/>
          <w:sz w:val="22"/>
          <w:szCs w:val="22"/>
          <w:lang w:val="sr-Latn-ME"/>
        </w:rPr>
        <w:t>neurološke toksičnosti</w:t>
      </w:r>
    </w:p>
    <w:p w14:paraId="7FA2AEC8" w14:textId="436D8BB2" w:rsidR="009047EE" w:rsidRPr="007D2CED" w:rsidRDefault="009047EE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Na prvi znak neurološke toksičnosti, uključujući ICANS, treba razmotriti neurološku </w:t>
      </w:r>
      <w:r w:rsidR="00920088" w:rsidRPr="007D2CED">
        <w:rPr>
          <w:sz w:val="22"/>
          <w:szCs w:val="22"/>
          <w:lang w:val="sr-Latn-ME"/>
        </w:rPr>
        <w:t>proc</w:t>
      </w:r>
      <w:r w:rsidR="00235731" w:rsidRPr="007D2CED">
        <w:rPr>
          <w:sz w:val="22"/>
          <w:szCs w:val="22"/>
          <w:lang w:val="sr-Latn-ME"/>
        </w:rPr>
        <w:t>j</w:t>
      </w:r>
      <w:r w:rsidR="00920088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u. Potrebno je isključiti druge moguće uzroke neuroloških simptoma. Prim</w:t>
      </w:r>
      <w:r w:rsidR="00235731" w:rsidRPr="007D2CED">
        <w:rPr>
          <w:sz w:val="22"/>
          <w:szCs w:val="22"/>
          <w:lang w:val="sr-Latn-ME"/>
        </w:rPr>
        <w:t>j</w:t>
      </w:r>
      <w:r w:rsidR="00881F60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>nu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treba od</w:t>
      </w:r>
      <w:r w:rsidR="00920088" w:rsidRPr="007D2CED">
        <w:rPr>
          <w:sz w:val="22"/>
          <w:szCs w:val="22"/>
          <w:lang w:val="sr-Latn-ME"/>
        </w:rPr>
        <w:t>lož</w:t>
      </w:r>
      <w:r w:rsidRPr="007D2CED">
        <w:rPr>
          <w:sz w:val="22"/>
          <w:szCs w:val="22"/>
          <w:lang w:val="sr-Latn-ME"/>
        </w:rPr>
        <w:t xml:space="preserve">iti sve dok se </w:t>
      </w:r>
      <w:r w:rsidR="00920088" w:rsidRPr="007D2CED">
        <w:rPr>
          <w:sz w:val="22"/>
          <w:szCs w:val="22"/>
          <w:lang w:val="sr-Latn-ME"/>
        </w:rPr>
        <w:t>neželjena reakcija</w:t>
      </w:r>
      <w:r w:rsidRPr="007D2CED">
        <w:rPr>
          <w:sz w:val="22"/>
          <w:szCs w:val="22"/>
          <w:lang w:val="sr-Latn-ME"/>
        </w:rPr>
        <w:t xml:space="preserve"> ne povuče (vid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eti Tab</w:t>
      </w:r>
      <w:r w:rsidR="00920088" w:rsidRPr="007D2CED">
        <w:rPr>
          <w:sz w:val="22"/>
          <w:szCs w:val="22"/>
          <w:lang w:val="sr-Latn-ME"/>
        </w:rPr>
        <w:t>el</w:t>
      </w:r>
      <w:r w:rsidRPr="007D2CED">
        <w:rPr>
          <w:sz w:val="22"/>
          <w:szCs w:val="22"/>
          <w:lang w:val="sr-Latn-ME"/>
        </w:rPr>
        <w:t>u 4). U slučaju teških ili po život opasnih neuroloških toksičnosti treba prim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eniti intenzivn</w:t>
      </w:r>
      <w:r w:rsidR="00920088" w:rsidRPr="007D2CED">
        <w:rPr>
          <w:sz w:val="22"/>
          <w:szCs w:val="22"/>
          <w:lang w:val="sr-Latn-ME"/>
        </w:rPr>
        <w:t xml:space="preserve">u </w:t>
      </w:r>
      <w:proofErr w:type="spellStart"/>
      <w:r w:rsidR="00920088" w:rsidRPr="007D2CED">
        <w:rPr>
          <w:sz w:val="22"/>
          <w:szCs w:val="22"/>
          <w:lang w:val="sr-Latn-ME"/>
        </w:rPr>
        <w:t>n</w:t>
      </w:r>
      <w:r w:rsidR="00881654" w:rsidRPr="007D2CED">
        <w:rPr>
          <w:sz w:val="22"/>
          <w:szCs w:val="22"/>
          <w:lang w:val="sr-Latn-ME"/>
        </w:rPr>
        <w:t>j</w:t>
      </w:r>
      <w:r w:rsidR="00920088" w:rsidRPr="007D2CED">
        <w:rPr>
          <w:sz w:val="22"/>
          <w:szCs w:val="22"/>
          <w:lang w:val="sr-Latn-ME"/>
        </w:rPr>
        <w:t>egu</w:t>
      </w:r>
      <w:proofErr w:type="spellEnd"/>
      <w:r w:rsidR="00920088" w:rsidRPr="007D2CED">
        <w:rPr>
          <w:sz w:val="22"/>
          <w:szCs w:val="22"/>
          <w:lang w:val="sr-Latn-ME"/>
        </w:rPr>
        <w:t xml:space="preserve"> i </w:t>
      </w:r>
      <w:r w:rsidRPr="007D2CED">
        <w:rPr>
          <w:sz w:val="22"/>
          <w:szCs w:val="22"/>
          <w:lang w:val="sr-Latn-ME"/>
        </w:rPr>
        <w:t xml:space="preserve"> potpornu terapiju.</w:t>
      </w:r>
    </w:p>
    <w:p w14:paraId="6BA6638F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69465FC1" w14:textId="14C2DB2C" w:rsidR="000809CF" w:rsidRPr="007D2CED" w:rsidRDefault="000809CF" w:rsidP="00E75177">
      <w:pPr>
        <w:keepNext/>
        <w:rPr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>Oral</w:t>
      </w:r>
      <w:r w:rsidR="009047EE" w:rsidRPr="007D2CED">
        <w:rPr>
          <w:noProof/>
          <w:szCs w:val="22"/>
          <w:u w:val="single"/>
          <w:lang w:val="sr-Latn-ME"/>
        </w:rPr>
        <w:t>na</w:t>
      </w:r>
      <w:r w:rsidRPr="007D2CED">
        <w:rPr>
          <w:noProof/>
          <w:szCs w:val="22"/>
          <w:u w:val="single"/>
          <w:lang w:val="sr-Latn-ME"/>
        </w:rPr>
        <w:t xml:space="preserve"> </w:t>
      </w:r>
      <w:r w:rsidR="00AD6E77" w:rsidRPr="007D2CED">
        <w:rPr>
          <w:noProof/>
          <w:szCs w:val="22"/>
          <w:u w:val="single"/>
          <w:lang w:val="sr-Latn-ME"/>
        </w:rPr>
        <w:t>toksičnost</w:t>
      </w:r>
    </w:p>
    <w:p w14:paraId="4BD4643A" w14:textId="77777777" w:rsidR="000809CF" w:rsidRPr="007D2CED" w:rsidRDefault="000809CF" w:rsidP="00E75177">
      <w:pPr>
        <w:keepNext/>
        <w:rPr>
          <w:noProof/>
          <w:szCs w:val="22"/>
          <w:u w:val="single"/>
          <w:lang w:val="sr-Latn-ME"/>
        </w:rPr>
      </w:pPr>
    </w:p>
    <w:p w14:paraId="5F1C32A3" w14:textId="33A52E5C" w:rsidR="00920088" w:rsidRPr="007D2CED" w:rsidRDefault="00920088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Posl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 terapije l</w:t>
      </w:r>
      <w:r w:rsidR="00235731" w:rsidRPr="007D2CED">
        <w:rPr>
          <w:sz w:val="22"/>
          <w:szCs w:val="22"/>
          <w:lang w:val="sr-Latn-ME"/>
        </w:rPr>
        <w:t>ij</w:t>
      </w:r>
      <w:r w:rsidR="00881F60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kom TALVEY vrlo se često javljaju oralne toksičnosti, uključujući </w:t>
      </w:r>
      <w:proofErr w:type="spellStart"/>
      <w:r w:rsidRPr="007D2CED">
        <w:rPr>
          <w:sz w:val="22"/>
          <w:szCs w:val="22"/>
          <w:lang w:val="sr-Latn-ME"/>
        </w:rPr>
        <w:t>disgeuziju</w:t>
      </w:r>
      <w:proofErr w:type="spellEnd"/>
      <w:r w:rsidRPr="007D2CED">
        <w:rPr>
          <w:sz w:val="22"/>
          <w:szCs w:val="22"/>
          <w:lang w:val="sr-Latn-ME"/>
        </w:rPr>
        <w:t xml:space="preserve">, suva usta, </w:t>
      </w:r>
      <w:proofErr w:type="spellStart"/>
      <w:r w:rsidRPr="007D2CED">
        <w:rPr>
          <w:sz w:val="22"/>
          <w:szCs w:val="22"/>
          <w:lang w:val="sr-Latn-ME"/>
        </w:rPr>
        <w:t>disfagiju</w:t>
      </w:r>
      <w:proofErr w:type="spellEnd"/>
      <w:r w:rsidRPr="007D2CED">
        <w:rPr>
          <w:sz w:val="22"/>
          <w:szCs w:val="22"/>
          <w:lang w:val="sr-Latn-ME"/>
        </w:rPr>
        <w:t xml:space="preserve"> i </w:t>
      </w:r>
      <w:proofErr w:type="spellStart"/>
      <w:r w:rsidRPr="007D2CED">
        <w:rPr>
          <w:sz w:val="22"/>
          <w:szCs w:val="22"/>
          <w:lang w:val="sr-Latn-ME"/>
        </w:rPr>
        <w:t>stomatitis</w:t>
      </w:r>
      <w:proofErr w:type="spellEnd"/>
      <w:r w:rsidRPr="007D2CED">
        <w:rPr>
          <w:sz w:val="22"/>
          <w:szCs w:val="22"/>
          <w:lang w:val="sr-Latn-ME"/>
        </w:rPr>
        <w:t xml:space="preserve"> (vid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235731" w:rsidRPr="007D2CED">
        <w:rPr>
          <w:sz w:val="22"/>
          <w:szCs w:val="22"/>
          <w:lang w:val="sr-Latn-ME"/>
        </w:rPr>
        <w:t xml:space="preserve">dio </w:t>
      </w:r>
      <w:r w:rsidRPr="007D2CED">
        <w:rPr>
          <w:sz w:val="22"/>
          <w:szCs w:val="22"/>
          <w:lang w:val="sr-Latn-ME"/>
        </w:rPr>
        <w:t>4.8).</w:t>
      </w:r>
    </w:p>
    <w:p w14:paraId="62F03F2F" w14:textId="77777777" w:rsidR="00881654" w:rsidRPr="007D2CED" w:rsidRDefault="00881654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57CF73C0" w14:textId="41A821F1" w:rsidR="00920088" w:rsidRPr="007D2CED" w:rsidRDefault="00920088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Pacijente treba </w:t>
      </w:r>
      <w:r w:rsidR="00881654" w:rsidRPr="007D2CED">
        <w:rPr>
          <w:sz w:val="22"/>
          <w:szCs w:val="22"/>
          <w:lang w:val="sr-Latn-ME"/>
        </w:rPr>
        <w:t xml:space="preserve">pratiti </w:t>
      </w:r>
      <w:r w:rsidRPr="007D2CED">
        <w:rPr>
          <w:sz w:val="22"/>
          <w:szCs w:val="22"/>
          <w:lang w:val="sr-Latn-ME"/>
        </w:rPr>
        <w:t>zbog moguće pojave znakova i simptoma oralne toksičnosti. Pacijentima treba reći da potraže l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ekarsku pomoć ako prim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ete znake ili simptome oralne toksičnosti, koju treba zbrinuti potpornom terapijom. Potporna ter</w:t>
      </w:r>
      <w:r w:rsidR="00E215C9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>pija može da uključi l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ekove koji podstiču </w:t>
      </w:r>
      <w:r w:rsidR="00E75177" w:rsidRPr="007D2CED">
        <w:rPr>
          <w:sz w:val="22"/>
          <w:szCs w:val="22"/>
          <w:lang w:val="sr-Latn-ME"/>
        </w:rPr>
        <w:t xml:space="preserve">lučenje </w:t>
      </w:r>
      <w:r w:rsidRPr="007D2CED">
        <w:rPr>
          <w:sz w:val="22"/>
          <w:szCs w:val="22"/>
          <w:lang w:val="sr-Latn-ME"/>
        </w:rPr>
        <w:t>pljuv</w:t>
      </w:r>
      <w:r w:rsidR="00E215C9" w:rsidRPr="007D2CED">
        <w:rPr>
          <w:sz w:val="22"/>
          <w:szCs w:val="22"/>
          <w:lang w:val="sr-Latn-ME"/>
        </w:rPr>
        <w:t>ačke</w:t>
      </w:r>
      <w:r w:rsidRPr="007D2CED">
        <w:rPr>
          <w:sz w:val="22"/>
          <w:szCs w:val="22"/>
          <w:lang w:val="sr-Latn-ME"/>
        </w:rPr>
        <w:t xml:space="preserve">, vodicu za usta koja sadrži </w:t>
      </w:r>
      <w:proofErr w:type="spellStart"/>
      <w:r w:rsidRPr="007D2CED">
        <w:rPr>
          <w:sz w:val="22"/>
          <w:szCs w:val="22"/>
          <w:lang w:val="sr-Latn-ME"/>
        </w:rPr>
        <w:t>steroide</w:t>
      </w:r>
      <w:proofErr w:type="spellEnd"/>
      <w:r w:rsidRPr="007D2CED">
        <w:rPr>
          <w:sz w:val="22"/>
          <w:szCs w:val="22"/>
          <w:lang w:val="sr-Latn-ME"/>
        </w:rPr>
        <w:t xml:space="preserve"> ili sav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etovanje s </w:t>
      </w:r>
      <w:proofErr w:type="spellStart"/>
      <w:r w:rsidRPr="007D2CED">
        <w:rPr>
          <w:sz w:val="22"/>
          <w:szCs w:val="22"/>
          <w:lang w:val="sr-Latn-ME"/>
        </w:rPr>
        <w:t>nutricionistom</w:t>
      </w:r>
      <w:proofErr w:type="spellEnd"/>
      <w:r w:rsidRPr="007D2CED">
        <w:rPr>
          <w:sz w:val="22"/>
          <w:szCs w:val="22"/>
          <w:lang w:val="sr-Latn-ME"/>
        </w:rPr>
        <w:t xml:space="preserve">. Potrebno je privremeno prekinuti </w:t>
      </w:r>
      <w:r w:rsidR="00E215C9" w:rsidRPr="007D2CED">
        <w:rPr>
          <w:sz w:val="22"/>
          <w:szCs w:val="22"/>
          <w:lang w:val="sr-Latn-ME"/>
        </w:rPr>
        <w:t xml:space="preserve">terapiju </w:t>
      </w:r>
      <w:r w:rsidRPr="007D2CED">
        <w:rPr>
          <w:sz w:val="22"/>
          <w:szCs w:val="22"/>
          <w:lang w:val="sr-Latn-ME"/>
        </w:rPr>
        <w:t>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ekom TALVEY ili </w:t>
      </w:r>
      <w:r w:rsidR="00E215C9" w:rsidRPr="007D2CED">
        <w:rPr>
          <w:sz w:val="22"/>
          <w:szCs w:val="22"/>
          <w:lang w:val="sr-Latn-ME"/>
        </w:rPr>
        <w:t>eventualno</w:t>
      </w:r>
      <w:r w:rsidRPr="007D2CED">
        <w:rPr>
          <w:sz w:val="22"/>
          <w:szCs w:val="22"/>
          <w:lang w:val="sr-Latn-ME"/>
        </w:rPr>
        <w:t xml:space="preserve"> smanj</w:t>
      </w:r>
      <w:r w:rsidR="00E215C9" w:rsidRPr="007D2CED">
        <w:rPr>
          <w:sz w:val="22"/>
          <w:szCs w:val="22"/>
          <w:lang w:val="sr-Latn-ME"/>
        </w:rPr>
        <w:t>iti</w:t>
      </w:r>
      <w:r w:rsidRPr="007D2CED">
        <w:rPr>
          <w:sz w:val="22"/>
          <w:szCs w:val="22"/>
          <w:lang w:val="sr-Latn-ME"/>
        </w:rPr>
        <w:t xml:space="preserve"> učestalosti njegove prim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ene (vid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235731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4.2).</w:t>
      </w:r>
    </w:p>
    <w:p w14:paraId="56F7D043" w14:textId="77777777" w:rsidR="00881654" w:rsidRPr="007D2CED" w:rsidRDefault="00881654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4C98731A" w14:textId="5481E2DD" w:rsidR="00920088" w:rsidRPr="007D2CED" w:rsidRDefault="00920088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S </w:t>
      </w:r>
      <w:proofErr w:type="spellStart"/>
      <w:r w:rsidRPr="007D2CED">
        <w:rPr>
          <w:sz w:val="22"/>
          <w:szCs w:val="22"/>
          <w:lang w:val="sr-Latn-ME"/>
        </w:rPr>
        <w:t>vremenom</w:t>
      </w:r>
      <w:proofErr w:type="spellEnd"/>
      <w:r w:rsidRPr="007D2CED">
        <w:rPr>
          <w:sz w:val="22"/>
          <w:szCs w:val="22"/>
          <w:lang w:val="sr-Latn-ME"/>
        </w:rPr>
        <w:t xml:space="preserve"> može </w:t>
      </w:r>
      <w:r w:rsidR="00E215C9" w:rsidRPr="007D2CED">
        <w:rPr>
          <w:sz w:val="22"/>
          <w:szCs w:val="22"/>
          <w:lang w:val="sr-Latn-ME"/>
        </w:rPr>
        <w:t xml:space="preserve">da </w:t>
      </w:r>
      <w:r w:rsidRPr="007D2CED">
        <w:rPr>
          <w:sz w:val="22"/>
          <w:szCs w:val="22"/>
          <w:lang w:val="sr-Latn-ME"/>
        </w:rPr>
        <w:t>do</w:t>
      </w:r>
      <w:r w:rsidR="00E215C9" w:rsidRPr="007D2CED">
        <w:rPr>
          <w:sz w:val="22"/>
          <w:szCs w:val="22"/>
          <w:lang w:val="sr-Latn-ME"/>
        </w:rPr>
        <w:t>đe</w:t>
      </w:r>
      <w:r w:rsidRPr="007D2CED">
        <w:rPr>
          <w:sz w:val="22"/>
          <w:szCs w:val="22"/>
          <w:lang w:val="sr-Latn-ME"/>
        </w:rPr>
        <w:t xml:space="preserve"> do znatnog gubitka t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elesne </w:t>
      </w:r>
      <w:r w:rsidR="00881654" w:rsidRPr="007D2CED">
        <w:rPr>
          <w:sz w:val="22"/>
          <w:szCs w:val="22"/>
          <w:lang w:val="sr-Latn-ME"/>
        </w:rPr>
        <w:t xml:space="preserve">mase </w:t>
      </w:r>
      <w:r w:rsidRPr="007D2CED">
        <w:rPr>
          <w:sz w:val="22"/>
          <w:szCs w:val="22"/>
          <w:lang w:val="sr-Latn-ME"/>
        </w:rPr>
        <w:t>(</w:t>
      </w:r>
      <w:r w:rsidR="00E215C9" w:rsidRPr="007D2CED">
        <w:rPr>
          <w:sz w:val="22"/>
          <w:szCs w:val="22"/>
          <w:lang w:val="sr-Latn-ME"/>
        </w:rPr>
        <w:t>vid</w:t>
      </w:r>
      <w:r w:rsidR="00235731" w:rsidRPr="007D2CED">
        <w:rPr>
          <w:sz w:val="22"/>
          <w:szCs w:val="22"/>
          <w:lang w:val="sr-Latn-ME"/>
        </w:rPr>
        <w:t>j</w:t>
      </w:r>
      <w:r w:rsidR="00E215C9" w:rsidRPr="007D2CED">
        <w:rPr>
          <w:sz w:val="22"/>
          <w:szCs w:val="22"/>
          <w:lang w:val="sr-Latn-ME"/>
        </w:rPr>
        <w:t xml:space="preserve">eti </w:t>
      </w:r>
      <w:r w:rsidR="00235731" w:rsidRPr="007D2CED">
        <w:rPr>
          <w:sz w:val="22"/>
          <w:szCs w:val="22"/>
          <w:lang w:val="sr-Latn-ME"/>
        </w:rPr>
        <w:t>dio</w:t>
      </w:r>
      <w:r w:rsidR="00E215C9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4.8). T</w:t>
      </w:r>
      <w:r w:rsidR="00E215C9" w:rsidRPr="007D2CED">
        <w:rPr>
          <w:sz w:val="22"/>
          <w:szCs w:val="22"/>
          <w:lang w:val="sr-Latn-ME"/>
        </w:rPr>
        <w:t>o</w:t>
      </w:r>
      <w:r w:rsidRPr="007D2CED">
        <w:rPr>
          <w:sz w:val="22"/>
          <w:szCs w:val="22"/>
          <w:lang w:val="sr-Latn-ME"/>
        </w:rPr>
        <w:t xml:space="preserve">kom </w:t>
      </w:r>
      <w:r w:rsidR="00E215C9" w:rsidRPr="007D2CED">
        <w:rPr>
          <w:sz w:val="22"/>
          <w:szCs w:val="22"/>
          <w:lang w:val="sr-Latn-ME"/>
        </w:rPr>
        <w:t>terapije</w:t>
      </w:r>
      <w:r w:rsidRPr="007D2CED">
        <w:rPr>
          <w:sz w:val="22"/>
          <w:szCs w:val="22"/>
          <w:lang w:val="sr-Latn-ME"/>
        </w:rPr>
        <w:t xml:space="preserve"> treba redov</w:t>
      </w:r>
      <w:r w:rsidR="00E215C9" w:rsidRPr="007D2CED">
        <w:rPr>
          <w:sz w:val="22"/>
          <w:szCs w:val="22"/>
          <w:lang w:val="sr-Latn-ME"/>
        </w:rPr>
        <w:t>n</w:t>
      </w:r>
      <w:r w:rsidRPr="007D2CED">
        <w:rPr>
          <w:sz w:val="22"/>
          <w:szCs w:val="22"/>
          <w:lang w:val="sr-Latn-ME"/>
        </w:rPr>
        <w:t>o kontroli</w:t>
      </w:r>
      <w:r w:rsidR="00E215C9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>ati prom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ene t</w:t>
      </w:r>
      <w:r w:rsidR="00235731" w:rsidRPr="007D2CED">
        <w:rPr>
          <w:sz w:val="22"/>
          <w:szCs w:val="22"/>
          <w:lang w:val="sr-Latn-ME"/>
        </w:rPr>
        <w:t>j</w:t>
      </w:r>
      <w:r w:rsidR="00E215C9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lesne </w:t>
      </w:r>
      <w:r w:rsidR="00881654" w:rsidRPr="007D2CED">
        <w:rPr>
          <w:sz w:val="22"/>
          <w:szCs w:val="22"/>
          <w:lang w:val="sr-Latn-ME"/>
        </w:rPr>
        <w:t>mase</w:t>
      </w:r>
      <w:r w:rsidRPr="007D2CED">
        <w:rPr>
          <w:sz w:val="22"/>
          <w:szCs w:val="22"/>
          <w:lang w:val="sr-Latn-ME"/>
        </w:rPr>
        <w:t>. Klinički značajan gubitak t</w:t>
      </w:r>
      <w:r w:rsidR="0023573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elesne </w:t>
      </w:r>
      <w:r w:rsidR="00881654" w:rsidRPr="007D2CED">
        <w:rPr>
          <w:sz w:val="22"/>
          <w:szCs w:val="22"/>
          <w:lang w:val="sr-Latn-ME"/>
        </w:rPr>
        <w:t xml:space="preserve">mase </w:t>
      </w:r>
      <w:r w:rsidR="00E215C9" w:rsidRPr="007D2CED">
        <w:rPr>
          <w:sz w:val="22"/>
          <w:szCs w:val="22"/>
          <w:lang w:val="sr-Latn-ME"/>
        </w:rPr>
        <w:t>iziskuje</w:t>
      </w:r>
      <w:r w:rsidRPr="007D2CED">
        <w:rPr>
          <w:sz w:val="22"/>
          <w:szCs w:val="22"/>
          <w:lang w:val="sr-Latn-ME"/>
        </w:rPr>
        <w:t xml:space="preserve"> dalju </w:t>
      </w:r>
      <w:r w:rsidR="00E215C9" w:rsidRPr="007D2CED">
        <w:rPr>
          <w:sz w:val="22"/>
          <w:szCs w:val="22"/>
          <w:lang w:val="sr-Latn-ME"/>
        </w:rPr>
        <w:t>proc</w:t>
      </w:r>
      <w:r w:rsidR="00235731" w:rsidRPr="007D2CED">
        <w:rPr>
          <w:sz w:val="22"/>
          <w:szCs w:val="22"/>
          <w:lang w:val="sr-Latn-ME"/>
        </w:rPr>
        <w:t>j</w:t>
      </w:r>
      <w:r w:rsidR="00E215C9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 xml:space="preserve">u. Potrebno je privremeno prekinuti </w:t>
      </w:r>
      <w:r w:rsidR="00E215C9" w:rsidRPr="007D2CED">
        <w:rPr>
          <w:sz w:val="22"/>
          <w:szCs w:val="22"/>
          <w:lang w:val="sr-Latn-ME"/>
        </w:rPr>
        <w:t>terapiju</w:t>
      </w:r>
      <w:r w:rsidRPr="007D2CED">
        <w:rPr>
          <w:sz w:val="22"/>
          <w:szCs w:val="22"/>
          <w:lang w:val="sr-Latn-ME"/>
        </w:rPr>
        <w:t xml:space="preserve"> l</w:t>
      </w:r>
      <w:r w:rsidR="0023573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ekom TALVEY ili razmotriti smanjenje učestalosti njegove prim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ene (vid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4.2).</w:t>
      </w:r>
    </w:p>
    <w:p w14:paraId="671C802A" w14:textId="77777777" w:rsidR="000809CF" w:rsidRPr="007D2CED" w:rsidRDefault="000809CF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31868E38" w14:textId="77777777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u w:val="single"/>
          <w:lang w:val="sr-Latn-ME"/>
        </w:rPr>
      </w:pPr>
      <w:bookmarkStart w:id="5" w:name="_Hlk161059951"/>
      <w:r w:rsidRPr="007D2CED">
        <w:rPr>
          <w:sz w:val="22"/>
          <w:szCs w:val="22"/>
          <w:u w:val="single"/>
          <w:lang w:val="sr-Latn-ME"/>
        </w:rPr>
        <w:t>Ozbiljne infekcije</w:t>
      </w:r>
    </w:p>
    <w:p w14:paraId="28B467DF" w14:textId="77777777" w:rsidR="00E75177" w:rsidRPr="007D2CED" w:rsidRDefault="00E7517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bookmarkEnd w:id="5"/>
    <w:p w14:paraId="120AD05D" w14:textId="12A74207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Kod pacijenata koji su primali </w:t>
      </w:r>
      <w:r w:rsidR="00E75177" w:rsidRPr="007D2CED">
        <w:rPr>
          <w:sz w:val="22"/>
          <w:szCs w:val="22"/>
          <w:lang w:val="sr-Latn-ME"/>
        </w:rPr>
        <w:t>l</w:t>
      </w:r>
      <w:r w:rsidR="009B21A4" w:rsidRPr="007D2CED">
        <w:rPr>
          <w:sz w:val="22"/>
          <w:szCs w:val="22"/>
          <w:lang w:val="sr-Latn-ME"/>
        </w:rPr>
        <w:t>ij</w:t>
      </w:r>
      <w:r w:rsidR="00E75177" w:rsidRPr="007D2CED">
        <w:rPr>
          <w:sz w:val="22"/>
          <w:szCs w:val="22"/>
          <w:lang w:val="sr-Latn-ME"/>
        </w:rPr>
        <w:t xml:space="preserve">ek </w:t>
      </w:r>
      <w:r w:rsidRPr="007D2CED">
        <w:rPr>
          <w:sz w:val="22"/>
          <w:szCs w:val="22"/>
          <w:lang w:val="sr-Latn-ME"/>
        </w:rPr>
        <w:t>TALVEY prijavljene su ozbiljne, uključujući po život opasne ili smrtonosne infekcije (vid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4.8). </w:t>
      </w:r>
      <w:r w:rsidR="00CA2042" w:rsidRPr="007D2CED">
        <w:rPr>
          <w:sz w:val="22"/>
          <w:szCs w:val="22"/>
          <w:lang w:val="sr-Latn-ME"/>
        </w:rPr>
        <w:t>Pr</w:t>
      </w:r>
      <w:r w:rsidR="009B21A4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i tokom terapije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ekom TALVEY pacijente treba </w:t>
      </w:r>
      <w:r w:rsidR="00881654" w:rsidRPr="007D2CED">
        <w:rPr>
          <w:sz w:val="22"/>
          <w:szCs w:val="22"/>
          <w:lang w:val="sr-Latn-ME"/>
        </w:rPr>
        <w:t xml:space="preserve">pratiti </w:t>
      </w:r>
      <w:r w:rsidRPr="007D2CED">
        <w:rPr>
          <w:sz w:val="22"/>
          <w:szCs w:val="22"/>
          <w:lang w:val="sr-Latn-ME"/>
        </w:rPr>
        <w:t>zbog moguće pojave znakova i simptoma infekcije</w:t>
      </w:r>
      <w:r w:rsidR="00881F60" w:rsidRPr="007D2CED">
        <w:rPr>
          <w:sz w:val="22"/>
          <w:szCs w:val="22"/>
          <w:lang w:val="sr-Latn-ME"/>
        </w:rPr>
        <w:t>, pa</w:t>
      </w:r>
      <w:r w:rsidRPr="007D2CED">
        <w:rPr>
          <w:sz w:val="22"/>
          <w:szCs w:val="22"/>
          <w:lang w:val="sr-Latn-ME"/>
        </w:rPr>
        <w:t xml:space="preserve"> ih na odgovarajući način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ečiti. Potrebno je prim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eniti </w:t>
      </w:r>
      <w:proofErr w:type="spellStart"/>
      <w:r w:rsidRPr="007D2CED">
        <w:rPr>
          <w:sz w:val="22"/>
          <w:szCs w:val="22"/>
          <w:lang w:val="sr-Latn-ME"/>
        </w:rPr>
        <w:t>profilaktičke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antimikrobne</w:t>
      </w:r>
      <w:proofErr w:type="spellEnd"/>
      <w:r w:rsidRPr="007D2CED">
        <w:rPr>
          <w:sz w:val="22"/>
          <w:szCs w:val="22"/>
          <w:lang w:val="sr-Latn-ME"/>
        </w:rPr>
        <w:t xml:space="preserve"> l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ekove u skladu s lokalnim vodičima. </w:t>
      </w:r>
      <w:r w:rsidR="00E75177" w:rsidRPr="007D2CED">
        <w:rPr>
          <w:sz w:val="22"/>
          <w:szCs w:val="22"/>
          <w:lang w:val="sr-Latn-ME"/>
        </w:rPr>
        <w:t>L</w:t>
      </w:r>
      <w:r w:rsidR="009B21A4" w:rsidRPr="007D2CED">
        <w:rPr>
          <w:sz w:val="22"/>
          <w:szCs w:val="22"/>
          <w:lang w:val="sr-Latn-ME"/>
        </w:rPr>
        <w:t>ij</w:t>
      </w:r>
      <w:r w:rsidR="00E75177" w:rsidRPr="007D2CED">
        <w:rPr>
          <w:sz w:val="22"/>
          <w:szCs w:val="22"/>
          <w:lang w:val="sr-Latn-ME"/>
        </w:rPr>
        <w:t xml:space="preserve">ek </w:t>
      </w:r>
      <w:r w:rsidRPr="007D2CED">
        <w:rPr>
          <w:sz w:val="22"/>
          <w:szCs w:val="22"/>
          <w:lang w:val="sr-Latn-ME"/>
        </w:rPr>
        <w:t>TALVEY se ne sm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 prim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enjivati kod pacijenata s aktivnom ozbiljnom infekcijom. Prim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enu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eka TALVEY treba odložiti kad je to </w:t>
      </w:r>
      <w:proofErr w:type="spellStart"/>
      <w:r w:rsidRPr="007D2CED">
        <w:rPr>
          <w:sz w:val="22"/>
          <w:szCs w:val="22"/>
          <w:lang w:val="sr-Latn-ME"/>
        </w:rPr>
        <w:t>indikovano</w:t>
      </w:r>
      <w:proofErr w:type="spellEnd"/>
      <w:r w:rsidRPr="007D2CED">
        <w:rPr>
          <w:sz w:val="22"/>
          <w:szCs w:val="22"/>
          <w:lang w:val="sr-Latn-ME"/>
        </w:rPr>
        <w:t xml:space="preserve"> (vid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4.2). Pacijente treba uputiti da potraže l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ekarsku pomoć ako se pojave zna</w:t>
      </w:r>
      <w:r w:rsidR="006D0480" w:rsidRPr="007D2CED">
        <w:rPr>
          <w:sz w:val="22"/>
          <w:szCs w:val="22"/>
          <w:lang w:val="sr-Latn-ME"/>
        </w:rPr>
        <w:t>c</w:t>
      </w:r>
      <w:r w:rsidRPr="007D2CED">
        <w:rPr>
          <w:sz w:val="22"/>
          <w:szCs w:val="22"/>
          <w:lang w:val="sr-Latn-ME"/>
        </w:rPr>
        <w:t>i ili simptomi koji upućuju na infekciju.</w:t>
      </w:r>
    </w:p>
    <w:p w14:paraId="1F8B0A84" w14:textId="77777777" w:rsidR="00E75177" w:rsidRPr="007D2CED" w:rsidRDefault="00E7517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43E84757" w14:textId="77777777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u w:val="single"/>
          <w:lang w:val="sr-Latn-ME"/>
        </w:rPr>
      </w:pPr>
      <w:proofErr w:type="spellStart"/>
      <w:r w:rsidRPr="007D2CED">
        <w:rPr>
          <w:sz w:val="22"/>
          <w:szCs w:val="22"/>
          <w:u w:val="single"/>
          <w:lang w:val="sr-Latn-ME"/>
        </w:rPr>
        <w:t>Hipogamaglobulinemija</w:t>
      </w:r>
      <w:proofErr w:type="spellEnd"/>
    </w:p>
    <w:p w14:paraId="4A7D13B1" w14:textId="77777777" w:rsidR="00E75177" w:rsidRPr="007D2CED" w:rsidRDefault="00E7517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4105C05A" w14:textId="5779B06B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Kod pacijenata koji su primali</w:t>
      </w:r>
      <w:r w:rsidR="00E75177" w:rsidRPr="007D2CED">
        <w:rPr>
          <w:sz w:val="22"/>
          <w:szCs w:val="22"/>
          <w:lang w:val="sr-Latn-ME"/>
        </w:rPr>
        <w:t xml:space="preserve"> l</w:t>
      </w:r>
      <w:r w:rsidR="009B21A4" w:rsidRPr="007D2CED">
        <w:rPr>
          <w:sz w:val="22"/>
          <w:szCs w:val="22"/>
          <w:lang w:val="sr-Latn-ME"/>
        </w:rPr>
        <w:t>ij</w:t>
      </w:r>
      <w:r w:rsidR="00E75177" w:rsidRPr="007D2CED">
        <w:rPr>
          <w:sz w:val="22"/>
          <w:szCs w:val="22"/>
          <w:lang w:val="sr-Latn-ME"/>
        </w:rPr>
        <w:t>ek</w:t>
      </w:r>
      <w:r w:rsidRPr="007D2CED">
        <w:rPr>
          <w:sz w:val="22"/>
          <w:szCs w:val="22"/>
          <w:lang w:val="sr-Latn-ME"/>
        </w:rPr>
        <w:t xml:space="preserve"> TALVEY prijavljena </w:t>
      </w:r>
      <w:r w:rsidR="00E75177" w:rsidRPr="007D2CED">
        <w:rPr>
          <w:sz w:val="22"/>
          <w:szCs w:val="22"/>
          <w:lang w:val="sr-Latn-ME"/>
        </w:rPr>
        <w:t xml:space="preserve">je </w:t>
      </w:r>
      <w:r w:rsidRPr="007D2CED">
        <w:rPr>
          <w:sz w:val="22"/>
          <w:szCs w:val="22"/>
          <w:lang w:val="sr-Latn-ME"/>
        </w:rPr>
        <w:t xml:space="preserve">pojava </w:t>
      </w:r>
      <w:proofErr w:type="spellStart"/>
      <w:r w:rsidRPr="007D2CED">
        <w:rPr>
          <w:sz w:val="22"/>
          <w:szCs w:val="22"/>
          <w:lang w:val="sr-Latn-ME"/>
        </w:rPr>
        <w:t>hipogamaglobulinemije</w:t>
      </w:r>
      <w:proofErr w:type="spellEnd"/>
      <w:r w:rsidRPr="007D2CED">
        <w:rPr>
          <w:sz w:val="22"/>
          <w:szCs w:val="22"/>
          <w:lang w:val="sr-Latn-ME"/>
        </w:rPr>
        <w:t xml:space="preserve"> (vid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4.8). Tokom terapije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ekom TALVEY treba pratiti nivoe </w:t>
      </w:r>
      <w:proofErr w:type="spellStart"/>
      <w:r w:rsidRPr="007D2CED">
        <w:rPr>
          <w:sz w:val="22"/>
          <w:szCs w:val="22"/>
          <w:lang w:val="sr-Latn-ME"/>
        </w:rPr>
        <w:t>imunoglobulina</w:t>
      </w:r>
      <w:proofErr w:type="spellEnd"/>
      <w:r w:rsidRPr="007D2CED">
        <w:rPr>
          <w:sz w:val="22"/>
          <w:szCs w:val="22"/>
          <w:lang w:val="sr-Latn-ME"/>
        </w:rPr>
        <w:t xml:space="preserve">. Kod pacijenata se </w:t>
      </w:r>
      <w:proofErr w:type="spellStart"/>
      <w:r w:rsidRPr="007D2CED">
        <w:rPr>
          <w:sz w:val="22"/>
          <w:szCs w:val="22"/>
          <w:lang w:val="sr-Latn-ME"/>
        </w:rPr>
        <w:t>hipogamaglobulinemija</w:t>
      </w:r>
      <w:proofErr w:type="spellEnd"/>
      <w:r w:rsidRPr="007D2CED">
        <w:rPr>
          <w:sz w:val="22"/>
          <w:szCs w:val="22"/>
          <w:lang w:val="sr-Latn-ME"/>
        </w:rPr>
        <w:t xml:space="preserve">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ečila </w:t>
      </w:r>
      <w:proofErr w:type="spellStart"/>
      <w:r w:rsidRPr="007D2CED">
        <w:rPr>
          <w:sz w:val="22"/>
          <w:szCs w:val="22"/>
          <w:lang w:val="sr-Latn-ME"/>
        </w:rPr>
        <w:t>intravenskom</w:t>
      </w:r>
      <w:proofErr w:type="spellEnd"/>
      <w:r w:rsidRPr="007D2CED">
        <w:rPr>
          <w:sz w:val="22"/>
          <w:szCs w:val="22"/>
          <w:lang w:val="sr-Latn-ME"/>
        </w:rPr>
        <w:t xml:space="preserve"> ili </w:t>
      </w:r>
      <w:proofErr w:type="spellStart"/>
      <w:r w:rsidR="00BD534F" w:rsidRPr="007D2CED">
        <w:rPr>
          <w:sz w:val="22"/>
          <w:szCs w:val="22"/>
          <w:lang w:val="sr-Latn-ME"/>
        </w:rPr>
        <w:t>subkutan</w:t>
      </w:r>
      <w:r w:rsidRPr="007D2CED">
        <w:rPr>
          <w:sz w:val="22"/>
          <w:szCs w:val="22"/>
          <w:lang w:val="sr-Latn-ME"/>
        </w:rPr>
        <w:t>om</w:t>
      </w:r>
      <w:proofErr w:type="spellEnd"/>
      <w:r w:rsidRPr="007D2CED">
        <w:rPr>
          <w:sz w:val="22"/>
          <w:szCs w:val="22"/>
          <w:lang w:val="sr-Latn-ME"/>
        </w:rPr>
        <w:t xml:space="preserve"> terapijom </w:t>
      </w:r>
      <w:proofErr w:type="spellStart"/>
      <w:r w:rsidRPr="007D2CED">
        <w:rPr>
          <w:sz w:val="22"/>
          <w:szCs w:val="22"/>
          <w:lang w:val="sr-Latn-ME"/>
        </w:rPr>
        <w:t>imunoglobulinima</w:t>
      </w:r>
      <w:proofErr w:type="spellEnd"/>
      <w:r w:rsidRPr="007D2CED">
        <w:rPr>
          <w:sz w:val="22"/>
          <w:szCs w:val="22"/>
          <w:lang w:val="sr-Latn-ME"/>
        </w:rPr>
        <w:t>. Pacijente treba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ečiti u skladu sa vodičima lokalnih zdravstvenih ustanova, uključujući prim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enu 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era predostrožnosti za spr</w:t>
      </w:r>
      <w:r w:rsidR="00AD75B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ečavanje infekcija, </w:t>
      </w:r>
      <w:proofErr w:type="spellStart"/>
      <w:r w:rsidRPr="007D2CED">
        <w:rPr>
          <w:sz w:val="22"/>
          <w:szCs w:val="22"/>
          <w:lang w:val="sr-Latn-ME"/>
        </w:rPr>
        <w:t>antibiot</w:t>
      </w:r>
      <w:r w:rsidR="000E0858" w:rsidRPr="007D2CED">
        <w:rPr>
          <w:sz w:val="22"/>
          <w:szCs w:val="22"/>
          <w:lang w:val="sr-Latn-ME"/>
        </w:rPr>
        <w:t>sku</w:t>
      </w:r>
      <w:proofErr w:type="spellEnd"/>
      <w:r w:rsidRPr="007D2CED">
        <w:rPr>
          <w:sz w:val="22"/>
          <w:szCs w:val="22"/>
          <w:lang w:val="sr-Latn-ME"/>
        </w:rPr>
        <w:t xml:space="preserve"> ili antivirusnu profilaksu i nadoknadu </w:t>
      </w:r>
      <w:proofErr w:type="spellStart"/>
      <w:r w:rsidRPr="007D2CED">
        <w:rPr>
          <w:sz w:val="22"/>
          <w:szCs w:val="22"/>
          <w:lang w:val="sr-Latn-ME"/>
        </w:rPr>
        <w:t>imunoglobulina</w:t>
      </w:r>
      <w:proofErr w:type="spellEnd"/>
      <w:r w:rsidRPr="007D2CED">
        <w:rPr>
          <w:sz w:val="22"/>
          <w:szCs w:val="22"/>
          <w:lang w:val="sr-Latn-ME"/>
        </w:rPr>
        <w:t>.</w:t>
      </w:r>
    </w:p>
    <w:p w14:paraId="59A1C50C" w14:textId="77777777" w:rsidR="00EE651A" w:rsidRPr="007D2CED" w:rsidRDefault="00EE651A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14B11E2E" w14:textId="77777777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u w:val="single"/>
          <w:lang w:val="sr-Latn-ME"/>
        </w:rPr>
      </w:pPr>
      <w:proofErr w:type="spellStart"/>
      <w:r w:rsidRPr="007D2CED">
        <w:rPr>
          <w:sz w:val="22"/>
          <w:szCs w:val="22"/>
          <w:u w:val="single"/>
          <w:lang w:val="sr-Latn-ME"/>
        </w:rPr>
        <w:t>Citopenije</w:t>
      </w:r>
      <w:proofErr w:type="spellEnd"/>
    </w:p>
    <w:p w14:paraId="040C7DD0" w14:textId="77777777" w:rsidR="00E75177" w:rsidRPr="007D2CED" w:rsidRDefault="00E7517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69DF8A3F" w14:textId="0483B4FE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lastRenderedPageBreak/>
        <w:t xml:space="preserve">Kod pacijenata koji su primali </w:t>
      </w:r>
      <w:r w:rsidR="00111FF1" w:rsidRPr="007D2CED">
        <w:rPr>
          <w:sz w:val="22"/>
          <w:szCs w:val="22"/>
          <w:lang w:val="sr-Latn-ME"/>
        </w:rPr>
        <w:t>l</w:t>
      </w:r>
      <w:r w:rsidR="009B21A4" w:rsidRPr="007D2CED">
        <w:rPr>
          <w:sz w:val="22"/>
          <w:szCs w:val="22"/>
          <w:lang w:val="sr-Latn-ME"/>
        </w:rPr>
        <w:t>ij</w:t>
      </w:r>
      <w:r w:rsidR="00111FF1" w:rsidRPr="007D2CED">
        <w:rPr>
          <w:sz w:val="22"/>
          <w:szCs w:val="22"/>
          <w:lang w:val="sr-Latn-ME"/>
        </w:rPr>
        <w:t xml:space="preserve">ek </w:t>
      </w:r>
      <w:r w:rsidRPr="007D2CED">
        <w:rPr>
          <w:sz w:val="22"/>
          <w:szCs w:val="22"/>
          <w:lang w:val="sr-Latn-ME"/>
        </w:rPr>
        <w:t>TALVEY, tokom terapije zab</w:t>
      </w:r>
      <w:r w:rsidR="009B21A4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>l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ežen</w:t>
      </w:r>
      <w:r w:rsidR="00111FF1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</w:t>
      </w:r>
      <w:r w:rsidR="00881F60" w:rsidRPr="007D2CED">
        <w:rPr>
          <w:sz w:val="22"/>
          <w:szCs w:val="22"/>
          <w:lang w:val="sr-Latn-ME"/>
        </w:rPr>
        <w:t>su</w:t>
      </w:r>
      <w:r w:rsidRPr="007D2CED">
        <w:rPr>
          <w:sz w:val="22"/>
          <w:szCs w:val="22"/>
          <w:lang w:val="sr-Latn-ME"/>
        </w:rPr>
        <w:t xml:space="preserve"> pojav</w:t>
      </w:r>
      <w:r w:rsidR="00881F60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neutropenije</w:t>
      </w:r>
      <w:proofErr w:type="spellEnd"/>
      <w:r w:rsidRPr="007D2CED">
        <w:rPr>
          <w:sz w:val="22"/>
          <w:szCs w:val="22"/>
          <w:lang w:val="sr-Latn-ME"/>
        </w:rPr>
        <w:t xml:space="preserve">, febrilne </w:t>
      </w:r>
      <w:proofErr w:type="spellStart"/>
      <w:r w:rsidRPr="007D2CED">
        <w:rPr>
          <w:sz w:val="22"/>
          <w:szCs w:val="22"/>
          <w:lang w:val="sr-Latn-ME"/>
        </w:rPr>
        <w:t>neutropenije</w:t>
      </w:r>
      <w:proofErr w:type="spellEnd"/>
      <w:r w:rsidRPr="007D2CED">
        <w:rPr>
          <w:sz w:val="22"/>
          <w:szCs w:val="22"/>
          <w:lang w:val="sr-Latn-ME"/>
        </w:rPr>
        <w:t xml:space="preserve"> i </w:t>
      </w:r>
      <w:proofErr w:type="spellStart"/>
      <w:r w:rsidRPr="007D2CED">
        <w:rPr>
          <w:sz w:val="22"/>
          <w:szCs w:val="22"/>
          <w:lang w:val="sr-Latn-ME"/>
        </w:rPr>
        <w:t>trombocitopenije</w:t>
      </w:r>
      <w:proofErr w:type="spellEnd"/>
      <w:r w:rsidRPr="007D2CED">
        <w:rPr>
          <w:sz w:val="22"/>
          <w:szCs w:val="22"/>
          <w:lang w:val="sr-Latn-ME"/>
        </w:rPr>
        <w:t xml:space="preserve"> 3. ili 4. gradusa. Većina slučajeva </w:t>
      </w:r>
      <w:proofErr w:type="spellStart"/>
      <w:r w:rsidRPr="007D2CED">
        <w:rPr>
          <w:sz w:val="22"/>
          <w:szCs w:val="22"/>
          <w:lang w:val="sr-Latn-ME"/>
        </w:rPr>
        <w:t>citopenije</w:t>
      </w:r>
      <w:proofErr w:type="spellEnd"/>
      <w:r w:rsidRPr="007D2CED">
        <w:rPr>
          <w:sz w:val="22"/>
          <w:szCs w:val="22"/>
          <w:lang w:val="sr-Latn-ME"/>
        </w:rPr>
        <w:t xml:space="preserve"> zab</w:t>
      </w:r>
      <w:r w:rsidR="009B21A4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>l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ežena je u prvih 8-10 ned</w:t>
      </w:r>
      <w:r w:rsidR="000E0858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elja. Na početku terapije treba u</w:t>
      </w:r>
      <w:r w:rsidR="007634DD" w:rsidRPr="007D2CED">
        <w:rPr>
          <w:sz w:val="22"/>
          <w:szCs w:val="22"/>
          <w:lang w:val="sr-Latn-ME"/>
        </w:rPr>
        <w:t>radi</w:t>
      </w:r>
      <w:r w:rsidRPr="007D2CED">
        <w:rPr>
          <w:sz w:val="22"/>
          <w:szCs w:val="22"/>
          <w:lang w:val="sr-Latn-ME"/>
        </w:rPr>
        <w:t>ti kompletnu krvnu sliku</w:t>
      </w:r>
      <w:r w:rsidR="007634DD" w:rsidRPr="007D2CED">
        <w:rPr>
          <w:sz w:val="22"/>
          <w:szCs w:val="22"/>
          <w:lang w:val="sr-Latn-ME"/>
        </w:rPr>
        <w:t xml:space="preserve"> i </w:t>
      </w:r>
      <w:r w:rsidRPr="007D2CED">
        <w:rPr>
          <w:sz w:val="22"/>
          <w:szCs w:val="22"/>
          <w:lang w:val="sr-Latn-ME"/>
        </w:rPr>
        <w:t>periodič</w:t>
      </w:r>
      <w:r w:rsidR="007634DD" w:rsidRPr="007D2CED">
        <w:rPr>
          <w:sz w:val="22"/>
          <w:szCs w:val="22"/>
          <w:lang w:val="sr-Latn-ME"/>
        </w:rPr>
        <w:t>no</w:t>
      </w:r>
      <w:r w:rsidR="000E0858" w:rsidRPr="007D2CED">
        <w:rPr>
          <w:sz w:val="22"/>
          <w:szCs w:val="22"/>
          <w:lang w:val="sr-Latn-ME"/>
        </w:rPr>
        <w:t xml:space="preserve"> je</w:t>
      </w:r>
      <w:r w:rsidRPr="007D2CED">
        <w:rPr>
          <w:sz w:val="22"/>
          <w:szCs w:val="22"/>
          <w:lang w:val="sr-Latn-ME"/>
        </w:rPr>
        <w:t xml:space="preserve"> kontroli</w:t>
      </w:r>
      <w:r w:rsidR="007634DD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 xml:space="preserve">ati tokom terapije. Potrebno je </w:t>
      </w:r>
      <w:proofErr w:type="spellStart"/>
      <w:r w:rsidR="000E0858" w:rsidRPr="007D2CED">
        <w:rPr>
          <w:sz w:val="22"/>
          <w:szCs w:val="22"/>
          <w:lang w:val="sr-Latn-ME"/>
        </w:rPr>
        <w:t>obezb</w:t>
      </w:r>
      <w:r w:rsidR="00AD75B6" w:rsidRPr="007D2CED">
        <w:rPr>
          <w:sz w:val="22"/>
          <w:szCs w:val="22"/>
          <w:lang w:val="sr-Latn-ME"/>
        </w:rPr>
        <w:t>i</w:t>
      </w:r>
      <w:r w:rsidR="000E0858" w:rsidRPr="007D2CED">
        <w:rPr>
          <w:sz w:val="22"/>
          <w:szCs w:val="22"/>
          <w:lang w:val="sr-Latn-ME"/>
        </w:rPr>
        <w:t>jediti</w:t>
      </w:r>
      <w:proofErr w:type="spellEnd"/>
      <w:r w:rsidR="000E0858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potporn</w:t>
      </w:r>
      <w:r w:rsidR="007634DD" w:rsidRPr="007D2CED">
        <w:rPr>
          <w:sz w:val="22"/>
          <w:szCs w:val="22"/>
          <w:lang w:val="sr-Latn-ME"/>
        </w:rPr>
        <w:t>u terapiju</w:t>
      </w:r>
      <w:r w:rsidRPr="007D2CED">
        <w:rPr>
          <w:sz w:val="22"/>
          <w:szCs w:val="22"/>
          <w:lang w:val="sr-Latn-ME"/>
        </w:rPr>
        <w:t xml:space="preserve"> u skladu sa </w:t>
      </w:r>
      <w:r w:rsidR="007634DD" w:rsidRPr="007D2CED">
        <w:rPr>
          <w:sz w:val="22"/>
          <w:szCs w:val="22"/>
          <w:lang w:val="sr-Latn-ME"/>
        </w:rPr>
        <w:t>vodičima lokalnih zdravstvenih ustanova</w:t>
      </w:r>
      <w:r w:rsidRPr="007D2CED">
        <w:rPr>
          <w:sz w:val="22"/>
          <w:szCs w:val="22"/>
          <w:lang w:val="sr-Latn-ME"/>
        </w:rPr>
        <w:t>.</w:t>
      </w:r>
    </w:p>
    <w:p w14:paraId="3FC7944A" w14:textId="411F8744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Pacijente s </w:t>
      </w:r>
      <w:proofErr w:type="spellStart"/>
      <w:r w:rsidRPr="007D2CED">
        <w:rPr>
          <w:sz w:val="22"/>
          <w:szCs w:val="22"/>
          <w:lang w:val="sr-Latn-ME"/>
        </w:rPr>
        <w:t>neutropenijom</w:t>
      </w:r>
      <w:proofErr w:type="spellEnd"/>
      <w:r w:rsidRPr="007D2CED">
        <w:rPr>
          <w:sz w:val="22"/>
          <w:szCs w:val="22"/>
          <w:lang w:val="sr-Latn-ME"/>
        </w:rPr>
        <w:t xml:space="preserve"> treba pratiti zbog moguće pojave znakova infekcije. P</w:t>
      </w:r>
      <w:r w:rsidR="007634DD" w:rsidRPr="007D2CED">
        <w:rPr>
          <w:sz w:val="22"/>
          <w:szCs w:val="22"/>
          <w:lang w:val="sr-Latn-ME"/>
        </w:rPr>
        <w:t>o</w:t>
      </w:r>
      <w:r w:rsidRPr="007D2CED">
        <w:rPr>
          <w:sz w:val="22"/>
          <w:szCs w:val="22"/>
          <w:lang w:val="sr-Latn-ME"/>
        </w:rPr>
        <w:t xml:space="preserve"> potrebi treba od</w:t>
      </w:r>
      <w:r w:rsidR="007634DD" w:rsidRPr="007D2CED">
        <w:rPr>
          <w:sz w:val="22"/>
          <w:szCs w:val="22"/>
          <w:lang w:val="sr-Latn-ME"/>
        </w:rPr>
        <w:t>lož</w:t>
      </w:r>
      <w:r w:rsidRPr="007D2CED">
        <w:rPr>
          <w:sz w:val="22"/>
          <w:szCs w:val="22"/>
          <w:lang w:val="sr-Latn-ME"/>
        </w:rPr>
        <w:t>iti prim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enu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(vid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4.2).</w:t>
      </w:r>
    </w:p>
    <w:p w14:paraId="5A493E0C" w14:textId="77777777" w:rsidR="00EE651A" w:rsidRPr="007D2CED" w:rsidRDefault="00EE651A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u w:val="single"/>
          <w:lang w:val="sr-Latn-ME"/>
        </w:rPr>
      </w:pPr>
    </w:p>
    <w:p w14:paraId="6690A8F5" w14:textId="6C3E473C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u w:val="single"/>
          <w:lang w:val="sr-Latn-ME"/>
        </w:rPr>
      </w:pPr>
      <w:r w:rsidRPr="007D2CED">
        <w:rPr>
          <w:sz w:val="22"/>
          <w:szCs w:val="22"/>
          <w:u w:val="single"/>
          <w:lang w:val="sr-Latn-ME"/>
        </w:rPr>
        <w:t>Kožne reakcije</w:t>
      </w:r>
    </w:p>
    <w:p w14:paraId="2C3FB0B9" w14:textId="77777777" w:rsidR="00881654" w:rsidRPr="007D2CED" w:rsidRDefault="00881654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u w:val="single"/>
          <w:lang w:val="sr-Latn-ME"/>
        </w:rPr>
      </w:pPr>
    </w:p>
    <w:p w14:paraId="5B778EC2" w14:textId="64531E1F" w:rsidR="00EE651A" w:rsidRPr="007D2CED" w:rsidRDefault="00EE651A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 </w:t>
      </w:r>
      <w:r w:rsidR="00D60F03" w:rsidRPr="007D2CED">
        <w:rPr>
          <w:sz w:val="22"/>
          <w:szCs w:val="22"/>
          <w:lang w:val="sr-Latn-ME"/>
        </w:rPr>
        <w:t xml:space="preserve">TALVEY može </w:t>
      </w:r>
      <w:r w:rsidR="007634DD" w:rsidRPr="007D2CED">
        <w:rPr>
          <w:sz w:val="22"/>
          <w:szCs w:val="22"/>
          <w:lang w:val="sr-Latn-ME"/>
        </w:rPr>
        <w:t>da prouzrokuje</w:t>
      </w:r>
      <w:r w:rsidR="00D60F03" w:rsidRPr="007D2CED">
        <w:rPr>
          <w:sz w:val="22"/>
          <w:szCs w:val="22"/>
          <w:lang w:val="sr-Latn-ME"/>
        </w:rPr>
        <w:t xml:space="preserve"> kožne reakcije, uključujući osip, </w:t>
      </w:r>
      <w:proofErr w:type="spellStart"/>
      <w:r w:rsidR="00D60F03" w:rsidRPr="007D2CED">
        <w:rPr>
          <w:sz w:val="22"/>
          <w:szCs w:val="22"/>
          <w:lang w:val="sr-Latn-ME"/>
        </w:rPr>
        <w:t>makulo-papularni</w:t>
      </w:r>
      <w:proofErr w:type="spellEnd"/>
      <w:r w:rsidR="00D60F03" w:rsidRPr="007D2CED">
        <w:rPr>
          <w:sz w:val="22"/>
          <w:szCs w:val="22"/>
          <w:lang w:val="sr-Latn-ME"/>
        </w:rPr>
        <w:t xml:space="preserve"> osip, </w:t>
      </w:r>
      <w:proofErr w:type="spellStart"/>
      <w:r w:rsidR="00D60F03" w:rsidRPr="007D2CED">
        <w:rPr>
          <w:sz w:val="22"/>
          <w:szCs w:val="22"/>
          <w:lang w:val="sr-Latn-ME"/>
        </w:rPr>
        <w:t>eritem</w:t>
      </w:r>
      <w:proofErr w:type="spellEnd"/>
      <w:r w:rsidR="00D60F03" w:rsidRPr="007D2CED">
        <w:rPr>
          <w:sz w:val="22"/>
          <w:szCs w:val="22"/>
          <w:lang w:val="sr-Latn-ME"/>
        </w:rPr>
        <w:t xml:space="preserve"> i </w:t>
      </w:r>
      <w:proofErr w:type="spellStart"/>
      <w:r w:rsidR="00D60F03" w:rsidRPr="007D2CED">
        <w:rPr>
          <w:sz w:val="22"/>
          <w:szCs w:val="22"/>
          <w:lang w:val="sr-Latn-ME"/>
        </w:rPr>
        <w:t>eritemski</w:t>
      </w:r>
      <w:proofErr w:type="spellEnd"/>
      <w:r w:rsidR="00D60F03" w:rsidRPr="007D2CED">
        <w:rPr>
          <w:sz w:val="22"/>
          <w:szCs w:val="22"/>
          <w:lang w:val="sr-Latn-ME"/>
        </w:rPr>
        <w:t xml:space="preserve"> osip, kao i poremećaje noktiju (vid</w:t>
      </w:r>
      <w:r w:rsidR="009B21A4" w:rsidRPr="007D2CED">
        <w:rPr>
          <w:sz w:val="22"/>
          <w:szCs w:val="22"/>
          <w:lang w:val="sr-Latn-ME"/>
        </w:rPr>
        <w:t>j</w:t>
      </w:r>
      <w:r w:rsidR="00D60F03"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="00D60F03" w:rsidRPr="007D2CED">
        <w:rPr>
          <w:sz w:val="22"/>
          <w:szCs w:val="22"/>
          <w:lang w:val="sr-Latn-ME"/>
        </w:rPr>
        <w:t xml:space="preserve"> 4.8). Kožne reakcije, uključujući progresiju osipa, treba pratiti </w:t>
      </w:r>
      <w:r w:rsidR="007634DD" w:rsidRPr="007D2CED">
        <w:rPr>
          <w:sz w:val="22"/>
          <w:szCs w:val="22"/>
          <w:lang w:val="sr-Latn-ME"/>
        </w:rPr>
        <w:t xml:space="preserve">u cilju </w:t>
      </w:r>
      <w:r w:rsidR="00D60F03" w:rsidRPr="007D2CED">
        <w:rPr>
          <w:sz w:val="22"/>
          <w:szCs w:val="22"/>
          <w:lang w:val="sr-Latn-ME"/>
        </w:rPr>
        <w:t xml:space="preserve">rane intervencije i terapije </w:t>
      </w:r>
      <w:proofErr w:type="spellStart"/>
      <w:r w:rsidR="00D60F03" w:rsidRPr="007D2CED">
        <w:rPr>
          <w:sz w:val="22"/>
          <w:szCs w:val="22"/>
          <w:lang w:val="sr-Latn-ME"/>
        </w:rPr>
        <w:t>kortikosteroidima</w:t>
      </w:r>
      <w:proofErr w:type="spellEnd"/>
      <w:r w:rsidR="00D60F03" w:rsidRPr="007D2CED">
        <w:rPr>
          <w:sz w:val="22"/>
          <w:szCs w:val="22"/>
          <w:lang w:val="sr-Latn-ME"/>
        </w:rPr>
        <w:t xml:space="preserve">. U slučaju osipa 3. ili višeg </w:t>
      </w:r>
      <w:r w:rsidR="007634DD" w:rsidRPr="007D2CED">
        <w:rPr>
          <w:sz w:val="22"/>
          <w:szCs w:val="22"/>
          <w:lang w:val="sr-Latn-ME"/>
        </w:rPr>
        <w:t>gradusa</w:t>
      </w:r>
      <w:r w:rsidR="00D60F03" w:rsidRPr="007D2CED">
        <w:rPr>
          <w:sz w:val="22"/>
          <w:szCs w:val="22"/>
          <w:lang w:val="sr-Latn-ME"/>
        </w:rPr>
        <w:t xml:space="preserve"> ili osipa 1. ili 2. </w:t>
      </w:r>
      <w:r w:rsidR="007634DD" w:rsidRPr="007D2CED">
        <w:rPr>
          <w:sz w:val="22"/>
          <w:szCs w:val="22"/>
          <w:lang w:val="sr-Latn-ME"/>
        </w:rPr>
        <w:t>gradusa</w:t>
      </w:r>
      <w:r w:rsidR="00D60F03" w:rsidRPr="007D2CED">
        <w:rPr>
          <w:sz w:val="22"/>
          <w:szCs w:val="22"/>
          <w:lang w:val="sr-Latn-ME"/>
        </w:rPr>
        <w:t xml:space="preserve"> koji se pogoršava </w:t>
      </w:r>
      <w:r w:rsidR="007634DD" w:rsidRPr="007D2CED">
        <w:rPr>
          <w:sz w:val="22"/>
          <w:szCs w:val="22"/>
          <w:lang w:val="sr-Latn-ME"/>
        </w:rPr>
        <w:t>dolazi u obzir</w:t>
      </w:r>
      <w:r w:rsidR="00D60F03" w:rsidRPr="007D2CED">
        <w:rPr>
          <w:sz w:val="22"/>
          <w:szCs w:val="22"/>
          <w:lang w:val="sr-Latn-ME"/>
        </w:rPr>
        <w:t xml:space="preserve"> i prim</w:t>
      </w:r>
      <w:r w:rsidR="009B21A4" w:rsidRPr="007D2CED">
        <w:rPr>
          <w:sz w:val="22"/>
          <w:szCs w:val="22"/>
          <w:lang w:val="sr-Latn-ME"/>
        </w:rPr>
        <w:t>j</w:t>
      </w:r>
      <w:r w:rsidR="00D60F03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a</w:t>
      </w:r>
      <w:r w:rsidR="00D60F03" w:rsidRPr="007D2CED">
        <w:rPr>
          <w:sz w:val="22"/>
          <w:szCs w:val="22"/>
          <w:lang w:val="sr-Latn-ME"/>
        </w:rPr>
        <w:t xml:space="preserve"> </w:t>
      </w:r>
      <w:proofErr w:type="spellStart"/>
      <w:r w:rsidR="00D60F03" w:rsidRPr="007D2CED">
        <w:rPr>
          <w:sz w:val="22"/>
          <w:szCs w:val="22"/>
          <w:lang w:val="sr-Latn-ME"/>
        </w:rPr>
        <w:t>peroralnih</w:t>
      </w:r>
      <w:proofErr w:type="spellEnd"/>
      <w:r w:rsidR="00D60F03" w:rsidRPr="007D2CED">
        <w:rPr>
          <w:sz w:val="22"/>
          <w:szCs w:val="22"/>
          <w:lang w:val="sr-Latn-ME"/>
        </w:rPr>
        <w:t xml:space="preserve"> </w:t>
      </w:r>
      <w:proofErr w:type="spellStart"/>
      <w:r w:rsidR="00D60F03" w:rsidRPr="007D2CED">
        <w:rPr>
          <w:sz w:val="22"/>
          <w:szCs w:val="22"/>
          <w:lang w:val="sr-Latn-ME"/>
        </w:rPr>
        <w:t>steroida</w:t>
      </w:r>
      <w:proofErr w:type="spellEnd"/>
      <w:r w:rsidR="00D60F03" w:rsidRPr="007D2CED">
        <w:rPr>
          <w:sz w:val="22"/>
          <w:szCs w:val="22"/>
          <w:lang w:val="sr-Latn-ME"/>
        </w:rPr>
        <w:t xml:space="preserve">. U slučaju kožnih reakcija koje ne uključuju osip </w:t>
      </w:r>
      <w:r w:rsidR="007634DD" w:rsidRPr="007D2CED">
        <w:rPr>
          <w:sz w:val="22"/>
          <w:szCs w:val="22"/>
          <w:lang w:val="sr-Latn-ME"/>
        </w:rPr>
        <w:t>dolazi u obzir korekcija</w:t>
      </w:r>
      <w:r w:rsidR="00D60F03" w:rsidRPr="007D2CED">
        <w:rPr>
          <w:sz w:val="22"/>
          <w:szCs w:val="22"/>
          <w:lang w:val="sr-Latn-ME"/>
        </w:rPr>
        <w:t xml:space="preserve"> doze (vid</w:t>
      </w:r>
      <w:r w:rsidR="009B21A4" w:rsidRPr="007D2CED">
        <w:rPr>
          <w:sz w:val="22"/>
          <w:szCs w:val="22"/>
          <w:lang w:val="sr-Latn-ME"/>
        </w:rPr>
        <w:t>j</w:t>
      </w:r>
      <w:r w:rsidR="00D60F03" w:rsidRPr="007D2CED">
        <w:rPr>
          <w:sz w:val="22"/>
          <w:szCs w:val="22"/>
          <w:lang w:val="sr-Latn-ME"/>
        </w:rPr>
        <w:t>eti Ta</w:t>
      </w:r>
      <w:r w:rsidR="007634DD" w:rsidRPr="007D2CED">
        <w:rPr>
          <w:sz w:val="22"/>
          <w:szCs w:val="22"/>
          <w:lang w:val="sr-Latn-ME"/>
        </w:rPr>
        <w:t>bel</w:t>
      </w:r>
      <w:r w:rsidR="00D60F03" w:rsidRPr="007D2CED">
        <w:rPr>
          <w:sz w:val="22"/>
          <w:szCs w:val="22"/>
          <w:lang w:val="sr-Latn-ME"/>
        </w:rPr>
        <w:t xml:space="preserve">u 6). </w:t>
      </w:r>
    </w:p>
    <w:p w14:paraId="56AEA32F" w14:textId="65CFBA23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U slučaju kožnih reakcija i poremećaja noktiju potrebno je od</w:t>
      </w:r>
      <w:r w:rsidR="007634DD" w:rsidRPr="007D2CED">
        <w:rPr>
          <w:sz w:val="22"/>
          <w:szCs w:val="22"/>
          <w:lang w:val="sr-Latn-ME"/>
        </w:rPr>
        <w:t>l</w:t>
      </w:r>
      <w:r w:rsidRPr="007D2CED">
        <w:rPr>
          <w:sz w:val="22"/>
          <w:szCs w:val="22"/>
          <w:lang w:val="sr-Latn-ME"/>
        </w:rPr>
        <w:t>o</w:t>
      </w:r>
      <w:r w:rsidR="007634DD" w:rsidRPr="007D2CED">
        <w:rPr>
          <w:sz w:val="22"/>
          <w:szCs w:val="22"/>
          <w:lang w:val="sr-Latn-ME"/>
        </w:rPr>
        <w:t>ž</w:t>
      </w:r>
      <w:r w:rsidRPr="007D2CED">
        <w:rPr>
          <w:sz w:val="22"/>
          <w:szCs w:val="22"/>
          <w:lang w:val="sr-Latn-ME"/>
        </w:rPr>
        <w:t xml:space="preserve">iti </w:t>
      </w:r>
      <w:r w:rsidR="007634DD" w:rsidRPr="007D2CED">
        <w:rPr>
          <w:sz w:val="22"/>
          <w:szCs w:val="22"/>
          <w:lang w:val="sr-Latn-ME"/>
        </w:rPr>
        <w:t>terapiju</w:t>
      </w:r>
      <w:r w:rsidRPr="007D2CED">
        <w:rPr>
          <w:sz w:val="22"/>
          <w:szCs w:val="22"/>
          <w:lang w:val="sr-Latn-ME"/>
        </w:rPr>
        <w:t xml:space="preserve">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ekom TALVEY, </w:t>
      </w:r>
      <w:r w:rsidR="007634DD" w:rsidRPr="007D2CED">
        <w:rPr>
          <w:sz w:val="22"/>
          <w:szCs w:val="22"/>
          <w:lang w:val="sr-Latn-ME"/>
        </w:rPr>
        <w:t>za</w:t>
      </w:r>
      <w:r w:rsidRPr="007D2CED">
        <w:rPr>
          <w:sz w:val="22"/>
          <w:szCs w:val="22"/>
          <w:lang w:val="sr-Latn-ME"/>
        </w:rPr>
        <w:t>visno o</w:t>
      </w:r>
      <w:r w:rsidR="007634DD" w:rsidRPr="007D2CED">
        <w:rPr>
          <w:sz w:val="22"/>
          <w:szCs w:val="22"/>
          <w:lang w:val="sr-Latn-ME"/>
        </w:rPr>
        <w:t>d</w:t>
      </w:r>
      <w:r w:rsidRPr="007D2CED">
        <w:rPr>
          <w:sz w:val="22"/>
          <w:szCs w:val="22"/>
          <w:lang w:val="sr-Latn-ME"/>
        </w:rPr>
        <w:t xml:space="preserve"> težin</w:t>
      </w:r>
      <w:r w:rsidR="00E609D6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događaja, </w:t>
      </w:r>
      <w:r w:rsidR="007634DD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 </w:t>
      </w:r>
      <w:r w:rsidR="007634DD" w:rsidRPr="007D2CED">
        <w:rPr>
          <w:sz w:val="22"/>
          <w:szCs w:val="22"/>
          <w:lang w:val="sr-Latn-ME"/>
        </w:rPr>
        <w:t>prati</w:t>
      </w:r>
      <w:r w:rsidRPr="007D2CED">
        <w:rPr>
          <w:sz w:val="22"/>
          <w:szCs w:val="22"/>
          <w:lang w:val="sr-Latn-ME"/>
        </w:rPr>
        <w:t xml:space="preserve">ti </w:t>
      </w:r>
      <w:r w:rsidR="00E609D6" w:rsidRPr="007D2CED">
        <w:rPr>
          <w:sz w:val="22"/>
          <w:szCs w:val="22"/>
          <w:lang w:val="sr-Latn-ME"/>
        </w:rPr>
        <w:t xml:space="preserve">u skladu sa </w:t>
      </w:r>
      <w:r w:rsidR="007634DD" w:rsidRPr="007D2CED">
        <w:rPr>
          <w:sz w:val="22"/>
          <w:szCs w:val="22"/>
          <w:lang w:val="sr-Latn-ME"/>
        </w:rPr>
        <w:t>vodičima lokalnih zdravstvenih ustanova.</w:t>
      </w:r>
      <w:r w:rsidRPr="007D2CED">
        <w:rPr>
          <w:sz w:val="22"/>
          <w:szCs w:val="22"/>
          <w:lang w:val="sr-Latn-ME"/>
        </w:rPr>
        <w:t xml:space="preserve"> (vid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4.2).</w:t>
      </w:r>
    </w:p>
    <w:p w14:paraId="777EE114" w14:textId="77777777" w:rsidR="00510EC5" w:rsidRPr="007D2CED" w:rsidRDefault="00510EC5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7347D89D" w14:textId="4BC3334A" w:rsidR="00881654" w:rsidRPr="007D2CED" w:rsidRDefault="007634DD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u w:val="single"/>
          <w:lang w:val="sr-Latn-ME"/>
        </w:rPr>
      </w:pPr>
      <w:r w:rsidRPr="007D2CED">
        <w:rPr>
          <w:sz w:val="22"/>
          <w:szCs w:val="22"/>
          <w:u w:val="single"/>
          <w:lang w:val="sr-Latn-ME"/>
        </w:rPr>
        <w:t>Vakcine</w:t>
      </w:r>
    </w:p>
    <w:p w14:paraId="6450E066" w14:textId="77777777" w:rsidR="00F87CD0" w:rsidRPr="007D2CED" w:rsidRDefault="00F87CD0" w:rsidP="00881654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666E82B8" w14:textId="250335CA" w:rsidR="007634DD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Tokom terapije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ekom TALVEY imun</w:t>
      </w:r>
      <w:r w:rsidR="00E609D6" w:rsidRPr="007D2CED">
        <w:rPr>
          <w:sz w:val="22"/>
          <w:szCs w:val="22"/>
          <w:lang w:val="sr-Latn-ME"/>
        </w:rPr>
        <w:t>ološ</w:t>
      </w:r>
      <w:r w:rsidR="007634DD" w:rsidRPr="007D2CED">
        <w:rPr>
          <w:sz w:val="22"/>
          <w:szCs w:val="22"/>
          <w:lang w:val="sr-Latn-ME"/>
        </w:rPr>
        <w:t>k</w:t>
      </w:r>
      <w:r w:rsidRPr="007D2CED">
        <w:rPr>
          <w:sz w:val="22"/>
          <w:szCs w:val="22"/>
          <w:lang w:val="sr-Latn-ME"/>
        </w:rPr>
        <w:t xml:space="preserve">i odgovor na </w:t>
      </w:r>
      <w:r w:rsidR="007634DD" w:rsidRPr="007D2CED">
        <w:rPr>
          <w:sz w:val="22"/>
          <w:szCs w:val="22"/>
          <w:lang w:val="sr-Latn-ME"/>
        </w:rPr>
        <w:t>vakcine</w:t>
      </w:r>
      <w:r w:rsidRPr="007D2CED">
        <w:rPr>
          <w:sz w:val="22"/>
          <w:szCs w:val="22"/>
          <w:lang w:val="sr-Latn-ME"/>
        </w:rPr>
        <w:t xml:space="preserve"> može</w:t>
      </w:r>
      <w:r w:rsidR="007634DD" w:rsidRPr="007D2CED">
        <w:rPr>
          <w:sz w:val="22"/>
          <w:szCs w:val="22"/>
          <w:lang w:val="sr-Latn-ME"/>
        </w:rPr>
        <w:t xml:space="preserve"> da</w:t>
      </w:r>
      <w:r w:rsidRPr="007D2CED">
        <w:rPr>
          <w:sz w:val="22"/>
          <w:szCs w:val="22"/>
          <w:lang w:val="sr-Latn-ME"/>
        </w:rPr>
        <w:t xml:space="preserve"> b</w:t>
      </w:r>
      <w:r w:rsidR="007634DD" w:rsidRPr="007D2CED">
        <w:rPr>
          <w:sz w:val="22"/>
          <w:szCs w:val="22"/>
          <w:lang w:val="sr-Latn-ME"/>
        </w:rPr>
        <w:t xml:space="preserve">ude </w:t>
      </w:r>
      <w:r w:rsidRPr="007D2CED">
        <w:rPr>
          <w:sz w:val="22"/>
          <w:szCs w:val="22"/>
          <w:lang w:val="sr-Latn-ME"/>
        </w:rPr>
        <w:t>smanjen. Nije ispitiva</w:t>
      </w:r>
      <w:r w:rsidR="007634DD" w:rsidRPr="007D2CED">
        <w:rPr>
          <w:sz w:val="22"/>
          <w:szCs w:val="22"/>
          <w:lang w:val="sr-Latn-ME"/>
        </w:rPr>
        <w:t>n</w:t>
      </w:r>
      <w:r w:rsidRPr="007D2CED">
        <w:rPr>
          <w:sz w:val="22"/>
          <w:szCs w:val="22"/>
          <w:lang w:val="sr-Latn-ME"/>
        </w:rPr>
        <w:t xml:space="preserve">a </w:t>
      </w:r>
      <w:r w:rsidR="007634DD" w:rsidRPr="007D2CED">
        <w:rPr>
          <w:sz w:val="22"/>
          <w:szCs w:val="22"/>
          <w:lang w:val="sr-Latn-ME"/>
        </w:rPr>
        <w:t>bezb</w:t>
      </w:r>
      <w:r w:rsidR="009B21A4" w:rsidRPr="007D2CED">
        <w:rPr>
          <w:sz w:val="22"/>
          <w:szCs w:val="22"/>
          <w:lang w:val="sr-Latn-ME"/>
        </w:rPr>
        <w:t>j</w:t>
      </w:r>
      <w:r w:rsidR="007634DD" w:rsidRPr="007D2CED">
        <w:rPr>
          <w:sz w:val="22"/>
          <w:szCs w:val="22"/>
          <w:lang w:val="sr-Latn-ME"/>
        </w:rPr>
        <w:t>ednost vakcinisanja</w:t>
      </w:r>
      <w:r w:rsidRPr="007D2CED">
        <w:rPr>
          <w:sz w:val="22"/>
          <w:szCs w:val="22"/>
          <w:lang w:val="sr-Latn-ME"/>
        </w:rPr>
        <w:t xml:space="preserve"> živim virusnim </w:t>
      </w:r>
      <w:r w:rsidR="007634DD" w:rsidRPr="007D2CED">
        <w:rPr>
          <w:sz w:val="22"/>
          <w:szCs w:val="22"/>
          <w:lang w:val="sr-Latn-ME"/>
        </w:rPr>
        <w:t>vakcinama</w:t>
      </w:r>
      <w:r w:rsidRPr="007D2CED">
        <w:rPr>
          <w:sz w:val="22"/>
          <w:szCs w:val="22"/>
          <w:lang w:val="sr-Latn-ME"/>
        </w:rPr>
        <w:t xml:space="preserve"> tokom ili </w:t>
      </w:r>
      <w:r w:rsidR="000E0858" w:rsidRPr="007D2CED">
        <w:rPr>
          <w:sz w:val="22"/>
          <w:szCs w:val="22"/>
          <w:lang w:val="sr-Latn-ME"/>
        </w:rPr>
        <w:t xml:space="preserve">nakon </w:t>
      </w:r>
      <w:r w:rsidRPr="007D2CED">
        <w:rPr>
          <w:sz w:val="22"/>
          <w:szCs w:val="22"/>
          <w:lang w:val="sr-Latn-ME"/>
        </w:rPr>
        <w:t>terapije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ekom TALVEY. </w:t>
      </w:r>
      <w:r w:rsidR="007634DD" w:rsidRPr="007D2CED">
        <w:rPr>
          <w:sz w:val="22"/>
          <w:szCs w:val="22"/>
          <w:lang w:val="sr-Latn-ME"/>
        </w:rPr>
        <w:t>Vakcinisa</w:t>
      </w:r>
      <w:r w:rsidRPr="007D2CED">
        <w:rPr>
          <w:sz w:val="22"/>
          <w:szCs w:val="22"/>
          <w:lang w:val="sr-Latn-ME"/>
        </w:rPr>
        <w:t xml:space="preserve">nje živim virusnim </w:t>
      </w:r>
      <w:r w:rsidR="007634DD" w:rsidRPr="007D2CED">
        <w:rPr>
          <w:sz w:val="22"/>
          <w:szCs w:val="22"/>
          <w:lang w:val="sr-Latn-ME"/>
        </w:rPr>
        <w:t>vakcinama</w:t>
      </w:r>
      <w:r w:rsidRPr="007D2CED">
        <w:rPr>
          <w:sz w:val="22"/>
          <w:szCs w:val="22"/>
          <w:lang w:val="sr-Latn-ME"/>
        </w:rPr>
        <w:t xml:space="preserve"> se </w:t>
      </w:r>
      <w:r w:rsidR="007634DD" w:rsidRPr="007D2CED">
        <w:rPr>
          <w:sz w:val="22"/>
          <w:szCs w:val="22"/>
          <w:lang w:val="sr-Latn-ME"/>
        </w:rPr>
        <w:t xml:space="preserve">ne preporučuje </w:t>
      </w:r>
      <w:r w:rsidRPr="007D2CED">
        <w:rPr>
          <w:sz w:val="22"/>
          <w:szCs w:val="22"/>
          <w:lang w:val="sr-Latn-ME"/>
        </w:rPr>
        <w:t xml:space="preserve">najmanje 4 </w:t>
      </w:r>
      <w:r w:rsidR="007634DD" w:rsidRPr="007D2CED">
        <w:rPr>
          <w:sz w:val="22"/>
          <w:szCs w:val="22"/>
          <w:lang w:val="sr-Latn-ME"/>
        </w:rPr>
        <w:t>ned</w:t>
      </w:r>
      <w:r w:rsidR="009B21A4" w:rsidRPr="007D2CED">
        <w:rPr>
          <w:sz w:val="22"/>
          <w:szCs w:val="22"/>
          <w:lang w:val="sr-Latn-ME"/>
        </w:rPr>
        <w:t>j</w:t>
      </w:r>
      <w:r w:rsidR="007634DD" w:rsidRPr="007D2CED">
        <w:rPr>
          <w:sz w:val="22"/>
          <w:szCs w:val="22"/>
          <w:lang w:val="sr-Latn-ME"/>
        </w:rPr>
        <w:t>elje</w:t>
      </w:r>
      <w:r w:rsidRPr="007D2CED">
        <w:rPr>
          <w:sz w:val="22"/>
          <w:szCs w:val="22"/>
          <w:lang w:val="sr-Latn-ME"/>
        </w:rPr>
        <w:t xml:space="preserve"> pr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 početka terapije, </w:t>
      </w:r>
      <w:r w:rsidR="007634DD" w:rsidRPr="007D2CED">
        <w:rPr>
          <w:sz w:val="22"/>
          <w:szCs w:val="22"/>
          <w:lang w:val="sr-Latn-ME"/>
        </w:rPr>
        <w:t xml:space="preserve">tokom njenog </w:t>
      </w:r>
      <w:r w:rsidRPr="007D2CED">
        <w:rPr>
          <w:sz w:val="22"/>
          <w:szCs w:val="22"/>
          <w:lang w:val="sr-Latn-ME"/>
        </w:rPr>
        <w:t xml:space="preserve">trajanja i još najmanje 4 </w:t>
      </w:r>
      <w:r w:rsidR="007634DD" w:rsidRPr="007D2CED">
        <w:rPr>
          <w:sz w:val="22"/>
          <w:szCs w:val="22"/>
          <w:lang w:val="sr-Latn-ME"/>
        </w:rPr>
        <w:t>ned</w:t>
      </w:r>
      <w:r w:rsidR="009B21A4" w:rsidRPr="007D2CED">
        <w:rPr>
          <w:sz w:val="22"/>
          <w:szCs w:val="22"/>
          <w:lang w:val="sr-Latn-ME"/>
        </w:rPr>
        <w:t>j</w:t>
      </w:r>
      <w:r w:rsidR="007634DD" w:rsidRPr="007D2CED">
        <w:rPr>
          <w:sz w:val="22"/>
          <w:szCs w:val="22"/>
          <w:lang w:val="sr-Latn-ME"/>
        </w:rPr>
        <w:t>elje</w:t>
      </w:r>
      <w:r w:rsidRPr="007D2CED">
        <w:rPr>
          <w:sz w:val="22"/>
          <w:szCs w:val="22"/>
          <w:lang w:val="sr-Latn-ME"/>
        </w:rPr>
        <w:t xml:space="preserve"> po završetku terapije. </w:t>
      </w:r>
    </w:p>
    <w:p w14:paraId="7EDF1B60" w14:textId="045793CE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Za neočekivano izlaganje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eku u trudnoći vid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4.6.</w:t>
      </w:r>
    </w:p>
    <w:p w14:paraId="6C790B51" w14:textId="77777777" w:rsidR="00D60F03" w:rsidRPr="007D2CED" w:rsidRDefault="00D60F03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376B0CDA" w14:textId="07334194" w:rsidR="00881654" w:rsidRPr="007D2CED" w:rsidRDefault="00FD4E0A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u w:val="single"/>
          <w:lang w:val="sr-Latn-ME"/>
        </w:rPr>
      </w:pPr>
      <w:r w:rsidRPr="007D2CED">
        <w:rPr>
          <w:sz w:val="22"/>
          <w:szCs w:val="22"/>
          <w:u w:val="single"/>
          <w:lang w:val="sr-Latn-ME"/>
        </w:rPr>
        <w:t>Žene u reproduktivnom periodu</w:t>
      </w:r>
      <w:r w:rsidR="00D60F03" w:rsidRPr="007D2CED">
        <w:rPr>
          <w:sz w:val="22"/>
          <w:szCs w:val="22"/>
          <w:u w:val="single"/>
          <w:lang w:val="sr-Latn-ME"/>
        </w:rPr>
        <w:t>/kontracepcija</w:t>
      </w:r>
    </w:p>
    <w:p w14:paraId="07E66760" w14:textId="77777777" w:rsidR="00510EC5" w:rsidRPr="007D2CED" w:rsidRDefault="00510EC5" w:rsidP="00881654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7E12181C" w14:textId="784FE83D" w:rsidR="00D60F03" w:rsidRPr="007D2CED" w:rsidRDefault="007634DD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Kod</w:t>
      </w:r>
      <w:r w:rsidR="00D60F03" w:rsidRPr="007D2CED">
        <w:rPr>
          <w:sz w:val="22"/>
          <w:szCs w:val="22"/>
          <w:lang w:val="sr-Latn-ME"/>
        </w:rPr>
        <w:t xml:space="preserve"> žena </w:t>
      </w:r>
      <w:r w:rsidR="00FD4E0A" w:rsidRPr="007D2CED">
        <w:rPr>
          <w:sz w:val="22"/>
          <w:szCs w:val="22"/>
          <w:lang w:val="sr-Latn-ME"/>
        </w:rPr>
        <w:t xml:space="preserve">u reproduktivnom periodu </w:t>
      </w:r>
      <w:r w:rsidRPr="007D2CED">
        <w:rPr>
          <w:sz w:val="22"/>
          <w:szCs w:val="22"/>
          <w:lang w:val="sr-Latn-ME"/>
        </w:rPr>
        <w:t xml:space="preserve">potrebno je </w:t>
      </w:r>
      <w:r w:rsidR="00D60F03" w:rsidRPr="007D2CED">
        <w:rPr>
          <w:sz w:val="22"/>
          <w:szCs w:val="22"/>
          <w:lang w:val="sr-Latn-ME"/>
        </w:rPr>
        <w:t>utvrditi status trudnoće pr</w:t>
      </w:r>
      <w:r w:rsidR="009B21A4" w:rsidRPr="007D2CED">
        <w:rPr>
          <w:sz w:val="22"/>
          <w:szCs w:val="22"/>
          <w:lang w:val="sr-Latn-ME"/>
        </w:rPr>
        <w:t>ij</w:t>
      </w:r>
      <w:r w:rsidR="00D60F03" w:rsidRPr="007D2CED">
        <w:rPr>
          <w:sz w:val="22"/>
          <w:szCs w:val="22"/>
          <w:lang w:val="sr-Latn-ME"/>
        </w:rPr>
        <w:t>e početka terapije l</w:t>
      </w:r>
      <w:r w:rsidR="009B21A4" w:rsidRPr="007D2CED">
        <w:rPr>
          <w:sz w:val="22"/>
          <w:szCs w:val="22"/>
          <w:lang w:val="sr-Latn-ME"/>
        </w:rPr>
        <w:t>ij</w:t>
      </w:r>
      <w:r w:rsidR="00D60F03" w:rsidRPr="007D2CED">
        <w:rPr>
          <w:sz w:val="22"/>
          <w:szCs w:val="22"/>
          <w:lang w:val="sr-Latn-ME"/>
        </w:rPr>
        <w:t xml:space="preserve">ekom TALVEY. Žene </w:t>
      </w:r>
      <w:r w:rsidR="00FD4E0A" w:rsidRPr="007D2CED">
        <w:rPr>
          <w:sz w:val="22"/>
          <w:szCs w:val="22"/>
          <w:lang w:val="sr-Latn-ME"/>
        </w:rPr>
        <w:t xml:space="preserve">u reproduktivnom periodu </w:t>
      </w:r>
      <w:r w:rsidR="00D60F03" w:rsidRPr="007D2CED">
        <w:rPr>
          <w:sz w:val="22"/>
          <w:szCs w:val="22"/>
          <w:lang w:val="sr-Latn-ME"/>
        </w:rPr>
        <w:t xml:space="preserve">moraju </w:t>
      </w:r>
      <w:r w:rsidRPr="007D2CED">
        <w:rPr>
          <w:sz w:val="22"/>
          <w:szCs w:val="22"/>
          <w:lang w:val="sr-Latn-ME"/>
        </w:rPr>
        <w:t xml:space="preserve">da </w:t>
      </w:r>
      <w:r w:rsidR="00D60F03" w:rsidRPr="007D2CED">
        <w:rPr>
          <w:sz w:val="22"/>
          <w:szCs w:val="22"/>
          <w:lang w:val="sr-Latn-ME"/>
        </w:rPr>
        <w:t>korist</w:t>
      </w:r>
      <w:r w:rsidRPr="007D2CED">
        <w:rPr>
          <w:sz w:val="22"/>
          <w:szCs w:val="22"/>
          <w:lang w:val="sr-Latn-ME"/>
        </w:rPr>
        <w:t>e</w:t>
      </w:r>
      <w:r w:rsidR="00D60F03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efikasn</w:t>
      </w:r>
      <w:r w:rsidR="00D60F03" w:rsidRPr="007D2CED">
        <w:rPr>
          <w:sz w:val="22"/>
          <w:szCs w:val="22"/>
          <w:lang w:val="sr-Latn-ME"/>
        </w:rPr>
        <w:t>u kontracepciju tokom terapije i još 3 m</w:t>
      </w:r>
      <w:r w:rsidR="009B21A4" w:rsidRPr="007D2CED">
        <w:rPr>
          <w:sz w:val="22"/>
          <w:szCs w:val="22"/>
          <w:lang w:val="sr-Latn-ME"/>
        </w:rPr>
        <w:t>j</w:t>
      </w:r>
      <w:r w:rsidR="00D60F03" w:rsidRPr="007D2CED">
        <w:rPr>
          <w:sz w:val="22"/>
          <w:szCs w:val="22"/>
          <w:lang w:val="sr-Latn-ME"/>
        </w:rPr>
        <w:t xml:space="preserve">eseca </w:t>
      </w:r>
      <w:r w:rsidRPr="007D2CED">
        <w:rPr>
          <w:sz w:val="22"/>
          <w:szCs w:val="22"/>
          <w:lang w:val="sr-Latn-ME"/>
        </w:rPr>
        <w:t>posl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</w:t>
      </w:r>
      <w:r w:rsidR="00D60F03" w:rsidRPr="007D2CED">
        <w:rPr>
          <w:sz w:val="22"/>
          <w:szCs w:val="22"/>
          <w:lang w:val="sr-Latn-ME"/>
        </w:rPr>
        <w:t xml:space="preserve"> posl</w:t>
      </w:r>
      <w:r w:rsidR="009B21A4" w:rsidRPr="007D2CED">
        <w:rPr>
          <w:sz w:val="22"/>
          <w:szCs w:val="22"/>
          <w:lang w:val="sr-Latn-ME"/>
        </w:rPr>
        <w:t>j</w:t>
      </w:r>
      <w:r w:rsidR="00D60F03" w:rsidRPr="007D2CED">
        <w:rPr>
          <w:sz w:val="22"/>
          <w:szCs w:val="22"/>
          <w:lang w:val="sr-Latn-ME"/>
        </w:rPr>
        <w:t>ednje doze l</w:t>
      </w:r>
      <w:r w:rsidR="009B21A4" w:rsidRPr="007D2CED">
        <w:rPr>
          <w:sz w:val="22"/>
          <w:szCs w:val="22"/>
          <w:lang w:val="sr-Latn-ME"/>
        </w:rPr>
        <w:t>ij</w:t>
      </w:r>
      <w:r w:rsidR="00D60F03" w:rsidRPr="007D2CED">
        <w:rPr>
          <w:sz w:val="22"/>
          <w:szCs w:val="22"/>
          <w:lang w:val="sr-Latn-ME"/>
        </w:rPr>
        <w:t>eka TALVEY (vid</w:t>
      </w:r>
      <w:r w:rsidR="009B21A4" w:rsidRPr="007D2CED">
        <w:rPr>
          <w:sz w:val="22"/>
          <w:szCs w:val="22"/>
          <w:lang w:val="sr-Latn-ME"/>
        </w:rPr>
        <w:t>j</w:t>
      </w:r>
      <w:r w:rsidR="00D60F03"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="00D60F03" w:rsidRPr="007D2CED">
        <w:rPr>
          <w:sz w:val="22"/>
          <w:szCs w:val="22"/>
          <w:lang w:val="sr-Latn-ME"/>
        </w:rPr>
        <w:t xml:space="preserve"> 4.6).</w:t>
      </w:r>
    </w:p>
    <w:p w14:paraId="6E2DB891" w14:textId="77777777" w:rsidR="007634DD" w:rsidRPr="007D2CED" w:rsidRDefault="007634DD" w:rsidP="007634D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rStyle w:val="BodyText71"/>
          <w:sz w:val="22"/>
          <w:szCs w:val="22"/>
          <w:lang w:val="sr-Latn-ME"/>
        </w:rPr>
      </w:pPr>
    </w:p>
    <w:p w14:paraId="1733E5CE" w14:textId="501A84E8" w:rsidR="00D60F03" w:rsidRPr="007D2CED" w:rsidRDefault="00D60F03" w:rsidP="007634D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rStyle w:val="BodyText71"/>
          <w:sz w:val="22"/>
          <w:szCs w:val="22"/>
          <w:lang w:val="sr-Latn-ME"/>
        </w:rPr>
        <w:t xml:space="preserve">Pomoćne </w:t>
      </w:r>
      <w:r w:rsidR="00FD4E0A" w:rsidRPr="007D2CED">
        <w:rPr>
          <w:rStyle w:val="BodyText71"/>
          <w:sz w:val="22"/>
          <w:szCs w:val="22"/>
          <w:lang w:val="sr-Latn-ME"/>
        </w:rPr>
        <w:t>supstance</w:t>
      </w:r>
    </w:p>
    <w:p w14:paraId="3D03DE96" w14:textId="360C0714" w:rsidR="00D60F03" w:rsidRPr="007D2CED" w:rsidRDefault="00D60F03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Ovaj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 sadrži manje od 1 </w:t>
      </w:r>
      <w:proofErr w:type="spellStart"/>
      <w:r w:rsidRPr="007D2CED">
        <w:rPr>
          <w:sz w:val="22"/>
          <w:szCs w:val="22"/>
          <w:lang w:val="sr-Latn-ME"/>
        </w:rPr>
        <w:t>mmol</w:t>
      </w:r>
      <w:proofErr w:type="spellEnd"/>
      <w:r w:rsidRPr="007D2CED">
        <w:rPr>
          <w:sz w:val="22"/>
          <w:szCs w:val="22"/>
          <w:lang w:val="sr-Latn-ME"/>
        </w:rPr>
        <w:t xml:space="preserve"> (23 mg) natrij</w:t>
      </w:r>
      <w:r w:rsidR="007634DD" w:rsidRPr="007D2CED">
        <w:rPr>
          <w:sz w:val="22"/>
          <w:szCs w:val="22"/>
          <w:lang w:val="sr-Latn-ME"/>
        </w:rPr>
        <w:t>um</w:t>
      </w:r>
      <w:r w:rsidRPr="007D2CED">
        <w:rPr>
          <w:sz w:val="22"/>
          <w:szCs w:val="22"/>
          <w:lang w:val="sr-Latn-ME"/>
        </w:rPr>
        <w:t xml:space="preserve">a po dozi, </w:t>
      </w:r>
      <w:r w:rsidR="00FD4E0A" w:rsidRPr="007D2CED">
        <w:rPr>
          <w:sz w:val="22"/>
          <w:szCs w:val="22"/>
          <w:lang w:val="sr-Latn-ME"/>
        </w:rPr>
        <w:t>odnosno suštinski je “bez natrijuma”</w:t>
      </w:r>
      <w:r w:rsidRPr="007D2CED">
        <w:rPr>
          <w:sz w:val="22"/>
          <w:szCs w:val="22"/>
          <w:lang w:val="sr-Latn-ME"/>
        </w:rPr>
        <w:t>.</w:t>
      </w:r>
    </w:p>
    <w:p w14:paraId="7F71980E" w14:textId="77777777" w:rsidR="00CE09F3" w:rsidRPr="007D2CED" w:rsidRDefault="00CE09F3" w:rsidP="00923865">
      <w:pPr>
        <w:rPr>
          <w:szCs w:val="22"/>
          <w:lang w:val="sr-Latn-ME"/>
        </w:rPr>
      </w:pPr>
    </w:p>
    <w:p w14:paraId="4DC3EDB0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>4.5.</w:t>
      </w:r>
      <w:r w:rsidRPr="007D2CED">
        <w:rPr>
          <w:b/>
          <w:bCs/>
          <w:szCs w:val="22"/>
          <w:lang w:val="sr-Latn-ME"/>
        </w:rPr>
        <w:tab/>
        <w:t>Interakcije sa drugim ljekovima i druge vrste interakcija</w:t>
      </w:r>
    </w:p>
    <w:p w14:paraId="33F380BD" w14:textId="77777777" w:rsidR="00AD75B6" w:rsidRPr="007D2CED" w:rsidRDefault="00AD75B6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186F8BBB" w14:textId="49D9648E" w:rsidR="007634DD" w:rsidRPr="007D2CED" w:rsidRDefault="007634DD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Ni</w:t>
      </w:r>
      <w:r w:rsidR="000E0858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>su sprovedena nikakva ispitivanja interakcija.</w:t>
      </w:r>
    </w:p>
    <w:p w14:paraId="07C1CA99" w14:textId="77777777" w:rsidR="00E609D6" w:rsidRPr="007D2CED" w:rsidRDefault="00E609D6" w:rsidP="004A6B03">
      <w:pPr>
        <w:pStyle w:val="BodyText31"/>
        <w:shd w:val="clear" w:color="auto" w:fill="auto"/>
        <w:spacing w:after="0" w:line="250" w:lineRule="exact"/>
        <w:ind w:left="20" w:right="260" w:firstLine="0"/>
        <w:jc w:val="both"/>
        <w:rPr>
          <w:sz w:val="22"/>
          <w:szCs w:val="22"/>
          <w:lang w:val="sr-Latn-ME"/>
        </w:rPr>
      </w:pPr>
    </w:p>
    <w:p w14:paraId="0A503F9B" w14:textId="243D0159" w:rsidR="007634DD" w:rsidRPr="007D2CED" w:rsidRDefault="007634DD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proofErr w:type="spellStart"/>
      <w:r w:rsidRPr="007D2CED">
        <w:rPr>
          <w:sz w:val="22"/>
          <w:szCs w:val="22"/>
          <w:lang w:val="sr-Latn-ME"/>
        </w:rPr>
        <w:t>Talkvetamab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EC5BDA" w:rsidRPr="007D2CED">
        <w:rPr>
          <w:sz w:val="22"/>
          <w:szCs w:val="22"/>
          <w:lang w:val="sr-Latn-ME"/>
        </w:rPr>
        <w:t>izaziva</w:t>
      </w:r>
      <w:r w:rsidRPr="007D2CED">
        <w:rPr>
          <w:sz w:val="22"/>
          <w:szCs w:val="22"/>
          <w:lang w:val="sr-Latn-ME"/>
        </w:rPr>
        <w:t xml:space="preserve"> o</w:t>
      </w:r>
      <w:r w:rsidR="00EC5BDA" w:rsidRPr="007D2CED">
        <w:rPr>
          <w:sz w:val="22"/>
          <w:szCs w:val="22"/>
          <w:lang w:val="sr-Latn-ME"/>
        </w:rPr>
        <w:t>slobađ</w:t>
      </w:r>
      <w:r w:rsidRPr="007D2CED">
        <w:rPr>
          <w:sz w:val="22"/>
          <w:szCs w:val="22"/>
          <w:lang w:val="sr-Latn-ME"/>
        </w:rPr>
        <w:t xml:space="preserve">anje </w:t>
      </w:r>
      <w:proofErr w:type="spellStart"/>
      <w:r w:rsidRPr="007D2CED">
        <w:rPr>
          <w:sz w:val="22"/>
          <w:szCs w:val="22"/>
          <w:lang w:val="sr-Latn-ME"/>
        </w:rPr>
        <w:t>citokina</w:t>
      </w:r>
      <w:proofErr w:type="spellEnd"/>
      <w:r w:rsidRPr="007D2CED">
        <w:rPr>
          <w:sz w:val="22"/>
          <w:szCs w:val="22"/>
          <w:lang w:val="sr-Latn-ME"/>
        </w:rPr>
        <w:t xml:space="preserve"> (vid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5.1), koje može </w:t>
      </w:r>
      <w:r w:rsidR="00EC5BDA" w:rsidRPr="007D2CED">
        <w:rPr>
          <w:sz w:val="22"/>
          <w:szCs w:val="22"/>
          <w:lang w:val="sr-Latn-ME"/>
        </w:rPr>
        <w:t xml:space="preserve">da </w:t>
      </w:r>
      <w:proofErr w:type="spellStart"/>
      <w:r w:rsidR="00EC5BDA" w:rsidRPr="007D2CED">
        <w:rPr>
          <w:sz w:val="22"/>
          <w:szCs w:val="22"/>
          <w:lang w:val="sr-Latn-ME"/>
        </w:rPr>
        <w:t>suprimira</w:t>
      </w:r>
      <w:proofErr w:type="spellEnd"/>
      <w:r w:rsidRPr="007D2CED">
        <w:rPr>
          <w:sz w:val="22"/>
          <w:szCs w:val="22"/>
          <w:lang w:val="sr-Latn-ME"/>
        </w:rPr>
        <w:t xml:space="preserve"> aktivnost enzima </w:t>
      </w:r>
      <w:proofErr w:type="spellStart"/>
      <w:r w:rsidRPr="007D2CED">
        <w:rPr>
          <w:sz w:val="22"/>
          <w:szCs w:val="22"/>
          <w:lang w:val="sr-Latn-ME"/>
        </w:rPr>
        <w:t>cito</w:t>
      </w:r>
      <w:r w:rsidR="00EC5BDA" w:rsidRPr="007D2CED">
        <w:rPr>
          <w:sz w:val="22"/>
          <w:szCs w:val="22"/>
          <w:lang w:val="sr-Latn-ME"/>
        </w:rPr>
        <w:t>h</w:t>
      </w:r>
      <w:r w:rsidRPr="007D2CED">
        <w:rPr>
          <w:sz w:val="22"/>
          <w:szCs w:val="22"/>
          <w:lang w:val="sr-Latn-ME"/>
        </w:rPr>
        <w:t>roma</w:t>
      </w:r>
      <w:proofErr w:type="spellEnd"/>
      <w:r w:rsidRPr="007D2CED">
        <w:rPr>
          <w:sz w:val="22"/>
          <w:szCs w:val="22"/>
          <w:lang w:val="sr-Latn-ME"/>
        </w:rPr>
        <w:t xml:space="preserve"> P450 (CYP) i potencijalno poveća izloženost supstratima CYP enzima. Očekuje se da je rizik od interakcije između l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ekova najveći od početka </w:t>
      </w:r>
      <w:proofErr w:type="spellStart"/>
      <w:r w:rsidRPr="007D2CED">
        <w:rPr>
          <w:sz w:val="22"/>
          <w:szCs w:val="22"/>
          <w:lang w:val="sr-Latn-ME"/>
        </w:rPr>
        <w:t>post</w:t>
      </w:r>
      <w:r w:rsidR="00EC5BDA" w:rsidRPr="007D2CED">
        <w:rPr>
          <w:sz w:val="22"/>
          <w:szCs w:val="22"/>
          <w:lang w:val="sr-Latn-ME"/>
        </w:rPr>
        <w:t>epe</w:t>
      </w:r>
      <w:r w:rsidRPr="007D2CED">
        <w:rPr>
          <w:sz w:val="22"/>
          <w:szCs w:val="22"/>
          <w:lang w:val="sr-Latn-ME"/>
        </w:rPr>
        <w:t>nog</w:t>
      </w:r>
      <w:proofErr w:type="spellEnd"/>
      <w:r w:rsidRPr="007D2CED">
        <w:rPr>
          <w:sz w:val="22"/>
          <w:szCs w:val="22"/>
          <w:lang w:val="sr-Latn-ME"/>
        </w:rPr>
        <w:t xml:space="preserve"> povećavanja doze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 do 9 dana </w:t>
      </w:r>
      <w:r w:rsidR="00CA2042" w:rsidRPr="007D2CED">
        <w:rPr>
          <w:sz w:val="22"/>
          <w:szCs w:val="22"/>
          <w:lang w:val="sr-Latn-ME"/>
        </w:rPr>
        <w:t>posl</w:t>
      </w:r>
      <w:r w:rsidR="009B21A4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prim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ene prve terapijske doze odnosno t</w:t>
      </w:r>
      <w:r w:rsidR="00EC5BDA" w:rsidRPr="007D2CED">
        <w:rPr>
          <w:sz w:val="22"/>
          <w:szCs w:val="22"/>
          <w:lang w:val="sr-Latn-ME"/>
        </w:rPr>
        <w:t>o</w:t>
      </w:r>
      <w:r w:rsidRPr="007D2CED">
        <w:rPr>
          <w:sz w:val="22"/>
          <w:szCs w:val="22"/>
          <w:lang w:val="sr-Latn-ME"/>
        </w:rPr>
        <w:t xml:space="preserve">kom i </w:t>
      </w:r>
      <w:r w:rsidR="000E0858" w:rsidRPr="007D2CED">
        <w:rPr>
          <w:sz w:val="22"/>
          <w:szCs w:val="22"/>
          <w:lang w:val="sr-Latn-ME"/>
        </w:rPr>
        <w:t xml:space="preserve">nakon </w:t>
      </w:r>
      <w:r w:rsidRPr="007D2CED">
        <w:rPr>
          <w:sz w:val="22"/>
          <w:szCs w:val="22"/>
          <w:lang w:val="sr-Latn-ME"/>
        </w:rPr>
        <w:t>CRS-a (</w:t>
      </w:r>
      <w:r w:rsidR="00EC5BDA" w:rsidRPr="007D2CED">
        <w:rPr>
          <w:sz w:val="22"/>
          <w:szCs w:val="22"/>
          <w:lang w:val="sr-Latn-ME"/>
        </w:rPr>
        <w:t>vid</w:t>
      </w:r>
      <w:r w:rsidR="009B21A4" w:rsidRPr="007D2CED">
        <w:rPr>
          <w:sz w:val="22"/>
          <w:szCs w:val="22"/>
          <w:lang w:val="sr-Latn-ME"/>
        </w:rPr>
        <w:t>j</w:t>
      </w:r>
      <w:r w:rsidR="00EC5BDA"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="00EC5BDA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4.4). Potrebno je pratiti toksičn</w:t>
      </w:r>
      <w:r w:rsidR="00EC5BDA" w:rsidRPr="007D2CED">
        <w:rPr>
          <w:sz w:val="22"/>
          <w:szCs w:val="22"/>
          <w:lang w:val="sr-Latn-ME"/>
        </w:rPr>
        <w:t>a dejstva</w:t>
      </w:r>
      <w:r w:rsidRPr="007D2CED">
        <w:rPr>
          <w:sz w:val="22"/>
          <w:szCs w:val="22"/>
          <w:lang w:val="sr-Latn-ME"/>
        </w:rPr>
        <w:t xml:space="preserve"> ili koncentracije l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ekova koji su supstrati CYP enzima (npr. CYP2C9, CYP2C19, CYP3A4/5, CYP2D6), a kod kojih minimalne prom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ene koncentracija mogu </w:t>
      </w:r>
      <w:r w:rsidR="00EC5BDA" w:rsidRPr="007D2CED">
        <w:rPr>
          <w:sz w:val="22"/>
          <w:szCs w:val="22"/>
          <w:lang w:val="sr-Latn-ME"/>
        </w:rPr>
        <w:t>da izazovu</w:t>
      </w:r>
      <w:r w:rsidRPr="007D2CED">
        <w:rPr>
          <w:sz w:val="22"/>
          <w:szCs w:val="22"/>
          <w:lang w:val="sr-Latn-ME"/>
        </w:rPr>
        <w:t xml:space="preserve"> ozbiljne </w:t>
      </w:r>
      <w:r w:rsidR="00EC5BDA" w:rsidRPr="007D2CED">
        <w:rPr>
          <w:sz w:val="22"/>
          <w:szCs w:val="22"/>
          <w:lang w:val="sr-Latn-ME"/>
        </w:rPr>
        <w:t>neželjene reakcije</w:t>
      </w:r>
      <w:r w:rsidRPr="007D2CED">
        <w:rPr>
          <w:sz w:val="22"/>
          <w:szCs w:val="22"/>
          <w:lang w:val="sr-Latn-ME"/>
        </w:rPr>
        <w:t>. Po potrebi treba prilagoditi dozu isto</w:t>
      </w:r>
      <w:r w:rsidR="00EC5BDA" w:rsidRPr="007D2CED">
        <w:rPr>
          <w:sz w:val="22"/>
          <w:szCs w:val="22"/>
          <w:lang w:val="sr-Latn-ME"/>
        </w:rPr>
        <w:t>vremeno</w:t>
      </w:r>
      <w:r w:rsidRPr="007D2CED">
        <w:rPr>
          <w:sz w:val="22"/>
          <w:szCs w:val="22"/>
          <w:lang w:val="sr-Latn-ME"/>
        </w:rPr>
        <w:t xml:space="preserve"> prim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enjenih l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ekova koji su supstrati CYP enzima (npr. CYP2C9, CYP2C19, CYP3A4/5, CYP2D6).</w:t>
      </w:r>
    </w:p>
    <w:p w14:paraId="12D3CB55" w14:textId="77777777" w:rsidR="00E609D6" w:rsidRPr="007D2CED" w:rsidRDefault="00E609D6" w:rsidP="004A6B03">
      <w:pPr>
        <w:pStyle w:val="BodyText31"/>
        <w:shd w:val="clear" w:color="auto" w:fill="auto"/>
        <w:spacing w:after="0" w:line="240" w:lineRule="auto"/>
        <w:ind w:left="14" w:right="259" w:firstLine="0"/>
        <w:jc w:val="both"/>
        <w:rPr>
          <w:sz w:val="22"/>
          <w:szCs w:val="22"/>
          <w:lang w:val="sr-Latn-ME"/>
        </w:rPr>
      </w:pPr>
    </w:p>
    <w:p w14:paraId="26094BBF" w14:textId="536981C8" w:rsidR="000E0858" w:rsidRPr="007D2CED" w:rsidRDefault="007A0896" w:rsidP="007A0896">
      <w:pPr>
        <w:tabs>
          <w:tab w:val="left" w:pos="540"/>
          <w:tab w:val="left" w:pos="569"/>
        </w:tabs>
        <w:rPr>
          <w:b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4.6. </w:t>
      </w:r>
      <w:r w:rsidRPr="007D2CED">
        <w:rPr>
          <w:b/>
          <w:bCs/>
          <w:szCs w:val="22"/>
          <w:lang w:val="sr-Latn-ME"/>
        </w:rPr>
        <w:tab/>
      </w:r>
      <w:r w:rsidRPr="007D2CED">
        <w:rPr>
          <w:b/>
          <w:szCs w:val="22"/>
          <w:lang w:val="sr-Latn-ME"/>
        </w:rPr>
        <w:t>Plodnost, trudnoća i dojenje</w:t>
      </w:r>
    </w:p>
    <w:p w14:paraId="33307A48" w14:textId="77777777" w:rsidR="004F1847" w:rsidRPr="007D2CED" w:rsidRDefault="004F1847" w:rsidP="006B041F">
      <w:pPr>
        <w:tabs>
          <w:tab w:val="left" w:pos="540"/>
          <w:tab w:val="left" w:pos="569"/>
        </w:tabs>
        <w:rPr>
          <w:rStyle w:val="BodyText71"/>
          <w:sz w:val="22"/>
          <w:szCs w:val="22"/>
          <w:lang w:val="sr-Latn-ME"/>
        </w:rPr>
      </w:pPr>
    </w:p>
    <w:p w14:paraId="6CBE9D28" w14:textId="1AEB2DEB" w:rsidR="004A5299" w:rsidRPr="007D2CED" w:rsidRDefault="004A5299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rStyle w:val="BodyText71"/>
          <w:sz w:val="22"/>
          <w:szCs w:val="22"/>
          <w:lang w:val="sr-Latn-ME"/>
        </w:rPr>
      </w:pPr>
      <w:r w:rsidRPr="007D2CED">
        <w:rPr>
          <w:rStyle w:val="BodyText71"/>
          <w:sz w:val="22"/>
          <w:szCs w:val="22"/>
          <w:lang w:val="sr-Latn-ME"/>
        </w:rPr>
        <w:t>Žene koje mogu da rađaju/kontracepcija kod žena</w:t>
      </w:r>
    </w:p>
    <w:p w14:paraId="1EC260F7" w14:textId="77777777" w:rsidR="004A5299" w:rsidRPr="007D2CED" w:rsidRDefault="004A5299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rStyle w:val="BodyText71"/>
          <w:sz w:val="22"/>
          <w:szCs w:val="22"/>
          <w:lang w:val="sr-Latn-ME"/>
        </w:rPr>
      </w:pPr>
    </w:p>
    <w:p w14:paraId="679FFAD8" w14:textId="491DDF6D" w:rsidR="004A5299" w:rsidRPr="007D2CED" w:rsidRDefault="004A5299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rStyle w:val="BodyText71"/>
          <w:sz w:val="22"/>
          <w:szCs w:val="22"/>
          <w:u w:val="none"/>
          <w:lang w:val="sr-Latn-ME"/>
        </w:rPr>
      </w:pPr>
      <w:r w:rsidRPr="007D2CED">
        <w:rPr>
          <w:rStyle w:val="BodyText71"/>
          <w:sz w:val="22"/>
          <w:szCs w:val="22"/>
          <w:u w:val="none"/>
          <w:lang w:val="sr-Latn-ME"/>
        </w:rPr>
        <w:t>Kod žena koje mogu da rađaju treba utvrditi status trudnoće pr</w:t>
      </w:r>
      <w:r w:rsidR="004E689A" w:rsidRPr="007D2CED">
        <w:rPr>
          <w:rStyle w:val="BodyText71"/>
          <w:sz w:val="22"/>
          <w:szCs w:val="22"/>
          <w:u w:val="none"/>
          <w:lang w:val="sr-Latn-ME"/>
        </w:rPr>
        <w:t>ij</w:t>
      </w:r>
      <w:r w:rsidRPr="007D2CED">
        <w:rPr>
          <w:rStyle w:val="BodyText71"/>
          <w:sz w:val="22"/>
          <w:szCs w:val="22"/>
          <w:u w:val="none"/>
          <w:lang w:val="sr-Latn-ME"/>
        </w:rPr>
        <w:t>e početka terapije lijekom TALVEY.</w:t>
      </w:r>
    </w:p>
    <w:p w14:paraId="7F671F49" w14:textId="1D4D6389" w:rsidR="004A5299" w:rsidRPr="007D2CED" w:rsidRDefault="004A5299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rStyle w:val="BodyText71"/>
          <w:sz w:val="22"/>
          <w:szCs w:val="22"/>
          <w:u w:val="none"/>
          <w:lang w:val="sr-Latn-ME"/>
        </w:rPr>
      </w:pPr>
      <w:r w:rsidRPr="007D2CED">
        <w:rPr>
          <w:rStyle w:val="BodyText71"/>
          <w:sz w:val="22"/>
          <w:szCs w:val="22"/>
          <w:u w:val="none"/>
          <w:lang w:val="sr-Latn-ME"/>
        </w:rPr>
        <w:t xml:space="preserve">Žene koje mogu da rađaju moraju da koriste </w:t>
      </w:r>
      <w:r w:rsidR="000E0858" w:rsidRPr="007D2CED">
        <w:rPr>
          <w:rStyle w:val="BodyText71"/>
          <w:sz w:val="22"/>
          <w:szCs w:val="22"/>
          <w:u w:val="none"/>
          <w:lang w:val="sr-Latn-ME"/>
        </w:rPr>
        <w:t xml:space="preserve">efikasnu </w:t>
      </w:r>
      <w:r w:rsidRPr="007D2CED">
        <w:rPr>
          <w:rStyle w:val="BodyText71"/>
          <w:sz w:val="22"/>
          <w:szCs w:val="22"/>
          <w:u w:val="none"/>
          <w:lang w:val="sr-Latn-ME"/>
        </w:rPr>
        <w:t>kontracepciju tokom terapije i još 3 m</w:t>
      </w:r>
      <w:r w:rsidR="004E689A" w:rsidRPr="007D2CED">
        <w:rPr>
          <w:rStyle w:val="BodyText71"/>
          <w:sz w:val="22"/>
          <w:szCs w:val="22"/>
          <w:u w:val="none"/>
          <w:lang w:val="sr-Latn-ME"/>
        </w:rPr>
        <w:t>je</w:t>
      </w:r>
      <w:r w:rsidRPr="007D2CED">
        <w:rPr>
          <w:rStyle w:val="BodyText71"/>
          <w:sz w:val="22"/>
          <w:szCs w:val="22"/>
          <w:u w:val="none"/>
          <w:lang w:val="sr-Latn-ME"/>
        </w:rPr>
        <w:t xml:space="preserve">seca </w:t>
      </w:r>
      <w:r w:rsidR="000E0858" w:rsidRPr="007D2CED">
        <w:rPr>
          <w:rStyle w:val="BodyText71"/>
          <w:sz w:val="22"/>
          <w:szCs w:val="22"/>
          <w:u w:val="none"/>
          <w:lang w:val="sr-Latn-ME"/>
        </w:rPr>
        <w:t xml:space="preserve">nakon </w:t>
      </w:r>
      <w:r w:rsidRPr="007D2CED">
        <w:rPr>
          <w:rStyle w:val="BodyText71"/>
          <w:sz w:val="22"/>
          <w:szCs w:val="22"/>
          <w:u w:val="none"/>
          <w:lang w:val="sr-Latn-ME"/>
        </w:rPr>
        <w:t>posl</w:t>
      </w:r>
      <w:r w:rsidR="000E0858" w:rsidRPr="007D2CED">
        <w:rPr>
          <w:rStyle w:val="BodyText71"/>
          <w:sz w:val="22"/>
          <w:szCs w:val="22"/>
          <w:u w:val="none"/>
          <w:lang w:val="sr-Latn-ME"/>
        </w:rPr>
        <w:t>j</w:t>
      </w:r>
      <w:r w:rsidRPr="007D2CED">
        <w:rPr>
          <w:rStyle w:val="BodyText71"/>
          <w:sz w:val="22"/>
          <w:szCs w:val="22"/>
          <w:u w:val="none"/>
          <w:lang w:val="sr-Latn-ME"/>
        </w:rPr>
        <w:t>ednje doze lijeka TALVEY.</w:t>
      </w:r>
    </w:p>
    <w:p w14:paraId="14F4132C" w14:textId="31ED8FCA" w:rsidR="004F1847" w:rsidRPr="007D2CED" w:rsidRDefault="004F1847" w:rsidP="004F1847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71"/>
          <w:sz w:val="22"/>
          <w:szCs w:val="22"/>
          <w:lang w:val="sr-Latn-ME"/>
        </w:rPr>
      </w:pPr>
      <w:r w:rsidRPr="007D2CED">
        <w:rPr>
          <w:rStyle w:val="BodyText71"/>
          <w:sz w:val="22"/>
          <w:szCs w:val="22"/>
          <w:lang w:val="sr-Latn-ME"/>
        </w:rPr>
        <w:lastRenderedPageBreak/>
        <w:t>Trudnoća</w:t>
      </w:r>
    </w:p>
    <w:p w14:paraId="72902917" w14:textId="77777777" w:rsidR="004F1847" w:rsidRPr="007D2CED" w:rsidRDefault="004F1847" w:rsidP="004F1847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1F855AB5" w14:textId="52E4B73E" w:rsidR="004F1847" w:rsidRPr="007D2CED" w:rsidRDefault="004F1847" w:rsidP="004A5299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Nema dostupnih podataka o prim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eni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kod trudnica, kao ni podataka iz ispitivanja na životinjama da bi se oc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enio rizik prim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ene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eka TALVEY tokom trudnoće. Poznato je da ljudska </w:t>
      </w:r>
      <w:proofErr w:type="spellStart"/>
      <w:r w:rsidRPr="007D2CED">
        <w:rPr>
          <w:sz w:val="22"/>
          <w:szCs w:val="22"/>
          <w:lang w:val="sr-Latn-ME"/>
        </w:rPr>
        <w:t>IgG</w:t>
      </w:r>
      <w:proofErr w:type="spellEnd"/>
      <w:r w:rsidRPr="007D2CED">
        <w:rPr>
          <w:sz w:val="22"/>
          <w:szCs w:val="22"/>
          <w:lang w:val="sr-Latn-ME"/>
        </w:rPr>
        <w:t xml:space="preserve"> antit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ela prolaze kroz posteljicu posl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 prvog trimestra trudnoće. Zbog toga </w:t>
      </w:r>
      <w:proofErr w:type="spellStart"/>
      <w:r w:rsidRPr="007D2CED">
        <w:rPr>
          <w:sz w:val="22"/>
          <w:szCs w:val="22"/>
          <w:lang w:val="sr-Latn-ME"/>
        </w:rPr>
        <w:t>talkvetamab</w:t>
      </w:r>
      <w:proofErr w:type="spellEnd"/>
      <w:r w:rsidRPr="007D2CED">
        <w:rPr>
          <w:sz w:val="22"/>
          <w:szCs w:val="22"/>
          <w:lang w:val="sr-Latn-ME"/>
        </w:rPr>
        <w:t xml:space="preserve"> može da pređe sa majke na plod u razvoju. Ni</w:t>
      </w:r>
      <w:r w:rsidR="000E0858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>su poznata dejstva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na plod u razvoju. Prim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ena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se ne preporučuje kod trudnica, ni kod žena koje mogu da rađaju a koje ne koriste kontracepciju.</w:t>
      </w:r>
    </w:p>
    <w:p w14:paraId="48CF0707" w14:textId="77777777" w:rsidR="004A5299" w:rsidRPr="007D2CED" w:rsidRDefault="004A5299" w:rsidP="00EF33FD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</w:p>
    <w:p w14:paraId="61604B5A" w14:textId="505758DB" w:rsidR="004F1847" w:rsidRPr="007D2CED" w:rsidRDefault="004F1847" w:rsidP="004A5299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Ako se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 TALVEY prim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enjuje tokom trudnoće, kod novorođenčadi se može očekivati smanjen imunološki odgovor na vakcine. Stoga vakcinisanje novorođenčeta živim vakcinama, kao što je BCG, treba odložiti dok ono ne navrši 4 ned</w:t>
      </w:r>
      <w:r w:rsidR="00AD75B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elje.</w:t>
      </w:r>
    </w:p>
    <w:p w14:paraId="65FAF256" w14:textId="77777777" w:rsidR="00971CAF" w:rsidRPr="007D2CED" w:rsidRDefault="00971CAF" w:rsidP="00EF33FD">
      <w:pPr>
        <w:pStyle w:val="BodyText31"/>
        <w:shd w:val="clear" w:color="auto" w:fill="auto"/>
        <w:spacing w:after="0"/>
        <w:ind w:right="560" w:firstLine="0"/>
        <w:jc w:val="both"/>
        <w:rPr>
          <w:sz w:val="22"/>
          <w:szCs w:val="22"/>
          <w:lang w:val="sr-Latn-ME"/>
        </w:rPr>
      </w:pPr>
    </w:p>
    <w:p w14:paraId="1070E300" w14:textId="77777777" w:rsidR="007634DD" w:rsidRPr="007D2CED" w:rsidRDefault="007634DD" w:rsidP="006B041F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rStyle w:val="BodyText71"/>
          <w:sz w:val="22"/>
          <w:szCs w:val="22"/>
          <w:lang w:val="sr-Latn-ME"/>
        </w:rPr>
        <w:t>Dojenje</w:t>
      </w:r>
    </w:p>
    <w:p w14:paraId="199E68FE" w14:textId="77777777" w:rsidR="00AD75B6" w:rsidRPr="007D2CED" w:rsidRDefault="00AD75B6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290AE559" w14:textId="05AEAFE4" w:rsidR="00CE09F3" w:rsidRPr="007D2CED" w:rsidRDefault="007634DD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Nije poznato</w:t>
      </w:r>
      <w:r w:rsidR="00EC5BDA" w:rsidRPr="007D2CED">
        <w:rPr>
          <w:sz w:val="22"/>
          <w:szCs w:val="22"/>
          <w:lang w:val="sr-Latn-ME"/>
        </w:rPr>
        <w:t xml:space="preserve"> da</w:t>
      </w:r>
      <w:r w:rsidRPr="007D2CED">
        <w:rPr>
          <w:sz w:val="22"/>
          <w:szCs w:val="22"/>
          <w:lang w:val="sr-Latn-ME"/>
        </w:rPr>
        <w:t xml:space="preserve"> li se </w:t>
      </w:r>
      <w:proofErr w:type="spellStart"/>
      <w:r w:rsidRPr="007D2CED">
        <w:rPr>
          <w:sz w:val="22"/>
          <w:szCs w:val="22"/>
          <w:lang w:val="sr-Latn-ME"/>
        </w:rPr>
        <w:t>talkvetamab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EC5BDA" w:rsidRPr="007D2CED">
        <w:rPr>
          <w:sz w:val="22"/>
          <w:szCs w:val="22"/>
          <w:lang w:val="sr-Latn-ME"/>
        </w:rPr>
        <w:t xml:space="preserve">izlučuje </w:t>
      </w:r>
      <w:r w:rsidRPr="007D2CED">
        <w:rPr>
          <w:sz w:val="22"/>
          <w:szCs w:val="22"/>
          <w:lang w:val="sr-Latn-ME"/>
        </w:rPr>
        <w:t>u majčino ml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eko. Zbog toga što nije poznat potencijal za razvoj ozbiljnih </w:t>
      </w:r>
      <w:r w:rsidR="00EC5BDA" w:rsidRPr="007D2CED">
        <w:rPr>
          <w:sz w:val="22"/>
          <w:szCs w:val="22"/>
          <w:lang w:val="sr-Latn-ME"/>
        </w:rPr>
        <w:t>neželjenih reakcija kod odoj</w:t>
      </w:r>
      <w:r w:rsidRPr="007D2CED">
        <w:rPr>
          <w:sz w:val="22"/>
          <w:szCs w:val="22"/>
          <w:lang w:val="sr-Latn-ME"/>
        </w:rPr>
        <w:t xml:space="preserve">čadi, </w:t>
      </w:r>
      <w:proofErr w:type="spellStart"/>
      <w:r w:rsidR="00EC5BDA" w:rsidRPr="007D2CED">
        <w:rPr>
          <w:sz w:val="22"/>
          <w:szCs w:val="22"/>
          <w:lang w:val="sr-Latn-ME"/>
        </w:rPr>
        <w:t>pacijentkinj</w:t>
      </w:r>
      <w:r w:rsidRPr="007D2CED">
        <w:rPr>
          <w:sz w:val="22"/>
          <w:szCs w:val="22"/>
          <w:lang w:val="sr-Latn-ME"/>
        </w:rPr>
        <w:t>ama</w:t>
      </w:r>
      <w:proofErr w:type="spellEnd"/>
      <w:r w:rsidRPr="007D2CED">
        <w:rPr>
          <w:sz w:val="22"/>
          <w:szCs w:val="22"/>
          <w:lang w:val="sr-Latn-ME"/>
        </w:rPr>
        <w:t xml:space="preserve"> treba sav</w:t>
      </w:r>
      <w:r w:rsidR="000E0858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etovati da ne doje </w:t>
      </w:r>
      <w:r w:rsidR="00E609D6" w:rsidRPr="007D2CED">
        <w:rPr>
          <w:sz w:val="22"/>
          <w:szCs w:val="22"/>
          <w:lang w:val="sr-Latn-ME"/>
        </w:rPr>
        <w:t>z</w:t>
      </w:r>
      <w:r w:rsidR="00EC5BDA" w:rsidRPr="007D2CED">
        <w:rPr>
          <w:sz w:val="22"/>
          <w:szCs w:val="22"/>
          <w:lang w:val="sr-Latn-ME"/>
        </w:rPr>
        <w:t>a vr</w:t>
      </w:r>
      <w:r w:rsidR="009B21A4" w:rsidRPr="007D2CED">
        <w:rPr>
          <w:sz w:val="22"/>
          <w:szCs w:val="22"/>
          <w:lang w:val="sr-Latn-ME"/>
        </w:rPr>
        <w:t>ij</w:t>
      </w:r>
      <w:r w:rsidR="00EC5BDA" w:rsidRPr="007D2CED">
        <w:rPr>
          <w:sz w:val="22"/>
          <w:szCs w:val="22"/>
          <w:lang w:val="sr-Latn-ME"/>
        </w:rPr>
        <w:t>eme terapije</w:t>
      </w:r>
      <w:r w:rsidRPr="007D2CED">
        <w:rPr>
          <w:sz w:val="22"/>
          <w:szCs w:val="22"/>
          <w:lang w:val="sr-Latn-ME"/>
        </w:rPr>
        <w:t xml:space="preserve"> </w:t>
      </w:r>
      <w:r w:rsidR="00EC5BDA" w:rsidRPr="007D2CED">
        <w:rPr>
          <w:sz w:val="22"/>
          <w:szCs w:val="22"/>
          <w:lang w:val="sr-Latn-ME"/>
        </w:rPr>
        <w:t>l</w:t>
      </w:r>
      <w:r w:rsidR="009B21A4" w:rsidRPr="007D2CED">
        <w:rPr>
          <w:sz w:val="22"/>
          <w:szCs w:val="22"/>
          <w:lang w:val="sr-Latn-ME"/>
        </w:rPr>
        <w:t>ij</w:t>
      </w:r>
      <w:r w:rsidR="00EC5BDA" w:rsidRPr="007D2CED">
        <w:rPr>
          <w:sz w:val="22"/>
          <w:szCs w:val="22"/>
          <w:lang w:val="sr-Latn-ME"/>
        </w:rPr>
        <w:t>ekom</w:t>
      </w:r>
      <w:r w:rsidRPr="007D2CED">
        <w:rPr>
          <w:sz w:val="22"/>
          <w:szCs w:val="22"/>
          <w:lang w:val="sr-Latn-ME"/>
        </w:rPr>
        <w:t xml:space="preserve"> TALVEY i još najmanje 3 m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eseca </w:t>
      </w:r>
      <w:r w:rsidR="00EC5BDA" w:rsidRPr="007D2CED">
        <w:rPr>
          <w:sz w:val="22"/>
          <w:szCs w:val="22"/>
          <w:lang w:val="sr-Latn-ME"/>
        </w:rPr>
        <w:t>pošto prime</w:t>
      </w:r>
      <w:r w:rsidRPr="007D2CED">
        <w:rPr>
          <w:sz w:val="22"/>
          <w:szCs w:val="22"/>
          <w:lang w:val="sr-Latn-ME"/>
        </w:rPr>
        <w:t xml:space="preserve"> posljednj</w:t>
      </w:r>
      <w:r w:rsidR="00EC5BDA" w:rsidRPr="007D2CED">
        <w:rPr>
          <w:sz w:val="22"/>
          <w:szCs w:val="22"/>
          <w:lang w:val="sr-Latn-ME"/>
        </w:rPr>
        <w:t>u</w:t>
      </w:r>
      <w:r w:rsidRPr="007D2CED">
        <w:rPr>
          <w:sz w:val="22"/>
          <w:szCs w:val="22"/>
          <w:lang w:val="sr-Latn-ME"/>
        </w:rPr>
        <w:t xml:space="preserve"> doze tog 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eka.</w:t>
      </w:r>
    </w:p>
    <w:p w14:paraId="3AF68394" w14:textId="77777777" w:rsidR="004A5299" w:rsidRPr="007D2CED" w:rsidRDefault="004A5299" w:rsidP="004A5299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</w:p>
    <w:p w14:paraId="3238A649" w14:textId="77777777" w:rsidR="004A5299" w:rsidRPr="007D2CED" w:rsidRDefault="004A5299" w:rsidP="006B041F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71"/>
          <w:sz w:val="22"/>
          <w:szCs w:val="22"/>
          <w:lang w:val="sr-Latn-ME"/>
        </w:rPr>
      </w:pPr>
      <w:r w:rsidRPr="007D2CED">
        <w:rPr>
          <w:rStyle w:val="BodyText71"/>
          <w:sz w:val="22"/>
          <w:szCs w:val="22"/>
          <w:lang w:val="sr-Latn-ME"/>
        </w:rPr>
        <w:t>Plodnost</w:t>
      </w:r>
    </w:p>
    <w:p w14:paraId="40410891" w14:textId="77777777" w:rsidR="00AD75B6" w:rsidRPr="007D2CED" w:rsidRDefault="00AD75B6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rStyle w:val="BodyText71"/>
          <w:sz w:val="22"/>
          <w:szCs w:val="22"/>
          <w:u w:val="none"/>
          <w:lang w:val="sr-Latn-ME"/>
        </w:rPr>
      </w:pPr>
    </w:p>
    <w:p w14:paraId="333967FC" w14:textId="6BAB46C2" w:rsidR="004A5299" w:rsidRPr="007D2CED" w:rsidRDefault="004A5299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rStyle w:val="BodyText71"/>
          <w:sz w:val="22"/>
          <w:szCs w:val="22"/>
          <w:u w:val="none"/>
          <w:lang w:val="sr-Latn-ME"/>
        </w:rPr>
      </w:pPr>
      <w:r w:rsidRPr="007D2CED">
        <w:rPr>
          <w:rStyle w:val="BodyText71"/>
          <w:sz w:val="22"/>
          <w:szCs w:val="22"/>
          <w:u w:val="none"/>
          <w:lang w:val="sr-Latn-ME"/>
        </w:rPr>
        <w:t xml:space="preserve">Nema podataka o dejstvu </w:t>
      </w:r>
      <w:proofErr w:type="spellStart"/>
      <w:r w:rsidRPr="007D2CED">
        <w:rPr>
          <w:rStyle w:val="BodyText71"/>
          <w:sz w:val="22"/>
          <w:szCs w:val="22"/>
          <w:u w:val="none"/>
          <w:lang w:val="sr-Latn-ME"/>
        </w:rPr>
        <w:t>talkvetamaba</w:t>
      </w:r>
      <w:proofErr w:type="spellEnd"/>
      <w:r w:rsidRPr="007D2CED">
        <w:rPr>
          <w:rStyle w:val="BodyText71"/>
          <w:sz w:val="22"/>
          <w:szCs w:val="22"/>
          <w:u w:val="none"/>
          <w:lang w:val="sr-Latn-ME"/>
        </w:rPr>
        <w:t xml:space="preserve"> na plodnost. U ispitivanjima na životinjama ni</w:t>
      </w:r>
      <w:r w:rsidR="004E689A" w:rsidRPr="007D2CED">
        <w:rPr>
          <w:rStyle w:val="BodyText71"/>
          <w:sz w:val="22"/>
          <w:szCs w:val="22"/>
          <w:u w:val="none"/>
          <w:lang w:val="sr-Latn-ME"/>
        </w:rPr>
        <w:t>je</w:t>
      </w:r>
      <w:r w:rsidRPr="007D2CED">
        <w:rPr>
          <w:rStyle w:val="BodyText71"/>
          <w:sz w:val="22"/>
          <w:szCs w:val="22"/>
          <w:u w:val="none"/>
          <w:lang w:val="sr-Latn-ME"/>
        </w:rPr>
        <w:t xml:space="preserve">su se ocjenjivala dejstva </w:t>
      </w:r>
      <w:proofErr w:type="spellStart"/>
      <w:r w:rsidRPr="007D2CED">
        <w:rPr>
          <w:rStyle w:val="BodyText71"/>
          <w:sz w:val="22"/>
          <w:szCs w:val="22"/>
          <w:u w:val="none"/>
          <w:lang w:val="sr-Latn-ME"/>
        </w:rPr>
        <w:t>talkvetamaba</w:t>
      </w:r>
      <w:proofErr w:type="spellEnd"/>
      <w:r w:rsidRPr="007D2CED">
        <w:rPr>
          <w:rStyle w:val="BodyText71"/>
          <w:sz w:val="22"/>
          <w:szCs w:val="22"/>
          <w:u w:val="none"/>
          <w:lang w:val="sr-Latn-ME"/>
        </w:rPr>
        <w:t xml:space="preserve"> na plodnost mužjaka i ženki.</w:t>
      </w:r>
    </w:p>
    <w:p w14:paraId="24C671EC" w14:textId="77777777" w:rsidR="00AD75B6" w:rsidRPr="007D2CED" w:rsidRDefault="00AD75B6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rStyle w:val="BodyText71"/>
          <w:sz w:val="22"/>
          <w:szCs w:val="22"/>
          <w:u w:val="none"/>
          <w:lang w:val="sr-Latn-ME"/>
        </w:rPr>
      </w:pPr>
    </w:p>
    <w:p w14:paraId="6B13020E" w14:textId="77777777" w:rsidR="007A0896" w:rsidRPr="007D2CED" w:rsidRDefault="007A0896" w:rsidP="007A0896">
      <w:pPr>
        <w:tabs>
          <w:tab w:val="left" w:pos="540"/>
          <w:tab w:val="left" w:pos="569"/>
        </w:tabs>
        <w:ind w:left="540" w:hanging="540"/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4.7. </w:t>
      </w:r>
      <w:r w:rsidRPr="007D2CED">
        <w:rPr>
          <w:b/>
          <w:bCs/>
          <w:szCs w:val="22"/>
          <w:lang w:val="sr-Latn-ME"/>
        </w:rPr>
        <w:tab/>
        <w:t>Uticaj na sposobnost upravljanja vozilima i rukovanje mašinama</w:t>
      </w:r>
    </w:p>
    <w:p w14:paraId="61ED9FD7" w14:textId="77777777" w:rsidR="00EC5BDA" w:rsidRPr="007D2CED" w:rsidRDefault="00EC5BDA" w:rsidP="00E502F3">
      <w:pPr>
        <w:rPr>
          <w:noProof/>
          <w:szCs w:val="22"/>
          <w:lang w:val="sr-Latn-ME"/>
        </w:rPr>
      </w:pPr>
    </w:p>
    <w:p w14:paraId="57123E64" w14:textId="309DC5C9" w:rsidR="00EC5BDA" w:rsidRPr="007D2CED" w:rsidRDefault="00120EB2" w:rsidP="004A5299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L</w:t>
      </w:r>
      <w:r w:rsidR="009B21A4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 </w:t>
      </w:r>
      <w:r w:rsidR="00EC5BDA" w:rsidRPr="007D2CED">
        <w:rPr>
          <w:sz w:val="22"/>
          <w:szCs w:val="22"/>
          <w:lang w:val="sr-Latn-ME"/>
        </w:rPr>
        <w:t>TALVEY značajno ut</w:t>
      </w:r>
      <w:r w:rsidR="00A636D5" w:rsidRPr="007D2CED">
        <w:rPr>
          <w:sz w:val="22"/>
          <w:szCs w:val="22"/>
          <w:lang w:val="sr-Latn-ME"/>
        </w:rPr>
        <w:t>i</w:t>
      </w:r>
      <w:r w:rsidR="00EC5BDA" w:rsidRPr="007D2CED">
        <w:rPr>
          <w:sz w:val="22"/>
          <w:szCs w:val="22"/>
          <w:lang w:val="sr-Latn-ME"/>
        </w:rPr>
        <w:t>če na sposobnost upravljanja vozilima i r</w:t>
      </w:r>
      <w:r w:rsidR="00A636D5" w:rsidRPr="007D2CED">
        <w:rPr>
          <w:sz w:val="22"/>
          <w:szCs w:val="22"/>
          <w:lang w:val="sr-Latn-ME"/>
        </w:rPr>
        <w:t>ukovanj</w:t>
      </w:r>
      <w:r w:rsidR="00EC5BDA" w:rsidRPr="007D2CED">
        <w:rPr>
          <w:sz w:val="22"/>
          <w:szCs w:val="22"/>
          <w:lang w:val="sr-Latn-ME"/>
        </w:rPr>
        <w:t xml:space="preserve">a </w:t>
      </w:r>
      <w:r w:rsidR="00A636D5" w:rsidRPr="007D2CED">
        <w:rPr>
          <w:sz w:val="22"/>
          <w:szCs w:val="22"/>
          <w:lang w:val="sr-Latn-ME"/>
        </w:rPr>
        <w:t>mašinam</w:t>
      </w:r>
      <w:r w:rsidR="00EC5BDA" w:rsidRPr="007D2CED">
        <w:rPr>
          <w:sz w:val="22"/>
          <w:szCs w:val="22"/>
          <w:lang w:val="sr-Latn-ME"/>
        </w:rPr>
        <w:t>a.</w:t>
      </w:r>
    </w:p>
    <w:p w14:paraId="386AB6D9" w14:textId="77777777" w:rsidR="004A5299" w:rsidRPr="007D2CED" w:rsidRDefault="004A5299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71F0630F" w14:textId="7718C730" w:rsidR="00EC5BDA" w:rsidRPr="007D2CED" w:rsidRDefault="00EC5BDA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Zbog mogućeg razvoja ICANS-a </w:t>
      </w:r>
      <w:r w:rsidR="00F5521D" w:rsidRPr="007D2CED">
        <w:rPr>
          <w:sz w:val="22"/>
          <w:szCs w:val="22"/>
          <w:lang w:val="sr-Latn-ME"/>
        </w:rPr>
        <w:t>pacijenti</w:t>
      </w:r>
      <w:r w:rsidRPr="007D2CED">
        <w:rPr>
          <w:sz w:val="22"/>
          <w:szCs w:val="22"/>
          <w:lang w:val="sr-Latn-ME"/>
        </w:rPr>
        <w:t xml:space="preserve"> koji primaju </w:t>
      </w:r>
      <w:r w:rsidR="00120EB2" w:rsidRPr="007D2CED">
        <w:rPr>
          <w:sz w:val="22"/>
          <w:szCs w:val="22"/>
          <w:lang w:val="sr-Latn-ME"/>
        </w:rPr>
        <w:t>l</w:t>
      </w:r>
      <w:r w:rsidR="009B21A4" w:rsidRPr="007D2CED">
        <w:rPr>
          <w:sz w:val="22"/>
          <w:szCs w:val="22"/>
          <w:lang w:val="sr-Latn-ME"/>
        </w:rPr>
        <w:t>ij</w:t>
      </w:r>
      <w:r w:rsidR="00120EB2" w:rsidRPr="007D2CED">
        <w:rPr>
          <w:sz w:val="22"/>
          <w:szCs w:val="22"/>
          <w:lang w:val="sr-Latn-ME"/>
        </w:rPr>
        <w:t xml:space="preserve">ek </w:t>
      </w:r>
      <w:r w:rsidRPr="007D2CED">
        <w:rPr>
          <w:sz w:val="22"/>
          <w:szCs w:val="22"/>
          <w:lang w:val="sr-Latn-ME"/>
        </w:rPr>
        <w:t>TALVEY izloženi su riziku od s</w:t>
      </w:r>
      <w:r w:rsidR="00E609D6" w:rsidRPr="007D2CED">
        <w:rPr>
          <w:sz w:val="22"/>
          <w:szCs w:val="22"/>
          <w:lang w:val="sr-Latn-ME"/>
        </w:rPr>
        <w:t>niže</w:t>
      </w:r>
      <w:r w:rsidRPr="007D2CED">
        <w:rPr>
          <w:sz w:val="22"/>
          <w:szCs w:val="22"/>
          <w:lang w:val="sr-Latn-ME"/>
        </w:rPr>
        <w:t>n</w:t>
      </w:r>
      <w:r w:rsidR="00A636D5" w:rsidRPr="007D2CED">
        <w:rPr>
          <w:sz w:val="22"/>
          <w:szCs w:val="22"/>
          <w:lang w:val="sr-Latn-ME"/>
        </w:rPr>
        <w:t>og nivoa sv</w:t>
      </w:r>
      <w:r w:rsidR="009B21A4" w:rsidRPr="007D2CED">
        <w:rPr>
          <w:sz w:val="22"/>
          <w:szCs w:val="22"/>
          <w:lang w:val="sr-Latn-ME"/>
        </w:rPr>
        <w:t>ij</w:t>
      </w:r>
      <w:r w:rsidR="00A636D5" w:rsidRPr="007D2CED">
        <w:rPr>
          <w:sz w:val="22"/>
          <w:szCs w:val="22"/>
          <w:lang w:val="sr-Latn-ME"/>
        </w:rPr>
        <w:t>esti</w:t>
      </w:r>
      <w:r w:rsidRPr="007D2CED">
        <w:rPr>
          <w:sz w:val="22"/>
          <w:szCs w:val="22"/>
          <w:lang w:val="sr-Latn-ME"/>
        </w:rPr>
        <w:t xml:space="preserve"> (vid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4.4). </w:t>
      </w:r>
      <w:r w:rsidR="00A636D5" w:rsidRPr="007D2CED">
        <w:rPr>
          <w:sz w:val="22"/>
          <w:szCs w:val="22"/>
          <w:lang w:val="sr-Latn-ME"/>
        </w:rPr>
        <w:t>Pacijent</w:t>
      </w:r>
      <w:r w:rsidRPr="007D2CED">
        <w:rPr>
          <w:sz w:val="22"/>
          <w:szCs w:val="22"/>
          <w:lang w:val="sr-Latn-ME"/>
        </w:rPr>
        <w:t>e treba uputiti da izb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egavaju upravljanje vozilima ili </w:t>
      </w:r>
      <w:r w:rsidR="00A636D5" w:rsidRPr="007D2CED">
        <w:rPr>
          <w:sz w:val="22"/>
          <w:szCs w:val="22"/>
          <w:lang w:val="sr-Latn-ME"/>
        </w:rPr>
        <w:t>rukovanje mašinama</w:t>
      </w:r>
      <w:r w:rsidRPr="007D2CED">
        <w:rPr>
          <w:sz w:val="22"/>
          <w:szCs w:val="22"/>
          <w:lang w:val="sr-Latn-ME"/>
        </w:rPr>
        <w:t xml:space="preserve"> </w:t>
      </w:r>
      <w:r w:rsidR="00A636D5" w:rsidRPr="007D2CED">
        <w:rPr>
          <w:sz w:val="22"/>
          <w:szCs w:val="22"/>
          <w:lang w:val="sr-Latn-ME"/>
        </w:rPr>
        <w:t>tokom perioda</w:t>
      </w:r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pos</w:t>
      </w:r>
      <w:r w:rsidR="00A636D5" w:rsidRPr="007D2CED">
        <w:rPr>
          <w:sz w:val="22"/>
          <w:szCs w:val="22"/>
          <w:lang w:val="sr-Latn-ME"/>
        </w:rPr>
        <w:t>tepe</w:t>
      </w:r>
      <w:r w:rsidRPr="007D2CED">
        <w:rPr>
          <w:sz w:val="22"/>
          <w:szCs w:val="22"/>
          <w:lang w:val="sr-Latn-ME"/>
        </w:rPr>
        <w:t>nog</w:t>
      </w:r>
      <w:proofErr w:type="spellEnd"/>
      <w:r w:rsidRPr="007D2CED">
        <w:rPr>
          <w:sz w:val="22"/>
          <w:szCs w:val="22"/>
          <w:lang w:val="sr-Latn-ME"/>
        </w:rPr>
        <w:t xml:space="preserve"> povećavanja doze i još 48 sati po završetku </w:t>
      </w:r>
      <w:r w:rsidR="00A636D5" w:rsidRPr="007D2CED">
        <w:rPr>
          <w:sz w:val="22"/>
          <w:szCs w:val="22"/>
          <w:lang w:val="sr-Latn-ME"/>
        </w:rPr>
        <w:t xml:space="preserve">ovog perioda </w:t>
      </w:r>
      <w:r w:rsidRPr="007D2CED">
        <w:rPr>
          <w:sz w:val="22"/>
          <w:szCs w:val="22"/>
          <w:lang w:val="sr-Latn-ME"/>
        </w:rPr>
        <w:t>(vid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9B21A4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4.2), kao i u slučaju nove pojave bilo kojih neuroloških simptoma, sve dok se oni ne povuku.</w:t>
      </w:r>
    </w:p>
    <w:p w14:paraId="498FFF8D" w14:textId="77777777" w:rsidR="00CE09F3" w:rsidRPr="007D2CED" w:rsidRDefault="00CE09F3" w:rsidP="00923865">
      <w:pPr>
        <w:rPr>
          <w:szCs w:val="22"/>
          <w:lang w:val="sr-Latn-ME"/>
        </w:rPr>
      </w:pPr>
    </w:p>
    <w:p w14:paraId="2C964DDF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4.8. </w:t>
      </w:r>
      <w:r w:rsidRPr="007D2CED">
        <w:rPr>
          <w:b/>
          <w:bCs/>
          <w:szCs w:val="22"/>
          <w:lang w:val="sr-Latn-ME"/>
        </w:rPr>
        <w:tab/>
        <w:t>Neželjena dejstva</w:t>
      </w:r>
    </w:p>
    <w:p w14:paraId="4A47665F" w14:textId="77777777" w:rsidR="00A636D5" w:rsidRPr="007D2CED" w:rsidRDefault="00A636D5" w:rsidP="004A6B03">
      <w:pPr>
        <w:pStyle w:val="BodyText31"/>
        <w:shd w:val="clear" w:color="auto" w:fill="auto"/>
        <w:spacing w:after="0" w:line="250" w:lineRule="exact"/>
        <w:ind w:left="20" w:right="440" w:firstLine="0"/>
        <w:jc w:val="both"/>
        <w:rPr>
          <w:sz w:val="22"/>
          <w:szCs w:val="22"/>
          <w:lang w:val="sr-Latn-ME"/>
        </w:rPr>
      </w:pPr>
    </w:p>
    <w:p w14:paraId="0C6A8EA1" w14:textId="0032AF6D" w:rsidR="00A636D5" w:rsidRPr="007D2CED" w:rsidRDefault="00A636D5" w:rsidP="006B041F">
      <w:pPr>
        <w:pStyle w:val="BodyText31"/>
        <w:shd w:val="clear" w:color="auto" w:fill="auto"/>
        <w:spacing w:after="0" w:line="250" w:lineRule="exact"/>
        <w:ind w:left="20" w:right="440" w:firstLine="0"/>
        <w:jc w:val="both"/>
        <w:rPr>
          <w:sz w:val="22"/>
          <w:szCs w:val="22"/>
          <w:u w:val="single"/>
          <w:lang w:val="sr-Latn-ME"/>
        </w:rPr>
      </w:pPr>
      <w:r w:rsidRPr="007D2CED">
        <w:rPr>
          <w:sz w:val="22"/>
          <w:szCs w:val="22"/>
          <w:u w:val="single"/>
          <w:lang w:val="sr-Latn-ME"/>
        </w:rPr>
        <w:t>Sažeti prikaz profila bezb</w:t>
      </w:r>
      <w:r w:rsidR="000E0858" w:rsidRPr="007D2CED">
        <w:rPr>
          <w:sz w:val="22"/>
          <w:szCs w:val="22"/>
          <w:u w:val="single"/>
          <w:lang w:val="sr-Latn-ME"/>
        </w:rPr>
        <w:t>j</w:t>
      </w:r>
      <w:r w:rsidRPr="007D2CED">
        <w:rPr>
          <w:sz w:val="22"/>
          <w:szCs w:val="22"/>
          <w:u w:val="single"/>
          <w:lang w:val="sr-Latn-ME"/>
        </w:rPr>
        <w:t>ednosti</w:t>
      </w:r>
    </w:p>
    <w:p w14:paraId="3380A60A" w14:textId="77777777" w:rsidR="00AD75B6" w:rsidRPr="007D2CED" w:rsidRDefault="00AD75B6" w:rsidP="006B041F">
      <w:pPr>
        <w:pStyle w:val="BodyText31"/>
        <w:shd w:val="clear" w:color="auto" w:fill="auto"/>
        <w:spacing w:after="0" w:line="250" w:lineRule="exact"/>
        <w:ind w:left="20" w:right="440" w:firstLine="0"/>
        <w:jc w:val="both"/>
        <w:rPr>
          <w:sz w:val="22"/>
          <w:szCs w:val="22"/>
          <w:u w:val="single"/>
          <w:lang w:val="sr-Latn-ME"/>
        </w:rPr>
      </w:pPr>
    </w:p>
    <w:p w14:paraId="6CC8E3C1" w14:textId="3CF03CF6" w:rsidR="00A636D5" w:rsidRPr="007D2CED" w:rsidRDefault="00A636D5" w:rsidP="004A5299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Najčešće neželjene reakcije bile su CRS (77%), </w:t>
      </w:r>
      <w:proofErr w:type="spellStart"/>
      <w:r w:rsidRPr="007D2CED">
        <w:rPr>
          <w:sz w:val="22"/>
          <w:szCs w:val="22"/>
          <w:lang w:val="sr-Latn-ME"/>
        </w:rPr>
        <w:t>disgeuzija</w:t>
      </w:r>
      <w:proofErr w:type="spellEnd"/>
      <w:r w:rsidRPr="007D2CED">
        <w:rPr>
          <w:sz w:val="22"/>
          <w:szCs w:val="22"/>
          <w:lang w:val="sr-Latn-ME"/>
        </w:rPr>
        <w:t xml:space="preserve"> (72%), </w:t>
      </w:r>
      <w:proofErr w:type="spellStart"/>
      <w:r w:rsidRPr="007D2CED">
        <w:rPr>
          <w:sz w:val="22"/>
          <w:szCs w:val="22"/>
          <w:lang w:val="sr-Latn-ME"/>
        </w:rPr>
        <w:t>hipogamaglobulinemija</w:t>
      </w:r>
      <w:proofErr w:type="spellEnd"/>
      <w:r w:rsidRPr="007D2CED">
        <w:rPr>
          <w:sz w:val="22"/>
          <w:szCs w:val="22"/>
          <w:lang w:val="sr-Latn-ME"/>
        </w:rPr>
        <w:t xml:space="preserve"> (67%), poremećaj noktiju (56%), bol u mišićima i kostima (48%), anemija (47%), kožni poremećaj (43%), umor (43%), smanjenje t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elesne </w:t>
      </w:r>
      <w:r w:rsidR="000E0858" w:rsidRPr="007D2CED">
        <w:rPr>
          <w:sz w:val="22"/>
          <w:szCs w:val="22"/>
          <w:lang w:val="sr-Latn-ME"/>
        </w:rPr>
        <w:t xml:space="preserve">mase </w:t>
      </w:r>
      <w:r w:rsidRPr="007D2CED">
        <w:rPr>
          <w:sz w:val="22"/>
          <w:szCs w:val="22"/>
          <w:lang w:val="sr-Latn-ME"/>
        </w:rPr>
        <w:t xml:space="preserve">(40%), osip (39%), suva usta (36%), </w:t>
      </w:r>
      <w:proofErr w:type="spellStart"/>
      <w:r w:rsidRPr="007D2CED">
        <w:rPr>
          <w:sz w:val="22"/>
          <w:szCs w:val="22"/>
          <w:lang w:val="sr-Latn-ME"/>
        </w:rPr>
        <w:t>neutropenija</w:t>
      </w:r>
      <w:proofErr w:type="spellEnd"/>
      <w:r w:rsidRPr="007D2CED">
        <w:rPr>
          <w:sz w:val="22"/>
          <w:szCs w:val="22"/>
          <w:lang w:val="sr-Latn-ME"/>
        </w:rPr>
        <w:t xml:space="preserve"> (35%), </w:t>
      </w:r>
      <w:proofErr w:type="spellStart"/>
      <w:r w:rsidRPr="007D2CED">
        <w:rPr>
          <w:sz w:val="22"/>
          <w:szCs w:val="22"/>
          <w:lang w:val="sr-Latn-ME"/>
        </w:rPr>
        <w:t>pireksija</w:t>
      </w:r>
      <w:proofErr w:type="spellEnd"/>
      <w:r w:rsidRPr="007D2CED">
        <w:rPr>
          <w:sz w:val="22"/>
          <w:szCs w:val="22"/>
          <w:lang w:val="sr-Latn-ME"/>
        </w:rPr>
        <w:t xml:space="preserve"> (33%), </w:t>
      </w:r>
      <w:proofErr w:type="spellStart"/>
      <w:r w:rsidRPr="007D2CED">
        <w:rPr>
          <w:sz w:val="22"/>
          <w:szCs w:val="22"/>
          <w:lang w:val="sr-Latn-ME"/>
        </w:rPr>
        <w:t>kseroza</w:t>
      </w:r>
      <w:proofErr w:type="spellEnd"/>
      <w:r w:rsidRPr="007D2CED">
        <w:rPr>
          <w:sz w:val="22"/>
          <w:szCs w:val="22"/>
          <w:lang w:val="sr-Latn-ME"/>
        </w:rPr>
        <w:t xml:space="preserve"> (32%), </w:t>
      </w:r>
      <w:proofErr w:type="spellStart"/>
      <w:r w:rsidRPr="007D2CED">
        <w:rPr>
          <w:sz w:val="22"/>
          <w:szCs w:val="22"/>
          <w:lang w:val="sr-Latn-ME"/>
        </w:rPr>
        <w:t>trombocitopenija</w:t>
      </w:r>
      <w:proofErr w:type="spellEnd"/>
      <w:r w:rsidRPr="007D2CED">
        <w:rPr>
          <w:sz w:val="22"/>
          <w:szCs w:val="22"/>
          <w:lang w:val="sr-Latn-ME"/>
        </w:rPr>
        <w:t xml:space="preserve"> (30%), infekcija gornjih disajnih puteva (29%), </w:t>
      </w:r>
      <w:proofErr w:type="spellStart"/>
      <w:r w:rsidRPr="007D2CED">
        <w:rPr>
          <w:sz w:val="22"/>
          <w:szCs w:val="22"/>
          <w:lang w:val="sr-Latn-ME"/>
        </w:rPr>
        <w:t>limfopenija</w:t>
      </w:r>
      <w:proofErr w:type="spellEnd"/>
      <w:r w:rsidRPr="007D2CED">
        <w:rPr>
          <w:sz w:val="22"/>
          <w:szCs w:val="22"/>
          <w:lang w:val="sr-Latn-ME"/>
        </w:rPr>
        <w:t xml:space="preserve"> (27%), </w:t>
      </w:r>
      <w:proofErr w:type="spellStart"/>
      <w:r w:rsidRPr="007D2CED">
        <w:rPr>
          <w:sz w:val="22"/>
          <w:szCs w:val="22"/>
          <w:lang w:val="sr-Latn-ME"/>
        </w:rPr>
        <w:t>disfagija</w:t>
      </w:r>
      <w:proofErr w:type="spellEnd"/>
      <w:r w:rsidRPr="007D2CED">
        <w:rPr>
          <w:sz w:val="22"/>
          <w:szCs w:val="22"/>
          <w:lang w:val="sr-Latn-ME"/>
        </w:rPr>
        <w:t xml:space="preserve"> (24%), dijareja (25%), </w:t>
      </w:r>
      <w:proofErr w:type="spellStart"/>
      <w:r w:rsidRPr="007D2CED">
        <w:rPr>
          <w:sz w:val="22"/>
          <w:szCs w:val="22"/>
          <w:lang w:val="sr-Latn-ME"/>
        </w:rPr>
        <w:t>pruritus</w:t>
      </w:r>
      <w:proofErr w:type="spellEnd"/>
      <w:r w:rsidRPr="007D2CED">
        <w:rPr>
          <w:sz w:val="22"/>
          <w:szCs w:val="22"/>
          <w:lang w:val="sr-Latn-ME"/>
        </w:rPr>
        <w:t xml:space="preserve"> (23%), kašalj (23%), bol (22%), smanjen apetit (22%) i glavobolja (20%).</w:t>
      </w:r>
    </w:p>
    <w:p w14:paraId="7D1657AE" w14:textId="77777777" w:rsidR="004A5299" w:rsidRPr="007D2CED" w:rsidRDefault="004A5299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71D65620" w14:textId="20086322" w:rsidR="00A636D5" w:rsidRPr="007D2CED" w:rsidRDefault="00A636D5" w:rsidP="004A5299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Ozbiljne neželjene reakcije prijavljene kod pacijenata uključivale su CRS (13%), </w:t>
      </w:r>
      <w:proofErr w:type="spellStart"/>
      <w:r w:rsidRPr="007D2CED">
        <w:rPr>
          <w:sz w:val="22"/>
          <w:szCs w:val="22"/>
          <w:lang w:val="sr-Latn-ME"/>
        </w:rPr>
        <w:t>pireksiju</w:t>
      </w:r>
      <w:proofErr w:type="spellEnd"/>
      <w:r w:rsidRPr="007D2CED">
        <w:rPr>
          <w:sz w:val="22"/>
          <w:szCs w:val="22"/>
          <w:lang w:val="sr-Latn-ME"/>
        </w:rPr>
        <w:t xml:space="preserve"> (5%), ICANS (3,8%), sepsu (3,8%), COVID-19 (3,2%), </w:t>
      </w:r>
      <w:proofErr w:type="spellStart"/>
      <w:r w:rsidRPr="007D2CED">
        <w:rPr>
          <w:sz w:val="22"/>
          <w:szCs w:val="22"/>
          <w:lang w:val="sr-Latn-ME"/>
        </w:rPr>
        <w:t>bakterijsku</w:t>
      </w:r>
      <w:proofErr w:type="spellEnd"/>
      <w:r w:rsidRPr="007D2CED">
        <w:rPr>
          <w:sz w:val="22"/>
          <w:szCs w:val="22"/>
          <w:lang w:val="sr-Latn-ME"/>
        </w:rPr>
        <w:t xml:space="preserve"> infekciju (2,4%), pneumoniju (2,4%), virusnu infekciju (2,4%), </w:t>
      </w:r>
      <w:proofErr w:type="spellStart"/>
      <w:r w:rsidRPr="007D2CED">
        <w:rPr>
          <w:sz w:val="22"/>
          <w:szCs w:val="22"/>
          <w:lang w:val="sr-Latn-ME"/>
        </w:rPr>
        <w:t>neutropeniju</w:t>
      </w:r>
      <w:proofErr w:type="spellEnd"/>
      <w:r w:rsidRPr="007D2CED">
        <w:rPr>
          <w:sz w:val="22"/>
          <w:szCs w:val="22"/>
          <w:lang w:val="sr-Latn-ME"/>
        </w:rPr>
        <w:t xml:space="preserve"> (2,1%) i bol (2,1%).</w:t>
      </w:r>
    </w:p>
    <w:p w14:paraId="52F92E42" w14:textId="77777777" w:rsidR="004A5299" w:rsidRPr="007D2CED" w:rsidRDefault="004A5299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46B302EF" w14:textId="675F7A10" w:rsidR="00A636D5" w:rsidRPr="007D2CED" w:rsidRDefault="00A636D5" w:rsidP="004A5299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Najčešće neželjene reakcije koje su dovele do prekida terapije bile su ICANS (1,1%) i smanjenje t</w:t>
      </w:r>
      <w:r w:rsidR="009B21A4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elesne </w:t>
      </w:r>
      <w:r w:rsidR="00BF16CD" w:rsidRPr="007D2CED">
        <w:rPr>
          <w:sz w:val="22"/>
          <w:szCs w:val="22"/>
          <w:lang w:val="sr-Latn-ME"/>
        </w:rPr>
        <w:t xml:space="preserve">mase </w:t>
      </w:r>
      <w:r w:rsidRPr="007D2CED">
        <w:rPr>
          <w:sz w:val="22"/>
          <w:szCs w:val="22"/>
          <w:lang w:val="sr-Latn-ME"/>
        </w:rPr>
        <w:t>(0,9%).</w:t>
      </w:r>
    </w:p>
    <w:p w14:paraId="4DB49B60" w14:textId="77777777" w:rsidR="004A5299" w:rsidRPr="007D2CED" w:rsidRDefault="004A5299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5C8467A9" w14:textId="39EB04BE" w:rsidR="00A636D5" w:rsidRPr="007D2CED" w:rsidRDefault="00A636D5" w:rsidP="004A6B03">
      <w:pPr>
        <w:pStyle w:val="BodyText31"/>
        <w:shd w:val="clear" w:color="auto" w:fill="auto"/>
        <w:spacing w:after="215" w:line="20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rStyle w:val="BodyText8"/>
          <w:sz w:val="22"/>
          <w:szCs w:val="22"/>
          <w:lang w:val="sr-Latn-ME"/>
        </w:rPr>
        <w:t xml:space="preserve">Tabelarni prikaz </w:t>
      </w:r>
      <w:r w:rsidR="005022C3" w:rsidRPr="007D2CED">
        <w:rPr>
          <w:rStyle w:val="BodyText8"/>
          <w:sz w:val="22"/>
          <w:szCs w:val="22"/>
          <w:lang w:val="sr-Latn-ME"/>
        </w:rPr>
        <w:t>neželjenih reakcija</w:t>
      </w:r>
    </w:p>
    <w:p w14:paraId="5E899A41" w14:textId="68AAF25A" w:rsidR="00A636D5" w:rsidRPr="007D2CED" w:rsidRDefault="005022C3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Bezb</w:t>
      </w:r>
      <w:r w:rsidR="0030588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ed</w:t>
      </w:r>
      <w:r w:rsidR="00A636D5" w:rsidRPr="007D2CED">
        <w:rPr>
          <w:sz w:val="22"/>
          <w:szCs w:val="22"/>
          <w:lang w:val="sr-Latn-ME"/>
        </w:rPr>
        <w:t>nost l</w:t>
      </w:r>
      <w:r w:rsidR="00305886" w:rsidRPr="007D2CED">
        <w:rPr>
          <w:sz w:val="22"/>
          <w:szCs w:val="22"/>
          <w:lang w:val="sr-Latn-ME"/>
        </w:rPr>
        <w:t>ij</w:t>
      </w:r>
      <w:r w:rsidR="00E609D6" w:rsidRPr="007D2CED">
        <w:rPr>
          <w:sz w:val="22"/>
          <w:szCs w:val="22"/>
          <w:lang w:val="sr-Latn-ME"/>
        </w:rPr>
        <w:t>e</w:t>
      </w:r>
      <w:r w:rsidR="00A636D5" w:rsidRPr="007D2CED">
        <w:rPr>
          <w:sz w:val="22"/>
          <w:szCs w:val="22"/>
          <w:lang w:val="sr-Latn-ME"/>
        </w:rPr>
        <w:t>ka TALVEY oc</w:t>
      </w:r>
      <w:r w:rsidR="00305886" w:rsidRPr="007D2CED">
        <w:rPr>
          <w:sz w:val="22"/>
          <w:szCs w:val="22"/>
          <w:lang w:val="sr-Latn-ME"/>
        </w:rPr>
        <w:t>j</w:t>
      </w:r>
      <w:r w:rsidR="00A636D5" w:rsidRPr="007D2CED">
        <w:rPr>
          <w:sz w:val="22"/>
          <w:szCs w:val="22"/>
          <w:lang w:val="sr-Latn-ME"/>
        </w:rPr>
        <w:t>enjiva</w:t>
      </w:r>
      <w:r w:rsidRPr="007D2CED">
        <w:rPr>
          <w:sz w:val="22"/>
          <w:szCs w:val="22"/>
          <w:lang w:val="sr-Latn-ME"/>
        </w:rPr>
        <w:t>n</w:t>
      </w:r>
      <w:r w:rsidR="00A636D5" w:rsidRPr="007D2CED">
        <w:rPr>
          <w:sz w:val="22"/>
          <w:szCs w:val="22"/>
          <w:lang w:val="sr-Latn-ME"/>
        </w:rPr>
        <w:t xml:space="preserve">a </w:t>
      </w:r>
      <w:r w:rsidRPr="007D2CED">
        <w:rPr>
          <w:sz w:val="22"/>
          <w:szCs w:val="22"/>
          <w:lang w:val="sr-Latn-ME"/>
        </w:rPr>
        <w:t>j</w:t>
      </w:r>
      <w:r w:rsidR="00A636D5" w:rsidRPr="007D2CED">
        <w:rPr>
          <w:sz w:val="22"/>
          <w:szCs w:val="22"/>
          <w:lang w:val="sr-Latn-ME"/>
        </w:rPr>
        <w:t xml:space="preserve">e u </w:t>
      </w:r>
      <w:r w:rsidRPr="007D2CED">
        <w:rPr>
          <w:sz w:val="22"/>
          <w:szCs w:val="22"/>
          <w:lang w:val="sr-Latn-ME"/>
        </w:rPr>
        <w:t>studiji</w:t>
      </w:r>
      <w:r w:rsidR="00A636D5" w:rsidRPr="007D2CED">
        <w:rPr>
          <w:sz w:val="22"/>
          <w:szCs w:val="22"/>
          <w:lang w:val="sr-Latn-ME"/>
        </w:rPr>
        <w:t xml:space="preserve"> MonumenTAL-1 </w:t>
      </w:r>
      <w:r w:rsidRPr="007D2CED">
        <w:rPr>
          <w:sz w:val="22"/>
          <w:szCs w:val="22"/>
          <w:lang w:val="sr-Latn-ME"/>
        </w:rPr>
        <w:t>s</w:t>
      </w:r>
      <w:r w:rsidR="00A636D5" w:rsidRPr="007D2CED">
        <w:rPr>
          <w:sz w:val="22"/>
          <w:szCs w:val="22"/>
          <w:lang w:val="sr-Latn-ME"/>
        </w:rPr>
        <w:t>provedeno</w:t>
      </w:r>
      <w:r w:rsidRPr="007D2CED">
        <w:rPr>
          <w:sz w:val="22"/>
          <w:szCs w:val="22"/>
          <w:lang w:val="sr-Latn-ME"/>
        </w:rPr>
        <w:t>j na</w:t>
      </w:r>
      <w:r w:rsidR="00A636D5" w:rsidRPr="007D2CED">
        <w:rPr>
          <w:sz w:val="22"/>
          <w:szCs w:val="22"/>
          <w:lang w:val="sr-Latn-ME"/>
        </w:rPr>
        <w:t xml:space="preserve"> 339 odraslih </w:t>
      </w:r>
      <w:r w:rsidRPr="007D2CED">
        <w:rPr>
          <w:sz w:val="22"/>
          <w:szCs w:val="22"/>
          <w:lang w:val="sr-Latn-ME"/>
        </w:rPr>
        <w:t>pacijenat</w:t>
      </w:r>
      <w:r w:rsidR="00A636D5" w:rsidRPr="007D2CED">
        <w:rPr>
          <w:sz w:val="22"/>
          <w:szCs w:val="22"/>
          <w:lang w:val="sr-Latn-ME"/>
        </w:rPr>
        <w:t xml:space="preserve">a s </w:t>
      </w:r>
      <w:proofErr w:type="spellStart"/>
      <w:r w:rsidR="00A636D5" w:rsidRPr="007D2CED">
        <w:rPr>
          <w:sz w:val="22"/>
          <w:szCs w:val="22"/>
          <w:lang w:val="sr-Latn-ME"/>
        </w:rPr>
        <w:t>relapsnim</w:t>
      </w:r>
      <w:proofErr w:type="spellEnd"/>
      <w:r w:rsidR="00A636D5" w:rsidRPr="007D2CED">
        <w:rPr>
          <w:sz w:val="22"/>
          <w:szCs w:val="22"/>
          <w:lang w:val="sr-Latn-ME"/>
        </w:rPr>
        <w:t xml:space="preserve"> ili </w:t>
      </w:r>
      <w:proofErr w:type="spellStart"/>
      <w:r w:rsidR="00A636D5" w:rsidRPr="007D2CED">
        <w:rPr>
          <w:sz w:val="22"/>
          <w:szCs w:val="22"/>
          <w:lang w:val="sr-Latn-ME"/>
        </w:rPr>
        <w:t>refraktornim</w:t>
      </w:r>
      <w:proofErr w:type="spellEnd"/>
      <w:r w:rsidR="00A636D5" w:rsidRPr="007D2CED">
        <w:rPr>
          <w:sz w:val="22"/>
          <w:szCs w:val="22"/>
          <w:lang w:val="sr-Latn-ME"/>
        </w:rPr>
        <w:t xml:space="preserve"> multiplim </w:t>
      </w:r>
      <w:proofErr w:type="spellStart"/>
      <w:r w:rsidR="00A636D5" w:rsidRPr="007D2CED">
        <w:rPr>
          <w:sz w:val="22"/>
          <w:szCs w:val="22"/>
          <w:lang w:val="sr-Latn-ME"/>
        </w:rPr>
        <w:t>mijelomom</w:t>
      </w:r>
      <w:proofErr w:type="spellEnd"/>
      <w:r w:rsidR="00A636D5" w:rsidRPr="007D2CED">
        <w:rPr>
          <w:sz w:val="22"/>
          <w:szCs w:val="22"/>
          <w:lang w:val="sr-Latn-ME"/>
        </w:rPr>
        <w:t xml:space="preserve">, uključujući </w:t>
      </w:r>
      <w:r w:rsidRPr="007D2CED">
        <w:rPr>
          <w:sz w:val="22"/>
          <w:szCs w:val="22"/>
          <w:lang w:val="sr-Latn-ME"/>
        </w:rPr>
        <w:t>pacijent</w:t>
      </w:r>
      <w:r w:rsidR="00A636D5" w:rsidRPr="007D2CED">
        <w:rPr>
          <w:sz w:val="22"/>
          <w:szCs w:val="22"/>
          <w:lang w:val="sr-Latn-ME"/>
        </w:rPr>
        <w:t xml:space="preserve">e koji su primali </w:t>
      </w:r>
      <w:r w:rsidR="00D2349F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ij</w:t>
      </w:r>
      <w:r w:rsidR="00D2349F" w:rsidRPr="007D2CED">
        <w:rPr>
          <w:sz w:val="22"/>
          <w:szCs w:val="22"/>
          <w:lang w:val="sr-Latn-ME"/>
        </w:rPr>
        <w:t xml:space="preserve">ek </w:t>
      </w:r>
      <w:r w:rsidR="00A636D5" w:rsidRPr="007D2CED">
        <w:rPr>
          <w:sz w:val="22"/>
          <w:szCs w:val="22"/>
          <w:lang w:val="sr-Latn-ME"/>
        </w:rPr>
        <w:lastRenderedPageBreak/>
        <w:t>TALVEY p</w:t>
      </w:r>
      <w:r w:rsidRPr="007D2CED">
        <w:rPr>
          <w:sz w:val="22"/>
          <w:szCs w:val="22"/>
          <w:lang w:val="sr-Latn-ME"/>
        </w:rPr>
        <w:t>o</w:t>
      </w:r>
      <w:r w:rsidR="00A636D5" w:rsidRPr="007D2CED">
        <w:rPr>
          <w:sz w:val="22"/>
          <w:szCs w:val="22"/>
          <w:lang w:val="sr-Latn-ME"/>
        </w:rPr>
        <w:t xml:space="preserve"> preporučenom režimu doziranja, ne</w:t>
      </w:r>
      <w:r w:rsidRPr="007D2CED">
        <w:rPr>
          <w:sz w:val="22"/>
          <w:szCs w:val="22"/>
          <w:lang w:val="sr-Latn-ME"/>
        </w:rPr>
        <w:t>za</w:t>
      </w:r>
      <w:r w:rsidR="00A636D5" w:rsidRPr="007D2CED">
        <w:rPr>
          <w:sz w:val="22"/>
          <w:szCs w:val="22"/>
          <w:lang w:val="sr-Latn-ME"/>
        </w:rPr>
        <w:t>visno o</w:t>
      </w:r>
      <w:r w:rsidRPr="007D2CED">
        <w:rPr>
          <w:sz w:val="22"/>
          <w:szCs w:val="22"/>
          <w:lang w:val="sr-Latn-ME"/>
        </w:rPr>
        <w:t>d</w:t>
      </w:r>
      <w:r w:rsidR="00A636D5" w:rsidRPr="007D2CED">
        <w:rPr>
          <w:sz w:val="22"/>
          <w:szCs w:val="22"/>
          <w:lang w:val="sr-Latn-ME"/>
        </w:rPr>
        <w:t xml:space="preserve"> prethodn</w:t>
      </w:r>
      <w:r w:rsidR="00E609D6" w:rsidRPr="007D2CED">
        <w:rPr>
          <w:sz w:val="22"/>
          <w:szCs w:val="22"/>
          <w:lang w:val="sr-Latn-ME"/>
        </w:rPr>
        <w:t>e</w:t>
      </w:r>
      <w:r w:rsidR="00A636D5" w:rsidRPr="007D2CED">
        <w:rPr>
          <w:sz w:val="22"/>
          <w:szCs w:val="22"/>
          <w:lang w:val="sr-Latn-ME"/>
        </w:rPr>
        <w:t xml:space="preserve"> prim</w:t>
      </w:r>
      <w:r w:rsidR="00305886" w:rsidRPr="007D2CED">
        <w:rPr>
          <w:sz w:val="22"/>
          <w:szCs w:val="22"/>
          <w:lang w:val="sr-Latn-ME"/>
        </w:rPr>
        <w:t>j</w:t>
      </w:r>
      <w:r w:rsidR="00A636D5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e</w:t>
      </w:r>
      <w:r w:rsidR="00A636D5" w:rsidRPr="007D2CED">
        <w:rPr>
          <w:sz w:val="22"/>
          <w:szCs w:val="22"/>
          <w:lang w:val="sr-Latn-ME"/>
        </w:rPr>
        <w:t xml:space="preserve"> terapije koja </w:t>
      </w:r>
      <w:proofErr w:type="spellStart"/>
      <w:r w:rsidR="00A636D5" w:rsidRPr="007D2CED">
        <w:rPr>
          <w:sz w:val="22"/>
          <w:szCs w:val="22"/>
          <w:lang w:val="sr-Latn-ME"/>
        </w:rPr>
        <w:t>preusm</w:t>
      </w:r>
      <w:r w:rsidR="00CE5DF2" w:rsidRPr="007D2CED">
        <w:rPr>
          <w:sz w:val="22"/>
          <w:szCs w:val="22"/>
          <w:lang w:val="sr-Latn-ME"/>
        </w:rPr>
        <w:t>j</w:t>
      </w:r>
      <w:r w:rsidR="00A636D5" w:rsidRPr="007D2CED">
        <w:rPr>
          <w:sz w:val="22"/>
          <w:szCs w:val="22"/>
          <w:lang w:val="sr-Latn-ME"/>
        </w:rPr>
        <w:t>erava</w:t>
      </w:r>
      <w:proofErr w:type="spellEnd"/>
      <w:r w:rsidR="00A636D5" w:rsidRPr="007D2CED">
        <w:rPr>
          <w:sz w:val="22"/>
          <w:szCs w:val="22"/>
          <w:lang w:val="sr-Latn-ME"/>
        </w:rPr>
        <w:t xml:space="preserve"> T-</w:t>
      </w:r>
      <w:r w:rsidRPr="007D2CED">
        <w:rPr>
          <w:sz w:val="22"/>
          <w:szCs w:val="22"/>
          <w:lang w:val="sr-Latn-ME"/>
        </w:rPr>
        <w:t>ćelij</w:t>
      </w:r>
      <w:r w:rsidR="00A636D5" w:rsidRPr="007D2CED">
        <w:rPr>
          <w:sz w:val="22"/>
          <w:szCs w:val="22"/>
          <w:lang w:val="sr-Latn-ME"/>
        </w:rPr>
        <w:t xml:space="preserve">e. </w:t>
      </w:r>
      <w:proofErr w:type="spellStart"/>
      <w:r w:rsidR="00A636D5" w:rsidRPr="007D2CED">
        <w:rPr>
          <w:sz w:val="22"/>
          <w:szCs w:val="22"/>
          <w:lang w:val="sr-Latn-ME"/>
        </w:rPr>
        <w:t>Medijan</w:t>
      </w:r>
      <w:r w:rsidRPr="007D2CED">
        <w:rPr>
          <w:sz w:val="22"/>
          <w:szCs w:val="22"/>
          <w:lang w:val="sr-Latn-ME"/>
        </w:rPr>
        <w:t>a</w:t>
      </w:r>
      <w:proofErr w:type="spellEnd"/>
      <w:r w:rsidR="00A636D5" w:rsidRPr="007D2CED">
        <w:rPr>
          <w:sz w:val="22"/>
          <w:szCs w:val="22"/>
          <w:lang w:val="sr-Latn-ME"/>
        </w:rPr>
        <w:t xml:space="preserve"> trajanja </w:t>
      </w:r>
      <w:r w:rsidRPr="007D2CED">
        <w:rPr>
          <w:sz w:val="22"/>
          <w:szCs w:val="22"/>
          <w:lang w:val="sr-Latn-ME"/>
        </w:rPr>
        <w:t>terapije</w:t>
      </w:r>
      <w:r w:rsidR="00A636D5" w:rsidRPr="007D2CED">
        <w:rPr>
          <w:sz w:val="22"/>
          <w:szCs w:val="22"/>
          <w:lang w:val="sr-Latn-ME"/>
        </w:rPr>
        <w:t xml:space="preserve"> iznosi</w:t>
      </w:r>
      <w:r w:rsidRPr="007D2CED">
        <w:rPr>
          <w:sz w:val="22"/>
          <w:szCs w:val="22"/>
          <w:lang w:val="sr-Latn-ME"/>
        </w:rPr>
        <w:t>la</w:t>
      </w:r>
      <w:r w:rsidR="00A636D5" w:rsidRPr="007D2CED">
        <w:rPr>
          <w:sz w:val="22"/>
          <w:szCs w:val="22"/>
          <w:lang w:val="sr-Latn-ME"/>
        </w:rPr>
        <w:t xml:space="preserve"> je 7,4 (raspon: 0,0 - 32,9) m</w:t>
      </w:r>
      <w:r w:rsidR="00305886" w:rsidRPr="007D2CED">
        <w:rPr>
          <w:sz w:val="22"/>
          <w:szCs w:val="22"/>
          <w:lang w:val="sr-Latn-ME"/>
        </w:rPr>
        <w:t>j</w:t>
      </w:r>
      <w:r w:rsidR="00A636D5" w:rsidRPr="007D2CED">
        <w:rPr>
          <w:sz w:val="22"/>
          <w:szCs w:val="22"/>
          <w:lang w:val="sr-Latn-ME"/>
        </w:rPr>
        <w:t>eseca.</w:t>
      </w:r>
    </w:p>
    <w:p w14:paraId="3C8F0A29" w14:textId="77777777" w:rsidR="00CE5DF2" w:rsidRPr="007D2CED" w:rsidRDefault="00CE5DF2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5FEFA3FA" w14:textId="5B062DCC" w:rsidR="00A636D5" w:rsidRPr="007D2CED" w:rsidRDefault="00A636D5" w:rsidP="004A5299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U Tab</w:t>
      </w:r>
      <w:r w:rsidR="005022C3" w:rsidRPr="007D2CED">
        <w:rPr>
          <w:sz w:val="22"/>
          <w:szCs w:val="22"/>
          <w:lang w:val="sr-Latn-ME"/>
        </w:rPr>
        <w:t>eli</w:t>
      </w:r>
      <w:r w:rsidRPr="007D2CED">
        <w:rPr>
          <w:sz w:val="22"/>
          <w:szCs w:val="22"/>
          <w:lang w:val="sr-Latn-ME"/>
        </w:rPr>
        <w:t xml:space="preserve"> 7 sažeto su prikazane n</w:t>
      </w:r>
      <w:r w:rsidR="005022C3" w:rsidRPr="007D2CED">
        <w:rPr>
          <w:sz w:val="22"/>
          <w:szCs w:val="22"/>
          <w:lang w:val="sr-Latn-ME"/>
        </w:rPr>
        <w:t>eželjene reakcij</w:t>
      </w:r>
      <w:r w:rsidRPr="007D2CED">
        <w:rPr>
          <w:sz w:val="22"/>
          <w:szCs w:val="22"/>
          <w:lang w:val="sr-Latn-ME"/>
        </w:rPr>
        <w:t xml:space="preserve">e prijavljene </w:t>
      </w:r>
      <w:r w:rsidR="005022C3" w:rsidRPr="007D2CED">
        <w:rPr>
          <w:sz w:val="22"/>
          <w:szCs w:val="22"/>
          <w:lang w:val="sr-Latn-ME"/>
        </w:rPr>
        <w:t>kod pacijenata</w:t>
      </w:r>
      <w:r w:rsidRPr="007D2CED">
        <w:rPr>
          <w:sz w:val="22"/>
          <w:szCs w:val="22"/>
          <w:lang w:val="sr-Latn-ME"/>
        </w:rPr>
        <w:t xml:space="preserve"> koji su primali </w:t>
      </w:r>
      <w:r w:rsidR="00D2349F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ij</w:t>
      </w:r>
      <w:r w:rsidR="00D2349F" w:rsidRPr="007D2CED">
        <w:rPr>
          <w:sz w:val="22"/>
          <w:szCs w:val="22"/>
          <w:lang w:val="sr-Latn-ME"/>
        </w:rPr>
        <w:t xml:space="preserve">ek </w:t>
      </w:r>
      <w:r w:rsidRPr="007D2CED">
        <w:rPr>
          <w:sz w:val="22"/>
          <w:szCs w:val="22"/>
          <w:lang w:val="sr-Latn-ME"/>
        </w:rPr>
        <w:t xml:space="preserve">TALVEY. Podaci o </w:t>
      </w:r>
      <w:r w:rsidR="005022C3" w:rsidRPr="007D2CED">
        <w:rPr>
          <w:sz w:val="22"/>
          <w:szCs w:val="22"/>
          <w:lang w:val="sr-Latn-ME"/>
        </w:rPr>
        <w:t>bezb</w:t>
      </w:r>
      <w:r w:rsidR="00305886" w:rsidRPr="007D2CED">
        <w:rPr>
          <w:sz w:val="22"/>
          <w:szCs w:val="22"/>
          <w:lang w:val="sr-Latn-ME"/>
        </w:rPr>
        <w:t>j</w:t>
      </w:r>
      <w:r w:rsidR="005022C3" w:rsidRPr="007D2CED">
        <w:rPr>
          <w:sz w:val="22"/>
          <w:szCs w:val="22"/>
          <w:lang w:val="sr-Latn-ME"/>
        </w:rPr>
        <w:t>edn</w:t>
      </w:r>
      <w:r w:rsidRPr="007D2CED">
        <w:rPr>
          <w:sz w:val="22"/>
          <w:szCs w:val="22"/>
          <w:lang w:val="sr-Latn-ME"/>
        </w:rPr>
        <w:t>osti pr</w:t>
      </w:r>
      <w:r w:rsidR="005022C3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>m</w:t>
      </w:r>
      <w:r w:rsidR="0030588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ene l</w:t>
      </w:r>
      <w:r w:rsidR="00305886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proc</w:t>
      </w:r>
      <w:r w:rsidR="00305886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enjeni</w:t>
      </w:r>
      <w:r w:rsidR="005022C3" w:rsidRPr="007D2CED">
        <w:rPr>
          <w:sz w:val="22"/>
          <w:szCs w:val="22"/>
          <w:lang w:val="sr-Latn-ME"/>
        </w:rPr>
        <w:t xml:space="preserve"> su</w:t>
      </w:r>
      <w:r w:rsidRPr="007D2CED">
        <w:rPr>
          <w:sz w:val="22"/>
          <w:szCs w:val="22"/>
          <w:lang w:val="sr-Latn-ME"/>
        </w:rPr>
        <w:t xml:space="preserve"> i u c</w:t>
      </w:r>
      <w:r w:rsidR="00305886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eloj l</w:t>
      </w:r>
      <w:r w:rsidR="00305886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ečenoj populaciji (N=501) bez identifi</w:t>
      </w:r>
      <w:r w:rsidR="005022C3" w:rsidRPr="007D2CED">
        <w:rPr>
          <w:sz w:val="22"/>
          <w:szCs w:val="22"/>
          <w:lang w:val="sr-Latn-ME"/>
        </w:rPr>
        <w:t>kov</w:t>
      </w:r>
      <w:r w:rsidRPr="007D2CED">
        <w:rPr>
          <w:sz w:val="22"/>
          <w:szCs w:val="22"/>
          <w:lang w:val="sr-Latn-ME"/>
        </w:rPr>
        <w:t xml:space="preserve">anih dodatnih </w:t>
      </w:r>
      <w:r w:rsidR="005022C3" w:rsidRPr="007D2CED">
        <w:rPr>
          <w:sz w:val="22"/>
          <w:szCs w:val="22"/>
          <w:lang w:val="sr-Latn-ME"/>
        </w:rPr>
        <w:t>neželjenih reakcija</w:t>
      </w:r>
      <w:r w:rsidRPr="007D2CED">
        <w:rPr>
          <w:sz w:val="22"/>
          <w:szCs w:val="22"/>
          <w:lang w:val="sr-Latn-ME"/>
        </w:rPr>
        <w:t>.</w:t>
      </w:r>
    </w:p>
    <w:p w14:paraId="7134E769" w14:textId="77777777" w:rsidR="004A5299" w:rsidRPr="007D2CED" w:rsidRDefault="004A5299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07728B09" w14:textId="3C1EAE56" w:rsidR="00A636D5" w:rsidRPr="007D2CED" w:rsidRDefault="005022C3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Dol</w:t>
      </w:r>
      <w:r w:rsidR="0030588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</w:t>
      </w:r>
      <w:r w:rsidR="00A636D5" w:rsidRPr="007D2CED">
        <w:rPr>
          <w:sz w:val="22"/>
          <w:szCs w:val="22"/>
          <w:lang w:val="sr-Latn-ME"/>
        </w:rPr>
        <w:t xml:space="preserve"> su navedene </w:t>
      </w:r>
      <w:r w:rsidRPr="007D2CED">
        <w:rPr>
          <w:sz w:val="22"/>
          <w:szCs w:val="22"/>
          <w:lang w:val="sr-Latn-ME"/>
        </w:rPr>
        <w:t>neželjene reakcije zab</w:t>
      </w:r>
      <w:r w:rsidR="00305886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ežene</w:t>
      </w:r>
      <w:r w:rsidR="00A636D5" w:rsidRPr="007D2CED">
        <w:rPr>
          <w:sz w:val="22"/>
          <w:szCs w:val="22"/>
          <w:lang w:val="sr-Latn-ME"/>
        </w:rPr>
        <w:t xml:space="preserve"> t</w:t>
      </w:r>
      <w:r w:rsidRPr="007D2CED">
        <w:rPr>
          <w:sz w:val="22"/>
          <w:szCs w:val="22"/>
          <w:lang w:val="sr-Latn-ME"/>
        </w:rPr>
        <w:t>o</w:t>
      </w:r>
      <w:r w:rsidR="00A636D5" w:rsidRPr="007D2CED">
        <w:rPr>
          <w:sz w:val="22"/>
          <w:szCs w:val="22"/>
          <w:lang w:val="sr-Latn-ME"/>
        </w:rPr>
        <w:t>kom kliničkih ispitivanja, prikazane p</w:t>
      </w:r>
      <w:r w:rsidRPr="007D2CED">
        <w:rPr>
          <w:sz w:val="22"/>
          <w:szCs w:val="22"/>
          <w:lang w:val="sr-Latn-ME"/>
        </w:rPr>
        <w:t>o</w:t>
      </w:r>
      <w:r w:rsidR="00A636D5" w:rsidRPr="007D2CED">
        <w:rPr>
          <w:sz w:val="22"/>
          <w:szCs w:val="22"/>
          <w:lang w:val="sr-Latn-ME"/>
        </w:rPr>
        <w:t xml:space="preserve"> kategorij</w:t>
      </w:r>
      <w:r w:rsidRPr="007D2CED">
        <w:rPr>
          <w:sz w:val="22"/>
          <w:szCs w:val="22"/>
          <w:lang w:val="sr-Latn-ME"/>
        </w:rPr>
        <w:t>ama</w:t>
      </w:r>
      <w:r w:rsidR="00A636D5" w:rsidRPr="007D2CED">
        <w:rPr>
          <w:sz w:val="22"/>
          <w:szCs w:val="22"/>
          <w:lang w:val="sr-Latn-ME"/>
        </w:rPr>
        <w:t xml:space="preserve"> učestalosti. Kategorije učestalosti </w:t>
      </w:r>
      <w:r w:rsidR="00D2349F" w:rsidRPr="007D2CED">
        <w:rPr>
          <w:sz w:val="22"/>
          <w:szCs w:val="22"/>
          <w:lang w:val="sr-Latn-ME"/>
        </w:rPr>
        <w:t>su definisane na sl</w:t>
      </w:r>
      <w:r w:rsidR="00305886" w:rsidRPr="007D2CED">
        <w:rPr>
          <w:sz w:val="22"/>
          <w:szCs w:val="22"/>
          <w:lang w:val="sr-Latn-ME"/>
        </w:rPr>
        <w:t>j</w:t>
      </w:r>
      <w:r w:rsidR="00D2349F" w:rsidRPr="007D2CED">
        <w:rPr>
          <w:sz w:val="22"/>
          <w:szCs w:val="22"/>
          <w:lang w:val="sr-Latn-ME"/>
        </w:rPr>
        <w:t xml:space="preserve">edeći način: veoma </w:t>
      </w:r>
      <w:r w:rsidR="00A636D5" w:rsidRPr="007D2CED">
        <w:rPr>
          <w:sz w:val="22"/>
          <w:szCs w:val="22"/>
          <w:lang w:val="sr-Latn-ME"/>
        </w:rPr>
        <w:t>često (</w:t>
      </w:r>
      <w:r w:rsidR="00D2349F" w:rsidRPr="007D2CED">
        <w:rPr>
          <w:sz w:val="22"/>
          <w:szCs w:val="22"/>
          <w:lang w:val="sr-Latn-ME"/>
        </w:rPr>
        <w:t>≥</w:t>
      </w:r>
      <w:r w:rsidR="00A636D5" w:rsidRPr="007D2CED">
        <w:rPr>
          <w:sz w:val="22"/>
          <w:szCs w:val="22"/>
          <w:lang w:val="sr-Latn-ME"/>
        </w:rPr>
        <w:t xml:space="preserve"> 1/10); često (</w:t>
      </w:r>
      <w:r w:rsidR="00D2349F" w:rsidRPr="007D2CED">
        <w:rPr>
          <w:sz w:val="22"/>
          <w:szCs w:val="22"/>
          <w:lang w:val="sr-Latn-ME"/>
        </w:rPr>
        <w:t>≥</w:t>
      </w:r>
      <w:r w:rsidR="00A636D5" w:rsidRPr="007D2CED">
        <w:rPr>
          <w:sz w:val="22"/>
          <w:szCs w:val="22"/>
          <w:lang w:val="sr-Latn-ME"/>
        </w:rPr>
        <w:t xml:space="preserve"> 1/100 i &lt; 1/10); </w:t>
      </w:r>
      <w:r w:rsidRPr="007D2CED">
        <w:rPr>
          <w:sz w:val="22"/>
          <w:szCs w:val="22"/>
          <w:lang w:val="sr-Latn-ME"/>
        </w:rPr>
        <w:t>povremeno</w:t>
      </w:r>
      <w:r w:rsidR="00A636D5" w:rsidRPr="007D2CED">
        <w:rPr>
          <w:sz w:val="22"/>
          <w:szCs w:val="22"/>
          <w:lang w:val="sr-Latn-ME"/>
        </w:rPr>
        <w:t xml:space="preserve"> (</w:t>
      </w:r>
      <w:r w:rsidR="00D2349F" w:rsidRPr="007D2CED">
        <w:rPr>
          <w:sz w:val="22"/>
          <w:szCs w:val="22"/>
          <w:lang w:val="sr-Latn-ME"/>
        </w:rPr>
        <w:t>≥</w:t>
      </w:r>
      <w:r w:rsidR="00A636D5" w:rsidRPr="007D2CED">
        <w:rPr>
          <w:sz w:val="22"/>
          <w:szCs w:val="22"/>
          <w:lang w:val="sr-Latn-ME"/>
        </w:rPr>
        <w:t xml:space="preserve"> 1/1000 i &lt; 1/100); r</w:t>
      </w:r>
      <w:r w:rsidR="00305886" w:rsidRPr="007D2CED">
        <w:rPr>
          <w:sz w:val="22"/>
          <w:szCs w:val="22"/>
          <w:lang w:val="sr-Latn-ME"/>
        </w:rPr>
        <w:t>ij</w:t>
      </w:r>
      <w:r w:rsidR="00A636D5" w:rsidRPr="007D2CED">
        <w:rPr>
          <w:sz w:val="22"/>
          <w:szCs w:val="22"/>
          <w:lang w:val="sr-Latn-ME"/>
        </w:rPr>
        <w:t>etko (</w:t>
      </w:r>
      <w:r w:rsidR="00D2349F" w:rsidRPr="007D2CED">
        <w:rPr>
          <w:sz w:val="22"/>
          <w:szCs w:val="22"/>
          <w:lang w:val="sr-Latn-ME"/>
        </w:rPr>
        <w:t>≥</w:t>
      </w:r>
      <w:r w:rsidR="00A636D5" w:rsidRPr="007D2CED">
        <w:rPr>
          <w:sz w:val="22"/>
          <w:szCs w:val="22"/>
          <w:lang w:val="sr-Latn-ME"/>
        </w:rPr>
        <w:t xml:space="preserve"> 1/10 000 i &lt; 1/1000); v</w:t>
      </w:r>
      <w:r w:rsidRPr="007D2CED">
        <w:rPr>
          <w:sz w:val="22"/>
          <w:szCs w:val="22"/>
          <w:lang w:val="sr-Latn-ME"/>
        </w:rPr>
        <w:t>eoma</w:t>
      </w:r>
      <w:r w:rsidR="00A636D5" w:rsidRPr="007D2CED">
        <w:rPr>
          <w:sz w:val="22"/>
          <w:szCs w:val="22"/>
          <w:lang w:val="sr-Latn-ME"/>
        </w:rPr>
        <w:t xml:space="preserve"> r</w:t>
      </w:r>
      <w:r w:rsidR="00305886" w:rsidRPr="007D2CED">
        <w:rPr>
          <w:sz w:val="22"/>
          <w:szCs w:val="22"/>
          <w:lang w:val="sr-Latn-ME"/>
        </w:rPr>
        <w:t>ij</w:t>
      </w:r>
      <w:r w:rsidR="00A636D5" w:rsidRPr="007D2CED">
        <w:rPr>
          <w:sz w:val="22"/>
          <w:szCs w:val="22"/>
          <w:lang w:val="sr-Latn-ME"/>
        </w:rPr>
        <w:t>etko (&lt; 1/10 000) i nepoznato (učestalost se ne može proc</w:t>
      </w:r>
      <w:r w:rsidR="00305886" w:rsidRPr="007D2CED">
        <w:rPr>
          <w:sz w:val="22"/>
          <w:szCs w:val="22"/>
          <w:lang w:val="sr-Latn-ME"/>
        </w:rPr>
        <w:t>ij</w:t>
      </w:r>
      <w:r w:rsidR="00A636D5" w:rsidRPr="007D2CED">
        <w:rPr>
          <w:sz w:val="22"/>
          <w:szCs w:val="22"/>
          <w:lang w:val="sr-Latn-ME"/>
        </w:rPr>
        <w:t xml:space="preserve">eniti </w:t>
      </w:r>
      <w:r w:rsidRPr="007D2CED">
        <w:rPr>
          <w:sz w:val="22"/>
          <w:szCs w:val="22"/>
          <w:lang w:val="sr-Latn-ME"/>
        </w:rPr>
        <w:t>na osnovu</w:t>
      </w:r>
      <w:r w:rsidR="00A636D5" w:rsidRPr="007D2CED">
        <w:rPr>
          <w:sz w:val="22"/>
          <w:szCs w:val="22"/>
          <w:lang w:val="sr-Latn-ME"/>
        </w:rPr>
        <w:t xml:space="preserve"> dostupnih podataka). U svak</w:t>
      </w:r>
      <w:r w:rsidRPr="007D2CED">
        <w:rPr>
          <w:sz w:val="22"/>
          <w:szCs w:val="22"/>
          <w:lang w:val="sr-Latn-ME"/>
        </w:rPr>
        <w:t>oj</w:t>
      </w:r>
      <w:r w:rsidR="00A636D5" w:rsidRPr="007D2CED">
        <w:rPr>
          <w:sz w:val="22"/>
          <w:szCs w:val="22"/>
          <w:lang w:val="sr-Latn-ME"/>
        </w:rPr>
        <w:t xml:space="preserve"> kategorij</w:t>
      </w:r>
      <w:r w:rsidRPr="007D2CED">
        <w:rPr>
          <w:sz w:val="22"/>
          <w:szCs w:val="22"/>
          <w:lang w:val="sr-Latn-ME"/>
        </w:rPr>
        <w:t>i</w:t>
      </w:r>
      <w:r w:rsidR="00A636D5" w:rsidRPr="007D2CED">
        <w:rPr>
          <w:sz w:val="22"/>
          <w:szCs w:val="22"/>
          <w:lang w:val="sr-Latn-ME"/>
        </w:rPr>
        <w:t xml:space="preserve"> učestalosti </w:t>
      </w:r>
      <w:r w:rsidRPr="007D2CED">
        <w:rPr>
          <w:sz w:val="22"/>
          <w:szCs w:val="22"/>
          <w:lang w:val="sr-Latn-ME"/>
        </w:rPr>
        <w:t xml:space="preserve">neželjene reakcije </w:t>
      </w:r>
      <w:r w:rsidR="00A636D5" w:rsidRPr="007D2CED">
        <w:rPr>
          <w:sz w:val="22"/>
          <w:szCs w:val="22"/>
          <w:lang w:val="sr-Latn-ME"/>
        </w:rPr>
        <w:t xml:space="preserve">su prikazane </w:t>
      </w:r>
      <w:r w:rsidRPr="007D2CED">
        <w:rPr>
          <w:sz w:val="22"/>
          <w:szCs w:val="22"/>
          <w:lang w:val="sr-Latn-ME"/>
        </w:rPr>
        <w:t>od naj</w:t>
      </w:r>
      <w:r w:rsidR="00A636D5" w:rsidRPr="007D2CED">
        <w:rPr>
          <w:sz w:val="22"/>
          <w:szCs w:val="22"/>
          <w:lang w:val="sr-Latn-ME"/>
        </w:rPr>
        <w:t>ozbilj</w:t>
      </w:r>
      <w:r w:rsidRPr="007D2CED">
        <w:rPr>
          <w:sz w:val="22"/>
          <w:szCs w:val="22"/>
          <w:lang w:val="sr-Latn-ME"/>
        </w:rPr>
        <w:t>nijih ka lakšima</w:t>
      </w:r>
      <w:r w:rsidR="00A636D5" w:rsidRPr="007D2CED">
        <w:rPr>
          <w:sz w:val="22"/>
          <w:szCs w:val="22"/>
          <w:lang w:val="sr-Latn-ME"/>
        </w:rPr>
        <w:t>.</w:t>
      </w:r>
    </w:p>
    <w:p w14:paraId="19F8CE70" w14:textId="77777777" w:rsidR="000809CF" w:rsidRPr="007D2CED" w:rsidRDefault="000809CF" w:rsidP="000809CF">
      <w:pPr>
        <w:tabs>
          <w:tab w:val="left" w:pos="1134"/>
          <w:tab w:val="left" w:pos="1701"/>
        </w:tabs>
        <w:rPr>
          <w:noProof/>
          <w:szCs w:val="22"/>
          <w:lang w:val="sr-Latn-ME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4367"/>
        <w:gridCol w:w="2116"/>
        <w:gridCol w:w="1263"/>
        <w:gridCol w:w="1326"/>
      </w:tblGrid>
      <w:tr w:rsidR="000809CF" w:rsidRPr="007D2CED" w14:paraId="1B6A4964" w14:textId="77777777" w:rsidTr="00417A79">
        <w:trPr>
          <w:cantSplit/>
          <w:trHeight w:val="422"/>
          <w:jc w:val="center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1450BD" w14:textId="257500DC" w:rsidR="000809CF" w:rsidRPr="007D2CED" w:rsidRDefault="005C724F" w:rsidP="006B041F">
            <w:pPr>
              <w:keepNext/>
              <w:ind w:left="1134" w:hanging="1134"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7: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ab/>
            </w:r>
            <w:r w:rsidR="005022C3" w:rsidRPr="007D2CED">
              <w:rPr>
                <w:b/>
                <w:bCs/>
                <w:noProof/>
                <w:szCs w:val="22"/>
                <w:lang w:val="sr-Latn-ME"/>
              </w:rPr>
              <w:t>Neželjene reakcije kod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pacijen</w:t>
            </w:r>
            <w:r w:rsidR="005022C3" w:rsidRPr="007D2CED">
              <w:rPr>
                <w:b/>
                <w:bCs/>
                <w:noProof/>
                <w:szCs w:val="22"/>
                <w:lang w:val="sr-Latn-ME"/>
              </w:rPr>
              <w:t>ata sa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multipl</w:t>
            </w:r>
            <w:r w:rsidR="005022C3" w:rsidRPr="007D2CED">
              <w:rPr>
                <w:b/>
                <w:bCs/>
                <w:noProof/>
                <w:szCs w:val="22"/>
                <w:lang w:val="sr-Latn-ME"/>
              </w:rPr>
              <w:t>im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</w:t>
            </w:r>
            <w:r w:rsidR="00AD6E77" w:rsidRPr="007D2CED">
              <w:rPr>
                <w:b/>
                <w:bCs/>
                <w:noProof/>
                <w:szCs w:val="22"/>
                <w:lang w:val="sr-Latn-ME"/>
              </w:rPr>
              <w:t>mijelom</w:t>
            </w:r>
            <w:r w:rsidR="005022C3" w:rsidRPr="007D2CED">
              <w:rPr>
                <w:b/>
                <w:bCs/>
                <w:noProof/>
                <w:szCs w:val="22"/>
                <w:lang w:val="sr-Latn-ME"/>
              </w:rPr>
              <w:t>om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</w:t>
            </w:r>
            <w:r w:rsidR="005022C3" w:rsidRPr="007D2CED">
              <w:rPr>
                <w:b/>
                <w:bCs/>
                <w:noProof/>
                <w:szCs w:val="22"/>
                <w:lang w:val="sr-Latn-ME"/>
              </w:rPr>
              <w:t>na terapiji l</w:t>
            </w:r>
            <w:r w:rsidR="00305886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5022C3" w:rsidRPr="007D2CED">
              <w:rPr>
                <w:b/>
                <w:bCs/>
                <w:noProof/>
                <w:szCs w:val="22"/>
                <w:lang w:val="sr-Latn-ME"/>
              </w:rPr>
              <w:t>ekom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TALVEY </w:t>
            </w:r>
            <w:r w:rsidR="005022C3" w:rsidRPr="007D2CED">
              <w:rPr>
                <w:b/>
                <w:bCs/>
                <w:noProof/>
                <w:szCs w:val="22"/>
                <w:lang w:val="sr-Latn-ME"/>
              </w:rPr>
              <w:t>u studiji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MonumenTAL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noBreakHyphen/>
              <w:t>1 (N=339)</w:t>
            </w:r>
          </w:p>
        </w:tc>
      </w:tr>
      <w:tr w:rsidR="000809CF" w:rsidRPr="007D2CED" w14:paraId="00E0E314" w14:textId="77777777" w:rsidTr="00EF33FD">
        <w:trPr>
          <w:cantSplit/>
          <w:trHeight w:val="422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3600" w14:textId="1D645F95" w:rsidR="000809CF" w:rsidRPr="007D2CED" w:rsidRDefault="005022C3" w:rsidP="006B041F">
            <w:pPr>
              <w:keepNext/>
              <w:keepLines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Klasa sistema organa</w:t>
            </w:r>
          </w:p>
          <w:p w14:paraId="05BA9271" w14:textId="3B71C685" w:rsidR="000809CF" w:rsidRPr="007D2CED" w:rsidRDefault="005022C3" w:rsidP="006B041F">
            <w:pPr>
              <w:keepNext/>
              <w:keepLines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Neželjena reakcija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6DF" w14:textId="14E39340" w:rsidR="000809CF" w:rsidRPr="007D2CED" w:rsidRDefault="005022C3" w:rsidP="006B041F">
            <w:pPr>
              <w:keepNext/>
              <w:keepLines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Kategorija učestalosti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C2C9" w14:textId="4D7A757D" w:rsidR="000809CF" w:rsidRPr="007D2CED" w:rsidRDefault="005022C3" w:rsidP="006B041F">
            <w:pPr>
              <w:keepNext/>
              <w:keepLines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Svi </w:t>
            </w:r>
            <w:r w:rsidR="006433A9" w:rsidRPr="007D2CED">
              <w:rPr>
                <w:b/>
                <w:bCs/>
                <w:noProof/>
                <w:szCs w:val="22"/>
                <w:lang w:val="sr-Latn-ME"/>
              </w:rPr>
              <w:t>Gradus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i</w:t>
            </w:r>
          </w:p>
          <w:p w14:paraId="13324E39" w14:textId="77777777" w:rsidR="000809CF" w:rsidRPr="007D2CED" w:rsidRDefault="000809CF" w:rsidP="006B041F">
            <w:pPr>
              <w:keepNext/>
              <w:keepLines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(%)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92D6" w14:textId="26CDCE6F" w:rsidR="000809CF" w:rsidRPr="007D2CED" w:rsidRDefault="006433A9" w:rsidP="006B041F">
            <w:pPr>
              <w:keepNext/>
              <w:keepLines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Gradus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 3</w:t>
            </w:r>
            <w:r w:rsidR="002C6D9C" w:rsidRPr="007D2CED">
              <w:rPr>
                <w:b/>
                <w:bCs/>
                <w:noProof/>
                <w:szCs w:val="22"/>
                <w:lang w:val="sr-Latn-ME"/>
              </w:rPr>
              <w:t xml:space="preserve"> ili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4 (%)</w:t>
            </w:r>
          </w:p>
        </w:tc>
      </w:tr>
      <w:tr w:rsidR="000809CF" w:rsidRPr="007D2CED" w14:paraId="2FA97754" w14:textId="77777777" w:rsidTr="00417A79">
        <w:trPr>
          <w:cantSplit/>
          <w:trHeight w:val="224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26BE" w14:textId="6F41439C" w:rsidR="000809CF" w:rsidRPr="007D2CED" w:rsidRDefault="00273A7B" w:rsidP="004A6B03">
            <w:pPr>
              <w:keepNext/>
              <w:keepLines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Infekcij</w:t>
            </w:r>
            <w:r w:rsidR="005022C3" w:rsidRPr="007D2CED">
              <w:rPr>
                <w:b/>
                <w:bCs/>
                <w:noProof/>
                <w:szCs w:val="22"/>
                <w:lang w:val="sr-Latn-ME"/>
              </w:rPr>
              <w:t>e</w:t>
            </w:r>
            <w:r w:rsidR="002C6D9C" w:rsidRPr="007D2CED">
              <w:rPr>
                <w:b/>
                <w:bCs/>
                <w:noProof/>
                <w:szCs w:val="22"/>
                <w:lang w:val="sr-Latn-ME"/>
              </w:rPr>
              <w:t xml:space="preserve"> i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infesta</w:t>
            </w:r>
            <w:r w:rsidR="005022C3" w:rsidRPr="007D2CED">
              <w:rPr>
                <w:b/>
                <w:bCs/>
                <w:noProof/>
                <w:szCs w:val="22"/>
                <w:lang w:val="sr-Latn-ME"/>
              </w:rPr>
              <w:t>cije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F34DE" w14:textId="77777777" w:rsidR="000809CF" w:rsidRPr="007D2CED" w:rsidRDefault="000809CF" w:rsidP="004A6B03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18E4" w14:textId="77777777" w:rsidR="000809CF" w:rsidRPr="007D2CED" w:rsidRDefault="000809CF" w:rsidP="004A6B03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C069" w14:textId="77777777" w:rsidR="000809CF" w:rsidRPr="007D2CED" w:rsidRDefault="000809CF" w:rsidP="004A6B03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0809CF" w:rsidRPr="007D2CED" w14:paraId="1F4FECAC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9CAC" w14:textId="0A978F3E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Ba</w:t>
            </w:r>
            <w:r w:rsidR="005022C3" w:rsidRPr="007D2CED">
              <w:rPr>
                <w:noProof/>
                <w:szCs w:val="22"/>
                <w:lang w:val="sr-Latn-ME"/>
              </w:rPr>
              <w:t xml:space="preserve">kterijska </w:t>
            </w:r>
            <w:r w:rsidR="00273A7B" w:rsidRPr="007D2CED">
              <w:rPr>
                <w:noProof/>
                <w:szCs w:val="22"/>
                <w:lang w:val="sr-Latn-ME"/>
              </w:rPr>
              <w:t>infekcij</w:t>
            </w:r>
            <w:r w:rsidR="005022C3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D15" w14:textId="674B7F1E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433C0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40 (12%)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244A3" w14:textId="32089113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11 (3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2%)</w:t>
            </w:r>
          </w:p>
        </w:tc>
      </w:tr>
      <w:tr w:rsidR="000809CF" w:rsidRPr="007D2CED" w14:paraId="7B977AED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3296" w14:textId="40CAEE6D" w:rsidR="000809CF" w:rsidRPr="007D2CED" w:rsidRDefault="005022C3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Gljivična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273A7B" w:rsidRPr="007D2CED">
              <w:rPr>
                <w:noProof/>
                <w:szCs w:val="22"/>
                <w:lang w:val="sr-Latn-ME"/>
              </w:rPr>
              <w:t>infekcij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5DC" w14:textId="1E95108C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DEBF2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39 (12%)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6048" w14:textId="1535A17B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 (0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3%)</w:t>
            </w:r>
          </w:p>
        </w:tc>
      </w:tr>
      <w:tr w:rsidR="000809CF" w:rsidRPr="007D2CED" w14:paraId="3D1F867E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CEF4" w14:textId="77777777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COVID</w:t>
            </w:r>
            <w:r w:rsidRPr="007D2CED">
              <w:rPr>
                <w:noProof/>
                <w:szCs w:val="22"/>
                <w:lang w:val="sr-Latn-ME"/>
              </w:rPr>
              <w:noBreakHyphen/>
              <w:t>19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*#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665" w14:textId="768A94D5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FEFE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63 (19%)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28FF" w14:textId="7F348EC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10 (2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9%)</w:t>
            </w:r>
          </w:p>
        </w:tc>
      </w:tr>
      <w:tr w:rsidR="000809CF" w:rsidRPr="007D2CED" w14:paraId="52E9664B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7107" w14:textId="2DEA0B17" w:rsidR="000809CF" w:rsidRPr="007D2CED" w:rsidRDefault="005022C3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</w:t>
            </w:r>
            <w:r w:rsidR="00273A7B" w:rsidRPr="007D2CED">
              <w:rPr>
                <w:noProof/>
                <w:szCs w:val="22"/>
                <w:lang w:val="sr-Latn-ME"/>
              </w:rPr>
              <w:t>nfekcija</w:t>
            </w:r>
            <w:r w:rsidR="00D67A23" w:rsidRPr="007D2CED">
              <w:rPr>
                <w:szCs w:val="22"/>
                <w:lang w:val="sr-Latn-ME"/>
              </w:rPr>
              <w:t xml:space="preserve"> gornjih disajnih puteva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0E7" w14:textId="730F9CCF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5566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98 (29%)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D79C" w14:textId="7CF79000" w:rsidR="000809CF" w:rsidRPr="007D2CED" w:rsidDel="00BD5653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 (2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1%)</w:t>
            </w:r>
          </w:p>
        </w:tc>
      </w:tr>
      <w:tr w:rsidR="000809CF" w:rsidRPr="007D2CED" w14:paraId="35B0DE53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374B" w14:textId="0AFC1F8A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Seps</w:t>
            </w:r>
            <w:r w:rsidR="005022C3"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*#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0F3E" w14:textId="6C9492F5" w:rsidR="000809CF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96C94" w14:textId="211B2C0B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15 (4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4%)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464E" w14:textId="15A76F4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14 (4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1%)</w:t>
            </w:r>
          </w:p>
        </w:tc>
      </w:tr>
      <w:tr w:rsidR="000809CF" w:rsidRPr="007D2CED" w14:paraId="123897F2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F4A3" w14:textId="05529ADF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Pneumoni</w:t>
            </w:r>
            <w:r w:rsidR="005022C3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ECEE" w14:textId="389A0436" w:rsidR="000809CF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42686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23 (7%)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C823" w14:textId="6BF37FCF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11 (3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2%)</w:t>
            </w:r>
          </w:p>
        </w:tc>
      </w:tr>
      <w:tr w:rsidR="000809CF" w:rsidRPr="007D2CED" w14:paraId="0F50E4A4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DF5B" w14:textId="768E0232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Vi</w:t>
            </w:r>
            <w:r w:rsidR="005022C3" w:rsidRPr="007D2CED">
              <w:rPr>
                <w:noProof/>
                <w:szCs w:val="22"/>
                <w:lang w:val="sr-Latn-ME"/>
              </w:rPr>
              <w:t xml:space="preserve">rusna </w:t>
            </w:r>
            <w:r w:rsidR="00273A7B" w:rsidRPr="007D2CED">
              <w:rPr>
                <w:noProof/>
                <w:szCs w:val="22"/>
                <w:lang w:val="sr-Latn-ME"/>
              </w:rPr>
              <w:t>infekcija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61A1" w14:textId="30CE1AC1" w:rsidR="000809CF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02079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23 (7%)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AAA1" w14:textId="008664AE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 (1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8%)</w:t>
            </w:r>
          </w:p>
        </w:tc>
      </w:tr>
      <w:tr w:rsidR="000809CF" w:rsidRPr="007D2CED" w14:paraId="580971CE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2EB0" w14:textId="25936BF2" w:rsidR="000809CF" w:rsidRPr="007D2CED" w:rsidRDefault="006B15FE" w:rsidP="004A6B03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Poremećaji krvi i limfnog sistema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D7DF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58038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4C800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0809CF" w:rsidRPr="007D2CED" w14:paraId="196F88F6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C273" w14:textId="23A0EE12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Neutropeni</w:t>
            </w:r>
            <w:r w:rsidR="006B15FE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514" w14:textId="405A5B60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B17B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119 (35%)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A722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103 (30%)</w:t>
            </w:r>
          </w:p>
        </w:tc>
      </w:tr>
      <w:tr w:rsidR="000809CF" w:rsidRPr="007D2CED" w14:paraId="4D93E6A1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1563" w14:textId="14EB6AD8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Anemi</w:t>
            </w:r>
            <w:r w:rsidR="006B15FE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6DF" w14:textId="1F2CA7A1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FFECF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158 (47%)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F3513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99 (29%)</w:t>
            </w:r>
          </w:p>
        </w:tc>
      </w:tr>
      <w:tr w:rsidR="000809CF" w:rsidRPr="007D2CED" w14:paraId="41906747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8854" w14:textId="5796B919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Tromboc</w:t>
            </w:r>
            <w:r w:rsidR="006B15FE" w:rsidRPr="007D2CED">
              <w:rPr>
                <w:noProof/>
                <w:szCs w:val="22"/>
                <w:lang w:val="sr-Latn-ME"/>
              </w:rPr>
              <w:t>i</w:t>
            </w:r>
            <w:r w:rsidRPr="007D2CED">
              <w:rPr>
                <w:noProof/>
                <w:szCs w:val="22"/>
                <w:lang w:val="sr-Latn-ME"/>
              </w:rPr>
              <w:t>topeni</w:t>
            </w:r>
            <w:r w:rsidR="006B15FE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030" w14:textId="7D354DBF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C9AD3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101 (30%)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C853E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71 (21%)</w:t>
            </w:r>
          </w:p>
        </w:tc>
      </w:tr>
      <w:tr w:rsidR="000809CF" w:rsidRPr="007D2CED" w14:paraId="5D65C5B1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DAC5" w14:textId="5F7D25B3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L</w:t>
            </w:r>
            <w:r w:rsidR="006B15FE" w:rsidRPr="007D2CED">
              <w:rPr>
                <w:noProof/>
                <w:szCs w:val="22"/>
                <w:lang w:val="sr-Latn-ME"/>
              </w:rPr>
              <w:t>i</w:t>
            </w:r>
            <w:r w:rsidRPr="007D2CED">
              <w:rPr>
                <w:noProof/>
                <w:szCs w:val="22"/>
                <w:lang w:val="sr-Latn-ME"/>
              </w:rPr>
              <w:t>m</w:t>
            </w:r>
            <w:r w:rsidR="006B15FE" w:rsidRPr="007D2CED">
              <w:rPr>
                <w:noProof/>
                <w:szCs w:val="22"/>
                <w:lang w:val="sr-Latn-ME"/>
              </w:rPr>
              <w:t>f</w:t>
            </w:r>
            <w:r w:rsidRPr="007D2CED">
              <w:rPr>
                <w:noProof/>
                <w:szCs w:val="22"/>
                <w:lang w:val="sr-Latn-ME"/>
              </w:rPr>
              <w:t>openi</w:t>
            </w:r>
            <w:r w:rsidR="006B15FE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9873" w14:textId="42F34627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C484C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91 (27%)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6140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83 (25%)</w:t>
            </w:r>
          </w:p>
        </w:tc>
      </w:tr>
      <w:tr w:rsidR="000809CF" w:rsidRPr="007D2CED" w14:paraId="4E0F0690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F171" w14:textId="5F1C1D6A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Leukopeni</w:t>
            </w:r>
            <w:r w:rsidR="006B15FE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433C" w14:textId="1A9B04E5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41DB4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62 (18%)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521D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38 (11%)</w:t>
            </w:r>
          </w:p>
        </w:tc>
      </w:tr>
      <w:tr w:rsidR="000809CF" w:rsidRPr="007D2CED" w14:paraId="08C95C66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AF09" w14:textId="0F181515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Hemorag</w:t>
            </w:r>
            <w:r w:rsidR="006B15FE" w:rsidRPr="007D2CED">
              <w:rPr>
                <w:noProof/>
                <w:szCs w:val="22"/>
                <w:lang w:val="sr-Latn-ME"/>
              </w:rPr>
              <w:t>ija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53F" w14:textId="09DD68A4" w:rsidR="000809CF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42EF1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27 (8%)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B389" w14:textId="30E33F7D" w:rsidR="000809CF" w:rsidRPr="007D2CED" w:rsidDel="00993A5F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5 (1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5%)</w:t>
            </w:r>
          </w:p>
        </w:tc>
      </w:tr>
      <w:tr w:rsidR="000809CF" w:rsidRPr="007D2CED" w14:paraId="058FC3AE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6F6D" w14:textId="1E0F5689" w:rsidR="000809CF" w:rsidRPr="007D2CED" w:rsidRDefault="000809CF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Febril</w:t>
            </w:r>
            <w:r w:rsidR="006B15FE" w:rsidRPr="007D2CED">
              <w:rPr>
                <w:noProof/>
                <w:szCs w:val="22"/>
                <w:lang w:val="sr-Latn-ME"/>
              </w:rPr>
              <w:t>na</w:t>
            </w:r>
            <w:r w:rsidRPr="007D2CED">
              <w:rPr>
                <w:noProof/>
                <w:szCs w:val="22"/>
                <w:lang w:val="sr-Latn-ME"/>
              </w:rPr>
              <w:t xml:space="preserve"> neutropeni</w:t>
            </w:r>
            <w:r w:rsidR="006B15FE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F2E" w14:textId="4C9FDF4F" w:rsidR="000809CF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1599" w14:textId="2ECB3340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 (2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1%)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58EA" w14:textId="785906B2" w:rsidR="000809CF" w:rsidRPr="007D2CED" w:rsidDel="00993A5F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 (2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1%)</w:t>
            </w:r>
          </w:p>
        </w:tc>
      </w:tr>
      <w:tr w:rsidR="000809CF" w:rsidRPr="007D2CED" w14:paraId="3EC004B6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A64D" w14:textId="4BCC4CA3" w:rsidR="000809CF" w:rsidRPr="007D2CED" w:rsidRDefault="006B15FE" w:rsidP="004A6B03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Poremeća</w:t>
            </w:r>
            <w:r w:rsidR="00E609D6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i imunog sistema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CBBD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EDD91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6B739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0809CF" w:rsidRPr="007D2CED" w14:paraId="20725B36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8F62" w14:textId="7C77AAA1" w:rsidR="000809CF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Sindrom oslobađanja citokina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9790" w14:textId="48D03A88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5DE9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260 (77%)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6B04" w14:textId="441403DC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5 (1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5%)</w:t>
            </w:r>
          </w:p>
        </w:tc>
      </w:tr>
      <w:tr w:rsidR="000809CF" w:rsidRPr="007D2CED" w14:paraId="7D24524D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987" w14:textId="5C69220D" w:rsidR="000809CF" w:rsidRPr="007D2CED" w:rsidRDefault="006433A9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bookmarkStart w:id="6" w:name="_Hlk134076906"/>
            <w:r w:rsidRPr="007D2CED">
              <w:rPr>
                <w:noProof/>
                <w:szCs w:val="22"/>
                <w:lang w:val="sr-Latn-ME"/>
              </w:rPr>
              <w:t>Hipo</w:t>
            </w:r>
            <w:r w:rsidR="000809CF" w:rsidRPr="007D2CED">
              <w:rPr>
                <w:noProof/>
                <w:szCs w:val="22"/>
                <w:lang w:val="sr-Latn-ME"/>
              </w:rPr>
              <w:t>gamaglobulinemi</w:t>
            </w:r>
            <w:r w:rsidR="006B15FE" w:rsidRPr="007D2CED">
              <w:rPr>
                <w:noProof/>
                <w:szCs w:val="22"/>
                <w:lang w:val="sr-Latn-ME"/>
              </w:rPr>
              <w:t>j</w:t>
            </w:r>
            <w:r w:rsidR="000809CF" w:rsidRPr="007D2CED">
              <w:rPr>
                <w:noProof/>
                <w:szCs w:val="22"/>
                <w:lang w:val="sr-Latn-ME"/>
              </w:rPr>
              <w:t>a</w:t>
            </w:r>
            <w:bookmarkEnd w:id="6"/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8C1C0" w14:textId="130626DF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DB732" w14:textId="77777777" w:rsidR="000809CF" w:rsidRPr="007D2CED" w:rsidDel="00993A5F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227 (67%)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9C7D7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0809CF" w:rsidRPr="007D2CED" w14:paraId="50510638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53F2" w14:textId="06723686" w:rsidR="000809CF" w:rsidRPr="007D2CED" w:rsidRDefault="006B15FE" w:rsidP="004A6B03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Poremećaji m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etaboli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z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m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a i ishrane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7468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9F9C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F7BF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0809CF" w:rsidRPr="007D2CED" w14:paraId="6F112DE2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7626" w14:textId="7819430A" w:rsidR="000809CF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Smanjeni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apetit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678B" w14:textId="2616D604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6343C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76 (22%)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BBA4" w14:textId="57145E0A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 (1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2%)</w:t>
            </w:r>
          </w:p>
        </w:tc>
      </w:tr>
      <w:tr w:rsidR="000809CF" w:rsidRPr="007D2CED" w14:paraId="50FAE794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36DC" w14:textId="6B858CA6" w:rsidR="000809CF" w:rsidRPr="007D2CED" w:rsidRDefault="006433A9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Hipo</w:t>
            </w:r>
            <w:r w:rsidR="000809CF" w:rsidRPr="007D2CED">
              <w:rPr>
                <w:noProof/>
                <w:szCs w:val="22"/>
                <w:lang w:val="sr-Latn-ME"/>
              </w:rPr>
              <w:t>kal</w:t>
            </w:r>
            <w:r w:rsidR="00E22191" w:rsidRPr="007D2CED">
              <w:rPr>
                <w:noProof/>
                <w:szCs w:val="22"/>
                <w:lang w:val="sr-Latn-ME"/>
              </w:rPr>
              <w:t>ij</w:t>
            </w:r>
            <w:r w:rsidR="000809CF" w:rsidRPr="007D2CED">
              <w:rPr>
                <w:noProof/>
                <w:szCs w:val="22"/>
                <w:lang w:val="sr-Latn-ME"/>
              </w:rPr>
              <w:t>emi</w:t>
            </w:r>
            <w:r w:rsidR="006B15FE" w:rsidRPr="007D2CED">
              <w:rPr>
                <w:noProof/>
                <w:szCs w:val="22"/>
                <w:lang w:val="sr-Latn-ME"/>
              </w:rPr>
              <w:t>j</w:t>
            </w:r>
            <w:r w:rsidR="000809CF" w:rsidRPr="007D2CED">
              <w:rPr>
                <w:noProof/>
                <w:szCs w:val="22"/>
                <w:lang w:val="sr-Latn-ME"/>
              </w:rPr>
              <w:t>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73DDB" w14:textId="5A71ED81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CF3A5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55 (16%)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D442" w14:textId="424E6440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12 (3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5%)</w:t>
            </w:r>
          </w:p>
        </w:tc>
      </w:tr>
      <w:tr w:rsidR="000809CF" w:rsidRPr="007D2CED" w14:paraId="58D96FB5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FF7E" w14:textId="03053323" w:rsidR="000809CF" w:rsidRPr="007D2CED" w:rsidRDefault="006433A9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Hipo</w:t>
            </w:r>
            <w:r w:rsidR="006B15FE" w:rsidRPr="007D2CED">
              <w:rPr>
                <w:noProof/>
                <w:szCs w:val="22"/>
                <w:lang w:val="sr-Latn-ME"/>
              </w:rPr>
              <w:t>f</w:t>
            </w:r>
            <w:r w:rsidR="000809CF" w:rsidRPr="007D2CED">
              <w:rPr>
                <w:noProof/>
                <w:szCs w:val="22"/>
                <w:lang w:val="sr-Latn-ME"/>
              </w:rPr>
              <w:t>os</w:t>
            </w:r>
            <w:r w:rsidR="006B15FE" w:rsidRPr="007D2CED">
              <w:rPr>
                <w:noProof/>
                <w:szCs w:val="22"/>
                <w:lang w:val="sr-Latn-ME"/>
              </w:rPr>
              <w:t>f</w:t>
            </w:r>
            <w:r w:rsidR="000809CF" w:rsidRPr="007D2CED">
              <w:rPr>
                <w:noProof/>
                <w:szCs w:val="22"/>
                <w:lang w:val="sr-Latn-ME"/>
              </w:rPr>
              <w:t>atemi</w:t>
            </w:r>
            <w:r w:rsidR="006B15FE" w:rsidRPr="007D2CED">
              <w:rPr>
                <w:noProof/>
                <w:szCs w:val="22"/>
                <w:lang w:val="sr-Latn-ME"/>
              </w:rPr>
              <w:t>j</w:t>
            </w:r>
            <w:r w:rsidR="000809CF" w:rsidRPr="007D2CED">
              <w:rPr>
                <w:noProof/>
                <w:szCs w:val="22"/>
                <w:lang w:val="sr-Latn-ME"/>
              </w:rPr>
              <w:t>a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5FBC" w14:textId="32882E7D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59CC4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49 (15%)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F380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21 (6%)</w:t>
            </w:r>
          </w:p>
        </w:tc>
      </w:tr>
      <w:tr w:rsidR="000809CF" w:rsidRPr="007D2CED" w14:paraId="6C220B7F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567C" w14:textId="5D8A5A9A" w:rsidR="000809CF" w:rsidRPr="007D2CED" w:rsidRDefault="006433A9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Hipo</w:t>
            </w:r>
            <w:r w:rsidR="000809CF" w:rsidRPr="007D2CED">
              <w:rPr>
                <w:noProof/>
                <w:szCs w:val="22"/>
                <w:lang w:val="sr-Latn-ME"/>
              </w:rPr>
              <w:t>magne</w:t>
            </w:r>
            <w:r w:rsidR="006B15FE" w:rsidRPr="007D2CED">
              <w:rPr>
                <w:noProof/>
                <w:szCs w:val="22"/>
                <w:lang w:val="sr-Latn-ME"/>
              </w:rPr>
              <w:t>z</w:t>
            </w:r>
            <w:r w:rsidR="00E22191" w:rsidRPr="007D2CED">
              <w:rPr>
                <w:noProof/>
                <w:szCs w:val="22"/>
                <w:lang w:val="sr-Latn-ME"/>
              </w:rPr>
              <w:t>ij</w:t>
            </w:r>
            <w:r w:rsidR="000809CF" w:rsidRPr="007D2CED">
              <w:rPr>
                <w:noProof/>
                <w:szCs w:val="22"/>
                <w:lang w:val="sr-Latn-ME"/>
              </w:rPr>
              <w:t>emi</w:t>
            </w:r>
            <w:r w:rsidR="006B15FE" w:rsidRPr="007D2CED">
              <w:rPr>
                <w:noProof/>
                <w:szCs w:val="22"/>
                <w:lang w:val="sr-Latn-ME"/>
              </w:rPr>
              <w:t>j</w:t>
            </w:r>
            <w:r w:rsidR="000809CF" w:rsidRPr="007D2CED">
              <w:rPr>
                <w:noProof/>
                <w:szCs w:val="22"/>
                <w:lang w:val="sr-Latn-ME"/>
              </w:rPr>
              <w:t>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A3D3" w14:textId="2F3C202A" w:rsidR="000809CF" w:rsidRPr="007D2CED" w:rsidRDefault="005022C3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A81C9" w14:textId="77777777" w:rsidR="000809CF" w:rsidRPr="007D2CED" w:rsidDel="007226E6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35 (11%)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1D556" w14:textId="77777777" w:rsidR="000809CF" w:rsidRPr="007D2CED" w:rsidDel="007226E6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0809CF" w:rsidRPr="007D2CED" w14:paraId="202053D1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FD5F" w14:textId="29113EBE" w:rsidR="000809CF" w:rsidRPr="007D2CED" w:rsidRDefault="006B15FE" w:rsidP="004A6B03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Poremećaji nervnog sistema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817A0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F478B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610F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6B15FE" w:rsidRPr="007D2CED" w14:paraId="75C78F99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4AD3" w14:textId="3A878FB6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szCs w:val="22"/>
                <w:lang w:val="sr-Latn-ME"/>
              </w:rPr>
              <w:t xml:space="preserve">Sindrom </w:t>
            </w:r>
            <w:proofErr w:type="spellStart"/>
            <w:r w:rsidRPr="007D2CED">
              <w:rPr>
                <w:szCs w:val="22"/>
                <w:lang w:val="sr-Latn-ME"/>
              </w:rPr>
              <w:t>neurotoksičnosti</w:t>
            </w:r>
            <w:proofErr w:type="spellEnd"/>
            <w:r w:rsidRPr="007D2CED">
              <w:rPr>
                <w:szCs w:val="22"/>
                <w:lang w:val="sr-Latn-ME"/>
              </w:rPr>
              <w:t xml:space="preserve"> povezan s </w:t>
            </w:r>
            <w:proofErr w:type="spellStart"/>
            <w:r w:rsidRPr="007D2CED">
              <w:rPr>
                <w:szCs w:val="22"/>
                <w:lang w:val="sr-Latn-ME"/>
              </w:rPr>
              <w:t>efektorskim</w:t>
            </w:r>
            <w:proofErr w:type="spellEnd"/>
            <w:r w:rsidRPr="007D2CED">
              <w:rPr>
                <w:szCs w:val="22"/>
                <w:lang w:val="sr-Latn-ME"/>
              </w:rPr>
              <w:t xml:space="preserve"> ćelijama imunološkog sistema*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4896" w14:textId="1FB78005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0645A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26 (10%)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C3EF" w14:textId="2283B973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 (2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3%)</w:t>
            </w:r>
          </w:p>
        </w:tc>
      </w:tr>
      <w:tr w:rsidR="006B15FE" w:rsidRPr="007D2CED" w14:paraId="502073FC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061" w14:textId="229BE064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Encefalopatija</w:t>
            </w:r>
            <w:r w:rsidR="00D67A23" w:rsidRPr="007D2CED">
              <w:rPr>
                <w:noProof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CD03" w14:textId="4F584DA4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D9A3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36 (11%)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0B1E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09CA82B6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6E94" w14:textId="6C40DFB9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Glavobolja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EA0D" w14:textId="76B7A10A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B6BC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69 (20%)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6251C" w14:textId="05CE8FAC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 (0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6%)</w:t>
            </w:r>
          </w:p>
        </w:tc>
      </w:tr>
      <w:tr w:rsidR="006B15FE" w:rsidRPr="007D2CED" w14:paraId="5B05C1AC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3EF" w14:textId="165B1A39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Poremećaj motorne funkcije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05AEC" w14:textId="7BF0FF86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CD411" w14:textId="77777777" w:rsidR="006B15FE" w:rsidRPr="007D2CED" w:rsidDel="007226E6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38 (11%)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8330" w14:textId="03B23E01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 (0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6%)</w:t>
            </w:r>
          </w:p>
        </w:tc>
      </w:tr>
      <w:tr w:rsidR="006B15FE" w:rsidRPr="007D2CED" w14:paraId="24A28546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B96E" w14:textId="16D38A82" w:rsidR="006B15FE" w:rsidRPr="007D2CED" w:rsidRDefault="00D67A23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Vrtoglavica</w:t>
            </w:r>
            <w:r w:rsidR="006B15FE"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D718C" w14:textId="59BACC79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9F7BA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42 (12%)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17BAE" w14:textId="6A498E4E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8 (2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4%)</w:t>
            </w:r>
          </w:p>
        </w:tc>
      </w:tr>
      <w:tr w:rsidR="006B15FE" w:rsidRPr="007D2CED" w14:paraId="16E6857C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7B7" w14:textId="1C6398B4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Senzorna neuropatija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BED51" w14:textId="1F875830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C3236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34 (10%)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3023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2334084E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A690" w14:textId="69DFB7E2" w:rsidR="006B15FE" w:rsidRPr="007D2CED" w:rsidRDefault="006B15FE" w:rsidP="004A6B03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A4DA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FE10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6E81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6B15FE" w:rsidRPr="007D2CED" w14:paraId="3689121B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7014" w14:textId="298915BE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Kašalj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B7DA5" w14:textId="3D6EECCC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FD645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78 (23%)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D8CD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39B86F56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6349" w14:textId="585ABC00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lastRenderedPageBreak/>
              <w:t>Dispneja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6#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5BA50" w14:textId="1F46714C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98441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39 (12%)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6862" w14:textId="6B819A2F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5 (1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5%)</w:t>
            </w:r>
          </w:p>
        </w:tc>
      </w:tr>
      <w:tr w:rsidR="006B15FE" w:rsidRPr="007D2CED" w14:paraId="75CD20CE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1A45" w14:textId="25ADEE73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Bol u ustima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0B5B7" w14:textId="684ECB1F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7EFA4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42 (12%)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4F54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1781A16F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7020" w14:textId="660899D8" w:rsidR="006B15FE" w:rsidRPr="007D2CED" w:rsidRDefault="006B15FE" w:rsidP="004A6B03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Gastrointestinalni poremećaji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6E0A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5D7B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2E73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6B15FE" w:rsidRPr="007D2CED" w14:paraId="3C8C59F4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E6E1" w14:textId="20D91DE7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Disgeuzija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‡7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8317D" w14:textId="159F7C75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F4388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245 (72%)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E77F3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45507413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B3B7" w14:textId="61CB8EB0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Suva usta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‡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257A8" w14:textId="304C677E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C2B1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122 (36%)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C10B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4AEC110A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D5C5" w14:textId="4E663B7A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Disfagija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B5D8" w14:textId="56EE384B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6D9AF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82 (24%)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13F3" w14:textId="3F033CA1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 (0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9%)</w:t>
            </w:r>
          </w:p>
        </w:tc>
      </w:tr>
      <w:tr w:rsidR="006B15FE" w:rsidRPr="007D2CED" w14:paraId="2B0AF457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9C93" w14:textId="0CB8DE7E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Dijareja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19B7A" w14:textId="7211C8D4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7CA0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84 (25%)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CFC8" w14:textId="7A39BF35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 (1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2%)</w:t>
            </w:r>
          </w:p>
        </w:tc>
      </w:tr>
      <w:tr w:rsidR="006B15FE" w:rsidRPr="007D2CED" w14:paraId="06717602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686C" w14:textId="77777777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Stomatitis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EE7A1" w14:textId="07A51590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8D0A5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67 (20%)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93CE2" w14:textId="1469427A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 (1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2%)</w:t>
            </w:r>
          </w:p>
        </w:tc>
      </w:tr>
      <w:tr w:rsidR="006B15FE" w:rsidRPr="007D2CED" w14:paraId="75D97A84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DE47" w14:textId="0F56EBA0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Mučnina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4226F" w14:textId="16A3DD73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9D198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64 (19%)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A82D1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678B907C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1E0E" w14:textId="472B4AFD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Opstipacija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3BB8D" w14:textId="0B97F7E6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F0078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61 (18%)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B2F7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0FDCC930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CE52" w14:textId="757DA1A1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Abdominalni bol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2017E" w14:textId="116C6501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3994" w14:textId="77777777" w:rsidR="006B15FE" w:rsidRPr="007D2CED" w:rsidDel="003B618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35 (10%)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DD7CE" w14:textId="2527FD4A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 (0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3%)</w:t>
            </w:r>
          </w:p>
        </w:tc>
      </w:tr>
      <w:tr w:rsidR="006B15FE" w:rsidRPr="007D2CED" w14:paraId="6CE86156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7A1" w14:textId="35724F9D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Povraćanje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E9003" w14:textId="650DDF0C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A997" w14:textId="77777777" w:rsidR="006B15FE" w:rsidRPr="007D2CED" w:rsidDel="003B618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34 (10%)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1F247" w14:textId="0A2CD7DA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 (0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6%)</w:t>
            </w:r>
          </w:p>
        </w:tc>
      </w:tr>
      <w:tr w:rsidR="006B15FE" w:rsidRPr="007D2CED" w14:paraId="33C58A52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0E63" w14:textId="077CC82E" w:rsidR="006B15FE" w:rsidRPr="007D2CED" w:rsidRDefault="006B15FE" w:rsidP="004A6B03">
            <w:pPr>
              <w:keepNext/>
              <w:keepLines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3C667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F4078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40BE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6B15FE" w:rsidRPr="007D2CED" w14:paraId="14CB6C45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48B3" w14:textId="62F5E47E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Osip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9DDDC" w14:textId="12893B9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0ACE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132 (39%)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380E" w14:textId="7561831C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12 (3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5%)</w:t>
            </w:r>
          </w:p>
        </w:tc>
      </w:tr>
      <w:tr w:rsidR="006B15FE" w:rsidRPr="007D2CED" w14:paraId="5C718BA6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5E38" w14:textId="0413380D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Kožni poremećaj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C6B4C" w14:textId="1A7E70FE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D4476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145 (43%)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3476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633274EE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5805" w14:textId="1BEF5743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Kseroza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85CD5" w14:textId="3AFB4480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E26E1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109 (32%)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54DD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1DA7479D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B5B7" w14:textId="77777777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Pruritus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3EC7E" w14:textId="43A2A4B1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94C2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79 (23%)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BC167" w14:textId="38EFBCDD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 (0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3%)</w:t>
            </w:r>
          </w:p>
        </w:tc>
      </w:tr>
      <w:tr w:rsidR="006B15FE" w:rsidRPr="007D2CED" w14:paraId="57E9335F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188B" w14:textId="6F20B351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Poremećaj noktiju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636A" w14:textId="597B255A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FA7F5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191 (56%)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42AA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3083AE79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A585" w14:textId="548C259B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Alopecija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EA945" w14:textId="30FAB471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0A09E" w14:textId="77777777" w:rsidR="006B15FE" w:rsidRPr="007D2CED" w:rsidDel="003F69A1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30 (9%)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C477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0206EC5A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15FF" w14:textId="7BB55FF1" w:rsidR="006B15FE" w:rsidRPr="007D2CED" w:rsidRDefault="006B15FE" w:rsidP="004A6B03">
            <w:pPr>
              <w:keepNext/>
              <w:keepLines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szCs w:val="22"/>
                <w:lang w:val="sr-Latn-ME"/>
              </w:rPr>
              <w:t>Poremećaji mišićno-koštanog i vezivnog tkiva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DC0C3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8CC9C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595C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6B15FE" w:rsidRPr="007D2CED" w14:paraId="63986D57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E893" w14:textId="293EA236" w:rsidR="006B15FE" w:rsidRPr="007D2CED" w:rsidRDefault="005645E7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szCs w:val="22"/>
                <w:lang w:val="sr-Latn-ME"/>
              </w:rPr>
              <w:t>Bol u mišićima i kostima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 xml:space="preserve"> </w:t>
            </w:r>
            <w:r w:rsidR="006B15FE"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82BDE" w14:textId="280C6FAE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7B3AD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164 (48%)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A705" w14:textId="602D2F25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12 (3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5%)</w:t>
            </w:r>
          </w:p>
        </w:tc>
      </w:tr>
      <w:tr w:rsidR="006B15FE" w:rsidRPr="007D2CED" w14:paraId="54187D78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8CA0" w14:textId="6707805F" w:rsidR="006B15FE" w:rsidRPr="007D2CED" w:rsidRDefault="005645E7" w:rsidP="004A6B03">
            <w:pPr>
              <w:keepNext/>
              <w:keepLines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szCs w:val="22"/>
                <w:lang w:val="sr-Latn-ME"/>
              </w:rPr>
              <w:t>Op</w:t>
            </w:r>
            <w:r w:rsidR="006E3435" w:rsidRPr="007D2CED">
              <w:rPr>
                <w:b/>
                <w:bCs/>
                <w:szCs w:val="22"/>
                <w:lang w:val="sr-Latn-ME"/>
              </w:rPr>
              <w:t>št</w:t>
            </w:r>
            <w:r w:rsidRPr="007D2CED">
              <w:rPr>
                <w:b/>
                <w:bCs/>
                <w:szCs w:val="22"/>
                <w:lang w:val="sr-Latn-ME"/>
              </w:rPr>
              <w:t>i poremećaji i reakcije na m</w:t>
            </w:r>
            <w:r w:rsidR="00305886" w:rsidRPr="007D2CED">
              <w:rPr>
                <w:b/>
                <w:bCs/>
                <w:szCs w:val="22"/>
                <w:lang w:val="sr-Latn-ME"/>
              </w:rPr>
              <w:t>j</w:t>
            </w:r>
            <w:r w:rsidRPr="007D2CED">
              <w:rPr>
                <w:b/>
                <w:bCs/>
                <w:szCs w:val="22"/>
                <w:lang w:val="sr-Latn-ME"/>
              </w:rPr>
              <w:t xml:space="preserve">estu </w:t>
            </w:r>
            <w:r w:rsidR="00CA2042" w:rsidRPr="007D2CED">
              <w:rPr>
                <w:b/>
                <w:bCs/>
                <w:szCs w:val="22"/>
                <w:lang w:val="sr-Latn-ME"/>
              </w:rPr>
              <w:t>prim</w:t>
            </w:r>
            <w:r w:rsidR="00305886" w:rsidRPr="007D2CED">
              <w:rPr>
                <w:b/>
                <w:bCs/>
                <w:szCs w:val="22"/>
                <w:lang w:val="sr-Latn-ME"/>
              </w:rPr>
              <w:t>j</w:t>
            </w:r>
            <w:r w:rsidR="00CA2042" w:rsidRPr="007D2CED">
              <w:rPr>
                <w:b/>
                <w:bCs/>
                <w:szCs w:val="22"/>
                <w:lang w:val="sr-Latn-ME"/>
              </w:rPr>
              <w:t>en</w:t>
            </w:r>
            <w:r w:rsidRPr="007D2CED">
              <w:rPr>
                <w:b/>
                <w:bCs/>
                <w:szCs w:val="22"/>
                <w:lang w:val="sr-Latn-ME"/>
              </w:rPr>
              <w:t>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AD726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C4C5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659F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6B15FE" w:rsidRPr="007D2CED" w14:paraId="0F480659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5669" w14:textId="1870BD01" w:rsidR="006B15FE" w:rsidRPr="007D2CED" w:rsidRDefault="005645E7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Zamor</w:t>
            </w:r>
            <w:r w:rsidR="006B15FE"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9D09C" w14:textId="2B42FC02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4E209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147 (43%)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6CBA" w14:textId="40767582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12 (3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5%)</w:t>
            </w:r>
          </w:p>
        </w:tc>
      </w:tr>
      <w:tr w:rsidR="006B15FE" w:rsidRPr="007D2CED" w14:paraId="3BDE13E2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3196" w14:textId="54DAA9B4" w:rsidR="006B15FE" w:rsidRPr="007D2CED" w:rsidRDefault="005645E7" w:rsidP="00045E6B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Smanjena t</w:t>
            </w:r>
            <w:r w:rsidR="00305886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 xml:space="preserve">elesna </w:t>
            </w:r>
            <w:r w:rsidR="00045E6B" w:rsidRPr="007D2CED">
              <w:rPr>
                <w:noProof/>
                <w:szCs w:val="22"/>
                <w:lang w:val="sr-Latn-ME"/>
              </w:rPr>
              <w:t>masa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3C9A" w14:textId="4D79FB0D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DC79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134 (40%)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F09F7" w14:textId="1B86D89E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11 (3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2%)</w:t>
            </w:r>
          </w:p>
        </w:tc>
      </w:tr>
      <w:tr w:rsidR="006B15FE" w:rsidRPr="007D2CED" w14:paraId="0E55F482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A60F" w14:textId="6F47CBED" w:rsidR="006B15FE" w:rsidRPr="007D2CED" w:rsidRDefault="006B15FE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</w:t>
            </w:r>
            <w:r w:rsidR="005645E7" w:rsidRPr="007D2CED">
              <w:rPr>
                <w:noProof/>
                <w:szCs w:val="22"/>
                <w:lang w:val="sr-Latn-ME"/>
              </w:rPr>
              <w:t>ireksij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68F1" w14:textId="49C2D64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E90B5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113 (33%)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6193" w14:textId="1F30D774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 (1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8%)</w:t>
            </w:r>
          </w:p>
        </w:tc>
      </w:tr>
      <w:tr w:rsidR="006B15FE" w:rsidRPr="007D2CED" w14:paraId="26F00085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EA3C" w14:textId="3B3FE694" w:rsidR="006B15FE" w:rsidRPr="007D2CED" w:rsidRDefault="005645E7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Bol</w:t>
            </w:r>
            <w:r w:rsidR="006B15FE" w:rsidRPr="007D2CED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3AC75" w14:textId="5B8F8362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BC1E0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76 (22%)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58C9" w14:textId="2FC63D81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 (2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1%)</w:t>
            </w:r>
          </w:p>
        </w:tc>
      </w:tr>
      <w:tr w:rsidR="006B15FE" w:rsidRPr="007D2CED" w14:paraId="4B64201F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BE90" w14:textId="6683DD3F" w:rsidR="006B15FE" w:rsidRPr="007D2CED" w:rsidRDefault="005645E7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E</w:t>
            </w:r>
            <w:r w:rsidR="006B15FE" w:rsidRPr="007D2CED">
              <w:rPr>
                <w:noProof/>
                <w:szCs w:val="22"/>
                <w:lang w:val="sr-Latn-ME"/>
              </w:rPr>
              <w:t>dem</w:t>
            </w:r>
            <w:r w:rsidR="006B15FE" w:rsidRPr="007D2CED">
              <w:rPr>
                <w:noProof/>
                <w:szCs w:val="22"/>
                <w:vertAlign w:val="superscript"/>
                <w:lang w:val="sr-Latn-ME"/>
              </w:rPr>
              <w:t>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B88C3" w14:textId="2203FC41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A4A47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59 (17%)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4A6E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5E39935A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2E03" w14:textId="59C84EB1" w:rsidR="006B15FE" w:rsidRPr="007D2CED" w:rsidRDefault="005645E7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Reakcija na m</w:t>
            </w:r>
            <w:r w:rsidR="00305886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estu ubrizgavanja</w:t>
            </w:r>
            <w:r w:rsidR="006B15FE" w:rsidRPr="007D2CED">
              <w:rPr>
                <w:noProof/>
                <w:szCs w:val="22"/>
                <w:vertAlign w:val="superscript"/>
                <w:lang w:val="sr-Latn-ME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F0063" w14:textId="75297EFC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7A88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45 (13%)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7F75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330BE6FB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A74" w14:textId="4B9E689F" w:rsidR="006B15FE" w:rsidRPr="007D2CED" w:rsidRDefault="006E3435" w:rsidP="004A6B03">
            <w:pPr>
              <w:tabs>
                <w:tab w:val="right" w:pos="4087"/>
              </w:tabs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Jeza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79086" w14:textId="25B0AD50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02C3D" w14:textId="77777777" w:rsidR="006B15FE" w:rsidRPr="007D2CED" w:rsidDel="00736664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39 (12%)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DE58C" w14:textId="633258D3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 (0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3%)</w:t>
            </w:r>
          </w:p>
        </w:tc>
      </w:tr>
      <w:tr w:rsidR="006B15FE" w:rsidRPr="007D2CED" w14:paraId="529547D2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EAB8" w14:textId="76917F31" w:rsidR="006B15FE" w:rsidRPr="007D2CED" w:rsidRDefault="005645E7" w:rsidP="004A6B03">
            <w:pPr>
              <w:keepNext/>
              <w:keepLines/>
              <w:tabs>
                <w:tab w:val="left" w:pos="1567"/>
              </w:tabs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Ispitivanja i analize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1963E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DBCF7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0DB2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6B15FE" w:rsidRPr="007D2CED" w14:paraId="3B2F7E0C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1B2E" w14:textId="5229B366" w:rsidR="006B15FE" w:rsidRPr="007D2CED" w:rsidRDefault="005645E7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Smanjeni f</w:t>
            </w:r>
            <w:r w:rsidR="006B15FE" w:rsidRPr="007D2CED">
              <w:rPr>
                <w:noProof/>
                <w:szCs w:val="22"/>
                <w:lang w:val="sr-Latn-ME"/>
              </w:rPr>
              <w:t xml:space="preserve">ibrinogen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C9007" w14:textId="38709BE2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E07A0" w14:textId="77777777" w:rsidR="006B15FE" w:rsidRPr="007D2CED" w:rsidDel="00736664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52 (15%)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6FF9" w14:textId="1D868420" w:rsidR="006B15FE" w:rsidRPr="007D2CED" w:rsidDel="007B64F4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12 (3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5%)</w:t>
            </w:r>
          </w:p>
        </w:tc>
      </w:tr>
      <w:tr w:rsidR="006B15FE" w:rsidRPr="007D2CED" w14:paraId="51FD616D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5CFD" w14:textId="66D20B69" w:rsidR="006B15FE" w:rsidRPr="007D2CED" w:rsidRDefault="005645E7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Produženo </w:t>
            </w:r>
            <w:r w:rsidR="006B15FE" w:rsidRPr="007D2CED">
              <w:rPr>
                <w:noProof/>
                <w:szCs w:val="22"/>
                <w:lang w:val="sr-Latn-ME"/>
              </w:rPr>
              <w:t xml:space="preserve">aPTT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32C74" w14:textId="7FBC5948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D301E" w14:textId="77777777" w:rsidR="006B15FE" w:rsidRPr="007D2CED" w:rsidDel="00736664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49 (15%)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976F" w14:textId="77777777" w:rsidR="006B15FE" w:rsidRPr="007D2CED" w:rsidDel="007B64F4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0</w:t>
            </w:r>
          </w:p>
        </w:tc>
      </w:tr>
      <w:tr w:rsidR="006B15FE" w:rsidRPr="007D2CED" w14:paraId="79E78941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8637" w14:textId="1720662B" w:rsidR="006B15FE" w:rsidRPr="007D2CED" w:rsidRDefault="005645E7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</w:t>
            </w:r>
            <w:r w:rsidR="006E3435" w:rsidRPr="007D2CED">
              <w:rPr>
                <w:noProof/>
                <w:szCs w:val="22"/>
                <w:lang w:val="sr-Latn-ME"/>
              </w:rPr>
              <w:t>o</w:t>
            </w:r>
            <w:r w:rsidRPr="007D2CED">
              <w:rPr>
                <w:noProof/>
                <w:szCs w:val="22"/>
                <w:lang w:val="sr-Latn-ME"/>
              </w:rPr>
              <w:t>višene t</w:t>
            </w:r>
            <w:r w:rsidR="006B15FE" w:rsidRPr="007D2CED">
              <w:rPr>
                <w:noProof/>
                <w:szCs w:val="22"/>
                <w:lang w:val="sr-Latn-ME"/>
              </w:rPr>
              <w:t>ransamina</w:t>
            </w:r>
            <w:r w:rsidRPr="007D2CED">
              <w:rPr>
                <w:noProof/>
                <w:szCs w:val="22"/>
                <w:lang w:val="sr-Latn-ME"/>
              </w:rPr>
              <w:t>z</w:t>
            </w:r>
            <w:r w:rsidR="006B15FE" w:rsidRPr="007D2CED">
              <w:rPr>
                <w:noProof/>
                <w:szCs w:val="22"/>
                <w:lang w:val="sr-Latn-ME"/>
              </w:rPr>
              <w:t>e</w:t>
            </w:r>
            <w:r w:rsidR="006B15FE" w:rsidRPr="007D2CED">
              <w:rPr>
                <w:noProof/>
                <w:szCs w:val="22"/>
                <w:vertAlign w:val="superscript"/>
                <w:lang w:val="sr-Latn-ME"/>
              </w:rPr>
              <w:t>12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CA9E0" w14:textId="3C09AA4F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DAB33" w14:textId="77777777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48 (14%)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AB0A" w14:textId="4C878190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12 (3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5%)</w:t>
            </w:r>
          </w:p>
        </w:tc>
      </w:tr>
      <w:tr w:rsidR="006B15FE" w:rsidRPr="007D2CED" w14:paraId="33C50BA4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6EBC" w14:textId="40EFAD78" w:rsidR="006B15FE" w:rsidRPr="007D2CED" w:rsidRDefault="005645E7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Produženo </w:t>
            </w:r>
            <w:r w:rsidR="006B15FE" w:rsidRPr="007D2CED">
              <w:rPr>
                <w:noProof/>
                <w:szCs w:val="22"/>
                <w:lang w:val="sr-Latn-ME"/>
              </w:rPr>
              <w:t xml:space="preserve">INR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A0055" w14:textId="36C2874B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B9525" w14:textId="77777777" w:rsidR="006B15FE" w:rsidRPr="007D2CED" w:rsidDel="00736664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47 (14%)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853C" w14:textId="05824529" w:rsidR="006B15FE" w:rsidRPr="007D2CED" w:rsidDel="007B64F4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 (0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3%)</w:t>
            </w:r>
          </w:p>
        </w:tc>
      </w:tr>
      <w:tr w:rsidR="006B15FE" w:rsidRPr="007D2CED" w14:paraId="23ED231E" w14:textId="77777777" w:rsidTr="00417A79">
        <w:trPr>
          <w:cantSplit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8F0" w14:textId="3757F95A" w:rsidR="006B15FE" w:rsidRPr="007D2CED" w:rsidRDefault="005645E7" w:rsidP="004A6B03">
            <w:pPr>
              <w:ind w:left="142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Povišena g</w:t>
            </w:r>
            <w:r w:rsidR="006B15FE" w:rsidRPr="007D2CED">
              <w:rPr>
                <w:noProof/>
                <w:szCs w:val="22"/>
                <w:lang w:val="sr-Latn-ME"/>
              </w:rPr>
              <w:t>ama</w:t>
            </w:r>
            <w:r w:rsidR="006B15FE" w:rsidRPr="007D2CED">
              <w:rPr>
                <w:noProof/>
                <w:szCs w:val="22"/>
                <w:lang w:val="sr-Latn-ME"/>
              </w:rPr>
              <w:noBreakHyphen/>
              <w:t>glutam</w:t>
            </w:r>
            <w:r w:rsidRPr="007D2CED">
              <w:rPr>
                <w:noProof/>
                <w:szCs w:val="22"/>
                <w:lang w:val="sr-Latn-ME"/>
              </w:rPr>
              <w:t>i</w:t>
            </w:r>
            <w:r w:rsidR="006B15FE" w:rsidRPr="007D2CED">
              <w:rPr>
                <w:noProof/>
                <w:szCs w:val="22"/>
                <w:lang w:val="sr-Latn-ME"/>
              </w:rPr>
              <w:t>ltransfera</w:t>
            </w:r>
            <w:r w:rsidRPr="007D2CED">
              <w:rPr>
                <w:noProof/>
                <w:szCs w:val="22"/>
                <w:lang w:val="sr-Latn-ME"/>
              </w:rPr>
              <w:t>za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CB82B" w14:textId="58A4DA10" w:rsidR="006B15FE" w:rsidRPr="007D2CED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22051" w14:textId="77777777" w:rsidR="006B15FE" w:rsidRPr="007D2CED" w:rsidDel="00736664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36 (11%)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E7CF8" w14:textId="71A3F32F" w:rsidR="006B15FE" w:rsidRPr="007D2CED" w:rsidDel="007B64F4" w:rsidRDefault="006B15F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16 (4</w:t>
            </w:r>
            <w:r w:rsidR="008D3E0F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7%)</w:t>
            </w:r>
          </w:p>
        </w:tc>
      </w:tr>
      <w:tr w:rsidR="006B15FE" w:rsidRPr="007D2CED" w14:paraId="2AD43FAC" w14:textId="77777777" w:rsidTr="006B041F">
        <w:trPr>
          <w:trHeight w:val="6470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7CACE" w14:textId="14EFD27B" w:rsidR="006B15FE" w:rsidRPr="007D2CED" w:rsidRDefault="005645E7" w:rsidP="004A6B03">
            <w:pPr>
              <w:pStyle w:val="Bodytext70"/>
              <w:shd w:val="clear" w:color="auto" w:fill="auto"/>
              <w:spacing w:line="240" w:lineRule="auto"/>
              <w:ind w:left="60" w:right="340" w:firstLine="0"/>
              <w:jc w:val="both"/>
              <w:rPr>
                <w:sz w:val="22"/>
                <w:szCs w:val="22"/>
                <w:lang w:val="sr-Latn-ME"/>
              </w:rPr>
            </w:pPr>
            <w:r w:rsidRPr="007D2CED">
              <w:rPr>
                <w:sz w:val="22"/>
                <w:szCs w:val="22"/>
                <w:lang w:val="sr-Latn-ME"/>
              </w:rPr>
              <w:lastRenderedPageBreak/>
              <w:t>Neželjene reakcije su klasifikovane po</w:t>
            </w:r>
            <w:r w:rsidR="006B15FE" w:rsidRPr="007D2CED">
              <w:rPr>
                <w:sz w:val="22"/>
                <w:szCs w:val="22"/>
                <w:lang w:val="sr-Latn-ME"/>
              </w:rPr>
              <w:t xml:space="preserve"> verziji 24,0 Medicinskog r</w:t>
            </w:r>
            <w:r w:rsidR="0041598C" w:rsidRPr="007D2CED">
              <w:rPr>
                <w:sz w:val="22"/>
                <w:szCs w:val="22"/>
                <w:lang w:val="sr-Latn-ME"/>
              </w:rPr>
              <w:t>j</w:t>
            </w:r>
            <w:r w:rsidR="006B15FE" w:rsidRPr="007D2CED">
              <w:rPr>
                <w:sz w:val="22"/>
                <w:szCs w:val="22"/>
                <w:lang w:val="sr-Latn-ME"/>
              </w:rPr>
              <w:t>ečnika za regulatorne poslove (</w:t>
            </w:r>
            <w:proofErr w:type="spellStart"/>
            <w:r w:rsidR="006B15FE" w:rsidRPr="007D2CED">
              <w:rPr>
                <w:sz w:val="22"/>
                <w:szCs w:val="22"/>
                <w:lang w:val="sr-Latn-ME"/>
              </w:rPr>
              <w:t>engl</w:t>
            </w:r>
            <w:proofErr w:type="spellEnd"/>
            <w:r w:rsidR="006B15FE" w:rsidRPr="007D2CED">
              <w:rPr>
                <w:sz w:val="22"/>
                <w:szCs w:val="22"/>
                <w:lang w:val="sr-Latn-ME"/>
              </w:rPr>
              <w:t>,</w:t>
            </w:r>
            <w:r w:rsidR="006B15FE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6B15FE" w:rsidRPr="007D2CED">
              <w:rPr>
                <w:rStyle w:val="Bodytext7Italic"/>
                <w:sz w:val="22"/>
                <w:szCs w:val="22"/>
                <w:lang w:val="sr-Latn-ME"/>
              </w:rPr>
              <w:t>MedicalDictionary</w:t>
            </w:r>
            <w:proofErr w:type="spellEnd"/>
            <w:r w:rsidR="006B15FE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6B15FE" w:rsidRPr="007D2CED">
              <w:rPr>
                <w:rStyle w:val="Bodytext7Italic"/>
                <w:sz w:val="22"/>
                <w:szCs w:val="22"/>
                <w:lang w:val="sr-Latn-ME"/>
              </w:rPr>
              <w:t>for</w:t>
            </w:r>
            <w:proofErr w:type="spellEnd"/>
            <w:r w:rsidR="006B15FE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6B15FE" w:rsidRPr="007D2CED">
              <w:rPr>
                <w:rStyle w:val="Bodytext7Italic"/>
                <w:sz w:val="22"/>
                <w:szCs w:val="22"/>
                <w:lang w:val="sr-Latn-ME"/>
              </w:rPr>
              <w:t>Regulatory</w:t>
            </w:r>
            <w:proofErr w:type="spellEnd"/>
            <w:r w:rsidR="006B15FE" w:rsidRPr="007D2CED">
              <w:rPr>
                <w:rStyle w:val="Bodytext7Italic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6B15FE" w:rsidRPr="007D2CED">
              <w:rPr>
                <w:rStyle w:val="Bodytext7Italic"/>
                <w:sz w:val="22"/>
                <w:szCs w:val="22"/>
                <w:lang w:val="sr-Latn-ME"/>
              </w:rPr>
              <w:t>Activities</w:t>
            </w:r>
            <w:proofErr w:type="spellEnd"/>
            <w:r w:rsidR="006B15FE" w:rsidRPr="007D2CED">
              <w:rPr>
                <w:rStyle w:val="Bodytext7Italic"/>
                <w:sz w:val="22"/>
                <w:szCs w:val="22"/>
                <w:lang w:val="sr-Latn-ME"/>
              </w:rPr>
              <w:t>,</w:t>
            </w:r>
            <w:r w:rsidR="006B15FE" w:rsidRPr="007D2CE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6B15FE" w:rsidRPr="007D2CED">
              <w:rPr>
                <w:sz w:val="22"/>
                <w:szCs w:val="22"/>
                <w:lang w:val="sr-Latn-ME"/>
              </w:rPr>
              <w:t>MedDRA</w:t>
            </w:r>
            <w:proofErr w:type="spellEnd"/>
            <w:r w:rsidR="006B15FE" w:rsidRPr="007D2CED">
              <w:rPr>
                <w:sz w:val="22"/>
                <w:szCs w:val="22"/>
                <w:lang w:val="sr-Latn-ME"/>
              </w:rPr>
              <w:t>),</w:t>
            </w:r>
          </w:p>
          <w:p w14:paraId="090C3727" w14:textId="0FFC4DFA" w:rsidR="006B15FE" w:rsidRPr="007D2CED" w:rsidRDefault="006B15FE" w:rsidP="004A6B03">
            <w:pPr>
              <w:pStyle w:val="Bodytext70"/>
              <w:shd w:val="clear" w:color="auto" w:fill="auto"/>
              <w:spacing w:line="240" w:lineRule="auto"/>
              <w:ind w:left="60" w:firstLine="0"/>
              <w:jc w:val="both"/>
              <w:rPr>
                <w:sz w:val="22"/>
                <w:szCs w:val="22"/>
                <w:lang w:val="sr-Latn-ME"/>
              </w:rPr>
            </w:pPr>
            <w:r w:rsidRPr="007D2CED">
              <w:rPr>
                <w:sz w:val="22"/>
                <w:szCs w:val="22"/>
                <w:lang w:val="sr-Latn-ME"/>
              </w:rPr>
              <w:t>‡ Prema verziji 4,03 CTCAE kriterij</w:t>
            </w:r>
            <w:r w:rsidR="005645E7" w:rsidRPr="007D2CED">
              <w:rPr>
                <w:sz w:val="22"/>
                <w:szCs w:val="22"/>
                <w:lang w:val="sr-Latn-ME"/>
              </w:rPr>
              <w:t>um</w:t>
            </w:r>
            <w:r w:rsidRPr="007D2CED">
              <w:rPr>
                <w:sz w:val="22"/>
                <w:szCs w:val="22"/>
                <w:lang w:val="sr-Latn-ME"/>
              </w:rPr>
              <w:t xml:space="preserve">a, za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disgeuziju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je maksimal</w:t>
            </w:r>
            <w:r w:rsidR="00386AD4" w:rsidRPr="007D2CED">
              <w:rPr>
                <w:sz w:val="22"/>
                <w:szCs w:val="22"/>
                <w:lang w:val="sr-Latn-ME"/>
              </w:rPr>
              <w:t>n</w:t>
            </w:r>
            <w:r w:rsidR="005645E7" w:rsidRPr="007D2CED">
              <w:rPr>
                <w:sz w:val="22"/>
                <w:szCs w:val="22"/>
                <w:lang w:val="sr-Latn-ME"/>
              </w:rPr>
              <w:t>i gradus</w:t>
            </w:r>
            <w:r w:rsidRPr="007D2CED">
              <w:rPr>
                <w:sz w:val="22"/>
                <w:szCs w:val="22"/>
                <w:lang w:val="sr-Latn-ME"/>
              </w:rPr>
              <w:t xml:space="preserve"> toksičnosti 2, a za su</w:t>
            </w:r>
            <w:r w:rsidR="005645E7" w:rsidRPr="007D2CED">
              <w:rPr>
                <w:sz w:val="22"/>
                <w:szCs w:val="22"/>
                <w:lang w:val="sr-Latn-ME"/>
              </w:rPr>
              <w:t>v</w:t>
            </w:r>
            <w:r w:rsidRPr="007D2CED">
              <w:rPr>
                <w:sz w:val="22"/>
                <w:szCs w:val="22"/>
                <w:lang w:val="sr-Latn-ME"/>
              </w:rPr>
              <w:t>a usta 3,</w:t>
            </w:r>
          </w:p>
          <w:p w14:paraId="34AC7F74" w14:textId="011075A8" w:rsidR="006B15FE" w:rsidRPr="007D2CED" w:rsidRDefault="005645E7" w:rsidP="004A6B03">
            <w:pPr>
              <w:pStyle w:val="Bodytext70"/>
              <w:numPr>
                <w:ilvl w:val="0"/>
                <w:numId w:val="33"/>
              </w:numPr>
              <w:shd w:val="clear" w:color="auto" w:fill="auto"/>
              <w:tabs>
                <w:tab w:val="left" w:pos="343"/>
              </w:tabs>
              <w:spacing w:line="240" w:lineRule="auto"/>
              <w:ind w:left="60" w:firstLine="0"/>
              <w:jc w:val="both"/>
              <w:rPr>
                <w:sz w:val="22"/>
                <w:szCs w:val="22"/>
                <w:lang w:val="sr-Latn-ME"/>
              </w:rPr>
            </w:pPr>
            <w:r w:rsidRPr="007D2CED">
              <w:rPr>
                <w:sz w:val="22"/>
                <w:szCs w:val="22"/>
                <w:lang w:val="sr-Latn-ME"/>
              </w:rPr>
              <w:t>Grupni</w:t>
            </w:r>
            <w:r w:rsidR="006B15FE" w:rsidRPr="007D2CED">
              <w:rPr>
                <w:sz w:val="22"/>
                <w:szCs w:val="22"/>
                <w:lang w:val="sr-Latn-ME"/>
              </w:rPr>
              <w:t xml:space="preserve"> pojam</w:t>
            </w:r>
          </w:p>
          <w:p w14:paraId="58A24607" w14:textId="77777777" w:rsidR="006B15FE" w:rsidRPr="007D2CED" w:rsidRDefault="006B15FE" w:rsidP="004A6B03">
            <w:pPr>
              <w:pStyle w:val="Bodytext70"/>
              <w:numPr>
                <w:ilvl w:val="0"/>
                <w:numId w:val="34"/>
              </w:numPr>
              <w:shd w:val="clear" w:color="auto" w:fill="auto"/>
              <w:tabs>
                <w:tab w:val="left" w:pos="338"/>
              </w:tabs>
              <w:spacing w:line="240" w:lineRule="auto"/>
              <w:ind w:left="60" w:firstLine="0"/>
              <w:jc w:val="both"/>
              <w:rPr>
                <w:sz w:val="22"/>
                <w:szCs w:val="22"/>
                <w:lang w:val="sr-Latn-ME"/>
              </w:rPr>
            </w:pPr>
            <w:r w:rsidRPr="007D2CED">
              <w:rPr>
                <w:sz w:val="22"/>
                <w:szCs w:val="22"/>
                <w:lang w:val="sr-Latn-ME"/>
              </w:rPr>
              <w:t>Uključuje događaj(e) sa smrtnim ishodom</w:t>
            </w:r>
          </w:p>
          <w:p w14:paraId="1F346D85" w14:textId="77777777" w:rsidR="006B15FE" w:rsidRPr="007D2CED" w:rsidRDefault="006B15FE" w:rsidP="00DA19CC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18"/>
              </w:tabs>
              <w:spacing w:line="240" w:lineRule="auto"/>
              <w:ind w:left="400" w:right="340" w:hanging="360"/>
              <w:jc w:val="both"/>
              <w:rPr>
                <w:sz w:val="22"/>
                <w:szCs w:val="22"/>
                <w:lang w:val="sr-Latn-ME"/>
              </w:rPr>
            </w:pPr>
            <w:r w:rsidRPr="007D2CED">
              <w:rPr>
                <w:sz w:val="22"/>
                <w:szCs w:val="22"/>
                <w:lang w:val="sr-Latn-ME"/>
              </w:rPr>
              <w:t xml:space="preserve">Krvarenje uključuje: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konjunktivalno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krvarenje,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epistaksu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hematom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hematuriju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krvarenje iz donjeg gastrointestinalnog trakta,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periorbitalno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krvarenje,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petehije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rektalno krvarenje,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subduralni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hematom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i vaginalnu hemoragiju</w:t>
            </w:r>
          </w:p>
          <w:p w14:paraId="395A5578" w14:textId="07DCFAE7" w:rsidR="006B15FE" w:rsidRPr="007D2CED" w:rsidRDefault="006B15FE" w:rsidP="004A6B03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23"/>
              </w:tabs>
              <w:spacing w:line="240" w:lineRule="auto"/>
              <w:ind w:left="400" w:right="340" w:hanging="36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Hipogamaglobulinemija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uključuje: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hipogamaglobulinemiju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i/ili laboratorijske </w:t>
            </w:r>
            <w:r w:rsidR="005645E7" w:rsidRPr="007D2CED">
              <w:rPr>
                <w:sz w:val="22"/>
                <w:szCs w:val="22"/>
                <w:lang w:val="sr-Latn-ME"/>
              </w:rPr>
              <w:t>nivo</w:t>
            </w:r>
            <w:r w:rsidRPr="007D2CED">
              <w:rPr>
                <w:sz w:val="22"/>
                <w:szCs w:val="22"/>
                <w:lang w:val="sr-Latn-ME"/>
              </w:rPr>
              <w:t xml:space="preserve">e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IgG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>-a &lt; 500 mg/d</w:t>
            </w:r>
            <w:r w:rsidR="00DA19CC" w:rsidRPr="007D2CED">
              <w:rPr>
                <w:sz w:val="22"/>
                <w:szCs w:val="22"/>
                <w:lang w:val="sr-Latn-ME"/>
              </w:rPr>
              <w:t>l</w:t>
            </w:r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r w:rsidR="00DA19CC" w:rsidRPr="007D2CED">
              <w:rPr>
                <w:sz w:val="22"/>
                <w:szCs w:val="22"/>
                <w:lang w:val="sr-Latn-ME"/>
              </w:rPr>
              <w:t xml:space="preserve">nakon </w:t>
            </w:r>
            <w:r w:rsidR="005645E7" w:rsidRPr="007D2CED">
              <w:rPr>
                <w:sz w:val="22"/>
                <w:szCs w:val="22"/>
                <w:lang w:val="sr-Latn-ME"/>
              </w:rPr>
              <w:t>terapije</w:t>
            </w:r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talkvetamabom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>,</w:t>
            </w:r>
          </w:p>
          <w:p w14:paraId="598DA160" w14:textId="43921CF3" w:rsidR="006B15FE" w:rsidRPr="007D2CED" w:rsidRDefault="006B15FE" w:rsidP="004A6B03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23"/>
              </w:tabs>
              <w:spacing w:line="240" w:lineRule="auto"/>
              <w:ind w:left="400" w:right="340" w:hanging="36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Encefalopatija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uključuje: agitaciju, amneziju, afaziju,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bradifreniju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>, konfuziju, delirij</w:t>
            </w:r>
            <w:r w:rsidR="005645E7" w:rsidRPr="007D2CED">
              <w:rPr>
                <w:sz w:val="22"/>
                <w:szCs w:val="22"/>
                <w:lang w:val="sr-Latn-ME"/>
              </w:rPr>
              <w:t>um</w:t>
            </w:r>
            <w:r w:rsidRPr="007D2CED">
              <w:rPr>
                <w:sz w:val="22"/>
                <w:szCs w:val="22"/>
                <w:lang w:val="sr-Latn-ME"/>
              </w:rPr>
              <w:t>, dezorijenti</w:t>
            </w:r>
            <w:r w:rsidR="0041598C" w:rsidRPr="007D2CED">
              <w:rPr>
                <w:sz w:val="22"/>
                <w:szCs w:val="22"/>
                <w:lang w:val="sr-Latn-ME"/>
              </w:rPr>
              <w:t>s</w:t>
            </w:r>
            <w:r w:rsidRPr="007D2CED">
              <w:rPr>
                <w:sz w:val="22"/>
                <w:szCs w:val="22"/>
                <w:lang w:val="sr-Latn-ME"/>
              </w:rPr>
              <w:t xml:space="preserve">anost,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encefalopatiju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halucinacije, letargiju, poremećaj pamćenja, nemir, poremećaj spavanja i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somnolenciju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>,</w:t>
            </w:r>
          </w:p>
          <w:p w14:paraId="6B1190AD" w14:textId="77777777" w:rsidR="006E3435" w:rsidRPr="007D2CED" w:rsidRDefault="006B15FE" w:rsidP="004A6B03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43"/>
              </w:tabs>
              <w:spacing w:line="240" w:lineRule="auto"/>
              <w:ind w:left="60" w:firstLine="0"/>
              <w:jc w:val="both"/>
              <w:rPr>
                <w:sz w:val="22"/>
                <w:szCs w:val="22"/>
                <w:lang w:val="sr-Latn-ME"/>
              </w:rPr>
            </w:pPr>
            <w:r w:rsidRPr="007D2CED">
              <w:rPr>
                <w:sz w:val="22"/>
                <w:szCs w:val="22"/>
                <w:lang w:val="sr-Latn-ME"/>
              </w:rPr>
              <w:t>Poremećaj motor</w:t>
            </w:r>
            <w:r w:rsidR="005645E7" w:rsidRPr="007D2CED">
              <w:rPr>
                <w:sz w:val="22"/>
                <w:szCs w:val="22"/>
                <w:lang w:val="sr-Latn-ME"/>
              </w:rPr>
              <w:t>n</w:t>
            </w:r>
            <w:r w:rsidRPr="007D2CED">
              <w:rPr>
                <w:sz w:val="22"/>
                <w:szCs w:val="22"/>
                <w:lang w:val="sr-Latn-ME"/>
              </w:rPr>
              <w:t xml:space="preserve">e funkcije uključuje: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disgrafiju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disfoniju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poremećaj hoda, mišićne grčeve, mišićnu </w:t>
            </w:r>
          </w:p>
          <w:p w14:paraId="2974D657" w14:textId="16D1009F" w:rsidR="006B15FE" w:rsidRPr="007D2CED" w:rsidRDefault="006B15FE" w:rsidP="00DA19CC">
            <w:pPr>
              <w:pStyle w:val="Bodytext70"/>
              <w:shd w:val="clear" w:color="auto" w:fill="auto"/>
              <w:tabs>
                <w:tab w:val="left" w:pos="343"/>
              </w:tabs>
              <w:spacing w:line="240" w:lineRule="auto"/>
              <w:ind w:left="173" w:hanging="113"/>
              <w:jc w:val="both"/>
              <w:rPr>
                <w:sz w:val="22"/>
                <w:szCs w:val="22"/>
                <w:lang w:val="sr-Latn-ME"/>
              </w:rPr>
            </w:pPr>
            <w:r w:rsidRPr="007D2CED">
              <w:rPr>
                <w:sz w:val="22"/>
                <w:szCs w:val="22"/>
                <w:lang w:val="sr-Latn-ME"/>
              </w:rPr>
              <w:t xml:space="preserve">slabost i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tremor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>,</w:t>
            </w:r>
          </w:p>
          <w:p w14:paraId="024F81C1" w14:textId="41E59AF0" w:rsidR="006B15FE" w:rsidRPr="007D2CED" w:rsidRDefault="006B15FE" w:rsidP="004A6B03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28"/>
              </w:tabs>
              <w:spacing w:line="240" w:lineRule="auto"/>
              <w:ind w:left="400" w:right="340" w:hanging="36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Senzorna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neuropatija uključuje: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dizesteziju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hipoesteziju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oralnu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hipoesteziju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neuralgiju, perifernu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senzornu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neuropatiju, išijas i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vestibularni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neuronitis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>,</w:t>
            </w:r>
          </w:p>
          <w:p w14:paraId="1E93A482" w14:textId="77777777" w:rsidR="006E3435" w:rsidRPr="007D2CED" w:rsidRDefault="006B15FE" w:rsidP="004A6B03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43"/>
              </w:tabs>
              <w:spacing w:line="240" w:lineRule="auto"/>
              <w:ind w:left="60" w:firstLine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Dispneja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uključuje: akutn</w:t>
            </w:r>
            <w:r w:rsidR="005645E7" w:rsidRPr="007D2CED">
              <w:rPr>
                <w:sz w:val="22"/>
                <w:szCs w:val="22"/>
                <w:lang w:val="sr-Latn-ME"/>
              </w:rPr>
              <w:t>u</w:t>
            </w:r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5645E7" w:rsidRPr="007D2CED">
              <w:rPr>
                <w:sz w:val="22"/>
                <w:szCs w:val="22"/>
                <w:lang w:val="sr-Latn-ME"/>
              </w:rPr>
              <w:t>disfunkciju</w:t>
            </w:r>
            <w:proofErr w:type="spellEnd"/>
            <w:r w:rsidR="005645E7" w:rsidRPr="007D2CED">
              <w:rPr>
                <w:sz w:val="22"/>
                <w:szCs w:val="22"/>
                <w:lang w:val="sr-Latn-ME"/>
              </w:rPr>
              <w:t xml:space="preserve"> res</w:t>
            </w:r>
            <w:r w:rsidR="00DE79E9" w:rsidRPr="007D2CED">
              <w:rPr>
                <w:sz w:val="22"/>
                <w:szCs w:val="22"/>
                <w:lang w:val="sr-Latn-ME"/>
              </w:rPr>
              <w:t>pir</w:t>
            </w:r>
            <w:r w:rsidR="005645E7" w:rsidRPr="007D2CED">
              <w:rPr>
                <w:sz w:val="22"/>
                <w:szCs w:val="22"/>
                <w:lang w:val="sr-Latn-ME"/>
              </w:rPr>
              <w:t>atornog sistema</w:t>
            </w:r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dispneju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dispneju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pri naporu, </w:t>
            </w:r>
            <w:r w:rsidR="005645E7" w:rsidRPr="007D2CED">
              <w:rPr>
                <w:sz w:val="22"/>
                <w:szCs w:val="22"/>
                <w:lang w:val="sr-Latn-ME"/>
              </w:rPr>
              <w:t>respiratornu</w:t>
            </w:r>
          </w:p>
          <w:p w14:paraId="3F317ACB" w14:textId="4D43013F" w:rsidR="006B15FE" w:rsidRPr="007D2CED" w:rsidRDefault="005645E7" w:rsidP="004A6B03">
            <w:pPr>
              <w:pStyle w:val="Bodytext70"/>
              <w:shd w:val="clear" w:color="auto" w:fill="auto"/>
              <w:tabs>
                <w:tab w:val="left" w:pos="343"/>
              </w:tabs>
              <w:spacing w:line="240" w:lineRule="auto"/>
              <w:ind w:left="60" w:firstLine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insuficijenciju</w:t>
            </w:r>
            <w:proofErr w:type="spellEnd"/>
            <w:r w:rsidR="006B15FE" w:rsidRPr="007D2CED">
              <w:rPr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="006B15FE" w:rsidRPr="007D2CED">
              <w:rPr>
                <w:sz w:val="22"/>
                <w:szCs w:val="22"/>
                <w:lang w:val="sr-Latn-ME"/>
              </w:rPr>
              <w:t>tahipneju</w:t>
            </w:r>
            <w:proofErr w:type="spellEnd"/>
            <w:r w:rsidR="006B15FE" w:rsidRPr="007D2CED">
              <w:rPr>
                <w:sz w:val="22"/>
                <w:szCs w:val="22"/>
                <w:lang w:val="sr-Latn-ME"/>
              </w:rPr>
              <w:t>,</w:t>
            </w:r>
          </w:p>
          <w:p w14:paraId="684081A2" w14:textId="7AE65A47" w:rsidR="006B15FE" w:rsidRPr="007D2CED" w:rsidRDefault="006B15FE" w:rsidP="004A6B03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43"/>
              </w:tabs>
              <w:spacing w:line="240" w:lineRule="auto"/>
              <w:ind w:left="60" w:firstLine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Disgeuzija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uključuje: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ageuziju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disgeuziju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hipogeuziju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i poremećaj </w:t>
            </w:r>
            <w:r w:rsidR="005645E7" w:rsidRPr="007D2CED">
              <w:rPr>
                <w:sz w:val="22"/>
                <w:szCs w:val="22"/>
                <w:lang w:val="sr-Latn-ME"/>
              </w:rPr>
              <w:t>čul</w:t>
            </w:r>
            <w:r w:rsidRPr="007D2CED">
              <w:rPr>
                <w:sz w:val="22"/>
                <w:szCs w:val="22"/>
                <w:lang w:val="sr-Latn-ME"/>
              </w:rPr>
              <w:t xml:space="preserve">a </w:t>
            </w:r>
            <w:r w:rsidR="005645E7" w:rsidRPr="007D2CED">
              <w:rPr>
                <w:sz w:val="22"/>
                <w:szCs w:val="22"/>
                <w:lang w:val="sr-Latn-ME"/>
              </w:rPr>
              <w:t>u</w:t>
            </w:r>
            <w:r w:rsidRPr="007D2CED">
              <w:rPr>
                <w:sz w:val="22"/>
                <w:szCs w:val="22"/>
                <w:lang w:val="sr-Latn-ME"/>
              </w:rPr>
              <w:t>kusa,</w:t>
            </w:r>
          </w:p>
          <w:p w14:paraId="0DBA0410" w14:textId="7EE62DA4" w:rsidR="006B15FE" w:rsidRPr="007D2CED" w:rsidRDefault="006B15FE" w:rsidP="004A6B03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28"/>
              </w:tabs>
              <w:spacing w:line="240" w:lineRule="auto"/>
              <w:ind w:left="400" w:right="340" w:hanging="36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Stomatitis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uključuje: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heilitis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glositis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glosodiniju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ulceracije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u ustima, ne</w:t>
            </w:r>
            <w:r w:rsidR="005645E7" w:rsidRPr="007D2CED">
              <w:rPr>
                <w:sz w:val="22"/>
                <w:szCs w:val="22"/>
                <w:lang w:val="sr-Latn-ME"/>
              </w:rPr>
              <w:t>prijatan os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>ećaj</w:t>
            </w:r>
            <w:r w:rsidRPr="007D2CED">
              <w:rPr>
                <w:sz w:val="22"/>
                <w:szCs w:val="22"/>
                <w:lang w:val="sr-Latn-ME"/>
              </w:rPr>
              <w:t xml:space="preserve"> u ustima,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eritem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sluz</w:t>
            </w:r>
            <w:r w:rsidR="006E3435" w:rsidRPr="007D2CED">
              <w:rPr>
                <w:sz w:val="22"/>
                <w:szCs w:val="22"/>
                <w:lang w:val="sr-Latn-ME"/>
              </w:rPr>
              <w:t>okož</w:t>
            </w:r>
            <w:r w:rsidRPr="007D2CED">
              <w:rPr>
                <w:sz w:val="22"/>
                <w:szCs w:val="22"/>
                <w:lang w:val="sr-Latn-ME"/>
              </w:rPr>
              <w:t xml:space="preserve">e usta, bol u ustima,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stomatitis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oticanje jezika, </w:t>
            </w:r>
            <w:r w:rsidR="005645E7" w:rsidRPr="007D2CED">
              <w:rPr>
                <w:sz w:val="22"/>
                <w:szCs w:val="22"/>
                <w:lang w:val="sr-Latn-ME"/>
              </w:rPr>
              <w:t>neprijatan os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 xml:space="preserve">ećaj </w:t>
            </w:r>
            <w:r w:rsidRPr="007D2CED">
              <w:rPr>
                <w:sz w:val="22"/>
                <w:szCs w:val="22"/>
                <w:lang w:val="sr-Latn-ME"/>
              </w:rPr>
              <w:t xml:space="preserve">u jeziku,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eritem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jezika,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jezika i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ulceracije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jezika,</w:t>
            </w:r>
          </w:p>
          <w:p w14:paraId="343A95FB" w14:textId="408B2AA2" w:rsidR="006B15FE" w:rsidRPr="007D2CED" w:rsidRDefault="006B15FE" w:rsidP="004A6B03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43"/>
              </w:tabs>
              <w:spacing w:line="240" w:lineRule="auto"/>
              <w:ind w:left="60" w:firstLine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Kseroza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uključuje: su</w:t>
            </w:r>
            <w:r w:rsidR="005645E7" w:rsidRPr="007D2CED">
              <w:rPr>
                <w:sz w:val="22"/>
                <w:szCs w:val="22"/>
                <w:lang w:val="sr-Latn-ME"/>
              </w:rPr>
              <w:t>v</w:t>
            </w:r>
            <w:r w:rsidRPr="007D2CED">
              <w:rPr>
                <w:sz w:val="22"/>
                <w:szCs w:val="22"/>
                <w:lang w:val="sr-Latn-ME"/>
              </w:rPr>
              <w:t>e oči, su</w:t>
            </w:r>
            <w:r w:rsidR="006E3435" w:rsidRPr="007D2CED">
              <w:rPr>
                <w:sz w:val="22"/>
                <w:szCs w:val="22"/>
                <w:lang w:val="sr-Latn-ME"/>
              </w:rPr>
              <w:t>v</w:t>
            </w:r>
            <w:r w:rsidRPr="007D2CED">
              <w:rPr>
                <w:sz w:val="22"/>
                <w:szCs w:val="22"/>
                <w:lang w:val="sr-Latn-ME"/>
              </w:rPr>
              <w:t xml:space="preserve">u kožu i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kserozu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>,</w:t>
            </w:r>
          </w:p>
          <w:p w14:paraId="4698928E" w14:textId="7DABD2D7" w:rsidR="006B15FE" w:rsidRPr="007D2CED" w:rsidRDefault="006B15FE" w:rsidP="004A6B03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18"/>
              </w:tabs>
              <w:spacing w:line="240" w:lineRule="auto"/>
              <w:ind w:left="400" w:right="340" w:hanging="36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uključuje: zadržavanje te</w:t>
            </w:r>
            <w:r w:rsidR="005645E7" w:rsidRPr="007D2CED">
              <w:rPr>
                <w:sz w:val="22"/>
                <w:szCs w:val="22"/>
                <w:lang w:val="sr-Latn-ME"/>
              </w:rPr>
              <w:t>čnosti</w:t>
            </w:r>
            <w:r w:rsidRPr="007D2CED">
              <w:rPr>
                <w:sz w:val="22"/>
                <w:szCs w:val="22"/>
                <w:lang w:val="sr-Latn-ME"/>
              </w:rPr>
              <w:t>, ot</w:t>
            </w:r>
            <w:r w:rsidR="006E3435" w:rsidRPr="007D2CED">
              <w:rPr>
                <w:sz w:val="22"/>
                <w:szCs w:val="22"/>
                <w:lang w:val="sr-Latn-ME"/>
              </w:rPr>
              <w:t>ok</w:t>
            </w:r>
            <w:r w:rsidRPr="007D2CED">
              <w:rPr>
                <w:sz w:val="22"/>
                <w:szCs w:val="22"/>
                <w:lang w:val="sr-Latn-ME"/>
              </w:rPr>
              <w:t xml:space="preserve">e desni,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hipervolemiju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>, o</w:t>
            </w:r>
            <w:r w:rsidR="008D3E0F" w:rsidRPr="007D2CED">
              <w:rPr>
                <w:sz w:val="22"/>
                <w:szCs w:val="22"/>
                <w:lang w:val="sr-Latn-ME"/>
              </w:rPr>
              <w:t>t</w:t>
            </w:r>
            <w:r w:rsidR="006E3435" w:rsidRPr="007D2CED">
              <w:rPr>
                <w:sz w:val="22"/>
                <w:szCs w:val="22"/>
                <w:lang w:val="sr-Latn-ME"/>
              </w:rPr>
              <w:t>ok</w:t>
            </w:r>
            <w:r w:rsidRPr="007D2CED">
              <w:rPr>
                <w:sz w:val="22"/>
                <w:szCs w:val="22"/>
                <w:lang w:val="sr-Latn-ME"/>
              </w:rPr>
              <w:t xml:space="preserve">e zglobova, </w:t>
            </w:r>
            <w:r w:rsidR="006E3435" w:rsidRPr="007D2CED">
              <w:rPr>
                <w:sz w:val="22"/>
                <w:szCs w:val="22"/>
                <w:lang w:val="sr-Latn-ME"/>
              </w:rPr>
              <w:t>otok</w:t>
            </w:r>
            <w:r w:rsidRPr="007D2CED">
              <w:rPr>
                <w:sz w:val="22"/>
                <w:szCs w:val="22"/>
                <w:lang w:val="sr-Latn-ME"/>
              </w:rPr>
              <w:t xml:space="preserve">e usana,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periferni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periorbitalni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>, perifern</w:t>
            </w:r>
            <w:r w:rsidR="005645E7" w:rsidRPr="007D2CED">
              <w:rPr>
                <w:sz w:val="22"/>
                <w:szCs w:val="22"/>
                <w:lang w:val="sr-Latn-ME"/>
              </w:rPr>
              <w:t>e otoke i otoke</w:t>
            </w:r>
            <w:r w:rsidRPr="007D2CED">
              <w:rPr>
                <w:sz w:val="22"/>
                <w:szCs w:val="22"/>
                <w:lang w:val="sr-Latn-ME"/>
              </w:rPr>
              <w:t>,</w:t>
            </w:r>
          </w:p>
          <w:p w14:paraId="663B194A" w14:textId="36258385" w:rsidR="006B15FE" w:rsidRPr="007D2CED" w:rsidRDefault="006B15FE" w:rsidP="008D3E0F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18"/>
              </w:tabs>
              <w:spacing w:line="240" w:lineRule="auto"/>
              <w:ind w:left="400" w:right="340" w:hanging="360"/>
              <w:jc w:val="both"/>
              <w:rPr>
                <w:sz w:val="22"/>
                <w:szCs w:val="22"/>
                <w:lang w:val="sr-Latn-ME"/>
              </w:rPr>
            </w:pPr>
            <w:r w:rsidRPr="007D2CED">
              <w:rPr>
                <w:sz w:val="22"/>
                <w:szCs w:val="22"/>
                <w:lang w:val="sr-Latn-ME"/>
              </w:rPr>
              <w:t xml:space="preserve">Reakcija na </w:t>
            </w:r>
            <w:r w:rsidR="005645E7" w:rsidRPr="007D2CED">
              <w:rPr>
                <w:sz w:val="22"/>
                <w:szCs w:val="22"/>
                <w:lang w:val="sr-Latn-ME"/>
              </w:rPr>
              <w:t>m</w:t>
            </w:r>
            <w:r w:rsidR="00D43035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>estu ubrizgavanja</w:t>
            </w:r>
            <w:r w:rsidRPr="007D2CED">
              <w:rPr>
                <w:sz w:val="22"/>
                <w:szCs w:val="22"/>
                <w:lang w:val="sr-Latn-ME"/>
              </w:rPr>
              <w:t xml:space="preserve"> uključuje: ne</w:t>
            </w:r>
            <w:r w:rsidR="005645E7" w:rsidRPr="007D2CED">
              <w:rPr>
                <w:sz w:val="22"/>
                <w:szCs w:val="22"/>
                <w:lang w:val="sr-Latn-ME"/>
              </w:rPr>
              <w:t>prijatan os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>ećaj</w:t>
            </w:r>
            <w:r w:rsidRPr="007D2CED">
              <w:rPr>
                <w:sz w:val="22"/>
                <w:szCs w:val="22"/>
                <w:lang w:val="sr-Latn-ME"/>
              </w:rPr>
              <w:t xml:space="preserve"> na m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Pr="007D2CED">
              <w:rPr>
                <w:sz w:val="22"/>
                <w:szCs w:val="22"/>
                <w:lang w:val="sr-Latn-ME"/>
              </w:rPr>
              <w:t xml:space="preserve">estu </w:t>
            </w:r>
            <w:r w:rsidR="005645E7" w:rsidRPr="007D2CED">
              <w:rPr>
                <w:sz w:val="22"/>
                <w:szCs w:val="22"/>
                <w:lang w:val="sr-Latn-ME"/>
              </w:rPr>
              <w:t>ubrizgav</w:t>
            </w:r>
            <w:r w:rsidRPr="007D2CED">
              <w:rPr>
                <w:sz w:val="22"/>
                <w:szCs w:val="22"/>
                <w:lang w:val="sr-Latn-ME"/>
              </w:rPr>
              <w:t xml:space="preserve">anja,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eritem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r w:rsidR="005645E7" w:rsidRPr="007D2CED">
              <w:rPr>
                <w:sz w:val="22"/>
                <w:szCs w:val="22"/>
                <w:lang w:val="sr-Latn-ME"/>
              </w:rPr>
              <w:t>na m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>estu ubrizgavanja</w:t>
            </w:r>
            <w:r w:rsidRPr="007D2CED">
              <w:rPr>
                <w:sz w:val="22"/>
                <w:szCs w:val="22"/>
                <w:lang w:val="sr-Latn-ME"/>
              </w:rPr>
              <w:t xml:space="preserve">, krvarenje </w:t>
            </w:r>
            <w:r w:rsidR="005645E7" w:rsidRPr="007D2CED">
              <w:rPr>
                <w:sz w:val="22"/>
                <w:szCs w:val="22"/>
                <w:lang w:val="sr-Latn-ME"/>
              </w:rPr>
              <w:t>na m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>estu ubrizgavanja</w:t>
            </w:r>
            <w:r w:rsidRPr="007D2CED">
              <w:rPr>
                <w:sz w:val="22"/>
                <w:szCs w:val="22"/>
                <w:lang w:val="sr-Latn-ME"/>
              </w:rPr>
              <w:t xml:space="preserve">, upalu </w:t>
            </w:r>
            <w:r w:rsidR="005645E7" w:rsidRPr="007D2CED">
              <w:rPr>
                <w:sz w:val="22"/>
                <w:szCs w:val="22"/>
                <w:lang w:val="sr-Latn-ME"/>
              </w:rPr>
              <w:t>na m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>estu ubrizgavanja</w:t>
            </w:r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r w:rsidR="005645E7" w:rsidRPr="007D2CED">
              <w:rPr>
                <w:sz w:val="22"/>
                <w:szCs w:val="22"/>
                <w:lang w:val="sr-Latn-ME"/>
              </w:rPr>
              <w:t>iritaciju</w:t>
            </w:r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r w:rsidR="005645E7" w:rsidRPr="007D2CED">
              <w:rPr>
                <w:sz w:val="22"/>
                <w:szCs w:val="22"/>
                <w:lang w:val="sr-Latn-ME"/>
              </w:rPr>
              <w:t>na m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>estu ubrizgavanja</w:t>
            </w:r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plak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r w:rsidR="005645E7" w:rsidRPr="007D2CED">
              <w:rPr>
                <w:sz w:val="22"/>
                <w:szCs w:val="22"/>
                <w:lang w:val="sr-Latn-ME"/>
              </w:rPr>
              <w:t>na m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>estu ubrizgavanja</w:t>
            </w:r>
            <w:r w:rsidRPr="007D2CE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pruritus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r w:rsidR="005645E7" w:rsidRPr="007D2CED">
              <w:rPr>
                <w:sz w:val="22"/>
                <w:szCs w:val="22"/>
                <w:lang w:val="sr-Latn-ME"/>
              </w:rPr>
              <w:t>na m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>estu ubrizgavanja</w:t>
            </w:r>
            <w:r w:rsidRPr="007D2CED">
              <w:rPr>
                <w:sz w:val="22"/>
                <w:szCs w:val="22"/>
                <w:lang w:val="sr-Latn-ME"/>
              </w:rPr>
              <w:t xml:space="preserve">, osip </w:t>
            </w:r>
            <w:r w:rsidR="005645E7" w:rsidRPr="007D2CED">
              <w:rPr>
                <w:sz w:val="22"/>
                <w:szCs w:val="22"/>
                <w:lang w:val="sr-Latn-ME"/>
              </w:rPr>
              <w:t>na m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 xml:space="preserve">estu ubrizgavanja </w:t>
            </w:r>
            <w:r w:rsidRPr="007D2CED">
              <w:rPr>
                <w:sz w:val="22"/>
                <w:szCs w:val="22"/>
                <w:lang w:val="sr-Latn-ME"/>
              </w:rPr>
              <w:t xml:space="preserve">i reakciju </w:t>
            </w:r>
            <w:r w:rsidR="005645E7" w:rsidRPr="007D2CED">
              <w:rPr>
                <w:sz w:val="22"/>
                <w:szCs w:val="22"/>
                <w:lang w:val="sr-Latn-ME"/>
              </w:rPr>
              <w:t>na m</w:t>
            </w:r>
            <w:r w:rsidR="00305886" w:rsidRPr="007D2CED">
              <w:rPr>
                <w:sz w:val="22"/>
                <w:szCs w:val="22"/>
                <w:lang w:val="sr-Latn-ME"/>
              </w:rPr>
              <w:t>j</w:t>
            </w:r>
            <w:r w:rsidR="005645E7" w:rsidRPr="007D2CED">
              <w:rPr>
                <w:sz w:val="22"/>
                <w:szCs w:val="22"/>
                <w:lang w:val="sr-Latn-ME"/>
              </w:rPr>
              <w:t>estu ubrizgavanja</w:t>
            </w:r>
            <w:r w:rsidRPr="007D2CED">
              <w:rPr>
                <w:sz w:val="22"/>
                <w:szCs w:val="22"/>
                <w:lang w:val="sr-Latn-ME"/>
              </w:rPr>
              <w:t>,</w:t>
            </w:r>
          </w:p>
          <w:p w14:paraId="5443099A" w14:textId="576D767C" w:rsidR="006B15FE" w:rsidRPr="007D2CED" w:rsidRDefault="006B15FE" w:rsidP="006B041F">
            <w:pPr>
              <w:pStyle w:val="Bodytext70"/>
              <w:numPr>
                <w:ilvl w:val="1"/>
                <w:numId w:val="34"/>
              </w:numPr>
              <w:shd w:val="clear" w:color="auto" w:fill="auto"/>
              <w:tabs>
                <w:tab w:val="left" w:pos="318"/>
              </w:tabs>
              <w:spacing w:after="294" w:line="240" w:lineRule="auto"/>
              <w:ind w:left="400" w:right="340" w:hanging="36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D2CED">
              <w:rPr>
                <w:sz w:val="22"/>
                <w:szCs w:val="22"/>
                <w:lang w:val="sr-Latn-ME"/>
              </w:rPr>
              <w:t>Povišene vr</w:t>
            </w:r>
            <w:r w:rsidR="00305886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 xml:space="preserve">ednosti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transaminaza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uključuju: povišene vr</w:t>
            </w:r>
            <w:r w:rsidR="00305886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 xml:space="preserve">ednosti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alanin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aminotransferaze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>, povišene vr</w:t>
            </w:r>
            <w:r w:rsidR="00305886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 xml:space="preserve">ednosti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aspartat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aminotransferaze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i povišene vr</w:t>
            </w:r>
            <w:r w:rsidR="00305886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 xml:space="preserve">ednosti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transaminaza</w:t>
            </w:r>
            <w:proofErr w:type="spellEnd"/>
          </w:p>
        </w:tc>
      </w:tr>
    </w:tbl>
    <w:p w14:paraId="2B9B8473" w14:textId="77777777" w:rsidR="000809CF" w:rsidRPr="007D2CED" w:rsidRDefault="000809CF" w:rsidP="000809CF">
      <w:pPr>
        <w:keepNext/>
        <w:autoSpaceDE w:val="0"/>
        <w:autoSpaceDN w:val="0"/>
        <w:adjustRightInd w:val="0"/>
        <w:rPr>
          <w:bCs/>
          <w:iCs/>
          <w:noProof/>
          <w:szCs w:val="22"/>
          <w:u w:val="single"/>
          <w:lang w:val="sr-Latn-ME"/>
        </w:rPr>
      </w:pPr>
    </w:p>
    <w:p w14:paraId="00AC05BC" w14:textId="18FB7744" w:rsidR="00DE79E9" w:rsidRPr="007D2CED" w:rsidRDefault="00DE79E9" w:rsidP="004A6B03">
      <w:pPr>
        <w:pStyle w:val="Bodytext30"/>
        <w:shd w:val="clear" w:color="auto" w:fill="auto"/>
        <w:spacing w:line="250" w:lineRule="exact"/>
        <w:ind w:left="60"/>
        <w:jc w:val="both"/>
        <w:rPr>
          <w:sz w:val="22"/>
          <w:szCs w:val="22"/>
          <w:u w:val="single"/>
          <w:lang w:val="sr-Latn-ME"/>
        </w:rPr>
      </w:pPr>
      <w:r w:rsidRPr="007D2CED">
        <w:rPr>
          <w:sz w:val="22"/>
          <w:szCs w:val="22"/>
          <w:u w:val="single"/>
          <w:lang w:val="sr-Latn-ME"/>
        </w:rPr>
        <w:t>Opis odabranih neželjenih reakcija</w:t>
      </w:r>
    </w:p>
    <w:p w14:paraId="48F02F5B" w14:textId="77777777" w:rsidR="00DE79E9" w:rsidRPr="007D2CED" w:rsidRDefault="00DE79E9" w:rsidP="004A6B03">
      <w:pPr>
        <w:pStyle w:val="Bodytext30"/>
        <w:shd w:val="clear" w:color="auto" w:fill="auto"/>
        <w:spacing w:line="250" w:lineRule="exact"/>
        <w:ind w:left="60"/>
        <w:jc w:val="both"/>
        <w:rPr>
          <w:sz w:val="22"/>
          <w:szCs w:val="22"/>
          <w:lang w:val="sr-Latn-ME"/>
        </w:rPr>
      </w:pPr>
    </w:p>
    <w:p w14:paraId="416CDC1E" w14:textId="62649D37" w:rsidR="00A636D5" w:rsidRPr="007D2CED" w:rsidRDefault="00A636D5" w:rsidP="004A6B03">
      <w:pPr>
        <w:pStyle w:val="Bodytext30"/>
        <w:shd w:val="clear" w:color="auto" w:fill="auto"/>
        <w:spacing w:line="250" w:lineRule="exact"/>
        <w:ind w:left="60"/>
        <w:jc w:val="both"/>
        <w:rPr>
          <w:i/>
          <w:iCs/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t>Sindrom o</w:t>
      </w:r>
      <w:r w:rsidR="00C973A9" w:rsidRPr="007D2CED">
        <w:rPr>
          <w:i/>
          <w:iCs/>
          <w:sz w:val="22"/>
          <w:szCs w:val="22"/>
          <w:lang w:val="sr-Latn-ME"/>
        </w:rPr>
        <w:t>slobađa</w:t>
      </w:r>
      <w:r w:rsidRPr="007D2CED">
        <w:rPr>
          <w:i/>
          <w:iCs/>
          <w:sz w:val="22"/>
          <w:szCs w:val="22"/>
          <w:lang w:val="sr-Latn-ME"/>
        </w:rPr>
        <w:t xml:space="preserve">nja </w:t>
      </w:r>
      <w:proofErr w:type="spellStart"/>
      <w:r w:rsidRPr="007D2CED">
        <w:rPr>
          <w:i/>
          <w:iCs/>
          <w:sz w:val="22"/>
          <w:szCs w:val="22"/>
          <w:lang w:val="sr-Latn-ME"/>
        </w:rPr>
        <w:t>citokina</w:t>
      </w:r>
      <w:proofErr w:type="spellEnd"/>
    </w:p>
    <w:p w14:paraId="08453947" w14:textId="2E4BB537" w:rsidR="00A636D5" w:rsidRPr="007D2CED" w:rsidRDefault="00A636D5" w:rsidP="00EF33FD">
      <w:pPr>
        <w:pStyle w:val="BodyText31"/>
        <w:shd w:val="clear" w:color="auto" w:fill="auto"/>
        <w:spacing w:after="0" w:line="240" w:lineRule="auto"/>
        <w:ind w:left="6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U </w:t>
      </w:r>
      <w:r w:rsidR="00C973A9" w:rsidRPr="007D2CED">
        <w:rPr>
          <w:sz w:val="22"/>
          <w:szCs w:val="22"/>
          <w:lang w:val="sr-Latn-ME"/>
        </w:rPr>
        <w:t>studiji</w:t>
      </w:r>
      <w:r w:rsidRPr="007D2CED">
        <w:rPr>
          <w:sz w:val="22"/>
          <w:szCs w:val="22"/>
          <w:lang w:val="sr-Latn-ME"/>
        </w:rPr>
        <w:t xml:space="preserve"> MonumenTAL-1 (N=339) CRS se javio </w:t>
      </w:r>
      <w:r w:rsidR="00A72828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77%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. Većina </w:t>
      </w:r>
      <w:r w:rsidR="00A72828" w:rsidRPr="007D2CED">
        <w:rPr>
          <w:sz w:val="22"/>
          <w:szCs w:val="22"/>
          <w:lang w:val="sr-Latn-ME"/>
        </w:rPr>
        <w:t>tih</w:t>
      </w:r>
      <w:r w:rsidRPr="007D2CED">
        <w:rPr>
          <w:sz w:val="22"/>
          <w:szCs w:val="22"/>
          <w:lang w:val="sr-Latn-ME"/>
        </w:rPr>
        <w:t xml:space="preserve"> događaja bila</w:t>
      </w:r>
      <w:r w:rsidR="00A72828" w:rsidRPr="007D2CED">
        <w:rPr>
          <w:sz w:val="22"/>
          <w:szCs w:val="22"/>
          <w:lang w:val="sr-Latn-ME"/>
        </w:rPr>
        <w:t xml:space="preserve"> je težine </w:t>
      </w:r>
      <w:r w:rsidRPr="007D2CED">
        <w:rPr>
          <w:sz w:val="22"/>
          <w:szCs w:val="22"/>
          <w:lang w:val="sr-Latn-ME"/>
        </w:rPr>
        <w:t xml:space="preserve">1. ili 2.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, a </w:t>
      </w:r>
      <w:r w:rsidR="00A72828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1,5%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</w:t>
      </w:r>
      <w:r w:rsidR="00A72828" w:rsidRPr="007D2CED">
        <w:rPr>
          <w:sz w:val="22"/>
          <w:szCs w:val="22"/>
          <w:lang w:val="sr-Latn-ME"/>
        </w:rPr>
        <w:t>zab</w:t>
      </w:r>
      <w:r w:rsidR="00305886" w:rsidRPr="007D2CED">
        <w:rPr>
          <w:sz w:val="22"/>
          <w:szCs w:val="22"/>
          <w:lang w:val="sr-Latn-ME"/>
        </w:rPr>
        <w:t>i</w:t>
      </w:r>
      <w:r w:rsidR="00A72828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ežen</w:t>
      </w:r>
      <w:r w:rsidRPr="007D2CED">
        <w:rPr>
          <w:sz w:val="22"/>
          <w:szCs w:val="22"/>
          <w:lang w:val="sr-Latn-ME"/>
        </w:rPr>
        <w:t xml:space="preserve">i su događaji 3. </w:t>
      </w:r>
      <w:r w:rsidR="00A72828" w:rsidRPr="007D2CED">
        <w:rPr>
          <w:sz w:val="22"/>
          <w:szCs w:val="22"/>
          <w:lang w:val="sr-Latn-ME"/>
        </w:rPr>
        <w:t>gradus</w:t>
      </w:r>
      <w:r w:rsidRPr="007D2CED">
        <w:rPr>
          <w:sz w:val="22"/>
          <w:szCs w:val="22"/>
          <w:lang w:val="sr-Latn-ME"/>
        </w:rPr>
        <w:t xml:space="preserve">a. </w:t>
      </w:r>
      <w:r w:rsidR="00A72828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31%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</w:t>
      </w:r>
      <w:r w:rsidR="00A72828" w:rsidRPr="007D2CED">
        <w:rPr>
          <w:sz w:val="22"/>
          <w:szCs w:val="22"/>
          <w:lang w:val="sr-Latn-ME"/>
        </w:rPr>
        <w:t>zab</w:t>
      </w:r>
      <w:r w:rsidR="00305886" w:rsidRPr="007D2CED">
        <w:rPr>
          <w:sz w:val="22"/>
          <w:szCs w:val="22"/>
          <w:lang w:val="sr-Latn-ME"/>
        </w:rPr>
        <w:t>i</w:t>
      </w:r>
      <w:r w:rsidR="00A72828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ežen</w:t>
      </w:r>
      <w:r w:rsidRPr="007D2CED">
        <w:rPr>
          <w:sz w:val="22"/>
          <w:szCs w:val="22"/>
          <w:lang w:val="sr-Latn-ME"/>
        </w:rPr>
        <w:t xml:space="preserve">o je više od jednog događaja CRS-a. Većina događaja </w:t>
      </w:r>
      <w:r w:rsidR="00A72828" w:rsidRPr="007D2CED">
        <w:rPr>
          <w:sz w:val="22"/>
          <w:szCs w:val="22"/>
          <w:lang w:val="sr-Latn-ME"/>
        </w:rPr>
        <w:t>registrova</w:t>
      </w:r>
      <w:r w:rsidRPr="007D2CED">
        <w:rPr>
          <w:sz w:val="22"/>
          <w:szCs w:val="22"/>
          <w:lang w:val="sr-Latn-ME"/>
        </w:rPr>
        <w:t xml:space="preserve">na je </w:t>
      </w:r>
      <w:r w:rsidR="00A72828" w:rsidRPr="007D2CED">
        <w:rPr>
          <w:sz w:val="22"/>
          <w:szCs w:val="22"/>
          <w:lang w:val="sr-Latn-ME"/>
        </w:rPr>
        <w:t>za vr</w:t>
      </w:r>
      <w:r w:rsidR="00305886" w:rsidRPr="007D2CED">
        <w:rPr>
          <w:sz w:val="22"/>
          <w:szCs w:val="22"/>
          <w:lang w:val="sr-Latn-ME"/>
        </w:rPr>
        <w:t>ij</w:t>
      </w:r>
      <w:r w:rsidR="00A72828" w:rsidRPr="007D2CED">
        <w:rPr>
          <w:sz w:val="22"/>
          <w:szCs w:val="22"/>
          <w:lang w:val="sr-Latn-ME"/>
        </w:rPr>
        <w:t>eme perioda</w:t>
      </w:r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post</w:t>
      </w:r>
      <w:r w:rsidR="006E3435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>p</w:t>
      </w:r>
      <w:r w:rsidR="006E3435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>nog</w:t>
      </w:r>
      <w:proofErr w:type="spellEnd"/>
      <w:r w:rsidRPr="007D2CED">
        <w:rPr>
          <w:sz w:val="22"/>
          <w:szCs w:val="22"/>
          <w:lang w:val="sr-Latn-ME"/>
        </w:rPr>
        <w:t xml:space="preserve"> povećavanja doze, i to </w:t>
      </w:r>
      <w:r w:rsidR="00A72828" w:rsidRPr="007D2CED">
        <w:rPr>
          <w:sz w:val="22"/>
          <w:szCs w:val="22"/>
          <w:lang w:val="sr-Latn-ME"/>
        </w:rPr>
        <w:t>posl</w:t>
      </w:r>
      <w:r w:rsidR="00574F1A" w:rsidRPr="007D2CED">
        <w:rPr>
          <w:sz w:val="22"/>
          <w:szCs w:val="22"/>
          <w:lang w:val="sr-Latn-ME"/>
        </w:rPr>
        <w:t>ij</w:t>
      </w:r>
      <w:r w:rsidR="00A72828" w:rsidRPr="007D2CED">
        <w:rPr>
          <w:sz w:val="22"/>
          <w:szCs w:val="22"/>
          <w:lang w:val="sr-Latn-ME"/>
        </w:rPr>
        <w:t>e prim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ene</w:t>
      </w:r>
      <w:r w:rsidRPr="007D2CED">
        <w:rPr>
          <w:sz w:val="22"/>
          <w:szCs w:val="22"/>
          <w:lang w:val="sr-Latn-ME"/>
        </w:rPr>
        <w:t xml:space="preserve"> doze od 0,01 mg/kg (29%), doze od 0,06 mg/kg (44%) i doze od 0,3 mg/kg (za </w:t>
      </w:r>
      <w:r w:rsidR="00A72828" w:rsidRPr="007D2CED">
        <w:rPr>
          <w:sz w:val="22"/>
          <w:szCs w:val="22"/>
          <w:lang w:val="sr-Latn-ME"/>
        </w:rPr>
        <w:t>pacijente koji su ovaj l</w:t>
      </w:r>
      <w:r w:rsidR="00305886" w:rsidRPr="007D2CED">
        <w:rPr>
          <w:sz w:val="22"/>
          <w:szCs w:val="22"/>
          <w:lang w:val="sr-Latn-ME"/>
        </w:rPr>
        <w:t>ij</w:t>
      </w:r>
      <w:r w:rsidR="00A72828" w:rsidRPr="007D2CED">
        <w:rPr>
          <w:sz w:val="22"/>
          <w:szCs w:val="22"/>
          <w:lang w:val="sr-Latn-ME"/>
        </w:rPr>
        <w:t>ek primali na</w:t>
      </w:r>
      <w:r w:rsidRPr="007D2CED">
        <w:rPr>
          <w:sz w:val="22"/>
          <w:szCs w:val="22"/>
          <w:lang w:val="sr-Latn-ME"/>
        </w:rPr>
        <w:t xml:space="preserve"> svak</w:t>
      </w:r>
      <w:r w:rsidR="00A72828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2 </w:t>
      </w:r>
      <w:r w:rsidR="00A72828" w:rsidRPr="007D2CED">
        <w:rPr>
          <w:sz w:val="22"/>
          <w:szCs w:val="22"/>
          <w:lang w:val="sr-Latn-ME"/>
        </w:rPr>
        <w:t>ned</w:t>
      </w:r>
      <w:r w:rsidR="00574F1A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elje</w:t>
      </w:r>
      <w:r w:rsidRPr="007D2CED">
        <w:rPr>
          <w:sz w:val="22"/>
          <w:szCs w:val="22"/>
          <w:lang w:val="sr-Latn-ME"/>
        </w:rPr>
        <w:t xml:space="preserve">; 33%), odnosno </w:t>
      </w:r>
      <w:r w:rsidR="00A72828" w:rsidRPr="007D2CED">
        <w:rPr>
          <w:sz w:val="22"/>
          <w:szCs w:val="22"/>
          <w:lang w:val="sr-Latn-ME"/>
        </w:rPr>
        <w:t>posl</w:t>
      </w:r>
      <w:r w:rsidR="00305886" w:rsidRPr="007D2CED">
        <w:rPr>
          <w:sz w:val="22"/>
          <w:szCs w:val="22"/>
          <w:lang w:val="sr-Latn-ME"/>
        </w:rPr>
        <w:t>ij</w:t>
      </w:r>
      <w:r w:rsidR="00A72828" w:rsidRPr="007D2CED">
        <w:rPr>
          <w:sz w:val="22"/>
          <w:szCs w:val="22"/>
          <w:lang w:val="sr-Latn-ME"/>
        </w:rPr>
        <w:t>e prim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ene</w:t>
      </w:r>
      <w:r w:rsidRPr="007D2CED">
        <w:rPr>
          <w:sz w:val="22"/>
          <w:szCs w:val="22"/>
          <w:lang w:val="sr-Latn-ME"/>
        </w:rPr>
        <w:t xml:space="preserve"> prve terapijske doze </w:t>
      </w:r>
      <w:r w:rsidRPr="007D2CED" w:rsidDel="008D3E0F">
        <w:rPr>
          <w:sz w:val="22"/>
          <w:szCs w:val="22"/>
          <w:lang w:val="sr-Latn-ME"/>
        </w:rPr>
        <w:t xml:space="preserve">(0,4 mg/kg [30%] ili 0,8 mg/kg [12%]). Manje od 4% slučajeva CRS-a </w:t>
      </w:r>
      <w:r w:rsidR="00A72828" w:rsidRPr="007D2CED" w:rsidDel="008D3E0F">
        <w:rPr>
          <w:sz w:val="22"/>
          <w:szCs w:val="22"/>
          <w:lang w:val="sr-Latn-ME"/>
        </w:rPr>
        <w:t>zab</w:t>
      </w:r>
      <w:r w:rsidR="00305886" w:rsidRPr="007D2CED">
        <w:rPr>
          <w:sz w:val="22"/>
          <w:szCs w:val="22"/>
          <w:lang w:val="sr-Latn-ME"/>
        </w:rPr>
        <w:t>i</w:t>
      </w:r>
      <w:r w:rsidR="00A72828" w:rsidRPr="007D2CED" w:rsidDel="008D3E0F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 w:rsidDel="008D3E0F">
        <w:rPr>
          <w:sz w:val="22"/>
          <w:szCs w:val="22"/>
          <w:lang w:val="sr-Latn-ME"/>
        </w:rPr>
        <w:t>ežen</w:t>
      </w:r>
      <w:r w:rsidRPr="007D2CED" w:rsidDel="008D3E0F">
        <w:rPr>
          <w:sz w:val="22"/>
          <w:szCs w:val="22"/>
          <w:lang w:val="sr-Latn-ME"/>
        </w:rPr>
        <w:t xml:space="preserve">o je od 5. </w:t>
      </w:r>
      <w:r w:rsidR="00A72828" w:rsidRPr="007D2CED" w:rsidDel="008D3E0F">
        <w:rPr>
          <w:sz w:val="22"/>
          <w:szCs w:val="22"/>
          <w:lang w:val="sr-Latn-ME"/>
        </w:rPr>
        <w:t>ned</w:t>
      </w:r>
      <w:r w:rsidR="00574F1A" w:rsidRPr="007D2CED">
        <w:rPr>
          <w:sz w:val="22"/>
          <w:szCs w:val="22"/>
          <w:lang w:val="sr-Latn-ME"/>
        </w:rPr>
        <w:t>j</w:t>
      </w:r>
      <w:r w:rsidR="00A72828" w:rsidRPr="007D2CED" w:rsidDel="008D3E0F">
        <w:rPr>
          <w:sz w:val="22"/>
          <w:szCs w:val="22"/>
          <w:lang w:val="sr-Latn-ME"/>
        </w:rPr>
        <w:t>elje</w:t>
      </w:r>
      <w:r w:rsidRPr="007D2CED" w:rsidDel="008D3E0F">
        <w:rPr>
          <w:sz w:val="22"/>
          <w:szCs w:val="22"/>
          <w:lang w:val="sr-Latn-ME"/>
        </w:rPr>
        <w:t xml:space="preserve"> nadalje i svi su </w:t>
      </w:r>
      <w:r w:rsidRPr="007D2CED">
        <w:rPr>
          <w:sz w:val="22"/>
          <w:szCs w:val="22"/>
          <w:lang w:val="sr-Latn-ME"/>
        </w:rPr>
        <w:t>bili težine</w:t>
      </w:r>
      <w:r w:rsidR="00A72828" w:rsidRPr="007D2CED">
        <w:rPr>
          <w:sz w:val="22"/>
          <w:szCs w:val="22"/>
          <w:lang w:val="sr-Latn-ME"/>
        </w:rPr>
        <w:t xml:space="preserve"> 1. gradusa</w:t>
      </w:r>
      <w:r w:rsidRPr="007D2CED">
        <w:rPr>
          <w:sz w:val="22"/>
          <w:szCs w:val="22"/>
          <w:lang w:val="sr-Latn-ME"/>
        </w:rPr>
        <w:t xml:space="preserve">.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A72828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vremena</w:t>
      </w:r>
      <w:proofErr w:type="spellEnd"/>
      <w:r w:rsidRPr="007D2CED">
        <w:rPr>
          <w:sz w:val="22"/>
          <w:szCs w:val="22"/>
          <w:lang w:val="sr-Latn-ME"/>
        </w:rPr>
        <w:t xml:space="preserve"> do </w:t>
      </w:r>
      <w:r w:rsidR="00A72828" w:rsidRPr="007D2CED">
        <w:rPr>
          <w:sz w:val="22"/>
          <w:szCs w:val="22"/>
          <w:lang w:val="sr-Latn-ME"/>
        </w:rPr>
        <w:t>početk</w:t>
      </w:r>
      <w:r w:rsidRPr="007D2CED">
        <w:rPr>
          <w:sz w:val="22"/>
          <w:szCs w:val="22"/>
          <w:lang w:val="sr-Latn-ME"/>
        </w:rPr>
        <w:t>a CRS-a iznosi</w:t>
      </w:r>
      <w:r w:rsidR="00A72828" w:rsidRPr="007D2CED">
        <w:rPr>
          <w:sz w:val="22"/>
          <w:szCs w:val="22"/>
          <w:lang w:val="sr-Latn-ME"/>
        </w:rPr>
        <w:t>la</w:t>
      </w:r>
      <w:r w:rsidRPr="007D2CED">
        <w:rPr>
          <w:sz w:val="22"/>
          <w:szCs w:val="22"/>
          <w:lang w:val="sr-Latn-ME"/>
        </w:rPr>
        <w:t xml:space="preserve"> je 27 sati </w:t>
      </w:r>
      <w:r w:rsidR="00A72828" w:rsidRPr="007D2CED">
        <w:rPr>
          <w:sz w:val="22"/>
          <w:szCs w:val="22"/>
          <w:lang w:val="sr-Latn-ME"/>
        </w:rPr>
        <w:t>posl</w:t>
      </w:r>
      <w:r w:rsidR="00305886" w:rsidRPr="007D2CED">
        <w:rPr>
          <w:sz w:val="22"/>
          <w:szCs w:val="22"/>
          <w:lang w:val="sr-Latn-ME"/>
        </w:rPr>
        <w:t>ij</w:t>
      </w:r>
      <w:r w:rsidR="00A72828" w:rsidRPr="007D2CED">
        <w:rPr>
          <w:sz w:val="22"/>
          <w:szCs w:val="22"/>
          <w:lang w:val="sr-Latn-ME"/>
        </w:rPr>
        <w:t>e prim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ene</w:t>
      </w:r>
      <w:r w:rsidRPr="007D2CED">
        <w:rPr>
          <w:sz w:val="22"/>
          <w:szCs w:val="22"/>
          <w:lang w:val="sr-Latn-ME"/>
        </w:rPr>
        <w:t xml:space="preserve"> posl</w:t>
      </w:r>
      <w:r w:rsidR="00574F1A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ednje doze, 91% događaja </w:t>
      </w:r>
      <w:r w:rsidR="00A72828" w:rsidRPr="007D2CED">
        <w:rPr>
          <w:sz w:val="22"/>
          <w:szCs w:val="22"/>
          <w:lang w:val="sr-Latn-ME"/>
        </w:rPr>
        <w:t>se</w:t>
      </w:r>
      <w:r w:rsidRPr="007D2CED">
        <w:rPr>
          <w:sz w:val="22"/>
          <w:szCs w:val="22"/>
          <w:lang w:val="sr-Latn-ME"/>
        </w:rPr>
        <w:t xml:space="preserve"> </w:t>
      </w:r>
      <w:r w:rsidR="006E3435" w:rsidRPr="007D2CED">
        <w:rPr>
          <w:sz w:val="22"/>
          <w:szCs w:val="22"/>
          <w:lang w:val="sr-Latn-ME"/>
        </w:rPr>
        <w:t xml:space="preserve">javilo </w:t>
      </w:r>
      <w:r w:rsidRPr="007D2CED">
        <w:rPr>
          <w:sz w:val="22"/>
          <w:szCs w:val="22"/>
          <w:lang w:val="sr-Latn-ME"/>
        </w:rPr>
        <w:t>unutar 48 sati od posl</w:t>
      </w:r>
      <w:r w:rsidR="00574F1A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ednje doze, a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A72828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trajanja događaja </w:t>
      </w:r>
      <w:r w:rsidR="00A72828" w:rsidRPr="007D2CED">
        <w:rPr>
          <w:sz w:val="22"/>
          <w:szCs w:val="22"/>
          <w:lang w:val="sr-Latn-ME"/>
        </w:rPr>
        <w:t>bila</w:t>
      </w:r>
      <w:r w:rsidRPr="007D2CED">
        <w:rPr>
          <w:sz w:val="22"/>
          <w:szCs w:val="22"/>
          <w:lang w:val="sr-Latn-ME"/>
        </w:rPr>
        <w:t xml:space="preserve"> je 17 sati. Za </w:t>
      </w:r>
      <w:r w:rsidR="00A72828" w:rsidRPr="007D2CED">
        <w:rPr>
          <w:sz w:val="22"/>
          <w:szCs w:val="22"/>
          <w:lang w:val="sr-Latn-ME"/>
        </w:rPr>
        <w:t>terapiju</w:t>
      </w:r>
      <w:r w:rsidRPr="007D2CED">
        <w:rPr>
          <w:sz w:val="22"/>
          <w:szCs w:val="22"/>
          <w:lang w:val="sr-Latn-ME"/>
        </w:rPr>
        <w:t xml:space="preserve"> CRS-a koristili su se </w:t>
      </w:r>
      <w:proofErr w:type="spellStart"/>
      <w:r w:rsidRPr="007D2CED">
        <w:rPr>
          <w:sz w:val="22"/>
          <w:szCs w:val="22"/>
          <w:lang w:val="sr-Latn-ME"/>
        </w:rPr>
        <w:t>tocilizumab</w:t>
      </w:r>
      <w:proofErr w:type="spellEnd"/>
      <w:r w:rsidRPr="007D2CED">
        <w:rPr>
          <w:sz w:val="22"/>
          <w:szCs w:val="22"/>
          <w:lang w:val="sr-Latn-ME"/>
        </w:rPr>
        <w:t xml:space="preserve"> u 39% slučajeva, </w:t>
      </w:r>
      <w:proofErr w:type="spellStart"/>
      <w:r w:rsidRPr="007D2CED">
        <w:rPr>
          <w:sz w:val="22"/>
          <w:szCs w:val="22"/>
          <w:lang w:val="sr-Latn-ME"/>
        </w:rPr>
        <w:t>kortikosteroidi</w:t>
      </w:r>
      <w:proofErr w:type="spellEnd"/>
      <w:r w:rsidRPr="007D2CED">
        <w:rPr>
          <w:sz w:val="22"/>
          <w:szCs w:val="22"/>
          <w:lang w:val="sr-Latn-ME"/>
        </w:rPr>
        <w:t xml:space="preserve"> u 5% slučajeva i kombinacija </w:t>
      </w:r>
      <w:proofErr w:type="spellStart"/>
      <w:r w:rsidRPr="007D2CED">
        <w:rPr>
          <w:sz w:val="22"/>
          <w:szCs w:val="22"/>
          <w:lang w:val="sr-Latn-ME"/>
        </w:rPr>
        <w:t>tocilizumaba</w:t>
      </w:r>
      <w:proofErr w:type="spellEnd"/>
      <w:r w:rsidRPr="007D2CED">
        <w:rPr>
          <w:sz w:val="22"/>
          <w:szCs w:val="22"/>
          <w:lang w:val="sr-Latn-ME"/>
        </w:rPr>
        <w:t xml:space="preserve"> i </w:t>
      </w:r>
      <w:proofErr w:type="spellStart"/>
      <w:r w:rsidRPr="007D2CED">
        <w:rPr>
          <w:sz w:val="22"/>
          <w:szCs w:val="22"/>
          <w:lang w:val="sr-Latn-ME"/>
        </w:rPr>
        <w:t>kortikosteroida</w:t>
      </w:r>
      <w:proofErr w:type="spellEnd"/>
      <w:r w:rsidRPr="007D2CED">
        <w:rPr>
          <w:sz w:val="22"/>
          <w:szCs w:val="22"/>
          <w:lang w:val="sr-Latn-ME"/>
        </w:rPr>
        <w:t xml:space="preserve"> u 3,5% slučajeva. Klinički zna</w:t>
      </w:r>
      <w:r w:rsidR="006D0480" w:rsidRPr="007D2CED">
        <w:rPr>
          <w:sz w:val="22"/>
          <w:szCs w:val="22"/>
          <w:lang w:val="sr-Latn-ME"/>
        </w:rPr>
        <w:t>c</w:t>
      </w:r>
      <w:r w:rsidRPr="007D2CED">
        <w:rPr>
          <w:sz w:val="22"/>
          <w:szCs w:val="22"/>
          <w:lang w:val="sr-Latn-ME"/>
        </w:rPr>
        <w:t xml:space="preserve">i i simptomi CRS-a mogu, između ostalog, </w:t>
      </w:r>
      <w:r w:rsidR="00A72828" w:rsidRPr="007D2CED">
        <w:rPr>
          <w:sz w:val="22"/>
          <w:szCs w:val="22"/>
          <w:lang w:val="sr-Latn-ME"/>
        </w:rPr>
        <w:t xml:space="preserve">da </w:t>
      </w:r>
      <w:r w:rsidRPr="007D2CED">
        <w:rPr>
          <w:sz w:val="22"/>
          <w:szCs w:val="22"/>
          <w:lang w:val="sr-Latn-ME"/>
        </w:rPr>
        <w:t>uključ</w:t>
      </w:r>
      <w:r w:rsidR="00A72828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pireksiju</w:t>
      </w:r>
      <w:proofErr w:type="spellEnd"/>
      <w:r w:rsidRPr="007D2CED">
        <w:rPr>
          <w:sz w:val="22"/>
          <w:szCs w:val="22"/>
          <w:lang w:val="sr-Latn-ME"/>
        </w:rPr>
        <w:t xml:space="preserve"> (76%), </w:t>
      </w:r>
      <w:proofErr w:type="spellStart"/>
      <w:r w:rsidRPr="007D2CED">
        <w:rPr>
          <w:sz w:val="22"/>
          <w:szCs w:val="22"/>
          <w:lang w:val="sr-Latn-ME"/>
        </w:rPr>
        <w:t>hipotenziju</w:t>
      </w:r>
      <w:proofErr w:type="spellEnd"/>
      <w:r w:rsidRPr="007D2CED">
        <w:rPr>
          <w:sz w:val="22"/>
          <w:szCs w:val="22"/>
          <w:lang w:val="sr-Latn-ME"/>
        </w:rPr>
        <w:t xml:space="preserve"> (15%), </w:t>
      </w:r>
      <w:r w:rsidR="00A72828" w:rsidRPr="007D2CED">
        <w:rPr>
          <w:sz w:val="22"/>
          <w:szCs w:val="22"/>
          <w:lang w:val="sr-Latn-ME"/>
        </w:rPr>
        <w:t>jez</w:t>
      </w:r>
      <w:r w:rsidRPr="007D2CED">
        <w:rPr>
          <w:sz w:val="22"/>
          <w:szCs w:val="22"/>
          <w:lang w:val="sr-Latn-ME"/>
        </w:rPr>
        <w:t xml:space="preserve">u (12%), </w:t>
      </w:r>
      <w:proofErr w:type="spellStart"/>
      <w:r w:rsidRPr="007D2CED">
        <w:rPr>
          <w:sz w:val="22"/>
          <w:szCs w:val="22"/>
          <w:lang w:val="sr-Latn-ME"/>
        </w:rPr>
        <w:t>hipoksiju</w:t>
      </w:r>
      <w:proofErr w:type="spellEnd"/>
      <w:r w:rsidRPr="007D2CED">
        <w:rPr>
          <w:sz w:val="22"/>
          <w:szCs w:val="22"/>
          <w:lang w:val="sr-Latn-ME"/>
        </w:rPr>
        <w:t xml:space="preserve"> (7%), glavobolju (4,7%), tahikardiju (5%) i povišene </w:t>
      </w:r>
      <w:r w:rsidR="00A72828" w:rsidRPr="007D2CED">
        <w:rPr>
          <w:sz w:val="22"/>
          <w:szCs w:val="22"/>
          <w:lang w:val="sr-Latn-ME"/>
        </w:rPr>
        <w:t>vr</w:t>
      </w:r>
      <w:r w:rsidR="00305886" w:rsidRPr="007D2CED">
        <w:rPr>
          <w:sz w:val="22"/>
          <w:szCs w:val="22"/>
          <w:lang w:val="sr-Latn-ME"/>
        </w:rPr>
        <w:t>ij</w:t>
      </w:r>
      <w:r w:rsidR="00A72828" w:rsidRPr="007D2CED">
        <w:rPr>
          <w:sz w:val="22"/>
          <w:szCs w:val="22"/>
          <w:lang w:val="sr-Latn-ME"/>
        </w:rPr>
        <w:t>ednost</w:t>
      </w:r>
      <w:r w:rsidRPr="007D2CED">
        <w:rPr>
          <w:sz w:val="22"/>
          <w:szCs w:val="22"/>
          <w:lang w:val="sr-Latn-ME"/>
        </w:rPr>
        <w:t xml:space="preserve">i </w:t>
      </w:r>
      <w:proofErr w:type="spellStart"/>
      <w:r w:rsidRPr="007D2CED">
        <w:rPr>
          <w:sz w:val="22"/>
          <w:szCs w:val="22"/>
          <w:lang w:val="sr-Latn-ME"/>
        </w:rPr>
        <w:t>transaminaza</w:t>
      </w:r>
      <w:proofErr w:type="spellEnd"/>
      <w:r w:rsidRPr="007D2CED">
        <w:rPr>
          <w:sz w:val="22"/>
          <w:szCs w:val="22"/>
          <w:lang w:val="sr-Latn-ME"/>
        </w:rPr>
        <w:t xml:space="preserve"> (</w:t>
      </w:r>
      <w:proofErr w:type="spellStart"/>
      <w:r w:rsidRPr="007D2CED">
        <w:rPr>
          <w:sz w:val="22"/>
          <w:szCs w:val="22"/>
          <w:lang w:val="sr-Latn-ME"/>
        </w:rPr>
        <w:t>aspartat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aminotransferaze</w:t>
      </w:r>
      <w:proofErr w:type="spellEnd"/>
      <w:r w:rsidRPr="007D2CED">
        <w:rPr>
          <w:sz w:val="22"/>
          <w:szCs w:val="22"/>
          <w:lang w:val="sr-Latn-ME"/>
        </w:rPr>
        <w:t xml:space="preserve"> [1,5%] i </w:t>
      </w:r>
      <w:proofErr w:type="spellStart"/>
      <w:r w:rsidRPr="007D2CED">
        <w:rPr>
          <w:sz w:val="22"/>
          <w:szCs w:val="22"/>
          <w:lang w:val="sr-Latn-ME"/>
        </w:rPr>
        <w:t>alanin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aminotransferaze</w:t>
      </w:r>
      <w:proofErr w:type="spellEnd"/>
      <w:r w:rsidRPr="007D2CED">
        <w:rPr>
          <w:sz w:val="22"/>
          <w:szCs w:val="22"/>
          <w:lang w:val="sr-Latn-ME"/>
        </w:rPr>
        <w:t xml:space="preserve"> [0,9%]).</w:t>
      </w:r>
    </w:p>
    <w:p w14:paraId="4B3BF95E" w14:textId="1D675594" w:rsidR="00A72828" w:rsidRPr="007D2CED" w:rsidRDefault="00A636D5" w:rsidP="006B041F">
      <w:pPr>
        <w:pStyle w:val="Bodytext30"/>
        <w:shd w:val="clear" w:color="auto" w:fill="auto"/>
        <w:spacing w:line="250" w:lineRule="exact"/>
        <w:ind w:left="60"/>
        <w:jc w:val="both"/>
        <w:rPr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lastRenderedPageBreak/>
        <w:t>Neurološka toksičnost</w:t>
      </w:r>
    </w:p>
    <w:p w14:paraId="09E4C500" w14:textId="19E952FE" w:rsidR="00A636D5" w:rsidRPr="007D2CED" w:rsidRDefault="00A636D5" w:rsidP="006B041F">
      <w:pPr>
        <w:pStyle w:val="BodyText31"/>
        <w:shd w:val="clear" w:color="auto" w:fill="auto"/>
        <w:spacing w:after="0" w:line="240" w:lineRule="auto"/>
        <w:ind w:left="6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U </w:t>
      </w:r>
      <w:r w:rsidR="00A72828" w:rsidRPr="007D2CED">
        <w:rPr>
          <w:sz w:val="22"/>
          <w:szCs w:val="22"/>
          <w:lang w:val="sr-Latn-ME"/>
        </w:rPr>
        <w:t>studiji</w:t>
      </w:r>
      <w:r w:rsidRPr="007D2CED">
        <w:rPr>
          <w:sz w:val="22"/>
          <w:szCs w:val="22"/>
          <w:lang w:val="sr-Latn-ME"/>
        </w:rPr>
        <w:t xml:space="preserve"> MonumenTAL-1 (N=339) neurološka toksičnost je </w:t>
      </w:r>
      <w:r w:rsidR="00A72828" w:rsidRPr="007D2CED">
        <w:rPr>
          <w:sz w:val="22"/>
          <w:szCs w:val="22"/>
          <w:lang w:val="sr-Latn-ME"/>
        </w:rPr>
        <w:t>zab</w:t>
      </w:r>
      <w:r w:rsidR="00305886" w:rsidRPr="007D2CED">
        <w:rPr>
          <w:sz w:val="22"/>
          <w:szCs w:val="22"/>
          <w:lang w:val="sr-Latn-ME"/>
        </w:rPr>
        <w:t>i</w:t>
      </w:r>
      <w:r w:rsidR="00A72828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ežena kod</w:t>
      </w:r>
      <w:r w:rsidRPr="007D2CED">
        <w:rPr>
          <w:sz w:val="22"/>
          <w:szCs w:val="22"/>
          <w:lang w:val="sr-Latn-ME"/>
        </w:rPr>
        <w:t xml:space="preserve"> 29%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koji su primali </w:t>
      </w:r>
      <w:r w:rsidR="000045D0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ij</w:t>
      </w:r>
      <w:r w:rsidR="000045D0" w:rsidRPr="007D2CED">
        <w:rPr>
          <w:sz w:val="22"/>
          <w:szCs w:val="22"/>
          <w:lang w:val="sr-Latn-ME"/>
        </w:rPr>
        <w:t xml:space="preserve">ek </w:t>
      </w:r>
      <w:r w:rsidRPr="007D2CED">
        <w:rPr>
          <w:sz w:val="22"/>
          <w:szCs w:val="22"/>
          <w:lang w:val="sr-Latn-ME"/>
        </w:rPr>
        <w:t xml:space="preserve">TALVEY. Slučajevi neurološke toksičnosti bili su 1.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 (17%), 2.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 (11%)</w:t>
      </w:r>
      <w:r w:rsidR="000045D0" w:rsidRPr="007D2CED">
        <w:rPr>
          <w:sz w:val="22"/>
          <w:szCs w:val="22"/>
          <w:lang w:val="sr-Latn-ME"/>
        </w:rPr>
        <w:t>,</w:t>
      </w:r>
      <w:r w:rsidRPr="007D2CED">
        <w:rPr>
          <w:sz w:val="22"/>
          <w:szCs w:val="22"/>
          <w:lang w:val="sr-Latn-ME"/>
        </w:rPr>
        <w:t xml:space="preserve"> 3.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 (2,3%) ili 4.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 (0,3%). Najčešće prijavljena neurološka toksičnost bila je glavobolja (9%).</w:t>
      </w:r>
    </w:p>
    <w:p w14:paraId="2721A37B" w14:textId="77777777" w:rsidR="0041598C" w:rsidRPr="007D2CED" w:rsidRDefault="0041598C" w:rsidP="006B041F">
      <w:pPr>
        <w:pStyle w:val="BodyText31"/>
        <w:shd w:val="clear" w:color="auto" w:fill="auto"/>
        <w:spacing w:after="0" w:line="240" w:lineRule="auto"/>
        <w:ind w:left="60" w:firstLine="0"/>
        <w:jc w:val="both"/>
        <w:rPr>
          <w:sz w:val="22"/>
          <w:szCs w:val="22"/>
          <w:lang w:val="sr-Latn-ME"/>
        </w:rPr>
      </w:pPr>
    </w:p>
    <w:p w14:paraId="7788C08A" w14:textId="77337ED9" w:rsidR="00A636D5" w:rsidRPr="007D2CED" w:rsidRDefault="00A636D5" w:rsidP="00EF33FD">
      <w:pPr>
        <w:pStyle w:val="BodyText31"/>
        <w:shd w:val="clear" w:color="auto" w:fill="auto"/>
        <w:spacing w:after="0" w:line="250" w:lineRule="exact"/>
        <w:ind w:left="6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Podaci o ICANS-u prikuplja</w:t>
      </w:r>
      <w:r w:rsidR="00A72828" w:rsidRPr="007D2CED">
        <w:rPr>
          <w:sz w:val="22"/>
          <w:szCs w:val="22"/>
          <w:lang w:val="sr-Latn-ME"/>
        </w:rPr>
        <w:t>n</w:t>
      </w:r>
      <w:r w:rsidRPr="007D2CED">
        <w:rPr>
          <w:sz w:val="22"/>
          <w:szCs w:val="22"/>
          <w:lang w:val="sr-Latn-ME"/>
        </w:rPr>
        <w:t xml:space="preserve">i su samo u </w:t>
      </w:r>
      <w:r w:rsidR="00A72828" w:rsidRPr="007D2CED">
        <w:rPr>
          <w:sz w:val="22"/>
          <w:szCs w:val="22"/>
          <w:lang w:val="sr-Latn-ME"/>
        </w:rPr>
        <w:t>studiji</w:t>
      </w:r>
      <w:r w:rsidRPr="007D2CED">
        <w:rPr>
          <w:sz w:val="22"/>
          <w:szCs w:val="22"/>
          <w:lang w:val="sr-Latn-ME"/>
        </w:rPr>
        <w:t xml:space="preserve"> </w:t>
      </w:r>
      <w:r w:rsidR="00A72828" w:rsidRPr="007D2CED">
        <w:rPr>
          <w:sz w:val="22"/>
          <w:szCs w:val="22"/>
          <w:lang w:val="sr-Latn-ME"/>
        </w:rPr>
        <w:t xml:space="preserve">2. faze </w:t>
      </w:r>
      <w:r w:rsidRPr="007D2CED">
        <w:rPr>
          <w:sz w:val="22"/>
          <w:szCs w:val="22"/>
          <w:lang w:val="sr-Latn-ME"/>
        </w:rPr>
        <w:t xml:space="preserve">MonumenTAL-1. Od 265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koji su </w:t>
      </w:r>
      <w:r w:rsidR="00A72828" w:rsidRPr="007D2CED">
        <w:rPr>
          <w:sz w:val="22"/>
          <w:szCs w:val="22"/>
          <w:lang w:val="sr-Latn-ME"/>
        </w:rPr>
        <w:t>učestv</w:t>
      </w:r>
      <w:r w:rsidRPr="007D2CED">
        <w:rPr>
          <w:sz w:val="22"/>
          <w:szCs w:val="22"/>
          <w:lang w:val="sr-Latn-ME"/>
        </w:rPr>
        <w:t>ovali u 2</w:t>
      </w:r>
      <w:r w:rsidR="00A72828" w:rsidRPr="007D2CED">
        <w:rPr>
          <w:sz w:val="22"/>
          <w:szCs w:val="22"/>
          <w:lang w:val="sr-Latn-ME"/>
        </w:rPr>
        <w:t>. fazi</w:t>
      </w:r>
      <w:r w:rsidRPr="007D2CED">
        <w:rPr>
          <w:sz w:val="22"/>
          <w:szCs w:val="22"/>
          <w:lang w:val="sr-Latn-ME"/>
        </w:rPr>
        <w:t xml:space="preserve">, ICANS </w:t>
      </w:r>
      <w:r w:rsidR="00A72828" w:rsidRPr="007D2CED">
        <w:rPr>
          <w:sz w:val="22"/>
          <w:szCs w:val="22"/>
          <w:lang w:val="sr-Latn-ME"/>
        </w:rPr>
        <w:t>je zab</w:t>
      </w:r>
      <w:r w:rsidR="00305886" w:rsidRPr="007D2CED">
        <w:rPr>
          <w:sz w:val="22"/>
          <w:szCs w:val="22"/>
          <w:lang w:val="sr-Latn-ME"/>
        </w:rPr>
        <w:t>i</w:t>
      </w:r>
      <w:r w:rsidR="00A72828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 xml:space="preserve">ežen kod </w:t>
      </w:r>
      <w:r w:rsidRPr="007D2CED">
        <w:rPr>
          <w:sz w:val="22"/>
          <w:szCs w:val="22"/>
          <w:lang w:val="sr-Latn-ME"/>
        </w:rPr>
        <w:t xml:space="preserve">9,8% (n=26). Većina događaja bila </w:t>
      </w:r>
      <w:r w:rsidR="00A72828" w:rsidRPr="007D2CED">
        <w:rPr>
          <w:sz w:val="22"/>
          <w:szCs w:val="22"/>
          <w:lang w:val="sr-Latn-ME"/>
        </w:rPr>
        <w:t xml:space="preserve">je težine </w:t>
      </w:r>
      <w:r w:rsidRPr="007D2CED">
        <w:rPr>
          <w:sz w:val="22"/>
          <w:szCs w:val="22"/>
          <w:lang w:val="sr-Latn-ME"/>
        </w:rPr>
        <w:t xml:space="preserve">1. ili 2.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, a </w:t>
      </w:r>
      <w:r w:rsidR="00A72828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2,3%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</w:t>
      </w:r>
      <w:r w:rsidR="00A72828" w:rsidRPr="007D2CED">
        <w:rPr>
          <w:sz w:val="22"/>
          <w:szCs w:val="22"/>
          <w:lang w:val="sr-Latn-ME"/>
        </w:rPr>
        <w:t>zab</w:t>
      </w:r>
      <w:r w:rsidR="00305886" w:rsidRPr="007D2CED">
        <w:rPr>
          <w:sz w:val="22"/>
          <w:szCs w:val="22"/>
          <w:lang w:val="sr-Latn-ME"/>
        </w:rPr>
        <w:t>i</w:t>
      </w:r>
      <w:r w:rsidR="00A72828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ežen</w:t>
      </w:r>
      <w:r w:rsidRPr="007D2CED">
        <w:rPr>
          <w:sz w:val="22"/>
          <w:szCs w:val="22"/>
          <w:lang w:val="sr-Latn-ME"/>
        </w:rPr>
        <w:t>i su događaji 3. i 4</w:t>
      </w:r>
      <w:r w:rsidR="00A72828" w:rsidRPr="007D2CED">
        <w:rPr>
          <w:sz w:val="22"/>
          <w:szCs w:val="22"/>
          <w:lang w:val="sr-Latn-ME"/>
        </w:rPr>
        <w:t>.</w:t>
      </w:r>
      <w:r w:rsidRPr="007D2CED">
        <w:rPr>
          <w:sz w:val="22"/>
          <w:szCs w:val="22"/>
          <w:lang w:val="sr-Latn-ME"/>
        </w:rPr>
        <w:t xml:space="preserve">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>. Najčešće prijavljene kliničke manifestacije ICANS-a bile su konfuz</w:t>
      </w:r>
      <w:r w:rsidR="00A72828" w:rsidRPr="007D2CED">
        <w:rPr>
          <w:sz w:val="22"/>
          <w:szCs w:val="22"/>
          <w:lang w:val="sr-Latn-ME"/>
        </w:rPr>
        <w:t>nost</w:t>
      </w:r>
      <w:r w:rsidRPr="007D2CED">
        <w:rPr>
          <w:sz w:val="22"/>
          <w:szCs w:val="22"/>
          <w:lang w:val="sr-Latn-ME"/>
        </w:rPr>
        <w:t xml:space="preserve"> (3,8%), dezorijenti</w:t>
      </w:r>
      <w:r w:rsidR="00A72828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 xml:space="preserve">anost (1,9%), </w:t>
      </w:r>
      <w:proofErr w:type="spellStart"/>
      <w:r w:rsidRPr="007D2CED">
        <w:rPr>
          <w:sz w:val="22"/>
          <w:szCs w:val="22"/>
          <w:lang w:val="sr-Latn-ME"/>
        </w:rPr>
        <w:t>somnolencija</w:t>
      </w:r>
      <w:proofErr w:type="spellEnd"/>
      <w:r w:rsidRPr="007D2CED">
        <w:rPr>
          <w:sz w:val="22"/>
          <w:szCs w:val="22"/>
          <w:lang w:val="sr-Latn-ME"/>
        </w:rPr>
        <w:t xml:space="preserve"> (1,9%) i </w:t>
      </w:r>
      <w:r w:rsidR="00A72828" w:rsidRPr="007D2CED">
        <w:rPr>
          <w:sz w:val="22"/>
          <w:szCs w:val="22"/>
          <w:lang w:val="sr-Latn-ME"/>
        </w:rPr>
        <w:t>sniženi nivo</w:t>
      </w:r>
      <w:r w:rsidRPr="007D2CED">
        <w:rPr>
          <w:sz w:val="22"/>
          <w:szCs w:val="22"/>
          <w:lang w:val="sr-Latn-ME"/>
        </w:rPr>
        <w:t xml:space="preserve"> sv</w:t>
      </w:r>
      <w:r w:rsidR="00305886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esti (1,9%). U 68% slučajeva ICANS se javio isto</w:t>
      </w:r>
      <w:r w:rsidR="001F3160" w:rsidRPr="007D2CED">
        <w:rPr>
          <w:sz w:val="22"/>
          <w:szCs w:val="22"/>
          <w:lang w:val="sr-Latn-ME"/>
        </w:rPr>
        <w:t>vremen</w:t>
      </w:r>
      <w:r w:rsidRPr="007D2CED">
        <w:rPr>
          <w:sz w:val="22"/>
          <w:szCs w:val="22"/>
          <w:lang w:val="sr-Latn-ME"/>
        </w:rPr>
        <w:t>o s CRS-om (</w:t>
      </w:r>
      <w:r w:rsidR="001F3160" w:rsidRPr="007D2CED">
        <w:rPr>
          <w:sz w:val="22"/>
          <w:szCs w:val="22"/>
          <w:lang w:val="sr-Latn-ME"/>
        </w:rPr>
        <w:t>tokom</w:t>
      </w:r>
      <w:r w:rsidRPr="007D2CED">
        <w:rPr>
          <w:sz w:val="22"/>
          <w:szCs w:val="22"/>
          <w:lang w:val="sr-Latn-ME"/>
        </w:rPr>
        <w:t xml:space="preserve"> CRS-a ili unutar 7 dana </w:t>
      </w:r>
      <w:r w:rsidR="001F3160" w:rsidRPr="007D2CED">
        <w:rPr>
          <w:sz w:val="22"/>
          <w:szCs w:val="22"/>
          <w:lang w:val="sr-Latn-ME"/>
        </w:rPr>
        <w:t>pošto se</w:t>
      </w:r>
      <w:r w:rsidRPr="007D2CED">
        <w:rPr>
          <w:sz w:val="22"/>
          <w:szCs w:val="22"/>
          <w:lang w:val="sr-Latn-ME"/>
        </w:rPr>
        <w:t xml:space="preserve"> pov</w:t>
      </w:r>
      <w:r w:rsidR="001F3160" w:rsidRPr="007D2CED">
        <w:rPr>
          <w:sz w:val="22"/>
          <w:szCs w:val="22"/>
          <w:lang w:val="sr-Latn-ME"/>
        </w:rPr>
        <w:t>ukao</w:t>
      </w:r>
      <w:r w:rsidRPr="007D2CED">
        <w:rPr>
          <w:sz w:val="22"/>
          <w:szCs w:val="22"/>
          <w:lang w:val="sr-Latn-ME"/>
        </w:rPr>
        <w:t xml:space="preserve">). </w:t>
      </w:r>
      <w:r w:rsidR="001F3160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3%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</w:t>
      </w:r>
      <w:r w:rsidR="00A72828" w:rsidRPr="007D2CED">
        <w:rPr>
          <w:sz w:val="22"/>
          <w:szCs w:val="22"/>
          <w:lang w:val="sr-Latn-ME"/>
        </w:rPr>
        <w:t>zab</w:t>
      </w:r>
      <w:r w:rsidR="00305886" w:rsidRPr="007D2CED">
        <w:rPr>
          <w:sz w:val="22"/>
          <w:szCs w:val="22"/>
          <w:lang w:val="sr-Latn-ME"/>
        </w:rPr>
        <w:t>i</w:t>
      </w:r>
      <w:r w:rsidR="00A72828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ežen</w:t>
      </w:r>
      <w:r w:rsidRPr="007D2CED">
        <w:rPr>
          <w:sz w:val="22"/>
          <w:szCs w:val="22"/>
          <w:lang w:val="sr-Latn-ME"/>
        </w:rPr>
        <w:t xml:space="preserve">o je više od jednog događaja ICANS-a. </w:t>
      </w:r>
      <w:r w:rsidR="001F3160" w:rsidRPr="007D2CED">
        <w:rPr>
          <w:sz w:val="22"/>
          <w:szCs w:val="22"/>
          <w:lang w:val="sr-Latn-ME"/>
        </w:rPr>
        <w:t>Štaviše</w:t>
      </w:r>
      <w:r w:rsidRPr="007D2CED">
        <w:rPr>
          <w:sz w:val="22"/>
          <w:szCs w:val="22"/>
          <w:lang w:val="sr-Latn-ME"/>
        </w:rPr>
        <w:t xml:space="preserve">, u </w:t>
      </w:r>
      <w:r w:rsidR="001F3160" w:rsidRPr="007D2CED">
        <w:rPr>
          <w:sz w:val="22"/>
          <w:szCs w:val="22"/>
          <w:lang w:val="sr-Latn-ME"/>
        </w:rPr>
        <w:t>studiji</w:t>
      </w:r>
      <w:r w:rsidRPr="007D2CED">
        <w:rPr>
          <w:sz w:val="22"/>
          <w:szCs w:val="22"/>
          <w:lang w:val="sr-Latn-ME"/>
        </w:rPr>
        <w:t xml:space="preserve"> MonumenTAL-1 prijavljen je jedan slučaj ICANS-a sa smrtnim ishodom. </w:t>
      </w:r>
      <w:r w:rsidR="001F3160" w:rsidRPr="007D2CED">
        <w:rPr>
          <w:sz w:val="22"/>
          <w:szCs w:val="22"/>
          <w:lang w:val="sr-Latn-ME"/>
        </w:rPr>
        <w:t xml:space="preserve">Kod </w:t>
      </w:r>
      <w:r w:rsidRPr="007D2CED">
        <w:rPr>
          <w:sz w:val="22"/>
          <w:szCs w:val="22"/>
          <w:lang w:val="sr-Latn-ME"/>
        </w:rPr>
        <w:t xml:space="preserve">većine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ICANS </w:t>
      </w:r>
      <w:r w:rsidR="001F3160" w:rsidRPr="007D2CED">
        <w:rPr>
          <w:sz w:val="22"/>
          <w:szCs w:val="22"/>
          <w:lang w:val="sr-Latn-ME"/>
        </w:rPr>
        <w:t xml:space="preserve">se </w:t>
      </w:r>
      <w:r w:rsidRPr="007D2CED">
        <w:rPr>
          <w:sz w:val="22"/>
          <w:szCs w:val="22"/>
          <w:lang w:val="sr-Latn-ME"/>
        </w:rPr>
        <w:t xml:space="preserve">javio </w:t>
      </w:r>
      <w:r w:rsidR="00A72828" w:rsidRPr="007D2CED">
        <w:rPr>
          <w:sz w:val="22"/>
          <w:szCs w:val="22"/>
          <w:lang w:val="sr-Latn-ME"/>
        </w:rPr>
        <w:t>za vr</w:t>
      </w:r>
      <w:r w:rsidR="00305886" w:rsidRPr="007D2CED">
        <w:rPr>
          <w:sz w:val="22"/>
          <w:szCs w:val="22"/>
          <w:lang w:val="sr-Latn-ME"/>
        </w:rPr>
        <w:t>ij</w:t>
      </w:r>
      <w:r w:rsidR="00A72828" w:rsidRPr="007D2CED">
        <w:rPr>
          <w:sz w:val="22"/>
          <w:szCs w:val="22"/>
          <w:lang w:val="sr-Latn-ME"/>
        </w:rPr>
        <w:t>eme perioda</w:t>
      </w:r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post</w:t>
      </w:r>
      <w:r w:rsidR="001F3160" w:rsidRPr="007D2CED">
        <w:rPr>
          <w:sz w:val="22"/>
          <w:szCs w:val="22"/>
          <w:lang w:val="sr-Latn-ME"/>
        </w:rPr>
        <w:t>epe</w:t>
      </w:r>
      <w:r w:rsidRPr="007D2CED">
        <w:rPr>
          <w:sz w:val="22"/>
          <w:szCs w:val="22"/>
          <w:lang w:val="sr-Latn-ME"/>
        </w:rPr>
        <w:t>nog</w:t>
      </w:r>
      <w:proofErr w:type="spellEnd"/>
      <w:r w:rsidRPr="007D2CED">
        <w:rPr>
          <w:sz w:val="22"/>
          <w:szCs w:val="22"/>
          <w:lang w:val="sr-Latn-ME"/>
        </w:rPr>
        <w:t xml:space="preserve"> povećavanja doze, i to </w:t>
      </w:r>
      <w:r w:rsidR="00A72828" w:rsidRPr="007D2CED">
        <w:rPr>
          <w:sz w:val="22"/>
          <w:szCs w:val="22"/>
          <w:lang w:val="sr-Latn-ME"/>
        </w:rPr>
        <w:t>posl</w:t>
      </w:r>
      <w:r w:rsidR="00305886" w:rsidRPr="007D2CED">
        <w:rPr>
          <w:sz w:val="22"/>
          <w:szCs w:val="22"/>
          <w:lang w:val="sr-Latn-ME"/>
        </w:rPr>
        <w:t>ij</w:t>
      </w:r>
      <w:r w:rsidR="00A72828" w:rsidRPr="007D2CED">
        <w:rPr>
          <w:sz w:val="22"/>
          <w:szCs w:val="22"/>
          <w:lang w:val="sr-Latn-ME"/>
        </w:rPr>
        <w:t>e prim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ene</w:t>
      </w:r>
      <w:r w:rsidRPr="007D2CED">
        <w:rPr>
          <w:sz w:val="22"/>
          <w:szCs w:val="22"/>
          <w:lang w:val="sr-Latn-ME"/>
        </w:rPr>
        <w:t xml:space="preserve"> doze od 0,01 mg/kg i doze od 0,06 mg/kg, odnosno </w:t>
      </w:r>
      <w:r w:rsidR="001F3160" w:rsidRPr="007D2CED">
        <w:rPr>
          <w:sz w:val="22"/>
          <w:szCs w:val="22"/>
          <w:lang w:val="sr-Latn-ME"/>
        </w:rPr>
        <w:t>posl</w:t>
      </w:r>
      <w:r w:rsidR="00305886" w:rsidRPr="007D2CED">
        <w:rPr>
          <w:sz w:val="22"/>
          <w:szCs w:val="22"/>
          <w:lang w:val="sr-Latn-ME"/>
        </w:rPr>
        <w:t>ij</w:t>
      </w:r>
      <w:r w:rsidR="001F3160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prve terapijske doze (0,4 mg/kg i 0,8 mg/kg) (3% za svaku dozu).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1F3160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vremena</w:t>
      </w:r>
      <w:proofErr w:type="spellEnd"/>
      <w:r w:rsidRPr="007D2CED">
        <w:rPr>
          <w:sz w:val="22"/>
          <w:szCs w:val="22"/>
          <w:lang w:val="sr-Latn-ME"/>
        </w:rPr>
        <w:t xml:space="preserve"> do </w:t>
      </w:r>
      <w:r w:rsidR="001F3160" w:rsidRPr="007D2CED">
        <w:rPr>
          <w:sz w:val="22"/>
          <w:szCs w:val="22"/>
          <w:lang w:val="sr-Latn-ME"/>
        </w:rPr>
        <w:t xml:space="preserve">pojave </w:t>
      </w:r>
      <w:r w:rsidRPr="007D2CED">
        <w:rPr>
          <w:sz w:val="22"/>
          <w:szCs w:val="22"/>
          <w:lang w:val="sr-Latn-ME"/>
        </w:rPr>
        <w:t>ICANS-a iznosi</w:t>
      </w:r>
      <w:r w:rsidR="001F3160" w:rsidRPr="007D2CED">
        <w:rPr>
          <w:sz w:val="22"/>
          <w:szCs w:val="22"/>
          <w:lang w:val="sr-Latn-ME"/>
        </w:rPr>
        <w:t xml:space="preserve">la </w:t>
      </w:r>
      <w:r w:rsidRPr="007D2CED">
        <w:rPr>
          <w:sz w:val="22"/>
          <w:szCs w:val="22"/>
          <w:lang w:val="sr-Latn-ME"/>
        </w:rPr>
        <w:t>je 28 sati</w:t>
      </w:r>
      <w:r w:rsidR="001F3160" w:rsidRPr="007D2CED">
        <w:rPr>
          <w:sz w:val="22"/>
          <w:szCs w:val="22"/>
          <w:lang w:val="sr-Latn-ME"/>
        </w:rPr>
        <w:t xml:space="preserve"> od</w:t>
      </w:r>
      <w:r w:rsidR="00A72828" w:rsidRPr="007D2CED">
        <w:rPr>
          <w:sz w:val="22"/>
          <w:szCs w:val="22"/>
          <w:lang w:val="sr-Latn-ME"/>
        </w:rPr>
        <w:t xml:space="preserve"> prim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ene</w:t>
      </w:r>
      <w:r w:rsidRPr="007D2CED">
        <w:rPr>
          <w:sz w:val="22"/>
          <w:szCs w:val="22"/>
          <w:lang w:val="sr-Latn-ME"/>
        </w:rPr>
        <w:t xml:space="preserve"> posl</w:t>
      </w:r>
      <w:r w:rsidR="00574F1A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ednje doze, 68% događaja nastupilo je unutar 48 sati od posl</w:t>
      </w:r>
      <w:r w:rsidR="00574F1A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ednje doze, 32% događaja nastupilo je </w:t>
      </w:r>
      <w:r w:rsidR="001F3160" w:rsidRPr="007D2CED">
        <w:rPr>
          <w:sz w:val="22"/>
          <w:szCs w:val="22"/>
          <w:lang w:val="sr-Latn-ME"/>
        </w:rPr>
        <w:t>posl</w:t>
      </w:r>
      <w:r w:rsidR="00305886" w:rsidRPr="007D2CED">
        <w:rPr>
          <w:sz w:val="22"/>
          <w:szCs w:val="22"/>
          <w:lang w:val="sr-Latn-ME"/>
        </w:rPr>
        <w:t>ij</w:t>
      </w:r>
      <w:r w:rsidR="001F3160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48 sati, a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1F3160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trajanja ICANS-a iznosi</w:t>
      </w:r>
      <w:r w:rsidR="001F3160" w:rsidRPr="007D2CED">
        <w:rPr>
          <w:sz w:val="22"/>
          <w:szCs w:val="22"/>
          <w:lang w:val="sr-Latn-ME"/>
        </w:rPr>
        <w:t>la</w:t>
      </w:r>
      <w:r w:rsidRPr="007D2CED">
        <w:rPr>
          <w:sz w:val="22"/>
          <w:szCs w:val="22"/>
          <w:lang w:val="sr-Latn-ME"/>
        </w:rPr>
        <w:t xml:space="preserve"> je 9 sati.</w:t>
      </w:r>
    </w:p>
    <w:p w14:paraId="333503E4" w14:textId="77777777" w:rsidR="001F3160" w:rsidRPr="007D2CED" w:rsidRDefault="001F3160" w:rsidP="00757807">
      <w:pPr>
        <w:pStyle w:val="Bodytext30"/>
        <w:shd w:val="clear" w:color="auto" w:fill="auto"/>
        <w:spacing w:line="254" w:lineRule="exact"/>
        <w:ind w:left="20"/>
        <w:jc w:val="both"/>
        <w:rPr>
          <w:sz w:val="22"/>
          <w:szCs w:val="22"/>
          <w:lang w:val="sr-Latn-ME"/>
        </w:rPr>
      </w:pPr>
    </w:p>
    <w:p w14:paraId="544F674A" w14:textId="0DF2B5CC" w:rsidR="00A636D5" w:rsidRPr="007D2CED" w:rsidRDefault="00A636D5" w:rsidP="00EF33FD">
      <w:pPr>
        <w:pStyle w:val="Bodytext30"/>
        <w:shd w:val="clear" w:color="auto" w:fill="auto"/>
        <w:spacing w:line="240" w:lineRule="auto"/>
        <w:ind w:left="20"/>
        <w:jc w:val="both"/>
        <w:rPr>
          <w:i/>
          <w:iCs/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t>Oralna toksičnost</w:t>
      </w:r>
    </w:p>
    <w:p w14:paraId="053A7726" w14:textId="73D4947F" w:rsidR="00A636D5" w:rsidRPr="007D2CED" w:rsidRDefault="00A636D5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U </w:t>
      </w:r>
      <w:r w:rsidR="001F3160" w:rsidRPr="007D2CED">
        <w:rPr>
          <w:sz w:val="22"/>
          <w:szCs w:val="22"/>
          <w:lang w:val="sr-Latn-ME"/>
        </w:rPr>
        <w:t>studiji</w:t>
      </w:r>
      <w:r w:rsidRPr="007D2CED">
        <w:rPr>
          <w:sz w:val="22"/>
          <w:szCs w:val="22"/>
          <w:lang w:val="sr-Latn-ME"/>
        </w:rPr>
        <w:t xml:space="preserve"> MonumenTAL-1 (N=339) 78%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</w:t>
      </w:r>
      <w:r w:rsidR="00757807" w:rsidRPr="007D2CED">
        <w:rPr>
          <w:sz w:val="22"/>
          <w:szCs w:val="22"/>
          <w:lang w:val="sr-Latn-ME"/>
        </w:rPr>
        <w:t>i</w:t>
      </w:r>
      <w:r w:rsidR="001F3160" w:rsidRPr="007D2CED">
        <w:rPr>
          <w:sz w:val="22"/>
          <w:szCs w:val="22"/>
          <w:lang w:val="sr-Latn-ME"/>
        </w:rPr>
        <w:t>malo</w:t>
      </w:r>
      <w:r w:rsidRPr="007D2CED">
        <w:rPr>
          <w:sz w:val="22"/>
          <w:szCs w:val="22"/>
          <w:lang w:val="sr-Latn-ME"/>
        </w:rPr>
        <w:t xml:space="preserve"> je događaj 1. ili 2.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, a 2% događaj 3.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. Prijavljeni događaji oralne toksičnosti uključivali su </w:t>
      </w:r>
      <w:proofErr w:type="spellStart"/>
      <w:r w:rsidRPr="007D2CED">
        <w:rPr>
          <w:sz w:val="22"/>
          <w:szCs w:val="22"/>
          <w:lang w:val="sr-Latn-ME"/>
        </w:rPr>
        <w:t>disgeuziju</w:t>
      </w:r>
      <w:proofErr w:type="spellEnd"/>
      <w:r w:rsidRPr="007D2CED">
        <w:rPr>
          <w:sz w:val="22"/>
          <w:szCs w:val="22"/>
          <w:lang w:val="sr-Latn-ME"/>
        </w:rPr>
        <w:t>, su</w:t>
      </w:r>
      <w:r w:rsidR="001F3160" w:rsidRPr="007D2CED">
        <w:rPr>
          <w:sz w:val="22"/>
          <w:szCs w:val="22"/>
          <w:lang w:val="sr-Latn-ME"/>
        </w:rPr>
        <w:t>v</w:t>
      </w:r>
      <w:r w:rsidRPr="007D2CED">
        <w:rPr>
          <w:sz w:val="22"/>
          <w:szCs w:val="22"/>
          <w:lang w:val="sr-Latn-ME"/>
        </w:rPr>
        <w:t xml:space="preserve">a usta, </w:t>
      </w:r>
      <w:proofErr w:type="spellStart"/>
      <w:r w:rsidRPr="007D2CED">
        <w:rPr>
          <w:sz w:val="22"/>
          <w:szCs w:val="22"/>
          <w:lang w:val="sr-Latn-ME"/>
        </w:rPr>
        <w:t>disfagiju</w:t>
      </w:r>
      <w:proofErr w:type="spellEnd"/>
      <w:r w:rsidRPr="007D2CED">
        <w:rPr>
          <w:sz w:val="22"/>
          <w:szCs w:val="22"/>
          <w:lang w:val="sr-Latn-ME"/>
        </w:rPr>
        <w:t xml:space="preserve"> i </w:t>
      </w:r>
      <w:proofErr w:type="spellStart"/>
      <w:r w:rsidRPr="007D2CED">
        <w:rPr>
          <w:sz w:val="22"/>
          <w:szCs w:val="22"/>
          <w:lang w:val="sr-Latn-ME"/>
        </w:rPr>
        <w:t>stomatitis</w:t>
      </w:r>
      <w:proofErr w:type="spellEnd"/>
      <w:r w:rsidRPr="007D2CED">
        <w:rPr>
          <w:sz w:val="22"/>
          <w:szCs w:val="22"/>
          <w:lang w:val="sr-Latn-ME"/>
        </w:rPr>
        <w:t>.</w:t>
      </w:r>
    </w:p>
    <w:p w14:paraId="730E99D0" w14:textId="77777777" w:rsidR="00757807" w:rsidRPr="007D2CED" w:rsidRDefault="00757807" w:rsidP="004A6B03">
      <w:pPr>
        <w:pStyle w:val="BodyText31"/>
        <w:shd w:val="clear" w:color="auto" w:fill="auto"/>
        <w:spacing w:after="0"/>
        <w:ind w:left="20" w:right="620" w:firstLine="0"/>
        <w:jc w:val="both"/>
        <w:rPr>
          <w:sz w:val="22"/>
          <w:szCs w:val="22"/>
          <w:lang w:val="sr-Latn-ME"/>
        </w:rPr>
      </w:pPr>
    </w:p>
    <w:p w14:paraId="2EF9AA8C" w14:textId="77777777" w:rsidR="00A636D5" w:rsidRPr="007D2CED" w:rsidRDefault="00A636D5" w:rsidP="00757807">
      <w:pPr>
        <w:pStyle w:val="Bodytext30"/>
        <w:shd w:val="clear" w:color="auto" w:fill="auto"/>
        <w:spacing w:line="250" w:lineRule="exact"/>
        <w:ind w:left="20"/>
        <w:jc w:val="both"/>
        <w:rPr>
          <w:i/>
          <w:iCs/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t>Ozbiljne infekcije</w:t>
      </w:r>
    </w:p>
    <w:p w14:paraId="3B108A1C" w14:textId="71F77017" w:rsidR="00A636D5" w:rsidRPr="007D2CED" w:rsidRDefault="00A636D5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U </w:t>
      </w:r>
      <w:r w:rsidR="001F3160" w:rsidRPr="007D2CED">
        <w:rPr>
          <w:sz w:val="22"/>
          <w:szCs w:val="22"/>
          <w:lang w:val="sr-Latn-ME"/>
        </w:rPr>
        <w:t>studiji</w:t>
      </w:r>
      <w:r w:rsidRPr="007D2CED">
        <w:rPr>
          <w:sz w:val="22"/>
          <w:szCs w:val="22"/>
          <w:lang w:val="sr-Latn-ME"/>
        </w:rPr>
        <w:t xml:space="preserve"> MonumenTAL-1 (N=339) 19%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imalo je infekcije 3. ili 4.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, a </w:t>
      </w:r>
      <w:r w:rsidR="006E3435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1,5%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javile su se smrtonosne infekcije - pneumonija uzrokovana bolešću COVID-19, gljivična sepsa, infekcija i septički šok. Najčešće prijavljena (</w:t>
      </w:r>
      <w:r w:rsidR="00757807" w:rsidRPr="007D2CED">
        <w:rPr>
          <w:sz w:val="22"/>
          <w:szCs w:val="22"/>
          <w:lang w:val="sr-Latn-ME"/>
        </w:rPr>
        <w:t>≥</w:t>
      </w:r>
      <w:r w:rsidRPr="007D2CED">
        <w:rPr>
          <w:sz w:val="22"/>
          <w:szCs w:val="22"/>
          <w:lang w:val="sr-Latn-ME"/>
        </w:rPr>
        <w:t xml:space="preserve"> 2%) infekcija 3. ili 4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 bila je pneumonija. </w:t>
      </w:r>
      <w:r w:rsidR="001F3160" w:rsidRPr="007D2CED">
        <w:rPr>
          <w:sz w:val="22"/>
          <w:szCs w:val="22"/>
          <w:lang w:val="sr-Latn-ME"/>
        </w:rPr>
        <w:t xml:space="preserve">Kod </w:t>
      </w:r>
      <w:r w:rsidRPr="007D2CED">
        <w:rPr>
          <w:sz w:val="22"/>
          <w:szCs w:val="22"/>
          <w:lang w:val="sr-Latn-ME"/>
        </w:rPr>
        <w:t xml:space="preserve">1%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</w:t>
      </w:r>
      <w:r w:rsidR="001F3160" w:rsidRPr="007D2CED">
        <w:rPr>
          <w:sz w:val="22"/>
          <w:szCs w:val="22"/>
          <w:lang w:val="sr-Latn-ME"/>
        </w:rPr>
        <w:t>zab</w:t>
      </w:r>
      <w:r w:rsidR="00305886" w:rsidRPr="007D2CED">
        <w:rPr>
          <w:sz w:val="22"/>
          <w:szCs w:val="22"/>
          <w:lang w:val="sr-Latn-ME"/>
        </w:rPr>
        <w:t>i</w:t>
      </w:r>
      <w:r w:rsidR="001F3160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="001F3160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žena je febrilna </w:t>
      </w:r>
      <w:proofErr w:type="spellStart"/>
      <w:r w:rsidRPr="007D2CED">
        <w:rPr>
          <w:sz w:val="22"/>
          <w:szCs w:val="22"/>
          <w:lang w:val="sr-Latn-ME"/>
        </w:rPr>
        <w:t>neutropenija</w:t>
      </w:r>
      <w:proofErr w:type="spellEnd"/>
      <w:r w:rsidRPr="007D2CED">
        <w:rPr>
          <w:sz w:val="22"/>
          <w:szCs w:val="22"/>
          <w:lang w:val="sr-Latn-ME"/>
        </w:rPr>
        <w:t xml:space="preserve">, koja je u 1,2% </w:t>
      </w:r>
      <w:r w:rsidR="001F3160" w:rsidRPr="007D2CED">
        <w:rPr>
          <w:sz w:val="22"/>
          <w:szCs w:val="22"/>
          <w:lang w:val="sr-Latn-ME"/>
        </w:rPr>
        <w:t xml:space="preserve">slučajeva </w:t>
      </w:r>
      <w:r w:rsidRPr="007D2CED">
        <w:rPr>
          <w:sz w:val="22"/>
          <w:szCs w:val="22"/>
          <w:lang w:val="sr-Latn-ME"/>
        </w:rPr>
        <w:t>bila ozbiljna. Vid</w:t>
      </w:r>
      <w:r w:rsidR="0030588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eti </w:t>
      </w:r>
      <w:r w:rsidR="00305886" w:rsidRPr="007D2CED">
        <w:rPr>
          <w:sz w:val="22"/>
          <w:szCs w:val="22"/>
          <w:lang w:val="sr-Latn-ME"/>
        </w:rPr>
        <w:t>dio</w:t>
      </w:r>
      <w:r w:rsidRPr="007D2CED">
        <w:rPr>
          <w:sz w:val="22"/>
          <w:szCs w:val="22"/>
          <w:lang w:val="sr-Latn-ME"/>
        </w:rPr>
        <w:t xml:space="preserve"> 4.4 za </w:t>
      </w:r>
      <w:r w:rsidR="001F3160" w:rsidRPr="007D2CED">
        <w:rPr>
          <w:sz w:val="22"/>
          <w:szCs w:val="22"/>
          <w:lang w:val="sr-Latn-ME"/>
        </w:rPr>
        <w:t>vodič</w:t>
      </w:r>
      <w:r w:rsidRPr="007D2CED">
        <w:rPr>
          <w:sz w:val="22"/>
          <w:szCs w:val="22"/>
          <w:lang w:val="sr-Latn-ME"/>
        </w:rPr>
        <w:t xml:space="preserve"> za praćenje i </w:t>
      </w:r>
      <w:r w:rsidR="001F3160" w:rsidRPr="007D2CED">
        <w:rPr>
          <w:sz w:val="22"/>
          <w:szCs w:val="22"/>
          <w:lang w:val="sr-Latn-ME"/>
        </w:rPr>
        <w:t>terapiju</w:t>
      </w:r>
      <w:r w:rsidRPr="007D2CED">
        <w:rPr>
          <w:sz w:val="22"/>
          <w:szCs w:val="22"/>
          <w:lang w:val="sr-Latn-ME"/>
        </w:rPr>
        <w:t>.</w:t>
      </w:r>
    </w:p>
    <w:p w14:paraId="124395E5" w14:textId="77777777" w:rsidR="00757807" w:rsidRPr="007D2CED" w:rsidRDefault="00757807" w:rsidP="004A6B03">
      <w:pPr>
        <w:pStyle w:val="BodyText31"/>
        <w:shd w:val="clear" w:color="auto" w:fill="auto"/>
        <w:spacing w:after="0" w:line="250" w:lineRule="exact"/>
        <w:ind w:left="20" w:right="260" w:firstLine="0"/>
        <w:jc w:val="both"/>
        <w:rPr>
          <w:sz w:val="22"/>
          <w:szCs w:val="22"/>
          <w:lang w:val="sr-Latn-ME"/>
        </w:rPr>
      </w:pPr>
    </w:p>
    <w:p w14:paraId="048F386E" w14:textId="77777777" w:rsidR="00A636D5" w:rsidRPr="007D2CED" w:rsidRDefault="00A636D5" w:rsidP="00757807">
      <w:pPr>
        <w:pStyle w:val="Bodytext30"/>
        <w:shd w:val="clear" w:color="auto" w:fill="auto"/>
        <w:spacing w:line="250" w:lineRule="exact"/>
        <w:ind w:left="20"/>
        <w:jc w:val="both"/>
        <w:rPr>
          <w:i/>
          <w:sz w:val="22"/>
          <w:szCs w:val="22"/>
          <w:lang w:val="sr-Latn-ME"/>
        </w:rPr>
      </w:pPr>
      <w:proofErr w:type="spellStart"/>
      <w:r w:rsidRPr="007D2CED">
        <w:rPr>
          <w:i/>
          <w:sz w:val="22"/>
          <w:szCs w:val="22"/>
          <w:lang w:val="sr-Latn-ME"/>
        </w:rPr>
        <w:t>Hipogamaglobulinemija</w:t>
      </w:r>
      <w:proofErr w:type="spellEnd"/>
    </w:p>
    <w:p w14:paraId="057488CA" w14:textId="5A44DA57" w:rsidR="00A636D5" w:rsidRPr="007D2CED" w:rsidRDefault="001F3160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Posl</w:t>
      </w:r>
      <w:r w:rsidR="00305886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</w:t>
      </w:r>
      <w:r w:rsidR="00A636D5" w:rsidRPr="007D2CED">
        <w:rPr>
          <w:sz w:val="22"/>
          <w:szCs w:val="22"/>
          <w:lang w:val="sr-Latn-ME"/>
        </w:rPr>
        <w:t xml:space="preserve"> početka ispitivanja </w:t>
      </w:r>
      <w:r w:rsidR="00A72828" w:rsidRPr="007D2CED">
        <w:rPr>
          <w:sz w:val="22"/>
          <w:szCs w:val="22"/>
          <w:lang w:val="sr-Latn-ME"/>
        </w:rPr>
        <w:t>vr</w:t>
      </w:r>
      <w:r w:rsidR="00305886" w:rsidRPr="007D2CED">
        <w:rPr>
          <w:sz w:val="22"/>
          <w:szCs w:val="22"/>
          <w:lang w:val="sr-Latn-ME"/>
        </w:rPr>
        <w:t>ij</w:t>
      </w:r>
      <w:r w:rsidR="00A72828" w:rsidRPr="007D2CED">
        <w:rPr>
          <w:sz w:val="22"/>
          <w:szCs w:val="22"/>
          <w:lang w:val="sr-Latn-ME"/>
        </w:rPr>
        <w:t>ednost</w:t>
      </w:r>
      <w:r w:rsidR="00A636D5" w:rsidRPr="007D2CED">
        <w:rPr>
          <w:sz w:val="22"/>
          <w:szCs w:val="22"/>
          <w:lang w:val="sr-Latn-ME"/>
        </w:rPr>
        <w:t xml:space="preserve">i </w:t>
      </w:r>
      <w:proofErr w:type="spellStart"/>
      <w:r w:rsidR="00A636D5" w:rsidRPr="007D2CED">
        <w:rPr>
          <w:sz w:val="22"/>
          <w:szCs w:val="22"/>
          <w:lang w:val="sr-Latn-ME"/>
        </w:rPr>
        <w:t>IgG</w:t>
      </w:r>
      <w:proofErr w:type="spellEnd"/>
      <w:r w:rsidR="00A636D5" w:rsidRPr="007D2CED">
        <w:rPr>
          <w:sz w:val="22"/>
          <w:szCs w:val="22"/>
          <w:lang w:val="sr-Latn-ME"/>
        </w:rPr>
        <w:t xml:space="preserve"> &lt; 500 mg/dl koje ukazuju na </w:t>
      </w:r>
      <w:proofErr w:type="spellStart"/>
      <w:r w:rsidR="00A636D5" w:rsidRPr="007D2CED">
        <w:rPr>
          <w:sz w:val="22"/>
          <w:szCs w:val="22"/>
          <w:lang w:val="sr-Latn-ME"/>
        </w:rPr>
        <w:t>hipogamaglobulinemiju</w:t>
      </w:r>
      <w:proofErr w:type="spellEnd"/>
      <w:r w:rsidR="00A636D5" w:rsidRPr="007D2CED">
        <w:rPr>
          <w:sz w:val="22"/>
          <w:szCs w:val="22"/>
          <w:lang w:val="sr-Latn-ME"/>
        </w:rPr>
        <w:t xml:space="preserve"> prijavljene su </w:t>
      </w:r>
      <w:r w:rsidR="00E25CA1" w:rsidRPr="007D2CED">
        <w:rPr>
          <w:sz w:val="22"/>
          <w:szCs w:val="22"/>
          <w:lang w:val="sr-Latn-ME"/>
        </w:rPr>
        <w:t>kod</w:t>
      </w:r>
      <w:r w:rsidR="00A636D5" w:rsidRPr="007D2CED">
        <w:rPr>
          <w:sz w:val="22"/>
          <w:szCs w:val="22"/>
          <w:lang w:val="sr-Latn-ME"/>
        </w:rPr>
        <w:t xml:space="preserve"> 64% </w:t>
      </w:r>
      <w:r w:rsidR="00DE79E9" w:rsidRPr="007D2CED">
        <w:rPr>
          <w:sz w:val="22"/>
          <w:szCs w:val="22"/>
          <w:lang w:val="sr-Latn-ME"/>
        </w:rPr>
        <w:t>pacijenata</w:t>
      </w:r>
      <w:r w:rsidR="00A636D5" w:rsidRPr="007D2CED">
        <w:rPr>
          <w:sz w:val="22"/>
          <w:szCs w:val="22"/>
          <w:lang w:val="sr-Latn-ME"/>
        </w:rPr>
        <w:t xml:space="preserve"> </w:t>
      </w:r>
      <w:r w:rsidR="00E25CA1" w:rsidRPr="007D2CED">
        <w:rPr>
          <w:sz w:val="22"/>
          <w:szCs w:val="22"/>
          <w:lang w:val="sr-Latn-ME"/>
        </w:rPr>
        <w:t>na terapiji</w:t>
      </w:r>
      <w:r w:rsidR="00A636D5" w:rsidRPr="007D2CED">
        <w:rPr>
          <w:sz w:val="22"/>
          <w:szCs w:val="22"/>
          <w:lang w:val="sr-Latn-ME"/>
        </w:rPr>
        <w:t xml:space="preserve"> </w:t>
      </w:r>
      <w:proofErr w:type="spellStart"/>
      <w:r w:rsidR="00A636D5" w:rsidRPr="007D2CED">
        <w:rPr>
          <w:sz w:val="22"/>
          <w:szCs w:val="22"/>
          <w:lang w:val="sr-Latn-ME"/>
        </w:rPr>
        <w:t>talkvetamabom</w:t>
      </w:r>
      <w:proofErr w:type="spellEnd"/>
      <w:r w:rsidR="00A636D5" w:rsidRPr="007D2CED">
        <w:rPr>
          <w:sz w:val="22"/>
          <w:szCs w:val="22"/>
          <w:lang w:val="sr-Latn-ME"/>
        </w:rPr>
        <w:t xml:space="preserve"> u dozi od 0,4 mg/kg jed</w:t>
      </w:r>
      <w:r w:rsidR="00E25CA1" w:rsidRPr="007D2CED">
        <w:rPr>
          <w:sz w:val="22"/>
          <w:szCs w:val="22"/>
          <w:lang w:val="sr-Latn-ME"/>
        </w:rPr>
        <w:t>nom</w:t>
      </w:r>
      <w:r w:rsidR="00A636D5" w:rsidRPr="007D2CED">
        <w:rPr>
          <w:sz w:val="22"/>
          <w:szCs w:val="22"/>
          <w:lang w:val="sr-Latn-ME"/>
        </w:rPr>
        <w:t xml:space="preserve"> </w:t>
      </w:r>
      <w:r w:rsidR="00E25CA1" w:rsidRPr="007D2CED">
        <w:rPr>
          <w:sz w:val="22"/>
          <w:szCs w:val="22"/>
          <w:lang w:val="sr-Latn-ME"/>
        </w:rPr>
        <w:t>ned</w:t>
      </w:r>
      <w:r w:rsidR="00305886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>eljno</w:t>
      </w:r>
      <w:r w:rsidR="00A636D5" w:rsidRPr="007D2CED">
        <w:rPr>
          <w:sz w:val="22"/>
          <w:szCs w:val="22"/>
          <w:lang w:val="sr-Latn-ME"/>
        </w:rPr>
        <w:t xml:space="preserve">, 66% onih </w:t>
      </w:r>
      <w:r w:rsidR="00E25CA1" w:rsidRPr="007D2CED">
        <w:rPr>
          <w:sz w:val="22"/>
          <w:szCs w:val="22"/>
          <w:lang w:val="sr-Latn-ME"/>
        </w:rPr>
        <w:t xml:space="preserve">koji su primali dozu </w:t>
      </w:r>
      <w:r w:rsidR="00A636D5" w:rsidRPr="007D2CED">
        <w:rPr>
          <w:sz w:val="22"/>
          <w:szCs w:val="22"/>
          <w:lang w:val="sr-Latn-ME"/>
        </w:rPr>
        <w:t>od 0,8 mg/kg svak</w:t>
      </w:r>
      <w:r w:rsidR="00E25CA1" w:rsidRPr="007D2CED">
        <w:rPr>
          <w:sz w:val="22"/>
          <w:szCs w:val="22"/>
          <w:lang w:val="sr-Latn-ME"/>
        </w:rPr>
        <w:t xml:space="preserve">e </w:t>
      </w:r>
      <w:r w:rsidR="00A636D5" w:rsidRPr="007D2CED">
        <w:rPr>
          <w:sz w:val="22"/>
          <w:szCs w:val="22"/>
          <w:lang w:val="sr-Latn-ME"/>
        </w:rPr>
        <w:t xml:space="preserve">2 </w:t>
      </w:r>
      <w:r w:rsidR="00E25CA1" w:rsidRPr="007D2CED">
        <w:rPr>
          <w:sz w:val="22"/>
          <w:szCs w:val="22"/>
          <w:lang w:val="sr-Latn-ME"/>
        </w:rPr>
        <w:t>ned</w:t>
      </w:r>
      <w:r w:rsidR="00305886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>elje</w:t>
      </w:r>
      <w:r w:rsidR="00A636D5" w:rsidRPr="007D2CED">
        <w:rPr>
          <w:sz w:val="22"/>
          <w:szCs w:val="22"/>
          <w:lang w:val="sr-Latn-ME"/>
        </w:rPr>
        <w:t xml:space="preserve"> i 71% onih koji su prethodno primali terapiju koja preusmerava T-</w:t>
      </w:r>
      <w:r w:rsidR="00E25CA1" w:rsidRPr="007D2CED">
        <w:rPr>
          <w:sz w:val="22"/>
          <w:szCs w:val="22"/>
          <w:lang w:val="sr-Latn-ME"/>
        </w:rPr>
        <w:t>ćelij</w:t>
      </w:r>
      <w:r w:rsidR="00A636D5" w:rsidRPr="007D2CED">
        <w:rPr>
          <w:sz w:val="22"/>
          <w:szCs w:val="22"/>
          <w:lang w:val="sr-Latn-ME"/>
        </w:rPr>
        <w:t>e (vid</w:t>
      </w:r>
      <w:r w:rsidR="00305886" w:rsidRPr="007D2CED">
        <w:rPr>
          <w:sz w:val="22"/>
          <w:szCs w:val="22"/>
          <w:lang w:val="sr-Latn-ME"/>
        </w:rPr>
        <w:t>j</w:t>
      </w:r>
      <w:r w:rsidR="00A636D5" w:rsidRPr="007D2CED">
        <w:rPr>
          <w:sz w:val="22"/>
          <w:szCs w:val="22"/>
          <w:lang w:val="sr-Latn-ME"/>
        </w:rPr>
        <w:t xml:space="preserve">eti </w:t>
      </w:r>
      <w:r w:rsidR="00305886" w:rsidRPr="007D2CED">
        <w:rPr>
          <w:sz w:val="22"/>
          <w:szCs w:val="22"/>
          <w:lang w:val="sr-Latn-ME"/>
        </w:rPr>
        <w:t>dio</w:t>
      </w:r>
      <w:r w:rsidR="00A636D5" w:rsidRPr="007D2CED">
        <w:rPr>
          <w:sz w:val="22"/>
          <w:szCs w:val="22"/>
          <w:lang w:val="sr-Latn-ME"/>
        </w:rPr>
        <w:t xml:space="preserve"> 4.4).</w:t>
      </w:r>
    </w:p>
    <w:p w14:paraId="6C672410" w14:textId="77777777" w:rsidR="00757807" w:rsidRPr="007D2CED" w:rsidRDefault="00757807" w:rsidP="004A6B03">
      <w:pPr>
        <w:pStyle w:val="BodyText31"/>
        <w:shd w:val="clear" w:color="auto" w:fill="auto"/>
        <w:spacing w:after="0" w:line="250" w:lineRule="exact"/>
        <w:ind w:left="20" w:right="260" w:firstLine="0"/>
        <w:jc w:val="both"/>
        <w:rPr>
          <w:sz w:val="22"/>
          <w:szCs w:val="22"/>
          <w:lang w:val="sr-Latn-ME"/>
        </w:rPr>
      </w:pPr>
    </w:p>
    <w:p w14:paraId="62B06308" w14:textId="77777777" w:rsidR="00A636D5" w:rsidRPr="007D2CED" w:rsidRDefault="00A636D5" w:rsidP="00757807">
      <w:pPr>
        <w:pStyle w:val="Bodytext30"/>
        <w:shd w:val="clear" w:color="auto" w:fill="auto"/>
        <w:spacing w:line="250" w:lineRule="exact"/>
        <w:ind w:left="20"/>
        <w:jc w:val="both"/>
        <w:rPr>
          <w:i/>
          <w:iCs/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t>Kožne reakcije</w:t>
      </w:r>
    </w:p>
    <w:p w14:paraId="23D405D8" w14:textId="21B16419" w:rsidR="00A636D5" w:rsidRPr="007D2CED" w:rsidRDefault="00A636D5" w:rsidP="006B041F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U </w:t>
      </w:r>
      <w:r w:rsidR="00E25CA1" w:rsidRPr="007D2CED">
        <w:rPr>
          <w:sz w:val="22"/>
          <w:szCs w:val="22"/>
          <w:lang w:val="sr-Latn-ME"/>
        </w:rPr>
        <w:t>studiji</w:t>
      </w:r>
      <w:r w:rsidRPr="007D2CED">
        <w:rPr>
          <w:sz w:val="22"/>
          <w:szCs w:val="22"/>
          <w:lang w:val="sr-Latn-ME"/>
        </w:rPr>
        <w:t xml:space="preserve"> MonumenTAL-1 (N=339) većina slučajeva osipa bila je </w:t>
      </w:r>
      <w:r w:rsidR="00E25CA1" w:rsidRPr="007D2CED">
        <w:rPr>
          <w:sz w:val="22"/>
          <w:szCs w:val="22"/>
          <w:lang w:val="sr-Latn-ME"/>
        </w:rPr>
        <w:t xml:space="preserve">težine </w:t>
      </w:r>
      <w:r w:rsidRPr="007D2CED">
        <w:rPr>
          <w:sz w:val="22"/>
          <w:szCs w:val="22"/>
          <w:lang w:val="sr-Latn-ME"/>
        </w:rPr>
        <w:t xml:space="preserve">1. ili 2.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, a </w:t>
      </w:r>
      <w:r w:rsidR="00E25CA1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3,5%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</w:t>
      </w:r>
      <w:r w:rsidR="00A72828" w:rsidRPr="007D2CED">
        <w:rPr>
          <w:sz w:val="22"/>
          <w:szCs w:val="22"/>
          <w:lang w:val="sr-Latn-ME"/>
        </w:rPr>
        <w:t>zab</w:t>
      </w:r>
      <w:r w:rsidR="00305886" w:rsidRPr="007D2CED">
        <w:rPr>
          <w:sz w:val="22"/>
          <w:szCs w:val="22"/>
          <w:lang w:val="sr-Latn-ME"/>
        </w:rPr>
        <w:t>i</w:t>
      </w:r>
      <w:r w:rsidR="00A72828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ežen</w:t>
      </w:r>
      <w:r w:rsidRPr="007D2CED">
        <w:rPr>
          <w:sz w:val="22"/>
          <w:szCs w:val="22"/>
          <w:lang w:val="sr-Latn-ME"/>
        </w:rPr>
        <w:t xml:space="preserve">i su događaji 3.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.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E25CA1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vremena</w:t>
      </w:r>
      <w:proofErr w:type="spellEnd"/>
      <w:r w:rsidRPr="007D2CED">
        <w:rPr>
          <w:sz w:val="22"/>
          <w:szCs w:val="22"/>
          <w:lang w:val="sr-Latn-ME"/>
        </w:rPr>
        <w:t xml:space="preserve"> od prim</w:t>
      </w:r>
      <w:r w:rsidR="0030588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ene prve terapijske doze do </w:t>
      </w:r>
      <w:r w:rsidR="00E25CA1" w:rsidRPr="007D2CED">
        <w:rPr>
          <w:sz w:val="22"/>
          <w:szCs w:val="22"/>
          <w:lang w:val="sr-Latn-ME"/>
        </w:rPr>
        <w:t>pojave</w:t>
      </w:r>
      <w:r w:rsidRPr="007D2CED">
        <w:rPr>
          <w:sz w:val="22"/>
          <w:szCs w:val="22"/>
          <w:lang w:val="sr-Latn-ME"/>
        </w:rPr>
        <w:t xml:space="preserve"> osipa iznosi</w:t>
      </w:r>
      <w:r w:rsidR="00E25CA1" w:rsidRPr="007D2CED">
        <w:rPr>
          <w:sz w:val="22"/>
          <w:szCs w:val="22"/>
          <w:lang w:val="sr-Latn-ME"/>
        </w:rPr>
        <w:t>la</w:t>
      </w:r>
      <w:r w:rsidRPr="007D2CED">
        <w:rPr>
          <w:sz w:val="22"/>
          <w:szCs w:val="22"/>
          <w:lang w:val="sr-Latn-ME"/>
        </w:rPr>
        <w:t xml:space="preserve"> je 22 dana. Većina kožnih toksičnosti koje ni</w:t>
      </w:r>
      <w:r w:rsidR="00574F1A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 xml:space="preserve">su uključivale osip bila je </w:t>
      </w:r>
      <w:r w:rsidR="00E25CA1" w:rsidRPr="007D2CED">
        <w:rPr>
          <w:sz w:val="22"/>
          <w:szCs w:val="22"/>
          <w:lang w:val="sr-Latn-ME"/>
        </w:rPr>
        <w:t xml:space="preserve">težine </w:t>
      </w:r>
      <w:r w:rsidRPr="007D2CED">
        <w:rPr>
          <w:sz w:val="22"/>
          <w:szCs w:val="22"/>
          <w:lang w:val="sr-Latn-ME"/>
        </w:rPr>
        <w:t xml:space="preserve">1. ili 2.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, a </w:t>
      </w:r>
      <w:r w:rsidR="00E25CA1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0,3%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</w:t>
      </w:r>
      <w:r w:rsidR="00A72828" w:rsidRPr="007D2CED">
        <w:rPr>
          <w:sz w:val="22"/>
          <w:szCs w:val="22"/>
          <w:lang w:val="sr-Latn-ME"/>
        </w:rPr>
        <w:t>zab</w:t>
      </w:r>
      <w:r w:rsidR="00305886" w:rsidRPr="007D2CED">
        <w:rPr>
          <w:sz w:val="22"/>
          <w:szCs w:val="22"/>
          <w:lang w:val="sr-Latn-ME"/>
        </w:rPr>
        <w:t>i</w:t>
      </w:r>
      <w:r w:rsidR="00A72828" w:rsidRPr="007D2CED">
        <w:rPr>
          <w:sz w:val="22"/>
          <w:szCs w:val="22"/>
          <w:lang w:val="sr-Latn-ME"/>
        </w:rPr>
        <w:t>l</w:t>
      </w:r>
      <w:r w:rsidR="00305886" w:rsidRPr="007D2CED">
        <w:rPr>
          <w:sz w:val="22"/>
          <w:szCs w:val="22"/>
          <w:lang w:val="sr-Latn-ME"/>
        </w:rPr>
        <w:t>j</w:t>
      </w:r>
      <w:r w:rsidR="00A72828" w:rsidRPr="007D2CED">
        <w:rPr>
          <w:sz w:val="22"/>
          <w:szCs w:val="22"/>
          <w:lang w:val="sr-Latn-ME"/>
        </w:rPr>
        <w:t>ežen</w:t>
      </w:r>
      <w:r w:rsidRPr="007D2CED">
        <w:rPr>
          <w:sz w:val="22"/>
          <w:szCs w:val="22"/>
          <w:lang w:val="sr-Latn-ME"/>
        </w:rPr>
        <w:t xml:space="preserve"> je </w:t>
      </w:r>
      <w:proofErr w:type="spellStart"/>
      <w:r w:rsidRPr="007D2CED">
        <w:rPr>
          <w:sz w:val="22"/>
          <w:szCs w:val="22"/>
          <w:lang w:val="sr-Latn-ME"/>
        </w:rPr>
        <w:t>pruritus</w:t>
      </w:r>
      <w:proofErr w:type="spellEnd"/>
      <w:r w:rsidRPr="007D2CED">
        <w:rPr>
          <w:sz w:val="22"/>
          <w:szCs w:val="22"/>
          <w:lang w:val="sr-Latn-ME"/>
        </w:rPr>
        <w:t xml:space="preserve"> 3.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 xml:space="preserve">. </w:t>
      </w:r>
      <w:r w:rsidR="00E25CA1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56% </w:t>
      </w:r>
      <w:r w:rsidR="00DE79E9" w:rsidRPr="007D2CED">
        <w:rPr>
          <w:sz w:val="22"/>
          <w:szCs w:val="22"/>
          <w:lang w:val="sr-Latn-ME"/>
        </w:rPr>
        <w:t>pacijenata</w:t>
      </w:r>
      <w:r w:rsidRPr="007D2CED">
        <w:rPr>
          <w:sz w:val="22"/>
          <w:szCs w:val="22"/>
          <w:lang w:val="sr-Latn-ME"/>
        </w:rPr>
        <w:t xml:space="preserve"> javili su se poremećaji noktiju</w:t>
      </w:r>
      <w:r w:rsidR="00E25CA1" w:rsidRPr="007D2CED">
        <w:rPr>
          <w:sz w:val="22"/>
          <w:szCs w:val="22"/>
          <w:lang w:val="sr-Latn-ME"/>
        </w:rPr>
        <w:t xml:space="preserve"> težine </w:t>
      </w:r>
      <w:r w:rsidRPr="007D2CED">
        <w:rPr>
          <w:sz w:val="22"/>
          <w:szCs w:val="22"/>
          <w:lang w:val="sr-Latn-ME"/>
        </w:rPr>
        <w:t xml:space="preserve">1. ili 2. </w:t>
      </w:r>
      <w:r w:rsidR="00A72828" w:rsidRPr="007D2CED">
        <w:rPr>
          <w:sz w:val="22"/>
          <w:szCs w:val="22"/>
          <w:lang w:val="sr-Latn-ME"/>
        </w:rPr>
        <w:t>gradusa</w:t>
      </w:r>
      <w:r w:rsidRPr="007D2CED">
        <w:rPr>
          <w:sz w:val="22"/>
          <w:szCs w:val="22"/>
          <w:lang w:val="sr-Latn-ME"/>
        </w:rPr>
        <w:t>. Vid</w:t>
      </w:r>
      <w:r w:rsidR="0030588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eti</w:t>
      </w:r>
      <w:r w:rsidR="00305886" w:rsidRPr="007D2CED">
        <w:rPr>
          <w:sz w:val="22"/>
          <w:szCs w:val="22"/>
          <w:lang w:val="sr-Latn-ME"/>
        </w:rPr>
        <w:t xml:space="preserve"> dio</w:t>
      </w:r>
      <w:r w:rsidRPr="007D2CED">
        <w:rPr>
          <w:sz w:val="22"/>
          <w:szCs w:val="22"/>
          <w:lang w:val="sr-Latn-ME"/>
        </w:rPr>
        <w:t xml:space="preserve"> 4.4 za </w:t>
      </w:r>
      <w:r w:rsidR="00E25CA1" w:rsidRPr="007D2CED">
        <w:rPr>
          <w:sz w:val="22"/>
          <w:szCs w:val="22"/>
          <w:lang w:val="sr-Latn-ME"/>
        </w:rPr>
        <w:t>vodič za terapiju</w:t>
      </w:r>
      <w:r w:rsidRPr="007D2CED">
        <w:rPr>
          <w:sz w:val="22"/>
          <w:szCs w:val="22"/>
          <w:lang w:val="sr-Latn-ME"/>
        </w:rPr>
        <w:t>.</w:t>
      </w:r>
    </w:p>
    <w:p w14:paraId="2D59D073" w14:textId="77777777" w:rsidR="0041598C" w:rsidRPr="007D2CED" w:rsidRDefault="0041598C" w:rsidP="006B041F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4484F04A" w14:textId="77777777" w:rsidR="007A0896" w:rsidRPr="007D2CED" w:rsidRDefault="007A0896" w:rsidP="006B041F">
      <w:pPr>
        <w:spacing w:line="276" w:lineRule="auto"/>
        <w:rPr>
          <w:rFonts w:eastAsia="Calibri"/>
          <w:szCs w:val="22"/>
          <w:u w:val="single"/>
          <w:lang w:val="sr-Latn-ME"/>
        </w:rPr>
      </w:pPr>
      <w:r w:rsidRPr="007D2CED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3B031A21" w14:textId="77777777" w:rsidR="007A0896" w:rsidRPr="007D2CED" w:rsidRDefault="007A0896" w:rsidP="007A0896">
      <w:pPr>
        <w:spacing w:after="200"/>
        <w:rPr>
          <w:rFonts w:eastAsia="Calibri"/>
          <w:szCs w:val="22"/>
          <w:lang w:val="sr-Latn-ME"/>
        </w:rPr>
      </w:pPr>
      <w:r w:rsidRPr="007D2CED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10E3644" w14:textId="77777777" w:rsidR="007A0896" w:rsidRPr="007D2CED" w:rsidRDefault="007A0896" w:rsidP="007A08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D2CED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19446CC1" w14:textId="77777777" w:rsidR="007A0896" w:rsidRPr="007D2CED" w:rsidRDefault="007A0896" w:rsidP="007A08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D2CED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7D2CED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710CD55E" w14:textId="77777777" w:rsidR="007A0896" w:rsidRPr="007D2CED" w:rsidRDefault="007A0896" w:rsidP="007A08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D2CED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46277C4" w14:textId="77777777" w:rsidR="007A0896" w:rsidRPr="007D2CED" w:rsidRDefault="007A0896" w:rsidP="007A0896">
      <w:pPr>
        <w:pStyle w:val="NoSpacing"/>
        <w:rPr>
          <w:rFonts w:eastAsia="Calibri"/>
          <w:sz w:val="22"/>
          <w:szCs w:val="22"/>
          <w:lang w:val="sr-Latn-ME"/>
        </w:rPr>
      </w:pPr>
    </w:p>
    <w:p w14:paraId="1E528A91" w14:textId="77777777" w:rsidR="00752C8E" w:rsidRDefault="00752C8E" w:rsidP="007A08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09958C5" w14:textId="2DA49771" w:rsidR="007A0896" w:rsidRPr="007D2CED" w:rsidRDefault="007A0896" w:rsidP="007A08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D2CED">
        <w:rPr>
          <w:rFonts w:eastAsia="Calibri"/>
          <w:sz w:val="22"/>
          <w:szCs w:val="22"/>
          <w:lang w:val="sr-Latn-ME"/>
        </w:rPr>
        <w:lastRenderedPageBreak/>
        <w:t>tel: +382 (0) 20 310 280</w:t>
      </w:r>
    </w:p>
    <w:p w14:paraId="35EF4ABE" w14:textId="77777777" w:rsidR="007A0896" w:rsidRPr="007D2CED" w:rsidRDefault="007A0896" w:rsidP="007A0896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D2CED">
        <w:rPr>
          <w:rFonts w:eastAsia="Calibri"/>
          <w:sz w:val="22"/>
          <w:szCs w:val="22"/>
          <w:lang w:val="sr-Latn-ME"/>
        </w:rPr>
        <w:t>fax</w:t>
      </w:r>
      <w:proofErr w:type="spellEnd"/>
      <w:r w:rsidRPr="007D2CED">
        <w:rPr>
          <w:rFonts w:eastAsia="Calibri"/>
          <w:sz w:val="22"/>
          <w:szCs w:val="22"/>
          <w:lang w:val="sr-Latn-ME"/>
        </w:rPr>
        <w:t>: +382 (0) 20 310 581</w:t>
      </w:r>
      <w:r w:rsidRPr="007D2CED">
        <w:rPr>
          <w:rFonts w:eastAsia="Calibri"/>
          <w:sz w:val="22"/>
          <w:szCs w:val="22"/>
          <w:lang w:val="sr-Latn-ME"/>
        </w:rPr>
        <w:tab/>
      </w:r>
    </w:p>
    <w:p w14:paraId="3813384F" w14:textId="77777777" w:rsidR="007A0896" w:rsidRPr="007D2CED" w:rsidRDefault="002E1CD2" w:rsidP="007A08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7A0896" w:rsidRPr="007D2CED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4640E02" w14:textId="77777777" w:rsidR="007A0896" w:rsidRPr="007D2CED" w:rsidRDefault="002E1CD2" w:rsidP="007A089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7A0896" w:rsidRPr="007D2CED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D7A3E5E" w14:textId="77777777" w:rsidR="007A0896" w:rsidRPr="007D2CED" w:rsidRDefault="007A0896" w:rsidP="007A08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D2CED">
        <w:rPr>
          <w:rFonts w:eastAsia="Calibri"/>
          <w:sz w:val="22"/>
          <w:szCs w:val="22"/>
          <w:lang w:val="sr-Latn-ME"/>
        </w:rPr>
        <w:t>putem IS zdravstvene zaštite</w:t>
      </w:r>
    </w:p>
    <w:p w14:paraId="75B7553E" w14:textId="77777777" w:rsidR="007A0896" w:rsidRPr="007D2CED" w:rsidRDefault="007A0896" w:rsidP="007A08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D2CED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7D2CED">
        <w:rPr>
          <w:rFonts w:eastAsia="Calibri"/>
          <w:sz w:val="22"/>
          <w:szCs w:val="22"/>
          <w:lang w:val="sr-Latn-ME"/>
        </w:rPr>
        <w:t>online</w:t>
      </w:r>
      <w:proofErr w:type="spellEnd"/>
      <w:r w:rsidRPr="007D2CED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154E151A" w14:textId="77777777" w:rsidR="007A0896" w:rsidRPr="007D2CED" w:rsidRDefault="007A0896" w:rsidP="007A08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F8C375F" w14:textId="204AE323" w:rsidR="007A0896" w:rsidRPr="007D2CED" w:rsidRDefault="0041598C" w:rsidP="007A0896">
      <w:pPr>
        <w:pStyle w:val="NoSpacing"/>
        <w:rPr>
          <w:rFonts w:eastAsia="Calibri"/>
          <w:sz w:val="22"/>
          <w:szCs w:val="22"/>
          <w:lang w:val="sr-Latn-ME"/>
        </w:rPr>
      </w:pPr>
      <w:r w:rsidRPr="007D2CED">
        <w:rPr>
          <w:b/>
          <w:bCs/>
          <w:noProof/>
          <w:sz w:val="22"/>
          <w:szCs w:val="22"/>
        </w:rPr>
        <w:drawing>
          <wp:inline distT="0" distB="0" distL="0" distR="0" wp14:anchorId="40EE18F0" wp14:editId="7842BA78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AD4D8" w14:textId="77777777" w:rsidR="00CE09F3" w:rsidRPr="007D2CED" w:rsidRDefault="00CE09F3" w:rsidP="00757807">
      <w:pPr>
        <w:rPr>
          <w:szCs w:val="22"/>
          <w:lang w:val="sr-Latn-ME"/>
        </w:rPr>
      </w:pPr>
    </w:p>
    <w:p w14:paraId="7119FB5F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4.9. </w:t>
      </w:r>
      <w:r w:rsidRPr="007D2CED">
        <w:rPr>
          <w:b/>
          <w:bCs/>
          <w:szCs w:val="22"/>
          <w:lang w:val="sr-Latn-ME"/>
        </w:rPr>
        <w:tab/>
      </w:r>
      <w:proofErr w:type="spellStart"/>
      <w:r w:rsidRPr="007D2CED">
        <w:rPr>
          <w:b/>
          <w:bCs/>
          <w:szCs w:val="22"/>
          <w:lang w:val="sr-Latn-ME"/>
        </w:rPr>
        <w:t>Predoziranje</w:t>
      </w:r>
      <w:proofErr w:type="spellEnd"/>
      <w:r w:rsidRPr="007D2CED">
        <w:rPr>
          <w:b/>
          <w:bCs/>
          <w:szCs w:val="22"/>
          <w:lang w:val="sr-Latn-ME"/>
        </w:rPr>
        <w:t xml:space="preserve"> </w:t>
      </w:r>
    </w:p>
    <w:p w14:paraId="32512105" w14:textId="77777777" w:rsidR="00757807" w:rsidRPr="007D2CED" w:rsidRDefault="00757807" w:rsidP="00757807">
      <w:pPr>
        <w:rPr>
          <w:b/>
          <w:bCs/>
          <w:szCs w:val="22"/>
          <w:lang w:val="sr-Latn-ME"/>
        </w:rPr>
      </w:pPr>
    </w:p>
    <w:p w14:paraId="3B4C974C" w14:textId="1C4A11C4" w:rsidR="000809CF" w:rsidRPr="007D2CED" w:rsidRDefault="00FC7DF2" w:rsidP="00574F1A">
      <w:pPr>
        <w:keepNext/>
        <w:rPr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>Simptom</w:t>
      </w:r>
      <w:r w:rsidR="00E25CA1" w:rsidRPr="007D2CED">
        <w:rPr>
          <w:noProof/>
          <w:szCs w:val="22"/>
          <w:u w:val="single"/>
          <w:lang w:val="sr-Latn-ME"/>
        </w:rPr>
        <w:t>i</w:t>
      </w:r>
      <w:r w:rsidR="002C6D9C" w:rsidRPr="007D2CED">
        <w:rPr>
          <w:noProof/>
          <w:szCs w:val="22"/>
          <w:u w:val="single"/>
          <w:lang w:val="sr-Latn-ME"/>
        </w:rPr>
        <w:t xml:space="preserve"> i </w:t>
      </w:r>
      <w:r w:rsidR="00E25CA1" w:rsidRPr="007D2CED">
        <w:rPr>
          <w:noProof/>
          <w:szCs w:val="22"/>
          <w:u w:val="single"/>
          <w:lang w:val="sr-Latn-ME"/>
        </w:rPr>
        <w:t>zna</w:t>
      </w:r>
      <w:r w:rsidR="006D0480" w:rsidRPr="007D2CED">
        <w:rPr>
          <w:noProof/>
          <w:szCs w:val="22"/>
          <w:u w:val="single"/>
          <w:lang w:val="sr-Latn-ME"/>
        </w:rPr>
        <w:t>c</w:t>
      </w:r>
      <w:r w:rsidR="00E25CA1" w:rsidRPr="007D2CED">
        <w:rPr>
          <w:noProof/>
          <w:szCs w:val="22"/>
          <w:u w:val="single"/>
          <w:lang w:val="sr-Latn-ME"/>
        </w:rPr>
        <w:t>i</w:t>
      </w:r>
    </w:p>
    <w:p w14:paraId="0455002D" w14:textId="77777777" w:rsidR="000809CF" w:rsidRPr="007D2CED" w:rsidRDefault="000809CF" w:rsidP="00632BFC">
      <w:pPr>
        <w:keepNext/>
        <w:rPr>
          <w:szCs w:val="22"/>
          <w:lang w:val="sr-Latn-ME"/>
        </w:rPr>
      </w:pPr>
    </w:p>
    <w:p w14:paraId="67546C94" w14:textId="42A2EABC" w:rsidR="00E25CA1" w:rsidRPr="007D2CED" w:rsidRDefault="00E25CA1">
      <w:pPr>
        <w:pStyle w:val="BodyText31"/>
        <w:shd w:val="clear" w:color="auto" w:fill="auto"/>
        <w:spacing w:after="0"/>
        <w:ind w:left="20" w:right="26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Nije utvrđena maksimalna podnošljiva doza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>. U kliničkim ispitivanjima su prim</w:t>
      </w:r>
      <w:r w:rsidR="0030588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enjivane doze do 1,2 mg/kg jednom na svake 2 ned</w:t>
      </w:r>
      <w:r w:rsidR="0030588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elje, odnosno 1,6 mg/kg jednom m</w:t>
      </w:r>
      <w:r w:rsidR="00305886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esečno.</w:t>
      </w:r>
    </w:p>
    <w:p w14:paraId="11CB7E9F" w14:textId="77777777" w:rsidR="00757807" w:rsidRPr="007D2CED" w:rsidRDefault="00757807">
      <w:pPr>
        <w:pStyle w:val="BodyText31"/>
        <w:shd w:val="clear" w:color="auto" w:fill="auto"/>
        <w:spacing w:after="0"/>
        <w:ind w:left="20" w:right="260" w:firstLine="0"/>
        <w:jc w:val="both"/>
        <w:rPr>
          <w:sz w:val="22"/>
          <w:szCs w:val="22"/>
          <w:lang w:val="sr-Latn-ME"/>
        </w:rPr>
      </w:pPr>
    </w:p>
    <w:p w14:paraId="45240C26" w14:textId="684D48E2" w:rsidR="000809CF" w:rsidRPr="007D2CED" w:rsidRDefault="000809CF">
      <w:pPr>
        <w:keepNext/>
        <w:rPr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>T</w:t>
      </w:r>
      <w:r w:rsidR="00E25CA1" w:rsidRPr="007D2CED">
        <w:rPr>
          <w:noProof/>
          <w:szCs w:val="22"/>
          <w:u w:val="single"/>
          <w:lang w:val="sr-Latn-ME"/>
        </w:rPr>
        <w:t>erapija</w:t>
      </w:r>
    </w:p>
    <w:p w14:paraId="12F2F608" w14:textId="77777777" w:rsidR="000809CF" w:rsidRPr="007D2CED" w:rsidRDefault="000809CF">
      <w:pPr>
        <w:keepNext/>
        <w:rPr>
          <w:noProof/>
          <w:szCs w:val="22"/>
          <w:lang w:val="sr-Latn-ME"/>
        </w:rPr>
      </w:pPr>
    </w:p>
    <w:p w14:paraId="1AC92870" w14:textId="56E4C7BC" w:rsidR="00E25CA1" w:rsidRPr="007D2CED" w:rsidRDefault="00E25CA1">
      <w:pPr>
        <w:pStyle w:val="BodyText31"/>
        <w:shd w:val="clear" w:color="auto" w:fill="auto"/>
        <w:spacing w:after="0"/>
        <w:ind w:left="20" w:right="26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U slučaju </w:t>
      </w:r>
      <w:proofErr w:type="spellStart"/>
      <w:r w:rsidRPr="007D2CED">
        <w:rPr>
          <w:sz w:val="22"/>
          <w:szCs w:val="22"/>
          <w:lang w:val="sr-Latn-ME"/>
        </w:rPr>
        <w:t>predoziranja</w:t>
      </w:r>
      <w:proofErr w:type="spellEnd"/>
      <w:r w:rsidRPr="007D2CED">
        <w:rPr>
          <w:sz w:val="22"/>
          <w:szCs w:val="22"/>
          <w:lang w:val="sr-Latn-ME"/>
        </w:rPr>
        <w:t xml:space="preserve"> pacijenta treba </w:t>
      </w:r>
      <w:r w:rsidR="00574F1A" w:rsidRPr="007D2CED">
        <w:rPr>
          <w:sz w:val="22"/>
          <w:szCs w:val="22"/>
          <w:lang w:val="sr-Latn-ME"/>
        </w:rPr>
        <w:t xml:space="preserve">pratiti </w:t>
      </w:r>
      <w:r w:rsidRPr="007D2CED">
        <w:rPr>
          <w:sz w:val="22"/>
          <w:szCs w:val="22"/>
          <w:lang w:val="sr-Latn-ME"/>
        </w:rPr>
        <w:t xml:space="preserve">zbog moguće pojave znakova ili simptoma neželjenih dejstava i treba odmah uvesti odgovarajuću </w:t>
      </w:r>
      <w:proofErr w:type="spellStart"/>
      <w:r w:rsidRPr="007D2CED">
        <w:rPr>
          <w:sz w:val="22"/>
          <w:szCs w:val="22"/>
          <w:lang w:val="sr-Latn-ME"/>
        </w:rPr>
        <w:t>simptomatsku</w:t>
      </w:r>
      <w:proofErr w:type="spellEnd"/>
      <w:r w:rsidRPr="007D2CED">
        <w:rPr>
          <w:sz w:val="22"/>
          <w:szCs w:val="22"/>
          <w:lang w:val="sr-Latn-ME"/>
        </w:rPr>
        <w:t xml:space="preserve"> terapiju.</w:t>
      </w:r>
    </w:p>
    <w:p w14:paraId="6D06C287" w14:textId="77777777" w:rsidR="00E25CA1" w:rsidRPr="007D2CED" w:rsidRDefault="00E25CA1" w:rsidP="006B041F">
      <w:pPr>
        <w:pStyle w:val="NASLOV123"/>
        <w:spacing w:before="0" w:after="0"/>
        <w:jc w:val="both"/>
        <w:rPr>
          <w:lang w:val="sr-Latn-ME"/>
        </w:rPr>
      </w:pPr>
    </w:p>
    <w:p w14:paraId="276B87DD" w14:textId="77777777" w:rsidR="00757807" w:rsidRPr="007D2CED" w:rsidRDefault="00757807" w:rsidP="004A6B03">
      <w:pPr>
        <w:pStyle w:val="NASLOV123"/>
        <w:spacing w:before="0" w:after="0"/>
        <w:jc w:val="both"/>
        <w:rPr>
          <w:lang w:val="sr-Latn-ME"/>
        </w:rPr>
      </w:pPr>
    </w:p>
    <w:p w14:paraId="1AEA4278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5. </w:t>
      </w:r>
      <w:r w:rsidRPr="007D2CED">
        <w:rPr>
          <w:b/>
          <w:bCs/>
          <w:szCs w:val="22"/>
          <w:lang w:val="sr-Latn-ME"/>
        </w:rPr>
        <w:tab/>
        <w:t>FARMAKOLOŠKI PODACI</w:t>
      </w:r>
    </w:p>
    <w:p w14:paraId="3CC8F532" w14:textId="77777777" w:rsidR="00757807" w:rsidRPr="007D2CED" w:rsidRDefault="00757807" w:rsidP="004A6B03">
      <w:pPr>
        <w:pStyle w:val="NASLOV123"/>
        <w:spacing w:before="0" w:after="0"/>
        <w:jc w:val="both"/>
        <w:rPr>
          <w:lang w:val="sr-Latn-ME"/>
        </w:rPr>
      </w:pPr>
    </w:p>
    <w:p w14:paraId="49BB14EF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5.1. </w:t>
      </w:r>
      <w:r w:rsidRPr="007D2CED">
        <w:rPr>
          <w:b/>
          <w:bCs/>
          <w:szCs w:val="22"/>
          <w:lang w:val="sr-Latn-ME"/>
        </w:rPr>
        <w:tab/>
      </w:r>
      <w:proofErr w:type="spellStart"/>
      <w:r w:rsidRPr="007D2CED">
        <w:rPr>
          <w:b/>
          <w:bCs/>
          <w:szCs w:val="22"/>
          <w:lang w:val="sr-Latn-ME"/>
        </w:rPr>
        <w:t>Farmakodinamski</w:t>
      </w:r>
      <w:proofErr w:type="spellEnd"/>
      <w:r w:rsidRPr="007D2CED">
        <w:rPr>
          <w:b/>
          <w:bCs/>
          <w:szCs w:val="22"/>
          <w:lang w:val="sr-Latn-ME"/>
        </w:rPr>
        <w:t xml:space="preserve"> podaci </w:t>
      </w:r>
    </w:p>
    <w:p w14:paraId="5AF3FCFC" w14:textId="77777777" w:rsidR="00757807" w:rsidRPr="007D2CED" w:rsidRDefault="00757807" w:rsidP="00286C8C">
      <w:pPr>
        <w:rPr>
          <w:b/>
          <w:bCs/>
          <w:szCs w:val="22"/>
          <w:lang w:val="sr-Latn-ME"/>
        </w:rPr>
      </w:pPr>
    </w:p>
    <w:p w14:paraId="392169FE" w14:textId="5D82A581" w:rsidR="00CE09F3" w:rsidRPr="007D2CED" w:rsidRDefault="00CE09F3" w:rsidP="00286C8C">
      <w:pPr>
        <w:rPr>
          <w:b/>
          <w:bCs/>
          <w:szCs w:val="22"/>
          <w:lang w:val="sr-Latn-ME"/>
        </w:rPr>
      </w:pPr>
      <w:proofErr w:type="spellStart"/>
      <w:r w:rsidRPr="007D2CED">
        <w:rPr>
          <w:b/>
          <w:bCs/>
          <w:szCs w:val="22"/>
          <w:lang w:val="sr-Latn-ME"/>
        </w:rPr>
        <w:t>Farmakoterapijska</w:t>
      </w:r>
      <w:proofErr w:type="spellEnd"/>
      <w:r w:rsidRPr="007D2CED">
        <w:rPr>
          <w:b/>
          <w:bCs/>
          <w:szCs w:val="22"/>
          <w:lang w:val="sr-Latn-ME"/>
        </w:rPr>
        <w:t xml:space="preserve"> grupa:</w:t>
      </w:r>
      <w:r w:rsidR="000809CF" w:rsidRPr="007D2CED">
        <w:rPr>
          <w:szCs w:val="22"/>
          <w:lang w:val="sr-Latn-ME"/>
        </w:rPr>
        <w:t xml:space="preserve"> </w:t>
      </w:r>
      <w:r w:rsidR="00BB5499" w:rsidRPr="007D2CED">
        <w:rPr>
          <w:szCs w:val="22"/>
          <w:lang w:val="sr-Latn-ME"/>
        </w:rPr>
        <w:t xml:space="preserve">Ostala </w:t>
      </w:r>
      <w:proofErr w:type="spellStart"/>
      <w:r w:rsidR="00BB5499" w:rsidRPr="007D2CED">
        <w:rPr>
          <w:szCs w:val="22"/>
          <w:lang w:val="sr-Latn-ME"/>
        </w:rPr>
        <w:t>m</w:t>
      </w:r>
      <w:r w:rsidR="000809CF" w:rsidRPr="007D2CED">
        <w:rPr>
          <w:szCs w:val="22"/>
          <w:lang w:val="sr-Latn-ME"/>
        </w:rPr>
        <w:t>ono</w:t>
      </w:r>
      <w:r w:rsidR="00E25CA1" w:rsidRPr="007D2CED">
        <w:rPr>
          <w:szCs w:val="22"/>
          <w:lang w:val="sr-Latn-ME"/>
        </w:rPr>
        <w:t>k</w:t>
      </w:r>
      <w:r w:rsidR="000809CF" w:rsidRPr="007D2CED">
        <w:rPr>
          <w:szCs w:val="22"/>
          <w:lang w:val="sr-Latn-ME"/>
        </w:rPr>
        <w:t>lon</w:t>
      </w:r>
      <w:r w:rsidR="00E25CA1" w:rsidRPr="007D2CED">
        <w:rPr>
          <w:szCs w:val="22"/>
          <w:lang w:val="sr-Latn-ME"/>
        </w:rPr>
        <w:t>ska</w:t>
      </w:r>
      <w:proofErr w:type="spellEnd"/>
      <w:r w:rsidR="000809CF" w:rsidRPr="007D2CED">
        <w:rPr>
          <w:szCs w:val="22"/>
          <w:lang w:val="sr-Latn-ME"/>
        </w:rPr>
        <w:t xml:space="preserve"> anti</w:t>
      </w:r>
      <w:r w:rsidR="00E25CA1" w:rsidRPr="007D2CED">
        <w:rPr>
          <w:szCs w:val="22"/>
          <w:lang w:val="sr-Latn-ME"/>
        </w:rPr>
        <w:t>t</w:t>
      </w:r>
      <w:r w:rsidR="008B49F1" w:rsidRPr="007D2CED">
        <w:rPr>
          <w:szCs w:val="22"/>
          <w:lang w:val="sr-Latn-ME"/>
        </w:rPr>
        <w:t>ij</w:t>
      </w:r>
      <w:r w:rsidR="00E25CA1" w:rsidRPr="007D2CED">
        <w:rPr>
          <w:szCs w:val="22"/>
          <w:lang w:val="sr-Latn-ME"/>
        </w:rPr>
        <w:t>ela</w:t>
      </w:r>
      <w:r w:rsidR="002C6D9C" w:rsidRPr="007D2CED">
        <w:rPr>
          <w:szCs w:val="22"/>
          <w:lang w:val="sr-Latn-ME"/>
        </w:rPr>
        <w:t xml:space="preserve"> i </w:t>
      </w:r>
      <w:proofErr w:type="spellStart"/>
      <w:r w:rsidR="00E25CA1" w:rsidRPr="007D2CED">
        <w:rPr>
          <w:szCs w:val="22"/>
          <w:lang w:val="sr-Latn-ME"/>
        </w:rPr>
        <w:t>konjugati</w:t>
      </w:r>
      <w:proofErr w:type="spellEnd"/>
      <w:r w:rsidR="00E25CA1" w:rsidRPr="007D2CED">
        <w:rPr>
          <w:szCs w:val="22"/>
          <w:lang w:val="sr-Latn-ME"/>
        </w:rPr>
        <w:t xml:space="preserve"> </w:t>
      </w:r>
      <w:r w:rsidR="000809CF" w:rsidRPr="007D2CED">
        <w:rPr>
          <w:szCs w:val="22"/>
          <w:lang w:val="sr-Latn-ME"/>
        </w:rPr>
        <w:t>anti</w:t>
      </w:r>
      <w:r w:rsidR="00E25CA1" w:rsidRPr="007D2CED">
        <w:rPr>
          <w:szCs w:val="22"/>
          <w:lang w:val="sr-Latn-ME"/>
        </w:rPr>
        <w:t>t</w:t>
      </w:r>
      <w:r w:rsidR="008B49F1" w:rsidRPr="007D2CED">
        <w:rPr>
          <w:szCs w:val="22"/>
          <w:lang w:val="sr-Latn-ME"/>
        </w:rPr>
        <w:t>ij</w:t>
      </w:r>
      <w:r w:rsidR="00E25CA1" w:rsidRPr="007D2CED">
        <w:rPr>
          <w:szCs w:val="22"/>
          <w:lang w:val="sr-Latn-ME"/>
        </w:rPr>
        <w:t>ela i l</w:t>
      </w:r>
      <w:r w:rsidR="008B49F1" w:rsidRPr="007D2CED">
        <w:rPr>
          <w:szCs w:val="22"/>
          <w:lang w:val="sr-Latn-ME"/>
        </w:rPr>
        <w:t>ij</w:t>
      </w:r>
      <w:r w:rsidR="00E25CA1" w:rsidRPr="007D2CED">
        <w:rPr>
          <w:szCs w:val="22"/>
          <w:lang w:val="sr-Latn-ME"/>
        </w:rPr>
        <w:t>eka</w:t>
      </w:r>
    </w:p>
    <w:p w14:paraId="51EBFACE" w14:textId="77777777" w:rsidR="00CE09F3" w:rsidRPr="007D2CED" w:rsidRDefault="00CE09F3" w:rsidP="00286C8C">
      <w:pPr>
        <w:rPr>
          <w:szCs w:val="22"/>
          <w:lang w:val="sr-Latn-ME"/>
        </w:rPr>
      </w:pPr>
    </w:p>
    <w:p w14:paraId="6501A041" w14:textId="0E134867" w:rsidR="00CE09F3" w:rsidRPr="007D2CED" w:rsidRDefault="007A0896" w:rsidP="007A0896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7D2CED">
        <w:rPr>
          <w:bCs/>
          <w:szCs w:val="22"/>
          <w:lang w:val="sr-Latn-ME"/>
        </w:rPr>
        <w:t xml:space="preserve">ATC kod: </w:t>
      </w:r>
      <w:r w:rsidR="00BB5499" w:rsidRPr="007D2CED">
        <w:rPr>
          <w:noProof/>
          <w:szCs w:val="22"/>
          <w:lang w:val="sr-Latn-ME"/>
        </w:rPr>
        <w:t xml:space="preserve"> L01FX29</w:t>
      </w:r>
    </w:p>
    <w:p w14:paraId="59FCA16D" w14:textId="77777777" w:rsidR="00E25CA1" w:rsidRPr="007D2CED" w:rsidRDefault="00E25CA1" w:rsidP="00286C8C">
      <w:pPr>
        <w:keepNext/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</w:p>
    <w:p w14:paraId="16168ABA" w14:textId="53D9DA48" w:rsidR="000809CF" w:rsidRPr="007D2CED" w:rsidRDefault="000809CF" w:rsidP="00286C8C">
      <w:pPr>
        <w:keepNext/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>Mehani</w:t>
      </w:r>
      <w:r w:rsidR="00E25CA1" w:rsidRPr="007D2CED">
        <w:rPr>
          <w:noProof/>
          <w:szCs w:val="22"/>
          <w:u w:val="single"/>
          <w:lang w:val="sr-Latn-ME"/>
        </w:rPr>
        <w:t>za</w:t>
      </w:r>
      <w:r w:rsidRPr="007D2CED">
        <w:rPr>
          <w:noProof/>
          <w:szCs w:val="22"/>
          <w:u w:val="single"/>
          <w:lang w:val="sr-Latn-ME"/>
        </w:rPr>
        <w:t xml:space="preserve">m </w:t>
      </w:r>
      <w:r w:rsidR="00E25CA1" w:rsidRPr="007D2CED">
        <w:rPr>
          <w:noProof/>
          <w:szCs w:val="22"/>
          <w:u w:val="single"/>
          <w:lang w:val="sr-Latn-ME"/>
        </w:rPr>
        <w:t>dejstva</w:t>
      </w:r>
    </w:p>
    <w:p w14:paraId="79D4BB7D" w14:textId="77777777" w:rsidR="000809CF" w:rsidRPr="007D2CED" w:rsidRDefault="000809CF" w:rsidP="00286C8C">
      <w:pPr>
        <w:keepNext/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</w:p>
    <w:p w14:paraId="2981CA4E" w14:textId="61A6CF46" w:rsidR="00E25CA1" w:rsidRPr="007D2CED" w:rsidRDefault="00E25CA1" w:rsidP="00EF33FD">
      <w:pPr>
        <w:pStyle w:val="BodyText31"/>
        <w:shd w:val="clear" w:color="auto" w:fill="auto"/>
        <w:spacing w:after="188" w:line="259" w:lineRule="exact"/>
        <w:ind w:left="20" w:firstLine="0"/>
        <w:jc w:val="both"/>
        <w:rPr>
          <w:sz w:val="22"/>
          <w:szCs w:val="22"/>
          <w:lang w:val="sr-Latn-ME"/>
        </w:rPr>
      </w:pPr>
      <w:bookmarkStart w:id="7" w:name="_Hlk103349395"/>
      <w:proofErr w:type="spellStart"/>
      <w:r w:rsidRPr="007D2CED">
        <w:rPr>
          <w:sz w:val="22"/>
          <w:szCs w:val="22"/>
          <w:lang w:val="sr-Latn-ME"/>
        </w:rPr>
        <w:t>Talkvetamab</w:t>
      </w:r>
      <w:proofErr w:type="spellEnd"/>
      <w:r w:rsidRPr="007D2CED">
        <w:rPr>
          <w:sz w:val="22"/>
          <w:szCs w:val="22"/>
          <w:lang w:val="sr-Latn-ME"/>
        </w:rPr>
        <w:t xml:space="preserve"> je </w:t>
      </w:r>
      <w:proofErr w:type="spellStart"/>
      <w:r w:rsidRPr="007D2CED">
        <w:rPr>
          <w:sz w:val="22"/>
          <w:szCs w:val="22"/>
          <w:lang w:val="sr-Latn-ME"/>
        </w:rPr>
        <w:t>bispecifično</w:t>
      </w:r>
      <w:proofErr w:type="spellEnd"/>
      <w:r w:rsidRPr="007D2CED">
        <w:rPr>
          <w:sz w:val="22"/>
          <w:szCs w:val="22"/>
          <w:lang w:val="sr-Latn-ME"/>
        </w:rPr>
        <w:t xml:space="preserve"> IgG4-PAA (</w:t>
      </w:r>
      <w:proofErr w:type="spellStart"/>
      <w:r w:rsidRPr="007D2CED">
        <w:rPr>
          <w:sz w:val="22"/>
          <w:szCs w:val="22"/>
          <w:lang w:val="sr-Latn-ME"/>
        </w:rPr>
        <w:t>imunoglobulin</w:t>
      </w:r>
      <w:proofErr w:type="spellEnd"/>
      <w:r w:rsidRPr="007D2CED">
        <w:rPr>
          <w:sz w:val="22"/>
          <w:szCs w:val="22"/>
          <w:lang w:val="sr-Latn-ME"/>
        </w:rPr>
        <w:t xml:space="preserve"> G4-prolin, </w:t>
      </w:r>
      <w:proofErr w:type="spellStart"/>
      <w:r w:rsidRPr="007D2CED">
        <w:rPr>
          <w:sz w:val="22"/>
          <w:szCs w:val="22"/>
          <w:lang w:val="sr-Latn-ME"/>
        </w:rPr>
        <w:t>alanin</w:t>
      </w:r>
      <w:proofErr w:type="spellEnd"/>
      <w:r w:rsidRPr="007D2CED">
        <w:rPr>
          <w:sz w:val="22"/>
          <w:szCs w:val="22"/>
          <w:lang w:val="sr-Latn-ME"/>
        </w:rPr>
        <w:t xml:space="preserve">, </w:t>
      </w:r>
      <w:proofErr w:type="spellStart"/>
      <w:r w:rsidRPr="007D2CED">
        <w:rPr>
          <w:sz w:val="22"/>
          <w:szCs w:val="22"/>
          <w:lang w:val="sr-Latn-ME"/>
        </w:rPr>
        <w:t>alanin</w:t>
      </w:r>
      <w:proofErr w:type="spellEnd"/>
      <w:r w:rsidRPr="007D2CED">
        <w:rPr>
          <w:sz w:val="22"/>
          <w:szCs w:val="22"/>
          <w:lang w:val="sr-Latn-ME"/>
        </w:rPr>
        <w:t xml:space="preserve">) </w:t>
      </w:r>
      <w:proofErr w:type="spellStart"/>
      <w:r w:rsidR="00F5521D" w:rsidRPr="007D2CED">
        <w:rPr>
          <w:sz w:val="22"/>
          <w:szCs w:val="22"/>
          <w:lang w:val="sr-Latn-ME"/>
        </w:rPr>
        <w:t>ani</w:t>
      </w:r>
      <w:r w:rsidRPr="007D2CED">
        <w:rPr>
          <w:sz w:val="22"/>
          <w:szCs w:val="22"/>
          <w:lang w:val="sr-Latn-ME"/>
        </w:rPr>
        <w:t>t</w:t>
      </w:r>
      <w:r w:rsidR="008B49F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elo</w:t>
      </w:r>
      <w:proofErr w:type="spellEnd"/>
      <w:r w:rsidRPr="007D2CED">
        <w:rPr>
          <w:sz w:val="22"/>
          <w:szCs w:val="22"/>
          <w:lang w:val="sr-Latn-ME"/>
        </w:rPr>
        <w:t xml:space="preserve"> usm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ereno na GPRC5D i receptor CD3 na T-</w:t>
      </w:r>
      <w:r w:rsidR="00F5521D" w:rsidRPr="007D2CED">
        <w:rPr>
          <w:sz w:val="22"/>
          <w:szCs w:val="22"/>
          <w:lang w:val="sr-Latn-ME"/>
        </w:rPr>
        <w:t>ćelija</w:t>
      </w:r>
      <w:r w:rsidRPr="007D2CED">
        <w:rPr>
          <w:sz w:val="22"/>
          <w:szCs w:val="22"/>
          <w:lang w:val="sr-Latn-ME"/>
        </w:rPr>
        <w:t>ma.</w:t>
      </w:r>
    </w:p>
    <w:p w14:paraId="733ACE6D" w14:textId="55493B76" w:rsidR="00E25CA1" w:rsidRPr="007D2CED" w:rsidRDefault="00E25CA1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proofErr w:type="spellStart"/>
      <w:r w:rsidRPr="007D2CED">
        <w:rPr>
          <w:sz w:val="22"/>
          <w:szCs w:val="22"/>
          <w:lang w:val="sr-Latn-ME"/>
        </w:rPr>
        <w:t>Talkvetamab</w:t>
      </w:r>
      <w:proofErr w:type="spellEnd"/>
      <w:r w:rsidRPr="007D2CED">
        <w:rPr>
          <w:sz w:val="22"/>
          <w:szCs w:val="22"/>
          <w:lang w:val="sr-Latn-ME"/>
        </w:rPr>
        <w:t xml:space="preserve"> po</w:t>
      </w:r>
      <w:r w:rsidR="00F5521D" w:rsidRPr="007D2CED">
        <w:rPr>
          <w:sz w:val="22"/>
          <w:szCs w:val="22"/>
          <w:lang w:val="sr-Latn-ME"/>
        </w:rPr>
        <w:t>dstič</w:t>
      </w:r>
      <w:r w:rsidRPr="007D2CED">
        <w:rPr>
          <w:sz w:val="22"/>
          <w:szCs w:val="22"/>
          <w:lang w:val="sr-Latn-ME"/>
        </w:rPr>
        <w:t xml:space="preserve">e </w:t>
      </w:r>
      <w:proofErr w:type="spellStart"/>
      <w:r w:rsidRPr="007D2CED">
        <w:rPr>
          <w:sz w:val="22"/>
          <w:szCs w:val="22"/>
          <w:lang w:val="sr-Latn-ME"/>
        </w:rPr>
        <w:t>citotoksičnost</w:t>
      </w:r>
      <w:proofErr w:type="spellEnd"/>
      <w:r w:rsidRPr="007D2CED">
        <w:rPr>
          <w:sz w:val="22"/>
          <w:szCs w:val="22"/>
          <w:lang w:val="sr-Latn-ME"/>
        </w:rPr>
        <w:t xml:space="preserve"> posredovanu T-</w:t>
      </w:r>
      <w:r w:rsidR="00F5521D" w:rsidRPr="007D2CED">
        <w:rPr>
          <w:sz w:val="22"/>
          <w:szCs w:val="22"/>
          <w:lang w:val="sr-Latn-ME"/>
        </w:rPr>
        <w:t>ćelijama</w:t>
      </w:r>
      <w:r w:rsidRPr="007D2CED">
        <w:rPr>
          <w:sz w:val="22"/>
          <w:szCs w:val="22"/>
          <w:lang w:val="sr-Latn-ME"/>
        </w:rPr>
        <w:t xml:space="preserve"> tako što privlači T-</w:t>
      </w:r>
      <w:r w:rsidR="00F5521D" w:rsidRPr="007D2CED">
        <w:rPr>
          <w:sz w:val="22"/>
          <w:szCs w:val="22"/>
          <w:lang w:val="sr-Latn-ME"/>
        </w:rPr>
        <w:t>ćelij</w:t>
      </w:r>
      <w:r w:rsidRPr="007D2CED">
        <w:rPr>
          <w:sz w:val="22"/>
          <w:szCs w:val="22"/>
          <w:lang w:val="sr-Latn-ME"/>
        </w:rPr>
        <w:t xml:space="preserve">e koje </w:t>
      </w:r>
      <w:proofErr w:type="spellStart"/>
      <w:r w:rsidRPr="007D2CED">
        <w:rPr>
          <w:sz w:val="22"/>
          <w:szCs w:val="22"/>
          <w:lang w:val="sr-Latn-ME"/>
        </w:rPr>
        <w:t>eksprimiraju</w:t>
      </w:r>
      <w:proofErr w:type="spellEnd"/>
      <w:r w:rsidRPr="007D2CED">
        <w:rPr>
          <w:sz w:val="22"/>
          <w:szCs w:val="22"/>
          <w:lang w:val="sr-Latn-ME"/>
        </w:rPr>
        <w:t xml:space="preserve"> CD3 do </w:t>
      </w:r>
      <w:r w:rsidR="00F5521D" w:rsidRPr="007D2CED">
        <w:rPr>
          <w:sz w:val="22"/>
          <w:szCs w:val="22"/>
          <w:lang w:val="sr-Latn-ME"/>
        </w:rPr>
        <w:t>ćelij</w:t>
      </w:r>
      <w:r w:rsidRPr="007D2CED">
        <w:rPr>
          <w:sz w:val="22"/>
          <w:szCs w:val="22"/>
          <w:lang w:val="sr-Latn-ME"/>
        </w:rPr>
        <w:t xml:space="preserve">a koje </w:t>
      </w:r>
      <w:proofErr w:type="spellStart"/>
      <w:r w:rsidRPr="007D2CED">
        <w:rPr>
          <w:sz w:val="22"/>
          <w:szCs w:val="22"/>
          <w:lang w:val="sr-Latn-ME"/>
        </w:rPr>
        <w:t>eksprimiraju</w:t>
      </w:r>
      <w:proofErr w:type="spellEnd"/>
      <w:r w:rsidRPr="007D2CED">
        <w:rPr>
          <w:sz w:val="22"/>
          <w:szCs w:val="22"/>
          <w:lang w:val="sr-Latn-ME"/>
        </w:rPr>
        <w:t xml:space="preserve"> GPRC5D. To dovodi do </w:t>
      </w:r>
      <w:proofErr w:type="spellStart"/>
      <w:r w:rsidRPr="007D2CED">
        <w:rPr>
          <w:sz w:val="22"/>
          <w:szCs w:val="22"/>
          <w:lang w:val="sr-Latn-ME"/>
        </w:rPr>
        <w:t>aktivacije</w:t>
      </w:r>
      <w:proofErr w:type="spellEnd"/>
      <w:r w:rsidRPr="007D2CED">
        <w:rPr>
          <w:sz w:val="22"/>
          <w:szCs w:val="22"/>
          <w:lang w:val="sr-Latn-ME"/>
        </w:rPr>
        <w:t xml:space="preserve"> T-</w:t>
      </w:r>
      <w:r w:rsidR="00F5521D" w:rsidRPr="007D2CED">
        <w:rPr>
          <w:sz w:val="22"/>
          <w:szCs w:val="22"/>
          <w:lang w:val="sr-Latn-ME"/>
        </w:rPr>
        <w:t>ćelija</w:t>
      </w:r>
      <w:r w:rsidRPr="007D2CED">
        <w:rPr>
          <w:sz w:val="22"/>
          <w:szCs w:val="22"/>
          <w:lang w:val="sr-Latn-ME"/>
        </w:rPr>
        <w:t xml:space="preserve"> i posl</w:t>
      </w:r>
      <w:r w:rsidR="00F931F5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edičn</w:t>
      </w:r>
      <w:r w:rsidR="00F5521D" w:rsidRPr="007D2CED">
        <w:rPr>
          <w:sz w:val="22"/>
          <w:szCs w:val="22"/>
          <w:lang w:val="sr-Latn-ME"/>
        </w:rPr>
        <w:t xml:space="preserve">og </w:t>
      </w:r>
      <w:proofErr w:type="spellStart"/>
      <w:r w:rsidR="00F5521D" w:rsidRPr="007D2CED">
        <w:rPr>
          <w:sz w:val="22"/>
          <w:szCs w:val="22"/>
          <w:lang w:val="sr-Latn-ME"/>
        </w:rPr>
        <w:t>liziranja</w:t>
      </w:r>
      <w:proofErr w:type="spellEnd"/>
      <w:r w:rsidR="00F5521D" w:rsidRPr="007D2CED">
        <w:rPr>
          <w:sz w:val="22"/>
          <w:szCs w:val="22"/>
          <w:lang w:val="sr-Latn-ME"/>
        </w:rPr>
        <w:t xml:space="preserve"> ćelija </w:t>
      </w:r>
      <w:r w:rsidRPr="007D2CED">
        <w:rPr>
          <w:sz w:val="22"/>
          <w:szCs w:val="22"/>
          <w:lang w:val="sr-Latn-ME"/>
        </w:rPr>
        <w:t xml:space="preserve"> koje </w:t>
      </w:r>
      <w:proofErr w:type="spellStart"/>
      <w:r w:rsidRPr="007D2CED">
        <w:rPr>
          <w:sz w:val="22"/>
          <w:szCs w:val="22"/>
          <w:lang w:val="sr-Latn-ME"/>
        </w:rPr>
        <w:t>eksprimiraju</w:t>
      </w:r>
      <w:proofErr w:type="spellEnd"/>
      <w:r w:rsidRPr="007D2CED">
        <w:rPr>
          <w:sz w:val="22"/>
          <w:szCs w:val="22"/>
          <w:lang w:val="sr-Latn-ME"/>
        </w:rPr>
        <w:t xml:space="preserve"> GPRC5D u procesu posredovanom izlučenim </w:t>
      </w:r>
      <w:proofErr w:type="spellStart"/>
      <w:r w:rsidRPr="007D2CED">
        <w:rPr>
          <w:sz w:val="22"/>
          <w:szCs w:val="22"/>
          <w:lang w:val="sr-Latn-ME"/>
        </w:rPr>
        <w:t>perforinom</w:t>
      </w:r>
      <w:proofErr w:type="spellEnd"/>
      <w:r w:rsidRPr="007D2CED">
        <w:rPr>
          <w:sz w:val="22"/>
          <w:szCs w:val="22"/>
          <w:lang w:val="sr-Latn-ME"/>
        </w:rPr>
        <w:t xml:space="preserve"> i raznim </w:t>
      </w:r>
      <w:proofErr w:type="spellStart"/>
      <w:r w:rsidRPr="007D2CED">
        <w:rPr>
          <w:sz w:val="22"/>
          <w:szCs w:val="22"/>
          <w:lang w:val="sr-Latn-ME"/>
        </w:rPr>
        <w:t>granzimima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6E3435" w:rsidRPr="007D2CED">
        <w:rPr>
          <w:sz w:val="22"/>
          <w:szCs w:val="22"/>
          <w:lang w:val="sr-Latn-ME"/>
        </w:rPr>
        <w:t>sm</w:t>
      </w:r>
      <w:r w:rsidR="008B49F1" w:rsidRPr="007D2CED">
        <w:rPr>
          <w:sz w:val="22"/>
          <w:szCs w:val="22"/>
          <w:lang w:val="sr-Latn-ME"/>
        </w:rPr>
        <w:t>j</w:t>
      </w:r>
      <w:r w:rsidR="006E3435" w:rsidRPr="007D2CED">
        <w:rPr>
          <w:sz w:val="22"/>
          <w:szCs w:val="22"/>
          <w:lang w:val="sr-Latn-ME"/>
        </w:rPr>
        <w:t>eštenim</w:t>
      </w:r>
      <w:r w:rsidRPr="007D2CED">
        <w:rPr>
          <w:sz w:val="22"/>
          <w:szCs w:val="22"/>
          <w:lang w:val="sr-Latn-ME"/>
        </w:rPr>
        <w:t xml:space="preserve"> u </w:t>
      </w:r>
      <w:proofErr w:type="spellStart"/>
      <w:r w:rsidRPr="007D2CED">
        <w:rPr>
          <w:sz w:val="22"/>
          <w:szCs w:val="22"/>
          <w:lang w:val="sr-Latn-ME"/>
        </w:rPr>
        <w:t>sekre</w:t>
      </w:r>
      <w:r w:rsidR="00F5521D" w:rsidRPr="007D2CED">
        <w:rPr>
          <w:sz w:val="22"/>
          <w:szCs w:val="22"/>
          <w:lang w:val="sr-Latn-ME"/>
        </w:rPr>
        <w:t>torn</w:t>
      </w:r>
      <w:r w:rsidRPr="007D2CED">
        <w:rPr>
          <w:sz w:val="22"/>
          <w:szCs w:val="22"/>
          <w:lang w:val="sr-Latn-ME"/>
        </w:rPr>
        <w:t>im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="00F5521D" w:rsidRPr="007D2CED">
        <w:rPr>
          <w:sz w:val="22"/>
          <w:szCs w:val="22"/>
          <w:lang w:val="sr-Latn-ME"/>
        </w:rPr>
        <w:t>vezikulam</w:t>
      </w:r>
      <w:r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citotoksičnih</w:t>
      </w:r>
      <w:proofErr w:type="spellEnd"/>
      <w:r w:rsidRPr="007D2CED">
        <w:rPr>
          <w:sz w:val="22"/>
          <w:szCs w:val="22"/>
          <w:lang w:val="sr-Latn-ME"/>
        </w:rPr>
        <w:t xml:space="preserve"> T-</w:t>
      </w:r>
      <w:r w:rsidR="00F5521D" w:rsidRPr="007D2CED">
        <w:rPr>
          <w:sz w:val="22"/>
          <w:szCs w:val="22"/>
          <w:lang w:val="sr-Latn-ME"/>
        </w:rPr>
        <w:t>ćelij</w:t>
      </w:r>
      <w:r w:rsidRPr="007D2CED">
        <w:rPr>
          <w:sz w:val="22"/>
          <w:szCs w:val="22"/>
          <w:lang w:val="sr-Latn-ME"/>
        </w:rPr>
        <w:t xml:space="preserve">a. </w:t>
      </w:r>
      <w:r w:rsidR="00DF4A77" w:rsidRPr="007D2CED">
        <w:rPr>
          <w:sz w:val="22"/>
          <w:szCs w:val="22"/>
          <w:lang w:val="sr-Latn-ME"/>
        </w:rPr>
        <w:t>Obzirom na</w:t>
      </w:r>
      <w:r w:rsidRPr="007D2CED">
        <w:rPr>
          <w:sz w:val="22"/>
          <w:szCs w:val="22"/>
          <w:lang w:val="sr-Latn-ME"/>
        </w:rPr>
        <w:t xml:space="preserve"> ekspresij</w:t>
      </w:r>
      <w:r w:rsidR="00DF4A77" w:rsidRPr="007D2CED">
        <w:rPr>
          <w:sz w:val="22"/>
          <w:szCs w:val="22"/>
          <w:lang w:val="sr-Latn-ME"/>
        </w:rPr>
        <w:t>u</w:t>
      </w:r>
      <w:r w:rsidRPr="007D2CED">
        <w:rPr>
          <w:sz w:val="22"/>
          <w:szCs w:val="22"/>
          <w:lang w:val="sr-Latn-ME"/>
        </w:rPr>
        <w:t xml:space="preserve"> GPRC5D na </w:t>
      </w:r>
      <w:r w:rsidR="00F5521D" w:rsidRPr="007D2CED">
        <w:rPr>
          <w:sz w:val="22"/>
          <w:szCs w:val="22"/>
          <w:lang w:val="sr-Latn-ME"/>
        </w:rPr>
        <w:t xml:space="preserve">ćelijama </w:t>
      </w:r>
      <w:r w:rsidRPr="007D2CED">
        <w:rPr>
          <w:sz w:val="22"/>
          <w:szCs w:val="22"/>
          <w:lang w:val="sr-Latn-ME"/>
        </w:rPr>
        <w:t>plazm</w:t>
      </w:r>
      <w:r w:rsidR="00F5521D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>, koja je minimalna ili potpuno izostaje na B-</w:t>
      </w:r>
      <w:r w:rsidR="00F5521D" w:rsidRPr="007D2CED">
        <w:rPr>
          <w:sz w:val="22"/>
          <w:szCs w:val="22"/>
          <w:lang w:val="sr-Latn-ME"/>
        </w:rPr>
        <w:t>ćelija</w:t>
      </w:r>
      <w:r w:rsidRPr="007D2CED">
        <w:rPr>
          <w:sz w:val="22"/>
          <w:szCs w:val="22"/>
          <w:lang w:val="sr-Latn-ME"/>
        </w:rPr>
        <w:t xml:space="preserve">ma i </w:t>
      </w:r>
      <w:proofErr w:type="spellStart"/>
      <w:r w:rsidRPr="007D2CED">
        <w:rPr>
          <w:sz w:val="22"/>
          <w:szCs w:val="22"/>
          <w:lang w:val="sr-Latn-ME"/>
        </w:rPr>
        <w:t>prekursorima</w:t>
      </w:r>
      <w:proofErr w:type="spellEnd"/>
      <w:r w:rsidRPr="007D2CED">
        <w:rPr>
          <w:sz w:val="22"/>
          <w:szCs w:val="22"/>
          <w:lang w:val="sr-Latn-ME"/>
        </w:rPr>
        <w:t xml:space="preserve"> B-</w:t>
      </w:r>
      <w:r w:rsidR="00F5521D" w:rsidRPr="007D2CED">
        <w:rPr>
          <w:sz w:val="22"/>
          <w:szCs w:val="22"/>
          <w:lang w:val="sr-Latn-ME"/>
        </w:rPr>
        <w:t>ćelij</w:t>
      </w:r>
      <w:r w:rsidRPr="007D2CED">
        <w:rPr>
          <w:sz w:val="22"/>
          <w:szCs w:val="22"/>
          <w:lang w:val="sr-Latn-ME"/>
        </w:rPr>
        <w:t xml:space="preserve">a, </w:t>
      </w:r>
      <w:proofErr w:type="spellStart"/>
      <w:r w:rsidRPr="007D2CED">
        <w:rPr>
          <w:sz w:val="22"/>
          <w:szCs w:val="22"/>
          <w:lang w:val="sr-Latn-ME"/>
        </w:rPr>
        <w:t>talkvetamab</w:t>
      </w:r>
      <w:proofErr w:type="spellEnd"/>
      <w:r w:rsidRPr="007D2CED">
        <w:rPr>
          <w:sz w:val="22"/>
          <w:szCs w:val="22"/>
          <w:lang w:val="sr-Latn-ME"/>
        </w:rPr>
        <w:t xml:space="preserve"> ciljano d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eluj</w:t>
      </w:r>
      <w:r w:rsidR="00F5521D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specifično na </w:t>
      </w:r>
      <w:r w:rsidR="00F5521D" w:rsidRPr="007D2CED">
        <w:rPr>
          <w:sz w:val="22"/>
          <w:szCs w:val="22"/>
          <w:lang w:val="sr-Latn-ME"/>
        </w:rPr>
        <w:t>ćelij</w:t>
      </w:r>
      <w:r w:rsidRPr="007D2CED">
        <w:rPr>
          <w:sz w:val="22"/>
          <w:szCs w:val="22"/>
          <w:lang w:val="sr-Latn-ME"/>
        </w:rPr>
        <w:t xml:space="preserve">e multiplog </w:t>
      </w:r>
      <w:proofErr w:type="spellStart"/>
      <w:r w:rsidRPr="007D2CED">
        <w:rPr>
          <w:sz w:val="22"/>
          <w:szCs w:val="22"/>
          <w:lang w:val="sr-Latn-ME"/>
        </w:rPr>
        <w:t>mijeloma</w:t>
      </w:r>
      <w:proofErr w:type="spellEnd"/>
      <w:r w:rsidRPr="007D2CED">
        <w:rPr>
          <w:sz w:val="22"/>
          <w:szCs w:val="22"/>
          <w:lang w:val="sr-Latn-ME"/>
        </w:rPr>
        <w:t>.</w:t>
      </w:r>
    </w:p>
    <w:p w14:paraId="757B00B2" w14:textId="77777777" w:rsidR="0041598C" w:rsidRPr="007D2CED" w:rsidRDefault="0041598C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320E1F5D" w14:textId="0B9F46E0" w:rsidR="00E25CA1" w:rsidRPr="007D2CED" w:rsidRDefault="00E25CA1" w:rsidP="00286C8C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11"/>
          <w:sz w:val="22"/>
          <w:szCs w:val="22"/>
          <w:lang w:val="sr-Latn-ME"/>
        </w:rPr>
      </w:pPr>
      <w:proofErr w:type="spellStart"/>
      <w:r w:rsidRPr="007D2CED">
        <w:rPr>
          <w:rStyle w:val="BodyText11"/>
          <w:sz w:val="22"/>
          <w:szCs w:val="22"/>
          <w:lang w:val="sr-Latn-ME"/>
        </w:rPr>
        <w:t>Farmakodinam</w:t>
      </w:r>
      <w:r w:rsidR="00F5521D" w:rsidRPr="007D2CED">
        <w:rPr>
          <w:rStyle w:val="BodyText11"/>
          <w:sz w:val="22"/>
          <w:szCs w:val="22"/>
          <w:lang w:val="sr-Latn-ME"/>
        </w:rPr>
        <w:t>ska</w:t>
      </w:r>
      <w:proofErr w:type="spellEnd"/>
      <w:r w:rsidR="00F5521D" w:rsidRPr="007D2CED">
        <w:rPr>
          <w:rStyle w:val="BodyText11"/>
          <w:sz w:val="22"/>
          <w:szCs w:val="22"/>
          <w:lang w:val="sr-Latn-ME"/>
        </w:rPr>
        <w:t xml:space="preserve"> dejstva</w:t>
      </w:r>
    </w:p>
    <w:p w14:paraId="548F3ED2" w14:textId="77777777" w:rsidR="00286C8C" w:rsidRPr="007D2CED" w:rsidRDefault="00286C8C" w:rsidP="004A6B03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62D5FEB0" w14:textId="5AE6B3B6" w:rsidR="00E25CA1" w:rsidRPr="007D2CED" w:rsidRDefault="00F5521D" w:rsidP="00EF33FD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Tokom</w:t>
      </w:r>
      <w:r w:rsidR="00E25CA1" w:rsidRPr="007D2CED">
        <w:rPr>
          <w:sz w:val="22"/>
          <w:szCs w:val="22"/>
          <w:lang w:val="sr-Latn-ME"/>
        </w:rPr>
        <w:t xml:space="preserve"> prvog m</w:t>
      </w:r>
      <w:r w:rsidR="008B49F1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 xml:space="preserve">eseca </w:t>
      </w:r>
      <w:r w:rsidRPr="007D2CED">
        <w:rPr>
          <w:sz w:val="22"/>
          <w:szCs w:val="22"/>
          <w:lang w:val="sr-Latn-ME"/>
        </w:rPr>
        <w:t>terapije</w:t>
      </w:r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talkvetamabom</w:t>
      </w:r>
      <w:proofErr w:type="spellEnd"/>
      <w:r w:rsidR="00E25CA1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prim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etne su</w:t>
      </w:r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aktivacija</w:t>
      </w:r>
      <w:proofErr w:type="spellEnd"/>
      <w:r w:rsidR="00E25CA1" w:rsidRPr="007D2CED">
        <w:rPr>
          <w:sz w:val="22"/>
          <w:szCs w:val="22"/>
          <w:lang w:val="sr-Latn-ME"/>
        </w:rPr>
        <w:t xml:space="preserve"> i preraspod</w:t>
      </w:r>
      <w:r w:rsidR="008B49F1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>ela T-</w:t>
      </w:r>
      <w:r w:rsidRPr="007D2CED">
        <w:rPr>
          <w:sz w:val="22"/>
          <w:szCs w:val="22"/>
          <w:lang w:val="sr-Latn-ME"/>
        </w:rPr>
        <w:t>ćelij</w:t>
      </w:r>
      <w:r w:rsidR="00E25CA1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 xml:space="preserve">, kao i </w:t>
      </w:r>
      <w:r w:rsidR="00E25CA1" w:rsidRPr="007D2CED">
        <w:rPr>
          <w:sz w:val="22"/>
          <w:szCs w:val="22"/>
          <w:lang w:val="sr-Latn-ME"/>
        </w:rPr>
        <w:t xml:space="preserve"> indukcija </w:t>
      </w:r>
      <w:proofErr w:type="spellStart"/>
      <w:r w:rsidR="00E25CA1" w:rsidRPr="007D2CED">
        <w:rPr>
          <w:sz w:val="22"/>
          <w:szCs w:val="22"/>
          <w:lang w:val="sr-Latn-ME"/>
        </w:rPr>
        <w:t>citokina</w:t>
      </w:r>
      <w:proofErr w:type="spellEnd"/>
      <w:r w:rsidR="00E25CA1" w:rsidRPr="007D2CED">
        <w:rPr>
          <w:sz w:val="22"/>
          <w:szCs w:val="22"/>
          <w:lang w:val="sr-Latn-ME"/>
        </w:rPr>
        <w:t xml:space="preserve"> u serumu.</w:t>
      </w:r>
    </w:p>
    <w:p w14:paraId="34F64DC7" w14:textId="77777777" w:rsidR="00286C8C" w:rsidRPr="007D2CED" w:rsidRDefault="00286C8C" w:rsidP="004A6B03">
      <w:pPr>
        <w:pStyle w:val="BodyText31"/>
        <w:shd w:val="clear" w:color="auto" w:fill="auto"/>
        <w:spacing w:after="0"/>
        <w:ind w:left="20" w:right="260" w:firstLine="0"/>
        <w:jc w:val="both"/>
        <w:rPr>
          <w:sz w:val="22"/>
          <w:szCs w:val="22"/>
          <w:lang w:val="sr-Latn-ME"/>
        </w:rPr>
      </w:pPr>
    </w:p>
    <w:p w14:paraId="46987FDA" w14:textId="4FCDE8A9" w:rsidR="00E25CA1" w:rsidRPr="007D2CED" w:rsidRDefault="00E25CA1" w:rsidP="004A6B03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11"/>
          <w:sz w:val="22"/>
          <w:szCs w:val="22"/>
          <w:lang w:val="sr-Latn-ME"/>
        </w:rPr>
      </w:pPr>
      <w:r w:rsidRPr="007D2CED">
        <w:rPr>
          <w:rStyle w:val="BodyText11"/>
          <w:sz w:val="22"/>
          <w:szCs w:val="22"/>
          <w:lang w:val="sr-Latn-ME"/>
        </w:rPr>
        <w:t xml:space="preserve">Klinička </w:t>
      </w:r>
      <w:r w:rsidR="00F5521D" w:rsidRPr="007D2CED">
        <w:rPr>
          <w:rStyle w:val="BodyText11"/>
          <w:sz w:val="22"/>
          <w:szCs w:val="22"/>
          <w:lang w:val="sr-Latn-ME"/>
        </w:rPr>
        <w:t>efikas</w:t>
      </w:r>
      <w:r w:rsidRPr="007D2CED">
        <w:rPr>
          <w:rStyle w:val="BodyText11"/>
          <w:sz w:val="22"/>
          <w:szCs w:val="22"/>
          <w:lang w:val="sr-Latn-ME"/>
        </w:rPr>
        <w:t xml:space="preserve">nost i </w:t>
      </w:r>
      <w:r w:rsidR="00F5521D" w:rsidRPr="007D2CED">
        <w:rPr>
          <w:rStyle w:val="BodyText11"/>
          <w:sz w:val="22"/>
          <w:szCs w:val="22"/>
          <w:lang w:val="sr-Latn-ME"/>
        </w:rPr>
        <w:t>bezb</w:t>
      </w:r>
      <w:r w:rsidR="0041598C" w:rsidRPr="007D2CED">
        <w:rPr>
          <w:rStyle w:val="BodyText11"/>
          <w:sz w:val="22"/>
          <w:szCs w:val="22"/>
          <w:lang w:val="sr-Latn-ME"/>
        </w:rPr>
        <w:t>j</w:t>
      </w:r>
      <w:r w:rsidR="00F5521D" w:rsidRPr="007D2CED">
        <w:rPr>
          <w:rStyle w:val="BodyText11"/>
          <w:sz w:val="22"/>
          <w:szCs w:val="22"/>
          <w:lang w:val="sr-Latn-ME"/>
        </w:rPr>
        <w:t>edno</w:t>
      </w:r>
      <w:r w:rsidRPr="007D2CED">
        <w:rPr>
          <w:rStyle w:val="BodyText11"/>
          <w:sz w:val="22"/>
          <w:szCs w:val="22"/>
          <w:lang w:val="sr-Latn-ME"/>
        </w:rPr>
        <w:t>st</w:t>
      </w:r>
    </w:p>
    <w:p w14:paraId="6A399854" w14:textId="77777777" w:rsidR="00286C8C" w:rsidRPr="007D2CED" w:rsidRDefault="00286C8C" w:rsidP="004A6B03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636DA6D5" w14:textId="5ED5CBA9" w:rsidR="00E25CA1" w:rsidRPr="007D2CED" w:rsidRDefault="00F5521D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lastRenderedPageBreak/>
        <w:t>Efikas</w:t>
      </w:r>
      <w:r w:rsidR="00E25CA1" w:rsidRPr="007D2CED">
        <w:rPr>
          <w:sz w:val="22"/>
          <w:szCs w:val="22"/>
          <w:lang w:val="sr-Latn-ME"/>
        </w:rPr>
        <w:t>nost l</w:t>
      </w:r>
      <w:r w:rsidR="008B49F1" w:rsidRPr="007D2CED">
        <w:rPr>
          <w:sz w:val="22"/>
          <w:szCs w:val="22"/>
          <w:lang w:val="sr-Latn-ME"/>
        </w:rPr>
        <w:t>ij</w:t>
      </w:r>
      <w:r w:rsidR="00E25CA1" w:rsidRPr="007D2CED">
        <w:rPr>
          <w:sz w:val="22"/>
          <w:szCs w:val="22"/>
          <w:lang w:val="sr-Latn-ME"/>
        </w:rPr>
        <w:t xml:space="preserve">eka TALVEY u </w:t>
      </w:r>
      <w:proofErr w:type="spellStart"/>
      <w:r w:rsidR="00E25CA1" w:rsidRPr="007D2CED">
        <w:rPr>
          <w:sz w:val="22"/>
          <w:szCs w:val="22"/>
          <w:lang w:val="sr-Latn-ME"/>
        </w:rPr>
        <w:t>monoterapiji</w:t>
      </w:r>
      <w:proofErr w:type="spellEnd"/>
      <w:r w:rsidR="00E25CA1" w:rsidRPr="007D2CED">
        <w:rPr>
          <w:sz w:val="22"/>
          <w:szCs w:val="22"/>
          <w:lang w:val="sr-Latn-ME"/>
        </w:rPr>
        <w:t xml:space="preserve"> oc</w:t>
      </w:r>
      <w:r w:rsidR="008B49F1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>enjiva</w:t>
      </w:r>
      <w:r w:rsidRPr="007D2CED">
        <w:rPr>
          <w:sz w:val="22"/>
          <w:szCs w:val="22"/>
          <w:lang w:val="sr-Latn-ME"/>
        </w:rPr>
        <w:t>n</w:t>
      </w:r>
      <w:r w:rsidR="00E25CA1" w:rsidRPr="007D2CED">
        <w:rPr>
          <w:sz w:val="22"/>
          <w:szCs w:val="22"/>
          <w:lang w:val="sr-Latn-ME"/>
        </w:rPr>
        <w:t xml:space="preserve">a </w:t>
      </w:r>
      <w:r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 xml:space="preserve">e </w:t>
      </w:r>
      <w:r w:rsidRPr="007D2CED">
        <w:rPr>
          <w:sz w:val="22"/>
          <w:szCs w:val="22"/>
          <w:lang w:val="sr-Latn-ME"/>
        </w:rPr>
        <w:t>kod</w:t>
      </w:r>
      <w:r w:rsidR="00E25CA1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pacijen</w:t>
      </w:r>
      <w:r w:rsidR="00286C8C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>t</w:t>
      </w:r>
      <w:r w:rsidR="00E25CA1" w:rsidRPr="007D2CED">
        <w:rPr>
          <w:sz w:val="22"/>
          <w:szCs w:val="22"/>
          <w:lang w:val="sr-Latn-ME"/>
        </w:rPr>
        <w:t xml:space="preserve">a s </w:t>
      </w:r>
      <w:proofErr w:type="spellStart"/>
      <w:r w:rsidR="00E25CA1" w:rsidRPr="007D2CED">
        <w:rPr>
          <w:sz w:val="22"/>
          <w:szCs w:val="22"/>
          <w:lang w:val="sr-Latn-ME"/>
        </w:rPr>
        <w:t>relapsnim</w:t>
      </w:r>
      <w:proofErr w:type="spellEnd"/>
      <w:r w:rsidR="00E25CA1" w:rsidRPr="007D2CED">
        <w:rPr>
          <w:sz w:val="22"/>
          <w:szCs w:val="22"/>
          <w:lang w:val="sr-Latn-ME"/>
        </w:rPr>
        <w:t xml:space="preserve"> ili </w:t>
      </w:r>
      <w:proofErr w:type="spellStart"/>
      <w:r w:rsidR="00E25CA1" w:rsidRPr="007D2CED">
        <w:rPr>
          <w:sz w:val="22"/>
          <w:szCs w:val="22"/>
          <w:lang w:val="sr-Latn-ME"/>
        </w:rPr>
        <w:t>refraktornim</w:t>
      </w:r>
      <w:proofErr w:type="spellEnd"/>
      <w:r w:rsidR="00E25CA1" w:rsidRPr="007D2CED">
        <w:rPr>
          <w:sz w:val="22"/>
          <w:szCs w:val="22"/>
          <w:lang w:val="sr-Latn-ME"/>
        </w:rPr>
        <w:t xml:space="preserve"> multiplim </w:t>
      </w:r>
      <w:proofErr w:type="spellStart"/>
      <w:r w:rsidR="00E25CA1" w:rsidRPr="007D2CED">
        <w:rPr>
          <w:sz w:val="22"/>
          <w:szCs w:val="22"/>
          <w:lang w:val="sr-Latn-ME"/>
        </w:rPr>
        <w:t>mijelomom</w:t>
      </w:r>
      <w:proofErr w:type="spellEnd"/>
      <w:r w:rsidR="00E25CA1" w:rsidRPr="007D2CED">
        <w:rPr>
          <w:sz w:val="22"/>
          <w:szCs w:val="22"/>
          <w:lang w:val="sr-Latn-ME"/>
        </w:rPr>
        <w:t xml:space="preserve"> u otvorenom, </w:t>
      </w:r>
      <w:proofErr w:type="spellStart"/>
      <w:r w:rsidR="00E25CA1" w:rsidRPr="007D2CED">
        <w:rPr>
          <w:sz w:val="22"/>
          <w:szCs w:val="22"/>
          <w:lang w:val="sr-Latn-ME"/>
        </w:rPr>
        <w:t>multicentričnom</w:t>
      </w:r>
      <w:proofErr w:type="spellEnd"/>
      <w:r w:rsidR="00E25CA1" w:rsidRPr="007D2CED">
        <w:rPr>
          <w:sz w:val="22"/>
          <w:szCs w:val="22"/>
          <w:lang w:val="sr-Latn-ME"/>
        </w:rPr>
        <w:t xml:space="preserve"> ispitivanju s jednom </w:t>
      </w:r>
      <w:r w:rsidRPr="007D2CED">
        <w:rPr>
          <w:sz w:val="22"/>
          <w:szCs w:val="22"/>
          <w:lang w:val="sr-Latn-ME"/>
        </w:rPr>
        <w:t>grupom</w:t>
      </w:r>
      <w:r w:rsidR="00E25CA1" w:rsidRPr="007D2CED">
        <w:rPr>
          <w:sz w:val="22"/>
          <w:szCs w:val="22"/>
          <w:lang w:val="sr-Latn-ME"/>
        </w:rPr>
        <w:t xml:space="preserve"> (MonumenTAL-1). U to ispitivanje </w:t>
      </w:r>
      <w:r w:rsidRPr="007D2CED">
        <w:rPr>
          <w:sz w:val="22"/>
          <w:szCs w:val="22"/>
          <w:lang w:val="sr-Latn-ME"/>
        </w:rPr>
        <w:t xml:space="preserve">su </w:t>
      </w:r>
      <w:r w:rsidR="00E25CA1" w:rsidRPr="007D2CED">
        <w:rPr>
          <w:sz w:val="22"/>
          <w:szCs w:val="22"/>
          <w:lang w:val="sr-Latn-ME"/>
        </w:rPr>
        <w:t xml:space="preserve">bili uključeni </w:t>
      </w:r>
      <w:r w:rsidRPr="007D2CED">
        <w:rPr>
          <w:sz w:val="22"/>
          <w:szCs w:val="22"/>
          <w:lang w:val="sr-Latn-ME"/>
        </w:rPr>
        <w:t>pacijent</w:t>
      </w:r>
      <w:r w:rsidR="00E25CA1" w:rsidRPr="007D2CED">
        <w:rPr>
          <w:sz w:val="22"/>
          <w:szCs w:val="22"/>
          <w:lang w:val="sr-Latn-ME"/>
        </w:rPr>
        <w:t xml:space="preserve">i koji su primili najmanje tri prethodne terapije, uključujući </w:t>
      </w:r>
      <w:proofErr w:type="spellStart"/>
      <w:r w:rsidR="00E25CA1" w:rsidRPr="007D2CED">
        <w:rPr>
          <w:sz w:val="22"/>
          <w:szCs w:val="22"/>
          <w:lang w:val="sr-Latn-ME"/>
        </w:rPr>
        <w:t>inhibitor</w:t>
      </w:r>
      <w:proofErr w:type="spellEnd"/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protea</w:t>
      </w:r>
      <w:r w:rsidR="00286C8C" w:rsidRPr="007D2CED">
        <w:rPr>
          <w:sz w:val="22"/>
          <w:szCs w:val="22"/>
          <w:lang w:val="sr-Latn-ME"/>
        </w:rPr>
        <w:t>z</w:t>
      </w:r>
      <w:r w:rsidR="00E25CA1" w:rsidRPr="007D2CED">
        <w:rPr>
          <w:sz w:val="22"/>
          <w:szCs w:val="22"/>
          <w:lang w:val="sr-Latn-ME"/>
        </w:rPr>
        <w:t>oma</w:t>
      </w:r>
      <w:proofErr w:type="spellEnd"/>
      <w:r w:rsidR="00E25CA1" w:rsidRPr="007D2CED">
        <w:rPr>
          <w:sz w:val="22"/>
          <w:szCs w:val="22"/>
          <w:lang w:val="sr-Latn-ME"/>
        </w:rPr>
        <w:t xml:space="preserve">, </w:t>
      </w:r>
      <w:proofErr w:type="spellStart"/>
      <w:r w:rsidR="00E25CA1" w:rsidRPr="007D2CED">
        <w:rPr>
          <w:sz w:val="22"/>
          <w:szCs w:val="22"/>
          <w:lang w:val="sr-Latn-ME"/>
        </w:rPr>
        <w:t>imunomodulaci</w:t>
      </w:r>
      <w:r w:rsidRPr="007D2CED">
        <w:rPr>
          <w:sz w:val="22"/>
          <w:szCs w:val="22"/>
          <w:lang w:val="sr-Latn-ME"/>
        </w:rPr>
        <w:t>on</w:t>
      </w:r>
      <w:r w:rsidR="00E25CA1" w:rsidRPr="007D2CED">
        <w:rPr>
          <w:sz w:val="22"/>
          <w:szCs w:val="22"/>
          <w:lang w:val="sr-Latn-ME"/>
        </w:rPr>
        <w:t>i</w:t>
      </w:r>
      <w:proofErr w:type="spellEnd"/>
      <w:r w:rsidR="00E25CA1" w:rsidRPr="007D2CED">
        <w:rPr>
          <w:sz w:val="22"/>
          <w:szCs w:val="22"/>
          <w:lang w:val="sr-Latn-ME"/>
        </w:rPr>
        <w:t xml:space="preserve"> l</w:t>
      </w:r>
      <w:r w:rsidR="008B49F1" w:rsidRPr="007D2CED">
        <w:rPr>
          <w:sz w:val="22"/>
          <w:szCs w:val="22"/>
          <w:lang w:val="sr-Latn-ME"/>
        </w:rPr>
        <w:t>ij</w:t>
      </w:r>
      <w:r w:rsidR="00E25CA1" w:rsidRPr="007D2CED">
        <w:rPr>
          <w:sz w:val="22"/>
          <w:szCs w:val="22"/>
          <w:lang w:val="sr-Latn-ME"/>
        </w:rPr>
        <w:t xml:space="preserve">ek i </w:t>
      </w:r>
      <w:proofErr w:type="spellStart"/>
      <w:r w:rsidR="00E25CA1" w:rsidRPr="007D2CED">
        <w:rPr>
          <w:sz w:val="22"/>
          <w:szCs w:val="22"/>
          <w:lang w:val="sr-Latn-ME"/>
        </w:rPr>
        <w:t>monoklonsko</w:t>
      </w:r>
      <w:proofErr w:type="spellEnd"/>
      <w:r w:rsidR="00E25CA1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anti</w:t>
      </w:r>
      <w:r w:rsidR="00E25CA1" w:rsidRPr="007D2CED">
        <w:rPr>
          <w:sz w:val="22"/>
          <w:szCs w:val="22"/>
          <w:lang w:val="sr-Latn-ME"/>
        </w:rPr>
        <w:t>t</w:t>
      </w:r>
      <w:r w:rsidR="008B49F1" w:rsidRPr="007D2CED">
        <w:rPr>
          <w:sz w:val="22"/>
          <w:szCs w:val="22"/>
          <w:lang w:val="sr-Latn-ME"/>
        </w:rPr>
        <w:t>ij</w:t>
      </w:r>
      <w:r w:rsidR="00E25CA1" w:rsidRPr="007D2CED">
        <w:rPr>
          <w:sz w:val="22"/>
          <w:szCs w:val="22"/>
          <w:lang w:val="sr-Latn-ME"/>
        </w:rPr>
        <w:t xml:space="preserve">elo na CD38. </w:t>
      </w:r>
      <w:r w:rsidR="003324C2" w:rsidRPr="007D2CED">
        <w:rPr>
          <w:sz w:val="22"/>
          <w:szCs w:val="22"/>
          <w:lang w:val="sr-Latn-ME"/>
        </w:rPr>
        <w:t xml:space="preserve">Ova studije je isključivala </w:t>
      </w:r>
      <w:r w:rsidR="00E25CA1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pacijent</w:t>
      </w:r>
      <w:r w:rsidR="003324C2" w:rsidRPr="007D2CED">
        <w:rPr>
          <w:sz w:val="22"/>
          <w:szCs w:val="22"/>
          <w:lang w:val="sr-Latn-ME"/>
        </w:rPr>
        <w:t>e</w:t>
      </w:r>
      <w:r w:rsidR="00E25CA1" w:rsidRPr="007D2CED">
        <w:rPr>
          <w:sz w:val="22"/>
          <w:szCs w:val="22"/>
          <w:lang w:val="sr-Latn-ME"/>
        </w:rPr>
        <w:t xml:space="preserve"> koji su u protekla 3 </w:t>
      </w:r>
      <w:r w:rsidRPr="007D2CED">
        <w:rPr>
          <w:sz w:val="22"/>
          <w:szCs w:val="22"/>
          <w:lang w:val="sr-Latn-ME"/>
        </w:rPr>
        <w:t>m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esec</w:t>
      </w:r>
      <w:r w:rsidR="00E25CA1" w:rsidRPr="007D2CED">
        <w:rPr>
          <w:sz w:val="22"/>
          <w:szCs w:val="22"/>
          <w:lang w:val="sr-Latn-ME"/>
        </w:rPr>
        <w:t xml:space="preserve">a primili terapiju koja </w:t>
      </w:r>
      <w:proofErr w:type="spellStart"/>
      <w:r w:rsidR="00E25CA1" w:rsidRPr="007D2CED">
        <w:rPr>
          <w:sz w:val="22"/>
          <w:szCs w:val="22"/>
          <w:lang w:val="sr-Latn-ME"/>
        </w:rPr>
        <w:t>preusm</w:t>
      </w:r>
      <w:r w:rsidR="00F931F5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>erava</w:t>
      </w:r>
      <w:proofErr w:type="spellEnd"/>
      <w:r w:rsidR="00E25CA1" w:rsidRPr="007D2CED">
        <w:rPr>
          <w:sz w:val="22"/>
          <w:szCs w:val="22"/>
          <w:lang w:val="sr-Latn-ME"/>
        </w:rPr>
        <w:t xml:space="preserve"> T-</w:t>
      </w:r>
      <w:r w:rsidR="003324C2" w:rsidRPr="007D2CED">
        <w:rPr>
          <w:sz w:val="22"/>
          <w:szCs w:val="22"/>
          <w:lang w:val="sr-Latn-ME"/>
        </w:rPr>
        <w:t>ćelij</w:t>
      </w:r>
      <w:r w:rsidR="00E25CA1" w:rsidRPr="007D2CED">
        <w:rPr>
          <w:sz w:val="22"/>
          <w:szCs w:val="22"/>
          <w:lang w:val="sr-Latn-ME"/>
        </w:rPr>
        <w:t>e, oni koji su doživ</w:t>
      </w:r>
      <w:r w:rsidR="0041598C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 xml:space="preserve">eli CRS </w:t>
      </w:r>
      <w:r w:rsidR="003324C2" w:rsidRPr="007D2CED">
        <w:rPr>
          <w:sz w:val="22"/>
          <w:szCs w:val="22"/>
          <w:lang w:val="sr-Latn-ME"/>
        </w:rPr>
        <w:t xml:space="preserve">gradusa </w:t>
      </w:r>
      <w:r w:rsidR="00E25CA1" w:rsidRPr="007D2CED">
        <w:rPr>
          <w:sz w:val="22"/>
          <w:szCs w:val="22"/>
          <w:lang w:val="sr-Latn-ME"/>
        </w:rPr>
        <w:t xml:space="preserve">3. ili višeg </w:t>
      </w:r>
      <w:r w:rsidR="003324C2" w:rsidRPr="007D2CED">
        <w:rPr>
          <w:sz w:val="22"/>
          <w:szCs w:val="22"/>
          <w:lang w:val="sr-Latn-ME"/>
        </w:rPr>
        <w:t xml:space="preserve">i </w:t>
      </w:r>
      <w:r w:rsidR="00E25CA1" w:rsidRPr="007D2CED">
        <w:rPr>
          <w:sz w:val="22"/>
          <w:szCs w:val="22"/>
          <w:lang w:val="sr-Latn-ME"/>
        </w:rPr>
        <w:t>povezan</w:t>
      </w:r>
      <w:r w:rsidR="003324C2" w:rsidRPr="007D2CED">
        <w:rPr>
          <w:sz w:val="22"/>
          <w:szCs w:val="22"/>
          <w:lang w:val="sr-Latn-ME"/>
        </w:rPr>
        <w:t>i</w:t>
      </w:r>
      <w:r w:rsidR="00E25CA1" w:rsidRPr="007D2CED">
        <w:rPr>
          <w:sz w:val="22"/>
          <w:szCs w:val="22"/>
          <w:lang w:val="sr-Latn-ME"/>
        </w:rPr>
        <w:t xml:space="preserve"> s bilo kojom terapijom koja </w:t>
      </w:r>
      <w:proofErr w:type="spellStart"/>
      <w:r w:rsidR="00E25CA1" w:rsidRPr="007D2CED">
        <w:rPr>
          <w:sz w:val="22"/>
          <w:szCs w:val="22"/>
          <w:lang w:val="sr-Latn-ME"/>
        </w:rPr>
        <w:t>preusm</w:t>
      </w:r>
      <w:r w:rsidR="00F931F5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>erava</w:t>
      </w:r>
      <w:proofErr w:type="spellEnd"/>
      <w:r w:rsidR="00E25CA1" w:rsidRPr="007D2CED">
        <w:rPr>
          <w:sz w:val="22"/>
          <w:szCs w:val="22"/>
          <w:lang w:val="sr-Latn-ME"/>
        </w:rPr>
        <w:t xml:space="preserve"> T-</w:t>
      </w:r>
      <w:r w:rsidR="003324C2" w:rsidRPr="007D2CED">
        <w:rPr>
          <w:sz w:val="22"/>
          <w:szCs w:val="22"/>
          <w:lang w:val="sr-Latn-ME"/>
        </w:rPr>
        <w:t>ćelije</w:t>
      </w:r>
      <w:r w:rsidR="00E25CA1" w:rsidRPr="007D2CED">
        <w:rPr>
          <w:sz w:val="22"/>
          <w:szCs w:val="22"/>
          <w:lang w:val="sr-Latn-ME"/>
        </w:rPr>
        <w:t xml:space="preserve">, </w:t>
      </w:r>
      <w:r w:rsidRPr="007D2CED">
        <w:rPr>
          <w:sz w:val="22"/>
          <w:szCs w:val="22"/>
          <w:lang w:val="sr-Latn-ME"/>
        </w:rPr>
        <w:t>pacijenti</w:t>
      </w:r>
      <w:r w:rsidR="00E25CA1" w:rsidRPr="007D2CED">
        <w:rPr>
          <w:sz w:val="22"/>
          <w:szCs w:val="22"/>
          <w:lang w:val="sr-Latn-ME"/>
        </w:rPr>
        <w:t xml:space="preserve"> koji su u proteklih 6 </w:t>
      </w:r>
      <w:r w:rsidRPr="007D2CED">
        <w:rPr>
          <w:sz w:val="22"/>
          <w:szCs w:val="22"/>
          <w:lang w:val="sr-Latn-ME"/>
        </w:rPr>
        <w:t>m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esec</w:t>
      </w:r>
      <w:r w:rsidR="00E25CA1" w:rsidRPr="007D2CED">
        <w:rPr>
          <w:sz w:val="22"/>
          <w:szCs w:val="22"/>
          <w:lang w:val="sr-Latn-ME"/>
        </w:rPr>
        <w:t xml:space="preserve">i </w:t>
      </w:r>
      <w:r w:rsidR="0011622A" w:rsidRPr="007D2CED">
        <w:rPr>
          <w:sz w:val="22"/>
          <w:szCs w:val="22"/>
          <w:lang w:val="sr-Latn-ME"/>
        </w:rPr>
        <w:t xml:space="preserve"> bili </w:t>
      </w:r>
      <w:r w:rsidR="00E25CA1" w:rsidRPr="007D2CED">
        <w:rPr>
          <w:sz w:val="22"/>
          <w:szCs w:val="22"/>
          <w:lang w:val="sr-Latn-ME"/>
        </w:rPr>
        <w:t>podvr</w:t>
      </w:r>
      <w:r w:rsidR="0011622A" w:rsidRPr="007D2CED">
        <w:rPr>
          <w:sz w:val="22"/>
          <w:szCs w:val="22"/>
          <w:lang w:val="sr-Latn-ME"/>
        </w:rPr>
        <w:t>gnut</w:t>
      </w:r>
      <w:r w:rsidR="00E25CA1" w:rsidRPr="007D2CED">
        <w:rPr>
          <w:sz w:val="22"/>
          <w:szCs w:val="22"/>
          <w:lang w:val="sr-Latn-ME"/>
        </w:rPr>
        <w:t xml:space="preserve">i </w:t>
      </w:r>
      <w:proofErr w:type="spellStart"/>
      <w:r w:rsidR="00E25CA1" w:rsidRPr="007D2CED">
        <w:rPr>
          <w:sz w:val="22"/>
          <w:szCs w:val="22"/>
          <w:lang w:val="sr-Latn-ME"/>
        </w:rPr>
        <w:t>alogenom</w:t>
      </w:r>
      <w:proofErr w:type="spellEnd"/>
      <w:r w:rsidR="00E25CA1" w:rsidRPr="007D2CED">
        <w:rPr>
          <w:sz w:val="22"/>
          <w:szCs w:val="22"/>
          <w:lang w:val="sr-Latn-ME"/>
        </w:rPr>
        <w:t xml:space="preserve"> presađivanju matičnih </w:t>
      </w:r>
      <w:r w:rsidR="003324C2" w:rsidRPr="007D2CED">
        <w:rPr>
          <w:sz w:val="22"/>
          <w:szCs w:val="22"/>
          <w:lang w:val="sr-Latn-ME"/>
        </w:rPr>
        <w:t>ćelija</w:t>
      </w:r>
      <w:r w:rsidR="00E25CA1" w:rsidRPr="007D2CED">
        <w:rPr>
          <w:sz w:val="22"/>
          <w:szCs w:val="22"/>
          <w:lang w:val="sr-Latn-ME"/>
        </w:rPr>
        <w:t xml:space="preserve">, koji su se u protekla 3 </w:t>
      </w:r>
      <w:r w:rsidRPr="007D2CED">
        <w:rPr>
          <w:sz w:val="22"/>
          <w:szCs w:val="22"/>
          <w:lang w:val="sr-Latn-ME"/>
        </w:rPr>
        <w:t>m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esec</w:t>
      </w:r>
      <w:r w:rsidR="00E25CA1" w:rsidRPr="007D2CED">
        <w:rPr>
          <w:sz w:val="22"/>
          <w:szCs w:val="22"/>
          <w:lang w:val="sr-Latn-ME"/>
        </w:rPr>
        <w:t xml:space="preserve">a podvrgnuli autolognom presađivanju matičnih </w:t>
      </w:r>
      <w:r w:rsidR="003324C2" w:rsidRPr="007D2CED">
        <w:rPr>
          <w:sz w:val="22"/>
          <w:szCs w:val="22"/>
          <w:lang w:val="sr-Latn-ME"/>
        </w:rPr>
        <w:t>ćelija</w:t>
      </w:r>
      <w:r w:rsidR="00E25CA1" w:rsidRPr="007D2CED">
        <w:rPr>
          <w:sz w:val="22"/>
          <w:szCs w:val="22"/>
          <w:lang w:val="sr-Latn-ME"/>
        </w:rPr>
        <w:t xml:space="preserve"> ili koji su u proteklih 6 </w:t>
      </w:r>
      <w:r w:rsidRPr="007D2CED">
        <w:rPr>
          <w:sz w:val="22"/>
          <w:szCs w:val="22"/>
          <w:lang w:val="sr-Latn-ME"/>
        </w:rPr>
        <w:t>m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esec</w:t>
      </w:r>
      <w:r w:rsidR="00E25CA1" w:rsidRPr="007D2CED">
        <w:rPr>
          <w:sz w:val="22"/>
          <w:szCs w:val="22"/>
          <w:lang w:val="sr-Latn-ME"/>
        </w:rPr>
        <w:t>i doživ</w:t>
      </w:r>
      <w:r w:rsidR="0041598C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 xml:space="preserve">eli moždani udar ili </w:t>
      </w:r>
      <w:r w:rsidR="003324C2" w:rsidRPr="007D2CED">
        <w:rPr>
          <w:sz w:val="22"/>
          <w:szCs w:val="22"/>
          <w:lang w:val="sr-Latn-ME"/>
        </w:rPr>
        <w:t>konvulzije</w:t>
      </w:r>
      <w:r w:rsidR="00E25CA1" w:rsidRPr="007D2CED">
        <w:rPr>
          <w:sz w:val="22"/>
          <w:szCs w:val="22"/>
          <w:lang w:val="sr-Latn-ME"/>
        </w:rPr>
        <w:t xml:space="preserve">, kao ni </w:t>
      </w:r>
      <w:r w:rsidRPr="007D2CED">
        <w:rPr>
          <w:sz w:val="22"/>
          <w:szCs w:val="22"/>
          <w:lang w:val="sr-Latn-ME"/>
        </w:rPr>
        <w:t>pacijenti</w:t>
      </w:r>
      <w:r w:rsidR="00E25CA1" w:rsidRPr="007D2CED">
        <w:rPr>
          <w:sz w:val="22"/>
          <w:szCs w:val="22"/>
          <w:lang w:val="sr-Latn-ME"/>
        </w:rPr>
        <w:t xml:space="preserve"> sa </w:t>
      </w:r>
      <w:proofErr w:type="spellStart"/>
      <w:r w:rsidR="00E25CA1" w:rsidRPr="007D2CED">
        <w:rPr>
          <w:sz w:val="22"/>
          <w:szCs w:val="22"/>
          <w:lang w:val="sr-Latn-ME"/>
        </w:rPr>
        <w:t>zahvaćenošću</w:t>
      </w:r>
      <w:proofErr w:type="spellEnd"/>
      <w:r w:rsidR="00E25CA1" w:rsidRPr="007D2CED">
        <w:rPr>
          <w:sz w:val="22"/>
          <w:szCs w:val="22"/>
          <w:lang w:val="sr-Latn-ME"/>
        </w:rPr>
        <w:t xml:space="preserve"> </w:t>
      </w:r>
      <w:r w:rsidR="003324C2" w:rsidRPr="007D2CED">
        <w:rPr>
          <w:sz w:val="22"/>
          <w:szCs w:val="22"/>
          <w:lang w:val="sr-Latn-ME"/>
        </w:rPr>
        <w:t>centralnog nervnog sistema (CNS</w:t>
      </w:r>
      <w:r w:rsidR="00E25CA1" w:rsidRPr="007D2CED">
        <w:rPr>
          <w:sz w:val="22"/>
          <w:szCs w:val="22"/>
          <w:lang w:val="sr-Latn-ME"/>
        </w:rPr>
        <w:t>) ili kliničkim zna</w:t>
      </w:r>
      <w:r w:rsidR="006D0480" w:rsidRPr="007D2CED">
        <w:rPr>
          <w:sz w:val="22"/>
          <w:szCs w:val="22"/>
          <w:lang w:val="sr-Latn-ME"/>
        </w:rPr>
        <w:t>c</w:t>
      </w:r>
      <w:r w:rsidR="00E25CA1" w:rsidRPr="007D2CED">
        <w:rPr>
          <w:sz w:val="22"/>
          <w:szCs w:val="22"/>
          <w:lang w:val="sr-Latn-ME"/>
        </w:rPr>
        <w:t xml:space="preserve">ima </w:t>
      </w:r>
      <w:proofErr w:type="spellStart"/>
      <w:r w:rsidR="00E25CA1" w:rsidRPr="007D2CED">
        <w:rPr>
          <w:sz w:val="22"/>
          <w:szCs w:val="22"/>
          <w:lang w:val="sr-Latn-ME"/>
        </w:rPr>
        <w:t>zahvaćenosti</w:t>
      </w:r>
      <w:proofErr w:type="spellEnd"/>
      <w:r w:rsidR="00E25CA1" w:rsidRPr="007D2CED">
        <w:rPr>
          <w:sz w:val="22"/>
          <w:szCs w:val="22"/>
          <w:lang w:val="sr-Latn-ME"/>
        </w:rPr>
        <w:t xml:space="preserve"> moždanih o</w:t>
      </w:r>
      <w:r w:rsidR="003324C2" w:rsidRPr="007D2CED">
        <w:rPr>
          <w:sz w:val="22"/>
          <w:szCs w:val="22"/>
          <w:lang w:val="sr-Latn-ME"/>
        </w:rPr>
        <w:t>pni</w:t>
      </w:r>
      <w:r w:rsidR="00E25CA1" w:rsidRPr="007D2CED">
        <w:rPr>
          <w:sz w:val="22"/>
          <w:szCs w:val="22"/>
          <w:lang w:val="sr-Latn-ME"/>
        </w:rPr>
        <w:t xml:space="preserve"> multiplim </w:t>
      </w:r>
      <w:proofErr w:type="spellStart"/>
      <w:r w:rsidR="00E25CA1" w:rsidRPr="007D2CED">
        <w:rPr>
          <w:sz w:val="22"/>
          <w:szCs w:val="22"/>
          <w:lang w:val="sr-Latn-ME"/>
        </w:rPr>
        <w:t>mijelomom</w:t>
      </w:r>
      <w:proofErr w:type="spellEnd"/>
      <w:r w:rsidR="00E25CA1" w:rsidRPr="007D2CED">
        <w:rPr>
          <w:sz w:val="22"/>
          <w:szCs w:val="22"/>
          <w:lang w:val="sr-Latn-ME"/>
        </w:rPr>
        <w:t xml:space="preserve">, </w:t>
      </w:r>
      <w:r w:rsidRPr="007D2CED">
        <w:rPr>
          <w:sz w:val="22"/>
          <w:szCs w:val="22"/>
          <w:lang w:val="sr-Latn-ME"/>
        </w:rPr>
        <w:t>pacijenti</w:t>
      </w:r>
      <w:r w:rsidR="00E25CA1" w:rsidRPr="007D2CED">
        <w:rPr>
          <w:sz w:val="22"/>
          <w:szCs w:val="22"/>
          <w:lang w:val="sr-Latn-ME"/>
        </w:rPr>
        <w:t xml:space="preserve"> s leukemijom </w:t>
      </w:r>
      <w:r w:rsidR="003324C2" w:rsidRPr="007D2CED">
        <w:rPr>
          <w:sz w:val="22"/>
          <w:szCs w:val="22"/>
          <w:lang w:val="sr-Latn-ME"/>
        </w:rPr>
        <w:t>ćelija plazme</w:t>
      </w:r>
      <w:r w:rsidR="00E25CA1" w:rsidRPr="007D2CED">
        <w:rPr>
          <w:sz w:val="22"/>
          <w:szCs w:val="22"/>
          <w:lang w:val="sr-Latn-ME"/>
        </w:rPr>
        <w:t xml:space="preserve">, sindroma POEMS, primarne </w:t>
      </w:r>
      <w:proofErr w:type="spellStart"/>
      <w:r w:rsidR="00E25CA1" w:rsidRPr="007D2CED">
        <w:rPr>
          <w:sz w:val="22"/>
          <w:szCs w:val="22"/>
          <w:lang w:val="sr-Latn-ME"/>
        </w:rPr>
        <w:t>amiloidoze</w:t>
      </w:r>
      <w:proofErr w:type="spellEnd"/>
      <w:r w:rsidR="00E25CA1" w:rsidRPr="007D2CED">
        <w:rPr>
          <w:sz w:val="22"/>
          <w:szCs w:val="22"/>
          <w:lang w:val="sr-Latn-ME"/>
        </w:rPr>
        <w:t xml:space="preserve"> lakih lanaca</w:t>
      </w:r>
      <w:r w:rsidR="00BB5499" w:rsidRPr="007D2CED">
        <w:rPr>
          <w:sz w:val="22"/>
          <w:szCs w:val="22"/>
          <w:lang w:val="sr-Latn-ME"/>
        </w:rPr>
        <w:t xml:space="preserve">, i aktivnom ili dokumentovanom prethodnom </w:t>
      </w:r>
      <w:proofErr w:type="spellStart"/>
      <w:r w:rsidR="00BB5499" w:rsidRPr="007D2CED">
        <w:rPr>
          <w:sz w:val="22"/>
          <w:szCs w:val="22"/>
          <w:lang w:val="sr-Latn-ME"/>
        </w:rPr>
        <w:t>autoimunom</w:t>
      </w:r>
      <w:proofErr w:type="spellEnd"/>
      <w:r w:rsidR="00BB5499" w:rsidRPr="007D2CED">
        <w:rPr>
          <w:sz w:val="22"/>
          <w:szCs w:val="22"/>
          <w:lang w:val="sr-Latn-ME"/>
        </w:rPr>
        <w:t xml:space="preserve"> bolešću, uz izuzetak </w:t>
      </w:r>
      <w:proofErr w:type="spellStart"/>
      <w:r w:rsidR="00BB5499" w:rsidRPr="007D2CED">
        <w:rPr>
          <w:sz w:val="22"/>
          <w:szCs w:val="22"/>
          <w:lang w:val="sr-Latn-ME"/>
        </w:rPr>
        <w:t>vitiliga</w:t>
      </w:r>
      <w:proofErr w:type="spellEnd"/>
      <w:r w:rsidR="00BB5499" w:rsidRPr="007D2CED">
        <w:rPr>
          <w:sz w:val="22"/>
          <w:szCs w:val="22"/>
          <w:lang w:val="sr-Latn-ME"/>
        </w:rPr>
        <w:t xml:space="preserve">, pedijatrijskog </w:t>
      </w:r>
      <w:proofErr w:type="spellStart"/>
      <w:r w:rsidR="00BB5499" w:rsidRPr="007D2CED">
        <w:rPr>
          <w:sz w:val="22"/>
          <w:szCs w:val="22"/>
          <w:lang w:val="sr-Latn-ME"/>
        </w:rPr>
        <w:t>atopijskog</w:t>
      </w:r>
      <w:proofErr w:type="spellEnd"/>
      <w:r w:rsidR="00BB5499" w:rsidRPr="007D2CED">
        <w:rPr>
          <w:sz w:val="22"/>
          <w:szCs w:val="22"/>
          <w:lang w:val="sr-Latn-ME"/>
        </w:rPr>
        <w:t xml:space="preserve"> dermatitisa koji se povukao,</w:t>
      </w:r>
      <w:r w:rsidR="00E25CA1" w:rsidRPr="007D2CED">
        <w:rPr>
          <w:sz w:val="22"/>
          <w:szCs w:val="22"/>
          <w:lang w:val="sr-Latn-ME"/>
        </w:rPr>
        <w:t xml:space="preserve"> i prethodne </w:t>
      </w:r>
      <w:proofErr w:type="spellStart"/>
      <w:r w:rsidR="00E25CA1" w:rsidRPr="007D2CED">
        <w:rPr>
          <w:sz w:val="22"/>
          <w:szCs w:val="22"/>
          <w:lang w:val="sr-Latn-ME"/>
        </w:rPr>
        <w:t>Gr</w:t>
      </w:r>
      <w:r w:rsidR="003324C2" w:rsidRPr="007D2CED">
        <w:rPr>
          <w:sz w:val="22"/>
          <w:szCs w:val="22"/>
          <w:lang w:val="sr-Latn-ME"/>
        </w:rPr>
        <w:t>ej</w:t>
      </w:r>
      <w:r w:rsidR="00E25CA1" w:rsidRPr="007D2CED">
        <w:rPr>
          <w:sz w:val="22"/>
          <w:szCs w:val="22"/>
          <w:lang w:val="sr-Latn-ME"/>
        </w:rPr>
        <w:t>vesove</w:t>
      </w:r>
      <w:proofErr w:type="spellEnd"/>
      <w:r w:rsidR="00E25CA1" w:rsidRPr="007D2CED">
        <w:rPr>
          <w:sz w:val="22"/>
          <w:szCs w:val="22"/>
          <w:lang w:val="sr-Latn-ME"/>
        </w:rPr>
        <w:t xml:space="preserve"> bolesti koja je bila </w:t>
      </w:r>
      <w:proofErr w:type="spellStart"/>
      <w:r w:rsidR="00E25CA1" w:rsidRPr="007D2CED">
        <w:rPr>
          <w:sz w:val="22"/>
          <w:szCs w:val="22"/>
          <w:lang w:val="sr-Latn-ME"/>
        </w:rPr>
        <w:t>eutireoidna</w:t>
      </w:r>
      <w:proofErr w:type="spellEnd"/>
      <w:r w:rsidR="00E25CA1" w:rsidRPr="007D2CED">
        <w:rPr>
          <w:sz w:val="22"/>
          <w:szCs w:val="22"/>
          <w:lang w:val="sr-Latn-ME"/>
        </w:rPr>
        <w:t xml:space="preserve"> na </w:t>
      </w:r>
      <w:r w:rsidR="003324C2" w:rsidRPr="007D2CED">
        <w:rPr>
          <w:sz w:val="22"/>
          <w:szCs w:val="22"/>
          <w:lang w:val="sr-Latn-ME"/>
        </w:rPr>
        <w:t>osnov</w:t>
      </w:r>
      <w:r w:rsidR="00E25CA1" w:rsidRPr="007D2CED">
        <w:rPr>
          <w:sz w:val="22"/>
          <w:szCs w:val="22"/>
          <w:lang w:val="sr-Latn-ME"/>
        </w:rPr>
        <w:t xml:space="preserve">u kliničkih simptoma i laboratorijskih </w:t>
      </w:r>
      <w:r w:rsidR="003324C2" w:rsidRPr="007D2CED">
        <w:rPr>
          <w:sz w:val="22"/>
          <w:szCs w:val="22"/>
          <w:lang w:val="sr-Latn-ME"/>
        </w:rPr>
        <w:t>analiz</w:t>
      </w:r>
      <w:r w:rsidR="00E25CA1" w:rsidRPr="007D2CED">
        <w:rPr>
          <w:sz w:val="22"/>
          <w:szCs w:val="22"/>
          <w:lang w:val="sr-Latn-ME"/>
        </w:rPr>
        <w:t>a.</w:t>
      </w:r>
    </w:p>
    <w:p w14:paraId="00A63504" w14:textId="4666F91E" w:rsidR="00E25CA1" w:rsidRPr="007D2CED" w:rsidRDefault="00F5521D" w:rsidP="00F931F5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Pacijenti</w:t>
      </w:r>
      <w:r w:rsidR="00E25CA1" w:rsidRPr="007D2CED">
        <w:rPr>
          <w:sz w:val="22"/>
          <w:szCs w:val="22"/>
          <w:lang w:val="sr-Latn-ME"/>
        </w:rPr>
        <w:t xml:space="preserve"> su primali </w:t>
      </w:r>
      <w:r w:rsidR="00D873A3" w:rsidRPr="007D2CED">
        <w:rPr>
          <w:sz w:val="22"/>
          <w:szCs w:val="22"/>
          <w:lang w:val="sr-Latn-ME"/>
        </w:rPr>
        <w:t>l</w:t>
      </w:r>
      <w:r w:rsidR="008B49F1" w:rsidRPr="007D2CED">
        <w:rPr>
          <w:sz w:val="22"/>
          <w:szCs w:val="22"/>
          <w:lang w:val="sr-Latn-ME"/>
        </w:rPr>
        <w:t>ij</w:t>
      </w:r>
      <w:r w:rsidR="00D873A3" w:rsidRPr="007D2CED">
        <w:rPr>
          <w:sz w:val="22"/>
          <w:szCs w:val="22"/>
          <w:lang w:val="sr-Latn-ME"/>
        </w:rPr>
        <w:t xml:space="preserve">ek </w:t>
      </w:r>
      <w:r w:rsidR="00E25CA1" w:rsidRPr="007D2CED">
        <w:rPr>
          <w:sz w:val="22"/>
          <w:szCs w:val="22"/>
          <w:lang w:val="sr-Latn-ME"/>
        </w:rPr>
        <w:t xml:space="preserve">TALVEY u </w:t>
      </w:r>
      <w:proofErr w:type="spellStart"/>
      <w:r w:rsidR="00BD534F" w:rsidRPr="007D2CED">
        <w:rPr>
          <w:sz w:val="22"/>
          <w:szCs w:val="22"/>
          <w:lang w:val="sr-Latn-ME"/>
        </w:rPr>
        <w:t>subkutan</w:t>
      </w:r>
      <w:r w:rsidR="00E25CA1" w:rsidRPr="007D2CED">
        <w:rPr>
          <w:sz w:val="22"/>
          <w:szCs w:val="22"/>
          <w:lang w:val="sr-Latn-ME"/>
        </w:rPr>
        <w:t>oj</w:t>
      </w:r>
      <w:proofErr w:type="spellEnd"/>
      <w:r w:rsidR="00E25CA1" w:rsidRPr="007D2CED">
        <w:rPr>
          <w:sz w:val="22"/>
          <w:szCs w:val="22"/>
          <w:lang w:val="sr-Latn-ME"/>
        </w:rPr>
        <w:t xml:space="preserve"> dozi od 0,4 mg/kg </w:t>
      </w:r>
      <w:r w:rsidR="00A76969" w:rsidRPr="007D2CED">
        <w:rPr>
          <w:sz w:val="22"/>
          <w:szCs w:val="22"/>
          <w:lang w:val="sr-Latn-ME"/>
        </w:rPr>
        <w:t>jednom ned</w:t>
      </w:r>
      <w:r w:rsidR="008B49F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eljno</w:t>
      </w:r>
      <w:r w:rsidR="00E25CA1" w:rsidRPr="007D2CED">
        <w:rPr>
          <w:sz w:val="22"/>
          <w:szCs w:val="22"/>
          <w:lang w:val="sr-Latn-ME"/>
        </w:rPr>
        <w:t xml:space="preserve"> </w:t>
      </w:r>
      <w:r w:rsidR="00A76969" w:rsidRPr="007D2CED">
        <w:rPr>
          <w:sz w:val="22"/>
          <w:szCs w:val="22"/>
          <w:lang w:val="sr-Latn-ME"/>
        </w:rPr>
        <w:t>posl</w:t>
      </w:r>
      <w:r w:rsidR="008B49F1" w:rsidRPr="007D2CED">
        <w:rPr>
          <w:sz w:val="22"/>
          <w:szCs w:val="22"/>
          <w:lang w:val="sr-Latn-ME"/>
        </w:rPr>
        <w:t>ij</w:t>
      </w:r>
      <w:r w:rsidR="00A76969" w:rsidRPr="007D2CED">
        <w:rPr>
          <w:sz w:val="22"/>
          <w:szCs w:val="22"/>
          <w:lang w:val="sr-Latn-ME"/>
        </w:rPr>
        <w:t>e dv</w:t>
      </w:r>
      <w:r w:rsidR="008B49F1" w:rsidRPr="007D2CED">
        <w:rPr>
          <w:sz w:val="22"/>
          <w:szCs w:val="22"/>
          <w:lang w:val="sr-Latn-ME"/>
        </w:rPr>
        <w:t>ij</w:t>
      </w:r>
      <w:r w:rsidR="00A76969" w:rsidRPr="007D2CED">
        <w:rPr>
          <w:sz w:val="22"/>
          <w:szCs w:val="22"/>
          <w:lang w:val="sr-Latn-ME"/>
        </w:rPr>
        <w:t>e</w:t>
      </w:r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titracijsk</w:t>
      </w:r>
      <w:r w:rsidR="00A76969" w:rsidRPr="007D2CED">
        <w:rPr>
          <w:sz w:val="22"/>
          <w:szCs w:val="22"/>
          <w:lang w:val="sr-Latn-ME"/>
        </w:rPr>
        <w:t>e</w:t>
      </w:r>
      <w:proofErr w:type="spellEnd"/>
      <w:r w:rsidR="00E25CA1" w:rsidRPr="007D2CED">
        <w:rPr>
          <w:sz w:val="22"/>
          <w:szCs w:val="22"/>
          <w:lang w:val="sr-Latn-ME"/>
        </w:rPr>
        <w:t xml:space="preserve"> doz</w:t>
      </w:r>
      <w:r w:rsidR="00A76969" w:rsidRPr="007D2CED">
        <w:rPr>
          <w:sz w:val="22"/>
          <w:szCs w:val="22"/>
          <w:lang w:val="sr-Latn-ME"/>
        </w:rPr>
        <w:t>e</w:t>
      </w:r>
      <w:r w:rsidR="00E25CA1" w:rsidRPr="007D2CED">
        <w:rPr>
          <w:sz w:val="22"/>
          <w:szCs w:val="22"/>
          <w:lang w:val="sr-Latn-ME"/>
        </w:rPr>
        <w:t xml:space="preserve"> (0,01 i 0,06 mg/kg) u </w:t>
      </w:r>
      <w:r w:rsidR="00A76969" w:rsidRPr="007D2CED">
        <w:rPr>
          <w:sz w:val="22"/>
          <w:szCs w:val="22"/>
          <w:lang w:val="sr-Latn-ME"/>
        </w:rPr>
        <w:t>prvoj ned</w:t>
      </w:r>
      <w:r w:rsidR="008B49F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elji terapije,</w:t>
      </w:r>
      <w:r w:rsidR="00E25CA1" w:rsidRPr="007D2CED">
        <w:rPr>
          <w:sz w:val="22"/>
          <w:szCs w:val="22"/>
          <w:lang w:val="sr-Latn-ME"/>
        </w:rPr>
        <w:t xml:space="preserve"> odnosno TALVEY u </w:t>
      </w:r>
      <w:proofErr w:type="spellStart"/>
      <w:r w:rsidR="00BD534F" w:rsidRPr="007D2CED">
        <w:rPr>
          <w:sz w:val="22"/>
          <w:szCs w:val="22"/>
          <w:lang w:val="sr-Latn-ME"/>
        </w:rPr>
        <w:t>subkutan</w:t>
      </w:r>
      <w:r w:rsidR="00E25CA1" w:rsidRPr="007D2CED">
        <w:rPr>
          <w:sz w:val="22"/>
          <w:szCs w:val="22"/>
          <w:lang w:val="sr-Latn-ME"/>
        </w:rPr>
        <w:t>oj</w:t>
      </w:r>
      <w:proofErr w:type="spellEnd"/>
      <w:r w:rsidR="00E25CA1" w:rsidRPr="007D2CED">
        <w:rPr>
          <w:sz w:val="22"/>
          <w:szCs w:val="22"/>
          <w:lang w:val="sr-Latn-ME"/>
        </w:rPr>
        <w:t xml:space="preserve"> dozi od 0,8 mg/kg </w:t>
      </w:r>
      <w:r w:rsidR="00A76969" w:rsidRPr="007D2CED">
        <w:rPr>
          <w:sz w:val="22"/>
          <w:szCs w:val="22"/>
          <w:lang w:val="sr-Latn-ME"/>
        </w:rPr>
        <w:t>na svake 2 ned</w:t>
      </w:r>
      <w:r w:rsidR="008B49F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elje</w:t>
      </w:r>
      <w:r w:rsidR="00E25CA1" w:rsidRPr="007D2CED">
        <w:rPr>
          <w:sz w:val="22"/>
          <w:szCs w:val="22"/>
          <w:lang w:val="sr-Latn-ME"/>
        </w:rPr>
        <w:t xml:space="preserve"> </w:t>
      </w:r>
      <w:r w:rsidR="00A76969" w:rsidRPr="007D2CED">
        <w:rPr>
          <w:sz w:val="22"/>
          <w:szCs w:val="22"/>
          <w:lang w:val="sr-Latn-ME"/>
        </w:rPr>
        <w:t>posl</w:t>
      </w:r>
      <w:r w:rsidR="008B49F1" w:rsidRPr="007D2CED">
        <w:rPr>
          <w:sz w:val="22"/>
          <w:szCs w:val="22"/>
          <w:lang w:val="sr-Latn-ME"/>
        </w:rPr>
        <w:t>ij</w:t>
      </w:r>
      <w:r w:rsidR="00A76969" w:rsidRPr="007D2CED">
        <w:rPr>
          <w:sz w:val="22"/>
          <w:szCs w:val="22"/>
          <w:lang w:val="sr-Latn-ME"/>
        </w:rPr>
        <w:t>e tri</w:t>
      </w:r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titracijsk</w:t>
      </w:r>
      <w:r w:rsidR="00A76969" w:rsidRPr="007D2CED">
        <w:rPr>
          <w:sz w:val="22"/>
          <w:szCs w:val="22"/>
          <w:lang w:val="sr-Latn-ME"/>
        </w:rPr>
        <w:t>e</w:t>
      </w:r>
      <w:proofErr w:type="spellEnd"/>
      <w:r w:rsidR="00E25CA1" w:rsidRPr="007D2CED">
        <w:rPr>
          <w:sz w:val="22"/>
          <w:szCs w:val="22"/>
          <w:lang w:val="sr-Latn-ME"/>
        </w:rPr>
        <w:t xml:space="preserve"> doz</w:t>
      </w:r>
      <w:r w:rsidR="00A76969" w:rsidRPr="007D2CED">
        <w:rPr>
          <w:sz w:val="22"/>
          <w:szCs w:val="22"/>
          <w:lang w:val="sr-Latn-ME"/>
        </w:rPr>
        <w:t>e</w:t>
      </w:r>
      <w:r w:rsidR="00E25CA1" w:rsidRPr="007D2CED">
        <w:rPr>
          <w:sz w:val="22"/>
          <w:szCs w:val="22"/>
          <w:lang w:val="sr-Latn-ME"/>
        </w:rPr>
        <w:t xml:space="preserve"> (0,01, 0,06 i 0,3 mg/kg). </w:t>
      </w:r>
      <w:r w:rsidRPr="007D2CED">
        <w:rPr>
          <w:sz w:val="22"/>
          <w:szCs w:val="22"/>
          <w:lang w:val="sr-Latn-ME"/>
        </w:rPr>
        <w:t>Terapija</w:t>
      </w:r>
      <w:r w:rsidR="00E25CA1" w:rsidRPr="007D2CED">
        <w:rPr>
          <w:sz w:val="22"/>
          <w:szCs w:val="22"/>
          <w:lang w:val="sr-Latn-ME"/>
        </w:rPr>
        <w:t xml:space="preserve"> se nastav</w:t>
      </w:r>
      <w:r w:rsidR="00A76969" w:rsidRPr="007D2CED">
        <w:rPr>
          <w:sz w:val="22"/>
          <w:szCs w:val="22"/>
          <w:lang w:val="sr-Latn-ME"/>
        </w:rPr>
        <w:t>ljala</w:t>
      </w:r>
      <w:r w:rsidR="00E25CA1" w:rsidRPr="007D2CED">
        <w:rPr>
          <w:sz w:val="22"/>
          <w:szCs w:val="22"/>
          <w:lang w:val="sr-Latn-ME"/>
        </w:rPr>
        <w:t xml:space="preserve"> do progresije bolesti ili pojave neprihvatljive toksičnosti. </w:t>
      </w:r>
      <w:r w:rsidRPr="007D2CED">
        <w:rPr>
          <w:sz w:val="22"/>
          <w:szCs w:val="22"/>
          <w:lang w:val="sr-Latn-ME"/>
        </w:rPr>
        <w:t>Pacijenti</w:t>
      </w:r>
      <w:r w:rsidR="00E25CA1" w:rsidRPr="007D2CED">
        <w:rPr>
          <w:sz w:val="22"/>
          <w:szCs w:val="22"/>
          <w:lang w:val="sr-Latn-ME"/>
        </w:rPr>
        <w:t xml:space="preserve"> su bili hospitaliz</w:t>
      </w:r>
      <w:r w:rsidR="00A76969" w:rsidRPr="007D2CED">
        <w:rPr>
          <w:sz w:val="22"/>
          <w:szCs w:val="22"/>
          <w:lang w:val="sr-Latn-ME"/>
        </w:rPr>
        <w:t>ov</w:t>
      </w:r>
      <w:r w:rsidR="00E25CA1" w:rsidRPr="007D2CED">
        <w:rPr>
          <w:sz w:val="22"/>
          <w:szCs w:val="22"/>
          <w:lang w:val="sr-Latn-ME"/>
        </w:rPr>
        <w:t>ani radi praćenja t</w:t>
      </w:r>
      <w:r w:rsidR="00A76969" w:rsidRPr="007D2CED">
        <w:rPr>
          <w:sz w:val="22"/>
          <w:szCs w:val="22"/>
          <w:lang w:val="sr-Latn-ME"/>
        </w:rPr>
        <w:t>o</w:t>
      </w:r>
      <w:r w:rsidR="00E25CA1" w:rsidRPr="007D2CED">
        <w:rPr>
          <w:sz w:val="22"/>
          <w:szCs w:val="22"/>
          <w:lang w:val="sr-Latn-ME"/>
        </w:rPr>
        <w:t xml:space="preserve">kom najmanje 48 sati </w:t>
      </w:r>
      <w:r w:rsidR="00A76969" w:rsidRPr="007D2CED">
        <w:rPr>
          <w:sz w:val="22"/>
          <w:szCs w:val="22"/>
          <w:lang w:val="sr-Latn-ME"/>
        </w:rPr>
        <w:t>posl</w:t>
      </w:r>
      <w:r w:rsidR="008B49F1" w:rsidRPr="007D2CED">
        <w:rPr>
          <w:sz w:val="22"/>
          <w:szCs w:val="22"/>
          <w:lang w:val="sr-Latn-ME"/>
        </w:rPr>
        <w:t>ij</w:t>
      </w:r>
      <w:r w:rsidR="00A76969" w:rsidRPr="007D2CED">
        <w:rPr>
          <w:sz w:val="22"/>
          <w:szCs w:val="22"/>
          <w:lang w:val="sr-Latn-ME"/>
        </w:rPr>
        <w:t>e</w:t>
      </w:r>
      <w:r w:rsidR="00E25CA1" w:rsidRPr="007D2CED">
        <w:rPr>
          <w:sz w:val="22"/>
          <w:szCs w:val="22"/>
          <w:lang w:val="sr-Latn-ME"/>
        </w:rPr>
        <w:t xml:space="preserve"> prim</w:t>
      </w:r>
      <w:r w:rsidR="008B49F1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>ene svake doze l</w:t>
      </w:r>
      <w:r w:rsidR="008B49F1" w:rsidRPr="007D2CED">
        <w:rPr>
          <w:sz w:val="22"/>
          <w:szCs w:val="22"/>
          <w:lang w:val="sr-Latn-ME"/>
        </w:rPr>
        <w:t>ij</w:t>
      </w:r>
      <w:r w:rsidR="00E25CA1" w:rsidRPr="007D2CED">
        <w:rPr>
          <w:sz w:val="22"/>
          <w:szCs w:val="22"/>
          <w:lang w:val="sr-Latn-ME"/>
        </w:rPr>
        <w:t>eka TALVEY t</w:t>
      </w:r>
      <w:r w:rsidR="00A76969" w:rsidRPr="007D2CED">
        <w:rPr>
          <w:sz w:val="22"/>
          <w:szCs w:val="22"/>
          <w:lang w:val="sr-Latn-ME"/>
        </w:rPr>
        <w:t>o</w:t>
      </w:r>
      <w:r w:rsidR="00E25CA1" w:rsidRPr="007D2CED">
        <w:rPr>
          <w:sz w:val="22"/>
          <w:szCs w:val="22"/>
          <w:lang w:val="sr-Latn-ME"/>
        </w:rPr>
        <w:t xml:space="preserve">kom </w:t>
      </w:r>
      <w:r w:rsidR="00A76969" w:rsidRPr="007D2CED">
        <w:rPr>
          <w:sz w:val="22"/>
          <w:szCs w:val="22"/>
          <w:lang w:val="sr-Latn-ME"/>
        </w:rPr>
        <w:t>perioda</w:t>
      </w:r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post</w:t>
      </w:r>
      <w:r w:rsidR="00A76969" w:rsidRPr="007D2CED">
        <w:rPr>
          <w:sz w:val="22"/>
          <w:szCs w:val="22"/>
          <w:lang w:val="sr-Latn-ME"/>
        </w:rPr>
        <w:t>e</w:t>
      </w:r>
      <w:r w:rsidR="00E25CA1" w:rsidRPr="007D2CED">
        <w:rPr>
          <w:sz w:val="22"/>
          <w:szCs w:val="22"/>
          <w:lang w:val="sr-Latn-ME"/>
        </w:rPr>
        <w:t>p</w:t>
      </w:r>
      <w:r w:rsidR="00A76969" w:rsidRPr="007D2CED">
        <w:rPr>
          <w:sz w:val="22"/>
          <w:szCs w:val="22"/>
          <w:lang w:val="sr-Latn-ME"/>
        </w:rPr>
        <w:t>e</w:t>
      </w:r>
      <w:r w:rsidR="00E25CA1" w:rsidRPr="007D2CED">
        <w:rPr>
          <w:sz w:val="22"/>
          <w:szCs w:val="22"/>
          <w:lang w:val="sr-Latn-ME"/>
        </w:rPr>
        <w:t>nog</w:t>
      </w:r>
      <w:proofErr w:type="spellEnd"/>
      <w:r w:rsidR="00E25CA1" w:rsidRPr="007D2CED">
        <w:rPr>
          <w:sz w:val="22"/>
          <w:szCs w:val="22"/>
          <w:lang w:val="sr-Latn-ME"/>
        </w:rPr>
        <w:t xml:space="preserve"> povećavanja doze.</w:t>
      </w:r>
    </w:p>
    <w:p w14:paraId="2462E8C5" w14:textId="77777777" w:rsidR="00616BB9" w:rsidRPr="007D2CED" w:rsidRDefault="00616BB9" w:rsidP="00632BFC">
      <w:pPr>
        <w:pStyle w:val="BodyText31"/>
        <w:shd w:val="clear" w:color="auto" w:fill="auto"/>
        <w:spacing w:after="0" w:line="250" w:lineRule="exact"/>
        <w:ind w:left="20" w:right="260" w:firstLine="0"/>
        <w:jc w:val="both"/>
        <w:rPr>
          <w:sz w:val="22"/>
          <w:szCs w:val="22"/>
          <w:lang w:val="sr-Latn-ME"/>
        </w:rPr>
      </w:pPr>
    </w:p>
    <w:p w14:paraId="034C82B2" w14:textId="48C5A803" w:rsidR="00E25CA1" w:rsidRPr="007D2CED" w:rsidRDefault="00A76969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Kod </w:t>
      </w:r>
      <w:r w:rsidR="00E25CA1" w:rsidRPr="007D2CED">
        <w:rPr>
          <w:sz w:val="22"/>
          <w:szCs w:val="22"/>
          <w:lang w:val="sr-Latn-ME"/>
        </w:rPr>
        <w:t xml:space="preserve">143 </w:t>
      </w:r>
      <w:r w:rsidR="00F5521D" w:rsidRPr="007D2CED">
        <w:rPr>
          <w:sz w:val="22"/>
          <w:szCs w:val="22"/>
          <w:lang w:val="sr-Latn-ME"/>
        </w:rPr>
        <w:t>pacijent</w:t>
      </w:r>
      <w:r w:rsidR="00E25CA1" w:rsidRPr="007D2CED">
        <w:rPr>
          <w:sz w:val="22"/>
          <w:szCs w:val="22"/>
          <w:lang w:val="sr-Latn-ME"/>
        </w:rPr>
        <w:t xml:space="preserve">a </w:t>
      </w:r>
      <w:r w:rsidRPr="007D2CED">
        <w:rPr>
          <w:sz w:val="22"/>
          <w:szCs w:val="22"/>
          <w:lang w:val="sr-Latn-ME"/>
        </w:rPr>
        <w:t>koji su primali</w:t>
      </w:r>
      <w:r w:rsidR="00E25CA1" w:rsidRPr="007D2CED">
        <w:rPr>
          <w:sz w:val="22"/>
          <w:szCs w:val="22"/>
          <w:lang w:val="sr-Latn-ME"/>
        </w:rPr>
        <w:t xml:space="preserve"> </w:t>
      </w:r>
      <w:r w:rsidR="00F5521D" w:rsidRPr="007D2CED">
        <w:rPr>
          <w:sz w:val="22"/>
          <w:szCs w:val="22"/>
          <w:lang w:val="sr-Latn-ME"/>
        </w:rPr>
        <w:t>l</w:t>
      </w:r>
      <w:r w:rsidR="008B49F1" w:rsidRPr="007D2CED">
        <w:rPr>
          <w:sz w:val="22"/>
          <w:szCs w:val="22"/>
          <w:lang w:val="sr-Latn-ME"/>
        </w:rPr>
        <w:t>ij</w:t>
      </w:r>
      <w:r w:rsidR="00F5521D" w:rsidRPr="007D2CED">
        <w:rPr>
          <w:sz w:val="22"/>
          <w:szCs w:val="22"/>
          <w:lang w:val="sr-Latn-ME"/>
        </w:rPr>
        <w:t>ek</w:t>
      </w:r>
      <w:r w:rsidR="00E25CA1" w:rsidRPr="007D2CED">
        <w:rPr>
          <w:sz w:val="22"/>
          <w:szCs w:val="22"/>
          <w:lang w:val="sr-Latn-ME"/>
        </w:rPr>
        <w:t xml:space="preserve"> TALVEY u dozi od 0,4 mg/kg </w:t>
      </w:r>
      <w:r w:rsidRPr="007D2CED">
        <w:rPr>
          <w:sz w:val="22"/>
          <w:szCs w:val="22"/>
          <w:lang w:val="sr-Latn-ME"/>
        </w:rPr>
        <w:t>jednom ned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eljno</w:t>
      </w:r>
      <w:r w:rsidR="00E25CA1" w:rsidRPr="007D2CED">
        <w:rPr>
          <w:sz w:val="22"/>
          <w:szCs w:val="22"/>
          <w:lang w:val="sr-Latn-ME"/>
        </w:rPr>
        <w:t xml:space="preserve"> koj</w:t>
      </w:r>
      <w:r w:rsidRPr="007D2CED">
        <w:rPr>
          <w:sz w:val="22"/>
          <w:szCs w:val="22"/>
          <w:lang w:val="sr-Latn-ME"/>
        </w:rPr>
        <w:t>i</w:t>
      </w:r>
      <w:r w:rsidR="00E25CA1" w:rsidRPr="007D2CED">
        <w:rPr>
          <w:sz w:val="22"/>
          <w:szCs w:val="22"/>
          <w:lang w:val="sr-Latn-ME"/>
        </w:rPr>
        <w:t xml:space="preserve"> prethodno ni</w:t>
      </w:r>
      <w:r w:rsidR="00030A8C" w:rsidRPr="007D2CED">
        <w:rPr>
          <w:sz w:val="22"/>
          <w:szCs w:val="22"/>
          <w:lang w:val="sr-Latn-ME"/>
        </w:rPr>
        <w:t>je</w:t>
      </w:r>
      <w:r w:rsidR="00E25CA1" w:rsidRPr="007D2CED">
        <w:rPr>
          <w:sz w:val="22"/>
          <w:szCs w:val="22"/>
          <w:lang w:val="sr-Latn-ME"/>
        </w:rPr>
        <w:t>su primal</w:t>
      </w:r>
      <w:r w:rsidRPr="007D2CED">
        <w:rPr>
          <w:sz w:val="22"/>
          <w:szCs w:val="22"/>
          <w:lang w:val="sr-Latn-ME"/>
        </w:rPr>
        <w:t>i</w:t>
      </w:r>
      <w:r w:rsidR="00E25CA1" w:rsidRPr="007D2CED">
        <w:rPr>
          <w:sz w:val="22"/>
          <w:szCs w:val="22"/>
          <w:lang w:val="sr-Latn-ME"/>
        </w:rPr>
        <w:t xml:space="preserve"> terapiju </w:t>
      </w:r>
      <w:r w:rsidRPr="007D2CED">
        <w:rPr>
          <w:sz w:val="22"/>
          <w:szCs w:val="22"/>
          <w:lang w:val="sr-Latn-ME"/>
        </w:rPr>
        <w:t>z</w:t>
      </w:r>
      <w:r w:rsidR="00E25CA1" w:rsidRPr="007D2CED">
        <w:rPr>
          <w:sz w:val="22"/>
          <w:szCs w:val="22"/>
          <w:lang w:val="sr-Latn-ME"/>
        </w:rPr>
        <w:t xml:space="preserve">a </w:t>
      </w:r>
      <w:proofErr w:type="spellStart"/>
      <w:r w:rsidR="00E25CA1" w:rsidRPr="007D2CED">
        <w:rPr>
          <w:sz w:val="22"/>
          <w:szCs w:val="22"/>
          <w:lang w:val="sr-Latn-ME"/>
        </w:rPr>
        <w:t>preusm</w:t>
      </w:r>
      <w:r w:rsidR="00030A8C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>erava</w:t>
      </w:r>
      <w:r w:rsidRPr="007D2CED">
        <w:rPr>
          <w:sz w:val="22"/>
          <w:szCs w:val="22"/>
          <w:lang w:val="sr-Latn-ME"/>
        </w:rPr>
        <w:t>nje</w:t>
      </w:r>
      <w:proofErr w:type="spellEnd"/>
      <w:r w:rsidR="00E25CA1" w:rsidRPr="007D2CED">
        <w:rPr>
          <w:sz w:val="22"/>
          <w:szCs w:val="22"/>
          <w:lang w:val="sr-Latn-ME"/>
        </w:rPr>
        <w:t xml:space="preserve"> T-</w:t>
      </w:r>
      <w:r w:rsidR="003324C2" w:rsidRPr="007D2CED">
        <w:rPr>
          <w:sz w:val="22"/>
          <w:szCs w:val="22"/>
          <w:lang w:val="sr-Latn-ME"/>
        </w:rPr>
        <w:t>ćelij</w:t>
      </w:r>
      <w:r w:rsidRPr="007D2CED">
        <w:rPr>
          <w:sz w:val="22"/>
          <w:szCs w:val="22"/>
          <w:lang w:val="sr-Latn-ME"/>
        </w:rPr>
        <w:t>a</w:t>
      </w:r>
      <w:r w:rsidR="00616BB9" w:rsidRPr="007D2CED">
        <w:rPr>
          <w:sz w:val="22"/>
          <w:szCs w:val="22"/>
          <w:lang w:val="sr-Latn-ME"/>
        </w:rPr>
        <w:t>,</w:t>
      </w:r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medijan</w:t>
      </w:r>
      <w:r w:rsidRPr="007D2CED">
        <w:rPr>
          <w:sz w:val="22"/>
          <w:szCs w:val="22"/>
          <w:lang w:val="sr-Latn-ME"/>
        </w:rPr>
        <w:t>a</w:t>
      </w:r>
      <w:proofErr w:type="spellEnd"/>
      <w:r w:rsidR="00E25CA1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starosti</w:t>
      </w:r>
      <w:r w:rsidR="00E25CA1" w:rsidRPr="007D2CED">
        <w:rPr>
          <w:sz w:val="22"/>
          <w:szCs w:val="22"/>
          <w:lang w:val="sr-Latn-ME"/>
        </w:rPr>
        <w:t xml:space="preserve"> </w:t>
      </w:r>
      <w:r w:rsidR="00945DEB" w:rsidRPr="007D2CED">
        <w:rPr>
          <w:sz w:val="22"/>
          <w:szCs w:val="22"/>
          <w:lang w:val="sr-Latn-ME"/>
        </w:rPr>
        <w:t>bil</w:t>
      </w:r>
      <w:r w:rsidRPr="007D2CED">
        <w:rPr>
          <w:sz w:val="22"/>
          <w:szCs w:val="22"/>
          <w:lang w:val="sr-Latn-ME"/>
        </w:rPr>
        <w:t>a</w:t>
      </w:r>
      <w:r w:rsidR="00E25CA1" w:rsidRPr="007D2CED">
        <w:rPr>
          <w:sz w:val="22"/>
          <w:szCs w:val="22"/>
          <w:lang w:val="sr-Latn-ME"/>
        </w:rPr>
        <w:t xml:space="preserve"> je 67 (raspon: 46 - 86) godina, 55% </w:t>
      </w:r>
      <w:r w:rsidR="00F5521D" w:rsidRPr="007D2CED">
        <w:rPr>
          <w:sz w:val="22"/>
          <w:szCs w:val="22"/>
          <w:lang w:val="sr-Latn-ME"/>
        </w:rPr>
        <w:t>pacijen</w:t>
      </w:r>
      <w:r w:rsidR="00616BB9" w:rsidRPr="007D2CED">
        <w:rPr>
          <w:sz w:val="22"/>
          <w:szCs w:val="22"/>
          <w:lang w:val="sr-Latn-ME"/>
        </w:rPr>
        <w:t>a</w:t>
      </w:r>
      <w:r w:rsidR="00F5521D" w:rsidRPr="007D2CED">
        <w:rPr>
          <w:sz w:val="22"/>
          <w:szCs w:val="22"/>
          <w:lang w:val="sr-Latn-ME"/>
        </w:rPr>
        <w:t>t</w:t>
      </w:r>
      <w:r w:rsidR="00E25CA1" w:rsidRPr="007D2CED">
        <w:rPr>
          <w:sz w:val="22"/>
          <w:szCs w:val="22"/>
          <w:lang w:val="sr-Latn-ME"/>
        </w:rPr>
        <w:t xml:space="preserve">a su </w:t>
      </w:r>
      <w:r w:rsidRPr="007D2CED">
        <w:rPr>
          <w:sz w:val="22"/>
          <w:szCs w:val="22"/>
          <w:lang w:val="sr-Latn-ME"/>
        </w:rPr>
        <w:t xml:space="preserve">bili </w:t>
      </w:r>
      <w:r w:rsidR="00E25CA1" w:rsidRPr="007D2CED">
        <w:rPr>
          <w:sz w:val="22"/>
          <w:szCs w:val="22"/>
          <w:lang w:val="sr-Latn-ME"/>
        </w:rPr>
        <w:t>muškarci, 90% b</w:t>
      </w:r>
      <w:r w:rsidR="00030A8C" w:rsidRPr="007D2CED">
        <w:rPr>
          <w:sz w:val="22"/>
          <w:szCs w:val="22"/>
          <w:lang w:val="sr-Latn-ME"/>
        </w:rPr>
        <w:t>ij</w:t>
      </w:r>
      <w:r w:rsidR="00E25CA1" w:rsidRPr="007D2CED">
        <w:rPr>
          <w:sz w:val="22"/>
          <w:szCs w:val="22"/>
          <w:lang w:val="sr-Latn-ME"/>
        </w:rPr>
        <w:t xml:space="preserve">elci, a 8% crnci ili </w:t>
      </w:r>
      <w:proofErr w:type="spellStart"/>
      <w:r w:rsidR="00E25CA1" w:rsidRPr="007D2CED">
        <w:rPr>
          <w:sz w:val="22"/>
          <w:szCs w:val="22"/>
          <w:lang w:val="sr-Latn-ME"/>
        </w:rPr>
        <w:t>Afroamerikanci</w:t>
      </w:r>
      <w:proofErr w:type="spellEnd"/>
      <w:r w:rsidR="00E25CA1" w:rsidRPr="007D2CED">
        <w:rPr>
          <w:sz w:val="22"/>
          <w:szCs w:val="22"/>
          <w:lang w:val="sr-Latn-ME"/>
        </w:rPr>
        <w:t xml:space="preserve">. </w:t>
      </w:r>
      <w:r w:rsidR="00F5521D" w:rsidRPr="007D2CED">
        <w:rPr>
          <w:sz w:val="22"/>
          <w:szCs w:val="22"/>
          <w:lang w:val="sr-Latn-ME"/>
        </w:rPr>
        <w:t>Pacijenti</w:t>
      </w:r>
      <w:r w:rsidR="00E25CA1" w:rsidRPr="007D2CED">
        <w:rPr>
          <w:sz w:val="22"/>
          <w:szCs w:val="22"/>
          <w:lang w:val="sr-Latn-ME"/>
        </w:rPr>
        <w:t xml:space="preserve"> su prethodno primili </w:t>
      </w:r>
      <w:proofErr w:type="spellStart"/>
      <w:r w:rsidR="00E25CA1" w:rsidRPr="007D2CED">
        <w:rPr>
          <w:sz w:val="22"/>
          <w:szCs w:val="22"/>
          <w:lang w:val="sr-Latn-ME"/>
        </w:rPr>
        <w:t>medijan</w:t>
      </w:r>
      <w:r w:rsidRPr="007D2CED">
        <w:rPr>
          <w:sz w:val="22"/>
          <w:szCs w:val="22"/>
          <w:lang w:val="sr-Latn-ME"/>
        </w:rPr>
        <w:t>u</w:t>
      </w:r>
      <w:proofErr w:type="spellEnd"/>
      <w:r w:rsidR="00E25CA1" w:rsidRPr="007D2CED">
        <w:rPr>
          <w:sz w:val="22"/>
          <w:szCs w:val="22"/>
          <w:lang w:val="sr-Latn-ME"/>
        </w:rPr>
        <w:t xml:space="preserve"> od 5 (raspon: 2 - 13) terapija, a 78% </w:t>
      </w:r>
      <w:r w:rsidRPr="007D2CED">
        <w:rPr>
          <w:sz w:val="22"/>
          <w:szCs w:val="22"/>
          <w:lang w:val="sr-Latn-ME"/>
        </w:rPr>
        <w:t xml:space="preserve">od njih </w:t>
      </w:r>
      <w:r w:rsidR="00E25CA1" w:rsidRPr="007D2CED">
        <w:rPr>
          <w:sz w:val="22"/>
          <w:szCs w:val="22"/>
          <w:lang w:val="sr-Latn-ME"/>
        </w:rPr>
        <w:t xml:space="preserve">prethodno </w:t>
      </w:r>
      <w:r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 xml:space="preserve">e </w:t>
      </w:r>
      <w:r w:rsidRPr="007D2CED">
        <w:rPr>
          <w:sz w:val="22"/>
          <w:szCs w:val="22"/>
          <w:lang w:val="sr-Latn-ME"/>
        </w:rPr>
        <w:t xml:space="preserve">bilo </w:t>
      </w:r>
      <w:r w:rsidR="00E25CA1" w:rsidRPr="007D2CED">
        <w:rPr>
          <w:sz w:val="22"/>
          <w:szCs w:val="22"/>
          <w:lang w:val="sr-Latn-ME"/>
        </w:rPr>
        <w:t>podvrgnu</w:t>
      </w:r>
      <w:r w:rsidR="00616BB9" w:rsidRPr="007D2CED">
        <w:rPr>
          <w:sz w:val="22"/>
          <w:szCs w:val="22"/>
          <w:lang w:val="sr-Latn-ME"/>
        </w:rPr>
        <w:t>t</w:t>
      </w:r>
      <w:r w:rsidR="00E25CA1" w:rsidRPr="007D2CED">
        <w:rPr>
          <w:sz w:val="22"/>
          <w:szCs w:val="22"/>
          <w:lang w:val="sr-Latn-ME"/>
        </w:rPr>
        <w:t xml:space="preserve">o autolognom presađivanju matičnih </w:t>
      </w:r>
      <w:r w:rsidR="003324C2" w:rsidRPr="007D2CED">
        <w:rPr>
          <w:sz w:val="22"/>
          <w:szCs w:val="22"/>
          <w:lang w:val="sr-Latn-ME"/>
        </w:rPr>
        <w:t>ćelija</w:t>
      </w:r>
      <w:r w:rsidR="00E25CA1" w:rsidRPr="007D2CED">
        <w:rPr>
          <w:sz w:val="22"/>
          <w:szCs w:val="22"/>
          <w:lang w:val="sr-Latn-ME"/>
        </w:rPr>
        <w:t xml:space="preserve">. Devedeset i četiri posto (94%) </w:t>
      </w:r>
      <w:r w:rsidR="00F5521D" w:rsidRPr="007D2CED">
        <w:rPr>
          <w:sz w:val="22"/>
          <w:szCs w:val="22"/>
          <w:lang w:val="sr-Latn-ME"/>
        </w:rPr>
        <w:t>pacijen</w:t>
      </w:r>
      <w:r w:rsidR="0011622A" w:rsidRPr="007D2CED">
        <w:rPr>
          <w:sz w:val="22"/>
          <w:szCs w:val="22"/>
          <w:lang w:val="sr-Latn-ME"/>
        </w:rPr>
        <w:t>a</w:t>
      </w:r>
      <w:r w:rsidR="00F5521D" w:rsidRPr="007D2CED">
        <w:rPr>
          <w:sz w:val="22"/>
          <w:szCs w:val="22"/>
          <w:lang w:val="sr-Latn-ME"/>
        </w:rPr>
        <w:t>t</w:t>
      </w:r>
      <w:r w:rsidR="00E25CA1" w:rsidRPr="007D2CED">
        <w:rPr>
          <w:sz w:val="22"/>
          <w:szCs w:val="22"/>
          <w:lang w:val="sr-Latn-ME"/>
        </w:rPr>
        <w:t>a bil</w:t>
      </w:r>
      <w:r w:rsidR="0011622A" w:rsidRPr="007D2CED">
        <w:rPr>
          <w:sz w:val="22"/>
          <w:szCs w:val="22"/>
          <w:lang w:val="sr-Latn-ME"/>
        </w:rPr>
        <w:t>i</w:t>
      </w:r>
      <w:r w:rsidR="00E25CA1" w:rsidRPr="007D2CED">
        <w:rPr>
          <w:sz w:val="22"/>
          <w:szCs w:val="22"/>
          <w:lang w:val="sr-Latn-ME"/>
        </w:rPr>
        <w:t xml:space="preserve"> </w:t>
      </w:r>
      <w:r w:rsidR="0011622A" w:rsidRPr="007D2CED">
        <w:rPr>
          <w:sz w:val="22"/>
          <w:szCs w:val="22"/>
          <w:lang w:val="sr-Latn-ME"/>
        </w:rPr>
        <w:t>su</w:t>
      </w:r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refraktorn</w:t>
      </w:r>
      <w:r w:rsidR="0011622A" w:rsidRPr="007D2CED">
        <w:rPr>
          <w:sz w:val="22"/>
          <w:szCs w:val="22"/>
          <w:lang w:val="sr-Latn-ME"/>
        </w:rPr>
        <w:t>i</w:t>
      </w:r>
      <w:proofErr w:type="spellEnd"/>
      <w:r w:rsidR="00E25CA1" w:rsidRPr="007D2CED">
        <w:rPr>
          <w:sz w:val="22"/>
          <w:szCs w:val="22"/>
          <w:lang w:val="sr-Latn-ME"/>
        </w:rPr>
        <w:t xml:space="preserve"> na posl</w:t>
      </w:r>
      <w:r w:rsidR="00030A8C" w:rsidRPr="007D2CED">
        <w:rPr>
          <w:sz w:val="22"/>
          <w:szCs w:val="22"/>
          <w:lang w:val="sr-Latn-ME"/>
        </w:rPr>
        <w:t>j</w:t>
      </w:r>
      <w:r w:rsidR="00E25CA1" w:rsidRPr="007D2CED">
        <w:rPr>
          <w:sz w:val="22"/>
          <w:szCs w:val="22"/>
          <w:lang w:val="sr-Latn-ME"/>
        </w:rPr>
        <w:t xml:space="preserve">ednju primljenu terapiju, a 74% </w:t>
      </w:r>
      <w:r w:rsidR="0011622A" w:rsidRPr="007D2CED">
        <w:rPr>
          <w:sz w:val="22"/>
          <w:szCs w:val="22"/>
          <w:lang w:val="sr-Latn-ME"/>
        </w:rPr>
        <w:t xml:space="preserve">su </w:t>
      </w:r>
      <w:r w:rsidR="00E25CA1" w:rsidRPr="007D2CED">
        <w:rPr>
          <w:sz w:val="22"/>
          <w:szCs w:val="22"/>
          <w:lang w:val="sr-Latn-ME"/>
        </w:rPr>
        <w:t>bil</w:t>
      </w:r>
      <w:r w:rsidR="0011622A" w:rsidRPr="007D2CED">
        <w:rPr>
          <w:sz w:val="22"/>
          <w:szCs w:val="22"/>
          <w:lang w:val="sr-Latn-ME"/>
        </w:rPr>
        <w:t>i</w:t>
      </w:r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refraktorn</w:t>
      </w:r>
      <w:r w:rsidR="0011622A" w:rsidRPr="007D2CED">
        <w:rPr>
          <w:sz w:val="22"/>
          <w:szCs w:val="22"/>
          <w:lang w:val="sr-Latn-ME"/>
        </w:rPr>
        <w:t>i</w:t>
      </w:r>
      <w:proofErr w:type="spellEnd"/>
      <w:r w:rsidR="00E25CA1" w:rsidRPr="007D2CED">
        <w:rPr>
          <w:sz w:val="22"/>
          <w:szCs w:val="22"/>
          <w:lang w:val="sr-Latn-ME"/>
        </w:rPr>
        <w:t xml:space="preserve"> na </w:t>
      </w:r>
      <w:proofErr w:type="spellStart"/>
      <w:r w:rsidR="00E25CA1" w:rsidRPr="007D2CED">
        <w:rPr>
          <w:sz w:val="22"/>
          <w:szCs w:val="22"/>
          <w:lang w:val="sr-Latn-ME"/>
        </w:rPr>
        <w:t>inhibitor</w:t>
      </w:r>
      <w:proofErr w:type="spellEnd"/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protea</w:t>
      </w:r>
      <w:r w:rsidR="00616BB9" w:rsidRPr="007D2CED">
        <w:rPr>
          <w:sz w:val="22"/>
          <w:szCs w:val="22"/>
          <w:lang w:val="sr-Latn-ME"/>
        </w:rPr>
        <w:t>z</w:t>
      </w:r>
      <w:r w:rsidR="00E25CA1" w:rsidRPr="007D2CED">
        <w:rPr>
          <w:sz w:val="22"/>
          <w:szCs w:val="22"/>
          <w:lang w:val="sr-Latn-ME"/>
        </w:rPr>
        <w:t>oma</w:t>
      </w:r>
      <w:proofErr w:type="spellEnd"/>
      <w:r w:rsidR="00E25CA1" w:rsidRPr="007D2CED">
        <w:rPr>
          <w:sz w:val="22"/>
          <w:szCs w:val="22"/>
          <w:lang w:val="sr-Latn-ME"/>
        </w:rPr>
        <w:t xml:space="preserve">, </w:t>
      </w:r>
      <w:proofErr w:type="spellStart"/>
      <w:r w:rsidR="00E25CA1" w:rsidRPr="007D2CED">
        <w:rPr>
          <w:sz w:val="22"/>
          <w:szCs w:val="22"/>
          <w:lang w:val="sr-Latn-ME"/>
        </w:rPr>
        <w:t>imunomodulac</w:t>
      </w:r>
      <w:r w:rsidRPr="007D2CED">
        <w:rPr>
          <w:sz w:val="22"/>
          <w:szCs w:val="22"/>
          <w:lang w:val="sr-Latn-ME"/>
        </w:rPr>
        <w:t>ion</w:t>
      </w:r>
      <w:r w:rsidR="00E25CA1" w:rsidRPr="007D2CED">
        <w:rPr>
          <w:sz w:val="22"/>
          <w:szCs w:val="22"/>
          <w:lang w:val="sr-Latn-ME"/>
        </w:rPr>
        <w:t>i</w:t>
      </w:r>
      <w:proofErr w:type="spellEnd"/>
      <w:r w:rsidR="00E25CA1" w:rsidRPr="007D2CED">
        <w:rPr>
          <w:sz w:val="22"/>
          <w:szCs w:val="22"/>
          <w:lang w:val="sr-Latn-ME"/>
        </w:rPr>
        <w:t xml:space="preserve"> l</w:t>
      </w:r>
      <w:r w:rsidR="008B49F1" w:rsidRPr="007D2CED">
        <w:rPr>
          <w:sz w:val="22"/>
          <w:szCs w:val="22"/>
          <w:lang w:val="sr-Latn-ME"/>
        </w:rPr>
        <w:t>ij</w:t>
      </w:r>
      <w:r w:rsidR="00E25CA1" w:rsidRPr="007D2CED">
        <w:rPr>
          <w:sz w:val="22"/>
          <w:szCs w:val="22"/>
          <w:lang w:val="sr-Latn-ME"/>
        </w:rPr>
        <w:t xml:space="preserve">ek i </w:t>
      </w:r>
      <w:r w:rsidRPr="007D2CED">
        <w:rPr>
          <w:sz w:val="22"/>
          <w:szCs w:val="22"/>
          <w:lang w:val="sr-Latn-ME"/>
        </w:rPr>
        <w:t>antit</w:t>
      </w:r>
      <w:r w:rsidR="008B49F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el</w:t>
      </w:r>
      <w:r w:rsidR="00E25CA1" w:rsidRPr="007D2CED">
        <w:rPr>
          <w:sz w:val="22"/>
          <w:szCs w:val="22"/>
          <w:lang w:val="sr-Latn-ME"/>
        </w:rPr>
        <w:t xml:space="preserve">o na CD38. </w:t>
      </w:r>
      <w:r w:rsidRPr="007D2CED">
        <w:rPr>
          <w:sz w:val="22"/>
          <w:szCs w:val="22"/>
          <w:lang w:val="sr-Latn-ME"/>
        </w:rPr>
        <w:t xml:space="preserve">Od </w:t>
      </w:r>
      <w:r w:rsidR="00E25CA1" w:rsidRPr="007D2CED">
        <w:rPr>
          <w:sz w:val="22"/>
          <w:szCs w:val="22"/>
          <w:lang w:val="sr-Latn-ME"/>
        </w:rPr>
        <w:t xml:space="preserve">132 </w:t>
      </w:r>
      <w:r w:rsidR="00F5521D" w:rsidRPr="007D2CED">
        <w:rPr>
          <w:sz w:val="22"/>
          <w:szCs w:val="22"/>
          <w:lang w:val="sr-Latn-ME"/>
        </w:rPr>
        <w:t>pacijent</w:t>
      </w:r>
      <w:r w:rsidR="00E25CA1" w:rsidRPr="007D2CED">
        <w:rPr>
          <w:sz w:val="22"/>
          <w:szCs w:val="22"/>
          <w:lang w:val="sr-Latn-ME"/>
        </w:rPr>
        <w:t>a za koj</w:t>
      </w:r>
      <w:r w:rsidR="0011622A" w:rsidRPr="007D2CED">
        <w:rPr>
          <w:sz w:val="22"/>
          <w:szCs w:val="22"/>
          <w:lang w:val="sr-Latn-ME"/>
        </w:rPr>
        <w:t>e</w:t>
      </w:r>
      <w:r w:rsidR="00E25CA1" w:rsidRPr="007D2CED">
        <w:rPr>
          <w:sz w:val="22"/>
          <w:szCs w:val="22"/>
          <w:lang w:val="sr-Latn-ME"/>
        </w:rPr>
        <w:t xml:space="preserve"> su bili dostupni podaci o početnom </w:t>
      </w:r>
      <w:proofErr w:type="spellStart"/>
      <w:r w:rsidR="00E25CA1" w:rsidRPr="007D2CED">
        <w:rPr>
          <w:sz w:val="22"/>
          <w:szCs w:val="22"/>
          <w:lang w:val="sr-Latn-ME"/>
        </w:rPr>
        <w:t>citogenetskom</w:t>
      </w:r>
      <w:proofErr w:type="spellEnd"/>
      <w:r w:rsidR="00E25CA1" w:rsidRPr="007D2CED">
        <w:rPr>
          <w:sz w:val="22"/>
          <w:szCs w:val="22"/>
          <w:lang w:val="sr-Latn-ME"/>
        </w:rPr>
        <w:t xml:space="preserve"> riziku, 31% njih imalo je faktore visokog </w:t>
      </w:r>
      <w:proofErr w:type="spellStart"/>
      <w:r w:rsidR="00E25CA1" w:rsidRPr="007D2CED">
        <w:rPr>
          <w:sz w:val="22"/>
          <w:szCs w:val="22"/>
          <w:lang w:val="sr-Latn-ME"/>
        </w:rPr>
        <w:t>citogenetskog</w:t>
      </w:r>
      <w:proofErr w:type="spellEnd"/>
      <w:r w:rsidR="00E25CA1" w:rsidRPr="007D2CED">
        <w:rPr>
          <w:sz w:val="22"/>
          <w:szCs w:val="22"/>
          <w:lang w:val="sr-Latn-ME"/>
        </w:rPr>
        <w:t xml:space="preserve"> rizika (prisutnost t(4:14), t(14:16) i/ili </w:t>
      </w:r>
      <w:proofErr w:type="spellStart"/>
      <w:r w:rsidR="00E25CA1" w:rsidRPr="007D2CED">
        <w:rPr>
          <w:sz w:val="22"/>
          <w:szCs w:val="22"/>
          <w:lang w:val="sr-Latn-ME"/>
        </w:rPr>
        <w:t>del</w:t>
      </w:r>
      <w:proofErr w:type="spellEnd"/>
      <w:r w:rsidR="00E25CA1" w:rsidRPr="007D2CED">
        <w:rPr>
          <w:sz w:val="22"/>
          <w:szCs w:val="22"/>
          <w:lang w:val="sr-Latn-ME"/>
        </w:rPr>
        <w:t xml:space="preserve">(17p)). Dvadeset i tri posto (23%) </w:t>
      </w:r>
      <w:r w:rsidR="00F5521D" w:rsidRPr="007D2CED">
        <w:rPr>
          <w:sz w:val="22"/>
          <w:szCs w:val="22"/>
          <w:lang w:val="sr-Latn-ME"/>
        </w:rPr>
        <w:t>pacijen</w:t>
      </w:r>
      <w:r w:rsidR="00616BB9" w:rsidRPr="007D2CED">
        <w:rPr>
          <w:sz w:val="22"/>
          <w:szCs w:val="22"/>
          <w:lang w:val="sr-Latn-ME"/>
        </w:rPr>
        <w:t>a</w:t>
      </w:r>
      <w:r w:rsidR="00F5521D" w:rsidRPr="007D2CED">
        <w:rPr>
          <w:sz w:val="22"/>
          <w:szCs w:val="22"/>
          <w:lang w:val="sr-Latn-ME"/>
        </w:rPr>
        <w:t>t</w:t>
      </w:r>
      <w:r w:rsidR="00E25CA1" w:rsidRPr="007D2CED">
        <w:rPr>
          <w:sz w:val="22"/>
          <w:szCs w:val="22"/>
          <w:lang w:val="sr-Latn-ME"/>
        </w:rPr>
        <w:t xml:space="preserve">a imalo je </w:t>
      </w:r>
      <w:proofErr w:type="spellStart"/>
      <w:r w:rsidR="00E25CA1" w:rsidRPr="007D2CED">
        <w:rPr>
          <w:sz w:val="22"/>
          <w:szCs w:val="22"/>
          <w:lang w:val="sr-Latn-ME"/>
        </w:rPr>
        <w:t>ekstramedularne</w:t>
      </w:r>
      <w:proofErr w:type="spellEnd"/>
      <w:r w:rsidR="00E25CA1" w:rsidRPr="007D2CED">
        <w:rPr>
          <w:sz w:val="22"/>
          <w:szCs w:val="22"/>
          <w:lang w:val="sr-Latn-ME"/>
        </w:rPr>
        <w:t xml:space="preserve"> </w:t>
      </w:r>
      <w:proofErr w:type="spellStart"/>
      <w:r w:rsidR="00E25CA1" w:rsidRPr="007D2CED">
        <w:rPr>
          <w:sz w:val="22"/>
          <w:szCs w:val="22"/>
          <w:lang w:val="sr-Latn-ME"/>
        </w:rPr>
        <w:t>plazmocitome</w:t>
      </w:r>
      <w:proofErr w:type="spellEnd"/>
      <w:r w:rsidR="00E25CA1" w:rsidRPr="007D2CED">
        <w:rPr>
          <w:sz w:val="22"/>
          <w:szCs w:val="22"/>
          <w:lang w:val="sr-Latn-ME"/>
        </w:rPr>
        <w:t>.</w:t>
      </w:r>
    </w:p>
    <w:p w14:paraId="4A8F5472" w14:textId="77777777" w:rsidR="00F931F5" w:rsidRPr="007D2CED" w:rsidRDefault="00F931F5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293E8889" w14:textId="72574412" w:rsidR="00E25CA1" w:rsidRPr="007D2CED" w:rsidRDefault="00E25CA1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Među 145 </w:t>
      </w:r>
      <w:r w:rsidR="00F5521D" w:rsidRPr="007D2CED">
        <w:rPr>
          <w:sz w:val="22"/>
          <w:szCs w:val="22"/>
          <w:lang w:val="sr-Latn-ME"/>
        </w:rPr>
        <w:t>pacijen</w:t>
      </w:r>
      <w:r w:rsidR="00953AA8" w:rsidRPr="007D2CED">
        <w:rPr>
          <w:sz w:val="22"/>
          <w:szCs w:val="22"/>
          <w:lang w:val="sr-Latn-ME"/>
        </w:rPr>
        <w:t>a</w:t>
      </w:r>
      <w:r w:rsidR="00F5521D" w:rsidRPr="007D2CED">
        <w:rPr>
          <w:sz w:val="22"/>
          <w:szCs w:val="22"/>
          <w:lang w:val="sr-Latn-ME"/>
        </w:rPr>
        <w:t>t</w:t>
      </w:r>
      <w:r w:rsidRPr="007D2CED">
        <w:rPr>
          <w:sz w:val="22"/>
          <w:szCs w:val="22"/>
          <w:lang w:val="sr-Latn-ME"/>
        </w:rPr>
        <w:t xml:space="preserve">a </w:t>
      </w:r>
      <w:r w:rsidR="00A76969" w:rsidRPr="007D2CED">
        <w:rPr>
          <w:sz w:val="22"/>
          <w:szCs w:val="22"/>
          <w:lang w:val="sr-Latn-ME"/>
        </w:rPr>
        <w:t>koji su primali l</w:t>
      </w:r>
      <w:r w:rsidR="008B49F1" w:rsidRPr="007D2CED">
        <w:rPr>
          <w:sz w:val="22"/>
          <w:szCs w:val="22"/>
          <w:lang w:val="sr-Latn-ME"/>
        </w:rPr>
        <w:t>ij</w:t>
      </w:r>
      <w:r w:rsidR="00A76969" w:rsidRPr="007D2CED">
        <w:rPr>
          <w:sz w:val="22"/>
          <w:szCs w:val="22"/>
          <w:lang w:val="sr-Latn-ME"/>
        </w:rPr>
        <w:t>ek</w:t>
      </w:r>
      <w:r w:rsidRPr="007D2CED">
        <w:rPr>
          <w:sz w:val="22"/>
          <w:szCs w:val="22"/>
          <w:lang w:val="sr-Latn-ME"/>
        </w:rPr>
        <w:t xml:space="preserve"> TALVEY u dozi od 0,8 mg/kg </w:t>
      </w:r>
      <w:r w:rsidR="00A76969" w:rsidRPr="007D2CED">
        <w:rPr>
          <w:sz w:val="22"/>
          <w:szCs w:val="22"/>
          <w:lang w:val="sr-Latn-ME"/>
        </w:rPr>
        <w:t>na svake 2 ned</w:t>
      </w:r>
      <w:r w:rsidR="00632BFC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elje</w:t>
      </w:r>
      <w:r w:rsidRPr="007D2CED">
        <w:rPr>
          <w:sz w:val="22"/>
          <w:szCs w:val="22"/>
          <w:lang w:val="sr-Latn-ME"/>
        </w:rPr>
        <w:t xml:space="preserve"> koji prethodno ni</w:t>
      </w:r>
      <w:r w:rsidR="00632BFC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 xml:space="preserve">su primali terapiju koja </w:t>
      </w:r>
      <w:proofErr w:type="spellStart"/>
      <w:r w:rsidRPr="007D2CED">
        <w:rPr>
          <w:sz w:val="22"/>
          <w:szCs w:val="22"/>
          <w:lang w:val="sr-Latn-ME"/>
        </w:rPr>
        <w:t>preusm</w:t>
      </w:r>
      <w:r w:rsidR="00632BFC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erava</w:t>
      </w:r>
      <w:proofErr w:type="spellEnd"/>
      <w:r w:rsidRPr="007D2CED">
        <w:rPr>
          <w:sz w:val="22"/>
          <w:szCs w:val="22"/>
          <w:lang w:val="sr-Latn-ME"/>
        </w:rPr>
        <w:t xml:space="preserve"> T-</w:t>
      </w:r>
      <w:r w:rsidR="003324C2" w:rsidRPr="007D2CED">
        <w:rPr>
          <w:sz w:val="22"/>
          <w:szCs w:val="22"/>
          <w:lang w:val="sr-Latn-ME"/>
        </w:rPr>
        <w:t>ćelije</w:t>
      </w:r>
      <w:r w:rsidR="00953AA8" w:rsidRPr="007D2CED">
        <w:rPr>
          <w:sz w:val="22"/>
          <w:szCs w:val="22"/>
          <w:lang w:val="sr-Latn-ME"/>
        </w:rPr>
        <w:t>,</w:t>
      </w:r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A76969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945DEB" w:rsidRPr="007D2CED">
        <w:rPr>
          <w:sz w:val="22"/>
          <w:szCs w:val="22"/>
          <w:lang w:val="sr-Latn-ME"/>
        </w:rPr>
        <w:t xml:space="preserve">starosti </w:t>
      </w:r>
      <w:r w:rsidR="00A76969" w:rsidRPr="007D2CED">
        <w:rPr>
          <w:sz w:val="22"/>
          <w:szCs w:val="22"/>
          <w:lang w:val="sr-Latn-ME"/>
        </w:rPr>
        <w:t xml:space="preserve">bila </w:t>
      </w:r>
      <w:r w:rsidRPr="007D2CED">
        <w:rPr>
          <w:sz w:val="22"/>
          <w:szCs w:val="22"/>
          <w:lang w:val="sr-Latn-ME"/>
        </w:rPr>
        <w:t xml:space="preserve">je 67 (raspon: 38 - 84) godina, 57% </w:t>
      </w:r>
      <w:r w:rsidR="00F5521D" w:rsidRPr="007D2CED">
        <w:rPr>
          <w:sz w:val="22"/>
          <w:szCs w:val="22"/>
          <w:lang w:val="sr-Latn-ME"/>
        </w:rPr>
        <w:t>pacijen</w:t>
      </w:r>
      <w:r w:rsidR="00953AA8" w:rsidRPr="007D2CED">
        <w:rPr>
          <w:sz w:val="22"/>
          <w:szCs w:val="22"/>
          <w:lang w:val="sr-Latn-ME"/>
        </w:rPr>
        <w:t>a</w:t>
      </w:r>
      <w:r w:rsidR="00F5521D" w:rsidRPr="007D2CED">
        <w:rPr>
          <w:sz w:val="22"/>
          <w:szCs w:val="22"/>
          <w:lang w:val="sr-Latn-ME"/>
        </w:rPr>
        <w:t>t</w:t>
      </w:r>
      <w:r w:rsidRPr="007D2CED">
        <w:rPr>
          <w:sz w:val="22"/>
          <w:szCs w:val="22"/>
          <w:lang w:val="sr-Latn-ME"/>
        </w:rPr>
        <w:t>a činili su muškarci, 86% b</w:t>
      </w:r>
      <w:r w:rsidR="00632BFC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elci, a 6% crnci ili </w:t>
      </w:r>
      <w:proofErr w:type="spellStart"/>
      <w:r w:rsidRPr="007D2CED">
        <w:rPr>
          <w:sz w:val="22"/>
          <w:szCs w:val="22"/>
          <w:lang w:val="sr-Latn-ME"/>
        </w:rPr>
        <w:t>Afroamerikanci</w:t>
      </w:r>
      <w:proofErr w:type="spellEnd"/>
      <w:r w:rsidRPr="007D2CED">
        <w:rPr>
          <w:sz w:val="22"/>
          <w:szCs w:val="22"/>
          <w:lang w:val="sr-Latn-ME"/>
        </w:rPr>
        <w:t xml:space="preserve">. </w:t>
      </w:r>
      <w:r w:rsidR="00F5521D" w:rsidRPr="007D2CED">
        <w:rPr>
          <w:sz w:val="22"/>
          <w:szCs w:val="22"/>
          <w:lang w:val="sr-Latn-ME"/>
        </w:rPr>
        <w:t>Pacijenti</w:t>
      </w:r>
      <w:r w:rsidRPr="007D2CED">
        <w:rPr>
          <w:sz w:val="22"/>
          <w:szCs w:val="22"/>
          <w:lang w:val="sr-Latn-ME"/>
        </w:rPr>
        <w:t xml:space="preserve"> su prethodno primili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A76969" w:rsidRPr="007D2CED">
        <w:rPr>
          <w:sz w:val="22"/>
          <w:szCs w:val="22"/>
          <w:lang w:val="sr-Latn-ME"/>
        </w:rPr>
        <w:t>u</w:t>
      </w:r>
      <w:proofErr w:type="spellEnd"/>
      <w:r w:rsidRPr="007D2CED">
        <w:rPr>
          <w:sz w:val="22"/>
          <w:szCs w:val="22"/>
          <w:lang w:val="sr-Latn-ME"/>
        </w:rPr>
        <w:t xml:space="preserve"> od 5 (raspon: 2 - 17) terapija, a 79% </w:t>
      </w:r>
      <w:r w:rsidR="00A76969" w:rsidRPr="007D2CED">
        <w:rPr>
          <w:sz w:val="22"/>
          <w:szCs w:val="22"/>
          <w:lang w:val="sr-Latn-ME"/>
        </w:rPr>
        <w:t>od njih prethodno je bilo podvrgnu</w:t>
      </w:r>
      <w:r w:rsidR="00953AA8" w:rsidRPr="007D2CED">
        <w:rPr>
          <w:sz w:val="22"/>
          <w:szCs w:val="22"/>
          <w:lang w:val="sr-Latn-ME"/>
        </w:rPr>
        <w:t>t</w:t>
      </w:r>
      <w:r w:rsidR="00A76969" w:rsidRPr="007D2CED">
        <w:rPr>
          <w:sz w:val="22"/>
          <w:szCs w:val="22"/>
          <w:lang w:val="sr-Latn-ME"/>
        </w:rPr>
        <w:t xml:space="preserve">o autolognom </w:t>
      </w:r>
      <w:r w:rsidRPr="007D2CED">
        <w:rPr>
          <w:sz w:val="22"/>
          <w:szCs w:val="22"/>
          <w:lang w:val="sr-Latn-ME"/>
        </w:rPr>
        <w:t xml:space="preserve">presađivanju matičnih </w:t>
      </w:r>
      <w:r w:rsidR="003324C2" w:rsidRPr="007D2CED">
        <w:rPr>
          <w:sz w:val="22"/>
          <w:szCs w:val="22"/>
          <w:lang w:val="sr-Latn-ME"/>
        </w:rPr>
        <w:t>ćelija</w:t>
      </w:r>
      <w:r w:rsidR="00953AA8" w:rsidRPr="007D2CED">
        <w:rPr>
          <w:sz w:val="22"/>
          <w:szCs w:val="22"/>
          <w:lang w:val="sr-Latn-ME"/>
        </w:rPr>
        <w:t xml:space="preserve"> </w:t>
      </w:r>
      <w:r w:rsidR="00953AA8" w:rsidRPr="007D2CED">
        <w:rPr>
          <w:noProof/>
          <w:sz w:val="22"/>
          <w:szCs w:val="22"/>
          <w:lang w:val="sr-Latn-ME"/>
        </w:rPr>
        <w:t>(ASCT)</w:t>
      </w:r>
      <w:r w:rsidRPr="007D2CED">
        <w:rPr>
          <w:sz w:val="22"/>
          <w:szCs w:val="22"/>
          <w:lang w:val="sr-Latn-ME"/>
        </w:rPr>
        <w:t xml:space="preserve">. Devedeset i četiri posto (94%) </w:t>
      </w:r>
      <w:r w:rsidR="00F5521D" w:rsidRPr="007D2CED">
        <w:rPr>
          <w:sz w:val="22"/>
          <w:szCs w:val="22"/>
          <w:lang w:val="sr-Latn-ME"/>
        </w:rPr>
        <w:t>pacijen</w:t>
      </w:r>
      <w:r w:rsidR="0011622A" w:rsidRPr="007D2CED">
        <w:rPr>
          <w:sz w:val="22"/>
          <w:szCs w:val="22"/>
          <w:lang w:val="sr-Latn-ME"/>
        </w:rPr>
        <w:t>a</w:t>
      </w:r>
      <w:r w:rsidR="00F5521D" w:rsidRPr="007D2CED">
        <w:rPr>
          <w:sz w:val="22"/>
          <w:szCs w:val="22"/>
          <w:lang w:val="sr-Latn-ME"/>
        </w:rPr>
        <w:t>t</w:t>
      </w:r>
      <w:r w:rsidRPr="007D2CED">
        <w:rPr>
          <w:sz w:val="22"/>
          <w:szCs w:val="22"/>
          <w:lang w:val="sr-Latn-ME"/>
        </w:rPr>
        <w:t>a bil</w:t>
      </w:r>
      <w:r w:rsidR="0011622A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 </w:t>
      </w:r>
      <w:r w:rsidR="0011622A" w:rsidRPr="007D2CED">
        <w:rPr>
          <w:sz w:val="22"/>
          <w:szCs w:val="22"/>
          <w:lang w:val="sr-Latn-ME"/>
        </w:rPr>
        <w:t>su</w:t>
      </w:r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refraktorn</w:t>
      </w:r>
      <w:r w:rsidR="0011622A" w:rsidRPr="007D2CED">
        <w:rPr>
          <w:sz w:val="22"/>
          <w:szCs w:val="22"/>
          <w:lang w:val="sr-Latn-ME"/>
        </w:rPr>
        <w:t>i</w:t>
      </w:r>
      <w:proofErr w:type="spellEnd"/>
      <w:r w:rsidRPr="007D2CED">
        <w:rPr>
          <w:sz w:val="22"/>
          <w:szCs w:val="22"/>
          <w:lang w:val="sr-Latn-ME"/>
        </w:rPr>
        <w:t xml:space="preserve"> na posl</w:t>
      </w:r>
      <w:r w:rsidR="00632BFC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ednju primljenu terapiju, a 69% </w:t>
      </w:r>
      <w:r w:rsidR="0011622A" w:rsidRPr="007D2CED">
        <w:rPr>
          <w:sz w:val="22"/>
          <w:szCs w:val="22"/>
          <w:lang w:val="sr-Latn-ME"/>
        </w:rPr>
        <w:t>su</w:t>
      </w:r>
      <w:r w:rsidRPr="007D2CED">
        <w:rPr>
          <w:sz w:val="22"/>
          <w:szCs w:val="22"/>
          <w:lang w:val="sr-Latn-ME"/>
        </w:rPr>
        <w:t xml:space="preserve"> </w:t>
      </w:r>
      <w:r w:rsidR="0011622A" w:rsidRPr="007D2CED">
        <w:rPr>
          <w:sz w:val="22"/>
          <w:szCs w:val="22"/>
          <w:lang w:val="sr-Latn-ME"/>
        </w:rPr>
        <w:t xml:space="preserve">bili </w:t>
      </w:r>
      <w:proofErr w:type="spellStart"/>
      <w:r w:rsidRPr="007D2CED">
        <w:rPr>
          <w:sz w:val="22"/>
          <w:szCs w:val="22"/>
          <w:lang w:val="sr-Latn-ME"/>
        </w:rPr>
        <w:t>refraktorn</w:t>
      </w:r>
      <w:r w:rsidR="0011622A" w:rsidRPr="007D2CED">
        <w:rPr>
          <w:sz w:val="22"/>
          <w:szCs w:val="22"/>
          <w:lang w:val="sr-Latn-ME"/>
        </w:rPr>
        <w:t>i</w:t>
      </w:r>
      <w:proofErr w:type="spellEnd"/>
      <w:r w:rsidRPr="007D2CED">
        <w:rPr>
          <w:sz w:val="22"/>
          <w:szCs w:val="22"/>
          <w:lang w:val="sr-Latn-ME"/>
        </w:rPr>
        <w:t xml:space="preserve"> na </w:t>
      </w:r>
      <w:proofErr w:type="spellStart"/>
      <w:r w:rsidRPr="007D2CED">
        <w:rPr>
          <w:sz w:val="22"/>
          <w:szCs w:val="22"/>
          <w:lang w:val="sr-Latn-ME"/>
        </w:rPr>
        <w:t>inhibitor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protea</w:t>
      </w:r>
      <w:r w:rsidR="00953AA8" w:rsidRPr="007D2CED">
        <w:rPr>
          <w:sz w:val="22"/>
          <w:szCs w:val="22"/>
          <w:lang w:val="sr-Latn-ME"/>
        </w:rPr>
        <w:t>z</w:t>
      </w:r>
      <w:r w:rsidRPr="007D2CED">
        <w:rPr>
          <w:sz w:val="22"/>
          <w:szCs w:val="22"/>
          <w:lang w:val="sr-Latn-ME"/>
        </w:rPr>
        <w:t>oma</w:t>
      </w:r>
      <w:proofErr w:type="spellEnd"/>
      <w:r w:rsidRPr="007D2CED">
        <w:rPr>
          <w:sz w:val="22"/>
          <w:szCs w:val="22"/>
          <w:lang w:val="sr-Latn-ME"/>
        </w:rPr>
        <w:t xml:space="preserve">, </w:t>
      </w:r>
      <w:proofErr w:type="spellStart"/>
      <w:r w:rsidRPr="007D2CED">
        <w:rPr>
          <w:sz w:val="22"/>
          <w:szCs w:val="22"/>
          <w:lang w:val="sr-Latn-ME"/>
        </w:rPr>
        <w:t>imunomodulaci</w:t>
      </w:r>
      <w:r w:rsidR="00A76969" w:rsidRPr="007D2CED">
        <w:rPr>
          <w:sz w:val="22"/>
          <w:szCs w:val="22"/>
          <w:lang w:val="sr-Latn-ME"/>
        </w:rPr>
        <w:t>on</w:t>
      </w:r>
      <w:r w:rsidRPr="007D2CED">
        <w:rPr>
          <w:sz w:val="22"/>
          <w:szCs w:val="22"/>
          <w:lang w:val="sr-Latn-ME"/>
        </w:rPr>
        <w:t>i</w:t>
      </w:r>
      <w:proofErr w:type="spellEnd"/>
      <w:r w:rsidRPr="007D2CED">
        <w:rPr>
          <w:sz w:val="22"/>
          <w:szCs w:val="22"/>
          <w:lang w:val="sr-Latn-ME"/>
        </w:rPr>
        <w:t xml:space="preserve"> l</w:t>
      </w:r>
      <w:r w:rsidR="008B49F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 i </w:t>
      </w:r>
      <w:r w:rsidR="00A76969" w:rsidRPr="007D2CED">
        <w:rPr>
          <w:sz w:val="22"/>
          <w:szCs w:val="22"/>
          <w:lang w:val="sr-Latn-ME"/>
        </w:rPr>
        <w:t>antit</w:t>
      </w:r>
      <w:r w:rsidR="008B49F1" w:rsidRPr="007D2CED">
        <w:rPr>
          <w:sz w:val="22"/>
          <w:szCs w:val="22"/>
          <w:lang w:val="sr-Latn-ME"/>
        </w:rPr>
        <w:t>ij</w:t>
      </w:r>
      <w:r w:rsidR="00A76969" w:rsidRPr="007D2CED">
        <w:rPr>
          <w:sz w:val="22"/>
          <w:szCs w:val="22"/>
          <w:lang w:val="sr-Latn-ME"/>
        </w:rPr>
        <w:t>el</w:t>
      </w:r>
      <w:r w:rsidRPr="007D2CED">
        <w:rPr>
          <w:sz w:val="22"/>
          <w:szCs w:val="22"/>
          <w:lang w:val="sr-Latn-ME"/>
        </w:rPr>
        <w:t xml:space="preserve">o na CD38. </w:t>
      </w:r>
      <w:r w:rsidR="00945DEB" w:rsidRPr="007D2CED">
        <w:rPr>
          <w:sz w:val="22"/>
          <w:szCs w:val="22"/>
          <w:lang w:val="sr-Latn-ME"/>
        </w:rPr>
        <w:t>Od</w:t>
      </w:r>
      <w:r w:rsidRPr="007D2CED">
        <w:rPr>
          <w:sz w:val="22"/>
          <w:szCs w:val="22"/>
          <w:lang w:val="sr-Latn-ME"/>
        </w:rPr>
        <w:t xml:space="preserve"> 128 </w:t>
      </w:r>
      <w:r w:rsidR="00F5521D" w:rsidRPr="007D2CED">
        <w:rPr>
          <w:sz w:val="22"/>
          <w:szCs w:val="22"/>
          <w:lang w:val="sr-Latn-ME"/>
        </w:rPr>
        <w:t>pacijen</w:t>
      </w:r>
      <w:r w:rsidR="00953AA8" w:rsidRPr="007D2CED">
        <w:rPr>
          <w:sz w:val="22"/>
          <w:szCs w:val="22"/>
          <w:lang w:val="sr-Latn-ME"/>
        </w:rPr>
        <w:t>a</w:t>
      </w:r>
      <w:r w:rsidR="00F5521D" w:rsidRPr="007D2CED">
        <w:rPr>
          <w:sz w:val="22"/>
          <w:szCs w:val="22"/>
          <w:lang w:val="sr-Latn-ME"/>
        </w:rPr>
        <w:t>t</w:t>
      </w:r>
      <w:r w:rsidRPr="007D2CED">
        <w:rPr>
          <w:sz w:val="22"/>
          <w:szCs w:val="22"/>
          <w:lang w:val="sr-Latn-ME"/>
        </w:rPr>
        <w:t xml:space="preserve">a za koje su bili dostupni podaci o početnom </w:t>
      </w:r>
      <w:proofErr w:type="spellStart"/>
      <w:r w:rsidRPr="007D2CED">
        <w:rPr>
          <w:sz w:val="22"/>
          <w:szCs w:val="22"/>
          <w:lang w:val="sr-Latn-ME"/>
        </w:rPr>
        <w:t>citogenetskom</w:t>
      </w:r>
      <w:proofErr w:type="spellEnd"/>
      <w:r w:rsidRPr="007D2CED">
        <w:rPr>
          <w:sz w:val="22"/>
          <w:szCs w:val="22"/>
          <w:lang w:val="sr-Latn-ME"/>
        </w:rPr>
        <w:t xml:space="preserve"> riziku, 29% </w:t>
      </w:r>
      <w:r w:rsidR="00945DEB" w:rsidRPr="007D2CED">
        <w:rPr>
          <w:sz w:val="22"/>
          <w:szCs w:val="22"/>
          <w:lang w:val="sr-Latn-ME"/>
        </w:rPr>
        <w:t xml:space="preserve">je </w:t>
      </w:r>
      <w:r w:rsidRPr="007D2CED">
        <w:rPr>
          <w:sz w:val="22"/>
          <w:szCs w:val="22"/>
          <w:lang w:val="sr-Latn-ME"/>
        </w:rPr>
        <w:t xml:space="preserve">imalo faktore visokog </w:t>
      </w:r>
      <w:proofErr w:type="spellStart"/>
      <w:r w:rsidRPr="007D2CED">
        <w:rPr>
          <w:sz w:val="22"/>
          <w:szCs w:val="22"/>
          <w:lang w:val="sr-Latn-ME"/>
        </w:rPr>
        <w:t>citogenetskog</w:t>
      </w:r>
      <w:proofErr w:type="spellEnd"/>
      <w:r w:rsidRPr="007D2CED">
        <w:rPr>
          <w:sz w:val="22"/>
          <w:szCs w:val="22"/>
          <w:lang w:val="sr-Latn-ME"/>
        </w:rPr>
        <w:t xml:space="preserve"> rizika (prisu</w:t>
      </w:r>
      <w:r w:rsidR="00945DEB" w:rsidRPr="007D2CED">
        <w:rPr>
          <w:sz w:val="22"/>
          <w:szCs w:val="22"/>
          <w:lang w:val="sr-Latn-ME"/>
        </w:rPr>
        <w:t>stvo</w:t>
      </w:r>
      <w:r w:rsidRPr="007D2CED">
        <w:rPr>
          <w:sz w:val="22"/>
          <w:szCs w:val="22"/>
          <w:lang w:val="sr-Latn-ME"/>
        </w:rPr>
        <w:t xml:space="preserve"> t(4:14), t(14:16) i/ili </w:t>
      </w:r>
      <w:proofErr w:type="spellStart"/>
      <w:r w:rsidRPr="007D2CED">
        <w:rPr>
          <w:sz w:val="22"/>
          <w:szCs w:val="22"/>
          <w:lang w:val="sr-Latn-ME"/>
        </w:rPr>
        <w:t>del</w:t>
      </w:r>
      <w:proofErr w:type="spellEnd"/>
      <w:r w:rsidRPr="007D2CED">
        <w:rPr>
          <w:sz w:val="22"/>
          <w:szCs w:val="22"/>
          <w:lang w:val="sr-Latn-ME"/>
        </w:rPr>
        <w:t xml:space="preserve">(17p)). Dvadeset i šest posto (26%) </w:t>
      </w:r>
      <w:r w:rsidR="00F5521D" w:rsidRPr="007D2CED">
        <w:rPr>
          <w:sz w:val="22"/>
          <w:szCs w:val="22"/>
          <w:lang w:val="sr-Latn-ME"/>
        </w:rPr>
        <w:t>pacijen</w:t>
      </w:r>
      <w:r w:rsidR="00953AA8" w:rsidRPr="007D2CED">
        <w:rPr>
          <w:sz w:val="22"/>
          <w:szCs w:val="22"/>
          <w:lang w:val="sr-Latn-ME"/>
        </w:rPr>
        <w:t>a</w:t>
      </w:r>
      <w:r w:rsidR="00F5521D" w:rsidRPr="007D2CED">
        <w:rPr>
          <w:sz w:val="22"/>
          <w:szCs w:val="22"/>
          <w:lang w:val="sr-Latn-ME"/>
        </w:rPr>
        <w:t>t</w:t>
      </w:r>
      <w:r w:rsidRPr="007D2CED">
        <w:rPr>
          <w:sz w:val="22"/>
          <w:szCs w:val="22"/>
          <w:lang w:val="sr-Latn-ME"/>
        </w:rPr>
        <w:t xml:space="preserve">a imalo je </w:t>
      </w:r>
      <w:proofErr w:type="spellStart"/>
      <w:r w:rsidRPr="007D2CED">
        <w:rPr>
          <w:sz w:val="22"/>
          <w:szCs w:val="22"/>
          <w:lang w:val="sr-Latn-ME"/>
        </w:rPr>
        <w:t>ekstramedularne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plazmocitome</w:t>
      </w:r>
      <w:proofErr w:type="spellEnd"/>
      <w:r w:rsidRPr="007D2CED">
        <w:rPr>
          <w:sz w:val="22"/>
          <w:szCs w:val="22"/>
          <w:lang w:val="sr-Latn-ME"/>
        </w:rPr>
        <w:t>.</w:t>
      </w:r>
    </w:p>
    <w:p w14:paraId="7B9EEEEE" w14:textId="77777777" w:rsidR="00953AA8" w:rsidRPr="007D2CED" w:rsidRDefault="00953AA8" w:rsidP="00583BBB">
      <w:pPr>
        <w:pStyle w:val="BodyText31"/>
        <w:shd w:val="clear" w:color="auto" w:fill="auto"/>
        <w:spacing w:after="0" w:line="250" w:lineRule="exact"/>
        <w:ind w:left="20" w:right="260" w:firstLine="0"/>
        <w:jc w:val="both"/>
        <w:rPr>
          <w:sz w:val="22"/>
          <w:szCs w:val="22"/>
          <w:lang w:val="sr-Latn-ME"/>
        </w:rPr>
      </w:pPr>
    </w:p>
    <w:p w14:paraId="5F08B2A4" w14:textId="6D4C931E" w:rsidR="00E25CA1" w:rsidRPr="007D2CED" w:rsidRDefault="00E25CA1" w:rsidP="00EF33FD">
      <w:pPr>
        <w:pStyle w:val="BodyText31"/>
        <w:shd w:val="clear" w:color="auto" w:fill="auto"/>
        <w:spacing w:after="19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Rezultati za </w:t>
      </w:r>
      <w:r w:rsidR="00945DEB" w:rsidRPr="007D2CED">
        <w:rPr>
          <w:sz w:val="22"/>
          <w:szCs w:val="22"/>
          <w:lang w:val="sr-Latn-ME"/>
        </w:rPr>
        <w:t>efikasnost bazirali</w:t>
      </w:r>
      <w:r w:rsidRPr="007D2CED">
        <w:rPr>
          <w:sz w:val="22"/>
          <w:szCs w:val="22"/>
          <w:lang w:val="sr-Latn-ME"/>
        </w:rPr>
        <w:t xml:space="preserve"> su se na stopi ukupnog odgovora prema oc</w:t>
      </w:r>
      <w:r w:rsidR="00632BFC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eni </w:t>
      </w:r>
      <w:r w:rsidR="00945DEB" w:rsidRPr="007D2CED">
        <w:rPr>
          <w:sz w:val="22"/>
          <w:szCs w:val="22"/>
          <w:lang w:val="sr-Latn-ME"/>
        </w:rPr>
        <w:t>Nezavisnog nadzornog odbora</w:t>
      </w:r>
      <w:r w:rsidRPr="007D2CED">
        <w:rPr>
          <w:sz w:val="22"/>
          <w:szCs w:val="22"/>
          <w:lang w:val="sr-Latn-ME"/>
        </w:rPr>
        <w:t xml:space="preserve"> na </w:t>
      </w:r>
      <w:r w:rsidR="00945DEB" w:rsidRPr="007D2CED">
        <w:rPr>
          <w:sz w:val="22"/>
          <w:szCs w:val="22"/>
          <w:lang w:val="sr-Latn-ME"/>
        </w:rPr>
        <w:t>bazi</w:t>
      </w:r>
      <w:r w:rsidRPr="007D2CED">
        <w:rPr>
          <w:sz w:val="22"/>
          <w:szCs w:val="22"/>
          <w:lang w:val="sr-Latn-ME"/>
        </w:rPr>
        <w:t xml:space="preserve"> kriterij</w:t>
      </w:r>
      <w:r w:rsidR="00945DEB" w:rsidRPr="007D2CED">
        <w:rPr>
          <w:sz w:val="22"/>
          <w:szCs w:val="22"/>
          <w:lang w:val="sr-Latn-ME"/>
        </w:rPr>
        <w:t>um</w:t>
      </w:r>
      <w:r w:rsidRPr="007D2CED">
        <w:rPr>
          <w:sz w:val="22"/>
          <w:szCs w:val="22"/>
          <w:lang w:val="sr-Latn-ME"/>
        </w:rPr>
        <w:t xml:space="preserve">a Međunarodne radne </w:t>
      </w:r>
      <w:r w:rsidR="00945DEB" w:rsidRPr="007D2CED">
        <w:rPr>
          <w:sz w:val="22"/>
          <w:szCs w:val="22"/>
          <w:lang w:val="sr-Latn-ME"/>
        </w:rPr>
        <w:t>grup</w:t>
      </w:r>
      <w:r w:rsidRPr="007D2CED">
        <w:rPr>
          <w:sz w:val="22"/>
          <w:szCs w:val="22"/>
          <w:lang w:val="sr-Latn-ME"/>
        </w:rPr>
        <w:t xml:space="preserve">e za </w:t>
      </w:r>
      <w:proofErr w:type="spellStart"/>
      <w:r w:rsidRPr="007D2CED">
        <w:rPr>
          <w:sz w:val="22"/>
          <w:szCs w:val="22"/>
          <w:lang w:val="sr-Latn-ME"/>
        </w:rPr>
        <w:t>mijelom</w:t>
      </w:r>
      <w:proofErr w:type="spellEnd"/>
      <w:r w:rsidRPr="007D2CED">
        <w:rPr>
          <w:sz w:val="22"/>
          <w:szCs w:val="22"/>
          <w:lang w:val="sr-Latn-ME"/>
        </w:rPr>
        <w:t xml:space="preserve"> (engl. </w:t>
      </w:r>
      <w:proofErr w:type="spellStart"/>
      <w:r w:rsidRPr="007D2CED">
        <w:rPr>
          <w:rStyle w:val="BodytextItalic"/>
          <w:sz w:val="22"/>
          <w:szCs w:val="22"/>
          <w:lang w:val="sr-Latn-ME"/>
        </w:rPr>
        <w:t>International</w:t>
      </w:r>
      <w:proofErr w:type="spellEnd"/>
      <w:r w:rsidR="00945DEB" w:rsidRPr="007D2CED">
        <w:rPr>
          <w:rStyle w:val="BodytextItalic"/>
          <w:sz w:val="22"/>
          <w:szCs w:val="22"/>
          <w:lang w:val="sr-Latn-ME"/>
        </w:rPr>
        <w:t xml:space="preserve"> </w:t>
      </w:r>
      <w:proofErr w:type="spellStart"/>
      <w:r w:rsidRPr="007D2CED">
        <w:rPr>
          <w:rStyle w:val="BodytextItalic"/>
          <w:sz w:val="22"/>
          <w:szCs w:val="22"/>
          <w:lang w:val="sr-Latn-ME"/>
        </w:rPr>
        <w:t>Myeloma</w:t>
      </w:r>
      <w:proofErr w:type="spellEnd"/>
      <w:r w:rsidRPr="007D2CED">
        <w:rPr>
          <w:rStyle w:val="BodytextItalic"/>
          <w:sz w:val="22"/>
          <w:szCs w:val="22"/>
          <w:lang w:val="sr-Latn-ME"/>
        </w:rPr>
        <w:t xml:space="preserve"> </w:t>
      </w:r>
      <w:proofErr w:type="spellStart"/>
      <w:r w:rsidRPr="007D2CED">
        <w:rPr>
          <w:rStyle w:val="BodytextItalic"/>
          <w:sz w:val="22"/>
          <w:szCs w:val="22"/>
          <w:lang w:val="sr-Latn-ME"/>
        </w:rPr>
        <w:t>Working</w:t>
      </w:r>
      <w:proofErr w:type="spellEnd"/>
      <w:r w:rsidRPr="007D2CED">
        <w:rPr>
          <w:rStyle w:val="BodytextItalic"/>
          <w:sz w:val="22"/>
          <w:szCs w:val="22"/>
          <w:lang w:val="sr-Latn-ME"/>
        </w:rPr>
        <w:t xml:space="preserve"> </w:t>
      </w:r>
      <w:proofErr w:type="spellStart"/>
      <w:r w:rsidRPr="007D2CED">
        <w:rPr>
          <w:rStyle w:val="BodytextItalic"/>
          <w:sz w:val="22"/>
          <w:szCs w:val="22"/>
          <w:lang w:val="sr-Latn-ME"/>
        </w:rPr>
        <w:t>Group</w:t>
      </w:r>
      <w:proofErr w:type="spellEnd"/>
      <w:r w:rsidRPr="007D2CED">
        <w:rPr>
          <w:rStyle w:val="BodytextItalic"/>
          <w:sz w:val="22"/>
          <w:szCs w:val="22"/>
          <w:lang w:val="sr-Latn-ME"/>
        </w:rPr>
        <w:t>,</w:t>
      </w:r>
      <w:r w:rsidRPr="007D2CED">
        <w:rPr>
          <w:sz w:val="22"/>
          <w:szCs w:val="22"/>
          <w:lang w:val="sr-Latn-ME"/>
        </w:rPr>
        <w:t xml:space="preserve"> IMWG).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945DEB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trajanja praćenja </w:t>
      </w:r>
      <w:r w:rsidR="00F5521D" w:rsidRPr="007D2CED">
        <w:rPr>
          <w:sz w:val="22"/>
          <w:szCs w:val="22"/>
          <w:lang w:val="sr-Latn-ME"/>
        </w:rPr>
        <w:t>pacijen</w:t>
      </w:r>
      <w:r w:rsidR="00945DEB" w:rsidRPr="007D2CED">
        <w:rPr>
          <w:sz w:val="22"/>
          <w:szCs w:val="22"/>
          <w:lang w:val="sr-Latn-ME"/>
        </w:rPr>
        <w:t>at</w:t>
      </w:r>
      <w:r w:rsidRPr="007D2CED">
        <w:rPr>
          <w:sz w:val="22"/>
          <w:szCs w:val="22"/>
          <w:lang w:val="sr-Latn-ME"/>
        </w:rPr>
        <w:t xml:space="preserve">a koji su primali </w:t>
      </w:r>
      <w:r w:rsidR="00953AA8" w:rsidRPr="007D2CED">
        <w:rPr>
          <w:sz w:val="22"/>
          <w:szCs w:val="22"/>
          <w:lang w:val="sr-Latn-ME"/>
        </w:rPr>
        <w:t>l</w:t>
      </w:r>
      <w:r w:rsidR="008B49F1" w:rsidRPr="007D2CED">
        <w:rPr>
          <w:sz w:val="22"/>
          <w:szCs w:val="22"/>
          <w:lang w:val="sr-Latn-ME"/>
        </w:rPr>
        <w:t>ij</w:t>
      </w:r>
      <w:r w:rsidR="00953AA8" w:rsidRPr="007D2CED">
        <w:rPr>
          <w:sz w:val="22"/>
          <w:szCs w:val="22"/>
          <w:lang w:val="sr-Latn-ME"/>
        </w:rPr>
        <w:t xml:space="preserve">ek </w:t>
      </w:r>
      <w:r w:rsidRPr="007D2CED">
        <w:rPr>
          <w:sz w:val="22"/>
          <w:szCs w:val="22"/>
          <w:lang w:val="sr-Latn-ME"/>
        </w:rPr>
        <w:t xml:space="preserve">TALVEY u dozi od 0,4 mg/kg </w:t>
      </w:r>
      <w:r w:rsidR="00A76969" w:rsidRPr="007D2CED">
        <w:rPr>
          <w:sz w:val="22"/>
          <w:szCs w:val="22"/>
          <w:lang w:val="sr-Latn-ME"/>
        </w:rPr>
        <w:t>jednom ned</w:t>
      </w:r>
      <w:r w:rsidR="00632BFC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eljno</w:t>
      </w:r>
      <w:r w:rsidRPr="007D2CED">
        <w:rPr>
          <w:sz w:val="22"/>
          <w:szCs w:val="22"/>
          <w:lang w:val="sr-Latn-ME"/>
        </w:rPr>
        <w:t xml:space="preserve"> iznosi</w:t>
      </w:r>
      <w:r w:rsidR="00945DEB" w:rsidRPr="007D2CED">
        <w:rPr>
          <w:sz w:val="22"/>
          <w:szCs w:val="22"/>
          <w:lang w:val="sr-Latn-ME"/>
        </w:rPr>
        <w:t xml:space="preserve">la </w:t>
      </w:r>
      <w:r w:rsidRPr="007D2CED">
        <w:rPr>
          <w:sz w:val="22"/>
          <w:szCs w:val="22"/>
          <w:lang w:val="sr-Latn-ME"/>
        </w:rPr>
        <w:t xml:space="preserve">je 18,8 </w:t>
      </w:r>
      <w:r w:rsidR="00F5521D" w:rsidRPr="007D2CED">
        <w:rPr>
          <w:sz w:val="22"/>
          <w:szCs w:val="22"/>
          <w:lang w:val="sr-Latn-ME"/>
        </w:rPr>
        <w:t>m</w:t>
      </w:r>
      <w:r w:rsidR="00632BFC" w:rsidRPr="007D2CED">
        <w:rPr>
          <w:sz w:val="22"/>
          <w:szCs w:val="22"/>
          <w:lang w:val="sr-Latn-ME"/>
        </w:rPr>
        <w:t>j</w:t>
      </w:r>
      <w:r w:rsidR="00F5521D" w:rsidRPr="007D2CED">
        <w:rPr>
          <w:sz w:val="22"/>
          <w:szCs w:val="22"/>
          <w:lang w:val="sr-Latn-ME"/>
        </w:rPr>
        <w:t>esec</w:t>
      </w:r>
      <w:r w:rsidRPr="007D2CED">
        <w:rPr>
          <w:sz w:val="22"/>
          <w:szCs w:val="22"/>
          <w:lang w:val="sr-Latn-ME"/>
        </w:rPr>
        <w:t>i, a proc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enjuje se da </w:t>
      </w:r>
      <w:r w:rsidR="00945DEB" w:rsidRPr="007D2CED">
        <w:rPr>
          <w:sz w:val="22"/>
          <w:szCs w:val="22"/>
          <w:lang w:val="sr-Latn-ME"/>
        </w:rPr>
        <w:t>je kod</w:t>
      </w:r>
      <w:r w:rsidRPr="007D2CED">
        <w:rPr>
          <w:sz w:val="22"/>
          <w:szCs w:val="22"/>
          <w:lang w:val="sr-Latn-ME"/>
        </w:rPr>
        <w:t xml:space="preserve"> 51,5% </w:t>
      </w:r>
      <w:r w:rsidR="00F5521D" w:rsidRPr="007D2CED">
        <w:rPr>
          <w:sz w:val="22"/>
          <w:szCs w:val="22"/>
          <w:lang w:val="sr-Latn-ME"/>
        </w:rPr>
        <w:t>pacijen</w:t>
      </w:r>
      <w:r w:rsidR="00953AA8" w:rsidRPr="007D2CED">
        <w:rPr>
          <w:sz w:val="22"/>
          <w:szCs w:val="22"/>
          <w:lang w:val="sr-Latn-ME"/>
        </w:rPr>
        <w:t>a</w:t>
      </w:r>
      <w:r w:rsidR="00F5521D" w:rsidRPr="007D2CED">
        <w:rPr>
          <w:sz w:val="22"/>
          <w:szCs w:val="22"/>
          <w:lang w:val="sr-Latn-ME"/>
        </w:rPr>
        <w:t>t</w:t>
      </w:r>
      <w:r w:rsidRPr="007D2CED">
        <w:rPr>
          <w:sz w:val="22"/>
          <w:szCs w:val="22"/>
          <w:lang w:val="sr-Latn-ME"/>
        </w:rPr>
        <w:t xml:space="preserve">a koji su odgovorili na </w:t>
      </w:r>
      <w:r w:rsidR="00F5521D" w:rsidRPr="007D2CED">
        <w:rPr>
          <w:sz w:val="22"/>
          <w:szCs w:val="22"/>
          <w:lang w:val="sr-Latn-ME"/>
        </w:rPr>
        <w:t>terapij</w:t>
      </w:r>
      <w:r w:rsidR="00945DEB" w:rsidRPr="007D2CED">
        <w:rPr>
          <w:sz w:val="22"/>
          <w:szCs w:val="22"/>
          <w:lang w:val="sr-Latn-ME"/>
        </w:rPr>
        <w:t>u</w:t>
      </w:r>
      <w:r w:rsidRPr="007D2CED">
        <w:rPr>
          <w:sz w:val="22"/>
          <w:szCs w:val="22"/>
          <w:lang w:val="sr-Latn-ME"/>
        </w:rPr>
        <w:t xml:space="preserve"> odgovor ostao održan t</w:t>
      </w:r>
      <w:r w:rsidR="00945DEB" w:rsidRPr="007D2CED">
        <w:rPr>
          <w:sz w:val="22"/>
          <w:szCs w:val="22"/>
          <w:lang w:val="sr-Latn-ME"/>
        </w:rPr>
        <w:t>o</w:t>
      </w:r>
      <w:r w:rsidRPr="007D2CED">
        <w:rPr>
          <w:sz w:val="22"/>
          <w:szCs w:val="22"/>
          <w:lang w:val="sr-Latn-ME"/>
        </w:rPr>
        <w:t xml:space="preserve">kom najmanje 9 </w:t>
      </w:r>
      <w:r w:rsidR="00F5521D" w:rsidRPr="007D2CED">
        <w:rPr>
          <w:sz w:val="22"/>
          <w:szCs w:val="22"/>
          <w:lang w:val="sr-Latn-ME"/>
        </w:rPr>
        <w:t>m</w:t>
      </w:r>
      <w:r w:rsidR="008B49F1" w:rsidRPr="007D2CED">
        <w:rPr>
          <w:sz w:val="22"/>
          <w:szCs w:val="22"/>
          <w:lang w:val="sr-Latn-ME"/>
        </w:rPr>
        <w:t>j</w:t>
      </w:r>
      <w:r w:rsidR="00F5521D" w:rsidRPr="007D2CED">
        <w:rPr>
          <w:sz w:val="22"/>
          <w:szCs w:val="22"/>
          <w:lang w:val="sr-Latn-ME"/>
        </w:rPr>
        <w:t>esec</w:t>
      </w:r>
      <w:r w:rsidRPr="007D2CED">
        <w:rPr>
          <w:sz w:val="22"/>
          <w:szCs w:val="22"/>
          <w:lang w:val="sr-Latn-ME"/>
        </w:rPr>
        <w:t>i.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478"/>
        <w:gridCol w:w="3570"/>
        <w:gridCol w:w="24"/>
      </w:tblGrid>
      <w:tr w:rsidR="000809CF" w:rsidRPr="007D2CED" w14:paraId="3917208E" w14:textId="77777777" w:rsidTr="00417A79">
        <w:trPr>
          <w:gridAfter w:val="1"/>
          <w:wAfter w:w="24" w:type="dxa"/>
          <w:cantSplit/>
          <w:jc w:val="center"/>
        </w:trPr>
        <w:tc>
          <w:tcPr>
            <w:tcW w:w="90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B793E" w14:textId="4701F79B" w:rsidR="000809CF" w:rsidRPr="007D2CED" w:rsidRDefault="005C724F" w:rsidP="00417A79">
            <w:pPr>
              <w:keepNext/>
              <w:ind w:left="1134" w:hanging="1134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8: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ab/>
            </w:r>
            <w:r w:rsidR="00E25CA1" w:rsidRPr="007D2CED">
              <w:rPr>
                <w:b/>
                <w:bCs/>
                <w:noProof/>
                <w:szCs w:val="22"/>
                <w:lang w:val="sr-Latn-ME"/>
              </w:rPr>
              <w:t>Rezultati efikasnosti iz studije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MMY1001 (MonumenTAL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noBreakHyphen/>
              <w:t xml:space="preserve">1) </w:t>
            </w:r>
            <w:r w:rsidR="00140C17" w:rsidRPr="007D2CED">
              <w:rPr>
                <w:b/>
                <w:bCs/>
                <w:noProof/>
                <w:szCs w:val="22"/>
                <w:lang w:val="sr-Latn-ME"/>
              </w:rPr>
              <w:t>kod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pacijen</w:t>
            </w:r>
            <w:r w:rsidR="00140C17" w:rsidRPr="007D2CED">
              <w:rPr>
                <w:b/>
                <w:bCs/>
                <w:noProof/>
                <w:szCs w:val="22"/>
                <w:lang w:val="sr-Latn-ME"/>
              </w:rPr>
              <w:t>ata koji su primali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</w:t>
            </w:r>
            <w:r w:rsidR="00AC465F" w:rsidRPr="007D2CED">
              <w:rPr>
                <w:b/>
                <w:bCs/>
                <w:noProof/>
                <w:szCs w:val="22"/>
                <w:lang w:val="sr-Latn-ME"/>
              </w:rPr>
              <w:t>l</w:t>
            </w:r>
            <w:r w:rsidR="008B49F1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AC465F" w:rsidRPr="007D2CED">
              <w:rPr>
                <w:b/>
                <w:bCs/>
                <w:noProof/>
                <w:szCs w:val="22"/>
                <w:lang w:val="sr-Latn-ME"/>
              </w:rPr>
              <w:t xml:space="preserve">ek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TALVEY 0</w:t>
            </w:r>
            <w:r w:rsidR="00140C17" w:rsidRPr="007D2CED">
              <w:rPr>
                <w:b/>
                <w:bCs/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4 mg/kg </w:t>
            </w:r>
            <w:r w:rsidR="00140C17" w:rsidRPr="007D2CED">
              <w:rPr>
                <w:b/>
                <w:bCs/>
                <w:noProof/>
                <w:szCs w:val="22"/>
                <w:lang w:val="sr-Latn-ME"/>
              </w:rPr>
              <w:t>jednom ned</w:t>
            </w:r>
            <w:r w:rsidR="008B49F1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="00140C17" w:rsidRPr="007D2CED">
              <w:rPr>
                <w:b/>
                <w:bCs/>
                <w:noProof/>
                <w:szCs w:val="22"/>
                <w:lang w:val="sr-Latn-ME"/>
              </w:rPr>
              <w:t>eljno</w:t>
            </w:r>
          </w:p>
        </w:tc>
      </w:tr>
      <w:tr w:rsidR="000809CF" w:rsidRPr="007D2CED" w14:paraId="15D5320D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CA0B" w14:textId="77777777" w:rsidR="000809CF" w:rsidRPr="007D2CED" w:rsidRDefault="000809CF" w:rsidP="00417A79">
            <w:pPr>
              <w:keepNext/>
              <w:rPr>
                <w:noProof/>
                <w:szCs w:val="22"/>
                <w:lang w:val="sr-Latn-ME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D565" w14:textId="3184C363" w:rsidR="000809CF" w:rsidRPr="007D2CED" w:rsidRDefault="000809CF" w:rsidP="006B041F">
            <w:pPr>
              <w:keepNext/>
              <w:jc w:val="center"/>
              <w:rPr>
                <w:b/>
                <w:noProof/>
                <w:szCs w:val="22"/>
                <w:lang w:val="sr-Latn-ME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>0</w:t>
            </w:r>
            <w:r w:rsidR="00140C17" w:rsidRPr="007D2CED">
              <w:rPr>
                <w:b/>
                <w:noProof/>
                <w:szCs w:val="22"/>
                <w:lang w:val="sr-Latn-ME"/>
              </w:rPr>
              <w:t>,</w:t>
            </w:r>
            <w:r w:rsidRPr="007D2CED">
              <w:rPr>
                <w:b/>
                <w:noProof/>
                <w:szCs w:val="22"/>
                <w:lang w:val="sr-Latn-ME"/>
              </w:rPr>
              <w:t xml:space="preserve">4 mg/kg </w:t>
            </w:r>
            <w:r w:rsidR="006A14BE" w:rsidRPr="007D2CED">
              <w:rPr>
                <w:b/>
                <w:noProof/>
                <w:szCs w:val="22"/>
                <w:lang w:val="sr-Latn-ME"/>
              </w:rPr>
              <w:t>ned</w:t>
            </w:r>
            <w:r w:rsidR="008B49F1" w:rsidRPr="007D2CED">
              <w:rPr>
                <w:b/>
                <w:noProof/>
                <w:szCs w:val="22"/>
                <w:lang w:val="sr-Latn-ME"/>
              </w:rPr>
              <w:t>j</w:t>
            </w:r>
            <w:r w:rsidR="006A14BE" w:rsidRPr="007D2CED">
              <w:rPr>
                <w:b/>
                <w:noProof/>
                <w:szCs w:val="22"/>
                <w:lang w:val="sr-Latn-ME"/>
              </w:rPr>
              <w:t>eljno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</w:p>
          <w:p w14:paraId="7FB675E1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>(N=143)</w:t>
            </w:r>
          </w:p>
        </w:tc>
      </w:tr>
      <w:tr w:rsidR="000809CF" w:rsidRPr="007D2CED" w14:paraId="5150378B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D332" w14:textId="0EC7E9DC" w:rsidR="000809CF" w:rsidRPr="007D2CED" w:rsidRDefault="006A14BE" w:rsidP="00583BBB">
            <w:pPr>
              <w:keepNext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Ukupna stopa odgovora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(ORR=sCR+CR+VGPR+PR)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0106" w14:textId="143C6551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106 (74</w:t>
            </w:r>
            <w:r w:rsidR="00140C17" w:rsidRPr="007D2CED">
              <w:rPr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iCs/>
                <w:noProof/>
                <w:szCs w:val="22"/>
                <w:lang w:val="sr-Latn-ME"/>
              </w:rPr>
              <w:t>1%)</w:t>
            </w:r>
          </w:p>
        </w:tc>
      </w:tr>
      <w:tr w:rsidR="000809CF" w:rsidRPr="007D2CED" w14:paraId="2856065F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ACC9" w14:textId="77777777" w:rsidR="000809CF" w:rsidRPr="007D2CED" w:rsidRDefault="000809CF" w:rsidP="00583BBB">
            <w:pPr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95% CI (%)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53F8" w14:textId="08E7B37C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(66</w:t>
            </w:r>
            <w:r w:rsidR="00140C17" w:rsidRPr="007D2CED">
              <w:rPr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iCs/>
                <w:noProof/>
                <w:szCs w:val="22"/>
                <w:lang w:val="sr-Latn-ME"/>
              </w:rPr>
              <w:t>1</w:t>
            </w:r>
            <w:r w:rsidR="006A14BE" w:rsidRPr="007D2CED">
              <w:rPr>
                <w:iCs/>
                <w:noProof/>
                <w:szCs w:val="22"/>
                <w:lang w:val="sr-Latn-ME"/>
              </w:rPr>
              <w:t>;</w:t>
            </w:r>
            <w:r w:rsidRPr="007D2CED">
              <w:rPr>
                <w:iCs/>
                <w:noProof/>
                <w:szCs w:val="22"/>
                <w:lang w:val="sr-Latn-ME"/>
              </w:rPr>
              <w:t xml:space="preserve"> 81</w:t>
            </w:r>
            <w:r w:rsidR="00140C17" w:rsidRPr="007D2CED">
              <w:rPr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iCs/>
                <w:noProof/>
                <w:szCs w:val="22"/>
                <w:lang w:val="sr-Latn-ME"/>
              </w:rPr>
              <w:t>1)</w:t>
            </w:r>
          </w:p>
        </w:tc>
      </w:tr>
      <w:tr w:rsidR="000809CF" w:rsidRPr="007D2CED" w14:paraId="3EEAE752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239C" w14:textId="3ADC55D1" w:rsidR="000809CF" w:rsidRPr="007D2CED" w:rsidRDefault="00140C17" w:rsidP="00583BBB">
            <w:pPr>
              <w:ind w:left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Strogo definisani potpuni odgovor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(sCR)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DAE3" w14:textId="5CB6A034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23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8%</w:t>
            </w:r>
          </w:p>
        </w:tc>
      </w:tr>
      <w:tr w:rsidR="000809CF" w:rsidRPr="007D2CED" w14:paraId="41BC1E36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F8C0" w14:textId="7D319292" w:rsidR="000809CF" w:rsidRPr="007D2CED" w:rsidRDefault="00140C17" w:rsidP="00583BBB">
            <w:pPr>
              <w:ind w:left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lastRenderedPageBreak/>
              <w:t>K</w:t>
            </w:r>
            <w:r w:rsidR="000809CF" w:rsidRPr="007D2CED">
              <w:rPr>
                <w:noProof/>
                <w:szCs w:val="22"/>
                <w:lang w:val="sr-Latn-ME"/>
              </w:rPr>
              <w:t>omplet</w:t>
            </w:r>
            <w:r w:rsidRPr="007D2CED">
              <w:rPr>
                <w:noProof/>
                <w:szCs w:val="22"/>
                <w:lang w:val="sr-Latn-ME"/>
              </w:rPr>
              <w:t>an odgovor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(CR)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ADEC" w14:textId="05697EBC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9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8%</w:t>
            </w:r>
          </w:p>
        </w:tc>
      </w:tr>
      <w:tr w:rsidR="000809CF" w:rsidRPr="007D2CED" w14:paraId="71366B5F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D189" w14:textId="3F0052B8" w:rsidR="000809CF" w:rsidRPr="007D2CED" w:rsidRDefault="00140C17" w:rsidP="00583BBB">
            <w:pPr>
              <w:ind w:left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dobar parcijalni odgovor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(VGPR)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5F64" w14:textId="2C50E19D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25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9%</w:t>
            </w:r>
          </w:p>
        </w:tc>
      </w:tr>
      <w:tr w:rsidR="000809CF" w:rsidRPr="007D2CED" w14:paraId="0257665E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1904" w14:textId="370F1FD1" w:rsidR="000809CF" w:rsidRPr="007D2CED" w:rsidRDefault="00140C17" w:rsidP="00583BBB">
            <w:pPr>
              <w:ind w:left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Parcijalni odgovor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(PR)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91E2" w14:textId="3CFE1AA9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14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7%</w:t>
            </w:r>
          </w:p>
        </w:tc>
      </w:tr>
      <w:tr w:rsidR="000809CF" w:rsidRPr="007D2CED" w14:paraId="66019705" w14:textId="77777777" w:rsidTr="00417A79">
        <w:trPr>
          <w:gridAfter w:val="1"/>
          <w:wAfter w:w="24" w:type="dxa"/>
          <w:cantSplit/>
          <w:jc w:val="center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E0C3" w14:textId="3FCEE5B2" w:rsidR="000809CF" w:rsidRPr="007D2CED" w:rsidRDefault="00546EBB" w:rsidP="00583BBB">
            <w:pPr>
              <w:keepNext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iCs/>
                <w:noProof/>
                <w:szCs w:val="22"/>
                <w:lang w:val="sr-Latn-ME"/>
              </w:rPr>
              <w:t>Trajanje</w:t>
            </w:r>
            <w:r w:rsidR="000809CF" w:rsidRPr="007D2CED">
              <w:rPr>
                <w:b/>
                <w:bCs/>
                <w:iCs/>
                <w:noProof/>
                <w:szCs w:val="22"/>
                <w:lang w:val="sr-Latn-ME"/>
              </w:rPr>
              <w:t xml:space="preserve"> </w:t>
            </w:r>
            <w:r w:rsidR="00140C17" w:rsidRPr="007D2CED">
              <w:rPr>
                <w:b/>
                <w:bCs/>
                <w:iCs/>
                <w:noProof/>
                <w:szCs w:val="22"/>
                <w:lang w:val="sr-Latn-ME"/>
              </w:rPr>
              <w:t>odgovora</w:t>
            </w:r>
            <w:r w:rsidR="000809CF" w:rsidRPr="007D2CED">
              <w:rPr>
                <w:b/>
                <w:bCs/>
                <w:iCs/>
                <w:noProof/>
                <w:szCs w:val="22"/>
                <w:lang w:val="sr-Latn-ME"/>
              </w:rPr>
              <w:t xml:space="preserve"> (DOR)</w:t>
            </w:r>
          </w:p>
        </w:tc>
      </w:tr>
      <w:tr w:rsidR="000809CF" w:rsidRPr="007D2CED" w14:paraId="0F81C1AB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873C" w14:textId="04828718" w:rsidR="000809CF" w:rsidRPr="007D2CED" w:rsidRDefault="00140C17" w:rsidP="00583BBB">
            <w:pPr>
              <w:numPr>
                <w:ilvl w:val="12"/>
                <w:numId w:val="0"/>
              </w:numPr>
              <w:ind w:left="284"/>
              <w:jc w:val="left"/>
              <w:rPr>
                <w:iCs/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Broj pacijenata s odgovorom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02A1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106</w:t>
            </w:r>
          </w:p>
        </w:tc>
      </w:tr>
      <w:tr w:rsidR="000809CF" w:rsidRPr="007D2CED" w14:paraId="54E32568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752A" w14:textId="7AB8134C" w:rsidR="000809CF" w:rsidRPr="007D2CED" w:rsidRDefault="000809CF" w:rsidP="00583BBB">
            <w:pPr>
              <w:numPr>
                <w:ilvl w:val="12"/>
                <w:numId w:val="0"/>
              </w:numPr>
              <w:ind w:left="284"/>
              <w:jc w:val="left"/>
              <w:rPr>
                <w:iCs/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Medi</w:t>
            </w:r>
            <w:r w:rsidR="00140C17" w:rsidRPr="007D2CED">
              <w:rPr>
                <w:iCs/>
                <w:noProof/>
                <w:szCs w:val="22"/>
                <w:lang w:val="sr-Latn-ME"/>
              </w:rPr>
              <w:t>j</w:t>
            </w:r>
            <w:r w:rsidRPr="007D2CED">
              <w:rPr>
                <w:iCs/>
                <w:noProof/>
                <w:szCs w:val="22"/>
                <w:lang w:val="sr-Latn-ME"/>
              </w:rPr>
              <w:t>an</w:t>
            </w:r>
            <w:r w:rsidR="00140C17" w:rsidRPr="007D2CED">
              <w:rPr>
                <w:iCs/>
                <w:noProof/>
                <w:szCs w:val="22"/>
                <w:lang w:val="sr-Latn-ME"/>
              </w:rPr>
              <w:t>a</w:t>
            </w:r>
            <w:r w:rsidRPr="007D2CED">
              <w:rPr>
                <w:iCs/>
                <w:noProof/>
                <w:szCs w:val="22"/>
                <w:lang w:val="sr-Latn-ME"/>
              </w:rPr>
              <w:t xml:space="preserve"> DOR (95% CI) (</w:t>
            </w:r>
            <w:r w:rsidR="00140C17" w:rsidRPr="007D2CED">
              <w:rPr>
                <w:iCs/>
                <w:noProof/>
                <w:szCs w:val="22"/>
                <w:lang w:val="sr-Latn-ME"/>
              </w:rPr>
              <w:t>m</w:t>
            </w:r>
            <w:r w:rsidR="00632BFC" w:rsidRPr="007D2CED">
              <w:rPr>
                <w:iCs/>
                <w:noProof/>
                <w:szCs w:val="22"/>
                <w:lang w:val="sr-Latn-ME"/>
              </w:rPr>
              <w:t>j</w:t>
            </w:r>
            <w:r w:rsidR="00140C17" w:rsidRPr="007D2CED">
              <w:rPr>
                <w:iCs/>
                <w:noProof/>
                <w:szCs w:val="22"/>
                <w:lang w:val="sr-Latn-ME"/>
              </w:rPr>
              <w:t>eseci</w:t>
            </w:r>
            <w:r w:rsidRPr="007D2CED">
              <w:rPr>
                <w:iCs/>
                <w:noProof/>
                <w:szCs w:val="22"/>
                <w:lang w:val="sr-Latn-ME"/>
              </w:rPr>
              <w:t>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C75E" w14:textId="08420F86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9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5 (6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7</w:t>
            </w:r>
            <w:r w:rsidR="006A14BE" w:rsidRPr="007D2CED">
              <w:rPr>
                <w:noProof/>
                <w:szCs w:val="22"/>
                <w:lang w:val="sr-Latn-ME"/>
              </w:rPr>
              <w:t>;</w:t>
            </w:r>
            <w:r w:rsidRPr="007D2CED">
              <w:rPr>
                <w:noProof/>
                <w:szCs w:val="22"/>
                <w:lang w:val="sr-Latn-ME"/>
              </w:rPr>
              <w:t xml:space="preserve"> 13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3)</w:t>
            </w:r>
          </w:p>
        </w:tc>
      </w:tr>
      <w:tr w:rsidR="000809CF" w:rsidRPr="007D2CED" w14:paraId="23568602" w14:textId="77777777" w:rsidTr="00417A79">
        <w:trPr>
          <w:gridAfter w:val="1"/>
          <w:wAfter w:w="24" w:type="dxa"/>
          <w:cantSplit/>
          <w:jc w:val="center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F2D4" w14:textId="6E354EE0" w:rsidR="000809CF" w:rsidRPr="007D2CED" w:rsidRDefault="00140C17" w:rsidP="00583BBB">
            <w:pPr>
              <w:keepNext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Vr</w:t>
            </w:r>
            <w:r w:rsidR="008B49F1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eme do prvog odgovora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</w:t>
            </w:r>
          </w:p>
        </w:tc>
      </w:tr>
      <w:tr w:rsidR="000809CF" w:rsidRPr="007D2CED" w14:paraId="34F6182C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D025" w14:textId="24ECC7D6" w:rsidR="000809CF" w:rsidRPr="007D2CED" w:rsidRDefault="00140C17" w:rsidP="00583BBB">
            <w:pPr>
              <w:numPr>
                <w:ilvl w:val="12"/>
                <w:numId w:val="0"/>
              </w:numPr>
              <w:ind w:left="284"/>
              <w:jc w:val="left"/>
              <w:rPr>
                <w:iCs/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Broj pacijenata s odgovorom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F7F9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106</w:t>
            </w:r>
          </w:p>
        </w:tc>
      </w:tr>
      <w:tr w:rsidR="000809CF" w:rsidRPr="007D2CED" w14:paraId="23B7A38C" w14:textId="77777777" w:rsidTr="00417A79">
        <w:trPr>
          <w:gridAfter w:val="1"/>
          <w:wAfter w:w="24" w:type="dxa"/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2E9E" w14:textId="0E1FC783" w:rsidR="000809CF" w:rsidRPr="007D2CED" w:rsidRDefault="000809CF" w:rsidP="00583BBB">
            <w:pPr>
              <w:numPr>
                <w:ilvl w:val="12"/>
                <w:numId w:val="0"/>
              </w:numPr>
              <w:ind w:left="284"/>
              <w:jc w:val="left"/>
              <w:rPr>
                <w:iCs/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Medi</w:t>
            </w:r>
            <w:r w:rsidR="00140C17" w:rsidRPr="007D2CED">
              <w:rPr>
                <w:iCs/>
                <w:noProof/>
                <w:szCs w:val="22"/>
                <w:lang w:val="sr-Latn-ME"/>
              </w:rPr>
              <w:t>j</w:t>
            </w:r>
            <w:r w:rsidRPr="007D2CED">
              <w:rPr>
                <w:iCs/>
                <w:noProof/>
                <w:szCs w:val="22"/>
                <w:lang w:val="sr-Latn-ME"/>
              </w:rPr>
              <w:t>an</w:t>
            </w:r>
            <w:r w:rsidR="00140C17" w:rsidRPr="007D2CED">
              <w:rPr>
                <w:iCs/>
                <w:noProof/>
                <w:szCs w:val="22"/>
                <w:lang w:val="sr-Latn-ME"/>
              </w:rPr>
              <w:t>a</w:t>
            </w:r>
            <w:r w:rsidRPr="007D2CED">
              <w:rPr>
                <w:iCs/>
                <w:noProof/>
                <w:szCs w:val="22"/>
                <w:lang w:val="sr-Latn-ME"/>
              </w:rPr>
              <w:t xml:space="preserve"> (</w:t>
            </w:r>
            <w:r w:rsidRPr="007D2CED">
              <w:rPr>
                <w:noProof/>
                <w:szCs w:val="22"/>
                <w:lang w:val="sr-Latn-ME"/>
              </w:rPr>
              <w:t>ra</w:t>
            </w:r>
            <w:r w:rsidR="00140C17" w:rsidRPr="007D2CED">
              <w:rPr>
                <w:noProof/>
                <w:szCs w:val="22"/>
                <w:lang w:val="sr-Latn-ME"/>
              </w:rPr>
              <w:t>spon</w:t>
            </w:r>
            <w:r w:rsidRPr="007D2CED">
              <w:rPr>
                <w:noProof/>
                <w:szCs w:val="22"/>
                <w:lang w:val="sr-Latn-ME"/>
              </w:rPr>
              <w:t>) (</w:t>
            </w:r>
            <w:r w:rsidR="00140C17" w:rsidRPr="007D2CED">
              <w:rPr>
                <w:noProof/>
                <w:szCs w:val="22"/>
                <w:lang w:val="sr-Latn-ME"/>
              </w:rPr>
              <w:t>m</w:t>
            </w:r>
            <w:r w:rsidR="008B49F1" w:rsidRPr="007D2CED">
              <w:rPr>
                <w:noProof/>
                <w:szCs w:val="22"/>
                <w:lang w:val="sr-Latn-ME"/>
              </w:rPr>
              <w:t>j</w:t>
            </w:r>
            <w:r w:rsidR="00140C17" w:rsidRPr="007D2CED">
              <w:rPr>
                <w:noProof/>
                <w:szCs w:val="22"/>
                <w:lang w:val="sr-Latn-ME"/>
              </w:rPr>
              <w:t>eseci</w:t>
            </w:r>
            <w:r w:rsidRPr="007D2CED">
              <w:rPr>
                <w:noProof/>
                <w:szCs w:val="22"/>
                <w:lang w:val="sr-Latn-ME"/>
              </w:rPr>
              <w:t>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4D0D" w14:textId="63614CFC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2 (0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2</w:t>
            </w:r>
            <w:r w:rsidR="006A14BE" w:rsidRPr="007D2CED">
              <w:rPr>
                <w:noProof/>
                <w:szCs w:val="22"/>
                <w:lang w:val="sr-Latn-ME"/>
              </w:rPr>
              <w:t xml:space="preserve">; </w:t>
            </w:r>
            <w:r w:rsidRPr="007D2CED">
              <w:rPr>
                <w:noProof/>
                <w:szCs w:val="22"/>
                <w:lang w:val="sr-Latn-ME"/>
              </w:rPr>
              <w:t>10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9)</w:t>
            </w:r>
          </w:p>
        </w:tc>
      </w:tr>
      <w:tr w:rsidR="000809CF" w:rsidRPr="007D2CED" w14:paraId="338A4794" w14:textId="77777777" w:rsidTr="00417A79">
        <w:trPr>
          <w:cantSplit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F1B3" w14:textId="75331C20" w:rsidR="000809CF" w:rsidRPr="007D2CED" w:rsidRDefault="00140C17" w:rsidP="00583BBB">
            <w:pPr>
              <w:keepNext/>
              <w:jc w:val="left"/>
              <w:rPr>
                <w:noProof/>
                <w:szCs w:val="22"/>
                <w:lang w:val="sr-Latn-ME"/>
              </w:rPr>
            </w:pPr>
            <w:bookmarkStart w:id="8" w:name="_Hlk109305362"/>
            <w:r w:rsidRPr="007D2CED">
              <w:rPr>
                <w:b/>
                <w:bCs/>
                <w:iCs/>
                <w:noProof/>
                <w:szCs w:val="22"/>
                <w:lang w:val="sr-Latn-ME"/>
              </w:rPr>
              <w:t xml:space="preserve">Stopa negativnosti na </w:t>
            </w:r>
            <w:r w:rsidR="000809CF" w:rsidRPr="007D2CED">
              <w:rPr>
                <w:b/>
                <w:bCs/>
                <w:iCs/>
                <w:noProof/>
                <w:szCs w:val="22"/>
                <w:lang w:val="sr-Latn-ME"/>
              </w:rPr>
              <w:t xml:space="preserve">MRD </w:t>
            </w:r>
            <w:r w:rsidR="000809CF" w:rsidRPr="007D2CED">
              <w:rPr>
                <w:b/>
                <w:bCs/>
                <w:iCs/>
                <w:noProof/>
                <w:szCs w:val="22"/>
                <w:vertAlign w:val="superscript"/>
                <w:lang w:val="sr-Latn-ME"/>
              </w:rPr>
              <w:t>a</w:t>
            </w:r>
          </w:p>
        </w:tc>
      </w:tr>
      <w:bookmarkEnd w:id="8"/>
      <w:tr w:rsidR="000809CF" w:rsidRPr="007D2CED" w14:paraId="4A9D220B" w14:textId="77777777" w:rsidTr="00417A79">
        <w:trPr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D3A7" w14:textId="488F7ABE" w:rsidR="000809CF" w:rsidRPr="007D2CED" w:rsidRDefault="00140C17" w:rsidP="00583BBB">
            <w:pPr>
              <w:ind w:left="284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szCs w:val="22"/>
                <w:lang w:val="sr-Latn-ME"/>
              </w:rPr>
              <w:t>Stopa negativnog nalaza na MRD kod svih l</w:t>
            </w:r>
            <w:r w:rsidR="008B49F1" w:rsidRPr="007D2CED">
              <w:rPr>
                <w:szCs w:val="22"/>
                <w:lang w:val="sr-Latn-ME"/>
              </w:rPr>
              <w:t>ij</w:t>
            </w:r>
            <w:r w:rsidRPr="007D2CED">
              <w:rPr>
                <w:szCs w:val="22"/>
                <w:lang w:val="sr-Latn-ME"/>
              </w:rPr>
              <w:t xml:space="preserve">ečenih </w:t>
            </w:r>
            <w:r w:rsidR="005C724F" w:rsidRPr="007D2CED">
              <w:rPr>
                <w:noProof/>
                <w:szCs w:val="22"/>
                <w:lang w:val="sr-Latn-ME"/>
              </w:rPr>
              <w:t>pacijen</w:t>
            </w:r>
            <w:r w:rsidRPr="007D2CED">
              <w:rPr>
                <w:noProof/>
                <w:szCs w:val="22"/>
                <w:lang w:val="sr-Latn-ME"/>
              </w:rPr>
              <w:t>ata</w:t>
            </w:r>
            <w:r w:rsidR="000809CF" w:rsidRPr="007D2CED">
              <w:rPr>
                <w:noProof/>
                <w:szCs w:val="22"/>
                <w:lang w:val="sr-Latn-ME"/>
              </w:rPr>
              <w:t>, n (%)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942C" w14:textId="1CC60AC2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44 (30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8%)</w:t>
            </w:r>
          </w:p>
        </w:tc>
      </w:tr>
      <w:tr w:rsidR="000809CF" w:rsidRPr="007D2CED" w14:paraId="77826B30" w14:textId="77777777" w:rsidTr="00417A79">
        <w:trPr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D378" w14:textId="77777777" w:rsidR="000809CF" w:rsidRPr="007D2CED" w:rsidRDefault="000809CF" w:rsidP="00583BBB">
            <w:pPr>
              <w:ind w:left="567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95% CI (%)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6369" w14:textId="14440EFD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(23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3</w:t>
            </w:r>
            <w:r w:rsidR="006A14BE" w:rsidRPr="007D2CED">
              <w:rPr>
                <w:noProof/>
                <w:szCs w:val="22"/>
                <w:lang w:val="sr-Latn-ME"/>
              </w:rPr>
              <w:t>;</w:t>
            </w:r>
            <w:r w:rsidRPr="007D2CED">
              <w:rPr>
                <w:noProof/>
                <w:szCs w:val="22"/>
                <w:lang w:val="sr-Latn-ME"/>
              </w:rPr>
              <w:t xml:space="preserve"> 39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0)</w:t>
            </w:r>
          </w:p>
        </w:tc>
      </w:tr>
      <w:tr w:rsidR="000809CF" w:rsidRPr="007D2CED" w14:paraId="5E2470F2" w14:textId="77777777" w:rsidTr="00417A79">
        <w:trPr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0B8B" w14:textId="5432D9F5" w:rsidR="000809CF" w:rsidRPr="007D2CED" w:rsidRDefault="00140C17" w:rsidP="00583BBB">
            <w:pPr>
              <w:numPr>
                <w:ilvl w:val="12"/>
                <w:numId w:val="0"/>
              </w:numPr>
              <w:ind w:left="284"/>
              <w:jc w:val="left"/>
              <w:rPr>
                <w:iCs/>
                <w:noProof/>
                <w:szCs w:val="22"/>
                <w:lang w:val="sr-Latn-ME"/>
              </w:rPr>
            </w:pPr>
            <w:r w:rsidRPr="007D2CED">
              <w:rPr>
                <w:szCs w:val="22"/>
                <w:lang w:val="sr-Latn-ME"/>
              </w:rPr>
              <w:t xml:space="preserve">Stopa negativnog nalaza na MRD </w:t>
            </w:r>
            <w:r w:rsidR="000809CF"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kod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="005C724F" w:rsidRPr="007D2CED">
              <w:rPr>
                <w:noProof/>
                <w:szCs w:val="22"/>
                <w:lang w:val="sr-Latn-ME"/>
              </w:rPr>
              <w:t>pacijen</w:t>
            </w:r>
            <w:r w:rsidRPr="007D2CED">
              <w:rPr>
                <w:noProof/>
                <w:szCs w:val="22"/>
                <w:lang w:val="sr-Latn-ME"/>
              </w:rPr>
              <w:t>a</w:t>
            </w:r>
            <w:r w:rsidR="0011622A" w:rsidRPr="007D2CED">
              <w:rPr>
                <w:noProof/>
                <w:szCs w:val="22"/>
                <w:lang w:val="sr-Latn-ME"/>
              </w:rPr>
              <w:t>ta</w:t>
            </w:r>
            <w:r w:rsidRPr="007D2CED">
              <w:rPr>
                <w:noProof/>
                <w:szCs w:val="22"/>
                <w:lang w:val="sr-Latn-ME"/>
              </w:rPr>
              <w:t xml:space="preserve"> koji postižu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CR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sCR 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BE1E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0809CF" w:rsidRPr="007D2CED" w14:paraId="2A1DDE91" w14:textId="77777777" w:rsidTr="00417A79">
        <w:trPr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CAE8" w14:textId="7EDD8567" w:rsidR="000809CF" w:rsidRPr="007D2CED" w:rsidRDefault="00140C17" w:rsidP="00583BBB">
            <w:pPr>
              <w:numPr>
                <w:ilvl w:val="12"/>
                <w:numId w:val="0"/>
              </w:numPr>
              <w:ind w:left="567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Broj </w:t>
            </w:r>
            <w:r w:rsidR="005C724F" w:rsidRPr="007D2CED">
              <w:rPr>
                <w:noProof/>
                <w:szCs w:val="22"/>
                <w:lang w:val="sr-Latn-ME"/>
              </w:rPr>
              <w:t>pacijenata</w:t>
            </w:r>
            <w:r w:rsidR="000809CF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 xml:space="preserve">sa </w:t>
            </w:r>
            <w:r w:rsidR="000809CF" w:rsidRPr="007D2CED">
              <w:rPr>
                <w:noProof/>
                <w:szCs w:val="22"/>
                <w:lang w:val="sr-Latn-ME"/>
              </w:rPr>
              <w:t>CR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Pr="007D2CED">
              <w:rPr>
                <w:noProof/>
                <w:szCs w:val="22"/>
                <w:lang w:val="sr-Latn-ME"/>
              </w:rPr>
              <w:t>boljim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FBB4" w14:textId="77777777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N=48</w:t>
            </w:r>
          </w:p>
        </w:tc>
      </w:tr>
      <w:tr w:rsidR="000809CF" w:rsidRPr="007D2CED" w14:paraId="133D3E3D" w14:textId="77777777" w:rsidTr="00417A79">
        <w:trPr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20AA" w14:textId="32CD86F5" w:rsidR="000809CF" w:rsidRPr="007D2CED" w:rsidRDefault="00140C17" w:rsidP="00583BBB">
            <w:pPr>
              <w:numPr>
                <w:ilvl w:val="12"/>
                <w:numId w:val="0"/>
              </w:numPr>
              <w:ind w:left="567"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szCs w:val="22"/>
                <w:lang w:val="sr-Latn-ME"/>
              </w:rPr>
              <w:t>Stopa negativnog nalaza na MRD</w:t>
            </w:r>
            <w:r w:rsidR="000809CF" w:rsidRPr="007D2CED">
              <w:rPr>
                <w:noProof/>
                <w:szCs w:val="22"/>
                <w:lang w:val="sr-Latn-ME"/>
              </w:rPr>
              <w:t>, n (%)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F83E" w14:textId="494BE798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26 (54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2%)</w:t>
            </w:r>
          </w:p>
        </w:tc>
      </w:tr>
      <w:tr w:rsidR="000809CF" w:rsidRPr="007D2CED" w14:paraId="7CA2E67B" w14:textId="77777777" w:rsidTr="00417A79">
        <w:trPr>
          <w:cantSplit/>
          <w:jc w:val="center"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6A3A" w14:textId="77777777" w:rsidR="000809CF" w:rsidRPr="007D2CED" w:rsidRDefault="000809CF" w:rsidP="00583BBB">
            <w:pPr>
              <w:ind w:left="567"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95% CI (%)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F229" w14:textId="66590BA1" w:rsidR="000809CF" w:rsidRPr="007D2CED" w:rsidRDefault="000809CF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(39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2</w:t>
            </w:r>
            <w:r w:rsidR="006A14BE" w:rsidRPr="007D2CED">
              <w:rPr>
                <w:noProof/>
                <w:szCs w:val="22"/>
                <w:lang w:val="sr-Latn-ME"/>
              </w:rPr>
              <w:t>;</w:t>
            </w:r>
            <w:r w:rsidRPr="007D2CED">
              <w:rPr>
                <w:noProof/>
                <w:szCs w:val="22"/>
                <w:lang w:val="sr-Latn-ME"/>
              </w:rPr>
              <w:t xml:space="preserve"> 68</w:t>
            </w:r>
            <w:r w:rsidR="00140C17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6)</w:t>
            </w:r>
          </w:p>
        </w:tc>
      </w:tr>
      <w:tr w:rsidR="000809CF" w:rsidRPr="007D2CED" w14:paraId="3B9EB71D" w14:textId="77777777" w:rsidTr="00417A79">
        <w:trPr>
          <w:gridAfter w:val="1"/>
          <w:wAfter w:w="24" w:type="dxa"/>
          <w:cantSplit/>
          <w:trHeight w:val="1000"/>
          <w:jc w:val="center"/>
        </w:trPr>
        <w:tc>
          <w:tcPr>
            <w:tcW w:w="90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7109DA" w14:textId="54381B4C" w:rsidR="000809CF" w:rsidRPr="007D2CED" w:rsidRDefault="000809CF" w:rsidP="00417A79">
            <w:pPr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CI= interval</w:t>
            </w:r>
            <w:r w:rsidR="00140C17" w:rsidRPr="007D2CED">
              <w:rPr>
                <w:noProof/>
                <w:szCs w:val="22"/>
                <w:lang w:val="sr-Latn-ME"/>
              </w:rPr>
              <w:t xml:space="preserve"> pouzdanosti</w:t>
            </w:r>
            <w:r w:rsidRPr="007D2CED">
              <w:rPr>
                <w:noProof/>
                <w:szCs w:val="22"/>
                <w:lang w:val="sr-Latn-ME"/>
              </w:rPr>
              <w:t>; MRD=minimal</w:t>
            </w:r>
            <w:r w:rsidR="00140C17" w:rsidRPr="007D2CED">
              <w:rPr>
                <w:noProof/>
                <w:szCs w:val="22"/>
                <w:lang w:val="sr-Latn-ME"/>
              </w:rPr>
              <w:t>na</w:t>
            </w:r>
            <w:r w:rsidRPr="007D2CED">
              <w:rPr>
                <w:noProof/>
                <w:szCs w:val="22"/>
                <w:lang w:val="sr-Latn-ME"/>
              </w:rPr>
              <w:t xml:space="preserve"> re</w:t>
            </w:r>
            <w:r w:rsidR="00140C17" w:rsidRPr="007D2CED">
              <w:rPr>
                <w:noProof/>
                <w:szCs w:val="22"/>
                <w:lang w:val="sr-Latn-ME"/>
              </w:rPr>
              <w:t>z</w:t>
            </w:r>
            <w:r w:rsidRPr="007D2CED">
              <w:rPr>
                <w:noProof/>
                <w:szCs w:val="22"/>
                <w:lang w:val="sr-Latn-ME"/>
              </w:rPr>
              <w:t>idual</w:t>
            </w:r>
            <w:r w:rsidR="00140C17" w:rsidRPr="007D2CED">
              <w:rPr>
                <w:noProof/>
                <w:szCs w:val="22"/>
                <w:lang w:val="sr-Latn-ME"/>
              </w:rPr>
              <w:t>na bolest</w:t>
            </w:r>
            <w:r w:rsidRPr="007D2CED">
              <w:rPr>
                <w:noProof/>
                <w:szCs w:val="22"/>
                <w:lang w:val="sr-Latn-ME"/>
              </w:rPr>
              <w:t xml:space="preserve">; </w:t>
            </w:r>
          </w:p>
          <w:p w14:paraId="5B93ABC3" w14:textId="10EC22CC" w:rsidR="000809CF" w:rsidRPr="007D2CED" w:rsidRDefault="000809CF" w:rsidP="00417A79">
            <w:pPr>
              <w:tabs>
                <w:tab w:val="left" w:pos="0"/>
                <w:tab w:val="left" w:pos="224"/>
                <w:tab w:val="left" w:pos="494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140C17" w:rsidRPr="007D2CED">
              <w:rPr>
                <w:szCs w:val="22"/>
                <w:lang w:val="sr-Latn-ME"/>
              </w:rPr>
              <w:t xml:space="preserve">Stopa negativnog nalaza na MRD </w:t>
            </w:r>
            <w:r w:rsidR="00140C17" w:rsidRPr="007D2CED">
              <w:rPr>
                <w:noProof/>
                <w:szCs w:val="22"/>
                <w:lang w:val="sr-Latn-ME"/>
              </w:rPr>
              <w:t xml:space="preserve">se definiše kao procenat učesnika koji su postigli negativni nalaz na </w:t>
            </w:r>
            <w:r w:rsidRPr="007D2CED">
              <w:rPr>
                <w:noProof/>
                <w:szCs w:val="22"/>
                <w:lang w:val="sr-Latn-ME"/>
              </w:rPr>
              <w:t>MRD (</w:t>
            </w:r>
            <w:r w:rsidR="00632BFC" w:rsidRPr="007D2CED">
              <w:rPr>
                <w:noProof/>
                <w:szCs w:val="22"/>
                <w:lang w:val="sr-Latn-ME"/>
              </w:rPr>
              <w:t xml:space="preserve">pri graničnoj vrijednosti od </w:t>
            </w:r>
            <w:r w:rsidRPr="007D2CED">
              <w:rPr>
                <w:noProof/>
                <w:szCs w:val="22"/>
                <w:lang w:val="sr-Latn-ME"/>
              </w:rPr>
              <w:t>10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-5</w:t>
            </w:r>
            <w:r w:rsidRPr="007D2CED">
              <w:rPr>
                <w:noProof/>
                <w:szCs w:val="22"/>
                <w:lang w:val="sr-Latn-ME"/>
              </w:rPr>
              <w:t xml:space="preserve">) </w:t>
            </w:r>
            <w:r w:rsidR="00140C17" w:rsidRPr="007D2CED">
              <w:rPr>
                <w:noProof/>
                <w:szCs w:val="22"/>
                <w:lang w:val="sr-Latn-ME"/>
              </w:rPr>
              <w:t>u bilo kojoj ta</w:t>
            </w:r>
            <w:r w:rsidR="00632BFC" w:rsidRPr="007D2CED">
              <w:rPr>
                <w:noProof/>
                <w:szCs w:val="22"/>
                <w:lang w:val="sr-Latn-ME"/>
              </w:rPr>
              <w:t>čki</w:t>
            </w:r>
            <w:r w:rsidR="00140C17" w:rsidRPr="007D2CED">
              <w:rPr>
                <w:noProof/>
                <w:szCs w:val="22"/>
                <w:lang w:val="sr-Latn-ME"/>
              </w:rPr>
              <w:t xml:space="preserve"> posl</w:t>
            </w:r>
            <w:r w:rsidR="008B49F1" w:rsidRPr="007D2CED">
              <w:rPr>
                <w:noProof/>
                <w:szCs w:val="22"/>
                <w:lang w:val="sr-Latn-ME"/>
              </w:rPr>
              <w:t>ij</w:t>
            </w:r>
            <w:r w:rsidR="00140C17" w:rsidRPr="007D2CED">
              <w:rPr>
                <w:noProof/>
                <w:szCs w:val="22"/>
                <w:lang w:val="sr-Latn-ME"/>
              </w:rPr>
              <w:t>e prim</w:t>
            </w:r>
            <w:r w:rsidR="008B49F1" w:rsidRPr="007D2CED">
              <w:rPr>
                <w:noProof/>
                <w:szCs w:val="22"/>
                <w:lang w:val="sr-Latn-ME"/>
              </w:rPr>
              <w:t>j</w:t>
            </w:r>
            <w:r w:rsidR="00140C17" w:rsidRPr="007D2CED">
              <w:rPr>
                <w:noProof/>
                <w:szCs w:val="22"/>
                <w:lang w:val="sr-Latn-ME"/>
              </w:rPr>
              <w:t>ene početne doze, i pr</w:t>
            </w:r>
            <w:r w:rsidR="008B49F1" w:rsidRPr="007D2CED">
              <w:rPr>
                <w:noProof/>
                <w:szCs w:val="22"/>
                <w:lang w:val="sr-Latn-ME"/>
              </w:rPr>
              <w:t>ij</w:t>
            </w:r>
            <w:r w:rsidR="00140C17" w:rsidRPr="007D2CED">
              <w:rPr>
                <w:noProof/>
                <w:szCs w:val="22"/>
                <w:lang w:val="sr-Latn-ME"/>
              </w:rPr>
              <w:t>e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noProof/>
                <w:szCs w:val="22"/>
                <w:lang w:val="sr-Latn-ME"/>
              </w:rPr>
              <w:t>progres</w:t>
            </w:r>
            <w:r w:rsidR="00140C17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 xml:space="preserve">e </w:t>
            </w:r>
            <w:r w:rsidR="00140C17" w:rsidRPr="007D2CED">
              <w:rPr>
                <w:noProof/>
                <w:szCs w:val="22"/>
                <w:lang w:val="sr-Latn-ME"/>
              </w:rPr>
              <w:t>bolesti</w:t>
            </w:r>
            <w:r w:rsidRPr="007D2CED">
              <w:rPr>
                <w:noProof/>
                <w:szCs w:val="22"/>
                <w:lang w:val="sr-Latn-ME"/>
              </w:rPr>
              <w:t xml:space="preserve"> (PD)</w:t>
            </w:r>
            <w:r w:rsidR="002C6D9C" w:rsidRPr="007D2CED">
              <w:rPr>
                <w:noProof/>
                <w:szCs w:val="22"/>
                <w:lang w:val="sr-Latn-ME"/>
              </w:rPr>
              <w:t xml:space="preserve"> ili </w:t>
            </w:r>
            <w:r w:rsidR="00140C17" w:rsidRPr="007D2CED">
              <w:rPr>
                <w:noProof/>
                <w:szCs w:val="22"/>
                <w:lang w:val="sr-Latn-ME"/>
              </w:rPr>
              <w:t>posl</w:t>
            </w:r>
            <w:r w:rsidR="008B49F1" w:rsidRPr="007D2CED">
              <w:rPr>
                <w:noProof/>
                <w:szCs w:val="22"/>
                <w:lang w:val="sr-Latn-ME"/>
              </w:rPr>
              <w:t>ij</w:t>
            </w:r>
            <w:r w:rsidR="00140C17" w:rsidRPr="007D2CED">
              <w:rPr>
                <w:noProof/>
                <w:szCs w:val="22"/>
                <w:lang w:val="sr-Latn-ME"/>
              </w:rPr>
              <w:t>e prim</w:t>
            </w:r>
            <w:r w:rsidR="008B49F1" w:rsidRPr="007D2CED">
              <w:rPr>
                <w:noProof/>
                <w:szCs w:val="22"/>
                <w:lang w:val="sr-Latn-ME"/>
              </w:rPr>
              <w:t>j</w:t>
            </w:r>
            <w:r w:rsidR="00140C17" w:rsidRPr="007D2CED">
              <w:rPr>
                <w:noProof/>
                <w:szCs w:val="22"/>
                <w:lang w:val="sr-Latn-ME"/>
              </w:rPr>
              <w:t>ene sl</w:t>
            </w:r>
            <w:r w:rsidR="008B49F1" w:rsidRPr="007D2CED">
              <w:rPr>
                <w:noProof/>
                <w:szCs w:val="22"/>
                <w:lang w:val="sr-Latn-ME"/>
              </w:rPr>
              <w:t>j</w:t>
            </w:r>
            <w:r w:rsidR="00140C17" w:rsidRPr="007D2CED">
              <w:rPr>
                <w:noProof/>
                <w:szCs w:val="22"/>
                <w:lang w:val="sr-Latn-ME"/>
              </w:rPr>
              <w:t>edeće terapije za</w:t>
            </w:r>
            <w:r w:rsidRPr="007D2CED">
              <w:rPr>
                <w:noProof/>
                <w:szCs w:val="22"/>
                <w:lang w:val="sr-Latn-ME"/>
              </w:rPr>
              <w:t xml:space="preserve"> </w:t>
            </w:r>
            <w:r w:rsidR="00AD6E77" w:rsidRPr="007D2CED">
              <w:rPr>
                <w:noProof/>
                <w:szCs w:val="22"/>
                <w:lang w:val="sr-Latn-ME"/>
              </w:rPr>
              <w:t>mijelom</w:t>
            </w:r>
            <w:r w:rsidRPr="007D2CED">
              <w:rPr>
                <w:noProof/>
                <w:szCs w:val="22"/>
                <w:lang w:val="sr-Latn-ME"/>
              </w:rPr>
              <w:t>.</w:t>
            </w:r>
          </w:p>
          <w:p w14:paraId="4B314130" w14:textId="4DFFB577" w:rsidR="000809CF" w:rsidRPr="007D2CED" w:rsidRDefault="000809CF" w:rsidP="00417A79">
            <w:pPr>
              <w:tabs>
                <w:tab w:val="left" w:pos="321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140C17" w:rsidRPr="007D2CED">
              <w:rPr>
                <w:szCs w:val="22"/>
                <w:lang w:val="sr-Latn-ME"/>
              </w:rPr>
              <w:t>U obzir su se uzimale samo proc</w:t>
            </w:r>
            <w:r w:rsidR="008B49F1" w:rsidRPr="007D2CED">
              <w:rPr>
                <w:szCs w:val="22"/>
                <w:lang w:val="sr-Latn-ME"/>
              </w:rPr>
              <w:t>j</w:t>
            </w:r>
            <w:r w:rsidR="00140C17" w:rsidRPr="007D2CED">
              <w:rPr>
                <w:szCs w:val="22"/>
                <w:lang w:val="sr-Latn-ME"/>
              </w:rPr>
              <w:t>ene MRD-a (prag za testiranje: 10</w:t>
            </w:r>
            <w:r w:rsidR="00140C17" w:rsidRPr="007D2CED">
              <w:rPr>
                <w:szCs w:val="22"/>
                <w:vertAlign w:val="superscript"/>
                <w:lang w:val="sr-Latn-ME"/>
              </w:rPr>
              <w:t>-5</w:t>
            </w:r>
            <w:r w:rsidR="00140C17" w:rsidRPr="007D2CED">
              <w:rPr>
                <w:szCs w:val="22"/>
                <w:lang w:val="sr-Latn-ME"/>
              </w:rPr>
              <w:t>) sprovedene u 3 m</w:t>
            </w:r>
            <w:r w:rsidR="008B49F1" w:rsidRPr="007D2CED">
              <w:rPr>
                <w:szCs w:val="22"/>
                <w:lang w:val="sr-Latn-ME"/>
              </w:rPr>
              <w:t>j</w:t>
            </w:r>
            <w:r w:rsidR="00140C17" w:rsidRPr="007D2CED">
              <w:rPr>
                <w:szCs w:val="22"/>
                <w:lang w:val="sr-Latn-ME"/>
              </w:rPr>
              <w:t>eseca od postizanja potpunog odgovora/potpunog odgovora po st</w:t>
            </w:r>
            <w:r w:rsidR="0011622A" w:rsidRPr="007D2CED">
              <w:rPr>
                <w:szCs w:val="22"/>
                <w:lang w:val="sr-Latn-ME"/>
              </w:rPr>
              <w:t>r</w:t>
            </w:r>
            <w:r w:rsidR="00140C17" w:rsidRPr="007D2CED">
              <w:rPr>
                <w:szCs w:val="22"/>
                <w:lang w:val="sr-Latn-ME"/>
              </w:rPr>
              <w:t>ogim kriteri</w:t>
            </w:r>
            <w:r w:rsidR="006A14BE" w:rsidRPr="007D2CED">
              <w:rPr>
                <w:szCs w:val="22"/>
                <w:lang w:val="sr-Latn-ME"/>
              </w:rPr>
              <w:t>j</w:t>
            </w:r>
            <w:r w:rsidR="00140C17" w:rsidRPr="007D2CED">
              <w:rPr>
                <w:szCs w:val="22"/>
                <w:lang w:val="sr-Latn-ME"/>
              </w:rPr>
              <w:t>umi</w:t>
            </w:r>
            <w:r w:rsidR="0011622A" w:rsidRPr="007D2CED">
              <w:rPr>
                <w:szCs w:val="22"/>
                <w:lang w:val="sr-Latn-ME"/>
              </w:rPr>
              <w:t>m</w:t>
            </w:r>
            <w:r w:rsidR="00140C17" w:rsidRPr="007D2CED">
              <w:rPr>
                <w:szCs w:val="22"/>
                <w:lang w:val="sr-Latn-ME"/>
              </w:rPr>
              <w:t>a do smrti/progresije bolesti/sl</w:t>
            </w:r>
            <w:r w:rsidR="008B49F1" w:rsidRPr="007D2CED">
              <w:rPr>
                <w:szCs w:val="22"/>
                <w:lang w:val="sr-Latn-ME"/>
              </w:rPr>
              <w:t>j</w:t>
            </w:r>
            <w:r w:rsidR="00140C17" w:rsidRPr="007D2CED">
              <w:rPr>
                <w:szCs w:val="22"/>
                <w:lang w:val="sr-Latn-ME"/>
              </w:rPr>
              <w:t>edeće terapije (isključive).</w:t>
            </w:r>
          </w:p>
        </w:tc>
      </w:tr>
    </w:tbl>
    <w:p w14:paraId="52E3A3DC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0211FDFA" w14:textId="0C1DCDCD" w:rsidR="000809CF" w:rsidRPr="007D2CED" w:rsidRDefault="00945DEB" w:rsidP="000809CF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M</w:t>
      </w:r>
      <w:r w:rsidR="000809CF" w:rsidRPr="007D2CED">
        <w:rPr>
          <w:noProof/>
          <w:szCs w:val="22"/>
          <w:lang w:val="sr-Latn-ME"/>
        </w:rPr>
        <w:t>edi</w:t>
      </w:r>
      <w:r w:rsidRPr="007D2CED">
        <w:rPr>
          <w:noProof/>
          <w:szCs w:val="22"/>
          <w:lang w:val="sr-Latn-ME"/>
        </w:rPr>
        <w:t>j</w:t>
      </w:r>
      <w:r w:rsidR="000809CF" w:rsidRPr="007D2CED">
        <w:rPr>
          <w:noProof/>
          <w:szCs w:val="22"/>
          <w:lang w:val="sr-Latn-ME"/>
        </w:rPr>
        <w:t>an</w:t>
      </w:r>
      <w:r w:rsidRPr="007D2CED">
        <w:rPr>
          <w:noProof/>
          <w:szCs w:val="22"/>
          <w:lang w:val="sr-Latn-ME"/>
        </w:rPr>
        <w:t>a</w:t>
      </w:r>
      <w:r w:rsidR="000809CF" w:rsidRPr="007D2CED">
        <w:rPr>
          <w:noProof/>
          <w:szCs w:val="22"/>
          <w:lang w:val="sr-Latn-ME"/>
        </w:rPr>
        <w:t xml:space="preserve"> </w:t>
      </w:r>
      <w:r w:rsidR="00546EBB" w:rsidRPr="007D2CED">
        <w:rPr>
          <w:noProof/>
          <w:szCs w:val="22"/>
          <w:lang w:val="sr-Latn-ME"/>
        </w:rPr>
        <w:t>trajanj</w:t>
      </w:r>
      <w:r w:rsidRPr="007D2CED">
        <w:rPr>
          <w:noProof/>
          <w:szCs w:val="22"/>
          <w:lang w:val="sr-Latn-ME"/>
        </w:rPr>
        <w:t>a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praćenja za</w:t>
      </w:r>
      <w:r w:rsidR="000809CF" w:rsidRPr="007D2CED">
        <w:rPr>
          <w:noProof/>
          <w:szCs w:val="22"/>
          <w:lang w:val="sr-Latn-ME"/>
        </w:rPr>
        <w:t xml:space="preserve"> </w:t>
      </w:r>
      <w:r w:rsidR="005C724F" w:rsidRPr="007D2CED">
        <w:rPr>
          <w:noProof/>
          <w:szCs w:val="22"/>
          <w:lang w:val="sr-Latn-ME"/>
        </w:rPr>
        <w:t>pacijent</w:t>
      </w:r>
      <w:r w:rsidRPr="007D2CED">
        <w:rPr>
          <w:noProof/>
          <w:szCs w:val="22"/>
          <w:lang w:val="sr-Latn-ME"/>
        </w:rPr>
        <w:t xml:space="preserve">e koji su primali </w:t>
      </w:r>
      <w:r w:rsidR="00AC465F" w:rsidRPr="007D2CED">
        <w:rPr>
          <w:noProof/>
          <w:szCs w:val="22"/>
          <w:lang w:val="sr-Latn-ME"/>
        </w:rPr>
        <w:t>l</w:t>
      </w:r>
      <w:r w:rsidR="008B49F1" w:rsidRPr="007D2CED">
        <w:rPr>
          <w:noProof/>
          <w:szCs w:val="22"/>
          <w:lang w:val="sr-Latn-ME"/>
        </w:rPr>
        <w:t>ij</w:t>
      </w:r>
      <w:r w:rsidR="00AC465F" w:rsidRPr="007D2CED">
        <w:rPr>
          <w:noProof/>
          <w:szCs w:val="22"/>
          <w:lang w:val="sr-Latn-ME"/>
        </w:rPr>
        <w:t xml:space="preserve">ek </w:t>
      </w:r>
      <w:r w:rsidR="000809CF" w:rsidRPr="007D2CED">
        <w:rPr>
          <w:noProof/>
          <w:szCs w:val="22"/>
          <w:lang w:val="sr-Latn-ME"/>
        </w:rPr>
        <w:t>TALVEY 0</w:t>
      </w:r>
      <w:r w:rsidRPr="007D2CED">
        <w:rPr>
          <w:noProof/>
          <w:szCs w:val="22"/>
          <w:lang w:val="sr-Latn-ME"/>
        </w:rPr>
        <w:t>,</w:t>
      </w:r>
      <w:r w:rsidR="000809CF" w:rsidRPr="007D2CED">
        <w:rPr>
          <w:noProof/>
          <w:szCs w:val="22"/>
          <w:lang w:val="sr-Latn-ME"/>
        </w:rPr>
        <w:t xml:space="preserve">8 mg/kg </w:t>
      </w:r>
      <w:r w:rsidRPr="007D2CED">
        <w:rPr>
          <w:noProof/>
          <w:szCs w:val="22"/>
          <w:lang w:val="sr-Latn-ME"/>
        </w:rPr>
        <w:t>jednom u dv</w:t>
      </w:r>
      <w:r w:rsidR="00632BFC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>e ned</w:t>
      </w:r>
      <w:r w:rsidR="008B49F1" w:rsidRPr="007D2CED">
        <w:rPr>
          <w:noProof/>
          <w:szCs w:val="22"/>
          <w:lang w:val="sr-Latn-ME"/>
        </w:rPr>
        <w:t>j</w:t>
      </w:r>
      <w:r w:rsidRPr="007D2CED">
        <w:rPr>
          <w:noProof/>
          <w:szCs w:val="22"/>
          <w:lang w:val="sr-Latn-ME"/>
        </w:rPr>
        <w:t>elje bila je</w:t>
      </w:r>
      <w:r w:rsidR="000809CF" w:rsidRPr="007D2CED">
        <w:rPr>
          <w:noProof/>
          <w:szCs w:val="22"/>
          <w:lang w:val="sr-Latn-ME"/>
        </w:rPr>
        <w:t xml:space="preserve"> 12</w:t>
      </w:r>
      <w:r w:rsidRPr="007D2CED">
        <w:rPr>
          <w:noProof/>
          <w:szCs w:val="22"/>
          <w:lang w:val="sr-Latn-ME"/>
        </w:rPr>
        <w:t>,</w:t>
      </w:r>
      <w:r w:rsidR="000809CF" w:rsidRPr="007D2CED">
        <w:rPr>
          <w:noProof/>
          <w:szCs w:val="22"/>
          <w:lang w:val="sr-Latn-ME"/>
        </w:rPr>
        <w:t>7 </w:t>
      </w:r>
      <w:r w:rsidR="00140C17" w:rsidRPr="007D2CED">
        <w:rPr>
          <w:noProof/>
          <w:szCs w:val="22"/>
          <w:lang w:val="sr-Latn-ME"/>
        </w:rPr>
        <w:t>m</w:t>
      </w:r>
      <w:r w:rsidR="00632BFC" w:rsidRPr="007D2CED">
        <w:rPr>
          <w:noProof/>
          <w:szCs w:val="22"/>
          <w:lang w:val="sr-Latn-ME"/>
        </w:rPr>
        <w:t>j</w:t>
      </w:r>
      <w:r w:rsidR="00140C17" w:rsidRPr="007D2CED">
        <w:rPr>
          <w:noProof/>
          <w:szCs w:val="22"/>
          <w:lang w:val="sr-Latn-ME"/>
        </w:rPr>
        <w:t>eseci</w:t>
      </w:r>
      <w:r w:rsidR="000809CF" w:rsidRPr="007D2CED">
        <w:rPr>
          <w:noProof/>
          <w:szCs w:val="22"/>
          <w:lang w:val="sr-Latn-ME"/>
        </w:rPr>
        <w:t xml:space="preserve">; </w:t>
      </w:r>
      <w:r w:rsidRPr="007D2CED">
        <w:rPr>
          <w:noProof/>
          <w:szCs w:val="22"/>
          <w:lang w:val="sr-Latn-ME"/>
        </w:rPr>
        <w:t>proc</w:t>
      </w:r>
      <w:r w:rsidR="008B49F1" w:rsidRPr="007D2CED">
        <w:rPr>
          <w:noProof/>
          <w:szCs w:val="22"/>
          <w:lang w:val="sr-Latn-ME"/>
        </w:rPr>
        <w:t>ij</w:t>
      </w:r>
      <w:r w:rsidRPr="007D2CED">
        <w:rPr>
          <w:noProof/>
          <w:szCs w:val="22"/>
          <w:lang w:val="sr-Latn-ME"/>
        </w:rPr>
        <w:t>enjeno je da je</w:t>
      </w:r>
      <w:r w:rsidR="000809CF" w:rsidRPr="007D2CED">
        <w:rPr>
          <w:noProof/>
          <w:szCs w:val="22"/>
          <w:lang w:val="sr-Latn-ME"/>
        </w:rPr>
        <w:t xml:space="preserve"> 76</w:t>
      </w:r>
      <w:r w:rsidRPr="007D2CED">
        <w:rPr>
          <w:noProof/>
          <w:szCs w:val="22"/>
          <w:lang w:val="sr-Latn-ME"/>
        </w:rPr>
        <w:t>,</w:t>
      </w:r>
      <w:r w:rsidR="000809CF" w:rsidRPr="007D2CED">
        <w:rPr>
          <w:noProof/>
          <w:szCs w:val="22"/>
          <w:lang w:val="sr-Latn-ME"/>
        </w:rPr>
        <w:t xml:space="preserve">3% </w:t>
      </w:r>
      <w:r w:rsidRPr="007D2CED">
        <w:rPr>
          <w:noProof/>
          <w:szCs w:val="22"/>
          <w:lang w:val="sr-Latn-ME"/>
        </w:rPr>
        <w:t>onih koji su odgovorili zadržalo odgovor najmanje</w:t>
      </w:r>
      <w:r w:rsidR="000809CF" w:rsidRPr="007D2CED">
        <w:rPr>
          <w:noProof/>
          <w:szCs w:val="22"/>
          <w:lang w:val="sr-Latn-ME"/>
        </w:rPr>
        <w:t xml:space="preserve"> 9 </w:t>
      </w:r>
      <w:r w:rsidR="00140C17" w:rsidRPr="007D2CED">
        <w:rPr>
          <w:noProof/>
          <w:szCs w:val="22"/>
          <w:lang w:val="sr-Latn-ME"/>
        </w:rPr>
        <w:t>m</w:t>
      </w:r>
      <w:r w:rsidR="008B49F1" w:rsidRPr="007D2CED">
        <w:rPr>
          <w:noProof/>
          <w:szCs w:val="22"/>
          <w:lang w:val="sr-Latn-ME"/>
        </w:rPr>
        <w:t>j</w:t>
      </w:r>
      <w:r w:rsidR="00140C17" w:rsidRPr="007D2CED">
        <w:rPr>
          <w:noProof/>
          <w:szCs w:val="22"/>
          <w:lang w:val="sr-Latn-ME"/>
        </w:rPr>
        <w:t>eseci</w:t>
      </w:r>
      <w:r w:rsidR="000809CF" w:rsidRPr="007D2CED">
        <w:rPr>
          <w:noProof/>
          <w:szCs w:val="22"/>
          <w:lang w:val="sr-Latn-ME"/>
        </w:rPr>
        <w:t>.</w:t>
      </w:r>
    </w:p>
    <w:p w14:paraId="07490523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621"/>
        <w:gridCol w:w="17"/>
        <w:gridCol w:w="3423"/>
        <w:gridCol w:w="11"/>
      </w:tblGrid>
      <w:tr w:rsidR="000809CF" w:rsidRPr="007D2CED" w14:paraId="792BB933" w14:textId="77777777" w:rsidTr="00417A79">
        <w:trPr>
          <w:gridAfter w:val="1"/>
          <w:wAfter w:w="11" w:type="dxa"/>
          <w:cantSplit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1756D4BB" w14:textId="597BD950" w:rsidR="000809CF" w:rsidRPr="007D2CED" w:rsidRDefault="005C724F" w:rsidP="00417A79">
            <w:pPr>
              <w:keepNext/>
              <w:ind w:left="1134" w:hanging="1134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9: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ab/>
            </w:r>
            <w:r w:rsidR="006A14BE" w:rsidRPr="007D2CED">
              <w:rPr>
                <w:b/>
                <w:bCs/>
                <w:noProof/>
                <w:szCs w:val="22"/>
                <w:lang w:val="sr-Latn-ME"/>
              </w:rPr>
              <w:t>Rezultati efikasnosti iz studije MMY1001 (MonumenTAL</w:t>
            </w:r>
            <w:r w:rsidR="006A14BE" w:rsidRPr="007D2CED">
              <w:rPr>
                <w:b/>
                <w:bCs/>
                <w:noProof/>
                <w:szCs w:val="22"/>
                <w:lang w:val="sr-Latn-ME"/>
              </w:rPr>
              <w:noBreakHyphen/>
              <w:t>1) kod pacijenata koji su primali</w:t>
            </w:r>
            <w:r w:rsidR="00AC465F" w:rsidRPr="007D2CED">
              <w:rPr>
                <w:b/>
                <w:bCs/>
                <w:noProof/>
                <w:szCs w:val="22"/>
                <w:lang w:val="sr-Latn-ME"/>
              </w:rPr>
              <w:t xml:space="preserve"> l</w:t>
            </w:r>
            <w:r w:rsidR="008B49F1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AC465F" w:rsidRPr="007D2CED">
              <w:rPr>
                <w:b/>
                <w:bCs/>
                <w:noProof/>
                <w:szCs w:val="22"/>
                <w:lang w:val="sr-Latn-ME"/>
              </w:rPr>
              <w:t>ek</w:t>
            </w:r>
            <w:r w:rsidR="006A14BE" w:rsidRPr="007D2CED">
              <w:rPr>
                <w:b/>
                <w:bCs/>
                <w:noProof/>
                <w:szCs w:val="22"/>
                <w:lang w:val="sr-Latn-ME"/>
              </w:rPr>
              <w:t xml:space="preserve"> TALVEY 0,</w:t>
            </w:r>
            <w:r w:rsidR="00AC465F" w:rsidRPr="007D2CED">
              <w:rPr>
                <w:b/>
                <w:bCs/>
                <w:noProof/>
                <w:szCs w:val="22"/>
                <w:lang w:val="sr-Latn-ME"/>
              </w:rPr>
              <w:t>8</w:t>
            </w:r>
            <w:r w:rsidR="006A14BE" w:rsidRPr="007D2CED">
              <w:rPr>
                <w:b/>
                <w:bCs/>
                <w:noProof/>
                <w:szCs w:val="22"/>
                <w:lang w:val="sr-Latn-ME"/>
              </w:rPr>
              <w:t> mg/kg jednom u dv</w:t>
            </w:r>
            <w:r w:rsidR="008B49F1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6A14BE" w:rsidRPr="007D2CED">
              <w:rPr>
                <w:b/>
                <w:bCs/>
                <w:noProof/>
                <w:szCs w:val="22"/>
                <w:lang w:val="sr-Latn-ME"/>
              </w:rPr>
              <w:t>e ned</w:t>
            </w:r>
            <w:r w:rsidR="008B49F1" w:rsidRPr="007D2CED">
              <w:rPr>
                <w:b/>
                <w:bCs/>
                <w:noProof/>
                <w:szCs w:val="22"/>
                <w:lang w:val="sr-Latn-ME"/>
              </w:rPr>
              <w:t>j</w:t>
            </w:r>
            <w:r w:rsidR="006A14BE" w:rsidRPr="007D2CED">
              <w:rPr>
                <w:b/>
                <w:bCs/>
                <w:noProof/>
                <w:szCs w:val="22"/>
                <w:lang w:val="sr-Latn-ME"/>
              </w:rPr>
              <w:t>elje</w:t>
            </w:r>
          </w:p>
        </w:tc>
      </w:tr>
      <w:tr w:rsidR="000809CF" w:rsidRPr="007D2CED" w14:paraId="01AF21B3" w14:textId="77777777" w:rsidTr="00417A79">
        <w:trPr>
          <w:gridAfter w:val="1"/>
          <w:wAfter w:w="11" w:type="dxa"/>
          <w:cantSplit/>
          <w:jc w:val="center"/>
        </w:trPr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E216" w14:textId="77777777" w:rsidR="000809CF" w:rsidRPr="007D2CED" w:rsidRDefault="000809CF" w:rsidP="00417A79">
            <w:pPr>
              <w:keepNext/>
              <w:rPr>
                <w:noProof/>
                <w:szCs w:val="22"/>
                <w:lang w:val="sr-Latn-ME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2E4C" w14:textId="3616C145" w:rsidR="000809CF" w:rsidRPr="007D2CED" w:rsidRDefault="000809CF" w:rsidP="006B041F">
            <w:pPr>
              <w:keepNext/>
              <w:jc w:val="center"/>
              <w:rPr>
                <w:b/>
                <w:noProof/>
                <w:szCs w:val="22"/>
                <w:lang w:val="sr-Latn-ME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 xml:space="preserve">0.8 mg/kg </w:t>
            </w:r>
            <w:r w:rsidR="006A14BE" w:rsidRPr="007D2CED">
              <w:rPr>
                <w:b/>
                <w:noProof/>
                <w:szCs w:val="22"/>
                <w:lang w:val="sr-Latn-ME"/>
              </w:rPr>
              <w:t>jednom u dv</w:t>
            </w:r>
            <w:r w:rsidR="008B49F1" w:rsidRPr="007D2CED">
              <w:rPr>
                <w:b/>
                <w:noProof/>
                <w:szCs w:val="22"/>
                <w:lang w:val="sr-Latn-ME"/>
              </w:rPr>
              <w:t>ij</w:t>
            </w:r>
            <w:r w:rsidR="006A14BE" w:rsidRPr="007D2CED">
              <w:rPr>
                <w:b/>
                <w:noProof/>
                <w:szCs w:val="22"/>
                <w:lang w:val="sr-Latn-ME"/>
              </w:rPr>
              <w:t>e ned</w:t>
            </w:r>
            <w:r w:rsidR="008B49F1" w:rsidRPr="007D2CED">
              <w:rPr>
                <w:b/>
                <w:noProof/>
                <w:szCs w:val="22"/>
                <w:lang w:val="sr-Latn-ME"/>
              </w:rPr>
              <w:t>j</w:t>
            </w:r>
            <w:r w:rsidR="006A14BE" w:rsidRPr="007D2CED">
              <w:rPr>
                <w:b/>
                <w:noProof/>
                <w:szCs w:val="22"/>
                <w:lang w:val="sr-Latn-ME"/>
              </w:rPr>
              <w:t>elje</w:t>
            </w:r>
            <w:r w:rsidRPr="007D2CED">
              <w:rPr>
                <w:b/>
                <w:noProof/>
                <w:szCs w:val="22"/>
                <w:vertAlign w:val="superscript"/>
                <w:lang w:val="sr-Latn-ME"/>
              </w:rPr>
              <w:t>a</w:t>
            </w:r>
          </w:p>
          <w:p w14:paraId="6E3EFE4F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noProof/>
                <w:szCs w:val="22"/>
                <w:lang w:val="sr-Latn-ME"/>
              </w:rPr>
              <w:t>(N=145)</w:t>
            </w:r>
          </w:p>
        </w:tc>
      </w:tr>
      <w:tr w:rsidR="006A14BE" w:rsidRPr="007D2CED" w14:paraId="14ECD1FC" w14:textId="77777777" w:rsidTr="00417A79">
        <w:trPr>
          <w:gridAfter w:val="1"/>
          <w:wAfter w:w="11" w:type="dxa"/>
          <w:cantSplit/>
          <w:jc w:val="center"/>
        </w:trPr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9364" w14:textId="303ED7AA" w:rsidR="006A14BE" w:rsidRPr="007D2CED" w:rsidRDefault="006A14BE" w:rsidP="00583BBB">
            <w:pPr>
              <w:keepNext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Ukupna stopa odgovora (ORR=sCR+CR+VGPR+PR)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220" w14:textId="4F5C9BE8" w:rsidR="006A14BE" w:rsidRPr="007D2CED" w:rsidRDefault="006A14BE" w:rsidP="006B041F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104 (71,7%)</w:t>
            </w:r>
          </w:p>
        </w:tc>
      </w:tr>
      <w:tr w:rsidR="006A14BE" w:rsidRPr="007D2CED" w14:paraId="378605D9" w14:textId="77777777" w:rsidTr="00417A79">
        <w:trPr>
          <w:gridAfter w:val="1"/>
          <w:wAfter w:w="11" w:type="dxa"/>
          <w:cantSplit/>
          <w:jc w:val="center"/>
        </w:trPr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867" w14:textId="57D570DB" w:rsidR="006A14BE" w:rsidRPr="007D2CED" w:rsidRDefault="006A14BE" w:rsidP="00583BBB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95% CI (%)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8AD" w14:textId="2DF75AB7" w:rsidR="006A14BE" w:rsidRPr="007D2CED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(63,7; 78,9)</w:t>
            </w:r>
          </w:p>
        </w:tc>
      </w:tr>
      <w:tr w:rsidR="006A14BE" w:rsidRPr="007D2CED" w14:paraId="7D280D1C" w14:textId="77777777" w:rsidTr="00417A79">
        <w:trPr>
          <w:gridAfter w:val="1"/>
          <w:wAfter w:w="11" w:type="dxa"/>
          <w:cantSplit/>
          <w:jc w:val="center"/>
        </w:trPr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6DF" w14:textId="5E48937B" w:rsidR="006A14BE" w:rsidRPr="007D2CED" w:rsidRDefault="006A14BE" w:rsidP="00583BBB">
            <w:pPr>
              <w:ind w:left="284"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Strogo definisani potpuni odgovor (sCR)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5F6" w14:textId="0AA25D8E" w:rsidR="006A14BE" w:rsidRPr="007D2CED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29,7%</w:t>
            </w:r>
          </w:p>
        </w:tc>
      </w:tr>
      <w:tr w:rsidR="006A14BE" w:rsidRPr="007D2CED" w14:paraId="064898DD" w14:textId="77777777" w:rsidTr="00417A79">
        <w:trPr>
          <w:gridAfter w:val="1"/>
          <w:wAfter w:w="11" w:type="dxa"/>
          <w:cantSplit/>
          <w:jc w:val="center"/>
        </w:trPr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6FF" w14:textId="65A19777" w:rsidR="006A14BE" w:rsidRPr="007D2CED" w:rsidRDefault="006A14BE" w:rsidP="00583BBB">
            <w:pPr>
              <w:ind w:left="284"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Kompletan odgovor (CR)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6CD" w14:textId="1DFE1DC7" w:rsidR="006A14BE" w:rsidRPr="007D2CED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9,0%</w:t>
            </w:r>
          </w:p>
        </w:tc>
      </w:tr>
      <w:tr w:rsidR="006A14BE" w:rsidRPr="007D2CED" w14:paraId="48F91DB2" w14:textId="77777777" w:rsidTr="00417A79">
        <w:trPr>
          <w:gridAfter w:val="1"/>
          <w:wAfter w:w="11" w:type="dxa"/>
          <w:cantSplit/>
          <w:jc w:val="center"/>
        </w:trPr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0737" w14:textId="49636E58" w:rsidR="006A14BE" w:rsidRPr="007D2CED" w:rsidRDefault="006A14BE" w:rsidP="00583BBB">
            <w:pPr>
              <w:ind w:left="284"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Veoma dobar parcijalni odgovor (VGPR)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93E9" w14:textId="17BDC569" w:rsidR="006A14BE" w:rsidRPr="007D2CED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22,1%</w:t>
            </w:r>
          </w:p>
        </w:tc>
      </w:tr>
      <w:tr w:rsidR="006A14BE" w:rsidRPr="007D2CED" w14:paraId="355E4FB7" w14:textId="77777777" w:rsidTr="00417A79">
        <w:trPr>
          <w:gridAfter w:val="1"/>
          <w:wAfter w:w="11" w:type="dxa"/>
          <w:cantSplit/>
          <w:jc w:val="center"/>
        </w:trPr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D84" w14:textId="67D76C8C" w:rsidR="006A14BE" w:rsidRPr="007D2CED" w:rsidRDefault="006A14BE" w:rsidP="00583BBB">
            <w:pPr>
              <w:ind w:left="284"/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Parcijalni odgovor (PR)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215A" w14:textId="65D3EBE6" w:rsidR="006A14BE" w:rsidRPr="007D2CED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11,0%</w:t>
            </w:r>
          </w:p>
        </w:tc>
      </w:tr>
      <w:tr w:rsidR="006A14BE" w:rsidRPr="007D2CED" w14:paraId="68C03004" w14:textId="77777777" w:rsidTr="00417A79">
        <w:trPr>
          <w:gridAfter w:val="1"/>
          <w:wAfter w:w="11" w:type="dxa"/>
          <w:cantSplit/>
          <w:trHeight w:val="134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709" w14:textId="270AE3B0" w:rsidR="006A14BE" w:rsidRPr="007D2CED" w:rsidRDefault="006A14BE" w:rsidP="00583BBB">
            <w:pPr>
              <w:keepNext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iCs/>
                <w:noProof/>
                <w:szCs w:val="22"/>
                <w:lang w:val="sr-Latn-ME"/>
              </w:rPr>
              <w:t>Trajanje odgovora (DOR)</w:t>
            </w:r>
          </w:p>
        </w:tc>
      </w:tr>
      <w:tr w:rsidR="006A14BE" w:rsidRPr="007D2CED" w14:paraId="0B536665" w14:textId="77777777" w:rsidTr="00417A79">
        <w:trPr>
          <w:cantSplit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EB16" w14:textId="54D923F2" w:rsidR="006A14BE" w:rsidRPr="007D2CED" w:rsidRDefault="006A14BE" w:rsidP="006A14BE">
            <w:pPr>
              <w:ind w:left="284"/>
              <w:rPr>
                <w:iCs/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Broj pacijenata s odgovorom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7877" w14:textId="77777777" w:rsidR="006A14BE" w:rsidRPr="007D2CED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104</w:t>
            </w:r>
          </w:p>
        </w:tc>
      </w:tr>
      <w:tr w:rsidR="006A14BE" w:rsidRPr="007D2CED" w14:paraId="6CC4A3B5" w14:textId="77777777" w:rsidTr="00417A79">
        <w:trPr>
          <w:cantSplit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D928" w14:textId="4A434E38" w:rsidR="006A14BE" w:rsidRPr="007D2CED" w:rsidRDefault="006A14BE" w:rsidP="006A14BE">
            <w:pPr>
              <w:ind w:left="284"/>
              <w:rPr>
                <w:iCs/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Medijana DOR (95% CI) (m</w:t>
            </w:r>
            <w:r w:rsidR="003C5AA9" w:rsidRPr="007D2CED">
              <w:rPr>
                <w:iCs/>
                <w:noProof/>
                <w:szCs w:val="22"/>
                <w:lang w:val="sr-Latn-ME"/>
              </w:rPr>
              <w:t>j</w:t>
            </w:r>
            <w:r w:rsidRPr="007D2CED">
              <w:rPr>
                <w:iCs/>
                <w:noProof/>
                <w:szCs w:val="22"/>
                <w:lang w:val="sr-Latn-ME"/>
              </w:rPr>
              <w:t>eseci)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8A4E" w14:textId="4045CC91" w:rsidR="006A14BE" w:rsidRPr="007D2CED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NE (13,0, NE)</w:t>
            </w:r>
          </w:p>
        </w:tc>
      </w:tr>
      <w:tr w:rsidR="006A14BE" w:rsidRPr="007D2CED" w14:paraId="18DB37A3" w14:textId="77777777" w:rsidTr="00417A79">
        <w:trPr>
          <w:cantSplit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3AA2" w14:textId="26FCB01E" w:rsidR="006A14BE" w:rsidRPr="007D2CED" w:rsidRDefault="006A14BE" w:rsidP="00583BBB">
            <w:pPr>
              <w:keepNext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Vr</w:t>
            </w:r>
            <w:r w:rsidR="008B49F1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eme do prvog odgovora </w:t>
            </w:r>
          </w:p>
        </w:tc>
      </w:tr>
      <w:tr w:rsidR="006A14BE" w:rsidRPr="007D2CED" w14:paraId="7F9F2E70" w14:textId="77777777" w:rsidTr="00417A79">
        <w:trPr>
          <w:cantSplit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3970" w14:textId="52257C42" w:rsidR="006A14BE" w:rsidRPr="007D2CED" w:rsidRDefault="006A14BE" w:rsidP="006A14BE">
            <w:pPr>
              <w:numPr>
                <w:ilvl w:val="12"/>
                <w:numId w:val="0"/>
              </w:numPr>
              <w:ind w:left="284"/>
              <w:rPr>
                <w:iCs/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Broj pacijenata s odgovorom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53A1" w14:textId="77777777" w:rsidR="006A14BE" w:rsidRPr="007D2CED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104</w:t>
            </w:r>
          </w:p>
        </w:tc>
      </w:tr>
      <w:tr w:rsidR="006A14BE" w:rsidRPr="007D2CED" w14:paraId="4FBC3598" w14:textId="77777777" w:rsidTr="00417A79">
        <w:trPr>
          <w:cantSplit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6E8F" w14:textId="46FD4704" w:rsidR="006A14BE" w:rsidRPr="007D2CED" w:rsidRDefault="006A14BE" w:rsidP="006A14BE">
            <w:pPr>
              <w:numPr>
                <w:ilvl w:val="12"/>
                <w:numId w:val="0"/>
              </w:numPr>
              <w:ind w:left="284"/>
              <w:rPr>
                <w:iCs/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Medijana (</w:t>
            </w:r>
            <w:r w:rsidRPr="007D2CED">
              <w:rPr>
                <w:noProof/>
                <w:szCs w:val="22"/>
                <w:lang w:val="sr-Latn-ME"/>
              </w:rPr>
              <w:t>raspon) (m</w:t>
            </w:r>
            <w:r w:rsidR="008B49F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eseci)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1EC4" w14:textId="4E27EF10" w:rsidR="006A14BE" w:rsidRPr="007D2CED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1,3 (0,2; 9,2)</w:t>
            </w:r>
          </w:p>
        </w:tc>
      </w:tr>
      <w:tr w:rsidR="006A14BE" w:rsidRPr="007D2CED" w:rsidDel="00F8164A" w14:paraId="5C738C99" w14:textId="77777777" w:rsidTr="00417A79">
        <w:trPr>
          <w:cantSplit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F3BF" w14:textId="0BD8839B" w:rsidR="006A14BE" w:rsidRPr="007D2CED" w:rsidDel="00DE3961" w:rsidRDefault="006A14BE" w:rsidP="00583BBB">
            <w:pPr>
              <w:keepNext/>
              <w:jc w:val="left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iCs/>
                <w:noProof/>
                <w:szCs w:val="22"/>
                <w:lang w:val="sr-Latn-ME"/>
              </w:rPr>
              <w:t xml:space="preserve">Stopa negativnosti na MRD </w:t>
            </w:r>
            <w:r w:rsidRPr="007D2CED">
              <w:rPr>
                <w:b/>
                <w:bCs/>
                <w:iCs/>
                <w:noProof/>
                <w:szCs w:val="22"/>
                <w:vertAlign w:val="superscript"/>
                <w:lang w:val="sr-Latn-ME"/>
              </w:rPr>
              <w:t>a</w:t>
            </w:r>
          </w:p>
        </w:tc>
      </w:tr>
      <w:tr w:rsidR="006A14BE" w:rsidRPr="007D2CED" w:rsidDel="00F8164A" w14:paraId="5D79E953" w14:textId="77777777" w:rsidTr="00417A79">
        <w:trPr>
          <w:cantSplit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BBD9" w14:textId="1F15AEC9" w:rsidR="006A14BE" w:rsidRPr="007D2CED" w:rsidDel="00F8164A" w:rsidRDefault="006A14BE" w:rsidP="006A14BE">
            <w:pPr>
              <w:ind w:left="284"/>
              <w:rPr>
                <w:noProof/>
                <w:szCs w:val="22"/>
                <w:lang w:val="sr-Latn-ME"/>
              </w:rPr>
            </w:pPr>
            <w:r w:rsidRPr="007D2CED">
              <w:rPr>
                <w:szCs w:val="22"/>
                <w:lang w:val="sr-Latn-ME"/>
              </w:rPr>
              <w:t>Stopa negativnog nalaza na MRD kod svih l</w:t>
            </w:r>
            <w:r w:rsidR="008B49F1" w:rsidRPr="007D2CED">
              <w:rPr>
                <w:szCs w:val="22"/>
                <w:lang w:val="sr-Latn-ME"/>
              </w:rPr>
              <w:t>ij</w:t>
            </w:r>
            <w:r w:rsidRPr="007D2CED">
              <w:rPr>
                <w:szCs w:val="22"/>
                <w:lang w:val="sr-Latn-ME"/>
              </w:rPr>
              <w:t xml:space="preserve">ečenih </w:t>
            </w:r>
            <w:r w:rsidRPr="007D2CED">
              <w:rPr>
                <w:noProof/>
                <w:szCs w:val="22"/>
                <w:lang w:val="sr-Latn-ME"/>
              </w:rPr>
              <w:t>pacijenata, n (%)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64C0" w14:textId="505331AE" w:rsidR="006A14BE" w:rsidRPr="007D2CED" w:rsidDel="00DE3961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43 (29,7%)</w:t>
            </w:r>
          </w:p>
        </w:tc>
      </w:tr>
      <w:tr w:rsidR="006A14BE" w:rsidRPr="007D2CED" w:rsidDel="00F8164A" w14:paraId="057B09C6" w14:textId="77777777" w:rsidTr="00417A79">
        <w:trPr>
          <w:cantSplit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EB3F" w14:textId="0A5C1ADA" w:rsidR="006A14BE" w:rsidRPr="007D2CED" w:rsidDel="00F8164A" w:rsidRDefault="006A14BE" w:rsidP="006A14BE">
            <w:pPr>
              <w:ind w:left="567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95% CI (%)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9E69" w14:textId="5EC5CC18" w:rsidR="006A14BE" w:rsidRPr="007D2CED" w:rsidDel="00DE3961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(22,4; 37,8)</w:t>
            </w:r>
          </w:p>
        </w:tc>
      </w:tr>
      <w:tr w:rsidR="006A14BE" w:rsidRPr="007D2CED" w:rsidDel="00F8164A" w14:paraId="544516B9" w14:textId="77777777" w:rsidTr="00417A79">
        <w:trPr>
          <w:cantSplit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AC7F" w14:textId="54C24BB4" w:rsidR="006A14BE" w:rsidRPr="007D2CED" w:rsidDel="00F8164A" w:rsidRDefault="006A14BE" w:rsidP="006A14BE">
            <w:pPr>
              <w:ind w:left="284"/>
              <w:rPr>
                <w:noProof/>
                <w:szCs w:val="22"/>
                <w:lang w:val="sr-Latn-ME"/>
              </w:rPr>
            </w:pPr>
            <w:r w:rsidRPr="007D2CED">
              <w:rPr>
                <w:szCs w:val="22"/>
                <w:lang w:val="sr-Latn-ME"/>
              </w:rPr>
              <w:t xml:space="preserve">Stopa negativnog nalaza na MRD 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  <w:r w:rsidRPr="007D2CED">
              <w:rPr>
                <w:noProof/>
                <w:szCs w:val="22"/>
                <w:lang w:val="sr-Latn-ME"/>
              </w:rPr>
              <w:t xml:space="preserve"> kod pacijena</w:t>
            </w:r>
            <w:r w:rsidR="0011622A" w:rsidRPr="007D2CED">
              <w:rPr>
                <w:noProof/>
                <w:szCs w:val="22"/>
                <w:lang w:val="sr-Latn-ME"/>
              </w:rPr>
              <w:t>ta</w:t>
            </w:r>
            <w:r w:rsidRPr="007D2CED">
              <w:rPr>
                <w:noProof/>
                <w:szCs w:val="22"/>
                <w:lang w:val="sr-Latn-ME"/>
              </w:rPr>
              <w:t xml:space="preserve"> koji postižu CR ili sCR 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6D7D" w14:textId="77777777" w:rsidR="006A14BE" w:rsidRPr="007D2CED" w:rsidDel="00DE3961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</w:p>
        </w:tc>
      </w:tr>
      <w:tr w:rsidR="006A14BE" w:rsidRPr="007D2CED" w:rsidDel="00F8164A" w14:paraId="1ACEC342" w14:textId="77777777" w:rsidTr="00417A79">
        <w:trPr>
          <w:cantSplit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8787" w14:textId="25A47F21" w:rsidR="006A14BE" w:rsidRPr="007D2CED" w:rsidDel="00F8164A" w:rsidRDefault="006A14BE" w:rsidP="006A14BE">
            <w:pPr>
              <w:ind w:left="567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lastRenderedPageBreak/>
              <w:t>Broj pacijenata sa CR ili boljim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3B75" w14:textId="77777777" w:rsidR="006A14BE" w:rsidRPr="007D2CED" w:rsidDel="00DE3961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N=56</w:t>
            </w:r>
          </w:p>
        </w:tc>
      </w:tr>
      <w:tr w:rsidR="006A14BE" w:rsidRPr="007D2CED" w:rsidDel="00F8164A" w14:paraId="2F412C33" w14:textId="77777777" w:rsidTr="00417A79">
        <w:trPr>
          <w:cantSplit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86F5" w14:textId="50326BED" w:rsidR="006A14BE" w:rsidRPr="007D2CED" w:rsidDel="00F8164A" w:rsidRDefault="006A14BE" w:rsidP="006A14BE">
            <w:pPr>
              <w:ind w:left="567"/>
              <w:rPr>
                <w:noProof/>
                <w:szCs w:val="22"/>
                <w:lang w:val="sr-Latn-ME"/>
              </w:rPr>
            </w:pPr>
            <w:r w:rsidRPr="007D2CED">
              <w:rPr>
                <w:szCs w:val="22"/>
                <w:lang w:val="sr-Latn-ME"/>
              </w:rPr>
              <w:t>Stopa negativnog nalaza na MRD</w:t>
            </w:r>
            <w:r w:rsidRPr="007D2CED">
              <w:rPr>
                <w:noProof/>
                <w:szCs w:val="22"/>
                <w:lang w:val="sr-Latn-ME"/>
              </w:rPr>
              <w:t>, n (%)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1F85" w14:textId="3D2B41B0" w:rsidR="006A14BE" w:rsidRPr="007D2CED" w:rsidDel="00DE3961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24 (42,9%)</w:t>
            </w:r>
          </w:p>
        </w:tc>
      </w:tr>
      <w:tr w:rsidR="006A14BE" w:rsidRPr="007D2CED" w:rsidDel="00F8164A" w14:paraId="5397DCF3" w14:textId="77777777" w:rsidTr="00417A79">
        <w:trPr>
          <w:cantSplit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762B" w14:textId="321F5297" w:rsidR="006A14BE" w:rsidRPr="007D2CED" w:rsidDel="00F8164A" w:rsidRDefault="006A14BE" w:rsidP="006A14BE">
            <w:pPr>
              <w:ind w:left="567"/>
              <w:rPr>
                <w:noProof/>
                <w:szCs w:val="22"/>
                <w:lang w:val="sr-Latn-ME"/>
              </w:rPr>
            </w:pPr>
            <w:r w:rsidRPr="007D2CED">
              <w:rPr>
                <w:iCs/>
                <w:noProof/>
                <w:szCs w:val="22"/>
                <w:lang w:val="sr-Latn-ME"/>
              </w:rPr>
              <w:t>95% CI (%)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4111" w14:textId="30276174" w:rsidR="006A14BE" w:rsidRPr="007D2CED" w:rsidDel="00DE3961" w:rsidRDefault="006A14BE" w:rsidP="006B041F">
            <w:pPr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(29,7, 56,8)</w:t>
            </w:r>
          </w:p>
        </w:tc>
      </w:tr>
      <w:tr w:rsidR="000809CF" w:rsidRPr="007D2CED" w:rsidDel="00F8164A" w14:paraId="23FA0184" w14:textId="77777777" w:rsidTr="00417A79">
        <w:trPr>
          <w:cantSplit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9B1401" w14:textId="13132242" w:rsidR="0011622A" w:rsidRPr="007D2CED" w:rsidRDefault="0011622A" w:rsidP="00A976C0">
            <w:pPr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 xml:space="preserve">CI= interval pouzdanosti; MRD=minimalna rezidualna bolest; </w:t>
            </w:r>
            <w:r w:rsidR="00A976C0" w:rsidRPr="007D2CED">
              <w:rPr>
                <w:noProof/>
                <w:szCs w:val="22"/>
                <w:lang w:val="sr-Latn-ME"/>
              </w:rPr>
              <w:t>NE=ne može se proc</w:t>
            </w:r>
            <w:r w:rsidR="008B49F1" w:rsidRPr="007D2CED">
              <w:rPr>
                <w:noProof/>
                <w:szCs w:val="22"/>
                <w:lang w:val="sr-Latn-ME"/>
              </w:rPr>
              <w:t>ij</w:t>
            </w:r>
            <w:r w:rsidR="00A976C0" w:rsidRPr="007D2CED">
              <w:rPr>
                <w:noProof/>
                <w:szCs w:val="22"/>
                <w:lang w:val="sr-Latn-ME"/>
              </w:rPr>
              <w:t>eniti</w:t>
            </w:r>
          </w:p>
          <w:p w14:paraId="205B5750" w14:textId="65E16966" w:rsidR="0011622A" w:rsidRPr="007D2CED" w:rsidRDefault="0011622A" w:rsidP="00A976C0">
            <w:pPr>
              <w:tabs>
                <w:tab w:val="left" w:pos="0"/>
                <w:tab w:val="left" w:pos="224"/>
                <w:tab w:val="left" w:pos="494"/>
              </w:tabs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A976C0" w:rsidRPr="007D2CED">
              <w:rPr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szCs w:val="22"/>
                <w:lang w:val="sr-Latn-ME"/>
              </w:rPr>
              <w:t xml:space="preserve">Stopa negativnog nalaza na MRD </w:t>
            </w:r>
            <w:r w:rsidRPr="007D2CED">
              <w:rPr>
                <w:noProof/>
                <w:szCs w:val="22"/>
                <w:lang w:val="sr-Latn-ME"/>
              </w:rPr>
              <w:t>se definiše kao procenat učesnika koji su postigli negativni nalaz na MRD (na 10</w:t>
            </w:r>
            <w:r w:rsidRPr="007D2CED">
              <w:rPr>
                <w:noProof/>
                <w:szCs w:val="22"/>
                <w:vertAlign w:val="superscript"/>
                <w:lang w:val="sr-Latn-ME"/>
              </w:rPr>
              <w:t>-5</w:t>
            </w:r>
            <w:r w:rsidRPr="007D2CED">
              <w:rPr>
                <w:noProof/>
                <w:szCs w:val="22"/>
                <w:lang w:val="sr-Latn-ME"/>
              </w:rPr>
              <w:t>) u bilo kojoj ta</w:t>
            </w:r>
            <w:r w:rsidR="003C5AA9" w:rsidRPr="007D2CED">
              <w:rPr>
                <w:noProof/>
                <w:szCs w:val="22"/>
                <w:lang w:val="sr-Latn-ME"/>
              </w:rPr>
              <w:t>čki</w:t>
            </w:r>
            <w:r w:rsidRPr="007D2CED">
              <w:rPr>
                <w:noProof/>
                <w:szCs w:val="22"/>
                <w:lang w:val="sr-Latn-ME"/>
              </w:rPr>
              <w:t xml:space="preserve"> posl</w:t>
            </w:r>
            <w:r w:rsidR="008B49F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 prim</w:t>
            </w:r>
            <w:r w:rsidR="008B49F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ene početne doze, i pr</w:t>
            </w:r>
            <w:r w:rsidR="003C5AA9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 progresije bolesti (PD) ili posl</w:t>
            </w:r>
            <w:r w:rsidR="008B49F1" w:rsidRPr="007D2CED">
              <w:rPr>
                <w:noProof/>
                <w:szCs w:val="22"/>
                <w:lang w:val="sr-Latn-ME"/>
              </w:rPr>
              <w:t>ij</w:t>
            </w:r>
            <w:r w:rsidRPr="007D2CED">
              <w:rPr>
                <w:noProof/>
                <w:szCs w:val="22"/>
                <w:lang w:val="sr-Latn-ME"/>
              </w:rPr>
              <w:t>e prim</w:t>
            </w:r>
            <w:r w:rsidR="008B49F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ene sl</w:t>
            </w:r>
            <w:r w:rsidR="008B49F1" w:rsidRPr="007D2CED">
              <w:rPr>
                <w:noProof/>
                <w:szCs w:val="22"/>
                <w:lang w:val="sr-Latn-ME"/>
              </w:rPr>
              <w:t>j</w:t>
            </w:r>
            <w:r w:rsidRPr="007D2CED">
              <w:rPr>
                <w:noProof/>
                <w:szCs w:val="22"/>
                <w:lang w:val="sr-Latn-ME"/>
              </w:rPr>
              <w:t>edeće terapije za mijelom.</w:t>
            </w:r>
          </w:p>
          <w:p w14:paraId="5B5D43AC" w14:textId="10A12E1E" w:rsidR="000809CF" w:rsidRPr="007D2CED" w:rsidRDefault="0011622A" w:rsidP="00A976C0">
            <w:pPr>
              <w:ind w:left="284" w:hanging="284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b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Pr="007D2CED">
              <w:rPr>
                <w:szCs w:val="22"/>
                <w:lang w:val="sr-Latn-ME"/>
              </w:rPr>
              <w:t>U obzir su se uzimale samo proc</w:t>
            </w:r>
            <w:r w:rsidR="003C5AA9" w:rsidRPr="007D2CED">
              <w:rPr>
                <w:szCs w:val="22"/>
                <w:lang w:val="sr-Latn-ME"/>
              </w:rPr>
              <w:t>j</w:t>
            </w:r>
            <w:r w:rsidRPr="007D2CED">
              <w:rPr>
                <w:szCs w:val="22"/>
                <w:lang w:val="sr-Latn-ME"/>
              </w:rPr>
              <w:t>ene MRD-a (prag za testiranje: 10</w:t>
            </w:r>
            <w:r w:rsidRPr="007D2CED">
              <w:rPr>
                <w:szCs w:val="22"/>
                <w:vertAlign w:val="superscript"/>
                <w:lang w:val="sr-Latn-ME"/>
              </w:rPr>
              <w:t>-5</w:t>
            </w:r>
            <w:r w:rsidRPr="007D2CED">
              <w:rPr>
                <w:szCs w:val="22"/>
                <w:lang w:val="sr-Latn-ME"/>
              </w:rPr>
              <w:t>) sprovedene u 3 m</w:t>
            </w:r>
            <w:r w:rsidR="008B49F1" w:rsidRPr="007D2CED">
              <w:rPr>
                <w:szCs w:val="22"/>
                <w:lang w:val="sr-Latn-ME"/>
              </w:rPr>
              <w:t>j</w:t>
            </w:r>
            <w:r w:rsidRPr="007D2CED">
              <w:rPr>
                <w:szCs w:val="22"/>
                <w:lang w:val="sr-Latn-ME"/>
              </w:rPr>
              <w:t>eseca od postizanja potpunog odgovora/ potpunog odgovora po strogim kriterijumima do smrti/progresije bolesti/sl</w:t>
            </w:r>
            <w:r w:rsidR="008B49F1" w:rsidRPr="007D2CED">
              <w:rPr>
                <w:szCs w:val="22"/>
                <w:lang w:val="sr-Latn-ME"/>
              </w:rPr>
              <w:t>j</w:t>
            </w:r>
            <w:r w:rsidRPr="007D2CED">
              <w:rPr>
                <w:szCs w:val="22"/>
                <w:lang w:val="sr-Latn-ME"/>
              </w:rPr>
              <w:t>edeće terapije (isključive).</w:t>
            </w:r>
          </w:p>
        </w:tc>
      </w:tr>
    </w:tbl>
    <w:p w14:paraId="0BEA214E" w14:textId="518622CB" w:rsidR="006A14BE" w:rsidRPr="007D2CED" w:rsidRDefault="006A14BE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Rezultati za ORR bili su dosl</w:t>
      </w:r>
      <w:r w:rsidR="008B49F1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>dni u svim unapr</w:t>
      </w:r>
      <w:r w:rsidR="008B49F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ed </w:t>
      </w:r>
      <w:r w:rsidR="00945DEB" w:rsidRPr="007D2CED">
        <w:rPr>
          <w:sz w:val="22"/>
          <w:szCs w:val="22"/>
          <w:lang w:val="sr-Latn-ME"/>
        </w:rPr>
        <w:t>definisa</w:t>
      </w:r>
      <w:r w:rsidRPr="007D2CED">
        <w:rPr>
          <w:sz w:val="22"/>
          <w:szCs w:val="22"/>
          <w:lang w:val="sr-Latn-ME"/>
        </w:rPr>
        <w:t>nim pod</w:t>
      </w:r>
      <w:r w:rsidR="00945DEB" w:rsidRPr="007D2CED">
        <w:rPr>
          <w:sz w:val="22"/>
          <w:szCs w:val="22"/>
          <w:lang w:val="sr-Latn-ME"/>
        </w:rPr>
        <w:t>grup</w:t>
      </w:r>
      <w:r w:rsidRPr="007D2CED">
        <w:rPr>
          <w:sz w:val="22"/>
          <w:szCs w:val="22"/>
          <w:lang w:val="sr-Latn-ME"/>
        </w:rPr>
        <w:t>ama, uključujući pod</w:t>
      </w:r>
      <w:r w:rsidR="00945DEB" w:rsidRPr="007D2CED">
        <w:rPr>
          <w:sz w:val="22"/>
          <w:szCs w:val="22"/>
          <w:lang w:val="sr-Latn-ME"/>
        </w:rPr>
        <w:t>grup</w:t>
      </w:r>
      <w:r w:rsidRPr="007D2CED">
        <w:rPr>
          <w:sz w:val="22"/>
          <w:szCs w:val="22"/>
          <w:lang w:val="sr-Latn-ME"/>
        </w:rPr>
        <w:t>e p</w:t>
      </w:r>
      <w:r w:rsidR="00945DEB" w:rsidRPr="007D2CED">
        <w:rPr>
          <w:sz w:val="22"/>
          <w:szCs w:val="22"/>
          <w:lang w:val="sr-Latn-ME"/>
        </w:rPr>
        <w:t>o</w:t>
      </w:r>
      <w:r w:rsidRPr="007D2CED">
        <w:rPr>
          <w:sz w:val="22"/>
          <w:szCs w:val="22"/>
          <w:lang w:val="sr-Latn-ME"/>
        </w:rPr>
        <w:t xml:space="preserve"> broju prethodnih</w:t>
      </w:r>
      <w:r w:rsidR="00945DEB" w:rsidRPr="007D2CED">
        <w:rPr>
          <w:sz w:val="22"/>
          <w:szCs w:val="22"/>
          <w:lang w:val="sr-Latn-ME"/>
        </w:rPr>
        <w:t xml:space="preserve"> terapijskih</w:t>
      </w:r>
      <w:r w:rsidRPr="007D2CED">
        <w:rPr>
          <w:sz w:val="22"/>
          <w:szCs w:val="22"/>
          <w:lang w:val="sr-Latn-ME"/>
        </w:rPr>
        <w:t xml:space="preserve"> linija, </w:t>
      </w:r>
      <w:proofErr w:type="spellStart"/>
      <w:r w:rsidRPr="007D2CED">
        <w:rPr>
          <w:sz w:val="22"/>
          <w:szCs w:val="22"/>
          <w:lang w:val="sr-Latn-ME"/>
        </w:rPr>
        <w:t>refraktornosti</w:t>
      </w:r>
      <w:proofErr w:type="spellEnd"/>
      <w:r w:rsidRPr="007D2CED">
        <w:rPr>
          <w:sz w:val="22"/>
          <w:szCs w:val="22"/>
          <w:lang w:val="sr-Latn-ME"/>
        </w:rPr>
        <w:t xml:space="preserve"> na prethodnu terapiju i </w:t>
      </w:r>
      <w:proofErr w:type="spellStart"/>
      <w:r w:rsidRPr="007D2CED">
        <w:rPr>
          <w:sz w:val="22"/>
          <w:szCs w:val="22"/>
          <w:lang w:val="sr-Latn-ME"/>
        </w:rPr>
        <w:t>citogenetskom</w:t>
      </w:r>
      <w:proofErr w:type="spellEnd"/>
      <w:r w:rsidRPr="007D2CED">
        <w:rPr>
          <w:sz w:val="22"/>
          <w:szCs w:val="22"/>
          <w:lang w:val="sr-Latn-ME"/>
        </w:rPr>
        <w:t xml:space="preserve"> riziku na početku ispitivanja.</w:t>
      </w:r>
    </w:p>
    <w:p w14:paraId="21F1B5C4" w14:textId="77777777" w:rsidR="0041598C" w:rsidRPr="007D2CED" w:rsidRDefault="0041598C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733C08A4" w14:textId="401D5EB0" w:rsidR="000809CF" w:rsidRPr="007D2CED" w:rsidRDefault="000809CF" w:rsidP="003659A4">
      <w:pPr>
        <w:keepNext/>
        <w:autoSpaceDE w:val="0"/>
        <w:autoSpaceDN w:val="0"/>
        <w:adjustRightInd w:val="0"/>
        <w:rPr>
          <w:bCs/>
          <w:iCs/>
          <w:noProof/>
          <w:szCs w:val="22"/>
          <w:u w:val="single"/>
          <w:lang w:val="sr-Latn-ME"/>
        </w:rPr>
      </w:pPr>
      <w:r w:rsidRPr="007D2CED">
        <w:rPr>
          <w:bCs/>
          <w:iCs/>
          <w:noProof/>
          <w:szCs w:val="22"/>
          <w:u w:val="single"/>
          <w:lang w:val="sr-Latn-ME"/>
        </w:rPr>
        <w:t>Imunogen</w:t>
      </w:r>
      <w:r w:rsidR="006A14BE" w:rsidRPr="007D2CED">
        <w:rPr>
          <w:bCs/>
          <w:iCs/>
          <w:noProof/>
          <w:szCs w:val="22"/>
          <w:u w:val="single"/>
          <w:lang w:val="sr-Latn-ME"/>
        </w:rPr>
        <w:t>ost</w:t>
      </w:r>
    </w:p>
    <w:p w14:paraId="61246C1E" w14:textId="77777777" w:rsidR="000809CF" w:rsidRPr="007D2CED" w:rsidRDefault="000809CF" w:rsidP="003659A4">
      <w:pPr>
        <w:keepNext/>
        <w:autoSpaceDE w:val="0"/>
        <w:autoSpaceDN w:val="0"/>
        <w:adjustRightInd w:val="0"/>
        <w:rPr>
          <w:bCs/>
          <w:iCs/>
          <w:noProof/>
          <w:szCs w:val="22"/>
          <w:u w:val="single"/>
          <w:lang w:val="sr-Latn-ME"/>
        </w:rPr>
      </w:pPr>
    </w:p>
    <w:p w14:paraId="4D54B482" w14:textId="4A83BC4E" w:rsidR="000809CF" w:rsidRPr="007D2CED" w:rsidRDefault="00945DEB" w:rsidP="003659A4">
      <w:pPr>
        <w:autoSpaceDE w:val="0"/>
        <w:autoSpaceDN w:val="0"/>
        <w:adjustRightInd w:val="0"/>
        <w:rPr>
          <w:bCs/>
          <w:iCs/>
          <w:noProof/>
          <w:szCs w:val="22"/>
          <w:lang w:val="sr-Latn-ME"/>
        </w:rPr>
      </w:pPr>
      <w:r w:rsidRPr="007D2CED">
        <w:rPr>
          <w:bCs/>
          <w:iCs/>
          <w:noProof/>
          <w:szCs w:val="22"/>
          <w:lang w:val="sr-Latn-ME"/>
        </w:rPr>
        <w:t>U studiji</w:t>
      </w:r>
      <w:r w:rsidR="000809CF" w:rsidRPr="007D2CED">
        <w:rPr>
          <w:bCs/>
          <w:iCs/>
          <w:noProof/>
          <w:szCs w:val="22"/>
          <w:lang w:val="sr-Latn-ME"/>
        </w:rPr>
        <w:t xml:space="preserve"> MonumenTAL</w:t>
      </w:r>
      <w:r w:rsidR="000809CF" w:rsidRPr="007D2CED">
        <w:rPr>
          <w:bCs/>
          <w:iCs/>
          <w:noProof/>
          <w:szCs w:val="22"/>
          <w:lang w:val="sr-Latn-ME"/>
        </w:rPr>
        <w:noBreakHyphen/>
        <w:t>1, 328 </w:t>
      </w:r>
      <w:r w:rsidR="005C724F" w:rsidRPr="007D2CED">
        <w:rPr>
          <w:bCs/>
          <w:iCs/>
          <w:noProof/>
          <w:szCs w:val="22"/>
          <w:lang w:val="sr-Latn-ME"/>
        </w:rPr>
        <w:t>pacijen</w:t>
      </w:r>
      <w:r w:rsidRPr="007D2CED">
        <w:rPr>
          <w:bCs/>
          <w:iCs/>
          <w:noProof/>
          <w:szCs w:val="22"/>
          <w:lang w:val="sr-Latn-ME"/>
        </w:rPr>
        <w:t>ata</w:t>
      </w:r>
      <w:r w:rsidR="000809CF" w:rsidRPr="007D2CED">
        <w:rPr>
          <w:bCs/>
          <w:iCs/>
          <w:noProof/>
          <w:szCs w:val="22"/>
          <w:lang w:val="sr-Latn-ME"/>
        </w:rPr>
        <w:t xml:space="preserve"> </w:t>
      </w:r>
      <w:r w:rsidRPr="007D2CED">
        <w:rPr>
          <w:bCs/>
          <w:iCs/>
          <w:noProof/>
          <w:szCs w:val="22"/>
          <w:lang w:val="sr-Latn-ME"/>
        </w:rPr>
        <w:t>koji su primali</w:t>
      </w:r>
      <w:r w:rsidR="000809CF" w:rsidRPr="007D2CED">
        <w:rPr>
          <w:bCs/>
          <w:iCs/>
          <w:noProof/>
          <w:szCs w:val="22"/>
          <w:lang w:val="sr-Latn-ME"/>
        </w:rPr>
        <w:t xml:space="preserve"> </w:t>
      </w:r>
      <w:r w:rsidR="00BD534F" w:rsidRPr="007D2CED">
        <w:rPr>
          <w:bCs/>
          <w:iCs/>
          <w:noProof/>
          <w:szCs w:val="22"/>
          <w:lang w:val="sr-Latn-ME"/>
        </w:rPr>
        <w:t>subkutan</w:t>
      </w:r>
      <w:r w:rsidR="002C6D9C" w:rsidRPr="007D2CED">
        <w:rPr>
          <w:bCs/>
          <w:iCs/>
          <w:noProof/>
          <w:szCs w:val="22"/>
          <w:lang w:val="sr-Latn-ME"/>
        </w:rPr>
        <w:t>o</w:t>
      </w:r>
      <w:r w:rsidR="000809CF" w:rsidRPr="007D2CED">
        <w:rPr>
          <w:bCs/>
          <w:iCs/>
          <w:noProof/>
          <w:szCs w:val="22"/>
          <w:lang w:val="sr-Latn-ME"/>
        </w:rPr>
        <w:t xml:space="preserve"> </w:t>
      </w:r>
      <w:r w:rsidR="00154482" w:rsidRPr="007D2CED">
        <w:rPr>
          <w:bCs/>
          <w:iCs/>
          <w:noProof/>
          <w:szCs w:val="22"/>
          <w:lang w:val="sr-Latn-ME"/>
        </w:rPr>
        <w:t>talkvetamab</w:t>
      </w:r>
      <w:r w:rsidR="000809CF" w:rsidRPr="007D2CED">
        <w:rPr>
          <w:bCs/>
          <w:iCs/>
          <w:noProof/>
          <w:szCs w:val="22"/>
          <w:lang w:val="sr-Latn-ME"/>
        </w:rPr>
        <w:t xml:space="preserve"> </w:t>
      </w:r>
      <w:r w:rsidRPr="007D2CED">
        <w:rPr>
          <w:bCs/>
          <w:iCs/>
          <w:noProof/>
          <w:szCs w:val="22"/>
          <w:lang w:val="sr-Latn-ME"/>
        </w:rPr>
        <w:t xml:space="preserve">kao </w:t>
      </w:r>
      <w:r w:rsidR="000809CF" w:rsidRPr="007D2CED">
        <w:rPr>
          <w:bCs/>
          <w:iCs/>
          <w:noProof/>
          <w:szCs w:val="22"/>
          <w:lang w:val="sr-Latn-ME"/>
        </w:rPr>
        <w:t>mono</w:t>
      </w:r>
      <w:r w:rsidR="006433A9" w:rsidRPr="007D2CED">
        <w:rPr>
          <w:bCs/>
          <w:iCs/>
          <w:noProof/>
          <w:szCs w:val="22"/>
          <w:lang w:val="sr-Latn-ME"/>
        </w:rPr>
        <w:t>terapij</w:t>
      </w:r>
      <w:r w:rsidRPr="007D2CED">
        <w:rPr>
          <w:bCs/>
          <w:iCs/>
          <w:noProof/>
          <w:szCs w:val="22"/>
          <w:lang w:val="sr-Latn-ME"/>
        </w:rPr>
        <w:t>u u dozi od</w:t>
      </w:r>
      <w:r w:rsidR="000809CF" w:rsidRPr="007D2CED">
        <w:rPr>
          <w:bCs/>
          <w:iCs/>
          <w:noProof/>
          <w:szCs w:val="22"/>
          <w:lang w:val="sr-Latn-ME"/>
        </w:rPr>
        <w:t xml:space="preserve"> 0</w:t>
      </w:r>
      <w:r w:rsidRPr="007D2CED">
        <w:rPr>
          <w:bCs/>
          <w:iCs/>
          <w:noProof/>
          <w:szCs w:val="22"/>
          <w:lang w:val="sr-Latn-ME"/>
        </w:rPr>
        <w:t>,</w:t>
      </w:r>
      <w:r w:rsidR="000809CF" w:rsidRPr="007D2CED">
        <w:rPr>
          <w:bCs/>
          <w:iCs/>
          <w:noProof/>
          <w:szCs w:val="22"/>
          <w:lang w:val="sr-Latn-ME"/>
        </w:rPr>
        <w:t xml:space="preserve">4 mg/kg </w:t>
      </w:r>
      <w:r w:rsidRPr="007D2CED">
        <w:rPr>
          <w:bCs/>
          <w:iCs/>
          <w:noProof/>
          <w:szCs w:val="22"/>
          <w:lang w:val="sr-Latn-ME"/>
        </w:rPr>
        <w:t>jednom ned</w:t>
      </w:r>
      <w:r w:rsidR="003C5AA9" w:rsidRPr="007D2CED">
        <w:rPr>
          <w:bCs/>
          <w:iCs/>
          <w:noProof/>
          <w:szCs w:val="22"/>
          <w:lang w:val="sr-Latn-ME"/>
        </w:rPr>
        <w:t>j</w:t>
      </w:r>
      <w:r w:rsidRPr="007D2CED">
        <w:rPr>
          <w:bCs/>
          <w:iCs/>
          <w:noProof/>
          <w:szCs w:val="22"/>
          <w:lang w:val="sr-Latn-ME"/>
        </w:rPr>
        <w:t>eljno</w:t>
      </w:r>
      <w:r w:rsidR="002C6D9C" w:rsidRPr="007D2CED">
        <w:rPr>
          <w:bCs/>
          <w:iCs/>
          <w:noProof/>
          <w:szCs w:val="22"/>
          <w:lang w:val="sr-Latn-ME"/>
        </w:rPr>
        <w:t xml:space="preserve"> ili </w:t>
      </w:r>
      <w:r w:rsidR="000809CF" w:rsidRPr="007D2CED">
        <w:rPr>
          <w:bCs/>
          <w:iCs/>
          <w:noProof/>
          <w:szCs w:val="22"/>
          <w:lang w:val="sr-Latn-ME"/>
        </w:rPr>
        <w:t>0</w:t>
      </w:r>
      <w:r w:rsidRPr="007D2CED">
        <w:rPr>
          <w:bCs/>
          <w:iCs/>
          <w:noProof/>
          <w:szCs w:val="22"/>
          <w:lang w:val="sr-Latn-ME"/>
        </w:rPr>
        <w:t>,</w:t>
      </w:r>
      <w:r w:rsidR="000809CF" w:rsidRPr="007D2CED">
        <w:rPr>
          <w:bCs/>
          <w:iCs/>
          <w:noProof/>
          <w:szCs w:val="22"/>
          <w:lang w:val="sr-Latn-ME"/>
        </w:rPr>
        <w:t xml:space="preserve">8 mg/kg </w:t>
      </w:r>
      <w:r w:rsidRPr="007D2CED">
        <w:rPr>
          <w:bCs/>
          <w:iCs/>
          <w:noProof/>
          <w:szCs w:val="22"/>
          <w:lang w:val="sr-Latn-ME"/>
        </w:rPr>
        <w:t>jednom u dv</w:t>
      </w:r>
      <w:r w:rsidR="008B49F1" w:rsidRPr="007D2CED">
        <w:rPr>
          <w:bCs/>
          <w:iCs/>
          <w:noProof/>
          <w:szCs w:val="22"/>
          <w:lang w:val="sr-Latn-ME"/>
        </w:rPr>
        <w:t>ij</w:t>
      </w:r>
      <w:r w:rsidRPr="007D2CED">
        <w:rPr>
          <w:bCs/>
          <w:iCs/>
          <w:noProof/>
          <w:szCs w:val="22"/>
          <w:lang w:val="sr-Latn-ME"/>
        </w:rPr>
        <w:t>e ned</w:t>
      </w:r>
      <w:r w:rsidR="008B49F1" w:rsidRPr="007D2CED">
        <w:rPr>
          <w:bCs/>
          <w:iCs/>
          <w:noProof/>
          <w:szCs w:val="22"/>
          <w:lang w:val="sr-Latn-ME"/>
        </w:rPr>
        <w:t>j</w:t>
      </w:r>
      <w:r w:rsidRPr="007D2CED">
        <w:rPr>
          <w:bCs/>
          <w:iCs/>
          <w:noProof/>
          <w:szCs w:val="22"/>
          <w:lang w:val="sr-Latn-ME"/>
        </w:rPr>
        <w:t>elje</w:t>
      </w:r>
      <w:r w:rsidR="000809CF" w:rsidRPr="007D2CED">
        <w:rPr>
          <w:bCs/>
          <w:iCs/>
          <w:noProof/>
          <w:szCs w:val="22"/>
          <w:lang w:val="sr-Latn-ME"/>
        </w:rPr>
        <w:t xml:space="preserve">, </w:t>
      </w:r>
      <w:r w:rsidRPr="007D2CED">
        <w:rPr>
          <w:bCs/>
          <w:iCs/>
          <w:noProof/>
          <w:szCs w:val="22"/>
          <w:lang w:val="sr-Latn-ME"/>
        </w:rPr>
        <w:t>sa prethodnom terapijom za preusm</w:t>
      </w:r>
      <w:r w:rsidR="003C5AA9" w:rsidRPr="007D2CED">
        <w:rPr>
          <w:bCs/>
          <w:iCs/>
          <w:noProof/>
          <w:szCs w:val="22"/>
          <w:lang w:val="sr-Latn-ME"/>
        </w:rPr>
        <w:t>j</w:t>
      </w:r>
      <w:r w:rsidRPr="007D2CED">
        <w:rPr>
          <w:bCs/>
          <w:iCs/>
          <w:noProof/>
          <w:szCs w:val="22"/>
          <w:lang w:val="sr-Latn-ME"/>
        </w:rPr>
        <w:t>eravanje T ćelije ili bez nje, proc</w:t>
      </w:r>
      <w:r w:rsidR="008B49F1" w:rsidRPr="007D2CED">
        <w:rPr>
          <w:bCs/>
          <w:iCs/>
          <w:noProof/>
          <w:szCs w:val="22"/>
          <w:lang w:val="sr-Latn-ME"/>
        </w:rPr>
        <w:t>j</w:t>
      </w:r>
      <w:r w:rsidRPr="007D2CED">
        <w:rPr>
          <w:bCs/>
          <w:iCs/>
          <w:noProof/>
          <w:szCs w:val="22"/>
          <w:lang w:val="sr-Latn-ME"/>
        </w:rPr>
        <w:t>enjivano je na antit</w:t>
      </w:r>
      <w:r w:rsidR="008B49F1" w:rsidRPr="007D2CED">
        <w:rPr>
          <w:bCs/>
          <w:iCs/>
          <w:noProof/>
          <w:szCs w:val="22"/>
          <w:lang w:val="sr-Latn-ME"/>
        </w:rPr>
        <w:t>ij</w:t>
      </w:r>
      <w:r w:rsidRPr="007D2CED">
        <w:rPr>
          <w:bCs/>
          <w:iCs/>
          <w:noProof/>
          <w:szCs w:val="22"/>
          <w:lang w:val="sr-Latn-ME"/>
        </w:rPr>
        <w:t xml:space="preserve">ela na </w:t>
      </w:r>
      <w:r w:rsidR="00154482" w:rsidRPr="007D2CED">
        <w:rPr>
          <w:bCs/>
          <w:iCs/>
          <w:noProof/>
          <w:szCs w:val="22"/>
          <w:lang w:val="sr-Latn-ME"/>
        </w:rPr>
        <w:t>talkvetamab</w:t>
      </w:r>
      <w:r w:rsidR="000809CF" w:rsidRPr="007D2CED">
        <w:rPr>
          <w:bCs/>
          <w:iCs/>
          <w:noProof/>
          <w:szCs w:val="22"/>
          <w:lang w:val="sr-Latn-ME"/>
        </w:rPr>
        <w:t xml:space="preserve">. </w:t>
      </w:r>
      <w:r w:rsidRPr="007D2CED">
        <w:rPr>
          <w:bCs/>
          <w:iCs/>
          <w:noProof/>
          <w:szCs w:val="22"/>
          <w:lang w:val="sr-Latn-ME"/>
        </w:rPr>
        <w:t>Po primanju terapije</w:t>
      </w:r>
      <w:r w:rsidR="000809CF" w:rsidRPr="007D2CED">
        <w:rPr>
          <w:bCs/>
          <w:iCs/>
          <w:noProof/>
          <w:szCs w:val="22"/>
          <w:lang w:val="sr-Latn-ME"/>
        </w:rPr>
        <w:t xml:space="preserve"> 0</w:t>
      </w:r>
      <w:r w:rsidRPr="007D2CED">
        <w:rPr>
          <w:bCs/>
          <w:iCs/>
          <w:noProof/>
          <w:szCs w:val="22"/>
          <w:lang w:val="sr-Latn-ME"/>
        </w:rPr>
        <w:t>,</w:t>
      </w:r>
      <w:r w:rsidR="000809CF" w:rsidRPr="007D2CED">
        <w:rPr>
          <w:bCs/>
          <w:iCs/>
          <w:noProof/>
          <w:szCs w:val="22"/>
          <w:lang w:val="sr-Latn-ME"/>
        </w:rPr>
        <w:t xml:space="preserve">4 mg/kg </w:t>
      </w:r>
      <w:r w:rsidRPr="007D2CED">
        <w:rPr>
          <w:bCs/>
          <w:iCs/>
          <w:noProof/>
          <w:szCs w:val="22"/>
          <w:lang w:val="sr-Latn-ME"/>
        </w:rPr>
        <w:t>jednom ned</w:t>
      </w:r>
      <w:r w:rsidR="008B49F1" w:rsidRPr="007D2CED">
        <w:rPr>
          <w:bCs/>
          <w:iCs/>
          <w:noProof/>
          <w:szCs w:val="22"/>
          <w:lang w:val="sr-Latn-ME"/>
        </w:rPr>
        <w:t>j</w:t>
      </w:r>
      <w:r w:rsidRPr="007D2CED">
        <w:rPr>
          <w:bCs/>
          <w:iCs/>
          <w:noProof/>
          <w:szCs w:val="22"/>
          <w:lang w:val="sr-Latn-ME"/>
        </w:rPr>
        <w:t>eljno</w:t>
      </w:r>
      <w:r w:rsidR="002C6D9C" w:rsidRPr="007D2CED">
        <w:rPr>
          <w:bCs/>
          <w:iCs/>
          <w:noProof/>
          <w:szCs w:val="22"/>
          <w:lang w:val="sr-Latn-ME"/>
        </w:rPr>
        <w:t xml:space="preserve"> ili </w:t>
      </w:r>
      <w:r w:rsidR="000809CF" w:rsidRPr="007D2CED">
        <w:rPr>
          <w:bCs/>
          <w:iCs/>
          <w:noProof/>
          <w:szCs w:val="22"/>
          <w:lang w:val="sr-Latn-ME"/>
        </w:rPr>
        <w:t>0</w:t>
      </w:r>
      <w:r w:rsidRPr="007D2CED">
        <w:rPr>
          <w:bCs/>
          <w:iCs/>
          <w:noProof/>
          <w:szCs w:val="22"/>
          <w:lang w:val="sr-Latn-ME"/>
        </w:rPr>
        <w:t>,</w:t>
      </w:r>
      <w:r w:rsidR="000809CF" w:rsidRPr="007D2CED">
        <w:rPr>
          <w:bCs/>
          <w:iCs/>
          <w:noProof/>
          <w:szCs w:val="22"/>
          <w:lang w:val="sr-Latn-ME"/>
        </w:rPr>
        <w:t xml:space="preserve">8 mg/kg </w:t>
      </w:r>
      <w:r w:rsidRPr="007D2CED">
        <w:rPr>
          <w:bCs/>
          <w:iCs/>
          <w:noProof/>
          <w:szCs w:val="22"/>
          <w:lang w:val="sr-Latn-ME"/>
        </w:rPr>
        <w:t>jednom u dv</w:t>
      </w:r>
      <w:r w:rsidR="008B49F1" w:rsidRPr="007D2CED">
        <w:rPr>
          <w:bCs/>
          <w:iCs/>
          <w:noProof/>
          <w:szCs w:val="22"/>
          <w:lang w:val="sr-Latn-ME"/>
        </w:rPr>
        <w:t>ij</w:t>
      </w:r>
      <w:r w:rsidRPr="007D2CED">
        <w:rPr>
          <w:bCs/>
          <w:iCs/>
          <w:noProof/>
          <w:szCs w:val="22"/>
          <w:lang w:val="sr-Latn-ME"/>
        </w:rPr>
        <w:t>e ned</w:t>
      </w:r>
      <w:r w:rsidR="003C5AA9" w:rsidRPr="007D2CED">
        <w:rPr>
          <w:bCs/>
          <w:iCs/>
          <w:noProof/>
          <w:szCs w:val="22"/>
          <w:lang w:val="sr-Latn-ME"/>
        </w:rPr>
        <w:t>j</w:t>
      </w:r>
      <w:r w:rsidRPr="007D2CED">
        <w:rPr>
          <w:bCs/>
          <w:iCs/>
          <w:noProof/>
          <w:szCs w:val="22"/>
          <w:lang w:val="sr-Latn-ME"/>
        </w:rPr>
        <w:t>elje</w:t>
      </w:r>
      <w:r w:rsidR="000809CF" w:rsidRPr="007D2CED">
        <w:rPr>
          <w:bCs/>
          <w:iCs/>
          <w:noProof/>
          <w:szCs w:val="22"/>
          <w:lang w:val="sr-Latn-ME"/>
        </w:rPr>
        <w:t>, 106 o</w:t>
      </w:r>
      <w:r w:rsidRPr="007D2CED">
        <w:rPr>
          <w:bCs/>
          <w:iCs/>
          <w:noProof/>
          <w:szCs w:val="22"/>
          <w:lang w:val="sr-Latn-ME"/>
        </w:rPr>
        <w:t>d</w:t>
      </w:r>
      <w:r w:rsidR="000809CF" w:rsidRPr="007D2CED">
        <w:rPr>
          <w:bCs/>
          <w:iCs/>
          <w:noProof/>
          <w:szCs w:val="22"/>
          <w:lang w:val="sr-Latn-ME"/>
        </w:rPr>
        <w:t xml:space="preserve"> 328 </w:t>
      </w:r>
      <w:r w:rsidR="005C724F" w:rsidRPr="007D2CED">
        <w:rPr>
          <w:bCs/>
          <w:iCs/>
          <w:noProof/>
          <w:szCs w:val="22"/>
          <w:lang w:val="sr-Latn-ME"/>
        </w:rPr>
        <w:t>pacijen</w:t>
      </w:r>
      <w:r w:rsidRPr="007D2CED">
        <w:rPr>
          <w:bCs/>
          <w:iCs/>
          <w:noProof/>
          <w:szCs w:val="22"/>
          <w:lang w:val="sr-Latn-ME"/>
        </w:rPr>
        <w:t>ata</w:t>
      </w:r>
      <w:r w:rsidR="000809CF" w:rsidRPr="007D2CED">
        <w:rPr>
          <w:bCs/>
          <w:iCs/>
          <w:noProof/>
          <w:szCs w:val="22"/>
          <w:lang w:val="sr-Latn-ME"/>
        </w:rPr>
        <w:t xml:space="preserve"> (32</w:t>
      </w:r>
      <w:r w:rsidRPr="007D2CED">
        <w:rPr>
          <w:bCs/>
          <w:iCs/>
          <w:noProof/>
          <w:szCs w:val="22"/>
          <w:lang w:val="sr-Latn-ME"/>
        </w:rPr>
        <w:t>,</w:t>
      </w:r>
      <w:r w:rsidR="000809CF" w:rsidRPr="007D2CED">
        <w:rPr>
          <w:bCs/>
          <w:iCs/>
          <w:noProof/>
          <w:szCs w:val="22"/>
          <w:lang w:val="sr-Latn-ME"/>
        </w:rPr>
        <w:t xml:space="preserve">3%) </w:t>
      </w:r>
      <w:r w:rsidRPr="007D2CED">
        <w:rPr>
          <w:bCs/>
          <w:iCs/>
          <w:noProof/>
          <w:szCs w:val="22"/>
          <w:lang w:val="sr-Latn-ME"/>
        </w:rPr>
        <w:t>razvili su</w:t>
      </w:r>
      <w:r w:rsidR="000809CF" w:rsidRPr="007D2CED">
        <w:rPr>
          <w:bCs/>
          <w:iCs/>
          <w:noProof/>
          <w:szCs w:val="22"/>
          <w:lang w:val="sr-Latn-ME"/>
        </w:rPr>
        <w:t xml:space="preserve"> anti</w:t>
      </w:r>
      <w:r w:rsidRPr="007D2CED">
        <w:rPr>
          <w:bCs/>
          <w:iCs/>
          <w:noProof/>
          <w:szCs w:val="22"/>
          <w:lang w:val="sr-Latn-ME"/>
        </w:rPr>
        <w:t>t</w:t>
      </w:r>
      <w:r w:rsidR="008B49F1" w:rsidRPr="007D2CED">
        <w:rPr>
          <w:bCs/>
          <w:iCs/>
          <w:noProof/>
          <w:szCs w:val="22"/>
          <w:lang w:val="sr-Latn-ME"/>
        </w:rPr>
        <w:t>ij</w:t>
      </w:r>
      <w:r w:rsidRPr="007D2CED">
        <w:rPr>
          <w:bCs/>
          <w:iCs/>
          <w:noProof/>
          <w:szCs w:val="22"/>
          <w:lang w:val="sr-Latn-ME"/>
        </w:rPr>
        <w:t xml:space="preserve">ela na </w:t>
      </w:r>
      <w:r w:rsidR="00154482" w:rsidRPr="007D2CED">
        <w:rPr>
          <w:bCs/>
          <w:iCs/>
          <w:noProof/>
          <w:szCs w:val="22"/>
          <w:lang w:val="sr-Latn-ME"/>
        </w:rPr>
        <w:t>talkvetamab</w:t>
      </w:r>
      <w:r w:rsidR="000809CF" w:rsidRPr="007D2CED">
        <w:rPr>
          <w:bCs/>
          <w:iCs/>
          <w:noProof/>
          <w:szCs w:val="22"/>
          <w:lang w:val="sr-Latn-ME"/>
        </w:rPr>
        <w:t xml:space="preserve">. </w:t>
      </w:r>
    </w:p>
    <w:p w14:paraId="459DB17F" w14:textId="09C1C3DD" w:rsidR="000809CF" w:rsidRPr="007D2CED" w:rsidRDefault="00945DEB" w:rsidP="003659A4">
      <w:pPr>
        <w:autoSpaceDE w:val="0"/>
        <w:autoSpaceDN w:val="0"/>
        <w:adjustRightInd w:val="0"/>
        <w:rPr>
          <w:bCs/>
          <w:iCs/>
          <w:noProof/>
          <w:szCs w:val="22"/>
          <w:lang w:val="sr-Latn-ME"/>
        </w:rPr>
      </w:pPr>
      <w:r w:rsidRPr="007D2CED">
        <w:rPr>
          <w:bCs/>
          <w:iCs/>
          <w:noProof/>
          <w:szCs w:val="22"/>
          <w:lang w:val="sr-Latn-ME"/>
        </w:rPr>
        <w:t>Ograničeni broj ispitanika pozitivnih na</w:t>
      </w:r>
      <w:r w:rsidR="000809CF" w:rsidRPr="007D2CED">
        <w:rPr>
          <w:bCs/>
          <w:iCs/>
          <w:noProof/>
          <w:szCs w:val="22"/>
          <w:lang w:val="sr-Latn-ME"/>
        </w:rPr>
        <w:t xml:space="preserve"> anti</w:t>
      </w:r>
      <w:r w:rsidR="000809CF" w:rsidRPr="007D2CED">
        <w:rPr>
          <w:bCs/>
          <w:iCs/>
          <w:noProof/>
          <w:szCs w:val="22"/>
          <w:lang w:val="sr-Latn-ME"/>
        </w:rPr>
        <w:noBreakHyphen/>
      </w:r>
      <w:r w:rsidR="00154482" w:rsidRPr="007D2CED">
        <w:rPr>
          <w:bCs/>
          <w:iCs/>
          <w:noProof/>
          <w:szCs w:val="22"/>
          <w:lang w:val="sr-Latn-ME"/>
        </w:rPr>
        <w:t>talkvetamab</w:t>
      </w:r>
      <w:r w:rsidR="000809CF" w:rsidRPr="007D2CED">
        <w:rPr>
          <w:bCs/>
          <w:iCs/>
          <w:noProof/>
          <w:szCs w:val="22"/>
          <w:lang w:val="sr-Latn-ME"/>
        </w:rPr>
        <w:t xml:space="preserve"> anti</w:t>
      </w:r>
      <w:r w:rsidRPr="007D2CED">
        <w:rPr>
          <w:bCs/>
          <w:iCs/>
          <w:noProof/>
          <w:szCs w:val="22"/>
          <w:lang w:val="sr-Latn-ME"/>
        </w:rPr>
        <w:t>t</w:t>
      </w:r>
      <w:r w:rsidR="008B49F1" w:rsidRPr="007D2CED">
        <w:rPr>
          <w:bCs/>
          <w:iCs/>
          <w:noProof/>
          <w:szCs w:val="22"/>
          <w:lang w:val="sr-Latn-ME"/>
        </w:rPr>
        <w:t>ij</w:t>
      </w:r>
      <w:r w:rsidRPr="007D2CED">
        <w:rPr>
          <w:bCs/>
          <w:iCs/>
          <w:noProof/>
          <w:szCs w:val="22"/>
          <w:lang w:val="sr-Latn-ME"/>
        </w:rPr>
        <w:t>ela</w:t>
      </w:r>
      <w:r w:rsidR="000809CF" w:rsidRPr="007D2CED">
        <w:rPr>
          <w:bCs/>
          <w:iCs/>
          <w:noProof/>
          <w:szCs w:val="22"/>
          <w:lang w:val="sr-Latn-ME"/>
        </w:rPr>
        <w:t xml:space="preserve"> (ADA) </w:t>
      </w:r>
      <w:r w:rsidR="002C6D9C" w:rsidRPr="007D2CED">
        <w:rPr>
          <w:bCs/>
          <w:iCs/>
          <w:noProof/>
          <w:szCs w:val="22"/>
          <w:lang w:val="sr-Latn-ME"/>
        </w:rPr>
        <w:t xml:space="preserve">i </w:t>
      </w:r>
      <w:r w:rsidRPr="007D2CED">
        <w:rPr>
          <w:bCs/>
          <w:iCs/>
          <w:noProof/>
          <w:szCs w:val="22"/>
          <w:lang w:val="sr-Latn-ME"/>
        </w:rPr>
        <w:t>odsustvo informacija o</w:t>
      </w:r>
      <w:r w:rsidR="000809CF" w:rsidRPr="007D2CED">
        <w:rPr>
          <w:bCs/>
          <w:iCs/>
          <w:noProof/>
          <w:szCs w:val="22"/>
          <w:lang w:val="sr-Latn-ME"/>
        </w:rPr>
        <w:t xml:space="preserve"> neutrali</w:t>
      </w:r>
      <w:r w:rsidRPr="007D2CED">
        <w:rPr>
          <w:bCs/>
          <w:iCs/>
          <w:noProof/>
          <w:szCs w:val="22"/>
          <w:lang w:val="sr-Latn-ME"/>
        </w:rPr>
        <w:t>zujućim</w:t>
      </w:r>
      <w:r w:rsidR="000809CF" w:rsidRPr="007D2CED">
        <w:rPr>
          <w:bCs/>
          <w:iCs/>
          <w:noProof/>
          <w:szCs w:val="22"/>
          <w:lang w:val="sr-Latn-ME"/>
        </w:rPr>
        <w:t xml:space="preserve"> ADA, </w:t>
      </w:r>
      <w:r w:rsidRPr="007D2CED">
        <w:rPr>
          <w:bCs/>
          <w:iCs/>
          <w:noProof/>
          <w:szCs w:val="22"/>
          <w:lang w:val="sr-Latn-ME"/>
        </w:rPr>
        <w:t>spr</w:t>
      </w:r>
      <w:r w:rsidR="008B49F1" w:rsidRPr="007D2CED">
        <w:rPr>
          <w:bCs/>
          <w:iCs/>
          <w:noProof/>
          <w:szCs w:val="22"/>
          <w:lang w:val="sr-Latn-ME"/>
        </w:rPr>
        <w:t>j</w:t>
      </w:r>
      <w:r w:rsidRPr="007D2CED">
        <w:rPr>
          <w:bCs/>
          <w:iCs/>
          <w:noProof/>
          <w:szCs w:val="22"/>
          <w:lang w:val="sr-Latn-ME"/>
        </w:rPr>
        <w:t xml:space="preserve">ečavaju izvođenje </w:t>
      </w:r>
      <w:r w:rsidR="000809CF" w:rsidRPr="007D2CED">
        <w:rPr>
          <w:bCs/>
          <w:iCs/>
          <w:noProof/>
          <w:szCs w:val="22"/>
          <w:lang w:val="sr-Latn-ME"/>
        </w:rPr>
        <w:t xml:space="preserve"> definit</w:t>
      </w:r>
      <w:r w:rsidRPr="007D2CED">
        <w:rPr>
          <w:bCs/>
          <w:iCs/>
          <w:noProof/>
          <w:szCs w:val="22"/>
          <w:lang w:val="sr-Latn-ME"/>
        </w:rPr>
        <w:t xml:space="preserve">ivnih zaključaka o dejstvu neutralizujućih </w:t>
      </w:r>
      <w:r w:rsidR="000809CF" w:rsidRPr="007D2CED">
        <w:rPr>
          <w:bCs/>
          <w:iCs/>
          <w:noProof/>
          <w:szCs w:val="22"/>
          <w:lang w:val="sr-Latn-ME"/>
        </w:rPr>
        <w:t>ADA</w:t>
      </w:r>
      <w:r w:rsidRPr="007D2CED">
        <w:rPr>
          <w:bCs/>
          <w:iCs/>
          <w:noProof/>
          <w:szCs w:val="22"/>
          <w:lang w:val="sr-Latn-ME"/>
        </w:rPr>
        <w:t xml:space="preserve"> na</w:t>
      </w:r>
      <w:r w:rsidR="000809CF" w:rsidRPr="007D2CED">
        <w:rPr>
          <w:bCs/>
          <w:iCs/>
          <w:noProof/>
          <w:szCs w:val="22"/>
          <w:lang w:val="sr-Latn-ME"/>
        </w:rPr>
        <w:t xml:space="preserve"> </w:t>
      </w:r>
      <w:r w:rsidRPr="007D2CED">
        <w:rPr>
          <w:bCs/>
          <w:iCs/>
          <w:noProof/>
          <w:szCs w:val="22"/>
          <w:lang w:val="sr-Latn-ME"/>
        </w:rPr>
        <w:t>k</w:t>
      </w:r>
      <w:r w:rsidR="000809CF" w:rsidRPr="007D2CED">
        <w:rPr>
          <w:bCs/>
          <w:iCs/>
          <w:noProof/>
          <w:szCs w:val="22"/>
          <w:lang w:val="sr-Latn-ME"/>
        </w:rPr>
        <w:t>lini</w:t>
      </w:r>
      <w:r w:rsidRPr="007D2CED">
        <w:rPr>
          <w:bCs/>
          <w:iCs/>
          <w:noProof/>
          <w:szCs w:val="22"/>
          <w:lang w:val="sr-Latn-ME"/>
        </w:rPr>
        <w:t xml:space="preserve">čke </w:t>
      </w:r>
      <w:r w:rsidR="000809CF" w:rsidRPr="007D2CED">
        <w:rPr>
          <w:bCs/>
          <w:iCs/>
          <w:noProof/>
          <w:szCs w:val="22"/>
          <w:lang w:val="sr-Latn-ME"/>
        </w:rPr>
        <w:t>paramet</w:t>
      </w:r>
      <w:r w:rsidRPr="007D2CED">
        <w:rPr>
          <w:bCs/>
          <w:iCs/>
          <w:noProof/>
          <w:szCs w:val="22"/>
          <w:lang w:val="sr-Latn-ME"/>
        </w:rPr>
        <w:t>re</w:t>
      </w:r>
      <w:r w:rsidR="000809CF" w:rsidRPr="007D2CED">
        <w:rPr>
          <w:bCs/>
          <w:iCs/>
          <w:noProof/>
          <w:szCs w:val="22"/>
          <w:lang w:val="sr-Latn-ME"/>
        </w:rPr>
        <w:t>.</w:t>
      </w:r>
    </w:p>
    <w:p w14:paraId="4DAF3FE9" w14:textId="77777777" w:rsidR="000809CF" w:rsidRPr="007D2CED" w:rsidRDefault="000809CF" w:rsidP="003659A4">
      <w:pPr>
        <w:keepNext/>
        <w:autoSpaceDE w:val="0"/>
        <w:autoSpaceDN w:val="0"/>
        <w:adjustRightInd w:val="0"/>
        <w:rPr>
          <w:bCs/>
          <w:iCs/>
          <w:noProof/>
          <w:szCs w:val="22"/>
          <w:u w:val="single"/>
          <w:lang w:val="sr-Latn-ME"/>
        </w:rPr>
      </w:pPr>
    </w:p>
    <w:bookmarkEnd w:id="7"/>
    <w:p w14:paraId="539BADC6" w14:textId="77777777" w:rsidR="006A14BE" w:rsidRPr="007D2CED" w:rsidRDefault="006A14BE" w:rsidP="00583BBB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120"/>
          <w:sz w:val="22"/>
          <w:szCs w:val="22"/>
          <w:lang w:val="sr-Latn-ME"/>
        </w:rPr>
      </w:pPr>
      <w:r w:rsidRPr="007D2CED">
        <w:rPr>
          <w:rStyle w:val="BodyText120"/>
          <w:sz w:val="22"/>
          <w:szCs w:val="22"/>
          <w:lang w:val="sr-Latn-ME"/>
        </w:rPr>
        <w:t>Pedijatrijska populacija</w:t>
      </w:r>
    </w:p>
    <w:p w14:paraId="34762AEB" w14:textId="77777777" w:rsidR="003659A4" w:rsidRPr="007D2CED" w:rsidRDefault="003659A4" w:rsidP="00583BBB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7829B9EC" w14:textId="52F2FD2B" w:rsidR="003659A4" w:rsidRPr="007D2CED" w:rsidRDefault="006A14BE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E</w:t>
      </w:r>
      <w:r w:rsidR="00945DEB" w:rsidRPr="007D2CED">
        <w:rPr>
          <w:sz w:val="22"/>
          <w:szCs w:val="22"/>
          <w:lang w:val="sr-Latn-ME"/>
        </w:rPr>
        <w:t>v</w:t>
      </w:r>
      <w:r w:rsidRPr="007D2CED">
        <w:rPr>
          <w:sz w:val="22"/>
          <w:szCs w:val="22"/>
          <w:lang w:val="sr-Latn-ME"/>
        </w:rPr>
        <w:t>ropska agencija za l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ekove izuzela je ob</w:t>
      </w:r>
      <w:r w:rsidR="003659A4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>vezu podnošenja rezultata ispitivanja l</w:t>
      </w:r>
      <w:r w:rsidR="008B49F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u svim pod</w:t>
      </w:r>
      <w:r w:rsidR="00945DEB" w:rsidRPr="007D2CED">
        <w:rPr>
          <w:sz w:val="22"/>
          <w:szCs w:val="22"/>
          <w:lang w:val="sr-Latn-ME"/>
        </w:rPr>
        <w:t>grup</w:t>
      </w:r>
      <w:r w:rsidRPr="007D2CED">
        <w:rPr>
          <w:sz w:val="22"/>
          <w:szCs w:val="22"/>
          <w:lang w:val="sr-Latn-ME"/>
        </w:rPr>
        <w:t xml:space="preserve">ama pedijatrijske populacije za </w:t>
      </w:r>
      <w:r w:rsidR="00F5521D" w:rsidRPr="007D2CED">
        <w:rPr>
          <w:sz w:val="22"/>
          <w:szCs w:val="22"/>
          <w:lang w:val="sr-Latn-ME"/>
        </w:rPr>
        <w:t>terapij</w:t>
      </w:r>
      <w:r w:rsidR="00CA2042" w:rsidRPr="007D2CED">
        <w:rPr>
          <w:sz w:val="22"/>
          <w:szCs w:val="22"/>
          <w:lang w:val="sr-Latn-ME"/>
        </w:rPr>
        <w:t>u</w:t>
      </w:r>
      <w:r w:rsidRPr="007D2CED">
        <w:rPr>
          <w:sz w:val="22"/>
          <w:szCs w:val="22"/>
          <w:lang w:val="sr-Latn-ME"/>
        </w:rPr>
        <w:t xml:space="preserve"> multiplog </w:t>
      </w:r>
      <w:proofErr w:type="spellStart"/>
      <w:r w:rsidRPr="007D2CED">
        <w:rPr>
          <w:sz w:val="22"/>
          <w:szCs w:val="22"/>
          <w:lang w:val="sr-Latn-ME"/>
        </w:rPr>
        <w:t>mijeloma</w:t>
      </w:r>
      <w:proofErr w:type="spellEnd"/>
      <w:r w:rsidRPr="007D2CED">
        <w:rPr>
          <w:sz w:val="22"/>
          <w:szCs w:val="22"/>
          <w:lang w:val="sr-Latn-ME"/>
        </w:rPr>
        <w:t xml:space="preserve"> (</w:t>
      </w:r>
      <w:r w:rsidR="00CA2042" w:rsidRPr="007D2CED">
        <w:rPr>
          <w:sz w:val="22"/>
          <w:szCs w:val="22"/>
          <w:lang w:val="sr-Latn-ME"/>
        </w:rPr>
        <w:t>vid</w:t>
      </w:r>
      <w:r w:rsidR="008B49F1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 xml:space="preserve">eti </w:t>
      </w:r>
      <w:r w:rsidR="008B49F1" w:rsidRPr="007D2CED">
        <w:rPr>
          <w:sz w:val="22"/>
          <w:szCs w:val="22"/>
          <w:lang w:val="sr-Latn-ME"/>
        </w:rPr>
        <w:t>dio</w:t>
      </w:r>
      <w:r w:rsidR="00537B71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4.2 za informacije o pedijatrijskoj prim</w:t>
      </w:r>
      <w:r w:rsidR="008B49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eni).</w:t>
      </w:r>
    </w:p>
    <w:p w14:paraId="0959B70D" w14:textId="77777777" w:rsidR="00673EDB" w:rsidRPr="007D2CED" w:rsidRDefault="00673EDB" w:rsidP="00673EDB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464144A7" w14:textId="77777777" w:rsidR="00673EDB" w:rsidRPr="007D2CED" w:rsidRDefault="00673EDB" w:rsidP="00673EDB">
      <w:pPr>
        <w:rPr>
          <w:szCs w:val="22"/>
          <w:lang w:val="sr-Latn-ME"/>
        </w:rPr>
      </w:pPr>
      <w:r w:rsidRPr="007D2CED">
        <w:rPr>
          <w:szCs w:val="22"/>
          <w:lang w:val="sr-Latn-ME"/>
        </w:rPr>
        <w:t>Za ovaj lijek je izdata „uslovna dozvola za lijek“. To znači da se očekuju dodatni podaci o ovom lijeku.</w:t>
      </w:r>
    </w:p>
    <w:p w14:paraId="50F39D1F" w14:textId="07075318" w:rsidR="00673EDB" w:rsidRPr="007D2CED" w:rsidRDefault="00673EDB" w:rsidP="00673EDB">
      <w:pPr>
        <w:rPr>
          <w:szCs w:val="22"/>
          <w:lang w:val="sr-Latn-ME"/>
        </w:rPr>
      </w:pPr>
      <w:r w:rsidRPr="007D2CED">
        <w:rPr>
          <w:szCs w:val="22"/>
          <w:lang w:val="sr-Latn-ME"/>
        </w:rPr>
        <w:t>Agencija za ljekove i medicinska sredstva Crne Gore će najmanje jednom godišnje da procjenjuje nove informacije o ovom lijeku pa će se tekst Sažetka karakteristika lijeka ažurirati po potrebi.</w:t>
      </w:r>
    </w:p>
    <w:p w14:paraId="3F0B7511" w14:textId="77777777" w:rsidR="003C5AA9" w:rsidRPr="007D2CED" w:rsidRDefault="003C5AA9" w:rsidP="00673EDB">
      <w:pPr>
        <w:rPr>
          <w:szCs w:val="22"/>
          <w:lang w:val="sr-Latn-ME"/>
        </w:rPr>
      </w:pPr>
    </w:p>
    <w:p w14:paraId="65008A06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5.2. </w:t>
      </w:r>
      <w:r w:rsidRPr="007D2CED">
        <w:rPr>
          <w:b/>
          <w:bCs/>
          <w:szCs w:val="22"/>
          <w:lang w:val="sr-Latn-ME"/>
        </w:rPr>
        <w:tab/>
      </w:r>
      <w:proofErr w:type="spellStart"/>
      <w:r w:rsidRPr="007D2CED">
        <w:rPr>
          <w:b/>
          <w:bCs/>
          <w:szCs w:val="22"/>
          <w:lang w:val="sr-Latn-ME"/>
        </w:rPr>
        <w:t>Farmakokinetički</w:t>
      </w:r>
      <w:proofErr w:type="spellEnd"/>
      <w:r w:rsidRPr="007D2CED">
        <w:rPr>
          <w:b/>
          <w:bCs/>
          <w:szCs w:val="22"/>
          <w:lang w:val="sr-Latn-ME"/>
        </w:rPr>
        <w:t xml:space="preserve"> podaci </w:t>
      </w:r>
    </w:p>
    <w:p w14:paraId="0524EE4B" w14:textId="77777777" w:rsidR="0011622A" w:rsidRPr="007D2CED" w:rsidRDefault="0011622A" w:rsidP="003D346C">
      <w:pPr>
        <w:keepNext/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</w:p>
    <w:p w14:paraId="1847AEFE" w14:textId="6AB444E2" w:rsidR="000809CF" w:rsidRPr="007D2CED" w:rsidRDefault="006A14BE" w:rsidP="003D346C">
      <w:pPr>
        <w:keepNext/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>Ned</w:t>
      </w:r>
      <w:r w:rsidR="00537B71" w:rsidRPr="007D2CED">
        <w:rPr>
          <w:noProof/>
          <w:szCs w:val="22"/>
          <w:u w:val="single"/>
          <w:lang w:val="sr-Latn-ME"/>
        </w:rPr>
        <w:t>j</w:t>
      </w:r>
      <w:r w:rsidRPr="007D2CED">
        <w:rPr>
          <w:noProof/>
          <w:szCs w:val="22"/>
          <w:u w:val="single"/>
          <w:lang w:val="sr-Latn-ME"/>
        </w:rPr>
        <w:t xml:space="preserve">eljna doza od </w:t>
      </w:r>
      <w:r w:rsidR="000809CF" w:rsidRPr="007D2CED">
        <w:rPr>
          <w:noProof/>
          <w:szCs w:val="22"/>
          <w:u w:val="single"/>
          <w:lang w:val="sr-Latn-ME"/>
        </w:rPr>
        <w:t>0</w:t>
      </w:r>
      <w:r w:rsidRPr="007D2CED">
        <w:rPr>
          <w:noProof/>
          <w:szCs w:val="22"/>
          <w:u w:val="single"/>
          <w:lang w:val="sr-Latn-ME"/>
        </w:rPr>
        <w:t>,</w:t>
      </w:r>
      <w:r w:rsidR="000809CF" w:rsidRPr="007D2CED">
        <w:rPr>
          <w:noProof/>
          <w:szCs w:val="22"/>
          <w:u w:val="single"/>
          <w:lang w:val="sr-Latn-ME"/>
        </w:rPr>
        <w:t xml:space="preserve">4 mg/kg </w:t>
      </w:r>
    </w:p>
    <w:p w14:paraId="1110F9D4" w14:textId="77777777" w:rsidR="000809CF" w:rsidRPr="007D2CED" w:rsidRDefault="000809CF" w:rsidP="003D346C">
      <w:pPr>
        <w:keepNext/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1DAD9B6C" w14:textId="057F4D0E" w:rsidR="006A14BE" w:rsidRPr="007D2CED" w:rsidRDefault="00CA2042" w:rsidP="006B041F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Posl</w:t>
      </w:r>
      <w:r w:rsidR="00537B7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 </w:t>
      </w:r>
      <w:proofErr w:type="spellStart"/>
      <w:r w:rsidR="00BD534F" w:rsidRPr="007D2CED">
        <w:rPr>
          <w:sz w:val="22"/>
          <w:szCs w:val="22"/>
          <w:lang w:val="sr-Latn-ME"/>
        </w:rPr>
        <w:t>subkutan</w:t>
      </w:r>
      <w:r w:rsidR="006A14BE" w:rsidRPr="007D2CED">
        <w:rPr>
          <w:sz w:val="22"/>
          <w:szCs w:val="22"/>
          <w:lang w:val="sr-Latn-ME"/>
        </w:rPr>
        <w:t>e</w:t>
      </w:r>
      <w:proofErr w:type="spellEnd"/>
      <w:r w:rsidR="006A14BE" w:rsidRPr="007D2CED">
        <w:rPr>
          <w:sz w:val="22"/>
          <w:szCs w:val="22"/>
          <w:lang w:val="sr-Latn-ME"/>
        </w:rPr>
        <w:t xml:space="preserve"> prim</w:t>
      </w:r>
      <w:r w:rsidR="00537B71" w:rsidRPr="007D2CED">
        <w:rPr>
          <w:sz w:val="22"/>
          <w:szCs w:val="22"/>
          <w:lang w:val="sr-Latn-ME"/>
        </w:rPr>
        <w:t>j</w:t>
      </w:r>
      <w:r w:rsidR="006A14BE" w:rsidRPr="007D2CED">
        <w:rPr>
          <w:sz w:val="22"/>
          <w:szCs w:val="22"/>
          <w:lang w:val="sr-Latn-ME"/>
        </w:rPr>
        <w:t xml:space="preserve">ene doza u rasponu od 0,005 do 0,8 mg/kg </w:t>
      </w:r>
      <w:r w:rsidR="00A76969" w:rsidRPr="007D2CED">
        <w:rPr>
          <w:sz w:val="22"/>
          <w:szCs w:val="22"/>
          <w:lang w:val="sr-Latn-ME"/>
        </w:rPr>
        <w:t>jednom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eljno</w:t>
      </w:r>
      <w:r w:rsidR="006A14BE" w:rsidRPr="007D2CED">
        <w:rPr>
          <w:sz w:val="22"/>
          <w:szCs w:val="22"/>
          <w:lang w:val="sr-Latn-ME"/>
        </w:rPr>
        <w:t xml:space="preserve"> (doza koja iznosi 0,0125 - 2 </w:t>
      </w:r>
      <w:r w:rsidRPr="007D2CED">
        <w:rPr>
          <w:sz w:val="22"/>
          <w:szCs w:val="22"/>
          <w:lang w:val="sr-Latn-ME"/>
        </w:rPr>
        <w:t xml:space="preserve"> </w:t>
      </w:r>
      <w:r w:rsidR="0011622A" w:rsidRPr="007D2CED">
        <w:rPr>
          <w:sz w:val="22"/>
          <w:szCs w:val="22"/>
          <w:lang w:val="sr-Latn-ME"/>
        </w:rPr>
        <w:t>puta</w:t>
      </w:r>
      <w:r w:rsidRPr="007D2CED">
        <w:rPr>
          <w:sz w:val="22"/>
          <w:szCs w:val="22"/>
          <w:lang w:val="sr-Latn-ME"/>
        </w:rPr>
        <w:t xml:space="preserve"> vr</w:t>
      </w:r>
      <w:r w:rsidR="00537B7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ednost</w:t>
      </w:r>
      <w:r w:rsidR="006A14BE" w:rsidRPr="007D2CED">
        <w:rPr>
          <w:sz w:val="22"/>
          <w:szCs w:val="22"/>
          <w:lang w:val="sr-Latn-ME"/>
        </w:rPr>
        <w:t xml:space="preserve"> preporučene doze od 0,4 mg/kg </w:t>
      </w:r>
      <w:r w:rsidR="00A76969" w:rsidRPr="007D2CED">
        <w:rPr>
          <w:sz w:val="22"/>
          <w:szCs w:val="22"/>
          <w:lang w:val="sr-Latn-ME"/>
        </w:rPr>
        <w:t>jednom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eljno</w:t>
      </w:r>
      <w:r w:rsidR="006A14BE" w:rsidRPr="007D2CED">
        <w:rPr>
          <w:sz w:val="22"/>
          <w:szCs w:val="22"/>
          <w:lang w:val="sr-Latn-ME"/>
        </w:rPr>
        <w:t xml:space="preserve">) </w:t>
      </w:r>
      <w:proofErr w:type="spellStart"/>
      <w:r w:rsidR="006A14BE" w:rsidRPr="007D2CED">
        <w:rPr>
          <w:sz w:val="22"/>
          <w:szCs w:val="22"/>
          <w:lang w:val="sr-Latn-ME"/>
        </w:rPr>
        <w:t>farmakokinetika</w:t>
      </w:r>
      <w:proofErr w:type="spellEnd"/>
      <w:r w:rsidR="006A14BE" w:rsidRPr="007D2CED">
        <w:rPr>
          <w:sz w:val="22"/>
          <w:szCs w:val="22"/>
          <w:lang w:val="sr-Latn-ME"/>
        </w:rPr>
        <w:t xml:space="preserve"> </w:t>
      </w:r>
      <w:proofErr w:type="spellStart"/>
      <w:r w:rsidR="006A14BE" w:rsidRPr="007D2CED">
        <w:rPr>
          <w:sz w:val="22"/>
          <w:szCs w:val="22"/>
          <w:lang w:val="sr-Latn-ME"/>
        </w:rPr>
        <w:t>talkvetamaba</w:t>
      </w:r>
      <w:proofErr w:type="spellEnd"/>
      <w:r w:rsidR="006A14BE" w:rsidRPr="007D2CED">
        <w:rPr>
          <w:sz w:val="22"/>
          <w:szCs w:val="22"/>
          <w:lang w:val="sr-Latn-ME"/>
        </w:rPr>
        <w:t xml:space="preserve"> bila je približno proporcionalna dozi. Srednja vr</w:t>
      </w:r>
      <w:r w:rsidR="00537B71" w:rsidRPr="007D2CED">
        <w:rPr>
          <w:sz w:val="22"/>
          <w:szCs w:val="22"/>
          <w:lang w:val="sr-Latn-ME"/>
        </w:rPr>
        <w:t>ij</w:t>
      </w:r>
      <w:r w:rsidR="006A14BE" w:rsidRPr="007D2CED">
        <w:rPr>
          <w:sz w:val="22"/>
          <w:szCs w:val="22"/>
          <w:lang w:val="sr-Latn-ME"/>
        </w:rPr>
        <w:t xml:space="preserve">ednost </w:t>
      </w:r>
      <w:r w:rsidRPr="007D2CED">
        <w:rPr>
          <w:sz w:val="22"/>
          <w:szCs w:val="22"/>
          <w:lang w:val="sr-Latn-ME"/>
        </w:rPr>
        <w:t>odnosa</w:t>
      </w:r>
      <w:r w:rsidR="006A14BE" w:rsidRPr="007D2CED">
        <w:rPr>
          <w:sz w:val="22"/>
          <w:szCs w:val="22"/>
          <w:lang w:val="sr-Latn-ME"/>
        </w:rPr>
        <w:t xml:space="preserve"> akumulacije između 1. i 7. doze </w:t>
      </w:r>
      <w:proofErr w:type="spellStart"/>
      <w:r w:rsidR="006A14BE" w:rsidRPr="007D2CED">
        <w:rPr>
          <w:sz w:val="22"/>
          <w:szCs w:val="22"/>
          <w:lang w:val="sr-Latn-ME"/>
        </w:rPr>
        <w:t>talkvetamaba</w:t>
      </w:r>
      <w:proofErr w:type="spellEnd"/>
      <w:r w:rsidR="006A14BE" w:rsidRPr="007D2CED">
        <w:rPr>
          <w:sz w:val="22"/>
          <w:szCs w:val="22"/>
          <w:lang w:val="sr-Latn-ME"/>
        </w:rPr>
        <w:t xml:space="preserve"> od 0,4 mg/kg </w:t>
      </w:r>
      <w:r w:rsidR="00A76969" w:rsidRPr="007D2CED">
        <w:rPr>
          <w:sz w:val="22"/>
          <w:szCs w:val="22"/>
          <w:lang w:val="sr-Latn-ME"/>
        </w:rPr>
        <w:t>jednom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eljno</w:t>
      </w:r>
      <w:r w:rsidR="006A14BE" w:rsidRPr="007D2CED">
        <w:rPr>
          <w:sz w:val="22"/>
          <w:szCs w:val="22"/>
          <w:lang w:val="sr-Latn-ME"/>
        </w:rPr>
        <w:t xml:space="preserve"> iznosila je 3,9 puta za </w:t>
      </w:r>
      <w:proofErr w:type="spellStart"/>
      <w:r w:rsidR="006A14BE" w:rsidRPr="007D2CED">
        <w:rPr>
          <w:sz w:val="22"/>
          <w:szCs w:val="22"/>
          <w:lang w:val="sr-Latn-ME"/>
        </w:rPr>
        <w:t>C</w:t>
      </w:r>
      <w:r w:rsidR="006A14BE" w:rsidRPr="007D2CED">
        <w:rPr>
          <w:rStyle w:val="Bodytext55pt"/>
          <w:sz w:val="22"/>
          <w:szCs w:val="22"/>
          <w:vertAlign w:val="subscript"/>
          <w:lang w:val="sr-Latn-ME"/>
        </w:rPr>
        <w:t>max</w:t>
      </w:r>
      <w:proofErr w:type="spellEnd"/>
      <w:r w:rsidR="006A14BE" w:rsidRPr="007D2CED">
        <w:rPr>
          <w:sz w:val="22"/>
          <w:szCs w:val="22"/>
          <w:lang w:val="sr-Latn-ME"/>
        </w:rPr>
        <w:t xml:space="preserve"> i 4,5 puta za </w:t>
      </w:r>
      <w:proofErr w:type="spellStart"/>
      <w:r w:rsidR="00583BBB" w:rsidRPr="007D2CED">
        <w:rPr>
          <w:sz w:val="22"/>
          <w:szCs w:val="22"/>
          <w:lang w:val="sr-Latn-ME"/>
        </w:rPr>
        <w:t>PIK</w:t>
      </w:r>
      <w:r w:rsidR="006A14BE" w:rsidRPr="007D2CED">
        <w:rPr>
          <w:rStyle w:val="Bodytext55pt"/>
          <w:sz w:val="22"/>
          <w:szCs w:val="22"/>
          <w:vertAlign w:val="subscript"/>
          <w:lang w:val="sr-Latn-ME"/>
        </w:rPr>
        <w:t>tau</w:t>
      </w:r>
      <w:proofErr w:type="spellEnd"/>
      <w:r w:rsidR="006A14BE" w:rsidRPr="007D2CED">
        <w:rPr>
          <w:rStyle w:val="Bodytext55pt"/>
          <w:sz w:val="22"/>
          <w:szCs w:val="22"/>
          <w:lang w:val="sr-Latn-ME"/>
        </w:rPr>
        <w:t>.</w:t>
      </w:r>
    </w:p>
    <w:p w14:paraId="3B92E7B6" w14:textId="77777777" w:rsidR="0041598C" w:rsidRPr="007D2CED" w:rsidRDefault="0041598C" w:rsidP="003D346C">
      <w:pPr>
        <w:rPr>
          <w:szCs w:val="22"/>
          <w:lang w:val="sr-Latn-ME"/>
        </w:rPr>
      </w:pPr>
    </w:p>
    <w:p w14:paraId="024D4BD2" w14:textId="03D5C929" w:rsidR="000809CF" w:rsidRPr="007D2CED" w:rsidRDefault="003D346C" w:rsidP="003D346C">
      <w:pPr>
        <w:rPr>
          <w:szCs w:val="22"/>
          <w:lang w:val="sr-Latn-ME"/>
        </w:rPr>
      </w:pPr>
      <w:r w:rsidRPr="007D2CED">
        <w:rPr>
          <w:szCs w:val="22"/>
          <w:lang w:val="sr-Latn-ME"/>
        </w:rPr>
        <w:t xml:space="preserve">U </w:t>
      </w:r>
      <w:r w:rsidR="006A14BE" w:rsidRPr="007D2CED">
        <w:rPr>
          <w:szCs w:val="22"/>
          <w:lang w:val="sr-Latn-ME"/>
        </w:rPr>
        <w:t>Tab</w:t>
      </w:r>
      <w:r w:rsidR="00CA2042" w:rsidRPr="007D2CED">
        <w:rPr>
          <w:szCs w:val="22"/>
          <w:lang w:val="sr-Latn-ME"/>
        </w:rPr>
        <w:t>el</w:t>
      </w:r>
      <w:r w:rsidR="006A14BE" w:rsidRPr="007D2CED">
        <w:rPr>
          <w:szCs w:val="22"/>
          <w:lang w:val="sr-Latn-ME"/>
        </w:rPr>
        <w:t xml:space="preserve">i 10 su </w:t>
      </w:r>
      <w:r w:rsidR="0011622A" w:rsidRPr="007D2CED">
        <w:rPr>
          <w:szCs w:val="22"/>
          <w:lang w:val="sr-Latn-ME"/>
        </w:rPr>
        <w:t xml:space="preserve">prikazani </w:t>
      </w:r>
      <w:proofErr w:type="spellStart"/>
      <w:r w:rsidR="006A14BE" w:rsidRPr="007D2CED">
        <w:rPr>
          <w:szCs w:val="22"/>
          <w:lang w:val="sr-Latn-ME"/>
        </w:rPr>
        <w:t>farmakokinetički</w:t>
      </w:r>
      <w:proofErr w:type="spellEnd"/>
      <w:r w:rsidR="006A14BE" w:rsidRPr="007D2CED">
        <w:rPr>
          <w:szCs w:val="22"/>
          <w:lang w:val="sr-Latn-ME"/>
        </w:rPr>
        <w:t xml:space="preserve"> parametri </w:t>
      </w:r>
      <w:proofErr w:type="spellStart"/>
      <w:r w:rsidR="006A14BE" w:rsidRPr="007D2CED">
        <w:rPr>
          <w:szCs w:val="22"/>
          <w:lang w:val="sr-Latn-ME"/>
        </w:rPr>
        <w:t>talkvetamaba</w:t>
      </w:r>
      <w:proofErr w:type="spellEnd"/>
      <w:r w:rsidR="006A14BE" w:rsidRPr="007D2CED">
        <w:rPr>
          <w:szCs w:val="22"/>
          <w:lang w:val="sr-Latn-ME"/>
        </w:rPr>
        <w:t xml:space="preserve"> </w:t>
      </w:r>
      <w:r w:rsidR="00CA2042" w:rsidRPr="007D2CED">
        <w:rPr>
          <w:szCs w:val="22"/>
          <w:lang w:val="sr-Latn-ME"/>
        </w:rPr>
        <w:t>posl</w:t>
      </w:r>
      <w:r w:rsidR="00537B71" w:rsidRPr="007D2CED">
        <w:rPr>
          <w:szCs w:val="22"/>
          <w:lang w:val="sr-Latn-ME"/>
        </w:rPr>
        <w:t>ij</w:t>
      </w:r>
      <w:r w:rsidR="00CA2042" w:rsidRPr="007D2CED">
        <w:rPr>
          <w:szCs w:val="22"/>
          <w:lang w:val="sr-Latn-ME"/>
        </w:rPr>
        <w:t>e</w:t>
      </w:r>
      <w:r w:rsidR="006A14BE" w:rsidRPr="007D2CED">
        <w:rPr>
          <w:szCs w:val="22"/>
          <w:lang w:val="sr-Latn-ME"/>
        </w:rPr>
        <w:t xml:space="preserve"> </w:t>
      </w:r>
      <w:r w:rsidR="00CA2042" w:rsidRPr="007D2CED">
        <w:rPr>
          <w:szCs w:val="22"/>
          <w:lang w:val="sr-Latn-ME"/>
        </w:rPr>
        <w:t>prim</w:t>
      </w:r>
      <w:r w:rsidR="00537B71" w:rsidRPr="007D2CED">
        <w:rPr>
          <w:szCs w:val="22"/>
          <w:lang w:val="sr-Latn-ME"/>
        </w:rPr>
        <w:t>j</w:t>
      </w:r>
      <w:r w:rsidR="00CA2042" w:rsidRPr="007D2CED">
        <w:rPr>
          <w:szCs w:val="22"/>
          <w:lang w:val="sr-Latn-ME"/>
        </w:rPr>
        <w:t>en</w:t>
      </w:r>
      <w:r w:rsidR="006A14BE" w:rsidRPr="007D2CED">
        <w:rPr>
          <w:szCs w:val="22"/>
          <w:lang w:val="sr-Latn-ME"/>
        </w:rPr>
        <w:t xml:space="preserve">e 1. i 7. preporučene doze od 0,4 mg/kg </w:t>
      </w:r>
      <w:r w:rsidR="00A76969" w:rsidRPr="007D2CED">
        <w:rPr>
          <w:szCs w:val="22"/>
          <w:lang w:val="sr-Latn-ME"/>
        </w:rPr>
        <w:t>jednom ned</w:t>
      </w:r>
      <w:r w:rsidR="00537B71" w:rsidRPr="007D2CED">
        <w:rPr>
          <w:szCs w:val="22"/>
          <w:lang w:val="sr-Latn-ME"/>
        </w:rPr>
        <w:t>j</w:t>
      </w:r>
      <w:r w:rsidR="00A76969" w:rsidRPr="007D2CED">
        <w:rPr>
          <w:szCs w:val="22"/>
          <w:lang w:val="sr-Latn-ME"/>
        </w:rPr>
        <w:t>eljno</w:t>
      </w:r>
      <w:r w:rsidRPr="007D2CED">
        <w:rPr>
          <w:szCs w:val="22"/>
          <w:lang w:val="sr-Latn-ME"/>
        </w:rPr>
        <w:t>.</w:t>
      </w:r>
    </w:p>
    <w:p w14:paraId="5587A2B1" w14:textId="77777777" w:rsidR="006A14BE" w:rsidRPr="007D2CED" w:rsidRDefault="006A14BE" w:rsidP="006A14BE">
      <w:pPr>
        <w:rPr>
          <w:noProof/>
          <w:szCs w:val="22"/>
          <w:lang w:val="sr-Latn-ME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809CF" w:rsidRPr="007D2CED" w14:paraId="5D3C2C27" w14:textId="77777777" w:rsidTr="00417A79">
        <w:trPr>
          <w:cantSplit/>
          <w:jc w:val="center"/>
        </w:trPr>
        <w:tc>
          <w:tcPr>
            <w:tcW w:w="90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626EA9" w14:textId="1B2D5AA2" w:rsidR="000809CF" w:rsidRPr="007D2CED" w:rsidRDefault="005C724F" w:rsidP="00417A79">
            <w:pPr>
              <w:keepNext/>
              <w:ind w:left="1134" w:hanging="1134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10: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ab/>
            </w:r>
            <w:proofErr w:type="spellStart"/>
            <w:r w:rsidR="000D5927" w:rsidRPr="007D2CED">
              <w:rPr>
                <w:b/>
                <w:bCs/>
                <w:szCs w:val="22"/>
                <w:lang w:val="sr-Latn-ME"/>
              </w:rPr>
              <w:t>Farmakokinetički</w:t>
            </w:r>
            <w:proofErr w:type="spellEnd"/>
            <w:r w:rsidR="000D5927" w:rsidRPr="007D2CED">
              <w:rPr>
                <w:b/>
                <w:bCs/>
                <w:szCs w:val="22"/>
                <w:lang w:val="sr-Latn-ME"/>
              </w:rPr>
              <w:t xml:space="preserve"> parametri </w:t>
            </w:r>
            <w:proofErr w:type="spellStart"/>
            <w:r w:rsidR="000D5927" w:rsidRPr="007D2CED">
              <w:rPr>
                <w:b/>
                <w:bCs/>
                <w:szCs w:val="22"/>
                <w:lang w:val="sr-Latn-ME"/>
              </w:rPr>
              <w:t>talkvetamaba</w:t>
            </w:r>
            <w:proofErr w:type="spellEnd"/>
            <w:r w:rsidR="000D5927" w:rsidRPr="007D2CED">
              <w:rPr>
                <w:b/>
                <w:bCs/>
                <w:szCs w:val="22"/>
                <w:lang w:val="sr-Latn-ME"/>
              </w:rPr>
              <w:t xml:space="preserve"> posl</w:t>
            </w:r>
            <w:r w:rsidR="00537B71" w:rsidRPr="007D2CED">
              <w:rPr>
                <w:b/>
                <w:bCs/>
                <w:szCs w:val="22"/>
                <w:lang w:val="sr-Latn-ME"/>
              </w:rPr>
              <w:t>ij</w:t>
            </w:r>
            <w:r w:rsidR="000D5927" w:rsidRPr="007D2CED">
              <w:rPr>
                <w:b/>
                <w:bCs/>
                <w:szCs w:val="22"/>
                <w:lang w:val="sr-Latn-ME"/>
              </w:rPr>
              <w:t>e prim</w:t>
            </w:r>
            <w:r w:rsidR="00537B71" w:rsidRPr="007D2CED">
              <w:rPr>
                <w:b/>
                <w:bCs/>
                <w:szCs w:val="22"/>
                <w:lang w:val="sr-Latn-ME"/>
              </w:rPr>
              <w:t>j</w:t>
            </w:r>
            <w:r w:rsidR="000D5927" w:rsidRPr="007D2CED">
              <w:rPr>
                <w:b/>
                <w:bCs/>
                <w:szCs w:val="22"/>
                <w:lang w:val="sr-Latn-ME"/>
              </w:rPr>
              <w:t>ene prve i sedme preporučene doze (0,4 mg/kg jednom ned</w:t>
            </w:r>
            <w:r w:rsidR="00537B71" w:rsidRPr="007D2CED">
              <w:rPr>
                <w:b/>
                <w:bCs/>
                <w:szCs w:val="22"/>
                <w:lang w:val="sr-Latn-ME"/>
              </w:rPr>
              <w:t>j</w:t>
            </w:r>
            <w:r w:rsidR="000D5927" w:rsidRPr="007D2CED">
              <w:rPr>
                <w:b/>
                <w:bCs/>
                <w:szCs w:val="22"/>
                <w:lang w:val="sr-Latn-ME"/>
              </w:rPr>
              <w:t xml:space="preserve">eljno) kod pacijenata s </w:t>
            </w:r>
            <w:proofErr w:type="spellStart"/>
            <w:r w:rsidR="000D5927" w:rsidRPr="007D2CED">
              <w:rPr>
                <w:b/>
                <w:bCs/>
                <w:szCs w:val="22"/>
                <w:lang w:val="sr-Latn-ME"/>
              </w:rPr>
              <w:t>relapsnim</w:t>
            </w:r>
            <w:proofErr w:type="spellEnd"/>
            <w:r w:rsidR="000D5927" w:rsidRPr="007D2CED">
              <w:rPr>
                <w:b/>
                <w:bCs/>
                <w:szCs w:val="22"/>
                <w:lang w:val="sr-Latn-ME"/>
              </w:rPr>
              <w:t xml:space="preserve"> ili </w:t>
            </w:r>
            <w:proofErr w:type="spellStart"/>
            <w:r w:rsidR="000D5927" w:rsidRPr="007D2CED">
              <w:rPr>
                <w:b/>
                <w:bCs/>
                <w:szCs w:val="22"/>
                <w:lang w:val="sr-Latn-ME"/>
              </w:rPr>
              <w:t>refraktornim</w:t>
            </w:r>
            <w:proofErr w:type="spellEnd"/>
            <w:r w:rsidR="000D5927" w:rsidRPr="007D2CED">
              <w:rPr>
                <w:b/>
                <w:bCs/>
                <w:szCs w:val="22"/>
                <w:lang w:val="sr-Latn-ME"/>
              </w:rPr>
              <w:t xml:space="preserve"> multiplim </w:t>
            </w:r>
            <w:proofErr w:type="spellStart"/>
            <w:r w:rsidR="000D5927" w:rsidRPr="007D2CED">
              <w:rPr>
                <w:b/>
                <w:bCs/>
                <w:szCs w:val="22"/>
                <w:lang w:val="sr-Latn-ME"/>
              </w:rPr>
              <w:t>mijelomom</w:t>
            </w:r>
            <w:proofErr w:type="spellEnd"/>
            <w:r w:rsidR="000D5927" w:rsidRPr="007D2CED">
              <w:rPr>
                <w:b/>
                <w:bCs/>
                <w:szCs w:val="22"/>
                <w:lang w:val="sr-Latn-ME"/>
              </w:rPr>
              <w:t xml:space="preserve"> u studiji</w:t>
            </w:r>
            <w:r w:rsidR="000D5927" w:rsidRPr="007D2CED">
              <w:rPr>
                <w:rStyle w:val="Tablecaption3"/>
                <w:b/>
                <w:bCs/>
                <w:sz w:val="22"/>
                <w:szCs w:val="22"/>
                <w:u w:val="none"/>
                <w:lang w:val="sr-Latn-ME"/>
              </w:rPr>
              <w:t xml:space="preserve"> MonumenTAL-</w:t>
            </w:r>
            <w:r w:rsidR="003D346C" w:rsidRPr="007D2CED">
              <w:rPr>
                <w:rStyle w:val="Tablecaption3"/>
                <w:b/>
                <w:bCs/>
                <w:sz w:val="22"/>
                <w:szCs w:val="22"/>
                <w:u w:val="none"/>
                <w:lang w:val="sr-Latn-ME"/>
              </w:rPr>
              <w:t>1</w:t>
            </w:r>
          </w:p>
        </w:tc>
      </w:tr>
      <w:tr w:rsidR="000809CF" w:rsidRPr="007D2CED" w14:paraId="1F6281D8" w14:textId="77777777" w:rsidTr="00417A79">
        <w:trPr>
          <w:cantSplit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AE14" w14:textId="2FC2A490" w:rsidR="000809CF" w:rsidRPr="007D2CED" w:rsidRDefault="000D5927" w:rsidP="00417A79">
            <w:pPr>
              <w:keepNext/>
              <w:tabs>
                <w:tab w:val="clear" w:pos="284"/>
                <w:tab w:val="left" w:pos="288"/>
                <w:tab w:val="left" w:pos="864"/>
              </w:tabs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Farmakokinetički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paramet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ri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3445" w14:textId="2168E1EE" w:rsidR="000809CF" w:rsidRPr="007D2CED" w:rsidRDefault="006A14BE" w:rsidP="006A14BE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doza od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0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4 mg/kg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1056" w14:textId="510ACC32" w:rsidR="000809CF" w:rsidRPr="007D2CED" w:rsidRDefault="006A14BE" w:rsidP="000D5927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doza od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0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4 mg/kg</w:t>
            </w:r>
          </w:p>
        </w:tc>
      </w:tr>
      <w:tr w:rsidR="000809CF" w:rsidRPr="007D2CED" w14:paraId="38D44821" w14:textId="77777777" w:rsidTr="00417A79">
        <w:trPr>
          <w:cantSplit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03B4" w14:textId="75F9139C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</w:t>
            </w:r>
            <w:r w:rsidRPr="007D2CED">
              <w:rPr>
                <w:noProof/>
                <w:szCs w:val="22"/>
                <w:vertAlign w:val="subscript"/>
                <w:lang w:val="sr-Latn-ME"/>
              </w:rPr>
              <w:t>max</w:t>
            </w:r>
            <w:r w:rsidRPr="007D2CED">
              <w:rPr>
                <w:noProof/>
                <w:szCs w:val="22"/>
                <w:lang w:val="sr-Latn-ME"/>
              </w:rPr>
              <w:t xml:space="preserve"> (da</w:t>
            </w:r>
            <w:r w:rsidR="006A14BE" w:rsidRPr="007D2CED">
              <w:rPr>
                <w:noProof/>
                <w:szCs w:val="22"/>
                <w:lang w:val="sr-Latn-ME"/>
              </w:rPr>
              <w:t>na</w:t>
            </w:r>
            <w:r w:rsidRPr="007D2CED">
              <w:rPr>
                <w:noProof/>
                <w:szCs w:val="22"/>
                <w:lang w:val="sr-Latn-ME"/>
              </w:rPr>
              <w:t>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C7C3" w14:textId="1EF65805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93 (0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 xml:space="preserve">98 </w:t>
            </w:r>
            <w:r w:rsidRPr="007D2CED">
              <w:rPr>
                <w:noProof/>
                <w:szCs w:val="22"/>
                <w:lang w:val="sr-Latn-ME"/>
              </w:rPr>
              <w:noBreakHyphen/>
              <w:t xml:space="preserve"> 7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75)</w:t>
            </w:r>
          </w:p>
          <w:p w14:paraId="46EA6698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(n=21)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BE7F" w14:textId="15996BF9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01 (0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 xml:space="preserve">94 </w:t>
            </w:r>
            <w:r w:rsidRPr="007D2CED">
              <w:rPr>
                <w:noProof/>
                <w:szCs w:val="22"/>
                <w:lang w:val="sr-Latn-ME"/>
              </w:rPr>
              <w:noBreakHyphen/>
              <w:t xml:space="preserve"> 5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97)</w:t>
            </w:r>
          </w:p>
          <w:p w14:paraId="188EC97C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(n=13)</w:t>
            </w:r>
          </w:p>
        </w:tc>
      </w:tr>
      <w:tr w:rsidR="000809CF" w:rsidRPr="007D2CED" w14:paraId="28536F36" w14:textId="77777777" w:rsidTr="00417A79">
        <w:trPr>
          <w:cantSplit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E8AA" w14:textId="266A2496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lastRenderedPageBreak/>
              <w:t>C</w:t>
            </w:r>
            <w:r w:rsidRPr="007D2CED">
              <w:rPr>
                <w:noProof/>
                <w:szCs w:val="22"/>
                <w:vertAlign w:val="subscript"/>
                <w:lang w:val="sr-Latn-ME"/>
              </w:rPr>
              <w:t>max</w:t>
            </w:r>
            <w:r w:rsidRPr="007D2CED">
              <w:rPr>
                <w:noProof/>
                <w:szCs w:val="22"/>
                <w:lang w:val="sr-Latn-ME"/>
              </w:rPr>
              <w:t xml:space="preserve"> (ng</w:t>
            </w:r>
            <w:r w:rsidR="00B02944" w:rsidRPr="007D2CED">
              <w:rPr>
                <w:noProof/>
                <w:szCs w:val="22"/>
                <w:lang w:val="sr-Latn-ME"/>
              </w:rPr>
              <w:t>/ml)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90F6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1 568 ± 1 185</w:t>
            </w:r>
          </w:p>
          <w:p w14:paraId="0EDEE09F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(n=21)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F088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3 799 ± 2 411</w:t>
            </w:r>
          </w:p>
          <w:p w14:paraId="3D2750CC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(n=13)</w:t>
            </w:r>
          </w:p>
        </w:tc>
      </w:tr>
      <w:tr w:rsidR="000809CF" w:rsidRPr="007D2CED" w14:paraId="3E26F8B8" w14:textId="77777777" w:rsidTr="00417A79">
        <w:trPr>
          <w:cantSplit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40F0" w14:textId="14EA323B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C</w:t>
            </w:r>
            <w:r w:rsidRPr="007D2CED">
              <w:rPr>
                <w:noProof/>
                <w:szCs w:val="22"/>
                <w:vertAlign w:val="subscript"/>
                <w:lang w:val="sr-Latn-ME"/>
              </w:rPr>
              <w:t>trough</w:t>
            </w:r>
            <w:r w:rsidRPr="007D2CED">
              <w:rPr>
                <w:noProof/>
                <w:szCs w:val="22"/>
                <w:lang w:val="sr-Latn-ME"/>
              </w:rPr>
              <w:t xml:space="preserve"> (ng</w:t>
            </w:r>
            <w:r w:rsidR="00B02944" w:rsidRPr="007D2CED">
              <w:rPr>
                <w:noProof/>
                <w:szCs w:val="22"/>
                <w:lang w:val="sr-Latn-ME"/>
              </w:rPr>
              <w:t>/ml)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F442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178 ± 124</w:t>
            </w:r>
          </w:p>
          <w:p w14:paraId="35403CE0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(n=19)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405A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2 548 ± 1 308</w:t>
            </w:r>
          </w:p>
          <w:p w14:paraId="5FEDBADF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(n=13)</w:t>
            </w:r>
          </w:p>
        </w:tc>
      </w:tr>
      <w:tr w:rsidR="000809CF" w:rsidRPr="007D2CED" w14:paraId="7760B98D" w14:textId="77777777" w:rsidTr="00417A79">
        <w:trPr>
          <w:cantSplit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8069" w14:textId="4527A1DE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AUC</w:t>
            </w:r>
            <w:r w:rsidRPr="007D2CED">
              <w:rPr>
                <w:noProof/>
                <w:szCs w:val="22"/>
                <w:vertAlign w:val="subscript"/>
                <w:lang w:val="sr-Latn-ME"/>
              </w:rPr>
              <w:t xml:space="preserve">tau </w:t>
            </w:r>
            <w:r w:rsidRPr="007D2CED">
              <w:rPr>
                <w:noProof/>
                <w:szCs w:val="22"/>
                <w:lang w:val="sr-Latn-ME"/>
              </w:rPr>
              <w:t>(ng·h</w:t>
            </w:r>
            <w:r w:rsidR="00B02944" w:rsidRPr="007D2CED">
              <w:rPr>
                <w:noProof/>
                <w:szCs w:val="22"/>
                <w:lang w:val="sr-Latn-ME"/>
              </w:rPr>
              <w:t>/ml)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269F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178 101 ± 130 802</w:t>
            </w:r>
          </w:p>
          <w:p w14:paraId="05355996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(n=17)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8F54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607 297 ± 371 399</w:t>
            </w:r>
          </w:p>
          <w:p w14:paraId="1219806E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(n=10)</w:t>
            </w:r>
          </w:p>
        </w:tc>
      </w:tr>
      <w:tr w:rsidR="000809CF" w:rsidRPr="007D2CED" w14:paraId="2DF5D321" w14:textId="77777777" w:rsidTr="00417A79">
        <w:trPr>
          <w:cantSplit/>
          <w:trHeight w:val="580"/>
          <w:jc w:val="center"/>
        </w:trPr>
        <w:tc>
          <w:tcPr>
            <w:tcW w:w="90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BB3BE6" w14:textId="33E15548" w:rsidR="000809CF" w:rsidRPr="007D2CED" w:rsidRDefault="000D5927" w:rsidP="006B041F">
            <w:pPr>
              <w:pStyle w:val="Tablecaption0"/>
              <w:shd w:val="clear" w:color="auto" w:fill="auto"/>
              <w:spacing w:after="0" w:line="182" w:lineRule="exact"/>
              <w:ind w:firstLine="0"/>
              <w:rPr>
                <w:noProof/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T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max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=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vreme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do postizanja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C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max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;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C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max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= maksimalna </w:t>
            </w:r>
            <w:r w:rsidR="00CA2042" w:rsidRPr="007D2CED">
              <w:rPr>
                <w:sz w:val="22"/>
                <w:szCs w:val="22"/>
                <w:lang w:val="sr-Latn-ME"/>
              </w:rPr>
              <w:t>zab</w:t>
            </w:r>
            <w:r w:rsidR="00537B71" w:rsidRPr="007D2CED">
              <w:rPr>
                <w:sz w:val="22"/>
                <w:szCs w:val="22"/>
                <w:lang w:val="sr-Latn-ME"/>
              </w:rPr>
              <w:t>i</w:t>
            </w:r>
            <w:r w:rsidR="00CA2042" w:rsidRPr="007D2CED">
              <w:rPr>
                <w:sz w:val="22"/>
                <w:szCs w:val="22"/>
                <w:lang w:val="sr-Latn-ME"/>
              </w:rPr>
              <w:t>l</w:t>
            </w:r>
            <w:r w:rsidR="00537B71" w:rsidRPr="007D2CED">
              <w:rPr>
                <w:sz w:val="22"/>
                <w:szCs w:val="22"/>
                <w:lang w:val="sr-Latn-ME"/>
              </w:rPr>
              <w:t>j</w:t>
            </w:r>
            <w:r w:rsidR="00CA2042" w:rsidRPr="007D2CED">
              <w:rPr>
                <w:sz w:val="22"/>
                <w:szCs w:val="22"/>
                <w:lang w:val="sr-Latn-ME"/>
              </w:rPr>
              <w:t>ež</w:t>
            </w:r>
            <w:r w:rsidRPr="007D2CED">
              <w:rPr>
                <w:sz w:val="22"/>
                <w:szCs w:val="22"/>
                <w:lang w:val="sr-Latn-ME"/>
              </w:rPr>
              <w:t xml:space="preserve">ena koncentracija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talkvetamaba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;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C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trough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= </w:t>
            </w:r>
            <w:r w:rsidR="00CA2042" w:rsidRPr="007D2CED">
              <w:rPr>
                <w:sz w:val="22"/>
                <w:szCs w:val="22"/>
                <w:lang w:val="sr-Latn-ME"/>
              </w:rPr>
              <w:t>zab</w:t>
            </w:r>
            <w:r w:rsidR="00537B71" w:rsidRPr="007D2CED">
              <w:rPr>
                <w:sz w:val="22"/>
                <w:szCs w:val="22"/>
                <w:lang w:val="sr-Latn-ME"/>
              </w:rPr>
              <w:t>ilj</w:t>
            </w:r>
            <w:r w:rsidR="00CA2042" w:rsidRPr="007D2CED">
              <w:rPr>
                <w:sz w:val="22"/>
                <w:szCs w:val="22"/>
                <w:lang w:val="sr-Latn-ME"/>
              </w:rPr>
              <w:t>e</w:t>
            </w:r>
            <w:r w:rsidRPr="007D2CED">
              <w:rPr>
                <w:sz w:val="22"/>
                <w:szCs w:val="22"/>
                <w:lang w:val="sr-Latn-ME"/>
              </w:rPr>
              <w:t xml:space="preserve">žena koncentracija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talkvetamaba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</w:t>
            </w:r>
            <w:r w:rsidR="00CA2042" w:rsidRPr="007D2CED">
              <w:rPr>
                <w:sz w:val="22"/>
                <w:szCs w:val="22"/>
                <w:lang w:val="sr-Latn-ME"/>
              </w:rPr>
              <w:t xml:space="preserve">u serumu </w:t>
            </w:r>
            <w:r w:rsidRPr="007D2CED">
              <w:rPr>
                <w:sz w:val="22"/>
                <w:szCs w:val="22"/>
                <w:lang w:val="sr-Latn-ME"/>
              </w:rPr>
              <w:t>pr</w:t>
            </w:r>
            <w:r w:rsidR="00537B71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 xml:space="preserve">e </w:t>
            </w:r>
            <w:r w:rsidR="00CA2042" w:rsidRPr="007D2CED">
              <w:rPr>
                <w:sz w:val="22"/>
                <w:szCs w:val="22"/>
                <w:lang w:val="sr-Latn-ME"/>
              </w:rPr>
              <w:t>prim</w:t>
            </w:r>
            <w:r w:rsidR="00537B71" w:rsidRPr="007D2CED">
              <w:rPr>
                <w:sz w:val="22"/>
                <w:szCs w:val="22"/>
                <w:lang w:val="sr-Latn-ME"/>
              </w:rPr>
              <w:t>j</w:t>
            </w:r>
            <w:r w:rsidR="00CA2042" w:rsidRPr="007D2CED">
              <w:rPr>
                <w:sz w:val="22"/>
                <w:szCs w:val="22"/>
                <w:lang w:val="sr-Latn-ME"/>
              </w:rPr>
              <w:t>en</w:t>
            </w:r>
            <w:r w:rsidRPr="007D2CED">
              <w:rPr>
                <w:sz w:val="22"/>
                <w:szCs w:val="22"/>
                <w:lang w:val="sr-Latn-ME"/>
              </w:rPr>
              <w:t>e sl</w:t>
            </w:r>
            <w:r w:rsidR="00537B71" w:rsidRPr="007D2CED">
              <w:rPr>
                <w:sz w:val="22"/>
                <w:szCs w:val="22"/>
                <w:lang w:val="sr-Latn-ME"/>
              </w:rPr>
              <w:t>j</w:t>
            </w:r>
            <w:r w:rsidRPr="007D2CED">
              <w:rPr>
                <w:sz w:val="22"/>
                <w:szCs w:val="22"/>
                <w:lang w:val="sr-Latn-ME"/>
              </w:rPr>
              <w:t xml:space="preserve">edeće doze;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AUC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tau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= površina ispod krive koncentracije l</w:t>
            </w:r>
            <w:r w:rsidR="00537B71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>eka kroz vr</w:t>
            </w:r>
            <w:r w:rsidR="00537B71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>eme t</w:t>
            </w:r>
            <w:r w:rsidR="00CA2042" w:rsidRPr="007D2CED">
              <w:rPr>
                <w:sz w:val="22"/>
                <w:szCs w:val="22"/>
                <w:lang w:val="sr-Latn-ME"/>
              </w:rPr>
              <w:t>o</w:t>
            </w:r>
            <w:r w:rsidRPr="007D2CED">
              <w:rPr>
                <w:sz w:val="22"/>
                <w:szCs w:val="22"/>
                <w:lang w:val="sr-Latn-ME"/>
              </w:rPr>
              <w:t xml:space="preserve">kom </w:t>
            </w:r>
            <w:r w:rsidR="00CA2042" w:rsidRPr="007D2CED">
              <w:rPr>
                <w:sz w:val="22"/>
                <w:szCs w:val="22"/>
                <w:lang w:val="sr-Latn-ME"/>
              </w:rPr>
              <w:t>ned</w:t>
            </w:r>
            <w:r w:rsidR="00537B71" w:rsidRPr="007D2CED">
              <w:rPr>
                <w:sz w:val="22"/>
                <w:szCs w:val="22"/>
                <w:lang w:val="sr-Latn-ME"/>
              </w:rPr>
              <w:t>j</w:t>
            </w:r>
            <w:r w:rsidR="00CA2042" w:rsidRPr="007D2CED">
              <w:rPr>
                <w:sz w:val="22"/>
                <w:szCs w:val="22"/>
                <w:lang w:val="sr-Latn-ME"/>
              </w:rPr>
              <w:t>elj</w:t>
            </w:r>
            <w:r w:rsidRPr="007D2CED">
              <w:rPr>
                <w:sz w:val="22"/>
                <w:szCs w:val="22"/>
                <w:lang w:val="sr-Latn-ME"/>
              </w:rPr>
              <w:t xml:space="preserve">nog intervala </w:t>
            </w:r>
            <w:r w:rsidR="00CA2042" w:rsidRPr="007D2CED">
              <w:rPr>
                <w:sz w:val="22"/>
                <w:szCs w:val="22"/>
                <w:lang w:val="sr-Latn-ME"/>
              </w:rPr>
              <w:t>prim</w:t>
            </w:r>
            <w:r w:rsidR="00537B71" w:rsidRPr="007D2CED">
              <w:rPr>
                <w:sz w:val="22"/>
                <w:szCs w:val="22"/>
                <w:lang w:val="sr-Latn-ME"/>
              </w:rPr>
              <w:t>j</w:t>
            </w:r>
            <w:r w:rsidR="00CA2042" w:rsidRPr="007D2CED">
              <w:rPr>
                <w:sz w:val="22"/>
                <w:szCs w:val="22"/>
                <w:lang w:val="sr-Latn-ME"/>
              </w:rPr>
              <w:t>en</w:t>
            </w:r>
            <w:r w:rsidRPr="007D2CED">
              <w:rPr>
                <w:sz w:val="22"/>
                <w:szCs w:val="22"/>
                <w:lang w:val="sr-Latn-ME"/>
              </w:rPr>
              <w:t xml:space="preserve">e. Podaci su prikazani kao srednja </w:t>
            </w:r>
            <w:r w:rsidR="00CA2042" w:rsidRPr="007D2CED">
              <w:rPr>
                <w:sz w:val="22"/>
                <w:szCs w:val="22"/>
                <w:lang w:val="sr-Latn-ME"/>
              </w:rPr>
              <w:t>vr</w:t>
            </w:r>
            <w:r w:rsidR="00537B71" w:rsidRPr="007D2CED">
              <w:rPr>
                <w:sz w:val="22"/>
                <w:szCs w:val="22"/>
                <w:lang w:val="sr-Latn-ME"/>
              </w:rPr>
              <w:t>ij</w:t>
            </w:r>
            <w:r w:rsidR="00CA2042" w:rsidRPr="007D2CED">
              <w:rPr>
                <w:sz w:val="22"/>
                <w:szCs w:val="22"/>
                <w:lang w:val="sr-Latn-ME"/>
              </w:rPr>
              <w:t>ed</w:t>
            </w:r>
            <w:r w:rsidRPr="007D2CED">
              <w:rPr>
                <w:sz w:val="22"/>
                <w:szCs w:val="22"/>
                <w:lang w:val="sr-Latn-ME"/>
              </w:rPr>
              <w:t>nost ± standardn</w:t>
            </w:r>
            <w:r w:rsidR="00CA2042" w:rsidRPr="007D2CED">
              <w:rPr>
                <w:sz w:val="22"/>
                <w:szCs w:val="22"/>
                <w:lang w:val="sr-Latn-ME"/>
              </w:rPr>
              <w:t>a devijacija</w:t>
            </w:r>
            <w:r w:rsidRPr="007D2CED">
              <w:rPr>
                <w:sz w:val="22"/>
                <w:szCs w:val="22"/>
                <w:lang w:val="sr-Latn-ME"/>
              </w:rPr>
              <w:t xml:space="preserve">, uz izuzetak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T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max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koji je prikazan kao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medijan</w:t>
            </w:r>
            <w:r w:rsidR="00CA2042" w:rsidRPr="007D2CED">
              <w:rPr>
                <w:sz w:val="22"/>
                <w:szCs w:val="22"/>
                <w:lang w:val="sr-Latn-ME"/>
              </w:rPr>
              <w:t>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(minimum - maksimum).</w:t>
            </w:r>
          </w:p>
        </w:tc>
      </w:tr>
    </w:tbl>
    <w:p w14:paraId="4AB15408" w14:textId="77777777" w:rsidR="000809CF" w:rsidRPr="007D2CED" w:rsidRDefault="000809CF" w:rsidP="000809CF">
      <w:pPr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</w:p>
    <w:p w14:paraId="0FF195D8" w14:textId="3DED9E48" w:rsidR="000809CF" w:rsidRPr="007D2CED" w:rsidRDefault="006A14BE" w:rsidP="000809CF">
      <w:pPr>
        <w:keepNext/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  <w:r w:rsidRPr="007D2CED">
        <w:rPr>
          <w:noProof/>
          <w:szCs w:val="22"/>
          <w:u w:val="single"/>
          <w:lang w:val="sr-Latn-ME"/>
        </w:rPr>
        <w:t xml:space="preserve">Doza od </w:t>
      </w:r>
      <w:r w:rsidR="000809CF" w:rsidRPr="007D2CED">
        <w:rPr>
          <w:noProof/>
          <w:szCs w:val="22"/>
          <w:u w:val="single"/>
          <w:lang w:val="sr-Latn-ME"/>
        </w:rPr>
        <w:t>0</w:t>
      </w:r>
      <w:r w:rsidRPr="007D2CED">
        <w:rPr>
          <w:noProof/>
          <w:szCs w:val="22"/>
          <w:u w:val="single"/>
          <w:lang w:val="sr-Latn-ME"/>
        </w:rPr>
        <w:t>,</w:t>
      </w:r>
      <w:r w:rsidR="000809CF" w:rsidRPr="007D2CED">
        <w:rPr>
          <w:noProof/>
          <w:szCs w:val="22"/>
          <w:u w:val="single"/>
          <w:lang w:val="sr-Latn-ME"/>
        </w:rPr>
        <w:t xml:space="preserve">8 mg/kg </w:t>
      </w:r>
      <w:r w:rsidRPr="007D2CED">
        <w:rPr>
          <w:noProof/>
          <w:szCs w:val="22"/>
          <w:u w:val="single"/>
          <w:lang w:val="sr-Latn-ME"/>
        </w:rPr>
        <w:t>jednom u dv</w:t>
      </w:r>
      <w:r w:rsidR="00537B71" w:rsidRPr="007D2CED">
        <w:rPr>
          <w:noProof/>
          <w:szCs w:val="22"/>
          <w:u w:val="single"/>
          <w:lang w:val="sr-Latn-ME"/>
        </w:rPr>
        <w:t>ij</w:t>
      </w:r>
      <w:r w:rsidRPr="007D2CED">
        <w:rPr>
          <w:noProof/>
          <w:szCs w:val="22"/>
          <w:u w:val="single"/>
          <w:lang w:val="sr-Latn-ME"/>
        </w:rPr>
        <w:t>e ned</w:t>
      </w:r>
      <w:r w:rsidR="00537B71" w:rsidRPr="007D2CED">
        <w:rPr>
          <w:noProof/>
          <w:szCs w:val="22"/>
          <w:u w:val="single"/>
          <w:lang w:val="sr-Latn-ME"/>
        </w:rPr>
        <w:t>j</w:t>
      </w:r>
      <w:r w:rsidRPr="007D2CED">
        <w:rPr>
          <w:noProof/>
          <w:szCs w:val="22"/>
          <w:u w:val="single"/>
          <w:lang w:val="sr-Latn-ME"/>
        </w:rPr>
        <w:t>elje</w:t>
      </w:r>
    </w:p>
    <w:p w14:paraId="420E3844" w14:textId="77777777" w:rsidR="000809CF" w:rsidRPr="007D2CED" w:rsidRDefault="000809CF" w:rsidP="000809CF">
      <w:pPr>
        <w:keepNext/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</w:p>
    <w:p w14:paraId="7C410FCE" w14:textId="5F9A2DE0" w:rsidR="000D5927" w:rsidRPr="007D2CED" w:rsidRDefault="00CA2042" w:rsidP="006B041F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bookmarkStart w:id="9" w:name="_Hlk161077206"/>
      <w:r w:rsidRPr="007D2CED">
        <w:rPr>
          <w:sz w:val="22"/>
          <w:szCs w:val="22"/>
          <w:lang w:val="sr-Latn-ME"/>
        </w:rPr>
        <w:t>Posl</w:t>
      </w:r>
      <w:r w:rsidR="00537B7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</w:t>
      </w:r>
      <w:r w:rsidR="000D5927" w:rsidRPr="007D2CED">
        <w:rPr>
          <w:sz w:val="22"/>
          <w:szCs w:val="22"/>
          <w:lang w:val="sr-Latn-ME"/>
        </w:rPr>
        <w:t xml:space="preserve"> </w:t>
      </w:r>
      <w:proofErr w:type="spellStart"/>
      <w:r w:rsidR="00BD534F" w:rsidRPr="007D2CED">
        <w:rPr>
          <w:sz w:val="22"/>
          <w:szCs w:val="22"/>
          <w:lang w:val="sr-Latn-ME"/>
        </w:rPr>
        <w:t>subkutan</w:t>
      </w:r>
      <w:r w:rsidR="000D5927" w:rsidRPr="007D2CED">
        <w:rPr>
          <w:sz w:val="22"/>
          <w:szCs w:val="22"/>
          <w:lang w:val="sr-Latn-ME"/>
        </w:rPr>
        <w:t>e</w:t>
      </w:r>
      <w:proofErr w:type="spellEnd"/>
      <w:r w:rsidR="000D5927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prim</w:t>
      </w:r>
      <w:r w:rsidR="00537B7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en</w:t>
      </w:r>
      <w:r w:rsidR="000D5927" w:rsidRPr="007D2CED">
        <w:rPr>
          <w:sz w:val="22"/>
          <w:szCs w:val="22"/>
          <w:lang w:val="sr-Latn-ME"/>
        </w:rPr>
        <w:t xml:space="preserve">e doza u rasponu 0,8 mg/kg do 1,2 mg/kg </w:t>
      </w:r>
      <w:r w:rsidR="00A76969" w:rsidRPr="007D2CED">
        <w:rPr>
          <w:sz w:val="22"/>
          <w:szCs w:val="22"/>
          <w:lang w:val="sr-Latn-ME"/>
        </w:rPr>
        <w:t>na svake 2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elje</w:t>
      </w:r>
      <w:r w:rsidR="000D5927" w:rsidRPr="007D2CED">
        <w:rPr>
          <w:sz w:val="22"/>
          <w:szCs w:val="22"/>
          <w:lang w:val="sr-Latn-ME"/>
        </w:rPr>
        <w:t xml:space="preserve"> (doza koja iznosi 1,0-1,5 puta preporučene doze od 0,8 mg/kg </w:t>
      </w:r>
      <w:r w:rsidR="00A76969" w:rsidRPr="007D2CED">
        <w:rPr>
          <w:sz w:val="22"/>
          <w:szCs w:val="22"/>
          <w:lang w:val="sr-Latn-ME"/>
        </w:rPr>
        <w:t>na svake 2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elje</w:t>
      </w:r>
      <w:r w:rsidR="000D5927" w:rsidRPr="007D2CED">
        <w:rPr>
          <w:sz w:val="22"/>
          <w:szCs w:val="22"/>
          <w:lang w:val="sr-Latn-ME"/>
        </w:rPr>
        <w:t xml:space="preserve">) </w:t>
      </w:r>
      <w:proofErr w:type="spellStart"/>
      <w:r w:rsidR="000D5927" w:rsidRPr="007D2CED">
        <w:rPr>
          <w:sz w:val="22"/>
          <w:szCs w:val="22"/>
          <w:lang w:val="sr-Latn-ME"/>
        </w:rPr>
        <w:t>farmakokinetika</w:t>
      </w:r>
      <w:proofErr w:type="spellEnd"/>
      <w:r w:rsidR="000D5927" w:rsidRPr="007D2CED">
        <w:rPr>
          <w:sz w:val="22"/>
          <w:szCs w:val="22"/>
          <w:lang w:val="sr-Latn-ME"/>
        </w:rPr>
        <w:t xml:space="preserve"> </w:t>
      </w:r>
      <w:proofErr w:type="spellStart"/>
      <w:r w:rsidR="000D5927" w:rsidRPr="007D2CED">
        <w:rPr>
          <w:sz w:val="22"/>
          <w:szCs w:val="22"/>
          <w:lang w:val="sr-Latn-ME"/>
        </w:rPr>
        <w:t>talkvetamaba</w:t>
      </w:r>
      <w:proofErr w:type="spellEnd"/>
      <w:r w:rsidR="000D5927" w:rsidRPr="007D2CED">
        <w:rPr>
          <w:sz w:val="22"/>
          <w:szCs w:val="22"/>
          <w:lang w:val="sr-Latn-ME"/>
        </w:rPr>
        <w:t xml:space="preserve"> bila je približno proporcionalna dozi. Srednja </w:t>
      </w:r>
      <w:r w:rsidRPr="007D2CED">
        <w:rPr>
          <w:sz w:val="22"/>
          <w:szCs w:val="22"/>
          <w:lang w:val="sr-Latn-ME"/>
        </w:rPr>
        <w:t>vr</w:t>
      </w:r>
      <w:r w:rsidR="00537B7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ed</w:t>
      </w:r>
      <w:r w:rsidR="000D5927" w:rsidRPr="007D2CED">
        <w:rPr>
          <w:sz w:val="22"/>
          <w:szCs w:val="22"/>
          <w:lang w:val="sr-Latn-ME"/>
        </w:rPr>
        <w:t>nost o</w:t>
      </w:r>
      <w:r w:rsidRPr="007D2CED">
        <w:rPr>
          <w:sz w:val="22"/>
          <w:szCs w:val="22"/>
          <w:lang w:val="sr-Latn-ME"/>
        </w:rPr>
        <w:t>dnos</w:t>
      </w:r>
      <w:r w:rsidR="000D5927" w:rsidRPr="007D2CED">
        <w:rPr>
          <w:sz w:val="22"/>
          <w:szCs w:val="22"/>
          <w:lang w:val="sr-Latn-ME"/>
        </w:rPr>
        <w:t xml:space="preserve">a akumulacije između 1. i 5. doze </w:t>
      </w:r>
      <w:proofErr w:type="spellStart"/>
      <w:r w:rsidR="000D5927" w:rsidRPr="007D2CED">
        <w:rPr>
          <w:sz w:val="22"/>
          <w:szCs w:val="22"/>
          <w:lang w:val="sr-Latn-ME"/>
        </w:rPr>
        <w:t>talkvetamaba</w:t>
      </w:r>
      <w:proofErr w:type="spellEnd"/>
      <w:r w:rsidR="000D5927" w:rsidRPr="007D2CED">
        <w:rPr>
          <w:sz w:val="22"/>
          <w:szCs w:val="22"/>
          <w:lang w:val="sr-Latn-ME"/>
        </w:rPr>
        <w:t xml:space="preserve"> od 0,8 mg/kg </w:t>
      </w:r>
      <w:r w:rsidR="00A76969" w:rsidRPr="007D2CED">
        <w:rPr>
          <w:sz w:val="22"/>
          <w:szCs w:val="22"/>
          <w:lang w:val="sr-Latn-ME"/>
        </w:rPr>
        <w:t>na svake 2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elje</w:t>
      </w:r>
      <w:r w:rsidR="000D5927" w:rsidRPr="007D2CED">
        <w:rPr>
          <w:sz w:val="22"/>
          <w:szCs w:val="22"/>
          <w:lang w:val="sr-Latn-ME"/>
        </w:rPr>
        <w:t xml:space="preserve"> iznosila je 2,3 puta za </w:t>
      </w:r>
      <w:proofErr w:type="spellStart"/>
      <w:r w:rsidR="000D5927" w:rsidRPr="007D2CED">
        <w:rPr>
          <w:sz w:val="22"/>
          <w:szCs w:val="22"/>
          <w:lang w:val="sr-Latn-ME"/>
        </w:rPr>
        <w:t>C</w:t>
      </w:r>
      <w:r w:rsidR="000D5927" w:rsidRPr="007D2CED">
        <w:rPr>
          <w:rStyle w:val="Bodytext55pt"/>
          <w:sz w:val="22"/>
          <w:szCs w:val="22"/>
          <w:vertAlign w:val="subscript"/>
          <w:lang w:val="sr-Latn-ME"/>
        </w:rPr>
        <w:t>max</w:t>
      </w:r>
      <w:proofErr w:type="spellEnd"/>
      <w:r w:rsidR="000D5927" w:rsidRPr="007D2CED">
        <w:rPr>
          <w:sz w:val="22"/>
          <w:szCs w:val="22"/>
          <w:lang w:val="sr-Latn-ME"/>
        </w:rPr>
        <w:t xml:space="preserve"> i 2,2 puta za </w:t>
      </w:r>
      <w:proofErr w:type="spellStart"/>
      <w:r w:rsidR="000D5927" w:rsidRPr="007D2CED">
        <w:rPr>
          <w:sz w:val="22"/>
          <w:szCs w:val="22"/>
          <w:lang w:val="sr-Latn-ME"/>
        </w:rPr>
        <w:t>AUC</w:t>
      </w:r>
      <w:r w:rsidR="000D5927" w:rsidRPr="007D2CED">
        <w:rPr>
          <w:rStyle w:val="Bodytext55pt"/>
          <w:sz w:val="22"/>
          <w:szCs w:val="22"/>
          <w:vertAlign w:val="subscript"/>
          <w:lang w:val="sr-Latn-ME"/>
        </w:rPr>
        <w:t>tau</w:t>
      </w:r>
      <w:proofErr w:type="spellEnd"/>
      <w:r w:rsidR="000D5927" w:rsidRPr="007D2CED">
        <w:rPr>
          <w:rStyle w:val="Bodytext55pt"/>
          <w:sz w:val="22"/>
          <w:szCs w:val="22"/>
          <w:lang w:val="sr-Latn-ME"/>
        </w:rPr>
        <w:t>.</w:t>
      </w:r>
    </w:p>
    <w:p w14:paraId="500759CB" w14:textId="77777777" w:rsidR="0041598C" w:rsidRPr="007D2CED" w:rsidRDefault="0041598C" w:rsidP="00EF33FD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</w:p>
    <w:p w14:paraId="67084CB7" w14:textId="3C6D8154" w:rsidR="000D5927" w:rsidRPr="007D2CED" w:rsidRDefault="006F38A1" w:rsidP="00EF33FD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U </w:t>
      </w:r>
      <w:r w:rsidR="000D5927" w:rsidRPr="007D2CED">
        <w:rPr>
          <w:sz w:val="22"/>
          <w:szCs w:val="22"/>
          <w:lang w:val="sr-Latn-ME"/>
        </w:rPr>
        <w:t>Tab</w:t>
      </w:r>
      <w:r w:rsidR="00B63DB1" w:rsidRPr="007D2CED">
        <w:rPr>
          <w:sz w:val="22"/>
          <w:szCs w:val="22"/>
          <w:lang w:val="sr-Latn-ME"/>
        </w:rPr>
        <w:t>el</w:t>
      </w:r>
      <w:r w:rsidR="000D5927" w:rsidRPr="007D2CED">
        <w:rPr>
          <w:sz w:val="22"/>
          <w:szCs w:val="22"/>
          <w:lang w:val="sr-Latn-ME"/>
        </w:rPr>
        <w:t xml:space="preserve">i 11 su </w:t>
      </w:r>
      <w:r w:rsidR="00666A34" w:rsidRPr="007D2CED">
        <w:rPr>
          <w:sz w:val="22"/>
          <w:szCs w:val="22"/>
          <w:lang w:val="sr-Latn-ME"/>
        </w:rPr>
        <w:t xml:space="preserve">prikazani </w:t>
      </w:r>
      <w:proofErr w:type="spellStart"/>
      <w:r w:rsidR="000D5927" w:rsidRPr="007D2CED">
        <w:rPr>
          <w:sz w:val="22"/>
          <w:szCs w:val="22"/>
          <w:lang w:val="sr-Latn-ME"/>
        </w:rPr>
        <w:t>farmakokinetički</w:t>
      </w:r>
      <w:proofErr w:type="spellEnd"/>
      <w:r w:rsidR="000D5927" w:rsidRPr="007D2CED">
        <w:rPr>
          <w:sz w:val="22"/>
          <w:szCs w:val="22"/>
          <w:lang w:val="sr-Latn-ME"/>
        </w:rPr>
        <w:t xml:space="preserve"> parametri </w:t>
      </w:r>
      <w:proofErr w:type="spellStart"/>
      <w:r w:rsidR="000D5927" w:rsidRPr="007D2CED">
        <w:rPr>
          <w:sz w:val="22"/>
          <w:szCs w:val="22"/>
          <w:lang w:val="sr-Latn-ME"/>
        </w:rPr>
        <w:t>talkvetamaba</w:t>
      </w:r>
      <w:proofErr w:type="spellEnd"/>
      <w:r w:rsidR="000D5927" w:rsidRPr="007D2CED">
        <w:rPr>
          <w:sz w:val="22"/>
          <w:szCs w:val="22"/>
          <w:lang w:val="sr-Latn-ME"/>
        </w:rPr>
        <w:t xml:space="preserve"> </w:t>
      </w:r>
      <w:r w:rsidR="00CA2042" w:rsidRPr="007D2CED">
        <w:rPr>
          <w:sz w:val="22"/>
          <w:szCs w:val="22"/>
          <w:lang w:val="sr-Latn-ME"/>
        </w:rPr>
        <w:t>posl</w:t>
      </w:r>
      <w:r w:rsidR="00537B71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</w:t>
      </w:r>
      <w:r w:rsidR="000D5927" w:rsidRPr="007D2CED">
        <w:rPr>
          <w:sz w:val="22"/>
          <w:szCs w:val="22"/>
          <w:lang w:val="sr-Latn-ME"/>
        </w:rPr>
        <w:t xml:space="preserve"> </w:t>
      </w:r>
      <w:r w:rsidR="00CA2042" w:rsidRPr="007D2CED">
        <w:rPr>
          <w:sz w:val="22"/>
          <w:szCs w:val="22"/>
          <w:lang w:val="sr-Latn-ME"/>
        </w:rPr>
        <w:t>prim</w:t>
      </w:r>
      <w:r w:rsidR="00537B71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="000D5927" w:rsidRPr="007D2CED">
        <w:rPr>
          <w:sz w:val="22"/>
          <w:szCs w:val="22"/>
          <w:lang w:val="sr-Latn-ME"/>
        </w:rPr>
        <w:t xml:space="preserve">e 1. i 5. preporučene doze održavanja od 0,8 mg/kg </w:t>
      </w:r>
      <w:r w:rsidR="00A76969" w:rsidRPr="007D2CED">
        <w:rPr>
          <w:sz w:val="22"/>
          <w:szCs w:val="22"/>
          <w:lang w:val="sr-Latn-ME"/>
        </w:rPr>
        <w:t>na svake 2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elje</w:t>
      </w:r>
      <w:r w:rsidR="000D5927" w:rsidRPr="007D2CED">
        <w:rPr>
          <w:sz w:val="22"/>
          <w:szCs w:val="22"/>
          <w:lang w:val="sr-Latn-ME"/>
        </w:rPr>
        <w:t>.</w:t>
      </w:r>
    </w:p>
    <w:bookmarkEnd w:id="9"/>
    <w:p w14:paraId="2246FF78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809CF" w:rsidRPr="007D2CED" w14:paraId="1CD098EE" w14:textId="77777777" w:rsidTr="00417A79">
        <w:trPr>
          <w:cantSplit/>
          <w:jc w:val="center"/>
        </w:trPr>
        <w:tc>
          <w:tcPr>
            <w:tcW w:w="90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C370F1" w14:textId="028CAEEC" w:rsidR="000809CF" w:rsidRPr="007D2CED" w:rsidRDefault="005C724F" w:rsidP="00417A79">
            <w:pPr>
              <w:keepNext/>
              <w:ind w:left="1134" w:hanging="1134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11: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ab/>
            </w:r>
            <w:proofErr w:type="spellStart"/>
            <w:r w:rsidR="006A14BE" w:rsidRPr="007D2CED">
              <w:rPr>
                <w:b/>
                <w:bCs/>
                <w:szCs w:val="22"/>
                <w:lang w:val="sr-Latn-ME"/>
              </w:rPr>
              <w:t>Farmakokinetički</w:t>
            </w:r>
            <w:proofErr w:type="spellEnd"/>
            <w:r w:rsidR="006A14BE" w:rsidRPr="007D2CED">
              <w:rPr>
                <w:b/>
                <w:bCs/>
                <w:szCs w:val="22"/>
                <w:lang w:val="sr-Latn-ME"/>
              </w:rPr>
              <w:t xml:space="preserve"> parametri </w:t>
            </w:r>
            <w:proofErr w:type="spellStart"/>
            <w:r w:rsidR="006A14BE" w:rsidRPr="007D2CED">
              <w:rPr>
                <w:b/>
                <w:bCs/>
                <w:szCs w:val="22"/>
                <w:lang w:val="sr-Latn-ME"/>
              </w:rPr>
              <w:t>talkvetamaba</w:t>
            </w:r>
            <w:proofErr w:type="spellEnd"/>
            <w:r w:rsidR="006A14BE" w:rsidRPr="007D2CED">
              <w:rPr>
                <w:b/>
                <w:bCs/>
                <w:szCs w:val="22"/>
                <w:lang w:val="sr-Latn-ME"/>
              </w:rPr>
              <w:t xml:space="preserve"> posl</w:t>
            </w:r>
            <w:r w:rsidR="00537B71" w:rsidRPr="007D2CED">
              <w:rPr>
                <w:b/>
                <w:bCs/>
                <w:szCs w:val="22"/>
                <w:lang w:val="sr-Latn-ME"/>
              </w:rPr>
              <w:t>ij</w:t>
            </w:r>
            <w:r w:rsidR="006A14BE" w:rsidRPr="007D2CED">
              <w:rPr>
                <w:b/>
                <w:bCs/>
                <w:szCs w:val="22"/>
                <w:lang w:val="sr-Latn-ME"/>
              </w:rPr>
              <w:t>e prim</w:t>
            </w:r>
            <w:r w:rsidR="00537B71" w:rsidRPr="007D2CED">
              <w:rPr>
                <w:b/>
                <w:bCs/>
                <w:szCs w:val="22"/>
                <w:lang w:val="sr-Latn-ME"/>
              </w:rPr>
              <w:t>j</w:t>
            </w:r>
            <w:r w:rsidR="006A14BE" w:rsidRPr="007D2CED">
              <w:rPr>
                <w:b/>
                <w:bCs/>
                <w:szCs w:val="22"/>
                <w:lang w:val="sr-Latn-ME"/>
              </w:rPr>
              <w:t>ene prve i pete preporučene doze (0,8 mg/kg na svake 2 ned</w:t>
            </w:r>
            <w:r w:rsidR="00537B71" w:rsidRPr="007D2CED">
              <w:rPr>
                <w:b/>
                <w:bCs/>
                <w:szCs w:val="22"/>
                <w:lang w:val="sr-Latn-ME"/>
              </w:rPr>
              <w:t>j</w:t>
            </w:r>
            <w:r w:rsidR="006A14BE" w:rsidRPr="007D2CED">
              <w:rPr>
                <w:b/>
                <w:bCs/>
                <w:szCs w:val="22"/>
                <w:lang w:val="sr-Latn-ME"/>
              </w:rPr>
              <w:t xml:space="preserve">elje) kod pacijenata s </w:t>
            </w:r>
            <w:proofErr w:type="spellStart"/>
            <w:r w:rsidR="006A14BE" w:rsidRPr="007D2CED">
              <w:rPr>
                <w:b/>
                <w:bCs/>
                <w:szCs w:val="22"/>
                <w:lang w:val="sr-Latn-ME"/>
              </w:rPr>
              <w:t>relapsnim</w:t>
            </w:r>
            <w:proofErr w:type="spellEnd"/>
            <w:r w:rsidR="006A14BE" w:rsidRPr="007D2CED">
              <w:rPr>
                <w:b/>
                <w:bCs/>
                <w:szCs w:val="22"/>
                <w:lang w:val="sr-Latn-ME"/>
              </w:rPr>
              <w:t xml:space="preserve"> ili </w:t>
            </w:r>
            <w:proofErr w:type="spellStart"/>
            <w:r w:rsidR="006A14BE" w:rsidRPr="007D2CED">
              <w:rPr>
                <w:b/>
                <w:bCs/>
                <w:szCs w:val="22"/>
                <w:lang w:val="sr-Latn-ME"/>
              </w:rPr>
              <w:t>refraktornim</w:t>
            </w:r>
            <w:proofErr w:type="spellEnd"/>
            <w:r w:rsidR="006A14BE" w:rsidRPr="007D2CED">
              <w:rPr>
                <w:b/>
                <w:bCs/>
                <w:szCs w:val="22"/>
                <w:lang w:val="sr-Latn-ME"/>
              </w:rPr>
              <w:t xml:space="preserve"> multiplim </w:t>
            </w:r>
            <w:proofErr w:type="spellStart"/>
            <w:r w:rsidR="006A14BE" w:rsidRPr="007D2CED">
              <w:rPr>
                <w:b/>
                <w:bCs/>
                <w:szCs w:val="22"/>
                <w:lang w:val="sr-Latn-ME"/>
              </w:rPr>
              <w:t>mijelomom</w:t>
            </w:r>
            <w:proofErr w:type="spellEnd"/>
            <w:r w:rsidR="006A14BE" w:rsidRPr="007D2CED">
              <w:rPr>
                <w:b/>
                <w:bCs/>
                <w:szCs w:val="22"/>
                <w:lang w:val="sr-Latn-ME"/>
              </w:rPr>
              <w:t xml:space="preserve"> u studiji</w:t>
            </w:r>
            <w:r w:rsidR="006A14BE" w:rsidRPr="007D2CED">
              <w:rPr>
                <w:rStyle w:val="Tablecaption3"/>
                <w:b/>
                <w:bCs/>
                <w:sz w:val="22"/>
                <w:szCs w:val="22"/>
                <w:u w:val="none"/>
                <w:lang w:val="sr-Latn-ME"/>
              </w:rPr>
              <w:t xml:space="preserve"> MonumenTAL-1</w:t>
            </w:r>
          </w:p>
        </w:tc>
      </w:tr>
      <w:tr w:rsidR="000809CF" w:rsidRPr="007D2CED" w14:paraId="1943D520" w14:textId="77777777" w:rsidTr="00417A79">
        <w:trPr>
          <w:cantSplit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B1F7" w14:textId="48810645" w:rsidR="000809CF" w:rsidRPr="007D2CED" w:rsidRDefault="006A14BE" w:rsidP="00417A79">
            <w:pPr>
              <w:keepNext/>
              <w:tabs>
                <w:tab w:val="clear" w:pos="284"/>
                <w:tab w:val="left" w:pos="288"/>
                <w:tab w:val="left" w:pos="864"/>
              </w:tabs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Farmakokinetički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paramet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ri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F97E" w14:textId="31A4B9E4" w:rsidR="000809CF" w:rsidRPr="007D2CED" w:rsidRDefault="006A14BE" w:rsidP="006A14BE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doza od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0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8 mg/kg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296C" w14:textId="0AC8DD73" w:rsidR="000809CF" w:rsidRPr="007D2CED" w:rsidRDefault="006A14BE" w:rsidP="00417A79">
            <w:pPr>
              <w:keepNext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5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 xml:space="preserve">. 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doza od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0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8 mg/kg</w:t>
            </w:r>
          </w:p>
        </w:tc>
      </w:tr>
      <w:tr w:rsidR="000809CF" w:rsidRPr="007D2CED" w14:paraId="0EC5C4AC" w14:textId="77777777" w:rsidTr="00417A79">
        <w:trPr>
          <w:cantSplit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EBA3" w14:textId="41AB9936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T</w:t>
            </w:r>
            <w:r w:rsidRPr="007D2CED">
              <w:rPr>
                <w:noProof/>
                <w:szCs w:val="22"/>
                <w:vertAlign w:val="subscript"/>
                <w:lang w:val="sr-Latn-ME"/>
              </w:rPr>
              <w:t>max</w:t>
            </w:r>
            <w:r w:rsidRPr="007D2CED">
              <w:rPr>
                <w:noProof/>
                <w:szCs w:val="22"/>
                <w:lang w:val="sr-Latn-ME"/>
              </w:rPr>
              <w:t xml:space="preserve"> (da</w:t>
            </w:r>
            <w:r w:rsidR="006A14BE" w:rsidRPr="007D2CED">
              <w:rPr>
                <w:noProof/>
                <w:szCs w:val="22"/>
                <w:lang w:val="sr-Latn-ME"/>
              </w:rPr>
              <w:t>na</w:t>
            </w:r>
            <w:r w:rsidRPr="007D2CED">
              <w:rPr>
                <w:noProof/>
                <w:szCs w:val="22"/>
                <w:lang w:val="sr-Latn-ME"/>
              </w:rPr>
              <w:t>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C333" w14:textId="050294AC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83 (1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 xml:space="preserve">68 </w:t>
            </w:r>
            <w:r w:rsidRPr="007D2CED">
              <w:rPr>
                <w:noProof/>
                <w:szCs w:val="22"/>
                <w:lang w:val="sr-Latn-ME"/>
              </w:rPr>
              <w:noBreakHyphen/>
              <w:t xml:space="preserve"> 13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98)</w:t>
            </w:r>
          </w:p>
          <w:p w14:paraId="39E46673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(n=33)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2B56" w14:textId="33A3AEDB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85 (0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 xml:space="preserve">96 </w:t>
            </w:r>
            <w:r w:rsidRPr="007D2CED">
              <w:rPr>
                <w:noProof/>
                <w:szCs w:val="22"/>
                <w:lang w:val="sr-Latn-ME"/>
              </w:rPr>
              <w:noBreakHyphen/>
              <w:t xml:space="preserve"> 7</w:t>
            </w:r>
            <w:r w:rsidR="006A14BE" w:rsidRPr="007D2CED">
              <w:rPr>
                <w:noProof/>
                <w:szCs w:val="22"/>
                <w:lang w:val="sr-Latn-ME"/>
              </w:rPr>
              <w:t>,</w:t>
            </w:r>
            <w:r w:rsidRPr="007D2CED">
              <w:rPr>
                <w:noProof/>
                <w:szCs w:val="22"/>
                <w:lang w:val="sr-Latn-ME"/>
              </w:rPr>
              <w:t>82)</w:t>
            </w:r>
          </w:p>
          <w:p w14:paraId="1AFA48C1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(n=19)</w:t>
            </w:r>
          </w:p>
        </w:tc>
      </w:tr>
      <w:tr w:rsidR="000809CF" w:rsidRPr="007D2CED" w14:paraId="1497EFF9" w14:textId="77777777" w:rsidTr="00417A79">
        <w:trPr>
          <w:cantSplit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A292" w14:textId="01ECC9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C</w:t>
            </w:r>
            <w:r w:rsidRPr="007D2CED">
              <w:rPr>
                <w:noProof/>
                <w:szCs w:val="22"/>
                <w:vertAlign w:val="subscript"/>
                <w:lang w:val="sr-Latn-ME"/>
              </w:rPr>
              <w:t>max</w:t>
            </w:r>
            <w:r w:rsidRPr="007D2CED">
              <w:rPr>
                <w:noProof/>
                <w:szCs w:val="22"/>
                <w:lang w:val="sr-Latn-ME"/>
              </w:rPr>
              <w:t xml:space="preserve"> (ng</w:t>
            </w:r>
            <w:r w:rsidR="00B02944" w:rsidRPr="007D2CED">
              <w:rPr>
                <w:noProof/>
                <w:szCs w:val="22"/>
                <w:lang w:val="sr-Latn-ME"/>
              </w:rPr>
              <w:t>/ml)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9BB3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2 507 ± 1 568</w:t>
            </w:r>
          </w:p>
          <w:p w14:paraId="38CCE1A4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(n=33)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3296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4 161 ± 2 021</w:t>
            </w:r>
          </w:p>
          <w:p w14:paraId="41166E72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(n=19)</w:t>
            </w:r>
          </w:p>
        </w:tc>
      </w:tr>
      <w:tr w:rsidR="000809CF" w:rsidRPr="007D2CED" w14:paraId="404991AE" w14:textId="77777777" w:rsidTr="00417A79">
        <w:trPr>
          <w:cantSplit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CDCB" w14:textId="44FB0A3E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C</w:t>
            </w:r>
            <w:r w:rsidRPr="007D2CED">
              <w:rPr>
                <w:noProof/>
                <w:szCs w:val="22"/>
                <w:vertAlign w:val="subscript"/>
                <w:lang w:val="sr-Latn-ME"/>
              </w:rPr>
              <w:t>trough</w:t>
            </w:r>
            <w:r w:rsidRPr="007D2CED">
              <w:rPr>
                <w:noProof/>
                <w:szCs w:val="22"/>
                <w:lang w:val="sr-Latn-ME"/>
              </w:rPr>
              <w:t xml:space="preserve"> (ng</w:t>
            </w:r>
            <w:r w:rsidR="00B02944" w:rsidRPr="007D2CED">
              <w:rPr>
                <w:noProof/>
                <w:szCs w:val="22"/>
                <w:lang w:val="sr-Latn-ME"/>
              </w:rPr>
              <w:t>/ml)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B047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597 ± 437</w:t>
            </w:r>
          </w:p>
          <w:p w14:paraId="40734ADE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(n=32)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ED88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1 831 ± 841</w:t>
            </w:r>
          </w:p>
          <w:p w14:paraId="3EA44DCD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(n=17)</w:t>
            </w:r>
          </w:p>
        </w:tc>
      </w:tr>
      <w:tr w:rsidR="000809CF" w:rsidRPr="007D2CED" w14:paraId="32A67043" w14:textId="77777777" w:rsidTr="00417A79">
        <w:trPr>
          <w:cantSplit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2BD" w14:textId="3111AE6C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AUC</w:t>
            </w:r>
            <w:r w:rsidRPr="007D2CED">
              <w:rPr>
                <w:noProof/>
                <w:szCs w:val="22"/>
                <w:vertAlign w:val="subscript"/>
                <w:lang w:val="sr-Latn-ME"/>
              </w:rPr>
              <w:t xml:space="preserve">tau </w:t>
            </w:r>
            <w:r w:rsidRPr="007D2CED">
              <w:rPr>
                <w:noProof/>
                <w:szCs w:val="22"/>
                <w:lang w:val="sr-Latn-ME"/>
              </w:rPr>
              <w:t>(ng·h</w:t>
            </w:r>
            <w:r w:rsidR="00B02944" w:rsidRPr="007D2CED">
              <w:rPr>
                <w:noProof/>
                <w:szCs w:val="22"/>
                <w:lang w:val="sr-Latn-ME"/>
              </w:rPr>
              <w:t>/ml)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2765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675 764 ± 399 680</w:t>
            </w:r>
          </w:p>
          <w:p w14:paraId="37BA1566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(n=28)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BD5F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1 021 059 ± 383 417</w:t>
            </w:r>
          </w:p>
          <w:p w14:paraId="6E14E51D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(n=17)</w:t>
            </w:r>
          </w:p>
        </w:tc>
      </w:tr>
      <w:tr w:rsidR="000809CF" w:rsidRPr="007D2CED" w14:paraId="0DC87851" w14:textId="77777777" w:rsidTr="00C318EC">
        <w:trPr>
          <w:cantSplit/>
          <w:trHeight w:val="741"/>
          <w:jc w:val="center"/>
        </w:trPr>
        <w:tc>
          <w:tcPr>
            <w:tcW w:w="90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3E8E2C" w14:textId="56F61C7E" w:rsidR="00B63DB1" w:rsidRPr="007D2CED" w:rsidRDefault="00B63DB1" w:rsidP="00C318EC">
            <w:pPr>
              <w:pStyle w:val="Tablecaption0"/>
              <w:shd w:val="clear" w:color="auto" w:fill="auto"/>
              <w:spacing w:after="0" w:line="182" w:lineRule="exact"/>
              <w:ind w:firstLine="0"/>
              <w:rPr>
                <w:sz w:val="22"/>
                <w:szCs w:val="22"/>
                <w:lang w:val="sr-Latn-ME"/>
              </w:rPr>
            </w:pPr>
            <w:proofErr w:type="spellStart"/>
            <w:r w:rsidRPr="007D2CED">
              <w:rPr>
                <w:sz w:val="22"/>
                <w:szCs w:val="22"/>
                <w:lang w:val="sr-Latn-ME"/>
              </w:rPr>
              <w:t>T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max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= vr</w:t>
            </w:r>
            <w:r w:rsidR="00537B71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 xml:space="preserve">eme do postizanja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C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max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;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Cm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ax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= maksimalna zab</w:t>
            </w:r>
            <w:r w:rsidR="00537B71" w:rsidRPr="007D2CED">
              <w:rPr>
                <w:sz w:val="22"/>
                <w:szCs w:val="22"/>
                <w:lang w:val="sr-Latn-ME"/>
              </w:rPr>
              <w:t>ilj</w:t>
            </w:r>
            <w:r w:rsidRPr="007D2CED">
              <w:rPr>
                <w:sz w:val="22"/>
                <w:szCs w:val="22"/>
                <w:lang w:val="sr-Latn-ME"/>
              </w:rPr>
              <w:t xml:space="preserve">ežena koncentracija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talkvetamaba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;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C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trough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= zab</w:t>
            </w:r>
            <w:r w:rsidR="00537B71" w:rsidRPr="007D2CED">
              <w:rPr>
                <w:sz w:val="22"/>
                <w:szCs w:val="22"/>
                <w:lang w:val="sr-Latn-ME"/>
              </w:rPr>
              <w:t>ilje</w:t>
            </w:r>
            <w:r w:rsidRPr="007D2CED">
              <w:rPr>
                <w:sz w:val="22"/>
                <w:szCs w:val="22"/>
                <w:lang w:val="sr-Latn-ME"/>
              </w:rPr>
              <w:t xml:space="preserve">žena koncentracija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talkvetamaba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u serumu pr</w:t>
            </w:r>
            <w:r w:rsidR="00537B71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>e prim</w:t>
            </w:r>
            <w:r w:rsidR="00537B71" w:rsidRPr="007D2CED">
              <w:rPr>
                <w:sz w:val="22"/>
                <w:szCs w:val="22"/>
                <w:lang w:val="sr-Latn-ME"/>
              </w:rPr>
              <w:t>j</w:t>
            </w:r>
            <w:r w:rsidRPr="007D2CED">
              <w:rPr>
                <w:sz w:val="22"/>
                <w:szCs w:val="22"/>
                <w:lang w:val="sr-Latn-ME"/>
              </w:rPr>
              <w:t>ene sl</w:t>
            </w:r>
            <w:r w:rsidR="00537B71" w:rsidRPr="007D2CED">
              <w:rPr>
                <w:sz w:val="22"/>
                <w:szCs w:val="22"/>
                <w:lang w:val="sr-Latn-ME"/>
              </w:rPr>
              <w:t>j</w:t>
            </w:r>
            <w:r w:rsidRPr="007D2CED">
              <w:rPr>
                <w:sz w:val="22"/>
                <w:szCs w:val="22"/>
                <w:lang w:val="sr-Latn-ME"/>
              </w:rPr>
              <w:t xml:space="preserve">edeće doze;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AUC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tau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= površina ispod krive koncentracije l</w:t>
            </w:r>
            <w:r w:rsidR="00537B71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>eka kroz vr</w:t>
            </w:r>
            <w:r w:rsidR="00537B71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>eme tokom 2-ned</w:t>
            </w:r>
            <w:r w:rsidR="00537B71" w:rsidRPr="007D2CED">
              <w:rPr>
                <w:sz w:val="22"/>
                <w:szCs w:val="22"/>
                <w:lang w:val="sr-Latn-ME"/>
              </w:rPr>
              <w:t>j</w:t>
            </w:r>
            <w:r w:rsidRPr="007D2CED">
              <w:rPr>
                <w:sz w:val="22"/>
                <w:szCs w:val="22"/>
                <w:lang w:val="sr-Latn-ME"/>
              </w:rPr>
              <w:t>eljnog intervala prim</w:t>
            </w:r>
            <w:r w:rsidR="00537B71" w:rsidRPr="007D2CED">
              <w:rPr>
                <w:sz w:val="22"/>
                <w:szCs w:val="22"/>
                <w:lang w:val="sr-Latn-ME"/>
              </w:rPr>
              <w:t>j</w:t>
            </w:r>
            <w:r w:rsidRPr="007D2CED">
              <w:rPr>
                <w:sz w:val="22"/>
                <w:szCs w:val="22"/>
                <w:lang w:val="sr-Latn-ME"/>
              </w:rPr>
              <w:t>ene. Podaci su prikazani kao srednja vr</w:t>
            </w:r>
            <w:r w:rsidR="00537B71" w:rsidRPr="007D2CED">
              <w:rPr>
                <w:sz w:val="22"/>
                <w:szCs w:val="22"/>
                <w:lang w:val="sr-Latn-ME"/>
              </w:rPr>
              <w:t>ij</w:t>
            </w:r>
            <w:r w:rsidRPr="007D2CED">
              <w:rPr>
                <w:sz w:val="22"/>
                <w:szCs w:val="22"/>
                <w:lang w:val="sr-Latn-ME"/>
              </w:rPr>
              <w:t xml:space="preserve">ednost ± standardna devijacija, uz izuzetak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T</w:t>
            </w:r>
            <w:r w:rsidRPr="007D2CED">
              <w:rPr>
                <w:sz w:val="22"/>
                <w:szCs w:val="22"/>
                <w:vertAlign w:val="subscript"/>
                <w:lang w:val="sr-Latn-ME"/>
              </w:rPr>
              <w:t>max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, koji je prikazan kao </w:t>
            </w:r>
            <w:proofErr w:type="spellStart"/>
            <w:r w:rsidRPr="007D2CED">
              <w:rPr>
                <w:sz w:val="22"/>
                <w:szCs w:val="22"/>
                <w:lang w:val="sr-Latn-ME"/>
              </w:rPr>
              <w:t>medijana</w:t>
            </w:r>
            <w:proofErr w:type="spellEnd"/>
            <w:r w:rsidRPr="007D2CED">
              <w:rPr>
                <w:sz w:val="22"/>
                <w:szCs w:val="22"/>
                <w:lang w:val="sr-Latn-ME"/>
              </w:rPr>
              <w:t xml:space="preserve"> (minimum - maksimum).</w:t>
            </w:r>
          </w:p>
          <w:p w14:paraId="362D9561" w14:textId="773682A3" w:rsidR="000809CF" w:rsidRPr="007D2CED" w:rsidRDefault="000809CF" w:rsidP="00417A79">
            <w:pPr>
              <w:rPr>
                <w:noProof/>
                <w:szCs w:val="22"/>
                <w:lang w:val="sr-Latn-ME"/>
              </w:rPr>
            </w:pPr>
          </w:p>
        </w:tc>
      </w:tr>
    </w:tbl>
    <w:p w14:paraId="24D1B00C" w14:textId="1993AE99" w:rsidR="000D5927" w:rsidRPr="007D2CED" w:rsidRDefault="00314255" w:rsidP="00C318EC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13"/>
          <w:sz w:val="22"/>
          <w:szCs w:val="22"/>
          <w:lang w:val="sr-Latn-ME"/>
        </w:rPr>
      </w:pPr>
      <w:r w:rsidRPr="007D2CED">
        <w:rPr>
          <w:rStyle w:val="BodyText13"/>
          <w:sz w:val="22"/>
          <w:szCs w:val="22"/>
          <w:lang w:val="sr-Latn-ME"/>
        </w:rPr>
        <w:t>Re</w:t>
      </w:r>
      <w:r w:rsidR="000D5927" w:rsidRPr="007D2CED">
        <w:rPr>
          <w:rStyle w:val="BodyText13"/>
          <w:sz w:val="22"/>
          <w:szCs w:val="22"/>
          <w:lang w:val="sr-Latn-ME"/>
        </w:rPr>
        <w:t>sorpcija</w:t>
      </w:r>
    </w:p>
    <w:p w14:paraId="326D19DA" w14:textId="77777777" w:rsidR="006F38A1" w:rsidRPr="007D2CED" w:rsidRDefault="006F38A1" w:rsidP="00C318EC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1B5B7F46" w14:textId="7542F99E" w:rsidR="000D5927" w:rsidRPr="007D2CED" w:rsidRDefault="000D5927" w:rsidP="006B041F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Prema populaci</w:t>
      </w:r>
      <w:r w:rsidR="00B63DB1" w:rsidRPr="007D2CED">
        <w:rPr>
          <w:sz w:val="22"/>
          <w:szCs w:val="22"/>
          <w:lang w:val="sr-Latn-ME"/>
        </w:rPr>
        <w:t>on</w:t>
      </w:r>
      <w:r w:rsidRPr="007D2CED">
        <w:rPr>
          <w:sz w:val="22"/>
          <w:szCs w:val="22"/>
          <w:lang w:val="sr-Latn-ME"/>
        </w:rPr>
        <w:t xml:space="preserve">om </w:t>
      </w:r>
      <w:proofErr w:type="spellStart"/>
      <w:r w:rsidRPr="007D2CED">
        <w:rPr>
          <w:sz w:val="22"/>
          <w:szCs w:val="22"/>
          <w:lang w:val="sr-Latn-ME"/>
        </w:rPr>
        <w:t>farmakokinetičkom</w:t>
      </w:r>
      <w:proofErr w:type="spellEnd"/>
      <w:r w:rsidRPr="007D2CED">
        <w:rPr>
          <w:sz w:val="22"/>
          <w:szCs w:val="22"/>
          <w:lang w:val="sr-Latn-ME"/>
        </w:rPr>
        <w:t xml:space="preserve"> modelu, uobičajena </w:t>
      </w:r>
      <w:r w:rsidR="00CA2042" w:rsidRPr="007D2CED">
        <w:rPr>
          <w:sz w:val="22"/>
          <w:szCs w:val="22"/>
          <w:lang w:val="sr-Latn-ME"/>
        </w:rPr>
        <w:t>vr</w:t>
      </w:r>
      <w:r w:rsidR="00537B71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ed</w:t>
      </w:r>
      <w:r w:rsidRPr="007D2CED">
        <w:rPr>
          <w:sz w:val="22"/>
          <w:szCs w:val="22"/>
          <w:lang w:val="sr-Latn-ME"/>
        </w:rPr>
        <w:t>nost bio</w:t>
      </w:r>
      <w:r w:rsidR="00B63DB1" w:rsidRPr="007D2CED">
        <w:rPr>
          <w:sz w:val="22"/>
          <w:szCs w:val="22"/>
          <w:lang w:val="sr-Latn-ME"/>
        </w:rPr>
        <w:t xml:space="preserve">loške </w:t>
      </w:r>
      <w:r w:rsidRPr="007D2CED">
        <w:rPr>
          <w:sz w:val="22"/>
          <w:szCs w:val="22"/>
          <w:lang w:val="sr-Latn-ME"/>
        </w:rPr>
        <w:t xml:space="preserve">raspoloživosti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 iznosila je 62% </w:t>
      </w:r>
      <w:r w:rsidR="00314255" w:rsidRPr="007D2CED">
        <w:rPr>
          <w:sz w:val="22"/>
          <w:szCs w:val="22"/>
          <w:lang w:val="sr-Latn-ME"/>
        </w:rPr>
        <w:t xml:space="preserve">nakon </w:t>
      </w:r>
      <w:proofErr w:type="spellStart"/>
      <w:r w:rsidR="00BD534F" w:rsidRPr="007D2CED">
        <w:rPr>
          <w:sz w:val="22"/>
          <w:szCs w:val="22"/>
          <w:lang w:val="sr-Latn-ME"/>
        </w:rPr>
        <w:t>subkutan</w:t>
      </w:r>
      <w:r w:rsidRPr="007D2CED">
        <w:rPr>
          <w:sz w:val="22"/>
          <w:szCs w:val="22"/>
          <w:lang w:val="sr-Latn-ME"/>
        </w:rPr>
        <w:t>e</w:t>
      </w:r>
      <w:proofErr w:type="spellEnd"/>
      <w:r w:rsidRPr="007D2CED">
        <w:rPr>
          <w:sz w:val="22"/>
          <w:szCs w:val="22"/>
          <w:lang w:val="sr-Latn-ME"/>
        </w:rPr>
        <w:t xml:space="preserve"> u odnosu na </w:t>
      </w:r>
      <w:proofErr w:type="spellStart"/>
      <w:r w:rsidRPr="007D2CED">
        <w:rPr>
          <w:sz w:val="22"/>
          <w:szCs w:val="22"/>
          <w:lang w:val="sr-Latn-ME"/>
        </w:rPr>
        <w:t>intravensku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CA2042" w:rsidRPr="007D2CED">
        <w:rPr>
          <w:sz w:val="22"/>
          <w:szCs w:val="22"/>
          <w:lang w:val="sr-Latn-ME"/>
        </w:rPr>
        <w:t>prim</w:t>
      </w:r>
      <w:r w:rsidR="00537B71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u.</w:t>
      </w:r>
    </w:p>
    <w:p w14:paraId="7F9ABEC4" w14:textId="77777777" w:rsidR="0041598C" w:rsidRPr="007D2CED" w:rsidRDefault="0041598C" w:rsidP="006B041F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202E5BC6" w14:textId="686ED97F" w:rsidR="000D5927" w:rsidRPr="007D2CED" w:rsidRDefault="000D5927" w:rsidP="006B041F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Kod </w:t>
      </w:r>
      <w:r w:rsidR="00CA2042" w:rsidRPr="007D2CED">
        <w:rPr>
          <w:sz w:val="22"/>
          <w:szCs w:val="22"/>
          <w:lang w:val="sr-Latn-ME"/>
        </w:rPr>
        <w:t>prim</w:t>
      </w:r>
      <w:r w:rsidR="00537B71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 xml:space="preserve">e doze od 0,4 mg/kg </w:t>
      </w:r>
      <w:r w:rsidR="00A76969" w:rsidRPr="007D2CED">
        <w:rPr>
          <w:sz w:val="22"/>
          <w:szCs w:val="22"/>
          <w:lang w:val="sr-Latn-ME"/>
        </w:rPr>
        <w:t>jednom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eljno</w:t>
      </w:r>
      <w:r w:rsidRPr="007D2CED">
        <w:rPr>
          <w:sz w:val="22"/>
          <w:szCs w:val="22"/>
          <w:lang w:val="sr-Latn-ME"/>
        </w:rPr>
        <w:t xml:space="preserve">,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B63DB1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(raspon) </w:t>
      </w:r>
      <w:proofErr w:type="spellStart"/>
      <w:r w:rsidRPr="007D2CED">
        <w:rPr>
          <w:sz w:val="22"/>
          <w:szCs w:val="22"/>
          <w:lang w:val="sr-Latn-ME"/>
        </w:rPr>
        <w:t>T</w:t>
      </w:r>
      <w:r w:rsidRPr="007D2CED">
        <w:rPr>
          <w:rStyle w:val="Bodytext55pt"/>
          <w:sz w:val="22"/>
          <w:szCs w:val="22"/>
          <w:vertAlign w:val="subscript"/>
          <w:lang w:val="sr-Latn-ME"/>
        </w:rPr>
        <w:t>max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 iznosi</w:t>
      </w:r>
      <w:r w:rsidR="00B63DB1" w:rsidRPr="007D2CED">
        <w:rPr>
          <w:sz w:val="22"/>
          <w:szCs w:val="22"/>
          <w:lang w:val="sr-Latn-ME"/>
        </w:rPr>
        <w:t>la</w:t>
      </w:r>
      <w:r w:rsidRPr="007D2CED">
        <w:rPr>
          <w:sz w:val="22"/>
          <w:szCs w:val="22"/>
          <w:lang w:val="sr-Latn-ME"/>
        </w:rPr>
        <w:t xml:space="preserve"> je </w:t>
      </w:r>
      <w:r w:rsidRPr="007D2CED">
        <w:rPr>
          <w:rStyle w:val="BodytextSpacing2pt"/>
          <w:sz w:val="22"/>
          <w:szCs w:val="22"/>
          <w:lang w:val="sr-Latn-ME"/>
        </w:rPr>
        <w:t>3(1-8)</w:t>
      </w:r>
      <w:r w:rsidRPr="007D2CED">
        <w:rPr>
          <w:sz w:val="22"/>
          <w:szCs w:val="22"/>
          <w:lang w:val="sr-Latn-ME"/>
        </w:rPr>
        <w:t xml:space="preserve"> dana </w:t>
      </w:r>
      <w:r w:rsidR="00CA2042" w:rsidRPr="007D2CED">
        <w:rPr>
          <w:sz w:val="22"/>
          <w:szCs w:val="22"/>
          <w:lang w:val="sr-Latn-ME"/>
        </w:rPr>
        <w:t>posl</w:t>
      </w:r>
      <w:r w:rsidR="00537B71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1. terapijske doze i </w:t>
      </w:r>
      <w:r w:rsidRPr="007D2CED">
        <w:rPr>
          <w:rStyle w:val="BodytextSpacing2pt"/>
          <w:sz w:val="22"/>
          <w:szCs w:val="22"/>
          <w:lang w:val="sr-Latn-ME"/>
        </w:rPr>
        <w:t>2(1 -</w:t>
      </w:r>
      <w:r w:rsidRPr="007D2CED">
        <w:rPr>
          <w:sz w:val="22"/>
          <w:szCs w:val="22"/>
          <w:lang w:val="sr-Latn-ME"/>
        </w:rPr>
        <w:t xml:space="preserve"> 6) dana </w:t>
      </w:r>
      <w:r w:rsidR="00CA2042" w:rsidRPr="007D2CED">
        <w:rPr>
          <w:sz w:val="22"/>
          <w:szCs w:val="22"/>
          <w:lang w:val="sr-Latn-ME"/>
        </w:rPr>
        <w:t>posl</w:t>
      </w:r>
      <w:r w:rsidR="00537B71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7. terapijske doze.</w:t>
      </w:r>
    </w:p>
    <w:p w14:paraId="2D838F60" w14:textId="51B8E4A4" w:rsidR="000D5927" w:rsidRPr="007D2CED" w:rsidRDefault="000D5927" w:rsidP="006B041F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Kod </w:t>
      </w:r>
      <w:r w:rsidR="00CA2042" w:rsidRPr="007D2CED">
        <w:rPr>
          <w:sz w:val="22"/>
          <w:szCs w:val="22"/>
          <w:lang w:val="sr-Latn-ME"/>
        </w:rPr>
        <w:t>prim</w:t>
      </w:r>
      <w:r w:rsidR="00537B71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 xml:space="preserve">e doze od 0,8 mg/kg </w:t>
      </w:r>
      <w:r w:rsidR="00A76969" w:rsidRPr="007D2CED">
        <w:rPr>
          <w:sz w:val="22"/>
          <w:szCs w:val="22"/>
          <w:lang w:val="sr-Latn-ME"/>
        </w:rPr>
        <w:t>na svake 2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elje</w:t>
      </w:r>
      <w:r w:rsidRPr="007D2CED">
        <w:rPr>
          <w:sz w:val="22"/>
          <w:szCs w:val="22"/>
          <w:lang w:val="sr-Latn-ME"/>
        </w:rPr>
        <w:t xml:space="preserve">,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B63DB1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(raspon) </w:t>
      </w:r>
      <w:proofErr w:type="spellStart"/>
      <w:r w:rsidRPr="007D2CED">
        <w:rPr>
          <w:sz w:val="22"/>
          <w:szCs w:val="22"/>
          <w:lang w:val="sr-Latn-ME"/>
        </w:rPr>
        <w:t>T</w:t>
      </w:r>
      <w:r w:rsidRPr="007D2CED">
        <w:rPr>
          <w:rStyle w:val="Bodytext55pt"/>
          <w:sz w:val="22"/>
          <w:szCs w:val="22"/>
          <w:vertAlign w:val="subscript"/>
          <w:lang w:val="sr-Latn-ME"/>
        </w:rPr>
        <w:t>max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 iznosi</w:t>
      </w:r>
      <w:r w:rsidR="00B63DB1" w:rsidRPr="007D2CED">
        <w:rPr>
          <w:sz w:val="22"/>
          <w:szCs w:val="22"/>
          <w:lang w:val="sr-Latn-ME"/>
        </w:rPr>
        <w:t>la</w:t>
      </w:r>
      <w:r w:rsidRPr="007D2CED">
        <w:rPr>
          <w:sz w:val="22"/>
          <w:szCs w:val="22"/>
          <w:lang w:val="sr-Latn-ME"/>
        </w:rPr>
        <w:t xml:space="preserve"> je 3 (2 - 14) dana </w:t>
      </w:r>
      <w:r w:rsidR="00CA2042" w:rsidRPr="007D2CED">
        <w:rPr>
          <w:sz w:val="22"/>
          <w:szCs w:val="22"/>
          <w:lang w:val="sr-Latn-ME"/>
        </w:rPr>
        <w:t>posl</w:t>
      </w:r>
      <w:r w:rsidR="00537B71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1. terapijske doze i </w:t>
      </w:r>
      <w:r w:rsidRPr="007D2CED">
        <w:rPr>
          <w:rStyle w:val="BodytextSpacing2pt"/>
          <w:sz w:val="22"/>
          <w:szCs w:val="22"/>
          <w:lang w:val="sr-Latn-ME"/>
        </w:rPr>
        <w:t>3(1-8)</w:t>
      </w:r>
      <w:r w:rsidRPr="007D2CED">
        <w:rPr>
          <w:sz w:val="22"/>
          <w:szCs w:val="22"/>
          <w:lang w:val="sr-Latn-ME"/>
        </w:rPr>
        <w:t xml:space="preserve"> dana </w:t>
      </w:r>
      <w:r w:rsidR="00CA2042" w:rsidRPr="007D2CED">
        <w:rPr>
          <w:sz w:val="22"/>
          <w:szCs w:val="22"/>
          <w:lang w:val="sr-Latn-ME"/>
        </w:rPr>
        <w:t>posl</w:t>
      </w:r>
      <w:r w:rsidR="00537B71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5. terapijske doze.</w:t>
      </w:r>
    </w:p>
    <w:p w14:paraId="3D28598C" w14:textId="77777777" w:rsidR="0041598C" w:rsidRPr="007D2CED" w:rsidRDefault="0041598C" w:rsidP="006B041F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</w:p>
    <w:p w14:paraId="2B20248D" w14:textId="258BA659" w:rsidR="000D5927" w:rsidRPr="007D2CED" w:rsidRDefault="000D5927" w:rsidP="006B041F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13"/>
          <w:sz w:val="22"/>
          <w:szCs w:val="22"/>
          <w:lang w:val="sr-Latn-ME"/>
        </w:rPr>
      </w:pPr>
      <w:r w:rsidRPr="007D2CED">
        <w:rPr>
          <w:rStyle w:val="BodyText13"/>
          <w:sz w:val="22"/>
          <w:szCs w:val="22"/>
          <w:lang w:val="sr-Latn-ME"/>
        </w:rPr>
        <w:t>Distribucija</w:t>
      </w:r>
    </w:p>
    <w:p w14:paraId="79795C27" w14:textId="77777777" w:rsidR="0041598C" w:rsidRPr="007D2CED" w:rsidRDefault="0041598C" w:rsidP="006B041F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0B27046D" w14:textId="3497B3CC" w:rsidR="000D5927" w:rsidRPr="007D2CED" w:rsidRDefault="00B63DB1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Na osnovu</w:t>
      </w:r>
      <w:r w:rsidR="000D5927" w:rsidRPr="007D2CED">
        <w:rPr>
          <w:sz w:val="22"/>
          <w:szCs w:val="22"/>
          <w:lang w:val="sr-Latn-ME"/>
        </w:rPr>
        <w:t xml:space="preserve"> populaci</w:t>
      </w:r>
      <w:r w:rsidRPr="007D2CED">
        <w:rPr>
          <w:sz w:val="22"/>
          <w:szCs w:val="22"/>
          <w:lang w:val="sr-Latn-ME"/>
        </w:rPr>
        <w:t xml:space="preserve">onog </w:t>
      </w:r>
      <w:proofErr w:type="spellStart"/>
      <w:r w:rsidR="000D5927" w:rsidRPr="007D2CED">
        <w:rPr>
          <w:sz w:val="22"/>
          <w:szCs w:val="22"/>
          <w:lang w:val="sr-Latn-ME"/>
        </w:rPr>
        <w:t>farmakokinetičko</w:t>
      </w:r>
      <w:r w:rsidRPr="007D2CED">
        <w:rPr>
          <w:sz w:val="22"/>
          <w:szCs w:val="22"/>
          <w:lang w:val="sr-Latn-ME"/>
        </w:rPr>
        <w:t>g</w:t>
      </w:r>
      <w:proofErr w:type="spellEnd"/>
      <w:r w:rsidR="000D5927" w:rsidRPr="007D2CED">
        <w:rPr>
          <w:sz w:val="22"/>
          <w:szCs w:val="22"/>
          <w:lang w:val="sr-Latn-ME"/>
        </w:rPr>
        <w:t xml:space="preserve"> model</w:t>
      </w:r>
      <w:r w:rsidRPr="007D2CED">
        <w:rPr>
          <w:sz w:val="22"/>
          <w:szCs w:val="22"/>
          <w:lang w:val="sr-Latn-ME"/>
        </w:rPr>
        <w:t>a</w:t>
      </w:r>
      <w:r w:rsidR="000D5927" w:rsidRPr="007D2CED">
        <w:rPr>
          <w:sz w:val="22"/>
          <w:szCs w:val="22"/>
          <w:lang w:val="sr-Latn-ME"/>
        </w:rPr>
        <w:t xml:space="preserve">, uobičajena </w:t>
      </w:r>
      <w:r w:rsidR="00CA2042" w:rsidRPr="007D2CED">
        <w:rPr>
          <w:sz w:val="22"/>
          <w:szCs w:val="22"/>
          <w:lang w:val="sr-Latn-ME"/>
        </w:rPr>
        <w:t>vr</w:t>
      </w:r>
      <w:r w:rsidR="00537B71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ed</w:t>
      </w:r>
      <w:r w:rsidR="000D5927" w:rsidRPr="007D2CED">
        <w:rPr>
          <w:sz w:val="22"/>
          <w:szCs w:val="22"/>
          <w:lang w:val="sr-Latn-ME"/>
        </w:rPr>
        <w:t xml:space="preserve">nost volumena distribucije iznosila je 4,3 </w:t>
      </w:r>
      <w:r w:rsidR="00314255" w:rsidRPr="007D2CED">
        <w:rPr>
          <w:sz w:val="22"/>
          <w:szCs w:val="22"/>
          <w:lang w:val="sr-Latn-ME"/>
        </w:rPr>
        <w:t>l</w:t>
      </w:r>
      <w:r w:rsidR="00CB218D" w:rsidRPr="007D2CED">
        <w:rPr>
          <w:sz w:val="22"/>
          <w:szCs w:val="22"/>
          <w:lang w:val="sr-Latn-ME"/>
        </w:rPr>
        <w:t xml:space="preserve"> </w:t>
      </w:r>
      <w:r w:rsidR="000D5927" w:rsidRPr="007D2CED">
        <w:rPr>
          <w:sz w:val="22"/>
          <w:szCs w:val="22"/>
          <w:lang w:val="sr-Latn-ME"/>
        </w:rPr>
        <w:t>(koeficijent varijacije [engl.</w:t>
      </w:r>
      <w:r w:rsidR="000D5927" w:rsidRPr="007D2CED">
        <w:rPr>
          <w:rStyle w:val="BodytextItalic"/>
          <w:sz w:val="22"/>
          <w:szCs w:val="22"/>
          <w:lang w:val="sr-Latn-ME"/>
        </w:rPr>
        <w:t xml:space="preserve"> </w:t>
      </w:r>
      <w:proofErr w:type="spellStart"/>
      <w:r w:rsidR="000D5927" w:rsidRPr="007D2CED">
        <w:rPr>
          <w:rStyle w:val="BodytextItalic"/>
          <w:sz w:val="22"/>
          <w:szCs w:val="22"/>
          <w:lang w:val="sr-Latn-ME"/>
        </w:rPr>
        <w:t>coefficient</w:t>
      </w:r>
      <w:proofErr w:type="spellEnd"/>
      <w:r w:rsidR="000D5927" w:rsidRPr="007D2CED">
        <w:rPr>
          <w:rStyle w:val="BodytextItalic"/>
          <w:sz w:val="22"/>
          <w:szCs w:val="22"/>
          <w:lang w:val="sr-Latn-ME"/>
        </w:rPr>
        <w:t xml:space="preserve"> </w:t>
      </w:r>
      <w:proofErr w:type="spellStart"/>
      <w:r w:rsidR="000D5927" w:rsidRPr="007D2CED">
        <w:rPr>
          <w:rStyle w:val="BodytextItalic"/>
          <w:sz w:val="22"/>
          <w:szCs w:val="22"/>
          <w:lang w:val="sr-Latn-ME"/>
        </w:rPr>
        <w:t>of</w:t>
      </w:r>
      <w:proofErr w:type="spellEnd"/>
      <w:r w:rsidR="000D5927" w:rsidRPr="007D2CED">
        <w:rPr>
          <w:rStyle w:val="BodytextItalic"/>
          <w:sz w:val="22"/>
          <w:szCs w:val="22"/>
          <w:lang w:val="sr-Latn-ME"/>
        </w:rPr>
        <w:t xml:space="preserve"> </w:t>
      </w:r>
      <w:proofErr w:type="spellStart"/>
      <w:r w:rsidR="000D5927" w:rsidRPr="007D2CED">
        <w:rPr>
          <w:rStyle w:val="BodytextItalic"/>
          <w:sz w:val="22"/>
          <w:szCs w:val="22"/>
          <w:lang w:val="sr-Latn-ME"/>
        </w:rPr>
        <w:t>variation</w:t>
      </w:r>
      <w:proofErr w:type="spellEnd"/>
      <w:r w:rsidR="000D5927" w:rsidRPr="007D2CED">
        <w:rPr>
          <w:rStyle w:val="BodytextItalic"/>
          <w:sz w:val="22"/>
          <w:szCs w:val="22"/>
          <w:lang w:val="sr-Latn-ME"/>
        </w:rPr>
        <w:t>,</w:t>
      </w:r>
      <w:r w:rsidR="000D5927" w:rsidRPr="007D2CED">
        <w:rPr>
          <w:sz w:val="22"/>
          <w:szCs w:val="22"/>
          <w:lang w:val="sr-Latn-ME"/>
        </w:rPr>
        <w:t xml:space="preserve"> CV]: 22%) za </w:t>
      </w:r>
      <w:r w:rsidR="002B5D78" w:rsidRPr="007D2CED">
        <w:rPr>
          <w:sz w:val="22"/>
          <w:szCs w:val="22"/>
          <w:lang w:val="sr-Latn-ME"/>
        </w:rPr>
        <w:t>centralni</w:t>
      </w:r>
      <w:r w:rsidR="000D5927" w:rsidRPr="007D2CED">
        <w:rPr>
          <w:sz w:val="22"/>
          <w:szCs w:val="22"/>
          <w:lang w:val="sr-Latn-ME"/>
        </w:rPr>
        <w:t xml:space="preserve"> </w:t>
      </w:r>
      <w:proofErr w:type="spellStart"/>
      <w:r w:rsidR="001A2CD9" w:rsidRPr="007D2CED">
        <w:rPr>
          <w:sz w:val="22"/>
          <w:szCs w:val="22"/>
          <w:lang w:val="sr-Latn-ME"/>
        </w:rPr>
        <w:t>kompar</w:t>
      </w:r>
      <w:r w:rsidR="00FB066E" w:rsidRPr="007D2CED">
        <w:rPr>
          <w:sz w:val="22"/>
          <w:szCs w:val="22"/>
          <w:lang w:val="sr-Latn-ME"/>
        </w:rPr>
        <w:t>t</w:t>
      </w:r>
      <w:r w:rsidR="001A2CD9" w:rsidRPr="007D2CED">
        <w:rPr>
          <w:sz w:val="22"/>
          <w:szCs w:val="22"/>
          <w:lang w:val="sr-Latn-ME"/>
        </w:rPr>
        <w:t>ment</w:t>
      </w:r>
      <w:proofErr w:type="spellEnd"/>
      <w:r w:rsidR="001A2CD9" w:rsidRPr="007D2CED">
        <w:rPr>
          <w:sz w:val="22"/>
          <w:szCs w:val="22"/>
          <w:lang w:val="sr-Latn-ME"/>
        </w:rPr>
        <w:t xml:space="preserve"> </w:t>
      </w:r>
      <w:r w:rsidR="000D5927" w:rsidRPr="007D2CED">
        <w:rPr>
          <w:sz w:val="22"/>
          <w:szCs w:val="22"/>
          <w:lang w:val="sr-Latn-ME"/>
        </w:rPr>
        <w:t xml:space="preserve">i 5,8 </w:t>
      </w:r>
      <w:r w:rsidR="00314255" w:rsidRPr="007D2CED">
        <w:rPr>
          <w:sz w:val="22"/>
          <w:szCs w:val="22"/>
          <w:lang w:val="sr-Latn-ME"/>
        </w:rPr>
        <w:t>l</w:t>
      </w:r>
      <w:r w:rsidR="00CB218D" w:rsidRPr="007D2CED">
        <w:rPr>
          <w:sz w:val="22"/>
          <w:szCs w:val="22"/>
          <w:lang w:val="sr-Latn-ME"/>
        </w:rPr>
        <w:t xml:space="preserve"> </w:t>
      </w:r>
      <w:r w:rsidR="000D5927" w:rsidRPr="007D2CED">
        <w:rPr>
          <w:sz w:val="22"/>
          <w:szCs w:val="22"/>
          <w:lang w:val="sr-Latn-ME"/>
        </w:rPr>
        <w:t xml:space="preserve">(CV: 83%) za </w:t>
      </w:r>
      <w:r w:rsidR="002B5D78" w:rsidRPr="007D2CED">
        <w:rPr>
          <w:sz w:val="22"/>
          <w:szCs w:val="22"/>
          <w:lang w:val="sr-Latn-ME"/>
        </w:rPr>
        <w:t xml:space="preserve">periferni </w:t>
      </w:r>
      <w:proofErr w:type="spellStart"/>
      <w:r w:rsidR="002B5D78" w:rsidRPr="007D2CED">
        <w:rPr>
          <w:sz w:val="22"/>
          <w:szCs w:val="22"/>
          <w:lang w:val="sr-Latn-ME"/>
        </w:rPr>
        <w:t>kompar</w:t>
      </w:r>
      <w:r w:rsidR="00FB066E" w:rsidRPr="007D2CED">
        <w:rPr>
          <w:sz w:val="22"/>
          <w:szCs w:val="22"/>
          <w:lang w:val="sr-Latn-ME"/>
        </w:rPr>
        <w:t>t</w:t>
      </w:r>
      <w:r w:rsidR="002B5D78" w:rsidRPr="007D2CED">
        <w:rPr>
          <w:sz w:val="22"/>
          <w:szCs w:val="22"/>
          <w:lang w:val="sr-Latn-ME"/>
        </w:rPr>
        <w:t>ment</w:t>
      </w:r>
      <w:proofErr w:type="spellEnd"/>
      <w:r w:rsidR="002B5D78" w:rsidRPr="007D2CED">
        <w:rPr>
          <w:sz w:val="22"/>
          <w:szCs w:val="22"/>
          <w:lang w:val="sr-Latn-ME"/>
        </w:rPr>
        <w:t>.</w:t>
      </w:r>
    </w:p>
    <w:p w14:paraId="5D120758" w14:textId="77777777" w:rsidR="0041598C" w:rsidRPr="007D2CED" w:rsidRDefault="0041598C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72E17CD9" w14:textId="588E23C5" w:rsidR="000D5927" w:rsidRPr="007D2CED" w:rsidRDefault="000D5927" w:rsidP="006B041F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14"/>
          <w:sz w:val="22"/>
          <w:szCs w:val="22"/>
          <w:lang w:val="sr-Latn-ME"/>
        </w:rPr>
      </w:pPr>
      <w:r w:rsidRPr="007D2CED">
        <w:rPr>
          <w:rStyle w:val="BodyText14"/>
          <w:sz w:val="22"/>
          <w:szCs w:val="22"/>
          <w:lang w:val="sr-Latn-ME"/>
        </w:rPr>
        <w:t>Eliminacija</w:t>
      </w:r>
    </w:p>
    <w:p w14:paraId="5FFF2132" w14:textId="77777777" w:rsidR="0041598C" w:rsidRPr="007D2CED" w:rsidRDefault="0041598C" w:rsidP="006B041F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4F7F73F6" w14:textId="3F027527" w:rsidR="000D5927" w:rsidRPr="007D2CED" w:rsidRDefault="000D592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proofErr w:type="spellStart"/>
      <w:r w:rsidRPr="007D2CED">
        <w:rPr>
          <w:sz w:val="22"/>
          <w:szCs w:val="22"/>
          <w:lang w:val="sr-Latn-ME"/>
        </w:rPr>
        <w:lastRenderedPageBreak/>
        <w:t>Talkvetamab</w:t>
      </w:r>
      <w:proofErr w:type="spellEnd"/>
      <w:r w:rsidRPr="007D2CED">
        <w:rPr>
          <w:sz w:val="22"/>
          <w:szCs w:val="22"/>
          <w:lang w:val="sr-Latn-ME"/>
        </w:rPr>
        <w:t xml:space="preserve"> je pokazao linear</w:t>
      </w:r>
      <w:r w:rsidR="00B63DB1" w:rsidRPr="007D2CED">
        <w:rPr>
          <w:sz w:val="22"/>
          <w:szCs w:val="22"/>
          <w:lang w:val="sr-Latn-ME"/>
        </w:rPr>
        <w:t>ni</w:t>
      </w:r>
      <w:r w:rsidRPr="007D2CED">
        <w:rPr>
          <w:sz w:val="22"/>
          <w:szCs w:val="22"/>
          <w:lang w:val="sr-Latn-ME"/>
        </w:rPr>
        <w:t xml:space="preserve"> vremenski n</w:t>
      </w:r>
      <w:r w:rsidR="00B63DB1" w:rsidRPr="007D2CED">
        <w:rPr>
          <w:sz w:val="22"/>
          <w:szCs w:val="22"/>
          <w:lang w:val="sr-Latn-ME"/>
        </w:rPr>
        <w:t>eza</w:t>
      </w:r>
      <w:r w:rsidRPr="007D2CED">
        <w:rPr>
          <w:sz w:val="22"/>
          <w:szCs w:val="22"/>
          <w:lang w:val="sr-Latn-ME"/>
        </w:rPr>
        <w:t xml:space="preserve">visan i vremenski </w:t>
      </w:r>
      <w:r w:rsidR="00B63DB1" w:rsidRPr="007D2CED">
        <w:rPr>
          <w:sz w:val="22"/>
          <w:szCs w:val="22"/>
          <w:lang w:val="sr-Latn-ME"/>
        </w:rPr>
        <w:t>za</w:t>
      </w:r>
      <w:r w:rsidRPr="007D2CED">
        <w:rPr>
          <w:sz w:val="22"/>
          <w:szCs w:val="22"/>
          <w:lang w:val="sr-Latn-ME"/>
        </w:rPr>
        <w:t xml:space="preserve">visan </w:t>
      </w:r>
      <w:proofErr w:type="spellStart"/>
      <w:r w:rsidRPr="007D2CED">
        <w:rPr>
          <w:sz w:val="22"/>
          <w:szCs w:val="22"/>
          <w:lang w:val="sr-Latn-ME"/>
        </w:rPr>
        <w:t>klirens</w:t>
      </w:r>
      <w:proofErr w:type="spellEnd"/>
      <w:r w:rsidRPr="007D2CED">
        <w:rPr>
          <w:sz w:val="22"/>
          <w:szCs w:val="22"/>
          <w:lang w:val="sr-Latn-ME"/>
        </w:rPr>
        <w:t xml:space="preserve">. </w:t>
      </w:r>
      <w:r w:rsidR="00B63DB1" w:rsidRPr="007D2CED">
        <w:rPr>
          <w:sz w:val="22"/>
          <w:szCs w:val="22"/>
          <w:lang w:val="sr-Latn-ME"/>
        </w:rPr>
        <w:t xml:space="preserve">Na osnovu populacionog </w:t>
      </w:r>
      <w:proofErr w:type="spellStart"/>
      <w:r w:rsidR="00B63DB1" w:rsidRPr="007D2CED">
        <w:rPr>
          <w:sz w:val="22"/>
          <w:szCs w:val="22"/>
          <w:lang w:val="sr-Latn-ME"/>
        </w:rPr>
        <w:t>farmakokinetičkog</w:t>
      </w:r>
      <w:proofErr w:type="spellEnd"/>
      <w:r w:rsidR="00B63DB1" w:rsidRPr="007D2CED">
        <w:rPr>
          <w:sz w:val="22"/>
          <w:szCs w:val="22"/>
          <w:lang w:val="sr-Latn-ME"/>
        </w:rPr>
        <w:t xml:space="preserve"> modela </w:t>
      </w:r>
      <w:r w:rsidRPr="007D2CED">
        <w:rPr>
          <w:sz w:val="22"/>
          <w:szCs w:val="22"/>
          <w:lang w:val="sr-Latn-ME"/>
        </w:rPr>
        <w:t>i</w:t>
      </w:r>
      <w:r w:rsidRPr="007D2CED">
        <w:rPr>
          <w:rStyle w:val="BodytextItalic"/>
          <w:sz w:val="22"/>
          <w:szCs w:val="22"/>
          <w:lang w:val="sr-Latn-ME"/>
        </w:rPr>
        <w:t xml:space="preserve"> post </w:t>
      </w:r>
      <w:proofErr w:type="spellStart"/>
      <w:r w:rsidRPr="007D2CED">
        <w:rPr>
          <w:rStyle w:val="BodytextItalic"/>
          <w:sz w:val="22"/>
          <w:szCs w:val="22"/>
          <w:lang w:val="sr-Latn-ME"/>
        </w:rPr>
        <w:t>hoc</w:t>
      </w:r>
      <w:proofErr w:type="spellEnd"/>
      <w:r w:rsidRPr="007D2CED">
        <w:rPr>
          <w:sz w:val="22"/>
          <w:szCs w:val="22"/>
          <w:lang w:val="sr-Latn-ME"/>
        </w:rPr>
        <w:t xml:space="preserve"> paramet</w:t>
      </w:r>
      <w:r w:rsidR="00B63DB1" w:rsidRPr="007D2CED">
        <w:rPr>
          <w:sz w:val="22"/>
          <w:szCs w:val="22"/>
          <w:lang w:val="sr-Latn-ME"/>
        </w:rPr>
        <w:t>ar</w:t>
      </w:r>
      <w:r w:rsidRPr="007D2CED">
        <w:rPr>
          <w:sz w:val="22"/>
          <w:szCs w:val="22"/>
          <w:lang w:val="sr-Latn-ME"/>
        </w:rPr>
        <w:t xml:space="preserve">a </w:t>
      </w:r>
      <w:proofErr w:type="spellStart"/>
      <w:r w:rsidRPr="007D2CED">
        <w:rPr>
          <w:sz w:val="22"/>
          <w:szCs w:val="22"/>
          <w:lang w:val="sr-Latn-ME"/>
        </w:rPr>
        <w:t>zab</w:t>
      </w:r>
      <w:r w:rsidR="00537B71" w:rsidRPr="007D2CED">
        <w:rPr>
          <w:sz w:val="22"/>
          <w:szCs w:val="22"/>
          <w:lang w:val="sr-Latn-ME"/>
        </w:rPr>
        <w:t>ilj</w:t>
      </w:r>
      <w:r w:rsidRPr="007D2CED">
        <w:rPr>
          <w:sz w:val="22"/>
          <w:szCs w:val="22"/>
          <w:lang w:val="sr-Latn-ME"/>
        </w:rPr>
        <w:t>eženi</w:t>
      </w:r>
      <w:r w:rsidR="00B63DB1" w:rsidRPr="007D2CED">
        <w:rPr>
          <w:sz w:val="22"/>
          <w:szCs w:val="22"/>
          <w:lang w:val="sr-Latn-ME"/>
        </w:rPr>
        <w:t>h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B63DB1" w:rsidRPr="007D2CED">
        <w:rPr>
          <w:sz w:val="22"/>
          <w:szCs w:val="22"/>
          <w:lang w:val="sr-Latn-ME"/>
        </w:rPr>
        <w:t>kod učesnika</w:t>
      </w:r>
      <w:r w:rsidRPr="007D2CED">
        <w:rPr>
          <w:sz w:val="22"/>
          <w:szCs w:val="22"/>
          <w:lang w:val="sr-Latn-ME"/>
        </w:rPr>
        <w:t xml:space="preserve"> koji su primali </w:t>
      </w:r>
      <w:proofErr w:type="spellStart"/>
      <w:r w:rsidR="00BD534F" w:rsidRPr="007D2CED">
        <w:rPr>
          <w:sz w:val="22"/>
          <w:szCs w:val="22"/>
          <w:lang w:val="sr-Latn-ME"/>
        </w:rPr>
        <w:t>subkutan</w:t>
      </w:r>
      <w:r w:rsidRPr="007D2CED">
        <w:rPr>
          <w:sz w:val="22"/>
          <w:szCs w:val="22"/>
          <w:lang w:val="sr-Latn-ME"/>
        </w:rPr>
        <w:t>e</w:t>
      </w:r>
      <w:proofErr w:type="spellEnd"/>
      <w:r w:rsidRPr="007D2CED">
        <w:rPr>
          <w:sz w:val="22"/>
          <w:szCs w:val="22"/>
          <w:lang w:val="sr-Latn-ME"/>
        </w:rPr>
        <w:t xml:space="preserve"> doze (N=392),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B63DB1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ukupnog </w:t>
      </w:r>
      <w:proofErr w:type="spellStart"/>
      <w:r w:rsidRPr="007D2CED">
        <w:rPr>
          <w:sz w:val="22"/>
          <w:szCs w:val="22"/>
          <w:lang w:val="sr-Latn-ME"/>
        </w:rPr>
        <w:t>klirensa</w:t>
      </w:r>
      <w:proofErr w:type="spellEnd"/>
      <w:r w:rsidRPr="007D2CED">
        <w:rPr>
          <w:sz w:val="22"/>
          <w:szCs w:val="22"/>
          <w:lang w:val="sr-Latn-ME"/>
        </w:rPr>
        <w:t xml:space="preserve"> iznosi</w:t>
      </w:r>
      <w:r w:rsidR="00B63DB1" w:rsidRPr="007D2CED">
        <w:rPr>
          <w:sz w:val="22"/>
          <w:szCs w:val="22"/>
          <w:lang w:val="sr-Latn-ME"/>
        </w:rPr>
        <w:t>la</w:t>
      </w:r>
      <w:r w:rsidRPr="007D2CED">
        <w:rPr>
          <w:sz w:val="22"/>
          <w:szCs w:val="22"/>
          <w:lang w:val="sr-Latn-ME"/>
        </w:rPr>
        <w:t xml:space="preserve"> je 1,64 </w:t>
      </w:r>
      <w:r w:rsidR="00314255" w:rsidRPr="007D2CED">
        <w:rPr>
          <w:sz w:val="22"/>
          <w:szCs w:val="22"/>
          <w:lang w:val="sr-Latn-ME"/>
        </w:rPr>
        <w:t>l</w:t>
      </w:r>
      <w:r w:rsidR="00CB218D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 xml:space="preserve">na dan na početku </w:t>
      </w:r>
      <w:r w:rsidR="00B63DB1" w:rsidRPr="007D2CED">
        <w:rPr>
          <w:sz w:val="22"/>
          <w:szCs w:val="22"/>
          <w:lang w:val="sr-Latn-ME"/>
        </w:rPr>
        <w:t>terapije</w:t>
      </w:r>
      <w:r w:rsidRPr="007D2CED">
        <w:rPr>
          <w:sz w:val="22"/>
          <w:szCs w:val="22"/>
          <w:lang w:val="sr-Latn-ME"/>
        </w:rPr>
        <w:t xml:space="preserve"> i 0,80 </w:t>
      </w:r>
      <w:r w:rsidR="00314255" w:rsidRPr="007D2CED">
        <w:rPr>
          <w:sz w:val="22"/>
          <w:szCs w:val="22"/>
          <w:lang w:val="sr-Latn-ME"/>
        </w:rPr>
        <w:t>l</w:t>
      </w:r>
      <w:r w:rsidR="00CB218D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 xml:space="preserve">na dan u stanju dinamičke ravnoteže. </w:t>
      </w:r>
      <w:r w:rsidR="00CB218D" w:rsidRPr="007D2CED">
        <w:rPr>
          <w:sz w:val="22"/>
          <w:szCs w:val="22"/>
          <w:lang w:val="sr-Latn-ME"/>
        </w:rPr>
        <w:t>V</w:t>
      </w:r>
      <w:r w:rsidRPr="007D2CED">
        <w:rPr>
          <w:sz w:val="22"/>
          <w:szCs w:val="22"/>
          <w:lang w:val="sr-Latn-ME"/>
        </w:rPr>
        <w:t xml:space="preserve">remenski </w:t>
      </w:r>
      <w:r w:rsidR="00B63DB1" w:rsidRPr="007D2CED">
        <w:rPr>
          <w:sz w:val="22"/>
          <w:szCs w:val="22"/>
          <w:lang w:val="sr-Latn-ME"/>
        </w:rPr>
        <w:t>za</w:t>
      </w:r>
      <w:r w:rsidRPr="007D2CED">
        <w:rPr>
          <w:sz w:val="22"/>
          <w:szCs w:val="22"/>
          <w:lang w:val="sr-Latn-ME"/>
        </w:rPr>
        <w:t xml:space="preserve">visan </w:t>
      </w:r>
      <w:proofErr w:type="spellStart"/>
      <w:r w:rsidRPr="007D2CED">
        <w:rPr>
          <w:sz w:val="22"/>
          <w:szCs w:val="22"/>
          <w:lang w:val="sr-Latn-ME"/>
        </w:rPr>
        <w:t>klirens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CB218D" w:rsidRPr="007D2CED">
        <w:rPr>
          <w:sz w:val="22"/>
          <w:szCs w:val="22"/>
          <w:lang w:val="sr-Latn-ME"/>
        </w:rPr>
        <w:t xml:space="preserve">činio </w:t>
      </w:r>
      <w:r w:rsidRPr="007D2CED">
        <w:rPr>
          <w:sz w:val="22"/>
          <w:szCs w:val="22"/>
          <w:lang w:val="sr-Latn-ME"/>
        </w:rPr>
        <w:t xml:space="preserve">je 48,8% ukupnog </w:t>
      </w:r>
      <w:proofErr w:type="spellStart"/>
      <w:r w:rsidRPr="007D2CED">
        <w:rPr>
          <w:sz w:val="22"/>
          <w:szCs w:val="22"/>
          <w:lang w:val="sr-Latn-ME"/>
        </w:rPr>
        <w:t>klirensa</w:t>
      </w:r>
      <w:proofErr w:type="spellEnd"/>
      <w:r w:rsidRPr="007D2CED">
        <w:rPr>
          <w:sz w:val="22"/>
          <w:szCs w:val="22"/>
          <w:lang w:val="sr-Latn-ME"/>
        </w:rPr>
        <w:t xml:space="preserve"> na početku </w:t>
      </w:r>
      <w:r w:rsidR="00B63DB1" w:rsidRPr="007D2CED">
        <w:rPr>
          <w:sz w:val="22"/>
          <w:szCs w:val="22"/>
          <w:lang w:val="sr-Latn-ME"/>
        </w:rPr>
        <w:t>terapije</w:t>
      </w:r>
      <w:r w:rsidRPr="007D2CED">
        <w:rPr>
          <w:sz w:val="22"/>
          <w:szCs w:val="22"/>
          <w:lang w:val="sr-Latn-ME"/>
        </w:rPr>
        <w:t xml:space="preserve">, a zatim se </w:t>
      </w:r>
      <w:r w:rsidR="00B63DB1" w:rsidRPr="007D2CED">
        <w:rPr>
          <w:sz w:val="22"/>
          <w:szCs w:val="22"/>
          <w:lang w:val="sr-Latn-ME"/>
        </w:rPr>
        <w:t xml:space="preserve">on </w:t>
      </w:r>
      <w:r w:rsidRPr="007D2CED">
        <w:rPr>
          <w:sz w:val="22"/>
          <w:szCs w:val="22"/>
          <w:lang w:val="sr-Latn-ME"/>
        </w:rPr>
        <w:t xml:space="preserve">eksponencijalno smanjivao do </w:t>
      </w:r>
      <w:r w:rsidR="00CA2042" w:rsidRPr="007D2CED">
        <w:rPr>
          <w:sz w:val="22"/>
          <w:szCs w:val="22"/>
          <w:lang w:val="sr-Latn-ME"/>
        </w:rPr>
        <w:t>vr</w:t>
      </w:r>
      <w:r w:rsidR="00537B71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ed</w:t>
      </w:r>
      <w:r w:rsidRPr="007D2CED">
        <w:rPr>
          <w:sz w:val="22"/>
          <w:szCs w:val="22"/>
          <w:lang w:val="sr-Latn-ME"/>
        </w:rPr>
        <w:t xml:space="preserve">nosti &lt; </w:t>
      </w:r>
      <w:r w:rsidR="00314255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 xml:space="preserve">5% oko približno 16. </w:t>
      </w:r>
      <w:r w:rsidR="00B63DB1" w:rsidRPr="007D2CED">
        <w:rPr>
          <w:sz w:val="22"/>
          <w:szCs w:val="22"/>
          <w:lang w:val="sr-Latn-ME"/>
        </w:rPr>
        <w:t>ned</w:t>
      </w:r>
      <w:r w:rsidR="00241C34" w:rsidRPr="007D2CED">
        <w:rPr>
          <w:sz w:val="22"/>
          <w:szCs w:val="22"/>
          <w:lang w:val="sr-Latn-ME"/>
        </w:rPr>
        <w:t>j</w:t>
      </w:r>
      <w:r w:rsidR="00B63DB1" w:rsidRPr="007D2CED">
        <w:rPr>
          <w:sz w:val="22"/>
          <w:szCs w:val="22"/>
          <w:lang w:val="sr-Latn-ME"/>
        </w:rPr>
        <w:t>elje</w:t>
      </w:r>
      <w:r w:rsidRPr="007D2CED">
        <w:rPr>
          <w:sz w:val="22"/>
          <w:szCs w:val="22"/>
          <w:lang w:val="sr-Latn-ME"/>
        </w:rPr>
        <w:t>. Profil koncentracije l</w:t>
      </w:r>
      <w:r w:rsidR="00537B7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eka </w:t>
      </w:r>
      <w:r w:rsidR="00B63DB1" w:rsidRPr="007D2CED">
        <w:rPr>
          <w:sz w:val="22"/>
          <w:szCs w:val="22"/>
          <w:lang w:val="sr-Latn-ME"/>
        </w:rPr>
        <w:t xml:space="preserve">u funkciji </w:t>
      </w:r>
      <w:proofErr w:type="spellStart"/>
      <w:r w:rsidR="00B63DB1" w:rsidRPr="007D2CED">
        <w:rPr>
          <w:sz w:val="22"/>
          <w:szCs w:val="22"/>
          <w:lang w:val="sr-Latn-ME"/>
        </w:rPr>
        <w:t>vremena</w:t>
      </w:r>
      <w:proofErr w:type="spellEnd"/>
      <w:r w:rsidRPr="007D2CED">
        <w:rPr>
          <w:sz w:val="22"/>
          <w:szCs w:val="22"/>
          <w:lang w:val="sr-Latn-ME"/>
        </w:rPr>
        <w:t xml:space="preserve"> dos</w:t>
      </w:r>
      <w:r w:rsidR="00B63DB1" w:rsidRPr="007D2CED">
        <w:rPr>
          <w:sz w:val="22"/>
          <w:szCs w:val="22"/>
          <w:lang w:val="sr-Latn-ME"/>
        </w:rPr>
        <w:t>tiga</w:t>
      </w:r>
      <w:r w:rsidRPr="007D2CED">
        <w:rPr>
          <w:sz w:val="22"/>
          <w:szCs w:val="22"/>
          <w:lang w:val="sr-Latn-ME"/>
        </w:rPr>
        <w:t xml:space="preserve">o bi 16. </w:t>
      </w:r>
      <w:r w:rsidR="00B63DB1" w:rsidRPr="007D2CED">
        <w:rPr>
          <w:sz w:val="22"/>
          <w:szCs w:val="22"/>
          <w:lang w:val="sr-Latn-ME"/>
        </w:rPr>
        <w:t>ned</w:t>
      </w:r>
      <w:r w:rsidR="00537B71" w:rsidRPr="007D2CED">
        <w:rPr>
          <w:sz w:val="22"/>
          <w:szCs w:val="22"/>
          <w:lang w:val="sr-Latn-ME"/>
        </w:rPr>
        <w:t>j</w:t>
      </w:r>
      <w:r w:rsidR="00B63DB1" w:rsidRPr="007D2CED">
        <w:rPr>
          <w:sz w:val="22"/>
          <w:szCs w:val="22"/>
          <w:lang w:val="sr-Latn-ME"/>
        </w:rPr>
        <w:t>elje</w:t>
      </w:r>
      <w:r w:rsidRPr="007D2CED">
        <w:rPr>
          <w:sz w:val="22"/>
          <w:szCs w:val="22"/>
          <w:lang w:val="sr-Latn-ME"/>
        </w:rPr>
        <w:t xml:space="preserve"> 90% koncentracije karakteristične za stanje dinamičke ravnoteže i uz dozu od 0,4 mg/kg </w:t>
      </w:r>
      <w:r w:rsidR="00A76969" w:rsidRPr="007D2CED">
        <w:rPr>
          <w:sz w:val="22"/>
          <w:szCs w:val="22"/>
          <w:lang w:val="sr-Latn-ME"/>
        </w:rPr>
        <w:t>jednom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eljno</w:t>
      </w:r>
      <w:r w:rsidRPr="007D2CED">
        <w:rPr>
          <w:sz w:val="22"/>
          <w:szCs w:val="22"/>
          <w:lang w:val="sr-Latn-ME"/>
        </w:rPr>
        <w:t xml:space="preserve"> i uz onu od 0,8 mg/kg </w:t>
      </w:r>
      <w:r w:rsidR="00A76969" w:rsidRPr="007D2CED">
        <w:rPr>
          <w:sz w:val="22"/>
          <w:szCs w:val="22"/>
          <w:lang w:val="sr-Latn-ME"/>
        </w:rPr>
        <w:t>na svake 2 ned</w:t>
      </w:r>
      <w:r w:rsidR="00537B71" w:rsidRPr="007D2CED">
        <w:rPr>
          <w:sz w:val="22"/>
          <w:szCs w:val="22"/>
          <w:lang w:val="sr-Latn-ME"/>
        </w:rPr>
        <w:t>j</w:t>
      </w:r>
      <w:r w:rsidR="00A76969" w:rsidRPr="007D2CED">
        <w:rPr>
          <w:sz w:val="22"/>
          <w:szCs w:val="22"/>
          <w:lang w:val="sr-Latn-ME"/>
        </w:rPr>
        <w:t>elje</w:t>
      </w:r>
      <w:r w:rsidRPr="007D2CED">
        <w:rPr>
          <w:sz w:val="22"/>
          <w:szCs w:val="22"/>
          <w:lang w:val="sr-Latn-ME"/>
        </w:rPr>
        <w:t xml:space="preserve">. </w:t>
      </w:r>
      <w:proofErr w:type="spellStart"/>
      <w:r w:rsidRPr="007D2CED">
        <w:rPr>
          <w:sz w:val="22"/>
          <w:szCs w:val="22"/>
          <w:lang w:val="sr-Latn-ME"/>
        </w:rPr>
        <w:t>Medijan</w:t>
      </w:r>
      <w:r w:rsidR="00B63DB1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terminalnog </w:t>
      </w:r>
      <w:proofErr w:type="spellStart"/>
      <w:r w:rsidRPr="007D2CED">
        <w:rPr>
          <w:sz w:val="22"/>
          <w:szCs w:val="22"/>
          <w:lang w:val="sr-Latn-ME"/>
        </w:rPr>
        <w:t>poluv</w:t>
      </w:r>
      <w:r w:rsidR="00D07E31" w:rsidRPr="007D2CED">
        <w:rPr>
          <w:sz w:val="22"/>
          <w:szCs w:val="22"/>
          <w:lang w:val="sr-Latn-ME"/>
        </w:rPr>
        <w:t>remen</w:t>
      </w:r>
      <w:r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241C34" w:rsidRPr="007D2CED">
        <w:rPr>
          <w:sz w:val="22"/>
          <w:szCs w:val="22"/>
          <w:lang w:val="sr-Latn-ME"/>
        </w:rPr>
        <w:t xml:space="preserve">eliminacije </w:t>
      </w:r>
      <w:r w:rsidRPr="007D2CED">
        <w:rPr>
          <w:sz w:val="22"/>
          <w:szCs w:val="22"/>
          <w:lang w:val="sr-Latn-ME"/>
        </w:rPr>
        <w:t>iznosi</w:t>
      </w:r>
      <w:r w:rsidR="00D07E31" w:rsidRPr="007D2CED">
        <w:rPr>
          <w:sz w:val="22"/>
          <w:szCs w:val="22"/>
          <w:lang w:val="sr-Latn-ME"/>
        </w:rPr>
        <w:t>la</w:t>
      </w:r>
      <w:r w:rsidRPr="007D2CED">
        <w:rPr>
          <w:sz w:val="22"/>
          <w:szCs w:val="22"/>
          <w:lang w:val="sr-Latn-ME"/>
        </w:rPr>
        <w:t xml:space="preserve"> je 7,65 dana na početku </w:t>
      </w:r>
      <w:r w:rsidR="00D07E31" w:rsidRPr="007D2CED">
        <w:rPr>
          <w:sz w:val="22"/>
          <w:szCs w:val="22"/>
          <w:lang w:val="sr-Latn-ME"/>
        </w:rPr>
        <w:t>terapije</w:t>
      </w:r>
      <w:r w:rsidRPr="007D2CED">
        <w:rPr>
          <w:sz w:val="22"/>
          <w:szCs w:val="22"/>
          <w:lang w:val="sr-Latn-ME"/>
        </w:rPr>
        <w:t xml:space="preserve"> i 12,2 dana u stanju dinamičke ravnoteže.</w:t>
      </w:r>
    </w:p>
    <w:p w14:paraId="79124999" w14:textId="77777777" w:rsidR="00CB218D" w:rsidRPr="007D2CED" w:rsidRDefault="00CB218D" w:rsidP="00C318EC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  <w:lang w:val="sr-Latn-ME"/>
        </w:rPr>
      </w:pPr>
    </w:p>
    <w:p w14:paraId="67908A31" w14:textId="77777777" w:rsidR="000D5927" w:rsidRPr="007D2CED" w:rsidRDefault="000D5927" w:rsidP="00C318EC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14"/>
          <w:sz w:val="22"/>
          <w:szCs w:val="22"/>
          <w:lang w:val="sr-Latn-ME"/>
        </w:rPr>
      </w:pPr>
      <w:r w:rsidRPr="007D2CED">
        <w:rPr>
          <w:rStyle w:val="BodyText14"/>
          <w:sz w:val="22"/>
          <w:szCs w:val="22"/>
          <w:lang w:val="sr-Latn-ME"/>
        </w:rPr>
        <w:t>Posebne populacije</w:t>
      </w:r>
    </w:p>
    <w:p w14:paraId="578319B2" w14:textId="77777777" w:rsidR="00CB218D" w:rsidRPr="007D2CED" w:rsidRDefault="00CB218D" w:rsidP="00C318EC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2F12743C" w14:textId="5C553A93" w:rsidR="000D5927" w:rsidRPr="007D2CED" w:rsidRDefault="000D592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Populaciju obuhvaćenu </w:t>
      </w:r>
      <w:proofErr w:type="spellStart"/>
      <w:r w:rsidRPr="007D2CED">
        <w:rPr>
          <w:sz w:val="22"/>
          <w:szCs w:val="22"/>
          <w:lang w:val="sr-Latn-ME"/>
        </w:rPr>
        <w:t>farmakokinetičkom</w:t>
      </w:r>
      <w:proofErr w:type="spellEnd"/>
      <w:r w:rsidRPr="007D2CED">
        <w:rPr>
          <w:sz w:val="22"/>
          <w:szCs w:val="22"/>
          <w:lang w:val="sr-Latn-ME"/>
        </w:rPr>
        <w:t xml:space="preserve"> analizom činilo je 86% b</w:t>
      </w:r>
      <w:r w:rsidR="00537B7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elaca (n=424), 9% crnaca (n=43), 2,2% Azija</w:t>
      </w:r>
      <w:r w:rsidR="00D07E31" w:rsidRPr="007D2CED">
        <w:rPr>
          <w:sz w:val="22"/>
          <w:szCs w:val="22"/>
          <w:lang w:val="sr-Latn-ME"/>
        </w:rPr>
        <w:t>t</w:t>
      </w:r>
      <w:r w:rsidRPr="007D2CED">
        <w:rPr>
          <w:sz w:val="22"/>
          <w:szCs w:val="22"/>
          <w:lang w:val="sr-Latn-ME"/>
        </w:rPr>
        <w:t>a (n=11) i 2,8% pripadnika drugih rasa (n=14). Prema populaci</w:t>
      </w:r>
      <w:r w:rsidR="00D07E31" w:rsidRPr="007D2CED">
        <w:rPr>
          <w:sz w:val="22"/>
          <w:szCs w:val="22"/>
          <w:lang w:val="sr-Latn-ME"/>
        </w:rPr>
        <w:t>on</w:t>
      </w:r>
      <w:r w:rsidRPr="007D2CED">
        <w:rPr>
          <w:sz w:val="22"/>
          <w:szCs w:val="22"/>
          <w:lang w:val="sr-Latn-ME"/>
        </w:rPr>
        <w:t xml:space="preserve">oj </w:t>
      </w:r>
      <w:proofErr w:type="spellStart"/>
      <w:r w:rsidRPr="007D2CED">
        <w:rPr>
          <w:sz w:val="22"/>
          <w:szCs w:val="22"/>
          <w:lang w:val="sr-Latn-ME"/>
        </w:rPr>
        <w:t>farmakokinetičkoj</w:t>
      </w:r>
      <w:proofErr w:type="spellEnd"/>
      <w:r w:rsidRPr="007D2CED">
        <w:rPr>
          <w:sz w:val="22"/>
          <w:szCs w:val="22"/>
          <w:lang w:val="sr-Latn-ME"/>
        </w:rPr>
        <w:t xml:space="preserve"> analizi, </w:t>
      </w:r>
      <w:r w:rsidR="00611BF1" w:rsidRPr="007D2CED">
        <w:rPr>
          <w:sz w:val="22"/>
          <w:szCs w:val="22"/>
          <w:lang w:val="sr-Latn-ME"/>
        </w:rPr>
        <w:t xml:space="preserve">ni </w:t>
      </w:r>
      <w:r w:rsidRPr="007D2CED">
        <w:rPr>
          <w:sz w:val="22"/>
          <w:szCs w:val="22"/>
          <w:lang w:val="sr-Latn-ME"/>
        </w:rPr>
        <w:t>rasa</w:t>
      </w:r>
      <w:r w:rsidR="00611BF1" w:rsidRPr="007D2CED">
        <w:rPr>
          <w:sz w:val="22"/>
          <w:szCs w:val="22"/>
          <w:lang w:val="sr-Latn-ME"/>
        </w:rPr>
        <w:t>, n</w:t>
      </w:r>
      <w:r w:rsidRPr="007D2CED">
        <w:rPr>
          <w:sz w:val="22"/>
          <w:szCs w:val="22"/>
          <w:lang w:val="sr-Latn-ME"/>
        </w:rPr>
        <w:t>i etničko por</w:t>
      </w:r>
      <w:r w:rsidR="00537B7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eklo, pol</w:t>
      </w:r>
      <w:r w:rsidR="00611BF1" w:rsidRPr="007D2CED">
        <w:rPr>
          <w:sz w:val="22"/>
          <w:szCs w:val="22"/>
          <w:lang w:val="sr-Latn-ME"/>
        </w:rPr>
        <w:t>, nit</w:t>
      </w:r>
      <w:r w:rsidRPr="007D2CED">
        <w:rPr>
          <w:sz w:val="22"/>
          <w:szCs w:val="22"/>
          <w:lang w:val="sr-Latn-ME"/>
        </w:rPr>
        <w:t>i t</w:t>
      </w:r>
      <w:r w:rsidR="00537B7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elesna </w:t>
      </w:r>
      <w:r w:rsidR="00241C34" w:rsidRPr="007D2CED">
        <w:rPr>
          <w:sz w:val="22"/>
          <w:szCs w:val="22"/>
          <w:lang w:val="sr-Latn-ME"/>
        </w:rPr>
        <w:t xml:space="preserve">masa </w:t>
      </w:r>
      <w:r w:rsidRPr="007D2CED">
        <w:rPr>
          <w:sz w:val="22"/>
          <w:szCs w:val="22"/>
          <w:lang w:val="sr-Latn-ME"/>
        </w:rPr>
        <w:t>(raspon: 40 - 143 kg) ni</w:t>
      </w:r>
      <w:r w:rsidR="00241C34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>su u klinički značajnoj m</w:t>
      </w:r>
      <w:r w:rsidR="00537B7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eri ut</w:t>
      </w:r>
      <w:r w:rsidR="00D07E31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cali na </w:t>
      </w:r>
      <w:proofErr w:type="spellStart"/>
      <w:r w:rsidRPr="007D2CED">
        <w:rPr>
          <w:sz w:val="22"/>
          <w:szCs w:val="22"/>
          <w:lang w:val="sr-Latn-ME"/>
        </w:rPr>
        <w:t>farmakokinetiku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>.</w:t>
      </w:r>
    </w:p>
    <w:p w14:paraId="7CAC4AF6" w14:textId="77777777" w:rsidR="0041598C" w:rsidRPr="007D2CED" w:rsidRDefault="0041598C" w:rsidP="006B041F">
      <w:pPr>
        <w:pStyle w:val="Bodytext30"/>
        <w:shd w:val="clear" w:color="auto" w:fill="auto"/>
        <w:spacing w:line="240" w:lineRule="auto"/>
        <w:ind w:left="20"/>
        <w:jc w:val="both"/>
        <w:rPr>
          <w:i/>
          <w:iCs/>
          <w:sz w:val="22"/>
          <w:szCs w:val="22"/>
          <w:lang w:val="sr-Latn-ME"/>
        </w:rPr>
      </w:pPr>
    </w:p>
    <w:p w14:paraId="3CDD73B6" w14:textId="6DF95977" w:rsidR="00537B71" w:rsidRPr="007D2CED" w:rsidRDefault="000D5927" w:rsidP="006B041F">
      <w:pPr>
        <w:pStyle w:val="Bodytext30"/>
        <w:shd w:val="clear" w:color="auto" w:fill="auto"/>
        <w:spacing w:line="240" w:lineRule="auto"/>
        <w:ind w:left="20"/>
        <w:jc w:val="both"/>
        <w:rPr>
          <w:i/>
          <w:iCs/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t>Pedijatrijska populacij</w:t>
      </w:r>
      <w:r w:rsidR="00537B71" w:rsidRPr="007D2CED">
        <w:rPr>
          <w:i/>
          <w:iCs/>
          <w:sz w:val="22"/>
          <w:szCs w:val="22"/>
          <w:lang w:val="sr-Latn-ME"/>
        </w:rPr>
        <w:t>a</w:t>
      </w:r>
    </w:p>
    <w:p w14:paraId="11EA1083" w14:textId="77777777" w:rsidR="0041598C" w:rsidRPr="007D2CED" w:rsidRDefault="0041598C" w:rsidP="006B041F">
      <w:pPr>
        <w:pStyle w:val="Bodytext30"/>
        <w:shd w:val="clear" w:color="auto" w:fill="auto"/>
        <w:spacing w:line="240" w:lineRule="auto"/>
        <w:ind w:left="20"/>
        <w:jc w:val="both"/>
        <w:rPr>
          <w:i/>
          <w:iCs/>
          <w:sz w:val="22"/>
          <w:szCs w:val="22"/>
          <w:lang w:val="sr-Latn-ME"/>
        </w:rPr>
      </w:pPr>
    </w:p>
    <w:p w14:paraId="4FFA3B14" w14:textId="7EFD5B03" w:rsidR="000D5927" w:rsidRPr="007D2CED" w:rsidRDefault="000D5927" w:rsidP="00EF33FD">
      <w:pPr>
        <w:pStyle w:val="Bodytext30"/>
        <w:shd w:val="clear" w:color="auto" w:fill="auto"/>
        <w:spacing w:line="240" w:lineRule="auto"/>
        <w:ind w:left="20"/>
        <w:jc w:val="both"/>
        <w:rPr>
          <w:i/>
          <w:iCs/>
          <w:sz w:val="22"/>
          <w:szCs w:val="22"/>
          <w:lang w:val="sr-Latn-ME"/>
        </w:rPr>
      </w:pPr>
      <w:proofErr w:type="spellStart"/>
      <w:r w:rsidRPr="007D2CED">
        <w:rPr>
          <w:sz w:val="22"/>
          <w:szCs w:val="22"/>
          <w:lang w:val="sr-Latn-ME"/>
        </w:rPr>
        <w:t>Farmakokinetika</w:t>
      </w:r>
      <w:proofErr w:type="spellEnd"/>
      <w:r w:rsidRPr="007D2CED">
        <w:rPr>
          <w:sz w:val="22"/>
          <w:szCs w:val="22"/>
          <w:lang w:val="sr-Latn-ME"/>
        </w:rPr>
        <w:t xml:space="preserve"> l</w:t>
      </w:r>
      <w:r w:rsidR="00537B71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eka TALVEY nije se ispitivala </w:t>
      </w:r>
      <w:r w:rsidR="00D07E31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pedijatrijskih </w:t>
      </w:r>
      <w:r w:rsidR="00F5521D" w:rsidRPr="007D2CED">
        <w:rPr>
          <w:sz w:val="22"/>
          <w:szCs w:val="22"/>
          <w:lang w:val="sr-Latn-ME"/>
        </w:rPr>
        <w:t>pacijent</w:t>
      </w:r>
      <w:r w:rsidRPr="007D2CED">
        <w:rPr>
          <w:sz w:val="22"/>
          <w:szCs w:val="22"/>
          <w:lang w:val="sr-Latn-ME"/>
        </w:rPr>
        <w:t xml:space="preserve">a </w:t>
      </w:r>
      <w:r w:rsidR="00D07E31" w:rsidRPr="007D2CED">
        <w:rPr>
          <w:sz w:val="22"/>
          <w:szCs w:val="22"/>
          <w:lang w:val="sr-Latn-ME"/>
        </w:rPr>
        <w:t>uzrasta mlađih od</w:t>
      </w:r>
      <w:r w:rsidR="00537B71" w:rsidRPr="007D2CED">
        <w:rPr>
          <w:rStyle w:val="BodytextSpacing2pt"/>
          <w:sz w:val="22"/>
          <w:szCs w:val="22"/>
          <w:lang w:val="sr-Latn-ME"/>
        </w:rPr>
        <w:t xml:space="preserve"> </w:t>
      </w:r>
      <w:r w:rsidR="00653ACA" w:rsidRPr="007D2CED">
        <w:rPr>
          <w:rStyle w:val="BodytextSpacing2pt"/>
          <w:sz w:val="22"/>
          <w:szCs w:val="22"/>
          <w:lang w:val="sr-Latn-ME"/>
        </w:rPr>
        <w:t>1</w:t>
      </w:r>
      <w:r w:rsidRPr="007D2CED">
        <w:rPr>
          <w:rStyle w:val="BodytextSpacing2pt"/>
          <w:sz w:val="22"/>
          <w:szCs w:val="22"/>
          <w:lang w:val="sr-Latn-ME"/>
        </w:rPr>
        <w:t>7</w:t>
      </w:r>
      <w:r w:rsidRPr="007D2CED">
        <w:rPr>
          <w:sz w:val="22"/>
          <w:szCs w:val="22"/>
          <w:lang w:val="sr-Latn-ME"/>
        </w:rPr>
        <w:t>godina.</w:t>
      </w:r>
    </w:p>
    <w:p w14:paraId="7AA2B2BF" w14:textId="77777777" w:rsidR="00673EDB" w:rsidRPr="007D2CED" w:rsidRDefault="00673EDB" w:rsidP="00673EDB">
      <w:pPr>
        <w:pStyle w:val="Bodytext30"/>
        <w:shd w:val="clear" w:color="auto" w:fill="auto"/>
        <w:spacing w:line="240" w:lineRule="auto"/>
        <w:ind w:left="20"/>
        <w:jc w:val="both"/>
        <w:rPr>
          <w:i/>
          <w:iCs/>
          <w:sz w:val="22"/>
          <w:szCs w:val="22"/>
          <w:lang w:val="sr-Latn-ME"/>
        </w:rPr>
      </w:pPr>
    </w:p>
    <w:p w14:paraId="4DB94602" w14:textId="0B7869C3" w:rsidR="000D5927" w:rsidRPr="007D2CED" w:rsidRDefault="00D07E31" w:rsidP="00EF33FD">
      <w:pPr>
        <w:pStyle w:val="Bodytext30"/>
        <w:shd w:val="clear" w:color="auto" w:fill="auto"/>
        <w:spacing w:line="240" w:lineRule="auto"/>
        <w:ind w:left="20"/>
        <w:jc w:val="both"/>
        <w:rPr>
          <w:i/>
          <w:iCs/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t>Osobe starijeg životnog doba</w:t>
      </w:r>
    </w:p>
    <w:p w14:paraId="257E0CAC" w14:textId="77777777" w:rsidR="00241C34" w:rsidRPr="007D2CED" w:rsidRDefault="00241C34" w:rsidP="00EF33FD">
      <w:pPr>
        <w:pStyle w:val="Bodytext30"/>
        <w:shd w:val="clear" w:color="auto" w:fill="auto"/>
        <w:spacing w:line="240" w:lineRule="auto"/>
        <w:ind w:left="20"/>
        <w:jc w:val="both"/>
        <w:rPr>
          <w:i/>
          <w:iCs/>
          <w:sz w:val="22"/>
          <w:szCs w:val="22"/>
          <w:lang w:val="sr-Latn-ME"/>
        </w:rPr>
      </w:pPr>
    </w:p>
    <w:p w14:paraId="57BF891A" w14:textId="589988F6" w:rsidR="000D5927" w:rsidRPr="007D2CED" w:rsidRDefault="000D5927" w:rsidP="00EF33FD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Rezultati populaci</w:t>
      </w:r>
      <w:r w:rsidR="00D07E31" w:rsidRPr="007D2CED">
        <w:rPr>
          <w:sz w:val="22"/>
          <w:szCs w:val="22"/>
          <w:lang w:val="sr-Latn-ME"/>
        </w:rPr>
        <w:t>on</w:t>
      </w:r>
      <w:r w:rsidRPr="007D2CED">
        <w:rPr>
          <w:sz w:val="22"/>
          <w:szCs w:val="22"/>
          <w:lang w:val="sr-Latn-ME"/>
        </w:rPr>
        <w:t xml:space="preserve">ih </w:t>
      </w:r>
      <w:proofErr w:type="spellStart"/>
      <w:r w:rsidRPr="007D2CED">
        <w:rPr>
          <w:sz w:val="22"/>
          <w:szCs w:val="22"/>
          <w:lang w:val="sr-Latn-ME"/>
        </w:rPr>
        <w:t>farmakokinetičkih</w:t>
      </w:r>
      <w:proofErr w:type="spellEnd"/>
      <w:r w:rsidRPr="007D2CED">
        <w:rPr>
          <w:sz w:val="22"/>
          <w:szCs w:val="22"/>
          <w:lang w:val="sr-Latn-ME"/>
        </w:rPr>
        <w:t xml:space="preserve"> analiza ukazuju na to da </w:t>
      </w:r>
      <w:r w:rsidR="00D07E31" w:rsidRPr="007D2CED">
        <w:rPr>
          <w:sz w:val="22"/>
          <w:szCs w:val="22"/>
          <w:lang w:val="sr-Latn-ME"/>
        </w:rPr>
        <w:t>starost</w:t>
      </w:r>
      <w:r w:rsidRPr="007D2CED">
        <w:rPr>
          <w:sz w:val="22"/>
          <w:szCs w:val="22"/>
          <w:lang w:val="sr-Latn-ME"/>
        </w:rPr>
        <w:t xml:space="preserve"> (33 - 86 godina) nije ut</w:t>
      </w:r>
      <w:r w:rsidR="00D07E31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cala na </w:t>
      </w:r>
      <w:proofErr w:type="spellStart"/>
      <w:r w:rsidRPr="007D2CED">
        <w:rPr>
          <w:sz w:val="22"/>
          <w:szCs w:val="22"/>
          <w:lang w:val="sr-Latn-ME"/>
        </w:rPr>
        <w:t>farmakokinetiku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. Dostupni su samo ograničeni podaci za </w:t>
      </w:r>
      <w:r w:rsidR="00F5521D" w:rsidRPr="007D2CED">
        <w:rPr>
          <w:sz w:val="22"/>
          <w:szCs w:val="22"/>
          <w:lang w:val="sr-Latn-ME"/>
        </w:rPr>
        <w:t>pacijent</w:t>
      </w:r>
      <w:r w:rsidRPr="007D2CED">
        <w:rPr>
          <w:sz w:val="22"/>
          <w:szCs w:val="22"/>
          <w:lang w:val="sr-Latn-ME"/>
        </w:rPr>
        <w:t xml:space="preserve">e </w:t>
      </w:r>
      <w:r w:rsidR="00D07E31" w:rsidRPr="007D2CED">
        <w:rPr>
          <w:sz w:val="22"/>
          <w:szCs w:val="22"/>
          <w:lang w:val="sr-Latn-ME"/>
        </w:rPr>
        <w:t>starosti do 8</w:t>
      </w:r>
      <w:r w:rsidRPr="007D2CED">
        <w:rPr>
          <w:rStyle w:val="BodytextSpacing2pt"/>
          <w:sz w:val="22"/>
          <w:szCs w:val="22"/>
          <w:lang w:val="sr-Latn-ME"/>
        </w:rPr>
        <w:t>5</w:t>
      </w:r>
      <w:r w:rsidRPr="007D2CED">
        <w:rPr>
          <w:sz w:val="22"/>
          <w:szCs w:val="22"/>
          <w:lang w:val="sr-Latn-ME"/>
        </w:rPr>
        <w:t>godina (vid</w:t>
      </w:r>
      <w:r w:rsidR="00537B7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eti Tab</w:t>
      </w:r>
      <w:r w:rsidR="00D07E31" w:rsidRPr="007D2CED">
        <w:rPr>
          <w:sz w:val="22"/>
          <w:szCs w:val="22"/>
          <w:lang w:val="sr-Latn-ME"/>
        </w:rPr>
        <w:t>el</w:t>
      </w:r>
      <w:r w:rsidRPr="007D2CED">
        <w:rPr>
          <w:sz w:val="22"/>
          <w:szCs w:val="22"/>
          <w:lang w:val="sr-Latn-ME"/>
        </w:rPr>
        <w:t>u 12).</w:t>
      </w:r>
    </w:p>
    <w:p w14:paraId="0681BA49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tbl>
      <w:tblPr>
        <w:tblW w:w="9055" w:type="dxa"/>
        <w:jc w:val="center"/>
        <w:tblLook w:val="04A0" w:firstRow="1" w:lastRow="0" w:firstColumn="1" w:lastColumn="0" w:noHBand="0" w:noVBand="1"/>
      </w:tblPr>
      <w:tblGrid>
        <w:gridCol w:w="2228"/>
        <w:gridCol w:w="2273"/>
        <w:gridCol w:w="2273"/>
        <w:gridCol w:w="2273"/>
        <w:gridCol w:w="8"/>
      </w:tblGrid>
      <w:tr w:rsidR="000809CF" w:rsidRPr="007D2CED" w14:paraId="1DA103E1" w14:textId="77777777" w:rsidTr="00417A79">
        <w:trPr>
          <w:gridAfter w:val="1"/>
          <w:wAfter w:w="8" w:type="dxa"/>
          <w:cantSplit/>
          <w:jc w:val="center"/>
        </w:trPr>
        <w:tc>
          <w:tcPr>
            <w:tcW w:w="9055" w:type="dxa"/>
            <w:gridSpan w:val="4"/>
            <w:shd w:val="clear" w:color="auto" w:fill="auto"/>
          </w:tcPr>
          <w:p w14:paraId="39D43925" w14:textId="3EFD0908" w:rsidR="000809CF" w:rsidRPr="007D2CED" w:rsidRDefault="005C724F" w:rsidP="00417A79">
            <w:pPr>
              <w:keepNext/>
              <w:ind w:left="1134" w:hanging="1134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12: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ab/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>Ud</w:t>
            </w:r>
            <w:r w:rsidR="00537B71" w:rsidRPr="007D2CED">
              <w:rPr>
                <w:b/>
                <w:bCs/>
                <w:noProof/>
                <w:szCs w:val="22"/>
                <w:lang w:val="sr-Latn-ME"/>
              </w:rPr>
              <w:t>i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>o ispitanika starijeg životnog doba u farmakokinetičkim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(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>F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K) 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>ispiti</w:t>
            </w:r>
            <w:r w:rsidR="00653ACA" w:rsidRPr="007D2CED">
              <w:rPr>
                <w:b/>
                <w:bCs/>
                <w:noProof/>
                <w:szCs w:val="22"/>
                <w:lang w:val="sr-Latn-ME"/>
              </w:rPr>
              <w:t>v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>anjima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</w:t>
            </w:r>
            <w:r w:rsidR="00154482" w:rsidRPr="007D2CED">
              <w:rPr>
                <w:b/>
                <w:bCs/>
                <w:noProof/>
                <w:szCs w:val="22"/>
                <w:lang w:val="sr-Latn-ME"/>
              </w:rPr>
              <w:t>talkvetamaba</w:t>
            </w:r>
          </w:p>
        </w:tc>
      </w:tr>
      <w:tr w:rsidR="000809CF" w:rsidRPr="007D2CED" w14:paraId="6510A627" w14:textId="77777777" w:rsidTr="00417A79">
        <w:trPr>
          <w:cantSplit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947F" w14:textId="77777777" w:rsidR="000809CF" w:rsidRPr="007D2CED" w:rsidRDefault="000809CF" w:rsidP="00EF33FD">
            <w:pPr>
              <w:jc w:val="left"/>
              <w:textAlignment w:val="baseline"/>
              <w:rPr>
                <w:noProof/>
                <w:szCs w:val="22"/>
                <w:lang w:val="sr-Latn-ME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AA19" w14:textId="6E2A2F5E" w:rsidR="000809CF" w:rsidRPr="007D2CED" w:rsidRDefault="00D07E31" w:rsidP="006B041F">
            <w:pPr>
              <w:jc w:val="center"/>
              <w:textAlignment w:val="baseline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Starost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65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noBreakHyphen/>
              <w:t>74</w:t>
            </w:r>
          </w:p>
          <w:p w14:paraId="76115260" w14:textId="55A7DA66" w:rsidR="000809CF" w:rsidRPr="007D2CED" w:rsidRDefault="000809CF" w:rsidP="006B041F">
            <w:pPr>
              <w:jc w:val="center"/>
              <w:textAlignment w:val="baseline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(</w:t>
            </w:r>
            <w:r w:rsidR="00D07E31" w:rsidRPr="007D2CED">
              <w:rPr>
                <w:b/>
                <w:bCs/>
                <w:noProof/>
                <w:szCs w:val="22"/>
                <w:lang w:val="sr-Latn-ME"/>
              </w:rPr>
              <w:t>Broj starijih ispitanika/ukup</w:t>
            </w:r>
            <w:r w:rsidR="00241C34" w:rsidRPr="007D2CED">
              <w:rPr>
                <w:b/>
                <w:bCs/>
                <w:noProof/>
                <w:szCs w:val="22"/>
                <w:lang w:val="sr-Latn-ME"/>
              </w:rPr>
              <w:t xml:space="preserve">an </w:t>
            </w:r>
            <w:r w:rsidR="00D07E31" w:rsidRPr="007D2CED">
              <w:rPr>
                <w:b/>
                <w:bCs/>
                <w:noProof/>
                <w:szCs w:val="22"/>
                <w:lang w:val="sr-Latn-ME"/>
              </w:rPr>
              <w:t>broj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3027" w14:textId="175A5F44" w:rsidR="000809CF" w:rsidRPr="007D2CED" w:rsidRDefault="00D07E31" w:rsidP="006B041F">
            <w:pPr>
              <w:jc w:val="center"/>
              <w:textAlignment w:val="baseline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Starost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75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noBreakHyphen/>
              <w:t>84</w:t>
            </w:r>
          </w:p>
          <w:p w14:paraId="304E04A3" w14:textId="781DB999" w:rsidR="000809CF" w:rsidRPr="007D2CED" w:rsidRDefault="000809CF" w:rsidP="006B041F">
            <w:pPr>
              <w:jc w:val="center"/>
              <w:textAlignment w:val="baseline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(</w:t>
            </w:r>
            <w:r w:rsidR="00D07E31" w:rsidRPr="007D2CED">
              <w:rPr>
                <w:b/>
                <w:bCs/>
                <w:noProof/>
                <w:szCs w:val="22"/>
                <w:lang w:val="sr-Latn-ME"/>
              </w:rPr>
              <w:t>Broj starijih ispitanika/uku</w:t>
            </w:r>
            <w:r w:rsidR="00241C34" w:rsidRPr="007D2CED">
              <w:rPr>
                <w:b/>
                <w:bCs/>
                <w:noProof/>
                <w:szCs w:val="22"/>
                <w:lang w:val="sr-Latn-ME"/>
              </w:rPr>
              <w:t>pan</w:t>
            </w:r>
            <w:r w:rsidR="00D07E31" w:rsidRPr="007D2CED">
              <w:rPr>
                <w:b/>
                <w:bCs/>
                <w:noProof/>
                <w:szCs w:val="22"/>
                <w:lang w:val="sr-Latn-ME"/>
              </w:rPr>
              <w:t xml:space="preserve"> broj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AB18" w14:textId="066F8169" w:rsidR="000809CF" w:rsidRPr="007D2CED" w:rsidRDefault="00D07E31" w:rsidP="006B041F">
            <w:pPr>
              <w:jc w:val="center"/>
              <w:textAlignment w:val="baseline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Starost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 85+</w:t>
            </w:r>
          </w:p>
          <w:p w14:paraId="7FF4954D" w14:textId="10D0731F" w:rsidR="000809CF" w:rsidRPr="007D2CED" w:rsidRDefault="000809CF" w:rsidP="006B041F">
            <w:pPr>
              <w:jc w:val="center"/>
              <w:textAlignment w:val="baseline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>(</w:t>
            </w:r>
            <w:r w:rsidR="00D07E31" w:rsidRPr="007D2CED">
              <w:rPr>
                <w:b/>
                <w:bCs/>
                <w:noProof/>
                <w:szCs w:val="22"/>
                <w:lang w:val="sr-Latn-ME"/>
              </w:rPr>
              <w:t>Broj starijih ispitanika/ukup</w:t>
            </w:r>
            <w:r w:rsidR="00241C34" w:rsidRPr="007D2CED">
              <w:rPr>
                <w:b/>
                <w:bCs/>
                <w:noProof/>
                <w:szCs w:val="22"/>
                <w:lang w:val="sr-Latn-ME"/>
              </w:rPr>
              <w:t xml:space="preserve">an </w:t>
            </w:r>
            <w:r w:rsidR="00D07E31" w:rsidRPr="007D2CED">
              <w:rPr>
                <w:b/>
                <w:bCs/>
                <w:noProof/>
                <w:szCs w:val="22"/>
                <w:lang w:val="sr-Latn-ME"/>
              </w:rPr>
              <w:t>broj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)</w:t>
            </w:r>
          </w:p>
        </w:tc>
      </w:tr>
      <w:tr w:rsidR="000809CF" w:rsidRPr="007D2CED" w14:paraId="7E51F6EE" w14:textId="77777777" w:rsidTr="00417A79">
        <w:trPr>
          <w:cantSplit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17AF" w14:textId="52C5B6E6" w:rsidR="000809CF" w:rsidRPr="007D2CED" w:rsidRDefault="000D5927" w:rsidP="00EF33FD">
            <w:pPr>
              <w:jc w:val="left"/>
              <w:textAlignment w:val="baseline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Ispitivanja FK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588" w14:textId="77777777" w:rsidR="000809CF" w:rsidRPr="007D2CED" w:rsidRDefault="000809CF" w:rsidP="006B041F">
            <w:pPr>
              <w:jc w:val="center"/>
              <w:textAlignment w:val="baseline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181/492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DE5" w14:textId="77777777" w:rsidR="000809CF" w:rsidRPr="007D2CED" w:rsidRDefault="000809CF" w:rsidP="006B041F">
            <w:pPr>
              <w:jc w:val="center"/>
              <w:textAlignment w:val="baseline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73/492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BB6" w14:textId="77777777" w:rsidR="000809CF" w:rsidRPr="007D2CED" w:rsidRDefault="000809CF" w:rsidP="006B041F">
            <w:pPr>
              <w:jc w:val="center"/>
              <w:textAlignment w:val="baseline"/>
              <w:rPr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lang w:val="sr-Latn-ME"/>
              </w:rPr>
              <w:t>1/492</w:t>
            </w:r>
          </w:p>
        </w:tc>
      </w:tr>
    </w:tbl>
    <w:p w14:paraId="297B054B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7DFB0380" w14:textId="7888457D" w:rsidR="000D5927" w:rsidRPr="007D2CED" w:rsidRDefault="000D5927" w:rsidP="00C318EC">
      <w:pPr>
        <w:pStyle w:val="Bodytext30"/>
        <w:shd w:val="clear" w:color="auto" w:fill="auto"/>
        <w:spacing w:line="200" w:lineRule="exact"/>
        <w:ind w:left="20"/>
        <w:jc w:val="both"/>
        <w:rPr>
          <w:i/>
          <w:iCs/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t>Oštećenje funkcije</w:t>
      </w:r>
      <w:r w:rsidR="00D07E31" w:rsidRPr="007D2CED">
        <w:rPr>
          <w:i/>
          <w:iCs/>
          <w:sz w:val="22"/>
          <w:szCs w:val="22"/>
          <w:lang w:val="sr-Latn-ME"/>
        </w:rPr>
        <w:t xml:space="preserve"> bubrega</w:t>
      </w:r>
    </w:p>
    <w:p w14:paraId="6E6086A4" w14:textId="77777777" w:rsidR="00653ACA" w:rsidRPr="007D2CED" w:rsidRDefault="00653ACA" w:rsidP="00C318EC">
      <w:pPr>
        <w:pStyle w:val="Bodytext30"/>
        <w:shd w:val="clear" w:color="auto" w:fill="auto"/>
        <w:spacing w:line="200" w:lineRule="exact"/>
        <w:ind w:left="20"/>
        <w:jc w:val="both"/>
        <w:rPr>
          <w:i/>
          <w:iCs/>
          <w:sz w:val="22"/>
          <w:szCs w:val="22"/>
          <w:lang w:val="sr-Latn-ME"/>
        </w:rPr>
      </w:pPr>
    </w:p>
    <w:p w14:paraId="21C22EDA" w14:textId="501311A5" w:rsidR="000D5927" w:rsidRPr="007D2CED" w:rsidRDefault="000D592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Ni</w:t>
      </w:r>
      <w:r w:rsidR="00537B71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 xml:space="preserve">su </w:t>
      </w:r>
      <w:r w:rsidR="00D07E31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 xml:space="preserve">provedena formalna ispitivanja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D07E31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</w:t>
      </w:r>
      <w:r w:rsidR="00F5521D" w:rsidRPr="007D2CED">
        <w:rPr>
          <w:sz w:val="22"/>
          <w:szCs w:val="22"/>
          <w:lang w:val="sr-Latn-ME"/>
        </w:rPr>
        <w:t>pacijen</w:t>
      </w:r>
      <w:r w:rsidR="00653ACA" w:rsidRPr="007D2CED">
        <w:rPr>
          <w:sz w:val="22"/>
          <w:szCs w:val="22"/>
          <w:lang w:val="sr-Latn-ME"/>
        </w:rPr>
        <w:t>a</w:t>
      </w:r>
      <w:r w:rsidR="00F5521D" w:rsidRPr="007D2CED">
        <w:rPr>
          <w:sz w:val="22"/>
          <w:szCs w:val="22"/>
          <w:lang w:val="sr-Latn-ME"/>
        </w:rPr>
        <w:t>t</w:t>
      </w:r>
      <w:r w:rsidRPr="007D2CED">
        <w:rPr>
          <w:sz w:val="22"/>
          <w:szCs w:val="22"/>
          <w:lang w:val="sr-Latn-ME"/>
        </w:rPr>
        <w:t>a s oštećenjem bubrežne funkcije. Rezultati populaci</w:t>
      </w:r>
      <w:r w:rsidR="00D07E31" w:rsidRPr="007D2CED">
        <w:rPr>
          <w:sz w:val="22"/>
          <w:szCs w:val="22"/>
          <w:lang w:val="sr-Latn-ME"/>
        </w:rPr>
        <w:t>on</w:t>
      </w:r>
      <w:r w:rsidRPr="007D2CED">
        <w:rPr>
          <w:sz w:val="22"/>
          <w:szCs w:val="22"/>
          <w:lang w:val="sr-Latn-ME"/>
        </w:rPr>
        <w:t xml:space="preserve">ih </w:t>
      </w:r>
      <w:proofErr w:type="spellStart"/>
      <w:r w:rsidRPr="007D2CED">
        <w:rPr>
          <w:sz w:val="22"/>
          <w:szCs w:val="22"/>
          <w:lang w:val="sr-Latn-ME"/>
        </w:rPr>
        <w:t>farmakokinetičkih</w:t>
      </w:r>
      <w:proofErr w:type="spellEnd"/>
      <w:r w:rsidRPr="007D2CED">
        <w:rPr>
          <w:sz w:val="22"/>
          <w:szCs w:val="22"/>
          <w:lang w:val="sr-Latn-ME"/>
        </w:rPr>
        <w:t xml:space="preserve"> analiza ukazuju na to da blago oštećenje bubrežne funkcije (60 </w:t>
      </w:r>
      <w:r w:rsidR="008E398A" w:rsidRPr="007D2CED">
        <w:rPr>
          <w:sz w:val="22"/>
          <w:szCs w:val="22"/>
          <w:lang w:val="sr-Latn-ME"/>
        </w:rPr>
        <w:t>m</w:t>
      </w:r>
      <w:r w:rsidR="00C31E58" w:rsidRPr="007D2CED">
        <w:rPr>
          <w:sz w:val="22"/>
          <w:szCs w:val="22"/>
          <w:lang w:val="sr-Latn-ME"/>
        </w:rPr>
        <w:t>l</w:t>
      </w:r>
      <w:r w:rsidRPr="007D2CED">
        <w:rPr>
          <w:sz w:val="22"/>
          <w:szCs w:val="22"/>
          <w:lang w:val="sr-Latn-ME"/>
        </w:rPr>
        <w:t xml:space="preserve">/min&lt; apsolutna brzina </w:t>
      </w:r>
      <w:proofErr w:type="spellStart"/>
      <w:r w:rsidRPr="007D2CED">
        <w:rPr>
          <w:sz w:val="22"/>
          <w:szCs w:val="22"/>
          <w:lang w:val="sr-Latn-ME"/>
        </w:rPr>
        <w:t>glomerularne</w:t>
      </w:r>
      <w:proofErr w:type="spellEnd"/>
      <w:r w:rsidRPr="007D2CED">
        <w:rPr>
          <w:sz w:val="22"/>
          <w:szCs w:val="22"/>
          <w:lang w:val="sr-Latn-ME"/>
        </w:rPr>
        <w:t xml:space="preserve"> filtracije [engl.</w:t>
      </w:r>
      <w:r w:rsidRPr="007D2CED">
        <w:rPr>
          <w:rStyle w:val="BodytextItalic"/>
          <w:sz w:val="22"/>
          <w:szCs w:val="22"/>
          <w:lang w:val="sr-Latn-ME"/>
        </w:rPr>
        <w:t xml:space="preserve"> </w:t>
      </w:r>
      <w:proofErr w:type="spellStart"/>
      <w:r w:rsidRPr="007D2CED">
        <w:rPr>
          <w:rStyle w:val="BodytextItalic"/>
          <w:sz w:val="22"/>
          <w:szCs w:val="22"/>
          <w:lang w:val="sr-Latn-ME"/>
        </w:rPr>
        <w:t>glomerular</w:t>
      </w:r>
      <w:proofErr w:type="spellEnd"/>
      <w:r w:rsidRPr="007D2CED">
        <w:rPr>
          <w:rStyle w:val="BodytextItalic"/>
          <w:sz w:val="22"/>
          <w:szCs w:val="22"/>
          <w:lang w:val="sr-Latn-ME"/>
        </w:rPr>
        <w:t xml:space="preserve"> </w:t>
      </w:r>
      <w:proofErr w:type="spellStart"/>
      <w:r w:rsidRPr="007D2CED">
        <w:rPr>
          <w:rStyle w:val="BodytextItalic"/>
          <w:sz w:val="22"/>
          <w:szCs w:val="22"/>
          <w:lang w:val="sr-Latn-ME"/>
        </w:rPr>
        <w:t>filtration</w:t>
      </w:r>
      <w:proofErr w:type="spellEnd"/>
      <w:r w:rsidRPr="007D2CED">
        <w:rPr>
          <w:rStyle w:val="BodytextItalic"/>
          <w:sz w:val="22"/>
          <w:szCs w:val="22"/>
          <w:lang w:val="sr-Latn-ME"/>
        </w:rPr>
        <w:t xml:space="preserve"> rate,</w:t>
      </w:r>
      <w:r w:rsidRPr="007D2CED">
        <w:rPr>
          <w:sz w:val="22"/>
          <w:szCs w:val="22"/>
          <w:lang w:val="sr-Latn-ME"/>
        </w:rPr>
        <w:t xml:space="preserve"> GFR] &lt; 90 </w:t>
      </w:r>
      <w:r w:rsidR="008E398A" w:rsidRPr="007D2CED">
        <w:rPr>
          <w:sz w:val="22"/>
          <w:szCs w:val="22"/>
          <w:lang w:val="sr-Latn-ME"/>
        </w:rPr>
        <w:t>m</w:t>
      </w:r>
      <w:r w:rsidR="00C31E58" w:rsidRPr="007D2CED">
        <w:rPr>
          <w:sz w:val="22"/>
          <w:szCs w:val="22"/>
          <w:lang w:val="sr-Latn-ME"/>
        </w:rPr>
        <w:t>l</w:t>
      </w:r>
      <w:r w:rsidRPr="007D2CED">
        <w:rPr>
          <w:sz w:val="22"/>
          <w:szCs w:val="22"/>
          <w:lang w:val="sr-Latn-ME"/>
        </w:rPr>
        <w:t>/min) ili um</w:t>
      </w:r>
      <w:r w:rsidR="00537B7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ereno oštećenje bubrežne funkcije (30 </w:t>
      </w:r>
      <w:r w:rsidR="008E398A" w:rsidRPr="007D2CED">
        <w:rPr>
          <w:sz w:val="22"/>
          <w:szCs w:val="22"/>
          <w:lang w:val="sr-Latn-ME"/>
        </w:rPr>
        <w:t>m</w:t>
      </w:r>
      <w:r w:rsidR="00C31E58" w:rsidRPr="007D2CED">
        <w:rPr>
          <w:sz w:val="22"/>
          <w:szCs w:val="22"/>
          <w:lang w:val="sr-Latn-ME"/>
        </w:rPr>
        <w:t>l</w:t>
      </w:r>
      <w:r w:rsidRPr="007D2CED">
        <w:rPr>
          <w:sz w:val="22"/>
          <w:szCs w:val="22"/>
          <w:lang w:val="sr-Latn-ME"/>
        </w:rPr>
        <w:t xml:space="preserve">/min &lt; apsolutna GFR &lt; 60 </w:t>
      </w:r>
      <w:r w:rsidR="008E398A" w:rsidRPr="007D2CED">
        <w:rPr>
          <w:sz w:val="22"/>
          <w:szCs w:val="22"/>
          <w:lang w:val="sr-Latn-ME"/>
        </w:rPr>
        <w:t>m</w:t>
      </w:r>
      <w:r w:rsidR="00C31E58" w:rsidRPr="007D2CED">
        <w:rPr>
          <w:sz w:val="22"/>
          <w:szCs w:val="22"/>
          <w:lang w:val="sr-Latn-ME"/>
        </w:rPr>
        <w:t>l</w:t>
      </w:r>
      <w:r w:rsidRPr="007D2CED">
        <w:rPr>
          <w:sz w:val="22"/>
          <w:szCs w:val="22"/>
          <w:lang w:val="sr-Latn-ME"/>
        </w:rPr>
        <w:t>/min) ni</w:t>
      </w:r>
      <w:r w:rsidR="00537B71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>su u značajnoj m</w:t>
      </w:r>
      <w:r w:rsidR="00537B7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eri ut</w:t>
      </w:r>
      <w:r w:rsidR="00D07E31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cali na </w:t>
      </w:r>
      <w:proofErr w:type="spellStart"/>
      <w:r w:rsidRPr="007D2CED">
        <w:rPr>
          <w:sz w:val="22"/>
          <w:szCs w:val="22"/>
          <w:lang w:val="sr-Latn-ME"/>
        </w:rPr>
        <w:t>farmakokinetiku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. Nema dostupnih podataka o </w:t>
      </w:r>
      <w:r w:rsidR="00CA2042" w:rsidRPr="007D2CED">
        <w:rPr>
          <w:sz w:val="22"/>
          <w:szCs w:val="22"/>
          <w:lang w:val="sr-Latn-ME"/>
        </w:rPr>
        <w:t>prim</w:t>
      </w:r>
      <w:r w:rsidR="00537B71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 xml:space="preserve">i </w:t>
      </w:r>
      <w:r w:rsidR="00D07E31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</w:t>
      </w:r>
      <w:r w:rsidR="00F5521D" w:rsidRPr="007D2CED">
        <w:rPr>
          <w:sz w:val="22"/>
          <w:szCs w:val="22"/>
          <w:lang w:val="sr-Latn-ME"/>
        </w:rPr>
        <w:t>pacijent</w:t>
      </w:r>
      <w:r w:rsidRPr="007D2CED">
        <w:rPr>
          <w:sz w:val="22"/>
          <w:szCs w:val="22"/>
          <w:lang w:val="sr-Latn-ME"/>
        </w:rPr>
        <w:t>a s teškim oštećenjem bubrežne funkcije.</w:t>
      </w:r>
    </w:p>
    <w:p w14:paraId="1B1E5EC0" w14:textId="77777777" w:rsidR="00653ACA" w:rsidRPr="007D2CED" w:rsidRDefault="00653ACA" w:rsidP="00C318EC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  <w:lang w:val="sr-Latn-ME"/>
        </w:rPr>
      </w:pPr>
    </w:p>
    <w:p w14:paraId="318C23A8" w14:textId="302A991B" w:rsidR="000D5927" w:rsidRPr="007D2CED" w:rsidRDefault="000D5927" w:rsidP="00C318EC">
      <w:pPr>
        <w:pStyle w:val="Bodytext30"/>
        <w:shd w:val="clear" w:color="auto" w:fill="auto"/>
        <w:spacing w:line="200" w:lineRule="exact"/>
        <w:ind w:left="20"/>
        <w:jc w:val="both"/>
        <w:rPr>
          <w:i/>
          <w:iCs/>
          <w:sz w:val="22"/>
          <w:szCs w:val="22"/>
          <w:lang w:val="sr-Latn-ME"/>
        </w:rPr>
      </w:pPr>
      <w:r w:rsidRPr="007D2CED">
        <w:rPr>
          <w:i/>
          <w:iCs/>
          <w:sz w:val="22"/>
          <w:szCs w:val="22"/>
          <w:lang w:val="sr-Latn-ME"/>
        </w:rPr>
        <w:t>Oštećenje funkcije</w:t>
      </w:r>
      <w:r w:rsidR="00D07E31" w:rsidRPr="007D2CED">
        <w:rPr>
          <w:i/>
          <w:iCs/>
          <w:sz w:val="22"/>
          <w:szCs w:val="22"/>
          <w:lang w:val="sr-Latn-ME"/>
        </w:rPr>
        <w:t xml:space="preserve"> jetre</w:t>
      </w:r>
    </w:p>
    <w:p w14:paraId="0E1743BF" w14:textId="77777777" w:rsidR="00653ACA" w:rsidRPr="007D2CED" w:rsidRDefault="00653ACA" w:rsidP="00C318EC">
      <w:pPr>
        <w:pStyle w:val="Bodytext30"/>
        <w:shd w:val="clear" w:color="auto" w:fill="auto"/>
        <w:spacing w:line="200" w:lineRule="exact"/>
        <w:ind w:left="20"/>
        <w:jc w:val="both"/>
        <w:rPr>
          <w:i/>
          <w:iCs/>
          <w:sz w:val="22"/>
          <w:szCs w:val="22"/>
          <w:lang w:val="sr-Latn-ME"/>
        </w:rPr>
      </w:pPr>
    </w:p>
    <w:p w14:paraId="6840C24A" w14:textId="5A9E6235" w:rsidR="000D5927" w:rsidRPr="007D2CED" w:rsidRDefault="000D592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Ni</w:t>
      </w:r>
      <w:r w:rsidR="00C31E58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 xml:space="preserve">su </w:t>
      </w:r>
      <w:r w:rsidR="00D07E31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 xml:space="preserve">provedena formalna ispitivanja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D07E31" w:rsidRPr="007D2CED">
        <w:rPr>
          <w:sz w:val="22"/>
          <w:szCs w:val="22"/>
          <w:lang w:val="sr-Latn-ME"/>
        </w:rPr>
        <w:t>kod</w:t>
      </w:r>
      <w:r w:rsidRPr="007D2CED">
        <w:rPr>
          <w:sz w:val="22"/>
          <w:szCs w:val="22"/>
          <w:lang w:val="sr-Latn-ME"/>
        </w:rPr>
        <w:t xml:space="preserve"> </w:t>
      </w:r>
      <w:r w:rsidR="00F5521D" w:rsidRPr="007D2CED">
        <w:rPr>
          <w:sz w:val="22"/>
          <w:szCs w:val="22"/>
          <w:lang w:val="sr-Latn-ME"/>
        </w:rPr>
        <w:t>pacijent</w:t>
      </w:r>
      <w:r w:rsidRPr="007D2CED">
        <w:rPr>
          <w:sz w:val="22"/>
          <w:szCs w:val="22"/>
          <w:lang w:val="sr-Latn-ME"/>
        </w:rPr>
        <w:t>a s oštećenjem funkcije</w:t>
      </w:r>
      <w:r w:rsidR="00D07E31" w:rsidRPr="007D2CED">
        <w:rPr>
          <w:sz w:val="22"/>
          <w:szCs w:val="22"/>
          <w:lang w:val="sr-Latn-ME"/>
        </w:rPr>
        <w:t xml:space="preserve"> jetre</w:t>
      </w:r>
      <w:r w:rsidRPr="007D2CED">
        <w:rPr>
          <w:sz w:val="22"/>
          <w:szCs w:val="22"/>
          <w:lang w:val="sr-Latn-ME"/>
        </w:rPr>
        <w:t>. P</w:t>
      </w:r>
      <w:r w:rsidR="00D07E31" w:rsidRPr="007D2CED">
        <w:rPr>
          <w:sz w:val="22"/>
          <w:szCs w:val="22"/>
          <w:lang w:val="sr-Latn-ME"/>
        </w:rPr>
        <w:t>o</w:t>
      </w:r>
      <w:r w:rsidRPr="007D2CED">
        <w:rPr>
          <w:sz w:val="22"/>
          <w:szCs w:val="22"/>
          <w:lang w:val="sr-Latn-ME"/>
        </w:rPr>
        <w:t xml:space="preserve"> klasifikaciji</w:t>
      </w:r>
      <w:r w:rsidR="00D07E31" w:rsidRPr="007D2CED">
        <w:rPr>
          <w:sz w:val="22"/>
          <w:szCs w:val="22"/>
          <w:lang w:val="sr-Latn-ME"/>
        </w:rPr>
        <w:t xml:space="preserve"> NCI</w:t>
      </w:r>
      <w:r w:rsidRPr="007D2CED">
        <w:rPr>
          <w:sz w:val="22"/>
          <w:szCs w:val="22"/>
          <w:lang w:val="sr-Latn-ME"/>
        </w:rPr>
        <w:t>, rezultati populaci</w:t>
      </w:r>
      <w:r w:rsidR="00D07E31" w:rsidRPr="007D2CED">
        <w:rPr>
          <w:sz w:val="22"/>
          <w:szCs w:val="22"/>
          <w:lang w:val="sr-Latn-ME"/>
        </w:rPr>
        <w:t>on</w:t>
      </w:r>
      <w:r w:rsidRPr="007D2CED">
        <w:rPr>
          <w:sz w:val="22"/>
          <w:szCs w:val="22"/>
          <w:lang w:val="sr-Latn-ME"/>
        </w:rPr>
        <w:t xml:space="preserve">ih </w:t>
      </w:r>
      <w:proofErr w:type="spellStart"/>
      <w:r w:rsidRPr="007D2CED">
        <w:rPr>
          <w:sz w:val="22"/>
          <w:szCs w:val="22"/>
          <w:lang w:val="sr-Latn-ME"/>
        </w:rPr>
        <w:t>farmakokinetičkih</w:t>
      </w:r>
      <w:proofErr w:type="spellEnd"/>
      <w:r w:rsidRPr="007D2CED">
        <w:rPr>
          <w:sz w:val="22"/>
          <w:szCs w:val="22"/>
          <w:lang w:val="sr-Latn-ME"/>
        </w:rPr>
        <w:t xml:space="preserve"> analiza ukazuju na to da blago oštećenje funkcije </w:t>
      </w:r>
      <w:r w:rsidR="00D07E31" w:rsidRPr="007D2CED">
        <w:rPr>
          <w:sz w:val="22"/>
          <w:szCs w:val="22"/>
          <w:lang w:val="sr-Latn-ME"/>
        </w:rPr>
        <w:t xml:space="preserve">jetre </w:t>
      </w:r>
      <w:r w:rsidRPr="007D2CED">
        <w:rPr>
          <w:sz w:val="22"/>
          <w:szCs w:val="22"/>
          <w:lang w:val="sr-Latn-ME"/>
        </w:rPr>
        <w:t xml:space="preserve">(ukupan </w:t>
      </w:r>
      <w:proofErr w:type="spellStart"/>
      <w:r w:rsidRPr="007D2CED">
        <w:rPr>
          <w:sz w:val="22"/>
          <w:szCs w:val="22"/>
          <w:lang w:val="sr-Latn-ME"/>
        </w:rPr>
        <w:t>bilirubin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r w:rsidR="00D07E31" w:rsidRPr="007D2CED">
        <w:rPr>
          <w:sz w:val="22"/>
          <w:szCs w:val="22"/>
          <w:lang w:val="sr-Latn-ME"/>
        </w:rPr>
        <w:t>o</w:t>
      </w:r>
      <w:r w:rsidR="00D07E31" w:rsidRPr="007D2CED">
        <w:rPr>
          <w:rStyle w:val="BodytextSpacing2pt"/>
          <w:sz w:val="22"/>
          <w:szCs w:val="22"/>
          <w:lang w:val="sr-Latn-ME"/>
        </w:rPr>
        <w:t>d</w:t>
      </w:r>
      <w:r w:rsidRPr="007D2CED">
        <w:rPr>
          <w:rStyle w:val="BodytextSpacing2pt"/>
          <w:sz w:val="22"/>
          <w:szCs w:val="22"/>
          <w:lang w:val="sr-Latn-ME"/>
        </w:rPr>
        <w:t xml:space="preserve"> &gt;1</w:t>
      </w:r>
      <w:r w:rsidRPr="007D2CED">
        <w:rPr>
          <w:sz w:val="22"/>
          <w:szCs w:val="22"/>
          <w:lang w:val="sr-Latn-ME"/>
        </w:rPr>
        <w:t xml:space="preserve"> do 1,5 puta iznad gornje granice normale [GGN] i bilo koja </w:t>
      </w:r>
      <w:r w:rsidR="00CA2042" w:rsidRPr="007D2CED">
        <w:rPr>
          <w:sz w:val="22"/>
          <w:szCs w:val="22"/>
          <w:lang w:val="sr-Latn-ME"/>
        </w:rPr>
        <w:t>vr</w:t>
      </w:r>
      <w:r w:rsidR="00537B71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ed</w:t>
      </w:r>
      <w:r w:rsidRPr="007D2CED">
        <w:rPr>
          <w:sz w:val="22"/>
          <w:szCs w:val="22"/>
          <w:lang w:val="sr-Latn-ME"/>
        </w:rPr>
        <w:t xml:space="preserve">nost </w:t>
      </w:r>
      <w:proofErr w:type="spellStart"/>
      <w:r w:rsidRPr="007D2CED">
        <w:rPr>
          <w:sz w:val="22"/>
          <w:szCs w:val="22"/>
          <w:lang w:val="sr-Latn-ME"/>
        </w:rPr>
        <w:t>aspartat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aminotransferaze</w:t>
      </w:r>
      <w:proofErr w:type="spellEnd"/>
      <w:r w:rsidRPr="007D2CED">
        <w:rPr>
          <w:sz w:val="22"/>
          <w:szCs w:val="22"/>
          <w:lang w:val="sr-Latn-ME"/>
        </w:rPr>
        <w:t xml:space="preserve"> [AST] ili ukup</w:t>
      </w:r>
      <w:r w:rsidR="00611BF1" w:rsidRPr="007D2CED">
        <w:rPr>
          <w:sz w:val="22"/>
          <w:szCs w:val="22"/>
          <w:lang w:val="sr-Latn-ME"/>
        </w:rPr>
        <w:t>nog</w:t>
      </w:r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bilirubin</w:t>
      </w:r>
      <w:r w:rsidR="00611BF1" w:rsidRPr="007D2CED">
        <w:rPr>
          <w:sz w:val="22"/>
          <w:szCs w:val="22"/>
          <w:lang w:val="sr-Latn-ME"/>
        </w:rPr>
        <w:t>a</w:t>
      </w:r>
      <w:proofErr w:type="spellEnd"/>
      <w:r w:rsidRPr="007D2CED">
        <w:rPr>
          <w:sz w:val="22"/>
          <w:szCs w:val="22"/>
          <w:lang w:val="sr-Latn-ME"/>
        </w:rPr>
        <w:t xml:space="preserve"> &lt; GGN i AST &gt; GGN) ni</w:t>
      </w:r>
      <w:r w:rsidR="00537B71" w:rsidRPr="007D2CED">
        <w:rPr>
          <w:sz w:val="22"/>
          <w:szCs w:val="22"/>
          <w:lang w:val="sr-Latn-ME"/>
        </w:rPr>
        <w:t>je</w:t>
      </w:r>
      <w:r w:rsidR="00611BF1" w:rsidRPr="007D2CED">
        <w:rPr>
          <w:sz w:val="22"/>
          <w:szCs w:val="22"/>
          <w:lang w:val="sr-Latn-ME"/>
        </w:rPr>
        <w:t>su</w:t>
      </w:r>
      <w:r w:rsidRPr="007D2CED">
        <w:rPr>
          <w:sz w:val="22"/>
          <w:szCs w:val="22"/>
          <w:lang w:val="sr-Latn-ME"/>
        </w:rPr>
        <w:t xml:space="preserve"> u značajnoj m</w:t>
      </w:r>
      <w:r w:rsidR="00537B7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eri ut</w:t>
      </w:r>
      <w:r w:rsidR="00D07E31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>cal</w:t>
      </w:r>
      <w:r w:rsidR="00611BF1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 na </w:t>
      </w:r>
      <w:proofErr w:type="spellStart"/>
      <w:r w:rsidRPr="007D2CED">
        <w:rPr>
          <w:sz w:val="22"/>
          <w:szCs w:val="22"/>
          <w:lang w:val="sr-Latn-ME"/>
        </w:rPr>
        <w:t>farmakokinetiku</w:t>
      </w:r>
      <w:proofErr w:type="spellEnd"/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. Dostupni su samo ograničeni podaci (n=2) o </w:t>
      </w:r>
      <w:r w:rsidR="00CA2042" w:rsidRPr="007D2CED">
        <w:rPr>
          <w:sz w:val="22"/>
          <w:szCs w:val="22"/>
          <w:lang w:val="sr-Latn-ME"/>
        </w:rPr>
        <w:t>prim</w:t>
      </w:r>
      <w:r w:rsidR="00537B71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 xml:space="preserve">i </w:t>
      </w:r>
      <w:r w:rsidR="00D07E31" w:rsidRPr="007D2CED">
        <w:rPr>
          <w:sz w:val="22"/>
          <w:szCs w:val="22"/>
          <w:lang w:val="sr-Latn-ME"/>
        </w:rPr>
        <w:t>kod ispitanika</w:t>
      </w:r>
      <w:r w:rsidRPr="007D2CED">
        <w:rPr>
          <w:sz w:val="22"/>
          <w:szCs w:val="22"/>
          <w:lang w:val="sr-Latn-ME"/>
        </w:rPr>
        <w:t xml:space="preserve"> s um</w:t>
      </w:r>
      <w:r w:rsidR="00537B7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erenim oštećenjem funkcije</w:t>
      </w:r>
      <w:r w:rsidR="00D07E31" w:rsidRPr="007D2CED">
        <w:rPr>
          <w:sz w:val="22"/>
          <w:szCs w:val="22"/>
          <w:lang w:val="sr-Latn-ME"/>
        </w:rPr>
        <w:t xml:space="preserve"> jetre</w:t>
      </w:r>
      <w:r w:rsidRPr="007D2CED">
        <w:rPr>
          <w:sz w:val="22"/>
          <w:szCs w:val="22"/>
          <w:lang w:val="sr-Latn-ME"/>
        </w:rPr>
        <w:t xml:space="preserve">, a nema dostupnih podataka o </w:t>
      </w:r>
      <w:r w:rsidR="00CA2042" w:rsidRPr="007D2CED">
        <w:rPr>
          <w:sz w:val="22"/>
          <w:szCs w:val="22"/>
          <w:lang w:val="sr-Latn-ME"/>
        </w:rPr>
        <w:t>prim</w:t>
      </w:r>
      <w:r w:rsidR="00537B71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 xml:space="preserve">i </w:t>
      </w:r>
      <w:r w:rsidR="00D07E31" w:rsidRPr="007D2CED">
        <w:rPr>
          <w:sz w:val="22"/>
          <w:szCs w:val="22"/>
          <w:lang w:val="sr-Latn-ME"/>
        </w:rPr>
        <w:t>kod ispitanika</w:t>
      </w:r>
      <w:r w:rsidRPr="007D2CED">
        <w:rPr>
          <w:sz w:val="22"/>
          <w:szCs w:val="22"/>
          <w:lang w:val="sr-Latn-ME"/>
        </w:rPr>
        <w:t xml:space="preserve"> s teškim oštećenjem funkcije</w:t>
      </w:r>
      <w:r w:rsidR="00D07E31" w:rsidRPr="007D2CED">
        <w:rPr>
          <w:sz w:val="22"/>
          <w:szCs w:val="22"/>
          <w:lang w:val="sr-Latn-ME"/>
        </w:rPr>
        <w:t xml:space="preserve"> jetre</w:t>
      </w:r>
      <w:r w:rsidRPr="007D2CED">
        <w:rPr>
          <w:sz w:val="22"/>
          <w:szCs w:val="22"/>
          <w:lang w:val="sr-Latn-ME"/>
        </w:rPr>
        <w:t>.</w:t>
      </w:r>
    </w:p>
    <w:p w14:paraId="60539315" w14:textId="77777777" w:rsidR="000D5927" w:rsidRPr="007D2CED" w:rsidRDefault="000D5927" w:rsidP="000D5927">
      <w:pPr>
        <w:pStyle w:val="BodyText31"/>
        <w:shd w:val="clear" w:color="auto" w:fill="auto"/>
        <w:spacing w:after="0" w:line="250" w:lineRule="exact"/>
        <w:ind w:left="20" w:right="240" w:firstLine="0"/>
        <w:rPr>
          <w:sz w:val="22"/>
          <w:szCs w:val="22"/>
          <w:lang w:val="sr-Latn-ME"/>
        </w:rPr>
      </w:pPr>
    </w:p>
    <w:p w14:paraId="5533873E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5.3. </w:t>
      </w:r>
      <w:r w:rsidRPr="007D2CED">
        <w:rPr>
          <w:b/>
          <w:bCs/>
          <w:szCs w:val="22"/>
          <w:lang w:val="sr-Latn-ME"/>
        </w:rPr>
        <w:tab/>
      </w:r>
      <w:proofErr w:type="spellStart"/>
      <w:r w:rsidRPr="007D2CED">
        <w:rPr>
          <w:b/>
          <w:bCs/>
          <w:szCs w:val="22"/>
          <w:lang w:val="sr-Latn-ME"/>
        </w:rPr>
        <w:t>Pretklinički</w:t>
      </w:r>
      <w:proofErr w:type="spellEnd"/>
      <w:r w:rsidRPr="007D2CED">
        <w:rPr>
          <w:b/>
          <w:bCs/>
          <w:szCs w:val="22"/>
          <w:lang w:val="sr-Latn-ME"/>
        </w:rPr>
        <w:t xml:space="preserve"> podaci o bezbjednosti </w:t>
      </w:r>
    </w:p>
    <w:p w14:paraId="4D049F8E" w14:textId="77777777" w:rsidR="008E398A" w:rsidRPr="007D2CED" w:rsidRDefault="008E398A" w:rsidP="00923865">
      <w:pPr>
        <w:rPr>
          <w:b/>
          <w:bCs/>
          <w:szCs w:val="22"/>
          <w:lang w:val="sr-Latn-ME"/>
        </w:rPr>
      </w:pPr>
    </w:p>
    <w:p w14:paraId="4F313E7C" w14:textId="651E773C" w:rsidR="00537B71" w:rsidRPr="007D2CED" w:rsidRDefault="000D5927" w:rsidP="006B041F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Ispitivan</w:t>
      </w:r>
      <w:r w:rsidR="00D07E31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 molekul</w:t>
      </w:r>
      <w:r w:rsidR="00D07E31" w:rsidRPr="007D2CED">
        <w:rPr>
          <w:sz w:val="22"/>
          <w:szCs w:val="22"/>
          <w:lang w:val="sr-Latn-ME"/>
        </w:rPr>
        <w:t xml:space="preserve"> se</w:t>
      </w:r>
      <w:r w:rsidRPr="007D2CED">
        <w:rPr>
          <w:sz w:val="22"/>
          <w:szCs w:val="22"/>
          <w:lang w:val="sr-Latn-ME"/>
        </w:rPr>
        <w:t xml:space="preserve"> dobro podnosi</w:t>
      </w:r>
      <w:r w:rsidR="00D07E31" w:rsidRPr="007D2CED">
        <w:rPr>
          <w:sz w:val="22"/>
          <w:szCs w:val="22"/>
          <w:lang w:val="sr-Latn-ME"/>
        </w:rPr>
        <w:t>o</w:t>
      </w:r>
      <w:r w:rsidRPr="007D2CED">
        <w:rPr>
          <w:sz w:val="22"/>
          <w:szCs w:val="22"/>
          <w:lang w:val="sr-Latn-ME"/>
        </w:rPr>
        <w:t xml:space="preserve"> u ispitivanjima op</w:t>
      </w:r>
      <w:r w:rsidR="00D07E31" w:rsidRPr="007D2CED">
        <w:rPr>
          <w:sz w:val="22"/>
          <w:szCs w:val="22"/>
          <w:lang w:val="sr-Latn-ME"/>
        </w:rPr>
        <w:t>št</w:t>
      </w:r>
      <w:r w:rsidRPr="007D2CED">
        <w:rPr>
          <w:sz w:val="22"/>
          <w:szCs w:val="22"/>
          <w:lang w:val="sr-Latn-ME"/>
        </w:rPr>
        <w:t xml:space="preserve">e toksičnosti </w:t>
      </w:r>
      <w:r w:rsidR="00D07E31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 xml:space="preserve">provedenim na </w:t>
      </w:r>
      <w:proofErr w:type="spellStart"/>
      <w:r w:rsidRPr="007D2CED">
        <w:rPr>
          <w:sz w:val="22"/>
          <w:szCs w:val="22"/>
          <w:lang w:val="sr-Latn-ME"/>
        </w:rPr>
        <w:t>makaki</w:t>
      </w:r>
      <w:proofErr w:type="spellEnd"/>
      <w:r w:rsidRPr="007D2CED">
        <w:rPr>
          <w:sz w:val="22"/>
          <w:szCs w:val="22"/>
          <w:lang w:val="sr-Latn-ME"/>
        </w:rPr>
        <w:t xml:space="preserve"> majmunima, </w:t>
      </w:r>
      <w:r w:rsidR="00D07E31" w:rsidRPr="007D2CED">
        <w:rPr>
          <w:sz w:val="22"/>
          <w:szCs w:val="22"/>
          <w:lang w:val="sr-Latn-ME"/>
        </w:rPr>
        <w:t>ali su</w:t>
      </w:r>
      <w:r w:rsidRPr="007D2CED">
        <w:rPr>
          <w:sz w:val="22"/>
          <w:szCs w:val="22"/>
          <w:lang w:val="sr-Latn-ME"/>
        </w:rPr>
        <w:t xml:space="preserve"> rezultati tih ispitivanja na zdravim majmunima </w:t>
      </w:r>
      <w:r w:rsidR="00CA2042" w:rsidRPr="007D2CED">
        <w:rPr>
          <w:sz w:val="22"/>
          <w:szCs w:val="22"/>
          <w:lang w:val="sr-Latn-ME"/>
        </w:rPr>
        <w:t>prim</w:t>
      </w:r>
      <w:r w:rsidR="00537B71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jivi samo u ograničenoj m</w:t>
      </w:r>
      <w:r w:rsidR="00537B7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eri na </w:t>
      </w:r>
      <w:r w:rsidR="00F5521D" w:rsidRPr="007D2CED">
        <w:rPr>
          <w:sz w:val="22"/>
          <w:szCs w:val="22"/>
          <w:lang w:val="sr-Latn-ME"/>
        </w:rPr>
        <w:t>pacijent</w:t>
      </w:r>
      <w:r w:rsidRPr="007D2CED">
        <w:rPr>
          <w:sz w:val="22"/>
          <w:szCs w:val="22"/>
          <w:lang w:val="sr-Latn-ME"/>
        </w:rPr>
        <w:t xml:space="preserve">e s multiplim </w:t>
      </w:r>
      <w:proofErr w:type="spellStart"/>
      <w:r w:rsidRPr="007D2CED">
        <w:rPr>
          <w:sz w:val="22"/>
          <w:szCs w:val="22"/>
          <w:lang w:val="sr-Latn-ME"/>
        </w:rPr>
        <w:t>mijelomom</w:t>
      </w:r>
      <w:proofErr w:type="spellEnd"/>
      <w:r w:rsidRPr="007D2CED">
        <w:rPr>
          <w:sz w:val="22"/>
          <w:szCs w:val="22"/>
          <w:lang w:val="sr-Latn-ME"/>
        </w:rPr>
        <w:t>.</w:t>
      </w:r>
    </w:p>
    <w:p w14:paraId="5CD113AF" w14:textId="77777777" w:rsidR="0041598C" w:rsidRPr="007D2CED" w:rsidRDefault="0041598C" w:rsidP="006B041F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</w:p>
    <w:p w14:paraId="53C59115" w14:textId="7C4ADFAD" w:rsidR="000D5927" w:rsidRPr="007D2CED" w:rsidRDefault="000D5927" w:rsidP="006B041F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15"/>
          <w:sz w:val="22"/>
          <w:szCs w:val="22"/>
          <w:lang w:val="sr-Latn-ME"/>
        </w:rPr>
      </w:pPr>
      <w:r w:rsidRPr="007D2CED">
        <w:rPr>
          <w:rStyle w:val="BodyText15"/>
          <w:sz w:val="22"/>
          <w:szCs w:val="22"/>
          <w:lang w:val="sr-Latn-ME"/>
        </w:rPr>
        <w:t xml:space="preserve">Kancerogenost i </w:t>
      </w:r>
      <w:proofErr w:type="spellStart"/>
      <w:r w:rsidRPr="007D2CED">
        <w:rPr>
          <w:rStyle w:val="BodyText15"/>
          <w:sz w:val="22"/>
          <w:szCs w:val="22"/>
          <w:lang w:val="sr-Latn-ME"/>
        </w:rPr>
        <w:t>mutagenost</w:t>
      </w:r>
      <w:proofErr w:type="spellEnd"/>
    </w:p>
    <w:p w14:paraId="5F73EDEA" w14:textId="77777777" w:rsidR="0041598C" w:rsidRPr="007D2CED" w:rsidRDefault="0041598C" w:rsidP="006B041F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15"/>
          <w:sz w:val="22"/>
          <w:szCs w:val="22"/>
          <w:lang w:val="sr-Latn-ME"/>
        </w:rPr>
      </w:pPr>
    </w:p>
    <w:p w14:paraId="5D5BB4DC" w14:textId="175AE5BD" w:rsidR="000D5927" w:rsidRPr="007D2CED" w:rsidRDefault="000D5927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Ni</w:t>
      </w:r>
      <w:r w:rsidR="00537B71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 xml:space="preserve">su </w:t>
      </w:r>
      <w:r w:rsidR="00D07E31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 xml:space="preserve">provedena ispitivanja na životinjama kojima bi se utvrdio kancerogeni ili </w:t>
      </w:r>
      <w:proofErr w:type="spellStart"/>
      <w:r w:rsidRPr="007D2CED">
        <w:rPr>
          <w:sz w:val="22"/>
          <w:szCs w:val="22"/>
          <w:lang w:val="sr-Latn-ME"/>
        </w:rPr>
        <w:t>genotoksični</w:t>
      </w:r>
      <w:proofErr w:type="spellEnd"/>
      <w:r w:rsidRPr="007D2CED">
        <w:rPr>
          <w:sz w:val="22"/>
          <w:szCs w:val="22"/>
          <w:lang w:val="sr-Latn-ME"/>
        </w:rPr>
        <w:t xml:space="preserve"> potencijal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>.</w:t>
      </w:r>
    </w:p>
    <w:p w14:paraId="152C51AA" w14:textId="77777777" w:rsidR="0041598C" w:rsidRPr="007D2CED" w:rsidRDefault="0041598C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22363AC9" w14:textId="6006A37E" w:rsidR="000D5927" w:rsidRPr="007D2CED" w:rsidRDefault="000D5927" w:rsidP="006B041F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rStyle w:val="BodyText15"/>
          <w:sz w:val="22"/>
          <w:szCs w:val="22"/>
          <w:lang w:val="sr-Latn-ME"/>
        </w:rPr>
      </w:pPr>
      <w:r w:rsidRPr="007D2CED">
        <w:rPr>
          <w:rStyle w:val="BodyText15"/>
          <w:sz w:val="22"/>
          <w:szCs w:val="22"/>
          <w:lang w:val="sr-Latn-ME"/>
        </w:rPr>
        <w:t>Reproduktivna toksičnost i plodnost</w:t>
      </w:r>
    </w:p>
    <w:p w14:paraId="79BB05CA" w14:textId="77777777" w:rsidR="0041598C" w:rsidRPr="007D2CED" w:rsidRDefault="0041598C" w:rsidP="006B041F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1579E2DA" w14:textId="59EA9C3B" w:rsidR="000D5927" w:rsidRPr="007D2CED" w:rsidRDefault="000D5927" w:rsidP="00EF33FD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Ni</w:t>
      </w:r>
      <w:r w:rsidR="00620CC8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 xml:space="preserve">su </w:t>
      </w:r>
      <w:r w:rsidR="00D07E31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 xml:space="preserve">provedena ispitivanja na životinjama kojima bi se </w:t>
      </w:r>
      <w:r w:rsidR="00D07E31" w:rsidRPr="007D2CED">
        <w:rPr>
          <w:sz w:val="22"/>
          <w:szCs w:val="22"/>
          <w:lang w:val="sr-Latn-ME"/>
        </w:rPr>
        <w:t>proc</w:t>
      </w:r>
      <w:r w:rsidR="00620CC8" w:rsidRPr="007D2CED">
        <w:rPr>
          <w:sz w:val="22"/>
          <w:szCs w:val="22"/>
          <w:lang w:val="sr-Latn-ME"/>
        </w:rPr>
        <w:t>ij</w:t>
      </w:r>
      <w:r w:rsidR="00D07E31" w:rsidRPr="007D2CED">
        <w:rPr>
          <w:sz w:val="22"/>
          <w:szCs w:val="22"/>
          <w:lang w:val="sr-Latn-ME"/>
        </w:rPr>
        <w:t>enilo dejstvo</w:t>
      </w:r>
      <w:r w:rsidRPr="007D2CED">
        <w:rPr>
          <w:sz w:val="22"/>
          <w:szCs w:val="22"/>
          <w:lang w:val="sr-Latn-ME"/>
        </w:rPr>
        <w:t xml:space="preserve"> </w:t>
      </w:r>
      <w:proofErr w:type="spellStart"/>
      <w:r w:rsidRPr="007D2CED">
        <w:rPr>
          <w:sz w:val="22"/>
          <w:szCs w:val="22"/>
          <w:lang w:val="sr-Latn-ME"/>
        </w:rPr>
        <w:t>talkvetamaba</w:t>
      </w:r>
      <w:proofErr w:type="spellEnd"/>
      <w:r w:rsidRPr="007D2CED">
        <w:rPr>
          <w:sz w:val="22"/>
          <w:szCs w:val="22"/>
          <w:lang w:val="sr-Latn-ME"/>
        </w:rPr>
        <w:t xml:space="preserve"> na reprodukciju i razvoj ploda. Ni</w:t>
      </w:r>
      <w:r w:rsidR="00620CC8" w:rsidRPr="007D2CED">
        <w:rPr>
          <w:sz w:val="22"/>
          <w:szCs w:val="22"/>
          <w:lang w:val="sr-Latn-ME"/>
        </w:rPr>
        <w:t>je</w:t>
      </w:r>
      <w:r w:rsidRPr="007D2CED">
        <w:rPr>
          <w:sz w:val="22"/>
          <w:szCs w:val="22"/>
          <w:lang w:val="sr-Latn-ME"/>
        </w:rPr>
        <w:t xml:space="preserve">su </w:t>
      </w:r>
      <w:r w:rsidR="00D07E31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 xml:space="preserve">provedena ispitivanja </w:t>
      </w:r>
      <w:r w:rsidR="00D07E31" w:rsidRPr="007D2CED">
        <w:rPr>
          <w:sz w:val="22"/>
          <w:szCs w:val="22"/>
          <w:lang w:val="sr-Latn-ME"/>
        </w:rPr>
        <w:t>kojima bi se proc</w:t>
      </w:r>
      <w:r w:rsidR="00620CC8" w:rsidRPr="007D2CED">
        <w:rPr>
          <w:sz w:val="22"/>
          <w:szCs w:val="22"/>
          <w:lang w:val="sr-Latn-ME"/>
        </w:rPr>
        <w:t>ij</w:t>
      </w:r>
      <w:r w:rsidR="00D07E31" w:rsidRPr="007D2CED">
        <w:rPr>
          <w:sz w:val="22"/>
          <w:szCs w:val="22"/>
          <w:lang w:val="sr-Latn-ME"/>
        </w:rPr>
        <w:t xml:space="preserve">enilo dejstvo </w:t>
      </w:r>
      <w:r w:rsidRPr="007D2CED">
        <w:rPr>
          <w:sz w:val="22"/>
          <w:szCs w:val="22"/>
          <w:lang w:val="sr-Latn-ME"/>
        </w:rPr>
        <w:t>na plodnost.</w:t>
      </w:r>
    </w:p>
    <w:p w14:paraId="18786BE3" w14:textId="77777777" w:rsidR="00C45F40" w:rsidRPr="007D2CED" w:rsidRDefault="00C45F40" w:rsidP="00EF33FD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</w:p>
    <w:p w14:paraId="77FF9F12" w14:textId="77777777" w:rsidR="008E398A" w:rsidRPr="007D2CED" w:rsidRDefault="008E398A" w:rsidP="00620CC8">
      <w:pPr>
        <w:pStyle w:val="BodyText31"/>
        <w:shd w:val="clear" w:color="auto" w:fill="auto"/>
        <w:spacing w:after="0"/>
        <w:ind w:right="240" w:firstLine="0"/>
        <w:jc w:val="both"/>
        <w:rPr>
          <w:sz w:val="22"/>
          <w:szCs w:val="22"/>
          <w:lang w:val="sr-Latn-ME"/>
        </w:rPr>
      </w:pPr>
    </w:p>
    <w:p w14:paraId="61E2AB1B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6. </w:t>
      </w:r>
      <w:r w:rsidRPr="007D2CED">
        <w:rPr>
          <w:b/>
          <w:bCs/>
          <w:szCs w:val="22"/>
          <w:lang w:val="sr-Latn-ME"/>
        </w:rPr>
        <w:tab/>
        <w:t>FARMACEUTSKI PODACI</w:t>
      </w:r>
    </w:p>
    <w:p w14:paraId="2064D0C9" w14:textId="77777777" w:rsidR="008E398A" w:rsidRPr="007D2CED" w:rsidRDefault="008E398A" w:rsidP="00C318EC">
      <w:pPr>
        <w:pStyle w:val="NASLOV123"/>
        <w:spacing w:before="0" w:after="0"/>
        <w:jc w:val="both"/>
        <w:rPr>
          <w:lang w:val="sr-Latn-ME"/>
        </w:rPr>
      </w:pPr>
    </w:p>
    <w:p w14:paraId="60A97039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6.1. </w:t>
      </w:r>
      <w:r w:rsidRPr="007D2CED">
        <w:rPr>
          <w:b/>
          <w:bCs/>
          <w:szCs w:val="22"/>
          <w:lang w:val="sr-Latn-ME"/>
        </w:rPr>
        <w:tab/>
        <w:t>Lista pomoćnih supstanci (</w:t>
      </w:r>
      <w:proofErr w:type="spellStart"/>
      <w:r w:rsidRPr="007D2CED">
        <w:rPr>
          <w:b/>
          <w:bCs/>
          <w:szCs w:val="22"/>
          <w:lang w:val="sr-Latn-ME"/>
        </w:rPr>
        <w:t>ekscipijenasa</w:t>
      </w:r>
      <w:proofErr w:type="spellEnd"/>
      <w:r w:rsidRPr="007D2CED">
        <w:rPr>
          <w:b/>
          <w:bCs/>
          <w:szCs w:val="22"/>
          <w:lang w:val="sr-Latn-ME"/>
        </w:rPr>
        <w:t>)</w:t>
      </w:r>
    </w:p>
    <w:p w14:paraId="0377B74C" w14:textId="77777777" w:rsidR="008E398A" w:rsidRPr="007D2CED" w:rsidRDefault="008E398A" w:rsidP="00B43932">
      <w:pPr>
        <w:rPr>
          <w:b/>
          <w:bCs/>
          <w:szCs w:val="22"/>
          <w:lang w:val="sr-Latn-ME"/>
        </w:rPr>
      </w:pPr>
    </w:p>
    <w:p w14:paraId="05F38260" w14:textId="4A835A4A" w:rsidR="000809CF" w:rsidRPr="007D2CED" w:rsidRDefault="0041598C" w:rsidP="00B43932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D</w:t>
      </w:r>
      <w:r w:rsidR="000809CF" w:rsidRPr="007D2CED">
        <w:rPr>
          <w:noProof/>
          <w:szCs w:val="22"/>
          <w:lang w:val="sr-Latn-ME"/>
        </w:rPr>
        <w:t>i</w:t>
      </w:r>
      <w:r w:rsidR="001D1328" w:rsidRPr="007D2CED">
        <w:rPr>
          <w:noProof/>
          <w:szCs w:val="22"/>
          <w:lang w:val="sr-Latn-ME"/>
        </w:rPr>
        <w:t>natrijum</w:t>
      </w:r>
      <w:r w:rsidR="000809CF" w:rsidRPr="007D2CED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edetat</w:t>
      </w:r>
      <w:r w:rsidR="001D1328" w:rsidRPr="007D2CED">
        <w:rPr>
          <w:noProof/>
          <w:szCs w:val="22"/>
          <w:lang w:val="sr-Latn-ME"/>
        </w:rPr>
        <w:t xml:space="preserve"> </w:t>
      </w:r>
      <w:r w:rsidR="000809CF" w:rsidRPr="007D2CED">
        <w:rPr>
          <w:noProof/>
          <w:szCs w:val="22"/>
          <w:lang w:val="sr-Latn-ME"/>
        </w:rPr>
        <w:t>dih</w:t>
      </w:r>
      <w:r w:rsidR="001D1328" w:rsidRPr="007D2CED">
        <w:rPr>
          <w:noProof/>
          <w:szCs w:val="22"/>
          <w:lang w:val="sr-Latn-ME"/>
        </w:rPr>
        <w:t>i</w:t>
      </w:r>
      <w:r w:rsidR="000809CF" w:rsidRPr="007D2CED">
        <w:rPr>
          <w:noProof/>
          <w:szCs w:val="22"/>
          <w:lang w:val="sr-Latn-ME"/>
        </w:rPr>
        <w:t>drat</w:t>
      </w:r>
      <w:r w:rsidR="00673EDB" w:rsidRPr="007D2CED">
        <w:rPr>
          <w:noProof/>
          <w:szCs w:val="22"/>
          <w:lang w:val="sr-Latn-ME"/>
        </w:rPr>
        <w:t xml:space="preserve"> (E385)</w:t>
      </w:r>
    </w:p>
    <w:p w14:paraId="69DD6075" w14:textId="552D8CCA" w:rsidR="000809CF" w:rsidRPr="007D2CED" w:rsidRDefault="0041598C" w:rsidP="00B43932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S</w:t>
      </w:r>
      <w:r w:rsidR="001D1328" w:rsidRPr="007D2CED">
        <w:rPr>
          <w:noProof/>
          <w:szCs w:val="22"/>
          <w:lang w:val="sr-Latn-ME"/>
        </w:rPr>
        <w:t>irćetna kiselina</w:t>
      </w:r>
      <w:r w:rsidRPr="007D2CED">
        <w:rPr>
          <w:noProof/>
          <w:szCs w:val="22"/>
          <w:lang w:val="sr-Latn-ME"/>
        </w:rPr>
        <w:t>, glacijalna</w:t>
      </w:r>
      <w:r w:rsidR="00673EDB" w:rsidRPr="007D2CED">
        <w:rPr>
          <w:noProof/>
          <w:szCs w:val="22"/>
          <w:lang w:val="sr-Latn-ME"/>
        </w:rPr>
        <w:t xml:space="preserve"> (E260)</w:t>
      </w:r>
    </w:p>
    <w:p w14:paraId="6CCA628F" w14:textId="6747CDA2" w:rsidR="000809CF" w:rsidRPr="007D2CED" w:rsidRDefault="000809CF" w:rsidP="00B43932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Pol</w:t>
      </w:r>
      <w:r w:rsidR="001D1328" w:rsidRPr="007D2CED">
        <w:rPr>
          <w:noProof/>
          <w:szCs w:val="22"/>
          <w:lang w:val="sr-Latn-ME"/>
        </w:rPr>
        <w:t>i</w:t>
      </w:r>
      <w:r w:rsidRPr="007D2CED">
        <w:rPr>
          <w:noProof/>
          <w:szCs w:val="22"/>
          <w:lang w:val="sr-Latn-ME"/>
        </w:rPr>
        <w:t>sorbat 20</w:t>
      </w:r>
      <w:r w:rsidR="00673EDB" w:rsidRPr="007D2CED">
        <w:rPr>
          <w:noProof/>
          <w:szCs w:val="22"/>
          <w:lang w:val="sr-Latn-ME"/>
        </w:rPr>
        <w:t xml:space="preserve"> (E432)</w:t>
      </w:r>
    </w:p>
    <w:p w14:paraId="2B340408" w14:textId="49EC7D7C" w:rsidR="000809CF" w:rsidRPr="007D2CED" w:rsidRDefault="001D1328" w:rsidP="00B43932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Natrij</w:t>
      </w:r>
      <w:r w:rsidR="000809CF" w:rsidRPr="007D2CED">
        <w:rPr>
          <w:noProof/>
          <w:szCs w:val="22"/>
          <w:lang w:val="sr-Latn-ME"/>
        </w:rPr>
        <w:t>um acetat trih</w:t>
      </w:r>
      <w:r w:rsidRPr="007D2CED">
        <w:rPr>
          <w:noProof/>
          <w:szCs w:val="22"/>
          <w:lang w:val="sr-Latn-ME"/>
        </w:rPr>
        <w:t>i</w:t>
      </w:r>
      <w:r w:rsidR="000809CF" w:rsidRPr="007D2CED">
        <w:rPr>
          <w:noProof/>
          <w:szCs w:val="22"/>
          <w:lang w:val="sr-Latn-ME"/>
        </w:rPr>
        <w:t>drat</w:t>
      </w:r>
      <w:r w:rsidR="00673EDB" w:rsidRPr="007D2CED">
        <w:rPr>
          <w:noProof/>
          <w:szCs w:val="22"/>
          <w:lang w:val="sr-Latn-ME"/>
        </w:rPr>
        <w:t xml:space="preserve"> (E262)</w:t>
      </w:r>
    </w:p>
    <w:p w14:paraId="058B78F5" w14:textId="28E619DC" w:rsidR="000809CF" w:rsidRPr="007D2CED" w:rsidRDefault="000809CF" w:rsidP="00B43932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S</w:t>
      </w:r>
      <w:r w:rsidR="001D1328" w:rsidRPr="007D2CED">
        <w:rPr>
          <w:noProof/>
          <w:szCs w:val="22"/>
          <w:lang w:val="sr-Latn-ME"/>
        </w:rPr>
        <w:t>aharoz</w:t>
      </w:r>
      <w:r w:rsidR="00611BF1" w:rsidRPr="007D2CED">
        <w:rPr>
          <w:noProof/>
          <w:szCs w:val="22"/>
          <w:lang w:val="sr-Latn-ME"/>
        </w:rPr>
        <w:t>a</w:t>
      </w:r>
      <w:r w:rsidR="00673EDB" w:rsidRPr="007D2CED">
        <w:rPr>
          <w:noProof/>
          <w:szCs w:val="22"/>
          <w:lang w:val="sr-Latn-ME"/>
        </w:rPr>
        <w:t xml:space="preserve"> (E473)</w:t>
      </w:r>
    </w:p>
    <w:p w14:paraId="5C638490" w14:textId="5ECB8E03" w:rsidR="00CE09F3" w:rsidRPr="007D2CED" w:rsidRDefault="00611BF1" w:rsidP="00C318EC">
      <w:pPr>
        <w:pStyle w:val="BodyText31"/>
        <w:shd w:val="clear" w:color="auto" w:fill="auto"/>
        <w:spacing w:after="0" w:line="250" w:lineRule="exact"/>
        <w:ind w:left="20" w:right="714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V</w:t>
      </w:r>
      <w:r w:rsidR="001D1328" w:rsidRPr="007D2CED">
        <w:rPr>
          <w:sz w:val="22"/>
          <w:szCs w:val="22"/>
          <w:lang w:val="sr-Latn-ME"/>
        </w:rPr>
        <w:t>oda za injekcije</w:t>
      </w:r>
    </w:p>
    <w:p w14:paraId="70E160BA" w14:textId="77777777" w:rsidR="00CE09F3" w:rsidRPr="007D2CED" w:rsidRDefault="00CE09F3" w:rsidP="00B43932">
      <w:pPr>
        <w:rPr>
          <w:szCs w:val="22"/>
          <w:lang w:val="sr-Latn-ME"/>
        </w:rPr>
      </w:pPr>
    </w:p>
    <w:p w14:paraId="0B5B0BC8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6.2. </w:t>
      </w:r>
      <w:r w:rsidRPr="007D2CED">
        <w:rPr>
          <w:b/>
          <w:bCs/>
          <w:szCs w:val="22"/>
          <w:lang w:val="sr-Latn-ME"/>
        </w:rPr>
        <w:tab/>
        <w:t>Inkompatibilnosti</w:t>
      </w:r>
    </w:p>
    <w:p w14:paraId="33BB0189" w14:textId="77777777" w:rsidR="0041598C" w:rsidRPr="007D2CED" w:rsidRDefault="0041598C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</w:p>
    <w:p w14:paraId="7E610B87" w14:textId="312F0BB9" w:rsidR="000D5927" w:rsidRPr="007D2CED" w:rsidRDefault="001D1328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U odsustvu</w:t>
      </w:r>
      <w:r w:rsidR="000D5927" w:rsidRPr="007D2CED">
        <w:rPr>
          <w:sz w:val="22"/>
          <w:szCs w:val="22"/>
          <w:lang w:val="sr-Latn-ME"/>
        </w:rPr>
        <w:t xml:space="preserve"> ispitivanja kompatibilnosti, ovaj l</w:t>
      </w:r>
      <w:r w:rsidR="00620CC8" w:rsidRPr="007D2CED">
        <w:rPr>
          <w:sz w:val="22"/>
          <w:szCs w:val="22"/>
          <w:lang w:val="sr-Latn-ME"/>
        </w:rPr>
        <w:t>ij</w:t>
      </w:r>
      <w:r w:rsidR="000D5927" w:rsidRPr="007D2CED">
        <w:rPr>
          <w:sz w:val="22"/>
          <w:szCs w:val="22"/>
          <w:lang w:val="sr-Latn-ME"/>
        </w:rPr>
        <w:t>ek se ne sm</w:t>
      </w:r>
      <w:r w:rsidR="00620CC8" w:rsidRPr="007D2CED">
        <w:rPr>
          <w:sz w:val="22"/>
          <w:szCs w:val="22"/>
          <w:lang w:val="sr-Latn-ME"/>
        </w:rPr>
        <w:t>ij</w:t>
      </w:r>
      <w:r w:rsidR="000D5927" w:rsidRPr="007D2CED">
        <w:rPr>
          <w:sz w:val="22"/>
          <w:szCs w:val="22"/>
          <w:lang w:val="sr-Latn-ME"/>
        </w:rPr>
        <w:t>e m</w:t>
      </w:r>
      <w:r w:rsidR="00620CC8" w:rsidRPr="007D2CED">
        <w:rPr>
          <w:sz w:val="22"/>
          <w:szCs w:val="22"/>
          <w:lang w:val="sr-Latn-ME"/>
        </w:rPr>
        <w:t>ij</w:t>
      </w:r>
      <w:r w:rsidR="000D5927" w:rsidRPr="007D2CED">
        <w:rPr>
          <w:sz w:val="22"/>
          <w:szCs w:val="22"/>
          <w:lang w:val="sr-Latn-ME"/>
        </w:rPr>
        <w:t>ešati s</w:t>
      </w:r>
      <w:r w:rsidR="0041598C" w:rsidRPr="007D2CED">
        <w:rPr>
          <w:sz w:val="22"/>
          <w:szCs w:val="22"/>
          <w:lang w:val="sr-Latn-ME"/>
        </w:rPr>
        <w:t>a</w:t>
      </w:r>
      <w:r w:rsidR="000D5927" w:rsidRPr="007D2CED">
        <w:rPr>
          <w:sz w:val="22"/>
          <w:szCs w:val="22"/>
          <w:lang w:val="sr-Latn-ME"/>
        </w:rPr>
        <w:t xml:space="preserve"> drugim l</w:t>
      </w:r>
      <w:r w:rsidR="00620CC8" w:rsidRPr="007D2CED">
        <w:rPr>
          <w:sz w:val="22"/>
          <w:szCs w:val="22"/>
          <w:lang w:val="sr-Latn-ME"/>
        </w:rPr>
        <w:t>j</w:t>
      </w:r>
      <w:r w:rsidR="000D5927" w:rsidRPr="007D2CED">
        <w:rPr>
          <w:sz w:val="22"/>
          <w:szCs w:val="22"/>
          <w:lang w:val="sr-Latn-ME"/>
        </w:rPr>
        <w:t>ekovima.</w:t>
      </w:r>
    </w:p>
    <w:p w14:paraId="1AC08A62" w14:textId="77777777" w:rsidR="00CE09F3" w:rsidRPr="007D2CED" w:rsidRDefault="00CE09F3" w:rsidP="00B43932">
      <w:pPr>
        <w:rPr>
          <w:szCs w:val="22"/>
          <w:lang w:val="sr-Latn-ME"/>
        </w:rPr>
      </w:pPr>
    </w:p>
    <w:p w14:paraId="5C234842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6.3. </w:t>
      </w:r>
      <w:r w:rsidRPr="007D2CED">
        <w:rPr>
          <w:b/>
          <w:bCs/>
          <w:szCs w:val="22"/>
          <w:lang w:val="sr-Latn-ME"/>
        </w:rPr>
        <w:tab/>
        <w:t>Rok upotrebe</w:t>
      </w:r>
    </w:p>
    <w:p w14:paraId="563F8339" w14:textId="77777777" w:rsidR="00D152CD" w:rsidRPr="007D2CED" w:rsidRDefault="00D152CD" w:rsidP="006B041F">
      <w:pPr>
        <w:pStyle w:val="BodyText31"/>
        <w:shd w:val="clear" w:color="auto" w:fill="auto"/>
        <w:tabs>
          <w:tab w:val="left" w:pos="596"/>
        </w:tabs>
        <w:spacing w:after="0" w:line="240" w:lineRule="auto"/>
        <w:ind w:left="20" w:right="7140" w:firstLine="0"/>
        <w:jc w:val="both"/>
        <w:rPr>
          <w:rStyle w:val="BodyText15"/>
          <w:sz w:val="22"/>
          <w:szCs w:val="22"/>
          <w:lang w:val="sr-Latn-ME"/>
        </w:rPr>
      </w:pPr>
    </w:p>
    <w:p w14:paraId="1F9CD0CB" w14:textId="69900C94" w:rsidR="000D5927" w:rsidRPr="007D2CED" w:rsidRDefault="000D5927" w:rsidP="006B041F">
      <w:pPr>
        <w:pStyle w:val="BodyText31"/>
        <w:shd w:val="clear" w:color="auto" w:fill="auto"/>
        <w:tabs>
          <w:tab w:val="left" w:pos="596"/>
        </w:tabs>
        <w:spacing w:after="0" w:line="240" w:lineRule="auto"/>
        <w:ind w:left="20" w:right="7140" w:firstLine="0"/>
        <w:jc w:val="both"/>
        <w:rPr>
          <w:rStyle w:val="BodyText15"/>
          <w:sz w:val="22"/>
          <w:szCs w:val="22"/>
          <w:u w:val="none"/>
          <w:lang w:val="sr-Latn-ME"/>
        </w:rPr>
      </w:pPr>
      <w:proofErr w:type="spellStart"/>
      <w:r w:rsidRPr="007D2CED">
        <w:rPr>
          <w:rStyle w:val="BodyText15"/>
          <w:sz w:val="22"/>
          <w:szCs w:val="22"/>
          <w:lang w:val="sr-Latn-ME"/>
        </w:rPr>
        <w:t>Neotvorena</w:t>
      </w:r>
      <w:proofErr w:type="spellEnd"/>
      <w:r w:rsidRPr="007D2CED">
        <w:rPr>
          <w:rStyle w:val="BodyText15"/>
          <w:sz w:val="22"/>
          <w:szCs w:val="22"/>
          <w:lang w:val="sr-Latn-ME"/>
        </w:rPr>
        <w:t xml:space="preserve"> bočica </w:t>
      </w:r>
    </w:p>
    <w:p w14:paraId="5E02CC38" w14:textId="71734746" w:rsidR="000D5927" w:rsidRPr="007D2CED" w:rsidRDefault="00D152CD" w:rsidP="006B041F">
      <w:pPr>
        <w:pStyle w:val="BodyText31"/>
        <w:shd w:val="clear" w:color="auto" w:fill="auto"/>
        <w:tabs>
          <w:tab w:val="left" w:pos="596"/>
        </w:tabs>
        <w:spacing w:after="0" w:line="240" w:lineRule="auto"/>
        <w:ind w:left="20" w:right="714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2 godine</w:t>
      </w:r>
    </w:p>
    <w:p w14:paraId="67E5DB11" w14:textId="77777777" w:rsidR="00D152CD" w:rsidRPr="007D2CED" w:rsidRDefault="00D152CD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rStyle w:val="BodyText15"/>
          <w:sz w:val="22"/>
          <w:szCs w:val="22"/>
          <w:lang w:val="sr-Latn-ME"/>
        </w:rPr>
      </w:pPr>
    </w:p>
    <w:p w14:paraId="2C615D55" w14:textId="7FBBEFA7" w:rsidR="000D5927" w:rsidRPr="007D2CED" w:rsidRDefault="000D5927" w:rsidP="006B041F">
      <w:pPr>
        <w:pStyle w:val="BodyText3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rStyle w:val="BodyText15"/>
          <w:sz w:val="22"/>
          <w:szCs w:val="22"/>
          <w:lang w:val="sr-Latn-ME"/>
        </w:rPr>
        <w:t>Pripremljen</w:t>
      </w:r>
      <w:r w:rsidR="001D1328" w:rsidRPr="007D2CED">
        <w:rPr>
          <w:rStyle w:val="BodyText15"/>
          <w:sz w:val="22"/>
          <w:szCs w:val="22"/>
          <w:lang w:val="sr-Latn-ME"/>
        </w:rPr>
        <w:t>i špric</w:t>
      </w:r>
      <w:r w:rsidRPr="007D2CED">
        <w:rPr>
          <w:rStyle w:val="BodyText15"/>
          <w:sz w:val="22"/>
          <w:szCs w:val="22"/>
          <w:lang w:val="sr-Latn-ME"/>
        </w:rPr>
        <w:t xml:space="preserve"> </w:t>
      </w:r>
    </w:p>
    <w:p w14:paraId="2E464951" w14:textId="7109C11B" w:rsidR="000D5927" w:rsidRPr="007D2CED" w:rsidRDefault="000D5927" w:rsidP="00EF33FD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Dokazan</w:t>
      </w:r>
      <w:r w:rsidR="00D152CD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 xml:space="preserve"> </w:t>
      </w:r>
      <w:r w:rsidR="00D152CD" w:rsidRPr="007D2CED">
        <w:rPr>
          <w:sz w:val="22"/>
          <w:szCs w:val="22"/>
          <w:lang w:val="sr-Latn-ME"/>
        </w:rPr>
        <w:t xml:space="preserve">je </w:t>
      </w:r>
      <w:r w:rsidR="001D1328" w:rsidRPr="007D2CED">
        <w:rPr>
          <w:sz w:val="22"/>
          <w:szCs w:val="22"/>
          <w:lang w:val="sr-Latn-ME"/>
        </w:rPr>
        <w:t>h</w:t>
      </w:r>
      <w:r w:rsidRPr="007D2CED">
        <w:rPr>
          <w:sz w:val="22"/>
          <w:szCs w:val="22"/>
          <w:lang w:val="sr-Latn-ME"/>
        </w:rPr>
        <w:t>emijska i fizička stabilnost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</w:t>
      </w:r>
      <w:r w:rsidR="00F86AB1" w:rsidRPr="007D2CED">
        <w:rPr>
          <w:sz w:val="22"/>
          <w:szCs w:val="22"/>
          <w:lang w:val="sr-Latn-ME"/>
        </w:rPr>
        <w:t xml:space="preserve"> u primjeni</w:t>
      </w:r>
      <w:r w:rsidRPr="007D2CED">
        <w:rPr>
          <w:sz w:val="22"/>
          <w:szCs w:val="22"/>
          <w:lang w:val="sr-Latn-ME"/>
        </w:rPr>
        <w:t xml:space="preserve"> do 24 sata na temperaturi od 2°C do 8°C, </w:t>
      </w:r>
      <w:r w:rsidR="00D81B5A" w:rsidRPr="007D2CED">
        <w:rPr>
          <w:sz w:val="22"/>
          <w:szCs w:val="22"/>
          <w:lang w:val="sr-Latn-ME"/>
        </w:rPr>
        <w:t xml:space="preserve">a zatim </w:t>
      </w:r>
      <w:r w:rsidR="00F86AB1" w:rsidRPr="007D2CED">
        <w:rPr>
          <w:sz w:val="22"/>
          <w:szCs w:val="22"/>
          <w:lang w:val="sr-Latn-ME"/>
        </w:rPr>
        <w:t xml:space="preserve">još </w:t>
      </w:r>
      <w:r w:rsidRPr="007D2CED">
        <w:rPr>
          <w:sz w:val="22"/>
          <w:szCs w:val="22"/>
          <w:lang w:val="sr-Latn-ME"/>
        </w:rPr>
        <w:t>do 24 sata na temperaturi od 15°C do 30°C.</w:t>
      </w:r>
    </w:p>
    <w:p w14:paraId="60A76567" w14:textId="77777777" w:rsidR="008817FC" w:rsidRPr="007D2CED" w:rsidRDefault="008817FC" w:rsidP="00C318EC">
      <w:pPr>
        <w:pStyle w:val="BodyText31"/>
        <w:shd w:val="clear" w:color="auto" w:fill="auto"/>
        <w:spacing w:after="0"/>
        <w:ind w:left="20" w:right="240" w:firstLine="0"/>
        <w:jc w:val="both"/>
        <w:rPr>
          <w:sz w:val="22"/>
          <w:szCs w:val="22"/>
          <w:lang w:val="sr-Latn-ME"/>
        </w:rPr>
      </w:pPr>
    </w:p>
    <w:p w14:paraId="59776E2F" w14:textId="65D998C5" w:rsidR="000D5927" w:rsidRPr="007D2CED" w:rsidRDefault="000D592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S</w:t>
      </w:r>
      <w:r w:rsidR="00D81B5A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 xml:space="preserve"> mikrobiološk</w:t>
      </w:r>
      <w:r w:rsidR="001D1328" w:rsidRPr="007D2CED">
        <w:rPr>
          <w:sz w:val="22"/>
          <w:szCs w:val="22"/>
          <w:lang w:val="sr-Latn-ME"/>
        </w:rPr>
        <w:t>e tačke gledišta</w:t>
      </w:r>
      <w:r w:rsidRPr="007D2CED">
        <w:rPr>
          <w:sz w:val="22"/>
          <w:szCs w:val="22"/>
          <w:lang w:val="sr-Latn-ME"/>
        </w:rPr>
        <w:t>,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 </w:t>
      </w:r>
      <w:r w:rsidR="001D1328" w:rsidRPr="007D2CED">
        <w:rPr>
          <w:sz w:val="22"/>
          <w:szCs w:val="22"/>
          <w:lang w:val="sr-Latn-ME"/>
        </w:rPr>
        <w:t>se</w:t>
      </w:r>
      <w:r w:rsidR="00D81B5A" w:rsidRPr="007D2CED">
        <w:rPr>
          <w:sz w:val="22"/>
          <w:szCs w:val="22"/>
          <w:lang w:val="sr-Latn-ME"/>
        </w:rPr>
        <w:t xml:space="preserve"> mora</w:t>
      </w:r>
      <w:r w:rsidR="001D1328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prim</w:t>
      </w:r>
      <w:r w:rsidR="00620CC8" w:rsidRPr="007D2CED">
        <w:rPr>
          <w:sz w:val="22"/>
          <w:szCs w:val="22"/>
          <w:lang w:val="sr-Latn-ME"/>
        </w:rPr>
        <w:t>ij</w:t>
      </w:r>
      <w:r w:rsidR="001D1328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i</w:t>
      </w:r>
      <w:r w:rsidR="00D81B5A" w:rsidRPr="007D2CED">
        <w:rPr>
          <w:sz w:val="22"/>
          <w:szCs w:val="22"/>
          <w:lang w:val="sr-Latn-ME"/>
        </w:rPr>
        <w:t>ti</w:t>
      </w:r>
      <w:r w:rsidRPr="007D2CED">
        <w:rPr>
          <w:sz w:val="22"/>
          <w:szCs w:val="22"/>
          <w:lang w:val="sr-Latn-ME"/>
        </w:rPr>
        <w:t xml:space="preserve"> odmah. Ako se ne upotr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ebi odmah, </w:t>
      </w:r>
      <w:r w:rsidR="00D81B5A" w:rsidRPr="007D2CED">
        <w:rPr>
          <w:sz w:val="22"/>
          <w:szCs w:val="22"/>
          <w:lang w:val="sr-Latn-ME"/>
        </w:rPr>
        <w:t xml:space="preserve">vrijeme </w:t>
      </w:r>
      <w:r w:rsidRPr="007D2CED">
        <w:rPr>
          <w:sz w:val="22"/>
          <w:szCs w:val="22"/>
          <w:lang w:val="sr-Latn-ME"/>
        </w:rPr>
        <w:t>i u</w:t>
      </w:r>
      <w:r w:rsidR="001D1328" w:rsidRPr="007D2CED">
        <w:rPr>
          <w:sz w:val="22"/>
          <w:szCs w:val="22"/>
          <w:lang w:val="sr-Latn-ME"/>
        </w:rPr>
        <w:t>slov</w:t>
      </w:r>
      <w:r w:rsidRPr="007D2CED">
        <w:rPr>
          <w:sz w:val="22"/>
          <w:szCs w:val="22"/>
          <w:lang w:val="sr-Latn-ME"/>
        </w:rPr>
        <w:t xml:space="preserve">i čuvanja </w:t>
      </w:r>
      <w:r w:rsidR="00D81B5A" w:rsidRPr="007D2CED">
        <w:rPr>
          <w:sz w:val="22"/>
          <w:szCs w:val="22"/>
          <w:lang w:val="sr-Latn-ME"/>
        </w:rPr>
        <w:t xml:space="preserve">lijeka prije </w:t>
      </w:r>
      <w:r w:rsidR="00CA2042" w:rsidRPr="007D2CED">
        <w:rPr>
          <w:sz w:val="22"/>
          <w:szCs w:val="22"/>
          <w:lang w:val="sr-Latn-ME"/>
        </w:rPr>
        <w:t>prim</w:t>
      </w:r>
      <w:r w:rsidR="00620CC8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 xml:space="preserve">e </w:t>
      </w:r>
      <w:r w:rsidR="001D1328" w:rsidRPr="007D2CED">
        <w:rPr>
          <w:sz w:val="22"/>
          <w:szCs w:val="22"/>
          <w:lang w:val="sr-Latn-ME"/>
        </w:rPr>
        <w:t>odgovornost</w:t>
      </w:r>
      <w:r w:rsidR="00D81B5A" w:rsidRPr="007D2CED">
        <w:rPr>
          <w:sz w:val="22"/>
          <w:szCs w:val="22"/>
          <w:lang w:val="sr-Latn-ME"/>
        </w:rPr>
        <w:t xml:space="preserve"> su</w:t>
      </w:r>
      <w:r w:rsidR="001D1328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korisnika</w:t>
      </w:r>
      <w:r w:rsidR="001D1328" w:rsidRPr="007D2CED">
        <w:rPr>
          <w:sz w:val="22"/>
          <w:szCs w:val="22"/>
          <w:lang w:val="sr-Latn-ME"/>
        </w:rPr>
        <w:t>,</w:t>
      </w:r>
      <w:r w:rsidR="00611BF1" w:rsidRPr="007D2CED">
        <w:rPr>
          <w:sz w:val="22"/>
          <w:szCs w:val="22"/>
          <w:lang w:val="sr-Latn-ME"/>
        </w:rPr>
        <w:t xml:space="preserve"> i</w:t>
      </w:r>
      <w:r w:rsidR="001D1328" w:rsidRPr="007D2CED">
        <w:rPr>
          <w:sz w:val="22"/>
          <w:szCs w:val="22"/>
          <w:lang w:val="sr-Latn-ME"/>
        </w:rPr>
        <w:t xml:space="preserve"> </w:t>
      </w:r>
      <w:r w:rsidR="00D81B5A" w:rsidRPr="007D2CED">
        <w:rPr>
          <w:sz w:val="22"/>
          <w:szCs w:val="22"/>
          <w:lang w:val="sr-Latn-ME"/>
        </w:rPr>
        <w:t>isti ne bi smjeli biti</w:t>
      </w:r>
      <w:r w:rsidRPr="007D2CED">
        <w:rPr>
          <w:sz w:val="22"/>
          <w:szCs w:val="22"/>
          <w:lang w:val="sr-Latn-ME"/>
        </w:rPr>
        <w:t xml:space="preserve"> du</w:t>
      </w:r>
      <w:r w:rsidR="001D1328" w:rsidRPr="007D2CED">
        <w:rPr>
          <w:sz w:val="22"/>
          <w:szCs w:val="22"/>
          <w:lang w:val="sr-Latn-ME"/>
        </w:rPr>
        <w:t>ž</w:t>
      </w:r>
      <w:r w:rsidR="00D81B5A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 od 24 sata na temperaturi od 2°C do 8°C, osim </w:t>
      </w:r>
      <w:r w:rsidR="00D81B5A" w:rsidRPr="007D2CED">
        <w:rPr>
          <w:sz w:val="22"/>
          <w:szCs w:val="22"/>
          <w:lang w:val="sr-Latn-ME"/>
        </w:rPr>
        <w:t xml:space="preserve">ukoliko </w:t>
      </w:r>
      <w:r w:rsidRPr="007D2CED">
        <w:rPr>
          <w:sz w:val="22"/>
          <w:szCs w:val="22"/>
          <w:lang w:val="sr-Latn-ME"/>
        </w:rPr>
        <w:t>priprema</w:t>
      </w:r>
      <w:r w:rsidR="00D81B5A" w:rsidRPr="007D2CED">
        <w:rPr>
          <w:sz w:val="22"/>
          <w:szCs w:val="22"/>
          <w:lang w:val="sr-Latn-ME"/>
        </w:rPr>
        <w:t xml:space="preserve"> šprica</w:t>
      </w:r>
      <w:r w:rsidRPr="007D2CED">
        <w:rPr>
          <w:sz w:val="22"/>
          <w:szCs w:val="22"/>
          <w:lang w:val="sr-Latn-ME"/>
        </w:rPr>
        <w:t xml:space="preserve"> nije </w:t>
      </w:r>
      <w:r w:rsidR="001D1328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>provedena u kontroli</w:t>
      </w:r>
      <w:r w:rsidR="001D1328" w:rsidRPr="007D2CED">
        <w:rPr>
          <w:sz w:val="22"/>
          <w:szCs w:val="22"/>
          <w:lang w:val="sr-Latn-ME"/>
        </w:rPr>
        <w:t>s</w:t>
      </w:r>
      <w:r w:rsidRPr="007D2CED">
        <w:rPr>
          <w:sz w:val="22"/>
          <w:szCs w:val="22"/>
          <w:lang w:val="sr-Latn-ME"/>
        </w:rPr>
        <w:t xml:space="preserve">anim i </w:t>
      </w:r>
      <w:proofErr w:type="spellStart"/>
      <w:r w:rsidR="00D81B5A" w:rsidRPr="007D2CED">
        <w:rPr>
          <w:sz w:val="22"/>
          <w:szCs w:val="22"/>
          <w:lang w:val="sr-Latn-ME"/>
        </w:rPr>
        <w:t>validiranim</w:t>
      </w:r>
      <w:proofErr w:type="spellEnd"/>
      <w:r w:rsidR="00D81B5A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aseptič</w:t>
      </w:r>
      <w:r w:rsidR="00611BF1" w:rsidRPr="007D2CED">
        <w:rPr>
          <w:sz w:val="22"/>
          <w:szCs w:val="22"/>
          <w:lang w:val="sr-Latn-ME"/>
        </w:rPr>
        <w:t>n</w:t>
      </w:r>
      <w:r w:rsidRPr="007D2CED">
        <w:rPr>
          <w:sz w:val="22"/>
          <w:szCs w:val="22"/>
          <w:lang w:val="sr-Latn-ME"/>
        </w:rPr>
        <w:t>im u</w:t>
      </w:r>
      <w:r w:rsidR="001D1328" w:rsidRPr="007D2CED">
        <w:rPr>
          <w:sz w:val="22"/>
          <w:szCs w:val="22"/>
          <w:lang w:val="sr-Latn-ME"/>
        </w:rPr>
        <w:t>slov</w:t>
      </w:r>
      <w:r w:rsidRPr="007D2CED">
        <w:rPr>
          <w:sz w:val="22"/>
          <w:szCs w:val="22"/>
          <w:lang w:val="sr-Latn-ME"/>
        </w:rPr>
        <w:t>ima.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 treba </w:t>
      </w:r>
      <w:r w:rsidR="001D1328" w:rsidRPr="007D2CED">
        <w:rPr>
          <w:sz w:val="22"/>
          <w:szCs w:val="22"/>
          <w:lang w:val="sr-Latn-ME"/>
        </w:rPr>
        <w:t>od</w:t>
      </w:r>
      <w:r w:rsidR="008817FC" w:rsidRPr="007D2CED">
        <w:rPr>
          <w:sz w:val="22"/>
          <w:szCs w:val="22"/>
          <w:lang w:val="sr-Latn-ME"/>
        </w:rPr>
        <w:t xml:space="preserve">baciti </w:t>
      </w:r>
      <w:r w:rsidR="00D81B5A" w:rsidRPr="007D2CED">
        <w:rPr>
          <w:sz w:val="22"/>
          <w:szCs w:val="22"/>
          <w:lang w:val="sr-Latn-ME"/>
        </w:rPr>
        <w:t xml:space="preserve">ukoliko </w:t>
      </w:r>
      <w:r w:rsidR="00611BF1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 čuva</w:t>
      </w:r>
      <w:r w:rsidR="00611BF1" w:rsidRPr="007D2CED">
        <w:rPr>
          <w:sz w:val="22"/>
          <w:szCs w:val="22"/>
          <w:lang w:val="sr-Latn-ME"/>
        </w:rPr>
        <w:t>n</w:t>
      </w:r>
      <w:r w:rsidRPr="007D2CED">
        <w:rPr>
          <w:sz w:val="22"/>
          <w:szCs w:val="22"/>
          <w:lang w:val="sr-Latn-ME"/>
        </w:rPr>
        <w:t xml:space="preserve"> du</w:t>
      </w:r>
      <w:r w:rsidR="001D1328" w:rsidRPr="007D2CED">
        <w:rPr>
          <w:sz w:val="22"/>
          <w:szCs w:val="22"/>
          <w:lang w:val="sr-Latn-ME"/>
        </w:rPr>
        <w:t>ž</w:t>
      </w:r>
      <w:r w:rsidRPr="007D2CED">
        <w:rPr>
          <w:sz w:val="22"/>
          <w:szCs w:val="22"/>
          <w:lang w:val="sr-Latn-ME"/>
        </w:rPr>
        <w:t xml:space="preserve">e od 24 sata u </w:t>
      </w:r>
      <w:r w:rsidR="001D1328" w:rsidRPr="007D2CED">
        <w:rPr>
          <w:sz w:val="22"/>
          <w:szCs w:val="22"/>
          <w:lang w:val="sr-Latn-ME"/>
        </w:rPr>
        <w:t>frižideru</w:t>
      </w:r>
      <w:r w:rsidRPr="007D2CED">
        <w:rPr>
          <w:sz w:val="22"/>
          <w:szCs w:val="22"/>
          <w:lang w:val="sr-Latn-ME"/>
        </w:rPr>
        <w:t xml:space="preserve"> ili du</w:t>
      </w:r>
      <w:r w:rsidR="001D1328" w:rsidRPr="007D2CED">
        <w:rPr>
          <w:sz w:val="22"/>
          <w:szCs w:val="22"/>
          <w:lang w:val="sr-Latn-ME"/>
        </w:rPr>
        <w:t>ž</w:t>
      </w:r>
      <w:r w:rsidRPr="007D2CED">
        <w:rPr>
          <w:sz w:val="22"/>
          <w:szCs w:val="22"/>
          <w:lang w:val="sr-Latn-ME"/>
        </w:rPr>
        <w:t>e od 24 sata na sobnoj temperaturi.</w:t>
      </w:r>
    </w:p>
    <w:p w14:paraId="313B3E0F" w14:textId="77777777" w:rsidR="008817FC" w:rsidRPr="007D2CED" w:rsidRDefault="008817FC" w:rsidP="00C318EC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  <w:lang w:val="sr-Latn-ME"/>
        </w:rPr>
      </w:pPr>
    </w:p>
    <w:p w14:paraId="55CADF09" w14:textId="2CD026BC" w:rsidR="000D5927" w:rsidRPr="007D2CED" w:rsidRDefault="000D5927" w:rsidP="00C318EC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Pripremljen</w:t>
      </w:r>
      <w:r w:rsidR="001D1328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 </w:t>
      </w:r>
      <w:r w:rsidR="001D1328" w:rsidRPr="007D2CED">
        <w:rPr>
          <w:sz w:val="22"/>
          <w:szCs w:val="22"/>
          <w:lang w:val="sr-Latn-ME"/>
        </w:rPr>
        <w:t>špric</w:t>
      </w:r>
      <w:r w:rsidRPr="007D2CED">
        <w:rPr>
          <w:sz w:val="22"/>
          <w:szCs w:val="22"/>
          <w:lang w:val="sr-Latn-ME"/>
        </w:rPr>
        <w:t xml:space="preserve"> treba čuvati zaštićen</w:t>
      </w:r>
      <w:r w:rsidR="00F86AB1" w:rsidRPr="007D2CED">
        <w:rPr>
          <w:sz w:val="22"/>
          <w:szCs w:val="22"/>
          <w:lang w:val="sr-Latn-ME"/>
        </w:rPr>
        <w:t>og</w:t>
      </w:r>
      <w:r w:rsidRPr="007D2CED">
        <w:rPr>
          <w:sz w:val="22"/>
          <w:szCs w:val="22"/>
          <w:lang w:val="sr-Latn-ME"/>
        </w:rPr>
        <w:t xml:space="preserve"> od sv</w:t>
      </w:r>
      <w:r w:rsidR="00620CC8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etlosti.</w:t>
      </w:r>
    </w:p>
    <w:p w14:paraId="47EEE27D" w14:textId="77777777" w:rsidR="00CE09F3" w:rsidRPr="007D2CED" w:rsidRDefault="00CE09F3" w:rsidP="00B43932">
      <w:pPr>
        <w:rPr>
          <w:szCs w:val="22"/>
          <w:lang w:val="sr-Latn-ME"/>
        </w:rPr>
      </w:pPr>
    </w:p>
    <w:p w14:paraId="2542F3F4" w14:textId="77777777" w:rsidR="007A0896" w:rsidRPr="007D2CED" w:rsidRDefault="007A0896" w:rsidP="007A089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6.4. </w:t>
      </w:r>
      <w:r w:rsidRPr="007D2CED">
        <w:rPr>
          <w:b/>
          <w:bCs/>
          <w:szCs w:val="22"/>
          <w:lang w:val="sr-Latn-ME"/>
        </w:rPr>
        <w:tab/>
        <w:t>Posebne mjere upozorenja pri čuvanju lijeka</w:t>
      </w:r>
    </w:p>
    <w:p w14:paraId="18005120" w14:textId="77777777" w:rsidR="000C4B2D" w:rsidRPr="007D2CED" w:rsidRDefault="000C4B2D" w:rsidP="00C318EC">
      <w:pPr>
        <w:pStyle w:val="BodyText31"/>
        <w:shd w:val="clear" w:color="auto" w:fill="auto"/>
        <w:spacing w:after="0"/>
        <w:ind w:left="20" w:right="6280" w:firstLine="0"/>
        <w:jc w:val="both"/>
        <w:rPr>
          <w:sz w:val="22"/>
          <w:szCs w:val="22"/>
          <w:lang w:val="sr-Latn-ME"/>
        </w:rPr>
      </w:pPr>
    </w:p>
    <w:p w14:paraId="06F2046C" w14:textId="635A6E00" w:rsidR="000C4B2D" w:rsidRPr="007D2CED" w:rsidRDefault="000D5927" w:rsidP="00EF33FD">
      <w:pPr>
        <w:pStyle w:val="BodyText31"/>
        <w:shd w:val="clear" w:color="auto" w:fill="auto"/>
        <w:spacing w:after="0"/>
        <w:ind w:left="20" w:firstLine="0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Čuvati u </w:t>
      </w:r>
      <w:r w:rsidR="000C4B2D" w:rsidRPr="007D2CED">
        <w:rPr>
          <w:sz w:val="22"/>
          <w:szCs w:val="22"/>
          <w:lang w:val="sr-Latn-ME"/>
        </w:rPr>
        <w:t>frižider</w:t>
      </w:r>
      <w:r w:rsidRPr="007D2CED">
        <w:rPr>
          <w:sz w:val="22"/>
          <w:szCs w:val="22"/>
          <w:lang w:val="sr-Latn-ME"/>
        </w:rPr>
        <w:t>u (2°C do</w:t>
      </w:r>
      <w:r w:rsidR="00620CC8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 xml:space="preserve">8°C). </w:t>
      </w:r>
    </w:p>
    <w:p w14:paraId="21ED8848" w14:textId="074BEDE4" w:rsidR="000D5927" w:rsidRPr="007D2CED" w:rsidRDefault="000D5927" w:rsidP="00C318EC">
      <w:pPr>
        <w:pStyle w:val="BodyText31"/>
        <w:shd w:val="clear" w:color="auto" w:fill="auto"/>
        <w:spacing w:after="0"/>
        <w:ind w:left="20" w:right="628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Ne zamrzavati.</w:t>
      </w:r>
    </w:p>
    <w:p w14:paraId="3091E705" w14:textId="4BF29CB1" w:rsidR="000D5927" w:rsidRPr="007D2CED" w:rsidRDefault="000D5927" w:rsidP="00B43932">
      <w:pPr>
        <w:pStyle w:val="BodyText31"/>
        <w:shd w:val="clear" w:color="auto" w:fill="auto"/>
        <w:spacing w:after="0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Čuvati u originalnom pak</w:t>
      </w:r>
      <w:r w:rsidR="000C4B2D" w:rsidRPr="007D2CED">
        <w:rPr>
          <w:sz w:val="22"/>
          <w:szCs w:val="22"/>
          <w:lang w:val="sr-Latn-ME"/>
        </w:rPr>
        <w:t>ov</w:t>
      </w:r>
      <w:r w:rsidRPr="007D2CED">
        <w:rPr>
          <w:sz w:val="22"/>
          <w:szCs w:val="22"/>
          <w:lang w:val="sr-Latn-ME"/>
        </w:rPr>
        <w:t xml:space="preserve">anju </w:t>
      </w:r>
      <w:r w:rsidR="00F86AB1" w:rsidRPr="007D2CED">
        <w:rPr>
          <w:sz w:val="22"/>
          <w:szCs w:val="22"/>
          <w:lang w:val="sr-Latn-ME"/>
        </w:rPr>
        <w:t>radi</w:t>
      </w:r>
      <w:r w:rsidR="000C4B2D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>zašti</w:t>
      </w:r>
      <w:r w:rsidR="000C4B2D" w:rsidRPr="007D2CED">
        <w:rPr>
          <w:sz w:val="22"/>
          <w:szCs w:val="22"/>
          <w:lang w:val="sr-Latn-ME"/>
        </w:rPr>
        <w:t>t</w:t>
      </w:r>
      <w:r w:rsidR="00F86AB1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od sv</w:t>
      </w:r>
      <w:r w:rsidR="00620CC8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etlosti.</w:t>
      </w:r>
    </w:p>
    <w:p w14:paraId="00A97CA4" w14:textId="77777777" w:rsidR="00B43932" w:rsidRPr="007D2CED" w:rsidRDefault="00B43932" w:rsidP="00B43932">
      <w:pPr>
        <w:rPr>
          <w:szCs w:val="22"/>
          <w:lang w:val="sr-Latn-ME"/>
        </w:rPr>
      </w:pPr>
    </w:p>
    <w:p w14:paraId="537A3FD4" w14:textId="4A1A2A00" w:rsidR="00620CC8" w:rsidRPr="007D2CED" w:rsidRDefault="000C4B2D" w:rsidP="00B43932">
      <w:pPr>
        <w:rPr>
          <w:noProof/>
          <w:szCs w:val="22"/>
          <w:lang w:val="sr-Latn-ME"/>
        </w:rPr>
      </w:pPr>
      <w:r w:rsidRPr="007D2CED">
        <w:rPr>
          <w:szCs w:val="22"/>
          <w:lang w:val="sr-Latn-ME"/>
        </w:rPr>
        <w:t>Za uslov</w:t>
      </w:r>
      <w:r w:rsidR="000D5927" w:rsidRPr="007D2CED">
        <w:rPr>
          <w:szCs w:val="22"/>
          <w:lang w:val="sr-Latn-ME"/>
        </w:rPr>
        <w:t>e čuvanja</w:t>
      </w:r>
      <w:r w:rsidR="00F86AB1" w:rsidRPr="007D2CED">
        <w:rPr>
          <w:szCs w:val="22"/>
          <w:lang w:val="sr-Latn-ME"/>
        </w:rPr>
        <w:t xml:space="preserve"> lijeka</w:t>
      </w:r>
      <w:r w:rsidR="000D5927" w:rsidRPr="007D2CED">
        <w:rPr>
          <w:szCs w:val="22"/>
          <w:lang w:val="sr-Latn-ME"/>
        </w:rPr>
        <w:t xml:space="preserve"> </w:t>
      </w:r>
      <w:r w:rsidR="00F86AB1" w:rsidRPr="007D2CED">
        <w:rPr>
          <w:szCs w:val="22"/>
          <w:lang w:val="sr-Latn-ME"/>
        </w:rPr>
        <w:t xml:space="preserve">nakon </w:t>
      </w:r>
      <w:r w:rsidR="000D5927" w:rsidRPr="007D2CED">
        <w:rPr>
          <w:szCs w:val="22"/>
          <w:lang w:val="sr-Latn-ME"/>
        </w:rPr>
        <w:t>otvaranja</w:t>
      </w:r>
      <w:r w:rsidR="00F86AB1" w:rsidRPr="007D2CED">
        <w:rPr>
          <w:szCs w:val="22"/>
          <w:lang w:val="sr-Latn-ME"/>
        </w:rPr>
        <w:t xml:space="preserve">, </w:t>
      </w:r>
      <w:r w:rsidR="00154482" w:rsidRPr="007D2CED">
        <w:rPr>
          <w:noProof/>
          <w:szCs w:val="22"/>
          <w:lang w:val="sr-Latn-ME"/>
        </w:rPr>
        <w:t>vid</w:t>
      </w:r>
      <w:r w:rsidR="00620CC8" w:rsidRPr="007D2CED">
        <w:rPr>
          <w:noProof/>
          <w:szCs w:val="22"/>
          <w:lang w:val="sr-Latn-ME"/>
        </w:rPr>
        <w:t>j</w:t>
      </w:r>
      <w:r w:rsidR="00154482" w:rsidRPr="007D2CED">
        <w:rPr>
          <w:noProof/>
          <w:szCs w:val="22"/>
          <w:lang w:val="sr-Latn-ME"/>
        </w:rPr>
        <w:t xml:space="preserve">eti </w:t>
      </w:r>
      <w:r w:rsidR="00620CC8" w:rsidRPr="007D2CED">
        <w:rPr>
          <w:noProof/>
          <w:szCs w:val="22"/>
          <w:lang w:val="sr-Latn-ME"/>
        </w:rPr>
        <w:t>dio</w:t>
      </w:r>
      <w:r w:rsidR="000809CF" w:rsidRPr="007D2CED">
        <w:rPr>
          <w:noProof/>
          <w:szCs w:val="22"/>
          <w:lang w:val="sr-Latn-ME"/>
        </w:rPr>
        <w:t> 6.3.</w:t>
      </w:r>
    </w:p>
    <w:p w14:paraId="3F65EBE7" w14:textId="77777777" w:rsidR="00D93CC2" w:rsidRPr="007D2CED" w:rsidRDefault="00D93CC2" w:rsidP="00D93CC2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lastRenderedPageBreak/>
        <w:t xml:space="preserve">6.5. </w:t>
      </w:r>
      <w:r w:rsidRPr="007D2CED">
        <w:rPr>
          <w:b/>
          <w:bCs/>
          <w:szCs w:val="22"/>
          <w:lang w:val="sr-Latn-ME"/>
        </w:rPr>
        <w:tab/>
        <w:t xml:space="preserve">Vrsta i sadržaj pakovanja </w:t>
      </w:r>
    </w:p>
    <w:p w14:paraId="0BBA19FA" w14:textId="77777777" w:rsidR="000C4B2D" w:rsidRPr="007D2CED" w:rsidRDefault="000C4B2D" w:rsidP="00B43932">
      <w:pPr>
        <w:keepNext/>
        <w:widowControl w:val="0"/>
        <w:rPr>
          <w:szCs w:val="22"/>
          <w:u w:val="single"/>
          <w:lang w:val="sr-Latn-ME"/>
        </w:rPr>
      </w:pPr>
    </w:p>
    <w:p w14:paraId="0701A748" w14:textId="68CA14A5" w:rsidR="000809CF" w:rsidRPr="007D2CED" w:rsidRDefault="000809CF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i/>
          <w:sz w:val="22"/>
          <w:szCs w:val="22"/>
          <w:u w:val="single"/>
          <w:lang w:val="sr-Latn-ME"/>
        </w:rPr>
      </w:pPr>
      <w:r w:rsidRPr="007D2CED">
        <w:rPr>
          <w:i/>
          <w:sz w:val="22"/>
          <w:szCs w:val="22"/>
          <w:u w:val="single"/>
          <w:lang w:val="sr-Latn-ME"/>
        </w:rPr>
        <w:t>TALVEY</w:t>
      </w:r>
      <w:r w:rsidR="00F86AB1" w:rsidRPr="007D2CED">
        <w:rPr>
          <w:i/>
          <w:sz w:val="22"/>
          <w:szCs w:val="22"/>
          <w:u w:val="single"/>
          <w:lang w:val="sr-Latn-ME"/>
        </w:rPr>
        <w:t>,</w:t>
      </w:r>
      <w:r w:rsidRPr="007D2CED">
        <w:rPr>
          <w:i/>
          <w:sz w:val="22"/>
          <w:szCs w:val="22"/>
          <w:u w:val="single"/>
          <w:lang w:val="sr-Latn-ME"/>
        </w:rPr>
        <w:t xml:space="preserve"> 2 mg</w:t>
      </w:r>
      <w:r w:rsidR="00B02944" w:rsidRPr="007D2CED">
        <w:rPr>
          <w:i/>
          <w:sz w:val="22"/>
          <w:szCs w:val="22"/>
          <w:u w:val="single"/>
          <w:lang w:val="sr-Latn-ME"/>
        </w:rPr>
        <w:t>/ml</w:t>
      </w:r>
      <w:r w:rsidR="00F86AB1" w:rsidRPr="007D2CED">
        <w:rPr>
          <w:i/>
          <w:sz w:val="22"/>
          <w:szCs w:val="22"/>
          <w:u w:val="single"/>
          <w:lang w:val="sr-Latn-ME"/>
        </w:rPr>
        <w:t>,</w:t>
      </w:r>
      <w:r w:rsidRPr="007D2CED">
        <w:rPr>
          <w:i/>
          <w:sz w:val="22"/>
          <w:szCs w:val="22"/>
          <w:u w:val="single"/>
          <w:lang w:val="sr-Latn-ME"/>
        </w:rPr>
        <w:t xml:space="preserve"> </w:t>
      </w:r>
      <w:r w:rsidR="00154482" w:rsidRPr="007D2CED">
        <w:rPr>
          <w:i/>
          <w:sz w:val="22"/>
          <w:szCs w:val="22"/>
          <w:u w:val="single"/>
          <w:lang w:val="sr-Latn-ME"/>
        </w:rPr>
        <w:t>rastvor za injekcij</w:t>
      </w:r>
      <w:r w:rsidR="00F86AB1" w:rsidRPr="007D2CED">
        <w:rPr>
          <w:i/>
          <w:sz w:val="22"/>
          <w:szCs w:val="22"/>
          <w:u w:val="single"/>
          <w:lang w:val="sr-Latn-ME"/>
        </w:rPr>
        <w:t>u</w:t>
      </w:r>
    </w:p>
    <w:p w14:paraId="11D3D3AE" w14:textId="35719FB6" w:rsidR="000D5927" w:rsidRPr="007D2CED" w:rsidRDefault="00F86AB1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Unutrašnje pakovanje lijeka je s</w:t>
      </w:r>
      <w:r w:rsidR="000D5927" w:rsidRPr="007D2CED">
        <w:rPr>
          <w:sz w:val="22"/>
          <w:szCs w:val="22"/>
          <w:lang w:val="sr-Latn-ME"/>
        </w:rPr>
        <w:t>taklen</w:t>
      </w:r>
      <w:r w:rsidRPr="007D2CED">
        <w:rPr>
          <w:sz w:val="22"/>
          <w:szCs w:val="22"/>
          <w:lang w:val="sr-Latn-ME"/>
        </w:rPr>
        <w:t>a</w:t>
      </w:r>
      <w:r w:rsidR="000D5927" w:rsidRPr="007D2CED">
        <w:rPr>
          <w:sz w:val="22"/>
          <w:szCs w:val="22"/>
          <w:lang w:val="sr-Latn-ME"/>
        </w:rPr>
        <w:t xml:space="preserve"> bočic</w:t>
      </w:r>
      <w:r w:rsidRPr="007D2CED">
        <w:rPr>
          <w:sz w:val="22"/>
          <w:szCs w:val="22"/>
          <w:lang w:val="sr-Latn-ME"/>
        </w:rPr>
        <w:t>a</w:t>
      </w:r>
      <w:r w:rsidR="000D5927" w:rsidRPr="007D2CED">
        <w:rPr>
          <w:sz w:val="22"/>
          <w:szCs w:val="22"/>
          <w:lang w:val="sr-Latn-ME"/>
        </w:rPr>
        <w:t xml:space="preserve"> (staklo tip 1) zatvoren</w:t>
      </w:r>
      <w:r w:rsidR="00EE0BD6" w:rsidRPr="007D2CED">
        <w:rPr>
          <w:sz w:val="22"/>
          <w:szCs w:val="22"/>
          <w:lang w:val="sr-Latn-ME"/>
        </w:rPr>
        <w:t>a</w:t>
      </w:r>
      <w:r w:rsidR="000D5927" w:rsidRPr="007D2CED">
        <w:rPr>
          <w:sz w:val="22"/>
          <w:szCs w:val="22"/>
          <w:lang w:val="sr-Latn-ME"/>
        </w:rPr>
        <w:t xml:space="preserve"> </w:t>
      </w:r>
      <w:proofErr w:type="spellStart"/>
      <w:r w:rsidR="000D5927" w:rsidRPr="007D2CED">
        <w:rPr>
          <w:sz w:val="22"/>
          <w:szCs w:val="22"/>
          <w:lang w:val="sr-Latn-ME"/>
        </w:rPr>
        <w:t>elastomernim</w:t>
      </w:r>
      <w:proofErr w:type="spellEnd"/>
      <w:r w:rsidR="000D5927" w:rsidRPr="007D2CED">
        <w:rPr>
          <w:sz w:val="22"/>
          <w:szCs w:val="22"/>
          <w:lang w:val="sr-Latn-ME"/>
        </w:rPr>
        <w:t xml:space="preserve"> čepom i aluminij</w:t>
      </w:r>
      <w:r w:rsidR="000C4B2D" w:rsidRPr="007D2CED">
        <w:rPr>
          <w:sz w:val="22"/>
          <w:szCs w:val="22"/>
          <w:lang w:val="sr-Latn-ME"/>
        </w:rPr>
        <w:t>um</w:t>
      </w:r>
      <w:r w:rsidR="000D5927" w:rsidRPr="007D2CED">
        <w:rPr>
          <w:sz w:val="22"/>
          <w:szCs w:val="22"/>
          <w:lang w:val="sr-Latn-ME"/>
        </w:rPr>
        <w:t>skim prstenom sa sv</w:t>
      </w:r>
      <w:r w:rsidR="00620CC8" w:rsidRPr="007D2CED">
        <w:rPr>
          <w:sz w:val="22"/>
          <w:szCs w:val="22"/>
          <w:lang w:val="sr-Latn-ME"/>
        </w:rPr>
        <w:t>ij</w:t>
      </w:r>
      <w:r w:rsidR="000D5927" w:rsidRPr="007D2CED">
        <w:rPr>
          <w:sz w:val="22"/>
          <w:szCs w:val="22"/>
          <w:lang w:val="sr-Latn-ME"/>
        </w:rPr>
        <w:t>etlozelenom</w:t>
      </w:r>
      <w:r w:rsidR="000C4B2D" w:rsidRPr="007D2CED">
        <w:rPr>
          <w:sz w:val="22"/>
          <w:szCs w:val="22"/>
          <w:lang w:val="sr-Latn-ME"/>
        </w:rPr>
        <w:t xml:space="preserve"> </w:t>
      </w:r>
      <w:proofErr w:type="spellStart"/>
      <w:r w:rsidR="000D5927" w:rsidRPr="007D2CED">
        <w:rPr>
          <w:i/>
          <w:iCs/>
          <w:sz w:val="22"/>
          <w:szCs w:val="22"/>
          <w:lang w:val="sr-Latn-ME"/>
        </w:rPr>
        <w:t>flip-off</w:t>
      </w:r>
      <w:proofErr w:type="spellEnd"/>
      <w:r w:rsidR="000D5927" w:rsidRPr="007D2CED">
        <w:rPr>
          <w:sz w:val="22"/>
          <w:szCs w:val="22"/>
          <w:lang w:val="sr-Latn-ME"/>
        </w:rPr>
        <w:t xml:space="preserve"> kapicom, koja sadrži </w:t>
      </w:r>
      <w:r w:rsidR="00EE0BD6" w:rsidRPr="007D2CED">
        <w:rPr>
          <w:sz w:val="22"/>
          <w:szCs w:val="22"/>
          <w:lang w:val="sr-Latn-ME"/>
        </w:rPr>
        <w:t>1,5 ml rastvora za injekciju</w:t>
      </w:r>
      <w:r w:rsidR="000D5927" w:rsidRPr="007D2CED">
        <w:rPr>
          <w:sz w:val="22"/>
          <w:szCs w:val="22"/>
          <w:lang w:val="sr-Latn-ME"/>
        </w:rPr>
        <w:t>.</w:t>
      </w:r>
    </w:p>
    <w:p w14:paraId="26B406B1" w14:textId="77777777" w:rsidR="00B43932" w:rsidRPr="007D2CED" w:rsidRDefault="00B43932" w:rsidP="00AE4A54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  <w:lang w:val="sr-Latn-ME"/>
        </w:rPr>
      </w:pPr>
    </w:p>
    <w:p w14:paraId="066C7688" w14:textId="1C9B3119" w:rsidR="000D5927" w:rsidRPr="007D2CED" w:rsidRDefault="00EE0BD6" w:rsidP="00AE4A54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Spoljašnje pakovanje lijeka je </w:t>
      </w:r>
      <w:proofErr w:type="spellStart"/>
      <w:r w:rsidRPr="007D2CED">
        <w:rPr>
          <w:sz w:val="22"/>
          <w:szCs w:val="22"/>
          <w:lang w:val="sr-Latn-ME"/>
        </w:rPr>
        <w:t>složiva</w:t>
      </w:r>
      <w:proofErr w:type="spellEnd"/>
      <w:r w:rsidRPr="007D2CED">
        <w:rPr>
          <w:sz w:val="22"/>
          <w:szCs w:val="22"/>
          <w:lang w:val="sr-Latn-ME"/>
        </w:rPr>
        <w:t xml:space="preserve"> kartonska kutija koja sadrži </w:t>
      </w:r>
      <w:r w:rsidR="000D5927" w:rsidRPr="007D2CED">
        <w:rPr>
          <w:sz w:val="22"/>
          <w:szCs w:val="22"/>
          <w:lang w:val="sr-Latn-ME"/>
        </w:rPr>
        <w:t>1 bočic</w:t>
      </w:r>
      <w:r w:rsidRPr="007D2CED">
        <w:rPr>
          <w:sz w:val="22"/>
          <w:szCs w:val="22"/>
          <w:lang w:val="sr-Latn-ME"/>
        </w:rPr>
        <w:t>u i Uputstvo za lijek</w:t>
      </w:r>
      <w:r w:rsidR="000D5927" w:rsidRPr="007D2CED">
        <w:rPr>
          <w:sz w:val="22"/>
          <w:szCs w:val="22"/>
          <w:lang w:val="sr-Latn-ME"/>
        </w:rPr>
        <w:t>.</w:t>
      </w:r>
    </w:p>
    <w:p w14:paraId="28BE8760" w14:textId="0A0BFB5A" w:rsidR="000809CF" w:rsidRPr="007D2CED" w:rsidRDefault="000809CF" w:rsidP="00AE4A54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  <w:lang w:val="sr-Latn-ME"/>
        </w:rPr>
      </w:pPr>
    </w:p>
    <w:p w14:paraId="702AB70F" w14:textId="77777777" w:rsidR="00EE0BD6" w:rsidRPr="007D2CED" w:rsidRDefault="000809CF" w:rsidP="00AE4A54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i/>
          <w:sz w:val="22"/>
          <w:szCs w:val="22"/>
          <w:u w:val="single"/>
          <w:lang w:val="sr-Latn-ME"/>
        </w:rPr>
      </w:pPr>
      <w:r w:rsidRPr="007D2CED">
        <w:rPr>
          <w:i/>
          <w:sz w:val="22"/>
          <w:szCs w:val="22"/>
          <w:u w:val="single"/>
          <w:lang w:val="sr-Latn-ME"/>
        </w:rPr>
        <w:t>TALVEY</w:t>
      </w:r>
      <w:r w:rsidR="00F86AB1" w:rsidRPr="007D2CED">
        <w:rPr>
          <w:i/>
          <w:sz w:val="22"/>
          <w:szCs w:val="22"/>
          <w:u w:val="single"/>
          <w:lang w:val="sr-Latn-ME"/>
        </w:rPr>
        <w:t>,</w:t>
      </w:r>
      <w:r w:rsidRPr="007D2CED">
        <w:rPr>
          <w:i/>
          <w:sz w:val="22"/>
          <w:szCs w:val="22"/>
          <w:u w:val="single"/>
          <w:lang w:val="sr-Latn-ME"/>
        </w:rPr>
        <w:t xml:space="preserve"> 40 mg</w:t>
      </w:r>
      <w:r w:rsidR="00B02944" w:rsidRPr="007D2CED">
        <w:rPr>
          <w:i/>
          <w:sz w:val="22"/>
          <w:szCs w:val="22"/>
          <w:u w:val="single"/>
          <w:lang w:val="sr-Latn-ME"/>
        </w:rPr>
        <w:t>/ml</w:t>
      </w:r>
      <w:r w:rsidR="00F86AB1" w:rsidRPr="007D2CED">
        <w:rPr>
          <w:i/>
          <w:sz w:val="22"/>
          <w:szCs w:val="22"/>
          <w:u w:val="single"/>
          <w:lang w:val="sr-Latn-ME"/>
        </w:rPr>
        <w:t>,</w:t>
      </w:r>
      <w:r w:rsidRPr="007D2CED">
        <w:rPr>
          <w:i/>
          <w:sz w:val="22"/>
          <w:szCs w:val="22"/>
          <w:u w:val="single"/>
          <w:lang w:val="sr-Latn-ME"/>
        </w:rPr>
        <w:t xml:space="preserve"> </w:t>
      </w:r>
      <w:r w:rsidR="00154482" w:rsidRPr="007D2CED">
        <w:rPr>
          <w:i/>
          <w:sz w:val="22"/>
          <w:szCs w:val="22"/>
          <w:u w:val="single"/>
          <w:lang w:val="sr-Latn-ME"/>
        </w:rPr>
        <w:t>rastvor za injekcij</w:t>
      </w:r>
      <w:r w:rsidR="00F86AB1" w:rsidRPr="007D2CED">
        <w:rPr>
          <w:i/>
          <w:sz w:val="22"/>
          <w:szCs w:val="22"/>
          <w:u w:val="single"/>
          <w:lang w:val="sr-Latn-ME"/>
        </w:rPr>
        <w:t>u</w:t>
      </w:r>
    </w:p>
    <w:p w14:paraId="305C2F10" w14:textId="08B746E8" w:rsidR="000809CF" w:rsidRPr="007D2CED" w:rsidRDefault="000809CF" w:rsidP="00AE4A54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i/>
          <w:sz w:val="22"/>
          <w:szCs w:val="22"/>
          <w:u w:val="single"/>
          <w:lang w:val="sr-Latn-ME"/>
        </w:rPr>
      </w:pPr>
    </w:p>
    <w:p w14:paraId="6FACCACC" w14:textId="2FF34C3F" w:rsidR="000D5927" w:rsidRPr="007D2CED" w:rsidRDefault="00EE0BD6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Unutrašnje pakovanje lijeka je s</w:t>
      </w:r>
      <w:r w:rsidR="000D5927" w:rsidRPr="007D2CED">
        <w:rPr>
          <w:sz w:val="22"/>
          <w:szCs w:val="22"/>
          <w:lang w:val="sr-Latn-ME"/>
        </w:rPr>
        <w:t>taklen</w:t>
      </w:r>
      <w:r w:rsidRPr="007D2CED">
        <w:rPr>
          <w:sz w:val="22"/>
          <w:szCs w:val="22"/>
          <w:lang w:val="sr-Latn-ME"/>
        </w:rPr>
        <w:t>a</w:t>
      </w:r>
      <w:r w:rsidR="000D5927" w:rsidRPr="007D2CED">
        <w:rPr>
          <w:sz w:val="22"/>
          <w:szCs w:val="22"/>
          <w:lang w:val="sr-Latn-ME"/>
        </w:rPr>
        <w:t xml:space="preserve"> bočic</w:t>
      </w:r>
      <w:r w:rsidRPr="007D2CED">
        <w:rPr>
          <w:sz w:val="22"/>
          <w:szCs w:val="22"/>
          <w:lang w:val="sr-Latn-ME"/>
        </w:rPr>
        <w:t>a</w:t>
      </w:r>
      <w:r w:rsidR="000D5927" w:rsidRPr="007D2CED">
        <w:rPr>
          <w:sz w:val="22"/>
          <w:szCs w:val="22"/>
          <w:lang w:val="sr-Latn-ME"/>
        </w:rPr>
        <w:t xml:space="preserve"> (staklo tip 1) zatvoren</w:t>
      </w:r>
      <w:r w:rsidRPr="007D2CED">
        <w:rPr>
          <w:sz w:val="22"/>
          <w:szCs w:val="22"/>
          <w:lang w:val="sr-Latn-ME"/>
        </w:rPr>
        <w:t>a</w:t>
      </w:r>
      <w:r w:rsidR="000D5927" w:rsidRPr="007D2CED">
        <w:rPr>
          <w:sz w:val="22"/>
          <w:szCs w:val="22"/>
          <w:lang w:val="sr-Latn-ME"/>
        </w:rPr>
        <w:t xml:space="preserve"> </w:t>
      </w:r>
      <w:proofErr w:type="spellStart"/>
      <w:r w:rsidR="000D5927" w:rsidRPr="007D2CED">
        <w:rPr>
          <w:sz w:val="22"/>
          <w:szCs w:val="22"/>
          <w:lang w:val="sr-Latn-ME"/>
        </w:rPr>
        <w:t>elastomernim</w:t>
      </w:r>
      <w:proofErr w:type="spellEnd"/>
      <w:r w:rsidR="000D5927" w:rsidRPr="007D2CED">
        <w:rPr>
          <w:sz w:val="22"/>
          <w:szCs w:val="22"/>
          <w:lang w:val="sr-Latn-ME"/>
        </w:rPr>
        <w:t xml:space="preserve"> čepom i aluminij</w:t>
      </w:r>
      <w:r w:rsidR="000C4B2D" w:rsidRPr="007D2CED">
        <w:rPr>
          <w:sz w:val="22"/>
          <w:szCs w:val="22"/>
          <w:lang w:val="sr-Latn-ME"/>
        </w:rPr>
        <w:t>um</w:t>
      </w:r>
      <w:r w:rsidR="000D5927" w:rsidRPr="007D2CED">
        <w:rPr>
          <w:sz w:val="22"/>
          <w:szCs w:val="22"/>
          <w:lang w:val="sr-Latn-ME"/>
        </w:rPr>
        <w:t>skim prstenom s</w:t>
      </w:r>
      <w:r w:rsidRPr="007D2CED">
        <w:rPr>
          <w:sz w:val="22"/>
          <w:szCs w:val="22"/>
          <w:lang w:val="sr-Latn-ME"/>
        </w:rPr>
        <w:t>a</w:t>
      </w:r>
      <w:r w:rsidR="000D5927" w:rsidRPr="007D2CED">
        <w:rPr>
          <w:sz w:val="22"/>
          <w:szCs w:val="22"/>
          <w:lang w:val="sr-Latn-ME"/>
        </w:rPr>
        <w:t xml:space="preserve"> ljubičastom</w:t>
      </w:r>
      <w:r w:rsidR="000D5927" w:rsidRPr="007D2CED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0D5927" w:rsidRPr="007D2CED">
        <w:rPr>
          <w:i/>
          <w:iCs/>
          <w:sz w:val="22"/>
          <w:szCs w:val="22"/>
          <w:lang w:val="sr-Latn-ME"/>
        </w:rPr>
        <w:t>flip-off</w:t>
      </w:r>
      <w:proofErr w:type="spellEnd"/>
      <w:r w:rsidR="000D5927" w:rsidRPr="007D2CED">
        <w:rPr>
          <w:sz w:val="22"/>
          <w:szCs w:val="22"/>
          <w:lang w:val="sr-Latn-ME"/>
        </w:rPr>
        <w:t xml:space="preserve"> </w:t>
      </w:r>
      <w:r w:rsidR="000C4B2D" w:rsidRPr="007D2CED">
        <w:rPr>
          <w:sz w:val="22"/>
          <w:szCs w:val="22"/>
          <w:lang w:val="sr-Latn-ME"/>
        </w:rPr>
        <w:t xml:space="preserve"> </w:t>
      </w:r>
      <w:r w:rsidR="000D5927" w:rsidRPr="007D2CED">
        <w:rPr>
          <w:sz w:val="22"/>
          <w:szCs w:val="22"/>
          <w:lang w:val="sr-Latn-ME"/>
        </w:rPr>
        <w:t xml:space="preserve">kapicom, koja sadrži </w:t>
      </w:r>
      <w:r w:rsidRPr="007D2CED">
        <w:rPr>
          <w:sz w:val="22"/>
          <w:szCs w:val="22"/>
          <w:lang w:val="sr-Latn-ME"/>
        </w:rPr>
        <w:t>1 ml rastvora za injekciju</w:t>
      </w:r>
      <w:r w:rsidR="000D5927" w:rsidRPr="007D2CED">
        <w:rPr>
          <w:sz w:val="22"/>
          <w:szCs w:val="22"/>
          <w:lang w:val="sr-Latn-ME"/>
        </w:rPr>
        <w:t>.</w:t>
      </w:r>
    </w:p>
    <w:p w14:paraId="366C0466" w14:textId="77777777" w:rsidR="00B43932" w:rsidRPr="007D2CED" w:rsidRDefault="00B43932" w:rsidP="00C318EC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65709572" w14:textId="54EB8E06" w:rsidR="00EE0BD6" w:rsidRPr="007D2CED" w:rsidRDefault="00EE0BD6" w:rsidP="00EE0BD6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Spoljašnje pakovanje lijeka je </w:t>
      </w:r>
      <w:proofErr w:type="spellStart"/>
      <w:r w:rsidRPr="007D2CED">
        <w:rPr>
          <w:sz w:val="22"/>
          <w:szCs w:val="22"/>
          <w:lang w:val="sr-Latn-ME"/>
        </w:rPr>
        <w:t>složiva</w:t>
      </w:r>
      <w:proofErr w:type="spellEnd"/>
      <w:r w:rsidRPr="007D2CED">
        <w:rPr>
          <w:sz w:val="22"/>
          <w:szCs w:val="22"/>
          <w:lang w:val="sr-Latn-ME"/>
        </w:rPr>
        <w:t xml:space="preserve"> kartonska kutija koja sadrži </w:t>
      </w:r>
      <w:r w:rsidR="000D5927" w:rsidRPr="007D2CED">
        <w:rPr>
          <w:sz w:val="22"/>
          <w:szCs w:val="22"/>
          <w:lang w:val="sr-Latn-ME"/>
        </w:rPr>
        <w:t>1 bočic</w:t>
      </w:r>
      <w:r w:rsidRPr="007D2CED">
        <w:rPr>
          <w:sz w:val="22"/>
          <w:szCs w:val="22"/>
          <w:lang w:val="sr-Latn-ME"/>
        </w:rPr>
        <w:t>u i Uputstvo za lijek.</w:t>
      </w:r>
    </w:p>
    <w:p w14:paraId="7CBC7B6E" w14:textId="77777777" w:rsidR="00CE09F3" w:rsidRPr="007D2CED" w:rsidRDefault="00CE09F3" w:rsidP="00B43932">
      <w:pPr>
        <w:rPr>
          <w:szCs w:val="22"/>
          <w:lang w:val="sr-Latn-ME"/>
        </w:rPr>
      </w:pPr>
    </w:p>
    <w:p w14:paraId="265A82DE" w14:textId="77777777" w:rsidR="00D93CC2" w:rsidRPr="007D2CED" w:rsidRDefault="00D93CC2" w:rsidP="00D93CC2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6.6. </w:t>
      </w:r>
      <w:r w:rsidRPr="007D2CED">
        <w:rPr>
          <w:b/>
          <w:bCs/>
          <w:szCs w:val="22"/>
          <w:lang w:val="sr-Latn-ME"/>
        </w:rPr>
        <w:tab/>
      </w:r>
      <w:r w:rsidRPr="007D2CED">
        <w:rPr>
          <w:b/>
          <w:bCs/>
          <w:color w:val="000000"/>
          <w:szCs w:val="22"/>
          <w:lang w:val="sr-Latn-ME"/>
        </w:rPr>
        <w:t>Posebne mjere opreza pri odlaganju materijala koji treba odbaciti nakon primjene lijeka</w:t>
      </w:r>
      <w:r w:rsidRPr="007D2CED">
        <w:rPr>
          <w:b/>
          <w:bCs/>
          <w:szCs w:val="22"/>
          <w:lang w:val="sr-Latn-ME"/>
        </w:rPr>
        <w:t xml:space="preserve"> (i druga uputstva za rukovanje lijekom) </w:t>
      </w:r>
    </w:p>
    <w:p w14:paraId="32A628DE" w14:textId="77777777" w:rsidR="00CE09F3" w:rsidRPr="007D2CED" w:rsidRDefault="00CE09F3" w:rsidP="00B43932">
      <w:pPr>
        <w:rPr>
          <w:szCs w:val="22"/>
          <w:lang w:val="sr-Latn-ME"/>
        </w:rPr>
      </w:pPr>
    </w:p>
    <w:p w14:paraId="59E72E65" w14:textId="38F7E6C3" w:rsidR="000D5927" w:rsidRPr="007D2CED" w:rsidRDefault="000D592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Bočice s</w:t>
      </w:r>
      <w:r w:rsidR="00EE0BD6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 xml:space="preserve"> </w:t>
      </w:r>
      <w:r w:rsidR="00F5521D" w:rsidRPr="007D2CED">
        <w:rPr>
          <w:sz w:val="22"/>
          <w:szCs w:val="22"/>
          <w:lang w:val="sr-Latn-ME"/>
        </w:rPr>
        <w:t>l</w:t>
      </w:r>
      <w:r w:rsidR="00620CC8" w:rsidRPr="007D2CED">
        <w:rPr>
          <w:sz w:val="22"/>
          <w:szCs w:val="22"/>
          <w:lang w:val="sr-Latn-ME"/>
        </w:rPr>
        <w:t>ij</w:t>
      </w:r>
      <w:r w:rsidR="00F5521D" w:rsidRPr="007D2CED">
        <w:rPr>
          <w:sz w:val="22"/>
          <w:szCs w:val="22"/>
          <w:lang w:val="sr-Latn-ME"/>
        </w:rPr>
        <w:t>ekom</w:t>
      </w:r>
      <w:r w:rsidRPr="007D2CED">
        <w:rPr>
          <w:sz w:val="22"/>
          <w:szCs w:val="22"/>
          <w:lang w:val="sr-Latn-ME"/>
        </w:rPr>
        <w:t xml:space="preserve"> TALVEY sadrže </w:t>
      </w:r>
      <w:r w:rsidR="000C4B2D" w:rsidRPr="007D2CED">
        <w:rPr>
          <w:sz w:val="22"/>
          <w:szCs w:val="22"/>
          <w:lang w:val="sr-Latn-ME"/>
        </w:rPr>
        <w:t>rastvor</w:t>
      </w:r>
      <w:r w:rsidRPr="007D2CED">
        <w:rPr>
          <w:sz w:val="22"/>
          <w:szCs w:val="22"/>
          <w:lang w:val="sr-Latn-ME"/>
        </w:rPr>
        <w:t xml:space="preserve"> za injekciju koj</w:t>
      </w:r>
      <w:r w:rsidR="000C4B2D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 je sprem</w:t>
      </w:r>
      <w:r w:rsidR="000C4B2D" w:rsidRPr="007D2CED">
        <w:rPr>
          <w:sz w:val="22"/>
          <w:szCs w:val="22"/>
          <w:lang w:val="sr-Latn-ME"/>
        </w:rPr>
        <w:t>an</w:t>
      </w:r>
      <w:r w:rsidRPr="007D2CED">
        <w:rPr>
          <w:sz w:val="22"/>
          <w:szCs w:val="22"/>
          <w:lang w:val="sr-Latn-ME"/>
        </w:rPr>
        <w:t xml:space="preserve"> za upo</w:t>
      </w:r>
      <w:r w:rsidR="000C4B2D" w:rsidRPr="007D2CED">
        <w:rPr>
          <w:sz w:val="22"/>
          <w:szCs w:val="22"/>
          <w:lang w:val="sr-Latn-ME"/>
        </w:rPr>
        <w:t>tre</w:t>
      </w:r>
      <w:r w:rsidRPr="007D2CED">
        <w:rPr>
          <w:sz w:val="22"/>
          <w:szCs w:val="22"/>
          <w:lang w:val="sr-Latn-ME"/>
        </w:rPr>
        <w:t>bu i ne zaht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eva raz</w:t>
      </w:r>
      <w:r w:rsidR="000C4B2D" w:rsidRPr="007D2CED">
        <w:rPr>
          <w:sz w:val="22"/>
          <w:szCs w:val="22"/>
          <w:lang w:val="sr-Latn-ME"/>
        </w:rPr>
        <w:t>blaž</w:t>
      </w:r>
      <w:r w:rsidRPr="007D2CED">
        <w:rPr>
          <w:sz w:val="22"/>
          <w:szCs w:val="22"/>
          <w:lang w:val="sr-Latn-ME"/>
        </w:rPr>
        <w:t xml:space="preserve">ivanje </w:t>
      </w:r>
      <w:r w:rsidR="00CA2042" w:rsidRPr="007D2CED">
        <w:rPr>
          <w:sz w:val="22"/>
          <w:szCs w:val="22"/>
          <w:lang w:val="sr-Latn-ME"/>
        </w:rPr>
        <w:t>pr</w:t>
      </w:r>
      <w:r w:rsidR="00620CC8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</w:t>
      </w:r>
      <w:r w:rsidR="00CA2042" w:rsidRPr="007D2CED">
        <w:rPr>
          <w:sz w:val="22"/>
          <w:szCs w:val="22"/>
          <w:lang w:val="sr-Latn-ME"/>
        </w:rPr>
        <w:t>prim</w:t>
      </w:r>
      <w:r w:rsidR="00620CC8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e.</w:t>
      </w:r>
    </w:p>
    <w:p w14:paraId="05E9D463" w14:textId="77777777" w:rsidR="00B43932" w:rsidRPr="007D2CED" w:rsidRDefault="00B43932" w:rsidP="00AE4A54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  <w:lang w:val="sr-Latn-ME"/>
        </w:rPr>
      </w:pPr>
    </w:p>
    <w:p w14:paraId="14EBB8C1" w14:textId="3289E546" w:rsidR="000D5927" w:rsidRPr="007D2CED" w:rsidRDefault="000D5927" w:rsidP="00EF33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Bočice s</w:t>
      </w:r>
      <w:r w:rsidR="00EE0BD6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 xml:space="preserve"> različitim koncentracijama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ne sm</w:t>
      </w:r>
      <w:r w:rsidR="00620CC8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>ju se kombin</w:t>
      </w:r>
      <w:r w:rsidR="000C4B2D" w:rsidRPr="007D2CED">
        <w:rPr>
          <w:sz w:val="22"/>
          <w:szCs w:val="22"/>
          <w:lang w:val="sr-Latn-ME"/>
        </w:rPr>
        <w:t>ov</w:t>
      </w:r>
      <w:r w:rsidRPr="007D2CED">
        <w:rPr>
          <w:sz w:val="22"/>
          <w:szCs w:val="22"/>
          <w:lang w:val="sr-Latn-ME"/>
        </w:rPr>
        <w:t>ati da bi se dobila terapijska doza.</w:t>
      </w:r>
    </w:p>
    <w:p w14:paraId="293A9C4A" w14:textId="77777777" w:rsidR="00B43932" w:rsidRPr="007D2CED" w:rsidRDefault="00B43932" w:rsidP="00C318EC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</w:p>
    <w:p w14:paraId="321B7258" w14:textId="546AEEE4" w:rsidR="000D5927" w:rsidRPr="007D2CED" w:rsidRDefault="000D5927" w:rsidP="00C318EC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Pri pripremi i </w:t>
      </w:r>
      <w:r w:rsidR="00CA2042" w:rsidRPr="007D2CED">
        <w:rPr>
          <w:sz w:val="22"/>
          <w:szCs w:val="22"/>
          <w:lang w:val="sr-Latn-ME"/>
        </w:rPr>
        <w:t>prim</w:t>
      </w:r>
      <w:r w:rsidR="00620CC8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i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treba koristiti aseptič</w:t>
      </w:r>
      <w:r w:rsidR="00611BF1" w:rsidRPr="007D2CED">
        <w:rPr>
          <w:sz w:val="22"/>
          <w:szCs w:val="22"/>
          <w:lang w:val="sr-Latn-ME"/>
        </w:rPr>
        <w:t>n</w:t>
      </w:r>
      <w:r w:rsidRPr="007D2CED">
        <w:rPr>
          <w:sz w:val="22"/>
          <w:szCs w:val="22"/>
          <w:lang w:val="sr-Latn-ME"/>
        </w:rPr>
        <w:t>u tehniku.</w:t>
      </w:r>
    </w:p>
    <w:p w14:paraId="79C48A63" w14:textId="77777777" w:rsidR="00B43932" w:rsidRPr="007D2CED" w:rsidRDefault="00B43932" w:rsidP="00C318EC">
      <w:pPr>
        <w:pStyle w:val="Bodytext30"/>
        <w:shd w:val="clear" w:color="auto" w:fill="auto"/>
        <w:spacing w:line="200" w:lineRule="exact"/>
        <w:ind w:left="20"/>
        <w:jc w:val="both"/>
        <w:rPr>
          <w:sz w:val="22"/>
          <w:szCs w:val="22"/>
          <w:u w:val="single"/>
          <w:lang w:val="sr-Latn-ME"/>
        </w:rPr>
      </w:pPr>
    </w:p>
    <w:p w14:paraId="61FE7694" w14:textId="0F3D83DB" w:rsidR="000D5927" w:rsidRPr="007D2CED" w:rsidRDefault="000D5927" w:rsidP="006B041F">
      <w:pPr>
        <w:pStyle w:val="Bodytext30"/>
        <w:shd w:val="clear" w:color="auto" w:fill="auto"/>
        <w:spacing w:line="200" w:lineRule="exact"/>
        <w:ind w:left="20"/>
        <w:jc w:val="both"/>
        <w:rPr>
          <w:i/>
          <w:sz w:val="22"/>
          <w:szCs w:val="22"/>
          <w:lang w:val="sr-Latn-ME"/>
        </w:rPr>
      </w:pPr>
      <w:r w:rsidRPr="007D2CED">
        <w:rPr>
          <w:i/>
          <w:sz w:val="22"/>
          <w:szCs w:val="22"/>
          <w:lang w:val="sr-Latn-ME"/>
        </w:rPr>
        <w:t>Priprema l</w:t>
      </w:r>
      <w:r w:rsidR="00620CC8" w:rsidRPr="007D2CED">
        <w:rPr>
          <w:i/>
          <w:sz w:val="22"/>
          <w:szCs w:val="22"/>
          <w:lang w:val="sr-Latn-ME"/>
        </w:rPr>
        <w:t>ij</w:t>
      </w:r>
      <w:r w:rsidRPr="007D2CED">
        <w:rPr>
          <w:i/>
          <w:sz w:val="22"/>
          <w:szCs w:val="22"/>
          <w:lang w:val="sr-Latn-ME"/>
        </w:rPr>
        <w:t>eka TALVEY</w:t>
      </w:r>
    </w:p>
    <w:p w14:paraId="45F82E2B" w14:textId="77777777" w:rsidR="00EE0BD6" w:rsidRPr="007D2CED" w:rsidRDefault="00EE0BD6" w:rsidP="006B041F">
      <w:pPr>
        <w:pStyle w:val="Bodytext30"/>
        <w:shd w:val="clear" w:color="auto" w:fill="auto"/>
        <w:spacing w:line="200" w:lineRule="exact"/>
        <w:ind w:left="20"/>
        <w:jc w:val="both"/>
        <w:rPr>
          <w:i/>
          <w:sz w:val="22"/>
          <w:szCs w:val="22"/>
          <w:lang w:val="sr-Latn-ME"/>
        </w:rPr>
      </w:pPr>
    </w:p>
    <w:p w14:paraId="7A17F915" w14:textId="4EC1E3E3" w:rsidR="000D5927" w:rsidRPr="007D2CED" w:rsidRDefault="000D5927" w:rsidP="00C318EC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• Za pripremu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 pogledajte referentne tab</w:t>
      </w:r>
      <w:r w:rsidR="000C4B2D" w:rsidRPr="007D2CED">
        <w:rPr>
          <w:sz w:val="22"/>
          <w:szCs w:val="22"/>
          <w:lang w:val="sr-Latn-ME"/>
        </w:rPr>
        <w:t>el</w:t>
      </w:r>
      <w:r w:rsidRPr="007D2CED">
        <w:rPr>
          <w:sz w:val="22"/>
          <w:szCs w:val="22"/>
          <w:lang w:val="sr-Latn-ME"/>
        </w:rPr>
        <w:t xml:space="preserve">e </w:t>
      </w:r>
      <w:r w:rsidR="00C45F40" w:rsidRPr="007D2CED">
        <w:rPr>
          <w:sz w:val="22"/>
          <w:szCs w:val="22"/>
          <w:lang w:val="sr-Latn-ME"/>
        </w:rPr>
        <w:t>u nastavku</w:t>
      </w:r>
      <w:r w:rsidRPr="007D2CED">
        <w:rPr>
          <w:sz w:val="22"/>
          <w:szCs w:val="22"/>
          <w:lang w:val="sr-Latn-ME"/>
        </w:rPr>
        <w:t>.</w:t>
      </w:r>
    </w:p>
    <w:p w14:paraId="04BB9B5C" w14:textId="585DD383" w:rsidR="000D5927" w:rsidRPr="007D2CED" w:rsidRDefault="000D5927" w:rsidP="00C318EC">
      <w:pPr>
        <w:pStyle w:val="BodyText31"/>
        <w:numPr>
          <w:ilvl w:val="0"/>
          <w:numId w:val="45"/>
        </w:numPr>
        <w:shd w:val="clear" w:color="auto" w:fill="auto"/>
        <w:spacing w:after="0" w:line="250" w:lineRule="exact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Koristite Tab</w:t>
      </w:r>
      <w:r w:rsidR="000C4B2D" w:rsidRPr="007D2CED">
        <w:rPr>
          <w:sz w:val="22"/>
          <w:szCs w:val="22"/>
          <w:lang w:val="sr-Latn-ME"/>
        </w:rPr>
        <w:t>el</w:t>
      </w:r>
      <w:r w:rsidRPr="007D2CED">
        <w:rPr>
          <w:sz w:val="22"/>
          <w:szCs w:val="22"/>
          <w:lang w:val="sr-Latn-ME"/>
        </w:rPr>
        <w:t>u 13 da biste odredili ukupnu dozu, volumen injekcije i potreban broj</w:t>
      </w:r>
    </w:p>
    <w:p w14:paraId="2C43CE4C" w14:textId="7F504A36" w:rsidR="000D5927" w:rsidRPr="007D2CED" w:rsidRDefault="000D5927" w:rsidP="00EF33FD">
      <w:pPr>
        <w:pStyle w:val="BodyText31"/>
        <w:shd w:val="clear" w:color="auto" w:fill="auto"/>
        <w:spacing w:after="0" w:line="250" w:lineRule="exact"/>
        <w:ind w:left="1140" w:firstLine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bočica na </w:t>
      </w:r>
      <w:r w:rsidR="000C4B2D" w:rsidRPr="007D2CED">
        <w:rPr>
          <w:sz w:val="22"/>
          <w:szCs w:val="22"/>
          <w:lang w:val="sr-Latn-ME"/>
        </w:rPr>
        <w:t>osnov</w:t>
      </w:r>
      <w:r w:rsidRPr="007D2CED">
        <w:rPr>
          <w:sz w:val="22"/>
          <w:szCs w:val="22"/>
          <w:lang w:val="sr-Latn-ME"/>
        </w:rPr>
        <w:t xml:space="preserve">u </w:t>
      </w:r>
      <w:r w:rsidR="00F5521D" w:rsidRPr="007D2CED">
        <w:rPr>
          <w:sz w:val="22"/>
          <w:szCs w:val="22"/>
          <w:lang w:val="sr-Latn-ME"/>
        </w:rPr>
        <w:t>pacijent</w:t>
      </w:r>
      <w:r w:rsidRPr="007D2CED">
        <w:rPr>
          <w:sz w:val="22"/>
          <w:szCs w:val="22"/>
          <w:lang w:val="sr-Latn-ME"/>
        </w:rPr>
        <w:t>ove stvarne t</w:t>
      </w:r>
      <w:r w:rsidR="00620CC8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elesne </w:t>
      </w:r>
      <w:r w:rsidR="00C45F40" w:rsidRPr="007D2CED">
        <w:rPr>
          <w:sz w:val="22"/>
          <w:szCs w:val="22"/>
          <w:lang w:val="sr-Latn-ME"/>
        </w:rPr>
        <w:t xml:space="preserve">mase </w:t>
      </w:r>
      <w:r w:rsidRPr="007D2CED">
        <w:rPr>
          <w:sz w:val="22"/>
          <w:szCs w:val="22"/>
          <w:lang w:val="sr-Latn-ME"/>
        </w:rPr>
        <w:t xml:space="preserve">za </w:t>
      </w:r>
      <w:r w:rsidR="00CA2042" w:rsidRPr="007D2CED">
        <w:rPr>
          <w:sz w:val="22"/>
          <w:szCs w:val="22"/>
          <w:lang w:val="sr-Latn-ME"/>
        </w:rPr>
        <w:t>prim</w:t>
      </w:r>
      <w:r w:rsidR="00C45F40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u doze od 0,01 mg/kg iz bočice s</w:t>
      </w:r>
      <w:r w:rsidR="00EE0BD6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 xml:space="preserve"> </w:t>
      </w:r>
      <w:r w:rsidR="00F5521D" w:rsidRPr="007D2CED">
        <w:rPr>
          <w:sz w:val="22"/>
          <w:szCs w:val="22"/>
          <w:lang w:val="sr-Latn-ME"/>
        </w:rPr>
        <w:t>l</w:t>
      </w:r>
      <w:r w:rsidR="00620CC8" w:rsidRPr="007D2CED">
        <w:rPr>
          <w:sz w:val="22"/>
          <w:szCs w:val="22"/>
          <w:lang w:val="sr-Latn-ME"/>
        </w:rPr>
        <w:t>ij</w:t>
      </w:r>
      <w:r w:rsidR="00F5521D" w:rsidRPr="007D2CED">
        <w:rPr>
          <w:sz w:val="22"/>
          <w:szCs w:val="22"/>
          <w:lang w:val="sr-Latn-ME"/>
        </w:rPr>
        <w:t>ekom</w:t>
      </w:r>
      <w:r w:rsidRPr="007D2CED">
        <w:rPr>
          <w:sz w:val="22"/>
          <w:szCs w:val="22"/>
          <w:lang w:val="sr-Latn-ME"/>
        </w:rPr>
        <w:t xml:space="preserve"> TALVEY 2 mg</w:t>
      </w:r>
      <w:r w:rsidR="00B02944" w:rsidRPr="007D2CED">
        <w:rPr>
          <w:sz w:val="22"/>
          <w:szCs w:val="22"/>
          <w:lang w:val="sr-Latn-ME"/>
        </w:rPr>
        <w:t>/ml</w:t>
      </w:r>
      <w:r w:rsidRPr="007D2CED">
        <w:rPr>
          <w:sz w:val="22"/>
          <w:szCs w:val="22"/>
          <w:lang w:val="sr-Latn-ME"/>
        </w:rPr>
        <w:t>.</w:t>
      </w:r>
    </w:p>
    <w:p w14:paraId="48DF1A75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tbl>
      <w:tblPr>
        <w:tblW w:w="9072" w:type="dxa"/>
        <w:jc w:val="center"/>
        <w:shd w:val="clear" w:color="000000" w:fill="auto"/>
        <w:tblLook w:val="0000" w:firstRow="0" w:lastRow="0" w:firstColumn="0" w:lastColumn="0" w:noHBand="0" w:noVBand="0"/>
      </w:tblPr>
      <w:tblGrid>
        <w:gridCol w:w="1815"/>
        <w:gridCol w:w="1814"/>
        <w:gridCol w:w="1814"/>
        <w:gridCol w:w="1644"/>
        <w:gridCol w:w="1985"/>
      </w:tblGrid>
      <w:tr w:rsidR="000809CF" w:rsidRPr="007D2CED" w14:paraId="4A384F36" w14:textId="77777777" w:rsidTr="00417A79">
        <w:trPr>
          <w:cantSplit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000000" w:fill="auto"/>
          </w:tcPr>
          <w:p w14:paraId="3206CECD" w14:textId="6696CBFF" w:rsidR="000809CF" w:rsidRPr="007D2CED" w:rsidRDefault="005C724F" w:rsidP="006B041F">
            <w:pPr>
              <w:keepNext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13: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ab/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 xml:space="preserve">Doza od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0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01 mg/kg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 xml:space="preserve">: </w:t>
            </w:r>
            <w:r w:rsidR="00EE0BD6" w:rsidRPr="007D2CED">
              <w:rPr>
                <w:b/>
                <w:bCs/>
                <w:noProof/>
                <w:szCs w:val="22"/>
                <w:lang w:val="sr-Latn-ME"/>
              </w:rPr>
              <w:t>z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>apremin</w:t>
            </w:r>
            <w:r w:rsidR="00EE0BD6" w:rsidRPr="007D2CED">
              <w:rPr>
                <w:b/>
                <w:bCs/>
                <w:noProof/>
                <w:szCs w:val="22"/>
                <w:lang w:val="sr-Latn-ME"/>
              </w:rPr>
              <w:t>a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 xml:space="preserve"> injekcij</w:t>
            </w:r>
            <w:r w:rsidR="00EE0BD6" w:rsidRPr="007D2CED">
              <w:rPr>
                <w:b/>
                <w:bCs/>
                <w:noProof/>
                <w:szCs w:val="22"/>
                <w:lang w:val="sr-Latn-ME"/>
              </w:rPr>
              <w:t>e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 xml:space="preserve"> kada se koriste 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 xml:space="preserve">bočice </w:t>
            </w:r>
            <w:r w:rsidR="00EE0BD6" w:rsidRPr="007D2CED">
              <w:rPr>
                <w:b/>
                <w:bCs/>
                <w:noProof/>
                <w:szCs w:val="22"/>
                <w:lang w:val="sr-Latn-ME"/>
              </w:rPr>
              <w:t xml:space="preserve">sa 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>l</w:t>
            </w:r>
            <w:r w:rsidR="00620CC8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>ek</w:t>
            </w:r>
            <w:r w:rsidR="00EE0BD6" w:rsidRPr="007D2CED">
              <w:rPr>
                <w:b/>
                <w:bCs/>
                <w:noProof/>
                <w:szCs w:val="22"/>
                <w:lang w:val="sr-Latn-ME"/>
              </w:rPr>
              <w:t xml:space="preserve">om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TALVEY</w:t>
            </w:r>
            <w:r w:rsidR="00EE0BD6" w:rsidRPr="007D2CED">
              <w:rPr>
                <w:b/>
                <w:bCs/>
                <w:noProof/>
                <w:szCs w:val="22"/>
                <w:lang w:val="sr-Latn-ME"/>
              </w:rPr>
              <w:t xml:space="preserve">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2 mg</w:t>
            </w:r>
            <w:r w:rsidR="00B02944" w:rsidRPr="007D2CED">
              <w:rPr>
                <w:b/>
                <w:bCs/>
                <w:noProof/>
                <w:szCs w:val="22"/>
                <w:lang w:val="sr-Latn-ME"/>
              </w:rPr>
              <w:t>/ml</w:t>
            </w:r>
          </w:p>
        </w:tc>
      </w:tr>
      <w:tr w:rsidR="000809CF" w:rsidRPr="007D2CED" w14:paraId="7DDE00FC" w14:textId="77777777" w:rsidTr="006B041F">
        <w:trPr>
          <w:cantSplit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28D1858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5DE4849D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17238CF1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14B1A879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4D3C5C6A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630752F9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5D29FBDD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6D43A20E" w14:textId="4AD3489C" w:rsidR="000809CF" w:rsidRPr="007D2CED" w:rsidRDefault="000D5927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 xml:space="preserve">Doza od </w:t>
            </w:r>
            <w:r w:rsidR="000809CF" w:rsidRPr="007D2CED">
              <w:rPr>
                <w:b/>
                <w:bCs/>
                <w:noProof/>
                <w:szCs w:val="22"/>
                <w:lang w:val="sr-Latn-ME" w:eastAsia="en-GB"/>
              </w:rPr>
              <w:t>0</w:t>
            </w: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,</w:t>
            </w:r>
            <w:r w:rsidR="000809CF" w:rsidRPr="007D2CED">
              <w:rPr>
                <w:b/>
                <w:bCs/>
                <w:noProof/>
                <w:szCs w:val="22"/>
                <w:lang w:val="sr-Latn-ME" w:eastAsia="en-GB"/>
              </w:rPr>
              <w:t>01 mg/kg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6ACF250" w14:textId="421CE0B6" w:rsidR="000809CF" w:rsidRPr="007D2CED" w:rsidRDefault="000D5927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T</w:t>
            </w:r>
            <w:r w:rsidR="00620CC8" w:rsidRPr="007D2CED">
              <w:rPr>
                <w:b/>
                <w:bCs/>
                <w:noProof/>
                <w:szCs w:val="22"/>
                <w:lang w:val="sr-Latn-ME" w:eastAsia="en-GB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 xml:space="preserve">elesna </w:t>
            </w:r>
            <w:r w:rsidR="00E8406D" w:rsidRPr="007D2CED">
              <w:rPr>
                <w:b/>
                <w:bCs/>
                <w:noProof/>
                <w:szCs w:val="22"/>
                <w:lang w:val="sr-Latn-ME" w:eastAsia="en-GB"/>
              </w:rPr>
              <w:t>masa</w:t>
            </w:r>
          </w:p>
          <w:p w14:paraId="43D8D163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(kg)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FE59323" w14:textId="28F35FD4" w:rsidR="000809CF" w:rsidRPr="007D2CED" w:rsidRDefault="000D5927" w:rsidP="006B041F">
            <w:pPr>
              <w:keepNext/>
              <w:jc w:val="center"/>
              <w:rPr>
                <w:b/>
                <w:bCs/>
                <w:noProof/>
                <w:szCs w:val="22"/>
                <w:vertAlign w:val="superscript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Ukupna doza</w:t>
            </w:r>
            <w:r w:rsidR="000809CF" w:rsidRPr="007D2CED">
              <w:rPr>
                <w:b/>
                <w:bCs/>
                <w:noProof/>
                <w:szCs w:val="22"/>
                <w:vertAlign w:val="superscript"/>
                <w:lang w:val="sr-Latn-ME" w:eastAsia="en-GB"/>
              </w:rPr>
              <w:t>a</w:t>
            </w:r>
          </w:p>
          <w:p w14:paraId="554A8D31" w14:textId="77777777" w:rsidR="000809CF" w:rsidRPr="007D2CED" w:rsidRDefault="000809CF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(mg)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1764CC" w14:textId="2B0D04C8" w:rsidR="000809CF" w:rsidRPr="007D2CED" w:rsidRDefault="000809CF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Volume</w:t>
            </w:r>
            <w:r w:rsidR="000D5927" w:rsidRPr="007D2CED">
              <w:rPr>
                <w:b/>
                <w:bCs/>
                <w:noProof/>
                <w:szCs w:val="22"/>
                <w:lang w:val="sr-Latn-ME" w:eastAsia="en-GB"/>
              </w:rPr>
              <w:t>n in</w:t>
            </w:r>
            <w:r w:rsidR="006544C9" w:rsidRPr="007D2CED">
              <w:rPr>
                <w:b/>
                <w:bCs/>
                <w:noProof/>
                <w:szCs w:val="22"/>
                <w:lang w:val="sr-Latn-ME" w:eastAsia="en-GB"/>
              </w:rPr>
              <w:t>jek</w:t>
            </w:r>
            <w:r w:rsidR="000D5927" w:rsidRPr="007D2CED">
              <w:rPr>
                <w:b/>
                <w:bCs/>
                <w:noProof/>
                <w:szCs w:val="22"/>
                <w:lang w:val="sr-Latn-ME" w:eastAsia="en-GB"/>
              </w:rPr>
              <w:t>cije</w:t>
            </w: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 xml:space="preserve"> (</w:t>
            </w:r>
            <w:r w:rsidR="00B02944" w:rsidRPr="007D2CED">
              <w:rPr>
                <w:b/>
                <w:bCs/>
                <w:noProof/>
                <w:szCs w:val="22"/>
                <w:lang w:val="sr-Latn-ME" w:eastAsia="en-GB"/>
              </w:rPr>
              <w:t>ml)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82B157" w14:textId="25A7BFF3" w:rsidR="000809CF" w:rsidRPr="007D2CED" w:rsidRDefault="000D5927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Broj bočica</w:t>
            </w:r>
          </w:p>
          <w:p w14:paraId="44DA182B" w14:textId="38349CC3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(1 </w:t>
            </w:r>
            <w:r w:rsidR="000D5927" w:rsidRPr="007D2CED">
              <w:rPr>
                <w:b/>
                <w:bCs/>
                <w:noProof/>
                <w:szCs w:val="22"/>
                <w:lang w:val="sr-Latn-ME" w:eastAsia="en-GB"/>
              </w:rPr>
              <w:t>bočica</w:t>
            </w: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 xml:space="preserve"> = 1</w:t>
            </w:r>
            <w:r w:rsidR="000D5927" w:rsidRPr="007D2CED">
              <w:rPr>
                <w:b/>
                <w:bCs/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5 </w:t>
            </w:r>
            <w:r w:rsidR="00B02944" w:rsidRPr="007D2CED">
              <w:rPr>
                <w:b/>
                <w:bCs/>
                <w:noProof/>
                <w:szCs w:val="22"/>
                <w:lang w:val="sr-Latn-ME" w:eastAsia="en-GB"/>
              </w:rPr>
              <w:t>ml)</w:t>
            </w:r>
          </w:p>
        </w:tc>
      </w:tr>
      <w:tr w:rsidR="000809CF" w:rsidRPr="007D2CED" w14:paraId="5693510B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8D8BBCE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DA9BC35" w14:textId="039471F1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35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39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A60616" w14:textId="1D272645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</w:t>
            </w:r>
            <w:r w:rsidR="000D5927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4442C0" w14:textId="063F5636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</w:t>
            </w:r>
            <w:r w:rsidR="000D5927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19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CC18189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394A6829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6C98EF88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22A1AC2" w14:textId="71E057AB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40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51631C" w14:textId="5ACAF3F6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</w:t>
            </w:r>
            <w:r w:rsidR="000D5927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5412D3" w14:textId="4CB15F06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</w:t>
            </w:r>
            <w:r w:rsidR="000D5927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162E07A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4AA0390F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68ABD70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3927C01" w14:textId="23C84D5A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46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AC1830" w14:textId="06011C56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628E3E0" w14:textId="2BA1E5C2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25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BAB435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2B93968A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FB9CC30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DB422E" w14:textId="4771B981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56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869231" w14:textId="5594FD94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0A30D1D" w14:textId="20E716BD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3AC490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2DB04D1E" w14:textId="77777777" w:rsidTr="006B041F">
        <w:trPr>
          <w:cantSplit/>
          <w:trHeight w:val="197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802F7E2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EC8B72" w14:textId="509D2CCC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66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75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1AE4EF0" w14:textId="6AD64106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16FB59" w14:textId="09E1CDA2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35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B5349D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61D726E4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F8B48D2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7580B8" w14:textId="1432AD29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76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85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D80A48" w14:textId="60BCB2DD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0F3450" w14:textId="61CFB8A5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56B7D4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7644ED49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5FBE1BB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B0F81CC" w14:textId="165B119E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86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95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CF35829" w14:textId="7D9DA64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89E9D9" w14:textId="529E5D6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45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DCF236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57EF2B6E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D500A65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ABAEB8" w14:textId="55EC1976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96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105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F5A7D24" w14:textId="52392AE6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7FC60A" w14:textId="1C21E540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9DD400E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589581F1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D620CB5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8E24E5" w14:textId="68584507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106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2A0DF4" w14:textId="3C7D771E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D661C4A" w14:textId="6AE696B6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55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15803C5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67D05CFC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AA6F19C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18FDF8F" w14:textId="17200783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116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78074C0" w14:textId="05B2348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60BB0B5" w14:textId="2E1BF11A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6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986EA1F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2211CD45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F8C1274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BACBCFC" w14:textId="49A8733E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126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CDB0F60" w14:textId="0FCC050D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AE9AB37" w14:textId="5C1731C8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65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5A58EA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574752F4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FFC95C1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809BDBE" w14:textId="3BAF948F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136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C0F771" w14:textId="508BD4B9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DE18696" w14:textId="26D12322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7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FF50ED8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137B678A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6646365A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A00120" w14:textId="76E34F11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146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57E7B7" w14:textId="132FAC6C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612F13" w14:textId="5728C06E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75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957AC57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60368188" w14:textId="77777777" w:rsidTr="006B041F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03FDC1F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CEC5393" w14:textId="5A693192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156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14EFEBB" w14:textId="17A86330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8F0301" w14:textId="25609F43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0</w:t>
            </w:r>
            <w:r w:rsidR="000D5927" w:rsidRPr="007D2CED">
              <w:rPr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noProof/>
                <w:szCs w:val="22"/>
                <w:lang w:val="sr-Latn-ME" w:eastAsia="en-GB"/>
              </w:rPr>
              <w:t>8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F732A9C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lang w:val="sr-Latn-ME" w:eastAsia="en-GB"/>
              </w:rPr>
              <w:t>1</w:t>
            </w:r>
          </w:p>
        </w:tc>
      </w:tr>
      <w:tr w:rsidR="000809CF" w:rsidRPr="007D2CED" w14:paraId="6BB3BD67" w14:textId="77777777" w:rsidTr="00417A79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000000" w:fill="auto"/>
          </w:tcPr>
          <w:p w14:paraId="26141699" w14:textId="2D5EA14D" w:rsidR="000809CF" w:rsidRPr="007D2CED" w:rsidRDefault="000809CF" w:rsidP="00EE0BD6">
            <w:pPr>
              <w:ind w:left="284" w:hanging="284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0C4B2D" w:rsidRPr="007D2CED">
              <w:rPr>
                <w:noProof/>
                <w:szCs w:val="22"/>
                <w:lang w:val="sr-Latn-ME"/>
              </w:rPr>
              <w:t>Ukupna doza</w:t>
            </w:r>
            <w:r w:rsidRPr="007D2CED">
              <w:rPr>
                <w:noProof/>
                <w:szCs w:val="22"/>
                <w:lang w:val="sr-Latn-ME"/>
              </w:rPr>
              <w:t xml:space="preserve"> (mg) </w:t>
            </w:r>
            <w:r w:rsidR="000C4B2D" w:rsidRPr="007D2CED">
              <w:rPr>
                <w:noProof/>
                <w:szCs w:val="22"/>
                <w:lang w:val="sr-Latn-ME"/>
              </w:rPr>
              <w:t>se izračunava na osnovu zaokruženog v</w:t>
            </w:r>
            <w:r w:rsidRPr="007D2CED">
              <w:rPr>
                <w:noProof/>
                <w:szCs w:val="22"/>
                <w:lang w:val="sr-Latn-ME"/>
              </w:rPr>
              <w:t>olum</w:t>
            </w:r>
            <w:r w:rsidR="000C4B2D" w:rsidRPr="007D2CED">
              <w:rPr>
                <w:noProof/>
                <w:szCs w:val="22"/>
                <w:lang w:val="sr-Latn-ME"/>
              </w:rPr>
              <w:t>ena</w:t>
            </w:r>
            <w:r w:rsidRPr="007D2CED">
              <w:rPr>
                <w:noProof/>
                <w:szCs w:val="22"/>
                <w:lang w:val="sr-Latn-ME"/>
              </w:rPr>
              <w:t xml:space="preserve"> inje</w:t>
            </w:r>
            <w:r w:rsidR="000C4B2D" w:rsidRPr="007D2CED">
              <w:rPr>
                <w:noProof/>
                <w:szCs w:val="22"/>
                <w:lang w:val="sr-Latn-ME"/>
              </w:rPr>
              <w:t>kcije</w:t>
            </w:r>
            <w:r w:rsidRPr="007D2CED">
              <w:rPr>
                <w:noProof/>
                <w:szCs w:val="22"/>
                <w:lang w:val="sr-Latn-ME"/>
              </w:rPr>
              <w:t xml:space="preserve"> (</w:t>
            </w:r>
            <w:r w:rsidR="00B02944" w:rsidRPr="007D2CED">
              <w:rPr>
                <w:noProof/>
                <w:szCs w:val="22"/>
                <w:lang w:val="sr-Latn-ME"/>
              </w:rPr>
              <w:t>ml)</w:t>
            </w:r>
          </w:p>
        </w:tc>
      </w:tr>
    </w:tbl>
    <w:p w14:paraId="6975FFBE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5E0D7134" w14:textId="68E56F3F" w:rsidR="000C4B2D" w:rsidRPr="007D2CED" w:rsidRDefault="000D5927" w:rsidP="00C318EC">
      <w:pPr>
        <w:pStyle w:val="BodyText31"/>
        <w:numPr>
          <w:ilvl w:val="0"/>
          <w:numId w:val="42"/>
        </w:numPr>
        <w:shd w:val="clear" w:color="auto" w:fill="auto"/>
        <w:spacing w:after="0" w:line="250" w:lineRule="exact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lastRenderedPageBreak/>
        <w:t>Koristite Tab</w:t>
      </w:r>
      <w:r w:rsidR="000C4B2D" w:rsidRPr="007D2CED">
        <w:rPr>
          <w:sz w:val="22"/>
          <w:szCs w:val="22"/>
          <w:lang w:val="sr-Latn-ME"/>
        </w:rPr>
        <w:t>el</w:t>
      </w:r>
      <w:r w:rsidRPr="007D2CED">
        <w:rPr>
          <w:sz w:val="22"/>
          <w:szCs w:val="22"/>
          <w:lang w:val="sr-Latn-ME"/>
        </w:rPr>
        <w:t>u 14 da biste odredili ukupnu dozu, volumen injekcije i potreban broj</w:t>
      </w:r>
      <w:r w:rsidR="000C4B2D" w:rsidRPr="007D2CED">
        <w:rPr>
          <w:sz w:val="22"/>
          <w:szCs w:val="22"/>
          <w:lang w:val="sr-Latn-ME"/>
        </w:rPr>
        <w:t xml:space="preserve"> </w:t>
      </w:r>
      <w:r w:rsidRPr="007D2CED">
        <w:rPr>
          <w:sz w:val="22"/>
          <w:szCs w:val="22"/>
          <w:lang w:val="sr-Latn-ME"/>
        </w:rPr>
        <w:t xml:space="preserve">bočica na </w:t>
      </w:r>
      <w:r w:rsidR="000C4B2D" w:rsidRPr="007D2CED">
        <w:rPr>
          <w:sz w:val="22"/>
          <w:szCs w:val="22"/>
          <w:lang w:val="sr-Latn-ME"/>
        </w:rPr>
        <w:t>osnov</w:t>
      </w:r>
      <w:r w:rsidRPr="007D2CED">
        <w:rPr>
          <w:sz w:val="22"/>
          <w:szCs w:val="22"/>
          <w:lang w:val="sr-Latn-ME"/>
        </w:rPr>
        <w:t xml:space="preserve">u </w:t>
      </w:r>
      <w:r w:rsidR="00F5521D" w:rsidRPr="007D2CED">
        <w:rPr>
          <w:sz w:val="22"/>
          <w:szCs w:val="22"/>
          <w:lang w:val="sr-Latn-ME"/>
        </w:rPr>
        <w:t>pacijent</w:t>
      </w:r>
      <w:r w:rsidRPr="007D2CED">
        <w:rPr>
          <w:sz w:val="22"/>
          <w:szCs w:val="22"/>
          <w:lang w:val="sr-Latn-ME"/>
        </w:rPr>
        <w:t>ove stvarne t</w:t>
      </w:r>
      <w:r w:rsidR="00620CC8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 xml:space="preserve">elesne </w:t>
      </w:r>
      <w:r w:rsidR="00E8406D" w:rsidRPr="007D2CED">
        <w:rPr>
          <w:sz w:val="22"/>
          <w:szCs w:val="22"/>
          <w:lang w:val="sr-Latn-ME"/>
        </w:rPr>
        <w:t xml:space="preserve">mase </w:t>
      </w:r>
      <w:r w:rsidRPr="007D2CED">
        <w:rPr>
          <w:sz w:val="22"/>
          <w:szCs w:val="22"/>
          <w:lang w:val="sr-Latn-ME"/>
        </w:rPr>
        <w:t xml:space="preserve">za </w:t>
      </w:r>
      <w:r w:rsidR="00CA2042" w:rsidRPr="007D2CED">
        <w:rPr>
          <w:sz w:val="22"/>
          <w:szCs w:val="22"/>
          <w:lang w:val="sr-Latn-ME"/>
        </w:rPr>
        <w:t>prim</w:t>
      </w:r>
      <w:r w:rsidR="00620CC8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u doze od 0,06 mg/kg iz bočice s</w:t>
      </w:r>
      <w:r w:rsidR="00EE0BD6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 xml:space="preserve"> </w:t>
      </w:r>
      <w:r w:rsidR="00F5521D" w:rsidRPr="007D2CED">
        <w:rPr>
          <w:sz w:val="22"/>
          <w:szCs w:val="22"/>
          <w:lang w:val="sr-Latn-ME"/>
        </w:rPr>
        <w:t>l</w:t>
      </w:r>
      <w:r w:rsidR="00620CC8" w:rsidRPr="007D2CED">
        <w:rPr>
          <w:sz w:val="22"/>
          <w:szCs w:val="22"/>
          <w:lang w:val="sr-Latn-ME"/>
        </w:rPr>
        <w:t>ij</w:t>
      </w:r>
      <w:r w:rsidR="00F5521D" w:rsidRPr="007D2CED">
        <w:rPr>
          <w:sz w:val="22"/>
          <w:szCs w:val="22"/>
          <w:lang w:val="sr-Latn-ME"/>
        </w:rPr>
        <w:t>ekom</w:t>
      </w:r>
      <w:r w:rsidRPr="007D2CED">
        <w:rPr>
          <w:sz w:val="22"/>
          <w:szCs w:val="22"/>
          <w:lang w:val="sr-Latn-ME"/>
        </w:rPr>
        <w:t xml:space="preserve"> TALVEY 2 mg</w:t>
      </w:r>
      <w:r w:rsidR="00B02944" w:rsidRPr="007D2CED">
        <w:rPr>
          <w:sz w:val="22"/>
          <w:szCs w:val="22"/>
          <w:lang w:val="sr-Latn-ME"/>
        </w:rPr>
        <w:t>/ml</w:t>
      </w:r>
      <w:r w:rsidRPr="007D2CED">
        <w:rPr>
          <w:sz w:val="22"/>
          <w:szCs w:val="22"/>
          <w:lang w:val="sr-Latn-ME"/>
        </w:rPr>
        <w:t>.</w:t>
      </w:r>
    </w:p>
    <w:p w14:paraId="5EB9C2E6" w14:textId="77777777" w:rsidR="00620CC8" w:rsidRPr="007D2CED" w:rsidRDefault="00620CC8" w:rsidP="00AE4A54">
      <w:pPr>
        <w:pStyle w:val="BodyText31"/>
        <w:shd w:val="clear" w:color="auto" w:fill="auto"/>
        <w:spacing w:after="0" w:line="250" w:lineRule="exact"/>
        <w:ind w:left="1320" w:firstLine="0"/>
        <w:jc w:val="both"/>
        <w:rPr>
          <w:sz w:val="22"/>
          <w:szCs w:val="22"/>
          <w:lang w:val="sr-Latn-ME"/>
        </w:rPr>
      </w:pPr>
    </w:p>
    <w:tbl>
      <w:tblPr>
        <w:tblW w:w="9072" w:type="dxa"/>
        <w:jc w:val="center"/>
        <w:shd w:val="clear" w:color="000000" w:fill="auto"/>
        <w:tblLook w:val="0000" w:firstRow="0" w:lastRow="0" w:firstColumn="0" w:lastColumn="0" w:noHBand="0" w:noVBand="0"/>
      </w:tblPr>
      <w:tblGrid>
        <w:gridCol w:w="1824"/>
        <w:gridCol w:w="1814"/>
        <w:gridCol w:w="1814"/>
        <w:gridCol w:w="1635"/>
        <w:gridCol w:w="1985"/>
      </w:tblGrid>
      <w:tr w:rsidR="000809CF" w:rsidRPr="007D2CED" w14:paraId="73C122F1" w14:textId="77777777" w:rsidTr="00417A79">
        <w:trPr>
          <w:cantSplit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000000" w:fill="auto"/>
          </w:tcPr>
          <w:p w14:paraId="0F13556E" w14:textId="4531BD6E" w:rsidR="000809CF" w:rsidRPr="007D2CED" w:rsidRDefault="005C724F" w:rsidP="006B041F">
            <w:pPr>
              <w:keepNext/>
              <w:ind w:left="1134" w:hanging="1134"/>
              <w:jc w:val="center"/>
              <w:rPr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Tabela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14: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ab/>
            </w:r>
            <w:r w:rsidR="000D5927" w:rsidRPr="007D2CED">
              <w:rPr>
                <w:b/>
                <w:bCs/>
                <w:noProof/>
                <w:szCs w:val="22"/>
                <w:lang w:val="sr-Latn-ME"/>
              </w:rPr>
              <w:t xml:space="preserve">Doza od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0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>,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 xml:space="preserve">06 mg/kg: </w:t>
            </w:r>
            <w:r w:rsidR="00EE0BD6" w:rsidRPr="007D2CED">
              <w:rPr>
                <w:b/>
                <w:bCs/>
                <w:noProof/>
                <w:szCs w:val="22"/>
                <w:lang w:val="sr-Latn-ME"/>
              </w:rPr>
              <w:t>z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>apremin</w:t>
            </w:r>
            <w:r w:rsidR="00EE0BD6" w:rsidRPr="007D2CED">
              <w:rPr>
                <w:b/>
                <w:bCs/>
                <w:noProof/>
                <w:szCs w:val="22"/>
                <w:lang w:val="sr-Latn-ME"/>
              </w:rPr>
              <w:t xml:space="preserve">a 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 xml:space="preserve">injekcije kada se koriste bočice </w:t>
            </w:r>
            <w:r w:rsidR="00EE0BD6" w:rsidRPr="007D2CED">
              <w:rPr>
                <w:b/>
                <w:bCs/>
                <w:noProof/>
                <w:szCs w:val="22"/>
                <w:lang w:val="sr-Latn-ME"/>
              </w:rPr>
              <w:t xml:space="preserve">sa 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>l</w:t>
            </w:r>
            <w:r w:rsidR="00620CC8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>ek</w:t>
            </w:r>
            <w:r w:rsidR="00EE0BD6" w:rsidRPr="007D2CED">
              <w:rPr>
                <w:b/>
                <w:bCs/>
                <w:noProof/>
                <w:szCs w:val="22"/>
                <w:lang w:val="sr-Latn-ME"/>
              </w:rPr>
              <w:t>om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 xml:space="preserve"> TALVEY 2 mg</w:t>
            </w:r>
            <w:r w:rsidR="00B02944" w:rsidRPr="007D2CED">
              <w:rPr>
                <w:b/>
                <w:bCs/>
                <w:noProof/>
                <w:szCs w:val="22"/>
                <w:lang w:val="sr-Latn-ME"/>
              </w:rPr>
              <w:t>/ml</w:t>
            </w:r>
          </w:p>
        </w:tc>
      </w:tr>
      <w:tr w:rsidR="006544C9" w:rsidRPr="007D2CED" w14:paraId="3217D1B7" w14:textId="77777777" w:rsidTr="006B041F">
        <w:trPr>
          <w:cantSplit/>
          <w:jc w:val="center"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4A0D3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  <w:bookmarkStart w:id="10" w:name="_Hlk110972574"/>
          </w:p>
          <w:p w14:paraId="55C9E32B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477FD862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76380247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23994863" w14:textId="7777777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19A586E4" w14:textId="1E884AF7" w:rsidR="00EE0BD6" w:rsidRPr="007D2CED" w:rsidRDefault="00EE0BD6" w:rsidP="00EF33FD">
            <w:pPr>
              <w:keepNext/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53666A6A" w14:textId="1ED9CDB0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Doza od 0,06 mg/kg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A5E6" w14:textId="203D0EB0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T</w:t>
            </w:r>
            <w:r w:rsidR="00620CC8" w:rsidRPr="007D2CED">
              <w:rPr>
                <w:b/>
                <w:bCs/>
                <w:noProof/>
                <w:szCs w:val="22"/>
                <w:lang w:val="sr-Latn-ME" w:eastAsia="en-GB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 xml:space="preserve">elesna </w:t>
            </w:r>
            <w:r w:rsidR="00E8406D" w:rsidRPr="007D2CED">
              <w:rPr>
                <w:b/>
                <w:bCs/>
                <w:noProof/>
                <w:szCs w:val="22"/>
                <w:lang w:val="sr-Latn-ME" w:eastAsia="en-GB"/>
              </w:rPr>
              <w:t>masa</w:t>
            </w:r>
          </w:p>
          <w:p w14:paraId="68BE4FBD" w14:textId="31CA4850" w:rsidR="006544C9" w:rsidRPr="007D2CED" w:rsidRDefault="006544C9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(kg)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EC89" w14:textId="77777777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vertAlign w:val="superscript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Ukupna doza</w:t>
            </w:r>
            <w:r w:rsidRPr="007D2CED">
              <w:rPr>
                <w:b/>
                <w:bCs/>
                <w:noProof/>
                <w:szCs w:val="22"/>
                <w:vertAlign w:val="superscript"/>
                <w:lang w:val="sr-Latn-ME" w:eastAsia="en-GB"/>
              </w:rPr>
              <w:t>a</w:t>
            </w:r>
          </w:p>
          <w:p w14:paraId="49414AC9" w14:textId="4CCB2F97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(mg)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E0B3" w14:textId="52B725BC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Volumen injekcije (</w:t>
            </w:r>
            <w:r w:rsidR="00B02944" w:rsidRPr="007D2CED">
              <w:rPr>
                <w:b/>
                <w:bCs/>
                <w:noProof/>
                <w:szCs w:val="22"/>
                <w:lang w:val="sr-Latn-ME" w:eastAsia="en-GB"/>
              </w:rPr>
              <w:t>ml)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279D" w14:textId="77777777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Broj bočica</w:t>
            </w:r>
          </w:p>
          <w:p w14:paraId="63FB1314" w14:textId="548CB948" w:rsidR="006544C9" w:rsidRPr="007D2CED" w:rsidRDefault="006544C9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(1 bočica = 1,5 </w:t>
            </w:r>
            <w:r w:rsidR="00B02944" w:rsidRPr="007D2CED">
              <w:rPr>
                <w:b/>
                <w:bCs/>
                <w:noProof/>
                <w:szCs w:val="22"/>
                <w:lang w:val="sr-Latn-ME" w:eastAsia="en-GB"/>
              </w:rPr>
              <w:t>ml)</w:t>
            </w:r>
          </w:p>
        </w:tc>
      </w:tr>
      <w:tr w:rsidR="000809CF" w:rsidRPr="007D2CED" w14:paraId="2A4E2CD1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51F16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8561" w14:textId="6522CC31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35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39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B3C8" w14:textId="5827DFA8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B574" w14:textId="27BC0031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0D05" w14:textId="77777777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0809CF" w:rsidRPr="007D2CED" w14:paraId="75FA8CA6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A2A04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97FF" w14:textId="3F9DC802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40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E27C" w14:textId="6A91C978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8884" w14:textId="52BB6D18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DEC9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0809CF" w:rsidRPr="007D2CED" w14:paraId="35DCD137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2C606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A8A0" w14:textId="0748D9B0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46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D0CD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17AC" w14:textId="0716D0BB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FB19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0809CF" w:rsidRPr="007D2CED" w14:paraId="5FC7B1A5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2EA5E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0B9D" w14:textId="2A46362D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56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5C6D" w14:textId="1D0510C0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ABFF" w14:textId="1872B5E6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2CC8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0809CF" w:rsidRPr="007D2CED" w14:paraId="3FE926EC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7019A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31AF" w14:textId="28569CEB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66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75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DE03" w14:textId="693535B6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1852" w14:textId="60D268C9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C5BF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0809CF" w:rsidRPr="007D2CED" w14:paraId="0576C94A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7135C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9247" w14:textId="19F96EF2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76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85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9054" w14:textId="53E24C8D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9485" w14:textId="2616D69C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A064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0809CF" w:rsidRPr="007D2CED" w14:paraId="7583CFD0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4CEC3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CF20" w14:textId="5FBC2E8E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86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95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F8FC" w14:textId="407668F3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5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A6D9" w14:textId="6D1EFD70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7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C1BA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0809CF" w:rsidRPr="007D2CED" w14:paraId="1294E9A6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85732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0417" w14:textId="761034E0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96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105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A18D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64BC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30DB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0809CF" w:rsidRPr="007D2CED" w14:paraId="5BB38BEC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43F99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CD8F" w14:textId="55918FE6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106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E642" w14:textId="2E789010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1665" w14:textId="1DBB9C9E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DECF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</w:tr>
      <w:tr w:rsidR="000809CF" w:rsidRPr="007D2CED" w14:paraId="03914354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BBA66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907A" w14:textId="5A8D2D13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116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85B7" w14:textId="1BA3249C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7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9ED0" w14:textId="564F0341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6987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</w:tr>
      <w:tr w:rsidR="000809CF" w:rsidRPr="007D2CED" w14:paraId="45F632FB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0947A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F78B" w14:textId="2E064C9D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126 </w:t>
            </w:r>
            <w:r w:rsidR="003D482D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="003D482D" w:rsidRPr="007D2CED" w:rsidDel="003D482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66A3" w14:textId="26532368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7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E93" w14:textId="3CCC501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9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DB56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</w:tr>
      <w:tr w:rsidR="000809CF" w:rsidRPr="007D2CED" w14:paraId="3FBC5C51" w14:textId="77777777" w:rsidTr="006B041F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E9EA1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38FD" w14:textId="14CC8CDF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136 </w:t>
            </w:r>
            <w:r w:rsidR="003D482D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="003D482D" w:rsidRPr="007D2CED" w:rsidDel="003D482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2C14" w14:textId="1B22459C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0A4E" w14:textId="6BEFE715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22BC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</w:tr>
      <w:tr w:rsidR="000809CF" w:rsidRPr="007D2CED" w14:paraId="446193DC" w14:textId="77777777" w:rsidTr="006B041F">
        <w:trPr>
          <w:cantSplit/>
          <w:trHeight w:val="60"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E56FC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C6EE" w14:textId="7ABE528A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146 </w:t>
            </w:r>
            <w:r w:rsidR="003D482D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="003D482D" w:rsidRPr="007D2CED" w:rsidDel="003D482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79F1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F873" w14:textId="07509C84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552F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</w:tr>
      <w:tr w:rsidR="000809CF" w:rsidRPr="007D2CED" w14:paraId="6DE6651F" w14:textId="77777777" w:rsidTr="006B041F">
        <w:trPr>
          <w:cantSplit/>
          <w:trHeight w:val="70"/>
          <w:jc w:val="center"/>
        </w:trPr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4A11" w14:textId="77777777" w:rsidR="000809CF" w:rsidRPr="007D2CED" w:rsidRDefault="000809CF" w:rsidP="00417A79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64A3" w14:textId="72717470" w:rsidR="000809CF" w:rsidRPr="007D2CED" w:rsidRDefault="000809CF" w:rsidP="006B041F">
            <w:pPr>
              <w:keepNext/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156 </w:t>
            </w:r>
            <w:r w:rsidR="003D482D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="003D482D" w:rsidRPr="007D2CED" w:rsidDel="003D482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A1CD" w14:textId="7003DD3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9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EE1F" w14:textId="44AD5BCF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DB06" w14:textId="77777777" w:rsidR="000809CF" w:rsidRPr="007D2CED" w:rsidRDefault="000809CF" w:rsidP="006B041F">
            <w:pPr>
              <w:keepNext/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</w:p>
        </w:tc>
      </w:tr>
      <w:tr w:rsidR="000809CF" w:rsidRPr="007D2CED" w14:paraId="48E40E5C" w14:textId="77777777" w:rsidTr="00417A79">
        <w:tblPrEx>
          <w:shd w:val="clear" w:color="auto" w:fill="auto"/>
        </w:tblPrEx>
        <w:trPr>
          <w:cantSplit/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3AC23E7D" w14:textId="42C2C3AC" w:rsidR="000809CF" w:rsidRPr="007D2CED" w:rsidRDefault="000809CF" w:rsidP="00417A79">
            <w:pPr>
              <w:ind w:left="284" w:hanging="284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0C4B2D" w:rsidRPr="007D2CED">
              <w:rPr>
                <w:noProof/>
                <w:szCs w:val="22"/>
                <w:lang w:val="sr-Latn-ME"/>
              </w:rPr>
              <w:t>Ukupna doza (mg) se izračunava na osnovu zaokruženog volumena injekcije (</w:t>
            </w:r>
            <w:r w:rsidR="00B02944" w:rsidRPr="007D2CED">
              <w:rPr>
                <w:noProof/>
                <w:szCs w:val="22"/>
                <w:lang w:val="sr-Latn-ME"/>
              </w:rPr>
              <w:t>ml)</w:t>
            </w:r>
          </w:p>
        </w:tc>
      </w:tr>
      <w:bookmarkEnd w:id="10"/>
    </w:tbl>
    <w:p w14:paraId="7007CE2A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p w14:paraId="767D0CED" w14:textId="71F72949" w:rsidR="000809CF" w:rsidRPr="007D2CED" w:rsidRDefault="000C4B2D" w:rsidP="00C318EC">
      <w:pPr>
        <w:numPr>
          <w:ilvl w:val="0"/>
          <w:numId w:val="10"/>
        </w:numPr>
        <w:tabs>
          <w:tab w:val="clear" w:pos="284"/>
        </w:tabs>
        <w:ind w:left="1134" w:hanging="567"/>
        <w:rPr>
          <w:noProof/>
          <w:szCs w:val="22"/>
          <w:lang w:val="sr-Latn-ME"/>
        </w:rPr>
      </w:pPr>
      <w:r w:rsidRPr="007D2CED">
        <w:rPr>
          <w:szCs w:val="22"/>
          <w:lang w:val="sr-Latn-ME"/>
        </w:rPr>
        <w:t>Koristite Tabelu 15 da biste odredili ukupnu dozu, volumen injekcije i potreban broj bočica na osnovu pacijentove stvarne t</w:t>
      </w:r>
      <w:r w:rsidR="00620CC8" w:rsidRPr="007D2CED">
        <w:rPr>
          <w:szCs w:val="22"/>
          <w:lang w:val="sr-Latn-ME"/>
        </w:rPr>
        <w:t>j</w:t>
      </w:r>
      <w:r w:rsidRPr="007D2CED">
        <w:rPr>
          <w:szCs w:val="22"/>
          <w:lang w:val="sr-Latn-ME"/>
        </w:rPr>
        <w:t xml:space="preserve">elesne </w:t>
      </w:r>
      <w:r w:rsidR="00A07589" w:rsidRPr="007D2CED">
        <w:rPr>
          <w:szCs w:val="22"/>
          <w:lang w:val="sr-Latn-ME"/>
        </w:rPr>
        <w:t xml:space="preserve">mase </w:t>
      </w:r>
      <w:r w:rsidRPr="007D2CED">
        <w:rPr>
          <w:szCs w:val="22"/>
          <w:lang w:val="sr-Latn-ME"/>
        </w:rPr>
        <w:t>za prim</w:t>
      </w:r>
      <w:r w:rsidR="00A07589" w:rsidRPr="007D2CED">
        <w:rPr>
          <w:szCs w:val="22"/>
          <w:lang w:val="sr-Latn-ME"/>
        </w:rPr>
        <w:t>j</w:t>
      </w:r>
      <w:r w:rsidRPr="007D2CED">
        <w:rPr>
          <w:szCs w:val="22"/>
          <w:lang w:val="sr-Latn-ME"/>
        </w:rPr>
        <w:t>enu doze od 0,4 mg/kg iz bočice s</w:t>
      </w:r>
      <w:r w:rsidR="0096399A" w:rsidRPr="007D2CED">
        <w:rPr>
          <w:szCs w:val="22"/>
          <w:lang w:val="sr-Latn-ME"/>
        </w:rPr>
        <w:t>a</w:t>
      </w:r>
      <w:r w:rsidRPr="007D2CED">
        <w:rPr>
          <w:szCs w:val="22"/>
          <w:lang w:val="sr-Latn-ME"/>
        </w:rPr>
        <w:t xml:space="preserve"> l</w:t>
      </w:r>
      <w:r w:rsidR="00620CC8" w:rsidRPr="007D2CED">
        <w:rPr>
          <w:szCs w:val="22"/>
          <w:lang w:val="sr-Latn-ME"/>
        </w:rPr>
        <w:t>ij</w:t>
      </w:r>
      <w:r w:rsidRPr="007D2CED">
        <w:rPr>
          <w:szCs w:val="22"/>
          <w:lang w:val="sr-Latn-ME"/>
        </w:rPr>
        <w:t xml:space="preserve">ekom </w:t>
      </w:r>
      <w:r w:rsidR="000809CF" w:rsidRPr="007D2CED">
        <w:rPr>
          <w:noProof/>
          <w:szCs w:val="22"/>
          <w:lang w:val="sr-Latn-ME"/>
        </w:rPr>
        <w:t>TALVEY 40 mg</w:t>
      </w:r>
      <w:r w:rsidR="00B02944" w:rsidRPr="007D2CED">
        <w:rPr>
          <w:noProof/>
          <w:szCs w:val="22"/>
          <w:lang w:val="sr-Latn-ME"/>
        </w:rPr>
        <w:t>/ml</w:t>
      </w:r>
      <w:r w:rsidR="000809CF" w:rsidRPr="007D2CED">
        <w:rPr>
          <w:noProof/>
          <w:szCs w:val="22"/>
          <w:lang w:val="sr-Latn-ME"/>
        </w:rPr>
        <w:t>.</w:t>
      </w:r>
    </w:p>
    <w:p w14:paraId="3665E10D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tbl>
      <w:tblPr>
        <w:tblW w:w="9072" w:type="dxa"/>
        <w:jc w:val="center"/>
        <w:shd w:val="clear" w:color="000000" w:fill="auto"/>
        <w:tblLayout w:type="fixed"/>
        <w:tblLook w:val="0000" w:firstRow="0" w:lastRow="0" w:firstColumn="0" w:lastColumn="0" w:noHBand="0" w:noVBand="0"/>
      </w:tblPr>
      <w:tblGrid>
        <w:gridCol w:w="1832"/>
        <w:gridCol w:w="1831"/>
        <w:gridCol w:w="1745"/>
        <w:gridCol w:w="1832"/>
        <w:gridCol w:w="1832"/>
      </w:tblGrid>
      <w:tr w:rsidR="006544C9" w:rsidRPr="007D2CED" w14:paraId="6BA0851B" w14:textId="77777777" w:rsidTr="00417A79">
        <w:trPr>
          <w:cantSplit/>
          <w:jc w:val="center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shd w:val="clear" w:color="000000" w:fill="auto"/>
          </w:tcPr>
          <w:p w14:paraId="7D777A6C" w14:textId="10B1F323" w:rsidR="006544C9" w:rsidRPr="007D2CED" w:rsidRDefault="006544C9" w:rsidP="006B041F">
            <w:pPr>
              <w:keepNext/>
              <w:ind w:left="1134" w:hanging="1134"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bookmarkStart w:id="11" w:name="_Hlk110974582"/>
            <w:r w:rsidRPr="007D2CED">
              <w:rPr>
                <w:b/>
                <w:bCs/>
                <w:noProof/>
                <w:szCs w:val="22"/>
                <w:lang w:val="sr-Latn-ME"/>
              </w:rPr>
              <w:t>Tabela 15: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ab/>
              <w:t xml:space="preserve">Doza od 0,4 mg/kg: </w:t>
            </w:r>
            <w:r w:rsidR="0096399A" w:rsidRPr="007D2CED">
              <w:rPr>
                <w:b/>
                <w:bCs/>
                <w:noProof/>
                <w:szCs w:val="22"/>
                <w:lang w:val="sr-Latn-ME"/>
              </w:rPr>
              <w:t>z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apremin</w:t>
            </w:r>
            <w:r w:rsidR="0096399A" w:rsidRPr="007D2CED">
              <w:rPr>
                <w:b/>
                <w:bCs/>
                <w:noProof/>
                <w:szCs w:val="22"/>
                <w:lang w:val="sr-Latn-ME"/>
              </w:rPr>
              <w:t>a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 injekcij</w:t>
            </w:r>
            <w:r w:rsidR="0096399A" w:rsidRPr="007D2CED">
              <w:rPr>
                <w:b/>
                <w:bCs/>
                <w:noProof/>
                <w:szCs w:val="22"/>
                <w:lang w:val="sr-Latn-ME"/>
              </w:rPr>
              <w:t>e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 kada se koriste bočice </w:t>
            </w:r>
            <w:r w:rsidR="0096399A" w:rsidRPr="007D2CED">
              <w:rPr>
                <w:b/>
                <w:bCs/>
                <w:noProof/>
                <w:szCs w:val="22"/>
                <w:lang w:val="sr-Latn-ME"/>
              </w:rPr>
              <w:t xml:space="preserve">sa 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l</w:t>
            </w:r>
            <w:r w:rsidR="00620CC8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>ek</w:t>
            </w:r>
            <w:r w:rsidR="0096399A" w:rsidRPr="007D2CED">
              <w:rPr>
                <w:b/>
                <w:bCs/>
                <w:noProof/>
                <w:szCs w:val="22"/>
                <w:lang w:val="sr-Latn-ME"/>
              </w:rPr>
              <w:t>om</w:t>
            </w:r>
            <w:r w:rsidRPr="007D2CED">
              <w:rPr>
                <w:b/>
                <w:bCs/>
                <w:noProof/>
                <w:szCs w:val="22"/>
                <w:lang w:val="sr-Latn-ME"/>
              </w:rPr>
              <w:t xml:space="preserve"> TALVEY 40 mg</w:t>
            </w:r>
            <w:r w:rsidR="00B02944" w:rsidRPr="007D2CED">
              <w:rPr>
                <w:b/>
                <w:bCs/>
                <w:noProof/>
                <w:szCs w:val="22"/>
                <w:lang w:val="sr-Latn-ME"/>
              </w:rPr>
              <w:t>/ml</w:t>
            </w:r>
          </w:p>
        </w:tc>
      </w:tr>
      <w:bookmarkEnd w:id="11"/>
      <w:tr w:rsidR="006544C9" w:rsidRPr="007D2CED" w14:paraId="4449D895" w14:textId="77777777" w:rsidTr="00EF33FD">
        <w:trPr>
          <w:cantSplit/>
          <w:jc w:val="center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3BEA244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02986593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72FA30E4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5A0A45B8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0D86AEF2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607EAFAB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6F803CF3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081F5107" w14:textId="407A5042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Doza od 0</w:t>
            </w:r>
            <w:r w:rsidR="00611BF1" w:rsidRPr="007D2CED">
              <w:rPr>
                <w:b/>
                <w:bCs/>
                <w:noProof/>
                <w:szCs w:val="22"/>
                <w:lang w:val="sr-Latn-ME" w:eastAsia="en-GB"/>
              </w:rPr>
              <w:t>,</w:t>
            </w: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4 mg/kg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7668CA0" w14:textId="6C84D225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T</w:t>
            </w:r>
            <w:r w:rsidR="00620CC8" w:rsidRPr="007D2CED">
              <w:rPr>
                <w:b/>
                <w:bCs/>
                <w:noProof/>
                <w:szCs w:val="22"/>
                <w:lang w:val="sr-Latn-ME" w:eastAsia="en-GB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 xml:space="preserve">elesna </w:t>
            </w:r>
            <w:r w:rsidR="00103B87" w:rsidRPr="007D2CED">
              <w:rPr>
                <w:b/>
                <w:bCs/>
                <w:noProof/>
                <w:szCs w:val="22"/>
                <w:lang w:val="sr-Latn-ME" w:eastAsia="en-GB"/>
              </w:rPr>
              <w:t>masa</w:t>
            </w:r>
          </w:p>
          <w:p w14:paraId="665D7C98" w14:textId="742DA685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(kg)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3DF296" w14:textId="77777777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vertAlign w:val="superscript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Ukupna doza</w:t>
            </w:r>
            <w:r w:rsidRPr="007D2CED">
              <w:rPr>
                <w:b/>
                <w:bCs/>
                <w:noProof/>
                <w:szCs w:val="22"/>
                <w:vertAlign w:val="superscript"/>
                <w:lang w:val="sr-Latn-ME" w:eastAsia="en-GB"/>
              </w:rPr>
              <w:t>a</w:t>
            </w:r>
          </w:p>
          <w:p w14:paraId="29012850" w14:textId="499029E0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(mg)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C744B1F" w14:textId="4A62E522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Volumen injekcije (</w:t>
            </w:r>
            <w:r w:rsidR="00B02944" w:rsidRPr="007D2CED">
              <w:rPr>
                <w:b/>
                <w:bCs/>
                <w:noProof/>
                <w:szCs w:val="22"/>
                <w:lang w:val="sr-Latn-ME" w:eastAsia="en-GB"/>
              </w:rPr>
              <w:t>ml)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3C5B95C" w14:textId="77777777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Broj bočica</w:t>
            </w:r>
          </w:p>
          <w:p w14:paraId="3FFF681C" w14:textId="5F0E0E0D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(1 bočica = 1 </w:t>
            </w:r>
            <w:r w:rsidR="00B02944" w:rsidRPr="007D2CED">
              <w:rPr>
                <w:b/>
                <w:bCs/>
                <w:noProof/>
                <w:szCs w:val="22"/>
                <w:lang w:val="sr-Latn-ME" w:eastAsia="en-GB"/>
              </w:rPr>
              <w:t>ml)</w:t>
            </w:r>
          </w:p>
        </w:tc>
      </w:tr>
      <w:tr w:rsidR="006544C9" w:rsidRPr="007D2CED" w14:paraId="1F125FDA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6006A0DF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956758E" w14:textId="0C511271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35 do 39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E8D408" w14:textId="3212C480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14</w:t>
            </w:r>
            <w:r w:rsidR="003D482D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1AEBBA" w14:textId="5B912E64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0,37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AD240F1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6544C9" w:rsidRPr="007D2CED" w14:paraId="60BB4753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EF4033E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2D1B39" w14:textId="4CA60273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40 do 45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7A07F0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8F5ECC" w14:textId="7EE0DD05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34A56E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6544C9" w:rsidRPr="007D2CED" w14:paraId="49B5C359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BAC173E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046210" w14:textId="2A1B39E3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46 do 55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32F707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93B7AA6" w14:textId="7B85761E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9DCE123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6544C9" w:rsidRPr="007D2CED" w14:paraId="622BDDA7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D13F9AF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25E8BEF" w14:textId="1EF54F9B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56 do 65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02B361A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C75AF5" w14:textId="139E4944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F96F34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6544C9" w:rsidRPr="007D2CED" w14:paraId="6357F3C1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7E33F9C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0C2BBF" w14:textId="2A05F1A8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66 do 75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1F723B1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2106F4" w14:textId="14BBE09E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B14ADAE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6544C9" w:rsidRPr="007D2CED" w14:paraId="6F325A66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02F2395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74D741" w14:textId="48EA9831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76 do 85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72C76E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A59B9AD" w14:textId="781B1378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34FF49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6544C9" w:rsidRPr="007D2CED" w14:paraId="07D1B6BA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9C2F4CF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736AFD8" w14:textId="48E024A2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86 do 95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804DB0C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D540C37" w14:textId="03D83661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C655DF0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6544C9" w:rsidRPr="007D2CED" w14:paraId="0AEBC3E7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35BBED6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1B4D33C" w14:textId="086A422F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96 do 105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18872D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06B625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D867963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6544C9" w:rsidRPr="007D2CED" w14:paraId="006CC035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1C72ED7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5CB13E" w14:textId="2C7E8153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106 do 115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0867C5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81DF02" w14:textId="6B98A70A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55460A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6544C9" w:rsidRPr="007D2CED" w14:paraId="7C20F319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67166B2C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21A607C" w14:textId="48022D5C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116 do 125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F450C3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CB08E7" w14:textId="5D740549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216B5E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6544C9" w:rsidRPr="007D2CED" w14:paraId="24C1938D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71B1353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C119C4" w14:textId="1EF8B29E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126 do 135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F063A08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52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CED5033" w14:textId="3CD491FC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2A81C8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6544C9" w:rsidRPr="007D2CED" w14:paraId="1B59CC14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1463D0C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EA0D15E" w14:textId="1CE7D049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136 do 145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8D0573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56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F16E1D1" w14:textId="5E1C080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BE21559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6544C9" w:rsidRPr="007D2CED" w14:paraId="5BE52B0A" w14:textId="77777777" w:rsidTr="00417A79">
        <w:trPr>
          <w:cantSplit/>
          <w:trHeight w:val="60"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EF6DF73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E723DB" w14:textId="7C7944B3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146 do 155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5763AC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979287" w14:textId="0E8C67E3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1DD251A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6544C9" w:rsidRPr="007D2CED" w14:paraId="2367F664" w14:textId="77777777" w:rsidTr="00417A79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1B0FB40" w14:textId="77777777" w:rsidR="006544C9" w:rsidRPr="007D2CED" w:rsidRDefault="006544C9" w:rsidP="006544C9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A366D7" w14:textId="61522848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156 do 160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0AD46D7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834C8C" w14:textId="58CBFB83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1C514E" w14:textId="7777777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6544C9" w:rsidRPr="007D2CED" w14:paraId="29A2F04A" w14:textId="77777777" w:rsidTr="00417A79">
        <w:trPr>
          <w:cantSplit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</w:tcBorders>
            <w:shd w:val="clear" w:color="000000" w:fill="auto"/>
          </w:tcPr>
          <w:p w14:paraId="66641C6A" w14:textId="17B34E45" w:rsidR="006544C9" w:rsidRPr="007D2CED" w:rsidRDefault="006544C9" w:rsidP="006544C9">
            <w:pPr>
              <w:ind w:left="284" w:hanging="284"/>
              <w:rPr>
                <w:noProof/>
                <w:szCs w:val="22"/>
                <w:vertAlign w:val="superscript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0C4B2D" w:rsidRPr="007D2CED">
              <w:rPr>
                <w:noProof/>
                <w:szCs w:val="22"/>
                <w:lang w:val="sr-Latn-ME"/>
              </w:rPr>
              <w:t>Ukupna doza (mg) se izračunava na osnovu zaokruženog volumena injekcije (</w:t>
            </w:r>
            <w:r w:rsidR="00B02944" w:rsidRPr="007D2CED">
              <w:rPr>
                <w:noProof/>
                <w:szCs w:val="22"/>
                <w:lang w:val="sr-Latn-ME"/>
              </w:rPr>
              <w:t>ml)</w:t>
            </w:r>
          </w:p>
        </w:tc>
      </w:tr>
    </w:tbl>
    <w:p w14:paraId="0580968D" w14:textId="77777777" w:rsidR="00620CC8" w:rsidRPr="007D2CED" w:rsidRDefault="00620CC8" w:rsidP="000809CF">
      <w:pPr>
        <w:rPr>
          <w:noProof/>
          <w:szCs w:val="22"/>
          <w:lang w:val="sr-Latn-ME"/>
        </w:rPr>
      </w:pPr>
    </w:p>
    <w:p w14:paraId="0CD5882B" w14:textId="3E7EC6A9" w:rsidR="000809CF" w:rsidRPr="007D2CED" w:rsidRDefault="000C4B2D" w:rsidP="00C318EC">
      <w:pPr>
        <w:numPr>
          <w:ilvl w:val="0"/>
          <w:numId w:val="12"/>
        </w:numPr>
        <w:tabs>
          <w:tab w:val="clear" w:pos="284"/>
        </w:tabs>
        <w:ind w:left="1134" w:hanging="567"/>
        <w:rPr>
          <w:noProof/>
          <w:szCs w:val="22"/>
          <w:lang w:val="sr-Latn-ME"/>
        </w:rPr>
      </w:pPr>
      <w:r w:rsidRPr="007D2CED">
        <w:rPr>
          <w:szCs w:val="22"/>
          <w:lang w:val="sr-Latn-ME"/>
        </w:rPr>
        <w:t>Koristite Tabelu 16 da biste odredili ukupnu dozu, volumen injekcije i potreban broj bočica na osnovu pacijentove stvarne t</w:t>
      </w:r>
      <w:r w:rsidR="00620CC8" w:rsidRPr="007D2CED">
        <w:rPr>
          <w:szCs w:val="22"/>
          <w:lang w:val="sr-Latn-ME"/>
        </w:rPr>
        <w:t>j</w:t>
      </w:r>
      <w:r w:rsidRPr="007D2CED">
        <w:rPr>
          <w:szCs w:val="22"/>
          <w:lang w:val="sr-Latn-ME"/>
        </w:rPr>
        <w:t xml:space="preserve">elesne </w:t>
      </w:r>
      <w:r w:rsidR="00FC525E" w:rsidRPr="007D2CED">
        <w:rPr>
          <w:szCs w:val="22"/>
          <w:lang w:val="sr-Latn-ME"/>
        </w:rPr>
        <w:t xml:space="preserve">mase </w:t>
      </w:r>
      <w:r w:rsidRPr="007D2CED">
        <w:rPr>
          <w:szCs w:val="22"/>
          <w:lang w:val="sr-Latn-ME"/>
        </w:rPr>
        <w:t>za prim</w:t>
      </w:r>
      <w:r w:rsidR="00FC525E" w:rsidRPr="007D2CED">
        <w:rPr>
          <w:szCs w:val="22"/>
          <w:lang w:val="sr-Latn-ME"/>
        </w:rPr>
        <w:t>j</w:t>
      </w:r>
      <w:r w:rsidRPr="007D2CED">
        <w:rPr>
          <w:szCs w:val="22"/>
          <w:lang w:val="sr-Latn-ME"/>
        </w:rPr>
        <w:t>enu doze od 0,8 mg/kg iz bočice s</w:t>
      </w:r>
      <w:r w:rsidR="0096399A" w:rsidRPr="007D2CED">
        <w:rPr>
          <w:szCs w:val="22"/>
          <w:lang w:val="sr-Latn-ME"/>
        </w:rPr>
        <w:t>a</w:t>
      </w:r>
      <w:r w:rsidRPr="007D2CED">
        <w:rPr>
          <w:szCs w:val="22"/>
          <w:lang w:val="sr-Latn-ME"/>
        </w:rPr>
        <w:t xml:space="preserve"> l</w:t>
      </w:r>
      <w:r w:rsidR="00620CC8" w:rsidRPr="007D2CED">
        <w:rPr>
          <w:szCs w:val="22"/>
          <w:lang w:val="sr-Latn-ME"/>
        </w:rPr>
        <w:t>ij</w:t>
      </w:r>
      <w:r w:rsidRPr="007D2CED">
        <w:rPr>
          <w:szCs w:val="22"/>
          <w:lang w:val="sr-Latn-ME"/>
        </w:rPr>
        <w:t xml:space="preserve">ekom </w:t>
      </w:r>
      <w:r w:rsidRPr="007D2CED">
        <w:rPr>
          <w:noProof/>
          <w:szCs w:val="22"/>
          <w:lang w:val="sr-Latn-ME"/>
        </w:rPr>
        <w:t>TALVEY 40 mg</w:t>
      </w:r>
      <w:r w:rsidR="00B02944" w:rsidRPr="007D2CED">
        <w:rPr>
          <w:noProof/>
          <w:szCs w:val="22"/>
          <w:lang w:val="sr-Latn-ME"/>
        </w:rPr>
        <w:t>/ml</w:t>
      </w:r>
      <w:r w:rsidR="000809CF" w:rsidRPr="007D2CED">
        <w:rPr>
          <w:noProof/>
          <w:szCs w:val="22"/>
          <w:lang w:val="sr-Latn-ME"/>
        </w:rPr>
        <w:t>.</w:t>
      </w:r>
    </w:p>
    <w:p w14:paraId="76D582E7" w14:textId="77777777" w:rsidR="000809CF" w:rsidRPr="007D2CED" w:rsidRDefault="000809CF" w:rsidP="000809CF">
      <w:pPr>
        <w:rPr>
          <w:noProof/>
          <w:szCs w:val="22"/>
          <w:lang w:val="sr-Latn-ME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832"/>
        <w:gridCol w:w="1831"/>
        <w:gridCol w:w="1745"/>
        <w:gridCol w:w="1833"/>
        <w:gridCol w:w="1831"/>
      </w:tblGrid>
      <w:tr w:rsidR="000809CF" w:rsidRPr="007D2CED" w14:paraId="79EA8985" w14:textId="77777777" w:rsidTr="00417A79">
        <w:trPr>
          <w:cantSplit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80BDB57" w14:textId="6F8F93D7" w:rsidR="000809CF" w:rsidRPr="007D2CED" w:rsidRDefault="005C724F" w:rsidP="006B041F">
            <w:pPr>
              <w:keepNext/>
              <w:ind w:left="1134" w:hanging="1134"/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D2CED">
              <w:rPr>
                <w:b/>
                <w:bCs/>
                <w:noProof/>
                <w:szCs w:val="22"/>
                <w:lang w:val="sr-Latn-ME"/>
              </w:rPr>
              <w:lastRenderedPageBreak/>
              <w:t xml:space="preserve">Tabela 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>16:</w:t>
            </w:r>
            <w:r w:rsidR="000809CF" w:rsidRPr="007D2CED">
              <w:rPr>
                <w:b/>
                <w:bCs/>
                <w:noProof/>
                <w:szCs w:val="22"/>
                <w:lang w:val="sr-Latn-ME"/>
              </w:rPr>
              <w:tab/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>Doza od 0,</w:t>
            </w:r>
            <w:r w:rsidR="000C4B2D" w:rsidRPr="007D2CED">
              <w:rPr>
                <w:b/>
                <w:bCs/>
                <w:noProof/>
                <w:szCs w:val="22"/>
                <w:lang w:val="sr-Latn-ME"/>
              </w:rPr>
              <w:t>8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 xml:space="preserve"> mg/kg: </w:t>
            </w:r>
            <w:r w:rsidR="0096399A" w:rsidRPr="007D2CED">
              <w:rPr>
                <w:b/>
                <w:bCs/>
                <w:noProof/>
                <w:szCs w:val="22"/>
                <w:lang w:val="sr-Latn-ME"/>
              </w:rPr>
              <w:t>z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>apremin</w:t>
            </w:r>
            <w:r w:rsidR="0096399A" w:rsidRPr="007D2CED">
              <w:rPr>
                <w:b/>
                <w:bCs/>
                <w:noProof/>
                <w:szCs w:val="22"/>
                <w:lang w:val="sr-Latn-ME"/>
              </w:rPr>
              <w:t>a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 xml:space="preserve"> injekcij</w:t>
            </w:r>
            <w:r w:rsidR="0096399A" w:rsidRPr="007D2CED">
              <w:rPr>
                <w:b/>
                <w:bCs/>
                <w:noProof/>
                <w:szCs w:val="22"/>
                <w:lang w:val="sr-Latn-ME"/>
              </w:rPr>
              <w:t>e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 xml:space="preserve"> kada se koriste bočice</w:t>
            </w:r>
            <w:r w:rsidR="0096399A" w:rsidRPr="007D2CED">
              <w:rPr>
                <w:b/>
                <w:bCs/>
                <w:noProof/>
                <w:szCs w:val="22"/>
                <w:lang w:val="sr-Latn-ME"/>
              </w:rPr>
              <w:t xml:space="preserve"> sa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 xml:space="preserve"> l</w:t>
            </w:r>
            <w:r w:rsidR="00620CC8" w:rsidRPr="007D2CED">
              <w:rPr>
                <w:b/>
                <w:bCs/>
                <w:noProof/>
                <w:szCs w:val="22"/>
                <w:lang w:val="sr-Latn-ME"/>
              </w:rPr>
              <w:t>ij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>ek</w:t>
            </w:r>
            <w:r w:rsidR="0096399A" w:rsidRPr="007D2CED">
              <w:rPr>
                <w:b/>
                <w:bCs/>
                <w:noProof/>
                <w:szCs w:val="22"/>
                <w:lang w:val="sr-Latn-ME"/>
              </w:rPr>
              <w:t>om</w:t>
            </w:r>
            <w:r w:rsidR="006544C9" w:rsidRPr="007D2CED">
              <w:rPr>
                <w:b/>
                <w:bCs/>
                <w:noProof/>
                <w:szCs w:val="22"/>
                <w:lang w:val="sr-Latn-ME"/>
              </w:rPr>
              <w:t xml:space="preserve"> TALVEY 40 mg</w:t>
            </w:r>
            <w:r w:rsidR="00B02944" w:rsidRPr="007D2CED">
              <w:rPr>
                <w:b/>
                <w:bCs/>
                <w:noProof/>
                <w:szCs w:val="22"/>
                <w:lang w:val="sr-Latn-ME"/>
              </w:rPr>
              <w:t>/ml</w:t>
            </w:r>
          </w:p>
        </w:tc>
      </w:tr>
      <w:tr w:rsidR="006544C9" w:rsidRPr="007D2CED" w14:paraId="2B3DD8AC" w14:textId="77777777" w:rsidTr="00EF33FD">
        <w:trPr>
          <w:cantSplit/>
          <w:jc w:val="center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0DB7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6DFDACD9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43759978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7F7CAEBE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5A813F59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04DCDB59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06D8CCB1" w14:textId="77777777" w:rsidR="0096399A" w:rsidRPr="007D2CED" w:rsidRDefault="0096399A" w:rsidP="00EF33FD">
            <w:pPr>
              <w:keepNext/>
              <w:tabs>
                <w:tab w:val="clear" w:pos="284"/>
                <w:tab w:val="left" w:pos="288"/>
                <w:tab w:val="left" w:pos="864"/>
              </w:tabs>
              <w:jc w:val="left"/>
              <w:rPr>
                <w:b/>
                <w:bCs/>
                <w:noProof/>
                <w:szCs w:val="22"/>
                <w:lang w:val="sr-Latn-ME" w:eastAsia="en-GB"/>
              </w:rPr>
            </w:pPr>
          </w:p>
          <w:p w14:paraId="35AAA954" w14:textId="36B19D99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Doza od 0,8 mg/kg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3820" w14:textId="722791AC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T</w:t>
            </w:r>
            <w:r w:rsidR="00620CC8" w:rsidRPr="007D2CED">
              <w:rPr>
                <w:b/>
                <w:bCs/>
                <w:noProof/>
                <w:szCs w:val="22"/>
                <w:lang w:val="sr-Latn-ME" w:eastAsia="en-GB"/>
              </w:rPr>
              <w:t>j</w:t>
            </w: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 xml:space="preserve">elesna </w:t>
            </w:r>
            <w:r w:rsidR="00FC525E" w:rsidRPr="007D2CED">
              <w:rPr>
                <w:b/>
                <w:bCs/>
                <w:noProof/>
                <w:szCs w:val="22"/>
                <w:lang w:val="sr-Latn-ME" w:eastAsia="en-GB"/>
              </w:rPr>
              <w:t>masa</w:t>
            </w:r>
          </w:p>
          <w:p w14:paraId="733A500A" w14:textId="4A88FDFD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(kg)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4F8A" w14:textId="77777777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vertAlign w:val="superscript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Ukupna doza</w:t>
            </w:r>
            <w:r w:rsidRPr="007D2CED">
              <w:rPr>
                <w:b/>
                <w:bCs/>
                <w:noProof/>
                <w:szCs w:val="22"/>
                <w:vertAlign w:val="superscript"/>
                <w:lang w:val="sr-Latn-ME" w:eastAsia="en-GB"/>
              </w:rPr>
              <w:t>a</w:t>
            </w:r>
          </w:p>
          <w:p w14:paraId="47EB071E" w14:textId="650A5857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(mg)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D2E2" w14:textId="0DEA1432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Volumen injekcije (</w:t>
            </w:r>
            <w:r w:rsidR="00B02944" w:rsidRPr="007D2CED">
              <w:rPr>
                <w:b/>
                <w:bCs/>
                <w:noProof/>
                <w:szCs w:val="22"/>
                <w:lang w:val="sr-Latn-ME" w:eastAsia="en-GB"/>
              </w:rPr>
              <w:t>ml)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BBE9" w14:textId="77777777" w:rsidR="006544C9" w:rsidRPr="007D2CED" w:rsidRDefault="006544C9" w:rsidP="006B041F">
            <w:pPr>
              <w:keepNext/>
              <w:jc w:val="center"/>
              <w:rPr>
                <w:b/>
                <w:bCs/>
                <w:noProof/>
                <w:szCs w:val="22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Broj bočica</w:t>
            </w:r>
          </w:p>
          <w:p w14:paraId="2925D3DF" w14:textId="1AA24281" w:rsidR="006544C9" w:rsidRPr="007D2CED" w:rsidRDefault="006544C9" w:rsidP="006B041F">
            <w:pPr>
              <w:keepNext/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b/>
                <w:bCs/>
                <w:noProof/>
                <w:szCs w:val="22"/>
                <w:lang w:val="sr-Latn-ME" w:eastAsia="en-GB"/>
              </w:rPr>
              <w:t>(1 bočica = 1 </w:t>
            </w:r>
            <w:r w:rsidR="00B02944" w:rsidRPr="007D2CED">
              <w:rPr>
                <w:b/>
                <w:bCs/>
                <w:noProof/>
                <w:szCs w:val="22"/>
                <w:lang w:val="sr-Latn-ME" w:eastAsia="en-GB"/>
              </w:rPr>
              <w:t>ml)</w:t>
            </w:r>
          </w:p>
        </w:tc>
      </w:tr>
      <w:tr w:rsidR="000809CF" w:rsidRPr="007D2CED" w14:paraId="5194C316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DFCF9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C906" w14:textId="5BEC5D63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35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39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F306" w14:textId="17DBB50C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29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1329" w14:textId="14E83B53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74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C78A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0809CF" w:rsidRPr="007D2CED" w14:paraId="28F3D1D2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D078C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568F" w14:textId="213E5F54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40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45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777B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60C1" w14:textId="1551CEA4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0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B95C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0809CF" w:rsidRPr="007D2CED" w14:paraId="3132E961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51F23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3DE2" w14:textId="3D67C605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46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DB78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78A9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E528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</w:p>
        </w:tc>
      </w:tr>
      <w:tr w:rsidR="000809CF" w:rsidRPr="007D2CED" w14:paraId="382AA092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EA69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6C27" w14:textId="022181F3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56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65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DBE0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F3B3" w14:textId="5577281E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CCE8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0809CF" w:rsidRPr="007D2CED" w14:paraId="52AF709A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ED508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8580" w14:textId="6B39EE0C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66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75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4110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56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DA2F" w14:textId="7073EF1F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E89C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0809CF" w:rsidRPr="007D2CED" w14:paraId="22B0D220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FAC2C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E0DC" w14:textId="2767125F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76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85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3FB3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7F74" w14:textId="3EE1A89F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85A5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0809CF" w:rsidRPr="007D2CED" w14:paraId="512A517C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9DE87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D722" w14:textId="6C89AF9A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86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95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F104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72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1319" w14:textId="37F81686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A589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0809CF" w:rsidRPr="007D2CED" w14:paraId="00E8972B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4DE48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6101" w14:textId="3F20293F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96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105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059B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E586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13D5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</w:tr>
      <w:tr w:rsidR="000809CF" w:rsidRPr="007D2CED" w14:paraId="49B2AD8A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BF65A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E191" w14:textId="2810353E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106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115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5B42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B5D1" w14:textId="5E9D6E89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C74D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</w:tr>
      <w:tr w:rsidR="000809CF" w:rsidRPr="007D2CED" w14:paraId="720417AC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8556E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560B" w14:textId="2FA0D1C1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116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125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D236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96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693E" w14:textId="052D574A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1A4F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</w:tr>
      <w:tr w:rsidR="000809CF" w:rsidRPr="007D2CED" w14:paraId="5080F263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D1810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CF56" w14:textId="3B160D59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126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135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18EA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104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C0D2" w14:textId="6E0DC66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FCD9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</w:tr>
      <w:tr w:rsidR="000809CF" w:rsidRPr="007D2CED" w14:paraId="47D0C2B1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FACD5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64AA" w14:textId="34BFD8BF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136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145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75D8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112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C021" w14:textId="76B2DF64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71C0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</w:tr>
      <w:tr w:rsidR="000809CF" w:rsidRPr="007D2CED" w14:paraId="0ECB008F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9E861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902E" w14:textId="5291B9A5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146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FE5D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120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24D4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BA33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</w:p>
        </w:tc>
      </w:tr>
      <w:tr w:rsidR="000809CF" w:rsidRPr="007D2CED" w14:paraId="11AFA0EA" w14:textId="77777777" w:rsidTr="00417A79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331C" w14:textId="77777777" w:rsidR="000809CF" w:rsidRPr="007D2CED" w:rsidRDefault="000809CF" w:rsidP="00417A79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85C1" w14:textId="7B71C009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156 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do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 xml:space="preserve"> 160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E2A6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128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FA94" w14:textId="3C7D44F3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3</w:t>
            </w:r>
            <w:r w:rsidR="006544C9"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,</w:t>
            </w: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FEC6" w14:textId="77777777" w:rsidR="000809CF" w:rsidRPr="007D2CED" w:rsidRDefault="000809CF" w:rsidP="006B041F">
            <w:pPr>
              <w:tabs>
                <w:tab w:val="clear" w:pos="284"/>
                <w:tab w:val="left" w:pos="288"/>
                <w:tab w:val="left" w:pos="864"/>
              </w:tabs>
              <w:jc w:val="center"/>
              <w:rPr>
                <w:noProof/>
                <w:szCs w:val="22"/>
                <w:shd w:val="clear" w:color="auto" w:fill="BDD6EE"/>
                <w:lang w:val="sr-Latn-ME" w:eastAsia="en-GB"/>
              </w:rPr>
            </w:pPr>
            <w:r w:rsidRPr="007D2CED">
              <w:rPr>
                <w:rFonts w:eastAsia="Yu Mincho Light"/>
                <w:iCs/>
                <w:noProof/>
                <w:szCs w:val="22"/>
                <w:lang w:val="sr-Latn-ME"/>
              </w:rPr>
              <w:t>4</w:t>
            </w:r>
          </w:p>
        </w:tc>
      </w:tr>
      <w:tr w:rsidR="000809CF" w:rsidRPr="007D2CED" w14:paraId="7DF26D97" w14:textId="77777777" w:rsidTr="00417A79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19BCE037" w14:textId="2851BDAF" w:rsidR="000809CF" w:rsidRPr="007D2CED" w:rsidRDefault="000809CF" w:rsidP="00804999">
            <w:pPr>
              <w:ind w:left="284" w:hanging="284"/>
              <w:rPr>
                <w:rFonts w:eastAsia="Yu Mincho Light"/>
                <w:iCs/>
                <w:noProof/>
                <w:szCs w:val="22"/>
                <w:lang w:val="sr-Latn-ME"/>
              </w:rPr>
            </w:pPr>
            <w:r w:rsidRPr="007D2CED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7D2CED">
              <w:rPr>
                <w:noProof/>
                <w:szCs w:val="22"/>
                <w:lang w:val="sr-Latn-ME"/>
              </w:rPr>
              <w:tab/>
            </w:r>
            <w:r w:rsidR="000C4B2D" w:rsidRPr="007D2CED">
              <w:rPr>
                <w:noProof/>
                <w:szCs w:val="22"/>
                <w:lang w:val="sr-Latn-ME"/>
              </w:rPr>
              <w:t>Ukupna doza (mg) se izračunava na osnovu zaokruženog volumena injekcije (</w:t>
            </w:r>
            <w:r w:rsidR="00B02944" w:rsidRPr="007D2CED">
              <w:rPr>
                <w:noProof/>
                <w:szCs w:val="22"/>
                <w:lang w:val="sr-Latn-ME"/>
              </w:rPr>
              <w:t>ml)</w:t>
            </w:r>
          </w:p>
        </w:tc>
      </w:tr>
    </w:tbl>
    <w:p w14:paraId="5863269D" w14:textId="77777777" w:rsidR="000809CF" w:rsidRPr="007D2CED" w:rsidRDefault="000809CF" w:rsidP="00804999">
      <w:pPr>
        <w:rPr>
          <w:noProof/>
          <w:szCs w:val="22"/>
          <w:lang w:val="sr-Latn-ME"/>
        </w:rPr>
      </w:pPr>
    </w:p>
    <w:p w14:paraId="5020CCEB" w14:textId="05440FF4" w:rsidR="003D482D" w:rsidRPr="007D2CED" w:rsidRDefault="006544C9" w:rsidP="00EF33FD">
      <w:pPr>
        <w:pStyle w:val="BodyText31"/>
        <w:numPr>
          <w:ilvl w:val="0"/>
          <w:numId w:val="41"/>
        </w:numPr>
        <w:shd w:val="clear" w:color="auto" w:fill="auto"/>
        <w:spacing w:after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Prov</w:t>
      </w:r>
      <w:r w:rsidR="00620CC8" w:rsidRPr="007D2CED">
        <w:rPr>
          <w:sz w:val="22"/>
          <w:szCs w:val="22"/>
          <w:lang w:val="sr-Latn-ME"/>
        </w:rPr>
        <w:t>j</w:t>
      </w:r>
      <w:r w:rsidRPr="007D2CED">
        <w:rPr>
          <w:sz w:val="22"/>
          <w:szCs w:val="22"/>
          <w:lang w:val="sr-Latn-ME"/>
        </w:rPr>
        <w:t>erite</w:t>
      </w:r>
      <w:r w:rsidR="000C4B2D" w:rsidRPr="007D2CED">
        <w:rPr>
          <w:sz w:val="22"/>
          <w:szCs w:val="22"/>
          <w:lang w:val="sr-Latn-ME"/>
        </w:rPr>
        <w:t xml:space="preserve"> da</w:t>
      </w:r>
      <w:r w:rsidRPr="007D2CED">
        <w:rPr>
          <w:sz w:val="22"/>
          <w:szCs w:val="22"/>
          <w:lang w:val="sr-Latn-ME"/>
        </w:rPr>
        <w:t xml:space="preserve"> li </w:t>
      </w:r>
      <w:r w:rsidR="000C4B2D" w:rsidRPr="007D2CED">
        <w:rPr>
          <w:sz w:val="22"/>
          <w:szCs w:val="22"/>
          <w:lang w:val="sr-Latn-ME"/>
        </w:rPr>
        <w:t xml:space="preserve">je </w:t>
      </w:r>
      <w:r w:rsidRPr="007D2CED">
        <w:rPr>
          <w:sz w:val="22"/>
          <w:szCs w:val="22"/>
          <w:lang w:val="sr-Latn-ME"/>
        </w:rPr>
        <w:t>TALVEY</w:t>
      </w:r>
      <w:r w:rsidR="0096399A" w:rsidRPr="007D2CED">
        <w:rPr>
          <w:sz w:val="22"/>
          <w:szCs w:val="22"/>
          <w:lang w:val="sr-Latn-ME"/>
        </w:rPr>
        <w:t>,</w:t>
      </w:r>
      <w:r w:rsidRPr="007D2CED">
        <w:rPr>
          <w:sz w:val="22"/>
          <w:szCs w:val="22"/>
          <w:lang w:val="sr-Latn-ME"/>
        </w:rPr>
        <w:t xml:space="preserve"> </w:t>
      </w:r>
      <w:r w:rsidR="000C4B2D" w:rsidRPr="007D2CED">
        <w:rPr>
          <w:sz w:val="22"/>
          <w:szCs w:val="22"/>
          <w:lang w:val="sr-Latn-ME"/>
        </w:rPr>
        <w:t>rastvor</w:t>
      </w:r>
      <w:r w:rsidRPr="007D2CED">
        <w:rPr>
          <w:sz w:val="22"/>
          <w:szCs w:val="22"/>
          <w:lang w:val="sr-Latn-ME"/>
        </w:rPr>
        <w:t xml:space="preserve"> za injekciju bezboja</w:t>
      </w:r>
      <w:r w:rsidR="000C4B2D" w:rsidRPr="007D2CED">
        <w:rPr>
          <w:sz w:val="22"/>
          <w:szCs w:val="22"/>
          <w:lang w:val="sr-Latn-ME"/>
        </w:rPr>
        <w:t>n</w:t>
      </w:r>
      <w:r w:rsidRPr="007D2CED">
        <w:rPr>
          <w:sz w:val="22"/>
          <w:szCs w:val="22"/>
          <w:lang w:val="sr-Latn-ME"/>
        </w:rPr>
        <w:t xml:space="preserve"> do </w:t>
      </w:r>
      <w:proofErr w:type="spellStart"/>
      <w:r w:rsidRPr="007D2CED">
        <w:rPr>
          <w:sz w:val="22"/>
          <w:szCs w:val="22"/>
          <w:lang w:val="sr-Latn-ME"/>
        </w:rPr>
        <w:t>sv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etložut</w:t>
      </w:r>
      <w:proofErr w:type="spellEnd"/>
      <w:r w:rsidRPr="007D2CED">
        <w:rPr>
          <w:sz w:val="22"/>
          <w:szCs w:val="22"/>
          <w:lang w:val="sr-Latn-ME"/>
        </w:rPr>
        <w:t>. Nemojte pr</w:t>
      </w:r>
      <w:r w:rsidR="0037430C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>m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eniti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 ako je </w:t>
      </w:r>
      <w:r w:rsidR="000C4B2D" w:rsidRPr="007D2CED">
        <w:rPr>
          <w:sz w:val="22"/>
          <w:szCs w:val="22"/>
          <w:lang w:val="sr-Latn-ME"/>
        </w:rPr>
        <w:t>rastvor</w:t>
      </w:r>
      <w:r w:rsidRPr="007D2CED">
        <w:rPr>
          <w:sz w:val="22"/>
          <w:szCs w:val="22"/>
          <w:lang w:val="sr-Latn-ME"/>
        </w:rPr>
        <w:t xml:space="preserve"> prom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eni</w:t>
      </w:r>
      <w:r w:rsidR="000C4B2D" w:rsidRPr="007D2CED">
        <w:rPr>
          <w:sz w:val="22"/>
          <w:szCs w:val="22"/>
          <w:lang w:val="sr-Latn-ME"/>
        </w:rPr>
        <w:t>o</w:t>
      </w:r>
      <w:r w:rsidRPr="007D2CED">
        <w:rPr>
          <w:sz w:val="22"/>
          <w:szCs w:val="22"/>
          <w:lang w:val="sr-Latn-ME"/>
        </w:rPr>
        <w:t xml:space="preserve"> boju, ako je muta</w:t>
      </w:r>
      <w:r w:rsidR="000C4B2D" w:rsidRPr="007D2CED">
        <w:rPr>
          <w:sz w:val="22"/>
          <w:szCs w:val="22"/>
          <w:lang w:val="sr-Latn-ME"/>
        </w:rPr>
        <w:t>n</w:t>
      </w:r>
      <w:r w:rsidRPr="007D2CED">
        <w:rPr>
          <w:sz w:val="22"/>
          <w:szCs w:val="22"/>
          <w:lang w:val="sr-Latn-ME"/>
        </w:rPr>
        <w:t xml:space="preserve"> ili ako sadrži strane čestice. </w:t>
      </w:r>
    </w:p>
    <w:p w14:paraId="7623ED12" w14:textId="73A786C4" w:rsidR="006544C9" w:rsidRPr="007D2CED" w:rsidRDefault="006544C9" w:rsidP="00EF33FD">
      <w:pPr>
        <w:pStyle w:val="BodyText31"/>
        <w:numPr>
          <w:ilvl w:val="0"/>
          <w:numId w:val="41"/>
        </w:numPr>
        <w:shd w:val="clear" w:color="auto" w:fill="auto"/>
        <w:spacing w:after="0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Izvadite bočicu s</w:t>
      </w:r>
      <w:r w:rsidR="0096399A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 xml:space="preserve"> </w:t>
      </w:r>
      <w:r w:rsidR="00F5521D" w:rsidRPr="007D2CED">
        <w:rPr>
          <w:sz w:val="22"/>
          <w:szCs w:val="22"/>
          <w:lang w:val="sr-Latn-ME"/>
        </w:rPr>
        <w:t>l</w:t>
      </w:r>
      <w:r w:rsidR="00620CC8" w:rsidRPr="007D2CED">
        <w:rPr>
          <w:sz w:val="22"/>
          <w:szCs w:val="22"/>
          <w:lang w:val="sr-Latn-ME"/>
        </w:rPr>
        <w:t>ij</w:t>
      </w:r>
      <w:r w:rsidR="00F5521D" w:rsidRPr="007D2CED">
        <w:rPr>
          <w:sz w:val="22"/>
          <w:szCs w:val="22"/>
          <w:lang w:val="sr-Latn-ME"/>
        </w:rPr>
        <w:t>ekom</w:t>
      </w:r>
      <w:r w:rsidRPr="007D2CED">
        <w:rPr>
          <w:sz w:val="22"/>
          <w:szCs w:val="22"/>
          <w:lang w:val="sr-Latn-ME"/>
        </w:rPr>
        <w:t xml:space="preserve"> TALVEY odgovarajuće jačine iz </w:t>
      </w:r>
      <w:r w:rsidR="00CE7BBA" w:rsidRPr="007D2CED">
        <w:rPr>
          <w:sz w:val="22"/>
          <w:szCs w:val="22"/>
          <w:lang w:val="sr-Latn-ME"/>
        </w:rPr>
        <w:t>frižidera</w:t>
      </w:r>
      <w:r w:rsidRPr="007D2CED">
        <w:rPr>
          <w:sz w:val="22"/>
          <w:szCs w:val="22"/>
          <w:lang w:val="sr-Latn-ME"/>
        </w:rPr>
        <w:t xml:space="preserve"> (2°C - 8°C) i </w:t>
      </w:r>
      <w:r w:rsidR="00CE7BBA" w:rsidRPr="007D2CED">
        <w:rPr>
          <w:sz w:val="22"/>
          <w:szCs w:val="22"/>
          <w:lang w:val="sr-Latn-ME"/>
        </w:rPr>
        <w:t>sa</w:t>
      </w:r>
      <w:r w:rsidRPr="007D2CED">
        <w:rPr>
          <w:sz w:val="22"/>
          <w:szCs w:val="22"/>
          <w:lang w:val="sr-Latn-ME"/>
        </w:rPr>
        <w:t xml:space="preserve">čekajte najmanje 15 minuta da se </w:t>
      </w:r>
      <w:r w:rsidR="00CE7BBA" w:rsidRPr="007D2CED">
        <w:rPr>
          <w:sz w:val="22"/>
          <w:szCs w:val="22"/>
          <w:lang w:val="sr-Latn-ME"/>
        </w:rPr>
        <w:t>l</w:t>
      </w:r>
      <w:r w:rsidR="00620CC8" w:rsidRPr="007D2CED">
        <w:rPr>
          <w:sz w:val="22"/>
          <w:szCs w:val="22"/>
          <w:lang w:val="sr-Latn-ME"/>
        </w:rPr>
        <w:t>ij</w:t>
      </w:r>
      <w:r w:rsidR="00CE7BBA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>k ugr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 </w:t>
      </w:r>
      <w:r w:rsidR="00CE7BBA" w:rsidRPr="007D2CED">
        <w:rPr>
          <w:sz w:val="22"/>
          <w:szCs w:val="22"/>
          <w:lang w:val="sr-Latn-ME"/>
        </w:rPr>
        <w:t>do</w:t>
      </w:r>
      <w:r w:rsidRPr="007D2CED">
        <w:rPr>
          <w:sz w:val="22"/>
          <w:szCs w:val="22"/>
          <w:lang w:val="sr-Latn-ME"/>
        </w:rPr>
        <w:t xml:space="preserve"> sobn</w:t>
      </w:r>
      <w:r w:rsidR="00CE7BBA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temperatur</w:t>
      </w:r>
      <w:r w:rsidR="00CE7BBA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(15°C - 30°C). Nemojte zagr</w:t>
      </w:r>
      <w:r w:rsidR="00620CC8" w:rsidRPr="007D2CED">
        <w:rPr>
          <w:sz w:val="22"/>
          <w:szCs w:val="22"/>
          <w:lang w:val="sr-Latn-ME"/>
        </w:rPr>
        <w:t>ija</w:t>
      </w:r>
      <w:r w:rsidRPr="007D2CED">
        <w:rPr>
          <w:sz w:val="22"/>
          <w:szCs w:val="22"/>
          <w:lang w:val="sr-Latn-ME"/>
        </w:rPr>
        <w:t>vati bočicu s</w:t>
      </w:r>
      <w:r w:rsidR="0096399A" w:rsidRPr="007D2CED">
        <w:rPr>
          <w:sz w:val="22"/>
          <w:szCs w:val="22"/>
          <w:lang w:val="sr-Latn-ME"/>
        </w:rPr>
        <w:t>a</w:t>
      </w:r>
      <w:r w:rsidRPr="007D2CED">
        <w:rPr>
          <w:sz w:val="22"/>
          <w:szCs w:val="22"/>
          <w:lang w:val="sr-Latn-ME"/>
        </w:rPr>
        <w:t xml:space="preserve"> </w:t>
      </w:r>
      <w:r w:rsidR="00F5521D" w:rsidRPr="007D2CED">
        <w:rPr>
          <w:sz w:val="22"/>
          <w:szCs w:val="22"/>
          <w:lang w:val="sr-Latn-ME"/>
        </w:rPr>
        <w:t>l</w:t>
      </w:r>
      <w:r w:rsidR="00620CC8" w:rsidRPr="007D2CED">
        <w:rPr>
          <w:sz w:val="22"/>
          <w:szCs w:val="22"/>
          <w:lang w:val="sr-Latn-ME"/>
        </w:rPr>
        <w:t>ij</w:t>
      </w:r>
      <w:r w:rsidR="00F5521D" w:rsidRPr="007D2CED">
        <w:rPr>
          <w:sz w:val="22"/>
          <w:szCs w:val="22"/>
          <w:lang w:val="sr-Latn-ME"/>
        </w:rPr>
        <w:t>ekom</w:t>
      </w:r>
      <w:r w:rsidRPr="007D2CED">
        <w:rPr>
          <w:sz w:val="22"/>
          <w:szCs w:val="22"/>
          <w:lang w:val="sr-Latn-ME"/>
        </w:rPr>
        <w:t xml:space="preserve"> TALVEY ni na koji drugi način.</w:t>
      </w:r>
    </w:p>
    <w:p w14:paraId="5B4AB6E9" w14:textId="684F789C" w:rsidR="006544C9" w:rsidRPr="007D2CED" w:rsidRDefault="00804999" w:rsidP="00EF33FD">
      <w:pPr>
        <w:pStyle w:val="BodyText31"/>
        <w:numPr>
          <w:ilvl w:val="0"/>
          <w:numId w:val="41"/>
        </w:numPr>
        <w:shd w:val="clear" w:color="auto" w:fill="auto"/>
        <w:spacing w:after="0" w:line="259" w:lineRule="exact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Nakon </w:t>
      </w:r>
      <w:r w:rsidR="006544C9" w:rsidRPr="007D2CED">
        <w:rPr>
          <w:sz w:val="22"/>
          <w:szCs w:val="22"/>
          <w:lang w:val="sr-Latn-ME"/>
        </w:rPr>
        <w:t>što se ugr</w:t>
      </w:r>
      <w:r w:rsidR="00620CC8" w:rsidRPr="007D2CED">
        <w:rPr>
          <w:sz w:val="22"/>
          <w:szCs w:val="22"/>
          <w:lang w:val="sr-Latn-ME"/>
        </w:rPr>
        <w:t>i</w:t>
      </w:r>
      <w:r w:rsidR="006544C9" w:rsidRPr="007D2CED">
        <w:rPr>
          <w:sz w:val="22"/>
          <w:szCs w:val="22"/>
          <w:lang w:val="sr-Latn-ME"/>
        </w:rPr>
        <w:t xml:space="preserve">je </w:t>
      </w:r>
      <w:r w:rsidR="00CE7BBA" w:rsidRPr="007D2CED">
        <w:rPr>
          <w:sz w:val="22"/>
          <w:szCs w:val="22"/>
          <w:lang w:val="sr-Latn-ME"/>
        </w:rPr>
        <w:t>do</w:t>
      </w:r>
      <w:r w:rsidR="006544C9" w:rsidRPr="007D2CED">
        <w:rPr>
          <w:sz w:val="22"/>
          <w:szCs w:val="22"/>
          <w:lang w:val="sr-Latn-ME"/>
        </w:rPr>
        <w:t xml:space="preserve"> sobn</w:t>
      </w:r>
      <w:r w:rsidR="00CE7BBA" w:rsidRPr="007D2CED">
        <w:rPr>
          <w:sz w:val="22"/>
          <w:szCs w:val="22"/>
          <w:lang w:val="sr-Latn-ME"/>
        </w:rPr>
        <w:t>e</w:t>
      </w:r>
      <w:r w:rsidR="006544C9" w:rsidRPr="007D2CED">
        <w:rPr>
          <w:sz w:val="22"/>
          <w:szCs w:val="22"/>
          <w:lang w:val="sr-Latn-ME"/>
        </w:rPr>
        <w:t xml:space="preserve"> temperatur</w:t>
      </w:r>
      <w:r w:rsidR="00CE7BBA" w:rsidRPr="007D2CED">
        <w:rPr>
          <w:sz w:val="22"/>
          <w:szCs w:val="22"/>
          <w:lang w:val="sr-Latn-ME"/>
        </w:rPr>
        <w:t>e</w:t>
      </w:r>
      <w:r w:rsidR="006544C9" w:rsidRPr="007D2CED">
        <w:rPr>
          <w:sz w:val="22"/>
          <w:szCs w:val="22"/>
          <w:lang w:val="sr-Latn-ME"/>
        </w:rPr>
        <w:t xml:space="preserve">, </w:t>
      </w:r>
      <w:proofErr w:type="spellStart"/>
      <w:r w:rsidR="006544C9" w:rsidRPr="007D2CED">
        <w:rPr>
          <w:sz w:val="22"/>
          <w:szCs w:val="22"/>
          <w:lang w:val="sr-Latn-ME"/>
        </w:rPr>
        <w:t>nježno</w:t>
      </w:r>
      <w:proofErr w:type="spellEnd"/>
      <w:r w:rsidR="006544C9" w:rsidRPr="007D2CED">
        <w:rPr>
          <w:sz w:val="22"/>
          <w:szCs w:val="22"/>
          <w:lang w:val="sr-Latn-ME"/>
        </w:rPr>
        <w:t xml:space="preserve"> </w:t>
      </w:r>
      <w:proofErr w:type="spellStart"/>
      <w:r w:rsidR="006544C9" w:rsidRPr="007D2CED">
        <w:rPr>
          <w:sz w:val="22"/>
          <w:szCs w:val="22"/>
          <w:lang w:val="sr-Latn-ME"/>
        </w:rPr>
        <w:t>vrtite</w:t>
      </w:r>
      <w:proofErr w:type="spellEnd"/>
      <w:r w:rsidR="006544C9" w:rsidRPr="007D2CED">
        <w:rPr>
          <w:sz w:val="22"/>
          <w:szCs w:val="22"/>
          <w:lang w:val="sr-Latn-ME"/>
        </w:rPr>
        <w:t xml:space="preserve"> bočicu približno 10 sekundi da biste prom</w:t>
      </w:r>
      <w:r w:rsidR="00620CC8" w:rsidRPr="007D2CED">
        <w:rPr>
          <w:sz w:val="22"/>
          <w:szCs w:val="22"/>
          <w:lang w:val="sr-Latn-ME"/>
        </w:rPr>
        <w:t>ij</w:t>
      </w:r>
      <w:r w:rsidR="006544C9" w:rsidRPr="007D2CED">
        <w:rPr>
          <w:sz w:val="22"/>
          <w:szCs w:val="22"/>
          <w:lang w:val="sr-Latn-ME"/>
        </w:rPr>
        <w:t>ešali njen sadržaj. Nemojte je tresti.</w:t>
      </w:r>
    </w:p>
    <w:p w14:paraId="5C57EDB9" w14:textId="4F9B2B88" w:rsidR="006544C9" w:rsidRPr="007D2CED" w:rsidRDefault="006544C9" w:rsidP="00EF33FD">
      <w:pPr>
        <w:pStyle w:val="BodyText31"/>
        <w:numPr>
          <w:ilvl w:val="0"/>
          <w:numId w:val="41"/>
        </w:numPr>
        <w:shd w:val="clear" w:color="auto" w:fill="auto"/>
        <w:spacing w:after="0" w:line="259" w:lineRule="exact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Koristeći iglu za </w:t>
      </w:r>
      <w:proofErr w:type="spellStart"/>
      <w:r w:rsidR="00CA2042" w:rsidRPr="007D2CED">
        <w:rPr>
          <w:sz w:val="22"/>
          <w:szCs w:val="22"/>
          <w:lang w:val="sr-Latn-ME"/>
        </w:rPr>
        <w:t>pre</w:t>
      </w:r>
      <w:r w:rsidRPr="007D2CED">
        <w:rPr>
          <w:sz w:val="22"/>
          <w:szCs w:val="22"/>
          <w:lang w:val="sr-Latn-ME"/>
        </w:rPr>
        <w:t>nos</w:t>
      </w:r>
      <w:proofErr w:type="spellEnd"/>
      <w:r w:rsidRPr="007D2CED">
        <w:rPr>
          <w:sz w:val="22"/>
          <w:szCs w:val="22"/>
          <w:lang w:val="sr-Latn-ME"/>
        </w:rPr>
        <w:t xml:space="preserve">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uvucite potreban volumen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TALVEY</w:t>
      </w:r>
      <w:r w:rsidR="0096399A" w:rsidRPr="007D2CED">
        <w:rPr>
          <w:sz w:val="22"/>
          <w:szCs w:val="22"/>
          <w:lang w:val="sr-Latn-ME"/>
        </w:rPr>
        <w:t>, rastvor</w:t>
      </w:r>
      <w:r w:rsidRPr="007D2CED">
        <w:rPr>
          <w:sz w:val="22"/>
          <w:szCs w:val="22"/>
          <w:lang w:val="sr-Latn-ME"/>
        </w:rPr>
        <w:t xml:space="preserve"> za injekciju iz bočice(a) u </w:t>
      </w:r>
      <w:r w:rsidR="001D1328" w:rsidRPr="007D2CED">
        <w:rPr>
          <w:sz w:val="22"/>
          <w:szCs w:val="22"/>
          <w:lang w:val="sr-Latn-ME"/>
        </w:rPr>
        <w:t>špric</w:t>
      </w:r>
      <w:r w:rsidRPr="007D2CED">
        <w:rPr>
          <w:sz w:val="22"/>
          <w:szCs w:val="22"/>
          <w:lang w:val="sr-Latn-ME"/>
        </w:rPr>
        <w:t xml:space="preserve"> odgovarajuće veličine.</w:t>
      </w:r>
    </w:p>
    <w:p w14:paraId="0715A997" w14:textId="6DB8E79E" w:rsidR="006544C9" w:rsidRPr="007D2CED" w:rsidRDefault="006544C9" w:rsidP="00C318EC">
      <w:pPr>
        <w:pStyle w:val="BodyText31"/>
        <w:numPr>
          <w:ilvl w:val="1"/>
          <w:numId w:val="41"/>
        </w:numPr>
        <w:shd w:val="clear" w:color="auto" w:fill="auto"/>
        <w:spacing w:after="0" w:line="259" w:lineRule="exact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Volumen jedne injekcije ne sm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 </w:t>
      </w:r>
      <w:r w:rsidR="0096399A" w:rsidRPr="007D2CED">
        <w:rPr>
          <w:sz w:val="22"/>
          <w:szCs w:val="22"/>
          <w:lang w:val="sr-Latn-ME"/>
        </w:rPr>
        <w:t>biti</w:t>
      </w:r>
      <w:r w:rsidRPr="007D2CED">
        <w:rPr>
          <w:sz w:val="22"/>
          <w:szCs w:val="22"/>
          <w:lang w:val="sr-Latn-ME"/>
        </w:rPr>
        <w:t xml:space="preserve"> veći od 2,0 </w:t>
      </w:r>
      <w:r w:rsidR="00804999" w:rsidRPr="007D2CED">
        <w:rPr>
          <w:sz w:val="22"/>
          <w:szCs w:val="22"/>
          <w:lang w:val="sr-Latn-ME"/>
        </w:rPr>
        <w:t>m</w:t>
      </w:r>
      <w:r w:rsidR="00FC525E" w:rsidRPr="007D2CED">
        <w:rPr>
          <w:sz w:val="22"/>
          <w:szCs w:val="22"/>
          <w:lang w:val="sr-Latn-ME"/>
        </w:rPr>
        <w:t>l</w:t>
      </w:r>
      <w:r w:rsidRPr="007D2CED">
        <w:rPr>
          <w:sz w:val="22"/>
          <w:szCs w:val="22"/>
          <w:lang w:val="sr-Latn-ME"/>
        </w:rPr>
        <w:t>. Doze koje zaht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evaju </w:t>
      </w:r>
      <w:r w:rsidR="00CA2042" w:rsidRPr="007D2CED">
        <w:rPr>
          <w:sz w:val="22"/>
          <w:szCs w:val="22"/>
          <w:lang w:val="sr-Latn-ME"/>
        </w:rPr>
        <w:t>prim</w:t>
      </w:r>
      <w:r w:rsidR="00620CC8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 xml:space="preserve">u volumena većeg od 2,0 </w:t>
      </w:r>
      <w:r w:rsidR="00804999" w:rsidRPr="007D2CED">
        <w:rPr>
          <w:sz w:val="22"/>
          <w:szCs w:val="22"/>
          <w:lang w:val="sr-Latn-ME"/>
        </w:rPr>
        <w:t>m</w:t>
      </w:r>
      <w:r w:rsidR="00FC525E" w:rsidRPr="007D2CED">
        <w:rPr>
          <w:sz w:val="22"/>
          <w:szCs w:val="22"/>
          <w:lang w:val="sr-Latn-ME"/>
        </w:rPr>
        <w:t>l</w:t>
      </w:r>
      <w:r w:rsidR="00804999" w:rsidRPr="007D2CED">
        <w:rPr>
          <w:sz w:val="22"/>
          <w:szCs w:val="22"/>
          <w:lang w:val="sr-Latn-ME"/>
        </w:rPr>
        <w:t xml:space="preserve"> </w:t>
      </w:r>
      <w:r w:rsidR="00CE7BBA" w:rsidRPr="007D2CED">
        <w:rPr>
          <w:sz w:val="22"/>
          <w:szCs w:val="22"/>
          <w:lang w:val="sr-Latn-ME"/>
        </w:rPr>
        <w:t>ravnom</w:t>
      </w:r>
      <w:r w:rsidR="00620CC8" w:rsidRPr="007D2CED">
        <w:rPr>
          <w:sz w:val="22"/>
          <w:szCs w:val="22"/>
          <w:lang w:val="sr-Latn-ME"/>
        </w:rPr>
        <w:t>j</w:t>
      </w:r>
      <w:r w:rsidR="00CE7BBA" w:rsidRPr="007D2CED">
        <w:rPr>
          <w:sz w:val="22"/>
          <w:szCs w:val="22"/>
          <w:lang w:val="sr-Latn-ME"/>
        </w:rPr>
        <w:t>ern</w:t>
      </w:r>
      <w:r w:rsidRPr="007D2CED">
        <w:rPr>
          <w:sz w:val="22"/>
          <w:szCs w:val="22"/>
          <w:lang w:val="sr-Latn-ME"/>
        </w:rPr>
        <w:t xml:space="preserve">o </w:t>
      </w:r>
      <w:r w:rsidR="00CE7BBA" w:rsidRPr="007D2CED">
        <w:rPr>
          <w:sz w:val="22"/>
          <w:szCs w:val="22"/>
          <w:lang w:val="sr-Latn-ME"/>
        </w:rPr>
        <w:t>ras</w:t>
      </w:r>
      <w:r w:rsidRPr="007D2CED">
        <w:rPr>
          <w:sz w:val="22"/>
          <w:szCs w:val="22"/>
          <w:lang w:val="sr-Latn-ME"/>
        </w:rPr>
        <w:t>pod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elite u više š</w:t>
      </w:r>
      <w:r w:rsidR="00CE7BBA" w:rsidRPr="007D2CED">
        <w:rPr>
          <w:sz w:val="22"/>
          <w:szCs w:val="22"/>
          <w:lang w:val="sr-Latn-ME"/>
        </w:rPr>
        <w:t>priceva</w:t>
      </w:r>
      <w:r w:rsidRPr="007D2CED">
        <w:rPr>
          <w:sz w:val="22"/>
          <w:szCs w:val="22"/>
          <w:lang w:val="sr-Latn-ME"/>
        </w:rPr>
        <w:t xml:space="preserve">. </w:t>
      </w:r>
    </w:p>
    <w:p w14:paraId="3CD0F7D5" w14:textId="677BE4B1" w:rsidR="006544C9" w:rsidRPr="007D2CED" w:rsidRDefault="00804999" w:rsidP="00C318EC">
      <w:pPr>
        <w:pStyle w:val="BodyText31"/>
        <w:numPr>
          <w:ilvl w:val="0"/>
          <w:numId w:val="41"/>
        </w:numPr>
        <w:shd w:val="clear" w:color="auto" w:fill="auto"/>
        <w:spacing w:after="0" w:line="259" w:lineRule="exact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 </w:t>
      </w:r>
      <w:r w:rsidR="006544C9" w:rsidRPr="007D2CED">
        <w:rPr>
          <w:sz w:val="22"/>
          <w:szCs w:val="22"/>
          <w:lang w:val="sr-Latn-ME"/>
        </w:rPr>
        <w:t xml:space="preserve">TALVEY je kompatibilan s iglama za injekciju od nerđajućeg čelika i </w:t>
      </w:r>
      <w:r w:rsidR="001D1328" w:rsidRPr="007D2CED">
        <w:rPr>
          <w:sz w:val="22"/>
          <w:szCs w:val="22"/>
          <w:lang w:val="sr-Latn-ME"/>
        </w:rPr>
        <w:t>špric</w:t>
      </w:r>
      <w:r w:rsidR="00CE7BBA" w:rsidRPr="007D2CED">
        <w:rPr>
          <w:sz w:val="22"/>
          <w:szCs w:val="22"/>
          <w:lang w:val="sr-Latn-ME"/>
        </w:rPr>
        <w:t>evi</w:t>
      </w:r>
      <w:r w:rsidR="006544C9" w:rsidRPr="007D2CED">
        <w:rPr>
          <w:sz w:val="22"/>
          <w:szCs w:val="22"/>
          <w:lang w:val="sr-Latn-ME"/>
        </w:rPr>
        <w:t xml:space="preserve">ma </w:t>
      </w:r>
      <w:r w:rsidR="0096399A" w:rsidRPr="007D2CED">
        <w:rPr>
          <w:sz w:val="22"/>
          <w:szCs w:val="22"/>
          <w:lang w:val="sr-Latn-ME"/>
        </w:rPr>
        <w:t xml:space="preserve">izrađenim </w:t>
      </w:r>
      <w:r w:rsidR="006544C9" w:rsidRPr="007D2CED">
        <w:rPr>
          <w:sz w:val="22"/>
          <w:szCs w:val="22"/>
          <w:lang w:val="sr-Latn-ME"/>
        </w:rPr>
        <w:t xml:space="preserve">od </w:t>
      </w:r>
      <w:proofErr w:type="spellStart"/>
      <w:r w:rsidR="006544C9" w:rsidRPr="007D2CED">
        <w:rPr>
          <w:sz w:val="22"/>
          <w:szCs w:val="22"/>
          <w:lang w:val="sr-Latn-ME"/>
        </w:rPr>
        <w:t>polipropilena</w:t>
      </w:r>
      <w:proofErr w:type="spellEnd"/>
      <w:r w:rsidR="006544C9" w:rsidRPr="007D2CED">
        <w:rPr>
          <w:sz w:val="22"/>
          <w:szCs w:val="22"/>
          <w:lang w:val="sr-Latn-ME"/>
        </w:rPr>
        <w:t xml:space="preserve"> ili </w:t>
      </w:r>
      <w:proofErr w:type="spellStart"/>
      <w:r w:rsidR="006544C9" w:rsidRPr="007D2CED">
        <w:rPr>
          <w:sz w:val="22"/>
          <w:szCs w:val="22"/>
          <w:lang w:val="sr-Latn-ME"/>
        </w:rPr>
        <w:t>polikarbonata</w:t>
      </w:r>
      <w:proofErr w:type="spellEnd"/>
      <w:r w:rsidR="006544C9" w:rsidRPr="007D2CED">
        <w:rPr>
          <w:sz w:val="22"/>
          <w:szCs w:val="22"/>
          <w:lang w:val="sr-Latn-ME"/>
        </w:rPr>
        <w:t>.</w:t>
      </w:r>
    </w:p>
    <w:p w14:paraId="37C08670" w14:textId="17014E71" w:rsidR="006544C9" w:rsidRPr="007D2CED" w:rsidRDefault="006544C9" w:rsidP="00C318EC">
      <w:pPr>
        <w:pStyle w:val="BodyText31"/>
        <w:numPr>
          <w:ilvl w:val="0"/>
          <w:numId w:val="41"/>
        </w:numPr>
        <w:shd w:val="clear" w:color="auto" w:fill="auto"/>
        <w:spacing w:after="0" w:line="259" w:lineRule="exact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 xml:space="preserve">Iglu za </w:t>
      </w:r>
      <w:proofErr w:type="spellStart"/>
      <w:r w:rsidR="00CA2042" w:rsidRPr="007D2CED">
        <w:rPr>
          <w:sz w:val="22"/>
          <w:szCs w:val="22"/>
          <w:lang w:val="sr-Latn-ME"/>
        </w:rPr>
        <w:t>pre</w:t>
      </w:r>
      <w:r w:rsidRPr="007D2CED">
        <w:rPr>
          <w:sz w:val="22"/>
          <w:szCs w:val="22"/>
          <w:lang w:val="sr-Latn-ME"/>
        </w:rPr>
        <w:t>nos</w:t>
      </w:r>
      <w:proofErr w:type="spellEnd"/>
      <w:r w:rsidRPr="007D2CED">
        <w:rPr>
          <w:sz w:val="22"/>
          <w:szCs w:val="22"/>
          <w:lang w:val="sr-Latn-ME"/>
        </w:rPr>
        <w:t xml:space="preserve">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eka zam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>enite iglom za injekciju odgovarajuće veličine.</w:t>
      </w:r>
    </w:p>
    <w:p w14:paraId="3D3EE5C5" w14:textId="693D5779" w:rsidR="006544C9" w:rsidRPr="007D2CED" w:rsidRDefault="006544C9" w:rsidP="00C318EC">
      <w:pPr>
        <w:pStyle w:val="BodyText31"/>
        <w:numPr>
          <w:ilvl w:val="0"/>
          <w:numId w:val="41"/>
        </w:numPr>
        <w:shd w:val="clear" w:color="auto" w:fill="auto"/>
        <w:spacing w:after="0" w:line="259" w:lineRule="exact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Ako ste pripremljen</w:t>
      </w:r>
      <w:r w:rsidR="00CE7BBA" w:rsidRPr="007D2CED">
        <w:rPr>
          <w:sz w:val="22"/>
          <w:szCs w:val="22"/>
          <w:lang w:val="sr-Latn-ME"/>
        </w:rPr>
        <w:t>i</w:t>
      </w:r>
      <w:r w:rsidRPr="007D2CED">
        <w:rPr>
          <w:sz w:val="22"/>
          <w:szCs w:val="22"/>
          <w:lang w:val="sr-Latn-ME"/>
        </w:rPr>
        <w:t xml:space="preserve"> </w:t>
      </w:r>
      <w:r w:rsidR="001D1328" w:rsidRPr="007D2CED">
        <w:rPr>
          <w:sz w:val="22"/>
          <w:szCs w:val="22"/>
          <w:lang w:val="sr-Latn-ME"/>
        </w:rPr>
        <w:t>špric</w:t>
      </w:r>
      <w:r w:rsidRPr="007D2CED">
        <w:rPr>
          <w:sz w:val="22"/>
          <w:szCs w:val="22"/>
          <w:lang w:val="sr-Latn-ME"/>
        </w:rPr>
        <w:t xml:space="preserve"> čuvali u </w:t>
      </w:r>
      <w:r w:rsidR="00CE7BBA" w:rsidRPr="007D2CED">
        <w:rPr>
          <w:sz w:val="22"/>
          <w:szCs w:val="22"/>
          <w:lang w:val="sr-Latn-ME"/>
        </w:rPr>
        <w:t>frižider</w:t>
      </w:r>
      <w:r w:rsidRPr="007D2CED">
        <w:rPr>
          <w:sz w:val="22"/>
          <w:szCs w:val="22"/>
          <w:lang w:val="sr-Latn-ME"/>
        </w:rPr>
        <w:t xml:space="preserve">u, </w:t>
      </w:r>
      <w:r w:rsidR="00CA2042" w:rsidRPr="007D2CED">
        <w:rPr>
          <w:sz w:val="22"/>
          <w:szCs w:val="22"/>
          <w:lang w:val="sr-Latn-ME"/>
        </w:rPr>
        <w:t>pr</w:t>
      </w:r>
      <w:r w:rsidR="00620CC8" w:rsidRPr="007D2CED">
        <w:rPr>
          <w:sz w:val="22"/>
          <w:szCs w:val="22"/>
          <w:lang w:val="sr-Latn-ME"/>
        </w:rPr>
        <w:t>ij</w:t>
      </w:r>
      <w:r w:rsidR="00CA2042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</w:t>
      </w:r>
      <w:r w:rsidR="00CA2042" w:rsidRPr="007D2CED">
        <w:rPr>
          <w:sz w:val="22"/>
          <w:szCs w:val="22"/>
          <w:lang w:val="sr-Latn-ME"/>
        </w:rPr>
        <w:t>prim</w:t>
      </w:r>
      <w:r w:rsidR="00620CC8" w:rsidRPr="007D2CED">
        <w:rPr>
          <w:sz w:val="22"/>
          <w:szCs w:val="22"/>
          <w:lang w:val="sr-Latn-ME"/>
        </w:rPr>
        <w:t>j</w:t>
      </w:r>
      <w:r w:rsidR="00CA2042" w:rsidRPr="007D2CED">
        <w:rPr>
          <w:sz w:val="22"/>
          <w:szCs w:val="22"/>
          <w:lang w:val="sr-Latn-ME"/>
        </w:rPr>
        <w:t>en</w:t>
      </w:r>
      <w:r w:rsidRPr="007D2CED">
        <w:rPr>
          <w:sz w:val="22"/>
          <w:szCs w:val="22"/>
          <w:lang w:val="sr-Latn-ME"/>
        </w:rPr>
        <w:t>e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eka </w:t>
      </w:r>
      <w:r w:rsidR="00CE7BBA" w:rsidRPr="007D2CED">
        <w:rPr>
          <w:sz w:val="22"/>
          <w:szCs w:val="22"/>
          <w:lang w:val="sr-Latn-ME"/>
        </w:rPr>
        <w:t>sa</w:t>
      </w:r>
      <w:r w:rsidRPr="007D2CED">
        <w:rPr>
          <w:sz w:val="22"/>
          <w:szCs w:val="22"/>
          <w:lang w:val="sr-Latn-ME"/>
        </w:rPr>
        <w:t xml:space="preserve">čekajte da se </w:t>
      </w:r>
      <w:r w:rsidR="00CE7BBA" w:rsidRPr="007D2CED">
        <w:rPr>
          <w:sz w:val="22"/>
          <w:szCs w:val="22"/>
          <w:lang w:val="sr-Latn-ME"/>
        </w:rPr>
        <w:t xml:space="preserve">rastvor </w:t>
      </w:r>
      <w:r w:rsidR="0096399A" w:rsidRPr="007D2CED">
        <w:rPr>
          <w:sz w:val="22"/>
          <w:szCs w:val="22"/>
          <w:lang w:val="sr-Latn-ME"/>
        </w:rPr>
        <w:t>u</w:t>
      </w:r>
      <w:r w:rsidR="00CE7BBA" w:rsidRPr="007D2CED">
        <w:rPr>
          <w:sz w:val="22"/>
          <w:szCs w:val="22"/>
          <w:lang w:val="sr-Latn-ME"/>
        </w:rPr>
        <w:t>gr</w:t>
      </w:r>
      <w:r w:rsidR="00620CC8" w:rsidRPr="007D2CED">
        <w:rPr>
          <w:sz w:val="22"/>
          <w:szCs w:val="22"/>
          <w:lang w:val="sr-Latn-ME"/>
        </w:rPr>
        <w:t>i</w:t>
      </w:r>
      <w:r w:rsidR="00CE7BBA" w:rsidRPr="007D2CED">
        <w:rPr>
          <w:sz w:val="22"/>
          <w:szCs w:val="22"/>
          <w:lang w:val="sr-Latn-ME"/>
        </w:rPr>
        <w:t xml:space="preserve">je do </w:t>
      </w:r>
      <w:r w:rsidRPr="007D2CED">
        <w:rPr>
          <w:sz w:val="22"/>
          <w:szCs w:val="22"/>
          <w:lang w:val="sr-Latn-ME"/>
        </w:rPr>
        <w:t>sobn</w:t>
      </w:r>
      <w:r w:rsidR="00CE7BBA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 xml:space="preserve"> temperatur</w:t>
      </w:r>
      <w:r w:rsidR="00CE7BBA" w:rsidRPr="007D2CED">
        <w:rPr>
          <w:sz w:val="22"/>
          <w:szCs w:val="22"/>
          <w:lang w:val="sr-Latn-ME"/>
        </w:rPr>
        <w:t>e</w:t>
      </w:r>
      <w:r w:rsidRPr="007D2CED">
        <w:rPr>
          <w:sz w:val="22"/>
          <w:szCs w:val="22"/>
          <w:lang w:val="sr-Latn-ME"/>
        </w:rPr>
        <w:t>.</w:t>
      </w:r>
    </w:p>
    <w:p w14:paraId="31017D86" w14:textId="5CDB6595" w:rsidR="006544C9" w:rsidRPr="007D2CED" w:rsidRDefault="006544C9" w:rsidP="00C318EC">
      <w:pPr>
        <w:pStyle w:val="BodyText31"/>
        <w:numPr>
          <w:ilvl w:val="0"/>
          <w:numId w:val="41"/>
        </w:numPr>
        <w:shd w:val="clear" w:color="auto" w:fill="auto"/>
        <w:spacing w:after="0" w:line="259" w:lineRule="exact"/>
        <w:jc w:val="both"/>
        <w:rPr>
          <w:sz w:val="22"/>
          <w:szCs w:val="22"/>
          <w:lang w:val="sr-Latn-ME"/>
        </w:rPr>
      </w:pPr>
      <w:r w:rsidRPr="007D2CED">
        <w:rPr>
          <w:sz w:val="22"/>
          <w:szCs w:val="22"/>
          <w:lang w:val="sr-Latn-ME"/>
        </w:rPr>
        <w:t>Neiskoriš</w:t>
      </w:r>
      <w:r w:rsidR="00804999" w:rsidRPr="007D2CED">
        <w:rPr>
          <w:sz w:val="22"/>
          <w:szCs w:val="22"/>
          <w:lang w:val="sr-Latn-ME"/>
        </w:rPr>
        <w:t>ć</w:t>
      </w:r>
      <w:r w:rsidRPr="007D2CED">
        <w:rPr>
          <w:sz w:val="22"/>
          <w:szCs w:val="22"/>
          <w:lang w:val="sr-Latn-ME"/>
        </w:rPr>
        <w:t>eni l</w:t>
      </w:r>
      <w:r w:rsidR="00620CC8" w:rsidRPr="007D2CED">
        <w:rPr>
          <w:sz w:val="22"/>
          <w:szCs w:val="22"/>
          <w:lang w:val="sr-Latn-ME"/>
        </w:rPr>
        <w:t>ij</w:t>
      </w:r>
      <w:r w:rsidRPr="007D2CED">
        <w:rPr>
          <w:sz w:val="22"/>
          <w:szCs w:val="22"/>
          <w:lang w:val="sr-Latn-ME"/>
        </w:rPr>
        <w:t xml:space="preserve">ek ili otpadni materijal potrebno je </w:t>
      </w:r>
      <w:r w:rsidR="00CE7BBA" w:rsidRPr="007D2CED">
        <w:rPr>
          <w:sz w:val="22"/>
          <w:szCs w:val="22"/>
          <w:lang w:val="sr-Latn-ME"/>
        </w:rPr>
        <w:t>odložiti u skladu sa</w:t>
      </w:r>
      <w:r w:rsidRPr="007D2CED">
        <w:rPr>
          <w:sz w:val="22"/>
          <w:szCs w:val="22"/>
          <w:lang w:val="sr-Latn-ME"/>
        </w:rPr>
        <w:t xml:space="preserve"> </w:t>
      </w:r>
      <w:r w:rsidR="00804999" w:rsidRPr="007D2CED">
        <w:rPr>
          <w:sz w:val="22"/>
          <w:szCs w:val="22"/>
          <w:lang w:val="sr-Latn-ME"/>
        </w:rPr>
        <w:t>važećim</w:t>
      </w:r>
      <w:r w:rsidRPr="007D2CED">
        <w:rPr>
          <w:sz w:val="22"/>
          <w:szCs w:val="22"/>
          <w:lang w:val="sr-Latn-ME"/>
        </w:rPr>
        <w:t xml:space="preserve"> propisima.</w:t>
      </w:r>
    </w:p>
    <w:p w14:paraId="67D4F645" w14:textId="77777777" w:rsidR="00FC525E" w:rsidRPr="007D2CED" w:rsidRDefault="00FC525E" w:rsidP="006B041F">
      <w:pPr>
        <w:pStyle w:val="BodyText31"/>
        <w:shd w:val="clear" w:color="auto" w:fill="auto"/>
        <w:spacing w:after="0" w:line="259" w:lineRule="exact"/>
        <w:ind w:left="720" w:firstLine="0"/>
        <w:jc w:val="both"/>
        <w:rPr>
          <w:sz w:val="22"/>
          <w:szCs w:val="22"/>
          <w:lang w:val="sr-Latn-ME"/>
        </w:rPr>
      </w:pPr>
    </w:p>
    <w:p w14:paraId="19265B97" w14:textId="77777777" w:rsidR="00804999" w:rsidRPr="007D2CED" w:rsidRDefault="00804999" w:rsidP="00804999">
      <w:pPr>
        <w:pStyle w:val="NASLOV123"/>
        <w:spacing w:before="0" w:after="0"/>
        <w:rPr>
          <w:lang w:val="sr-Latn-ME"/>
        </w:rPr>
      </w:pPr>
    </w:p>
    <w:p w14:paraId="632C74A8" w14:textId="77777777" w:rsidR="00D93CC2" w:rsidRPr="007D2CED" w:rsidRDefault="00D93CC2" w:rsidP="00D93CC2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7. </w:t>
      </w:r>
      <w:r w:rsidRPr="007D2CED">
        <w:rPr>
          <w:b/>
          <w:bCs/>
          <w:szCs w:val="22"/>
          <w:lang w:val="sr-Latn-ME"/>
        </w:rPr>
        <w:tab/>
        <w:t xml:space="preserve">NOSILAC DOZVOLE </w:t>
      </w:r>
    </w:p>
    <w:p w14:paraId="2E015D55" w14:textId="77777777" w:rsidR="00804999" w:rsidRPr="007D2CED" w:rsidRDefault="00804999" w:rsidP="00804999">
      <w:pPr>
        <w:rPr>
          <w:szCs w:val="22"/>
          <w:lang w:val="sr-Latn-ME"/>
        </w:rPr>
      </w:pPr>
    </w:p>
    <w:p w14:paraId="0FA3013C" w14:textId="727F6054" w:rsidR="00D93CC2" w:rsidRPr="007D2CED" w:rsidRDefault="00D93CC2" w:rsidP="00D93CC2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7D2CED">
        <w:rPr>
          <w:bCs/>
          <w:szCs w:val="22"/>
          <w:lang w:val="sr-Latn-ME"/>
        </w:rPr>
        <w:t>Glosarij d.o.o.</w:t>
      </w:r>
      <w:r w:rsidR="0096399A" w:rsidRPr="007D2CED">
        <w:rPr>
          <w:bCs/>
          <w:szCs w:val="22"/>
          <w:lang w:val="sr-Latn-ME"/>
        </w:rPr>
        <w:t>,</w:t>
      </w:r>
    </w:p>
    <w:p w14:paraId="399ADC9D" w14:textId="683186D5" w:rsidR="00804999" w:rsidRPr="007D2CED" w:rsidRDefault="00D93CC2" w:rsidP="00620CC8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proofErr w:type="spellStart"/>
      <w:r w:rsidRPr="007D2CED">
        <w:rPr>
          <w:bCs/>
          <w:szCs w:val="22"/>
          <w:lang w:val="sr-Latn-ME"/>
        </w:rPr>
        <w:t>Vojislavljevića</w:t>
      </w:r>
      <w:proofErr w:type="spellEnd"/>
      <w:r w:rsidRPr="007D2CED">
        <w:rPr>
          <w:bCs/>
          <w:szCs w:val="22"/>
          <w:lang w:val="sr-Latn-ME"/>
        </w:rPr>
        <w:t xml:space="preserve"> 76, Podgorica, Crna Gora</w:t>
      </w:r>
    </w:p>
    <w:p w14:paraId="053C8B2E" w14:textId="2335E395" w:rsidR="00804999" w:rsidRPr="007D2CED" w:rsidRDefault="00D93CC2" w:rsidP="00804999">
      <w:pPr>
        <w:pStyle w:val="NASLOV123"/>
        <w:spacing w:before="0" w:after="0"/>
        <w:rPr>
          <w:lang w:val="sr-Latn-ME"/>
        </w:rPr>
      </w:pPr>
      <w:r w:rsidRPr="007D2CED">
        <w:rPr>
          <w:lang w:val="sr-Latn-ME"/>
        </w:rPr>
        <w:t xml:space="preserve"> </w:t>
      </w:r>
    </w:p>
    <w:p w14:paraId="65687F5A" w14:textId="77777777" w:rsidR="0096399A" w:rsidRPr="007D2CED" w:rsidRDefault="0096399A" w:rsidP="00804999">
      <w:pPr>
        <w:pStyle w:val="NASLOV123"/>
        <w:spacing w:before="0" w:after="0"/>
        <w:rPr>
          <w:lang w:val="sr-Latn-ME"/>
        </w:rPr>
      </w:pPr>
    </w:p>
    <w:p w14:paraId="29E1D953" w14:textId="77777777" w:rsidR="00D93CC2" w:rsidRPr="007D2CED" w:rsidRDefault="00D93CC2" w:rsidP="00D93CC2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8. </w:t>
      </w:r>
      <w:r w:rsidRPr="007D2CED">
        <w:rPr>
          <w:b/>
          <w:bCs/>
          <w:szCs w:val="22"/>
          <w:lang w:val="sr-Latn-ME"/>
        </w:rPr>
        <w:tab/>
        <w:t>BROJ DOZVOLE ZA STAVLJANJE LIJEKA U PROMET</w:t>
      </w:r>
    </w:p>
    <w:p w14:paraId="35B618CC" w14:textId="77777777" w:rsidR="00537B71" w:rsidRPr="007D2CED" w:rsidRDefault="00537B71" w:rsidP="00537B71">
      <w:pPr>
        <w:rPr>
          <w:szCs w:val="22"/>
          <w:lang w:val="sr-Latn-ME"/>
        </w:rPr>
      </w:pPr>
    </w:p>
    <w:p w14:paraId="0E24E8C3" w14:textId="4F1D16FF" w:rsidR="000809CF" w:rsidRPr="007D2CED" w:rsidRDefault="0096399A" w:rsidP="000809CF">
      <w:pPr>
        <w:rPr>
          <w:szCs w:val="22"/>
          <w:lang w:val="sr-Latn-ME"/>
        </w:rPr>
      </w:pPr>
      <w:r w:rsidRPr="007D2CED">
        <w:rPr>
          <w:noProof/>
          <w:szCs w:val="22"/>
          <w:lang w:val="sr-Latn-ME"/>
        </w:rPr>
        <w:t>Talvey, rastvor za injekciju, 2</w:t>
      </w:r>
      <w:r w:rsidR="00B43935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mg/ml, bočica, staklena, 1x1.5</w:t>
      </w:r>
      <w:r w:rsidR="00B43935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ml:</w:t>
      </w:r>
      <w:r w:rsidR="007D2CED" w:rsidRPr="007D2CED">
        <w:rPr>
          <w:szCs w:val="22"/>
          <w:lang w:val="sr-Latn-ME"/>
        </w:rPr>
        <w:t xml:space="preserve"> 2030/24/5870 – 2768 </w:t>
      </w:r>
    </w:p>
    <w:p w14:paraId="5138B625" w14:textId="4866E701" w:rsidR="00AF515A" w:rsidRPr="007D2CED" w:rsidRDefault="0096399A" w:rsidP="00AF515A">
      <w:pPr>
        <w:rPr>
          <w:noProof/>
          <w:szCs w:val="22"/>
          <w:lang w:val="sr-Latn-ME"/>
        </w:rPr>
      </w:pPr>
      <w:r w:rsidRPr="007D2CED">
        <w:rPr>
          <w:noProof/>
          <w:szCs w:val="22"/>
          <w:lang w:val="sr-Latn-ME"/>
        </w:rPr>
        <w:t>Talvey, rastvor za injekciju, 40</w:t>
      </w:r>
      <w:r w:rsidR="00B43935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mg/ml, bočica, staklena, 1x1</w:t>
      </w:r>
      <w:r w:rsidR="00B43935">
        <w:rPr>
          <w:noProof/>
          <w:szCs w:val="22"/>
          <w:lang w:val="sr-Latn-ME"/>
        </w:rPr>
        <w:t xml:space="preserve"> </w:t>
      </w:r>
      <w:r w:rsidRPr="007D2CED">
        <w:rPr>
          <w:noProof/>
          <w:szCs w:val="22"/>
          <w:lang w:val="sr-Latn-ME"/>
        </w:rPr>
        <w:t>ml:</w:t>
      </w:r>
      <w:r w:rsidR="00AF515A" w:rsidRPr="007D2CED">
        <w:rPr>
          <w:noProof/>
          <w:szCs w:val="22"/>
          <w:lang w:val="sr-Latn-ME"/>
        </w:rPr>
        <w:t xml:space="preserve"> </w:t>
      </w:r>
      <w:r w:rsidR="00AF515A" w:rsidRPr="007D2CED">
        <w:rPr>
          <w:szCs w:val="22"/>
          <w:lang w:val="sr-Latn-ME"/>
        </w:rPr>
        <w:t xml:space="preserve">2030/24/5868 – 2767 </w:t>
      </w:r>
    </w:p>
    <w:p w14:paraId="6A6EE839" w14:textId="77777777" w:rsidR="00AF515A" w:rsidRPr="007D2CED" w:rsidRDefault="00AF515A" w:rsidP="000809CF">
      <w:pPr>
        <w:rPr>
          <w:noProof/>
          <w:szCs w:val="22"/>
          <w:lang w:val="sr-Latn-ME"/>
        </w:rPr>
      </w:pPr>
    </w:p>
    <w:p w14:paraId="0DA42C43" w14:textId="7FF6F8CD" w:rsidR="0096399A" w:rsidRPr="007D2CED" w:rsidRDefault="0096399A" w:rsidP="000809CF">
      <w:pPr>
        <w:rPr>
          <w:noProof/>
          <w:szCs w:val="22"/>
          <w:lang w:val="sr-Latn-ME"/>
        </w:rPr>
      </w:pPr>
    </w:p>
    <w:p w14:paraId="0369795B" w14:textId="77777777" w:rsidR="00B43935" w:rsidRDefault="00B43935" w:rsidP="00D93CC2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03F3091C" w14:textId="77777777" w:rsidR="00B43935" w:rsidRDefault="00B43935" w:rsidP="00D93CC2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396578BB" w14:textId="04EFF0BC" w:rsidR="00D93CC2" w:rsidRPr="007D2CED" w:rsidRDefault="00D93CC2" w:rsidP="00D93CC2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lastRenderedPageBreak/>
        <w:t xml:space="preserve">9. </w:t>
      </w:r>
      <w:r w:rsidRPr="007D2CED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74DB35E4" w14:textId="4580C95A" w:rsidR="00804999" w:rsidRPr="007D2CED" w:rsidRDefault="00804999" w:rsidP="0005798D">
      <w:pPr>
        <w:autoSpaceDE w:val="0"/>
        <w:autoSpaceDN w:val="0"/>
        <w:adjustRightInd w:val="0"/>
        <w:rPr>
          <w:szCs w:val="22"/>
          <w:lang w:val="sr-Latn-ME"/>
        </w:rPr>
      </w:pPr>
    </w:p>
    <w:p w14:paraId="78B94D5F" w14:textId="70E9D6BE" w:rsidR="00AF515A" w:rsidRPr="007D2CED" w:rsidRDefault="00AF515A" w:rsidP="0005798D">
      <w:pPr>
        <w:autoSpaceDE w:val="0"/>
        <w:autoSpaceDN w:val="0"/>
        <w:adjustRightInd w:val="0"/>
        <w:rPr>
          <w:szCs w:val="22"/>
          <w:lang w:val="sr-Latn-ME"/>
        </w:rPr>
      </w:pPr>
      <w:r w:rsidRPr="007D2CED">
        <w:rPr>
          <w:szCs w:val="22"/>
          <w:lang w:val="sr-Latn-ME"/>
        </w:rPr>
        <w:t>06.11.2024. godine</w:t>
      </w:r>
    </w:p>
    <w:p w14:paraId="31D9982A" w14:textId="77777777" w:rsidR="00AF515A" w:rsidRPr="007D2CED" w:rsidRDefault="00AF515A" w:rsidP="0005798D">
      <w:pPr>
        <w:autoSpaceDE w:val="0"/>
        <w:autoSpaceDN w:val="0"/>
        <w:adjustRightInd w:val="0"/>
        <w:rPr>
          <w:szCs w:val="22"/>
          <w:lang w:val="sr-Latn-ME"/>
        </w:rPr>
      </w:pPr>
    </w:p>
    <w:p w14:paraId="4336A168" w14:textId="77777777" w:rsidR="00804999" w:rsidRPr="007D2CED" w:rsidRDefault="00804999" w:rsidP="00923865">
      <w:pPr>
        <w:rPr>
          <w:szCs w:val="22"/>
          <w:lang w:val="sr-Latn-ME"/>
        </w:rPr>
      </w:pPr>
    </w:p>
    <w:p w14:paraId="24F68504" w14:textId="77777777" w:rsidR="00D93CC2" w:rsidRPr="007D2CED" w:rsidRDefault="00D93CC2" w:rsidP="00D93CC2">
      <w:pPr>
        <w:tabs>
          <w:tab w:val="left" w:pos="540"/>
          <w:tab w:val="left" w:pos="569"/>
        </w:tabs>
        <w:ind w:left="540" w:hanging="540"/>
        <w:rPr>
          <w:bCs/>
          <w:szCs w:val="22"/>
          <w:lang w:val="sr-Latn-ME"/>
        </w:rPr>
      </w:pPr>
      <w:r w:rsidRPr="007D2CED">
        <w:rPr>
          <w:b/>
          <w:bCs/>
          <w:szCs w:val="22"/>
          <w:lang w:val="sr-Latn-ME"/>
        </w:rPr>
        <w:t xml:space="preserve">10. </w:t>
      </w:r>
      <w:r w:rsidRPr="007D2CED">
        <w:rPr>
          <w:b/>
          <w:bCs/>
          <w:szCs w:val="22"/>
          <w:lang w:val="sr-Latn-ME"/>
        </w:rPr>
        <w:tab/>
        <w:t xml:space="preserve">DATUM REVIZIJE TEKSTA </w:t>
      </w:r>
    </w:p>
    <w:p w14:paraId="66EE9AE8" w14:textId="7FE88324" w:rsidR="00923865" w:rsidRPr="007D2CED" w:rsidRDefault="00923865" w:rsidP="00923865">
      <w:pPr>
        <w:rPr>
          <w:bCs/>
          <w:szCs w:val="22"/>
          <w:lang w:val="sr-Latn-ME"/>
        </w:rPr>
      </w:pPr>
    </w:p>
    <w:p w14:paraId="15FC0281" w14:textId="15ACE8DF" w:rsidR="00AF515A" w:rsidRPr="007D2CED" w:rsidRDefault="00AF515A" w:rsidP="00923865">
      <w:pPr>
        <w:rPr>
          <w:bCs/>
          <w:szCs w:val="22"/>
          <w:lang w:val="sr-Latn-ME"/>
        </w:rPr>
      </w:pPr>
      <w:r w:rsidRPr="007D2CED">
        <w:rPr>
          <w:bCs/>
          <w:szCs w:val="22"/>
          <w:lang w:val="sr-Latn-ME"/>
        </w:rPr>
        <w:t>Novembar, 2024. godine</w:t>
      </w:r>
    </w:p>
    <w:sectPr w:rsidR="00AF515A" w:rsidRPr="007D2CED" w:rsidSect="007D2CED">
      <w:footerReference w:type="even" r:id="rId12"/>
      <w:footerReference w:type="default" r:id="rId13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250C5" w14:textId="77777777" w:rsidR="002E1CD2" w:rsidRDefault="002E1CD2">
      <w:r>
        <w:separator/>
      </w:r>
    </w:p>
  </w:endnote>
  <w:endnote w:type="continuationSeparator" w:id="0">
    <w:p w14:paraId="70AB0829" w14:textId="77777777" w:rsidR="002E1CD2" w:rsidRDefault="002E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MS Gothic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647D1" w14:textId="77777777" w:rsidR="00752C8E" w:rsidRDefault="00752C8E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0DDDAA" w14:textId="77777777" w:rsidR="00752C8E" w:rsidRDefault="00752C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16F64" w14:textId="68DB999A" w:rsidR="00752C8E" w:rsidRPr="0041598C" w:rsidRDefault="002E1CD2" w:rsidP="00CE09F3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752C8E" w:rsidRPr="006B041F">
              <w:rPr>
                <w:szCs w:val="22"/>
              </w:rPr>
              <w:fldChar w:fldCharType="begin"/>
            </w:r>
            <w:r w:rsidR="00752C8E" w:rsidRPr="006B041F">
              <w:rPr>
                <w:szCs w:val="22"/>
              </w:rPr>
              <w:instrText xml:space="preserve"> PAGE </w:instrText>
            </w:r>
            <w:r w:rsidR="00752C8E" w:rsidRPr="006B041F">
              <w:rPr>
                <w:szCs w:val="22"/>
              </w:rPr>
              <w:fldChar w:fldCharType="separate"/>
            </w:r>
            <w:r w:rsidR="00D77BC4">
              <w:rPr>
                <w:noProof/>
                <w:szCs w:val="22"/>
              </w:rPr>
              <w:t>2</w:t>
            </w:r>
            <w:r w:rsidR="00752C8E" w:rsidRPr="006B041F">
              <w:rPr>
                <w:szCs w:val="22"/>
              </w:rPr>
              <w:fldChar w:fldCharType="end"/>
            </w:r>
            <w:r w:rsidR="00752C8E" w:rsidRPr="006B041F">
              <w:rPr>
                <w:szCs w:val="22"/>
              </w:rPr>
              <w:t xml:space="preserve"> / </w:t>
            </w:r>
            <w:r w:rsidR="00752C8E" w:rsidRPr="006B041F">
              <w:rPr>
                <w:szCs w:val="22"/>
              </w:rPr>
              <w:fldChar w:fldCharType="begin"/>
            </w:r>
            <w:r w:rsidR="00752C8E" w:rsidRPr="006B041F">
              <w:rPr>
                <w:szCs w:val="22"/>
              </w:rPr>
              <w:instrText xml:space="preserve"> NUMPAGES  </w:instrText>
            </w:r>
            <w:r w:rsidR="00752C8E" w:rsidRPr="006B041F">
              <w:rPr>
                <w:szCs w:val="22"/>
              </w:rPr>
              <w:fldChar w:fldCharType="separate"/>
            </w:r>
            <w:r w:rsidR="00D77BC4">
              <w:rPr>
                <w:noProof/>
                <w:szCs w:val="22"/>
              </w:rPr>
              <w:t>30</w:t>
            </w:r>
            <w:r w:rsidR="00752C8E" w:rsidRPr="006B041F">
              <w:rPr>
                <w:szCs w:val="22"/>
              </w:rPr>
              <w:fldChar w:fldCharType="end"/>
            </w:r>
          </w:sdtContent>
        </w:sdt>
      </w:sdtContent>
    </w:sdt>
  </w:p>
  <w:p w14:paraId="43EB3980" w14:textId="77777777" w:rsidR="00752C8E" w:rsidRPr="00C536C2" w:rsidRDefault="00752C8E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41A78" w14:textId="77777777" w:rsidR="002E1CD2" w:rsidRDefault="002E1CD2">
      <w:r>
        <w:separator/>
      </w:r>
    </w:p>
  </w:footnote>
  <w:footnote w:type="continuationSeparator" w:id="0">
    <w:p w14:paraId="3CE8C6DF" w14:textId="77777777" w:rsidR="002E1CD2" w:rsidRDefault="002E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3.5pt;visibility:visible;mso-wrap-style:square" o:bullet="t">
        <v:imagedata r:id="rId1" o:title="BT_1000x858px"/>
      </v:shape>
    </w:pict>
  </w:numPicBullet>
  <w:abstractNum w:abstractNumId="0" w15:restartNumberingAfterBreak="0">
    <w:nsid w:val="06DB2AD9"/>
    <w:multiLevelType w:val="multilevel"/>
    <w:tmpl w:val="F294B5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0E9A6795"/>
    <w:multiLevelType w:val="hybridMultilevel"/>
    <w:tmpl w:val="389632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A32AC"/>
    <w:multiLevelType w:val="hybridMultilevel"/>
    <w:tmpl w:val="81421ECC"/>
    <w:lvl w:ilvl="0" w:tplc="78C82A34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DC5"/>
    <w:multiLevelType w:val="multilevel"/>
    <w:tmpl w:val="A06E3A48"/>
    <w:lvl w:ilvl="0">
      <w:start w:val="1"/>
      <w:numFmt w:val="bullet"/>
      <w:lvlText w:val="#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hr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F73E43"/>
    <w:multiLevelType w:val="hybridMultilevel"/>
    <w:tmpl w:val="BA7A6EE8"/>
    <w:lvl w:ilvl="0" w:tplc="2E9C6B82">
      <w:start w:val="1"/>
      <w:numFmt w:val="decimal"/>
      <w:lvlText w:val="%1."/>
      <w:lvlJc w:val="left"/>
      <w:pPr>
        <w:ind w:left="1440" w:hanging="360"/>
      </w:pPr>
    </w:lvl>
    <w:lvl w:ilvl="1" w:tplc="D2F80432">
      <w:start w:val="1"/>
      <w:numFmt w:val="decimal"/>
      <w:lvlText w:val="%2."/>
      <w:lvlJc w:val="left"/>
      <w:pPr>
        <w:ind w:left="1440" w:hanging="360"/>
      </w:pPr>
    </w:lvl>
    <w:lvl w:ilvl="2" w:tplc="2FCC1C9A">
      <w:start w:val="1"/>
      <w:numFmt w:val="decimal"/>
      <w:lvlText w:val="%3."/>
      <w:lvlJc w:val="left"/>
      <w:pPr>
        <w:ind w:left="1440" w:hanging="360"/>
      </w:pPr>
    </w:lvl>
    <w:lvl w:ilvl="3" w:tplc="8BB40F22">
      <w:start w:val="1"/>
      <w:numFmt w:val="decimal"/>
      <w:lvlText w:val="%4."/>
      <w:lvlJc w:val="left"/>
      <w:pPr>
        <w:ind w:left="1440" w:hanging="360"/>
      </w:pPr>
    </w:lvl>
    <w:lvl w:ilvl="4" w:tplc="DCAC3094">
      <w:start w:val="1"/>
      <w:numFmt w:val="decimal"/>
      <w:lvlText w:val="%5."/>
      <w:lvlJc w:val="left"/>
      <w:pPr>
        <w:ind w:left="1440" w:hanging="360"/>
      </w:pPr>
    </w:lvl>
    <w:lvl w:ilvl="5" w:tplc="0D747932">
      <w:start w:val="1"/>
      <w:numFmt w:val="decimal"/>
      <w:lvlText w:val="%6."/>
      <w:lvlJc w:val="left"/>
      <w:pPr>
        <w:ind w:left="1440" w:hanging="360"/>
      </w:pPr>
    </w:lvl>
    <w:lvl w:ilvl="6" w:tplc="01B006E2">
      <w:start w:val="1"/>
      <w:numFmt w:val="decimal"/>
      <w:lvlText w:val="%7."/>
      <w:lvlJc w:val="left"/>
      <w:pPr>
        <w:ind w:left="1440" w:hanging="360"/>
      </w:pPr>
    </w:lvl>
    <w:lvl w:ilvl="7" w:tplc="8384F436">
      <w:start w:val="1"/>
      <w:numFmt w:val="decimal"/>
      <w:lvlText w:val="%8."/>
      <w:lvlJc w:val="left"/>
      <w:pPr>
        <w:ind w:left="1440" w:hanging="360"/>
      </w:pPr>
    </w:lvl>
    <w:lvl w:ilvl="8" w:tplc="60AC0316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1696829"/>
    <w:multiLevelType w:val="multilevel"/>
    <w:tmpl w:val="B4E65A90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65A2F"/>
    <w:multiLevelType w:val="hybridMultilevel"/>
    <w:tmpl w:val="2DF6912A"/>
    <w:lvl w:ilvl="0" w:tplc="91D41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28E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9EA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B806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960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FC0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2496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A87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383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0421FEA"/>
    <w:multiLevelType w:val="hybridMultilevel"/>
    <w:tmpl w:val="FA401DD2"/>
    <w:lvl w:ilvl="0" w:tplc="383488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91EE1"/>
    <w:multiLevelType w:val="multilevel"/>
    <w:tmpl w:val="A3F21C56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0290F"/>
    <w:multiLevelType w:val="hybridMultilevel"/>
    <w:tmpl w:val="B4E65A90"/>
    <w:lvl w:ilvl="0" w:tplc="A9D6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A6AE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56CE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EA69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AA6C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9ABF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FC29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C81F0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3C79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C7CDA"/>
    <w:multiLevelType w:val="multilevel"/>
    <w:tmpl w:val="94982FB8"/>
    <w:lvl w:ilvl="0">
      <w:start w:val="1"/>
      <w:numFmt w:val="bullet"/>
      <w:pStyle w:val="BulletIndentFirst"/>
      <w:lvlText w:val=""/>
      <w:lvlJc w:val="left"/>
      <w:pPr>
        <w:tabs>
          <w:tab w:val="num" w:pos="252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pStyle w:val="BulletIndentsecond-"/>
      <w:lvlText w:val="o"/>
      <w:lvlJc w:val="left"/>
      <w:pPr>
        <w:ind w:left="1440" w:hanging="720"/>
      </w:pPr>
      <w:rPr>
        <w:rFonts w:ascii="Courier New" w:hAnsi="Courier New" w:cs="Courier New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62F6775"/>
    <w:multiLevelType w:val="hybridMultilevel"/>
    <w:tmpl w:val="142AD114"/>
    <w:lvl w:ilvl="0" w:tplc="C20007A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07E8D"/>
    <w:multiLevelType w:val="hybridMultilevel"/>
    <w:tmpl w:val="98B4C884"/>
    <w:lvl w:ilvl="0" w:tplc="A3A46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C74BB"/>
    <w:multiLevelType w:val="hybridMultilevel"/>
    <w:tmpl w:val="EFDEA360"/>
    <w:lvl w:ilvl="0" w:tplc="3BBE33A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CA62B0A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88B6327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5FD8563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DB2A6A2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F2BCC3B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CDD84DE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0252671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45E6ED3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16" w15:restartNumberingAfterBreak="0">
    <w:nsid w:val="39ED664A"/>
    <w:multiLevelType w:val="hybridMultilevel"/>
    <w:tmpl w:val="F83EEF82"/>
    <w:lvl w:ilvl="0" w:tplc="15E45212">
      <w:start w:val="1"/>
      <w:numFmt w:val="decimal"/>
      <w:lvlText w:val="%1."/>
      <w:lvlJc w:val="left"/>
      <w:pPr>
        <w:ind w:left="1080" w:hanging="360"/>
      </w:pPr>
    </w:lvl>
    <w:lvl w:ilvl="1" w:tplc="0462A77E">
      <w:start w:val="1"/>
      <w:numFmt w:val="decimal"/>
      <w:lvlText w:val="%2."/>
      <w:lvlJc w:val="left"/>
      <w:pPr>
        <w:ind w:left="1080" w:hanging="360"/>
      </w:pPr>
    </w:lvl>
    <w:lvl w:ilvl="2" w:tplc="07D6FF0A">
      <w:start w:val="1"/>
      <w:numFmt w:val="decimal"/>
      <w:lvlText w:val="%3."/>
      <w:lvlJc w:val="left"/>
      <w:pPr>
        <w:ind w:left="1080" w:hanging="360"/>
      </w:pPr>
    </w:lvl>
    <w:lvl w:ilvl="3" w:tplc="B68A5C26">
      <w:start w:val="1"/>
      <w:numFmt w:val="decimal"/>
      <w:lvlText w:val="%4."/>
      <w:lvlJc w:val="left"/>
      <w:pPr>
        <w:ind w:left="1080" w:hanging="360"/>
      </w:pPr>
    </w:lvl>
    <w:lvl w:ilvl="4" w:tplc="B8C2760A">
      <w:start w:val="1"/>
      <w:numFmt w:val="decimal"/>
      <w:lvlText w:val="%5."/>
      <w:lvlJc w:val="left"/>
      <w:pPr>
        <w:ind w:left="1080" w:hanging="360"/>
      </w:pPr>
    </w:lvl>
    <w:lvl w:ilvl="5" w:tplc="C8CCF6F2">
      <w:start w:val="1"/>
      <w:numFmt w:val="decimal"/>
      <w:lvlText w:val="%6."/>
      <w:lvlJc w:val="left"/>
      <w:pPr>
        <w:ind w:left="1080" w:hanging="360"/>
      </w:pPr>
    </w:lvl>
    <w:lvl w:ilvl="6" w:tplc="37A89388">
      <w:start w:val="1"/>
      <w:numFmt w:val="decimal"/>
      <w:lvlText w:val="%7."/>
      <w:lvlJc w:val="left"/>
      <w:pPr>
        <w:ind w:left="1080" w:hanging="360"/>
      </w:pPr>
    </w:lvl>
    <w:lvl w:ilvl="7" w:tplc="56E04E20">
      <w:start w:val="1"/>
      <w:numFmt w:val="decimal"/>
      <w:lvlText w:val="%8."/>
      <w:lvlJc w:val="left"/>
      <w:pPr>
        <w:ind w:left="1080" w:hanging="360"/>
      </w:pPr>
    </w:lvl>
    <w:lvl w:ilvl="8" w:tplc="7426676C">
      <w:start w:val="1"/>
      <w:numFmt w:val="decimal"/>
      <w:lvlText w:val="%9."/>
      <w:lvlJc w:val="left"/>
      <w:pPr>
        <w:ind w:left="1080" w:hanging="360"/>
      </w:pPr>
    </w:lvl>
  </w:abstractNum>
  <w:abstractNum w:abstractNumId="17" w15:restartNumberingAfterBreak="0">
    <w:nsid w:val="3A783B84"/>
    <w:multiLevelType w:val="multilevel"/>
    <w:tmpl w:val="B4E65A90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626C2"/>
    <w:multiLevelType w:val="hybridMultilevel"/>
    <w:tmpl w:val="1B920F90"/>
    <w:lvl w:ilvl="0" w:tplc="FFB8FE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0DC01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A668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1865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1013B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285A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B61E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48F1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58E7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915A20"/>
    <w:multiLevelType w:val="hybridMultilevel"/>
    <w:tmpl w:val="5D04E22C"/>
    <w:lvl w:ilvl="0" w:tplc="8368BA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F3A91"/>
    <w:multiLevelType w:val="hybridMultilevel"/>
    <w:tmpl w:val="AC6E8D6E"/>
    <w:lvl w:ilvl="0" w:tplc="AEEA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9313E"/>
    <w:multiLevelType w:val="multilevel"/>
    <w:tmpl w:val="8E9A4E88"/>
    <w:lvl w:ilvl="0">
      <w:start w:val="5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657908"/>
    <w:multiLevelType w:val="hybridMultilevel"/>
    <w:tmpl w:val="4722528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3" w15:restartNumberingAfterBreak="0">
    <w:nsid w:val="4D1D05C0"/>
    <w:multiLevelType w:val="hybridMultilevel"/>
    <w:tmpl w:val="C3369F64"/>
    <w:lvl w:ilvl="0" w:tplc="EBE06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F2B93"/>
    <w:multiLevelType w:val="hybridMultilevel"/>
    <w:tmpl w:val="E99CC38C"/>
    <w:lvl w:ilvl="0" w:tplc="848C8D88">
      <w:start w:val="1"/>
      <w:numFmt w:val="decimal"/>
      <w:lvlText w:val="%1."/>
      <w:lvlJc w:val="left"/>
      <w:pPr>
        <w:ind w:left="1080" w:hanging="360"/>
      </w:pPr>
    </w:lvl>
    <w:lvl w:ilvl="1" w:tplc="353E1038">
      <w:start w:val="1"/>
      <w:numFmt w:val="decimal"/>
      <w:lvlText w:val="%2."/>
      <w:lvlJc w:val="left"/>
      <w:pPr>
        <w:ind w:left="1080" w:hanging="360"/>
      </w:pPr>
    </w:lvl>
    <w:lvl w:ilvl="2" w:tplc="72FA52FE">
      <w:start w:val="1"/>
      <w:numFmt w:val="decimal"/>
      <w:lvlText w:val="%3."/>
      <w:lvlJc w:val="left"/>
      <w:pPr>
        <w:ind w:left="1080" w:hanging="360"/>
      </w:pPr>
    </w:lvl>
    <w:lvl w:ilvl="3" w:tplc="34CA71F2">
      <w:start w:val="1"/>
      <w:numFmt w:val="decimal"/>
      <w:lvlText w:val="%4."/>
      <w:lvlJc w:val="left"/>
      <w:pPr>
        <w:ind w:left="1080" w:hanging="360"/>
      </w:pPr>
    </w:lvl>
    <w:lvl w:ilvl="4" w:tplc="DA1E6116">
      <w:start w:val="1"/>
      <w:numFmt w:val="decimal"/>
      <w:lvlText w:val="%5."/>
      <w:lvlJc w:val="left"/>
      <w:pPr>
        <w:ind w:left="1080" w:hanging="360"/>
      </w:pPr>
    </w:lvl>
    <w:lvl w:ilvl="5" w:tplc="084CCB92">
      <w:start w:val="1"/>
      <w:numFmt w:val="decimal"/>
      <w:lvlText w:val="%6."/>
      <w:lvlJc w:val="left"/>
      <w:pPr>
        <w:ind w:left="1080" w:hanging="360"/>
      </w:pPr>
    </w:lvl>
    <w:lvl w:ilvl="6" w:tplc="3FA4C410">
      <w:start w:val="1"/>
      <w:numFmt w:val="decimal"/>
      <w:lvlText w:val="%7."/>
      <w:lvlJc w:val="left"/>
      <w:pPr>
        <w:ind w:left="1080" w:hanging="360"/>
      </w:pPr>
    </w:lvl>
    <w:lvl w:ilvl="7" w:tplc="1C54149C">
      <w:start w:val="1"/>
      <w:numFmt w:val="decimal"/>
      <w:lvlText w:val="%8."/>
      <w:lvlJc w:val="left"/>
      <w:pPr>
        <w:ind w:left="1080" w:hanging="360"/>
      </w:pPr>
    </w:lvl>
    <w:lvl w:ilvl="8" w:tplc="02E44882">
      <w:start w:val="1"/>
      <w:numFmt w:val="decimal"/>
      <w:lvlText w:val="%9."/>
      <w:lvlJc w:val="left"/>
      <w:pPr>
        <w:ind w:left="1080" w:hanging="360"/>
      </w:pPr>
    </w:lvl>
  </w:abstractNum>
  <w:abstractNum w:abstractNumId="25" w15:restartNumberingAfterBreak="0">
    <w:nsid w:val="543C39C9"/>
    <w:multiLevelType w:val="hybridMultilevel"/>
    <w:tmpl w:val="4CBE80F0"/>
    <w:lvl w:ilvl="0" w:tplc="E1040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90A06"/>
    <w:multiLevelType w:val="hybridMultilevel"/>
    <w:tmpl w:val="7BB2EC7E"/>
    <w:lvl w:ilvl="0" w:tplc="5BE85D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900814">
      <w:numFmt w:val="bullet"/>
      <w:lvlText w:val="•"/>
      <w:lvlJc w:val="left"/>
      <w:pPr>
        <w:ind w:left="1290" w:hanging="570"/>
      </w:pPr>
      <w:rPr>
        <w:rFonts w:ascii="Times New Roman" w:eastAsia="Times New Roman" w:hAnsi="Times New Roman" w:cs="Times New Roman" w:hint="default"/>
        <w:sz w:val="28"/>
      </w:rPr>
    </w:lvl>
    <w:lvl w:ilvl="2" w:tplc="948A02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7674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B4F5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D40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3616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2A9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6254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427BE5"/>
    <w:multiLevelType w:val="multilevel"/>
    <w:tmpl w:val="AF9430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4A6606"/>
    <w:multiLevelType w:val="hybridMultilevel"/>
    <w:tmpl w:val="7D08FB0A"/>
    <w:lvl w:ilvl="0" w:tplc="EB4662C4">
      <w:start w:val="1"/>
      <w:numFmt w:val="decimal"/>
      <w:lvlText w:val="%1.1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A05B2"/>
    <w:multiLevelType w:val="multilevel"/>
    <w:tmpl w:val="6836666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3C3401"/>
    <w:multiLevelType w:val="hybridMultilevel"/>
    <w:tmpl w:val="B55ACC50"/>
    <w:lvl w:ilvl="0" w:tplc="9FC0FA26">
      <w:start w:val="1"/>
      <w:numFmt w:val="decimal"/>
      <w:lvlText w:val="%1."/>
      <w:lvlJc w:val="left"/>
      <w:pPr>
        <w:ind w:left="1080" w:hanging="360"/>
      </w:pPr>
    </w:lvl>
    <w:lvl w:ilvl="1" w:tplc="41189380">
      <w:start w:val="1"/>
      <w:numFmt w:val="decimal"/>
      <w:lvlText w:val="%2."/>
      <w:lvlJc w:val="left"/>
      <w:pPr>
        <w:ind w:left="1080" w:hanging="360"/>
      </w:pPr>
    </w:lvl>
    <w:lvl w:ilvl="2" w:tplc="163093EE">
      <w:start w:val="1"/>
      <w:numFmt w:val="decimal"/>
      <w:lvlText w:val="%3."/>
      <w:lvlJc w:val="left"/>
      <w:pPr>
        <w:ind w:left="1080" w:hanging="360"/>
      </w:pPr>
    </w:lvl>
    <w:lvl w:ilvl="3" w:tplc="9D3EFACA">
      <w:start w:val="1"/>
      <w:numFmt w:val="decimal"/>
      <w:lvlText w:val="%4."/>
      <w:lvlJc w:val="left"/>
      <w:pPr>
        <w:ind w:left="1080" w:hanging="360"/>
      </w:pPr>
    </w:lvl>
    <w:lvl w:ilvl="4" w:tplc="BCD4BF3E">
      <w:start w:val="1"/>
      <w:numFmt w:val="decimal"/>
      <w:lvlText w:val="%5."/>
      <w:lvlJc w:val="left"/>
      <w:pPr>
        <w:ind w:left="1080" w:hanging="360"/>
      </w:pPr>
    </w:lvl>
    <w:lvl w:ilvl="5" w:tplc="3BEAED8C">
      <w:start w:val="1"/>
      <w:numFmt w:val="decimal"/>
      <w:lvlText w:val="%6."/>
      <w:lvlJc w:val="left"/>
      <w:pPr>
        <w:ind w:left="1080" w:hanging="360"/>
      </w:pPr>
    </w:lvl>
    <w:lvl w:ilvl="6" w:tplc="BE623EA4">
      <w:start w:val="1"/>
      <w:numFmt w:val="decimal"/>
      <w:lvlText w:val="%7."/>
      <w:lvlJc w:val="left"/>
      <w:pPr>
        <w:ind w:left="1080" w:hanging="360"/>
      </w:pPr>
    </w:lvl>
    <w:lvl w:ilvl="7" w:tplc="69C08930">
      <w:start w:val="1"/>
      <w:numFmt w:val="decimal"/>
      <w:lvlText w:val="%8."/>
      <w:lvlJc w:val="left"/>
      <w:pPr>
        <w:ind w:left="1080" w:hanging="360"/>
      </w:pPr>
    </w:lvl>
    <w:lvl w:ilvl="8" w:tplc="65A4C08C">
      <w:start w:val="1"/>
      <w:numFmt w:val="decimal"/>
      <w:lvlText w:val="%9."/>
      <w:lvlJc w:val="left"/>
      <w:pPr>
        <w:ind w:left="1080" w:hanging="360"/>
      </w:pPr>
    </w:lvl>
  </w:abstractNum>
  <w:abstractNum w:abstractNumId="31" w15:restartNumberingAfterBreak="0">
    <w:nsid w:val="67CA09A5"/>
    <w:multiLevelType w:val="hybridMultilevel"/>
    <w:tmpl w:val="8A1E38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9474E"/>
    <w:multiLevelType w:val="hybridMultilevel"/>
    <w:tmpl w:val="77487FF8"/>
    <w:lvl w:ilvl="0" w:tplc="ECA88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BC3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123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908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D00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469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10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0729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F21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696D3D63"/>
    <w:multiLevelType w:val="multilevel"/>
    <w:tmpl w:val="62502EB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1B12E9"/>
    <w:multiLevelType w:val="hybridMultilevel"/>
    <w:tmpl w:val="554CCBD2"/>
    <w:lvl w:ilvl="0" w:tplc="6622A2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F7229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C2F3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009C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6ED02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5243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2879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70CC6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3C1A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DB54B3"/>
    <w:multiLevelType w:val="hybridMultilevel"/>
    <w:tmpl w:val="91C23D70"/>
    <w:lvl w:ilvl="0" w:tplc="6C5EBE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9337D0"/>
    <w:multiLevelType w:val="hybridMultilevel"/>
    <w:tmpl w:val="B6C885E6"/>
    <w:lvl w:ilvl="0" w:tplc="E1040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8C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DE0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02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EC7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BCA7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49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4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168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C4AAC"/>
    <w:multiLevelType w:val="hybridMultilevel"/>
    <w:tmpl w:val="8B84AAF2"/>
    <w:lvl w:ilvl="0" w:tplc="90AEE20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10D38"/>
    <w:multiLevelType w:val="hybridMultilevel"/>
    <w:tmpl w:val="4588E062"/>
    <w:lvl w:ilvl="0" w:tplc="7516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7281AB0"/>
    <w:multiLevelType w:val="hybridMultilevel"/>
    <w:tmpl w:val="0B40E4A6"/>
    <w:lvl w:ilvl="0" w:tplc="C01EF8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88B1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AC09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046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2C553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A00E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6E5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E0BA1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E469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8471C6"/>
    <w:multiLevelType w:val="hybridMultilevel"/>
    <w:tmpl w:val="C5E43E62"/>
    <w:lvl w:ilvl="0" w:tplc="3D4E5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2A58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A4BA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38C4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8AA1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FC28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25C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36A3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8AA4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6C0C25"/>
    <w:multiLevelType w:val="hybridMultilevel"/>
    <w:tmpl w:val="3322EC94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3" w15:restartNumberingAfterBreak="0">
    <w:nsid w:val="7DC82C34"/>
    <w:multiLevelType w:val="hybridMultilevel"/>
    <w:tmpl w:val="187E1D60"/>
    <w:lvl w:ilvl="0" w:tplc="80E2D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EA5EF6"/>
    <w:multiLevelType w:val="multilevel"/>
    <w:tmpl w:val="B748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startOverride w:val="7"/>
    </w:lvlOverride>
  </w:num>
  <w:num w:numId="3">
    <w:abstractNumId w:val="39"/>
  </w:num>
  <w:num w:numId="4">
    <w:abstractNumId w:val="36"/>
  </w:num>
  <w:num w:numId="5">
    <w:abstractNumId w:val="11"/>
  </w:num>
  <w:num w:numId="6">
    <w:abstractNumId w:val="34"/>
  </w:num>
  <w:num w:numId="7">
    <w:abstractNumId w:val="41"/>
  </w:num>
  <w:num w:numId="8">
    <w:abstractNumId w:val="12"/>
  </w:num>
  <w:num w:numId="9">
    <w:abstractNumId w:val="17"/>
  </w:num>
  <w:num w:numId="10">
    <w:abstractNumId w:val="40"/>
  </w:num>
  <w:num w:numId="11">
    <w:abstractNumId w:val="7"/>
  </w:num>
  <w:num w:numId="12">
    <w:abstractNumId w:val="18"/>
  </w:num>
  <w:num w:numId="13">
    <w:abstractNumId w:val="26"/>
  </w:num>
  <w:num w:numId="14">
    <w:abstractNumId w:val="9"/>
  </w:num>
  <w:num w:numId="15">
    <w:abstractNumId w:val="24"/>
  </w:num>
  <w:num w:numId="16">
    <w:abstractNumId w:val="22"/>
  </w:num>
  <w:num w:numId="17">
    <w:abstractNumId w:val="5"/>
  </w:num>
  <w:num w:numId="18">
    <w:abstractNumId w:val="15"/>
  </w:num>
  <w:num w:numId="19">
    <w:abstractNumId w:val="32"/>
  </w:num>
  <w:num w:numId="20">
    <w:abstractNumId w:val="8"/>
  </w:num>
  <w:num w:numId="21">
    <w:abstractNumId w:val="30"/>
  </w:num>
  <w:num w:numId="22">
    <w:abstractNumId w:val="16"/>
  </w:num>
  <w:num w:numId="2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4"/>
  </w:num>
  <w:num w:numId="25">
    <w:abstractNumId w:val="3"/>
  </w:num>
  <w:num w:numId="26">
    <w:abstractNumId w:val="20"/>
  </w:num>
  <w:num w:numId="27">
    <w:abstractNumId w:val="38"/>
  </w:num>
  <w:num w:numId="28">
    <w:abstractNumId w:val="35"/>
  </w:num>
  <w:num w:numId="29">
    <w:abstractNumId w:val="43"/>
  </w:num>
  <w:num w:numId="30">
    <w:abstractNumId w:val="19"/>
  </w:num>
  <w:num w:numId="31">
    <w:abstractNumId w:val="13"/>
  </w:num>
  <w:num w:numId="32">
    <w:abstractNumId w:val="21"/>
  </w:num>
  <w:num w:numId="33">
    <w:abstractNumId w:val="29"/>
  </w:num>
  <w:num w:numId="34">
    <w:abstractNumId w:val="4"/>
  </w:num>
  <w:num w:numId="35">
    <w:abstractNumId w:val="23"/>
  </w:num>
  <w:num w:numId="36">
    <w:abstractNumId w:val="14"/>
  </w:num>
  <w:num w:numId="37">
    <w:abstractNumId w:val="37"/>
  </w:num>
  <w:num w:numId="38">
    <w:abstractNumId w:val="33"/>
  </w:num>
  <w:num w:numId="39">
    <w:abstractNumId w:val="10"/>
  </w:num>
  <w:num w:numId="40">
    <w:abstractNumId w:val="27"/>
  </w:num>
  <w:num w:numId="41">
    <w:abstractNumId w:val="25"/>
  </w:num>
  <w:num w:numId="42">
    <w:abstractNumId w:val="42"/>
  </w:num>
  <w:num w:numId="43">
    <w:abstractNumId w:val="28"/>
  </w:num>
  <w:num w:numId="44">
    <w:abstractNumId w:val="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45D0"/>
    <w:rsid w:val="00017801"/>
    <w:rsid w:val="000255E7"/>
    <w:rsid w:val="00027CDB"/>
    <w:rsid w:val="00030A8C"/>
    <w:rsid w:val="00037B05"/>
    <w:rsid w:val="00045E6B"/>
    <w:rsid w:val="00057704"/>
    <w:rsid w:val="0005798D"/>
    <w:rsid w:val="0006138D"/>
    <w:rsid w:val="00063BA0"/>
    <w:rsid w:val="00064273"/>
    <w:rsid w:val="00080320"/>
    <w:rsid w:val="00080358"/>
    <w:rsid w:val="000809CF"/>
    <w:rsid w:val="00083BE0"/>
    <w:rsid w:val="00094FDF"/>
    <w:rsid w:val="00095FB6"/>
    <w:rsid w:val="00096E63"/>
    <w:rsid w:val="0009758B"/>
    <w:rsid w:val="000A0AC5"/>
    <w:rsid w:val="000A0F4A"/>
    <w:rsid w:val="000C4B2D"/>
    <w:rsid w:val="000D5631"/>
    <w:rsid w:val="000D5927"/>
    <w:rsid w:val="000E0858"/>
    <w:rsid w:val="000E75C0"/>
    <w:rsid w:val="0010297A"/>
    <w:rsid w:val="00103B87"/>
    <w:rsid w:val="001048AB"/>
    <w:rsid w:val="0010587B"/>
    <w:rsid w:val="00111FF1"/>
    <w:rsid w:val="0011622A"/>
    <w:rsid w:val="00120EB2"/>
    <w:rsid w:val="00140C17"/>
    <w:rsid w:val="00141639"/>
    <w:rsid w:val="0014180A"/>
    <w:rsid w:val="00154482"/>
    <w:rsid w:val="00157BAC"/>
    <w:rsid w:val="00173531"/>
    <w:rsid w:val="00173D18"/>
    <w:rsid w:val="00175772"/>
    <w:rsid w:val="00175A7E"/>
    <w:rsid w:val="0018601D"/>
    <w:rsid w:val="001916BA"/>
    <w:rsid w:val="001A2CD9"/>
    <w:rsid w:val="001B706A"/>
    <w:rsid w:val="001D10C9"/>
    <w:rsid w:val="001D1328"/>
    <w:rsid w:val="001E0A07"/>
    <w:rsid w:val="001E6145"/>
    <w:rsid w:val="001E7ACA"/>
    <w:rsid w:val="001F2D4E"/>
    <w:rsid w:val="001F3160"/>
    <w:rsid w:val="001F39B6"/>
    <w:rsid w:val="0022218E"/>
    <w:rsid w:val="0022223A"/>
    <w:rsid w:val="0023158C"/>
    <w:rsid w:val="00235731"/>
    <w:rsid w:val="0024132F"/>
    <w:rsid w:val="00241C34"/>
    <w:rsid w:val="00242DCD"/>
    <w:rsid w:val="00247C5C"/>
    <w:rsid w:val="00273A7B"/>
    <w:rsid w:val="00273BE0"/>
    <w:rsid w:val="00275A51"/>
    <w:rsid w:val="00286C8C"/>
    <w:rsid w:val="002905DA"/>
    <w:rsid w:val="002B5D78"/>
    <w:rsid w:val="002B6F6A"/>
    <w:rsid w:val="002C0FBF"/>
    <w:rsid w:val="002C155D"/>
    <w:rsid w:val="002C6D9C"/>
    <w:rsid w:val="002E1CD2"/>
    <w:rsid w:val="002F5E2F"/>
    <w:rsid w:val="00301FB6"/>
    <w:rsid w:val="0030328D"/>
    <w:rsid w:val="00305886"/>
    <w:rsid w:val="00314255"/>
    <w:rsid w:val="00316FC0"/>
    <w:rsid w:val="00321A17"/>
    <w:rsid w:val="003324C2"/>
    <w:rsid w:val="00340002"/>
    <w:rsid w:val="003452C0"/>
    <w:rsid w:val="003547DB"/>
    <w:rsid w:val="00355AC0"/>
    <w:rsid w:val="00363AE2"/>
    <w:rsid w:val="003659A4"/>
    <w:rsid w:val="00370BFA"/>
    <w:rsid w:val="00372892"/>
    <w:rsid w:val="0037430C"/>
    <w:rsid w:val="00383195"/>
    <w:rsid w:val="00383E5E"/>
    <w:rsid w:val="00386AD4"/>
    <w:rsid w:val="0038781C"/>
    <w:rsid w:val="003926E6"/>
    <w:rsid w:val="003A2DF8"/>
    <w:rsid w:val="003B2082"/>
    <w:rsid w:val="003C18A4"/>
    <w:rsid w:val="003C5AA9"/>
    <w:rsid w:val="003D346C"/>
    <w:rsid w:val="003D482D"/>
    <w:rsid w:val="003E3EC7"/>
    <w:rsid w:val="003F43A4"/>
    <w:rsid w:val="004123CD"/>
    <w:rsid w:val="0041598C"/>
    <w:rsid w:val="00417A79"/>
    <w:rsid w:val="004234ED"/>
    <w:rsid w:val="00427D41"/>
    <w:rsid w:val="00462C33"/>
    <w:rsid w:val="00492248"/>
    <w:rsid w:val="00497648"/>
    <w:rsid w:val="004A0382"/>
    <w:rsid w:val="004A5299"/>
    <w:rsid w:val="004A6B03"/>
    <w:rsid w:val="004B5A11"/>
    <w:rsid w:val="004B7A50"/>
    <w:rsid w:val="004C64DB"/>
    <w:rsid w:val="004D230F"/>
    <w:rsid w:val="004E633C"/>
    <w:rsid w:val="004E689A"/>
    <w:rsid w:val="004F1847"/>
    <w:rsid w:val="00501AA7"/>
    <w:rsid w:val="005022C3"/>
    <w:rsid w:val="00503974"/>
    <w:rsid w:val="00510EC5"/>
    <w:rsid w:val="0052230B"/>
    <w:rsid w:val="005246A7"/>
    <w:rsid w:val="00525A8A"/>
    <w:rsid w:val="005276F0"/>
    <w:rsid w:val="00530909"/>
    <w:rsid w:val="005342EB"/>
    <w:rsid w:val="00537B71"/>
    <w:rsid w:val="00546EBB"/>
    <w:rsid w:val="005645E7"/>
    <w:rsid w:val="00574F1A"/>
    <w:rsid w:val="00583BBB"/>
    <w:rsid w:val="00596610"/>
    <w:rsid w:val="005A05E9"/>
    <w:rsid w:val="005A3F24"/>
    <w:rsid w:val="005A5CDA"/>
    <w:rsid w:val="005B3388"/>
    <w:rsid w:val="005B4601"/>
    <w:rsid w:val="005C3F73"/>
    <w:rsid w:val="005C724F"/>
    <w:rsid w:val="005C7891"/>
    <w:rsid w:val="005F0F53"/>
    <w:rsid w:val="00603302"/>
    <w:rsid w:val="00603868"/>
    <w:rsid w:val="00604E4F"/>
    <w:rsid w:val="006054EE"/>
    <w:rsid w:val="00606145"/>
    <w:rsid w:val="006118B6"/>
    <w:rsid w:val="00611BF1"/>
    <w:rsid w:val="00616BB9"/>
    <w:rsid w:val="00620CC8"/>
    <w:rsid w:val="006270C0"/>
    <w:rsid w:val="00630195"/>
    <w:rsid w:val="00632BFC"/>
    <w:rsid w:val="006433A9"/>
    <w:rsid w:val="00653ACA"/>
    <w:rsid w:val="006544C9"/>
    <w:rsid w:val="006559AF"/>
    <w:rsid w:val="00660ED5"/>
    <w:rsid w:val="00666A34"/>
    <w:rsid w:val="00673EDB"/>
    <w:rsid w:val="00681C5F"/>
    <w:rsid w:val="00693874"/>
    <w:rsid w:val="00693F46"/>
    <w:rsid w:val="006A14BE"/>
    <w:rsid w:val="006B041F"/>
    <w:rsid w:val="006B15FE"/>
    <w:rsid w:val="006D0480"/>
    <w:rsid w:val="006E0C48"/>
    <w:rsid w:val="006E3435"/>
    <w:rsid w:val="006F158F"/>
    <w:rsid w:val="006F38A1"/>
    <w:rsid w:val="00714AE8"/>
    <w:rsid w:val="007269F6"/>
    <w:rsid w:val="00730ECB"/>
    <w:rsid w:val="0074504F"/>
    <w:rsid w:val="00752C8E"/>
    <w:rsid w:val="00757807"/>
    <w:rsid w:val="00762E26"/>
    <w:rsid w:val="007634DD"/>
    <w:rsid w:val="00764648"/>
    <w:rsid w:val="007672F3"/>
    <w:rsid w:val="00794012"/>
    <w:rsid w:val="00795724"/>
    <w:rsid w:val="007A0896"/>
    <w:rsid w:val="007B16C4"/>
    <w:rsid w:val="007C2D7E"/>
    <w:rsid w:val="007D17FD"/>
    <w:rsid w:val="007D2CED"/>
    <w:rsid w:val="007D48C5"/>
    <w:rsid w:val="007E06F0"/>
    <w:rsid w:val="007F248C"/>
    <w:rsid w:val="00802DFC"/>
    <w:rsid w:val="00804999"/>
    <w:rsid w:val="00814781"/>
    <w:rsid w:val="00815CEB"/>
    <w:rsid w:val="00834DBB"/>
    <w:rsid w:val="00842FFB"/>
    <w:rsid w:val="00851643"/>
    <w:rsid w:val="008516F4"/>
    <w:rsid w:val="0086351A"/>
    <w:rsid w:val="00870825"/>
    <w:rsid w:val="00874B61"/>
    <w:rsid w:val="00881654"/>
    <w:rsid w:val="008817FC"/>
    <w:rsid w:val="00881F60"/>
    <w:rsid w:val="00886221"/>
    <w:rsid w:val="008929AE"/>
    <w:rsid w:val="00895C7C"/>
    <w:rsid w:val="008A224F"/>
    <w:rsid w:val="008A48B7"/>
    <w:rsid w:val="008A5B25"/>
    <w:rsid w:val="008B3EB5"/>
    <w:rsid w:val="008B49F1"/>
    <w:rsid w:val="008C5809"/>
    <w:rsid w:val="008D3A0B"/>
    <w:rsid w:val="008D3E0F"/>
    <w:rsid w:val="008D78C9"/>
    <w:rsid w:val="008E0FC9"/>
    <w:rsid w:val="008E398A"/>
    <w:rsid w:val="008E4C0C"/>
    <w:rsid w:val="008F51F6"/>
    <w:rsid w:val="009047EE"/>
    <w:rsid w:val="00913684"/>
    <w:rsid w:val="00920088"/>
    <w:rsid w:val="0092160F"/>
    <w:rsid w:val="00923865"/>
    <w:rsid w:val="0093016E"/>
    <w:rsid w:val="00932204"/>
    <w:rsid w:val="009337A9"/>
    <w:rsid w:val="00934B4D"/>
    <w:rsid w:val="00945DEB"/>
    <w:rsid w:val="0095048A"/>
    <w:rsid w:val="00953AA8"/>
    <w:rsid w:val="00955C75"/>
    <w:rsid w:val="0096399A"/>
    <w:rsid w:val="009677DF"/>
    <w:rsid w:val="009712C4"/>
    <w:rsid w:val="00971CAF"/>
    <w:rsid w:val="009946F8"/>
    <w:rsid w:val="00996E6B"/>
    <w:rsid w:val="009A1D64"/>
    <w:rsid w:val="009B1292"/>
    <w:rsid w:val="009B1B02"/>
    <w:rsid w:val="009B21A4"/>
    <w:rsid w:val="009B2430"/>
    <w:rsid w:val="009B338B"/>
    <w:rsid w:val="009B58AD"/>
    <w:rsid w:val="009B7935"/>
    <w:rsid w:val="009C7BA2"/>
    <w:rsid w:val="009D1161"/>
    <w:rsid w:val="009D667B"/>
    <w:rsid w:val="009F4449"/>
    <w:rsid w:val="009F624F"/>
    <w:rsid w:val="00A02252"/>
    <w:rsid w:val="00A07589"/>
    <w:rsid w:val="00A127F1"/>
    <w:rsid w:val="00A17D69"/>
    <w:rsid w:val="00A27130"/>
    <w:rsid w:val="00A30A4C"/>
    <w:rsid w:val="00A459BD"/>
    <w:rsid w:val="00A636D5"/>
    <w:rsid w:val="00A7147C"/>
    <w:rsid w:val="00A72828"/>
    <w:rsid w:val="00A731B2"/>
    <w:rsid w:val="00A7660B"/>
    <w:rsid w:val="00A76969"/>
    <w:rsid w:val="00A807D5"/>
    <w:rsid w:val="00A80FD1"/>
    <w:rsid w:val="00A86897"/>
    <w:rsid w:val="00A9389C"/>
    <w:rsid w:val="00A95733"/>
    <w:rsid w:val="00A976C0"/>
    <w:rsid w:val="00AB5465"/>
    <w:rsid w:val="00AC465F"/>
    <w:rsid w:val="00AC4DBD"/>
    <w:rsid w:val="00AD6E77"/>
    <w:rsid w:val="00AD75B6"/>
    <w:rsid w:val="00AE4A54"/>
    <w:rsid w:val="00AF515A"/>
    <w:rsid w:val="00B02944"/>
    <w:rsid w:val="00B05A02"/>
    <w:rsid w:val="00B2430C"/>
    <w:rsid w:val="00B24CE4"/>
    <w:rsid w:val="00B26FAC"/>
    <w:rsid w:val="00B31AA2"/>
    <w:rsid w:val="00B40A1A"/>
    <w:rsid w:val="00B43932"/>
    <w:rsid w:val="00B43935"/>
    <w:rsid w:val="00B60571"/>
    <w:rsid w:val="00B63DB1"/>
    <w:rsid w:val="00B74C0B"/>
    <w:rsid w:val="00B8400D"/>
    <w:rsid w:val="00B93A37"/>
    <w:rsid w:val="00B97DBF"/>
    <w:rsid w:val="00BA1819"/>
    <w:rsid w:val="00BA3B4D"/>
    <w:rsid w:val="00BA52DC"/>
    <w:rsid w:val="00BA5A22"/>
    <w:rsid w:val="00BA6201"/>
    <w:rsid w:val="00BB5499"/>
    <w:rsid w:val="00BB55E5"/>
    <w:rsid w:val="00BD534F"/>
    <w:rsid w:val="00BD725A"/>
    <w:rsid w:val="00BF16CD"/>
    <w:rsid w:val="00BF3750"/>
    <w:rsid w:val="00C06244"/>
    <w:rsid w:val="00C133B4"/>
    <w:rsid w:val="00C318EC"/>
    <w:rsid w:val="00C31E58"/>
    <w:rsid w:val="00C45907"/>
    <w:rsid w:val="00C45F40"/>
    <w:rsid w:val="00C513B3"/>
    <w:rsid w:val="00C536C2"/>
    <w:rsid w:val="00C55F47"/>
    <w:rsid w:val="00C56214"/>
    <w:rsid w:val="00C56E2E"/>
    <w:rsid w:val="00C62670"/>
    <w:rsid w:val="00C64A31"/>
    <w:rsid w:val="00C67785"/>
    <w:rsid w:val="00C82E8B"/>
    <w:rsid w:val="00C8337A"/>
    <w:rsid w:val="00C96363"/>
    <w:rsid w:val="00C973A9"/>
    <w:rsid w:val="00CA2042"/>
    <w:rsid w:val="00CB218D"/>
    <w:rsid w:val="00CB5AC8"/>
    <w:rsid w:val="00CB63D6"/>
    <w:rsid w:val="00CC4C88"/>
    <w:rsid w:val="00CD0B1F"/>
    <w:rsid w:val="00CD3F96"/>
    <w:rsid w:val="00CE09F3"/>
    <w:rsid w:val="00CE5DF2"/>
    <w:rsid w:val="00CE76DA"/>
    <w:rsid w:val="00CE7BBA"/>
    <w:rsid w:val="00CF3100"/>
    <w:rsid w:val="00D023F0"/>
    <w:rsid w:val="00D07E31"/>
    <w:rsid w:val="00D11E94"/>
    <w:rsid w:val="00D152CD"/>
    <w:rsid w:val="00D2349F"/>
    <w:rsid w:val="00D25FCA"/>
    <w:rsid w:val="00D30389"/>
    <w:rsid w:val="00D337F6"/>
    <w:rsid w:val="00D43035"/>
    <w:rsid w:val="00D52CDB"/>
    <w:rsid w:val="00D60F03"/>
    <w:rsid w:val="00D61710"/>
    <w:rsid w:val="00D6611E"/>
    <w:rsid w:val="00D67A23"/>
    <w:rsid w:val="00D76545"/>
    <w:rsid w:val="00D77BC4"/>
    <w:rsid w:val="00D81B5A"/>
    <w:rsid w:val="00D85F37"/>
    <w:rsid w:val="00D873A3"/>
    <w:rsid w:val="00D93CC2"/>
    <w:rsid w:val="00DA19CC"/>
    <w:rsid w:val="00DB4534"/>
    <w:rsid w:val="00DD2691"/>
    <w:rsid w:val="00DD2A82"/>
    <w:rsid w:val="00DE79E9"/>
    <w:rsid w:val="00DF3D54"/>
    <w:rsid w:val="00DF46E4"/>
    <w:rsid w:val="00DF4A77"/>
    <w:rsid w:val="00E04856"/>
    <w:rsid w:val="00E13410"/>
    <w:rsid w:val="00E15651"/>
    <w:rsid w:val="00E215C9"/>
    <w:rsid w:val="00E22191"/>
    <w:rsid w:val="00E23892"/>
    <w:rsid w:val="00E25CA1"/>
    <w:rsid w:val="00E42AE7"/>
    <w:rsid w:val="00E502F3"/>
    <w:rsid w:val="00E50CD3"/>
    <w:rsid w:val="00E552F0"/>
    <w:rsid w:val="00E56089"/>
    <w:rsid w:val="00E609D6"/>
    <w:rsid w:val="00E6662F"/>
    <w:rsid w:val="00E75177"/>
    <w:rsid w:val="00E8406D"/>
    <w:rsid w:val="00E865C5"/>
    <w:rsid w:val="00E868AC"/>
    <w:rsid w:val="00E87BE1"/>
    <w:rsid w:val="00E948C9"/>
    <w:rsid w:val="00EA020F"/>
    <w:rsid w:val="00EA1F85"/>
    <w:rsid w:val="00EC5BDA"/>
    <w:rsid w:val="00ED1DC6"/>
    <w:rsid w:val="00ED4585"/>
    <w:rsid w:val="00ED735F"/>
    <w:rsid w:val="00EE0BD6"/>
    <w:rsid w:val="00EE651A"/>
    <w:rsid w:val="00EF1D01"/>
    <w:rsid w:val="00EF33FD"/>
    <w:rsid w:val="00F07AB5"/>
    <w:rsid w:val="00F42610"/>
    <w:rsid w:val="00F5521D"/>
    <w:rsid w:val="00F5775F"/>
    <w:rsid w:val="00F63F24"/>
    <w:rsid w:val="00F7220B"/>
    <w:rsid w:val="00F86AB1"/>
    <w:rsid w:val="00F87CD0"/>
    <w:rsid w:val="00F931F5"/>
    <w:rsid w:val="00FB066E"/>
    <w:rsid w:val="00FC2E2F"/>
    <w:rsid w:val="00FC525E"/>
    <w:rsid w:val="00FC7DF2"/>
    <w:rsid w:val="00FD4E0A"/>
    <w:rsid w:val="00FF0D13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4EE73"/>
  <w15:docId w15:val="{19FEFAD6-AE98-480B-AD97-5B8BDEAB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  <w:lang w:val="sr-Latn-RS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aliases w:val="-H18"/>
    <w:uiPriority w:val="99"/>
    <w:rsid w:val="003B2082"/>
    <w:rPr>
      <w:sz w:val="16"/>
      <w:szCs w:val="16"/>
    </w:rPr>
  </w:style>
  <w:style w:type="paragraph" w:styleId="CommentText">
    <w:name w:val="annotation text"/>
    <w:aliases w:val=" Car17, Car17 Car, Char Char Char,- H19,Annotationtext,Car17,Char,Char Char Char,Char Char1,Char1,Comment Text Char Char,Comment Text Char Char Char Char,Comment Text Char Char1,Comment Text Char1,Comment Text Char1 Char Char,Commentaire"/>
    <w:basedOn w:val="Normal"/>
    <w:link w:val="CommentTextChar"/>
    <w:uiPriority w:val="99"/>
    <w:qFormat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customStyle="1" w:styleId="MemoHeaderStyle">
    <w:name w:val="MemoHeaderStyle"/>
    <w:basedOn w:val="Normal"/>
    <w:next w:val="Normal"/>
    <w:rsid w:val="000809CF"/>
    <w:pPr>
      <w:tabs>
        <w:tab w:val="clear" w:pos="284"/>
        <w:tab w:val="left" w:pos="567"/>
      </w:tabs>
      <w:spacing w:line="120" w:lineRule="atLeast"/>
      <w:ind w:left="1418"/>
    </w:pPr>
    <w:rPr>
      <w:rFonts w:ascii="Arial" w:hAnsi="Arial"/>
      <w:b/>
      <w:smallCaps/>
      <w:szCs w:val="20"/>
      <w:lang w:val="en-GB"/>
    </w:rPr>
  </w:style>
  <w:style w:type="paragraph" w:styleId="BodyText">
    <w:name w:val="Body Text"/>
    <w:basedOn w:val="Normal"/>
    <w:link w:val="BodyTextChar"/>
    <w:rsid w:val="000809CF"/>
    <w:pPr>
      <w:tabs>
        <w:tab w:val="clear" w:pos="284"/>
      </w:tabs>
      <w:jc w:val="left"/>
    </w:pPr>
    <w:rPr>
      <w:i/>
      <w:color w:val="00800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809CF"/>
    <w:rPr>
      <w:i/>
      <w:color w:val="008000"/>
      <w:sz w:val="22"/>
      <w:lang w:val="en-GB"/>
    </w:rPr>
  </w:style>
  <w:style w:type="character" w:styleId="Hyperlink">
    <w:name w:val="Hyperlink"/>
    <w:rsid w:val="000809CF"/>
    <w:rPr>
      <w:color w:val="0000FF"/>
      <w:u w:val="single"/>
    </w:rPr>
  </w:style>
  <w:style w:type="paragraph" w:customStyle="1" w:styleId="EMEAEnBodyText">
    <w:name w:val="EMEA En Body Text"/>
    <w:basedOn w:val="Normal"/>
    <w:rsid w:val="000809CF"/>
    <w:pPr>
      <w:tabs>
        <w:tab w:val="clear" w:pos="284"/>
      </w:tabs>
      <w:spacing w:before="120" w:after="120"/>
    </w:pPr>
    <w:rPr>
      <w:szCs w:val="20"/>
    </w:rPr>
  </w:style>
  <w:style w:type="paragraph" w:customStyle="1" w:styleId="BodytextAgency">
    <w:name w:val="Body text (Agency)"/>
    <w:basedOn w:val="Normal"/>
    <w:link w:val="BodytextAgencyChar"/>
    <w:qFormat/>
    <w:rsid w:val="000809CF"/>
    <w:pPr>
      <w:tabs>
        <w:tab w:val="clear" w:pos="284"/>
      </w:tabs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qFormat/>
    <w:rsid w:val="000809CF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0809CF"/>
    <w:pPr>
      <w:tabs>
        <w:tab w:val="clear" w:pos="284"/>
      </w:tabs>
      <w:spacing w:after="140" w:line="280" w:lineRule="atLeast"/>
      <w:jc w:val="left"/>
    </w:pPr>
    <w:rPr>
      <w:rFonts w:ascii="Courier New" w:eastAsia="Verdana" w:hAnsi="Courier New"/>
      <w:i/>
      <w:color w:val="339966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0809CF"/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paragraph" w:customStyle="1" w:styleId="NormalAgency">
    <w:name w:val="Normal (Agency)"/>
    <w:link w:val="NormalAgencyChar"/>
    <w:rsid w:val="000809CF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0809CF"/>
    <w:rPr>
      <w:rFonts w:ascii="Verdana" w:eastAsia="SimSun" w:hAnsi="Verdana"/>
      <w:sz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0809C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0809CF"/>
    <w:pPr>
      <w:tabs>
        <w:tab w:val="clear" w:pos="284"/>
      </w:tabs>
      <w:spacing w:line="280" w:lineRule="exact"/>
      <w:jc w:val="left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rsid w:val="000809CF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CommentTextChar">
    <w:name w:val="Comment Text Char"/>
    <w:aliases w:val=" Car17 Char, Car17 Car Char, Char Char Char Char,- H19 Char,Annotationtext Char,Car17 Char,Char Char,Char Char Char Char,Char Char1 Char,Char1 Char,Comment Text Char Char Char,Comment Text Char Char Char Char Char,Commentaire Char"/>
    <w:link w:val="CommentText"/>
    <w:uiPriority w:val="99"/>
    <w:qFormat/>
    <w:rsid w:val="000809CF"/>
  </w:style>
  <w:style w:type="character" w:customStyle="1" w:styleId="CommentSubjectChar">
    <w:name w:val="Comment Subject Char"/>
    <w:link w:val="CommentSubject"/>
    <w:rsid w:val="000809CF"/>
    <w:rPr>
      <w:b/>
      <w:bCs/>
    </w:rPr>
  </w:style>
  <w:style w:type="paragraph" w:styleId="Revision">
    <w:name w:val="Revision"/>
    <w:hidden/>
    <w:uiPriority w:val="99"/>
    <w:semiHidden/>
    <w:rsid w:val="000809CF"/>
    <w:rPr>
      <w:sz w:val="22"/>
      <w:lang w:val="en-GB"/>
    </w:rPr>
  </w:style>
  <w:style w:type="paragraph" w:styleId="ListParagraph">
    <w:name w:val="List Paragraph"/>
    <w:basedOn w:val="Normal"/>
    <w:uiPriority w:val="34"/>
    <w:qFormat/>
    <w:rsid w:val="000809CF"/>
    <w:pPr>
      <w:tabs>
        <w:tab w:val="clear" w:pos="284"/>
        <w:tab w:val="left" w:pos="567"/>
      </w:tabs>
      <w:ind w:left="720"/>
      <w:contextualSpacing/>
      <w:jc w:val="left"/>
    </w:pPr>
    <w:rPr>
      <w:szCs w:val="20"/>
      <w:lang w:val="en-GB"/>
    </w:rPr>
  </w:style>
  <w:style w:type="paragraph" w:styleId="Caption">
    <w:name w:val="caption"/>
    <w:next w:val="TableText"/>
    <w:qFormat/>
    <w:rsid w:val="000809CF"/>
    <w:pPr>
      <w:keepNext/>
      <w:tabs>
        <w:tab w:val="left" w:pos="1152"/>
        <w:tab w:val="left" w:pos="1440"/>
      </w:tabs>
      <w:spacing w:before="60" w:after="60"/>
      <w:ind w:left="1152" w:hanging="1152"/>
    </w:pPr>
    <w:rPr>
      <w:b/>
      <w:bCs/>
      <w:szCs w:val="18"/>
    </w:rPr>
  </w:style>
  <w:style w:type="paragraph" w:customStyle="1" w:styleId="TableText">
    <w:name w:val="Table Text"/>
    <w:qFormat/>
    <w:rsid w:val="000809CF"/>
    <w:pPr>
      <w:tabs>
        <w:tab w:val="left" w:pos="288"/>
        <w:tab w:val="left" w:pos="576"/>
        <w:tab w:val="left" w:pos="864"/>
      </w:tabs>
    </w:pPr>
  </w:style>
  <w:style w:type="paragraph" w:customStyle="1" w:styleId="TableFootnote">
    <w:name w:val="Table Footnote"/>
    <w:qFormat/>
    <w:rsid w:val="000809CF"/>
    <w:pPr>
      <w:tabs>
        <w:tab w:val="left" w:pos="360"/>
      </w:tabs>
      <w:ind w:left="360" w:hanging="360"/>
    </w:pPr>
    <w:rPr>
      <w:sz w:val="16"/>
    </w:rPr>
  </w:style>
  <w:style w:type="character" w:customStyle="1" w:styleId="style1">
    <w:name w:val="style1"/>
    <w:rsid w:val="000809CF"/>
  </w:style>
  <w:style w:type="paragraph" w:customStyle="1" w:styleId="paragraph">
    <w:name w:val="paragraph"/>
    <w:basedOn w:val="Normal"/>
    <w:rsid w:val="000809CF"/>
    <w:pPr>
      <w:tabs>
        <w:tab w:val="clear" w:pos="284"/>
      </w:tabs>
      <w:jc w:val="left"/>
    </w:pPr>
    <w:rPr>
      <w:sz w:val="24"/>
    </w:rPr>
  </w:style>
  <w:style w:type="character" w:customStyle="1" w:styleId="normaltextrun">
    <w:name w:val="normaltextrun"/>
    <w:basedOn w:val="DefaultParagraphFont"/>
    <w:rsid w:val="000809CF"/>
  </w:style>
  <w:style w:type="character" w:customStyle="1" w:styleId="eop">
    <w:name w:val="eop"/>
    <w:basedOn w:val="DefaultParagraphFont"/>
    <w:rsid w:val="000809CF"/>
  </w:style>
  <w:style w:type="character" w:customStyle="1" w:styleId="spellingerror">
    <w:name w:val="spellingerror"/>
    <w:basedOn w:val="DefaultParagraphFont"/>
    <w:rsid w:val="000809CF"/>
  </w:style>
  <w:style w:type="table" w:styleId="TableGrid">
    <w:name w:val="Table Grid"/>
    <w:basedOn w:val="TableNormal"/>
    <w:rsid w:val="000809CF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2">
    <w:name w:val="Body Text 12"/>
    <w:link w:val="BodyText12Char"/>
    <w:qFormat/>
    <w:rsid w:val="000809CF"/>
    <w:pPr>
      <w:spacing w:after="200" w:line="264" w:lineRule="auto"/>
      <w:jc w:val="both"/>
    </w:pPr>
    <w:rPr>
      <w:sz w:val="24"/>
    </w:rPr>
  </w:style>
  <w:style w:type="character" w:customStyle="1" w:styleId="BodyText12Char">
    <w:name w:val="Body Text 12 Char"/>
    <w:link w:val="BodyText12"/>
    <w:qFormat/>
    <w:locked/>
    <w:rsid w:val="000809CF"/>
    <w:rPr>
      <w:sz w:val="24"/>
    </w:rPr>
  </w:style>
  <w:style w:type="paragraph" w:customStyle="1" w:styleId="BulletIndentFirst">
    <w:name w:val="Bullet Indent First (•)"/>
    <w:rsid w:val="000809CF"/>
    <w:pPr>
      <w:numPr>
        <w:numId w:val="8"/>
      </w:numPr>
      <w:tabs>
        <w:tab w:val="left" w:pos="720"/>
      </w:tabs>
      <w:spacing w:after="200"/>
      <w:jc w:val="both"/>
    </w:pPr>
    <w:rPr>
      <w:sz w:val="24"/>
    </w:rPr>
  </w:style>
  <w:style w:type="paragraph" w:customStyle="1" w:styleId="BulletIndentsecond-">
    <w:name w:val="Bullet Indent second (-)"/>
    <w:rsid w:val="000809CF"/>
    <w:pPr>
      <w:numPr>
        <w:ilvl w:val="1"/>
        <w:numId w:val="8"/>
      </w:numPr>
      <w:tabs>
        <w:tab w:val="left" w:pos="720"/>
      </w:tabs>
      <w:spacing w:after="200"/>
      <w:jc w:val="both"/>
    </w:pPr>
    <w:rPr>
      <w:sz w:val="24"/>
    </w:rPr>
  </w:style>
  <w:style w:type="paragraph" w:customStyle="1" w:styleId="BodyTextBold">
    <w:name w:val="Body Text (Bold)"/>
    <w:basedOn w:val="BodyText"/>
    <w:qFormat/>
    <w:rsid w:val="000809CF"/>
    <w:pPr>
      <w:keepNext/>
      <w:spacing w:after="200"/>
      <w:jc w:val="both"/>
    </w:pPr>
    <w:rPr>
      <w:rFonts w:ascii="Times New Roman Bold" w:hAnsi="Times New Roman Bold"/>
      <w:b/>
      <w:i w:val="0"/>
      <w:color w:val="auto"/>
      <w:sz w:val="24"/>
      <w:lang w:val="en-US"/>
    </w:rPr>
  </w:style>
  <w:style w:type="paragraph" w:styleId="FootnoteText">
    <w:name w:val="footnote text"/>
    <w:link w:val="FootnoteTextChar"/>
    <w:uiPriority w:val="1"/>
    <w:rsid w:val="000809CF"/>
    <w:pPr>
      <w:tabs>
        <w:tab w:val="left" w:pos="360"/>
      </w:tabs>
      <w:ind w:left="360" w:hanging="360"/>
      <w:jc w:val="both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809CF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0809CF"/>
    <w:pPr>
      <w:tabs>
        <w:tab w:val="clear" w:pos="284"/>
        <w:tab w:val="left" w:pos="360"/>
      </w:tabs>
      <w:ind w:left="360" w:hanging="360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09CF"/>
    <w:rPr>
      <w:sz w:val="16"/>
    </w:rPr>
  </w:style>
  <w:style w:type="character" w:styleId="EndnoteReference">
    <w:name w:val="endnote reference"/>
    <w:unhideWhenUsed/>
    <w:rsid w:val="000809C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809CF"/>
    <w:rPr>
      <w:rFonts w:ascii="Arial" w:hAnsi="Arial" w:cs="Arial"/>
      <w:i/>
      <w:iCs/>
      <w:color w:val="999999"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0809CF"/>
    <w:rPr>
      <w:rFonts w:ascii="Arial" w:hAnsi="Arial" w:cs="Arial"/>
      <w:i/>
      <w:iCs/>
      <w:color w:val="999999"/>
      <w:sz w:val="16"/>
      <w:szCs w:val="24"/>
    </w:rPr>
  </w:style>
  <w:style w:type="paragraph" w:customStyle="1" w:styleId="EUCP-Heading-1">
    <w:name w:val="EUCP-Heading-1"/>
    <w:basedOn w:val="Normal"/>
    <w:qFormat/>
    <w:rsid w:val="000809CF"/>
    <w:pPr>
      <w:tabs>
        <w:tab w:val="clear" w:pos="284"/>
        <w:tab w:val="left" w:pos="567"/>
      </w:tabs>
      <w:jc w:val="center"/>
    </w:pPr>
    <w:rPr>
      <w:b/>
      <w:szCs w:val="20"/>
      <w:lang w:val="en-GB"/>
    </w:rPr>
  </w:style>
  <w:style w:type="paragraph" w:customStyle="1" w:styleId="EUCP-Heading-2">
    <w:name w:val="EUCP-Heading-2"/>
    <w:basedOn w:val="Normal"/>
    <w:qFormat/>
    <w:rsid w:val="000809CF"/>
    <w:pPr>
      <w:keepNext/>
      <w:tabs>
        <w:tab w:val="clear" w:pos="284"/>
        <w:tab w:val="left" w:pos="567"/>
      </w:tabs>
      <w:ind w:left="567" w:hanging="567"/>
      <w:jc w:val="left"/>
    </w:pPr>
    <w:rPr>
      <w:b/>
      <w:szCs w:val="20"/>
      <w:lang w:val="en-GB"/>
    </w:rPr>
  </w:style>
  <w:style w:type="numbering" w:customStyle="1" w:styleId="CurrentList1">
    <w:name w:val="Current List1"/>
    <w:uiPriority w:val="99"/>
    <w:rsid w:val="000809CF"/>
    <w:pPr>
      <w:numPr>
        <w:numId w:val="9"/>
      </w:numPr>
    </w:pPr>
  </w:style>
  <w:style w:type="numbering" w:customStyle="1" w:styleId="CurrentList2">
    <w:name w:val="Current List2"/>
    <w:uiPriority w:val="99"/>
    <w:rsid w:val="000809CF"/>
    <w:pPr>
      <w:numPr>
        <w:numId w:val="11"/>
      </w:numPr>
    </w:pPr>
  </w:style>
  <w:style w:type="table" w:customStyle="1" w:styleId="TableGrid1">
    <w:name w:val="Table Grid1"/>
    <w:basedOn w:val="TableNormal"/>
    <w:next w:val="TableGrid"/>
    <w:uiPriority w:val="59"/>
    <w:rsid w:val="000809CF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12">
    <w:name w:val="Basic 12"/>
    <w:qFormat/>
    <w:rsid w:val="000809CF"/>
    <w:pPr>
      <w:spacing w:after="200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rsid w:val="000809CF"/>
    <w:pPr>
      <w:tabs>
        <w:tab w:val="clear" w:pos="284"/>
      </w:tabs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styleId="FootnoteReference">
    <w:name w:val="footnote reference"/>
    <w:uiPriority w:val="99"/>
    <w:rsid w:val="000809CF"/>
    <w:rPr>
      <w:dstrike w:val="0"/>
      <w:noProof w:val="0"/>
      <w:color w:val="auto"/>
      <w:vertAlign w:val="superscript"/>
      <w:lang w:val="en-US"/>
    </w:rPr>
  </w:style>
  <w:style w:type="character" w:customStyle="1" w:styleId="UnresolvedMention1">
    <w:name w:val="Unresolved Mention1"/>
    <w:basedOn w:val="DefaultParagraphFont"/>
    <w:rsid w:val="000809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809CF"/>
    <w:rPr>
      <w:color w:val="800080" w:themeColor="followedHyperlink"/>
      <w:u w:val="single"/>
    </w:rPr>
  </w:style>
  <w:style w:type="paragraph" w:customStyle="1" w:styleId="No-numheading5Agency">
    <w:name w:val="No-num heading 5 (Agency)"/>
    <w:basedOn w:val="Normal"/>
    <w:next w:val="BodytextAgency"/>
    <w:qFormat/>
    <w:rsid w:val="000809CF"/>
    <w:pPr>
      <w:keepNext/>
      <w:tabs>
        <w:tab w:val="clear" w:pos="284"/>
      </w:tabs>
      <w:spacing w:before="280" w:after="220"/>
      <w:jc w:val="left"/>
      <w:outlineLvl w:val="4"/>
    </w:pPr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09CF"/>
    <w:rPr>
      <w:color w:val="605E5C"/>
      <w:shd w:val="clear" w:color="auto" w:fill="E1DFDD"/>
    </w:rPr>
  </w:style>
  <w:style w:type="paragraph" w:customStyle="1" w:styleId="pf0">
    <w:name w:val="pf0"/>
    <w:basedOn w:val="Normal"/>
    <w:rsid w:val="000809CF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  <w:style w:type="character" w:customStyle="1" w:styleId="cf01">
    <w:name w:val="cf01"/>
    <w:basedOn w:val="DefaultParagraphFont"/>
    <w:rsid w:val="000809CF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0809CF"/>
  </w:style>
  <w:style w:type="character" w:customStyle="1" w:styleId="scxw267160661">
    <w:name w:val="scxw267160661"/>
    <w:basedOn w:val="DefaultParagraphFont"/>
    <w:rsid w:val="000809CF"/>
  </w:style>
  <w:style w:type="character" w:customStyle="1" w:styleId="findhit">
    <w:name w:val="findhit"/>
    <w:basedOn w:val="DefaultParagraphFont"/>
    <w:rsid w:val="000809CF"/>
  </w:style>
  <w:style w:type="character" w:customStyle="1" w:styleId="scxw151566370">
    <w:name w:val="scxw151566370"/>
    <w:basedOn w:val="DefaultParagraphFont"/>
    <w:rsid w:val="000809CF"/>
  </w:style>
  <w:style w:type="character" w:styleId="Emphasis">
    <w:name w:val="Emphasis"/>
    <w:basedOn w:val="DefaultParagraphFont"/>
    <w:uiPriority w:val="20"/>
    <w:qFormat/>
    <w:rsid w:val="000809CF"/>
    <w:rPr>
      <w:i/>
      <w:iCs/>
    </w:rPr>
  </w:style>
  <w:style w:type="character" w:customStyle="1" w:styleId="apple-converted-space">
    <w:name w:val="apple-converted-space"/>
    <w:basedOn w:val="DefaultParagraphFont"/>
    <w:rsid w:val="000809CF"/>
  </w:style>
  <w:style w:type="character" w:styleId="Strong">
    <w:name w:val="Strong"/>
    <w:basedOn w:val="DefaultParagraphFont"/>
    <w:uiPriority w:val="22"/>
    <w:qFormat/>
    <w:rsid w:val="000809CF"/>
    <w:rPr>
      <w:b/>
      <w:bCs/>
    </w:rPr>
  </w:style>
  <w:style w:type="character" w:customStyle="1" w:styleId="cf11">
    <w:name w:val="cf11"/>
    <w:basedOn w:val="DefaultParagraphFont"/>
    <w:rsid w:val="000809C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809CF"/>
    <w:rPr>
      <w:rFonts w:ascii="Segoe UI" w:hAnsi="Segoe UI" w:cs="Segoe UI" w:hint="default"/>
      <w:i/>
      <w:iCs/>
      <w:sz w:val="18"/>
      <w:szCs w:val="18"/>
      <w:u w:val="single"/>
    </w:rPr>
  </w:style>
  <w:style w:type="character" w:customStyle="1" w:styleId="No-numheading4AgencyChar">
    <w:name w:val="No-num heading 4 (Agency) Char"/>
    <w:link w:val="No-numheading4Agency"/>
    <w:locked/>
    <w:rsid w:val="000809CF"/>
    <w:rPr>
      <w:rFonts w:ascii="Verdana" w:eastAsia="Verdana" w:hAnsi="Verdana" w:cs="Arial"/>
      <w:b/>
      <w:bCs/>
      <w:i/>
      <w:kern w:val="32"/>
      <w:sz w:val="18"/>
      <w:szCs w:val="18"/>
    </w:rPr>
  </w:style>
  <w:style w:type="paragraph" w:customStyle="1" w:styleId="No-numheading4Agency">
    <w:name w:val="No-num heading 4 (Agency)"/>
    <w:basedOn w:val="Normal"/>
    <w:next w:val="BodytextAgency"/>
    <w:link w:val="No-numheading4AgencyChar"/>
    <w:qFormat/>
    <w:rsid w:val="000809CF"/>
    <w:pPr>
      <w:keepNext/>
      <w:tabs>
        <w:tab w:val="clear" w:pos="284"/>
      </w:tabs>
      <w:spacing w:before="280" w:after="220"/>
      <w:jc w:val="left"/>
      <w:outlineLvl w:val="3"/>
    </w:pPr>
    <w:rPr>
      <w:rFonts w:ascii="Verdana" w:eastAsia="Verdana" w:hAnsi="Verdana" w:cs="Arial"/>
      <w:b/>
      <w:bCs/>
      <w:i/>
      <w:kern w:val="32"/>
      <w:sz w:val="18"/>
      <w:szCs w:val="18"/>
    </w:rPr>
  </w:style>
  <w:style w:type="paragraph" w:customStyle="1" w:styleId="pf1">
    <w:name w:val="pf1"/>
    <w:basedOn w:val="Normal"/>
    <w:rsid w:val="000809CF"/>
    <w:pPr>
      <w:tabs>
        <w:tab w:val="clear" w:pos="284"/>
      </w:tabs>
      <w:spacing w:before="100" w:beforeAutospacing="1" w:after="100" w:afterAutospacing="1"/>
      <w:ind w:left="360"/>
      <w:jc w:val="left"/>
    </w:pPr>
    <w:rPr>
      <w:sz w:val="24"/>
      <w:lang w:val="en-GB" w:eastAsia="en-GB"/>
    </w:rPr>
  </w:style>
  <w:style w:type="character" w:customStyle="1" w:styleId="Bodytext7Italic">
    <w:name w:val="Body text (7) + Italic"/>
    <w:basedOn w:val="DefaultParagraphFont"/>
    <w:rsid w:val="00B97D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Bodytext7">
    <w:name w:val="Body text (7)_"/>
    <w:basedOn w:val="DefaultParagraphFont"/>
    <w:link w:val="Bodytext70"/>
    <w:rsid w:val="008F51F6"/>
    <w:rPr>
      <w:sz w:val="15"/>
      <w:szCs w:val="15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8F51F6"/>
    <w:pPr>
      <w:shd w:val="clear" w:color="auto" w:fill="FFFFFF"/>
      <w:tabs>
        <w:tab w:val="clear" w:pos="284"/>
      </w:tabs>
      <w:spacing w:line="211" w:lineRule="exact"/>
      <w:ind w:hanging="1020"/>
      <w:jc w:val="left"/>
    </w:pPr>
    <w:rPr>
      <w:sz w:val="15"/>
      <w:szCs w:val="15"/>
      <w:lang w:val="en-US"/>
    </w:rPr>
  </w:style>
  <w:style w:type="character" w:customStyle="1" w:styleId="Bodytext7Bold">
    <w:name w:val="Body text (7) + Bold"/>
    <w:basedOn w:val="Bodytext7"/>
    <w:rsid w:val="008F5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TablecaptionItalic">
    <w:name w:val="Table caption + Italic"/>
    <w:basedOn w:val="DefaultParagraphFont"/>
    <w:rsid w:val="00273A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Bodytext0">
    <w:name w:val="Body text_"/>
    <w:basedOn w:val="DefaultParagraphFont"/>
    <w:link w:val="BodyText31"/>
    <w:rsid w:val="00C133B4"/>
    <w:rPr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C133B4"/>
    <w:rPr>
      <w:shd w:val="clear" w:color="auto" w:fill="FFFFFF"/>
    </w:rPr>
  </w:style>
  <w:style w:type="paragraph" w:customStyle="1" w:styleId="BodyText31">
    <w:name w:val="Body Text31"/>
    <w:basedOn w:val="Normal"/>
    <w:link w:val="Bodytext0"/>
    <w:rsid w:val="00C133B4"/>
    <w:pPr>
      <w:shd w:val="clear" w:color="auto" w:fill="FFFFFF"/>
      <w:tabs>
        <w:tab w:val="clear" w:pos="284"/>
      </w:tabs>
      <w:spacing w:after="480" w:line="254" w:lineRule="exact"/>
      <w:ind w:hanging="1020"/>
      <w:jc w:val="left"/>
    </w:pPr>
    <w:rPr>
      <w:sz w:val="20"/>
      <w:szCs w:val="20"/>
      <w:lang w:val="en-US"/>
    </w:rPr>
  </w:style>
  <w:style w:type="paragraph" w:customStyle="1" w:styleId="Bodytext30">
    <w:name w:val="Body text (3)"/>
    <w:basedOn w:val="Normal"/>
    <w:link w:val="Bodytext3"/>
    <w:rsid w:val="00C133B4"/>
    <w:pPr>
      <w:shd w:val="clear" w:color="auto" w:fill="FFFFFF"/>
      <w:tabs>
        <w:tab w:val="clear" w:pos="284"/>
      </w:tabs>
      <w:spacing w:line="0" w:lineRule="atLeast"/>
      <w:jc w:val="left"/>
    </w:pPr>
    <w:rPr>
      <w:sz w:val="20"/>
      <w:szCs w:val="20"/>
      <w:lang w:val="en-US"/>
    </w:rPr>
  </w:style>
  <w:style w:type="character" w:customStyle="1" w:styleId="BodyText4">
    <w:name w:val="Body Text4"/>
    <w:basedOn w:val="Bodytext0"/>
    <w:rsid w:val="00C459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Italic">
    <w:name w:val="Body text + Italic"/>
    <w:basedOn w:val="Bodytext0"/>
    <w:rsid w:val="00C459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basedOn w:val="Bodytext0"/>
    <w:rsid w:val="0092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Spacing2pt">
    <w:name w:val="Body text + Spacing 2 pt"/>
    <w:basedOn w:val="Bodytext0"/>
    <w:rsid w:val="00D60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0"/>
      <w:szCs w:val="20"/>
      <w:shd w:val="clear" w:color="auto" w:fill="FFFFFF"/>
    </w:rPr>
  </w:style>
  <w:style w:type="character" w:customStyle="1" w:styleId="BodyText71">
    <w:name w:val="Body Text7"/>
    <w:basedOn w:val="Bodytext0"/>
    <w:rsid w:val="00D60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7634DD"/>
    <w:rPr>
      <w:shd w:val="clear" w:color="auto" w:fill="FFFFFF"/>
    </w:rPr>
  </w:style>
  <w:style w:type="paragraph" w:customStyle="1" w:styleId="Heading21">
    <w:name w:val="Heading #2"/>
    <w:basedOn w:val="Normal"/>
    <w:link w:val="Heading20"/>
    <w:rsid w:val="007634DD"/>
    <w:pPr>
      <w:shd w:val="clear" w:color="auto" w:fill="FFFFFF"/>
      <w:tabs>
        <w:tab w:val="clear" w:pos="284"/>
      </w:tabs>
      <w:spacing w:line="504" w:lineRule="exact"/>
      <w:ind w:hanging="560"/>
      <w:jc w:val="left"/>
      <w:outlineLvl w:val="1"/>
    </w:pPr>
    <w:rPr>
      <w:sz w:val="20"/>
      <w:szCs w:val="20"/>
      <w:lang w:val="en-US"/>
    </w:rPr>
  </w:style>
  <w:style w:type="character" w:customStyle="1" w:styleId="BodyText8">
    <w:name w:val="Body Text8"/>
    <w:basedOn w:val="Bodytext0"/>
    <w:rsid w:val="00A63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10">
    <w:name w:val="Body Text10"/>
    <w:basedOn w:val="Bodytext0"/>
    <w:rsid w:val="00A63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11">
    <w:name w:val="Body Text11"/>
    <w:basedOn w:val="Bodytext0"/>
    <w:rsid w:val="00E25C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120">
    <w:name w:val="Body Text12"/>
    <w:basedOn w:val="Bodytext0"/>
    <w:rsid w:val="006A1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55pt">
    <w:name w:val="Body text + 5.5 pt"/>
    <w:basedOn w:val="Bodytext0"/>
    <w:rsid w:val="006A1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Tablecaption3">
    <w:name w:val="Table caption (3)"/>
    <w:basedOn w:val="DefaultParagraphFont"/>
    <w:rsid w:val="006A1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ablecaption">
    <w:name w:val="Table caption_"/>
    <w:basedOn w:val="DefaultParagraphFont"/>
    <w:link w:val="Tablecaption0"/>
    <w:rsid w:val="000D5927"/>
    <w:rPr>
      <w:sz w:val="15"/>
      <w:szCs w:val="1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D5927"/>
    <w:pPr>
      <w:shd w:val="clear" w:color="auto" w:fill="FFFFFF"/>
      <w:tabs>
        <w:tab w:val="clear" w:pos="284"/>
      </w:tabs>
      <w:spacing w:after="60" w:line="0" w:lineRule="atLeast"/>
      <w:ind w:hanging="280"/>
    </w:pPr>
    <w:rPr>
      <w:sz w:val="15"/>
      <w:szCs w:val="15"/>
      <w:lang w:val="en-US"/>
    </w:rPr>
  </w:style>
  <w:style w:type="character" w:customStyle="1" w:styleId="BodyText13">
    <w:name w:val="Body Text13"/>
    <w:basedOn w:val="Bodytext0"/>
    <w:rsid w:val="000D5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14">
    <w:name w:val="Body Text14"/>
    <w:basedOn w:val="Bodytext0"/>
    <w:rsid w:val="000D5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15">
    <w:name w:val="Body Text15"/>
    <w:basedOn w:val="Bodytext0"/>
    <w:rsid w:val="000D5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17">
    <w:name w:val="Body Text17"/>
    <w:basedOn w:val="Bodytext0"/>
    <w:rsid w:val="000D5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9">
    <w:name w:val="Body Text19"/>
    <w:basedOn w:val="Bodytext0"/>
    <w:rsid w:val="006544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NoSpacing">
    <w:name w:val="No Spacing"/>
    <w:uiPriority w:val="1"/>
    <w:qFormat/>
    <w:rsid w:val="007A08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10944</Words>
  <Characters>62382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73180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3</cp:revision>
  <cp:lastPrinted>2016-07-25T08:52:00Z</cp:lastPrinted>
  <dcterms:created xsi:type="dcterms:W3CDTF">2024-11-07T07:37:00Z</dcterms:created>
  <dcterms:modified xsi:type="dcterms:W3CDTF">2024-11-07T07:52:00Z</dcterms:modified>
</cp:coreProperties>
</file>