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7EF7A4" w14:textId="37F4FDEB" w:rsidR="00F63402" w:rsidRPr="006C3127" w:rsidRDefault="004A512A" w:rsidP="00613752">
      <w:pPr>
        <w:spacing w:before="120" w:after="120" w:line="240" w:lineRule="auto"/>
        <w:ind w:left="0" w:right="11" w:firstLine="0"/>
        <w:jc w:val="center"/>
        <w:rPr>
          <w:b/>
          <w:noProof/>
          <w:u w:val="single" w:color="000000"/>
          <w:lang w:val="sr-Latn-ME"/>
        </w:rPr>
      </w:pPr>
      <w:r w:rsidRPr="006C3127">
        <w:rPr>
          <w:b/>
          <w:noProof/>
          <w:u w:val="single" w:color="000000"/>
          <w:lang w:val="sr-Latn-ME"/>
        </w:rPr>
        <w:t>SAŽETAK KARAKTERISTIKA L</w:t>
      </w:r>
      <w:r w:rsidR="00507E1D" w:rsidRPr="006C3127">
        <w:rPr>
          <w:b/>
          <w:noProof/>
          <w:u w:val="single" w:color="000000"/>
          <w:lang w:val="sr-Latn-ME"/>
        </w:rPr>
        <w:t>IJ</w:t>
      </w:r>
      <w:r w:rsidRPr="006C3127">
        <w:rPr>
          <w:b/>
          <w:noProof/>
          <w:u w:val="single" w:color="000000"/>
          <w:lang w:val="sr-Latn-ME"/>
        </w:rPr>
        <w:t>EKA</w:t>
      </w:r>
    </w:p>
    <w:p w14:paraId="123B4F2F" w14:textId="5B746737" w:rsidR="00613752" w:rsidRPr="006C3127" w:rsidRDefault="00613752" w:rsidP="00613752">
      <w:pPr>
        <w:spacing w:before="120" w:after="120" w:line="240" w:lineRule="auto"/>
        <w:ind w:left="0" w:right="11" w:firstLine="0"/>
        <w:jc w:val="center"/>
        <w:rPr>
          <w:noProof/>
          <w:lang w:val="sr-Latn-ME"/>
        </w:rPr>
      </w:pPr>
    </w:p>
    <w:p w14:paraId="1BA88884" w14:textId="7A6B43F1" w:rsidR="008052D4" w:rsidRPr="006C3127" w:rsidRDefault="008052D4" w:rsidP="00613752">
      <w:pPr>
        <w:spacing w:before="120" w:after="120" w:line="240" w:lineRule="auto"/>
        <w:ind w:left="0" w:right="11" w:firstLine="0"/>
        <w:jc w:val="center"/>
        <w:rPr>
          <w:noProof/>
          <w:lang w:val="sr-Latn-ME"/>
        </w:rPr>
      </w:pPr>
    </w:p>
    <w:p w14:paraId="22EF3FA6" w14:textId="22ADA52E" w:rsidR="00F63402" w:rsidRPr="006C3127" w:rsidRDefault="004A512A" w:rsidP="00FF0E33">
      <w:pPr>
        <w:spacing w:after="0" w:line="240" w:lineRule="auto"/>
        <w:ind w:left="-5"/>
        <w:rPr>
          <w:b/>
          <w:noProof/>
          <w:lang w:val="sr-Latn-ME"/>
        </w:rPr>
      </w:pPr>
      <w:r w:rsidRPr="006C3127">
        <w:rPr>
          <w:b/>
          <w:noProof/>
          <w:lang w:val="sr-Latn-ME"/>
        </w:rPr>
        <w:t xml:space="preserve">1. </w:t>
      </w:r>
      <w:r w:rsidR="00507E1D" w:rsidRPr="006C3127">
        <w:rPr>
          <w:b/>
          <w:noProof/>
          <w:lang w:val="sr-Latn-ME"/>
        </w:rPr>
        <w:t>NAZIV</w:t>
      </w:r>
      <w:r w:rsidRPr="006C3127">
        <w:rPr>
          <w:b/>
          <w:noProof/>
          <w:lang w:val="sr-Latn-ME"/>
        </w:rPr>
        <w:t xml:space="preserve"> L</w:t>
      </w:r>
      <w:r w:rsidR="00507E1D" w:rsidRPr="006C3127">
        <w:rPr>
          <w:b/>
          <w:noProof/>
          <w:lang w:val="sr-Latn-ME"/>
        </w:rPr>
        <w:t>IJ</w:t>
      </w:r>
      <w:r w:rsidRPr="006C3127">
        <w:rPr>
          <w:b/>
          <w:noProof/>
          <w:lang w:val="sr-Latn-ME"/>
        </w:rPr>
        <w:t>EKA</w:t>
      </w:r>
    </w:p>
    <w:p w14:paraId="7AA6A4C2" w14:textId="77777777" w:rsidR="00386C8D" w:rsidRPr="006C3127" w:rsidRDefault="00386C8D" w:rsidP="00FF0E33">
      <w:pPr>
        <w:spacing w:after="0" w:line="240" w:lineRule="auto"/>
        <w:ind w:left="-5"/>
        <w:rPr>
          <w:noProof/>
          <w:lang w:val="sr-Latn-ME"/>
        </w:rPr>
      </w:pPr>
    </w:p>
    <w:p w14:paraId="71DA63C2" w14:textId="1DC1528C" w:rsidR="00AD5543" w:rsidRPr="006C3127" w:rsidRDefault="00613752" w:rsidP="00FF0E33">
      <w:pPr>
        <w:spacing w:after="0" w:line="240" w:lineRule="auto"/>
        <w:ind w:left="-6" w:hanging="11"/>
        <w:rPr>
          <w:bCs/>
          <w:noProof/>
          <w:lang w:val="sr-Latn-ME"/>
        </w:rPr>
      </w:pPr>
      <w:r w:rsidRPr="006C3127">
        <w:rPr>
          <w:bCs/>
          <w:noProof/>
          <w:lang w:val="sr-Latn-ME"/>
        </w:rPr>
        <w:t>Flufetan</w:t>
      </w:r>
      <w:r w:rsidR="00386C8D" w:rsidRPr="006C3127">
        <w:rPr>
          <w:bCs/>
          <w:noProof/>
          <w:lang w:val="sr-Latn-ME"/>
        </w:rPr>
        <w:t>,</w:t>
      </w:r>
      <w:r w:rsidRPr="006C3127">
        <w:rPr>
          <w:bCs/>
          <w:noProof/>
          <w:lang w:val="sr-Latn-ME"/>
        </w:rPr>
        <w:t xml:space="preserve"> </w:t>
      </w:r>
      <w:r w:rsidR="00CA6586" w:rsidRPr="006C3127">
        <w:rPr>
          <w:bCs/>
          <w:noProof/>
          <w:lang w:val="sr-Latn-ME"/>
        </w:rPr>
        <w:t>50</w:t>
      </w:r>
      <w:r w:rsidRPr="006C3127">
        <w:rPr>
          <w:bCs/>
          <w:noProof/>
          <w:lang w:val="sr-Latn-ME"/>
        </w:rPr>
        <w:t xml:space="preserve"> </w:t>
      </w:r>
      <w:r w:rsidR="00D70E01" w:rsidRPr="006C3127">
        <w:rPr>
          <w:bCs/>
          <w:noProof/>
          <w:lang w:val="sr-Latn-ME"/>
        </w:rPr>
        <w:t>mikrograma/doz</w:t>
      </w:r>
      <w:r w:rsidR="00386C8D" w:rsidRPr="006C3127">
        <w:rPr>
          <w:bCs/>
          <w:noProof/>
          <w:lang w:val="sr-Latn-ME"/>
        </w:rPr>
        <w:t>a + 137 mikrograma/doza</w:t>
      </w:r>
      <w:r w:rsidR="008B2C68" w:rsidRPr="006C3127">
        <w:rPr>
          <w:bCs/>
          <w:noProof/>
          <w:lang w:val="sr-Latn-ME"/>
        </w:rPr>
        <w:t xml:space="preserve">, </w:t>
      </w:r>
      <w:r w:rsidR="002A0A21" w:rsidRPr="006C3127">
        <w:rPr>
          <w:bCs/>
          <w:noProof/>
          <w:lang w:val="sr-Latn-ME"/>
        </w:rPr>
        <w:t>sprej za nos, suspenzija</w:t>
      </w:r>
    </w:p>
    <w:p w14:paraId="469E9FD1" w14:textId="77777777" w:rsidR="00386C8D" w:rsidRPr="006C3127" w:rsidRDefault="00386C8D" w:rsidP="00FF0E33">
      <w:pPr>
        <w:spacing w:after="0" w:line="240" w:lineRule="auto"/>
        <w:ind w:left="11" w:hanging="11"/>
        <w:rPr>
          <w:noProof/>
          <w:lang w:val="sr-Latn-ME"/>
        </w:rPr>
      </w:pPr>
    </w:p>
    <w:p w14:paraId="7C807CA8" w14:textId="1C88866D" w:rsidR="009F002F" w:rsidRPr="006C3127" w:rsidRDefault="004A512A" w:rsidP="00FF0E33">
      <w:pPr>
        <w:spacing w:after="0" w:line="240" w:lineRule="auto"/>
        <w:ind w:left="11" w:hanging="11"/>
        <w:rPr>
          <w:bCs/>
          <w:noProof/>
          <w:lang w:val="sr-Latn-ME"/>
        </w:rPr>
      </w:pPr>
      <w:r w:rsidRPr="006C3127">
        <w:rPr>
          <w:noProof/>
          <w:lang w:val="sr-Latn-ME"/>
        </w:rPr>
        <w:t>INN:</w:t>
      </w:r>
      <w:r w:rsidR="00AD5543" w:rsidRPr="006C3127">
        <w:rPr>
          <w:bCs/>
          <w:noProof/>
          <w:lang w:val="sr-Latn-ME"/>
        </w:rPr>
        <w:t xml:space="preserve"> </w:t>
      </w:r>
      <w:r w:rsidR="00613752" w:rsidRPr="006C3127">
        <w:rPr>
          <w:bCs/>
          <w:noProof/>
          <w:lang w:val="sr-Latn-ME"/>
        </w:rPr>
        <w:t>flutikazon</w:t>
      </w:r>
      <w:r w:rsidR="00386C8D" w:rsidRPr="006C3127">
        <w:rPr>
          <w:bCs/>
          <w:noProof/>
          <w:lang w:val="sr-Latn-ME"/>
        </w:rPr>
        <w:t>, azelastin</w:t>
      </w:r>
    </w:p>
    <w:p w14:paraId="696C4D03" w14:textId="7C7449F1" w:rsidR="00386C8D" w:rsidRPr="006C3127" w:rsidRDefault="00386C8D" w:rsidP="00FF0E33">
      <w:pPr>
        <w:spacing w:after="0" w:line="240" w:lineRule="auto"/>
        <w:ind w:left="11" w:hanging="11"/>
        <w:rPr>
          <w:bCs/>
          <w:noProof/>
          <w:lang w:val="sr-Latn-ME"/>
        </w:rPr>
      </w:pPr>
    </w:p>
    <w:p w14:paraId="144594D2" w14:textId="77777777" w:rsidR="00386C8D" w:rsidRPr="006C3127" w:rsidRDefault="00386C8D" w:rsidP="00FF0E33">
      <w:pPr>
        <w:spacing w:after="0" w:line="240" w:lineRule="auto"/>
        <w:ind w:left="11" w:hanging="11"/>
        <w:rPr>
          <w:bCs/>
          <w:noProof/>
          <w:lang w:val="sr-Latn-ME"/>
        </w:rPr>
      </w:pPr>
    </w:p>
    <w:p w14:paraId="1D4D2671" w14:textId="481B05E4" w:rsidR="00F63402" w:rsidRPr="006C3127" w:rsidRDefault="004A512A" w:rsidP="00FF0E33">
      <w:pPr>
        <w:pStyle w:val="Heading1"/>
        <w:spacing w:after="0" w:line="240" w:lineRule="auto"/>
        <w:ind w:left="-6" w:hanging="11"/>
        <w:rPr>
          <w:noProof/>
          <w:lang w:val="sr-Latn-ME"/>
        </w:rPr>
      </w:pPr>
      <w:r w:rsidRPr="006C3127">
        <w:rPr>
          <w:noProof/>
          <w:lang w:val="sr-Latn-ME"/>
        </w:rPr>
        <w:t>2. KVALITATIVNI I KVANTITATIVNI SASTAV</w:t>
      </w:r>
    </w:p>
    <w:p w14:paraId="4B2FEF07" w14:textId="77777777" w:rsidR="00386C8D" w:rsidRPr="006C3127" w:rsidRDefault="00386C8D" w:rsidP="00064C2A">
      <w:p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eastAsia="TimesNewRoman"/>
          <w:color w:val="auto"/>
          <w:lang w:val="sr-Latn-ME"/>
        </w:rPr>
      </w:pPr>
    </w:p>
    <w:p w14:paraId="28517395" w14:textId="01CBFD55" w:rsidR="00064C2A" w:rsidRPr="006C3127" w:rsidRDefault="00064C2A" w:rsidP="00064C2A">
      <w:p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eastAsia="TimesNewRoman"/>
          <w:color w:val="auto"/>
          <w:lang w:val="sr-Latn-ME"/>
        </w:rPr>
      </w:pPr>
      <w:r w:rsidRPr="006C3127">
        <w:rPr>
          <w:rFonts w:eastAsia="TimesNewRoman"/>
          <w:color w:val="auto"/>
          <w:lang w:val="sr-Latn-ME"/>
        </w:rPr>
        <w:t xml:space="preserve">Jedan gram suspenzije sadrži 365 mikrograma flutikazon propionata i 1000 mikrograma </w:t>
      </w:r>
      <w:r w:rsidR="00512482" w:rsidRPr="006C3127">
        <w:rPr>
          <w:rFonts w:eastAsia="TimesNewRoman"/>
          <w:color w:val="auto"/>
          <w:lang w:val="sr-Latn-ME"/>
        </w:rPr>
        <w:t xml:space="preserve">azelastin </w:t>
      </w:r>
      <w:r w:rsidRPr="006C3127">
        <w:rPr>
          <w:rFonts w:eastAsia="TimesNewRoman"/>
          <w:color w:val="auto"/>
          <w:lang w:val="sr-Latn-ME"/>
        </w:rPr>
        <w:t>hidrohlorida.</w:t>
      </w:r>
    </w:p>
    <w:p w14:paraId="09C25576" w14:textId="77777777" w:rsidR="007C3669" w:rsidRPr="006C3127" w:rsidRDefault="007C3669" w:rsidP="00064C2A">
      <w:p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eastAsia="TimesNewRoman"/>
          <w:color w:val="auto"/>
          <w:lang w:val="sr-Latn-ME"/>
        </w:rPr>
      </w:pPr>
    </w:p>
    <w:p w14:paraId="7DC1C511" w14:textId="25C7AB67" w:rsidR="009F002F" w:rsidRPr="006C3127" w:rsidRDefault="00064C2A" w:rsidP="00064C2A">
      <w:p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eastAsia="TimesNewRoman"/>
          <w:color w:val="auto"/>
          <w:lang w:val="sr-Latn-ME"/>
        </w:rPr>
      </w:pPr>
      <w:r w:rsidRPr="006C3127">
        <w:rPr>
          <w:rFonts w:eastAsia="TimesNewRoman"/>
          <w:color w:val="auto"/>
          <w:lang w:val="sr-Latn-ME"/>
        </w:rPr>
        <w:t>Jedna doza oslobođenog spreja (0,14 g) sadrži 50 mikrograma flutikazon propionata i 137 mikrograma</w:t>
      </w:r>
      <w:r w:rsidR="00386C8D" w:rsidRPr="006C3127">
        <w:rPr>
          <w:rFonts w:eastAsia="TimesNewRoman"/>
          <w:color w:val="auto"/>
          <w:lang w:val="sr-Latn-ME"/>
        </w:rPr>
        <w:t xml:space="preserve"> </w:t>
      </w:r>
      <w:r w:rsidR="00512482" w:rsidRPr="006C3127">
        <w:rPr>
          <w:rFonts w:eastAsia="TimesNewRoman"/>
          <w:color w:val="auto"/>
          <w:lang w:val="sr-Latn-ME"/>
        </w:rPr>
        <w:t xml:space="preserve">azelastin </w:t>
      </w:r>
      <w:r w:rsidRPr="006C3127">
        <w:rPr>
          <w:rFonts w:eastAsia="TimesNewRoman"/>
          <w:color w:val="auto"/>
          <w:lang w:val="sr-Latn-ME"/>
        </w:rPr>
        <w:t>hidrohlorida</w:t>
      </w:r>
      <w:r w:rsidR="00386C8D" w:rsidRPr="006C3127">
        <w:rPr>
          <w:rFonts w:eastAsia="TimesNewRoman"/>
          <w:color w:val="auto"/>
          <w:lang w:val="sr-Latn-ME"/>
        </w:rPr>
        <w:t xml:space="preserve">, što odgovara </w:t>
      </w:r>
      <w:r w:rsidRPr="006C3127">
        <w:rPr>
          <w:rFonts w:eastAsia="TimesNewRoman"/>
          <w:color w:val="auto"/>
          <w:lang w:val="sr-Latn-ME"/>
        </w:rPr>
        <w:t>125 mikrograma azelastina.</w:t>
      </w:r>
    </w:p>
    <w:p w14:paraId="3C2CC7B4" w14:textId="77777777" w:rsidR="007C3669" w:rsidRPr="006C3127" w:rsidRDefault="007C3669" w:rsidP="00064C2A">
      <w:p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eastAsia="TimesNewRoman"/>
          <w:color w:val="auto"/>
          <w:lang w:val="sr-Latn-ME"/>
        </w:rPr>
      </w:pPr>
    </w:p>
    <w:p w14:paraId="2BC26C90" w14:textId="0612984A" w:rsidR="00064C2A" w:rsidRPr="006C3127" w:rsidRDefault="00064C2A" w:rsidP="00064C2A">
      <w:p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eastAsia="TimesNewRoman"/>
          <w:color w:val="auto"/>
          <w:u w:val="single"/>
          <w:lang w:val="sr-Latn-ME"/>
        </w:rPr>
      </w:pPr>
      <w:r w:rsidRPr="006C3127">
        <w:rPr>
          <w:rFonts w:eastAsia="TimesNewRoman"/>
          <w:color w:val="auto"/>
          <w:u w:val="single"/>
          <w:lang w:val="sr-Latn-ME"/>
        </w:rPr>
        <w:t>Pomoćn</w:t>
      </w:r>
      <w:r w:rsidR="007C3669" w:rsidRPr="006C3127">
        <w:rPr>
          <w:rFonts w:eastAsia="TimesNewRoman"/>
          <w:color w:val="auto"/>
          <w:u w:val="single"/>
          <w:lang w:val="sr-Latn-ME"/>
        </w:rPr>
        <w:t>a</w:t>
      </w:r>
      <w:r w:rsidRPr="006C3127">
        <w:rPr>
          <w:rFonts w:eastAsia="TimesNewRoman"/>
          <w:color w:val="auto"/>
          <w:u w:val="single"/>
          <w:lang w:val="sr-Latn-ME"/>
        </w:rPr>
        <w:t xml:space="preserve"> supstanc</w:t>
      </w:r>
      <w:r w:rsidR="007C3669" w:rsidRPr="006C3127">
        <w:rPr>
          <w:rFonts w:eastAsia="TimesNewRoman"/>
          <w:color w:val="auto"/>
          <w:u w:val="single"/>
          <w:lang w:val="sr-Latn-ME"/>
        </w:rPr>
        <w:t>a</w:t>
      </w:r>
      <w:r w:rsidRPr="006C3127">
        <w:rPr>
          <w:rFonts w:eastAsia="TimesNewRoman"/>
          <w:color w:val="auto"/>
          <w:u w:val="single"/>
          <w:lang w:val="sr-Latn-ME"/>
        </w:rPr>
        <w:t xml:space="preserve"> </w:t>
      </w:r>
      <w:r w:rsidR="007C3669" w:rsidRPr="006C3127">
        <w:rPr>
          <w:rFonts w:eastAsia="TimesNewRoman"/>
          <w:color w:val="auto"/>
          <w:u w:val="single"/>
          <w:lang w:val="sr-Latn-ME"/>
        </w:rPr>
        <w:t>sa</w:t>
      </w:r>
      <w:r w:rsidRPr="006C3127">
        <w:rPr>
          <w:rFonts w:eastAsia="TimesNewRoman"/>
          <w:color w:val="auto"/>
          <w:u w:val="single"/>
          <w:lang w:val="sr-Latn-ME"/>
        </w:rPr>
        <w:t xml:space="preserve"> potvrđen</w:t>
      </w:r>
      <w:r w:rsidR="007C3669" w:rsidRPr="006C3127">
        <w:rPr>
          <w:rFonts w:eastAsia="TimesNewRoman"/>
          <w:color w:val="auto"/>
          <w:u w:val="single"/>
          <w:lang w:val="sr-Latn-ME"/>
        </w:rPr>
        <w:t>im</w:t>
      </w:r>
      <w:r w:rsidRPr="006C3127">
        <w:rPr>
          <w:rFonts w:eastAsia="TimesNewRoman"/>
          <w:color w:val="auto"/>
          <w:u w:val="single"/>
          <w:lang w:val="sr-Latn-ME"/>
        </w:rPr>
        <w:t xml:space="preserve"> dejstvo</w:t>
      </w:r>
      <w:r w:rsidR="007C3669" w:rsidRPr="006C3127">
        <w:rPr>
          <w:rFonts w:eastAsia="TimesNewRoman"/>
          <w:color w:val="auto"/>
          <w:u w:val="single"/>
          <w:lang w:val="sr-Latn-ME"/>
        </w:rPr>
        <w:t>m</w:t>
      </w:r>
    </w:p>
    <w:p w14:paraId="3D847E15" w14:textId="1268F074" w:rsidR="007C3669" w:rsidRPr="006C3127" w:rsidRDefault="00064C2A" w:rsidP="00064C2A">
      <w:p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eastAsia="TimesNewRoman"/>
          <w:color w:val="auto"/>
          <w:lang w:val="sr-Latn-ME"/>
        </w:rPr>
      </w:pPr>
      <w:r w:rsidRPr="006C3127">
        <w:rPr>
          <w:rFonts w:eastAsia="TimesNewRoman"/>
          <w:color w:val="auto"/>
          <w:lang w:val="sr-Latn-ME"/>
        </w:rPr>
        <w:t>Jedna doza oslobođenog spreja (0,14 g) sadrži 0,014 mg benzalkonijum</w:t>
      </w:r>
      <w:r w:rsidR="00512482" w:rsidRPr="006C3127">
        <w:rPr>
          <w:rFonts w:eastAsia="TimesNewRoman"/>
          <w:color w:val="auto"/>
          <w:lang w:val="sr-Latn-ME"/>
        </w:rPr>
        <w:t xml:space="preserve"> </w:t>
      </w:r>
      <w:r w:rsidRPr="006C3127">
        <w:rPr>
          <w:rFonts w:eastAsia="TimesNewRoman"/>
          <w:color w:val="auto"/>
          <w:lang w:val="sr-Latn-ME"/>
        </w:rPr>
        <w:t>hlorida.</w:t>
      </w:r>
    </w:p>
    <w:p w14:paraId="49329AF1" w14:textId="77777777" w:rsidR="007C3669" w:rsidRPr="006C3127" w:rsidRDefault="007C3669" w:rsidP="00064C2A">
      <w:p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eastAsia="TimesNewRoman"/>
          <w:color w:val="auto"/>
          <w:lang w:val="sr-Latn-ME"/>
        </w:rPr>
      </w:pPr>
    </w:p>
    <w:p w14:paraId="004D461A" w14:textId="5E16D9D3" w:rsidR="00641F43" w:rsidRPr="006C3127" w:rsidRDefault="00D10301" w:rsidP="00FF0E33">
      <w:pPr>
        <w:spacing w:after="0"/>
        <w:ind w:left="0" w:firstLine="0"/>
        <w:jc w:val="both"/>
        <w:rPr>
          <w:rFonts w:eastAsia="TimesNewRoman"/>
          <w:color w:val="auto"/>
          <w:lang w:val="sr-Latn-ME"/>
        </w:rPr>
      </w:pPr>
      <w:r w:rsidRPr="006C3127">
        <w:rPr>
          <w:rFonts w:eastAsia="TimesNewRoman"/>
          <w:color w:val="auto"/>
          <w:lang w:val="sr-Latn-ME"/>
        </w:rPr>
        <w:t>Za spisak svih ekscipijenasa, pogledati dio 6.1</w:t>
      </w:r>
      <w:r w:rsidR="00064C2A" w:rsidRPr="006C3127">
        <w:rPr>
          <w:rFonts w:eastAsia="TimesNewRoman"/>
          <w:color w:val="auto"/>
          <w:lang w:val="sr-Latn-ME"/>
        </w:rPr>
        <w:t>.</w:t>
      </w:r>
    </w:p>
    <w:p w14:paraId="2DAF568F" w14:textId="1E61D4A8" w:rsidR="00386C8D" w:rsidRPr="006C3127" w:rsidRDefault="00386C8D" w:rsidP="00FF0E33">
      <w:pPr>
        <w:spacing w:after="0"/>
        <w:ind w:left="0" w:firstLine="0"/>
        <w:jc w:val="both"/>
        <w:rPr>
          <w:rFonts w:eastAsia="TimesNewRoman"/>
          <w:color w:val="auto"/>
          <w:lang w:val="sr-Latn-ME"/>
        </w:rPr>
      </w:pPr>
    </w:p>
    <w:p w14:paraId="2A27FE49" w14:textId="77777777" w:rsidR="00386C8D" w:rsidRPr="006C3127" w:rsidRDefault="00386C8D" w:rsidP="00FF0E33">
      <w:pPr>
        <w:spacing w:after="0"/>
        <w:ind w:left="0" w:firstLine="0"/>
        <w:jc w:val="both"/>
        <w:rPr>
          <w:lang w:val="sr-Latn-ME"/>
        </w:rPr>
      </w:pPr>
    </w:p>
    <w:p w14:paraId="2CA2D06E" w14:textId="1C8759EA" w:rsidR="00F63402" w:rsidRPr="006C3127" w:rsidRDefault="004A512A" w:rsidP="00FF0E33">
      <w:pPr>
        <w:pStyle w:val="Heading1"/>
        <w:spacing w:after="0" w:line="240" w:lineRule="auto"/>
        <w:ind w:left="-6" w:hanging="11"/>
        <w:rPr>
          <w:noProof/>
          <w:lang w:val="sr-Latn-ME"/>
        </w:rPr>
      </w:pPr>
      <w:r w:rsidRPr="006C3127">
        <w:rPr>
          <w:noProof/>
          <w:lang w:val="sr-Latn-ME"/>
        </w:rPr>
        <w:t>3. FARMACEUTSKI OBLIK</w:t>
      </w:r>
    </w:p>
    <w:p w14:paraId="183132E8" w14:textId="77777777" w:rsidR="007C3669" w:rsidRPr="006C3127" w:rsidRDefault="007C3669" w:rsidP="00FF0E33">
      <w:pPr>
        <w:spacing w:after="0"/>
        <w:rPr>
          <w:lang w:val="sr-Latn-ME"/>
        </w:rPr>
      </w:pPr>
    </w:p>
    <w:p w14:paraId="0F913762" w14:textId="23DE09F8" w:rsidR="00B64086" w:rsidRPr="006C3127" w:rsidRDefault="009F7474" w:rsidP="00FF0E33">
      <w:pPr>
        <w:spacing w:after="0"/>
        <w:rPr>
          <w:lang w:val="sr-Latn-ME"/>
        </w:rPr>
      </w:pPr>
      <w:r w:rsidRPr="006C3127">
        <w:rPr>
          <w:lang w:val="sr-Latn-ME"/>
        </w:rPr>
        <w:t>Sprej za nos, suspenzija</w:t>
      </w:r>
      <w:r w:rsidR="005158EC" w:rsidRPr="006C3127">
        <w:rPr>
          <w:lang w:val="sr-Latn-ME"/>
        </w:rPr>
        <w:t>.</w:t>
      </w:r>
    </w:p>
    <w:p w14:paraId="147D0751" w14:textId="2A18DC91" w:rsidR="005158EC" w:rsidRPr="006C3127" w:rsidRDefault="005158EC" w:rsidP="00FF0E33">
      <w:pPr>
        <w:spacing w:after="0"/>
        <w:rPr>
          <w:lang w:val="sr-Latn-ME"/>
        </w:rPr>
      </w:pPr>
      <w:r w:rsidRPr="006C3127">
        <w:rPr>
          <w:lang w:val="sr-Latn-ME"/>
        </w:rPr>
        <w:t>Homogena suspenzija, b</w:t>
      </w:r>
      <w:r w:rsidR="00512482" w:rsidRPr="006C3127">
        <w:rPr>
          <w:lang w:val="sr-Latn-ME"/>
        </w:rPr>
        <w:t>ij</w:t>
      </w:r>
      <w:r w:rsidRPr="006C3127">
        <w:rPr>
          <w:lang w:val="sr-Latn-ME"/>
        </w:rPr>
        <w:t>ele boje.</w:t>
      </w:r>
    </w:p>
    <w:p w14:paraId="16D262B2" w14:textId="6CBA930B" w:rsidR="007C3669" w:rsidRPr="006C3127" w:rsidRDefault="007C3669" w:rsidP="00FF0E33">
      <w:pPr>
        <w:spacing w:after="0" w:line="240" w:lineRule="auto"/>
        <w:rPr>
          <w:lang w:val="sr-Latn-ME"/>
        </w:rPr>
      </w:pPr>
    </w:p>
    <w:p w14:paraId="4CA8052E" w14:textId="77777777" w:rsidR="007C3669" w:rsidRPr="006C3127" w:rsidRDefault="007C3669" w:rsidP="00FF0E33">
      <w:pPr>
        <w:spacing w:after="0" w:line="240" w:lineRule="auto"/>
        <w:rPr>
          <w:lang w:val="sr-Latn-ME"/>
        </w:rPr>
      </w:pPr>
    </w:p>
    <w:p w14:paraId="7E4E6A0A" w14:textId="01ED3627" w:rsidR="00F63402" w:rsidRPr="006C3127" w:rsidRDefault="004A512A" w:rsidP="00FF0E33">
      <w:pPr>
        <w:pStyle w:val="Heading1"/>
        <w:spacing w:after="0" w:line="240" w:lineRule="auto"/>
        <w:ind w:left="0" w:firstLine="0"/>
        <w:rPr>
          <w:noProof/>
          <w:lang w:val="sr-Latn-ME"/>
        </w:rPr>
      </w:pPr>
      <w:r w:rsidRPr="006C3127">
        <w:rPr>
          <w:noProof/>
          <w:lang w:val="sr-Latn-ME"/>
        </w:rPr>
        <w:t>4. KLINIČKI PODACI</w:t>
      </w:r>
    </w:p>
    <w:p w14:paraId="04432347" w14:textId="77777777" w:rsidR="007C3669" w:rsidRPr="006C3127" w:rsidRDefault="007C3669" w:rsidP="00FF0E33">
      <w:pPr>
        <w:spacing w:after="0"/>
        <w:rPr>
          <w:lang w:val="sr-Latn-ME"/>
        </w:rPr>
      </w:pPr>
    </w:p>
    <w:p w14:paraId="2146F9F8" w14:textId="13EF3321" w:rsidR="00F63402" w:rsidRPr="006C3127" w:rsidRDefault="004A512A" w:rsidP="00FF0E33">
      <w:pPr>
        <w:pStyle w:val="Heading2"/>
        <w:spacing w:after="0" w:line="240" w:lineRule="auto"/>
        <w:ind w:left="0" w:firstLine="0"/>
        <w:rPr>
          <w:b/>
          <w:noProof/>
          <w:u w:val="none"/>
          <w:lang w:val="sr-Latn-ME"/>
        </w:rPr>
      </w:pPr>
      <w:r w:rsidRPr="006C3127">
        <w:rPr>
          <w:b/>
          <w:noProof/>
          <w:u w:val="none"/>
          <w:lang w:val="sr-Latn-ME"/>
        </w:rPr>
        <w:t>4.1. Terapijske indikacije</w:t>
      </w:r>
    </w:p>
    <w:p w14:paraId="3F265AC5" w14:textId="77777777" w:rsidR="007C3669" w:rsidRPr="006C3127" w:rsidRDefault="007C3669" w:rsidP="00FF0E33">
      <w:pPr>
        <w:spacing w:after="0" w:line="240" w:lineRule="auto"/>
        <w:jc w:val="both"/>
        <w:rPr>
          <w:lang w:val="sr-Latn-ME"/>
        </w:rPr>
      </w:pPr>
    </w:p>
    <w:p w14:paraId="5A894663" w14:textId="5EDD5400" w:rsidR="00A637F9" w:rsidRPr="006C3127" w:rsidRDefault="00B64086" w:rsidP="00FF0E33">
      <w:pPr>
        <w:spacing w:after="0" w:line="240" w:lineRule="auto"/>
        <w:jc w:val="both"/>
        <w:rPr>
          <w:lang w:val="sr-Latn-ME"/>
        </w:rPr>
      </w:pPr>
      <w:r w:rsidRPr="006C3127">
        <w:rPr>
          <w:lang w:val="sr-Latn-ME"/>
        </w:rPr>
        <w:t>Ublažavanje simptoma um</w:t>
      </w:r>
      <w:r w:rsidR="00512482" w:rsidRPr="006C3127">
        <w:rPr>
          <w:lang w:val="sr-Latn-ME"/>
        </w:rPr>
        <w:t>j</w:t>
      </w:r>
      <w:r w:rsidRPr="006C3127">
        <w:rPr>
          <w:lang w:val="sr-Latn-ME"/>
        </w:rPr>
        <w:t xml:space="preserve">erenog do teškog sezonskog i </w:t>
      </w:r>
      <w:r w:rsidR="007C3669" w:rsidRPr="006C3127">
        <w:rPr>
          <w:bCs/>
          <w:lang w:val="sr-Latn-ME"/>
        </w:rPr>
        <w:t>cjelogodišnjeg</w:t>
      </w:r>
      <w:r w:rsidR="007C3669" w:rsidRPr="006C3127" w:rsidDel="007C3669">
        <w:rPr>
          <w:lang w:val="sr-Latn-ME"/>
        </w:rPr>
        <w:t xml:space="preserve"> </w:t>
      </w:r>
      <w:r w:rsidRPr="006C3127">
        <w:rPr>
          <w:lang w:val="sr-Latn-ME"/>
        </w:rPr>
        <w:t>alergijskog rinitisa, kada monoterapij</w:t>
      </w:r>
      <w:r w:rsidR="000F193A" w:rsidRPr="006C3127">
        <w:rPr>
          <w:lang w:val="sr-Latn-ME"/>
        </w:rPr>
        <w:t>a</w:t>
      </w:r>
      <w:r w:rsidRPr="006C3127">
        <w:rPr>
          <w:lang w:val="sr-Latn-ME"/>
        </w:rPr>
        <w:t xml:space="preserve"> intranazalnim antihistaminikom ili glukokortikoidom n</w:t>
      </w:r>
      <w:r w:rsidR="000F193A" w:rsidRPr="006C3127">
        <w:rPr>
          <w:lang w:val="sr-Latn-ME"/>
        </w:rPr>
        <w:t>ije dovoljno efikasna.</w:t>
      </w:r>
    </w:p>
    <w:p w14:paraId="6DC9A2FF" w14:textId="77777777" w:rsidR="007C3669" w:rsidRPr="006C3127" w:rsidRDefault="007C3669" w:rsidP="00FF0E33">
      <w:pPr>
        <w:spacing w:after="0" w:line="240" w:lineRule="auto"/>
        <w:jc w:val="both"/>
        <w:rPr>
          <w:lang w:val="sr-Latn-ME"/>
        </w:rPr>
      </w:pPr>
    </w:p>
    <w:p w14:paraId="616A3311" w14:textId="08A62D31" w:rsidR="00F63402" w:rsidRPr="006C3127" w:rsidRDefault="004A512A" w:rsidP="00FF0E33">
      <w:pPr>
        <w:spacing w:after="0" w:line="240" w:lineRule="auto"/>
        <w:ind w:left="0" w:firstLine="0"/>
        <w:rPr>
          <w:noProof/>
          <w:lang w:val="sr-Latn-ME"/>
        </w:rPr>
      </w:pPr>
      <w:r w:rsidRPr="006C3127">
        <w:rPr>
          <w:b/>
          <w:noProof/>
          <w:lang w:val="sr-Latn-ME"/>
        </w:rPr>
        <w:t>4.2. Doziranje i način prim</w:t>
      </w:r>
      <w:r w:rsidR="00512482" w:rsidRPr="006C3127">
        <w:rPr>
          <w:b/>
          <w:noProof/>
          <w:lang w:val="sr-Latn-ME"/>
        </w:rPr>
        <w:t>j</w:t>
      </w:r>
      <w:r w:rsidRPr="006C3127">
        <w:rPr>
          <w:b/>
          <w:noProof/>
          <w:lang w:val="sr-Latn-ME"/>
        </w:rPr>
        <w:t>ene</w:t>
      </w:r>
    </w:p>
    <w:p w14:paraId="109581B5" w14:textId="77777777" w:rsidR="007C3669" w:rsidRPr="006C3127" w:rsidRDefault="007C3669" w:rsidP="00FF0E33">
      <w:pPr>
        <w:spacing w:after="0" w:line="240" w:lineRule="auto"/>
        <w:ind w:left="0" w:firstLine="0"/>
        <w:jc w:val="both"/>
        <w:rPr>
          <w:noProof/>
          <w:u w:val="single"/>
          <w:lang w:val="sr-Latn-ME"/>
        </w:rPr>
      </w:pPr>
    </w:p>
    <w:p w14:paraId="7825D5C3" w14:textId="6BEC773D" w:rsidR="007C3669" w:rsidRPr="006C3127" w:rsidRDefault="000F193A" w:rsidP="00FF0E33">
      <w:pPr>
        <w:spacing w:after="0" w:line="240" w:lineRule="auto"/>
        <w:ind w:left="0" w:firstLine="0"/>
        <w:jc w:val="both"/>
        <w:rPr>
          <w:noProof/>
          <w:lang w:val="sr-Latn-ME"/>
        </w:rPr>
      </w:pPr>
      <w:r w:rsidRPr="006C3127">
        <w:rPr>
          <w:noProof/>
          <w:u w:val="single"/>
          <w:lang w:val="sr-Latn-ME"/>
        </w:rPr>
        <w:t>Doziranje</w:t>
      </w:r>
    </w:p>
    <w:p w14:paraId="6122EC5E" w14:textId="69A746EF" w:rsidR="000F193A" w:rsidRPr="006C3127" w:rsidRDefault="006331A5" w:rsidP="00FF0E33">
      <w:pPr>
        <w:spacing w:after="0" w:line="240" w:lineRule="auto"/>
        <w:ind w:left="0" w:firstLine="0"/>
        <w:jc w:val="both"/>
        <w:rPr>
          <w:noProof/>
          <w:lang w:val="sr-Latn-ME"/>
        </w:rPr>
      </w:pPr>
      <w:r w:rsidRPr="006C3127">
        <w:rPr>
          <w:noProof/>
          <w:lang w:val="sr-Latn-ME"/>
        </w:rPr>
        <w:t>Za postizanje punog terapijskog efekta neophodna</w:t>
      </w:r>
      <w:r w:rsidR="0061321D" w:rsidRPr="006C3127">
        <w:rPr>
          <w:noProof/>
          <w:lang w:val="sr-Latn-ME"/>
        </w:rPr>
        <w:t xml:space="preserve"> je</w:t>
      </w:r>
      <w:r w:rsidRPr="006C3127">
        <w:rPr>
          <w:noProof/>
          <w:lang w:val="sr-Latn-ME"/>
        </w:rPr>
        <w:t xml:space="preserve"> redovna upotreba l</w:t>
      </w:r>
      <w:r w:rsidR="00512482" w:rsidRPr="006C3127">
        <w:rPr>
          <w:noProof/>
          <w:lang w:val="sr-Latn-ME"/>
        </w:rPr>
        <w:t>ij</w:t>
      </w:r>
      <w:r w:rsidRPr="006C3127">
        <w:rPr>
          <w:noProof/>
          <w:lang w:val="sr-Latn-ME"/>
        </w:rPr>
        <w:t>eka.</w:t>
      </w:r>
    </w:p>
    <w:p w14:paraId="39EE24F8" w14:textId="51A7CEDA" w:rsidR="006331A5" w:rsidRPr="006C3127" w:rsidRDefault="006331A5" w:rsidP="00FF0E33">
      <w:pPr>
        <w:spacing w:after="0" w:line="240" w:lineRule="auto"/>
        <w:ind w:left="0" w:firstLine="0"/>
        <w:jc w:val="both"/>
        <w:rPr>
          <w:noProof/>
          <w:lang w:val="sr-Latn-ME"/>
        </w:rPr>
      </w:pPr>
      <w:r w:rsidRPr="006C3127">
        <w:rPr>
          <w:noProof/>
          <w:lang w:val="sr-Latn-ME"/>
        </w:rPr>
        <w:t>Izb</w:t>
      </w:r>
      <w:r w:rsidR="00512482" w:rsidRPr="006C3127">
        <w:rPr>
          <w:noProof/>
          <w:lang w:val="sr-Latn-ME"/>
        </w:rPr>
        <w:t>j</w:t>
      </w:r>
      <w:r w:rsidRPr="006C3127">
        <w:rPr>
          <w:noProof/>
          <w:lang w:val="sr-Latn-ME"/>
        </w:rPr>
        <w:t>egavati kontakt l</w:t>
      </w:r>
      <w:r w:rsidR="00512482" w:rsidRPr="006C3127">
        <w:rPr>
          <w:noProof/>
          <w:lang w:val="sr-Latn-ME"/>
        </w:rPr>
        <w:t>ij</w:t>
      </w:r>
      <w:r w:rsidRPr="006C3127">
        <w:rPr>
          <w:noProof/>
          <w:lang w:val="sr-Latn-ME"/>
        </w:rPr>
        <w:t>eka sa očima.</w:t>
      </w:r>
    </w:p>
    <w:p w14:paraId="49502BE1" w14:textId="77777777" w:rsidR="007C3669" w:rsidRPr="006C3127" w:rsidRDefault="007C3669" w:rsidP="00FF0E33">
      <w:pPr>
        <w:spacing w:after="0" w:line="240" w:lineRule="auto"/>
        <w:ind w:left="0" w:firstLine="0"/>
        <w:jc w:val="both"/>
        <w:rPr>
          <w:i/>
          <w:iCs/>
          <w:noProof/>
          <w:lang w:val="sr-Latn-ME"/>
        </w:rPr>
      </w:pPr>
    </w:p>
    <w:p w14:paraId="1118CEDE" w14:textId="73A2D848" w:rsidR="006331A5" w:rsidRPr="006C3127" w:rsidRDefault="006331A5" w:rsidP="00FF0E33">
      <w:pPr>
        <w:spacing w:after="0" w:line="240" w:lineRule="auto"/>
        <w:ind w:left="0" w:firstLine="0"/>
        <w:jc w:val="both"/>
        <w:rPr>
          <w:i/>
          <w:iCs/>
          <w:noProof/>
          <w:u w:val="single"/>
          <w:lang w:val="sr-Latn-ME"/>
        </w:rPr>
      </w:pPr>
      <w:r w:rsidRPr="006C3127">
        <w:rPr>
          <w:i/>
          <w:iCs/>
          <w:noProof/>
          <w:u w:val="single"/>
          <w:lang w:val="sr-Latn-ME"/>
        </w:rPr>
        <w:t>Odrasli i adolescenti (uzrasta 12 godina i stariji)</w:t>
      </w:r>
    </w:p>
    <w:p w14:paraId="55B5E9DF" w14:textId="7465B519" w:rsidR="006331A5" w:rsidRPr="006C3127" w:rsidRDefault="006331A5" w:rsidP="00FF0E33">
      <w:pPr>
        <w:spacing w:after="0" w:line="240" w:lineRule="auto"/>
        <w:ind w:left="0" w:firstLine="0"/>
        <w:jc w:val="both"/>
        <w:rPr>
          <w:noProof/>
          <w:lang w:val="sr-Latn-ME"/>
        </w:rPr>
      </w:pPr>
      <w:r w:rsidRPr="006C3127">
        <w:rPr>
          <w:noProof/>
          <w:lang w:val="sr-Latn-ME"/>
        </w:rPr>
        <w:t>Jedna doza spreja u svaku nozdrvu dva puta dnevno (ujutru i uveče).</w:t>
      </w:r>
    </w:p>
    <w:p w14:paraId="0BC00D42" w14:textId="77777777" w:rsidR="007C3669" w:rsidRPr="006C3127" w:rsidRDefault="007C3669" w:rsidP="00FF0E33">
      <w:pPr>
        <w:spacing w:after="0" w:line="240" w:lineRule="auto"/>
        <w:ind w:left="0" w:firstLine="0"/>
        <w:jc w:val="both"/>
        <w:rPr>
          <w:i/>
          <w:iCs/>
          <w:noProof/>
          <w:lang w:val="sr-Latn-ME"/>
        </w:rPr>
      </w:pPr>
    </w:p>
    <w:p w14:paraId="7CE17D95" w14:textId="717AB6B4" w:rsidR="00DB2D2B" w:rsidRPr="006C3127" w:rsidRDefault="00DB2D2B" w:rsidP="00FF0E33">
      <w:pPr>
        <w:spacing w:after="0" w:line="240" w:lineRule="auto"/>
        <w:ind w:left="0" w:firstLine="0"/>
        <w:jc w:val="both"/>
        <w:rPr>
          <w:i/>
          <w:iCs/>
          <w:noProof/>
          <w:u w:val="single"/>
          <w:lang w:val="sr-Latn-ME"/>
        </w:rPr>
      </w:pPr>
      <w:r w:rsidRPr="006C3127">
        <w:rPr>
          <w:i/>
          <w:iCs/>
          <w:noProof/>
          <w:u w:val="single"/>
          <w:lang w:val="sr-Latn-ME"/>
        </w:rPr>
        <w:t>D</w:t>
      </w:r>
      <w:r w:rsidR="00512482" w:rsidRPr="006C3127">
        <w:rPr>
          <w:i/>
          <w:iCs/>
          <w:noProof/>
          <w:u w:val="single"/>
          <w:lang w:val="sr-Latn-ME"/>
        </w:rPr>
        <w:t>j</w:t>
      </w:r>
      <w:r w:rsidRPr="006C3127">
        <w:rPr>
          <w:i/>
          <w:iCs/>
          <w:noProof/>
          <w:u w:val="single"/>
          <w:lang w:val="sr-Latn-ME"/>
        </w:rPr>
        <w:t>eca mlađa od 12 godina</w:t>
      </w:r>
    </w:p>
    <w:p w14:paraId="29FD1483" w14:textId="4CD44E69" w:rsidR="00DB2D2B" w:rsidRPr="006C3127" w:rsidRDefault="00DB2D2B" w:rsidP="00FF0E33">
      <w:pPr>
        <w:spacing w:after="0" w:line="240" w:lineRule="auto"/>
        <w:ind w:left="0" w:firstLine="0"/>
        <w:jc w:val="both"/>
        <w:rPr>
          <w:noProof/>
          <w:lang w:val="sr-Latn-ME"/>
        </w:rPr>
      </w:pPr>
      <w:r w:rsidRPr="006C3127">
        <w:rPr>
          <w:noProof/>
          <w:lang w:val="sr-Latn-ME"/>
        </w:rPr>
        <w:t>Prim</w:t>
      </w:r>
      <w:r w:rsidR="00512482" w:rsidRPr="006C3127">
        <w:rPr>
          <w:noProof/>
          <w:lang w:val="sr-Latn-ME"/>
        </w:rPr>
        <w:t>j</w:t>
      </w:r>
      <w:r w:rsidRPr="006C3127">
        <w:rPr>
          <w:noProof/>
          <w:lang w:val="sr-Latn-ME"/>
        </w:rPr>
        <w:t>ena l</w:t>
      </w:r>
      <w:r w:rsidR="00512482" w:rsidRPr="006C3127">
        <w:rPr>
          <w:noProof/>
          <w:lang w:val="sr-Latn-ME"/>
        </w:rPr>
        <w:t>ij</w:t>
      </w:r>
      <w:r w:rsidRPr="006C3127">
        <w:rPr>
          <w:noProof/>
          <w:lang w:val="sr-Latn-ME"/>
        </w:rPr>
        <w:t>eka Flufetan se ne preporučuje kod d</w:t>
      </w:r>
      <w:r w:rsidR="00512482" w:rsidRPr="006C3127">
        <w:rPr>
          <w:noProof/>
          <w:lang w:val="sr-Latn-ME"/>
        </w:rPr>
        <w:t>j</w:t>
      </w:r>
      <w:r w:rsidRPr="006C3127">
        <w:rPr>
          <w:noProof/>
          <w:lang w:val="sr-Latn-ME"/>
        </w:rPr>
        <w:t>ece mlađe od 12</w:t>
      </w:r>
      <w:bookmarkStart w:id="0" w:name="_GoBack"/>
      <w:bookmarkEnd w:id="0"/>
      <w:r w:rsidRPr="006C3127">
        <w:rPr>
          <w:noProof/>
          <w:lang w:val="sr-Latn-ME"/>
        </w:rPr>
        <w:t xml:space="preserve"> godina, pošto bezb</w:t>
      </w:r>
      <w:r w:rsidR="00512482" w:rsidRPr="006C3127">
        <w:rPr>
          <w:noProof/>
          <w:lang w:val="sr-Latn-ME"/>
        </w:rPr>
        <w:t>j</w:t>
      </w:r>
      <w:r w:rsidRPr="006C3127">
        <w:rPr>
          <w:noProof/>
          <w:lang w:val="sr-Latn-ME"/>
        </w:rPr>
        <w:t>ednost i efikasnost l</w:t>
      </w:r>
      <w:r w:rsidR="00512482" w:rsidRPr="006C3127">
        <w:rPr>
          <w:noProof/>
          <w:lang w:val="sr-Latn-ME"/>
        </w:rPr>
        <w:t>ij</w:t>
      </w:r>
      <w:r w:rsidRPr="006C3127">
        <w:rPr>
          <w:noProof/>
          <w:lang w:val="sr-Latn-ME"/>
        </w:rPr>
        <w:t>eka ni</w:t>
      </w:r>
      <w:r w:rsidR="0061321D" w:rsidRPr="006C3127">
        <w:rPr>
          <w:noProof/>
          <w:lang w:val="sr-Latn-ME"/>
        </w:rPr>
        <w:t>je</w:t>
      </w:r>
      <w:r w:rsidRPr="006C3127">
        <w:rPr>
          <w:noProof/>
          <w:lang w:val="sr-Latn-ME"/>
        </w:rPr>
        <w:t>su ustanovljeni u ovoj populaciji.</w:t>
      </w:r>
    </w:p>
    <w:p w14:paraId="6D72259D" w14:textId="77777777" w:rsidR="007C3669" w:rsidRPr="006C3127" w:rsidRDefault="007C3669" w:rsidP="00FF0E33">
      <w:pPr>
        <w:spacing w:after="0" w:line="240" w:lineRule="auto"/>
        <w:ind w:left="0" w:firstLine="0"/>
        <w:jc w:val="both"/>
        <w:rPr>
          <w:i/>
          <w:iCs/>
          <w:noProof/>
          <w:lang w:val="sr-Latn-ME"/>
        </w:rPr>
      </w:pPr>
    </w:p>
    <w:p w14:paraId="5C437CE9" w14:textId="5E11D701" w:rsidR="00194420" w:rsidRPr="006C3127" w:rsidRDefault="005A04FA" w:rsidP="00FF0E33">
      <w:pPr>
        <w:spacing w:after="0" w:line="240" w:lineRule="auto"/>
        <w:ind w:left="0" w:firstLine="0"/>
        <w:jc w:val="both"/>
        <w:rPr>
          <w:i/>
          <w:iCs/>
          <w:noProof/>
          <w:u w:val="single"/>
          <w:lang w:val="sr-Latn-ME"/>
        </w:rPr>
      </w:pPr>
      <w:r w:rsidRPr="006C3127">
        <w:rPr>
          <w:i/>
          <w:iCs/>
          <w:noProof/>
          <w:u w:val="single"/>
          <w:lang w:val="sr-Latn-ME"/>
        </w:rPr>
        <w:t>S</w:t>
      </w:r>
      <w:r w:rsidR="00194420" w:rsidRPr="006C3127">
        <w:rPr>
          <w:i/>
          <w:iCs/>
          <w:noProof/>
          <w:u w:val="single"/>
          <w:lang w:val="sr-Latn-ME"/>
        </w:rPr>
        <w:t>tar</w:t>
      </w:r>
      <w:r w:rsidRPr="006C3127">
        <w:rPr>
          <w:i/>
          <w:iCs/>
          <w:noProof/>
          <w:u w:val="single"/>
          <w:lang w:val="sr-Latn-ME"/>
        </w:rPr>
        <w:t>iji pacijenti</w:t>
      </w:r>
    </w:p>
    <w:p w14:paraId="75BAAB8C" w14:textId="24EA1BAA" w:rsidR="005A04FA" w:rsidRPr="006C3127" w:rsidRDefault="00E1297F" w:rsidP="00FF0E33">
      <w:pPr>
        <w:spacing w:after="0" w:line="240" w:lineRule="auto"/>
        <w:ind w:left="0" w:firstLine="0"/>
        <w:jc w:val="both"/>
        <w:rPr>
          <w:noProof/>
          <w:lang w:val="sr-Latn-ME"/>
        </w:rPr>
      </w:pPr>
      <w:r w:rsidRPr="006C3127">
        <w:rPr>
          <w:noProof/>
          <w:lang w:val="sr-Latn-ME"/>
        </w:rPr>
        <w:t>Nije potrebno prilagođavanje doze u ovoj populaciji.</w:t>
      </w:r>
    </w:p>
    <w:p w14:paraId="3117A7CA" w14:textId="77777777" w:rsidR="007C3669" w:rsidRPr="006C3127" w:rsidRDefault="007C3669" w:rsidP="00FF0E33">
      <w:pPr>
        <w:spacing w:after="0" w:line="240" w:lineRule="auto"/>
        <w:ind w:left="0" w:firstLine="0"/>
        <w:jc w:val="both"/>
        <w:rPr>
          <w:i/>
          <w:iCs/>
          <w:noProof/>
          <w:lang w:val="sr-Latn-ME"/>
        </w:rPr>
      </w:pPr>
    </w:p>
    <w:p w14:paraId="44341855" w14:textId="3D4F9519" w:rsidR="00B75D6F" w:rsidRPr="006C3127" w:rsidRDefault="00BD0A50" w:rsidP="00FF0E33">
      <w:pPr>
        <w:spacing w:after="0" w:line="240" w:lineRule="auto"/>
        <w:ind w:left="0" w:firstLine="0"/>
        <w:jc w:val="both"/>
        <w:rPr>
          <w:i/>
          <w:iCs/>
          <w:noProof/>
          <w:u w:val="single"/>
          <w:lang w:val="sr-Latn-ME"/>
        </w:rPr>
      </w:pPr>
      <w:r w:rsidRPr="006C3127">
        <w:rPr>
          <w:i/>
          <w:iCs/>
          <w:noProof/>
          <w:u w:val="single"/>
          <w:lang w:val="sr-Latn-ME"/>
        </w:rPr>
        <w:t>Pacijenti sa o</w:t>
      </w:r>
      <w:r w:rsidR="00B75D6F" w:rsidRPr="006C3127">
        <w:rPr>
          <w:i/>
          <w:iCs/>
          <w:noProof/>
          <w:u w:val="single"/>
          <w:lang w:val="sr-Latn-ME"/>
        </w:rPr>
        <w:t>štećenje</w:t>
      </w:r>
      <w:r w:rsidRPr="006C3127">
        <w:rPr>
          <w:i/>
          <w:iCs/>
          <w:noProof/>
          <w:u w:val="single"/>
          <w:lang w:val="sr-Latn-ME"/>
        </w:rPr>
        <w:t>m</w:t>
      </w:r>
      <w:r w:rsidR="00B75D6F" w:rsidRPr="006C3127">
        <w:rPr>
          <w:i/>
          <w:iCs/>
          <w:noProof/>
          <w:u w:val="single"/>
          <w:lang w:val="sr-Latn-ME"/>
        </w:rPr>
        <w:t xml:space="preserve"> funkcije jetre i bubrega</w:t>
      </w:r>
    </w:p>
    <w:p w14:paraId="2378E551" w14:textId="0AC5C02B" w:rsidR="00B75D6F" w:rsidRPr="006C3127" w:rsidRDefault="00246DA7" w:rsidP="00FF0E33">
      <w:pPr>
        <w:spacing w:after="0" w:line="240" w:lineRule="auto"/>
        <w:ind w:left="0" w:firstLine="0"/>
        <w:jc w:val="both"/>
        <w:rPr>
          <w:noProof/>
          <w:lang w:val="sr-Latn-ME"/>
        </w:rPr>
      </w:pPr>
      <w:r w:rsidRPr="006C3127">
        <w:rPr>
          <w:noProof/>
          <w:lang w:val="sr-Latn-ME"/>
        </w:rPr>
        <w:t>Nema podataka o prim</w:t>
      </w:r>
      <w:r w:rsidR="00512482" w:rsidRPr="006C3127">
        <w:rPr>
          <w:noProof/>
          <w:lang w:val="sr-Latn-ME"/>
        </w:rPr>
        <w:t>j</w:t>
      </w:r>
      <w:r w:rsidRPr="006C3127">
        <w:rPr>
          <w:noProof/>
          <w:lang w:val="sr-Latn-ME"/>
        </w:rPr>
        <w:t>eni kod pacijenata sa oštećenjem funkcije bubrega i jetre.</w:t>
      </w:r>
    </w:p>
    <w:p w14:paraId="2D4E7A41" w14:textId="1BEF96DF" w:rsidR="00BD0A50" w:rsidRPr="006C3127" w:rsidRDefault="00BD0A50" w:rsidP="00FF0E33">
      <w:pPr>
        <w:spacing w:after="0" w:line="240" w:lineRule="auto"/>
        <w:ind w:left="0" w:firstLine="0"/>
        <w:jc w:val="both"/>
        <w:rPr>
          <w:noProof/>
          <w:u w:val="single"/>
          <w:lang w:val="sr-Latn-ME"/>
        </w:rPr>
      </w:pPr>
      <w:r w:rsidRPr="006C3127">
        <w:rPr>
          <w:noProof/>
          <w:u w:val="single"/>
          <w:lang w:val="sr-Latn-ME"/>
        </w:rPr>
        <w:lastRenderedPageBreak/>
        <w:t>Trajanje terapije</w:t>
      </w:r>
    </w:p>
    <w:p w14:paraId="517B9764" w14:textId="25998F21" w:rsidR="00BD0A50" w:rsidRPr="006C3127" w:rsidRDefault="00BD0A50" w:rsidP="00FF0E33">
      <w:pPr>
        <w:spacing w:after="0" w:line="240" w:lineRule="auto"/>
        <w:ind w:left="0" w:firstLine="0"/>
        <w:jc w:val="both"/>
        <w:rPr>
          <w:noProof/>
          <w:lang w:val="sr-Latn-ME"/>
        </w:rPr>
      </w:pPr>
      <w:r w:rsidRPr="006C3127">
        <w:rPr>
          <w:noProof/>
          <w:lang w:val="sr-Latn-ME"/>
        </w:rPr>
        <w:t>Flufetan sprej za nos je pogodan za dugotrajnu upotrebu.</w:t>
      </w:r>
    </w:p>
    <w:p w14:paraId="0EDCD264" w14:textId="4816C053" w:rsidR="00246DA7" w:rsidRPr="006C3127" w:rsidRDefault="00BD0A50" w:rsidP="00FF0E33">
      <w:pPr>
        <w:spacing w:after="0" w:line="240" w:lineRule="auto"/>
        <w:ind w:left="0" w:firstLine="0"/>
        <w:jc w:val="both"/>
        <w:rPr>
          <w:noProof/>
          <w:lang w:val="sr-Latn-ME"/>
        </w:rPr>
      </w:pPr>
      <w:r w:rsidRPr="006C3127">
        <w:rPr>
          <w:noProof/>
          <w:lang w:val="sr-Latn-ME"/>
        </w:rPr>
        <w:t xml:space="preserve">Trajanje terapije treba da bude u skladu sa periodom izloženosti alergenu. </w:t>
      </w:r>
    </w:p>
    <w:p w14:paraId="66948D22" w14:textId="77777777" w:rsidR="00A45E4B" w:rsidRPr="006C3127" w:rsidRDefault="00A45E4B" w:rsidP="00FF0E33">
      <w:pPr>
        <w:spacing w:after="0" w:line="240" w:lineRule="auto"/>
        <w:ind w:left="0" w:firstLine="0"/>
        <w:jc w:val="both"/>
        <w:rPr>
          <w:noProof/>
          <w:u w:val="single"/>
          <w:lang w:val="sr-Latn-ME"/>
        </w:rPr>
      </w:pPr>
    </w:p>
    <w:p w14:paraId="518B98A1" w14:textId="0DE007B6" w:rsidR="00BD0A50" w:rsidRPr="006C3127" w:rsidRDefault="00784AD9" w:rsidP="00FF0E33">
      <w:pPr>
        <w:spacing w:after="0" w:line="240" w:lineRule="auto"/>
        <w:ind w:left="0" w:firstLine="0"/>
        <w:jc w:val="both"/>
        <w:rPr>
          <w:noProof/>
          <w:u w:val="single"/>
          <w:lang w:val="sr-Latn-ME"/>
        </w:rPr>
      </w:pPr>
      <w:r w:rsidRPr="006C3127">
        <w:rPr>
          <w:noProof/>
          <w:u w:val="single"/>
          <w:lang w:val="sr-Latn-ME"/>
        </w:rPr>
        <w:t>Način prim</w:t>
      </w:r>
      <w:r w:rsidR="00512482" w:rsidRPr="006C3127">
        <w:rPr>
          <w:noProof/>
          <w:u w:val="single"/>
          <w:lang w:val="sr-Latn-ME"/>
        </w:rPr>
        <w:t>j</w:t>
      </w:r>
      <w:r w:rsidRPr="006C3127">
        <w:rPr>
          <w:noProof/>
          <w:u w:val="single"/>
          <w:lang w:val="sr-Latn-ME"/>
        </w:rPr>
        <w:t>ene</w:t>
      </w:r>
    </w:p>
    <w:p w14:paraId="1705F3F7" w14:textId="4E67A26F" w:rsidR="00784AD9" w:rsidRPr="006C3127" w:rsidRDefault="00F95309" w:rsidP="00FF0E33">
      <w:pPr>
        <w:spacing w:after="0" w:line="240" w:lineRule="auto"/>
        <w:ind w:left="0" w:firstLine="0"/>
        <w:jc w:val="both"/>
        <w:rPr>
          <w:noProof/>
          <w:lang w:val="sr-Latn-ME"/>
        </w:rPr>
      </w:pPr>
      <w:r w:rsidRPr="006C3127">
        <w:rPr>
          <w:noProof/>
          <w:lang w:val="sr-Latn-ME"/>
        </w:rPr>
        <w:t>Flufetan sprej za nos je nam</w:t>
      </w:r>
      <w:r w:rsidR="00512482" w:rsidRPr="006C3127">
        <w:rPr>
          <w:noProof/>
          <w:lang w:val="sr-Latn-ME"/>
        </w:rPr>
        <w:t>ij</w:t>
      </w:r>
      <w:r w:rsidRPr="006C3127">
        <w:rPr>
          <w:noProof/>
          <w:lang w:val="sr-Latn-ME"/>
        </w:rPr>
        <w:t>enjen samo za nazalnu upotrebu.</w:t>
      </w:r>
    </w:p>
    <w:p w14:paraId="58FB5F8C" w14:textId="77777777" w:rsidR="00A45E4B" w:rsidRPr="006C3127" w:rsidRDefault="00A45E4B" w:rsidP="00FF0E33">
      <w:pPr>
        <w:spacing w:after="0" w:line="240" w:lineRule="auto"/>
        <w:ind w:left="0" w:firstLine="0"/>
        <w:jc w:val="both"/>
        <w:rPr>
          <w:noProof/>
          <w:u w:val="single"/>
          <w:lang w:val="sr-Latn-ME"/>
        </w:rPr>
      </w:pPr>
    </w:p>
    <w:p w14:paraId="1F74FA0A" w14:textId="7F116277" w:rsidR="0054590F" w:rsidRPr="006C3127" w:rsidRDefault="0054590F" w:rsidP="00FF0E33">
      <w:pPr>
        <w:spacing w:after="0" w:line="240" w:lineRule="auto"/>
        <w:ind w:left="0" w:firstLine="0"/>
        <w:jc w:val="both"/>
        <w:rPr>
          <w:noProof/>
          <w:u w:val="single"/>
          <w:lang w:val="sr-Latn-ME"/>
        </w:rPr>
      </w:pPr>
      <w:r w:rsidRPr="006C3127">
        <w:rPr>
          <w:noProof/>
          <w:u w:val="single"/>
          <w:lang w:val="sr-Latn-ME"/>
        </w:rPr>
        <w:t>Uputstvo za upotrebu</w:t>
      </w:r>
    </w:p>
    <w:p w14:paraId="07B5D0CD" w14:textId="77777777" w:rsidR="00A45E4B" w:rsidRPr="006C3127" w:rsidRDefault="00A45E4B" w:rsidP="00FF0E33">
      <w:pPr>
        <w:spacing w:after="0" w:line="240" w:lineRule="auto"/>
        <w:ind w:left="0" w:firstLine="0"/>
        <w:jc w:val="both"/>
        <w:rPr>
          <w:i/>
          <w:iCs/>
          <w:noProof/>
          <w:lang w:val="sr-Latn-ME"/>
        </w:rPr>
      </w:pPr>
    </w:p>
    <w:p w14:paraId="5E2A308E" w14:textId="51716ED5" w:rsidR="0054590F" w:rsidRPr="006C3127" w:rsidRDefault="0054590F" w:rsidP="00FF0E33">
      <w:pPr>
        <w:spacing w:after="0" w:line="240" w:lineRule="auto"/>
        <w:ind w:left="0" w:firstLine="0"/>
        <w:jc w:val="both"/>
        <w:rPr>
          <w:i/>
          <w:iCs/>
          <w:noProof/>
          <w:u w:val="single"/>
          <w:lang w:val="sr-Latn-ME"/>
        </w:rPr>
      </w:pPr>
      <w:r w:rsidRPr="006C3127">
        <w:rPr>
          <w:i/>
          <w:iCs/>
          <w:noProof/>
          <w:u w:val="single"/>
          <w:lang w:val="sr-Latn-ME"/>
        </w:rPr>
        <w:t>Priprema spreja</w:t>
      </w:r>
    </w:p>
    <w:p w14:paraId="4CD86BFA" w14:textId="730B5F5B" w:rsidR="0054590F" w:rsidRPr="006C3127" w:rsidRDefault="0054590F" w:rsidP="00FF0E33">
      <w:pPr>
        <w:spacing w:after="0" w:line="240" w:lineRule="auto"/>
        <w:ind w:left="0" w:firstLine="0"/>
        <w:jc w:val="both"/>
        <w:rPr>
          <w:noProof/>
          <w:lang w:val="sr-Latn-ME"/>
        </w:rPr>
      </w:pPr>
      <w:r w:rsidRPr="006C3127">
        <w:rPr>
          <w:noProof/>
          <w:lang w:val="sr-Latn-ME"/>
        </w:rPr>
        <w:t>Pr</w:t>
      </w:r>
      <w:r w:rsidR="00512482" w:rsidRPr="006C3127">
        <w:rPr>
          <w:noProof/>
          <w:lang w:val="sr-Latn-ME"/>
        </w:rPr>
        <w:t>ij</w:t>
      </w:r>
      <w:r w:rsidRPr="006C3127">
        <w:rPr>
          <w:noProof/>
          <w:lang w:val="sr-Latn-ME"/>
        </w:rPr>
        <w:t xml:space="preserve">e upotrebe bočicu promućkati približno 5 sekundi </w:t>
      </w:r>
      <w:r w:rsidR="00393AA0" w:rsidRPr="006C3127">
        <w:rPr>
          <w:noProof/>
          <w:lang w:val="sr-Latn-ME"/>
        </w:rPr>
        <w:t xml:space="preserve">blagim </w:t>
      </w:r>
      <w:r w:rsidRPr="006C3127">
        <w:rPr>
          <w:noProof/>
          <w:lang w:val="sr-Latn-ME"/>
        </w:rPr>
        <w:t>okretanjem gore-dol</w:t>
      </w:r>
      <w:r w:rsidR="00512482" w:rsidRPr="006C3127">
        <w:rPr>
          <w:noProof/>
          <w:lang w:val="sr-Latn-ME"/>
        </w:rPr>
        <w:t>j</w:t>
      </w:r>
      <w:r w:rsidRPr="006C3127">
        <w:rPr>
          <w:noProof/>
          <w:lang w:val="sr-Latn-ME"/>
        </w:rPr>
        <w:t>e, pa ukloniti zaštitni poklopac.</w:t>
      </w:r>
      <w:r w:rsidR="0051431F" w:rsidRPr="006C3127">
        <w:rPr>
          <w:noProof/>
          <w:lang w:val="sr-Latn-ME"/>
        </w:rPr>
        <w:t xml:space="preserve"> Pr</w:t>
      </w:r>
      <w:r w:rsidR="00512482" w:rsidRPr="006C3127">
        <w:rPr>
          <w:noProof/>
          <w:lang w:val="sr-Latn-ME"/>
        </w:rPr>
        <w:t>ij</w:t>
      </w:r>
      <w:r w:rsidR="0051431F" w:rsidRPr="006C3127">
        <w:rPr>
          <w:noProof/>
          <w:lang w:val="sr-Latn-ME"/>
        </w:rPr>
        <w:t>e prve upotrebe, Flufetan sprej za nos treba pripremiti pritiskanjem pumpice nadol</w:t>
      </w:r>
      <w:r w:rsidR="00512482" w:rsidRPr="006C3127">
        <w:rPr>
          <w:noProof/>
          <w:lang w:val="sr-Latn-ME"/>
        </w:rPr>
        <w:t>j</w:t>
      </w:r>
      <w:r w:rsidR="0051431F" w:rsidRPr="006C3127">
        <w:rPr>
          <w:noProof/>
          <w:lang w:val="sr-Latn-ME"/>
        </w:rPr>
        <w:t>e i oslobađanjem sadržaja spreja 6 puta. Ukoliko Flufetan sprej za nos nije korišćen duže od 7 dana, potrebno je ponovno aktiviranje pritiskom pumpice nadol</w:t>
      </w:r>
      <w:r w:rsidR="00512482" w:rsidRPr="006C3127">
        <w:rPr>
          <w:noProof/>
          <w:lang w:val="sr-Latn-ME"/>
        </w:rPr>
        <w:t>j</w:t>
      </w:r>
      <w:r w:rsidR="0051431F" w:rsidRPr="006C3127">
        <w:rPr>
          <w:noProof/>
          <w:lang w:val="sr-Latn-ME"/>
        </w:rPr>
        <w:t>e i oslobađanjem jedne doze.</w:t>
      </w:r>
    </w:p>
    <w:p w14:paraId="10F23C19" w14:textId="77777777" w:rsidR="00A45E4B" w:rsidRPr="006C3127" w:rsidRDefault="00A45E4B" w:rsidP="00FF0E33">
      <w:pPr>
        <w:spacing w:after="0" w:line="240" w:lineRule="auto"/>
        <w:ind w:left="0" w:firstLine="0"/>
        <w:jc w:val="both"/>
        <w:rPr>
          <w:i/>
          <w:iCs/>
          <w:noProof/>
          <w:u w:val="single"/>
          <w:lang w:val="sr-Latn-ME"/>
        </w:rPr>
      </w:pPr>
    </w:p>
    <w:p w14:paraId="6A6F960C" w14:textId="04AD8C76" w:rsidR="0051431F" w:rsidRPr="006C3127" w:rsidRDefault="0051431F" w:rsidP="00FF0E33">
      <w:pPr>
        <w:spacing w:after="0" w:line="240" w:lineRule="auto"/>
        <w:ind w:left="0" w:firstLine="0"/>
        <w:jc w:val="both"/>
        <w:rPr>
          <w:i/>
          <w:iCs/>
          <w:noProof/>
          <w:u w:val="single"/>
          <w:lang w:val="sr-Latn-ME"/>
        </w:rPr>
      </w:pPr>
      <w:r w:rsidRPr="006C3127">
        <w:rPr>
          <w:i/>
          <w:iCs/>
          <w:noProof/>
          <w:u w:val="single"/>
          <w:lang w:val="sr-Latn-ME"/>
        </w:rPr>
        <w:t>Upotreba spreja</w:t>
      </w:r>
    </w:p>
    <w:p w14:paraId="53A35DB9" w14:textId="1437E5B6" w:rsidR="0051431F" w:rsidRPr="006C3127" w:rsidRDefault="0061321D" w:rsidP="00FF0E33">
      <w:pPr>
        <w:spacing w:after="0" w:line="240" w:lineRule="auto"/>
        <w:ind w:left="0" w:firstLine="0"/>
        <w:jc w:val="both"/>
        <w:rPr>
          <w:noProof/>
          <w:lang w:val="sr-Latn-ME"/>
        </w:rPr>
      </w:pPr>
      <w:r w:rsidRPr="006C3127">
        <w:rPr>
          <w:noProof/>
          <w:lang w:val="sr-Latn-ME"/>
        </w:rPr>
        <w:t xml:space="preserve">Prije upotrebe bočicu promućkati približno 5 sekundi blagim okretanjem gore-dolje, pa ukloniti zaštitni poklopac. </w:t>
      </w:r>
      <w:r w:rsidR="00146979" w:rsidRPr="006C3127">
        <w:rPr>
          <w:noProof/>
          <w:lang w:val="sr-Latn-ME"/>
        </w:rPr>
        <w:t>Izduvati nos</w:t>
      </w:r>
      <w:r w:rsidR="000C4165" w:rsidRPr="006C3127">
        <w:rPr>
          <w:noProof/>
          <w:lang w:val="sr-Latn-ME"/>
        </w:rPr>
        <w:t>,</w:t>
      </w:r>
      <w:r w:rsidR="00146979" w:rsidRPr="006C3127">
        <w:rPr>
          <w:noProof/>
          <w:lang w:val="sr-Latn-ME"/>
        </w:rPr>
        <w:t xml:space="preserve"> pa prim</w:t>
      </w:r>
      <w:r w:rsidR="00512482" w:rsidRPr="006C3127">
        <w:rPr>
          <w:noProof/>
          <w:lang w:val="sr-Latn-ME"/>
        </w:rPr>
        <w:t>ij</w:t>
      </w:r>
      <w:r w:rsidR="00146979" w:rsidRPr="006C3127">
        <w:rPr>
          <w:noProof/>
          <w:lang w:val="sr-Latn-ME"/>
        </w:rPr>
        <w:t>eniti po jednu dozu spreja u svaku nozdrvu, držeći glavu nagnutu nadol</w:t>
      </w:r>
      <w:r w:rsidRPr="006C3127">
        <w:rPr>
          <w:noProof/>
          <w:lang w:val="sr-Latn-ME"/>
        </w:rPr>
        <w:t>j</w:t>
      </w:r>
      <w:r w:rsidR="00146979" w:rsidRPr="006C3127">
        <w:rPr>
          <w:noProof/>
          <w:lang w:val="sr-Latn-ME"/>
        </w:rPr>
        <w:t>e. Nakon upotrebe</w:t>
      </w:r>
      <w:r w:rsidRPr="006C3127">
        <w:rPr>
          <w:noProof/>
          <w:lang w:val="sr-Latn-ME"/>
        </w:rPr>
        <w:t>,</w:t>
      </w:r>
      <w:r w:rsidR="00146979" w:rsidRPr="006C3127">
        <w:rPr>
          <w:noProof/>
          <w:lang w:val="sr-Latn-ME"/>
        </w:rPr>
        <w:t xml:space="preserve"> obrisati vrh bočice i vratiti za</w:t>
      </w:r>
      <w:r w:rsidR="000C4165" w:rsidRPr="006C3127">
        <w:rPr>
          <w:noProof/>
          <w:lang w:val="sr-Latn-ME"/>
        </w:rPr>
        <w:t>š</w:t>
      </w:r>
      <w:r w:rsidR="00146979" w:rsidRPr="006C3127">
        <w:rPr>
          <w:noProof/>
          <w:lang w:val="sr-Latn-ME"/>
        </w:rPr>
        <w:t>titni poklopac.</w:t>
      </w:r>
    </w:p>
    <w:p w14:paraId="3F743E60" w14:textId="77777777" w:rsidR="00A45E4B" w:rsidRPr="006C3127" w:rsidRDefault="00A45E4B" w:rsidP="00FF0E33">
      <w:pPr>
        <w:spacing w:after="0" w:line="240" w:lineRule="auto"/>
        <w:ind w:left="0" w:firstLine="0"/>
        <w:jc w:val="both"/>
        <w:rPr>
          <w:noProof/>
          <w:lang w:val="sr-Latn-ME"/>
        </w:rPr>
      </w:pPr>
    </w:p>
    <w:p w14:paraId="47B5EC85" w14:textId="77777777" w:rsidR="00F63402" w:rsidRPr="006C3127" w:rsidRDefault="004A512A" w:rsidP="00FF0E33">
      <w:pPr>
        <w:pStyle w:val="Heading3"/>
        <w:spacing w:after="0" w:line="240" w:lineRule="auto"/>
        <w:ind w:left="0" w:firstLine="0"/>
        <w:rPr>
          <w:noProof/>
          <w:lang w:val="sr-Latn-ME"/>
        </w:rPr>
      </w:pPr>
      <w:r w:rsidRPr="006C3127">
        <w:rPr>
          <w:b/>
          <w:i w:val="0"/>
          <w:noProof/>
          <w:u w:val="none"/>
          <w:lang w:val="sr-Latn-ME"/>
        </w:rPr>
        <w:t>4.3. Kontraindikacije</w:t>
      </w:r>
    </w:p>
    <w:p w14:paraId="30BF196D" w14:textId="77777777" w:rsidR="00A45E4B" w:rsidRPr="006C3127" w:rsidRDefault="00A45E4B" w:rsidP="00FF0E33">
      <w:pPr>
        <w:tabs>
          <w:tab w:val="left" w:pos="284"/>
        </w:tabs>
        <w:spacing w:after="0" w:line="240" w:lineRule="auto"/>
        <w:jc w:val="both"/>
        <w:rPr>
          <w:lang w:val="sr-Latn-ME"/>
        </w:rPr>
      </w:pPr>
    </w:p>
    <w:p w14:paraId="5EA8EC6B" w14:textId="7F606993" w:rsidR="001E46DB" w:rsidRPr="006C3127" w:rsidRDefault="001E46DB" w:rsidP="00FF0E33">
      <w:pPr>
        <w:tabs>
          <w:tab w:val="left" w:pos="284"/>
        </w:tabs>
        <w:spacing w:after="0" w:line="240" w:lineRule="auto"/>
        <w:jc w:val="both"/>
        <w:rPr>
          <w:lang w:val="sr-Latn-ME"/>
        </w:rPr>
      </w:pPr>
      <w:r w:rsidRPr="006C3127">
        <w:rPr>
          <w:lang w:val="sr-Latn-ME"/>
        </w:rPr>
        <w:t>Preos</w:t>
      </w:r>
      <w:r w:rsidR="00512482" w:rsidRPr="006C3127">
        <w:rPr>
          <w:lang w:val="sr-Latn-ME"/>
        </w:rPr>
        <w:t>j</w:t>
      </w:r>
      <w:r w:rsidRPr="006C3127">
        <w:rPr>
          <w:lang w:val="sr-Latn-ME"/>
        </w:rPr>
        <w:t>etljivost na aktivnu supstancu ili bilo koju od pomoćnih supstanci l</w:t>
      </w:r>
      <w:r w:rsidR="00512482" w:rsidRPr="006C3127">
        <w:rPr>
          <w:lang w:val="sr-Latn-ME"/>
        </w:rPr>
        <w:t>ij</w:t>
      </w:r>
      <w:r w:rsidRPr="006C3127">
        <w:rPr>
          <w:lang w:val="sr-Latn-ME"/>
        </w:rPr>
        <w:t xml:space="preserve">eka navedenih u </w:t>
      </w:r>
      <w:r w:rsidR="00512482" w:rsidRPr="006C3127">
        <w:rPr>
          <w:lang w:val="sr-Latn-ME"/>
        </w:rPr>
        <w:t>dijelu</w:t>
      </w:r>
      <w:r w:rsidRPr="006C3127">
        <w:rPr>
          <w:lang w:val="sr-Latn-ME"/>
        </w:rPr>
        <w:t xml:space="preserve"> 6.1</w:t>
      </w:r>
      <w:r w:rsidR="00EF3A0A" w:rsidRPr="006C3127">
        <w:rPr>
          <w:lang w:val="sr-Latn-ME"/>
        </w:rPr>
        <w:t>.</w:t>
      </w:r>
    </w:p>
    <w:p w14:paraId="4B9ED03F" w14:textId="77777777" w:rsidR="00A45E4B" w:rsidRPr="006C3127" w:rsidRDefault="00A45E4B" w:rsidP="00FF0E33">
      <w:pPr>
        <w:spacing w:after="0" w:line="240" w:lineRule="auto"/>
        <w:ind w:left="0" w:firstLine="0"/>
        <w:rPr>
          <w:b/>
          <w:noProof/>
          <w:lang w:val="sr-Latn-ME"/>
        </w:rPr>
      </w:pPr>
    </w:p>
    <w:p w14:paraId="360999F2" w14:textId="031B5BD6" w:rsidR="00F63402" w:rsidRPr="006C3127" w:rsidRDefault="004A512A" w:rsidP="00FF0E33">
      <w:pPr>
        <w:spacing w:after="0" w:line="240" w:lineRule="auto"/>
        <w:ind w:left="0" w:firstLine="0"/>
        <w:rPr>
          <w:b/>
          <w:noProof/>
          <w:lang w:val="sr-Latn-ME"/>
        </w:rPr>
      </w:pPr>
      <w:r w:rsidRPr="006C3127">
        <w:rPr>
          <w:b/>
          <w:noProof/>
          <w:lang w:val="sr-Latn-ME"/>
        </w:rPr>
        <w:t>4.4. Posebna upozorenja i m</w:t>
      </w:r>
      <w:r w:rsidR="00512482" w:rsidRPr="006C3127">
        <w:rPr>
          <w:b/>
          <w:noProof/>
          <w:lang w:val="sr-Latn-ME"/>
        </w:rPr>
        <w:t>j</w:t>
      </w:r>
      <w:r w:rsidRPr="006C3127">
        <w:rPr>
          <w:b/>
          <w:noProof/>
          <w:lang w:val="sr-Latn-ME"/>
        </w:rPr>
        <w:t>ere opreza pri upotrebi l</w:t>
      </w:r>
      <w:r w:rsidR="00512482" w:rsidRPr="006C3127">
        <w:rPr>
          <w:b/>
          <w:noProof/>
          <w:lang w:val="sr-Latn-ME"/>
        </w:rPr>
        <w:t>ij</w:t>
      </w:r>
      <w:r w:rsidRPr="006C3127">
        <w:rPr>
          <w:b/>
          <w:noProof/>
          <w:lang w:val="sr-Latn-ME"/>
        </w:rPr>
        <w:t>eka</w:t>
      </w:r>
    </w:p>
    <w:p w14:paraId="58E75BA6" w14:textId="77777777" w:rsidR="00A45E4B" w:rsidRPr="006C3127" w:rsidRDefault="00A45E4B" w:rsidP="00FF0E33">
      <w:pPr>
        <w:spacing w:after="0" w:line="240" w:lineRule="auto"/>
        <w:ind w:left="0" w:firstLine="0"/>
        <w:jc w:val="both"/>
        <w:rPr>
          <w:noProof/>
          <w:lang w:val="sr-Latn-ME"/>
        </w:rPr>
      </w:pPr>
    </w:p>
    <w:p w14:paraId="59B53733" w14:textId="65611D68" w:rsidR="002542B2" w:rsidRPr="006C3127" w:rsidRDefault="00C419D5" w:rsidP="00FF0E33">
      <w:pPr>
        <w:spacing w:after="0" w:line="240" w:lineRule="auto"/>
        <w:ind w:left="0" w:firstLine="0"/>
        <w:jc w:val="both"/>
        <w:rPr>
          <w:noProof/>
          <w:lang w:val="sr-Latn-ME"/>
        </w:rPr>
      </w:pPr>
      <w:r w:rsidRPr="006C3127">
        <w:rPr>
          <w:noProof/>
          <w:lang w:val="sr-Latn-ME"/>
        </w:rPr>
        <w:t>Tokom postmarketinškog praćenja</w:t>
      </w:r>
      <w:r w:rsidR="00A27E8E" w:rsidRPr="006C3127">
        <w:rPr>
          <w:noProof/>
          <w:lang w:val="sr-Latn-ME"/>
        </w:rPr>
        <w:t>, zab</w:t>
      </w:r>
      <w:r w:rsidR="00512482" w:rsidRPr="006C3127">
        <w:rPr>
          <w:noProof/>
          <w:lang w:val="sr-Latn-ME"/>
        </w:rPr>
        <w:t>i</w:t>
      </w:r>
      <w:r w:rsidR="00A27E8E" w:rsidRPr="006C3127">
        <w:rPr>
          <w:noProof/>
          <w:lang w:val="sr-Latn-ME"/>
        </w:rPr>
        <w:t>l</w:t>
      </w:r>
      <w:r w:rsidR="00512482" w:rsidRPr="006C3127">
        <w:rPr>
          <w:noProof/>
          <w:lang w:val="sr-Latn-ME"/>
        </w:rPr>
        <w:t>j</w:t>
      </w:r>
      <w:r w:rsidR="00A27E8E" w:rsidRPr="006C3127">
        <w:rPr>
          <w:noProof/>
          <w:lang w:val="sr-Latn-ME"/>
        </w:rPr>
        <w:t>eženi su slučajevi klinički značajnih interakcija kod pacijenata koji su primali flutikazon propionat i ritonavir</w:t>
      </w:r>
      <w:r w:rsidR="003E3CFA" w:rsidRPr="006C3127">
        <w:rPr>
          <w:noProof/>
          <w:lang w:val="sr-Latn-ME"/>
        </w:rPr>
        <w:t xml:space="preserve">, koje su </w:t>
      </w:r>
      <w:r w:rsidR="00E637C0" w:rsidRPr="006C3127">
        <w:rPr>
          <w:noProof/>
          <w:lang w:val="sr-Latn-ME"/>
        </w:rPr>
        <w:t>za rezultat imale</w:t>
      </w:r>
      <w:r w:rsidR="003E3CFA" w:rsidRPr="006C3127">
        <w:rPr>
          <w:noProof/>
          <w:lang w:val="sr-Latn-ME"/>
        </w:rPr>
        <w:t xml:space="preserve"> sistemsk</w:t>
      </w:r>
      <w:r w:rsidR="00E637C0" w:rsidRPr="006C3127">
        <w:rPr>
          <w:noProof/>
          <w:lang w:val="sr-Latn-ME"/>
        </w:rPr>
        <w:t>e</w:t>
      </w:r>
      <w:r w:rsidR="003E3CFA" w:rsidRPr="006C3127">
        <w:rPr>
          <w:noProof/>
          <w:lang w:val="sr-Latn-ME"/>
        </w:rPr>
        <w:t xml:space="preserve"> efekt</w:t>
      </w:r>
      <w:r w:rsidR="00E637C0" w:rsidRPr="006C3127">
        <w:rPr>
          <w:noProof/>
          <w:lang w:val="sr-Latn-ME"/>
        </w:rPr>
        <w:t>e</w:t>
      </w:r>
      <w:r w:rsidR="003E3CFA" w:rsidRPr="006C3127">
        <w:rPr>
          <w:noProof/>
          <w:lang w:val="sr-Latn-ME"/>
        </w:rPr>
        <w:t xml:space="preserve"> kortikosteroida, uključujući Kušingov sindrom i adrenalnu supresiju.</w:t>
      </w:r>
      <w:r w:rsidR="00001EE4" w:rsidRPr="006C3127">
        <w:rPr>
          <w:noProof/>
          <w:lang w:val="sr-Latn-ME"/>
        </w:rPr>
        <w:t xml:space="preserve"> Stoga treba izb</w:t>
      </w:r>
      <w:r w:rsidR="00512482" w:rsidRPr="006C3127">
        <w:rPr>
          <w:noProof/>
          <w:lang w:val="sr-Latn-ME"/>
        </w:rPr>
        <w:t>j</w:t>
      </w:r>
      <w:r w:rsidR="00001EE4" w:rsidRPr="006C3127">
        <w:rPr>
          <w:noProof/>
          <w:lang w:val="sr-Latn-ME"/>
        </w:rPr>
        <w:t>egavati istovremenu prim</w:t>
      </w:r>
      <w:r w:rsidR="00512482" w:rsidRPr="006C3127">
        <w:rPr>
          <w:noProof/>
          <w:lang w:val="sr-Latn-ME"/>
        </w:rPr>
        <w:t>j</w:t>
      </w:r>
      <w:r w:rsidR="00001EE4" w:rsidRPr="006C3127">
        <w:rPr>
          <w:noProof/>
          <w:lang w:val="sr-Latn-ME"/>
        </w:rPr>
        <w:t>enu flutikazon propionata i ritonavira, osim kada potencijalna korist po pacijenta premašuje rizik od sistemskih neželjenih efekata kortikosteroida</w:t>
      </w:r>
      <w:r w:rsidR="003575E7" w:rsidRPr="006C3127">
        <w:rPr>
          <w:noProof/>
          <w:lang w:val="sr-Latn-ME"/>
        </w:rPr>
        <w:t xml:space="preserve"> (</w:t>
      </w:r>
      <w:r w:rsidR="008F1903" w:rsidRPr="006C3127">
        <w:rPr>
          <w:noProof/>
          <w:lang w:val="sr-Latn-ME"/>
        </w:rPr>
        <w:t>pogledati dio</w:t>
      </w:r>
      <w:r w:rsidR="003575E7" w:rsidRPr="006C3127">
        <w:rPr>
          <w:noProof/>
          <w:lang w:val="sr-Latn-ME"/>
        </w:rPr>
        <w:t xml:space="preserve"> 4.5)</w:t>
      </w:r>
      <w:r w:rsidR="00001EE4" w:rsidRPr="006C3127">
        <w:rPr>
          <w:noProof/>
          <w:lang w:val="sr-Latn-ME"/>
        </w:rPr>
        <w:t xml:space="preserve">. </w:t>
      </w:r>
    </w:p>
    <w:p w14:paraId="39707F8B" w14:textId="77777777" w:rsidR="00A45E4B" w:rsidRPr="006C3127" w:rsidRDefault="00A45E4B" w:rsidP="00FF0E33">
      <w:pPr>
        <w:spacing w:after="0" w:line="240" w:lineRule="auto"/>
        <w:ind w:left="0" w:firstLine="0"/>
        <w:jc w:val="both"/>
        <w:rPr>
          <w:noProof/>
          <w:lang w:val="sr-Latn-ME"/>
        </w:rPr>
      </w:pPr>
    </w:p>
    <w:p w14:paraId="4A24070D" w14:textId="697144FD" w:rsidR="00882889" w:rsidRPr="006C3127" w:rsidRDefault="00882889" w:rsidP="00FF0E33">
      <w:pPr>
        <w:spacing w:after="0" w:line="240" w:lineRule="auto"/>
        <w:ind w:left="0" w:firstLine="0"/>
        <w:jc w:val="both"/>
        <w:rPr>
          <w:noProof/>
          <w:lang w:val="sr-Latn-ME"/>
        </w:rPr>
      </w:pPr>
      <w:r w:rsidRPr="006C3127">
        <w:rPr>
          <w:noProof/>
          <w:lang w:val="sr-Latn-ME"/>
        </w:rPr>
        <w:t>Mogu se javiti sistemski efekti nakon prim</w:t>
      </w:r>
      <w:r w:rsidR="00512482" w:rsidRPr="006C3127">
        <w:rPr>
          <w:noProof/>
          <w:lang w:val="sr-Latn-ME"/>
        </w:rPr>
        <w:t>j</w:t>
      </w:r>
      <w:r w:rsidRPr="006C3127">
        <w:rPr>
          <w:noProof/>
          <w:lang w:val="sr-Latn-ME"/>
        </w:rPr>
        <w:t>ene nazalnih kortikosteroida, naročito kada se prim</w:t>
      </w:r>
      <w:r w:rsidR="00512482" w:rsidRPr="006C3127">
        <w:rPr>
          <w:noProof/>
          <w:lang w:val="sr-Latn-ME"/>
        </w:rPr>
        <w:t>j</w:t>
      </w:r>
      <w:r w:rsidRPr="006C3127">
        <w:rPr>
          <w:noProof/>
          <w:lang w:val="sr-Latn-ME"/>
        </w:rPr>
        <w:t>enjuju u visokim dozama tokom dužeg vremenskog perioda. Ovi efekti se javljaju mnogo r</w:t>
      </w:r>
      <w:r w:rsidR="00512482" w:rsidRPr="006C3127">
        <w:rPr>
          <w:noProof/>
          <w:lang w:val="sr-Latn-ME"/>
        </w:rPr>
        <w:t>j</w:t>
      </w:r>
      <w:r w:rsidRPr="006C3127">
        <w:rPr>
          <w:noProof/>
          <w:lang w:val="sr-Latn-ME"/>
        </w:rPr>
        <w:t>eđe nego kod oralne prim</w:t>
      </w:r>
      <w:r w:rsidR="00512482" w:rsidRPr="006C3127">
        <w:rPr>
          <w:noProof/>
          <w:lang w:val="sr-Latn-ME"/>
        </w:rPr>
        <w:t>j</w:t>
      </w:r>
      <w:r w:rsidRPr="006C3127">
        <w:rPr>
          <w:noProof/>
          <w:lang w:val="sr-Latn-ME"/>
        </w:rPr>
        <w:t xml:space="preserve">ene i mogu da variraju među pacijentima i različitim formulacijama kortikosteroida. </w:t>
      </w:r>
      <w:r w:rsidR="002925C5" w:rsidRPr="006C3127">
        <w:rPr>
          <w:noProof/>
          <w:lang w:val="sr-Latn-ME"/>
        </w:rPr>
        <w:t>Potencijalni sistemski efekti obuhvataju Kušingov sindrom, karakteristike Kušingovog sindroma, adrenalnu supresiju, zastoj rasta kod d</w:t>
      </w:r>
      <w:r w:rsidR="00512482" w:rsidRPr="006C3127">
        <w:rPr>
          <w:noProof/>
          <w:lang w:val="sr-Latn-ME"/>
        </w:rPr>
        <w:t>j</w:t>
      </w:r>
      <w:r w:rsidR="002925C5" w:rsidRPr="006C3127">
        <w:rPr>
          <w:noProof/>
          <w:lang w:val="sr-Latn-ME"/>
        </w:rPr>
        <w:t>ece i adolescenata, kataraktu, glaukom i, r</w:t>
      </w:r>
      <w:r w:rsidR="00512482" w:rsidRPr="006C3127">
        <w:rPr>
          <w:noProof/>
          <w:lang w:val="sr-Latn-ME"/>
        </w:rPr>
        <w:t>j</w:t>
      </w:r>
      <w:r w:rsidR="002925C5" w:rsidRPr="006C3127">
        <w:rPr>
          <w:noProof/>
          <w:lang w:val="sr-Latn-ME"/>
        </w:rPr>
        <w:t>eđe, spektar psiholoških i bihejvioralnih efekata, uključujući psihotomotrnu hiperaktivnost, poremećaje sna, anksioznost, depresiju ili agresiju (naročito kod d</w:t>
      </w:r>
      <w:r w:rsidR="00512482" w:rsidRPr="006C3127">
        <w:rPr>
          <w:noProof/>
          <w:lang w:val="sr-Latn-ME"/>
        </w:rPr>
        <w:t>j</w:t>
      </w:r>
      <w:r w:rsidR="002925C5" w:rsidRPr="006C3127">
        <w:rPr>
          <w:noProof/>
          <w:lang w:val="sr-Latn-ME"/>
        </w:rPr>
        <w:t>ece).</w:t>
      </w:r>
    </w:p>
    <w:p w14:paraId="70FB9073" w14:textId="77777777" w:rsidR="00A45E4B" w:rsidRPr="006C3127" w:rsidRDefault="00A45E4B" w:rsidP="00FF0E33">
      <w:pPr>
        <w:spacing w:after="0" w:line="240" w:lineRule="auto"/>
        <w:ind w:left="0" w:firstLine="0"/>
        <w:jc w:val="both"/>
        <w:rPr>
          <w:noProof/>
          <w:lang w:val="sr-Latn-ME"/>
        </w:rPr>
      </w:pPr>
    </w:p>
    <w:p w14:paraId="624D4A30" w14:textId="1ACE2203" w:rsidR="00882889" w:rsidRPr="006C3127" w:rsidRDefault="002925C5" w:rsidP="00FF0E33">
      <w:pPr>
        <w:spacing w:after="0" w:line="240" w:lineRule="auto"/>
        <w:ind w:left="0" w:firstLine="0"/>
        <w:jc w:val="both"/>
        <w:rPr>
          <w:noProof/>
          <w:lang w:val="sr-Latn-ME"/>
        </w:rPr>
      </w:pPr>
      <w:r w:rsidRPr="006C3127">
        <w:rPr>
          <w:noProof/>
          <w:lang w:val="sr-Latn-ME"/>
        </w:rPr>
        <w:t>Flufetan</w:t>
      </w:r>
      <w:r w:rsidR="00C96E32" w:rsidRPr="006C3127">
        <w:rPr>
          <w:noProof/>
          <w:lang w:val="sr-Latn-ME"/>
        </w:rPr>
        <w:t>,</w:t>
      </w:r>
      <w:r w:rsidRPr="006C3127">
        <w:rPr>
          <w:noProof/>
          <w:lang w:val="sr-Latn-ME"/>
        </w:rPr>
        <w:t xml:space="preserve"> </w:t>
      </w:r>
      <w:r w:rsidR="001E4B0D" w:rsidRPr="006C3127">
        <w:rPr>
          <w:noProof/>
          <w:lang w:val="sr-Latn-ME"/>
        </w:rPr>
        <w:t>sprej za nos podl</w:t>
      </w:r>
      <w:r w:rsidR="00C96E32" w:rsidRPr="006C3127">
        <w:rPr>
          <w:noProof/>
          <w:lang w:val="sr-Latn-ME"/>
        </w:rPr>
        <w:t>ij</w:t>
      </w:r>
      <w:r w:rsidR="001E4B0D" w:rsidRPr="006C3127">
        <w:rPr>
          <w:noProof/>
          <w:lang w:val="sr-Latn-ME"/>
        </w:rPr>
        <w:t xml:space="preserve">eže </w:t>
      </w:r>
      <w:r w:rsidR="00CE6DFD" w:rsidRPr="006C3127">
        <w:rPr>
          <w:noProof/>
          <w:lang w:val="sr-Latn-ME"/>
        </w:rPr>
        <w:t>intenzivnom</w:t>
      </w:r>
      <w:r w:rsidR="001E4B0D" w:rsidRPr="006C3127">
        <w:rPr>
          <w:noProof/>
          <w:lang w:val="sr-Latn-ME"/>
        </w:rPr>
        <w:t xml:space="preserve"> metabolizmu prvog prolaza, pa je v</w:t>
      </w:r>
      <w:r w:rsidR="00512482" w:rsidRPr="006C3127">
        <w:rPr>
          <w:noProof/>
          <w:lang w:val="sr-Latn-ME"/>
        </w:rPr>
        <w:t>j</w:t>
      </w:r>
      <w:r w:rsidR="001E4B0D" w:rsidRPr="006C3127">
        <w:rPr>
          <w:noProof/>
          <w:lang w:val="sr-Latn-ME"/>
        </w:rPr>
        <w:t>erovatno da će, kod pacijenata sa teškim oboljenjem jetre, sistemska izloženost intranazalno prim</w:t>
      </w:r>
      <w:r w:rsidR="00512482" w:rsidRPr="006C3127">
        <w:rPr>
          <w:noProof/>
          <w:lang w:val="sr-Latn-ME"/>
        </w:rPr>
        <w:t>ij</w:t>
      </w:r>
      <w:r w:rsidR="001E4B0D" w:rsidRPr="006C3127">
        <w:rPr>
          <w:noProof/>
          <w:lang w:val="sr-Latn-ME"/>
        </w:rPr>
        <w:t>enjenom flutikazon propionatu biti povećana. Ovo može dovesti do veće učestalosti sistemskih neželjenih efekata. Potreban je oprez pri l</w:t>
      </w:r>
      <w:r w:rsidR="00512482" w:rsidRPr="006C3127">
        <w:rPr>
          <w:noProof/>
          <w:lang w:val="sr-Latn-ME"/>
        </w:rPr>
        <w:t>ij</w:t>
      </w:r>
      <w:r w:rsidR="001E4B0D" w:rsidRPr="006C3127">
        <w:rPr>
          <w:noProof/>
          <w:lang w:val="sr-Latn-ME"/>
        </w:rPr>
        <w:t>ečenju ovih pacijenata.</w:t>
      </w:r>
    </w:p>
    <w:p w14:paraId="066C7820" w14:textId="77777777" w:rsidR="00A45E4B" w:rsidRPr="006C3127" w:rsidRDefault="00A45E4B" w:rsidP="00FF0E33">
      <w:pPr>
        <w:spacing w:after="0" w:line="240" w:lineRule="auto"/>
        <w:ind w:left="0" w:firstLine="0"/>
        <w:jc w:val="both"/>
        <w:rPr>
          <w:noProof/>
          <w:lang w:val="sr-Latn-ME"/>
        </w:rPr>
      </w:pPr>
    </w:p>
    <w:p w14:paraId="79B40EF2" w14:textId="25DF6683" w:rsidR="00FD1B6D" w:rsidRPr="006C3127" w:rsidRDefault="00FD1B6D" w:rsidP="00FF0E33">
      <w:pPr>
        <w:spacing w:after="0" w:line="240" w:lineRule="auto"/>
        <w:ind w:left="0" w:firstLine="0"/>
        <w:jc w:val="both"/>
        <w:rPr>
          <w:noProof/>
          <w:lang w:val="sr-Latn-ME"/>
        </w:rPr>
      </w:pPr>
      <w:r w:rsidRPr="006C3127">
        <w:rPr>
          <w:noProof/>
          <w:lang w:val="sr-Latn-ME"/>
        </w:rPr>
        <w:t>Prim</w:t>
      </w:r>
      <w:r w:rsidR="00512482" w:rsidRPr="006C3127">
        <w:rPr>
          <w:noProof/>
          <w:lang w:val="sr-Latn-ME"/>
        </w:rPr>
        <w:t>j</w:t>
      </w:r>
      <w:r w:rsidRPr="006C3127">
        <w:rPr>
          <w:noProof/>
          <w:lang w:val="sr-Latn-ME"/>
        </w:rPr>
        <w:t xml:space="preserve">ena intranazalnih kortikosteroida u dozama većim od preporučenih može dovesti do klinički značajne adrenalne supresije. </w:t>
      </w:r>
      <w:r w:rsidR="00DA7129" w:rsidRPr="006C3127">
        <w:rPr>
          <w:noProof/>
          <w:lang w:val="sr-Latn-ME"/>
        </w:rPr>
        <w:t>Ako postoje dokazi u korist prim</w:t>
      </w:r>
      <w:r w:rsidR="00512482" w:rsidRPr="006C3127">
        <w:rPr>
          <w:noProof/>
          <w:lang w:val="sr-Latn-ME"/>
        </w:rPr>
        <w:t>j</w:t>
      </w:r>
      <w:r w:rsidR="00DA7129" w:rsidRPr="006C3127">
        <w:rPr>
          <w:noProof/>
          <w:lang w:val="sr-Latn-ME"/>
        </w:rPr>
        <w:t>ene doza većih od preporučenih, treba razmotriti dodatnu prim</w:t>
      </w:r>
      <w:r w:rsidR="00512482" w:rsidRPr="006C3127">
        <w:rPr>
          <w:noProof/>
          <w:lang w:val="sr-Latn-ME"/>
        </w:rPr>
        <w:t>j</w:t>
      </w:r>
      <w:r w:rsidR="00DA7129" w:rsidRPr="006C3127">
        <w:rPr>
          <w:noProof/>
          <w:lang w:val="sr-Latn-ME"/>
        </w:rPr>
        <w:t xml:space="preserve">enu sistemskog kortikosteroida u periodima stresa ili elektivnog hirurškog zahvata. </w:t>
      </w:r>
    </w:p>
    <w:p w14:paraId="7A1C4BA5" w14:textId="77777777" w:rsidR="00A45E4B" w:rsidRPr="006C3127" w:rsidRDefault="00A45E4B" w:rsidP="00FF0E33">
      <w:pPr>
        <w:spacing w:after="0" w:line="240" w:lineRule="auto"/>
        <w:ind w:left="0" w:firstLine="0"/>
        <w:jc w:val="both"/>
        <w:rPr>
          <w:noProof/>
          <w:lang w:val="sr-Latn-ME"/>
        </w:rPr>
      </w:pPr>
    </w:p>
    <w:p w14:paraId="14CA422D" w14:textId="582BDC36" w:rsidR="00A45E4B" w:rsidRDefault="00DA7129" w:rsidP="00FF0E33">
      <w:pPr>
        <w:spacing w:after="0" w:line="240" w:lineRule="auto"/>
        <w:ind w:left="0" w:firstLine="0"/>
        <w:jc w:val="both"/>
        <w:rPr>
          <w:noProof/>
          <w:lang w:val="sr-Latn-ME"/>
        </w:rPr>
      </w:pPr>
      <w:r w:rsidRPr="006C3127">
        <w:rPr>
          <w:noProof/>
          <w:lang w:val="sr-Latn-ME"/>
        </w:rPr>
        <w:t xml:space="preserve">Uopšteno, doza intranazalnih formulacija flutikazona treba da bude najmanja doza kojom se održava efektivna kontrola simptoma rinitisa. </w:t>
      </w:r>
      <w:r w:rsidR="00A12FC7" w:rsidRPr="006C3127">
        <w:rPr>
          <w:noProof/>
          <w:lang w:val="sr-Latn-ME"/>
        </w:rPr>
        <w:t>Nije ispitana prim</w:t>
      </w:r>
      <w:r w:rsidR="00512482" w:rsidRPr="006C3127">
        <w:rPr>
          <w:noProof/>
          <w:lang w:val="sr-Latn-ME"/>
        </w:rPr>
        <w:t>j</w:t>
      </w:r>
      <w:r w:rsidR="00A12FC7" w:rsidRPr="006C3127">
        <w:rPr>
          <w:noProof/>
          <w:lang w:val="sr-Latn-ME"/>
        </w:rPr>
        <w:t>ena doza većih od preporučenih</w:t>
      </w:r>
      <w:r w:rsidR="00E70084" w:rsidRPr="006C3127">
        <w:rPr>
          <w:noProof/>
          <w:lang w:val="sr-Latn-ME"/>
        </w:rPr>
        <w:t xml:space="preserve"> kombinacije azelastin hidrohlorid/flutikazon propionat</w:t>
      </w:r>
      <w:r w:rsidR="00A12FC7" w:rsidRPr="006C3127">
        <w:rPr>
          <w:noProof/>
          <w:lang w:val="sr-Latn-ME"/>
        </w:rPr>
        <w:t xml:space="preserve"> (</w:t>
      </w:r>
      <w:r w:rsidR="008F1903" w:rsidRPr="006C3127">
        <w:rPr>
          <w:noProof/>
          <w:lang w:val="sr-Latn-ME"/>
        </w:rPr>
        <w:t>pogledati dio</w:t>
      </w:r>
      <w:r w:rsidR="00A12FC7" w:rsidRPr="006C3127">
        <w:rPr>
          <w:noProof/>
          <w:lang w:val="sr-Latn-ME"/>
        </w:rPr>
        <w:t xml:space="preserve"> 4.2). Kao i kod ostalih intranazalnih kortikosteroida, treba razmotriti ukupnu sistemsku izloženost kortikosteroidima u slučajevima kada se istovremeno propisuju drugi oblici terapije kortikosteroidima. </w:t>
      </w:r>
    </w:p>
    <w:p w14:paraId="25ABE759" w14:textId="77777777" w:rsidR="006C3127" w:rsidRPr="006C3127" w:rsidRDefault="006C3127" w:rsidP="00FF0E33">
      <w:pPr>
        <w:spacing w:after="0" w:line="240" w:lineRule="auto"/>
        <w:ind w:left="0" w:firstLine="0"/>
        <w:jc w:val="both"/>
        <w:rPr>
          <w:noProof/>
          <w:lang w:val="sr-Latn-ME"/>
        </w:rPr>
      </w:pPr>
    </w:p>
    <w:p w14:paraId="4B310DC7" w14:textId="66F309C2" w:rsidR="005D72BB" w:rsidRPr="006C3127" w:rsidRDefault="00C009A5" w:rsidP="00FF0E33">
      <w:pPr>
        <w:spacing w:after="0" w:line="240" w:lineRule="auto"/>
        <w:ind w:left="0" w:firstLine="0"/>
        <w:jc w:val="both"/>
        <w:rPr>
          <w:noProof/>
          <w:lang w:val="sr-Latn-ME"/>
        </w:rPr>
      </w:pPr>
      <w:r w:rsidRPr="006C3127">
        <w:rPr>
          <w:noProof/>
          <w:lang w:val="sr-Latn-ME"/>
        </w:rPr>
        <w:lastRenderedPageBreak/>
        <w:t>Zab</w:t>
      </w:r>
      <w:r w:rsidR="00512482" w:rsidRPr="006C3127">
        <w:rPr>
          <w:noProof/>
          <w:lang w:val="sr-Latn-ME"/>
        </w:rPr>
        <w:t>i</w:t>
      </w:r>
      <w:r w:rsidRPr="006C3127">
        <w:rPr>
          <w:noProof/>
          <w:lang w:val="sr-Latn-ME"/>
        </w:rPr>
        <w:t>l</w:t>
      </w:r>
      <w:r w:rsidR="00512482" w:rsidRPr="006C3127">
        <w:rPr>
          <w:noProof/>
          <w:lang w:val="sr-Latn-ME"/>
        </w:rPr>
        <w:t>j</w:t>
      </w:r>
      <w:r w:rsidRPr="006C3127">
        <w:rPr>
          <w:noProof/>
          <w:lang w:val="sr-Latn-ME"/>
        </w:rPr>
        <w:t>ežen je zastoj rasta kod d</w:t>
      </w:r>
      <w:r w:rsidR="00512482" w:rsidRPr="006C3127">
        <w:rPr>
          <w:noProof/>
          <w:lang w:val="sr-Latn-ME"/>
        </w:rPr>
        <w:t>j</w:t>
      </w:r>
      <w:r w:rsidRPr="006C3127">
        <w:rPr>
          <w:noProof/>
          <w:lang w:val="sr-Latn-ME"/>
        </w:rPr>
        <w:t>ece koja su primala nazalne kortikosteroide u odobrenim dozama. Pošto je rast prisutan i kod adolescenata, preporučuje se redovno praćenje rasta adolescenata na dugoročnoj terapiji nazalnim kortikosteroidima. Ako se prim</w:t>
      </w:r>
      <w:r w:rsidR="00512482" w:rsidRPr="006C3127">
        <w:rPr>
          <w:noProof/>
          <w:lang w:val="sr-Latn-ME"/>
        </w:rPr>
        <w:t>ij</w:t>
      </w:r>
      <w:r w:rsidRPr="006C3127">
        <w:rPr>
          <w:noProof/>
          <w:lang w:val="sr-Latn-ME"/>
        </w:rPr>
        <w:t>eti usporen rast, terapiju treba preispitati, u cilju smanjenja doze nazalnih kortikosteroida, na najnižu dozu kojom se održava efektivna kontrola simptoma</w:t>
      </w:r>
      <w:r w:rsidR="008516D1" w:rsidRPr="006C3127">
        <w:rPr>
          <w:noProof/>
          <w:lang w:val="sr-Latn-ME"/>
        </w:rPr>
        <w:t>, ukoliko je to moguće.</w:t>
      </w:r>
    </w:p>
    <w:p w14:paraId="58A864A8" w14:textId="77777777" w:rsidR="00A45E4B" w:rsidRPr="006C3127" w:rsidRDefault="00A45E4B" w:rsidP="00FF0E33">
      <w:pPr>
        <w:spacing w:after="0" w:line="240" w:lineRule="auto"/>
        <w:ind w:left="0" w:firstLine="0"/>
        <w:jc w:val="both"/>
        <w:rPr>
          <w:noProof/>
          <w:lang w:val="sr-Latn-ME"/>
        </w:rPr>
      </w:pPr>
    </w:p>
    <w:p w14:paraId="0CBE82E6" w14:textId="1EDB285E" w:rsidR="005D72BB" w:rsidRPr="006C3127" w:rsidRDefault="000D06BE" w:rsidP="00FF0E33">
      <w:pPr>
        <w:spacing w:after="0" w:line="240" w:lineRule="auto"/>
        <w:ind w:left="0" w:firstLine="0"/>
        <w:jc w:val="both"/>
        <w:rPr>
          <w:noProof/>
          <w:lang w:val="sr-Latn-ME"/>
        </w:rPr>
      </w:pPr>
      <w:r w:rsidRPr="006C3127">
        <w:rPr>
          <w:noProof/>
          <w:lang w:val="sr-Latn-ME"/>
        </w:rPr>
        <w:t>Prijavljeni su poremećaji vida prilikom sistemske i topikalne prim</w:t>
      </w:r>
      <w:r w:rsidR="00512482" w:rsidRPr="006C3127">
        <w:rPr>
          <w:noProof/>
          <w:lang w:val="sr-Latn-ME"/>
        </w:rPr>
        <w:t>j</w:t>
      </w:r>
      <w:r w:rsidRPr="006C3127">
        <w:rPr>
          <w:noProof/>
          <w:lang w:val="sr-Latn-ME"/>
        </w:rPr>
        <w:t>ene kortikosteroida. Pacijente kod kojih se jave zamućen vid ili drugi poremećaji vida, treba uputiti oftalmologu rad</w:t>
      </w:r>
      <w:r w:rsidR="006C1633" w:rsidRPr="006C3127">
        <w:rPr>
          <w:noProof/>
          <w:lang w:val="sr-Latn-ME"/>
        </w:rPr>
        <w:t>i proc</w:t>
      </w:r>
      <w:r w:rsidR="00512482" w:rsidRPr="006C3127">
        <w:rPr>
          <w:noProof/>
          <w:lang w:val="sr-Latn-ME"/>
        </w:rPr>
        <w:t>j</w:t>
      </w:r>
      <w:r w:rsidR="006C1633" w:rsidRPr="006C3127">
        <w:rPr>
          <w:noProof/>
          <w:lang w:val="sr-Latn-ME"/>
        </w:rPr>
        <w:t>ene mogućih uzročnika ovih simptoma, a koji uključuju kataraktu, glaukom i</w:t>
      </w:r>
      <w:r w:rsidR="00E70084" w:rsidRPr="006C3127">
        <w:rPr>
          <w:noProof/>
          <w:lang w:val="sr-Latn-ME"/>
        </w:rPr>
        <w:t>li</w:t>
      </w:r>
      <w:r w:rsidR="006C1633" w:rsidRPr="006C3127">
        <w:rPr>
          <w:noProof/>
          <w:lang w:val="sr-Latn-ME"/>
        </w:rPr>
        <w:t xml:space="preserve"> r</w:t>
      </w:r>
      <w:r w:rsidR="00512482" w:rsidRPr="006C3127">
        <w:rPr>
          <w:noProof/>
          <w:lang w:val="sr-Latn-ME"/>
        </w:rPr>
        <w:t>ij</w:t>
      </w:r>
      <w:r w:rsidR="006C1633" w:rsidRPr="006C3127">
        <w:rPr>
          <w:noProof/>
          <w:lang w:val="sr-Latn-ME"/>
        </w:rPr>
        <w:t>etke bolesti poput centralne serozne horioretinopatije (CSCR, engl</w:t>
      </w:r>
      <w:r w:rsidR="006C1633" w:rsidRPr="006C3127">
        <w:rPr>
          <w:i/>
          <w:iCs/>
          <w:noProof/>
          <w:lang w:val="sr-Latn-ME"/>
        </w:rPr>
        <w:t>.</w:t>
      </w:r>
      <w:r w:rsidR="006C1633" w:rsidRPr="006C3127">
        <w:rPr>
          <w:noProof/>
          <w:lang w:val="sr-Latn-ME"/>
        </w:rPr>
        <w:t xml:space="preserve"> </w:t>
      </w:r>
      <w:r w:rsidR="006C1633" w:rsidRPr="006C3127">
        <w:rPr>
          <w:i/>
          <w:iCs/>
          <w:noProof/>
          <w:lang w:val="sr-Latn-ME"/>
        </w:rPr>
        <w:t>central serous chorioretinopathy</w:t>
      </w:r>
      <w:r w:rsidR="006C1633" w:rsidRPr="006C3127">
        <w:rPr>
          <w:noProof/>
          <w:lang w:val="sr-Latn-ME"/>
        </w:rPr>
        <w:t>)</w:t>
      </w:r>
      <w:r w:rsidR="00A55982" w:rsidRPr="006C3127">
        <w:rPr>
          <w:noProof/>
          <w:lang w:val="sr-Latn-ME"/>
        </w:rPr>
        <w:t>, koje su zab</w:t>
      </w:r>
      <w:r w:rsidR="00512482" w:rsidRPr="006C3127">
        <w:rPr>
          <w:noProof/>
          <w:lang w:val="sr-Latn-ME"/>
        </w:rPr>
        <w:t>i</w:t>
      </w:r>
      <w:r w:rsidR="00A55982" w:rsidRPr="006C3127">
        <w:rPr>
          <w:noProof/>
          <w:lang w:val="sr-Latn-ME"/>
        </w:rPr>
        <w:t>l</w:t>
      </w:r>
      <w:r w:rsidR="00512482" w:rsidRPr="006C3127">
        <w:rPr>
          <w:noProof/>
          <w:lang w:val="sr-Latn-ME"/>
        </w:rPr>
        <w:t>j</w:t>
      </w:r>
      <w:r w:rsidR="00A55982" w:rsidRPr="006C3127">
        <w:rPr>
          <w:noProof/>
          <w:lang w:val="sr-Latn-ME"/>
        </w:rPr>
        <w:t>ežene nakon prim</w:t>
      </w:r>
      <w:r w:rsidR="00512482" w:rsidRPr="006C3127">
        <w:rPr>
          <w:noProof/>
          <w:lang w:val="sr-Latn-ME"/>
        </w:rPr>
        <w:t>j</w:t>
      </w:r>
      <w:r w:rsidR="00A55982" w:rsidRPr="006C3127">
        <w:rPr>
          <w:noProof/>
          <w:lang w:val="sr-Latn-ME"/>
        </w:rPr>
        <w:t>ene sistemskih i topikalnih kortikosteroida.</w:t>
      </w:r>
      <w:r w:rsidR="006A5027" w:rsidRPr="006C3127">
        <w:rPr>
          <w:noProof/>
          <w:lang w:val="sr-Latn-ME"/>
        </w:rPr>
        <w:t xml:space="preserve"> Potrebno je pažljivo praćenje pacijenata sa prom</w:t>
      </w:r>
      <w:r w:rsidR="00512482" w:rsidRPr="006C3127">
        <w:rPr>
          <w:noProof/>
          <w:lang w:val="sr-Latn-ME"/>
        </w:rPr>
        <w:t>j</w:t>
      </w:r>
      <w:r w:rsidR="006A5027" w:rsidRPr="006C3127">
        <w:rPr>
          <w:noProof/>
          <w:lang w:val="sr-Latn-ME"/>
        </w:rPr>
        <w:t>enama vida ili sa istorijom povećanog intraokularnog pritiska, glaukoma i/ili katarakte.</w:t>
      </w:r>
    </w:p>
    <w:p w14:paraId="5F8F6B59" w14:textId="77777777" w:rsidR="00A45E4B" w:rsidRPr="006C3127" w:rsidRDefault="00A45E4B" w:rsidP="00FF0E33">
      <w:pPr>
        <w:spacing w:after="0" w:line="240" w:lineRule="auto"/>
        <w:ind w:left="0" w:firstLine="0"/>
        <w:jc w:val="both"/>
        <w:rPr>
          <w:noProof/>
          <w:lang w:val="sr-Latn-ME"/>
        </w:rPr>
      </w:pPr>
    </w:p>
    <w:p w14:paraId="34376DBE" w14:textId="31492EA6" w:rsidR="006A5027" w:rsidRPr="006C3127" w:rsidRDefault="006A5027" w:rsidP="00FF0E33">
      <w:pPr>
        <w:spacing w:after="0" w:line="240" w:lineRule="auto"/>
        <w:ind w:left="0" w:firstLine="0"/>
        <w:jc w:val="both"/>
        <w:rPr>
          <w:noProof/>
          <w:lang w:val="sr-Latn-ME"/>
        </w:rPr>
      </w:pPr>
      <w:r w:rsidRPr="006C3127">
        <w:rPr>
          <w:noProof/>
          <w:lang w:val="sr-Latn-ME"/>
        </w:rPr>
        <w:t>Ukoliko se sumnja na narušenu funkciju nadbubrega, potreban je oprez pri prebacivanju pacijenata sa sistemske terapije kortikosteroidima na l</w:t>
      </w:r>
      <w:r w:rsidR="00512482" w:rsidRPr="006C3127">
        <w:rPr>
          <w:noProof/>
          <w:lang w:val="sr-Latn-ME"/>
        </w:rPr>
        <w:t>ij</w:t>
      </w:r>
      <w:r w:rsidRPr="006C3127">
        <w:rPr>
          <w:noProof/>
          <w:lang w:val="sr-Latn-ME"/>
        </w:rPr>
        <w:t>ek Flufetan</w:t>
      </w:r>
      <w:r w:rsidR="00E70084" w:rsidRPr="006C3127">
        <w:rPr>
          <w:noProof/>
          <w:lang w:val="sr-Latn-ME"/>
        </w:rPr>
        <w:t>,</w:t>
      </w:r>
      <w:r w:rsidRPr="006C3127">
        <w:rPr>
          <w:noProof/>
          <w:lang w:val="sr-Latn-ME"/>
        </w:rPr>
        <w:t xml:space="preserve"> sprej za nos. </w:t>
      </w:r>
    </w:p>
    <w:p w14:paraId="7789318B" w14:textId="77777777" w:rsidR="00A45E4B" w:rsidRPr="006C3127" w:rsidRDefault="00A45E4B" w:rsidP="00FF0E33">
      <w:pPr>
        <w:spacing w:after="0" w:line="240" w:lineRule="auto"/>
        <w:ind w:left="0" w:firstLine="0"/>
        <w:jc w:val="both"/>
        <w:rPr>
          <w:noProof/>
          <w:lang w:val="sr-Latn-ME"/>
        </w:rPr>
      </w:pPr>
    </w:p>
    <w:p w14:paraId="10D5F342" w14:textId="3369A91B" w:rsidR="008D6355" w:rsidRPr="006C3127" w:rsidRDefault="008D6355" w:rsidP="00FF0E33">
      <w:pPr>
        <w:spacing w:after="0" w:line="240" w:lineRule="auto"/>
        <w:ind w:left="0" w:firstLine="0"/>
        <w:jc w:val="both"/>
        <w:rPr>
          <w:noProof/>
          <w:lang w:val="sr-Latn-ME"/>
        </w:rPr>
      </w:pPr>
      <w:r w:rsidRPr="006C3127">
        <w:rPr>
          <w:noProof/>
          <w:lang w:val="sr-Latn-ME"/>
        </w:rPr>
        <w:t>Kod pacijenata koji boluju od tuberkuloze, bilo koje nel</w:t>
      </w:r>
      <w:r w:rsidR="00E70084" w:rsidRPr="006C3127">
        <w:rPr>
          <w:noProof/>
          <w:lang w:val="sr-Latn-ME"/>
        </w:rPr>
        <w:t>i</w:t>
      </w:r>
      <w:r w:rsidR="00512482" w:rsidRPr="006C3127">
        <w:rPr>
          <w:noProof/>
          <w:lang w:val="sr-Latn-ME"/>
        </w:rPr>
        <w:t>j</w:t>
      </w:r>
      <w:r w:rsidRPr="006C3127">
        <w:rPr>
          <w:noProof/>
          <w:lang w:val="sr-Latn-ME"/>
        </w:rPr>
        <w:t>ečene infekcije, ili su nedavno imali hiruršku intervenciju ili povredu nosa ili usta, treba proc</w:t>
      </w:r>
      <w:r w:rsidR="00D961FB" w:rsidRPr="006C3127">
        <w:rPr>
          <w:noProof/>
          <w:lang w:val="sr-Latn-ME"/>
        </w:rPr>
        <w:t>ij</w:t>
      </w:r>
      <w:r w:rsidRPr="006C3127">
        <w:rPr>
          <w:noProof/>
          <w:lang w:val="sr-Latn-ME"/>
        </w:rPr>
        <w:t>eniti odnos koristi i rizika terapije l</w:t>
      </w:r>
      <w:r w:rsidR="00D961FB" w:rsidRPr="006C3127">
        <w:rPr>
          <w:noProof/>
          <w:lang w:val="sr-Latn-ME"/>
        </w:rPr>
        <w:t>ij</w:t>
      </w:r>
      <w:r w:rsidRPr="006C3127">
        <w:rPr>
          <w:noProof/>
          <w:lang w:val="sr-Latn-ME"/>
        </w:rPr>
        <w:t>ekom Flufetan</w:t>
      </w:r>
      <w:r w:rsidR="00E70084" w:rsidRPr="006C3127">
        <w:rPr>
          <w:noProof/>
          <w:lang w:val="sr-Latn-ME"/>
        </w:rPr>
        <w:t>,</w:t>
      </w:r>
      <w:r w:rsidRPr="006C3127">
        <w:rPr>
          <w:noProof/>
          <w:lang w:val="sr-Latn-ME"/>
        </w:rPr>
        <w:t xml:space="preserve"> sprej za nos.</w:t>
      </w:r>
    </w:p>
    <w:p w14:paraId="035AE874" w14:textId="77777777" w:rsidR="00A45E4B" w:rsidRPr="006C3127" w:rsidRDefault="00A45E4B" w:rsidP="00FF0E33">
      <w:pPr>
        <w:spacing w:after="0" w:line="240" w:lineRule="auto"/>
        <w:ind w:left="0" w:firstLine="0"/>
        <w:jc w:val="both"/>
        <w:rPr>
          <w:noProof/>
          <w:lang w:val="sr-Latn-ME"/>
        </w:rPr>
      </w:pPr>
    </w:p>
    <w:p w14:paraId="41F09FF5" w14:textId="2495012D" w:rsidR="008D6355" w:rsidRPr="006C3127" w:rsidRDefault="008D6355" w:rsidP="00FF0E33">
      <w:pPr>
        <w:spacing w:after="0" w:line="240" w:lineRule="auto"/>
        <w:ind w:left="0" w:firstLine="0"/>
        <w:jc w:val="both"/>
        <w:rPr>
          <w:noProof/>
          <w:lang w:val="sr-Latn-ME"/>
        </w:rPr>
      </w:pPr>
      <w:r w:rsidRPr="006C3127">
        <w:rPr>
          <w:noProof/>
          <w:lang w:val="sr-Latn-ME"/>
        </w:rPr>
        <w:t>Infekcije sluznice nosa treba l</w:t>
      </w:r>
      <w:r w:rsidR="00D961FB" w:rsidRPr="006C3127">
        <w:rPr>
          <w:noProof/>
          <w:lang w:val="sr-Latn-ME"/>
        </w:rPr>
        <w:t>ij</w:t>
      </w:r>
      <w:r w:rsidRPr="006C3127">
        <w:rPr>
          <w:noProof/>
          <w:lang w:val="sr-Latn-ME"/>
        </w:rPr>
        <w:t>ečiti odgovarajućom antibakterijskom ili antigljivičnom terapijom, ali one ni</w:t>
      </w:r>
      <w:r w:rsidR="00E70084" w:rsidRPr="006C3127">
        <w:rPr>
          <w:noProof/>
          <w:lang w:val="sr-Latn-ME"/>
        </w:rPr>
        <w:t>je</w:t>
      </w:r>
      <w:r w:rsidRPr="006C3127">
        <w:rPr>
          <w:noProof/>
          <w:lang w:val="sr-Latn-ME"/>
        </w:rPr>
        <w:t>su kontraindikacija za prim</w:t>
      </w:r>
      <w:r w:rsidR="00D961FB" w:rsidRPr="006C3127">
        <w:rPr>
          <w:noProof/>
          <w:lang w:val="sr-Latn-ME"/>
        </w:rPr>
        <w:t>j</w:t>
      </w:r>
      <w:r w:rsidRPr="006C3127">
        <w:rPr>
          <w:noProof/>
          <w:lang w:val="sr-Latn-ME"/>
        </w:rPr>
        <w:t>enu l</w:t>
      </w:r>
      <w:r w:rsidR="00D961FB" w:rsidRPr="006C3127">
        <w:rPr>
          <w:noProof/>
          <w:lang w:val="sr-Latn-ME"/>
        </w:rPr>
        <w:t>ij</w:t>
      </w:r>
      <w:r w:rsidRPr="006C3127">
        <w:rPr>
          <w:noProof/>
          <w:lang w:val="sr-Latn-ME"/>
        </w:rPr>
        <w:t>eka Flufetan</w:t>
      </w:r>
      <w:r w:rsidR="00E70084" w:rsidRPr="006C3127">
        <w:rPr>
          <w:noProof/>
          <w:lang w:val="sr-Latn-ME"/>
        </w:rPr>
        <w:t>,</w:t>
      </w:r>
      <w:r w:rsidRPr="006C3127">
        <w:rPr>
          <w:noProof/>
          <w:lang w:val="sr-Latn-ME"/>
        </w:rPr>
        <w:t xml:space="preserve"> sprej za nos.</w:t>
      </w:r>
    </w:p>
    <w:p w14:paraId="4F5AE284" w14:textId="77777777" w:rsidR="00A45E4B" w:rsidRPr="006C3127" w:rsidRDefault="00A45E4B" w:rsidP="00FF0E33">
      <w:pPr>
        <w:spacing w:after="0" w:line="240" w:lineRule="auto"/>
        <w:ind w:left="0" w:firstLine="0"/>
        <w:jc w:val="both"/>
        <w:rPr>
          <w:i/>
          <w:noProof/>
          <w:lang w:val="sr-Latn-ME"/>
        </w:rPr>
      </w:pPr>
    </w:p>
    <w:p w14:paraId="79A7EE07" w14:textId="27785B7F" w:rsidR="00814118" w:rsidRPr="006C3127" w:rsidRDefault="00814118" w:rsidP="00FF0E33">
      <w:pPr>
        <w:spacing w:after="0" w:line="240" w:lineRule="auto"/>
        <w:ind w:left="0" w:firstLine="0"/>
        <w:jc w:val="both"/>
        <w:rPr>
          <w:i/>
          <w:noProof/>
          <w:lang w:val="sr-Latn-ME"/>
        </w:rPr>
      </w:pPr>
      <w:r w:rsidRPr="006C3127">
        <w:rPr>
          <w:i/>
          <w:noProof/>
          <w:lang w:val="sr-Latn-ME"/>
        </w:rPr>
        <w:t>Ekscipijensi</w:t>
      </w:r>
    </w:p>
    <w:p w14:paraId="7C81321D" w14:textId="23B73E42" w:rsidR="00A45E4B" w:rsidRPr="006C3127" w:rsidRDefault="00814118" w:rsidP="00FF0E33">
      <w:pPr>
        <w:spacing w:after="0" w:line="240" w:lineRule="auto"/>
        <w:ind w:left="0" w:firstLine="0"/>
        <w:jc w:val="both"/>
        <w:rPr>
          <w:rFonts w:eastAsia="TimesNewRoman"/>
          <w:color w:val="auto"/>
          <w:lang w:val="sr-Latn-ME"/>
        </w:rPr>
      </w:pPr>
      <w:r w:rsidRPr="006C3127">
        <w:rPr>
          <w:rFonts w:eastAsia="TimesNewRoman"/>
          <w:color w:val="auto"/>
          <w:lang w:val="sr-Latn-ME"/>
        </w:rPr>
        <w:t xml:space="preserve">Jedna doza oslobođenog spreja sadrži 0,014 mg benzalkonijum hlorida. Dugotrajna upotreba može prouzrokovati edem sluznice nosa. </w:t>
      </w:r>
    </w:p>
    <w:p w14:paraId="15C44D28" w14:textId="32B58917" w:rsidR="00814118" w:rsidRPr="006C3127" w:rsidRDefault="00814118" w:rsidP="00FF0E33">
      <w:pPr>
        <w:spacing w:after="0" w:line="240" w:lineRule="auto"/>
        <w:ind w:left="0" w:firstLine="0"/>
        <w:jc w:val="both"/>
        <w:rPr>
          <w:rFonts w:eastAsia="TimesNewRoman"/>
          <w:color w:val="auto"/>
          <w:lang w:val="sr-Latn-ME"/>
        </w:rPr>
      </w:pPr>
      <w:r w:rsidRPr="006C3127">
        <w:rPr>
          <w:rFonts w:eastAsia="TimesNewRoman"/>
          <w:color w:val="auto"/>
          <w:lang w:val="sr-Latn-ME"/>
        </w:rPr>
        <w:t>Jedna doza oslobođenog spreja sadrži manje od 1 mmol natrijuma (23 mg), odnosno suštinski je ,,bez natrijuma’’.</w:t>
      </w:r>
    </w:p>
    <w:p w14:paraId="79591443" w14:textId="77777777" w:rsidR="00A45E4B" w:rsidRPr="006C3127" w:rsidRDefault="00A45E4B" w:rsidP="00FF0E33">
      <w:pPr>
        <w:spacing w:after="0" w:line="240" w:lineRule="auto"/>
        <w:ind w:left="0" w:firstLine="0"/>
        <w:jc w:val="both"/>
        <w:rPr>
          <w:noProof/>
          <w:lang w:val="sr-Latn-ME"/>
        </w:rPr>
      </w:pPr>
    </w:p>
    <w:p w14:paraId="67B3D0E1" w14:textId="3C8E7EF4" w:rsidR="00F63402" w:rsidRPr="006C3127" w:rsidRDefault="004A512A" w:rsidP="00FF0E33">
      <w:pPr>
        <w:spacing w:after="0" w:line="240" w:lineRule="auto"/>
        <w:ind w:left="0" w:firstLine="0"/>
        <w:rPr>
          <w:noProof/>
          <w:lang w:val="sr-Latn-ME"/>
        </w:rPr>
      </w:pPr>
      <w:r w:rsidRPr="006C3127">
        <w:rPr>
          <w:b/>
          <w:noProof/>
          <w:lang w:val="sr-Latn-ME"/>
        </w:rPr>
        <w:t>4.5. Interakcije sa drugim l</w:t>
      </w:r>
      <w:r w:rsidR="00D961FB" w:rsidRPr="006C3127">
        <w:rPr>
          <w:b/>
          <w:noProof/>
          <w:lang w:val="sr-Latn-ME"/>
        </w:rPr>
        <w:t>j</w:t>
      </w:r>
      <w:r w:rsidRPr="006C3127">
        <w:rPr>
          <w:b/>
          <w:noProof/>
          <w:lang w:val="sr-Latn-ME"/>
        </w:rPr>
        <w:t>ekovima i druge vrste interakcija</w:t>
      </w:r>
    </w:p>
    <w:p w14:paraId="72783081" w14:textId="77777777" w:rsidR="00A45E4B" w:rsidRPr="006C3127" w:rsidRDefault="00A45E4B" w:rsidP="00FF0E33">
      <w:pPr>
        <w:spacing w:after="0" w:line="240" w:lineRule="auto"/>
        <w:ind w:left="0" w:firstLine="0"/>
        <w:rPr>
          <w:i/>
          <w:iCs/>
          <w:noProof/>
          <w:lang w:val="sr-Latn-ME"/>
        </w:rPr>
      </w:pPr>
    </w:p>
    <w:p w14:paraId="5ED07108" w14:textId="2D38AE01" w:rsidR="00E168BF" w:rsidRPr="006C3127" w:rsidRDefault="0000415C" w:rsidP="00FF0E33">
      <w:pPr>
        <w:spacing w:after="0" w:line="240" w:lineRule="auto"/>
        <w:ind w:left="0" w:firstLine="0"/>
        <w:rPr>
          <w:i/>
          <w:iCs/>
          <w:noProof/>
          <w:lang w:val="sr-Latn-ME"/>
        </w:rPr>
      </w:pPr>
      <w:r w:rsidRPr="006C3127">
        <w:rPr>
          <w:i/>
          <w:iCs/>
          <w:noProof/>
          <w:lang w:val="sr-Latn-ME"/>
        </w:rPr>
        <w:t>Flutikazon propionat</w:t>
      </w:r>
    </w:p>
    <w:p w14:paraId="15102688" w14:textId="47DC40BE" w:rsidR="0000415C" w:rsidRPr="006C3127" w:rsidRDefault="00CE6DFD" w:rsidP="00FF0E33">
      <w:pPr>
        <w:spacing w:after="0" w:line="240" w:lineRule="auto"/>
        <w:ind w:left="0" w:firstLine="0"/>
        <w:jc w:val="both"/>
        <w:rPr>
          <w:noProof/>
          <w:lang w:val="sr-Latn-ME"/>
        </w:rPr>
      </w:pPr>
      <w:r w:rsidRPr="006C3127">
        <w:rPr>
          <w:noProof/>
          <w:lang w:val="sr-Latn-ME"/>
        </w:rPr>
        <w:t>U uobičajenim okolnostima, nakon intranazalne prim</w:t>
      </w:r>
      <w:r w:rsidR="00D961FB" w:rsidRPr="006C3127">
        <w:rPr>
          <w:noProof/>
          <w:lang w:val="sr-Latn-ME"/>
        </w:rPr>
        <w:t>j</w:t>
      </w:r>
      <w:r w:rsidRPr="006C3127">
        <w:rPr>
          <w:noProof/>
          <w:lang w:val="sr-Latn-ME"/>
        </w:rPr>
        <w:t>ene se postižu niske plazma koncentracije flutikazon propionata, usl</w:t>
      </w:r>
      <w:r w:rsidR="00D961FB" w:rsidRPr="006C3127">
        <w:rPr>
          <w:noProof/>
          <w:lang w:val="sr-Latn-ME"/>
        </w:rPr>
        <w:t>j</w:t>
      </w:r>
      <w:r w:rsidRPr="006C3127">
        <w:rPr>
          <w:noProof/>
          <w:lang w:val="sr-Latn-ME"/>
        </w:rPr>
        <w:t>ed intentzivnog metabolizma prvog prolaza i visokog sistemskog klirensa posredovanog citohromom P450</w:t>
      </w:r>
      <w:r w:rsidR="00814118" w:rsidRPr="006C3127">
        <w:rPr>
          <w:noProof/>
          <w:lang w:val="sr-Latn-ME"/>
        </w:rPr>
        <w:t xml:space="preserve"> </w:t>
      </w:r>
      <w:r w:rsidRPr="006C3127">
        <w:rPr>
          <w:noProof/>
          <w:lang w:val="sr-Latn-ME"/>
        </w:rPr>
        <w:t>3A4 u cr</w:t>
      </w:r>
      <w:r w:rsidR="00D961FB" w:rsidRPr="006C3127">
        <w:rPr>
          <w:noProof/>
          <w:lang w:val="sr-Latn-ME"/>
        </w:rPr>
        <w:t>ij</w:t>
      </w:r>
      <w:r w:rsidRPr="006C3127">
        <w:rPr>
          <w:noProof/>
          <w:lang w:val="sr-Latn-ME"/>
        </w:rPr>
        <w:t xml:space="preserve">evima i jetri. Stoga </w:t>
      </w:r>
      <w:r w:rsidR="0012591D" w:rsidRPr="006C3127">
        <w:rPr>
          <w:noProof/>
          <w:lang w:val="sr-Latn-ME"/>
        </w:rPr>
        <w:t>nijesu</w:t>
      </w:r>
      <w:r w:rsidRPr="006C3127">
        <w:rPr>
          <w:noProof/>
          <w:lang w:val="sr-Latn-ME"/>
        </w:rPr>
        <w:t xml:space="preserve"> v</w:t>
      </w:r>
      <w:r w:rsidR="00D961FB" w:rsidRPr="006C3127">
        <w:rPr>
          <w:noProof/>
          <w:lang w:val="sr-Latn-ME"/>
        </w:rPr>
        <w:t>j</w:t>
      </w:r>
      <w:r w:rsidRPr="006C3127">
        <w:rPr>
          <w:noProof/>
          <w:lang w:val="sr-Latn-ME"/>
        </w:rPr>
        <w:t>erovatne klinički značajne interakcije flutikazon propionata sa drugim l</w:t>
      </w:r>
      <w:r w:rsidR="00D961FB" w:rsidRPr="006C3127">
        <w:rPr>
          <w:noProof/>
          <w:lang w:val="sr-Latn-ME"/>
        </w:rPr>
        <w:t>j</w:t>
      </w:r>
      <w:r w:rsidRPr="006C3127">
        <w:rPr>
          <w:noProof/>
          <w:lang w:val="sr-Latn-ME"/>
        </w:rPr>
        <w:t xml:space="preserve">ekovima. </w:t>
      </w:r>
    </w:p>
    <w:p w14:paraId="5AAAA131" w14:textId="77777777" w:rsidR="00A45E4B" w:rsidRPr="006C3127" w:rsidRDefault="00A45E4B" w:rsidP="00FF0E33">
      <w:pPr>
        <w:spacing w:after="0" w:line="240" w:lineRule="auto"/>
        <w:ind w:left="0" w:firstLine="0"/>
        <w:jc w:val="both"/>
        <w:rPr>
          <w:noProof/>
          <w:lang w:val="sr-Latn-ME"/>
        </w:rPr>
      </w:pPr>
    </w:p>
    <w:p w14:paraId="39557DD0" w14:textId="54F51EC7" w:rsidR="00981EB6" w:rsidRPr="006C3127" w:rsidRDefault="00CE6DFD" w:rsidP="00FF0E33">
      <w:pPr>
        <w:spacing w:after="0" w:line="240" w:lineRule="auto"/>
        <w:ind w:left="0" w:firstLine="0"/>
        <w:jc w:val="both"/>
        <w:rPr>
          <w:noProof/>
          <w:lang w:val="sr-Latn-ME"/>
        </w:rPr>
      </w:pPr>
      <w:r w:rsidRPr="006C3127">
        <w:rPr>
          <w:noProof/>
          <w:lang w:val="sr-Latn-ME"/>
        </w:rPr>
        <w:t>Studija interakcije l</w:t>
      </w:r>
      <w:r w:rsidR="00D961FB" w:rsidRPr="006C3127">
        <w:rPr>
          <w:noProof/>
          <w:lang w:val="sr-Latn-ME"/>
        </w:rPr>
        <w:t>j</w:t>
      </w:r>
      <w:r w:rsidRPr="006C3127">
        <w:rPr>
          <w:noProof/>
          <w:lang w:val="sr-Latn-ME"/>
        </w:rPr>
        <w:t>ekova kod zdravih dobrovoljaca je pokazala da ritonavir (visokopotentni inhibitor citohrom P450</w:t>
      </w:r>
      <w:r w:rsidR="00814118" w:rsidRPr="006C3127">
        <w:rPr>
          <w:noProof/>
          <w:lang w:val="sr-Latn-ME"/>
        </w:rPr>
        <w:t xml:space="preserve"> </w:t>
      </w:r>
      <w:r w:rsidRPr="006C3127">
        <w:rPr>
          <w:noProof/>
          <w:lang w:val="sr-Latn-ME"/>
        </w:rPr>
        <w:t>3A4)</w:t>
      </w:r>
      <w:r w:rsidR="0098561E" w:rsidRPr="006C3127">
        <w:rPr>
          <w:noProof/>
          <w:lang w:val="sr-Latn-ME"/>
        </w:rPr>
        <w:t xml:space="preserve"> može značajno da poveća plazma koncentracije flutikazon propionata i dovede do značajnog smanjenja koncentracija kortizola u serumu. Tokom postmarketinške prim</w:t>
      </w:r>
      <w:r w:rsidR="00D961FB" w:rsidRPr="006C3127">
        <w:rPr>
          <w:noProof/>
          <w:lang w:val="sr-Latn-ME"/>
        </w:rPr>
        <w:t>j</w:t>
      </w:r>
      <w:r w:rsidR="0098561E" w:rsidRPr="006C3127">
        <w:rPr>
          <w:noProof/>
          <w:lang w:val="sr-Latn-ME"/>
        </w:rPr>
        <w:t>ene, zab</w:t>
      </w:r>
      <w:r w:rsidR="00D961FB" w:rsidRPr="006C3127">
        <w:rPr>
          <w:noProof/>
          <w:lang w:val="sr-Latn-ME"/>
        </w:rPr>
        <w:t>i</w:t>
      </w:r>
      <w:r w:rsidR="0098561E" w:rsidRPr="006C3127">
        <w:rPr>
          <w:noProof/>
          <w:lang w:val="sr-Latn-ME"/>
        </w:rPr>
        <w:t>l</w:t>
      </w:r>
      <w:r w:rsidR="00D961FB" w:rsidRPr="006C3127">
        <w:rPr>
          <w:noProof/>
          <w:lang w:val="sr-Latn-ME"/>
        </w:rPr>
        <w:t>j</w:t>
      </w:r>
      <w:r w:rsidR="0098561E" w:rsidRPr="006C3127">
        <w:rPr>
          <w:noProof/>
          <w:lang w:val="sr-Latn-ME"/>
        </w:rPr>
        <w:t>eženi su slučajevi klinički značajnih interakcija kod pacijenata koji su koristili intranazalni ili inhalacioni flutikazon propionat i ritonavir</w:t>
      </w:r>
      <w:r w:rsidR="005C6470" w:rsidRPr="006C3127">
        <w:rPr>
          <w:noProof/>
          <w:lang w:val="sr-Latn-ME"/>
        </w:rPr>
        <w:t>, koje su za rezultat imale sistemske efekte kortikosteroida. Takođe se očekuje da će istovremena prim</w:t>
      </w:r>
      <w:r w:rsidR="00100E7C" w:rsidRPr="006C3127">
        <w:rPr>
          <w:noProof/>
          <w:lang w:val="sr-Latn-ME"/>
        </w:rPr>
        <w:t>j</w:t>
      </w:r>
      <w:r w:rsidR="005C6470" w:rsidRPr="006C3127">
        <w:rPr>
          <w:noProof/>
          <w:lang w:val="sr-Latn-ME"/>
        </w:rPr>
        <w:t>ena drugih CYP3A4 inhibitora, uključujući l</w:t>
      </w:r>
      <w:r w:rsidR="00100E7C" w:rsidRPr="006C3127">
        <w:rPr>
          <w:noProof/>
          <w:lang w:val="sr-Latn-ME"/>
        </w:rPr>
        <w:t>j</w:t>
      </w:r>
      <w:r w:rsidR="005C6470" w:rsidRPr="006C3127">
        <w:rPr>
          <w:noProof/>
          <w:lang w:val="sr-Latn-ME"/>
        </w:rPr>
        <w:t xml:space="preserve">ekove koji sadrže kobicistat, dovesti do povećanog rizika od sistemskih neželjenih efekata. </w:t>
      </w:r>
      <w:r w:rsidR="001C069B" w:rsidRPr="006C3127">
        <w:rPr>
          <w:noProof/>
          <w:lang w:val="sr-Latn-ME"/>
        </w:rPr>
        <w:t>Ovu k</w:t>
      </w:r>
      <w:r w:rsidR="005C6470" w:rsidRPr="006C3127">
        <w:rPr>
          <w:noProof/>
          <w:lang w:val="sr-Latn-ME"/>
        </w:rPr>
        <w:t>ombinovanu terapiju treba izb</w:t>
      </w:r>
      <w:r w:rsidR="00100E7C" w:rsidRPr="006C3127">
        <w:rPr>
          <w:noProof/>
          <w:lang w:val="sr-Latn-ME"/>
        </w:rPr>
        <w:t>j</w:t>
      </w:r>
      <w:r w:rsidR="005C6470" w:rsidRPr="006C3127">
        <w:rPr>
          <w:noProof/>
          <w:lang w:val="sr-Latn-ME"/>
        </w:rPr>
        <w:t xml:space="preserve">egavati, osim kada korist nadmašuje rizik od sistemskih neželjenih efekata kortikosteroida. U tom slučaju je potrebno praćenje pacijenata, u cilju detekcije sistemskih neželjenih efekata kortikosteroida. </w:t>
      </w:r>
    </w:p>
    <w:p w14:paraId="5EC48AFC" w14:textId="77777777" w:rsidR="00A45E4B" w:rsidRPr="006C3127" w:rsidRDefault="00A45E4B" w:rsidP="00FF0E33">
      <w:pPr>
        <w:spacing w:after="0" w:line="240" w:lineRule="auto"/>
        <w:ind w:left="0" w:firstLine="0"/>
        <w:jc w:val="both"/>
        <w:rPr>
          <w:noProof/>
          <w:lang w:val="sr-Latn-ME"/>
        </w:rPr>
      </w:pPr>
    </w:p>
    <w:p w14:paraId="513D5C73" w14:textId="753A75C2" w:rsidR="001C069B" w:rsidRPr="006C3127" w:rsidRDefault="001C069B" w:rsidP="00FF0E33">
      <w:pPr>
        <w:spacing w:after="0" w:line="240" w:lineRule="auto"/>
        <w:ind w:left="0" w:firstLine="0"/>
        <w:jc w:val="both"/>
        <w:rPr>
          <w:noProof/>
          <w:lang w:val="sr-Latn-ME"/>
        </w:rPr>
      </w:pPr>
      <w:r w:rsidRPr="006C3127">
        <w:rPr>
          <w:noProof/>
          <w:lang w:val="sr-Latn-ME"/>
        </w:rPr>
        <w:t xml:space="preserve">Studije su pokazale da drugi inhibitori CYP3A4 dovode do zanemarljivog (eritromicin) ili blagog (ketokonazol) povećanja sistemske izloženosti </w:t>
      </w:r>
      <w:r w:rsidR="00C351B8" w:rsidRPr="006C3127">
        <w:rPr>
          <w:noProof/>
          <w:lang w:val="sr-Latn-ME"/>
        </w:rPr>
        <w:t>flutikazon propionatu, bez značajnog smanjenja koncentracije kortizola u serumu. Ipak, sav</w:t>
      </w:r>
      <w:r w:rsidR="00100E7C" w:rsidRPr="006C3127">
        <w:rPr>
          <w:noProof/>
          <w:lang w:val="sr-Latn-ME"/>
        </w:rPr>
        <w:t>j</w:t>
      </w:r>
      <w:r w:rsidR="00C351B8" w:rsidRPr="006C3127">
        <w:rPr>
          <w:noProof/>
          <w:lang w:val="sr-Latn-ME"/>
        </w:rPr>
        <w:t xml:space="preserve">etuje se oprez prilikom istovremene </w:t>
      </w:r>
      <w:r w:rsidR="00100E7C" w:rsidRPr="006C3127">
        <w:rPr>
          <w:noProof/>
          <w:lang w:val="sr-Latn-ME"/>
        </w:rPr>
        <w:t xml:space="preserve">primjene </w:t>
      </w:r>
      <w:r w:rsidR="00C351B8" w:rsidRPr="006C3127">
        <w:rPr>
          <w:noProof/>
          <w:lang w:val="sr-Latn-ME"/>
        </w:rPr>
        <w:t xml:space="preserve">potentnih inhibitora CYP3A4 (npr. ketokonazol), pošto može doći do povećane sistemske izloženosti flutikazon propionatu. </w:t>
      </w:r>
    </w:p>
    <w:p w14:paraId="73AA95D8" w14:textId="77777777" w:rsidR="00A45E4B" w:rsidRPr="006C3127" w:rsidRDefault="00A45E4B" w:rsidP="00FF0E33">
      <w:pPr>
        <w:spacing w:after="0" w:line="240" w:lineRule="auto"/>
        <w:ind w:left="0" w:firstLine="0"/>
        <w:jc w:val="both"/>
        <w:rPr>
          <w:i/>
          <w:iCs/>
          <w:noProof/>
          <w:lang w:val="sr-Latn-ME"/>
        </w:rPr>
      </w:pPr>
    </w:p>
    <w:p w14:paraId="782E06EB" w14:textId="6968C716" w:rsidR="0082139C" w:rsidRPr="006C3127" w:rsidRDefault="0082139C" w:rsidP="00FF0E33">
      <w:pPr>
        <w:spacing w:after="0" w:line="240" w:lineRule="auto"/>
        <w:ind w:left="0" w:firstLine="0"/>
        <w:jc w:val="both"/>
        <w:rPr>
          <w:i/>
          <w:iCs/>
          <w:noProof/>
          <w:lang w:val="sr-Latn-ME"/>
        </w:rPr>
      </w:pPr>
      <w:r w:rsidRPr="006C3127">
        <w:rPr>
          <w:i/>
          <w:iCs/>
          <w:noProof/>
          <w:lang w:val="sr-Latn-ME"/>
        </w:rPr>
        <w:t>Azelastin hidrohlorid</w:t>
      </w:r>
    </w:p>
    <w:p w14:paraId="3BE410C1" w14:textId="554E4532" w:rsidR="0082139C" w:rsidRPr="006C3127" w:rsidRDefault="00601762" w:rsidP="00FF0E33">
      <w:pPr>
        <w:spacing w:after="0" w:line="240" w:lineRule="auto"/>
        <w:ind w:left="0" w:firstLine="0"/>
        <w:jc w:val="both"/>
        <w:rPr>
          <w:noProof/>
          <w:lang w:val="sr-Latn-ME"/>
        </w:rPr>
      </w:pPr>
      <w:r w:rsidRPr="006C3127">
        <w:rPr>
          <w:noProof/>
          <w:lang w:val="sr-Latn-ME"/>
        </w:rPr>
        <w:t>Ni</w:t>
      </w:r>
      <w:r w:rsidR="00902F78" w:rsidRPr="006C3127">
        <w:rPr>
          <w:noProof/>
          <w:lang w:val="sr-Latn-ME"/>
        </w:rPr>
        <w:t>je</w:t>
      </w:r>
      <w:r w:rsidRPr="006C3127">
        <w:rPr>
          <w:noProof/>
          <w:lang w:val="sr-Latn-ME"/>
        </w:rPr>
        <w:t>su sprovedene specifične studije interakcije sa nazalnim sprej</w:t>
      </w:r>
      <w:r w:rsidR="00827B0E" w:rsidRPr="006C3127">
        <w:rPr>
          <w:noProof/>
          <w:lang w:val="sr-Latn-ME"/>
        </w:rPr>
        <w:t>o</w:t>
      </w:r>
      <w:r w:rsidRPr="006C3127">
        <w:rPr>
          <w:noProof/>
          <w:lang w:val="sr-Latn-ME"/>
        </w:rPr>
        <w:t>m azelastin hidrohlorida. Postoje studije interakcije sa visokim oralnim dozama. Međutim, one ni</w:t>
      </w:r>
      <w:r w:rsidR="00902F78" w:rsidRPr="006C3127">
        <w:rPr>
          <w:noProof/>
          <w:lang w:val="sr-Latn-ME"/>
        </w:rPr>
        <w:t>je</w:t>
      </w:r>
      <w:r w:rsidRPr="006C3127">
        <w:rPr>
          <w:noProof/>
          <w:lang w:val="sr-Latn-ME"/>
        </w:rPr>
        <w:t>su od značaja za azelastin sprej za nos, pošto preporučene doze za nazalnu prim</w:t>
      </w:r>
      <w:r w:rsidR="00100E7C" w:rsidRPr="006C3127">
        <w:rPr>
          <w:noProof/>
          <w:lang w:val="sr-Latn-ME"/>
        </w:rPr>
        <w:t>j</w:t>
      </w:r>
      <w:r w:rsidRPr="006C3127">
        <w:rPr>
          <w:noProof/>
          <w:lang w:val="sr-Latn-ME"/>
        </w:rPr>
        <w:t>enu dovode do značajno niže sistemske izloženosti. I</w:t>
      </w:r>
      <w:r w:rsidR="001A5A6D" w:rsidRPr="006C3127">
        <w:rPr>
          <w:noProof/>
          <w:lang w:val="sr-Latn-ME"/>
        </w:rPr>
        <w:t>pak, sav</w:t>
      </w:r>
      <w:r w:rsidR="00100E7C" w:rsidRPr="006C3127">
        <w:rPr>
          <w:noProof/>
          <w:lang w:val="sr-Latn-ME"/>
        </w:rPr>
        <w:t>j</w:t>
      </w:r>
      <w:r w:rsidR="001A5A6D" w:rsidRPr="006C3127">
        <w:rPr>
          <w:noProof/>
          <w:lang w:val="sr-Latn-ME"/>
        </w:rPr>
        <w:t xml:space="preserve">etuje se oprez </w:t>
      </w:r>
      <w:r w:rsidR="001A5A6D" w:rsidRPr="006C3127">
        <w:rPr>
          <w:noProof/>
          <w:lang w:val="sr-Latn-ME"/>
        </w:rPr>
        <w:lastRenderedPageBreak/>
        <w:t>kada se azelastin hidrohlorid prim</w:t>
      </w:r>
      <w:r w:rsidR="00100E7C" w:rsidRPr="006C3127">
        <w:rPr>
          <w:noProof/>
          <w:lang w:val="sr-Latn-ME"/>
        </w:rPr>
        <w:t>j</w:t>
      </w:r>
      <w:r w:rsidR="001A5A6D" w:rsidRPr="006C3127">
        <w:rPr>
          <w:noProof/>
          <w:lang w:val="sr-Latn-ME"/>
        </w:rPr>
        <w:t>enjuje kod pacijenata koji istovremeno koriste sedative ili l</w:t>
      </w:r>
      <w:r w:rsidR="00100E7C" w:rsidRPr="006C3127">
        <w:rPr>
          <w:noProof/>
          <w:lang w:val="sr-Latn-ME"/>
        </w:rPr>
        <w:t>j</w:t>
      </w:r>
      <w:r w:rsidR="001A5A6D" w:rsidRPr="006C3127">
        <w:rPr>
          <w:noProof/>
          <w:lang w:val="sr-Latn-ME"/>
        </w:rPr>
        <w:t>ekove koji d</w:t>
      </w:r>
      <w:r w:rsidR="00100E7C" w:rsidRPr="006C3127">
        <w:rPr>
          <w:noProof/>
          <w:lang w:val="sr-Latn-ME"/>
        </w:rPr>
        <w:t>j</w:t>
      </w:r>
      <w:r w:rsidR="001A5A6D" w:rsidRPr="006C3127">
        <w:rPr>
          <w:noProof/>
          <w:lang w:val="sr-Latn-ME"/>
        </w:rPr>
        <w:t>eluju na centralni nervni sistem, jer sedativno dejstvo može biti pojačano. Alkohol takođe može pojačati ovaj efekat (</w:t>
      </w:r>
      <w:r w:rsidR="008F1903" w:rsidRPr="006C3127">
        <w:rPr>
          <w:noProof/>
          <w:lang w:val="sr-Latn-ME"/>
        </w:rPr>
        <w:t>pogledati dio</w:t>
      </w:r>
      <w:r w:rsidR="001A5A6D" w:rsidRPr="006C3127">
        <w:rPr>
          <w:noProof/>
          <w:lang w:val="sr-Latn-ME"/>
        </w:rPr>
        <w:t xml:space="preserve"> 4.7).</w:t>
      </w:r>
    </w:p>
    <w:p w14:paraId="193CB028" w14:textId="77777777" w:rsidR="00A45E4B" w:rsidRPr="006C3127" w:rsidRDefault="00A45E4B" w:rsidP="00FF0E33">
      <w:pPr>
        <w:spacing w:after="0" w:line="240" w:lineRule="auto"/>
        <w:ind w:left="0" w:firstLine="0"/>
        <w:jc w:val="both"/>
        <w:rPr>
          <w:noProof/>
          <w:lang w:val="sr-Latn-ME"/>
        </w:rPr>
      </w:pPr>
    </w:p>
    <w:p w14:paraId="47217E72" w14:textId="6F567C33" w:rsidR="00F63402" w:rsidRPr="006C3127" w:rsidRDefault="004A512A" w:rsidP="00FF0E33">
      <w:pPr>
        <w:spacing w:after="0" w:line="240" w:lineRule="auto"/>
        <w:ind w:left="0" w:firstLine="0"/>
        <w:rPr>
          <w:b/>
          <w:noProof/>
          <w:lang w:val="sr-Latn-ME"/>
        </w:rPr>
      </w:pPr>
      <w:r w:rsidRPr="006C3127">
        <w:rPr>
          <w:b/>
          <w:noProof/>
          <w:lang w:val="sr-Latn-ME"/>
        </w:rPr>
        <w:t>4.6. Plodnost, trudnoća i dojenje</w:t>
      </w:r>
    </w:p>
    <w:p w14:paraId="63E7A21E" w14:textId="77777777" w:rsidR="00A45E4B" w:rsidRPr="006C3127" w:rsidRDefault="00A45E4B" w:rsidP="00FF0E33">
      <w:pPr>
        <w:spacing w:after="0" w:line="240" w:lineRule="auto"/>
        <w:ind w:left="0" w:firstLine="0"/>
        <w:rPr>
          <w:b/>
          <w:noProof/>
          <w:lang w:val="sr-Latn-ME"/>
        </w:rPr>
      </w:pPr>
    </w:p>
    <w:p w14:paraId="65BF7A49" w14:textId="62FAF1D3" w:rsidR="006C59E5" w:rsidRPr="006C3127" w:rsidRDefault="004B07A2" w:rsidP="00FF0E33">
      <w:pPr>
        <w:spacing w:after="0" w:line="240" w:lineRule="auto"/>
        <w:ind w:left="0" w:firstLine="0"/>
        <w:rPr>
          <w:i/>
          <w:iCs/>
          <w:noProof/>
          <w:u w:val="single"/>
          <w:lang w:val="sr-Latn-ME"/>
        </w:rPr>
      </w:pPr>
      <w:r w:rsidRPr="006C3127">
        <w:rPr>
          <w:i/>
          <w:iCs/>
          <w:noProof/>
          <w:u w:val="single"/>
          <w:lang w:val="sr-Latn-ME"/>
        </w:rPr>
        <w:t>Plodnost</w:t>
      </w:r>
    </w:p>
    <w:p w14:paraId="27F04194" w14:textId="7B2A958F" w:rsidR="004B07A2" w:rsidRPr="006C3127" w:rsidRDefault="004B07A2" w:rsidP="00FF0E33">
      <w:pPr>
        <w:spacing w:after="0" w:line="240" w:lineRule="auto"/>
        <w:ind w:left="0" w:firstLine="0"/>
        <w:rPr>
          <w:noProof/>
          <w:lang w:val="sr-Latn-ME"/>
        </w:rPr>
      </w:pPr>
      <w:r w:rsidRPr="006C3127">
        <w:rPr>
          <w:noProof/>
          <w:lang w:val="sr-Latn-ME"/>
        </w:rPr>
        <w:t>Podaci vezani za efekte l</w:t>
      </w:r>
      <w:r w:rsidR="00100E7C" w:rsidRPr="006C3127">
        <w:rPr>
          <w:noProof/>
          <w:lang w:val="sr-Latn-ME"/>
        </w:rPr>
        <w:t>ij</w:t>
      </w:r>
      <w:r w:rsidRPr="006C3127">
        <w:rPr>
          <w:noProof/>
          <w:lang w:val="sr-Latn-ME"/>
        </w:rPr>
        <w:t>eka na plodnost su ograničeni (</w:t>
      </w:r>
      <w:r w:rsidR="008F1903" w:rsidRPr="006C3127">
        <w:rPr>
          <w:noProof/>
          <w:lang w:val="sr-Latn-ME"/>
        </w:rPr>
        <w:t>pogledati dio</w:t>
      </w:r>
      <w:r w:rsidRPr="006C3127">
        <w:rPr>
          <w:noProof/>
          <w:lang w:val="sr-Latn-ME"/>
        </w:rPr>
        <w:t xml:space="preserve"> 5.3).</w:t>
      </w:r>
    </w:p>
    <w:p w14:paraId="75D86299" w14:textId="77777777" w:rsidR="00A45E4B" w:rsidRPr="006C3127" w:rsidRDefault="00A45E4B" w:rsidP="00FF0E33">
      <w:pPr>
        <w:spacing w:after="0" w:line="240" w:lineRule="auto"/>
        <w:ind w:left="0" w:firstLine="0"/>
        <w:rPr>
          <w:i/>
          <w:iCs/>
          <w:noProof/>
          <w:lang w:val="sr-Latn-ME"/>
        </w:rPr>
      </w:pPr>
    </w:p>
    <w:p w14:paraId="38F88F47" w14:textId="08F338D8" w:rsidR="004B07A2" w:rsidRPr="006C3127" w:rsidRDefault="004B07A2" w:rsidP="00FF0E33">
      <w:pPr>
        <w:spacing w:after="0" w:line="240" w:lineRule="auto"/>
        <w:ind w:left="0" w:firstLine="0"/>
        <w:rPr>
          <w:i/>
          <w:iCs/>
          <w:noProof/>
          <w:u w:val="single"/>
          <w:lang w:val="sr-Latn-ME"/>
        </w:rPr>
      </w:pPr>
      <w:r w:rsidRPr="006C3127">
        <w:rPr>
          <w:i/>
          <w:iCs/>
          <w:noProof/>
          <w:u w:val="single"/>
          <w:lang w:val="sr-Latn-ME"/>
        </w:rPr>
        <w:t>Trudnoća</w:t>
      </w:r>
    </w:p>
    <w:p w14:paraId="1FD74115" w14:textId="4FCD2D3C" w:rsidR="004B07A2" w:rsidRPr="006C3127" w:rsidRDefault="004B07A2" w:rsidP="00FF0E33">
      <w:pPr>
        <w:spacing w:after="0" w:line="240" w:lineRule="auto"/>
        <w:ind w:left="0" w:firstLine="0"/>
        <w:jc w:val="both"/>
        <w:rPr>
          <w:noProof/>
          <w:lang w:val="sr-Latn-ME"/>
        </w:rPr>
      </w:pPr>
      <w:r w:rsidRPr="006C3127">
        <w:rPr>
          <w:noProof/>
          <w:lang w:val="sr-Latn-ME"/>
        </w:rPr>
        <w:t>Podaci o prim</w:t>
      </w:r>
      <w:r w:rsidR="00100E7C" w:rsidRPr="006C3127">
        <w:rPr>
          <w:noProof/>
          <w:lang w:val="sr-Latn-ME"/>
        </w:rPr>
        <w:t>j</w:t>
      </w:r>
      <w:r w:rsidRPr="006C3127">
        <w:rPr>
          <w:noProof/>
          <w:lang w:val="sr-Latn-ME"/>
        </w:rPr>
        <w:t>eni azelastin hidrohlorida i flutikazon propionata kod trudnica su ograničeni, ili nedostaju. Stoga, l</w:t>
      </w:r>
      <w:r w:rsidR="00100E7C" w:rsidRPr="006C3127">
        <w:rPr>
          <w:noProof/>
          <w:lang w:val="sr-Latn-ME"/>
        </w:rPr>
        <w:t>ij</w:t>
      </w:r>
      <w:r w:rsidRPr="006C3127">
        <w:rPr>
          <w:noProof/>
          <w:lang w:val="sr-Latn-ME"/>
        </w:rPr>
        <w:t>ek Flufetan</w:t>
      </w:r>
      <w:r w:rsidR="000D2F7C" w:rsidRPr="006C3127">
        <w:rPr>
          <w:noProof/>
          <w:lang w:val="sr-Latn-ME"/>
        </w:rPr>
        <w:t>,</w:t>
      </w:r>
      <w:r w:rsidRPr="006C3127">
        <w:rPr>
          <w:noProof/>
          <w:lang w:val="sr-Latn-ME"/>
        </w:rPr>
        <w:t xml:space="preserve"> sprej za nos u trudnoći treba koristiti samo ako očekivana korist od prim</w:t>
      </w:r>
      <w:r w:rsidR="00100E7C" w:rsidRPr="006C3127">
        <w:rPr>
          <w:noProof/>
          <w:lang w:val="sr-Latn-ME"/>
        </w:rPr>
        <w:t>j</w:t>
      </w:r>
      <w:r w:rsidRPr="006C3127">
        <w:rPr>
          <w:noProof/>
          <w:lang w:val="sr-Latn-ME"/>
        </w:rPr>
        <w:t>ene prevazilazi moguće rizike za fetus (</w:t>
      </w:r>
      <w:r w:rsidR="008F1903" w:rsidRPr="006C3127">
        <w:rPr>
          <w:noProof/>
          <w:lang w:val="sr-Latn-ME"/>
        </w:rPr>
        <w:t>pogledati dio</w:t>
      </w:r>
      <w:r w:rsidRPr="006C3127">
        <w:rPr>
          <w:noProof/>
          <w:lang w:val="sr-Latn-ME"/>
        </w:rPr>
        <w:t xml:space="preserve"> 5.3).</w:t>
      </w:r>
    </w:p>
    <w:p w14:paraId="5DFB4B98" w14:textId="77777777" w:rsidR="00A45E4B" w:rsidRPr="006C3127" w:rsidRDefault="00A45E4B" w:rsidP="00FF0E33">
      <w:pPr>
        <w:spacing w:after="0" w:line="240" w:lineRule="auto"/>
        <w:ind w:left="0" w:firstLine="0"/>
        <w:rPr>
          <w:i/>
          <w:iCs/>
          <w:noProof/>
          <w:lang w:val="sr-Latn-ME"/>
        </w:rPr>
      </w:pPr>
    </w:p>
    <w:p w14:paraId="4D22AA94" w14:textId="0D4D2999" w:rsidR="004B07A2" w:rsidRPr="006C3127" w:rsidRDefault="000D2F7C" w:rsidP="00FF0E33">
      <w:pPr>
        <w:spacing w:after="0" w:line="240" w:lineRule="auto"/>
        <w:ind w:left="0" w:firstLine="0"/>
        <w:rPr>
          <w:i/>
          <w:iCs/>
          <w:noProof/>
          <w:u w:val="single"/>
          <w:lang w:val="sr-Latn-ME"/>
        </w:rPr>
      </w:pPr>
      <w:r w:rsidRPr="006C3127">
        <w:rPr>
          <w:i/>
          <w:iCs/>
          <w:noProof/>
          <w:u w:val="single"/>
          <w:lang w:val="sr-Latn-ME"/>
        </w:rPr>
        <w:t>Dojenje</w:t>
      </w:r>
    </w:p>
    <w:p w14:paraId="1957E38B" w14:textId="39C71EC7" w:rsidR="00F8714F" w:rsidRPr="006C3127" w:rsidRDefault="00F8714F" w:rsidP="00FF0E33">
      <w:pPr>
        <w:spacing w:after="0" w:line="240" w:lineRule="auto"/>
        <w:ind w:left="0" w:firstLine="0"/>
        <w:jc w:val="both"/>
        <w:rPr>
          <w:noProof/>
          <w:lang w:val="sr-Latn-ME"/>
        </w:rPr>
      </w:pPr>
      <w:r w:rsidRPr="006C3127">
        <w:rPr>
          <w:noProof/>
          <w:lang w:val="sr-Latn-ME"/>
        </w:rPr>
        <w:t>Nije poznato da li se nazalno prim</w:t>
      </w:r>
      <w:r w:rsidR="00100E7C" w:rsidRPr="006C3127">
        <w:rPr>
          <w:noProof/>
          <w:lang w:val="sr-Latn-ME"/>
        </w:rPr>
        <w:t>ij</w:t>
      </w:r>
      <w:r w:rsidRPr="006C3127">
        <w:rPr>
          <w:noProof/>
          <w:lang w:val="sr-Latn-ME"/>
        </w:rPr>
        <w:t>enjen azelastin hidrohlorid, flutikazon propionat ili njihovi metaboliti izlučuju u majčino ml</w:t>
      </w:r>
      <w:r w:rsidR="00100E7C" w:rsidRPr="006C3127">
        <w:rPr>
          <w:noProof/>
          <w:lang w:val="sr-Latn-ME"/>
        </w:rPr>
        <w:t>ij</w:t>
      </w:r>
      <w:r w:rsidRPr="006C3127">
        <w:rPr>
          <w:noProof/>
          <w:lang w:val="sr-Latn-ME"/>
        </w:rPr>
        <w:t>eko. L</w:t>
      </w:r>
      <w:r w:rsidR="00100E7C" w:rsidRPr="006C3127">
        <w:rPr>
          <w:noProof/>
          <w:lang w:val="sr-Latn-ME"/>
        </w:rPr>
        <w:t>ij</w:t>
      </w:r>
      <w:r w:rsidRPr="006C3127">
        <w:rPr>
          <w:noProof/>
          <w:lang w:val="sr-Latn-ME"/>
        </w:rPr>
        <w:t>ek Flufetan</w:t>
      </w:r>
      <w:r w:rsidR="000D2F7C" w:rsidRPr="006C3127">
        <w:rPr>
          <w:noProof/>
          <w:lang w:val="sr-Latn-ME"/>
        </w:rPr>
        <w:t>,</w:t>
      </w:r>
      <w:r w:rsidRPr="006C3127">
        <w:rPr>
          <w:noProof/>
          <w:lang w:val="sr-Latn-ME"/>
        </w:rPr>
        <w:t xml:space="preserve"> sprej za nos </w:t>
      </w:r>
      <w:r w:rsidR="00A05CA6" w:rsidRPr="006C3127">
        <w:rPr>
          <w:noProof/>
          <w:lang w:val="sr-Latn-ME"/>
        </w:rPr>
        <w:t>se može koristiti tokom laktacije samo ako očekivana korist od prim</w:t>
      </w:r>
      <w:r w:rsidR="00100E7C" w:rsidRPr="006C3127">
        <w:rPr>
          <w:noProof/>
          <w:lang w:val="sr-Latn-ME"/>
        </w:rPr>
        <w:t>j</w:t>
      </w:r>
      <w:r w:rsidR="00A05CA6" w:rsidRPr="006C3127">
        <w:rPr>
          <w:noProof/>
          <w:lang w:val="sr-Latn-ME"/>
        </w:rPr>
        <w:t>ene l</w:t>
      </w:r>
      <w:r w:rsidR="00100E7C" w:rsidRPr="006C3127">
        <w:rPr>
          <w:noProof/>
          <w:lang w:val="sr-Latn-ME"/>
        </w:rPr>
        <w:t>ij</w:t>
      </w:r>
      <w:r w:rsidR="00A05CA6" w:rsidRPr="006C3127">
        <w:rPr>
          <w:noProof/>
          <w:lang w:val="sr-Latn-ME"/>
        </w:rPr>
        <w:t>eka prevazilazi moguće rizike po novorođenče/odojče (</w:t>
      </w:r>
      <w:r w:rsidR="008F1903" w:rsidRPr="006C3127">
        <w:rPr>
          <w:noProof/>
          <w:lang w:val="sr-Latn-ME"/>
        </w:rPr>
        <w:t>pogledati dio</w:t>
      </w:r>
      <w:r w:rsidR="00A05CA6" w:rsidRPr="006C3127">
        <w:rPr>
          <w:noProof/>
          <w:lang w:val="sr-Latn-ME"/>
        </w:rPr>
        <w:t xml:space="preserve"> 5.3).</w:t>
      </w:r>
      <w:r w:rsidRPr="006C3127">
        <w:rPr>
          <w:noProof/>
          <w:lang w:val="sr-Latn-ME"/>
        </w:rPr>
        <w:t xml:space="preserve"> </w:t>
      </w:r>
    </w:p>
    <w:p w14:paraId="270E7CCD" w14:textId="77777777" w:rsidR="00A45E4B" w:rsidRPr="006C3127" w:rsidRDefault="00A45E4B" w:rsidP="00FF0E33">
      <w:pPr>
        <w:spacing w:after="0" w:line="240" w:lineRule="auto"/>
        <w:ind w:left="0" w:firstLine="0"/>
        <w:jc w:val="both"/>
        <w:rPr>
          <w:noProof/>
          <w:lang w:val="sr-Latn-ME"/>
        </w:rPr>
      </w:pPr>
    </w:p>
    <w:p w14:paraId="7131C61E" w14:textId="26F48984" w:rsidR="00F63402" w:rsidRPr="006C3127" w:rsidRDefault="004A512A" w:rsidP="00FF0E33">
      <w:pPr>
        <w:pStyle w:val="Heading3"/>
        <w:spacing w:after="0" w:line="240" w:lineRule="auto"/>
        <w:ind w:left="0" w:firstLine="0"/>
        <w:rPr>
          <w:noProof/>
          <w:lang w:val="sr-Latn-ME"/>
        </w:rPr>
      </w:pPr>
      <w:r w:rsidRPr="006C3127">
        <w:rPr>
          <w:b/>
          <w:i w:val="0"/>
          <w:noProof/>
          <w:u w:val="none"/>
          <w:lang w:val="sr-Latn-ME"/>
        </w:rPr>
        <w:t>4.7. Uticaj na sposobnost upravljanja vozilima i</w:t>
      </w:r>
      <w:r w:rsidR="00F8714F" w:rsidRPr="006C3127">
        <w:rPr>
          <w:b/>
          <w:i w:val="0"/>
          <w:noProof/>
          <w:u w:val="none"/>
          <w:lang w:val="sr-Latn-ME"/>
        </w:rPr>
        <w:t xml:space="preserve"> </w:t>
      </w:r>
      <w:r w:rsidRPr="006C3127">
        <w:rPr>
          <w:b/>
          <w:i w:val="0"/>
          <w:noProof/>
          <w:u w:val="none"/>
          <w:lang w:val="sr-Latn-ME"/>
        </w:rPr>
        <w:t>rukovanj</w:t>
      </w:r>
      <w:r w:rsidR="000D2F7C" w:rsidRPr="006C3127">
        <w:rPr>
          <w:b/>
          <w:i w:val="0"/>
          <w:noProof/>
          <w:u w:val="none"/>
          <w:lang w:val="sr-Latn-ME"/>
        </w:rPr>
        <w:t>e</w:t>
      </w:r>
      <w:r w:rsidRPr="006C3127">
        <w:rPr>
          <w:b/>
          <w:i w:val="0"/>
          <w:noProof/>
          <w:u w:val="none"/>
          <w:lang w:val="sr-Latn-ME"/>
        </w:rPr>
        <w:t xml:space="preserve"> mašinama</w:t>
      </w:r>
    </w:p>
    <w:p w14:paraId="02A71BFE" w14:textId="77777777" w:rsidR="00A45E4B" w:rsidRPr="006C3127" w:rsidRDefault="00A45E4B" w:rsidP="00FF0E33">
      <w:pPr>
        <w:spacing w:after="0" w:line="240" w:lineRule="auto"/>
        <w:ind w:left="0" w:firstLine="0"/>
        <w:jc w:val="both"/>
        <w:rPr>
          <w:noProof/>
          <w:lang w:val="sr-Latn-ME"/>
        </w:rPr>
      </w:pPr>
    </w:p>
    <w:p w14:paraId="171CE70E" w14:textId="29AA3B06" w:rsidR="00DE5AA6" w:rsidRPr="006C3127" w:rsidRDefault="00FE36EA" w:rsidP="00FF0E33">
      <w:pPr>
        <w:spacing w:after="0" w:line="240" w:lineRule="auto"/>
        <w:ind w:left="0" w:firstLine="0"/>
        <w:jc w:val="both"/>
        <w:rPr>
          <w:noProof/>
          <w:lang w:val="sr-Latn-ME"/>
        </w:rPr>
      </w:pPr>
      <w:r w:rsidRPr="006C3127">
        <w:rPr>
          <w:noProof/>
          <w:lang w:val="sr-Latn-ME"/>
        </w:rPr>
        <w:t>L</w:t>
      </w:r>
      <w:r w:rsidR="00100E7C" w:rsidRPr="006C3127">
        <w:rPr>
          <w:noProof/>
          <w:lang w:val="sr-Latn-ME"/>
        </w:rPr>
        <w:t>ij</w:t>
      </w:r>
      <w:r w:rsidRPr="006C3127">
        <w:rPr>
          <w:noProof/>
          <w:lang w:val="sr-Latn-ME"/>
        </w:rPr>
        <w:t>ek Flufetan</w:t>
      </w:r>
      <w:r w:rsidR="000D2F7C" w:rsidRPr="006C3127">
        <w:rPr>
          <w:noProof/>
          <w:lang w:val="sr-Latn-ME"/>
        </w:rPr>
        <w:t>,</w:t>
      </w:r>
      <w:r w:rsidRPr="006C3127">
        <w:rPr>
          <w:noProof/>
          <w:lang w:val="sr-Latn-ME"/>
        </w:rPr>
        <w:t xml:space="preserve"> sprej za nos ima slab uticaj na sposobnost upravljanja vozilima i rukovanja mašinama. </w:t>
      </w:r>
    </w:p>
    <w:p w14:paraId="0FA85E5E" w14:textId="77777777" w:rsidR="00A45E4B" w:rsidRPr="006C3127" w:rsidRDefault="00A45E4B" w:rsidP="00FF0E33">
      <w:pPr>
        <w:spacing w:after="0" w:line="240" w:lineRule="auto"/>
        <w:ind w:left="0" w:firstLine="0"/>
        <w:jc w:val="both"/>
        <w:rPr>
          <w:noProof/>
          <w:lang w:val="sr-Latn-ME"/>
        </w:rPr>
      </w:pPr>
    </w:p>
    <w:p w14:paraId="3604FFA0" w14:textId="3EB061E5" w:rsidR="00FE36EA" w:rsidRPr="006C3127" w:rsidRDefault="00FE36EA" w:rsidP="00FF0E33">
      <w:pPr>
        <w:spacing w:after="0" w:line="240" w:lineRule="auto"/>
        <w:ind w:left="0" w:firstLine="0"/>
        <w:jc w:val="both"/>
        <w:rPr>
          <w:noProof/>
          <w:lang w:val="sr-Latn-ME"/>
        </w:rPr>
      </w:pPr>
      <w:r w:rsidRPr="006C3127">
        <w:rPr>
          <w:noProof/>
          <w:lang w:val="sr-Latn-ME"/>
        </w:rPr>
        <w:t>U pojedinačnim slučajevima, mogu se javiti umor, iscrpljenost, vrtoglavica ili os</w:t>
      </w:r>
      <w:r w:rsidR="00100E7C" w:rsidRPr="006C3127">
        <w:rPr>
          <w:noProof/>
          <w:lang w:val="sr-Latn-ME"/>
        </w:rPr>
        <w:t>j</w:t>
      </w:r>
      <w:r w:rsidRPr="006C3127">
        <w:rPr>
          <w:noProof/>
          <w:lang w:val="sr-Latn-ME"/>
        </w:rPr>
        <w:t>ećaj slabosti, koji takođe mogu biti posl</w:t>
      </w:r>
      <w:r w:rsidR="00100E7C" w:rsidRPr="006C3127">
        <w:rPr>
          <w:noProof/>
          <w:lang w:val="sr-Latn-ME"/>
        </w:rPr>
        <w:t>j</w:t>
      </w:r>
      <w:r w:rsidRPr="006C3127">
        <w:rPr>
          <w:noProof/>
          <w:lang w:val="sr-Latn-ME"/>
        </w:rPr>
        <w:t>edica bolesti. U ovim slučajevima, sposobnost upravljanja vozilima i rukovanja mašinama može biti smanjena. Alkohol može pojačati ovo dejstvo.</w:t>
      </w:r>
    </w:p>
    <w:p w14:paraId="4C1D25E6" w14:textId="77777777" w:rsidR="00A45E4B" w:rsidRPr="006C3127" w:rsidRDefault="00A45E4B" w:rsidP="00FF0E33">
      <w:pPr>
        <w:spacing w:after="0" w:line="240" w:lineRule="auto"/>
        <w:ind w:left="0" w:firstLine="0"/>
        <w:jc w:val="both"/>
        <w:rPr>
          <w:b/>
          <w:noProof/>
          <w:lang w:val="sr-Latn-ME"/>
        </w:rPr>
      </w:pPr>
    </w:p>
    <w:p w14:paraId="620CB5AD" w14:textId="64EF51AC" w:rsidR="00F63402" w:rsidRPr="006C3127" w:rsidRDefault="004A512A" w:rsidP="00FF0E33">
      <w:pPr>
        <w:spacing w:after="0" w:line="240" w:lineRule="auto"/>
        <w:ind w:left="0" w:firstLine="0"/>
        <w:jc w:val="both"/>
        <w:rPr>
          <w:noProof/>
          <w:lang w:val="sr-Latn-ME"/>
        </w:rPr>
      </w:pPr>
      <w:r w:rsidRPr="006C3127">
        <w:rPr>
          <w:b/>
          <w:noProof/>
          <w:lang w:val="sr-Latn-ME"/>
        </w:rPr>
        <w:t>4.8. Neželjena dejstva</w:t>
      </w:r>
    </w:p>
    <w:p w14:paraId="5235D444" w14:textId="77777777" w:rsidR="00A45E4B" w:rsidRPr="006C3127" w:rsidRDefault="00A45E4B" w:rsidP="00FF0E33">
      <w:pPr>
        <w:spacing w:after="0" w:line="240" w:lineRule="auto"/>
        <w:ind w:left="0" w:firstLine="0"/>
        <w:jc w:val="both"/>
        <w:rPr>
          <w:noProof/>
          <w:lang w:val="sr-Latn-ME"/>
        </w:rPr>
      </w:pPr>
    </w:p>
    <w:p w14:paraId="57490D1C" w14:textId="5750CF84" w:rsidR="00F63402" w:rsidRPr="006C3127" w:rsidRDefault="00FE612D" w:rsidP="00FF0E33">
      <w:pPr>
        <w:spacing w:after="0" w:line="240" w:lineRule="auto"/>
        <w:ind w:left="0" w:firstLine="0"/>
        <w:jc w:val="both"/>
        <w:rPr>
          <w:noProof/>
          <w:lang w:val="sr-Latn-ME"/>
        </w:rPr>
      </w:pPr>
      <w:r w:rsidRPr="006C3127">
        <w:rPr>
          <w:noProof/>
          <w:lang w:val="sr-Latn-ME"/>
        </w:rPr>
        <w:t>Nakon prim</w:t>
      </w:r>
      <w:r w:rsidR="00100E7C" w:rsidRPr="006C3127">
        <w:rPr>
          <w:noProof/>
          <w:lang w:val="sr-Latn-ME"/>
        </w:rPr>
        <w:t>j</w:t>
      </w:r>
      <w:r w:rsidRPr="006C3127">
        <w:rPr>
          <w:noProof/>
          <w:lang w:val="sr-Latn-ME"/>
        </w:rPr>
        <w:t>ene l</w:t>
      </w:r>
      <w:r w:rsidR="00100E7C" w:rsidRPr="006C3127">
        <w:rPr>
          <w:noProof/>
          <w:lang w:val="sr-Latn-ME"/>
        </w:rPr>
        <w:t>ij</w:t>
      </w:r>
      <w:r w:rsidRPr="006C3127">
        <w:rPr>
          <w:noProof/>
          <w:lang w:val="sr-Latn-ME"/>
        </w:rPr>
        <w:t>eka Flufetan</w:t>
      </w:r>
      <w:r w:rsidR="000D2F7C" w:rsidRPr="006C3127">
        <w:rPr>
          <w:noProof/>
          <w:lang w:val="sr-Latn-ME"/>
        </w:rPr>
        <w:t>,</w:t>
      </w:r>
      <w:r w:rsidRPr="006C3127">
        <w:rPr>
          <w:noProof/>
          <w:lang w:val="sr-Latn-ME"/>
        </w:rPr>
        <w:t xml:space="preserve"> sprej za nos, često se javlja disguzija, specifičan neprijatan ukus supstance koja se prim</w:t>
      </w:r>
      <w:r w:rsidR="00100E7C" w:rsidRPr="006C3127">
        <w:rPr>
          <w:noProof/>
          <w:lang w:val="sr-Latn-ME"/>
        </w:rPr>
        <w:t>j</w:t>
      </w:r>
      <w:r w:rsidRPr="006C3127">
        <w:rPr>
          <w:noProof/>
          <w:lang w:val="sr-Latn-ME"/>
        </w:rPr>
        <w:t>enjuje (često usl</w:t>
      </w:r>
      <w:r w:rsidR="00100E7C" w:rsidRPr="006C3127">
        <w:rPr>
          <w:noProof/>
          <w:lang w:val="sr-Latn-ME"/>
        </w:rPr>
        <w:t>j</w:t>
      </w:r>
      <w:r w:rsidRPr="006C3127">
        <w:rPr>
          <w:noProof/>
          <w:lang w:val="sr-Latn-ME"/>
        </w:rPr>
        <w:t>ed nepravilnog načina prim</w:t>
      </w:r>
      <w:r w:rsidR="00100E7C" w:rsidRPr="006C3127">
        <w:rPr>
          <w:noProof/>
          <w:lang w:val="sr-Latn-ME"/>
        </w:rPr>
        <w:t>j</w:t>
      </w:r>
      <w:r w:rsidRPr="006C3127">
        <w:rPr>
          <w:noProof/>
          <w:lang w:val="sr-Latn-ME"/>
        </w:rPr>
        <w:t>ene, odnosno pret</w:t>
      </w:r>
      <w:r w:rsidR="00100E7C" w:rsidRPr="006C3127">
        <w:rPr>
          <w:noProof/>
          <w:lang w:val="sr-Latn-ME"/>
        </w:rPr>
        <w:t>j</w:t>
      </w:r>
      <w:r w:rsidRPr="006C3127">
        <w:rPr>
          <w:noProof/>
          <w:lang w:val="sr-Latn-ME"/>
        </w:rPr>
        <w:t>eranog naginjanja glave unazad tokom prim</w:t>
      </w:r>
      <w:r w:rsidR="00100E7C" w:rsidRPr="006C3127">
        <w:rPr>
          <w:noProof/>
          <w:lang w:val="sr-Latn-ME"/>
        </w:rPr>
        <w:t>j</w:t>
      </w:r>
      <w:r w:rsidRPr="006C3127">
        <w:rPr>
          <w:noProof/>
          <w:lang w:val="sr-Latn-ME"/>
        </w:rPr>
        <w:t>ene l</w:t>
      </w:r>
      <w:r w:rsidR="00100E7C" w:rsidRPr="006C3127">
        <w:rPr>
          <w:noProof/>
          <w:lang w:val="sr-Latn-ME"/>
        </w:rPr>
        <w:t>ij</w:t>
      </w:r>
      <w:r w:rsidRPr="006C3127">
        <w:rPr>
          <w:noProof/>
          <w:lang w:val="sr-Latn-ME"/>
        </w:rPr>
        <w:t>eka).</w:t>
      </w:r>
    </w:p>
    <w:p w14:paraId="4B694C45" w14:textId="77777777" w:rsidR="00A45E4B" w:rsidRPr="006C3127" w:rsidRDefault="00A45E4B" w:rsidP="00FF0E33">
      <w:pPr>
        <w:spacing w:after="0" w:line="240" w:lineRule="auto"/>
        <w:ind w:left="0" w:firstLine="0"/>
        <w:rPr>
          <w:noProof/>
          <w:lang w:val="sr-Latn-ME"/>
        </w:rPr>
      </w:pPr>
    </w:p>
    <w:p w14:paraId="34100EA0" w14:textId="76558F59" w:rsidR="00FE612D" w:rsidRPr="006C3127" w:rsidRDefault="00FE612D" w:rsidP="00FF0E33">
      <w:pPr>
        <w:spacing w:after="0" w:line="240" w:lineRule="auto"/>
        <w:ind w:left="0" w:firstLine="0"/>
        <w:rPr>
          <w:noProof/>
          <w:lang w:val="sr-Latn-ME"/>
        </w:rPr>
      </w:pPr>
      <w:r w:rsidRPr="006C3127">
        <w:rPr>
          <w:noProof/>
          <w:lang w:val="sr-Latn-ME"/>
        </w:rPr>
        <w:t xml:space="preserve">Neželjena dejstva su navedena prema sistemima organa i učestalosti. </w:t>
      </w:r>
      <w:r w:rsidR="005A4A00" w:rsidRPr="006C3127">
        <w:rPr>
          <w:noProof/>
          <w:lang w:val="sr-Latn-ME"/>
        </w:rPr>
        <w:t>Učestalost je definisana kao:</w:t>
      </w:r>
    </w:p>
    <w:p w14:paraId="57AD0D61" w14:textId="5413C415" w:rsidR="005A4A00" w:rsidRPr="006C3127" w:rsidRDefault="005A4A00" w:rsidP="00FF0E33">
      <w:pPr>
        <w:spacing w:after="0" w:line="240" w:lineRule="auto"/>
        <w:ind w:left="0" w:firstLine="0"/>
        <w:rPr>
          <w:noProof/>
          <w:lang w:val="sr-Latn-ME"/>
        </w:rPr>
      </w:pPr>
      <w:r w:rsidRPr="006C3127">
        <w:rPr>
          <w:noProof/>
          <w:lang w:val="sr-Latn-ME"/>
        </w:rPr>
        <w:t>Veoma česta (≥ 1/10)</w:t>
      </w:r>
    </w:p>
    <w:p w14:paraId="1556333F" w14:textId="7798DEEB" w:rsidR="005A4A00" w:rsidRPr="006C3127" w:rsidRDefault="005A4A00" w:rsidP="00FF0E33">
      <w:pPr>
        <w:spacing w:after="0" w:line="240" w:lineRule="auto"/>
        <w:ind w:left="0" w:firstLine="0"/>
        <w:rPr>
          <w:noProof/>
          <w:lang w:val="sr-Latn-ME"/>
        </w:rPr>
      </w:pPr>
      <w:r w:rsidRPr="006C3127">
        <w:rPr>
          <w:noProof/>
          <w:lang w:val="sr-Latn-ME"/>
        </w:rPr>
        <w:t>Česta (≥ 1/100 do &lt; 1/10)</w:t>
      </w:r>
    </w:p>
    <w:p w14:paraId="59D85BBF" w14:textId="485A374D" w:rsidR="005A4A00" w:rsidRPr="006C3127" w:rsidRDefault="005A4A00" w:rsidP="00FF0E33">
      <w:pPr>
        <w:spacing w:after="0" w:line="240" w:lineRule="auto"/>
        <w:ind w:left="0" w:firstLine="0"/>
        <w:rPr>
          <w:noProof/>
          <w:lang w:val="sr-Latn-ME"/>
        </w:rPr>
      </w:pPr>
      <w:r w:rsidRPr="006C3127">
        <w:rPr>
          <w:noProof/>
          <w:lang w:val="sr-Latn-ME"/>
        </w:rPr>
        <w:t>Povremena (≥ 1/1000 do &lt; 1/100)</w:t>
      </w:r>
    </w:p>
    <w:p w14:paraId="4808701F" w14:textId="24C9003E" w:rsidR="005A4A00" w:rsidRPr="006C3127" w:rsidRDefault="005A4A00" w:rsidP="00FF0E33">
      <w:pPr>
        <w:spacing w:after="0" w:line="240" w:lineRule="auto"/>
        <w:ind w:left="0" w:firstLine="0"/>
        <w:rPr>
          <w:noProof/>
          <w:lang w:val="sr-Latn-ME"/>
        </w:rPr>
      </w:pPr>
      <w:r w:rsidRPr="006C3127">
        <w:rPr>
          <w:noProof/>
          <w:lang w:val="sr-Latn-ME"/>
        </w:rPr>
        <w:t>R</w:t>
      </w:r>
      <w:r w:rsidR="00100E7C" w:rsidRPr="006C3127">
        <w:rPr>
          <w:noProof/>
          <w:lang w:val="sr-Latn-ME"/>
        </w:rPr>
        <w:t>ij</w:t>
      </w:r>
      <w:r w:rsidRPr="006C3127">
        <w:rPr>
          <w:noProof/>
          <w:lang w:val="sr-Latn-ME"/>
        </w:rPr>
        <w:t>etka (≥ 1/10000 do &lt; 1/1000)</w:t>
      </w:r>
    </w:p>
    <w:p w14:paraId="6C3306B6" w14:textId="7CCE54D3" w:rsidR="005A4A00" w:rsidRPr="006C3127" w:rsidRDefault="005A4A00" w:rsidP="00FF0E33">
      <w:pPr>
        <w:spacing w:after="0" w:line="240" w:lineRule="auto"/>
        <w:ind w:left="0" w:firstLine="0"/>
        <w:rPr>
          <w:noProof/>
          <w:lang w:val="sr-Latn-ME"/>
        </w:rPr>
      </w:pPr>
      <w:r w:rsidRPr="006C3127">
        <w:rPr>
          <w:noProof/>
          <w:lang w:val="sr-Latn-ME"/>
        </w:rPr>
        <w:t>Veoma r</w:t>
      </w:r>
      <w:r w:rsidR="00100E7C" w:rsidRPr="006C3127">
        <w:rPr>
          <w:noProof/>
          <w:lang w:val="sr-Latn-ME"/>
        </w:rPr>
        <w:t>ij</w:t>
      </w:r>
      <w:r w:rsidRPr="006C3127">
        <w:rPr>
          <w:noProof/>
          <w:lang w:val="sr-Latn-ME"/>
        </w:rPr>
        <w:t>etka (&lt; 1/10000)</w:t>
      </w:r>
    </w:p>
    <w:p w14:paraId="5DA0321B" w14:textId="15B31624" w:rsidR="005A4A00" w:rsidRPr="006C3127" w:rsidRDefault="005A4A00" w:rsidP="00FF0E33">
      <w:pPr>
        <w:spacing w:after="0" w:line="240" w:lineRule="auto"/>
        <w:ind w:left="0" w:firstLine="0"/>
        <w:rPr>
          <w:noProof/>
          <w:lang w:val="sr-Latn-ME"/>
        </w:rPr>
      </w:pPr>
      <w:r w:rsidRPr="006C3127">
        <w:rPr>
          <w:noProof/>
          <w:lang w:val="sr-Latn-ME"/>
        </w:rPr>
        <w:t>Nepoznata (ne može se proc</w:t>
      </w:r>
      <w:r w:rsidR="00100E7C" w:rsidRPr="006C3127">
        <w:rPr>
          <w:noProof/>
          <w:lang w:val="sr-Latn-ME"/>
        </w:rPr>
        <w:t>ij</w:t>
      </w:r>
      <w:r w:rsidRPr="006C3127">
        <w:rPr>
          <w:noProof/>
          <w:lang w:val="sr-Latn-ME"/>
        </w:rPr>
        <w:t>eniti na osnovu dostupnih podataka)</w:t>
      </w:r>
    </w:p>
    <w:p w14:paraId="7C7D72CE" w14:textId="0CBDF473" w:rsidR="00FE612D" w:rsidRPr="006C3127" w:rsidRDefault="00FE612D" w:rsidP="00613752">
      <w:pPr>
        <w:spacing w:before="120" w:after="120" w:line="240" w:lineRule="auto"/>
        <w:ind w:left="0" w:firstLine="0"/>
        <w:rPr>
          <w:noProof/>
          <w:lang w:val="sr-Latn-ME"/>
        </w:rPr>
      </w:pPr>
    </w:p>
    <w:tbl>
      <w:tblPr>
        <w:tblStyle w:val="TableGrid0"/>
        <w:tblW w:w="1006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76"/>
        <w:gridCol w:w="1347"/>
        <w:gridCol w:w="1367"/>
        <w:gridCol w:w="1316"/>
        <w:gridCol w:w="1581"/>
        <w:gridCol w:w="1418"/>
      </w:tblGrid>
      <w:tr w:rsidR="00B16B71" w:rsidRPr="006C3127" w14:paraId="0E69F0A8" w14:textId="77777777" w:rsidTr="009323C3">
        <w:tc>
          <w:tcPr>
            <w:tcW w:w="1560" w:type="dxa"/>
            <w:tcBorders>
              <w:tl2br w:val="single" w:sz="4" w:space="0" w:color="auto"/>
            </w:tcBorders>
          </w:tcPr>
          <w:p w14:paraId="34E62E54" w14:textId="52892790" w:rsidR="005A4A00" w:rsidRPr="006C3127" w:rsidRDefault="005A4A00" w:rsidP="00FF0E33">
            <w:pPr>
              <w:spacing w:after="0" w:line="240" w:lineRule="auto"/>
              <w:ind w:left="0" w:right="30" w:firstLine="0"/>
              <w:rPr>
                <w:b/>
                <w:bCs/>
                <w:noProof/>
                <w:lang w:val="sr-Latn-ME"/>
              </w:rPr>
            </w:pPr>
            <w:r w:rsidRPr="006C3127">
              <w:rPr>
                <w:b/>
                <w:bCs/>
                <w:noProof/>
                <w:lang w:val="sr-Latn-ME"/>
              </w:rPr>
              <w:t xml:space="preserve">      Učestalost</w:t>
            </w:r>
          </w:p>
          <w:p w14:paraId="28BB4F28" w14:textId="6030BB8F" w:rsidR="005A4A00" w:rsidRPr="006C3127" w:rsidRDefault="005A4A00" w:rsidP="00FF0E33">
            <w:pPr>
              <w:tabs>
                <w:tab w:val="left" w:pos="29"/>
              </w:tabs>
              <w:spacing w:after="0" w:line="240" w:lineRule="auto"/>
              <w:ind w:left="0" w:right="284" w:firstLine="0"/>
              <w:rPr>
                <w:b/>
                <w:bCs/>
                <w:noProof/>
                <w:lang w:val="sr-Latn-ME"/>
              </w:rPr>
            </w:pPr>
            <w:r w:rsidRPr="006C3127">
              <w:rPr>
                <w:b/>
                <w:bCs/>
                <w:noProof/>
                <w:lang w:val="sr-Latn-ME"/>
              </w:rPr>
              <w:t>Klasa sistema organa</w:t>
            </w:r>
          </w:p>
        </w:tc>
        <w:tc>
          <w:tcPr>
            <w:tcW w:w="1476" w:type="dxa"/>
          </w:tcPr>
          <w:p w14:paraId="34D87CD6" w14:textId="30DFD65C" w:rsidR="005A4A00" w:rsidRPr="006C3127" w:rsidRDefault="005A4A00" w:rsidP="00FF0E33">
            <w:pPr>
              <w:spacing w:after="0" w:line="240" w:lineRule="auto"/>
              <w:ind w:left="0" w:firstLine="0"/>
              <w:jc w:val="center"/>
              <w:rPr>
                <w:b/>
                <w:bCs/>
                <w:noProof/>
                <w:lang w:val="sr-Latn-ME"/>
              </w:rPr>
            </w:pPr>
            <w:r w:rsidRPr="006C3127">
              <w:rPr>
                <w:b/>
                <w:bCs/>
                <w:noProof/>
                <w:lang w:val="sr-Latn-ME"/>
              </w:rPr>
              <w:t>Veoma često</w:t>
            </w:r>
          </w:p>
        </w:tc>
        <w:tc>
          <w:tcPr>
            <w:tcW w:w="1347" w:type="dxa"/>
          </w:tcPr>
          <w:p w14:paraId="7039E645" w14:textId="6220BA35" w:rsidR="005A4A00" w:rsidRPr="006C3127" w:rsidRDefault="005A4A00" w:rsidP="00FF0E33">
            <w:pPr>
              <w:spacing w:after="0" w:line="240" w:lineRule="auto"/>
              <w:ind w:left="0" w:firstLine="0"/>
              <w:jc w:val="center"/>
              <w:rPr>
                <w:b/>
                <w:bCs/>
                <w:noProof/>
                <w:lang w:val="sr-Latn-ME"/>
              </w:rPr>
            </w:pPr>
            <w:r w:rsidRPr="006C3127">
              <w:rPr>
                <w:b/>
                <w:bCs/>
                <w:noProof/>
                <w:lang w:val="sr-Latn-ME"/>
              </w:rPr>
              <w:t>Često</w:t>
            </w:r>
          </w:p>
        </w:tc>
        <w:tc>
          <w:tcPr>
            <w:tcW w:w="1367" w:type="dxa"/>
          </w:tcPr>
          <w:p w14:paraId="7843DEAC" w14:textId="08807A6E" w:rsidR="005A4A00" w:rsidRPr="006C3127" w:rsidRDefault="005A4A00" w:rsidP="00FF0E33">
            <w:pPr>
              <w:spacing w:after="0" w:line="240" w:lineRule="auto"/>
              <w:ind w:left="0" w:firstLine="0"/>
              <w:jc w:val="center"/>
              <w:rPr>
                <w:b/>
                <w:bCs/>
                <w:noProof/>
                <w:lang w:val="sr-Latn-ME"/>
              </w:rPr>
            </w:pPr>
            <w:r w:rsidRPr="006C3127">
              <w:rPr>
                <w:b/>
                <w:bCs/>
                <w:noProof/>
                <w:lang w:val="sr-Latn-ME"/>
              </w:rPr>
              <w:t>Povremeno</w:t>
            </w:r>
          </w:p>
        </w:tc>
        <w:tc>
          <w:tcPr>
            <w:tcW w:w="1316" w:type="dxa"/>
          </w:tcPr>
          <w:p w14:paraId="5EC26531" w14:textId="49F144D6" w:rsidR="005A4A00" w:rsidRPr="006C3127" w:rsidRDefault="005A4A00" w:rsidP="00FF0E33">
            <w:pPr>
              <w:spacing w:after="0" w:line="240" w:lineRule="auto"/>
              <w:ind w:left="0" w:firstLine="0"/>
              <w:jc w:val="center"/>
              <w:rPr>
                <w:b/>
                <w:bCs/>
                <w:noProof/>
                <w:lang w:val="sr-Latn-ME"/>
              </w:rPr>
            </w:pPr>
            <w:r w:rsidRPr="006C3127">
              <w:rPr>
                <w:b/>
                <w:bCs/>
                <w:noProof/>
                <w:lang w:val="sr-Latn-ME"/>
              </w:rPr>
              <w:t>R</w:t>
            </w:r>
            <w:r w:rsidR="00100E7C" w:rsidRPr="006C3127">
              <w:rPr>
                <w:b/>
                <w:bCs/>
                <w:noProof/>
                <w:lang w:val="sr-Latn-ME"/>
              </w:rPr>
              <w:t>ij</w:t>
            </w:r>
            <w:r w:rsidRPr="006C3127">
              <w:rPr>
                <w:b/>
                <w:bCs/>
                <w:noProof/>
                <w:lang w:val="sr-Latn-ME"/>
              </w:rPr>
              <w:t>etko</w:t>
            </w:r>
          </w:p>
        </w:tc>
        <w:tc>
          <w:tcPr>
            <w:tcW w:w="1581" w:type="dxa"/>
          </w:tcPr>
          <w:p w14:paraId="62B0FA9D" w14:textId="1082B716" w:rsidR="005A4A00" w:rsidRPr="006C3127" w:rsidRDefault="005A4A00" w:rsidP="00FF0E33">
            <w:pPr>
              <w:spacing w:after="0" w:line="240" w:lineRule="auto"/>
              <w:ind w:left="0" w:firstLine="0"/>
              <w:jc w:val="center"/>
              <w:rPr>
                <w:b/>
                <w:bCs/>
                <w:noProof/>
                <w:lang w:val="sr-Latn-ME"/>
              </w:rPr>
            </w:pPr>
            <w:r w:rsidRPr="006C3127">
              <w:rPr>
                <w:b/>
                <w:bCs/>
                <w:noProof/>
                <w:lang w:val="sr-Latn-ME"/>
              </w:rPr>
              <w:t>Veoma r</w:t>
            </w:r>
            <w:r w:rsidR="00100E7C" w:rsidRPr="006C3127">
              <w:rPr>
                <w:b/>
                <w:bCs/>
                <w:noProof/>
                <w:lang w:val="sr-Latn-ME"/>
              </w:rPr>
              <w:t>ij</w:t>
            </w:r>
            <w:r w:rsidRPr="006C3127">
              <w:rPr>
                <w:b/>
                <w:bCs/>
                <w:noProof/>
                <w:lang w:val="sr-Latn-ME"/>
              </w:rPr>
              <w:t>etko</w:t>
            </w:r>
          </w:p>
        </w:tc>
        <w:tc>
          <w:tcPr>
            <w:tcW w:w="1418" w:type="dxa"/>
          </w:tcPr>
          <w:p w14:paraId="3A8B55DE" w14:textId="59561714" w:rsidR="005A4A00" w:rsidRPr="006C3127" w:rsidRDefault="005A4A00" w:rsidP="00FF0E33">
            <w:pPr>
              <w:spacing w:after="0" w:line="240" w:lineRule="auto"/>
              <w:ind w:left="0" w:firstLine="0"/>
              <w:jc w:val="center"/>
              <w:rPr>
                <w:b/>
                <w:bCs/>
                <w:noProof/>
                <w:lang w:val="sr-Latn-ME"/>
              </w:rPr>
            </w:pPr>
            <w:r w:rsidRPr="006C3127">
              <w:rPr>
                <w:b/>
                <w:bCs/>
                <w:noProof/>
                <w:lang w:val="sr-Latn-ME"/>
              </w:rPr>
              <w:t>Nepoznato</w:t>
            </w:r>
          </w:p>
        </w:tc>
      </w:tr>
      <w:tr w:rsidR="00B16B71" w:rsidRPr="006C3127" w14:paraId="0BE40DF1" w14:textId="77777777" w:rsidTr="009323C3">
        <w:tc>
          <w:tcPr>
            <w:tcW w:w="1560" w:type="dxa"/>
          </w:tcPr>
          <w:p w14:paraId="114209B1" w14:textId="5214AD4A" w:rsidR="005A4A00" w:rsidRPr="006C3127" w:rsidRDefault="005A4A00" w:rsidP="00FF0E33">
            <w:pPr>
              <w:spacing w:after="0" w:line="240" w:lineRule="auto"/>
              <w:ind w:left="0" w:right="-32" w:firstLine="0"/>
              <w:jc w:val="center"/>
              <w:rPr>
                <w:b/>
                <w:bCs/>
                <w:noProof/>
                <w:lang w:val="sr-Latn-ME"/>
              </w:rPr>
            </w:pPr>
            <w:r w:rsidRPr="006C3127">
              <w:rPr>
                <w:b/>
                <w:bCs/>
                <w:noProof/>
                <w:lang w:val="sr-Latn-ME"/>
              </w:rPr>
              <w:t>Poremećaji imunog sistema</w:t>
            </w:r>
          </w:p>
        </w:tc>
        <w:tc>
          <w:tcPr>
            <w:tcW w:w="1476" w:type="dxa"/>
          </w:tcPr>
          <w:p w14:paraId="2D7A88AB" w14:textId="77777777" w:rsidR="005A4A00" w:rsidRPr="006C3127" w:rsidRDefault="005A4A00" w:rsidP="00FF0E33">
            <w:pPr>
              <w:spacing w:after="0" w:line="240" w:lineRule="auto"/>
              <w:ind w:left="0" w:firstLine="0"/>
              <w:rPr>
                <w:noProof/>
                <w:lang w:val="sr-Latn-ME"/>
              </w:rPr>
            </w:pPr>
          </w:p>
        </w:tc>
        <w:tc>
          <w:tcPr>
            <w:tcW w:w="1347" w:type="dxa"/>
          </w:tcPr>
          <w:p w14:paraId="50D9D8E5" w14:textId="77777777" w:rsidR="005A4A00" w:rsidRPr="006C3127" w:rsidRDefault="005A4A00" w:rsidP="00FF0E33">
            <w:pPr>
              <w:spacing w:after="0" w:line="240" w:lineRule="auto"/>
              <w:ind w:left="0" w:firstLine="0"/>
              <w:rPr>
                <w:noProof/>
                <w:lang w:val="sr-Latn-ME"/>
              </w:rPr>
            </w:pPr>
          </w:p>
        </w:tc>
        <w:tc>
          <w:tcPr>
            <w:tcW w:w="1367" w:type="dxa"/>
          </w:tcPr>
          <w:p w14:paraId="50629BB0" w14:textId="77777777" w:rsidR="005A4A00" w:rsidRPr="006C3127" w:rsidRDefault="005A4A00" w:rsidP="00FF0E33">
            <w:pPr>
              <w:spacing w:after="0" w:line="240" w:lineRule="auto"/>
              <w:ind w:left="0" w:firstLine="0"/>
              <w:rPr>
                <w:noProof/>
                <w:lang w:val="sr-Latn-ME"/>
              </w:rPr>
            </w:pPr>
          </w:p>
        </w:tc>
        <w:tc>
          <w:tcPr>
            <w:tcW w:w="1316" w:type="dxa"/>
          </w:tcPr>
          <w:p w14:paraId="71FB8840" w14:textId="77777777" w:rsidR="005A4A00" w:rsidRPr="006C3127" w:rsidRDefault="005A4A00" w:rsidP="00FF0E33">
            <w:pPr>
              <w:spacing w:after="0" w:line="240" w:lineRule="auto"/>
              <w:ind w:left="0" w:firstLine="0"/>
              <w:rPr>
                <w:noProof/>
                <w:lang w:val="sr-Latn-ME"/>
              </w:rPr>
            </w:pPr>
          </w:p>
        </w:tc>
        <w:tc>
          <w:tcPr>
            <w:tcW w:w="1581" w:type="dxa"/>
          </w:tcPr>
          <w:p w14:paraId="59A6ECDE" w14:textId="0E4C62E6" w:rsidR="005A4A00" w:rsidRPr="006C3127" w:rsidRDefault="009323C3" w:rsidP="00FF0E33">
            <w:pPr>
              <w:spacing w:after="0" w:line="240" w:lineRule="auto"/>
              <w:ind w:left="0" w:firstLine="0"/>
              <w:jc w:val="center"/>
              <w:rPr>
                <w:noProof/>
                <w:lang w:val="sr-Latn-ME"/>
              </w:rPr>
            </w:pPr>
            <w:r w:rsidRPr="006C3127">
              <w:rPr>
                <w:noProof/>
                <w:lang w:val="sr-Latn-ME"/>
              </w:rPr>
              <w:t>Preos</w:t>
            </w:r>
            <w:r w:rsidR="00100E7C" w:rsidRPr="006C3127">
              <w:rPr>
                <w:noProof/>
                <w:lang w:val="sr-Latn-ME"/>
              </w:rPr>
              <w:t>j</w:t>
            </w:r>
            <w:r w:rsidRPr="006C3127">
              <w:rPr>
                <w:noProof/>
                <w:lang w:val="sr-Latn-ME"/>
              </w:rPr>
              <w:t>etljivost, uključujući anafilaktič</w:t>
            </w:r>
            <w:r w:rsidR="000D2F7C" w:rsidRPr="006C3127">
              <w:rPr>
                <w:noProof/>
                <w:lang w:val="sr-Latn-ME"/>
              </w:rPr>
              <w:t>k</w:t>
            </w:r>
            <w:r w:rsidRPr="006C3127">
              <w:rPr>
                <w:noProof/>
                <w:lang w:val="sr-Latn-ME"/>
              </w:rPr>
              <w:t>e reakcije, angioedem (edem lica ili jezika i osip po koži), bronhospazam</w:t>
            </w:r>
          </w:p>
        </w:tc>
        <w:tc>
          <w:tcPr>
            <w:tcW w:w="1418" w:type="dxa"/>
          </w:tcPr>
          <w:p w14:paraId="73D9F6F5" w14:textId="77777777" w:rsidR="005A4A00" w:rsidRPr="006C3127" w:rsidRDefault="005A4A00" w:rsidP="00FF0E33">
            <w:pPr>
              <w:spacing w:after="0" w:line="240" w:lineRule="auto"/>
              <w:ind w:left="0" w:firstLine="0"/>
              <w:rPr>
                <w:noProof/>
                <w:lang w:val="sr-Latn-ME"/>
              </w:rPr>
            </w:pPr>
          </w:p>
        </w:tc>
      </w:tr>
      <w:tr w:rsidR="00B16B71" w:rsidRPr="006C3127" w14:paraId="7FBA1A36" w14:textId="77777777" w:rsidTr="009323C3">
        <w:tc>
          <w:tcPr>
            <w:tcW w:w="1560" w:type="dxa"/>
          </w:tcPr>
          <w:p w14:paraId="46F7909F" w14:textId="6409753C" w:rsidR="005A4A00" w:rsidRPr="006C3127" w:rsidRDefault="005A4A00" w:rsidP="00FF0E33">
            <w:pPr>
              <w:spacing w:after="0" w:line="240" w:lineRule="auto"/>
              <w:ind w:left="0" w:right="-107" w:firstLine="0"/>
              <w:jc w:val="center"/>
              <w:rPr>
                <w:b/>
                <w:bCs/>
                <w:noProof/>
                <w:lang w:val="sr-Latn-ME"/>
              </w:rPr>
            </w:pPr>
            <w:r w:rsidRPr="006C3127">
              <w:rPr>
                <w:b/>
                <w:bCs/>
                <w:noProof/>
                <w:lang w:val="sr-Latn-ME"/>
              </w:rPr>
              <w:lastRenderedPageBreak/>
              <w:t>Poremećaji nervnog sistema</w:t>
            </w:r>
          </w:p>
        </w:tc>
        <w:tc>
          <w:tcPr>
            <w:tcW w:w="1476" w:type="dxa"/>
          </w:tcPr>
          <w:p w14:paraId="2273F4D6" w14:textId="77777777" w:rsidR="005A4A00" w:rsidRPr="006C3127" w:rsidRDefault="005A4A00" w:rsidP="00FF0E33">
            <w:pPr>
              <w:spacing w:after="0" w:line="240" w:lineRule="auto"/>
              <w:ind w:left="0" w:firstLine="0"/>
              <w:rPr>
                <w:noProof/>
                <w:lang w:val="sr-Latn-ME"/>
              </w:rPr>
            </w:pPr>
          </w:p>
        </w:tc>
        <w:tc>
          <w:tcPr>
            <w:tcW w:w="1347" w:type="dxa"/>
          </w:tcPr>
          <w:p w14:paraId="55847DBF" w14:textId="42F898F4" w:rsidR="005A4A00" w:rsidRPr="006C3127" w:rsidRDefault="00013255" w:rsidP="00FF0E33">
            <w:pPr>
              <w:spacing w:after="0" w:line="240" w:lineRule="auto"/>
              <w:ind w:left="0" w:firstLine="0"/>
              <w:jc w:val="center"/>
              <w:rPr>
                <w:noProof/>
                <w:lang w:val="sr-Latn-ME"/>
              </w:rPr>
            </w:pPr>
            <w:r w:rsidRPr="006C3127">
              <w:rPr>
                <w:noProof/>
                <w:lang w:val="sr-Latn-ME"/>
              </w:rPr>
              <w:t>Glavobolja, disguzija (neprijatan ukus), neprijatan miris</w:t>
            </w:r>
          </w:p>
        </w:tc>
        <w:tc>
          <w:tcPr>
            <w:tcW w:w="1367" w:type="dxa"/>
          </w:tcPr>
          <w:p w14:paraId="56D8F794" w14:textId="77777777" w:rsidR="005A4A00" w:rsidRPr="006C3127" w:rsidRDefault="005A4A00" w:rsidP="00FF0E33">
            <w:pPr>
              <w:spacing w:after="0" w:line="240" w:lineRule="auto"/>
              <w:ind w:left="0" w:firstLine="0"/>
              <w:rPr>
                <w:noProof/>
                <w:lang w:val="sr-Latn-ME"/>
              </w:rPr>
            </w:pPr>
          </w:p>
        </w:tc>
        <w:tc>
          <w:tcPr>
            <w:tcW w:w="1316" w:type="dxa"/>
          </w:tcPr>
          <w:p w14:paraId="5C9ED7E2" w14:textId="77777777" w:rsidR="005A4A00" w:rsidRPr="006C3127" w:rsidRDefault="005A4A00" w:rsidP="00FF0E33">
            <w:pPr>
              <w:spacing w:after="0" w:line="240" w:lineRule="auto"/>
              <w:ind w:left="0" w:firstLine="0"/>
              <w:rPr>
                <w:noProof/>
                <w:lang w:val="sr-Latn-ME"/>
              </w:rPr>
            </w:pPr>
          </w:p>
        </w:tc>
        <w:tc>
          <w:tcPr>
            <w:tcW w:w="1581" w:type="dxa"/>
          </w:tcPr>
          <w:p w14:paraId="54CCE140" w14:textId="74A072F9" w:rsidR="005A4A00" w:rsidRPr="006C3127" w:rsidRDefault="0077379A" w:rsidP="00FF0E33">
            <w:pPr>
              <w:spacing w:after="0" w:line="240" w:lineRule="auto"/>
              <w:ind w:left="0" w:firstLine="0"/>
              <w:jc w:val="center"/>
              <w:rPr>
                <w:noProof/>
                <w:lang w:val="sr-Latn-ME"/>
              </w:rPr>
            </w:pPr>
            <w:r w:rsidRPr="006C3127">
              <w:rPr>
                <w:noProof/>
                <w:lang w:val="sr-Latn-ME"/>
              </w:rPr>
              <w:t>Vrtoglavica, somnolencija (pospanost)</w:t>
            </w:r>
          </w:p>
        </w:tc>
        <w:tc>
          <w:tcPr>
            <w:tcW w:w="1418" w:type="dxa"/>
          </w:tcPr>
          <w:p w14:paraId="52EA4085" w14:textId="77777777" w:rsidR="005A4A00" w:rsidRPr="006C3127" w:rsidRDefault="005A4A00" w:rsidP="00FF0E33">
            <w:pPr>
              <w:spacing w:after="0" w:line="240" w:lineRule="auto"/>
              <w:ind w:left="0" w:firstLine="0"/>
              <w:rPr>
                <w:noProof/>
                <w:lang w:val="sr-Latn-ME"/>
              </w:rPr>
            </w:pPr>
          </w:p>
        </w:tc>
      </w:tr>
      <w:tr w:rsidR="00B16B71" w:rsidRPr="006C3127" w14:paraId="515CBB03" w14:textId="77777777" w:rsidTr="009323C3">
        <w:tc>
          <w:tcPr>
            <w:tcW w:w="1560" w:type="dxa"/>
          </w:tcPr>
          <w:p w14:paraId="218C790A" w14:textId="29402348" w:rsidR="005A4A00" w:rsidRPr="006C3127" w:rsidRDefault="00013255" w:rsidP="00FF0E33">
            <w:pPr>
              <w:spacing w:after="0" w:line="240" w:lineRule="auto"/>
              <w:ind w:left="0" w:right="-107" w:firstLine="0"/>
              <w:jc w:val="center"/>
              <w:rPr>
                <w:b/>
                <w:bCs/>
                <w:noProof/>
                <w:lang w:val="sr-Latn-ME"/>
              </w:rPr>
            </w:pPr>
            <w:r w:rsidRPr="006C3127">
              <w:rPr>
                <w:b/>
                <w:bCs/>
                <w:noProof/>
                <w:lang w:val="sr-Latn-ME"/>
              </w:rPr>
              <w:t>Poremećaji oka</w:t>
            </w:r>
            <w:r w:rsidRPr="006C3127">
              <w:rPr>
                <w:b/>
                <w:bCs/>
                <w:noProof/>
                <w:vertAlign w:val="superscript"/>
                <w:lang w:val="sr-Latn-ME"/>
              </w:rPr>
              <w:t>*</w:t>
            </w:r>
          </w:p>
        </w:tc>
        <w:tc>
          <w:tcPr>
            <w:tcW w:w="1476" w:type="dxa"/>
          </w:tcPr>
          <w:p w14:paraId="250C2C02" w14:textId="77777777" w:rsidR="005A4A00" w:rsidRPr="006C3127" w:rsidRDefault="005A4A00" w:rsidP="00FF0E33">
            <w:pPr>
              <w:spacing w:after="0" w:line="240" w:lineRule="auto"/>
              <w:ind w:left="0" w:firstLine="0"/>
              <w:rPr>
                <w:noProof/>
                <w:lang w:val="sr-Latn-ME"/>
              </w:rPr>
            </w:pPr>
          </w:p>
        </w:tc>
        <w:tc>
          <w:tcPr>
            <w:tcW w:w="1347" w:type="dxa"/>
          </w:tcPr>
          <w:p w14:paraId="5F01051E" w14:textId="77777777" w:rsidR="005A4A00" w:rsidRPr="006C3127" w:rsidRDefault="005A4A00" w:rsidP="00FF0E33">
            <w:pPr>
              <w:spacing w:after="0" w:line="240" w:lineRule="auto"/>
              <w:ind w:left="0" w:firstLine="0"/>
              <w:rPr>
                <w:noProof/>
                <w:lang w:val="sr-Latn-ME"/>
              </w:rPr>
            </w:pPr>
          </w:p>
        </w:tc>
        <w:tc>
          <w:tcPr>
            <w:tcW w:w="1367" w:type="dxa"/>
          </w:tcPr>
          <w:p w14:paraId="452E392C" w14:textId="77777777" w:rsidR="005A4A00" w:rsidRPr="006C3127" w:rsidRDefault="005A4A00" w:rsidP="00FF0E33">
            <w:pPr>
              <w:spacing w:after="0" w:line="240" w:lineRule="auto"/>
              <w:ind w:left="0" w:firstLine="0"/>
              <w:rPr>
                <w:noProof/>
                <w:lang w:val="sr-Latn-ME"/>
              </w:rPr>
            </w:pPr>
          </w:p>
        </w:tc>
        <w:tc>
          <w:tcPr>
            <w:tcW w:w="1316" w:type="dxa"/>
          </w:tcPr>
          <w:p w14:paraId="19542EB2" w14:textId="77777777" w:rsidR="005A4A00" w:rsidRPr="006C3127" w:rsidRDefault="005A4A00" w:rsidP="00FF0E33">
            <w:pPr>
              <w:spacing w:after="0" w:line="240" w:lineRule="auto"/>
              <w:ind w:left="0" w:firstLine="0"/>
              <w:rPr>
                <w:noProof/>
                <w:lang w:val="sr-Latn-ME"/>
              </w:rPr>
            </w:pPr>
          </w:p>
        </w:tc>
        <w:tc>
          <w:tcPr>
            <w:tcW w:w="1581" w:type="dxa"/>
          </w:tcPr>
          <w:p w14:paraId="4D9010BF" w14:textId="0A8C2E46" w:rsidR="005A4A00" w:rsidRPr="006C3127" w:rsidRDefault="00B16B71" w:rsidP="00FF0E33">
            <w:pPr>
              <w:spacing w:after="0" w:line="240" w:lineRule="auto"/>
              <w:ind w:left="0" w:firstLine="0"/>
              <w:jc w:val="center"/>
              <w:rPr>
                <w:noProof/>
                <w:lang w:val="sr-Latn-ME"/>
              </w:rPr>
            </w:pPr>
            <w:r w:rsidRPr="006C3127">
              <w:rPr>
                <w:noProof/>
                <w:lang w:val="sr-Latn-ME"/>
              </w:rPr>
              <w:t>Glaukom, povećan intraokularni pritisak, katarakta</w:t>
            </w:r>
          </w:p>
        </w:tc>
        <w:tc>
          <w:tcPr>
            <w:tcW w:w="1418" w:type="dxa"/>
          </w:tcPr>
          <w:p w14:paraId="2ADF3E10" w14:textId="6904C97F" w:rsidR="005A4A00" w:rsidRPr="006C3127" w:rsidRDefault="00B16B71" w:rsidP="00FF0E33">
            <w:pPr>
              <w:spacing w:after="0" w:line="240" w:lineRule="auto"/>
              <w:ind w:left="0" w:firstLine="0"/>
              <w:jc w:val="center"/>
              <w:rPr>
                <w:noProof/>
                <w:lang w:val="sr-Latn-ME"/>
              </w:rPr>
            </w:pPr>
            <w:r w:rsidRPr="006C3127">
              <w:rPr>
                <w:noProof/>
                <w:lang w:val="sr-Latn-ME"/>
              </w:rPr>
              <w:t>Zamućen vid (vid</w:t>
            </w:r>
            <w:r w:rsidR="00100E7C" w:rsidRPr="006C3127">
              <w:rPr>
                <w:noProof/>
                <w:lang w:val="sr-Latn-ME"/>
              </w:rPr>
              <w:t>j</w:t>
            </w:r>
            <w:r w:rsidRPr="006C3127">
              <w:rPr>
                <w:noProof/>
                <w:lang w:val="sr-Latn-ME"/>
              </w:rPr>
              <w:t xml:space="preserve">eti takođe </w:t>
            </w:r>
            <w:r w:rsidR="00100E7C" w:rsidRPr="006C3127">
              <w:rPr>
                <w:noProof/>
                <w:lang w:val="sr-Latn-ME"/>
              </w:rPr>
              <w:t>dio</w:t>
            </w:r>
            <w:r w:rsidRPr="006C3127">
              <w:rPr>
                <w:noProof/>
                <w:lang w:val="sr-Latn-ME"/>
              </w:rPr>
              <w:t xml:space="preserve"> 4</w:t>
            </w:r>
            <w:r w:rsidR="0077379A" w:rsidRPr="006C3127">
              <w:rPr>
                <w:noProof/>
                <w:lang w:val="sr-Latn-ME"/>
              </w:rPr>
              <w:t>.</w:t>
            </w:r>
            <w:r w:rsidRPr="006C3127">
              <w:rPr>
                <w:noProof/>
                <w:lang w:val="sr-Latn-ME"/>
              </w:rPr>
              <w:t>4)</w:t>
            </w:r>
          </w:p>
        </w:tc>
      </w:tr>
      <w:tr w:rsidR="00B16B71" w:rsidRPr="006C3127" w14:paraId="1515C612" w14:textId="77777777" w:rsidTr="009323C3">
        <w:tc>
          <w:tcPr>
            <w:tcW w:w="1560" w:type="dxa"/>
          </w:tcPr>
          <w:p w14:paraId="6D7F3BB4" w14:textId="7B245BC7" w:rsidR="005A4A00" w:rsidRPr="006C3127" w:rsidRDefault="00013255" w:rsidP="00FF0E33">
            <w:pPr>
              <w:spacing w:after="0" w:line="240" w:lineRule="auto"/>
              <w:ind w:left="0" w:firstLine="0"/>
              <w:jc w:val="center"/>
              <w:rPr>
                <w:b/>
                <w:bCs/>
                <w:noProof/>
                <w:lang w:val="sr-Latn-ME"/>
              </w:rPr>
            </w:pPr>
            <w:r w:rsidRPr="006C3127">
              <w:rPr>
                <w:b/>
                <w:bCs/>
                <w:noProof/>
                <w:lang w:val="sr-Latn-ME"/>
              </w:rPr>
              <w:t>Respiratorni, torakalni i medijastinalni poremećaji</w:t>
            </w:r>
          </w:p>
        </w:tc>
        <w:tc>
          <w:tcPr>
            <w:tcW w:w="1476" w:type="dxa"/>
          </w:tcPr>
          <w:p w14:paraId="45224B85" w14:textId="2864CA92" w:rsidR="005A4A00" w:rsidRPr="006C3127" w:rsidRDefault="00FF6A89" w:rsidP="00FF0E33">
            <w:pPr>
              <w:spacing w:after="0" w:line="240" w:lineRule="auto"/>
              <w:ind w:left="0" w:firstLine="0"/>
              <w:jc w:val="center"/>
              <w:rPr>
                <w:noProof/>
                <w:lang w:val="sr-Latn-ME"/>
              </w:rPr>
            </w:pPr>
            <w:r w:rsidRPr="006C3127">
              <w:rPr>
                <w:noProof/>
                <w:lang w:val="sr-Latn-ME"/>
              </w:rPr>
              <w:t>Epistaksa</w:t>
            </w:r>
          </w:p>
        </w:tc>
        <w:tc>
          <w:tcPr>
            <w:tcW w:w="1347" w:type="dxa"/>
          </w:tcPr>
          <w:p w14:paraId="4FB81325" w14:textId="77777777" w:rsidR="005A4A00" w:rsidRPr="006C3127" w:rsidRDefault="005A4A00" w:rsidP="00FF0E33">
            <w:pPr>
              <w:spacing w:after="0" w:line="240" w:lineRule="auto"/>
              <w:ind w:left="0" w:firstLine="0"/>
              <w:rPr>
                <w:noProof/>
                <w:lang w:val="sr-Latn-ME"/>
              </w:rPr>
            </w:pPr>
          </w:p>
        </w:tc>
        <w:tc>
          <w:tcPr>
            <w:tcW w:w="1367" w:type="dxa"/>
          </w:tcPr>
          <w:p w14:paraId="63C34682" w14:textId="3B9A4637" w:rsidR="005A4A00" w:rsidRPr="006C3127" w:rsidRDefault="0077379A" w:rsidP="00FF0E33">
            <w:pPr>
              <w:spacing w:after="0" w:line="240" w:lineRule="auto"/>
              <w:ind w:left="0" w:firstLine="0"/>
              <w:jc w:val="center"/>
              <w:rPr>
                <w:noProof/>
                <w:lang w:val="sr-Latn-ME"/>
              </w:rPr>
            </w:pPr>
            <w:r w:rsidRPr="006C3127">
              <w:rPr>
                <w:noProof/>
                <w:lang w:val="sr-Latn-ME"/>
              </w:rPr>
              <w:t>Nazalna nelagodnost (uključujući iritaciju, peckanje i svrab nosa), kijanje, suvoća nazalne sluznice, kašalj, suvo grlo, iritacija grla</w:t>
            </w:r>
          </w:p>
        </w:tc>
        <w:tc>
          <w:tcPr>
            <w:tcW w:w="1316" w:type="dxa"/>
          </w:tcPr>
          <w:p w14:paraId="5574E1C9" w14:textId="77777777" w:rsidR="005A4A00" w:rsidRPr="006C3127" w:rsidRDefault="005A4A00" w:rsidP="00FF0E33">
            <w:pPr>
              <w:spacing w:after="0" w:line="240" w:lineRule="auto"/>
              <w:ind w:left="0" w:firstLine="0"/>
              <w:rPr>
                <w:noProof/>
                <w:lang w:val="sr-Latn-ME"/>
              </w:rPr>
            </w:pPr>
          </w:p>
        </w:tc>
        <w:tc>
          <w:tcPr>
            <w:tcW w:w="1581" w:type="dxa"/>
          </w:tcPr>
          <w:p w14:paraId="0006BFD4" w14:textId="4E53EC58" w:rsidR="005A4A00" w:rsidRPr="006C3127" w:rsidRDefault="0077379A" w:rsidP="00FF0E33">
            <w:pPr>
              <w:spacing w:after="0" w:line="240" w:lineRule="auto"/>
              <w:ind w:left="0" w:firstLine="0"/>
              <w:jc w:val="center"/>
              <w:rPr>
                <w:noProof/>
                <w:lang w:val="sr-Latn-ME"/>
              </w:rPr>
            </w:pPr>
            <w:r w:rsidRPr="006C3127">
              <w:rPr>
                <w:noProof/>
                <w:lang w:val="sr-Latn-ME"/>
              </w:rPr>
              <w:t>Perforacija nazalnog septuma</w:t>
            </w:r>
            <w:r w:rsidRPr="006C3127">
              <w:rPr>
                <w:noProof/>
                <w:vertAlign w:val="superscript"/>
                <w:lang w:val="sr-Latn-ME"/>
              </w:rPr>
              <w:t>**</w:t>
            </w:r>
            <w:r w:rsidRPr="006C3127">
              <w:rPr>
                <w:noProof/>
                <w:lang w:val="sr-Latn-ME"/>
              </w:rPr>
              <w:t>, erozija sluzokože</w:t>
            </w:r>
          </w:p>
        </w:tc>
        <w:tc>
          <w:tcPr>
            <w:tcW w:w="1418" w:type="dxa"/>
          </w:tcPr>
          <w:p w14:paraId="1DF9D965" w14:textId="7038F1B4" w:rsidR="005A4A00" w:rsidRPr="006C3127" w:rsidRDefault="0077379A" w:rsidP="00FF0E33">
            <w:pPr>
              <w:spacing w:after="0" w:line="240" w:lineRule="auto"/>
              <w:ind w:left="0" w:firstLine="0"/>
              <w:jc w:val="center"/>
              <w:rPr>
                <w:noProof/>
                <w:lang w:val="sr-Latn-ME"/>
              </w:rPr>
            </w:pPr>
            <w:r w:rsidRPr="006C3127">
              <w:rPr>
                <w:noProof/>
                <w:lang w:val="sr-Latn-ME"/>
              </w:rPr>
              <w:t>Nazalni ulkusi</w:t>
            </w:r>
          </w:p>
        </w:tc>
      </w:tr>
      <w:tr w:rsidR="00B16B71" w:rsidRPr="006C3127" w14:paraId="484269B5" w14:textId="77777777" w:rsidTr="009323C3">
        <w:tc>
          <w:tcPr>
            <w:tcW w:w="1560" w:type="dxa"/>
          </w:tcPr>
          <w:p w14:paraId="7F5C6180" w14:textId="48EA2292" w:rsidR="005A4A00" w:rsidRPr="006C3127" w:rsidRDefault="00013255" w:rsidP="00FF0E33">
            <w:pPr>
              <w:spacing w:after="0" w:line="240" w:lineRule="auto"/>
              <w:ind w:left="0" w:firstLine="0"/>
              <w:jc w:val="center"/>
              <w:rPr>
                <w:b/>
                <w:bCs/>
                <w:noProof/>
                <w:lang w:val="sr-Latn-ME"/>
              </w:rPr>
            </w:pPr>
            <w:r w:rsidRPr="006C3127">
              <w:rPr>
                <w:b/>
                <w:bCs/>
                <w:noProof/>
                <w:lang w:val="sr-Latn-ME"/>
              </w:rPr>
              <w:t>Gastrointestinalni poremećaji</w:t>
            </w:r>
          </w:p>
        </w:tc>
        <w:tc>
          <w:tcPr>
            <w:tcW w:w="1476" w:type="dxa"/>
          </w:tcPr>
          <w:p w14:paraId="161557D9" w14:textId="77777777" w:rsidR="005A4A00" w:rsidRPr="006C3127" w:rsidRDefault="005A4A00" w:rsidP="00FF0E33">
            <w:pPr>
              <w:spacing w:after="0" w:line="240" w:lineRule="auto"/>
              <w:ind w:left="0" w:firstLine="0"/>
              <w:rPr>
                <w:noProof/>
                <w:lang w:val="sr-Latn-ME"/>
              </w:rPr>
            </w:pPr>
          </w:p>
        </w:tc>
        <w:tc>
          <w:tcPr>
            <w:tcW w:w="1347" w:type="dxa"/>
          </w:tcPr>
          <w:p w14:paraId="4BD7EC7C" w14:textId="77777777" w:rsidR="005A4A00" w:rsidRPr="006C3127" w:rsidRDefault="005A4A00" w:rsidP="00FF0E33">
            <w:pPr>
              <w:spacing w:after="0" w:line="240" w:lineRule="auto"/>
              <w:ind w:left="0" w:firstLine="0"/>
              <w:rPr>
                <w:noProof/>
                <w:lang w:val="sr-Latn-ME"/>
              </w:rPr>
            </w:pPr>
          </w:p>
        </w:tc>
        <w:tc>
          <w:tcPr>
            <w:tcW w:w="1367" w:type="dxa"/>
          </w:tcPr>
          <w:p w14:paraId="359823EB" w14:textId="77777777" w:rsidR="005A4A00" w:rsidRPr="006C3127" w:rsidRDefault="005A4A00" w:rsidP="00FF0E33">
            <w:pPr>
              <w:spacing w:after="0" w:line="240" w:lineRule="auto"/>
              <w:ind w:left="0" w:firstLine="0"/>
              <w:rPr>
                <w:noProof/>
                <w:lang w:val="sr-Latn-ME"/>
              </w:rPr>
            </w:pPr>
          </w:p>
        </w:tc>
        <w:tc>
          <w:tcPr>
            <w:tcW w:w="1316" w:type="dxa"/>
          </w:tcPr>
          <w:p w14:paraId="28A6C42A" w14:textId="2725212F" w:rsidR="005A4A00" w:rsidRPr="006C3127" w:rsidRDefault="003C1E67" w:rsidP="00FF0E33">
            <w:pPr>
              <w:spacing w:after="0" w:line="240" w:lineRule="auto"/>
              <w:ind w:left="0" w:firstLine="0"/>
              <w:jc w:val="center"/>
              <w:rPr>
                <w:noProof/>
                <w:lang w:val="sr-Latn-ME"/>
              </w:rPr>
            </w:pPr>
            <w:r w:rsidRPr="006C3127">
              <w:rPr>
                <w:noProof/>
                <w:lang w:val="sr-Latn-ME"/>
              </w:rPr>
              <w:t>Suva usta</w:t>
            </w:r>
          </w:p>
        </w:tc>
        <w:tc>
          <w:tcPr>
            <w:tcW w:w="1581" w:type="dxa"/>
          </w:tcPr>
          <w:p w14:paraId="20C05846" w14:textId="4C86E0E9" w:rsidR="005A4A00" w:rsidRPr="006C3127" w:rsidRDefault="003C1E67" w:rsidP="00FF0E33">
            <w:pPr>
              <w:spacing w:after="0" w:line="240" w:lineRule="auto"/>
              <w:ind w:left="0" w:firstLine="0"/>
              <w:jc w:val="center"/>
              <w:rPr>
                <w:noProof/>
                <w:lang w:val="sr-Latn-ME"/>
              </w:rPr>
            </w:pPr>
            <w:r w:rsidRPr="006C3127">
              <w:rPr>
                <w:noProof/>
                <w:lang w:val="sr-Latn-ME"/>
              </w:rPr>
              <w:t>Mučnina</w:t>
            </w:r>
          </w:p>
        </w:tc>
        <w:tc>
          <w:tcPr>
            <w:tcW w:w="1418" w:type="dxa"/>
          </w:tcPr>
          <w:p w14:paraId="0E07472E" w14:textId="77777777" w:rsidR="005A4A00" w:rsidRPr="006C3127" w:rsidRDefault="005A4A00" w:rsidP="00FF0E33">
            <w:pPr>
              <w:spacing w:after="0" w:line="240" w:lineRule="auto"/>
              <w:ind w:left="0" w:firstLine="0"/>
              <w:rPr>
                <w:noProof/>
                <w:lang w:val="sr-Latn-ME"/>
              </w:rPr>
            </w:pPr>
          </w:p>
        </w:tc>
      </w:tr>
      <w:tr w:rsidR="00B16B71" w:rsidRPr="006C3127" w14:paraId="7D5E9563" w14:textId="77777777" w:rsidTr="009323C3">
        <w:tc>
          <w:tcPr>
            <w:tcW w:w="1560" w:type="dxa"/>
          </w:tcPr>
          <w:p w14:paraId="36DE0EDC" w14:textId="32F347FA" w:rsidR="005A4A00" w:rsidRPr="006C3127" w:rsidRDefault="00013255" w:rsidP="00FF0E33">
            <w:pPr>
              <w:spacing w:after="0" w:line="240" w:lineRule="auto"/>
              <w:ind w:left="0" w:firstLine="0"/>
              <w:jc w:val="center"/>
              <w:rPr>
                <w:b/>
                <w:bCs/>
                <w:noProof/>
                <w:lang w:val="sr-Latn-ME"/>
              </w:rPr>
            </w:pPr>
            <w:r w:rsidRPr="006C3127">
              <w:rPr>
                <w:b/>
                <w:bCs/>
                <w:noProof/>
                <w:lang w:val="sr-Latn-ME"/>
              </w:rPr>
              <w:t>Poremećaji kože i potkožnog tkiva</w:t>
            </w:r>
          </w:p>
        </w:tc>
        <w:tc>
          <w:tcPr>
            <w:tcW w:w="1476" w:type="dxa"/>
          </w:tcPr>
          <w:p w14:paraId="7FECDA0C" w14:textId="77777777" w:rsidR="005A4A00" w:rsidRPr="006C3127" w:rsidRDefault="005A4A00" w:rsidP="00FF0E33">
            <w:pPr>
              <w:spacing w:after="0" w:line="240" w:lineRule="auto"/>
              <w:ind w:left="0" w:firstLine="0"/>
              <w:rPr>
                <w:noProof/>
                <w:lang w:val="sr-Latn-ME"/>
              </w:rPr>
            </w:pPr>
          </w:p>
        </w:tc>
        <w:tc>
          <w:tcPr>
            <w:tcW w:w="1347" w:type="dxa"/>
          </w:tcPr>
          <w:p w14:paraId="3C75ED2E" w14:textId="77777777" w:rsidR="005A4A00" w:rsidRPr="006C3127" w:rsidRDefault="005A4A00" w:rsidP="00FF0E33">
            <w:pPr>
              <w:spacing w:after="0" w:line="240" w:lineRule="auto"/>
              <w:ind w:left="0" w:firstLine="0"/>
              <w:rPr>
                <w:noProof/>
                <w:lang w:val="sr-Latn-ME"/>
              </w:rPr>
            </w:pPr>
          </w:p>
        </w:tc>
        <w:tc>
          <w:tcPr>
            <w:tcW w:w="1367" w:type="dxa"/>
          </w:tcPr>
          <w:p w14:paraId="1318CA11" w14:textId="77777777" w:rsidR="005A4A00" w:rsidRPr="006C3127" w:rsidRDefault="005A4A00" w:rsidP="00FF0E33">
            <w:pPr>
              <w:spacing w:after="0" w:line="240" w:lineRule="auto"/>
              <w:ind w:left="0" w:firstLine="0"/>
              <w:rPr>
                <w:noProof/>
                <w:lang w:val="sr-Latn-ME"/>
              </w:rPr>
            </w:pPr>
          </w:p>
        </w:tc>
        <w:tc>
          <w:tcPr>
            <w:tcW w:w="1316" w:type="dxa"/>
          </w:tcPr>
          <w:p w14:paraId="390CA52D" w14:textId="77777777" w:rsidR="005A4A00" w:rsidRPr="006C3127" w:rsidRDefault="005A4A00" w:rsidP="00FF0E33">
            <w:pPr>
              <w:spacing w:after="0" w:line="240" w:lineRule="auto"/>
              <w:ind w:left="0" w:firstLine="0"/>
              <w:rPr>
                <w:noProof/>
                <w:lang w:val="sr-Latn-ME"/>
              </w:rPr>
            </w:pPr>
          </w:p>
        </w:tc>
        <w:tc>
          <w:tcPr>
            <w:tcW w:w="1581" w:type="dxa"/>
          </w:tcPr>
          <w:p w14:paraId="35296F43" w14:textId="7E24674C" w:rsidR="005A4A00" w:rsidRPr="006C3127" w:rsidRDefault="003C1E67" w:rsidP="00FF0E33">
            <w:pPr>
              <w:spacing w:after="0" w:line="240" w:lineRule="auto"/>
              <w:ind w:left="0" w:firstLine="0"/>
              <w:jc w:val="center"/>
              <w:rPr>
                <w:noProof/>
                <w:lang w:val="sr-Latn-ME"/>
              </w:rPr>
            </w:pPr>
            <w:r w:rsidRPr="006C3127">
              <w:rPr>
                <w:noProof/>
                <w:lang w:val="sr-Latn-ME"/>
              </w:rPr>
              <w:t>Osip, svrab, urtikarija</w:t>
            </w:r>
          </w:p>
        </w:tc>
        <w:tc>
          <w:tcPr>
            <w:tcW w:w="1418" w:type="dxa"/>
          </w:tcPr>
          <w:p w14:paraId="119E34DC" w14:textId="77777777" w:rsidR="005A4A00" w:rsidRPr="006C3127" w:rsidRDefault="005A4A00" w:rsidP="00FF0E33">
            <w:pPr>
              <w:spacing w:after="0" w:line="240" w:lineRule="auto"/>
              <w:ind w:left="0" w:firstLine="0"/>
              <w:rPr>
                <w:noProof/>
                <w:lang w:val="sr-Latn-ME"/>
              </w:rPr>
            </w:pPr>
          </w:p>
        </w:tc>
      </w:tr>
      <w:tr w:rsidR="00B16B71" w:rsidRPr="006C3127" w14:paraId="572853B5" w14:textId="77777777" w:rsidTr="009323C3">
        <w:tc>
          <w:tcPr>
            <w:tcW w:w="1560" w:type="dxa"/>
          </w:tcPr>
          <w:p w14:paraId="30960362" w14:textId="273C8082" w:rsidR="005A4A00" w:rsidRPr="006C3127" w:rsidRDefault="00013255" w:rsidP="00FF0E33">
            <w:pPr>
              <w:spacing w:after="0" w:line="240" w:lineRule="auto"/>
              <w:ind w:left="0" w:firstLine="0"/>
              <w:jc w:val="center"/>
              <w:rPr>
                <w:b/>
                <w:bCs/>
                <w:noProof/>
                <w:lang w:val="sr-Latn-ME"/>
              </w:rPr>
            </w:pPr>
            <w:r w:rsidRPr="006C3127">
              <w:rPr>
                <w:b/>
                <w:bCs/>
                <w:noProof/>
                <w:lang w:val="sr-Latn-ME"/>
              </w:rPr>
              <w:t>Opšti poremećaji i reakcije na m</w:t>
            </w:r>
            <w:r w:rsidR="00100E7C" w:rsidRPr="006C3127">
              <w:rPr>
                <w:b/>
                <w:bCs/>
                <w:noProof/>
                <w:lang w:val="sr-Latn-ME"/>
              </w:rPr>
              <w:t>j</w:t>
            </w:r>
            <w:r w:rsidRPr="006C3127">
              <w:rPr>
                <w:b/>
                <w:bCs/>
                <w:noProof/>
                <w:lang w:val="sr-Latn-ME"/>
              </w:rPr>
              <w:t>estu prim</w:t>
            </w:r>
            <w:r w:rsidR="00100E7C" w:rsidRPr="006C3127">
              <w:rPr>
                <w:b/>
                <w:bCs/>
                <w:noProof/>
                <w:lang w:val="sr-Latn-ME"/>
              </w:rPr>
              <w:t>j</w:t>
            </w:r>
            <w:r w:rsidRPr="006C3127">
              <w:rPr>
                <w:b/>
                <w:bCs/>
                <w:noProof/>
                <w:lang w:val="sr-Latn-ME"/>
              </w:rPr>
              <w:t>ene</w:t>
            </w:r>
          </w:p>
        </w:tc>
        <w:tc>
          <w:tcPr>
            <w:tcW w:w="1476" w:type="dxa"/>
          </w:tcPr>
          <w:p w14:paraId="060C895E" w14:textId="77777777" w:rsidR="005A4A00" w:rsidRPr="006C3127" w:rsidRDefault="005A4A00" w:rsidP="00FF0E33">
            <w:pPr>
              <w:spacing w:after="0" w:line="240" w:lineRule="auto"/>
              <w:ind w:left="0" w:firstLine="0"/>
              <w:rPr>
                <w:noProof/>
                <w:lang w:val="sr-Latn-ME"/>
              </w:rPr>
            </w:pPr>
          </w:p>
        </w:tc>
        <w:tc>
          <w:tcPr>
            <w:tcW w:w="1347" w:type="dxa"/>
          </w:tcPr>
          <w:p w14:paraId="29FE888F" w14:textId="77777777" w:rsidR="005A4A00" w:rsidRPr="006C3127" w:rsidRDefault="005A4A00" w:rsidP="00FF0E33">
            <w:pPr>
              <w:spacing w:after="0" w:line="240" w:lineRule="auto"/>
              <w:ind w:left="0" w:firstLine="0"/>
              <w:rPr>
                <w:noProof/>
                <w:lang w:val="sr-Latn-ME"/>
              </w:rPr>
            </w:pPr>
          </w:p>
        </w:tc>
        <w:tc>
          <w:tcPr>
            <w:tcW w:w="1367" w:type="dxa"/>
          </w:tcPr>
          <w:p w14:paraId="24C98C46" w14:textId="77777777" w:rsidR="005A4A00" w:rsidRPr="006C3127" w:rsidRDefault="005A4A00" w:rsidP="00FF0E33">
            <w:pPr>
              <w:spacing w:after="0" w:line="240" w:lineRule="auto"/>
              <w:ind w:left="0" w:firstLine="0"/>
              <w:rPr>
                <w:noProof/>
                <w:lang w:val="sr-Latn-ME"/>
              </w:rPr>
            </w:pPr>
          </w:p>
        </w:tc>
        <w:tc>
          <w:tcPr>
            <w:tcW w:w="1316" w:type="dxa"/>
          </w:tcPr>
          <w:p w14:paraId="6317275A" w14:textId="77777777" w:rsidR="005A4A00" w:rsidRPr="006C3127" w:rsidRDefault="005A4A00" w:rsidP="00FF0E33">
            <w:pPr>
              <w:spacing w:after="0" w:line="240" w:lineRule="auto"/>
              <w:ind w:left="0" w:firstLine="0"/>
              <w:rPr>
                <w:noProof/>
                <w:lang w:val="sr-Latn-ME"/>
              </w:rPr>
            </w:pPr>
          </w:p>
        </w:tc>
        <w:tc>
          <w:tcPr>
            <w:tcW w:w="1581" w:type="dxa"/>
          </w:tcPr>
          <w:p w14:paraId="0A4DA44E" w14:textId="7844283D" w:rsidR="005A4A00" w:rsidRPr="006C3127" w:rsidRDefault="0077379A" w:rsidP="00FF0E33">
            <w:pPr>
              <w:spacing w:after="0" w:line="240" w:lineRule="auto"/>
              <w:ind w:left="0" w:firstLine="0"/>
              <w:jc w:val="center"/>
              <w:rPr>
                <w:noProof/>
                <w:lang w:val="sr-Latn-ME"/>
              </w:rPr>
            </w:pPr>
            <w:r w:rsidRPr="006C3127">
              <w:rPr>
                <w:noProof/>
                <w:lang w:val="sr-Latn-ME"/>
              </w:rPr>
              <w:t>Umor (zamor, iscrpljenost), os</w:t>
            </w:r>
            <w:r w:rsidR="00100E7C" w:rsidRPr="006C3127">
              <w:rPr>
                <w:noProof/>
                <w:lang w:val="sr-Latn-ME"/>
              </w:rPr>
              <w:t>j</w:t>
            </w:r>
            <w:r w:rsidRPr="006C3127">
              <w:rPr>
                <w:noProof/>
                <w:lang w:val="sr-Latn-ME"/>
              </w:rPr>
              <w:t>ećaj slabosti (</w:t>
            </w:r>
            <w:r w:rsidR="008F1903" w:rsidRPr="006C3127">
              <w:rPr>
                <w:noProof/>
                <w:lang w:val="sr-Latn-ME"/>
              </w:rPr>
              <w:t>pogledati dio</w:t>
            </w:r>
            <w:r w:rsidRPr="006C3127">
              <w:rPr>
                <w:noProof/>
                <w:lang w:val="sr-Latn-ME"/>
              </w:rPr>
              <w:t xml:space="preserve"> 4.7)</w:t>
            </w:r>
          </w:p>
        </w:tc>
        <w:tc>
          <w:tcPr>
            <w:tcW w:w="1418" w:type="dxa"/>
          </w:tcPr>
          <w:p w14:paraId="5FA4FA6F" w14:textId="77777777" w:rsidR="005A4A00" w:rsidRPr="006C3127" w:rsidRDefault="005A4A00" w:rsidP="00FF0E33">
            <w:pPr>
              <w:spacing w:after="0" w:line="240" w:lineRule="auto"/>
              <w:ind w:left="0" w:firstLine="0"/>
              <w:rPr>
                <w:noProof/>
                <w:lang w:val="sr-Latn-ME"/>
              </w:rPr>
            </w:pPr>
          </w:p>
        </w:tc>
      </w:tr>
    </w:tbl>
    <w:p w14:paraId="6E579E6A" w14:textId="69C89BCD" w:rsidR="005A4A00" w:rsidRPr="006C3127" w:rsidRDefault="0077379A" w:rsidP="00FF0E33">
      <w:pPr>
        <w:spacing w:after="0" w:line="240" w:lineRule="auto"/>
        <w:ind w:left="0" w:firstLine="0"/>
        <w:rPr>
          <w:noProof/>
          <w:lang w:val="sr-Latn-ME"/>
        </w:rPr>
      </w:pPr>
      <w:r w:rsidRPr="006C3127">
        <w:rPr>
          <w:noProof/>
          <w:vertAlign w:val="superscript"/>
          <w:lang w:val="sr-Latn-ME"/>
        </w:rPr>
        <w:t xml:space="preserve">* </w:t>
      </w:r>
      <w:r w:rsidRPr="006C3127">
        <w:rPr>
          <w:noProof/>
          <w:lang w:val="sr-Latn-ME"/>
        </w:rPr>
        <w:t>Veoma mali broj spontanih prijava je zab</w:t>
      </w:r>
      <w:r w:rsidR="00100E7C" w:rsidRPr="006C3127">
        <w:rPr>
          <w:noProof/>
          <w:lang w:val="sr-Latn-ME"/>
        </w:rPr>
        <w:t>i</w:t>
      </w:r>
      <w:r w:rsidRPr="006C3127">
        <w:rPr>
          <w:noProof/>
          <w:lang w:val="sr-Latn-ME"/>
        </w:rPr>
        <w:t>l</w:t>
      </w:r>
      <w:r w:rsidR="00100E7C" w:rsidRPr="006C3127">
        <w:rPr>
          <w:noProof/>
          <w:lang w:val="sr-Latn-ME"/>
        </w:rPr>
        <w:t>j</w:t>
      </w:r>
      <w:r w:rsidRPr="006C3127">
        <w:rPr>
          <w:noProof/>
          <w:lang w:val="sr-Latn-ME"/>
        </w:rPr>
        <w:t xml:space="preserve">ežen nakon produžene terapije intranazalnim </w:t>
      </w:r>
      <w:r w:rsidR="00B3264F" w:rsidRPr="006C3127">
        <w:rPr>
          <w:noProof/>
          <w:lang w:val="sr-Latn-ME"/>
        </w:rPr>
        <w:t>f</w:t>
      </w:r>
      <w:r w:rsidRPr="006C3127">
        <w:rPr>
          <w:noProof/>
          <w:lang w:val="sr-Latn-ME"/>
        </w:rPr>
        <w:t>lutikazon propionatom</w:t>
      </w:r>
      <w:r w:rsidR="009208FB" w:rsidRPr="006C3127">
        <w:rPr>
          <w:noProof/>
          <w:lang w:val="sr-Latn-ME"/>
        </w:rPr>
        <w:t>.</w:t>
      </w:r>
    </w:p>
    <w:p w14:paraId="1334947E" w14:textId="3BE45EC5" w:rsidR="0077379A" w:rsidRPr="006C3127" w:rsidRDefault="0077379A" w:rsidP="00FF0E33">
      <w:pPr>
        <w:spacing w:after="0" w:line="240" w:lineRule="auto"/>
        <w:ind w:left="0" w:firstLine="0"/>
        <w:rPr>
          <w:noProof/>
          <w:lang w:val="sr-Latn-ME"/>
        </w:rPr>
      </w:pPr>
      <w:r w:rsidRPr="006C3127">
        <w:rPr>
          <w:noProof/>
          <w:vertAlign w:val="superscript"/>
          <w:lang w:val="sr-Latn-ME"/>
        </w:rPr>
        <w:t xml:space="preserve">** </w:t>
      </w:r>
      <w:r w:rsidRPr="006C3127">
        <w:rPr>
          <w:noProof/>
          <w:lang w:val="sr-Latn-ME"/>
        </w:rPr>
        <w:t>Prijavljena je perforacija nazalnog septuma nakon prim</w:t>
      </w:r>
      <w:r w:rsidR="00100E7C" w:rsidRPr="006C3127">
        <w:rPr>
          <w:noProof/>
          <w:lang w:val="sr-Latn-ME"/>
        </w:rPr>
        <w:t>j</w:t>
      </w:r>
      <w:r w:rsidRPr="006C3127">
        <w:rPr>
          <w:noProof/>
          <w:lang w:val="sr-Latn-ME"/>
        </w:rPr>
        <w:t>ene intranazalnih kortikosteroida</w:t>
      </w:r>
      <w:r w:rsidR="009208FB" w:rsidRPr="006C3127">
        <w:rPr>
          <w:noProof/>
          <w:lang w:val="sr-Latn-ME"/>
        </w:rPr>
        <w:t>.</w:t>
      </w:r>
    </w:p>
    <w:p w14:paraId="51FD22C8" w14:textId="7A61257A" w:rsidR="009208FB" w:rsidRPr="006C3127" w:rsidRDefault="009208FB" w:rsidP="00FF0E33">
      <w:pPr>
        <w:spacing w:after="0" w:line="240" w:lineRule="auto"/>
        <w:ind w:left="0" w:firstLine="0"/>
        <w:jc w:val="both"/>
        <w:rPr>
          <w:noProof/>
          <w:lang w:val="sr-Latn-ME"/>
        </w:rPr>
      </w:pPr>
      <w:r w:rsidRPr="006C3127">
        <w:rPr>
          <w:noProof/>
          <w:lang w:val="sr-Latn-ME"/>
        </w:rPr>
        <w:t>Mogu se javiti sistemski efekti nakon prim</w:t>
      </w:r>
      <w:r w:rsidR="00100E7C" w:rsidRPr="006C3127">
        <w:rPr>
          <w:noProof/>
          <w:lang w:val="sr-Latn-ME"/>
        </w:rPr>
        <w:t>j</w:t>
      </w:r>
      <w:r w:rsidRPr="006C3127">
        <w:rPr>
          <w:noProof/>
          <w:lang w:val="sr-Latn-ME"/>
        </w:rPr>
        <w:t>ene određenih nazalnih kortikosteroida, naročito kada se prim</w:t>
      </w:r>
      <w:r w:rsidR="00100E7C" w:rsidRPr="006C3127">
        <w:rPr>
          <w:noProof/>
          <w:lang w:val="sr-Latn-ME"/>
        </w:rPr>
        <w:t>j</w:t>
      </w:r>
      <w:r w:rsidRPr="006C3127">
        <w:rPr>
          <w:noProof/>
          <w:lang w:val="sr-Latn-ME"/>
        </w:rPr>
        <w:t>enjuju u visokim dozama tokom dužeg vremenskog perioda (</w:t>
      </w:r>
      <w:r w:rsidR="008F1903" w:rsidRPr="006C3127">
        <w:rPr>
          <w:noProof/>
          <w:lang w:val="sr-Latn-ME"/>
        </w:rPr>
        <w:t>pogledati dio</w:t>
      </w:r>
      <w:r w:rsidRPr="006C3127">
        <w:rPr>
          <w:noProof/>
          <w:lang w:val="sr-Latn-ME"/>
        </w:rPr>
        <w:t xml:space="preserve"> 4.4).</w:t>
      </w:r>
    </w:p>
    <w:p w14:paraId="628C0B2A" w14:textId="7238E532" w:rsidR="00E942FA" w:rsidRPr="006C3127" w:rsidRDefault="00E942FA" w:rsidP="00FF0E33">
      <w:pPr>
        <w:spacing w:after="0" w:line="240" w:lineRule="auto"/>
        <w:ind w:left="0" w:firstLine="0"/>
        <w:jc w:val="both"/>
        <w:rPr>
          <w:noProof/>
          <w:lang w:val="sr-Latn-ME"/>
        </w:rPr>
      </w:pPr>
      <w:r w:rsidRPr="006C3127">
        <w:rPr>
          <w:noProof/>
          <w:lang w:val="sr-Latn-ME"/>
        </w:rPr>
        <w:t>Prijavljeni su slučajevi zastoja rasta kod d</w:t>
      </w:r>
      <w:r w:rsidR="00100E7C" w:rsidRPr="006C3127">
        <w:rPr>
          <w:noProof/>
          <w:lang w:val="sr-Latn-ME"/>
        </w:rPr>
        <w:t>j</w:t>
      </w:r>
      <w:r w:rsidRPr="006C3127">
        <w:rPr>
          <w:noProof/>
          <w:lang w:val="sr-Latn-ME"/>
        </w:rPr>
        <w:t>ece koja su primala nazalne kortikosteroide. Retardacija rasta se može javiti i kod adolescenata (</w:t>
      </w:r>
      <w:r w:rsidR="008F1903" w:rsidRPr="006C3127">
        <w:rPr>
          <w:noProof/>
          <w:lang w:val="sr-Latn-ME"/>
        </w:rPr>
        <w:t>pogledati dio</w:t>
      </w:r>
      <w:r w:rsidRPr="006C3127">
        <w:rPr>
          <w:noProof/>
          <w:lang w:val="sr-Latn-ME"/>
        </w:rPr>
        <w:t xml:space="preserve"> 4.4).</w:t>
      </w:r>
    </w:p>
    <w:p w14:paraId="252C076A" w14:textId="788DD637" w:rsidR="00E942FA" w:rsidRPr="006C3127" w:rsidRDefault="00E942FA" w:rsidP="00FF0E33">
      <w:pPr>
        <w:spacing w:after="0" w:line="240" w:lineRule="auto"/>
        <w:ind w:left="0" w:firstLine="0"/>
        <w:jc w:val="both"/>
        <w:rPr>
          <w:noProof/>
          <w:lang w:val="sr-Latn-ME"/>
        </w:rPr>
      </w:pPr>
      <w:r w:rsidRPr="006C3127">
        <w:rPr>
          <w:noProof/>
          <w:lang w:val="sr-Latn-ME"/>
        </w:rPr>
        <w:t>U r</w:t>
      </w:r>
      <w:r w:rsidR="00100E7C" w:rsidRPr="006C3127">
        <w:rPr>
          <w:noProof/>
          <w:lang w:val="sr-Latn-ME"/>
        </w:rPr>
        <w:t>ij</w:t>
      </w:r>
      <w:r w:rsidRPr="006C3127">
        <w:rPr>
          <w:noProof/>
          <w:lang w:val="sr-Latn-ME"/>
        </w:rPr>
        <w:t>etkim slučajevima je zab</w:t>
      </w:r>
      <w:r w:rsidR="00100E7C" w:rsidRPr="006C3127">
        <w:rPr>
          <w:noProof/>
          <w:lang w:val="sr-Latn-ME"/>
        </w:rPr>
        <w:t>i</w:t>
      </w:r>
      <w:r w:rsidRPr="006C3127">
        <w:rPr>
          <w:noProof/>
          <w:lang w:val="sr-Latn-ME"/>
        </w:rPr>
        <w:t>l</w:t>
      </w:r>
      <w:r w:rsidR="00100E7C" w:rsidRPr="006C3127">
        <w:rPr>
          <w:noProof/>
          <w:lang w:val="sr-Latn-ME"/>
        </w:rPr>
        <w:t>j</w:t>
      </w:r>
      <w:r w:rsidRPr="006C3127">
        <w:rPr>
          <w:noProof/>
          <w:lang w:val="sr-Latn-ME"/>
        </w:rPr>
        <w:t>ežena osteoporoza, prilikom dugotrajne terapije glukokortikoidima.</w:t>
      </w:r>
    </w:p>
    <w:p w14:paraId="5363C429" w14:textId="77777777" w:rsidR="00A45E4B" w:rsidRPr="006C3127" w:rsidRDefault="00A45E4B" w:rsidP="00FF0E33">
      <w:pPr>
        <w:spacing w:after="0" w:line="276" w:lineRule="auto"/>
        <w:ind w:left="0" w:firstLine="0"/>
        <w:rPr>
          <w:rFonts w:eastAsia="Calibri"/>
          <w:color w:val="auto"/>
          <w:u w:val="single"/>
          <w:lang w:val="sr-Latn-ME"/>
        </w:rPr>
      </w:pPr>
    </w:p>
    <w:p w14:paraId="08394A15" w14:textId="39177156" w:rsidR="00D10301" w:rsidRPr="006C3127" w:rsidRDefault="00D10301" w:rsidP="00FF0E33">
      <w:pPr>
        <w:spacing w:after="0" w:line="276" w:lineRule="auto"/>
        <w:ind w:left="0" w:firstLine="0"/>
        <w:rPr>
          <w:rFonts w:eastAsia="Calibri"/>
          <w:color w:val="auto"/>
          <w:u w:val="single"/>
          <w:lang w:val="sr-Latn-ME"/>
        </w:rPr>
      </w:pPr>
      <w:r w:rsidRPr="006C3127">
        <w:rPr>
          <w:rFonts w:eastAsia="Calibri"/>
          <w:color w:val="auto"/>
          <w:u w:val="single"/>
          <w:lang w:val="sr-Latn-ME"/>
        </w:rPr>
        <w:t>Prijavljivanje sumnji na neželjena dejstva</w:t>
      </w:r>
    </w:p>
    <w:p w14:paraId="3AA0583D" w14:textId="1CD553AA" w:rsidR="00B3264F" w:rsidRPr="006C3127" w:rsidRDefault="00B3264F" w:rsidP="00FF0E33">
      <w:pPr>
        <w:spacing w:after="0"/>
        <w:jc w:val="both"/>
        <w:rPr>
          <w:rFonts w:eastAsia="Calibri"/>
          <w:lang w:val="sr-Latn-ME"/>
        </w:rPr>
      </w:pPr>
      <w:r w:rsidRPr="006C3127">
        <w:rPr>
          <w:rFonts w:eastAsia="Calibri"/>
          <w:lang w:val="sr-Latn-ME"/>
        </w:rPr>
        <w:t>Prijavljivanje neželjenih dejstava nakon dobijanja dozvole je od velikog značaja jer obezbjeđuje kontinuirano praćenje odnosa korist/rizik primjene lijeka. Zdravstveni radnici treba da prijave svaku sumnju na neželjeno dejstvo ovog lijeka Institutu za ljekove i medicinska sredstva (CInMED):</w:t>
      </w:r>
    </w:p>
    <w:p w14:paraId="3EF77188" w14:textId="77777777" w:rsidR="00A45E4B" w:rsidRPr="006C3127" w:rsidRDefault="00A45E4B" w:rsidP="00FF0E33">
      <w:pPr>
        <w:spacing w:after="0"/>
        <w:jc w:val="both"/>
        <w:rPr>
          <w:rFonts w:eastAsia="Calibri"/>
          <w:lang w:val="sr-Latn-ME"/>
        </w:rPr>
      </w:pPr>
    </w:p>
    <w:p w14:paraId="3465E3CB" w14:textId="77777777" w:rsidR="00B3264F" w:rsidRPr="006C3127" w:rsidRDefault="00B3264F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6C3127">
        <w:rPr>
          <w:rFonts w:eastAsia="Calibri"/>
          <w:sz w:val="22"/>
          <w:szCs w:val="22"/>
          <w:lang w:val="sr-Latn-ME"/>
        </w:rPr>
        <w:t xml:space="preserve">Institut za ljekove i medicinska sredstva </w:t>
      </w:r>
    </w:p>
    <w:p w14:paraId="43E0AF19" w14:textId="77777777" w:rsidR="00B3264F" w:rsidRPr="006C3127" w:rsidRDefault="00B3264F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6C3127">
        <w:rPr>
          <w:rFonts w:eastAsia="Calibri"/>
          <w:sz w:val="22"/>
          <w:szCs w:val="22"/>
          <w:lang w:val="sr-Latn-ME"/>
        </w:rPr>
        <w:t>Odjeljenje za farmakovigilancu</w:t>
      </w:r>
    </w:p>
    <w:p w14:paraId="1DAA2F72" w14:textId="77777777" w:rsidR="00B3264F" w:rsidRPr="006C3127" w:rsidRDefault="00B3264F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6C3127">
        <w:rPr>
          <w:rFonts w:eastAsia="Calibri"/>
          <w:sz w:val="22"/>
          <w:szCs w:val="22"/>
          <w:lang w:val="sr-Latn-ME"/>
        </w:rPr>
        <w:t>Bulevar Ivana Crnojevića 64a, 81000 Podgorica</w:t>
      </w:r>
    </w:p>
    <w:p w14:paraId="24EAE854" w14:textId="77777777" w:rsidR="00B3264F" w:rsidRPr="006C3127" w:rsidRDefault="00B3264F" w:rsidP="00B3264F">
      <w:pPr>
        <w:pStyle w:val="NoSpacing"/>
        <w:rPr>
          <w:rFonts w:eastAsia="Calibri"/>
          <w:sz w:val="22"/>
          <w:szCs w:val="22"/>
          <w:lang w:val="sr-Latn-ME"/>
        </w:rPr>
      </w:pPr>
    </w:p>
    <w:p w14:paraId="62DFB608" w14:textId="77777777" w:rsidR="00B3264F" w:rsidRPr="006C3127" w:rsidRDefault="00B3264F" w:rsidP="00B3264F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6C3127">
        <w:rPr>
          <w:rFonts w:eastAsia="Calibri"/>
          <w:sz w:val="22"/>
          <w:szCs w:val="22"/>
          <w:lang w:val="sr-Latn-ME"/>
        </w:rPr>
        <w:t>tel: +382 (0) 20 310 280</w:t>
      </w:r>
    </w:p>
    <w:p w14:paraId="3B5730BD" w14:textId="77777777" w:rsidR="00B3264F" w:rsidRPr="006C3127" w:rsidRDefault="00B3264F" w:rsidP="00B3264F">
      <w:pPr>
        <w:pStyle w:val="NoSpacing"/>
        <w:tabs>
          <w:tab w:val="left" w:pos="6720"/>
        </w:tabs>
        <w:jc w:val="both"/>
        <w:rPr>
          <w:rFonts w:eastAsia="Calibri"/>
          <w:sz w:val="22"/>
          <w:szCs w:val="22"/>
          <w:lang w:val="sr-Latn-ME"/>
        </w:rPr>
      </w:pPr>
      <w:r w:rsidRPr="006C3127">
        <w:rPr>
          <w:rFonts w:eastAsia="Calibri"/>
          <w:sz w:val="22"/>
          <w:szCs w:val="22"/>
          <w:lang w:val="sr-Latn-ME"/>
        </w:rPr>
        <w:lastRenderedPageBreak/>
        <w:t>fax: +382 (0) 20 310 581</w:t>
      </w:r>
      <w:r w:rsidRPr="006C3127">
        <w:rPr>
          <w:rFonts w:eastAsia="Calibri"/>
          <w:sz w:val="22"/>
          <w:szCs w:val="22"/>
          <w:lang w:val="sr-Latn-ME"/>
        </w:rPr>
        <w:tab/>
      </w:r>
    </w:p>
    <w:p w14:paraId="1AF5A8B7" w14:textId="77777777" w:rsidR="00B3264F" w:rsidRPr="006C3127" w:rsidRDefault="00DA4CE5" w:rsidP="00B3264F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hyperlink r:id="rId7" w:history="1">
        <w:r w:rsidR="00B3264F" w:rsidRPr="006C3127">
          <w:rPr>
            <w:rStyle w:val="Hyperlink"/>
            <w:rFonts w:eastAsia="Calibri"/>
            <w:sz w:val="22"/>
            <w:szCs w:val="22"/>
            <w:lang w:val="sr-Latn-ME"/>
          </w:rPr>
          <w:t>www.cinmed.me</w:t>
        </w:r>
      </w:hyperlink>
    </w:p>
    <w:p w14:paraId="5D563717" w14:textId="77777777" w:rsidR="00B3264F" w:rsidRPr="006C3127" w:rsidRDefault="00DA4CE5" w:rsidP="00B3264F">
      <w:pPr>
        <w:pStyle w:val="NoSpacing"/>
        <w:jc w:val="both"/>
        <w:rPr>
          <w:rFonts w:eastAsia="Calibri"/>
          <w:color w:val="0000FF"/>
          <w:sz w:val="22"/>
          <w:szCs w:val="22"/>
          <w:u w:val="single"/>
          <w:lang w:val="sr-Latn-ME"/>
        </w:rPr>
      </w:pPr>
      <w:hyperlink r:id="rId8" w:history="1">
        <w:r w:rsidR="00B3264F" w:rsidRPr="006C3127">
          <w:rPr>
            <w:rStyle w:val="Hyperlink"/>
            <w:rFonts w:eastAsia="Calibri"/>
            <w:sz w:val="22"/>
            <w:szCs w:val="22"/>
            <w:lang w:val="sr-Latn-ME"/>
          </w:rPr>
          <w:t>nezeljenadejstva@cinmed.me</w:t>
        </w:r>
      </w:hyperlink>
    </w:p>
    <w:p w14:paraId="4F8C598D" w14:textId="77777777" w:rsidR="00B3264F" w:rsidRPr="006C3127" w:rsidRDefault="00B3264F" w:rsidP="00B3264F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6C3127">
        <w:rPr>
          <w:rFonts w:eastAsia="Calibri"/>
          <w:sz w:val="22"/>
          <w:szCs w:val="22"/>
          <w:lang w:val="sr-Latn-ME"/>
        </w:rPr>
        <w:t>putem IS zdravstvene zaštite</w:t>
      </w:r>
    </w:p>
    <w:p w14:paraId="56545B26" w14:textId="77777777" w:rsidR="00B3264F" w:rsidRPr="006C3127" w:rsidRDefault="00B3264F" w:rsidP="00B3264F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6C3127">
        <w:rPr>
          <w:rFonts w:eastAsia="Calibri"/>
          <w:sz w:val="22"/>
          <w:szCs w:val="22"/>
          <w:lang w:val="sr-Latn-ME"/>
        </w:rPr>
        <w:t>QR kod za online prijavu sumnje na neželjeno dejstvo lijeka:</w:t>
      </w:r>
    </w:p>
    <w:p w14:paraId="7D39B457" w14:textId="77777777" w:rsidR="00B3264F" w:rsidRPr="006C3127" w:rsidRDefault="00B3264F" w:rsidP="00B3264F">
      <w:pPr>
        <w:pStyle w:val="NoSpacing"/>
        <w:rPr>
          <w:rFonts w:eastAsia="Calibri"/>
          <w:sz w:val="22"/>
          <w:szCs w:val="22"/>
          <w:lang w:val="sr-Latn-ME"/>
        </w:rPr>
      </w:pPr>
    </w:p>
    <w:p w14:paraId="29C87142" w14:textId="77777777" w:rsidR="00B3264F" w:rsidRPr="006C3127" w:rsidRDefault="00B3264F" w:rsidP="00B3264F">
      <w:pPr>
        <w:tabs>
          <w:tab w:val="left" w:pos="540"/>
          <w:tab w:val="left" w:pos="569"/>
        </w:tabs>
        <w:rPr>
          <w:b/>
          <w:bCs/>
          <w:lang w:val="sr-Latn-ME"/>
        </w:rPr>
      </w:pPr>
      <w:r w:rsidRPr="006C3127">
        <w:rPr>
          <w:b/>
          <w:bCs/>
          <w:noProof/>
          <w:lang w:val="sr-Latn-ME"/>
        </w:rPr>
        <w:drawing>
          <wp:inline distT="0" distB="0" distL="0" distR="0" wp14:anchorId="09ADAA00" wp14:editId="09B50468">
            <wp:extent cx="980796" cy="972000"/>
            <wp:effectExtent l="0" t="0" r="0" b="0"/>
            <wp:docPr id="10" name="Picture 9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9">
                      <a:hlinkClick r:id="rId9"/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118" t="9757" r="9299" b="10383"/>
                    <a:stretch/>
                  </pic:blipFill>
                  <pic:spPr bwMode="auto">
                    <a:xfrm>
                      <a:off x="0" y="0"/>
                      <a:ext cx="980796" cy="972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4AEED12" w14:textId="77777777" w:rsidR="004D3AF5" w:rsidRPr="006C3127" w:rsidRDefault="004D3AF5" w:rsidP="00FF0E33">
      <w:pPr>
        <w:spacing w:after="0" w:line="240" w:lineRule="auto"/>
        <w:ind w:left="0" w:firstLine="0"/>
        <w:rPr>
          <w:b/>
          <w:bCs/>
          <w:lang w:val="sr-Latn-ME"/>
        </w:rPr>
      </w:pPr>
      <w:r w:rsidRPr="006C3127">
        <w:rPr>
          <w:b/>
          <w:bCs/>
          <w:lang w:val="sr-Latn-ME"/>
        </w:rPr>
        <w:t>4.9. Predoziranje</w:t>
      </w:r>
    </w:p>
    <w:p w14:paraId="6A1A0582" w14:textId="77777777" w:rsidR="00A45E4B" w:rsidRPr="006C3127" w:rsidRDefault="00A45E4B" w:rsidP="00FF0E33">
      <w:pPr>
        <w:spacing w:after="0" w:line="240" w:lineRule="auto"/>
        <w:jc w:val="both"/>
        <w:rPr>
          <w:lang w:val="sr-Latn-ME"/>
        </w:rPr>
      </w:pPr>
    </w:p>
    <w:p w14:paraId="3B873802" w14:textId="7C9137E3" w:rsidR="004D3AF5" w:rsidRPr="006C3127" w:rsidRDefault="00E942FA" w:rsidP="00FF0E33">
      <w:pPr>
        <w:spacing w:after="0" w:line="240" w:lineRule="auto"/>
        <w:jc w:val="both"/>
        <w:rPr>
          <w:lang w:val="sr-Latn-ME"/>
        </w:rPr>
      </w:pPr>
      <w:r w:rsidRPr="006C3127">
        <w:rPr>
          <w:lang w:val="sr-Latn-ME"/>
        </w:rPr>
        <w:t>Ne očekuj</w:t>
      </w:r>
      <w:r w:rsidR="00100E7C" w:rsidRPr="006C3127">
        <w:rPr>
          <w:lang w:val="sr-Latn-ME"/>
        </w:rPr>
        <w:t>e</w:t>
      </w:r>
      <w:r w:rsidRPr="006C3127">
        <w:rPr>
          <w:lang w:val="sr-Latn-ME"/>
        </w:rPr>
        <w:t xml:space="preserve"> se predoziranje l</w:t>
      </w:r>
      <w:r w:rsidR="00100E7C" w:rsidRPr="006C3127">
        <w:rPr>
          <w:lang w:val="sr-Latn-ME"/>
        </w:rPr>
        <w:t>ij</w:t>
      </w:r>
      <w:r w:rsidRPr="006C3127">
        <w:rPr>
          <w:lang w:val="sr-Latn-ME"/>
        </w:rPr>
        <w:t>ekom prilikom nazalne prim</w:t>
      </w:r>
      <w:r w:rsidR="00100E7C" w:rsidRPr="006C3127">
        <w:rPr>
          <w:lang w:val="sr-Latn-ME"/>
        </w:rPr>
        <w:t>j</w:t>
      </w:r>
      <w:r w:rsidRPr="006C3127">
        <w:rPr>
          <w:lang w:val="sr-Latn-ME"/>
        </w:rPr>
        <w:t>ene.</w:t>
      </w:r>
    </w:p>
    <w:p w14:paraId="39C27F6B" w14:textId="77777777" w:rsidR="00A45E4B" w:rsidRPr="006C3127" w:rsidRDefault="00A45E4B" w:rsidP="00FF0E33">
      <w:pPr>
        <w:spacing w:after="0" w:line="240" w:lineRule="auto"/>
        <w:jc w:val="both"/>
        <w:rPr>
          <w:lang w:val="sr-Latn-ME"/>
        </w:rPr>
      </w:pPr>
    </w:p>
    <w:p w14:paraId="3C5CB7DC" w14:textId="44C7A2EF" w:rsidR="00E942FA" w:rsidRPr="006C3127" w:rsidRDefault="00E942FA" w:rsidP="00FF0E33">
      <w:pPr>
        <w:spacing w:after="0" w:line="240" w:lineRule="auto"/>
        <w:jc w:val="both"/>
        <w:rPr>
          <w:lang w:val="sr-Latn-ME"/>
        </w:rPr>
      </w:pPr>
      <w:r w:rsidRPr="006C3127">
        <w:rPr>
          <w:lang w:val="sr-Latn-ME"/>
        </w:rPr>
        <w:t>Nema podataka o efektima akutnog ili hroničnog predoziranja intranazalnim flutikazon propionatom kod pacijenata.</w:t>
      </w:r>
    </w:p>
    <w:p w14:paraId="3893A439" w14:textId="77777777" w:rsidR="00A45E4B" w:rsidRPr="006C3127" w:rsidRDefault="00A45E4B" w:rsidP="00FF0E33">
      <w:pPr>
        <w:spacing w:after="0" w:line="240" w:lineRule="auto"/>
        <w:jc w:val="both"/>
        <w:rPr>
          <w:lang w:val="sr-Latn-ME"/>
        </w:rPr>
      </w:pPr>
    </w:p>
    <w:p w14:paraId="1587F783" w14:textId="054B65F9" w:rsidR="00E942FA" w:rsidRPr="006C3127" w:rsidRDefault="00E942FA" w:rsidP="00FF0E33">
      <w:pPr>
        <w:spacing w:after="0" w:line="240" w:lineRule="auto"/>
        <w:jc w:val="both"/>
        <w:rPr>
          <w:lang w:val="sr-Latn-ME"/>
        </w:rPr>
      </w:pPr>
      <w:r w:rsidRPr="006C3127">
        <w:rPr>
          <w:lang w:val="sr-Latn-ME"/>
        </w:rPr>
        <w:t>Intranazalna prim</w:t>
      </w:r>
      <w:r w:rsidR="00100E7C" w:rsidRPr="006C3127">
        <w:rPr>
          <w:lang w:val="sr-Latn-ME"/>
        </w:rPr>
        <w:t>j</w:t>
      </w:r>
      <w:r w:rsidRPr="006C3127">
        <w:rPr>
          <w:lang w:val="sr-Latn-ME"/>
        </w:rPr>
        <w:t>ena 2 mg flutikazon propionata (doza 10 puta veća od preporučene) dva puta dnevno tokom 7 dana kod zdravih dobrovoljaca nije ispoljila efekat na funkciju osovine hipotalamus-hipofiza-nadbubrežna žl</w:t>
      </w:r>
      <w:r w:rsidR="00100E7C" w:rsidRPr="006C3127">
        <w:rPr>
          <w:lang w:val="sr-Latn-ME"/>
        </w:rPr>
        <w:t>ij</w:t>
      </w:r>
      <w:r w:rsidRPr="006C3127">
        <w:rPr>
          <w:lang w:val="sr-Latn-ME"/>
        </w:rPr>
        <w:t>ezda.</w:t>
      </w:r>
    </w:p>
    <w:p w14:paraId="775DF249" w14:textId="77777777" w:rsidR="00A45E4B" w:rsidRPr="006C3127" w:rsidRDefault="00A45E4B" w:rsidP="00FF0E33">
      <w:pPr>
        <w:spacing w:after="0" w:line="240" w:lineRule="auto"/>
        <w:jc w:val="both"/>
        <w:rPr>
          <w:lang w:val="sr-Latn-ME"/>
        </w:rPr>
      </w:pPr>
    </w:p>
    <w:p w14:paraId="1806D5F3" w14:textId="1EE5F7BE" w:rsidR="00E942FA" w:rsidRPr="006C3127" w:rsidRDefault="00E942FA" w:rsidP="00FF0E33">
      <w:pPr>
        <w:spacing w:after="0" w:line="240" w:lineRule="auto"/>
        <w:jc w:val="both"/>
        <w:rPr>
          <w:lang w:val="sr-Latn-ME"/>
        </w:rPr>
      </w:pPr>
      <w:r w:rsidRPr="006C3127">
        <w:rPr>
          <w:lang w:val="sr-Latn-ME"/>
        </w:rPr>
        <w:t>Prim</w:t>
      </w:r>
      <w:r w:rsidR="00100E7C" w:rsidRPr="006C3127">
        <w:rPr>
          <w:lang w:val="sr-Latn-ME"/>
        </w:rPr>
        <w:t>j</w:t>
      </w:r>
      <w:r w:rsidRPr="006C3127">
        <w:rPr>
          <w:lang w:val="sr-Latn-ME"/>
        </w:rPr>
        <w:t xml:space="preserve">ena doza većih od preporučenih tokom dužeg vremenskog perioda može dovesti do privremene supresije funkcije nadbubrega. </w:t>
      </w:r>
    </w:p>
    <w:p w14:paraId="12222CD7" w14:textId="77777777" w:rsidR="00A45E4B" w:rsidRPr="006C3127" w:rsidRDefault="00A45E4B" w:rsidP="00FF0E33">
      <w:pPr>
        <w:spacing w:after="0" w:line="240" w:lineRule="auto"/>
        <w:jc w:val="both"/>
        <w:rPr>
          <w:lang w:val="sr-Latn-ME"/>
        </w:rPr>
      </w:pPr>
    </w:p>
    <w:p w14:paraId="2D8D52A3" w14:textId="3A34AEC9" w:rsidR="00D86472" w:rsidRPr="006C3127" w:rsidRDefault="00D86472" w:rsidP="00FF0E33">
      <w:pPr>
        <w:spacing w:after="0" w:line="240" w:lineRule="auto"/>
        <w:jc w:val="both"/>
        <w:rPr>
          <w:lang w:val="sr-Latn-ME"/>
        </w:rPr>
      </w:pPr>
      <w:r w:rsidRPr="006C3127">
        <w:rPr>
          <w:lang w:val="sr-Latn-ME"/>
        </w:rPr>
        <w:t>Kod ovih pacijenata, terapiju l</w:t>
      </w:r>
      <w:r w:rsidR="00100E7C" w:rsidRPr="006C3127">
        <w:rPr>
          <w:lang w:val="sr-Latn-ME"/>
        </w:rPr>
        <w:t>ij</w:t>
      </w:r>
      <w:r w:rsidRPr="006C3127">
        <w:rPr>
          <w:lang w:val="sr-Latn-ME"/>
        </w:rPr>
        <w:t>ekom Flufetan</w:t>
      </w:r>
      <w:r w:rsidR="00B3264F" w:rsidRPr="006C3127">
        <w:rPr>
          <w:lang w:val="sr-Latn-ME"/>
        </w:rPr>
        <w:t>,</w:t>
      </w:r>
      <w:r w:rsidRPr="006C3127">
        <w:rPr>
          <w:lang w:val="sr-Latn-ME"/>
        </w:rPr>
        <w:t xml:space="preserve"> sprej za nos treb</w:t>
      </w:r>
      <w:r w:rsidR="00100E7C" w:rsidRPr="006C3127">
        <w:rPr>
          <w:lang w:val="sr-Latn-ME"/>
        </w:rPr>
        <w:t>a</w:t>
      </w:r>
      <w:r w:rsidRPr="006C3127">
        <w:rPr>
          <w:lang w:val="sr-Latn-ME"/>
        </w:rPr>
        <w:t xml:space="preserve"> nastaviti u dozi dovoljnoj za kontrolu simptoma; funkcija nadbubrega će se oporaviti za nekoliko dana, što se može potvrditi m</w:t>
      </w:r>
      <w:r w:rsidR="00100E7C" w:rsidRPr="006C3127">
        <w:rPr>
          <w:lang w:val="sr-Latn-ME"/>
        </w:rPr>
        <w:t>j</w:t>
      </w:r>
      <w:r w:rsidRPr="006C3127">
        <w:rPr>
          <w:lang w:val="sr-Latn-ME"/>
        </w:rPr>
        <w:t>erenjem koncentracije kortizola u plazmi.</w:t>
      </w:r>
    </w:p>
    <w:p w14:paraId="20FB3496" w14:textId="77777777" w:rsidR="00A45E4B" w:rsidRPr="006C3127" w:rsidRDefault="00A45E4B" w:rsidP="00FF0E33">
      <w:pPr>
        <w:spacing w:after="0" w:line="240" w:lineRule="auto"/>
        <w:jc w:val="both"/>
        <w:rPr>
          <w:lang w:val="sr-Latn-ME"/>
        </w:rPr>
      </w:pPr>
    </w:p>
    <w:p w14:paraId="191EDDC2" w14:textId="03AFD83F" w:rsidR="00E942FA" w:rsidRPr="006C3127" w:rsidRDefault="00D86472" w:rsidP="00FF0E33">
      <w:pPr>
        <w:spacing w:after="0" w:line="240" w:lineRule="auto"/>
        <w:jc w:val="both"/>
        <w:rPr>
          <w:lang w:val="sr-Latn-ME"/>
        </w:rPr>
      </w:pPr>
      <w:r w:rsidRPr="006C3127">
        <w:rPr>
          <w:lang w:val="sr-Latn-ME"/>
        </w:rPr>
        <w:t>U slučaju predoziranja nakon slučajne oralne prim</w:t>
      </w:r>
      <w:r w:rsidR="00100E7C" w:rsidRPr="006C3127">
        <w:rPr>
          <w:lang w:val="sr-Latn-ME"/>
        </w:rPr>
        <w:t>j</w:t>
      </w:r>
      <w:r w:rsidRPr="006C3127">
        <w:rPr>
          <w:lang w:val="sr-Latn-ME"/>
        </w:rPr>
        <w:t>ene, mogu se očekivati poremećaji centralnog nervnog sistema (uključujući pospanost, konfuziju, komu, tahikardiju i hipotenziju) izazvani azelastin hidrohloridom, na osnovu rezu</w:t>
      </w:r>
      <w:r w:rsidR="00A45E4B" w:rsidRPr="006C3127">
        <w:rPr>
          <w:lang w:val="sr-Latn-ME"/>
        </w:rPr>
        <w:t>l</w:t>
      </w:r>
      <w:r w:rsidRPr="006C3127">
        <w:rPr>
          <w:lang w:val="sr-Latn-ME"/>
        </w:rPr>
        <w:t xml:space="preserve">tata eksperimenata na životinjama. </w:t>
      </w:r>
    </w:p>
    <w:p w14:paraId="763B7EAD" w14:textId="77777777" w:rsidR="00A45E4B" w:rsidRPr="006C3127" w:rsidRDefault="00A45E4B" w:rsidP="00FF0E33">
      <w:pPr>
        <w:spacing w:after="0" w:line="240" w:lineRule="auto"/>
        <w:jc w:val="both"/>
        <w:rPr>
          <w:lang w:val="sr-Latn-ME"/>
        </w:rPr>
      </w:pPr>
    </w:p>
    <w:p w14:paraId="56210F3B" w14:textId="637BF629" w:rsidR="00D86472" w:rsidRPr="006C3127" w:rsidRDefault="00D86472" w:rsidP="00FF0E33">
      <w:pPr>
        <w:spacing w:after="0" w:line="240" w:lineRule="auto"/>
        <w:jc w:val="both"/>
        <w:rPr>
          <w:lang w:val="sr-Latn-ME"/>
        </w:rPr>
      </w:pPr>
      <w:r w:rsidRPr="006C3127">
        <w:rPr>
          <w:lang w:val="sr-Latn-ME"/>
        </w:rPr>
        <w:t>L</w:t>
      </w:r>
      <w:r w:rsidR="00100E7C" w:rsidRPr="006C3127">
        <w:rPr>
          <w:lang w:val="sr-Latn-ME"/>
        </w:rPr>
        <w:t>ij</w:t>
      </w:r>
      <w:r w:rsidRPr="006C3127">
        <w:rPr>
          <w:lang w:val="sr-Latn-ME"/>
        </w:rPr>
        <w:t>ečenje ovih poremećaja treba da bude simptomatsko. Zavisno od količine progutane supstance, preporučuje se gastrična lavaža. Nema specifičnog antidota.</w:t>
      </w:r>
    </w:p>
    <w:p w14:paraId="259F7769" w14:textId="2150D2A1" w:rsidR="00A45E4B" w:rsidRPr="006C3127" w:rsidRDefault="00A45E4B" w:rsidP="00FF0E33">
      <w:pPr>
        <w:spacing w:after="0" w:line="240" w:lineRule="auto"/>
        <w:jc w:val="both"/>
        <w:rPr>
          <w:lang w:val="sr-Latn-ME"/>
        </w:rPr>
      </w:pPr>
    </w:p>
    <w:p w14:paraId="34AD3A70" w14:textId="77777777" w:rsidR="00A45E4B" w:rsidRPr="006C3127" w:rsidRDefault="00A45E4B" w:rsidP="00FF0E33">
      <w:pPr>
        <w:spacing w:after="0" w:line="240" w:lineRule="auto"/>
        <w:jc w:val="both"/>
        <w:rPr>
          <w:lang w:val="sr-Latn-ME"/>
        </w:rPr>
      </w:pPr>
    </w:p>
    <w:p w14:paraId="0B1C2F36" w14:textId="731E2189" w:rsidR="004D3AF5" w:rsidRPr="006C3127" w:rsidRDefault="004D3AF5" w:rsidP="00FF0E33">
      <w:pPr>
        <w:pStyle w:val="NASLOV123"/>
        <w:spacing w:before="0" w:after="0"/>
        <w:rPr>
          <w:lang w:val="sr-Latn-ME"/>
        </w:rPr>
      </w:pPr>
      <w:r w:rsidRPr="006C3127">
        <w:rPr>
          <w:lang w:val="sr-Latn-ME"/>
        </w:rPr>
        <w:t>5. FARMAKOLOŠKI PODACI</w:t>
      </w:r>
    </w:p>
    <w:p w14:paraId="65F97EE7" w14:textId="77777777" w:rsidR="00A45E4B" w:rsidRPr="006C3127" w:rsidRDefault="00A45E4B" w:rsidP="00FF0E33">
      <w:pPr>
        <w:pStyle w:val="NASLOV123"/>
        <w:spacing w:before="0" w:after="0"/>
        <w:rPr>
          <w:lang w:val="sr-Latn-ME"/>
        </w:rPr>
      </w:pPr>
    </w:p>
    <w:p w14:paraId="534BDE18" w14:textId="77777777" w:rsidR="004D3AF5" w:rsidRPr="006C3127" w:rsidRDefault="004D3AF5" w:rsidP="00FF0E33">
      <w:pPr>
        <w:spacing w:after="0" w:line="240" w:lineRule="auto"/>
        <w:rPr>
          <w:b/>
          <w:bCs/>
          <w:lang w:val="sr-Latn-ME"/>
        </w:rPr>
      </w:pPr>
      <w:r w:rsidRPr="006C3127">
        <w:rPr>
          <w:b/>
          <w:bCs/>
          <w:lang w:val="sr-Latn-ME"/>
        </w:rPr>
        <w:t>5.1. Farmakodinamski podaci</w:t>
      </w:r>
    </w:p>
    <w:p w14:paraId="1A620CD2" w14:textId="77777777" w:rsidR="00A45E4B" w:rsidRPr="006C3127" w:rsidRDefault="00A45E4B" w:rsidP="00FF0E33">
      <w:pPr>
        <w:spacing w:after="0" w:line="240" w:lineRule="auto"/>
        <w:jc w:val="both"/>
        <w:rPr>
          <w:lang w:val="sr-Latn-ME"/>
        </w:rPr>
      </w:pPr>
    </w:p>
    <w:p w14:paraId="20941065" w14:textId="2BB372C8" w:rsidR="004D3AF5" w:rsidRPr="006C3127" w:rsidRDefault="004D3AF5" w:rsidP="00FF0E33">
      <w:pPr>
        <w:spacing w:after="0" w:line="240" w:lineRule="auto"/>
        <w:jc w:val="both"/>
        <w:rPr>
          <w:lang w:val="sr-Latn-ME"/>
        </w:rPr>
      </w:pPr>
      <w:r w:rsidRPr="006C3127">
        <w:rPr>
          <w:lang w:val="sr-Latn-ME"/>
        </w:rPr>
        <w:t>Farmakoterapijska grupa:</w:t>
      </w:r>
      <w:r w:rsidRPr="006C3127">
        <w:rPr>
          <w:b/>
          <w:bCs/>
          <w:lang w:val="sr-Latn-ME"/>
        </w:rPr>
        <w:t xml:space="preserve"> </w:t>
      </w:r>
      <w:r w:rsidR="00282367" w:rsidRPr="006C3127">
        <w:rPr>
          <w:b/>
          <w:bCs/>
          <w:lang w:val="sr-Latn-ME"/>
        </w:rPr>
        <w:t>Dekongestivi</w:t>
      </w:r>
      <w:r w:rsidR="00450D8D" w:rsidRPr="006C3127">
        <w:rPr>
          <w:lang w:val="sr-Latn-ME"/>
        </w:rPr>
        <w:t xml:space="preserve"> i </w:t>
      </w:r>
      <w:r w:rsidR="00282367" w:rsidRPr="006C3127">
        <w:rPr>
          <w:lang w:val="sr-Latn-ME"/>
        </w:rPr>
        <w:t>ostali</w:t>
      </w:r>
      <w:r w:rsidR="00450D8D" w:rsidRPr="006C3127">
        <w:rPr>
          <w:lang w:val="sr-Latn-ME"/>
        </w:rPr>
        <w:t xml:space="preserve"> nazalni preparati za lokalnu </w:t>
      </w:r>
      <w:r w:rsidR="005457EB" w:rsidRPr="006C3127">
        <w:rPr>
          <w:lang w:val="sr-Latn-ME"/>
        </w:rPr>
        <w:t>primjenu</w:t>
      </w:r>
      <w:r w:rsidR="00450D8D" w:rsidRPr="006C3127">
        <w:rPr>
          <w:lang w:val="sr-Latn-ME"/>
        </w:rPr>
        <w:t>, kortikosteroidi</w:t>
      </w:r>
    </w:p>
    <w:p w14:paraId="35EB3281" w14:textId="77777777" w:rsidR="00A45E4B" w:rsidRPr="006C3127" w:rsidRDefault="00A45E4B" w:rsidP="00FF0E33">
      <w:pPr>
        <w:spacing w:after="0" w:line="240" w:lineRule="auto"/>
        <w:rPr>
          <w:lang w:val="sr-Latn-ME"/>
        </w:rPr>
      </w:pPr>
    </w:p>
    <w:p w14:paraId="36A0484B" w14:textId="0EB0F672" w:rsidR="004D3AF5" w:rsidRPr="006C3127" w:rsidRDefault="004D3AF5" w:rsidP="00FF0E33">
      <w:pPr>
        <w:spacing w:after="0" w:line="240" w:lineRule="auto"/>
        <w:rPr>
          <w:lang w:val="sr-Latn-ME"/>
        </w:rPr>
      </w:pPr>
      <w:r w:rsidRPr="006C3127">
        <w:rPr>
          <w:lang w:val="sr-Latn-ME"/>
        </w:rPr>
        <w:t xml:space="preserve">ATC </w:t>
      </w:r>
      <w:r w:rsidR="00100E7C" w:rsidRPr="006C3127">
        <w:rPr>
          <w:lang w:val="sr-Latn-ME"/>
        </w:rPr>
        <w:t>kod</w:t>
      </w:r>
      <w:r w:rsidRPr="006C3127">
        <w:rPr>
          <w:lang w:val="sr-Latn-ME"/>
        </w:rPr>
        <w:t xml:space="preserve">: </w:t>
      </w:r>
      <w:r w:rsidR="00450D8D" w:rsidRPr="006C3127">
        <w:rPr>
          <w:lang w:val="sr-Latn-ME"/>
        </w:rPr>
        <w:t>R01AD58</w:t>
      </w:r>
    </w:p>
    <w:p w14:paraId="1755728D" w14:textId="77777777" w:rsidR="00A45E4B" w:rsidRPr="006C3127" w:rsidRDefault="00A45E4B" w:rsidP="00FF0E33">
      <w:pPr>
        <w:spacing w:after="0" w:line="240" w:lineRule="auto"/>
        <w:jc w:val="both"/>
        <w:rPr>
          <w:u w:val="single"/>
          <w:lang w:val="sr-Latn-ME"/>
        </w:rPr>
      </w:pPr>
    </w:p>
    <w:p w14:paraId="3E023139" w14:textId="1DDF3733" w:rsidR="004D3AF5" w:rsidRPr="006C3127" w:rsidRDefault="004D3AF5" w:rsidP="00FF0E33">
      <w:pPr>
        <w:spacing w:after="0" w:line="240" w:lineRule="auto"/>
        <w:jc w:val="both"/>
        <w:rPr>
          <w:u w:val="single"/>
          <w:lang w:val="sr-Latn-ME"/>
        </w:rPr>
      </w:pPr>
      <w:r w:rsidRPr="006C3127">
        <w:rPr>
          <w:u w:val="single"/>
          <w:lang w:val="sr-Latn-ME"/>
        </w:rPr>
        <w:t>Mehanizam dejstva</w:t>
      </w:r>
    </w:p>
    <w:p w14:paraId="5B100678" w14:textId="1E4727AB" w:rsidR="004D3AF5" w:rsidRPr="006C3127" w:rsidRDefault="004D5037" w:rsidP="00FF0E33">
      <w:pPr>
        <w:spacing w:after="0" w:line="240" w:lineRule="auto"/>
        <w:jc w:val="both"/>
        <w:rPr>
          <w:lang w:val="sr-Latn-ME"/>
        </w:rPr>
      </w:pPr>
      <w:r w:rsidRPr="006C3127">
        <w:rPr>
          <w:lang w:val="sr-Latn-ME"/>
        </w:rPr>
        <w:t>L</w:t>
      </w:r>
      <w:r w:rsidR="00B74839" w:rsidRPr="006C3127">
        <w:rPr>
          <w:lang w:val="sr-Latn-ME"/>
        </w:rPr>
        <w:t>ij</w:t>
      </w:r>
      <w:r w:rsidRPr="006C3127">
        <w:rPr>
          <w:lang w:val="sr-Latn-ME"/>
        </w:rPr>
        <w:t>ek Flufetan</w:t>
      </w:r>
      <w:r w:rsidR="005457EB" w:rsidRPr="006C3127">
        <w:rPr>
          <w:lang w:val="sr-Latn-ME"/>
        </w:rPr>
        <w:t>,</w:t>
      </w:r>
      <w:r w:rsidRPr="006C3127">
        <w:rPr>
          <w:lang w:val="sr-Latn-ME"/>
        </w:rPr>
        <w:t xml:space="preserve"> sprej za nos sadrži azelastin hidrohlorid i flutikazon propionat, koji imaju različit mehanizam dejstva i pokazuju sinergistički efekat na </w:t>
      </w:r>
      <w:r w:rsidR="005457EB" w:rsidRPr="006C3127">
        <w:rPr>
          <w:lang w:val="sr-Latn-ME"/>
        </w:rPr>
        <w:t>poboljšanje</w:t>
      </w:r>
      <w:r w:rsidRPr="006C3127">
        <w:rPr>
          <w:lang w:val="sr-Latn-ME"/>
        </w:rPr>
        <w:t xml:space="preserve"> simptoma alergijskog rinitisa i rinokonjunktivitisa.</w:t>
      </w:r>
    </w:p>
    <w:p w14:paraId="73611691" w14:textId="77777777" w:rsidR="00A45E4B" w:rsidRPr="006C3127" w:rsidRDefault="00A45E4B" w:rsidP="00FF0E33">
      <w:pPr>
        <w:spacing w:after="0" w:line="240" w:lineRule="auto"/>
        <w:jc w:val="both"/>
        <w:rPr>
          <w:i/>
          <w:iCs/>
          <w:lang w:val="sr-Latn-ME"/>
        </w:rPr>
      </w:pPr>
    </w:p>
    <w:p w14:paraId="2FA844D6" w14:textId="26610748" w:rsidR="004D5037" w:rsidRPr="006C3127" w:rsidRDefault="00CF4AC0" w:rsidP="00FF0E33">
      <w:pPr>
        <w:spacing w:after="0" w:line="240" w:lineRule="auto"/>
        <w:jc w:val="both"/>
        <w:rPr>
          <w:i/>
          <w:iCs/>
          <w:u w:val="single"/>
          <w:lang w:val="sr-Latn-ME"/>
        </w:rPr>
      </w:pPr>
      <w:r w:rsidRPr="006C3127">
        <w:rPr>
          <w:i/>
          <w:iCs/>
          <w:u w:val="single"/>
          <w:lang w:val="sr-Latn-ME"/>
        </w:rPr>
        <w:t>Flutikazon propionat</w:t>
      </w:r>
    </w:p>
    <w:p w14:paraId="0E32504F" w14:textId="17F26E5C" w:rsidR="00CF4AC0" w:rsidRPr="006C3127" w:rsidRDefault="00CF4AC0" w:rsidP="00FF0E33">
      <w:pPr>
        <w:spacing w:after="0" w:line="240" w:lineRule="auto"/>
        <w:jc w:val="both"/>
        <w:rPr>
          <w:lang w:val="sr-Latn-ME"/>
        </w:rPr>
      </w:pPr>
      <w:r w:rsidRPr="006C3127">
        <w:rPr>
          <w:lang w:val="sr-Latn-ME"/>
        </w:rPr>
        <w:t>Flutikazon je sintetski trifluorinisan kortikosteroid koji pos</w:t>
      </w:r>
      <w:r w:rsidR="00B74839" w:rsidRPr="006C3127">
        <w:rPr>
          <w:lang w:val="sr-Latn-ME"/>
        </w:rPr>
        <w:t>j</w:t>
      </w:r>
      <w:r w:rsidRPr="006C3127">
        <w:rPr>
          <w:lang w:val="sr-Latn-ME"/>
        </w:rPr>
        <w:t>eduje veoma visok afinitet za glukokortikoidne receptore i ima snažno antiinflamatorno dejstvo, npr. u testovima vezivanja za receptor i ekspresije gena na kloniranim humanim glukokortikoidnim receptorima se pokazao 3-5 puta potentnijim od deksametazona.</w:t>
      </w:r>
    </w:p>
    <w:p w14:paraId="1DCCD666" w14:textId="77777777" w:rsidR="00A45E4B" w:rsidRPr="006C3127" w:rsidRDefault="00A45E4B" w:rsidP="00FF0E33">
      <w:pPr>
        <w:spacing w:after="0" w:line="240" w:lineRule="auto"/>
        <w:jc w:val="both"/>
        <w:rPr>
          <w:i/>
          <w:iCs/>
          <w:lang w:val="sr-Latn-ME"/>
        </w:rPr>
      </w:pPr>
    </w:p>
    <w:p w14:paraId="45DFFBFF" w14:textId="36E58284" w:rsidR="004D5037" w:rsidRPr="006C3127" w:rsidRDefault="00CF4AC0" w:rsidP="00FF0E33">
      <w:pPr>
        <w:spacing w:after="0" w:line="240" w:lineRule="auto"/>
        <w:jc w:val="both"/>
        <w:rPr>
          <w:i/>
          <w:iCs/>
          <w:u w:val="single"/>
          <w:lang w:val="sr-Latn-ME"/>
        </w:rPr>
      </w:pPr>
      <w:r w:rsidRPr="006C3127">
        <w:rPr>
          <w:i/>
          <w:iCs/>
          <w:u w:val="single"/>
          <w:lang w:val="sr-Latn-ME"/>
        </w:rPr>
        <w:lastRenderedPageBreak/>
        <w:t>Azelastin hidrohlorid</w:t>
      </w:r>
    </w:p>
    <w:p w14:paraId="1019990C" w14:textId="3C52A901" w:rsidR="00CF4AC0" w:rsidRPr="006C3127" w:rsidRDefault="00902F64" w:rsidP="00FF0E33">
      <w:pPr>
        <w:spacing w:after="0" w:line="240" w:lineRule="auto"/>
        <w:jc w:val="both"/>
        <w:rPr>
          <w:lang w:val="sr-Latn-ME"/>
        </w:rPr>
      </w:pPr>
      <w:r w:rsidRPr="006C3127">
        <w:rPr>
          <w:lang w:val="sr-Latn-ME"/>
        </w:rPr>
        <w:t>Azelastin, derivat ftalazinona, spada u potentne, dugod</w:t>
      </w:r>
      <w:r w:rsidR="00B74839" w:rsidRPr="006C3127">
        <w:rPr>
          <w:lang w:val="sr-Latn-ME"/>
        </w:rPr>
        <w:t>j</w:t>
      </w:r>
      <w:r w:rsidRPr="006C3127">
        <w:rPr>
          <w:lang w:val="sr-Latn-ME"/>
        </w:rPr>
        <w:t>elujuće antialergijske l</w:t>
      </w:r>
      <w:r w:rsidR="00B74839" w:rsidRPr="006C3127">
        <w:rPr>
          <w:lang w:val="sr-Latn-ME"/>
        </w:rPr>
        <w:t>j</w:t>
      </w:r>
      <w:r w:rsidRPr="006C3127">
        <w:rPr>
          <w:lang w:val="sr-Latn-ME"/>
        </w:rPr>
        <w:t>ekove sa selektivnim H</w:t>
      </w:r>
      <w:r w:rsidRPr="006C3127">
        <w:rPr>
          <w:vertAlign w:val="subscript"/>
          <w:lang w:val="sr-Latn-ME"/>
        </w:rPr>
        <w:t xml:space="preserve">1 </w:t>
      </w:r>
      <w:r w:rsidRPr="006C3127">
        <w:rPr>
          <w:lang w:val="sr-Latn-ME"/>
        </w:rPr>
        <w:t xml:space="preserve">antagonističkim dejstvom, </w:t>
      </w:r>
      <w:r w:rsidR="00831287" w:rsidRPr="006C3127">
        <w:rPr>
          <w:lang w:val="sr-Latn-ME"/>
        </w:rPr>
        <w:t xml:space="preserve">antiinflamatornim i svojstvima stabilizacije mastocita. </w:t>
      </w:r>
      <w:r w:rsidR="0045489E" w:rsidRPr="006C3127">
        <w:rPr>
          <w:lang w:val="sr-Latn-ME"/>
        </w:rPr>
        <w:t xml:space="preserve">Podaci iz </w:t>
      </w:r>
      <w:r w:rsidR="0045489E" w:rsidRPr="006C3127">
        <w:rPr>
          <w:i/>
          <w:iCs/>
          <w:lang w:val="sr-Latn-ME"/>
        </w:rPr>
        <w:t xml:space="preserve">in vivo </w:t>
      </w:r>
      <w:r w:rsidR="0045489E" w:rsidRPr="006C3127">
        <w:rPr>
          <w:lang w:val="sr-Latn-ME"/>
        </w:rPr>
        <w:t>(pre</w:t>
      </w:r>
      <w:r w:rsidR="005457EB" w:rsidRPr="006C3127">
        <w:rPr>
          <w:lang w:val="sr-Latn-ME"/>
        </w:rPr>
        <w:t>t</w:t>
      </w:r>
      <w:r w:rsidR="0045489E" w:rsidRPr="006C3127">
        <w:rPr>
          <w:lang w:val="sr-Latn-ME"/>
        </w:rPr>
        <w:t xml:space="preserve">kliničkih) i </w:t>
      </w:r>
      <w:r w:rsidR="0045489E" w:rsidRPr="006C3127">
        <w:rPr>
          <w:i/>
          <w:iCs/>
          <w:lang w:val="sr-Latn-ME"/>
        </w:rPr>
        <w:t xml:space="preserve">in vitro </w:t>
      </w:r>
      <w:r w:rsidR="00256ED8" w:rsidRPr="006C3127">
        <w:rPr>
          <w:lang w:val="sr-Latn-ME"/>
        </w:rPr>
        <w:t>studija ukazuju da azelastin inhibira sintezu ili oslobađanje hemijskih medijatora uključenih u ranu i kasnu fazu alergijske reakcije, npr. leukotriena, histamina, faktora aktivacije trombocita (PAF) i serotonina.</w:t>
      </w:r>
      <w:r w:rsidR="005457EB" w:rsidRPr="006C3127">
        <w:rPr>
          <w:lang w:val="sr-Latn-ME"/>
        </w:rPr>
        <w:t xml:space="preserve"> </w:t>
      </w:r>
    </w:p>
    <w:p w14:paraId="3C69D0A0" w14:textId="77777777" w:rsidR="00A45E4B" w:rsidRPr="006C3127" w:rsidRDefault="00A45E4B" w:rsidP="00FF0E33">
      <w:pPr>
        <w:spacing w:after="0" w:line="240" w:lineRule="auto"/>
        <w:ind w:left="0" w:firstLine="0"/>
        <w:jc w:val="both"/>
        <w:rPr>
          <w:lang w:val="sr-Latn-ME"/>
        </w:rPr>
      </w:pPr>
    </w:p>
    <w:p w14:paraId="5DAD67F1" w14:textId="1DB17889" w:rsidR="00256ED8" w:rsidRPr="006C3127" w:rsidRDefault="00256ED8" w:rsidP="00FF0E33">
      <w:pPr>
        <w:spacing w:after="0" w:line="240" w:lineRule="auto"/>
        <w:ind w:left="0" w:firstLine="0"/>
        <w:jc w:val="both"/>
        <w:rPr>
          <w:lang w:val="sr-Latn-ME"/>
        </w:rPr>
      </w:pPr>
      <w:r w:rsidRPr="006C3127">
        <w:rPr>
          <w:lang w:val="sr-Latn-ME"/>
        </w:rPr>
        <w:t>Olakšanje nazalnih simptoma alergije se postiže unutar 15 minuta od prim</w:t>
      </w:r>
      <w:r w:rsidR="00B74839" w:rsidRPr="006C3127">
        <w:rPr>
          <w:lang w:val="sr-Latn-ME"/>
        </w:rPr>
        <w:t>j</w:t>
      </w:r>
      <w:r w:rsidRPr="006C3127">
        <w:rPr>
          <w:lang w:val="sr-Latn-ME"/>
        </w:rPr>
        <w:t>ene.</w:t>
      </w:r>
    </w:p>
    <w:p w14:paraId="30D55743" w14:textId="77777777" w:rsidR="00A45E4B" w:rsidRPr="006C3127" w:rsidRDefault="00A45E4B" w:rsidP="00FF0E33">
      <w:pPr>
        <w:spacing w:after="0" w:line="240" w:lineRule="auto"/>
        <w:jc w:val="both"/>
        <w:rPr>
          <w:i/>
          <w:iCs/>
          <w:lang w:val="sr-Latn-ME"/>
        </w:rPr>
      </w:pPr>
    </w:p>
    <w:p w14:paraId="4652ED36" w14:textId="613B0901" w:rsidR="000F0A22" w:rsidRPr="006C3127" w:rsidRDefault="000F0A22" w:rsidP="00FF0E33">
      <w:pPr>
        <w:spacing w:after="0" w:line="240" w:lineRule="auto"/>
        <w:jc w:val="both"/>
        <w:rPr>
          <w:i/>
          <w:iCs/>
          <w:u w:val="single"/>
          <w:lang w:val="sr-Latn-ME"/>
        </w:rPr>
      </w:pPr>
      <w:r w:rsidRPr="006C3127">
        <w:rPr>
          <w:i/>
          <w:iCs/>
          <w:u w:val="single"/>
          <w:lang w:val="sr-Latn-ME"/>
        </w:rPr>
        <w:t>Flutikazon/azelastin sprej za nos</w:t>
      </w:r>
    </w:p>
    <w:p w14:paraId="6C35E404" w14:textId="56E8844E" w:rsidR="000F0A22" w:rsidRPr="006C3127" w:rsidRDefault="000F0A22" w:rsidP="00FF0E33">
      <w:pPr>
        <w:spacing w:after="0" w:line="240" w:lineRule="auto"/>
        <w:jc w:val="both"/>
        <w:rPr>
          <w:lang w:val="sr-Latn-ME"/>
        </w:rPr>
      </w:pPr>
      <w:r w:rsidRPr="006C3127">
        <w:rPr>
          <w:lang w:val="sr-Latn-ME"/>
        </w:rPr>
        <w:t>U 4 kliničke studije sprovedene na odraslim pacijentima i adolescentima sa alergijskim rinitisom, prim</w:t>
      </w:r>
      <w:r w:rsidR="00B74839" w:rsidRPr="006C3127">
        <w:rPr>
          <w:lang w:val="sr-Latn-ME"/>
        </w:rPr>
        <w:t>j</w:t>
      </w:r>
      <w:r w:rsidRPr="006C3127">
        <w:rPr>
          <w:lang w:val="sr-Latn-ME"/>
        </w:rPr>
        <w:t>ena jedne doze flutikazon/azelastin spreja za nos u svaku nozdrvu dva puta dnevno je dovela do značajnog poboljšanja nazalnih simptoma (rinoreje, nazalne kongestije, kijanja i svraba nosa) u poređenju sa placebom i azelastin hidrohloridom, odnosno flutikazon propionatom prim</w:t>
      </w:r>
      <w:r w:rsidR="00B74839" w:rsidRPr="006C3127">
        <w:rPr>
          <w:lang w:val="sr-Latn-ME"/>
        </w:rPr>
        <w:t>ij</w:t>
      </w:r>
      <w:r w:rsidRPr="006C3127">
        <w:rPr>
          <w:lang w:val="sr-Latn-ME"/>
        </w:rPr>
        <w:t xml:space="preserve">enjenim u monoterapiji. </w:t>
      </w:r>
      <w:r w:rsidR="00215513" w:rsidRPr="006C3127">
        <w:rPr>
          <w:lang w:val="sr-Latn-ME"/>
        </w:rPr>
        <w:t>Značajno su se poboljšali okularni simptomi (svrab, suzenje</w:t>
      </w:r>
      <w:r w:rsidR="005F2B10" w:rsidRPr="006C3127">
        <w:rPr>
          <w:lang w:val="sr-Latn-ME"/>
        </w:rPr>
        <w:t xml:space="preserve"> i crvenilo očiju</w:t>
      </w:r>
      <w:r w:rsidR="00215513" w:rsidRPr="006C3127">
        <w:rPr>
          <w:lang w:val="sr-Latn-ME"/>
        </w:rPr>
        <w:t>)</w:t>
      </w:r>
      <w:r w:rsidR="005F2B10" w:rsidRPr="006C3127">
        <w:rPr>
          <w:lang w:val="sr-Latn-ME"/>
        </w:rPr>
        <w:t xml:space="preserve">, kao i kvalitet života pacijenta povezan sa bolešću (Upitnik o kvalitetu života povezanim sa rinokonjunktivitisom, engl. </w:t>
      </w:r>
      <w:r w:rsidR="005F2B10" w:rsidRPr="006C3127">
        <w:rPr>
          <w:i/>
          <w:iCs/>
          <w:lang w:val="sr-Latn-ME"/>
        </w:rPr>
        <w:t>Rhinoconjunctivitis Quality of Life Questionnaire</w:t>
      </w:r>
      <w:r w:rsidR="005F2B10" w:rsidRPr="006C3127">
        <w:rPr>
          <w:lang w:val="sr-Latn-ME"/>
        </w:rPr>
        <w:t xml:space="preserve"> - RQLQ) u sve 4 studije.</w:t>
      </w:r>
    </w:p>
    <w:p w14:paraId="10393191" w14:textId="77777777" w:rsidR="00A45E4B" w:rsidRPr="006C3127" w:rsidRDefault="00A45E4B" w:rsidP="00FF0E33">
      <w:pPr>
        <w:spacing w:after="0" w:line="240" w:lineRule="auto"/>
        <w:jc w:val="both"/>
        <w:rPr>
          <w:lang w:val="sr-Latn-ME"/>
        </w:rPr>
      </w:pPr>
    </w:p>
    <w:p w14:paraId="41E46C0B" w14:textId="082B4C73" w:rsidR="00827B0E" w:rsidRPr="006C3127" w:rsidRDefault="00827B0E" w:rsidP="00FF0E33">
      <w:pPr>
        <w:spacing w:after="0" w:line="240" w:lineRule="auto"/>
        <w:jc w:val="both"/>
        <w:rPr>
          <w:lang w:val="sr-Latn-ME"/>
        </w:rPr>
      </w:pPr>
      <w:r w:rsidRPr="006C3127">
        <w:rPr>
          <w:lang w:val="sr-Latn-ME"/>
        </w:rPr>
        <w:t>U poređenju sa komercijalno dostupnim flutikazon propionat sprejom za nos, prim</w:t>
      </w:r>
      <w:r w:rsidR="00B74839" w:rsidRPr="006C3127">
        <w:rPr>
          <w:lang w:val="sr-Latn-ME"/>
        </w:rPr>
        <w:t>j</w:t>
      </w:r>
      <w:r w:rsidRPr="006C3127">
        <w:rPr>
          <w:lang w:val="sr-Latn-ME"/>
        </w:rPr>
        <w:t xml:space="preserve">enom </w:t>
      </w:r>
      <w:r w:rsidR="00F9412A" w:rsidRPr="006C3127">
        <w:rPr>
          <w:lang w:val="sr-Latn-ME"/>
        </w:rPr>
        <w:t>flutikazon propionat</w:t>
      </w:r>
      <w:r w:rsidR="003C2768" w:rsidRPr="006C3127">
        <w:rPr>
          <w:lang w:val="sr-Latn-ME"/>
        </w:rPr>
        <w:t>/ azelastin hidrohlorid</w:t>
      </w:r>
      <w:r w:rsidRPr="006C3127">
        <w:rPr>
          <w:lang w:val="sr-Latn-ME"/>
        </w:rPr>
        <w:t xml:space="preserve"> spreja za nos je </w:t>
      </w:r>
      <w:r w:rsidR="00183331" w:rsidRPr="006C3127">
        <w:rPr>
          <w:lang w:val="sr-Latn-ME"/>
        </w:rPr>
        <w:t xml:space="preserve">znatno ranije (3 dana i više) </w:t>
      </w:r>
      <w:r w:rsidRPr="006C3127">
        <w:rPr>
          <w:lang w:val="sr-Latn-ME"/>
        </w:rPr>
        <w:t>postignuto značajno poboljšanje simptoma (50% redukcija težine nazalnih simptoma)</w:t>
      </w:r>
      <w:r w:rsidR="00705457" w:rsidRPr="006C3127">
        <w:rPr>
          <w:lang w:val="sr-Latn-ME"/>
        </w:rPr>
        <w:t xml:space="preserve">. Superiorni efekat </w:t>
      </w:r>
      <w:r w:rsidR="003C2768" w:rsidRPr="006C3127">
        <w:rPr>
          <w:lang w:val="sr-Latn-ME"/>
        </w:rPr>
        <w:t xml:space="preserve">flutikazon propionat/ azelastin hidrohlorid </w:t>
      </w:r>
      <w:r w:rsidR="00705457" w:rsidRPr="006C3127">
        <w:rPr>
          <w:lang w:val="sr-Latn-ME"/>
        </w:rPr>
        <w:t>spreja za nos u poređenju sa flutikazon propionat nazalnim sprejom se održao tokom jednogodišnje studije kod pacijenata sa hroničnim perzistentnim alergijskim rinitisom i nealergijskim/vazo</w:t>
      </w:r>
      <w:r w:rsidR="00F35128" w:rsidRPr="006C3127">
        <w:rPr>
          <w:lang w:val="sr-Latn-ME"/>
        </w:rPr>
        <w:t>m</w:t>
      </w:r>
      <w:r w:rsidR="00705457" w:rsidRPr="006C3127">
        <w:rPr>
          <w:lang w:val="sr-Latn-ME"/>
        </w:rPr>
        <w:t>otornim rinitisom.</w:t>
      </w:r>
    </w:p>
    <w:p w14:paraId="55460396" w14:textId="77777777" w:rsidR="00A45E4B" w:rsidRPr="006C3127" w:rsidRDefault="00A45E4B" w:rsidP="00FF0E33">
      <w:pPr>
        <w:spacing w:after="0" w:line="240" w:lineRule="auto"/>
        <w:jc w:val="both"/>
        <w:rPr>
          <w:lang w:val="sr-Latn-ME"/>
        </w:rPr>
      </w:pPr>
    </w:p>
    <w:p w14:paraId="60DAE551" w14:textId="6374A766" w:rsidR="000F0A22" w:rsidRPr="006C3127" w:rsidRDefault="00705457" w:rsidP="00FF0E33">
      <w:pPr>
        <w:spacing w:after="0" w:line="240" w:lineRule="auto"/>
        <w:jc w:val="both"/>
        <w:rPr>
          <w:lang w:val="sr-Latn-ME"/>
        </w:rPr>
      </w:pPr>
      <w:r w:rsidRPr="006C3127">
        <w:rPr>
          <w:lang w:val="sr-Latn-ME"/>
        </w:rPr>
        <w:t>U studiji izlaganja polenu ambrozije, prvo statistički značajno olakšanje nazalnih simptoma je zab</w:t>
      </w:r>
      <w:r w:rsidR="00B74839" w:rsidRPr="006C3127">
        <w:rPr>
          <w:lang w:val="sr-Latn-ME"/>
        </w:rPr>
        <w:t>i</w:t>
      </w:r>
      <w:r w:rsidRPr="006C3127">
        <w:rPr>
          <w:lang w:val="sr-Latn-ME"/>
        </w:rPr>
        <w:t>l</w:t>
      </w:r>
      <w:r w:rsidR="00B74839" w:rsidRPr="006C3127">
        <w:rPr>
          <w:lang w:val="sr-Latn-ME"/>
        </w:rPr>
        <w:t>j</w:t>
      </w:r>
      <w:r w:rsidRPr="006C3127">
        <w:rPr>
          <w:lang w:val="sr-Latn-ME"/>
        </w:rPr>
        <w:t>eženo 5 minuta nakon prim</w:t>
      </w:r>
      <w:r w:rsidR="00B74839" w:rsidRPr="006C3127">
        <w:rPr>
          <w:lang w:val="sr-Latn-ME"/>
        </w:rPr>
        <w:t>j</w:t>
      </w:r>
      <w:r w:rsidRPr="006C3127">
        <w:rPr>
          <w:lang w:val="sr-Latn-ME"/>
        </w:rPr>
        <w:t xml:space="preserve">ene </w:t>
      </w:r>
      <w:r w:rsidR="00A76941" w:rsidRPr="006C3127">
        <w:rPr>
          <w:lang w:val="sr-Latn-ME"/>
        </w:rPr>
        <w:t xml:space="preserve">flutikazon propionat/azelastin hidrohlorid </w:t>
      </w:r>
      <w:r w:rsidRPr="006C3127">
        <w:rPr>
          <w:lang w:val="sr-Latn-ME"/>
        </w:rPr>
        <w:t>spreja za nos (u poređenju sa placebom). Petnaest minuta nakon prim</w:t>
      </w:r>
      <w:r w:rsidR="00B74839" w:rsidRPr="006C3127">
        <w:rPr>
          <w:lang w:val="sr-Latn-ME"/>
        </w:rPr>
        <w:t>j</w:t>
      </w:r>
      <w:r w:rsidRPr="006C3127">
        <w:rPr>
          <w:lang w:val="sr-Latn-ME"/>
        </w:rPr>
        <w:t xml:space="preserve">ene </w:t>
      </w:r>
      <w:r w:rsidR="00F35128" w:rsidRPr="006C3127">
        <w:rPr>
          <w:lang w:val="sr-Latn-ME"/>
        </w:rPr>
        <w:t>flutikazon propionat</w:t>
      </w:r>
      <w:r w:rsidR="00A76941" w:rsidRPr="006C3127">
        <w:rPr>
          <w:lang w:val="sr-Latn-ME"/>
        </w:rPr>
        <w:t>/azelastin hidrohlorid</w:t>
      </w:r>
      <w:r w:rsidRPr="006C3127">
        <w:rPr>
          <w:lang w:val="sr-Latn-ME"/>
        </w:rPr>
        <w:t xml:space="preserve"> spreja za nos, 60% pacijenata je prijavilo klinički značajno smanjenje simptoma </w:t>
      </w:r>
      <w:r w:rsidR="001E545F" w:rsidRPr="006C3127">
        <w:rPr>
          <w:lang w:val="sr-Latn-ME"/>
        </w:rPr>
        <w:t>od najmanje 30%.</w:t>
      </w:r>
    </w:p>
    <w:p w14:paraId="67B8FA54" w14:textId="77777777" w:rsidR="003C2768" w:rsidRPr="006C3127" w:rsidRDefault="003C2768" w:rsidP="00FF0E33">
      <w:pPr>
        <w:spacing w:after="0" w:line="240" w:lineRule="auto"/>
        <w:jc w:val="both"/>
        <w:rPr>
          <w:lang w:val="sr-Latn-ME"/>
        </w:rPr>
      </w:pPr>
    </w:p>
    <w:p w14:paraId="1FB33379" w14:textId="77777777" w:rsidR="00F63402" w:rsidRPr="006C3127" w:rsidRDefault="004A512A" w:rsidP="00FF0E33">
      <w:pPr>
        <w:pStyle w:val="Heading3"/>
        <w:spacing w:after="0" w:line="240" w:lineRule="auto"/>
        <w:ind w:left="0" w:firstLine="0"/>
        <w:rPr>
          <w:noProof/>
          <w:lang w:val="sr-Latn-ME"/>
        </w:rPr>
      </w:pPr>
      <w:r w:rsidRPr="006C3127">
        <w:rPr>
          <w:b/>
          <w:i w:val="0"/>
          <w:noProof/>
          <w:u w:val="none"/>
          <w:lang w:val="sr-Latn-ME"/>
        </w:rPr>
        <w:t>5.2. Farmakokinetički podaci</w:t>
      </w:r>
    </w:p>
    <w:p w14:paraId="39A1951E" w14:textId="77777777" w:rsidR="003C2768" w:rsidRPr="006C3127" w:rsidRDefault="003C2768" w:rsidP="00FF0E33">
      <w:pPr>
        <w:spacing w:after="0" w:line="240" w:lineRule="auto"/>
        <w:jc w:val="both"/>
        <w:rPr>
          <w:i/>
          <w:iCs/>
          <w:lang w:val="sr-Latn-ME"/>
        </w:rPr>
      </w:pPr>
    </w:p>
    <w:p w14:paraId="640519F4" w14:textId="4B669652" w:rsidR="00A47E4F" w:rsidRPr="006C3127" w:rsidRDefault="00C94496" w:rsidP="00FF0E33">
      <w:pPr>
        <w:spacing w:after="0" w:line="240" w:lineRule="auto"/>
        <w:jc w:val="both"/>
        <w:rPr>
          <w:i/>
          <w:iCs/>
          <w:lang w:val="sr-Latn-ME"/>
        </w:rPr>
      </w:pPr>
      <w:r w:rsidRPr="006C3127">
        <w:rPr>
          <w:i/>
          <w:iCs/>
          <w:lang w:val="sr-Latn-ME"/>
        </w:rPr>
        <w:t>Apsorpcija</w:t>
      </w:r>
    </w:p>
    <w:p w14:paraId="61606BB1" w14:textId="7097B8E3" w:rsidR="00C94496" w:rsidRPr="006C3127" w:rsidRDefault="00C94496" w:rsidP="00FF0E33">
      <w:pPr>
        <w:spacing w:after="0" w:line="240" w:lineRule="auto"/>
        <w:jc w:val="both"/>
        <w:rPr>
          <w:lang w:val="sr-Latn-ME"/>
        </w:rPr>
      </w:pPr>
      <w:r w:rsidRPr="006C3127">
        <w:rPr>
          <w:lang w:val="sr-Latn-ME"/>
        </w:rPr>
        <w:t>Nakon intranazalne prim</w:t>
      </w:r>
      <w:r w:rsidR="00B74839" w:rsidRPr="006C3127">
        <w:rPr>
          <w:lang w:val="sr-Latn-ME"/>
        </w:rPr>
        <w:t>j</w:t>
      </w:r>
      <w:r w:rsidRPr="006C3127">
        <w:rPr>
          <w:lang w:val="sr-Latn-ME"/>
        </w:rPr>
        <w:t>ene dv</w:t>
      </w:r>
      <w:r w:rsidR="00B74839" w:rsidRPr="006C3127">
        <w:rPr>
          <w:lang w:val="sr-Latn-ME"/>
        </w:rPr>
        <w:t>ij</w:t>
      </w:r>
      <w:r w:rsidRPr="006C3127">
        <w:rPr>
          <w:lang w:val="sr-Latn-ME"/>
        </w:rPr>
        <w:t xml:space="preserve">e doze </w:t>
      </w:r>
      <w:r w:rsidR="00A76941" w:rsidRPr="006C3127">
        <w:rPr>
          <w:lang w:val="sr-Latn-ME"/>
        </w:rPr>
        <w:t xml:space="preserve">flutikazon propionat/azelastin hidrohlorid </w:t>
      </w:r>
      <w:r w:rsidRPr="006C3127">
        <w:rPr>
          <w:lang w:val="sr-Latn-ME"/>
        </w:rPr>
        <w:t>spreja po nozdrvi (548 mcg azelastin hidrohlorida i 200 mcg flutikazona), srednja vr</w:t>
      </w:r>
      <w:r w:rsidR="00B74839" w:rsidRPr="006C3127">
        <w:rPr>
          <w:lang w:val="sr-Latn-ME"/>
        </w:rPr>
        <w:t>ij</w:t>
      </w:r>
      <w:r w:rsidRPr="006C3127">
        <w:rPr>
          <w:lang w:val="sr-Latn-ME"/>
        </w:rPr>
        <w:t>ednost (± standardna devijacija) maksimalne koncentracije u plazmi (C</w:t>
      </w:r>
      <w:r w:rsidRPr="006C3127">
        <w:rPr>
          <w:vertAlign w:val="subscript"/>
          <w:lang w:val="sr-Latn-ME"/>
        </w:rPr>
        <w:t>max</w:t>
      </w:r>
      <w:r w:rsidRPr="006C3127">
        <w:rPr>
          <w:lang w:val="sr-Latn-ME"/>
        </w:rPr>
        <w:t>)</w:t>
      </w:r>
      <w:r w:rsidR="00EB72AE" w:rsidRPr="006C3127">
        <w:rPr>
          <w:lang w:val="sr-Latn-ME"/>
        </w:rPr>
        <w:t xml:space="preserve"> je iznosila 194.5 ± 74.4 pg/m</w:t>
      </w:r>
      <w:r w:rsidR="00B74839" w:rsidRPr="006C3127">
        <w:rPr>
          <w:lang w:val="sr-Latn-ME"/>
        </w:rPr>
        <w:t>l</w:t>
      </w:r>
      <w:r w:rsidR="00EB72AE" w:rsidRPr="006C3127">
        <w:rPr>
          <w:lang w:val="sr-Latn-ME"/>
        </w:rPr>
        <w:t xml:space="preserve"> za azelastin i 10.3 ± 3.9 pg/m</w:t>
      </w:r>
      <w:r w:rsidR="00B74839" w:rsidRPr="006C3127">
        <w:rPr>
          <w:lang w:val="sr-Latn-ME"/>
        </w:rPr>
        <w:t>l</w:t>
      </w:r>
      <w:r w:rsidR="00EB72AE" w:rsidRPr="006C3127">
        <w:rPr>
          <w:lang w:val="sr-Latn-ME"/>
        </w:rPr>
        <w:t xml:space="preserve"> za flutikazon propionat, dok je srednja vr</w:t>
      </w:r>
      <w:r w:rsidR="00B74839" w:rsidRPr="006C3127">
        <w:rPr>
          <w:lang w:val="sr-Latn-ME"/>
        </w:rPr>
        <w:t>ij</w:t>
      </w:r>
      <w:r w:rsidR="00EB72AE" w:rsidRPr="006C3127">
        <w:rPr>
          <w:lang w:val="sr-Latn-ME"/>
        </w:rPr>
        <w:t>ednost ukupne izloženosti (PIK) bila 4217 ± 2618 pg/m</w:t>
      </w:r>
      <w:r w:rsidR="00B74839" w:rsidRPr="006C3127">
        <w:rPr>
          <w:lang w:val="sr-Latn-ME"/>
        </w:rPr>
        <w:t>l</w:t>
      </w:r>
      <w:r w:rsidR="00EB72AE" w:rsidRPr="006C3127">
        <w:rPr>
          <w:vertAlign w:val="superscript"/>
          <w:lang w:val="sr-Latn-ME"/>
        </w:rPr>
        <w:t xml:space="preserve">* </w:t>
      </w:r>
      <w:r w:rsidR="00EB72AE" w:rsidRPr="006C3127">
        <w:rPr>
          <w:lang w:val="sr-Latn-ME"/>
        </w:rPr>
        <w:t>za azelastin, odnosno 97.7 ± 43.1 pg/m</w:t>
      </w:r>
      <w:r w:rsidR="00B74839" w:rsidRPr="006C3127">
        <w:rPr>
          <w:lang w:val="sr-Latn-ME"/>
        </w:rPr>
        <w:t>l</w:t>
      </w:r>
      <w:r w:rsidR="00EB72AE" w:rsidRPr="006C3127">
        <w:rPr>
          <w:vertAlign w:val="superscript"/>
          <w:lang w:val="sr-Latn-ME"/>
        </w:rPr>
        <w:t xml:space="preserve">* </w:t>
      </w:r>
      <w:r w:rsidR="00EB72AE" w:rsidRPr="006C3127">
        <w:rPr>
          <w:lang w:val="sr-Latn-ME"/>
        </w:rPr>
        <w:t>za flutikazon</w:t>
      </w:r>
      <w:r w:rsidR="00F35128" w:rsidRPr="006C3127">
        <w:rPr>
          <w:lang w:val="sr-Latn-ME"/>
        </w:rPr>
        <w:t xml:space="preserve"> propionat</w:t>
      </w:r>
      <w:r w:rsidR="00EB72AE" w:rsidRPr="006C3127">
        <w:rPr>
          <w:lang w:val="sr-Latn-ME"/>
        </w:rPr>
        <w:t>. Srednja vr</w:t>
      </w:r>
      <w:r w:rsidR="00B74839" w:rsidRPr="006C3127">
        <w:rPr>
          <w:lang w:val="sr-Latn-ME"/>
        </w:rPr>
        <w:t>ij</w:t>
      </w:r>
      <w:r w:rsidR="00EB72AE" w:rsidRPr="006C3127">
        <w:rPr>
          <w:lang w:val="sr-Latn-ME"/>
        </w:rPr>
        <w:t>ednost vremena potrebnog za dostizanje maksimalnih koncentracija u plazmi (t</w:t>
      </w:r>
      <w:r w:rsidR="00EB72AE" w:rsidRPr="006C3127">
        <w:rPr>
          <w:vertAlign w:val="subscript"/>
          <w:lang w:val="sr-Latn-ME"/>
        </w:rPr>
        <w:t>max</w:t>
      </w:r>
      <w:r w:rsidR="00EB72AE" w:rsidRPr="006C3127">
        <w:rPr>
          <w:lang w:val="sr-Latn-ME"/>
        </w:rPr>
        <w:t>) nakon prim</w:t>
      </w:r>
      <w:r w:rsidR="00B74839" w:rsidRPr="006C3127">
        <w:rPr>
          <w:lang w:val="sr-Latn-ME"/>
        </w:rPr>
        <w:t>j</w:t>
      </w:r>
      <w:r w:rsidR="00EB72AE" w:rsidRPr="006C3127">
        <w:rPr>
          <w:lang w:val="sr-Latn-ME"/>
        </w:rPr>
        <w:t>ene pojedinačne doze je iznosila 0.5</w:t>
      </w:r>
      <w:r w:rsidR="00F35128" w:rsidRPr="006C3127">
        <w:rPr>
          <w:lang w:val="sr-Latn-ME"/>
        </w:rPr>
        <w:t xml:space="preserve"> sati</w:t>
      </w:r>
      <w:r w:rsidR="00EB72AE" w:rsidRPr="006C3127">
        <w:rPr>
          <w:lang w:val="sr-Latn-ME"/>
        </w:rPr>
        <w:t xml:space="preserve"> za aze</w:t>
      </w:r>
      <w:r w:rsidR="008210A1" w:rsidRPr="006C3127">
        <w:rPr>
          <w:lang w:val="sr-Latn-ME"/>
        </w:rPr>
        <w:t>lastin</w:t>
      </w:r>
      <w:r w:rsidR="00EB72AE" w:rsidRPr="006C3127">
        <w:rPr>
          <w:lang w:val="sr-Latn-ME"/>
        </w:rPr>
        <w:t>, odnosno 1 sat za flutikazon</w:t>
      </w:r>
      <w:r w:rsidR="00F35128" w:rsidRPr="006C3127">
        <w:rPr>
          <w:lang w:val="sr-Latn-ME"/>
        </w:rPr>
        <w:t xml:space="preserve"> propionat</w:t>
      </w:r>
      <w:r w:rsidR="00EB72AE" w:rsidRPr="006C3127">
        <w:rPr>
          <w:lang w:val="sr-Latn-ME"/>
        </w:rPr>
        <w:t>.</w:t>
      </w:r>
    </w:p>
    <w:p w14:paraId="2F16DD67" w14:textId="77777777" w:rsidR="00A76941" w:rsidRPr="006C3127" w:rsidRDefault="00A76941" w:rsidP="00FF0E33">
      <w:pPr>
        <w:spacing w:after="0" w:line="240" w:lineRule="auto"/>
        <w:jc w:val="both"/>
        <w:rPr>
          <w:lang w:val="sr-Latn-ME"/>
        </w:rPr>
      </w:pPr>
    </w:p>
    <w:p w14:paraId="0D98ED7F" w14:textId="338CE325" w:rsidR="008210A1" w:rsidRPr="006C3127" w:rsidRDefault="008210A1" w:rsidP="00FF0E33">
      <w:pPr>
        <w:spacing w:after="0" w:line="240" w:lineRule="auto"/>
        <w:jc w:val="both"/>
        <w:rPr>
          <w:lang w:val="sr-Latn-ME"/>
        </w:rPr>
      </w:pPr>
      <w:r w:rsidRPr="006C3127">
        <w:rPr>
          <w:lang w:val="sr-Latn-ME"/>
        </w:rPr>
        <w:t>Sistemska izloženost flutikazonu nakon prim</w:t>
      </w:r>
      <w:r w:rsidR="00B74839" w:rsidRPr="006C3127">
        <w:rPr>
          <w:lang w:val="sr-Latn-ME"/>
        </w:rPr>
        <w:t>j</w:t>
      </w:r>
      <w:r w:rsidRPr="006C3127">
        <w:rPr>
          <w:lang w:val="sr-Latn-ME"/>
        </w:rPr>
        <w:t xml:space="preserve">ene </w:t>
      </w:r>
      <w:r w:rsidR="00A76941" w:rsidRPr="006C3127">
        <w:rPr>
          <w:lang w:val="sr-Latn-ME"/>
        </w:rPr>
        <w:t xml:space="preserve">flutikazon propionat/azelastin hidrohlorid </w:t>
      </w:r>
      <w:r w:rsidRPr="006C3127">
        <w:rPr>
          <w:lang w:val="sr-Latn-ME"/>
        </w:rPr>
        <w:t>spreja za nos je približno 50% veća u odnosu na komercijalno dostupni nazalni sprej flutikazona. Sistemska izloženost azelastinu je ekvivalentna komercijalno dostupnom spreju</w:t>
      </w:r>
      <w:r w:rsidR="007D52B7" w:rsidRPr="006C3127">
        <w:rPr>
          <w:lang w:val="sr-Latn-ME"/>
        </w:rPr>
        <w:t xml:space="preserve"> za nos</w:t>
      </w:r>
      <w:r w:rsidRPr="006C3127">
        <w:rPr>
          <w:lang w:val="sr-Latn-ME"/>
        </w:rPr>
        <w:t xml:space="preserve"> azelastina. </w:t>
      </w:r>
      <w:r w:rsidR="005A44AF" w:rsidRPr="006C3127">
        <w:rPr>
          <w:lang w:val="sr-Latn-ME"/>
        </w:rPr>
        <w:t>Nije zab</w:t>
      </w:r>
      <w:r w:rsidR="00B74839" w:rsidRPr="006C3127">
        <w:rPr>
          <w:lang w:val="sr-Latn-ME"/>
        </w:rPr>
        <w:t>i</w:t>
      </w:r>
      <w:r w:rsidR="005A44AF" w:rsidRPr="006C3127">
        <w:rPr>
          <w:lang w:val="sr-Latn-ME"/>
        </w:rPr>
        <w:t>l</w:t>
      </w:r>
      <w:r w:rsidR="00B74839" w:rsidRPr="006C3127">
        <w:rPr>
          <w:lang w:val="sr-Latn-ME"/>
        </w:rPr>
        <w:t>j</w:t>
      </w:r>
      <w:r w:rsidR="005A44AF" w:rsidRPr="006C3127">
        <w:rPr>
          <w:lang w:val="sr-Latn-ME"/>
        </w:rPr>
        <w:t xml:space="preserve">ežena farmakokinetička interakcija između </w:t>
      </w:r>
      <w:r w:rsidR="00A76941" w:rsidRPr="006C3127">
        <w:rPr>
          <w:lang w:val="sr-Latn-ME"/>
        </w:rPr>
        <w:t>flutikazon propionata i azelastin hidrohlorida</w:t>
      </w:r>
      <w:r w:rsidR="005A44AF" w:rsidRPr="006C3127">
        <w:rPr>
          <w:lang w:val="sr-Latn-ME"/>
        </w:rPr>
        <w:t xml:space="preserve">. </w:t>
      </w:r>
    </w:p>
    <w:p w14:paraId="07721E84" w14:textId="77777777" w:rsidR="00A76941" w:rsidRPr="006C3127" w:rsidRDefault="00A76941" w:rsidP="00FF0E33">
      <w:pPr>
        <w:spacing w:after="0" w:line="240" w:lineRule="auto"/>
        <w:jc w:val="both"/>
        <w:rPr>
          <w:i/>
          <w:iCs/>
          <w:lang w:val="sr-Latn-ME"/>
        </w:rPr>
      </w:pPr>
    </w:p>
    <w:p w14:paraId="518CA30B" w14:textId="361CBC57" w:rsidR="00C94496" w:rsidRPr="006C3127" w:rsidRDefault="0030783C" w:rsidP="00FF0E33">
      <w:pPr>
        <w:spacing w:after="0" w:line="240" w:lineRule="auto"/>
        <w:jc w:val="both"/>
        <w:rPr>
          <w:i/>
          <w:iCs/>
          <w:lang w:val="sr-Latn-ME"/>
        </w:rPr>
      </w:pPr>
      <w:r w:rsidRPr="006C3127">
        <w:rPr>
          <w:i/>
          <w:iCs/>
          <w:lang w:val="sr-Latn-ME"/>
        </w:rPr>
        <w:t>Distribucija</w:t>
      </w:r>
    </w:p>
    <w:p w14:paraId="0F01E8B0" w14:textId="611F3327" w:rsidR="00941250" w:rsidRPr="006C3127" w:rsidRDefault="00FA0D24" w:rsidP="00FF0E33">
      <w:pPr>
        <w:spacing w:after="0" w:line="240" w:lineRule="auto"/>
        <w:jc w:val="both"/>
        <w:rPr>
          <w:lang w:val="sr-Latn-ME"/>
        </w:rPr>
      </w:pPr>
      <w:r w:rsidRPr="006C3127">
        <w:rPr>
          <w:lang w:val="sr-Latn-ME"/>
        </w:rPr>
        <w:t xml:space="preserve">Flutikazon propionat ima veliki volumen distribucije u stanju ravnoteže (približno </w:t>
      </w:r>
      <w:r w:rsidR="00EC25EA" w:rsidRPr="006C3127">
        <w:rPr>
          <w:lang w:val="sr-Latn-ME"/>
        </w:rPr>
        <w:t>318 litara</w:t>
      </w:r>
      <w:r w:rsidRPr="006C3127">
        <w:rPr>
          <w:lang w:val="sr-Latn-ME"/>
        </w:rPr>
        <w:t>)</w:t>
      </w:r>
      <w:r w:rsidR="00941250" w:rsidRPr="006C3127">
        <w:rPr>
          <w:lang w:val="sr-Latn-ME"/>
        </w:rPr>
        <w:t>. Vezivanje za proteine plazme je 91%.</w:t>
      </w:r>
    </w:p>
    <w:p w14:paraId="380E073E" w14:textId="77777777" w:rsidR="00A76941" w:rsidRPr="006C3127" w:rsidRDefault="00A76941" w:rsidP="00FF0E33">
      <w:pPr>
        <w:spacing w:after="0" w:line="240" w:lineRule="auto"/>
        <w:jc w:val="both"/>
        <w:rPr>
          <w:lang w:val="sr-Latn-ME"/>
        </w:rPr>
      </w:pPr>
    </w:p>
    <w:p w14:paraId="04FA4EAB" w14:textId="3EF2C0DB" w:rsidR="00376459" w:rsidRPr="006C3127" w:rsidRDefault="00376459" w:rsidP="00FF0E33">
      <w:pPr>
        <w:spacing w:after="0" w:line="240" w:lineRule="auto"/>
        <w:jc w:val="both"/>
        <w:rPr>
          <w:lang w:val="sr-Latn-ME"/>
        </w:rPr>
      </w:pPr>
      <w:r w:rsidRPr="006C3127">
        <w:rPr>
          <w:lang w:val="sr-Latn-ME"/>
        </w:rPr>
        <w:t xml:space="preserve">Volumen distribucije azelastina je visok, što ukazuje na distribuciju prevashodno u periferno tkivo. Procenat vezivanja za proteine iznosi 80-90%. </w:t>
      </w:r>
      <w:r w:rsidR="00DD3A82" w:rsidRPr="006C3127">
        <w:rPr>
          <w:lang w:val="sr-Latn-ME"/>
        </w:rPr>
        <w:t>Dodatno, oba l</w:t>
      </w:r>
      <w:r w:rsidR="00B74839" w:rsidRPr="006C3127">
        <w:rPr>
          <w:lang w:val="sr-Latn-ME"/>
        </w:rPr>
        <w:t>ij</w:t>
      </w:r>
      <w:r w:rsidR="00DD3A82" w:rsidRPr="006C3127">
        <w:rPr>
          <w:lang w:val="sr-Latn-ME"/>
        </w:rPr>
        <w:t>eka imaju veliku terapijsku širinu. Stoga se ne očekuju reakcije usl</w:t>
      </w:r>
      <w:r w:rsidR="00B74839" w:rsidRPr="006C3127">
        <w:rPr>
          <w:lang w:val="sr-Latn-ME"/>
        </w:rPr>
        <w:t>j</w:t>
      </w:r>
      <w:r w:rsidR="00DD3A82" w:rsidRPr="006C3127">
        <w:rPr>
          <w:lang w:val="sr-Latn-ME"/>
        </w:rPr>
        <w:t>ed istiskivanja l</w:t>
      </w:r>
      <w:r w:rsidR="00B74839" w:rsidRPr="006C3127">
        <w:rPr>
          <w:lang w:val="sr-Latn-ME"/>
        </w:rPr>
        <w:t>ij</w:t>
      </w:r>
      <w:r w:rsidR="00DD3A82" w:rsidRPr="006C3127">
        <w:rPr>
          <w:lang w:val="sr-Latn-ME"/>
        </w:rPr>
        <w:t xml:space="preserve">eka sa </w:t>
      </w:r>
      <w:r w:rsidR="00D31DA8" w:rsidRPr="006C3127">
        <w:rPr>
          <w:lang w:val="sr-Latn-ME"/>
        </w:rPr>
        <w:t xml:space="preserve">mjesta vezivanja za </w:t>
      </w:r>
      <w:r w:rsidR="00DD3A82" w:rsidRPr="006C3127">
        <w:rPr>
          <w:lang w:val="sr-Latn-ME"/>
        </w:rPr>
        <w:t>protein</w:t>
      </w:r>
      <w:r w:rsidR="00D31DA8" w:rsidRPr="006C3127">
        <w:rPr>
          <w:lang w:val="sr-Latn-ME"/>
        </w:rPr>
        <w:t>e</w:t>
      </w:r>
      <w:r w:rsidR="00DD3A82" w:rsidRPr="006C3127">
        <w:rPr>
          <w:lang w:val="sr-Latn-ME"/>
        </w:rPr>
        <w:t xml:space="preserve"> plazme. </w:t>
      </w:r>
    </w:p>
    <w:p w14:paraId="739C7E1D" w14:textId="77777777" w:rsidR="00A76941" w:rsidRPr="006C3127" w:rsidRDefault="00A76941" w:rsidP="00FF0E33">
      <w:pPr>
        <w:spacing w:after="0" w:line="240" w:lineRule="auto"/>
        <w:jc w:val="both"/>
        <w:rPr>
          <w:i/>
          <w:iCs/>
          <w:lang w:val="sr-Latn-ME"/>
        </w:rPr>
      </w:pPr>
    </w:p>
    <w:p w14:paraId="3081E26B" w14:textId="00EBDD7C" w:rsidR="00183AD8" w:rsidRPr="006C3127" w:rsidRDefault="00DD3A82" w:rsidP="00FF0E33">
      <w:pPr>
        <w:spacing w:after="0" w:line="240" w:lineRule="auto"/>
        <w:jc w:val="both"/>
        <w:rPr>
          <w:i/>
          <w:iCs/>
          <w:lang w:val="sr-Latn-ME"/>
        </w:rPr>
      </w:pPr>
      <w:r w:rsidRPr="006C3127">
        <w:rPr>
          <w:i/>
          <w:iCs/>
          <w:lang w:val="sr-Latn-ME"/>
        </w:rPr>
        <w:t>Biotransformacija</w:t>
      </w:r>
    </w:p>
    <w:p w14:paraId="526FE9CC" w14:textId="6B221830" w:rsidR="00DD3A82" w:rsidRPr="006C3127" w:rsidRDefault="0018639C" w:rsidP="00FF0E33">
      <w:pPr>
        <w:spacing w:after="0" w:line="240" w:lineRule="auto"/>
        <w:jc w:val="both"/>
        <w:rPr>
          <w:lang w:val="sr-Latn-ME"/>
        </w:rPr>
      </w:pPr>
      <w:r w:rsidRPr="006C3127">
        <w:rPr>
          <w:lang w:val="sr-Latn-ME"/>
        </w:rPr>
        <w:t>Flutikazon propionat se brzo uklanja iz sistemske cirkulacije, prevashodno metabolizmom u jetri do neaktivnog metabolita karboksilne kiseline</w:t>
      </w:r>
      <w:r w:rsidR="00385809" w:rsidRPr="006C3127">
        <w:rPr>
          <w:lang w:val="sr-Latn-ME"/>
        </w:rPr>
        <w:t>, posredstvom CYP3A4.</w:t>
      </w:r>
      <w:r w:rsidR="00A2403C" w:rsidRPr="006C3127">
        <w:rPr>
          <w:lang w:val="sr-Latn-ME"/>
        </w:rPr>
        <w:t xml:space="preserve"> Progutani flutikazon propionat takođe podl</w:t>
      </w:r>
      <w:r w:rsidR="00D31DA8" w:rsidRPr="006C3127">
        <w:rPr>
          <w:lang w:val="sr-Latn-ME"/>
        </w:rPr>
        <w:t>ij</w:t>
      </w:r>
      <w:r w:rsidR="00A2403C" w:rsidRPr="006C3127">
        <w:rPr>
          <w:lang w:val="sr-Latn-ME"/>
        </w:rPr>
        <w:t xml:space="preserve">eže </w:t>
      </w:r>
      <w:r w:rsidR="00A2403C" w:rsidRPr="006C3127">
        <w:rPr>
          <w:lang w:val="sr-Latn-ME"/>
        </w:rPr>
        <w:lastRenderedPageBreak/>
        <w:t>značajnom metabolizmu prvog prolaza. Azelastin se metaboliše do N-demetilazelastina putem različitih CYP izoenzima, uglavnom CYP3A4, CYP2D6 i CYP2C19.</w:t>
      </w:r>
    </w:p>
    <w:p w14:paraId="477721BF" w14:textId="77777777" w:rsidR="00A76941" w:rsidRPr="006C3127" w:rsidRDefault="00A76941" w:rsidP="00FF0E33">
      <w:pPr>
        <w:spacing w:after="0" w:line="240" w:lineRule="auto"/>
        <w:jc w:val="both"/>
        <w:rPr>
          <w:i/>
          <w:iCs/>
          <w:lang w:val="sr-Latn-ME"/>
        </w:rPr>
      </w:pPr>
    </w:p>
    <w:p w14:paraId="2A20CD0F" w14:textId="6C27A1CD" w:rsidR="00267DAA" w:rsidRPr="006C3127" w:rsidRDefault="00267DAA" w:rsidP="00FF0E33">
      <w:pPr>
        <w:spacing w:after="0" w:line="240" w:lineRule="auto"/>
        <w:jc w:val="both"/>
        <w:rPr>
          <w:i/>
          <w:iCs/>
          <w:lang w:val="sr-Latn-ME"/>
        </w:rPr>
      </w:pPr>
      <w:r w:rsidRPr="006C3127">
        <w:rPr>
          <w:i/>
          <w:iCs/>
          <w:lang w:val="sr-Latn-ME"/>
        </w:rPr>
        <w:t>Eliminacija</w:t>
      </w:r>
    </w:p>
    <w:p w14:paraId="444766A6" w14:textId="40224352" w:rsidR="00267DAA" w:rsidRPr="006C3127" w:rsidRDefault="00190524" w:rsidP="00FF0E33">
      <w:pPr>
        <w:spacing w:after="0" w:line="240" w:lineRule="auto"/>
        <w:jc w:val="both"/>
        <w:rPr>
          <w:lang w:val="sr-Latn-ME"/>
        </w:rPr>
      </w:pPr>
      <w:r w:rsidRPr="006C3127">
        <w:rPr>
          <w:lang w:val="sr-Latn-ME"/>
        </w:rPr>
        <w:t>Brzina eliminacije intravenski prim</w:t>
      </w:r>
      <w:r w:rsidR="00B74839" w:rsidRPr="006C3127">
        <w:rPr>
          <w:lang w:val="sr-Latn-ME"/>
        </w:rPr>
        <w:t>ij</w:t>
      </w:r>
      <w:r w:rsidRPr="006C3127">
        <w:rPr>
          <w:lang w:val="sr-Latn-ME"/>
        </w:rPr>
        <w:t>enjenog flutikazon propionata je linearna u rasponu doza 250-1000 mikrograma i odlikuje se visokim klirensom iz plazme (</w:t>
      </w:r>
      <w:r w:rsidR="00A542DA" w:rsidRPr="006C3127">
        <w:rPr>
          <w:lang w:val="sr-Latn-ME"/>
        </w:rPr>
        <w:t>Cl=1.1 L/min</w:t>
      </w:r>
      <w:r w:rsidRPr="006C3127">
        <w:rPr>
          <w:lang w:val="sr-Latn-ME"/>
        </w:rPr>
        <w:t>)</w:t>
      </w:r>
      <w:r w:rsidR="00A542DA" w:rsidRPr="006C3127">
        <w:rPr>
          <w:lang w:val="sr-Latn-ME"/>
        </w:rPr>
        <w:t>. Maksimalne koncentracije u plazmi se smanjuju približno 98% unutar 3-4 sata i niske plazma koncentracije se detektuju nakon terminalnog poluvremena eliminacije od 7.8 sati.</w:t>
      </w:r>
      <w:r w:rsidR="00DB3092" w:rsidRPr="006C3127">
        <w:rPr>
          <w:lang w:val="sr-Latn-ME"/>
        </w:rPr>
        <w:t xml:space="preserve"> Renalni klirens flutikazon propionata je zanemarljiv (&lt;0.2%) i manj</w:t>
      </w:r>
      <w:r w:rsidR="00496415" w:rsidRPr="006C3127">
        <w:rPr>
          <w:lang w:val="sr-Latn-ME"/>
        </w:rPr>
        <w:t>e</w:t>
      </w:r>
      <w:r w:rsidR="00DB3092" w:rsidRPr="006C3127">
        <w:rPr>
          <w:lang w:val="sr-Latn-ME"/>
        </w:rPr>
        <w:t xml:space="preserve"> od 5% </w:t>
      </w:r>
      <w:r w:rsidR="00496415" w:rsidRPr="006C3127">
        <w:rPr>
          <w:lang w:val="sr-Latn-ME"/>
        </w:rPr>
        <w:t xml:space="preserve">se izlučuje u </w:t>
      </w:r>
      <w:r w:rsidR="00BA5907" w:rsidRPr="006C3127">
        <w:rPr>
          <w:lang w:val="sr-Latn-ME"/>
        </w:rPr>
        <w:t>formi</w:t>
      </w:r>
      <w:r w:rsidR="00DB3092" w:rsidRPr="006C3127">
        <w:rPr>
          <w:lang w:val="sr-Latn-ME"/>
        </w:rPr>
        <w:t xml:space="preserve"> metabolit</w:t>
      </w:r>
      <w:r w:rsidR="00496415" w:rsidRPr="006C3127">
        <w:rPr>
          <w:lang w:val="sr-Latn-ME"/>
        </w:rPr>
        <w:t>a</w:t>
      </w:r>
      <w:r w:rsidR="00DB3092" w:rsidRPr="006C3127">
        <w:rPr>
          <w:lang w:val="sr-Latn-ME"/>
        </w:rPr>
        <w:t xml:space="preserve"> karboksilne kiseline. </w:t>
      </w:r>
      <w:r w:rsidR="007625D6" w:rsidRPr="006C3127">
        <w:rPr>
          <w:lang w:val="sr-Latn-ME"/>
        </w:rPr>
        <w:t>Glavni put eliminacije je ekskrecija flutikazon propionata i njegovih metabolita putem žuči.</w:t>
      </w:r>
    </w:p>
    <w:p w14:paraId="6D109CC4" w14:textId="01DD772A" w:rsidR="007067A1" w:rsidRPr="006C3127" w:rsidRDefault="007067A1" w:rsidP="00FF0E33">
      <w:pPr>
        <w:spacing w:after="0" w:line="240" w:lineRule="auto"/>
        <w:jc w:val="both"/>
        <w:rPr>
          <w:lang w:val="sr-Latn-ME"/>
        </w:rPr>
      </w:pPr>
      <w:r w:rsidRPr="006C3127">
        <w:rPr>
          <w:lang w:val="sr-Latn-ME"/>
        </w:rPr>
        <w:t>Poluvr</w:t>
      </w:r>
      <w:r w:rsidR="00B74839" w:rsidRPr="006C3127">
        <w:rPr>
          <w:lang w:val="sr-Latn-ME"/>
        </w:rPr>
        <w:t>ij</w:t>
      </w:r>
      <w:r w:rsidRPr="006C3127">
        <w:rPr>
          <w:lang w:val="sr-Latn-ME"/>
        </w:rPr>
        <w:t>eme eliminacije iz plazme</w:t>
      </w:r>
      <w:r w:rsidR="00112B1B" w:rsidRPr="006C3127">
        <w:rPr>
          <w:lang w:val="sr-Latn-ME"/>
        </w:rPr>
        <w:t>,</w:t>
      </w:r>
      <w:r w:rsidRPr="006C3127">
        <w:rPr>
          <w:lang w:val="sr-Latn-ME"/>
        </w:rPr>
        <w:t xml:space="preserve"> </w:t>
      </w:r>
      <w:r w:rsidR="00112B1B" w:rsidRPr="006C3127">
        <w:rPr>
          <w:lang w:val="sr-Latn-ME"/>
        </w:rPr>
        <w:t>nakon prim</w:t>
      </w:r>
      <w:r w:rsidR="00B74839" w:rsidRPr="006C3127">
        <w:rPr>
          <w:lang w:val="sr-Latn-ME"/>
        </w:rPr>
        <w:t>ij</w:t>
      </w:r>
      <w:r w:rsidR="00112B1B" w:rsidRPr="006C3127">
        <w:rPr>
          <w:lang w:val="sr-Latn-ME"/>
        </w:rPr>
        <w:t xml:space="preserve">enjene pojedinačne doze azelastina, iznosi </w:t>
      </w:r>
      <w:r w:rsidR="00AD0B6D" w:rsidRPr="006C3127">
        <w:rPr>
          <w:lang w:val="sr-Latn-ME"/>
        </w:rPr>
        <w:t xml:space="preserve">približno </w:t>
      </w:r>
      <w:r w:rsidR="00112B1B" w:rsidRPr="006C3127">
        <w:rPr>
          <w:lang w:val="sr-Latn-ME"/>
        </w:rPr>
        <w:t xml:space="preserve">20-25 sati za azelastin i </w:t>
      </w:r>
      <w:r w:rsidR="00AD0B6D" w:rsidRPr="006C3127">
        <w:rPr>
          <w:lang w:val="sr-Latn-ME"/>
        </w:rPr>
        <w:t>oko</w:t>
      </w:r>
      <w:r w:rsidR="00112B1B" w:rsidRPr="006C3127">
        <w:rPr>
          <w:lang w:val="sr-Latn-ME"/>
        </w:rPr>
        <w:t xml:space="preserve"> 45 sati za farmakološki aktivan metabolit N-demetilazelastin. Ekskrecija je dominantno putem fecesa. Produženo prisustvo male količine l</w:t>
      </w:r>
      <w:r w:rsidR="00B74839" w:rsidRPr="006C3127">
        <w:rPr>
          <w:lang w:val="sr-Latn-ME"/>
        </w:rPr>
        <w:t>ij</w:t>
      </w:r>
      <w:r w:rsidR="00112B1B" w:rsidRPr="006C3127">
        <w:rPr>
          <w:lang w:val="sr-Latn-ME"/>
        </w:rPr>
        <w:t>eka u fecesu ukazuje na moguće enterohepatično kruženje l</w:t>
      </w:r>
      <w:r w:rsidR="00B74839" w:rsidRPr="006C3127">
        <w:rPr>
          <w:lang w:val="sr-Latn-ME"/>
        </w:rPr>
        <w:t>ij</w:t>
      </w:r>
      <w:r w:rsidR="00112B1B" w:rsidRPr="006C3127">
        <w:rPr>
          <w:lang w:val="sr-Latn-ME"/>
        </w:rPr>
        <w:t xml:space="preserve">eka. </w:t>
      </w:r>
    </w:p>
    <w:p w14:paraId="57C6DF22" w14:textId="77777777" w:rsidR="00A76941" w:rsidRPr="006C3127" w:rsidRDefault="00A76941" w:rsidP="00FF0E33">
      <w:pPr>
        <w:spacing w:after="0" w:line="240" w:lineRule="auto"/>
        <w:jc w:val="both"/>
        <w:rPr>
          <w:lang w:val="sr-Latn-ME"/>
        </w:rPr>
      </w:pPr>
    </w:p>
    <w:p w14:paraId="7AA6391E" w14:textId="49C3206C" w:rsidR="00F63402" w:rsidRPr="006C3127" w:rsidRDefault="004A512A" w:rsidP="00FF0E33">
      <w:pPr>
        <w:pStyle w:val="Heading3"/>
        <w:spacing w:after="0" w:line="240" w:lineRule="auto"/>
        <w:ind w:left="0" w:firstLine="0"/>
        <w:rPr>
          <w:noProof/>
          <w:lang w:val="sr-Latn-ME"/>
        </w:rPr>
      </w:pPr>
      <w:r w:rsidRPr="006C3127">
        <w:rPr>
          <w:b/>
          <w:i w:val="0"/>
          <w:noProof/>
          <w:u w:val="none"/>
          <w:lang w:val="sr-Latn-ME"/>
        </w:rPr>
        <w:t>5.3. Pretklinički podaci o bezb</w:t>
      </w:r>
      <w:r w:rsidR="00B74839" w:rsidRPr="006C3127">
        <w:rPr>
          <w:b/>
          <w:i w:val="0"/>
          <w:noProof/>
          <w:u w:val="none"/>
          <w:lang w:val="sr-Latn-ME"/>
        </w:rPr>
        <w:t>j</w:t>
      </w:r>
      <w:r w:rsidRPr="006C3127">
        <w:rPr>
          <w:b/>
          <w:i w:val="0"/>
          <w:noProof/>
          <w:u w:val="none"/>
          <w:lang w:val="sr-Latn-ME"/>
        </w:rPr>
        <w:t xml:space="preserve">ednosti </w:t>
      </w:r>
    </w:p>
    <w:p w14:paraId="6D7A857A" w14:textId="77777777" w:rsidR="00A76941" w:rsidRPr="006C3127" w:rsidRDefault="00A76941" w:rsidP="00FF0E33">
      <w:pPr>
        <w:spacing w:after="0" w:line="240" w:lineRule="auto"/>
        <w:ind w:left="11" w:hanging="11"/>
        <w:jc w:val="both"/>
        <w:rPr>
          <w:i/>
          <w:iCs/>
          <w:lang w:val="sr-Latn-ME"/>
        </w:rPr>
      </w:pPr>
    </w:p>
    <w:p w14:paraId="4148A994" w14:textId="241C51CA" w:rsidR="00E214E1" w:rsidRPr="006C3127" w:rsidRDefault="004A6099" w:rsidP="00FF0E33">
      <w:pPr>
        <w:spacing w:after="0" w:line="240" w:lineRule="auto"/>
        <w:ind w:left="11" w:hanging="11"/>
        <w:jc w:val="both"/>
        <w:rPr>
          <w:i/>
          <w:iCs/>
          <w:lang w:val="sr-Latn-ME"/>
        </w:rPr>
      </w:pPr>
      <w:r w:rsidRPr="006C3127">
        <w:rPr>
          <w:i/>
          <w:iCs/>
          <w:lang w:val="sr-Latn-ME"/>
        </w:rPr>
        <w:t>Flutikazon propionat</w:t>
      </w:r>
    </w:p>
    <w:p w14:paraId="53D974DA" w14:textId="2831456D" w:rsidR="004A6099" w:rsidRPr="006C3127" w:rsidRDefault="007413CC" w:rsidP="00FF0E33">
      <w:pPr>
        <w:spacing w:after="0" w:line="240" w:lineRule="auto"/>
        <w:ind w:left="11" w:hanging="11"/>
        <w:jc w:val="both"/>
        <w:rPr>
          <w:lang w:val="sr-Latn-ME"/>
        </w:rPr>
      </w:pPr>
      <w:r w:rsidRPr="006C3127">
        <w:rPr>
          <w:lang w:val="sr-Latn-ME"/>
        </w:rPr>
        <w:t>Nalazi</w:t>
      </w:r>
      <w:r w:rsidR="004A6099" w:rsidRPr="006C3127">
        <w:rPr>
          <w:lang w:val="sr-Latn-ME"/>
        </w:rPr>
        <w:t xml:space="preserve"> opštih toksikoloških studija su slični </w:t>
      </w:r>
      <w:r w:rsidRPr="006C3127">
        <w:rPr>
          <w:lang w:val="sr-Latn-ME"/>
        </w:rPr>
        <w:t>nalazima</w:t>
      </w:r>
      <w:r w:rsidR="004A6099" w:rsidRPr="006C3127">
        <w:rPr>
          <w:lang w:val="sr-Latn-ME"/>
        </w:rPr>
        <w:t xml:space="preserve"> zab</w:t>
      </w:r>
      <w:r w:rsidR="00B74839" w:rsidRPr="006C3127">
        <w:rPr>
          <w:lang w:val="sr-Latn-ME"/>
        </w:rPr>
        <w:t>i</w:t>
      </w:r>
      <w:r w:rsidRPr="006C3127">
        <w:rPr>
          <w:lang w:val="sr-Latn-ME"/>
        </w:rPr>
        <w:t>l</w:t>
      </w:r>
      <w:r w:rsidR="00B74839" w:rsidRPr="006C3127">
        <w:rPr>
          <w:lang w:val="sr-Latn-ME"/>
        </w:rPr>
        <w:t>j</w:t>
      </w:r>
      <w:r w:rsidRPr="006C3127">
        <w:rPr>
          <w:lang w:val="sr-Latn-ME"/>
        </w:rPr>
        <w:t>eženim za druge glukokortikoide i rezultat su prekom</w:t>
      </w:r>
      <w:r w:rsidR="00B74839" w:rsidRPr="006C3127">
        <w:rPr>
          <w:lang w:val="sr-Latn-ME"/>
        </w:rPr>
        <w:t>j</w:t>
      </w:r>
      <w:r w:rsidRPr="006C3127">
        <w:rPr>
          <w:lang w:val="sr-Latn-ME"/>
        </w:rPr>
        <w:t>erne farmakološke aktivnosti. Malo je v</w:t>
      </w:r>
      <w:r w:rsidR="00B74839" w:rsidRPr="006C3127">
        <w:rPr>
          <w:lang w:val="sr-Latn-ME"/>
        </w:rPr>
        <w:t>j</w:t>
      </w:r>
      <w:r w:rsidRPr="006C3127">
        <w:rPr>
          <w:lang w:val="sr-Latn-ME"/>
        </w:rPr>
        <w:t>erovatno da su ovi nalazi od značaja za ljude, imajući u vidu preporučene doze za nazalnu prim</w:t>
      </w:r>
      <w:r w:rsidR="00B74839" w:rsidRPr="006C3127">
        <w:rPr>
          <w:lang w:val="sr-Latn-ME"/>
        </w:rPr>
        <w:t>j</w:t>
      </w:r>
      <w:r w:rsidRPr="006C3127">
        <w:rPr>
          <w:lang w:val="sr-Latn-ME"/>
        </w:rPr>
        <w:t>enu koje karakteriše minimalna sistemska izloženost.</w:t>
      </w:r>
      <w:r w:rsidR="0046274A" w:rsidRPr="006C3127">
        <w:rPr>
          <w:lang w:val="sr-Latn-ME"/>
        </w:rPr>
        <w:t xml:space="preserve"> U konvencionalnim genotoksičnim ispitivanjima </w:t>
      </w:r>
      <w:r w:rsidR="0012591D" w:rsidRPr="006C3127">
        <w:rPr>
          <w:lang w:val="sr-Latn-ME"/>
        </w:rPr>
        <w:t>nijesu</w:t>
      </w:r>
      <w:r w:rsidR="0046274A" w:rsidRPr="006C3127">
        <w:rPr>
          <w:lang w:val="sr-Latn-ME"/>
        </w:rPr>
        <w:t xml:space="preserve"> zab</w:t>
      </w:r>
      <w:r w:rsidR="00B74839" w:rsidRPr="006C3127">
        <w:rPr>
          <w:lang w:val="sr-Latn-ME"/>
        </w:rPr>
        <w:t>i</w:t>
      </w:r>
      <w:r w:rsidR="0046274A" w:rsidRPr="006C3127">
        <w:rPr>
          <w:lang w:val="sr-Latn-ME"/>
        </w:rPr>
        <w:t>l</w:t>
      </w:r>
      <w:r w:rsidR="00B74839" w:rsidRPr="006C3127">
        <w:rPr>
          <w:lang w:val="sr-Latn-ME"/>
        </w:rPr>
        <w:t>j</w:t>
      </w:r>
      <w:r w:rsidR="0046274A" w:rsidRPr="006C3127">
        <w:rPr>
          <w:lang w:val="sr-Latn-ME"/>
        </w:rPr>
        <w:t xml:space="preserve">eženi genotoksični efekti flutikazon propionata. </w:t>
      </w:r>
      <w:r w:rsidR="00914802" w:rsidRPr="006C3127">
        <w:rPr>
          <w:lang w:val="sr-Latn-ME"/>
        </w:rPr>
        <w:t>Dodatno, u dvogodišnjim studijama inhalacione prim</w:t>
      </w:r>
      <w:r w:rsidR="00B74839" w:rsidRPr="006C3127">
        <w:rPr>
          <w:lang w:val="sr-Latn-ME"/>
        </w:rPr>
        <w:t>j</w:t>
      </w:r>
      <w:r w:rsidR="00914802" w:rsidRPr="006C3127">
        <w:rPr>
          <w:lang w:val="sr-Latn-ME"/>
        </w:rPr>
        <w:t>ene kod pacova i miševa, nije zab</w:t>
      </w:r>
      <w:r w:rsidR="00B74839" w:rsidRPr="006C3127">
        <w:rPr>
          <w:lang w:val="sr-Latn-ME"/>
        </w:rPr>
        <w:t>i</w:t>
      </w:r>
      <w:r w:rsidR="00914802" w:rsidRPr="006C3127">
        <w:rPr>
          <w:lang w:val="sr-Latn-ME"/>
        </w:rPr>
        <w:t>l</w:t>
      </w:r>
      <w:r w:rsidR="00B74839" w:rsidRPr="006C3127">
        <w:rPr>
          <w:lang w:val="sr-Latn-ME"/>
        </w:rPr>
        <w:t>j</w:t>
      </w:r>
      <w:r w:rsidR="00914802" w:rsidRPr="006C3127">
        <w:rPr>
          <w:lang w:val="sr-Latn-ME"/>
        </w:rPr>
        <w:t>ežena povećana učestalost tumora povezanih sa terapijom.</w:t>
      </w:r>
    </w:p>
    <w:p w14:paraId="548287DA" w14:textId="77777777" w:rsidR="00A76941" w:rsidRPr="006C3127" w:rsidRDefault="00A76941" w:rsidP="00FF0E33">
      <w:pPr>
        <w:spacing w:after="0" w:line="240" w:lineRule="auto"/>
        <w:ind w:left="11" w:hanging="11"/>
        <w:jc w:val="both"/>
        <w:rPr>
          <w:lang w:val="sr-Latn-ME"/>
        </w:rPr>
      </w:pPr>
    </w:p>
    <w:p w14:paraId="2EEC0F0B" w14:textId="59BDD85E" w:rsidR="00445DFC" w:rsidRPr="006C3127" w:rsidRDefault="006E737D" w:rsidP="00FF0E33">
      <w:pPr>
        <w:spacing w:after="0" w:line="240" w:lineRule="auto"/>
        <w:ind w:left="11" w:hanging="11"/>
        <w:jc w:val="both"/>
        <w:rPr>
          <w:lang w:val="sr-Latn-ME"/>
        </w:rPr>
      </w:pPr>
      <w:r w:rsidRPr="006C3127">
        <w:rPr>
          <w:lang w:val="sr-Latn-ME"/>
        </w:rPr>
        <w:t>U studijama na životinjama je pokazano da glukokortikoidi dovode do kongenitalnih malformacija, uključujući rasc</w:t>
      </w:r>
      <w:r w:rsidR="00B74839" w:rsidRPr="006C3127">
        <w:rPr>
          <w:lang w:val="sr-Latn-ME"/>
        </w:rPr>
        <w:t>j</w:t>
      </w:r>
      <w:r w:rsidRPr="006C3127">
        <w:rPr>
          <w:lang w:val="sr-Latn-ME"/>
        </w:rPr>
        <w:t>ep nepca i usporen intrauterini rast. Ovo se takođe ne smatra značajnim za ljude, pošto preporučene doze za nazalnu prim</w:t>
      </w:r>
      <w:r w:rsidR="00B74839" w:rsidRPr="006C3127">
        <w:rPr>
          <w:lang w:val="sr-Latn-ME"/>
        </w:rPr>
        <w:t>j</w:t>
      </w:r>
      <w:r w:rsidRPr="006C3127">
        <w:rPr>
          <w:lang w:val="sr-Latn-ME"/>
        </w:rPr>
        <w:t>enu dovode do minimalne sistemske izloženosti</w:t>
      </w:r>
      <w:r w:rsidR="00445DFC" w:rsidRPr="006C3127">
        <w:rPr>
          <w:lang w:val="sr-Latn-ME"/>
        </w:rPr>
        <w:t xml:space="preserve"> (</w:t>
      </w:r>
      <w:r w:rsidR="008F1903" w:rsidRPr="006C3127">
        <w:rPr>
          <w:lang w:val="sr-Latn-ME"/>
        </w:rPr>
        <w:t>pogledati dio</w:t>
      </w:r>
      <w:r w:rsidR="00B74839" w:rsidRPr="006C3127">
        <w:rPr>
          <w:lang w:val="sr-Latn-ME"/>
        </w:rPr>
        <w:t xml:space="preserve"> </w:t>
      </w:r>
      <w:r w:rsidR="00445DFC" w:rsidRPr="006C3127">
        <w:rPr>
          <w:lang w:val="sr-Latn-ME"/>
        </w:rPr>
        <w:t>5.2)</w:t>
      </w:r>
      <w:r w:rsidRPr="006C3127">
        <w:rPr>
          <w:lang w:val="sr-Latn-ME"/>
        </w:rPr>
        <w:t>.</w:t>
      </w:r>
    </w:p>
    <w:p w14:paraId="29F6D830" w14:textId="77777777" w:rsidR="00A76941" w:rsidRPr="006C3127" w:rsidRDefault="00A76941" w:rsidP="00FF0E33">
      <w:pPr>
        <w:spacing w:after="0" w:line="240" w:lineRule="auto"/>
        <w:ind w:left="11" w:hanging="11"/>
        <w:jc w:val="both"/>
        <w:rPr>
          <w:i/>
          <w:iCs/>
          <w:lang w:val="sr-Latn-ME"/>
        </w:rPr>
      </w:pPr>
    </w:p>
    <w:p w14:paraId="0DF305C9" w14:textId="4A368E1D" w:rsidR="00F64912" w:rsidRPr="006C3127" w:rsidRDefault="00F64912" w:rsidP="00FF0E33">
      <w:pPr>
        <w:spacing w:after="0" w:line="240" w:lineRule="auto"/>
        <w:ind w:left="11" w:hanging="11"/>
        <w:jc w:val="both"/>
        <w:rPr>
          <w:i/>
          <w:iCs/>
          <w:lang w:val="sr-Latn-ME"/>
        </w:rPr>
      </w:pPr>
      <w:r w:rsidRPr="006C3127">
        <w:rPr>
          <w:i/>
          <w:iCs/>
          <w:lang w:val="sr-Latn-ME"/>
        </w:rPr>
        <w:t>Azelastin hidrohlorid</w:t>
      </w:r>
    </w:p>
    <w:p w14:paraId="7167EDA1" w14:textId="3B60968C" w:rsidR="00F64912" w:rsidRPr="006C3127" w:rsidRDefault="00E90CA0" w:rsidP="00FF0E33">
      <w:pPr>
        <w:spacing w:after="0" w:line="240" w:lineRule="auto"/>
        <w:ind w:left="11" w:hanging="11"/>
        <w:jc w:val="both"/>
        <w:rPr>
          <w:lang w:val="sr-Latn-ME"/>
        </w:rPr>
      </w:pPr>
      <w:r w:rsidRPr="006C3127">
        <w:rPr>
          <w:lang w:val="sr-Latn-ME"/>
        </w:rPr>
        <w:t>Azelastin hidrohlorid nije pokazao potencijal izazivanja senzibilizacije kod zamoraca. Azelastin nije ispoljio genotoksičn</w:t>
      </w:r>
      <w:r w:rsidR="0012591D" w:rsidRPr="006C3127">
        <w:rPr>
          <w:lang w:val="sr-Latn-ME"/>
        </w:rPr>
        <w:t>i potencijal</w:t>
      </w:r>
      <w:r w:rsidRPr="006C3127">
        <w:rPr>
          <w:lang w:val="sr-Latn-ME"/>
        </w:rPr>
        <w:t xml:space="preserve"> u seriji </w:t>
      </w:r>
      <w:r w:rsidRPr="006C3127">
        <w:rPr>
          <w:i/>
          <w:iCs/>
          <w:lang w:val="sr-Latn-ME"/>
        </w:rPr>
        <w:t xml:space="preserve">in vitro </w:t>
      </w:r>
      <w:r w:rsidRPr="006C3127">
        <w:rPr>
          <w:lang w:val="sr-Latn-ME"/>
        </w:rPr>
        <w:t xml:space="preserve">i </w:t>
      </w:r>
      <w:r w:rsidRPr="006C3127">
        <w:rPr>
          <w:i/>
          <w:iCs/>
          <w:lang w:val="sr-Latn-ME"/>
        </w:rPr>
        <w:t>in vivo</w:t>
      </w:r>
      <w:r w:rsidR="00254A12" w:rsidRPr="006C3127">
        <w:rPr>
          <w:i/>
          <w:iCs/>
          <w:lang w:val="sr-Latn-ME"/>
        </w:rPr>
        <w:t xml:space="preserve"> </w:t>
      </w:r>
      <w:r w:rsidR="00254A12" w:rsidRPr="006C3127">
        <w:rPr>
          <w:lang w:val="sr-Latn-ME"/>
        </w:rPr>
        <w:t>ispitivanja</w:t>
      </w:r>
      <w:r w:rsidR="005C1357" w:rsidRPr="006C3127">
        <w:rPr>
          <w:lang w:val="sr-Latn-ME"/>
        </w:rPr>
        <w:t xml:space="preserve">, niti karcinogeni potencijal kod </w:t>
      </w:r>
      <w:r w:rsidR="0012591D" w:rsidRPr="006C3127">
        <w:rPr>
          <w:lang w:val="sr-Latn-ME"/>
        </w:rPr>
        <w:t>p</w:t>
      </w:r>
      <w:r w:rsidR="005C1357" w:rsidRPr="006C3127">
        <w:rPr>
          <w:lang w:val="sr-Latn-ME"/>
        </w:rPr>
        <w:t>acova i miševa.</w:t>
      </w:r>
      <w:r w:rsidR="00AD0164" w:rsidRPr="006C3127">
        <w:rPr>
          <w:lang w:val="sr-Latn-ME"/>
        </w:rPr>
        <w:t xml:space="preserve"> Kod mužjaka i ženki pacova, azelastin, prim</w:t>
      </w:r>
      <w:r w:rsidR="00B74839" w:rsidRPr="006C3127">
        <w:rPr>
          <w:lang w:val="sr-Latn-ME"/>
        </w:rPr>
        <w:t>ij</w:t>
      </w:r>
      <w:r w:rsidR="00AD0164" w:rsidRPr="006C3127">
        <w:rPr>
          <w:lang w:val="sr-Latn-ME"/>
        </w:rPr>
        <w:t>enjen oralno u dozama većim od 3 mg/kg/dan, je doveo do dozno-zavisnog smanjenja indeksa plodnosti; tokom studija hronične toksičnosti ni</w:t>
      </w:r>
      <w:r w:rsidR="0012591D" w:rsidRPr="006C3127">
        <w:rPr>
          <w:lang w:val="sr-Latn-ME"/>
        </w:rPr>
        <w:t>je</w:t>
      </w:r>
      <w:r w:rsidR="00AD0164" w:rsidRPr="006C3127">
        <w:rPr>
          <w:lang w:val="sr-Latn-ME"/>
        </w:rPr>
        <w:t>su zab</w:t>
      </w:r>
      <w:r w:rsidR="00B74839" w:rsidRPr="006C3127">
        <w:rPr>
          <w:lang w:val="sr-Latn-ME"/>
        </w:rPr>
        <w:t>i</w:t>
      </w:r>
      <w:r w:rsidR="00AD0164" w:rsidRPr="006C3127">
        <w:rPr>
          <w:lang w:val="sr-Latn-ME"/>
        </w:rPr>
        <w:t>l</w:t>
      </w:r>
      <w:r w:rsidR="00B74839" w:rsidRPr="006C3127">
        <w:rPr>
          <w:lang w:val="sr-Latn-ME"/>
        </w:rPr>
        <w:t>j</w:t>
      </w:r>
      <w:r w:rsidR="00AD0164" w:rsidRPr="006C3127">
        <w:rPr>
          <w:lang w:val="sr-Latn-ME"/>
        </w:rPr>
        <w:t>ežene prom</w:t>
      </w:r>
      <w:r w:rsidR="00B74839" w:rsidRPr="006C3127">
        <w:rPr>
          <w:lang w:val="sr-Latn-ME"/>
        </w:rPr>
        <w:t>j</w:t>
      </w:r>
      <w:r w:rsidR="00AD0164" w:rsidRPr="006C3127">
        <w:rPr>
          <w:lang w:val="sr-Latn-ME"/>
        </w:rPr>
        <w:t>ene u reproduktivnim organima mužjaka i ženki povezane sa prim</w:t>
      </w:r>
      <w:r w:rsidR="00B74839" w:rsidRPr="006C3127">
        <w:rPr>
          <w:lang w:val="sr-Latn-ME"/>
        </w:rPr>
        <w:t>j</w:t>
      </w:r>
      <w:r w:rsidR="00AD0164" w:rsidRPr="006C3127">
        <w:rPr>
          <w:lang w:val="sr-Latn-ME"/>
        </w:rPr>
        <w:t>enom l</w:t>
      </w:r>
      <w:r w:rsidR="00B74839" w:rsidRPr="006C3127">
        <w:rPr>
          <w:lang w:val="sr-Latn-ME"/>
        </w:rPr>
        <w:t>ij</w:t>
      </w:r>
      <w:r w:rsidR="00AD0164" w:rsidRPr="006C3127">
        <w:rPr>
          <w:lang w:val="sr-Latn-ME"/>
        </w:rPr>
        <w:t>eka, ali su se, pri prim</w:t>
      </w:r>
      <w:r w:rsidR="00B74839" w:rsidRPr="006C3127">
        <w:rPr>
          <w:lang w:val="sr-Latn-ME"/>
        </w:rPr>
        <w:t>j</w:t>
      </w:r>
      <w:r w:rsidR="00AD0164" w:rsidRPr="006C3127">
        <w:rPr>
          <w:lang w:val="sr-Latn-ME"/>
        </w:rPr>
        <w:t>eni doza koje su toksične po majku, ispoljili embriotoksični i teratogeni efekti kod miševa, pacova i kunića</w:t>
      </w:r>
      <w:r w:rsidR="001B1445" w:rsidRPr="006C3127">
        <w:rPr>
          <w:lang w:val="sr-Latn-ME"/>
        </w:rPr>
        <w:t xml:space="preserve"> (na prim</w:t>
      </w:r>
      <w:r w:rsidR="00B74839" w:rsidRPr="006C3127">
        <w:rPr>
          <w:lang w:val="sr-Latn-ME"/>
        </w:rPr>
        <w:t>j</w:t>
      </w:r>
      <w:r w:rsidR="001B1445" w:rsidRPr="006C3127">
        <w:rPr>
          <w:lang w:val="sr-Latn-ME"/>
        </w:rPr>
        <w:t>er, zab</w:t>
      </w:r>
      <w:r w:rsidR="00B74839" w:rsidRPr="006C3127">
        <w:rPr>
          <w:lang w:val="sr-Latn-ME"/>
        </w:rPr>
        <w:t>i</w:t>
      </w:r>
      <w:r w:rsidR="001B1445" w:rsidRPr="006C3127">
        <w:rPr>
          <w:lang w:val="sr-Latn-ME"/>
        </w:rPr>
        <w:t>l</w:t>
      </w:r>
      <w:r w:rsidR="00B74839" w:rsidRPr="006C3127">
        <w:rPr>
          <w:lang w:val="sr-Latn-ME"/>
        </w:rPr>
        <w:t>j</w:t>
      </w:r>
      <w:r w:rsidR="001B1445" w:rsidRPr="006C3127">
        <w:rPr>
          <w:lang w:val="sr-Latn-ME"/>
        </w:rPr>
        <w:t>ežene su malformacije skeleta kod miševa i pacova pri prim</w:t>
      </w:r>
      <w:r w:rsidR="00B74839" w:rsidRPr="006C3127">
        <w:rPr>
          <w:lang w:val="sr-Latn-ME"/>
        </w:rPr>
        <w:t>j</w:t>
      </w:r>
      <w:r w:rsidR="001B1445" w:rsidRPr="006C3127">
        <w:rPr>
          <w:lang w:val="sr-Latn-ME"/>
        </w:rPr>
        <w:t>eni doze od 68.6 mg/kg/dan)</w:t>
      </w:r>
      <w:r w:rsidR="00AD0164" w:rsidRPr="006C3127">
        <w:rPr>
          <w:lang w:val="sr-Latn-ME"/>
        </w:rPr>
        <w:t xml:space="preserve">. </w:t>
      </w:r>
    </w:p>
    <w:p w14:paraId="26DBA19F" w14:textId="77777777" w:rsidR="00A76941" w:rsidRPr="006C3127" w:rsidRDefault="00A76941" w:rsidP="00FF0E33">
      <w:pPr>
        <w:spacing w:after="0" w:line="240" w:lineRule="auto"/>
        <w:ind w:left="11" w:hanging="11"/>
        <w:jc w:val="both"/>
        <w:rPr>
          <w:i/>
          <w:iCs/>
          <w:lang w:val="sr-Latn-ME"/>
        </w:rPr>
      </w:pPr>
    </w:p>
    <w:p w14:paraId="5ECBC01C" w14:textId="5194C4AF" w:rsidR="001B1445" w:rsidRPr="006C3127" w:rsidRDefault="00A76941" w:rsidP="00FF0E33">
      <w:pPr>
        <w:spacing w:after="0" w:line="240" w:lineRule="auto"/>
        <w:ind w:left="11" w:hanging="11"/>
        <w:jc w:val="both"/>
        <w:rPr>
          <w:i/>
          <w:iCs/>
          <w:lang w:val="sr-Latn-ME"/>
        </w:rPr>
      </w:pPr>
      <w:r w:rsidRPr="006C3127">
        <w:rPr>
          <w:i/>
          <w:iCs/>
          <w:lang w:val="sr-Latn-ME"/>
        </w:rPr>
        <w:t xml:space="preserve">Flutikazon propionat/azelastin hidrohlorid </w:t>
      </w:r>
      <w:r w:rsidR="007270AA" w:rsidRPr="006C3127">
        <w:rPr>
          <w:i/>
          <w:iCs/>
          <w:lang w:val="sr-Latn-ME"/>
        </w:rPr>
        <w:t>sprej za nos</w:t>
      </w:r>
    </w:p>
    <w:p w14:paraId="5F98CD18" w14:textId="0F2AD31C" w:rsidR="004A6099" w:rsidRPr="006C3127" w:rsidRDefault="00E65CB0" w:rsidP="00FF0E33">
      <w:pPr>
        <w:spacing w:after="0" w:line="240" w:lineRule="auto"/>
        <w:ind w:left="11" w:hanging="11"/>
        <w:jc w:val="both"/>
        <w:rPr>
          <w:lang w:val="sr-Latn-ME"/>
        </w:rPr>
      </w:pPr>
      <w:r w:rsidRPr="006C3127">
        <w:rPr>
          <w:lang w:val="sr-Latn-ME"/>
        </w:rPr>
        <w:t xml:space="preserve">Studije intranazalne toksičnosti ponovljenih doza </w:t>
      </w:r>
      <w:r w:rsidR="00A76941" w:rsidRPr="006C3127">
        <w:rPr>
          <w:lang w:val="sr-Latn-ME"/>
        </w:rPr>
        <w:t xml:space="preserve">flutikazon propionat/azelastin hidrohlorid </w:t>
      </w:r>
      <w:r w:rsidRPr="006C3127">
        <w:rPr>
          <w:lang w:val="sr-Latn-ME"/>
        </w:rPr>
        <w:t>spreja za nos kod pacova u trajanju od 90 dana i kod pasa u trajanju od 14 dana, ni</w:t>
      </w:r>
      <w:r w:rsidR="0012591D" w:rsidRPr="006C3127">
        <w:rPr>
          <w:lang w:val="sr-Latn-ME"/>
        </w:rPr>
        <w:t>je</w:t>
      </w:r>
      <w:r w:rsidRPr="006C3127">
        <w:rPr>
          <w:lang w:val="sr-Latn-ME"/>
        </w:rPr>
        <w:t>su pokazale dodatne neželjene efekte u poređenju sa pojedinačnim komponentama.</w:t>
      </w:r>
      <w:r w:rsidR="006E737D" w:rsidRPr="006C3127">
        <w:rPr>
          <w:lang w:val="sr-Latn-ME"/>
        </w:rPr>
        <w:t xml:space="preserve"> </w:t>
      </w:r>
    </w:p>
    <w:p w14:paraId="29B63388" w14:textId="05BEBCCE" w:rsidR="00A76941" w:rsidRPr="006C3127" w:rsidRDefault="00A76941" w:rsidP="00FF0E33">
      <w:pPr>
        <w:pStyle w:val="Heading1"/>
        <w:spacing w:after="0" w:line="240" w:lineRule="auto"/>
        <w:ind w:left="-6" w:hanging="11"/>
        <w:rPr>
          <w:noProof/>
          <w:lang w:val="sr-Latn-ME"/>
        </w:rPr>
      </w:pPr>
    </w:p>
    <w:p w14:paraId="015DCC68" w14:textId="77777777" w:rsidR="00A76941" w:rsidRPr="006C3127" w:rsidRDefault="00A76941" w:rsidP="00FF0E33">
      <w:pPr>
        <w:spacing w:after="0"/>
        <w:rPr>
          <w:lang w:val="sr-Latn-ME"/>
        </w:rPr>
      </w:pPr>
    </w:p>
    <w:p w14:paraId="74731260" w14:textId="423FEEBA" w:rsidR="00F63402" w:rsidRPr="006C3127" w:rsidRDefault="004A512A" w:rsidP="00FF0E33">
      <w:pPr>
        <w:pStyle w:val="Heading1"/>
        <w:spacing w:after="0" w:line="240" w:lineRule="auto"/>
        <w:ind w:left="-6" w:hanging="11"/>
        <w:rPr>
          <w:noProof/>
          <w:lang w:val="sr-Latn-ME"/>
        </w:rPr>
      </w:pPr>
      <w:r w:rsidRPr="006C3127">
        <w:rPr>
          <w:noProof/>
          <w:lang w:val="sr-Latn-ME"/>
        </w:rPr>
        <w:t>6. FARMACEUTSKI PODACI</w:t>
      </w:r>
    </w:p>
    <w:p w14:paraId="0A7662C2" w14:textId="77777777" w:rsidR="00A76941" w:rsidRPr="006C3127" w:rsidRDefault="00A76941" w:rsidP="00FF0E33">
      <w:pPr>
        <w:spacing w:after="0" w:line="240" w:lineRule="auto"/>
        <w:rPr>
          <w:lang w:val="sr-Latn-ME"/>
        </w:rPr>
      </w:pPr>
    </w:p>
    <w:p w14:paraId="18E634FF" w14:textId="78F18A9F" w:rsidR="002D477A" w:rsidRPr="006C3127" w:rsidRDefault="002D477A" w:rsidP="00FF0E33">
      <w:pPr>
        <w:spacing w:after="0" w:line="240" w:lineRule="auto"/>
        <w:rPr>
          <w:b/>
          <w:bCs/>
          <w:lang w:val="sr-Latn-ME"/>
        </w:rPr>
      </w:pPr>
      <w:r w:rsidRPr="006C3127">
        <w:rPr>
          <w:b/>
          <w:lang w:val="sr-Latn-ME"/>
        </w:rPr>
        <w:t>6.1.</w:t>
      </w:r>
      <w:r w:rsidRPr="006C3127">
        <w:rPr>
          <w:lang w:val="sr-Latn-ME"/>
        </w:rPr>
        <w:t xml:space="preserve"> </w:t>
      </w:r>
      <w:r w:rsidRPr="006C3127">
        <w:rPr>
          <w:b/>
          <w:bCs/>
          <w:lang w:val="sr-Latn-ME"/>
        </w:rPr>
        <w:t>Lista pomo</w:t>
      </w:r>
      <w:r w:rsidR="00A76941" w:rsidRPr="006C3127">
        <w:rPr>
          <w:b/>
          <w:bCs/>
          <w:lang w:val="sr-Latn-ME"/>
        </w:rPr>
        <w:t>ć</w:t>
      </w:r>
      <w:r w:rsidRPr="006C3127">
        <w:rPr>
          <w:b/>
          <w:bCs/>
          <w:lang w:val="sr-Latn-ME"/>
        </w:rPr>
        <w:t>nih supstanci</w:t>
      </w:r>
      <w:r w:rsidR="00B74839" w:rsidRPr="006C3127">
        <w:rPr>
          <w:b/>
          <w:bCs/>
          <w:lang w:val="sr-Latn-ME"/>
        </w:rPr>
        <w:t xml:space="preserve"> (ekscipijenasa)</w:t>
      </w:r>
    </w:p>
    <w:p w14:paraId="510AB023" w14:textId="77777777" w:rsidR="00A76941" w:rsidRPr="006C3127" w:rsidRDefault="00A76941" w:rsidP="00F11E8A">
      <w:pPr>
        <w:autoSpaceDE w:val="0"/>
        <w:autoSpaceDN w:val="0"/>
        <w:adjustRightInd w:val="0"/>
        <w:spacing w:after="0" w:line="240" w:lineRule="auto"/>
        <w:ind w:left="0" w:firstLine="0"/>
        <w:rPr>
          <w:rFonts w:eastAsia="TimesNewRoman"/>
          <w:color w:val="auto"/>
          <w:lang w:val="sr-Latn-ME"/>
        </w:rPr>
      </w:pPr>
    </w:p>
    <w:p w14:paraId="03612A3D" w14:textId="612484E2" w:rsidR="002D477A" w:rsidRPr="006C3127" w:rsidRDefault="002D477A" w:rsidP="00F11E8A">
      <w:pPr>
        <w:autoSpaceDE w:val="0"/>
        <w:autoSpaceDN w:val="0"/>
        <w:adjustRightInd w:val="0"/>
        <w:spacing w:after="0" w:line="240" w:lineRule="auto"/>
        <w:ind w:left="0" w:firstLine="0"/>
        <w:rPr>
          <w:rFonts w:eastAsia="TimesNewRoman"/>
          <w:color w:val="auto"/>
          <w:lang w:val="sr-Latn-ME"/>
        </w:rPr>
      </w:pPr>
      <w:r w:rsidRPr="006C3127">
        <w:rPr>
          <w:rFonts w:eastAsia="TimesNewRoman"/>
          <w:color w:val="auto"/>
          <w:lang w:val="sr-Latn-ME"/>
        </w:rPr>
        <w:t>Glicerol;</w:t>
      </w:r>
    </w:p>
    <w:p w14:paraId="419E1B0F" w14:textId="52FADC6B" w:rsidR="002D477A" w:rsidRPr="006C3127" w:rsidRDefault="002D477A" w:rsidP="00F11E8A">
      <w:pPr>
        <w:autoSpaceDE w:val="0"/>
        <w:autoSpaceDN w:val="0"/>
        <w:adjustRightInd w:val="0"/>
        <w:spacing w:after="0" w:line="240" w:lineRule="auto"/>
        <w:ind w:left="0" w:firstLine="0"/>
        <w:rPr>
          <w:rFonts w:eastAsia="TimesNewRoman"/>
          <w:color w:val="auto"/>
          <w:lang w:val="sr-Latn-ME"/>
        </w:rPr>
      </w:pPr>
      <w:r w:rsidRPr="006C3127">
        <w:rPr>
          <w:rFonts w:eastAsia="TimesNewRoman"/>
          <w:color w:val="auto"/>
          <w:lang w:val="sr-Latn-ME"/>
        </w:rPr>
        <w:t>Celuloza, mikrokristalna i karmeloza</w:t>
      </w:r>
      <w:r w:rsidR="00B74839" w:rsidRPr="006C3127">
        <w:rPr>
          <w:rFonts w:eastAsia="TimesNewRoman"/>
          <w:color w:val="auto"/>
          <w:lang w:val="sr-Latn-ME"/>
        </w:rPr>
        <w:t xml:space="preserve"> </w:t>
      </w:r>
      <w:r w:rsidRPr="006C3127">
        <w:rPr>
          <w:rFonts w:eastAsia="TimesNewRoman"/>
          <w:color w:val="auto"/>
          <w:lang w:val="sr-Latn-ME"/>
        </w:rPr>
        <w:t>natrijum;</w:t>
      </w:r>
    </w:p>
    <w:p w14:paraId="07D72B0B" w14:textId="416EE16E" w:rsidR="008968EB" w:rsidRPr="006C3127" w:rsidRDefault="008968EB" w:rsidP="00F11E8A">
      <w:pPr>
        <w:autoSpaceDE w:val="0"/>
        <w:autoSpaceDN w:val="0"/>
        <w:adjustRightInd w:val="0"/>
        <w:spacing w:after="0" w:line="240" w:lineRule="auto"/>
        <w:ind w:left="0" w:firstLine="0"/>
        <w:rPr>
          <w:rFonts w:eastAsia="TimesNewRoman"/>
          <w:color w:val="auto"/>
          <w:lang w:val="sr-Latn-ME"/>
        </w:rPr>
      </w:pPr>
      <w:r w:rsidRPr="006C3127">
        <w:rPr>
          <w:rFonts w:eastAsia="TimesNewRoman"/>
          <w:color w:val="auto"/>
          <w:lang w:val="sr-Latn-ME"/>
        </w:rPr>
        <w:t>Dinatrijum</w:t>
      </w:r>
      <w:r w:rsidR="00B74839" w:rsidRPr="006C3127">
        <w:rPr>
          <w:rFonts w:eastAsia="TimesNewRoman"/>
          <w:color w:val="auto"/>
          <w:lang w:val="sr-Latn-ME"/>
        </w:rPr>
        <w:t xml:space="preserve"> </w:t>
      </w:r>
      <w:r w:rsidRPr="006C3127">
        <w:rPr>
          <w:rFonts w:eastAsia="TimesNewRoman"/>
          <w:color w:val="auto"/>
          <w:lang w:val="sr-Latn-ME"/>
        </w:rPr>
        <w:t>edetat;</w:t>
      </w:r>
    </w:p>
    <w:p w14:paraId="6980F16D" w14:textId="77777777" w:rsidR="002D477A" w:rsidRPr="006C3127" w:rsidRDefault="002D477A" w:rsidP="00F11E8A">
      <w:pPr>
        <w:autoSpaceDE w:val="0"/>
        <w:autoSpaceDN w:val="0"/>
        <w:adjustRightInd w:val="0"/>
        <w:spacing w:after="0" w:line="240" w:lineRule="auto"/>
        <w:ind w:left="0" w:firstLine="0"/>
        <w:rPr>
          <w:rFonts w:eastAsia="TimesNewRoman"/>
          <w:color w:val="auto"/>
          <w:lang w:val="sr-Latn-ME"/>
        </w:rPr>
      </w:pPr>
      <w:r w:rsidRPr="006C3127">
        <w:rPr>
          <w:rFonts w:eastAsia="TimesNewRoman"/>
          <w:color w:val="auto"/>
          <w:lang w:val="sr-Latn-ME"/>
        </w:rPr>
        <w:t>Polisorbat 80;</w:t>
      </w:r>
    </w:p>
    <w:p w14:paraId="12BAE0C8" w14:textId="6B71CA92" w:rsidR="002D477A" w:rsidRPr="006C3127" w:rsidRDefault="002D477A" w:rsidP="00F11E8A">
      <w:pPr>
        <w:autoSpaceDE w:val="0"/>
        <w:autoSpaceDN w:val="0"/>
        <w:adjustRightInd w:val="0"/>
        <w:spacing w:after="0" w:line="240" w:lineRule="auto"/>
        <w:ind w:left="0" w:firstLine="0"/>
        <w:rPr>
          <w:rFonts w:eastAsia="TimesNewRoman"/>
          <w:color w:val="auto"/>
          <w:lang w:val="sr-Latn-ME"/>
        </w:rPr>
      </w:pPr>
      <w:r w:rsidRPr="006C3127">
        <w:rPr>
          <w:rFonts w:eastAsia="TimesNewRoman"/>
          <w:color w:val="auto"/>
          <w:lang w:val="sr-Latn-ME"/>
        </w:rPr>
        <w:t>Benzalkonijum</w:t>
      </w:r>
      <w:r w:rsidR="00B74839" w:rsidRPr="006C3127">
        <w:rPr>
          <w:rFonts w:eastAsia="TimesNewRoman"/>
          <w:color w:val="auto"/>
          <w:lang w:val="sr-Latn-ME"/>
        </w:rPr>
        <w:t xml:space="preserve"> </w:t>
      </w:r>
      <w:r w:rsidRPr="006C3127">
        <w:rPr>
          <w:rFonts w:eastAsia="TimesNewRoman"/>
          <w:color w:val="auto"/>
          <w:lang w:val="sr-Latn-ME"/>
        </w:rPr>
        <w:t>hlorid;</w:t>
      </w:r>
    </w:p>
    <w:p w14:paraId="264E07A3" w14:textId="77777777" w:rsidR="002D477A" w:rsidRPr="006C3127" w:rsidRDefault="002D477A" w:rsidP="00F11E8A">
      <w:pPr>
        <w:autoSpaceDE w:val="0"/>
        <w:autoSpaceDN w:val="0"/>
        <w:adjustRightInd w:val="0"/>
        <w:spacing w:after="0" w:line="240" w:lineRule="auto"/>
        <w:ind w:left="0" w:firstLine="0"/>
        <w:rPr>
          <w:rFonts w:eastAsia="TimesNewRoman"/>
          <w:color w:val="auto"/>
          <w:lang w:val="sr-Latn-ME"/>
        </w:rPr>
      </w:pPr>
      <w:r w:rsidRPr="006C3127">
        <w:rPr>
          <w:rFonts w:eastAsia="TimesNewRoman"/>
          <w:color w:val="auto"/>
          <w:lang w:val="sr-Latn-ME"/>
        </w:rPr>
        <w:t>Feniletil alkohol;</w:t>
      </w:r>
    </w:p>
    <w:p w14:paraId="083ED32E" w14:textId="28A8D130" w:rsidR="000B511B" w:rsidRPr="006C3127" w:rsidRDefault="002D477A" w:rsidP="00FF0E33">
      <w:pPr>
        <w:spacing w:after="0" w:line="240" w:lineRule="auto"/>
        <w:rPr>
          <w:rFonts w:eastAsia="TimesNewRoman"/>
          <w:color w:val="auto"/>
          <w:lang w:val="sr-Latn-ME"/>
        </w:rPr>
      </w:pPr>
      <w:r w:rsidRPr="006C3127">
        <w:rPr>
          <w:rFonts w:eastAsia="TimesNewRoman"/>
          <w:color w:val="auto"/>
          <w:lang w:val="sr-Latn-ME"/>
        </w:rPr>
        <w:t>Voda, prečišćena.</w:t>
      </w:r>
    </w:p>
    <w:p w14:paraId="6F6DDBCD" w14:textId="77777777" w:rsidR="00A76941" w:rsidRPr="006C3127" w:rsidRDefault="00A76941" w:rsidP="00FF0E33">
      <w:pPr>
        <w:spacing w:after="0" w:line="240" w:lineRule="auto"/>
        <w:rPr>
          <w:rFonts w:eastAsia="TimesNewRoman"/>
          <w:color w:val="auto"/>
          <w:lang w:val="sr-Latn-ME"/>
        </w:rPr>
      </w:pPr>
    </w:p>
    <w:p w14:paraId="551F8159" w14:textId="077544BE" w:rsidR="002D477A" w:rsidRPr="006C3127" w:rsidRDefault="002D477A" w:rsidP="00F11E8A">
      <w:p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eastAsiaTheme="minorEastAsia"/>
          <w:b/>
          <w:bCs/>
          <w:color w:val="auto"/>
          <w:lang w:val="sr-Latn-ME"/>
        </w:rPr>
      </w:pPr>
      <w:r w:rsidRPr="006C3127">
        <w:rPr>
          <w:rFonts w:eastAsiaTheme="minorEastAsia"/>
          <w:b/>
          <w:bCs/>
          <w:color w:val="auto"/>
          <w:lang w:val="sr-Latn-ME"/>
        </w:rPr>
        <w:lastRenderedPageBreak/>
        <w:t>6.2. Inkompatibilnost</w:t>
      </w:r>
      <w:r w:rsidR="00B74839" w:rsidRPr="006C3127">
        <w:rPr>
          <w:rFonts w:eastAsiaTheme="minorEastAsia"/>
          <w:b/>
          <w:bCs/>
          <w:color w:val="auto"/>
          <w:lang w:val="sr-Latn-ME"/>
        </w:rPr>
        <w:t>i</w:t>
      </w:r>
    </w:p>
    <w:p w14:paraId="17831F3A" w14:textId="77777777" w:rsidR="00231577" w:rsidRPr="006C3127" w:rsidRDefault="00231577" w:rsidP="00F11E8A">
      <w:p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eastAsiaTheme="minorEastAsia"/>
          <w:b/>
          <w:bCs/>
          <w:color w:val="auto"/>
          <w:lang w:val="sr-Latn-ME"/>
        </w:rPr>
      </w:pPr>
    </w:p>
    <w:p w14:paraId="30A155B2" w14:textId="38DAF0AF" w:rsidR="002D477A" w:rsidRPr="006C3127" w:rsidRDefault="002D477A" w:rsidP="00F11E8A">
      <w:p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eastAsia="TimesNewRoman"/>
          <w:color w:val="auto"/>
          <w:lang w:val="sr-Latn-ME"/>
        </w:rPr>
      </w:pPr>
      <w:r w:rsidRPr="006C3127">
        <w:rPr>
          <w:rFonts w:eastAsia="TimesNewRoman"/>
          <w:color w:val="auto"/>
          <w:lang w:val="sr-Latn-ME"/>
        </w:rPr>
        <w:t>Nije prim</w:t>
      </w:r>
      <w:r w:rsidR="00B74839" w:rsidRPr="006C3127">
        <w:rPr>
          <w:rFonts w:eastAsia="TimesNewRoman"/>
          <w:color w:val="auto"/>
          <w:lang w:val="sr-Latn-ME"/>
        </w:rPr>
        <w:t>j</w:t>
      </w:r>
      <w:r w:rsidRPr="006C3127">
        <w:rPr>
          <w:rFonts w:eastAsia="TimesNewRoman"/>
          <w:color w:val="auto"/>
          <w:lang w:val="sr-Latn-ME"/>
        </w:rPr>
        <w:t>enljivo.</w:t>
      </w:r>
    </w:p>
    <w:p w14:paraId="5453DAAD" w14:textId="77777777" w:rsidR="00231577" w:rsidRPr="006C3127" w:rsidRDefault="00231577" w:rsidP="00F11E8A">
      <w:p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eastAsia="TimesNewRoman"/>
          <w:color w:val="auto"/>
          <w:lang w:val="sr-Latn-ME"/>
        </w:rPr>
      </w:pPr>
    </w:p>
    <w:p w14:paraId="386152C0" w14:textId="77777777" w:rsidR="002D477A" w:rsidRPr="006C3127" w:rsidRDefault="002D477A" w:rsidP="00F11E8A">
      <w:p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eastAsia="TimesNewRoman"/>
          <w:b/>
          <w:bCs/>
          <w:color w:val="auto"/>
          <w:lang w:val="sr-Latn-ME"/>
        </w:rPr>
      </w:pPr>
      <w:r w:rsidRPr="006C3127">
        <w:rPr>
          <w:rFonts w:eastAsia="TimesNewRoman"/>
          <w:b/>
          <w:bCs/>
          <w:color w:val="auto"/>
          <w:lang w:val="sr-Latn-ME"/>
        </w:rPr>
        <w:t>6.3. Rok upotrebe</w:t>
      </w:r>
    </w:p>
    <w:p w14:paraId="161288E4" w14:textId="77777777" w:rsidR="00A76941" w:rsidRPr="006C3127" w:rsidRDefault="00A76941" w:rsidP="00F11E8A">
      <w:p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eastAsia="TimesNewRoman"/>
          <w:color w:val="auto"/>
          <w:lang w:val="sr-Latn-ME"/>
        </w:rPr>
      </w:pPr>
    </w:p>
    <w:p w14:paraId="08B0555D" w14:textId="448F153D" w:rsidR="002D477A" w:rsidRPr="006C3127" w:rsidRDefault="002D477A" w:rsidP="00F11E8A">
      <w:p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eastAsia="TimesNewRoman"/>
          <w:color w:val="auto"/>
          <w:lang w:val="sr-Latn-ME"/>
        </w:rPr>
      </w:pPr>
      <w:r w:rsidRPr="006C3127">
        <w:rPr>
          <w:rFonts w:eastAsia="TimesNewRoman"/>
          <w:color w:val="auto"/>
          <w:lang w:val="sr-Latn-ME"/>
        </w:rPr>
        <w:t>Rok upotrebe</w:t>
      </w:r>
      <w:r w:rsidR="00A76941" w:rsidRPr="006C3127">
        <w:rPr>
          <w:rFonts w:eastAsia="TimesNewRoman"/>
          <w:color w:val="auto"/>
          <w:lang w:val="sr-Latn-ME"/>
        </w:rPr>
        <w:t xml:space="preserve"> lijeka</w:t>
      </w:r>
      <w:r w:rsidRPr="006C3127">
        <w:rPr>
          <w:rFonts w:eastAsia="TimesNewRoman"/>
          <w:color w:val="auto"/>
          <w:lang w:val="sr-Latn-ME"/>
        </w:rPr>
        <w:t xml:space="preserve"> pr</w:t>
      </w:r>
      <w:r w:rsidR="00B74839" w:rsidRPr="006C3127">
        <w:rPr>
          <w:rFonts w:eastAsia="TimesNewRoman"/>
          <w:color w:val="auto"/>
          <w:lang w:val="sr-Latn-ME"/>
        </w:rPr>
        <w:t>ij</w:t>
      </w:r>
      <w:r w:rsidRPr="006C3127">
        <w:rPr>
          <w:rFonts w:eastAsia="TimesNewRoman"/>
          <w:color w:val="auto"/>
          <w:lang w:val="sr-Latn-ME"/>
        </w:rPr>
        <w:t xml:space="preserve">e prvog otvaranja: </w:t>
      </w:r>
      <w:r w:rsidR="00A76941" w:rsidRPr="006C3127">
        <w:rPr>
          <w:rFonts w:eastAsia="TimesNewRoman"/>
          <w:color w:val="auto"/>
          <w:lang w:val="sr-Latn-ME"/>
        </w:rPr>
        <w:t>2 godine.</w:t>
      </w:r>
    </w:p>
    <w:p w14:paraId="6FC77A71" w14:textId="7C717A32" w:rsidR="002D477A" w:rsidRPr="006C3127" w:rsidRDefault="002D477A" w:rsidP="00F11E8A">
      <w:p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eastAsia="TimesNewRoman"/>
          <w:color w:val="auto"/>
          <w:lang w:val="sr-Latn-ME"/>
        </w:rPr>
      </w:pPr>
      <w:r w:rsidRPr="006C3127">
        <w:rPr>
          <w:rFonts w:eastAsia="TimesNewRoman"/>
          <w:color w:val="auto"/>
          <w:lang w:val="sr-Latn-ME"/>
        </w:rPr>
        <w:t>Rok upotrebe</w:t>
      </w:r>
      <w:r w:rsidR="00A76941" w:rsidRPr="006C3127">
        <w:rPr>
          <w:rFonts w:eastAsia="TimesNewRoman"/>
          <w:color w:val="auto"/>
          <w:lang w:val="sr-Latn-ME"/>
        </w:rPr>
        <w:t xml:space="preserve"> lijeka</w:t>
      </w:r>
      <w:r w:rsidRPr="006C3127">
        <w:rPr>
          <w:rFonts w:eastAsia="TimesNewRoman"/>
          <w:color w:val="auto"/>
          <w:lang w:val="sr-Latn-ME"/>
        </w:rPr>
        <w:t xml:space="preserve"> nakon prvog otvaranja: 6 m</w:t>
      </w:r>
      <w:r w:rsidR="00B74839" w:rsidRPr="006C3127">
        <w:rPr>
          <w:rFonts w:eastAsia="TimesNewRoman"/>
          <w:color w:val="auto"/>
          <w:lang w:val="sr-Latn-ME"/>
        </w:rPr>
        <w:t>j</w:t>
      </w:r>
      <w:r w:rsidRPr="006C3127">
        <w:rPr>
          <w:rFonts w:eastAsia="TimesNewRoman"/>
          <w:color w:val="auto"/>
          <w:lang w:val="sr-Latn-ME"/>
        </w:rPr>
        <w:t>eseci.</w:t>
      </w:r>
    </w:p>
    <w:p w14:paraId="7F48761B" w14:textId="77777777" w:rsidR="00B74839" w:rsidRPr="006C3127" w:rsidRDefault="00B74839" w:rsidP="00F11E8A">
      <w:p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eastAsia="TimesNewRoman"/>
          <w:color w:val="auto"/>
          <w:lang w:val="sr-Latn-ME"/>
        </w:rPr>
      </w:pPr>
    </w:p>
    <w:p w14:paraId="52B140F4" w14:textId="60039433" w:rsidR="002D477A" w:rsidRPr="006C3127" w:rsidRDefault="002D477A" w:rsidP="00F11E8A">
      <w:p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eastAsia="TimesNewRoman"/>
          <w:b/>
          <w:bCs/>
          <w:color w:val="auto"/>
          <w:lang w:val="sr-Latn-ME"/>
        </w:rPr>
      </w:pPr>
      <w:r w:rsidRPr="006C3127">
        <w:rPr>
          <w:rFonts w:eastAsia="TimesNewRoman"/>
          <w:b/>
          <w:bCs/>
          <w:color w:val="auto"/>
          <w:lang w:val="sr-Latn-ME"/>
        </w:rPr>
        <w:t>6.4. Posebne m</w:t>
      </w:r>
      <w:r w:rsidR="00B74839" w:rsidRPr="006C3127">
        <w:rPr>
          <w:rFonts w:eastAsia="TimesNewRoman"/>
          <w:b/>
          <w:bCs/>
          <w:color w:val="auto"/>
          <w:lang w:val="sr-Latn-ME"/>
        </w:rPr>
        <w:t>j</w:t>
      </w:r>
      <w:r w:rsidRPr="006C3127">
        <w:rPr>
          <w:rFonts w:eastAsia="TimesNewRoman"/>
          <w:b/>
          <w:bCs/>
          <w:color w:val="auto"/>
          <w:lang w:val="sr-Latn-ME"/>
        </w:rPr>
        <w:t>ere opreza pri čuvanju</w:t>
      </w:r>
      <w:r w:rsidR="00B74839" w:rsidRPr="006C3127">
        <w:rPr>
          <w:rFonts w:eastAsia="TimesNewRoman"/>
          <w:b/>
          <w:bCs/>
          <w:color w:val="auto"/>
          <w:lang w:val="sr-Latn-ME"/>
        </w:rPr>
        <w:t xml:space="preserve"> lijeka</w:t>
      </w:r>
    </w:p>
    <w:p w14:paraId="614C2B11" w14:textId="77777777" w:rsidR="00A76941" w:rsidRPr="006C3127" w:rsidRDefault="00A76941" w:rsidP="00B74839">
      <w:pPr>
        <w:spacing w:after="0" w:line="240" w:lineRule="auto"/>
        <w:rPr>
          <w:lang w:val="sr-Latn-ME"/>
        </w:rPr>
      </w:pPr>
    </w:p>
    <w:p w14:paraId="7515ACE0" w14:textId="77777777" w:rsidR="002D477A" w:rsidRPr="006C3127" w:rsidRDefault="002D477A" w:rsidP="00B74839">
      <w:p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eastAsia="TimesNewRoman"/>
          <w:color w:val="auto"/>
          <w:lang w:val="sr-Latn-ME"/>
        </w:rPr>
      </w:pPr>
      <w:r w:rsidRPr="006C3127">
        <w:rPr>
          <w:rFonts w:eastAsia="TimesNewRoman"/>
          <w:color w:val="auto"/>
          <w:lang w:val="sr-Latn-ME"/>
        </w:rPr>
        <w:t>Ne čuvati u frižideru niti zamrzavati.</w:t>
      </w:r>
    </w:p>
    <w:p w14:paraId="77D4B693" w14:textId="77777777" w:rsidR="00231577" w:rsidRPr="006C3127" w:rsidRDefault="00231577" w:rsidP="00231577">
      <w:p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eastAsia="TimesNewRoman"/>
          <w:color w:val="auto"/>
          <w:lang w:val="sr-Latn-ME"/>
        </w:rPr>
      </w:pPr>
    </w:p>
    <w:p w14:paraId="5B95FE37" w14:textId="12B30BB3" w:rsidR="002D477A" w:rsidRPr="006C3127" w:rsidRDefault="002D477A" w:rsidP="00F11E8A">
      <w:p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eastAsia="TimesNewRoman"/>
          <w:b/>
          <w:bCs/>
          <w:color w:val="auto"/>
          <w:lang w:val="sr-Latn-ME"/>
        </w:rPr>
      </w:pPr>
      <w:r w:rsidRPr="006C3127">
        <w:rPr>
          <w:rFonts w:eastAsia="TimesNewRoman"/>
          <w:b/>
          <w:bCs/>
          <w:color w:val="auto"/>
          <w:lang w:val="sr-Latn-ME"/>
        </w:rPr>
        <w:t xml:space="preserve">6.5. </w:t>
      </w:r>
      <w:r w:rsidR="00B74839" w:rsidRPr="006C3127">
        <w:rPr>
          <w:rFonts w:eastAsia="TimesNewRoman"/>
          <w:b/>
          <w:bCs/>
          <w:color w:val="auto"/>
          <w:lang w:val="sr-Latn-ME"/>
        </w:rPr>
        <w:t>Vrsta</w:t>
      </w:r>
      <w:r w:rsidRPr="006C3127">
        <w:rPr>
          <w:rFonts w:eastAsia="TimesNewRoman"/>
          <w:b/>
          <w:bCs/>
          <w:color w:val="auto"/>
          <w:lang w:val="sr-Latn-ME"/>
        </w:rPr>
        <w:t xml:space="preserve"> i sadržaj pakovanja</w:t>
      </w:r>
    </w:p>
    <w:p w14:paraId="407DEF06" w14:textId="77777777" w:rsidR="00537CD7" w:rsidRPr="006C3127" w:rsidRDefault="00537CD7" w:rsidP="00F11E8A">
      <w:p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eastAsia="TimesNewRoman"/>
          <w:color w:val="auto"/>
          <w:lang w:val="sr-Latn-ME"/>
        </w:rPr>
      </w:pPr>
    </w:p>
    <w:p w14:paraId="3DBA6E3C" w14:textId="16F39241" w:rsidR="002D477A" w:rsidRPr="006C3127" w:rsidRDefault="002D477A" w:rsidP="00F11E8A">
      <w:p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eastAsia="TimesNewRoman"/>
          <w:color w:val="auto"/>
          <w:lang w:val="sr-Latn-ME"/>
        </w:rPr>
      </w:pPr>
      <w:r w:rsidRPr="006C3127">
        <w:rPr>
          <w:rFonts w:eastAsia="TimesNewRoman"/>
          <w:color w:val="auto"/>
          <w:lang w:val="sr-Latn-ME"/>
        </w:rPr>
        <w:t>Unutrašnje pakovanje</w:t>
      </w:r>
      <w:r w:rsidR="00537CD7" w:rsidRPr="006C3127">
        <w:rPr>
          <w:rFonts w:eastAsia="TimesNewRoman"/>
          <w:color w:val="auto"/>
          <w:lang w:val="sr-Latn-ME"/>
        </w:rPr>
        <w:t xml:space="preserve"> lijeka</w:t>
      </w:r>
      <w:r w:rsidRPr="006C3127">
        <w:rPr>
          <w:rFonts w:eastAsia="TimesNewRoman"/>
          <w:color w:val="auto"/>
          <w:lang w:val="sr-Latn-ME"/>
        </w:rPr>
        <w:t xml:space="preserve"> je staklena bočica smeđe boje</w:t>
      </w:r>
      <w:r w:rsidR="00537CD7" w:rsidRPr="006C3127">
        <w:rPr>
          <w:rFonts w:eastAsia="TimesNewRoman"/>
          <w:color w:val="auto"/>
          <w:lang w:val="sr-Latn-ME"/>
        </w:rPr>
        <w:t>, zapremine 25 ml,</w:t>
      </w:r>
      <w:r w:rsidRPr="006C3127">
        <w:rPr>
          <w:rFonts w:eastAsia="TimesNewRoman"/>
          <w:color w:val="auto"/>
          <w:lang w:val="sr-Latn-ME"/>
        </w:rPr>
        <w:t xml:space="preserve"> (hidrolitičke otpornosti I) sa sprej pumpom</w:t>
      </w:r>
      <w:r w:rsidR="00537CD7" w:rsidRPr="006C3127">
        <w:rPr>
          <w:rFonts w:eastAsia="TimesNewRoman"/>
          <w:color w:val="auto"/>
          <w:lang w:val="sr-Latn-ME"/>
        </w:rPr>
        <w:t xml:space="preserve">, </w:t>
      </w:r>
      <w:r w:rsidRPr="006C3127">
        <w:rPr>
          <w:rFonts w:eastAsia="TimesNewRoman"/>
          <w:color w:val="auto"/>
          <w:lang w:val="sr-Latn-ME"/>
        </w:rPr>
        <w:t>nazalnim</w:t>
      </w:r>
      <w:r w:rsidR="00537CD7" w:rsidRPr="006C3127">
        <w:rPr>
          <w:rFonts w:eastAsia="TimesNewRoman"/>
          <w:color w:val="auto"/>
          <w:lang w:val="sr-Latn-ME"/>
        </w:rPr>
        <w:t xml:space="preserve"> </w:t>
      </w:r>
      <w:r w:rsidRPr="006C3127">
        <w:rPr>
          <w:rFonts w:eastAsia="TimesNewRoman"/>
          <w:color w:val="auto"/>
          <w:lang w:val="sr-Latn-ME"/>
        </w:rPr>
        <w:t>aplikatorom od polipropilena i zaštitnom kapicom</w:t>
      </w:r>
      <w:r w:rsidR="00537CD7" w:rsidRPr="006C3127">
        <w:rPr>
          <w:rFonts w:eastAsia="TimesNewRoman"/>
          <w:color w:val="auto"/>
          <w:lang w:val="sr-Latn-ME"/>
        </w:rPr>
        <w:t>, koja sadrži 23 g (najmanje 120 doza) suspenzije.</w:t>
      </w:r>
    </w:p>
    <w:p w14:paraId="27CD0D8F" w14:textId="77777777" w:rsidR="00537CD7" w:rsidRPr="006C3127" w:rsidRDefault="00537CD7" w:rsidP="00F11E8A">
      <w:p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eastAsia="TimesNewRoman"/>
          <w:color w:val="auto"/>
          <w:lang w:val="sr-Latn-ME"/>
        </w:rPr>
      </w:pPr>
    </w:p>
    <w:p w14:paraId="59981A49" w14:textId="595CD5A0" w:rsidR="002D477A" w:rsidRPr="006C3127" w:rsidRDefault="002D477A" w:rsidP="00F11E8A">
      <w:p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eastAsia="TimesNewRoman"/>
          <w:color w:val="auto"/>
          <w:lang w:val="sr-Latn-ME"/>
        </w:rPr>
      </w:pPr>
      <w:r w:rsidRPr="006C3127">
        <w:rPr>
          <w:rFonts w:eastAsia="TimesNewRoman"/>
          <w:color w:val="auto"/>
          <w:lang w:val="sr-Latn-ME"/>
        </w:rPr>
        <w:t>Spolj</w:t>
      </w:r>
      <w:r w:rsidR="00537CD7" w:rsidRPr="006C3127">
        <w:rPr>
          <w:rFonts w:eastAsia="TimesNewRoman"/>
          <w:color w:val="auto"/>
          <w:lang w:val="sr-Latn-ME"/>
        </w:rPr>
        <w:t>aš</w:t>
      </w:r>
      <w:r w:rsidRPr="006C3127">
        <w:rPr>
          <w:rFonts w:eastAsia="TimesNewRoman"/>
          <w:color w:val="auto"/>
          <w:lang w:val="sr-Latn-ME"/>
        </w:rPr>
        <w:t xml:space="preserve">nje pakovanje </w:t>
      </w:r>
      <w:r w:rsidR="00537CD7" w:rsidRPr="006C3127">
        <w:rPr>
          <w:rFonts w:eastAsia="TimesNewRoman"/>
          <w:color w:val="auto"/>
          <w:lang w:val="sr-Latn-ME"/>
        </w:rPr>
        <w:t xml:space="preserve">lijeka </w:t>
      </w:r>
      <w:r w:rsidRPr="006C3127">
        <w:rPr>
          <w:rFonts w:eastAsia="TimesNewRoman"/>
          <w:color w:val="auto"/>
          <w:lang w:val="sr-Latn-ME"/>
        </w:rPr>
        <w:t xml:space="preserve">je složiva kartonska kutija u kojoj se nalazi </w:t>
      </w:r>
      <w:r w:rsidR="00537CD7" w:rsidRPr="006C3127">
        <w:rPr>
          <w:rFonts w:eastAsia="TimesNewRoman"/>
          <w:color w:val="auto"/>
          <w:lang w:val="sr-Latn-ME"/>
        </w:rPr>
        <w:t xml:space="preserve">1 </w:t>
      </w:r>
      <w:r w:rsidRPr="006C3127">
        <w:rPr>
          <w:rFonts w:eastAsia="TimesNewRoman"/>
          <w:color w:val="auto"/>
          <w:lang w:val="sr-Latn-ME"/>
        </w:rPr>
        <w:t>bočica i Uputstvo za l</w:t>
      </w:r>
      <w:r w:rsidR="00B74839" w:rsidRPr="006C3127">
        <w:rPr>
          <w:rFonts w:eastAsia="TimesNewRoman"/>
          <w:color w:val="auto"/>
          <w:lang w:val="sr-Latn-ME"/>
        </w:rPr>
        <w:t>ij</w:t>
      </w:r>
      <w:r w:rsidRPr="006C3127">
        <w:rPr>
          <w:rFonts w:eastAsia="TimesNewRoman"/>
          <w:color w:val="auto"/>
          <w:lang w:val="sr-Latn-ME"/>
        </w:rPr>
        <w:t>ek</w:t>
      </w:r>
      <w:r w:rsidR="00B74839" w:rsidRPr="006C3127">
        <w:rPr>
          <w:rFonts w:eastAsia="TimesNewRoman"/>
          <w:color w:val="auto"/>
          <w:lang w:val="sr-Latn-ME"/>
        </w:rPr>
        <w:t>.</w:t>
      </w:r>
    </w:p>
    <w:p w14:paraId="2286606E" w14:textId="77777777" w:rsidR="00B74839" w:rsidRPr="006C3127" w:rsidRDefault="00B74839" w:rsidP="00F11E8A">
      <w:p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eastAsia="TimesNewRoman"/>
          <w:color w:val="auto"/>
          <w:lang w:val="sr-Latn-ME"/>
        </w:rPr>
      </w:pPr>
    </w:p>
    <w:p w14:paraId="3B3551F0" w14:textId="4AB537DE" w:rsidR="002D477A" w:rsidRPr="006C3127" w:rsidRDefault="002D477A" w:rsidP="00F11E8A">
      <w:p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eastAsia="TimesNewRoman"/>
          <w:b/>
          <w:bCs/>
          <w:color w:val="auto"/>
          <w:lang w:val="sr-Latn-ME"/>
        </w:rPr>
      </w:pPr>
      <w:r w:rsidRPr="006C3127">
        <w:rPr>
          <w:rFonts w:eastAsia="TimesNewRoman"/>
          <w:b/>
          <w:bCs/>
          <w:color w:val="auto"/>
          <w:lang w:val="sr-Latn-ME"/>
        </w:rPr>
        <w:t>6.6. Posebne m</w:t>
      </w:r>
      <w:r w:rsidR="00B74839" w:rsidRPr="006C3127">
        <w:rPr>
          <w:rFonts w:eastAsia="TimesNewRoman"/>
          <w:b/>
          <w:bCs/>
          <w:color w:val="auto"/>
          <w:lang w:val="sr-Latn-ME"/>
        </w:rPr>
        <w:t>j</w:t>
      </w:r>
      <w:r w:rsidRPr="006C3127">
        <w:rPr>
          <w:rFonts w:eastAsia="TimesNewRoman"/>
          <w:b/>
          <w:bCs/>
          <w:color w:val="auto"/>
          <w:lang w:val="sr-Latn-ME"/>
        </w:rPr>
        <w:t>ere opreza pri odlaganju materijala koji treba odbaciti nakon prim</w:t>
      </w:r>
      <w:r w:rsidR="00B74839" w:rsidRPr="006C3127">
        <w:rPr>
          <w:rFonts w:eastAsia="TimesNewRoman"/>
          <w:b/>
          <w:bCs/>
          <w:color w:val="auto"/>
          <w:lang w:val="sr-Latn-ME"/>
        </w:rPr>
        <w:t>j</w:t>
      </w:r>
      <w:r w:rsidRPr="006C3127">
        <w:rPr>
          <w:rFonts w:eastAsia="TimesNewRoman"/>
          <w:b/>
          <w:bCs/>
          <w:color w:val="auto"/>
          <w:lang w:val="sr-Latn-ME"/>
        </w:rPr>
        <w:t>ene l</w:t>
      </w:r>
      <w:r w:rsidR="00B74839" w:rsidRPr="006C3127">
        <w:rPr>
          <w:rFonts w:eastAsia="TimesNewRoman"/>
          <w:b/>
          <w:bCs/>
          <w:color w:val="auto"/>
          <w:lang w:val="sr-Latn-ME"/>
        </w:rPr>
        <w:t>ij</w:t>
      </w:r>
      <w:r w:rsidRPr="006C3127">
        <w:rPr>
          <w:rFonts w:eastAsia="TimesNewRoman"/>
          <w:b/>
          <w:bCs/>
          <w:color w:val="auto"/>
          <w:lang w:val="sr-Latn-ME"/>
        </w:rPr>
        <w:t>eka (i druga</w:t>
      </w:r>
    </w:p>
    <w:p w14:paraId="079541DA" w14:textId="0CD4A07B" w:rsidR="002D477A" w:rsidRPr="006C3127" w:rsidRDefault="002D477A" w:rsidP="00F11E8A">
      <w:p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eastAsia="TimesNewRoman"/>
          <w:b/>
          <w:bCs/>
          <w:color w:val="auto"/>
          <w:lang w:val="sr-Latn-ME"/>
        </w:rPr>
      </w:pPr>
      <w:r w:rsidRPr="006C3127">
        <w:rPr>
          <w:rFonts w:eastAsia="TimesNewRoman"/>
          <w:b/>
          <w:bCs/>
          <w:color w:val="auto"/>
          <w:lang w:val="sr-Latn-ME"/>
        </w:rPr>
        <w:t>uputstva za rukovanje l</w:t>
      </w:r>
      <w:r w:rsidR="00AC7F93" w:rsidRPr="006C3127">
        <w:rPr>
          <w:rFonts w:eastAsia="TimesNewRoman"/>
          <w:b/>
          <w:bCs/>
          <w:color w:val="auto"/>
          <w:lang w:val="sr-Latn-ME"/>
        </w:rPr>
        <w:t>ij</w:t>
      </w:r>
      <w:r w:rsidRPr="006C3127">
        <w:rPr>
          <w:rFonts w:eastAsia="TimesNewRoman"/>
          <w:b/>
          <w:bCs/>
          <w:color w:val="auto"/>
          <w:lang w:val="sr-Latn-ME"/>
        </w:rPr>
        <w:t>ekom)</w:t>
      </w:r>
    </w:p>
    <w:p w14:paraId="2D3FD407" w14:textId="77777777" w:rsidR="00537CD7" w:rsidRPr="006C3127" w:rsidRDefault="00537CD7" w:rsidP="00F11E8A">
      <w:p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eastAsia="TimesNewRoman"/>
          <w:color w:val="auto"/>
          <w:lang w:val="sr-Latn-ME"/>
        </w:rPr>
      </w:pPr>
    </w:p>
    <w:p w14:paraId="19F1FFCF" w14:textId="4FAF6DCB" w:rsidR="002D477A" w:rsidRPr="006C3127" w:rsidRDefault="002D477A" w:rsidP="00F11E8A">
      <w:p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eastAsia="TimesNewRoman"/>
          <w:color w:val="auto"/>
          <w:lang w:val="sr-Latn-ME"/>
        </w:rPr>
      </w:pPr>
      <w:r w:rsidRPr="006C3127">
        <w:rPr>
          <w:rFonts w:eastAsia="TimesNewRoman"/>
          <w:color w:val="auto"/>
          <w:lang w:val="sr-Latn-ME"/>
        </w:rPr>
        <w:t>Svu neiskorišćenu količinu l</w:t>
      </w:r>
      <w:r w:rsidR="00AC7F93" w:rsidRPr="006C3127">
        <w:rPr>
          <w:rFonts w:eastAsia="TimesNewRoman"/>
          <w:color w:val="auto"/>
          <w:lang w:val="sr-Latn-ME"/>
        </w:rPr>
        <w:t>ij</w:t>
      </w:r>
      <w:r w:rsidRPr="006C3127">
        <w:rPr>
          <w:rFonts w:eastAsia="TimesNewRoman"/>
          <w:color w:val="auto"/>
          <w:lang w:val="sr-Latn-ME"/>
        </w:rPr>
        <w:t>eka ili otpadnog materijala nakon njegove upotrebe treba ukloniti u skladu sa važećim propisima.</w:t>
      </w:r>
    </w:p>
    <w:p w14:paraId="1813ED80" w14:textId="6D27E8BC" w:rsidR="00537CD7" w:rsidRPr="006C3127" w:rsidRDefault="00537CD7" w:rsidP="00F11E8A">
      <w:p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eastAsia="TimesNewRoman"/>
          <w:color w:val="auto"/>
          <w:lang w:val="sr-Latn-ME"/>
        </w:rPr>
      </w:pPr>
    </w:p>
    <w:p w14:paraId="2F187433" w14:textId="77777777" w:rsidR="00537CD7" w:rsidRPr="006C3127" w:rsidRDefault="00537CD7" w:rsidP="00F11E8A">
      <w:p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eastAsia="TimesNewRoman"/>
          <w:color w:val="auto"/>
          <w:lang w:val="sr-Latn-ME"/>
        </w:rPr>
      </w:pPr>
    </w:p>
    <w:p w14:paraId="4B128F21" w14:textId="6FD52EB1" w:rsidR="00F63402" w:rsidRPr="006C3127" w:rsidRDefault="004A512A" w:rsidP="00FF0E33">
      <w:pPr>
        <w:pStyle w:val="Heading1"/>
        <w:spacing w:after="0" w:line="240" w:lineRule="auto"/>
        <w:ind w:left="-6" w:hanging="11"/>
        <w:rPr>
          <w:noProof/>
          <w:lang w:val="sr-Latn-ME"/>
        </w:rPr>
      </w:pPr>
      <w:r w:rsidRPr="006C3127">
        <w:rPr>
          <w:noProof/>
          <w:lang w:val="sr-Latn-ME"/>
        </w:rPr>
        <w:t xml:space="preserve">7. NOSILAC DOZVOLE </w:t>
      </w:r>
    </w:p>
    <w:p w14:paraId="3EE32510" w14:textId="77777777" w:rsidR="00537CD7" w:rsidRPr="006C3127" w:rsidRDefault="00537CD7" w:rsidP="00FF0E33">
      <w:pPr>
        <w:spacing w:after="0"/>
        <w:rPr>
          <w:bCs/>
          <w:lang w:val="sr-Latn-ME"/>
        </w:rPr>
      </w:pPr>
    </w:p>
    <w:p w14:paraId="214B1430" w14:textId="77777777" w:rsidR="00537CD7" w:rsidRPr="006C3127" w:rsidRDefault="0061271B" w:rsidP="00FF0E33">
      <w:pPr>
        <w:spacing w:after="0"/>
        <w:rPr>
          <w:bCs/>
          <w:lang w:val="sr-Latn-ME"/>
        </w:rPr>
      </w:pPr>
      <w:r w:rsidRPr="006C3127">
        <w:rPr>
          <w:bCs/>
          <w:lang w:val="sr-Latn-ME"/>
        </w:rPr>
        <w:t>G</w:t>
      </w:r>
      <w:r w:rsidR="00AC7F93" w:rsidRPr="006C3127">
        <w:rPr>
          <w:bCs/>
          <w:lang w:val="sr-Latn-ME"/>
        </w:rPr>
        <w:t xml:space="preserve">LK pharma d.o.o., </w:t>
      </w:r>
    </w:p>
    <w:p w14:paraId="016BB92F" w14:textId="11726695" w:rsidR="0061271B" w:rsidRPr="006C3127" w:rsidRDefault="00AC7F93" w:rsidP="00FF0E33">
      <w:pPr>
        <w:spacing w:after="0"/>
        <w:rPr>
          <w:bCs/>
          <w:lang w:val="sr-Latn-ME"/>
        </w:rPr>
      </w:pPr>
      <w:r w:rsidRPr="006C3127">
        <w:rPr>
          <w:bCs/>
          <w:lang w:val="sr-Latn-ME"/>
        </w:rPr>
        <w:t>Svetozara Markovića</w:t>
      </w:r>
      <w:r w:rsidR="00537CD7" w:rsidRPr="006C3127">
        <w:rPr>
          <w:bCs/>
          <w:lang w:val="sr-Latn-ME"/>
        </w:rPr>
        <w:t xml:space="preserve"> </w:t>
      </w:r>
      <w:r w:rsidRPr="006C3127">
        <w:rPr>
          <w:bCs/>
          <w:lang w:val="sr-Latn-ME"/>
        </w:rPr>
        <w:t>46, 81000 Podgorica, Crna Gora</w:t>
      </w:r>
    </w:p>
    <w:p w14:paraId="76F26439" w14:textId="7A241B69" w:rsidR="00537CD7" w:rsidRPr="006C3127" w:rsidRDefault="00537CD7" w:rsidP="00FF0E33">
      <w:pPr>
        <w:spacing w:after="0"/>
        <w:rPr>
          <w:bCs/>
          <w:lang w:val="sr-Latn-ME"/>
        </w:rPr>
      </w:pPr>
    </w:p>
    <w:p w14:paraId="563C74A4" w14:textId="77777777" w:rsidR="00537CD7" w:rsidRPr="006C3127" w:rsidRDefault="00537CD7" w:rsidP="00FF0E33">
      <w:pPr>
        <w:spacing w:after="0"/>
        <w:rPr>
          <w:bCs/>
          <w:lang w:val="sr-Latn-ME"/>
        </w:rPr>
      </w:pPr>
    </w:p>
    <w:p w14:paraId="7E6552AC" w14:textId="6349F579" w:rsidR="00F63402" w:rsidRPr="006C3127" w:rsidRDefault="004A512A" w:rsidP="00FF0E33">
      <w:pPr>
        <w:pStyle w:val="Heading1"/>
        <w:spacing w:after="0" w:line="240" w:lineRule="auto"/>
        <w:ind w:left="-6" w:hanging="11"/>
        <w:rPr>
          <w:noProof/>
          <w:lang w:val="sr-Latn-ME"/>
        </w:rPr>
      </w:pPr>
      <w:r w:rsidRPr="006C3127">
        <w:rPr>
          <w:noProof/>
          <w:lang w:val="sr-Latn-ME"/>
        </w:rPr>
        <w:t>8. BROJ</w:t>
      </w:r>
      <w:r w:rsidR="0061271B" w:rsidRPr="006C3127">
        <w:rPr>
          <w:noProof/>
          <w:lang w:val="sr-Latn-ME"/>
        </w:rPr>
        <w:t xml:space="preserve"> </w:t>
      </w:r>
      <w:r w:rsidRPr="006C3127">
        <w:rPr>
          <w:noProof/>
          <w:lang w:val="sr-Latn-ME"/>
        </w:rPr>
        <w:t xml:space="preserve"> DOZVOLE</w:t>
      </w:r>
      <w:r w:rsidR="0061271B" w:rsidRPr="006C3127">
        <w:rPr>
          <w:noProof/>
          <w:lang w:val="sr-Latn-ME"/>
        </w:rPr>
        <w:t xml:space="preserve"> </w:t>
      </w:r>
      <w:r w:rsidRPr="006C3127">
        <w:rPr>
          <w:noProof/>
          <w:lang w:val="sr-Latn-ME"/>
        </w:rPr>
        <w:t xml:space="preserve"> ZA STAVLJANJE L</w:t>
      </w:r>
      <w:r w:rsidR="00AC7F93" w:rsidRPr="006C3127">
        <w:rPr>
          <w:noProof/>
          <w:lang w:val="sr-Latn-ME"/>
        </w:rPr>
        <w:t>IJ</w:t>
      </w:r>
      <w:r w:rsidRPr="006C3127">
        <w:rPr>
          <w:noProof/>
          <w:lang w:val="sr-Latn-ME"/>
        </w:rPr>
        <w:t>EKA U PROMET</w:t>
      </w:r>
    </w:p>
    <w:p w14:paraId="48E9DB25" w14:textId="689F41A1" w:rsidR="0048198A" w:rsidRPr="006C3127" w:rsidRDefault="0048198A" w:rsidP="00FF0E33">
      <w:pPr>
        <w:pStyle w:val="Heading1"/>
        <w:spacing w:after="0" w:line="240" w:lineRule="auto"/>
        <w:ind w:left="-6" w:hanging="11"/>
        <w:rPr>
          <w:noProof/>
          <w:lang w:val="sr-Latn-ME"/>
        </w:rPr>
      </w:pPr>
    </w:p>
    <w:p w14:paraId="40A5A411" w14:textId="1F88A069" w:rsidR="00537CD7" w:rsidRPr="006C3127" w:rsidRDefault="006C3127" w:rsidP="006C3127">
      <w:pPr>
        <w:spacing w:after="0"/>
        <w:rPr>
          <w:lang w:val="sr-Latn-ME"/>
        </w:rPr>
      </w:pPr>
      <w:r w:rsidRPr="006C3127">
        <w:rPr>
          <w:lang w:val="sr-Latn-ME"/>
        </w:rPr>
        <w:t xml:space="preserve">2030/24/5923 – 3155 </w:t>
      </w:r>
    </w:p>
    <w:p w14:paraId="577E995C" w14:textId="1E1EB408" w:rsidR="006C3127" w:rsidRPr="006C3127" w:rsidRDefault="006C3127" w:rsidP="006C3127">
      <w:pPr>
        <w:spacing w:after="0"/>
        <w:rPr>
          <w:lang w:val="sr-Latn-ME"/>
        </w:rPr>
      </w:pPr>
    </w:p>
    <w:p w14:paraId="1AED4EBB" w14:textId="77777777" w:rsidR="006C3127" w:rsidRPr="006C3127" w:rsidRDefault="006C3127" w:rsidP="006C3127">
      <w:pPr>
        <w:spacing w:after="0"/>
        <w:rPr>
          <w:lang w:val="sr-Latn-ME"/>
        </w:rPr>
      </w:pPr>
    </w:p>
    <w:p w14:paraId="646D9E7E" w14:textId="6A21EAFC" w:rsidR="00F63402" w:rsidRPr="006C3127" w:rsidRDefault="004A512A" w:rsidP="00FF0E33">
      <w:pPr>
        <w:pStyle w:val="Heading1"/>
        <w:spacing w:after="0" w:line="240" w:lineRule="auto"/>
        <w:ind w:left="-6" w:hanging="11"/>
        <w:rPr>
          <w:noProof/>
          <w:lang w:val="sr-Latn-ME"/>
        </w:rPr>
      </w:pPr>
      <w:r w:rsidRPr="006C3127">
        <w:rPr>
          <w:noProof/>
          <w:lang w:val="sr-Latn-ME"/>
        </w:rPr>
        <w:t>9. DATUM PRVE DOZVOLE</w:t>
      </w:r>
      <w:r w:rsidR="00AC7F93" w:rsidRPr="006C3127">
        <w:rPr>
          <w:noProof/>
          <w:lang w:val="sr-Latn-ME"/>
        </w:rPr>
        <w:t>/</w:t>
      </w:r>
      <w:r w:rsidRPr="006C3127">
        <w:rPr>
          <w:noProof/>
          <w:lang w:val="sr-Latn-ME"/>
        </w:rPr>
        <w:t>OBNOVE DOZVOLE ZA STAVLJANJE L</w:t>
      </w:r>
      <w:r w:rsidR="00AC7F93" w:rsidRPr="006C3127">
        <w:rPr>
          <w:noProof/>
          <w:lang w:val="sr-Latn-ME"/>
        </w:rPr>
        <w:t>IJ</w:t>
      </w:r>
      <w:r w:rsidRPr="006C3127">
        <w:rPr>
          <w:noProof/>
          <w:lang w:val="sr-Latn-ME"/>
        </w:rPr>
        <w:t>EKA U PROMET</w:t>
      </w:r>
    </w:p>
    <w:p w14:paraId="61FD33DA" w14:textId="77777777" w:rsidR="006C3127" w:rsidRPr="006C3127" w:rsidRDefault="006C3127" w:rsidP="006C3127">
      <w:pPr>
        <w:spacing w:after="0" w:line="240" w:lineRule="auto"/>
        <w:ind w:left="11" w:hanging="11"/>
        <w:rPr>
          <w:lang w:val="sr-Latn-ME"/>
        </w:rPr>
      </w:pPr>
    </w:p>
    <w:p w14:paraId="51459DD4" w14:textId="68B77B2C" w:rsidR="00973F70" w:rsidRPr="006C3127" w:rsidRDefault="006C3127" w:rsidP="006C3127">
      <w:pPr>
        <w:spacing w:after="0" w:line="240" w:lineRule="auto"/>
        <w:ind w:left="11" w:hanging="11"/>
        <w:rPr>
          <w:noProof/>
          <w:lang w:val="sr-Latn-ME"/>
        </w:rPr>
      </w:pPr>
      <w:r w:rsidRPr="006C3127">
        <w:rPr>
          <w:lang w:val="sr-Latn-ME"/>
        </w:rPr>
        <w:t>08.11.2024. godine</w:t>
      </w:r>
    </w:p>
    <w:p w14:paraId="75BEC8F2" w14:textId="7940A55D" w:rsidR="00537CD7" w:rsidRPr="006C3127" w:rsidRDefault="00537CD7" w:rsidP="006C3127">
      <w:pPr>
        <w:spacing w:after="0" w:line="240" w:lineRule="auto"/>
        <w:ind w:left="11" w:hanging="11"/>
        <w:rPr>
          <w:noProof/>
          <w:lang w:val="sr-Latn-ME"/>
        </w:rPr>
      </w:pPr>
    </w:p>
    <w:p w14:paraId="4014EC3A" w14:textId="77777777" w:rsidR="006C3127" w:rsidRPr="006C3127" w:rsidRDefault="006C3127" w:rsidP="006C3127">
      <w:pPr>
        <w:spacing w:after="0" w:line="240" w:lineRule="auto"/>
        <w:ind w:left="11" w:hanging="11"/>
        <w:rPr>
          <w:noProof/>
          <w:lang w:val="sr-Latn-ME"/>
        </w:rPr>
      </w:pPr>
    </w:p>
    <w:p w14:paraId="0BDAFA1E" w14:textId="652D7CE3" w:rsidR="00F13470" w:rsidRPr="006C3127" w:rsidRDefault="004A512A" w:rsidP="00FF0E33">
      <w:pPr>
        <w:pStyle w:val="Heading1"/>
        <w:spacing w:after="0" w:line="240" w:lineRule="auto"/>
        <w:ind w:left="-5"/>
        <w:rPr>
          <w:noProof/>
          <w:lang w:val="sr-Latn-ME"/>
        </w:rPr>
      </w:pPr>
      <w:r w:rsidRPr="006C3127">
        <w:rPr>
          <w:noProof/>
          <w:lang w:val="sr-Latn-ME"/>
        </w:rPr>
        <w:t>10. DATUM REVIZIJE TEKSTA</w:t>
      </w:r>
    </w:p>
    <w:p w14:paraId="23B017CB" w14:textId="77777777" w:rsidR="006C3127" w:rsidRPr="006C3127" w:rsidRDefault="006C3127" w:rsidP="006C3127">
      <w:pPr>
        <w:spacing w:after="0"/>
        <w:rPr>
          <w:lang w:val="sr-Latn-ME"/>
        </w:rPr>
      </w:pPr>
    </w:p>
    <w:p w14:paraId="2B379BBD" w14:textId="1D1758A3" w:rsidR="00C117E1" w:rsidRPr="006C3127" w:rsidRDefault="006C3127" w:rsidP="006C3127">
      <w:pPr>
        <w:spacing w:after="0"/>
        <w:rPr>
          <w:lang w:val="sr-Latn-ME"/>
        </w:rPr>
      </w:pPr>
      <w:r w:rsidRPr="006C3127">
        <w:rPr>
          <w:lang w:val="sr-Latn-ME"/>
        </w:rPr>
        <w:t>Novembar, 2024. godine</w:t>
      </w:r>
    </w:p>
    <w:p w14:paraId="61E550D4" w14:textId="77777777" w:rsidR="006C3127" w:rsidRPr="006C3127" w:rsidRDefault="006C3127" w:rsidP="00C117E1">
      <w:pPr>
        <w:rPr>
          <w:lang w:val="sr-Latn-ME"/>
        </w:rPr>
      </w:pPr>
    </w:p>
    <w:p w14:paraId="421A8638" w14:textId="091C217D" w:rsidR="00F13470" w:rsidRPr="006C3127" w:rsidRDefault="00F13470" w:rsidP="00AC7F93">
      <w:pPr>
        <w:tabs>
          <w:tab w:val="right" w:pos="8313"/>
        </w:tabs>
        <w:ind w:left="0" w:firstLine="0"/>
        <w:rPr>
          <w:lang w:val="sr-Latn-ME"/>
        </w:rPr>
      </w:pPr>
      <w:r w:rsidRPr="006C3127">
        <w:rPr>
          <w:lang w:val="sr-Latn-ME"/>
        </w:rPr>
        <w:tab/>
      </w:r>
    </w:p>
    <w:sectPr w:rsidR="00F13470" w:rsidRPr="006C3127" w:rsidSect="00FF0E33">
      <w:headerReference w:type="even" r:id="rId11"/>
      <w:footerReference w:type="even" r:id="rId12"/>
      <w:footerReference w:type="default" r:id="rId13"/>
      <w:headerReference w:type="first" r:id="rId14"/>
      <w:footerReference w:type="first" r:id="rId15"/>
      <w:pgSz w:w="11905" w:h="16838"/>
      <w:pgMar w:top="916" w:right="1122" w:bottom="1714" w:left="1133" w:header="734" w:footer="73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A0E9B9" w14:textId="77777777" w:rsidR="00DA4CE5" w:rsidRDefault="00DA4CE5">
      <w:pPr>
        <w:spacing w:after="0" w:line="240" w:lineRule="auto"/>
      </w:pPr>
      <w:r>
        <w:separator/>
      </w:r>
    </w:p>
  </w:endnote>
  <w:endnote w:type="continuationSeparator" w:id="0">
    <w:p w14:paraId="1A5EBD04" w14:textId="77777777" w:rsidR="00DA4CE5" w:rsidRDefault="00DA4C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6CBB82" w14:textId="77777777" w:rsidR="00F63402" w:rsidRDefault="004A512A">
    <w:pPr>
      <w:spacing w:after="0" w:line="259" w:lineRule="auto"/>
      <w:ind w:left="0" w:right="7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18"/>
      </w:rPr>
      <w:t>1</w:t>
    </w:r>
    <w:r>
      <w:rPr>
        <w:sz w:val="18"/>
      </w:rPr>
      <w:fldChar w:fldCharType="end"/>
    </w:r>
    <w:r>
      <w:rPr>
        <w:sz w:val="18"/>
      </w:rPr>
      <w:t xml:space="preserve"> od </w:t>
    </w:r>
    <w:r w:rsidR="00DA4CE5">
      <w:fldChar w:fldCharType="begin"/>
    </w:r>
    <w:r w:rsidR="00DA4CE5">
      <w:instrText xml:space="preserve"> NUMPAGES   \* MERGEFORMAT </w:instrText>
    </w:r>
    <w:r w:rsidR="00DA4CE5">
      <w:fldChar w:fldCharType="separate"/>
    </w:r>
    <w:r>
      <w:rPr>
        <w:sz w:val="18"/>
      </w:rPr>
      <w:t>38</w:t>
    </w:r>
    <w:r w:rsidR="00DA4CE5"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3CFE05" w14:textId="3991FBE8" w:rsidR="00F63402" w:rsidRPr="00A45E4B" w:rsidRDefault="004A512A">
    <w:pPr>
      <w:spacing w:after="0" w:line="259" w:lineRule="auto"/>
      <w:ind w:left="0" w:right="7" w:firstLine="0"/>
      <w:jc w:val="center"/>
    </w:pPr>
    <w:r w:rsidRPr="00FF0E33">
      <w:fldChar w:fldCharType="begin"/>
    </w:r>
    <w:r w:rsidRPr="00A45E4B">
      <w:instrText xml:space="preserve"> PAGE   \* MERGEFORMAT </w:instrText>
    </w:r>
    <w:r w:rsidRPr="00FF0E33">
      <w:fldChar w:fldCharType="separate"/>
    </w:r>
    <w:r w:rsidR="006C3127">
      <w:rPr>
        <w:noProof/>
      </w:rPr>
      <w:t>9</w:t>
    </w:r>
    <w:r w:rsidRPr="00FF0E33">
      <w:fldChar w:fldCharType="end"/>
    </w:r>
    <w:r w:rsidRPr="00FF0E33">
      <w:t xml:space="preserve"> </w:t>
    </w:r>
    <w:r w:rsidR="008E7DEC" w:rsidRPr="00FF0E33">
      <w:t>/</w:t>
    </w:r>
    <w:r w:rsidRPr="00FF0E33">
      <w:t xml:space="preserve"> </w:t>
    </w:r>
    <w:r w:rsidR="00D7354E" w:rsidRPr="00FF0E33">
      <w:fldChar w:fldCharType="begin"/>
    </w:r>
    <w:r w:rsidR="00D7354E" w:rsidRPr="00A45E4B">
      <w:instrText xml:space="preserve"> NUMPAGES   \* MERGEFORMAT </w:instrText>
    </w:r>
    <w:r w:rsidR="00D7354E" w:rsidRPr="00FF0E33">
      <w:fldChar w:fldCharType="separate"/>
    </w:r>
    <w:r w:rsidR="006C3127">
      <w:rPr>
        <w:noProof/>
      </w:rPr>
      <w:t>9</w:t>
    </w:r>
    <w:r w:rsidR="00D7354E" w:rsidRPr="00FF0E33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26C8E1" w14:textId="77777777" w:rsidR="00F63402" w:rsidRDefault="004A512A">
    <w:pPr>
      <w:spacing w:after="0" w:line="259" w:lineRule="auto"/>
      <w:ind w:left="0" w:right="7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18"/>
      </w:rPr>
      <w:t>1</w:t>
    </w:r>
    <w:r>
      <w:rPr>
        <w:sz w:val="18"/>
      </w:rPr>
      <w:fldChar w:fldCharType="end"/>
    </w:r>
    <w:r>
      <w:rPr>
        <w:sz w:val="18"/>
      </w:rPr>
      <w:t xml:space="preserve"> od </w:t>
    </w:r>
    <w:r w:rsidR="00DA4CE5">
      <w:fldChar w:fldCharType="begin"/>
    </w:r>
    <w:r w:rsidR="00DA4CE5">
      <w:instrText xml:space="preserve"> NUMPAGES   \* MERGEFORMAT </w:instrText>
    </w:r>
    <w:r w:rsidR="00DA4CE5">
      <w:fldChar w:fldCharType="separate"/>
    </w:r>
    <w:r>
      <w:rPr>
        <w:sz w:val="18"/>
      </w:rPr>
      <w:t>38</w:t>
    </w:r>
    <w:r w:rsidR="00DA4CE5"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8AEB6C" w14:textId="77777777" w:rsidR="00DA4CE5" w:rsidRDefault="00DA4CE5">
      <w:pPr>
        <w:spacing w:after="0" w:line="240" w:lineRule="auto"/>
      </w:pPr>
      <w:r>
        <w:separator/>
      </w:r>
    </w:p>
  </w:footnote>
  <w:footnote w:type="continuationSeparator" w:id="0">
    <w:p w14:paraId="6780BE36" w14:textId="77777777" w:rsidR="00DA4CE5" w:rsidRDefault="00DA4C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1FF7C6" w14:textId="35F28760" w:rsidR="00FF0E33" w:rsidRDefault="00FF0E3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440379B" wp14:editId="489BA993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190625" cy="367030"/>
              <wp:effectExtent l="0" t="0" r="0" b="13970"/>
              <wp:wrapNone/>
              <wp:docPr id="1966153014" name="Text Box 2" descr="Interno_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90625" cy="3670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E333E93" w14:textId="0EF49BC5" w:rsidR="00FF0E33" w:rsidRPr="00FF0E33" w:rsidRDefault="00FF0E33" w:rsidP="00FF0E3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8000"/>
                            </w:rPr>
                          </w:pPr>
                          <w:r w:rsidRPr="00FF0E33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</w:rPr>
                            <w:t>Interno_Internal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40379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terno_Internal" style="position:absolute;left:0;text-align:left;margin-left:42.55pt;margin-top:0;width:93.75pt;height:28.9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ViydgIAALcEAAAOAAAAZHJzL2Uyb0RvYy54bWysVEtv2zAMvg/YfxB0T/xokjZBnMJN6qFA&#10;0RZIhx4HRZYbA7YoSErtbth/Hykn3dbtNOwiUxQfHz+SXl72bcNelHU16Iwn45gzpSWUtX7O+OfH&#10;YnTBmfNCl6IBrTL+qhy/XH38sOzMQqWwh6ZUlmEQ7Radyfjee7OIIif3qhVuDEZpfKzAtsLj1T5H&#10;pRUdRm+bKI3jWdSBLY0FqZxD7WZ45KsQv6qU9PdV5ZRnTcYRmw+nDeeOzmi1FItnK8y+lkcY4h9Q&#10;tKLWmPQt1EZ4wQ62/iNUW0sLDio/ltBGUFW1VKEGrCaJ31Wz3QujQi1IjjNvNLn/F1bevTxYVpfY&#10;u/lslkzP4mTCmRYt9upR9Z5dQc9SzkrlJNJ2o72yGr4MX9GEmtHs1nmqnhxC1d+m+fUkKfJ0tI6L&#10;YjSZnMej+dVmMpoW+WadX5yvr67T78R+FLyCf9QZtwiAqH1B3BpE53sEgQDJnPQOlZStr2xLX2SR&#10;4Tu29/WtpYREklMyj2fplDOJb2ez8/gs9ByznryNdf6TgpaRkHGLIxOqEi8IagB4MqFkGoq6acLY&#10;NPo3BcYkTahigEhgfb/rj7h3UL5iORaGKXRGFjXmvBXOPwiLY4cV4Cr5ezyqBrqMw1HibA/269/0&#10;ZI/TgK+cdTjGGde4Z5w1NxqnhCY+CMjCNMabDbd0OonptjsZ6UO7BtyQBJfVyCCSsW9OYmWhfcJN&#10;yykbPgktMWfG/Ulc+2GpcFOlyvNghBNuhL/VWyMpNJFFTD72T8KaI90eG3UHp0EXi3esD7bk6Ux+&#10;8Mh9aAkRO7B55Bu3I4zScZNp/X69B6uf/5vVDwAAAP//AwBQSwMEFAAGAAgAAAAhAANOPqXdAAAA&#10;BAEAAA8AAABkcnMvZG93bnJldi54bWxMj0FLw0AQhe+C/2EZwYvYjUptjJkUEQr24KHVHLxtstMk&#10;mJ0Nu9s0+fduvehl4PEe732TryfTi5Gc7ywj3C0SEMS11R03CJ8fm9sUhA+KteotE8JMHtbF5UWu&#10;Mm1PvKNxHxoRS9hnCqENYcik9HVLRvmFHYijd7DOqBCla6R26hTLTS/vk+RRGtVxXGjVQK8t1d/7&#10;o0EoJ3fzvnnavs3VVzfOybZ8SA8l4vXV9PIMItAU/sJwxo/oUESmyh5Ze9EjxEfC7z176WoJokJY&#10;rlKQRS7/wxc/AAAA//8DAFBLAQItABQABgAIAAAAIQC2gziS/gAAAOEBAAATAAAAAAAAAAAAAAAA&#10;AAAAAABbQ29udGVudF9UeXBlc10ueG1sUEsBAi0AFAAGAAgAAAAhADj9If/WAAAAlAEAAAsAAAAA&#10;AAAAAAAAAAAALwEAAF9yZWxzLy5yZWxzUEsBAi0AFAAGAAgAAAAhABctWLJ2AgAAtwQAAA4AAAAA&#10;AAAAAAAAAAAALgIAAGRycy9lMm9Eb2MueG1sUEsBAi0AFAAGAAgAAAAhAANOPqXdAAAABAEAAA8A&#10;AAAAAAAAAAAAAAAA0AQAAGRycy9kb3ducmV2LnhtbFBLBQYAAAAABAAEAPMAAADaBQAAAAA=&#10;" filled="f" stroked="f">
              <v:textbox style="mso-fit-shape-to-text:t" inset="0,15pt,20pt,0">
                <w:txbxContent>
                  <w:p w14:paraId="7E333E93" w14:textId="0EF49BC5" w:rsidR="00FF0E33" w:rsidRPr="00FF0E33" w:rsidRDefault="00FF0E33" w:rsidP="00FF0E33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8000"/>
                      </w:rPr>
                    </w:pPr>
                    <w:r w:rsidRPr="00FF0E33">
                      <w:rPr>
                        <w:rFonts w:ascii="Calibri" w:eastAsia="Calibri" w:hAnsi="Calibri" w:cs="Calibri"/>
                        <w:noProof/>
                        <w:color w:val="008000"/>
                      </w:rPr>
                      <w:t>Interno_Internal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B75C1C" w14:textId="236BDCB7" w:rsidR="00FF0E33" w:rsidRDefault="00FF0E3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BFF22BB" wp14:editId="4AC43ECA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190625" cy="367030"/>
              <wp:effectExtent l="0" t="0" r="0" b="13970"/>
              <wp:wrapNone/>
              <wp:docPr id="414280619" name="Text Box 1" descr="Interno_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90625" cy="3670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513DCC5" w14:textId="260938AD" w:rsidR="00FF0E33" w:rsidRPr="00FF0E33" w:rsidRDefault="00FF0E33" w:rsidP="00FF0E3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8000"/>
                            </w:rPr>
                          </w:pPr>
                          <w:r w:rsidRPr="00FF0E33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</w:rPr>
                            <w:t>Interno_Internal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FF22B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Interno_Internal" style="position:absolute;left:0;text-align:left;margin-left:42.55pt;margin-top:0;width:93.75pt;height:28.9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6cVudwIAAL0EAAAOAAAAZHJzL2Uyb0RvYy54bWysVEtv2zAMvg/YfxB0T/2ok7ZBncJN6qFA&#10;0RZohh4HRZYTA7YoSGrtbth/Hykn2dbtNOwiUxQfHz+Svrwaupa9Kusa0DlPTmLOlJZQNXqb88/r&#10;cnLOmfNCV6IFrXL+phy/Wnz8cNmbuUphB22lLMMg2s17k/Od92YeRU7uVCfcCRil8bEG2wmPV7uN&#10;Kit6jN61URrHs6gHWxkLUjmH2tX4yBchfl0r6R/q2inP2pwjNh9OG84NndHiUsy3VphdI/cwxD+g&#10;6ESjMekx1Ep4wV5s80eorpEWHNT+REIXQV03UoUasJokflfN004YFWpBcpw50uT+X1h5//poWVPl&#10;PEuy9DyeJRecadFhq9Zq8OwaBpZwViknkbVb7ZXV8GX8ijaUjGZ3zlPx5BCK/jYtbrKkLNLJMi7L&#10;SZadxZOL61U2mZbFalmcny2vb9LvRH4UvIJ/1Bs3D3ioe0F8MgjODwgCZ4vMSe9QSdmG2nb0RRIZ&#10;vmN3344dJSSSnJKLeJZOOZP4djo7i09DyzHrwdtY5z8p6BgJObc4MaEq8YqgRoAHE0qmoWzaNkxN&#10;q39TYEzShCpGiATWD5sh0HuEv4HqDauyMM6iM7JsMPWdcP5RWBw+LAQXyj/gUbfQ5xz2Emc7sF//&#10;pid7nAl85azHYc65xm3jrL3VOCs090FAMqYx3my4pdMsptvmYKRfuiXgnmC/EVUQydi3B7G20D3j&#10;vhWUDZ+Elpgz5/4gLv24WrivUhVFMMI5N8Lf6ScjKTRxRoSuh2dhzZ51j/26h8O4i/k78kdb8nSm&#10;ePHYgtAZ4ndkc0877kiYqP0+0xL+eg9WP/86ix8AAAD//wMAUEsDBBQABgAIAAAAIQADTj6l3QAA&#10;AAQBAAAPAAAAZHJzL2Rvd25yZXYueG1sTI9BS8NAEIXvgv9hGcGL2I1KbYyZFBEK9uCh1Ry8bbLT&#10;JJidDbvbNPn3br3oZeDxHu99k68n04uRnO8sI9wtEhDEtdUdNwifH5vbFIQPirXqLRPCTB7WxeVF&#10;rjJtT7yjcR8aEUvYZwqhDWHIpPR1S0b5hR2Io3ewzqgQpWukduoUy00v75PkURrVcVxo1UCvLdXf&#10;+6NBKCd387552r7N1Vc3zsm2fEgPJeL11fTyDCLQFP7CcMaP6FBEpsoeWXvRI8RHwu89e+lqCaJC&#10;WK5SkEUu/8MXPwAAAP//AwBQSwECLQAUAAYACAAAACEAtoM4kv4AAADhAQAAEwAAAAAAAAAAAAAA&#10;AAAAAAAAW0NvbnRlbnRfVHlwZXNdLnhtbFBLAQItABQABgAIAAAAIQA4/SH/1gAAAJQBAAALAAAA&#10;AAAAAAAAAAAAAC8BAABfcmVscy8ucmVsc1BLAQItABQABgAIAAAAIQAY6cVudwIAAL0EAAAOAAAA&#10;AAAAAAAAAAAAAC4CAABkcnMvZTJvRG9jLnhtbFBLAQItABQABgAIAAAAIQADTj6l3QAAAAQBAAAP&#10;AAAAAAAAAAAAAAAAANEEAABkcnMvZG93bnJldi54bWxQSwUGAAAAAAQABADzAAAA2wUAAAAA&#10;" filled="f" stroked="f">
              <v:textbox style="mso-fit-shape-to-text:t" inset="0,15pt,20pt,0">
                <w:txbxContent>
                  <w:p w14:paraId="4513DCC5" w14:textId="260938AD" w:rsidR="00FF0E33" w:rsidRPr="00FF0E33" w:rsidRDefault="00FF0E33" w:rsidP="00FF0E33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8000"/>
                      </w:rPr>
                    </w:pPr>
                    <w:r w:rsidRPr="00FF0E33">
                      <w:rPr>
                        <w:rFonts w:ascii="Calibri" w:eastAsia="Calibri" w:hAnsi="Calibri" w:cs="Calibri"/>
                        <w:noProof/>
                        <w:color w:val="008000"/>
                      </w:rPr>
                      <w:t>Interno_Internal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00000885"/>
    <w:lvl w:ilvl="0">
      <w:numFmt w:val="bullet"/>
      <w:lvlText w:val=""/>
      <w:lvlJc w:val="left"/>
      <w:pPr>
        <w:ind w:left="393" w:hanging="284"/>
      </w:pPr>
      <w:rPr>
        <w:rFonts w:ascii="Symbol" w:hAnsi="Symbol" w:cs="Symbol"/>
        <w:b w:val="0"/>
        <w:bCs w:val="0"/>
        <w:w w:val="100"/>
        <w:sz w:val="22"/>
        <w:szCs w:val="22"/>
      </w:rPr>
    </w:lvl>
    <w:lvl w:ilvl="1">
      <w:numFmt w:val="bullet"/>
      <w:lvlText w:val="•"/>
      <w:lvlJc w:val="left"/>
      <w:pPr>
        <w:ind w:left="822" w:hanging="284"/>
      </w:pPr>
    </w:lvl>
    <w:lvl w:ilvl="2">
      <w:numFmt w:val="bullet"/>
      <w:lvlText w:val="•"/>
      <w:lvlJc w:val="left"/>
      <w:pPr>
        <w:ind w:left="1244" w:hanging="284"/>
      </w:pPr>
    </w:lvl>
    <w:lvl w:ilvl="3">
      <w:numFmt w:val="bullet"/>
      <w:lvlText w:val="•"/>
      <w:lvlJc w:val="left"/>
      <w:pPr>
        <w:ind w:left="1666" w:hanging="284"/>
      </w:pPr>
    </w:lvl>
    <w:lvl w:ilvl="4">
      <w:numFmt w:val="bullet"/>
      <w:lvlText w:val="•"/>
      <w:lvlJc w:val="left"/>
      <w:pPr>
        <w:ind w:left="2088" w:hanging="284"/>
      </w:pPr>
    </w:lvl>
    <w:lvl w:ilvl="5">
      <w:numFmt w:val="bullet"/>
      <w:lvlText w:val="•"/>
      <w:lvlJc w:val="left"/>
      <w:pPr>
        <w:ind w:left="2511" w:hanging="284"/>
      </w:pPr>
    </w:lvl>
    <w:lvl w:ilvl="6">
      <w:numFmt w:val="bullet"/>
      <w:lvlText w:val="•"/>
      <w:lvlJc w:val="left"/>
      <w:pPr>
        <w:ind w:left="2933" w:hanging="284"/>
      </w:pPr>
    </w:lvl>
    <w:lvl w:ilvl="7">
      <w:numFmt w:val="bullet"/>
      <w:lvlText w:val="•"/>
      <w:lvlJc w:val="left"/>
      <w:pPr>
        <w:ind w:left="3355" w:hanging="284"/>
      </w:pPr>
    </w:lvl>
    <w:lvl w:ilvl="8">
      <w:numFmt w:val="bullet"/>
      <w:lvlText w:val="•"/>
      <w:lvlJc w:val="left"/>
      <w:pPr>
        <w:ind w:left="3777" w:hanging="284"/>
      </w:pPr>
    </w:lvl>
  </w:abstractNum>
  <w:abstractNum w:abstractNumId="1" w15:restartNumberingAfterBreak="0">
    <w:nsid w:val="00000403"/>
    <w:multiLevelType w:val="multilevel"/>
    <w:tmpl w:val="00000886"/>
    <w:lvl w:ilvl="0">
      <w:numFmt w:val="bullet"/>
      <w:lvlText w:val=""/>
      <w:lvlJc w:val="left"/>
      <w:pPr>
        <w:ind w:left="427" w:hanging="317"/>
      </w:pPr>
      <w:rPr>
        <w:rFonts w:ascii="Symbol" w:hAnsi="Symbol" w:cs="Symbol"/>
        <w:b w:val="0"/>
        <w:bCs w:val="0"/>
        <w:w w:val="100"/>
        <w:sz w:val="22"/>
        <w:szCs w:val="22"/>
      </w:rPr>
    </w:lvl>
    <w:lvl w:ilvl="1">
      <w:numFmt w:val="bullet"/>
      <w:lvlText w:val="•"/>
      <w:lvlJc w:val="left"/>
      <w:pPr>
        <w:ind w:left="840" w:hanging="317"/>
      </w:pPr>
    </w:lvl>
    <w:lvl w:ilvl="2">
      <w:numFmt w:val="bullet"/>
      <w:lvlText w:val="•"/>
      <w:lvlJc w:val="left"/>
      <w:pPr>
        <w:ind w:left="1260" w:hanging="317"/>
      </w:pPr>
    </w:lvl>
    <w:lvl w:ilvl="3">
      <w:numFmt w:val="bullet"/>
      <w:lvlText w:val="•"/>
      <w:lvlJc w:val="left"/>
      <w:pPr>
        <w:ind w:left="1680" w:hanging="317"/>
      </w:pPr>
    </w:lvl>
    <w:lvl w:ilvl="4">
      <w:numFmt w:val="bullet"/>
      <w:lvlText w:val="•"/>
      <w:lvlJc w:val="left"/>
      <w:pPr>
        <w:ind w:left="2100" w:hanging="317"/>
      </w:pPr>
    </w:lvl>
    <w:lvl w:ilvl="5">
      <w:numFmt w:val="bullet"/>
      <w:lvlText w:val="•"/>
      <w:lvlJc w:val="left"/>
      <w:pPr>
        <w:ind w:left="2521" w:hanging="317"/>
      </w:pPr>
    </w:lvl>
    <w:lvl w:ilvl="6">
      <w:numFmt w:val="bullet"/>
      <w:lvlText w:val="•"/>
      <w:lvlJc w:val="left"/>
      <w:pPr>
        <w:ind w:left="2941" w:hanging="317"/>
      </w:pPr>
    </w:lvl>
    <w:lvl w:ilvl="7">
      <w:numFmt w:val="bullet"/>
      <w:lvlText w:val="•"/>
      <w:lvlJc w:val="left"/>
      <w:pPr>
        <w:ind w:left="3361" w:hanging="317"/>
      </w:pPr>
    </w:lvl>
    <w:lvl w:ilvl="8">
      <w:numFmt w:val="bullet"/>
      <w:lvlText w:val="•"/>
      <w:lvlJc w:val="left"/>
      <w:pPr>
        <w:ind w:left="3781" w:hanging="317"/>
      </w:pPr>
    </w:lvl>
  </w:abstractNum>
  <w:abstractNum w:abstractNumId="2" w15:restartNumberingAfterBreak="0">
    <w:nsid w:val="00000404"/>
    <w:multiLevelType w:val="multilevel"/>
    <w:tmpl w:val="00000887"/>
    <w:lvl w:ilvl="0">
      <w:numFmt w:val="bullet"/>
      <w:lvlText w:val=""/>
      <w:lvlJc w:val="left"/>
      <w:pPr>
        <w:ind w:left="350" w:hanging="240"/>
      </w:pPr>
      <w:rPr>
        <w:rFonts w:ascii="Symbol" w:hAnsi="Symbol" w:cs="Symbol"/>
        <w:b w:val="0"/>
        <w:bCs w:val="0"/>
        <w:w w:val="100"/>
        <w:sz w:val="22"/>
        <w:szCs w:val="22"/>
      </w:rPr>
    </w:lvl>
    <w:lvl w:ilvl="1">
      <w:numFmt w:val="bullet"/>
      <w:lvlText w:val="•"/>
      <w:lvlJc w:val="left"/>
      <w:pPr>
        <w:ind w:left="786" w:hanging="240"/>
      </w:pPr>
    </w:lvl>
    <w:lvl w:ilvl="2">
      <w:numFmt w:val="bullet"/>
      <w:lvlText w:val="•"/>
      <w:lvlJc w:val="left"/>
      <w:pPr>
        <w:ind w:left="1212" w:hanging="240"/>
      </w:pPr>
    </w:lvl>
    <w:lvl w:ilvl="3">
      <w:numFmt w:val="bullet"/>
      <w:lvlText w:val="•"/>
      <w:lvlJc w:val="left"/>
      <w:pPr>
        <w:ind w:left="1638" w:hanging="240"/>
      </w:pPr>
    </w:lvl>
    <w:lvl w:ilvl="4">
      <w:numFmt w:val="bullet"/>
      <w:lvlText w:val="•"/>
      <w:lvlJc w:val="left"/>
      <w:pPr>
        <w:ind w:left="2064" w:hanging="240"/>
      </w:pPr>
    </w:lvl>
    <w:lvl w:ilvl="5">
      <w:numFmt w:val="bullet"/>
      <w:lvlText w:val="•"/>
      <w:lvlJc w:val="left"/>
      <w:pPr>
        <w:ind w:left="2491" w:hanging="240"/>
      </w:pPr>
    </w:lvl>
    <w:lvl w:ilvl="6">
      <w:numFmt w:val="bullet"/>
      <w:lvlText w:val="•"/>
      <w:lvlJc w:val="left"/>
      <w:pPr>
        <w:ind w:left="2917" w:hanging="240"/>
      </w:pPr>
    </w:lvl>
    <w:lvl w:ilvl="7">
      <w:numFmt w:val="bullet"/>
      <w:lvlText w:val="•"/>
      <w:lvlJc w:val="left"/>
      <w:pPr>
        <w:ind w:left="3343" w:hanging="240"/>
      </w:pPr>
    </w:lvl>
    <w:lvl w:ilvl="8">
      <w:numFmt w:val="bullet"/>
      <w:lvlText w:val="•"/>
      <w:lvlJc w:val="left"/>
      <w:pPr>
        <w:ind w:left="3769" w:hanging="240"/>
      </w:pPr>
    </w:lvl>
  </w:abstractNum>
  <w:abstractNum w:abstractNumId="3" w15:restartNumberingAfterBreak="0">
    <w:nsid w:val="00000405"/>
    <w:multiLevelType w:val="multilevel"/>
    <w:tmpl w:val="00000888"/>
    <w:lvl w:ilvl="0">
      <w:numFmt w:val="bullet"/>
      <w:lvlText w:val=""/>
      <w:lvlJc w:val="left"/>
      <w:pPr>
        <w:ind w:left="393" w:hanging="284"/>
      </w:pPr>
      <w:rPr>
        <w:rFonts w:ascii="Symbol" w:hAnsi="Symbol" w:cs="Symbol"/>
        <w:b w:val="0"/>
        <w:bCs w:val="0"/>
        <w:w w:val="100"/>
        <w:sz w:val="22"/>
        <w:szCs w:val="22"/>
      </w:rPr>
    </w:lvl>
    <w:lvl w:ilvl="1">
      <w:numFmt w:val="bullet"/>
      <w:lvlText w:val="•"/>
      <w:lvlJc w:val="left"/>
      <w:pPr>
        <w:ind w:left="822" w:hanging="284"/>
      </w:pPr>
    </w:lvl>
    <w:lvl w:ilvl="2">
      <w:numFmt w:val="bullet"/>
      <w:lvlText w:val="•"/>
      <w:lvlJc w:val="left"/>
      <w:pPr>
        <w:ind w:left="1244" w:hanging="284"/>
      </w:pPr>
    </w:lvl>
    <w:lvl w:ilvl="3">
      <w:numFmt w:val="bullet"/>
      <w:lvlText w:val="•"/>
      <w:lvlJc w:val="left"/>
      <w:pPr>
        <w:ind w:left="1666" w:hanging="284"/>
      </w:pPr>
    </w:lvl>
    <w:lvl w:ilvl="4">
      <w:numFmt w:val="bullet"/>
      <w:lvlText w:val="•"/>
      <w:lvlJc w:val="left"/>
      <w:pPr>
        <w:ind w:left="2088" w:hanging="284"/>
      </w:pPr>
    </w:lvl>
    <w:lvl w:ilvl="5">
      <w:numFmt w:val="bullet"/>
      <w:lvlText w:val="•"/>
      <w:lvlJc w:val="left"/>
      <w:pPr>
        <w:ind w:left="2511" w:hanging="284"/>
      </w:pPr>
    </w:lvl>
    <w:lvl w:ilvl="6">
      <w:numFmt w:val="bullet"/>
      <w:lvlText w:val="•"/>
      <w:lvlJc w:val="left"/>
      <w:pPr>
        <w:ind w:left="2933" w:hanging="284"/>
      </w:pPr>
    </w:lvl>
    <w:lvl w:ilvl="7">
      <w:numFmt w:val="bullet"/>
      <w:lvlText w:val="•"/>
      <w:lvlJc w:val="left"/>
      <w:pPr>
        <w:ind w:left="3355" w:hanging="284"/>
      </w:pPr>
    </w:lvl>
    <w:lvl w:ilvl="8">
      <w:numFmt w:val="bullet"/>
      <w:lvlText w:val="•"/>
      <w:lvlJc w:val="left"/>
      <w:pPr>
        <w:ind w:left="3777" w:hanging="284"/>
      </w:pPr>
    </w:lvl>
  </w:abstractNum>
  <w:abstractNum w:abstractNumId="4" w15:restartNumberingAfterBreak="0">
    <w:nsid w:val="1959289F"/>
    <w:multiLevelType w:val="hybridMultilevel"/>
    <w:tmpl w:val="118C6428"/>
    <w:lvl w:ilvl="0" w:tplc="DCC884AA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33E2FF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3F6CF7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4DA10D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6E2850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3C4900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53067A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73E29B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6D86D7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B9433DA"/>
    <w:multiLevelType w:val="hybridMultilevel"/>
    <w:tmpl w:val="F7B206E6"/>
    <w:lvl w:ilvl="0" w:tplc="DD909B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C821AA"/>
    <w:multiLevelType w:val="hybridMultilevel"/>
    <w:tmpl w:val="7C149D96"/>
    <w:lvl w:ilvl="0" w:tplc="DD909B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163375"/>
    <w:multiLevelType w:val="hybridMultilevel"/>
    <w:tmpl w:val="954CFECC"/>
    <w:lvl w:ilvl="0" w:tplc="5F0A8EAE">
      <w:start w:val="1"/>
      <w:numFmt w:val="bullet"/>
      <w:lvlText w:val="•"/>
      <w:lvlJc w:val="left"/>
      <w:pPr>
        <w:ind w:left="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E7E26A6">
      <w:start w:val="1"/>
      <w:numFmt w:val="bullet"/>
      <w:lvlText w:val="o"/>
      <w:lvlJc w:val="left"/>
      <w:pPr>
        <w:ind w:left="11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9C0DC16">
      <w:start w:val="1"/>
      <w:numFmt w:val="bullet"/>
      <w:lvlText w:val="▪"/>
      <w:lvlJc w:val="left"/>
      <w:pPr>
        <w:ind w:left="19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6CC0B0E">
      <w:start w:val="1"/>
      <w:numFmt w:val="bullet"/>
      <w:lvlText w:val="•"/>
      <w:lvlJc w:val="left"/>
      <w:pPr>
        <w:ind w:left="26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800116A">
      <w:start w:val="1"/>
      <w:numFmt w:val="bullet"/>
      <w:lvlText w:val="o"/>
      <w:lvlJc w:val="left"/>
      <w:pPr>
        <w:ind w:left="33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154E92C">
      <w:start w:val="1"/>
      <w:numFmt w:val="bullet"/>
      <w:lvlText w:val="▪"/>
      <w:lvlJc w:val="left"/>
      <w:pPr>
        <w:ind w:left="40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9FCE8C4">
      <w:start w:val="1"/>
      <w:numFmt w:val="bullet"/>
      <w:lvlText w:val="•"/>
      <w:lvlJc w:val="left"/>
      <w:pPr>
        <w:ind w:left="47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BC2912E">
      <w:start w:val="1"/>
      <w:numFmt w:val="bullet"/>
      <w:lvlText w:val="o"/>
      <w:lvlJc w:val="left"/>
      <w:pPr>
        <w:ind w:left="55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FECF41C">
      <w:start w:val="1"/>
      <w:numFmt w:val="bullet"/>
      <w:lvlText w:val="▪"/>
      <w:lvlJc w:val="left"/>
      <w:pPr>
        <w:ind w:left="62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5C0749A"/>
    <w:multiLevelType w:val="hybridMultilevel"/>
    <w:tmpl w:val="2200B128"/>
    <w:lvl w:ilvl="0" w:tplc="E3249722">
      <w:start w:val="1"/>
      <w:numFmt w:val="bullet"/>
      <w:lvlText w:val="•"/>
      <w:lvlJc w:val="left"/>
      <w:pPr>
        <w:ind w:left="5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DCA55D6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466BCF8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9EC6B7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4987FD0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C2AC8EC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11CE9B8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89E938E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374FFA8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AFD6D05"/>
    <w:multiLevelType w:val="hybridMultilevel"/>
    <w:tmpl w:val="6EDC80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9F6FEE"/>
    <w:multiLevelType w:val="hybridMultilevel"/>
    <w:tmpl w:val="BC0CAF64"/>
    <w:lvl w:ilvl="0" w:tplc="FCB67718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E44BDB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3321E3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D32BCF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F14840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07E9A0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F2459D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CF4EAC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79C395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E761F2D"/>
    <w:multiLevelType w:val="hybridMultilevel"/>
    <w:tmpl w:val="4E36BDEC"/>
    <w:lvl w:ilvl="0" w:tplc="DD909B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E65A2A"/>
    <w:multiLevelType w:val="hybridMultilevel"/>
    <w:tmpl w:val="B0868EAA"/>
    <w:lvl w:ilvl="0" w:tplc="B76E9A18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346DDE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274A46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A70C72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F765F8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066AD3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830FD5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9DA2AC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3A829D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7CE06B4"/>
    <w:multiLevelType w:val="hybridMultilevel"/>
    <w:tmpl w:val="22FEEA10"/>
    <w:lvl w:ilvl="0" w:tplc="DD909B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756344"/>
    <w:multiLevelType w:val="hybridMultilevel"/>
    <w:tmpl w:val="77B02F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4C06A6"/>
    <w:multiLevelType w:val="hybridMultilevel"/>
    <w:tmpl w:val="6936B8E2"/>
    <w:lvl w:ilvl="0" w:tplc="29088DB8">
      <w:start w:val="1"/>
      <w:numFmt w:val="bullet"/>
      <w:lvlText w:val="•"/>
      <w:lvlJc w:val="left"/>
      <w:pPr>
        <w:ind w:left="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B36D758">
      <w:start w:val="1"/>
      <w:numFmt w:val="bullet"/>
      <w:lvlText w:val="o"/>
      <w:lvlJc w:val="left"/>
      <w:pPr>
        <w:ind w:left="11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1928876">
      <w:start w:val="1"/>
      <w:numFmt w:val="bullet"/>
      <w:lvlText w:val="▪"/>
      <w:lvlJc w:val="left"/>
      <w:pPr>
        <w:ind w:left="19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EEC6862">
      <w:start w:val="1"/>
      <w:numFmt w:val="bullet"/>
      <w:lvlText w:val="•"/>
      <w:lvlJc w:val="left"/>
      <w:pPr>
        <w:ind w:left="26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C304C0C">
      <w:start w:val="1"/>
      <w:numFmt w:val="bullet"/>
      <w:lvlText w:val="o"/>
      <w:lvlJc w:val="left"/>
      <w:pPr>
        <w:ind w:left="33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CECBCE8">
      <w:start w:val="1"/>
      <w:numFmt w:val="bullet"/>
      <w:lvlText w:val="▪"/>
      <w:lvlJc w:val="left"/>
      <w:pPr>
        <w:ind w:left="40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88C7FD6">
      <w:start w:val="1"/>
      <w:numFmt w:val="bullet"/>
      <w:lvlText w:val="•"/>
      <w:lvlJc w:val="left"/>
      <w:pPr>
        <w:ind w:left="47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530677E">
      <w:start w:val="1"/>
      <w:numFmt w:val="bullet"/>
      <w:lvlText w:val="o"/>
      <w:lvlJc w:val="left"/>
      <w:pPr>
        <w:ind w:left="55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C5E7EBA">
      <w:start w:val="1"/>
      <w:numFmt w:val="bullet"/>
      <w:lvlText w:val="▪"/>
      <w:lvlJc w:val="left"/>
      <w:pPr>
        <w:ind w:left="62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C8C74B6"/>
    <w:multiLevelType w:val="hybridMultilevel"/>
    <w:tmpl w:val="08FA9BC6"/>
    <w:lvl w:ilvl="0" w:tplc="DD909B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212EE0"/>
    <w:multiLevelType w:val="hybridMultilevel"/>
    <w:tmpl w:val="0C2EB0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4631EE"/>
    <w:multiLevelType w:val="hybridMultilevel"/>
    <w:tmpl w:val="4464192A"/>
    <w:lvl w:ilvl="0" w:tplc="A7A4DD0A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41A70C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BDA7AC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5AA044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CA2387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83E2D9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A8E33E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9BA347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3E6D68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4DB32361"/>
    <w:multiLevelType w:val="hybridMultilevel"/>
    <w:tmpl w:val="8832828C"/>
    <w:lvl w:ilvl="0" w:tplc="DD909B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4604E2"/>
    <w:multiLevelType w:val="hybridMultilevel"/>
    <w:tmpl w:val="FBB862FE"/>
    <w:lvl w:ilvl="0" w:tplc="10280A72">
      <w:start w:val="1"/>
      <w:numFmt w:val="bullet"/>
      <w:lvlText w:val="•"/>
      <w:lvlJc w:val="left"/>
      <w:pPr>
        <w:ind w:left="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20A2E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3344B80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C18298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886769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F36A42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D9873B8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C16826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7069CE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540747CF"/>
    <w:multiLevelType w:val="hybridMultilevel"/>
    <w:tmpl w:val="0AF6FB26"/>
    <w:lvl w:ilvl="0" w:tplc="88F6C9B4">
      <w:start w:val="1"/>
      <w:numFmt w:val="bullet"/>
      <w:lvlText w:val="•"/>
      <w:lvlJc w:val="left"/>
      <w:pPr>
        <w:ind w:left="5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808EE38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7987436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42EB0D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384A49A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5D2F5BC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F8E40A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54C8126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95AA33E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572E5761"/>
    <w:multiLevelType w:val="hybridMultilevel"/>
    <w:tmpl w:val="BD421A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9E31C9"/>
    <w:multiLevelType w:val="hybridMultilevel"/>
    <w:tmpl w:val="46A48F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B52CE5"/>
    <w:multiLevelType w:val="hybridMultilevel"/>
    <w:tmpl w:val="AD120B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3B34EF"/>
    <w:multiLevelType w:val="hybridMultilevel"/>
    <w:tmpl w:val="E2AA2414"/>
    <w:lvl w:ilvl="0" w:tplc="87623798">
      <w:start w:val="1"/>
      <w:numFmt w:val="bullet"/>
      <w:lvlText w:val="•"/>
      <w:lvlJc w:val="left"/>
      <w:pPr>
        <w:ind w:left="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A32CD12">
      <w:start w:val="1"/>
      <w:numFmt w:val="bullet"/>
      <w:lvlText w:val="o"/>
      <w:lvlJc w:val="left"/>
      <w:pPr>
        <w:ind w:left="12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3FA7FE0">
      <w:start w:val="1"/>
      <w:numFmt w:val="bullet"/>
      <w:lvlText w:val="▪"/>
      <w:lvlJc w:val="left"/>
      <w:pPr>
        <w:ind w:left="19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B7AEACA">
      <w:start w:val="1"/>
      <w:numFmt w:val="bullet"/>
      <w:lvlText w:val="•"/>
      <w:lvlJc w:val="left"/>
      <w:pPr>
        <w:ind w:left="26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ADC77E6">
      <w:start w:val="1"/>
      <w:numFmt w:val="bullet"/>
      <w:lvlText w:val="o"/>
      <w:lvlJc w:val="left"/>
      <w:pPr>
        <w:ind w:left="33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D36D87C">
      <w:start w:val="1"/>
      <w:numFmt w:val="bullet"/>
      <w:lvlText w:val="▪"/>
      <w:lvlJc w:val="left"/>
      <w:pPr>
        <w:ind w:left="40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08683C8">
      <w:start w:val="1"/>
      <w:numFmt w:val="bullet"/>
      <w:lvlText w:val="•"/>
      <w:lvlJc w:val="left"/>
      <w:pPr>
        <w:ind w:left="48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530CE98">
      <w:start w:val="1"/>
      <w:numFmt w:val="bullet"/>
      <w:lvlText w:val="o"/>
      <w:lvlJc w:val="left"/>
      <w:pPr>
        <w:ind w:left="55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0989B88">
      <w:start w:val="1"/>
      <w:numFmt w:val="bullet"/>
      <w:lvlText w:val="▪"/>
      <w:lvlJc w:val="left"/>
      <w:pPr>
        <w:ind w:left="62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63F56908"/>
    <w:multiLevelType w:val="hybridMultilevel"/>
    <w:tmpl w:val="2868A02A"/>
    <w:lvl w:ilvl="0" w:tplc="EA4A9A14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AFE8E4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8C01A3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6AEE25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BE2380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A24EE7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16CAD7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34431C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E1A38C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6686793A"/>
    <w:multiLevelType w:val="hybridMultilevel"/>
    <w:tmpl w:val="DFFC65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896621"/>
    <w:multiLevelType w:val="hybridMultilevel"/>
    <w:tmpl w:val="D3A4BABC"/>
    <w:lvl w:ilvl="0" w:tplc="DD909B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48047E"/>
    <w:multiLevelType w:val="hybridMultilevel"/>
    <w:tmpl w:val="D04C8AC6"/>
    <w:lvl w:ilvl="0" w:tplc="DD909B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970A7A"/>
    <w:multiLevelType w:val="hybridMultilevel"/>
    <w:tmpl w:val="13BEDA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3A2AF3"/>
    <w:multiLevelType w:val="hybridMultilevel"/>
    <w:tmpl w:val="B89A85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4"/>
  </w:num>
  <w:num w:numId="3">
    <w:abstractNumId w:val="20"/>
  </w:num>
  <w:num w:numId="4">
    <w:abstractNumId w:val="26"/>
  </w:num>
  <w:num w:numId="5">
    <w:abstractNumId w:val="10"/>
  </w:num>
  <w:num w:numId="6">
    <w:abstractNumId w:val="12"/>
  </w:num>
  <w:num w:numId="7">
    <w:abstractNumId w:val="8"/>
  </w:num>
  <w:num w:numId="8">
    <w:abstractNumId w:val="18"/>
  </w:num>
  <w:num w:numId="9">
    <w:abstractNumId w:val="25"/>
  </w:num>
  <w:num w:numId="10">
    <w:abstractNumId w:val="7"/>
  </w:num>
  <w:num w:numId="11">
    <w:abstractNumId w:val="15"/>
  </w:num>
  <w:num w:numId="12">
    <w:abstractNumId w:val="16"/>
  </w:num>
  <w:num w:numId="13">
    <w:abstractNumId w:val="28"/>
  </w:num>
  <w:num w:numId="14">
    <w:abstractNumId w:val="29"/>
  </w:num>
  <w:num w:numId="15">
    <w:abstractNumId w:val="9"/>
  </w:num>
  <w:num w:numId="16">
    <w:abstractNumId w:val="22"/>
  </w:num>
  <w:num w:numId="17">
    <w:abstractNumId w:val="27"/>
  </w:num>
  <w:num w:numId="18">
    <w:abstractNumId w:val="17"/>
  </w:num>
  <w:num w:numId="19">
    <w:abstractNumId w:val="5"/>
  </w:num>
  <w:num w:numId="20">
    <w:abstractNumId w:val="6"/>
  </w:num>
  <w:num w:numId="21">
    <w:abstractNumId w:val="13"/>
  </w:num>
  <w:num w:numId="22">
    <w:abstractNumId w:val="11"/>
  </w:num>
  <w:num w:numId="23">
    <w:abstractNumId w:val="19"/>
  </w:num>
  <w:num w:numId="24">
    <w:abstractNumId w:val="3"/>
  </w:num>
  <w:num w:numId="25">
    <w:abstractNumId w:val="2"/>
  </w:num>
  <w:num w:numId="26">
    <w:abstractNumId w:val="1"/>
  </w:num>
  <w:num w:numId="27">
    <w:abstractNumId w:val="0"/>
  </w:num>
  <w:num w:numId="28">
    <w:abstractNumId w:val="30"/>
  </w:num>
  <w:num w:numId="29">
    <w:abstractNumId w:val="24"/>
  </w:num>
  <w:num w:numId="30">
    <w:abstractNumId w:val="14"/>
  </w:num>
  <w:num w:numId="31">
    <w:abstractNumId w:val="23"/>
  </w:num>
  <w:num w:numId="32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402"/>
    <w:rsid w:val="00001EE4"/>
    <w:rsid w:val="0000415C"/>
    <w:rsid w:val="00013255"/>
    <w:rsid w:val="00032629"/>
    <w:rsid w:val="00047DA4"/>
    <w:rsid w:val="000552DA"/>
    <w:rsid w:val="00064C2A"/>
    <w:rsid w:val="00077026"/>
    <w:rsid w:val="0007781F"/>
    <w:rsid w:val="000B3ED5"/>
    <w:rsid w:val="000B511B"/>
    <w:rsid w:val="000B7384"/>
    <w:rsid w:val="000C4165"/>
    <w:rsid w:val="000D06BE"/>
    <w:rsid w:val="000D2F7C"/>
    <w:rsid w:val="000E2494"/>
    <w:rsid w:val="000E6803"/>
    <w:rsid w:val="000E6EF2"/>
    <w:rsid w:val="000F09E3"/>
    <w:rsid w:val="000F0A22"/>
    <w:rsid w:val="000F193A"/>
    <w:rsid w:val="00100E7C"/>
    <w:rsid w:val="001036F3"/>
    <w:rsid w:val="00112B1B"/>
    <w:rsid w:val="0012591D"/>
    <w:rsid w:val="0014590A"/>
    <w:rsid w:val="00146979"/>
    <w:rsid w:val="00165111"/>
    <w:rsid w:val="001719BF"/>
    <w:rsid w:val="001806DC"/>
    <w:rsid w:val="00183331"/>
    <w:rsid w:val="00183AD8"/>
    <w:rsid w:val="0018639C"/>
    <w:rsid w:val="00190524"/>
    <w:rsid w:val="00194420"/>
    <w:rsid w:val="001A5A6D"/>
    <w:rsid w:val="001B1445"/>
    <w:rsid w:val="001B46C7"/>
    <w:rsid w:val="001C069B"/>
    <w:rsid w:val="001C3E3E"/>
    <w:rsid w:val="001C5403"/>
    <w:rsid w:val="001D673A"/>
    <w:rsid w:val="001D7485"/>
    <w:rsid w:val="001E194B"/>
    <w:rsid w:val="001E46DB"/>
    <w:rsid w:val="001E4B0D"/>
    <w:rsid w:val="001E545F"/>
    <w:rsid w:val="001E6796"/>
    <w:rsid w:val="001F22A9"/>
    <w:rsid w:val="001F5538"/>
    <w:rsid w:val="00202875"/>
    <w:rsid w:val="002108FB"/>
    <w:rsid w:val="00212377"/>
    <w:rsid w:val="00215513"/>
    <w:rsid w:val="00222607"/>
    <w:rsid w:val="00231577"/>
    <w:rsid w:val="002339BC"/>
    <w:rsid w:val="00242A06"/>
    <w:rsid w:val="00246DA7"/>
    <w:rsid w:val="002542B2"/>
    <w:rsid w:val="00254A12"/>
    <w:rsid w:val="00256ED8"/>
    <w:rsid w:val="002674D4"/>
    <w:rsid w:val="00267DAA"/>
    <w:rsid w:val="0027662C"/>
    <w:rsid w:val="00282367"/>
    <w:rsid w:val="002925C5"/>
    <w:rsid w:val="002A0A21"/>
    <w:rsid w:val="002A7E21"/>
    <w:rsid w:val="002B4D82"/>
    <w:rsid w:val="002D1949"/>
    <w:rsid w:val="002D477A"/>
    <w:rsid w:val="002D5355"/>
    <w:rsid w:val="00302D4F"/>
    <w:rsid w:val="00306F8B"/>
    <w:rsid w:val="0030783C"/>
    <w:rsid w:val="00310A72"/>
    <w:rsid w:val="00313A5E"/>
    <w:rsid w:val="003353F5"/>
    <w:rsid w:val="003501C9"/>
    <w:rsid w:val="003575E7"/>
    <w:rsid w:val="003605C9"/>
    <w:rsid w:val="00366A95"/>
    <w:rsid w:val="00373522"/>
    <w:rsid w:val="0037408F"/>
    <w:rsid w:val="0037580A"/>
    <w:rsid w:val="00376459"/>
    <w:rsid w:val="00385809"/>
    <w:rsid w:val="00386C8D"/>
    <w:rsid w:val="00393AA0"/>
    <w:rsid w:val="003A00E5"/>
    <w:rsid w:val="003A4854"/>
    <w:rsid w:val="003B5E6A"/>
    <w:rsid w:val="003C1A56"/>
    <w:rsid w:val="003C1E67"/>
    <w:rsid w:val="003C2768"/>
    <w:rsid w:val="003E316C"/>
    <w:rsid w:val="003E3CFA"/>
    <w:rsid w:val="003E58E9"/>
    <w:rsid w:val="003F2D87"/>
    <w:rsid w:val="0040692F"/>
    <w:rsid w:val="004250F2"/>
    <w:rsid w:val="004259C1"/>
    <w:rsid w:val="00426D64"/>
    <w:rsid w:val="00431BE5"/>
    <w:rsid w:val="00445DFC"/>
    <w:rsid w:val="00450D8D"/>
    <w:rsid w:val="0045452C"/>
    <w:rsid w:val="0045489E"/>
    <w:rsid w:val="0046274A"/>
    <w:rsid w:val="0047255F"/>
    <w:rsid w:val="0048198A"/>
    <w:rsid w:val="00486870"/>
    <w:rsid w:val="004934B0"/>
    <w:rsid w:val="0049440A"/>
    <w:rsid w:val="00496415"/>
    <w:rsid w:val="00497526"/>
    <w:rsid w:val="004A1133"/>
    <w:rsid w:val="004A512A"/>
    <w:rsid w:val="004A6099"/>
    <w:rsid w:val="004B07A2"/>
    <w:rsid w:val="004B45D1"/>
    <w:rsid w:val="004C622C"/>
    <w:rsid w:val="004C7C18"/>
    <w:rsid w:val="004D3AF5"/>
    <w:rsid w:val="004D5037"/>
    <w:rsid w:val="004E3B08"/>
    <w:rsid w:val="004E6CF0"/>
    <w:rsid w:val="00507E1D"/>
    <w:rsid w:val="00511607"/>
    <w:rsid w:val="005118A8"/>
    <w:rsid w:val="00512482"/>
    <w:rsid w:val="005129A4"/>
    <w:rsid w:val="0051431F"/>
    <w:rsid w:val="00514C96"/>
    <w:rsid w:val="005158EC"/>
    <w:rsid w:val="00537CD7"/>
    <w:rsid w:val="005457EB"/>
    <w:rsid w:val="0054590F"/>
    <w:rsid w:val="00555EE5"/>
    <w:rsid w:val="005833FE"/>
    <w:rsid w:val="00587017"/>
    <w:rsid w:val="005A04FA"/>
    <w:rsid w:val="005A0F89"/>
    <w:rsid w:val="005A44AF"/>
    <w:rsid w:val="005A49B7"/>
    <w:rsid w:val="005A4A00"/>
    <w:rsid w:val="005C0BE6"/>
    <w:rsid w:val="005C1357"/>
    <w:rsid w:val="005C6470"/>
    <w:rsid w:val="005D72BB"/>
    <w:rsid w:val="005E2631"/>
    <w:rsid w:val="005E4290"/>
    <w:rsid w:val="005E5198"/>
    <w:rsid w:val="005F2B10"/>
    <w:rsid w:val="005F78E1"/>
    <w:rsid w:val="00601762"/>
    <w:rsid w:val="0060701C"/>
    <w:rsid w:val="0061271B"/>
    <w:rsid w:val="0061321D"/>
    <w:rsid w:val="00613752"/>
    <w:rsid w:val="006312DE"/>
    <w:rsid w:val="006331A5"/>
    <w:rsid w:val="00641F43"/>
    <w:rsid w:val="00652DBB"/>
    <w:rsid w:val="00652DFF"/>
    <w:rsid w:val="00664C55"/>
    <w:rsid w:val="00681286"/>
    <w:rsid w:val="0069473A"/>
    <w:rsid w:val="00696C88"/>
    <w:rsid w:val="006A5027"/>
    <w:rsid w:val="006A6889"/>
    <w:rsid w:val="006B6D9F"/>
    <w:rsid w:val="006C04AE"/>
    <w:rsid w:val="006C1633"/>
    <w:rsid w:val="006C3127"/>
    <w:rsid w:val="006C47F9"/>
    <w:rsid w:val="006C59E5"/>
    <w:rsid w:val="006D7280"/>
    <w:rsid w:val="006E737D"/>
    <w:rsid w:val="006F6EEB"/>
    <w:rsid w:val="00700954"/>
    <w:rsid w:val="0070414D"/>
    <w:rsid w:val="00705457"/>
    <w:rsid w:val="007067A1"/>
    <w:rsid w:val="00706934"/>
    <w:rsid w:val="00716EFD"/>
    <w:rsid w:val="007270AA"/>
    <w:rsid w:val="0073066C"/>
    <w:rsid w:val="00730F9F"/>
    <w:rsid w:val="00736B5B"/>
    <w:rsid w:val="00737609"/>
    <w:rsid w:val="007413CC"/>
    <w:rsid w:val="00746381"/>
    <w:rsid w:val="0075101E"/>
    <w:rsid w:val="007513D0"/>
    <w:rsid w:val="0076168D"/>
    <w:rsid w:val="007625D6"/>
    <w:rsid w:val="0077379A"/>
    <w:rsid w:val="00784AD9"/>
    <w:rsid w:val="00792852"/>
    <w:rsid w:val="007A2831"/>
    <w:rsid w:val="007A3A46"/>
    <w:rsid w:val="007B5D9C"/>
    <w:rsid w:val="007B7CEA"/>
    <w:rsid w:val="007C1543"/>
    <w:rsid w:val="007C222D"/>
    <w:rsid w:val="007C3669"/>
    <w:rsid w:val="007D52B7"/>
    <w:rsid w:val="007E0128"/>
    <w:rsid w:val="007E27DC"/>
    <w:rsid w:val="007E42A9"/>
    <w:rsid w:val="007F12D2"/>
    <w:rsid w:val="007F63B2"/>
    <w:rsid w:val="008029EC"/>
    <w:rsid w:val="008052D4"/>
    <w:rsid w:val="0081402A"/>
    <w:rsid w:val="00814118"/>
    <w:rsid w:val="00814479"/>
    <w:rsid w:val="00814CC3"/>
    <w:rsid w:val="00815B16"/>
    <w:rsid w:val="00817205"/>
    <w:rsid w:val="00820574"/>
    <w:rsid w:val="008210A1"/>
    <w:rsid w:val="0082139C"/>
    <w:rsid w:val="00823081"/>
    <w:rsid w:val="00827B0E"/>
    <w:rsid w:val="008305E7"/>
    <w:rsid w:val="00831287"/>
    <w:rsid w:val="008404EA"/>
    <w:rsid w:val="008479B1"/>
    <w:rsid w:val="00847BE6"/>
    <w:rsid w:val="008516D1"/>
    <w:rsid w:val="00864D71"/>
    <w:rsid w:val="008749C6"/>
    <w:rsid w:val="00882889"/>
    <w:rsid w:val="00887F41"/>
    <w:rsid w:val="00891A3D"/>
    <w:rsid w:val="0089217F"/>
    <w:rsid w:val="0089329E"/>
    <w:rsid w:val="008968EB"/>
    <w:rsid w:val="008B2B75"/>
    <w:rsid w:val="008B2C68"/>
    <w:rsid w:val="008C4226"/>
    <w:rsid w:val="008D3FD8"/>
    <w:rsid w:val="008D6355"/>
    <w:rsid w:val="008E0AA7"/>
    <w:rsid w:val="008E0FB3"/>
    <w:rsid w:val="008E7DEC"/>
    <w:rsid w:val="008F1903"/>
    <w:rsid w:val="008F31EA"/>
    <w:rsid w:val="008F482E"/>
    <w:rsid w:val="008F6677"/>
    <w:rsid w:val="00902F64"/>
    <w:rsid w:val="00902F78"/>
    <w:rsid w:val="00914802"/>
    <w:rsid w:val="0091612F"/>
    <w:rsid w:val="00916F46"/>
    <w:rsid w:val="009208FB"/>
    <w:rsid w:val="0092640A"/>
    <w:rsid w:val="009323C3"/>
    <w:rsid w:val="00933374"/>
    <w:rsid w:val="00941250"/>
    <w:rsid w:val="00950EB3"/>
    <w:rsid w:val="009553BB"/>
    <w:rsid w:val="00971F8C"/>
    <w:rsid w:val="00973F70"/>
    <w:rsid w:val="00981EB6"/>
    <w:rsid w:val="00982003"/>
    <w:rsid w:val="0098561E"/>
    <w:rsid w:val="00985FDB"/>
    <w:rsid w:val="009B2B06"/>
    <w:rsid w:val="009C5B38"/>
    <w:rsid w:val="009E4770"/>
    <w:rsid w:val="009E73B7"/>
    <w:rsid w:val="009F002F"/>
    <w:rsid w:val="009F7474"/>
    <w:rsid w:val="00A05CA6"/>
    <w:rsid w:val="00A12FC7"/>
    <w:rsid w:val="00A20D01"/>
    <w:rsid w:val="00A2403C"/>
    <w:rsid w:val="00A24C16"/>
    <w:rsid w:val="00A27E8E"/>
    <w:rsid w:val="00A4140A"/>
    <w:rsid w:val="00A45E4B"/>
    <w:rsid w:val="00A47E4F"/>
    <w:rsid w:val="00A542DA"/>
    <w:rsid w:val="00A55982"/>
    <w:rsid w:val="00A57989"/>
    <w:rsid w:val="00A637F9"/>
    <w:rsid w:val="00A65198"/>
    <w:rsid w:val="00A76941"/>
    <w:rsid w:val="00A84214"/>
    <w:rsid w:val="00AC5697"/>
    <w:rsid w:val="00AC7F93"/>
    <w:rsid w:val="00AD0164"/>
    <w:rsid w:val="00AD0B6D"/>
    <w:rsid w:val="00AD5543"/>
    <w:rsid w:val="00AE3D25"/>
    <w:rsid w:val="00B07F2D"/>
    <w:rsid w:val="00B12996"/>
    <w:rsid w:val="00B16B71"/>
    <w:rsid w:val="00B3264F"/>
    <w:rsid w:val="00B43C15"/>
    <w:rsid w:val="00B5562C"/>
    <w:rsid w:val="00B64086"/>
    <w:rsid w:val="00B66F4C"/>
    <w:rsid w:val="00B74839"/>
    <w:rsid w:val="00B75D6F"/>
    <w:rsid w:val="00BA5907"/>
    <w:rsid w:val="00BB6871"/>
    <w:rsid w:val="00BC25BA"/>
    <w:rsid w:val="00BD0A50"/>
    <w:rsid w:val="00BE4EE9"/>
    <w:rsid w:val="00C009A5"/>
    <w:rsid w:val="00C02411"/>
    <w:rsid w:val="00C031E7"/>
    <w:rsid w:val="00C04DD0"/>
    <w:rsid w:val="00C117E1"/>
    <w:rsid w:val="00C149E3"/>
    <w:rsid w:val="00C351B8"/>
    <w:rsid w:val="00C35364"/>
    <w:rsid w:val="00C419D5"/>
    <w:rsid w:val="00C47A49"/>
    <w:rsid w:val="00C54BC4"/>
    <w:rsid w:val="00C92F2A"/>
    <w:rsid w:val="00C94496"/>
    <w:rsid w:val="00C955F8"/>
    <w:rsid w:val="00C96E32"/>
    <w:rsid w:val="00CA0656"/>
    <w:rsid w:val="00CA4085"/>
    <w:rsid w:val="00CA6586"/>
    <w:rsid w:val="00CC0BCB"/>
    <w:rsid w:val="00CD03F8"/>
    <w:rsid w:val="00CD095E"/>
    <w:rsid w:val="00CE6DFD"/>
    <w:rsid w:val="00CF1226"/>
    <w:rsid w:val="00CF4AC0"/>
    <w:rsid w:val="00D030F1"/>
    <w:rsid w:val="00D10301"/>
    <w:rsid w:val="00D14F21"/>
    <w:rsid w:val="00D23CCE"/>
    <w:rsid w:val="00D31DA8"/>
    <w:rsid w:val="00D61AA5"/>
    <w:rsid w:val="00D70E01"/>
    <w:rsid w:val="00D7354E"/>
    <w:rsid w:val="00D743F4"/>
    <w:rsid w:val="00D86472"/>
    <w:rsid w:val="00D9229C"/>
    <w:rsid w:val="00D961FB"/>
    <w:rsid w:val="00DA4CE5"/>
    <w:rsid w:val="00DA7129"/>
    <w:rsid w:val="00DB2D2B"/>
    <w:rsid w:val="00DB3092"/>
    <w:rsid w:val="00DC27F2"/>
    <w:rsid w:val="00DC6AA2"/>
    <w:rsid w:val="00DC7CED"/>
    <w:rsid w:val="00DD3A82"/>
    <w:rsid w:val="00DD3B91"/>
    <w:rsid w:val="00DE5AA6"/>
    <w:rsid w:val="00E04663"/>
    <w:rsid w:val="00E1297F"/>
    <w:rsid w:val="00E168BF"/>
    <w:rsid w:val="00E174EE"/>
    <w:rsid w:val="00E214E1"/>
    <w:rsid w:val="00E276A2"/>
    <w:rsid w:val="00E637C0"/>
    <w:rsid w:val="00E65CB0"/>
    <w:rsid w:val="00E70084"/>
    <w:rsid w:val="00E749BF"/>
    <w:rsid w:val="00E90CA0"/>
    <w:rsid w:val="00E942FA"/>
    <w:rsid w:val="00E95C87"/>
    <w:rsid w:val="00E95D6D"/>
    <w:rsid w:val="00EA557F"/>
    <w:rsid w:val="00EB50C0"/>
    <w:rsid w:val="00EB72AE"/>
    <w:rsid w:val="00EC25EA"/>
    <w:rsid w:val="00EC61EB"/>
    <w:rsid w:val="00EE61A6"/>
    <w:rsid w:val="00EE7B52"/>
    <w:rsid w:val="00EF3A0A"/>
    <w:rsid w:val="00EF4A28"/>
    <w:rsid w:val="00F11E8A"/>
    <w:rsid w:val="00F12AD0"/>
    <w:rsid w:val="00F13470"/>
    <w:rsid w:val="00F15C21"/>
    <w:rsid w:val="00F242C0"/>
    <w:rsid w:val="00F35128"/>
    <w:rsid w:val="00F351D6"/>
    <w:rsid w:val="00F44CF1"/>
    <w:rsid w:val="00F51546"/>
    <w:rsid w:val="00F51D83"/>
    <w:rsid w:val="00F55687"/>
    <w:rsid w:val="00F63402"/>
    <w:rsid w:val="00F64912"/>
    <w:rsid w:val="00F701D7"/>
    <w:rsid w:val="00F8714F"/>
    <w:rsid w:val="00F9412A"/>
    <w:rsid w:val="00F95309"/>
    <w:rsid w:val="00FA0D24"/>
    <w:rsid w:val="00FA4ECE"/>
    <w:rsid w:val="00FA62F9"/>
    <w:rsid w:val="00FA76D0"/>
    <w:rsid w:val="00FC182D"/>
    <w:rsid w:val="00FC39C2"/>
    <w:rsid w:val="00FD1B6D"/>
    <w:rsid w:val="00FD68E8"/>
    <w:rsid w:val="00FE0804"/>
    <w:rsid w:val="00FE32D0"/>
    <w:rsid w:val="00FE36EA"/>
    <w:rsid w:val="00FE612D"/>
    <w:rsid w:val="00FF0E33"/>
    <w:rsid w:val="00FF6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B339BD"/>
  <w15:docId w15:val="{824B974D-C258-4925-AABA-D99E123C6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43" w:line="248" w:lineRule="auto"/>
      <w:ind w:left="10" w:hanging="10"/>
    </w:pPr>
    <w:rPr>
      <w:rFonts w:ascii="Times New Roman" w:eastAsia="Times New Roman" w:hAnsi="Times New Roman" w:cs="Times New Roman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3" w:line="249" w:lineRule="auto"/>
      <w:ind w:left="10" w:hanging="10"/>
      <w:outlineLvl w:val="0"/>
    </w:pPr>
    <w:rPr>
      <w:rFonts w:ascii="Times New Roman" w:eastAsia="Times New Roman" w:hAnsi="Times New Roman" w:cs="Times New Roman"/>
      <w:b/>
      <w:color w:val="000000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240" w:line="249" w:lineRule="auto"/>
      <w:ind w:left="10" w:hanging="10"/>
      <w:outlineLvl w:val="1"/>
    </w:pPr>
    <w:rPr>
      <w:rFonts w:ascii="Times New Roman" w:eastAsia="Times New Roman" w:hAnsi="Times New Roman" w:cs="Times New Roman"/>
      <w:color w:val="000000"/>
      <w:u w:val="single" w:color="000000"/>
    </w:rPr>
  </w:style>
  <w:style w:type="paragraph" w:styleId="Heading3">
    <w:name w:val="heading 3"/>
    <w:next w:val="Normal"/>
    <w:link w:val="Heading3Char"/>
    <w:uiPriority w:val="9"/>
    <w:unhideWhenUsed/>
    <w:qFormat/>
    <w:pPr>
      <w:keepNext/>
      <w:keepLines/>
      <w:spacing w:after="241" w:line="249" w:lineRule="auto"/>
      <w:ind w:left="10" w:hanging="10"/>
      <w:outlineLvl w:val="2"/>
    </w:pPr>
    <w:rPr>
      <w:rFonts w:ascii="Times New Roman" w:eastAsia="Times New Roman" w:hAnsi="Times New Roman" w:cs="Times New Roman"/>
      <w:i/>
      <w:color w:val="000000"/>
      <w:u w:val="single" w:color="000000"/>
    </w:rPr>
  </w:style>
  <w:style w:type="paragraph" w:styleId="Heading4">
    <w:name w:val="heading 4"/>
    <w:next w:val="Normal"/>
    <w:link w:val="Heading4Char"/>
    <w:uiPriority w:val="9"/>
    <w:unhideWhenUsed/>
    <w:qFormat/>
    <w:pPr>
      <w:keepNext/>
      <w:keepLines/>
      <w:spacing w:after="241" w:line="249" w:lineRule="auto"/>
      <w:ind w:left="10" w:hanging="10"/>
      <w:outlineLvl w:val="3"/>
    </w:pPr>
    <w:rPr>
      <w:rFonts w:ascii="Times New Roman" w:eastAsia="Times New Roman" w:hAnsi="Times New Roman" w:cs="Times New Roman"/>
      <w:i/>
      <w:color w:val="000000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Times New Roman" w:eastAsia="Times New Roman" w:hAnsi="Times New Roman" w:cs="Times New Roman"/>
      <w:color w:val="000000"/>
      <w:sz w:val="22"/>
      <w:u w:val="single" w:color="000000"/>
    </w:rPr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2"/>
    </w:rPr>
  </w:style>
  <w:style w:type="character" w:customStyle="1" w:styleId="Heading3Char">
    <w:name w:val="Heading 3 Char"/>
    <w:link w:val="Heading3"/>
    <w:rPr>
      <w:rFonts w:ascii="Times New Roman" w:eastAsia="Times New Roman" w:hAnsi="Times New Roman" w:cs="Times New Roman"/>
      <w:i/>
      <w:color w:val="000000"/>
      <w:sz w:val="22"/>
      <w:u w:val="single" w:color="000000"/>
    </w:rPr>
  </w:style>
  <w:style w:type="character" w:customStyle="1" w:styleId="Heading4Char">
    <w:name w:val="Heading 4 Char"/>
    <w:link w:val="Heading4"/>
    <w:rPr>
      <w:rFonts w:ascii="Times New Roman" w:eastAsia="Times New Roman" w:hAnsi="Times New Roman" w:cs="Times New Roman"/>
      <w:i/>
      <w:color w:val="000000"/>
      <w:sz w:val="22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1"/>
    <w:qFormat/>
    <w:rsid w:val="00706934"/>
    <w:pPr>
      <w:ind w:left="720"/>
      <w:contextualSpacing/>
    </w:pPr>
  </w:style>
  <w:style w:type="table" w:styleId="TableGrid0">
    <w:name w:val="Table Grid"/>
    <w:basedOn w:val="TableNormal"/>
    <w:uiPriority w:val="59"/>
    <w:unhideWhenUsed/>
    <w:rsid w:val="00716EFD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C149E3"/>
    <w:pPr>
      <w:autoSpaceDE w:val="0"/>
      <w:autoSpaceDN w:val="0"/>
      <w:adjustRightInd w:val="0"/>
      <w:spacing w:before="5" w:after="0" w:line="212" w:lineRule="exact"/>
      <w:ind w:left="101" w:firstLine="0"/>
    </w:pPr>
    <w:rPr>
      <w:rFonts w:eastAsiaTheme="minorEastAsia"/>
      <w:color w:val="auto"/>
      <w:sz w:val="24"/>
      <w:szCs w:val="24"/>
    </w:rPr>
  </w:style>
  <w:style w:type="character" w:styleId="Hyperlink">
    <w:name w:val="Hyperlink"/>
    <w:basedOn w:val="DefaultParagraphFont"/>
    <w:unhideWhenUsed/>
    <w:rsid w:val="0089329E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9329E"/>
    <w:rPr>
      <w:color w:val="605E5C"/>
      <w:shd w:val="clear" w:color="auto" w:fill="E1DFDD"/>
    </w:rPr>
  </w:style>
  <w:style w:type="paragraph" w:customStyle="1" w:styleId="NASLOV123">
    <w:name w:val="NASLOV 123"/>
    <w:basedOn w:val="Normal"/>
    <w:uiPriority w:val="99"/>
    <w:rsid w:val="004D3AF5"/>
    <w:pPr>
      <w:tabs>
        <w:tab w:val="left" w:pos="284"/>
      </w:tabs>
      <w:spacing w:before="200" w:after="200" w:line="240" w:lineRule="auto"/>
      <w:ind w:left="0" w:firstLine="0"/>
    </w:pPr>
    <w:rPr>
      <w:b/>
      <w:color w:val="auto"/>
    </w:rPr>
  </w:style>
  <w:style w:type="table" w:customStyle="1" w:styleId="TableGrid1">
    <w:name w:val="Table Grid1"/>
    <w:basedOn w:val="TableNormal"/>
    <w:next w:val="TableGrid0"/>
    <w:uiPriority w:val="59"/>
    <w:unhideWhenUsed/>
    <w:rsid w:val="007B7CEA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925C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E7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7DEC"/>
    <w:rPr>
      <w:rFonts w:ascii="Times New Roman" w:eastAsia="Times New Roman" w:hAnsi="Times New Roman" w:cs="Times New Roman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00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002F"/>
    <w:rPr>
      <w:rFonts w:ascii="Segoe UI" w:eastAsia="Times New Roman" w:hAnsi="Segoe UI" w:cs="Segoe UI"/>
      <w:color w:val="000000"/>
      <w:sz w:val="18"/>
      <w:szCs w:val="18"/>
    </w:rPr>
  </w:style>
  <w:style w:type="paragraph" w:styleId="NoSpacing">
    <w:name w:val="No Spacing"/>
    <w:uiPriority w:val="1"/>
    <w:qFormat/>
    <w:rsid w:val="00B326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FF0E33"/>
    <w:pPr>
      <w:spacing w:after="0" w:line="240" w:lineRule="auto"/>
    </w:pPr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zeljenadejstva@cinmed.me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www.cinmed.me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https://vigiflow-eforms.who-umc.org/me/meadr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9</Pages>
  <Words>3531</Words>
  <Characters>20127</Characters>
  <Application>Microsoft Office Word</Application>
  <DocSecurity>0</DocSecurity>
  <Lines>167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SAŽETAK KARAKTERISTIKA LEKA</vt:lpstr>
    </vt:vector>
  </TitlesOfParts>
  <Company/>
  <LinksUpToDate>false</LinksUpToDate>
  <CharactersWithSpaces>23611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SAŽETAK KARAKTERISTIKA LEKA</dc:title>
  <dc:subject/>
  <dc:creator>TANJANE</dc:creator>
  <cp:keywords/>
  <cp:lastModifiedBy>Ninoslava Lalatović</cp:lastModifiedBy>
  <cp:revision>10</cp:revision>
  <dcterms:created xsi:type="dcterms:W3CDTF">2024-05-10T07:15:00Z</dcterms:created>
  <dcterms:modified xsi:type="dcterms:W3CDTF">2024-11-08T08:19:00Z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18b16bab,75311d36,36fdcd16</vt:lpwstr>
  </property>
  <property fmtid="{D5CDD505-2E9C-101B-9397-08002B2CF9AE}" pid="3" name="ClassificationContentMarkingHeaderFontProps">
    <vt:lpwstr>#008000,11,Calibri</vt:lpwstr>
  </property>
  <property fmtid="{D5CDD505-2E9C-101B-9397-08002B2CF9AE}" pid="4" name="ClassificationContentMarkingHeaderText">
    <vt:lpwstr>Interno_Internal</vt:lpwstr>
  </property>
  <property fmtid="{D5CDD505-2E9C-101B-9397-08002B2CF9AE}" pid="5" name="MSIP_Label_80e91ba7-203e-4ac0-a045-4c37ad0b383b_Enabled">
    <vt:lpwstr>true</vt:lpwstr>
  </property>
  <property fmtid="{D5CDD505-2E9C-101B-9397-08002B2CF9AE}" pid="6" name="MSIP_Label_80e91ba7-203e-4ac0-a045-4c37ad0b383b_SetDate">
    <vt:lpwstr>2024-11-07T12:55:52Z</vt:lpwstr>
  </property>
  <property fmtid="{D5CDD505-2E9C-101B-9397-08002B2CF9AE}" pid="7" name="MSIP_Label_80e91ba7-203e-4ac0-a045-4c37ad0b383b_Method">
    <vt:lpwstr>Standard</vt:lpwstr>
  </property>
  <property fmtid="{D5CDD505-2E9C-101B-9397-08002B2CF9AE}" pid="8" name="MSIP_Label_80e91ba7-203e-4ac0-a045-4c37ad0b383b_Name">
    <vt:lpwstr>Interno_Internal</vt:lpwstr>
  </property>
  <property fmtid="{D5CDD505-2E9C-101B-9397-08002B2CF9AE}" pid="9" name="MSIP_Label_80e91ba7-203e-4ac0-a045-4c37ad0b383b_SiteId">
    <vt:lpwstr>61d5927c-a4d9-4b92-8821-c13225cc56bc</vt:lpwstr>
  </property>
  <property fmtid="{D5CDD505-2E9C-101B-9397-08002B2CF9AE}" pid="10" name="MSIP_Label_80e91ba7-203e-4ac0-a045-4c37ad0b383b_ActionId">
    <vt:lpwstr>b520392e-2bb2-43a3-a077-5ff9cb9ad920</vt:lpwstr>
  </property>
  <property fmtid="{D5CDD505-2E9C-101B-9397-08002B2CF9AE}" pid="11" name="MSIP_Label_80e91ba7-203e-4ac0-a045-4c37ad0b383b_ContentBits">
    <vt:lpwstr>1</vt:lpwstr>
  </property>
</Properties>
</file>