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837DE" w14:textId="77777777" w:rsidR="00F91C7B" w:rsidRPr="006E2DED" w:rsidRDefault="00F91C7B" w:rsidP="001A5518">
      <w:pPr>
        <w:rPr>
          <w:b/>
          <w:bCs/>
          <w:i/>
          <w:iCs/>
          <w:sz w:val="22"/>
          <w:szCs w:val="22"/>
          <w:u w:val="single"/>
          <w:lang w:val="sr-Latn-ME"/>
        </w:rPr>
      </w:pPr>
    </w:p>
    <w:p w14:paraId="70440268" w14:textId="77777777" w:rsidR="002510A5" w:rsidRPr="006E2DED" w:rsidRDefault="002510A5" w:rsidP="002510A5">
      <w:pPr>
        <w:jc w:val="center"/>
        <w:rPr>
          <w:b/>
          <w:bCs/>
          <w:iCs/>
          <w:sz w:val="22"/>
          <w:szCs w:val="22"/>
          <w:u w:val="single"/>
          <w:lang w:val="sr-Latn-ME"/>
        </w:rPr>
      </w:pPr>
      <w:r w:rsidRPr="006E2DED">
        <w:rPr>
          <w:b/>
          <w:bCs/>
          <w:iCs/>
          <w:sz w:val="22"/>
          <w:szCs w:val="22"/>
          <w:u w:val="single"/>
          <w:lang w:val="sr-Latn-ME"/>
        </w:rPr>
        <w:t>SAŽETAK KARAKTERISTIKA LIJEKA</w:t>
      </w:r>
    </w:p>
    <w:p w14:paraId="7C1D49EA" w14:textId="77777777" w:rsidR="002510A5" w:rsidRPr="006E2DED" w:rsidRDefault="002510A5" w:rsidP="002510A5">
      <w:pPr>
        <w:rPr>
          <w:b/>
          <w:bCs/>
          <w:i/>
          <w:iCs/>
          <w:sz w:val="22"/>
          <w:szCs w:val="22"/>
          <w:u w:val="single"/>
          <w:lang w:val="sr-Latn-ME"/>
        </w:rPr>
      </w:pPr>
    </w:p>
    <w:p w14:paraId="25173CD6" w14:textId="77777777" w:rsidR="003C17AB" w:rsidRPr="006E2DED" w:rsidRDefault="003C17AB" w:rsidP="00F5167F">
      <w:pPr>
        <w:tabs>
          <w:tab w:val="left" w:pos="540"/>
          <w:tab w:val="left" w:pos="569"/>
        </w:tabs>
        <w:rPr>
          <w:noProof/>
          <w:sz w:val="22"/>
          <w:szCs w:val="22"/>
          <w:lang w:val="sr-Latn-ME"/>
        </w:rPr>
      </w:pPr>
    </w:p>
    <w:p w14:paraId="0785914C" w14:textId="77777777" w:rsidR="00C37FD7" w:rsidRPr="006E2DED" w:rsidRDefault="00C37FD7" w:rsidP="00F5167F">
      <w:pPr>
        <w:tabs>
          <w:tab w:val="left" w:pos="540"/>
          <w:tab w:val="left" w:pos="569"/>
        </w:tabs>
        <w:rPr>
          <w:bCs/>
          <w:sz w:val="22"/>
          <w:szCs w:val="22"/>
          <w:lang w:val="sr-Latn-ME"/>
        </w:rPr>
      </w:pPr>
    </w:p>
    <w:p w14:paraId="2A23C2E3" w14:textId="77777777" w:rsidR="00411B4B" w:rsidRPr="006E2DED" w:rsidRDefault="00411B4B" w:rsidP="00F5167F">
      <w:pPr>
        <w:tabs>
          <w:tab w:val="left" w:pos="540"/>
          <w:tab w:val="left" w:pos="569"/>
        </w:tabs>
        <w:rPr>
          <w:b/>
          <w:bCs/>
          <w:sz w:val="22"/>
          <w:szCs w:val="22"/>
          <w:lang w:val="sr-Latn-ME"/>
        </w:rPr>
      </w:pPr>
      <w:r w:rsidRPr="006E2DED">
        <w:rPr>
          <w:b/>
          <w:bCs/>
          <w:sz w:val="22"/>
          <w:szCs w:val="22"/>
          <w:lang w:val="sr-Latn-ME"/>
        </w:rPr>
        <w:t>1.</w:t>
      </w:r>
      <w:r w:rsidR="00F5167F" w:rsidRPr="006E2DED">
        <w:rPr>
          <w:b/>
          <w:bCs/>
          <w:sz w:val="22"/>
          <w:szCs w:val="22"/>
          <w:lang w:val="sr-Latn-ME"/>
        </w:rPr>
        <w:tab/>
      </w:r>
      <w:r w:rsidR="002846DB" w:rsidRPr="006E2DED">
        <w:rPr>
          <w:b/>
          <w:bCs/>
          <w:sz w:val="22"/>
          <w:szCs w:val="22"/>
          <w:lang w:val="sr-Latn-ME"/>
        </w:rPr>
        <w:t xml:space="preserve">NAZIV </w:t>
      </w:r>
      <w:r w:rsidRPr="006E2DED">
        <w:rPr>
          <w:b/>
          <w:bCs/>
          <w:sz w:val="22"/>
          <w:szCs w:val="22"/>
          <w:lang w:val="sr-Latn-ME"/>
        </w:rPr>
        <w:t>LIJEKA</w:t>
      </w:r>
    </w:p>
    <w:p w14:paraId="38F853BC" w14:textId="77777777" w:rsidR="00EC2532" w:rsidRPr="006E2DED" w:rsidRDefault="00EC2532">
      <w:pPr>
        <w:rPr>
          <w:sz w:val="22"/>
          <w:szCs w:val="22"/>
          <w:lang w:val="sr-Latn-ME"/>
        </w:rPr>
      </w:pPr>
    </w:p>
    <w:p w14:paraId="1F1EC8C2" w14:textId="005F343D" w:rsidR="006D20A5" w:rsidRPr="006E2DED" w:rsidRDefault="00D74E38" w:rsidP="006D20A5">
      <w:pPr>
        <w:rPr>
          <w:sz w:val="22"/>
          <w:szCs w:val="22"/>
          <w:lang w:val="sr-Latn-ME"/>
        </w:rPr>
      </w:pPr>
      <w:proofErr w:type="spellStart"/>
      <w:r w:rsidRPr="006E2DED">
        <w:rPr>
          <w:sz w:val="22"/>
          <w:szCs w:val="22"/>
          <w:lang w:val="sr-Latn-ME"/>
        </w:rPr>
        <w:t>Ideos</w:t>
      </w:r>
      <w:proofErr w:type="spellEnd"/>
      <w:r w:rsidRPr="006E2DED">
        <w:rPr>
          <w:sz w:val="22"/>
          <w:szCs w:val="22"/>
          <w:lang w:val="sr-Latn-ME"/>
        </w:rPr>
        <w:t>, 500 mg</w:t>
      </w:r>
      <w:r w:rsidR="00E13D61">
        <w:rPr>
          <w:sz w:val="22"/>
          <w:szCs w:val="22"/>
          <w:lang w:val="sr-Latn-ME"/>
        </w:rPr>
        <w:t xml:space="preserve"> +</w:t>
      </w:r>
      <w:bookmarkStart w:id="0" w:name="_GoBack"/>
      <w:bookmarkEnd w:id="0"/>
      <w:r w:rsidR="00E13D61">
        <w:rPr>
          <w:sz w:val="22"/>
          <w:szCs w:val="22"/>
          <w:lang w:val="sr-Latn-ME"/>
        </w:rPr>
        <w:t xml:space="preserve"> </w:t>
      </w:r>
      <w:r w:rsidRPr="006E2DED">
        <w:rPr>
          <w:sz w:val="22"/>
          <w:szCs w:val="22"/>
          <w:lang w:val="sr-Latn-ME"/>
        </w:rPr>
        <w:t xml:space="preserve">400 </w:t>
      </w:r>
      <w:proofErr w:type="spellStart"/>
      <w:r w:rsidRPr="006E2DED">
        <w:rPr>
          <w:sz w:val="22"/>
          <w:szCs w:val="22"/>
          <w:lang w:val="sr-Latn-ME"/>
        </w:rPr>
        <w:t>i.j</w:t>
      </w:r>
      <w:proofErr w:type="spellEnd"/>
      <w:r w:rsidRPr="006E2DED">
        <w:rPr>
          <w:sz w:val="22"/>
          <w:szCs w:val="22"/>
          <w:lang w:val="sr-Latn-ME"/>
        </w:rPr>
        <w:t>., tablet</w:t>
      </w:r>
      <w:r w:rsidR="001603D1" w:rsidRPr="006E2DED">
        <w:rPr>
          <w:sz w:val="22"/>
          <w:szCs w:val="22"/>
          <w:lang w:val="sr-Latn-ME"/>
        </w:rPr>
        <w:t>a</w:t>
      </w:r>
      <w:r w:rsidRPr="006E2DED">
        <w:rPr>
          <w:sz w:val="22"/>
          <w:szCs w:val="22"/>
          <w:lang w:val="sr-Latn-ME"/>
        </w:rPr>
        <w:t xml:space="preserve"> za žvakanj</w:t>
      </w:r>
      <w:r w:rsidR="009B7B61" w:rsidRPr="006E2DED">
        <w:rPr>
          <w:sz w:val="22"/>
          <w:szCs w:val="22"/>
          <w:lang w:val="sr-Latn-ME"/>
        </w:rPr>
        <w:t>e</w:t>
      </w:r>
    </w:p>
    <w:p w14:paraId="1D052423" w14:textId="4DC4C6B3" w:rsidR="001603D1" w:rsidRPr="006E2DED" w:rsidRDefault="001603D1" w:rsidP="006D20A5">
      <w:pPr>
        <w:rPr>
          <w:sz w:val="22"/>
          <w:szCs w:val="22"/>
          <w:lang w:val="sr-Latn-ME"/>
        </w:rPr>
      </w:pPr>
    </w:p>
    <w:p w14:paraId="1107A31D" w14:textId="0A2175F0" w:rsidR="001603D1" w:rsidRPr="006E2DED" w:rsidRDefault="001603D1" w:rsidP="006D20A5">
      <w:pPr>
        <w:rPr>
          <w:sz w:val="22"/>
          <w:szCs w:val="22"/>
          <w:lang w:val="sr-Latn-ME"/>
        </w:rPr>
      </w:pPr>
      <w:r w:rsidRPr="006E2DED">
        <w:rPr>
          <w:sz w:val="22"/>
          <w:szCs w:val="22"/>
          <w:lang w:val="sr-Latn-ME"/>
        </w:rPr>
        <w:t xml:space="preserve">INN: kalcijum, </w:t>
      </w:r>
      <w:proofErr w:type="spellStart"/>
      <w:r w:rsidRPr="006E2DED">
        <w:rPr>
          <w:sz w:val="22"/>
          <w:szCs w:val="22"/>
          <w:lang w:val="sr-Latn-ME"/>
        </w:rPr>
        <w:t>holekalciferol</w:t>
      </w:r>
      <w:proofErr w:type="spellEnd"/>
    </w:p>
    <w:p w14:paraId="7B0876DE" w14:textId="77777777" w:rsidR="006D20A5" w:rsidRPr="006E2DED" w:rsidRDefault="006D20A5">
      <w:pPr>
        <w:rPr>
          <w:bCs/>
          <w:sz w:val="22"/>
          <w:szCs w:val="22"/>
          <w:lang w:val="sr-Latn-ME"/>
        </w:rPr>
      </w:pPr>
    </w:p>
    <w:p w14:paraId="0EC50BED" w14:textId="77777777" w:rsidR="00530BD7" w:rsidRPr="006E2DED" w:rsidRDefault="00530BD7">
      <w:pPr>
        <w:rPr>
          <w:bCs/>
          <w:sz w:val="22"/>
          <w:szCs w:val="22"/>
          <w:lang w:val="sr-Latn-ME"/>
        </w:rPr>
      </w:pPr>
    </w:p>
    <w:p w14:paraId="38673E84" w14:textId="77777777" w:rsidR="00411B4B" w:rsidRPr="006E2DED" w:rsidRDefault="00411B4B" w:rsidP="00F5167F">
      <w:pPr>
        <w:tabs>
          <w:tab w:val="left" w:pos="540"/>
          <w:tab w:val="left" w:pos="569"/>
        </w:tabs>
        <w:rPr>
          <w:b/>
          <w:bCs/>
          <w:sz w:val="22"/>
          <w:szCs w:val="22"/>
          <w:lang w:val="sr-Latn-ME"/>
        </w:rPr>
      </w:pPr>
      <w:r w:rsidRPr="006E2DED">
        <w:rPr>
          <w:b/>
          <w:bCs/>
          <w:sz w:val="22"/>
          <w:szCs w:val="22"/>
          <w:lang w:val="sr-Latn-ME"/>
        </w:rPr>
        <w:t xml:space="preserve">2. </w:t>
      </w:r>
      <w:r w:rsidR="00F5167F" w:rsidRPr="006E2DED">
        <w:rPr>
          <w:b/>
          <w:bCs/>
          <w:sz w:val="22"/>
          <w:szCs w:val="22"/>
          <w:lang w:val="sr-Latn-ME"/>
        </w:rPr>
        <w:tab/>
      </w:r>
      <w:r w:rsidRPr="006E2DED">
        <w:rPr>
          <w:b/>
          <w:bCs/>
          <w:sz w:val="22"/>
          <w:szCs w:val="22"/>
          <w:lang w:val="sr-Latn-ME"/>
        </w:rPr>
        <w:t>KVALITATIVNI I KVANTITATIVNI SASTAV</w:t>
      </w:r>
    </w:p>
    <w:p w14:paraId="6BD6295D" w14:textId="77777777" w:rsidR="005A0B2E" w:rsidRPr="006E2DED" w:rsidRDefault="005A0B2E">
      <w:pPr>
        <w:rPr>
          <w:sz w:val="22"/>
          <w:szCs w:val="22"/>
          <w:lang w:val="sr-Latn-ME"/>
        </w:rPr>
      </w:pPr>
    </w:p>
    <w:p w14:paraId="11FDC5B5" w14:textId="1F4438CD" w:rsidR="0000163E" w:rsidRPr="006E2DED" w:rsidRDefault="00D74E38" w:rsidP="006E2DED">
      <w:pPr>
        <w:pStyle w:val="Header"/>
        <w:tabs>
          <w:tab w:val="left" w:pos="284"/>
        </w:tabs>
        <w:jc w:val="both"/>
        <w:rPr>
          <w:sz w:val="22"/>
          <w:szCs w:val="22"/>
          <w:lang w:val="sr-Latn-ME"/>
        </w:rPr>
      </w:pPr>
      <w:r w:rsidRPr="006E2DED">
        <w:rPr>
          <w:sz w:val="22"/>
          <w:szCs w:val="22"/>
          <w:lang w:val="sr-Latn-ME"/>
        </w:rPr>
        <w:t xml:space="preserve">Jedna tableta za žvakanje sadrži </w:t>
      </w:r>
      <w:r w:rsidR="0000163E" w:rsidRPr="006E2DED">
        <w:rPr>
          <w:sz w:val="22"/>
          <w:szCs w:val="22"/>
          <w:lang w:val="sr-Latn-ME"/>
        </w:rPr>
        <w:t xml:space="preserve">500 mg kalcijuma </w:t>
      </w:r>
      <w:r w:rsidR="00A86FA9" w:rsidRPr="006E2DED">
        <w:rPr>
          <w:sz w:val="22"/>
          <w:szCs w:val="22"/>
          <w:lang w:val="sr-Latn-ME"/>
        </w:rPr>
        <w:t>(u obliku</w:t>
      </w:r>
      <w:r w:rsidR="005D1C05" w:rsidRPr="006E2DED">
        <w:rPr>
          <w:sz w:val="22"/>
          <w:szCs w:val="22"/>
          <w:lang w:val="sr-Latn-ME"/>
        </w:rPr>
        <w:t xml:space="preserve"> 1250 mg kalcijum</w:t>
      </w:r>
      <w:r w:rsidR="001603D1" w:rsidRPr="006E2DED">
        <w:rPr>
          <w:sz w:val="22"/>
          <w:szCs w:val="22"/>
          <w:lang w:val="sr-Latn-ME"/>
        </w:rPr>
        <w:t xml:space="preserve"> </w:t>
      </w:r>
      <w:r w:rsidR="005D1C05" w:rsidRPr="006E2DED">
        <w:rPr>
          <w:sz w:val="22"/>
          <w:szCs w:val="22"/>
          <w:lang w:val="sr-Latn-ME"/>
        </w:rPr>
        <w:t>karbonata</w:t>
      </w:r>
      <w:r w:rsidR="00A86FA9" w:rsidRPr="006E2DED">
        <w:rPr>
          <w:sz w:val="22"/>
          <w:szCs w:val="22"/>
          <w:lang w:val="sr-Latn-ME"/>
        </w:rPr>
        <w:t>)</w:t>
      </w:r>
      <w:r w:rsidR="0000163E" w:rsidRPr="006E2DED">
        <w:rPr>
          <w:sz w:val="22"/>
          <w:szCs w:val="22"/>
          <w:lang w:val="sr-Latn-ME"/>
        </w:rPr>
        <w:t xml:space="preserve"> i 400 </w:t>
      </w:r>
      <w:proofErr w:type="spellStart"/>
      <w:r w:rsidR="0000163E" w:rsidRPr="006E2DED">
        <w:rPr>
          <w:sz w:val="22"/>
          <w:szCs w:val="22"/>
          <w:lang w:val="sr-Latn-ME"/>
        </w:rPr>
        <w:t>i.j</w:t>
      </w:r>
      <w:proofErr w:type="spellEnd"/>
      <w:r w:rsidR="0000163E" w:rsidRPr="006E2DED">
        <w:rPr>
          <w:sz w:val="22"/>
          <w:szCs w:val="22"/>
          <w:lang w:val="sr-Latn-ME"/>
        </w:rPr>
        <w:t xml:space="preserve">. </w:t>
      </w:r>
      <w:proofErr w:type="spellStart"/>
      <w:r w:rsidR="0000163E" w:rsidRPr="006E2DED">
        <w:rPr>
          <w:sz w:val="22"/>
          <w:szCs w:val="22"/>
          <w:lang w:val="sr-Latn-ME"/>
        </w:rPr>
        <w:t>holekalciferola</w:t>
      </w:r>
      <w:proofErr w:type="spellEnd"/>
      <w:r w:rsidR="0000163E" w:rsidRPr="006E2DED">
        <w:rPr>
          <w:sz w:val="22"/>
          <w:szCs w:val="22"/>
          <w:lang w:val="sr-Latn-ME"/>
        </w:rPr>
        <w:t xml:space="preserve"> (vitamin D</w:t>
      </w:r>
      <w:r w:rsidR="0000163E" w:rsidRPr="006E2DED">
        <w:rPr>
          <w:sz w:val="22"/>
          <w:szCs w:val="22"/>
          <w:vertAlign w:val="subscript"/>
          <w:lang w:val="sr-Latn-ME"/>
        </w:rPr>
        <w:t>3</w:t>
      </w:r>
      <w:r w:rsidR="00A86FA9" w:rsidRPr="006E2DED">
        <w:rPr>
          <w:sz w:val="22"/>
          <w:szCs w:val="22"/>
          <w:lang w:val="sr-Latn-ME"/>
        </w:rPr>
        <w:t xml:space="preserve"> u obliku</w:t>
      </w:r>
      <w:r w:rsidR="005D1C05" w:rsidRPr="006E2DED">
        <w:rPr>
          <w:sz w:val="22"/>
          <w:szCs w:val="22"/>
          <w:lang w:val="sr-Latn-ME"/>
        </w:rPr>
        <w:t xml:space="preserve"> 4 mg </w:t>
      </w:r>
      <w:proofErr w:type="spellStart"/>
      <w:r w:rsidR="005D1C05" w:rsidRPr="006E2DED">
        <w:rPr>
          <w:sz w:val="22"/>
          <w:szCs w:val="22"/>
          <w:lang w:val="sr-Latn-ME"/>
        </w:rPr>
        <w:t>holekalciferol</w:t>
      </w:r>
      <w:proofErr w:type="spellEnd"/>
      <w:r w:rsidR="005D1C05" w:rsidRPr="006E2DED">
        <w:rPr>
          <w:sz w:val="22"/>
          <w:szCs w:val="22"/>
          <w:lang w:val="sr-Latn-ME"/>
        </w:rPr>
        <w:t xml:space="preserve"> koncentrata u obliku praška</w:t>
      </w:r>
      <w:r w:rsidR="00A86FA9" w:rsidRPr="006E2DED">
        <w:rPr>
          <w:sz w:val="22"/>
          <w:szCs w:val="22"/>
          <w:lang w:val="sr-Latn-ME"/>
        </w:rPr>
        <w:t>)</w:t>
      </w:r>
      <w:r w:rsidR="005D1C05" w:rsidRPr="006E2DED">
        <w:rPr>
          <w:sz w:val="22"/>
          <w:szCs w:val="22"/>
          <w:lang w:val="sr-Latn-ME"/>
        </w:rPr>
        <w:t>.</w:t>
      </w:r>
    </w:p>
    <w:p w14:paraId="64BCE0B8" w14:textId="77777777" w:rsidR="004878C2" w:rsidRPr="006E2DED" w:rsidRDefault="004878C2" w:rsidP="006E2DED">
      <w:pPr>
        <w:pStyle w:val="Header"/>
        <w:tabs>
          <w:tab w:val="left" w:pos="284"/>
        </w:tabs>
        <w:jc w:val="both"/>
        <w:rPr>
          <w:sz w:val="22"/>
          <w:szCs w:val="22"/>
          <w:lang w:val="sr-Latn-ME"/>
        </w:rPr>
      </w:pPr>
    </w:p>
    <w:p w14:paraId="5A4F314C" w14:textId="1743D8EE" w:rsidR="004878C2" w:rsidRPr="006E2DED" w:rsidRDefault="004878C2" w:rsidP="006E2DED">
      <w:pPr>
        <w:pStyle w:val="Header"/>
        <w:tabs>
          <w:tab w:val="left" w:pos="284"/>
        </w:tabs>
        <w:jc w:val="both"/>
        <w:rPr>
          <w:sz w:val="22"/>
          <w:szCs w:val="22"/>
          <w:lang w:val="sr-Latn-ME"/>
        </w:rPr>
      </w:pPr>
      <w:proofErr w:type="spellStart"/>
      <w:r w:rsidRPr="006E2DED">
        <w:rPr>
          <w:sz w:val="22"/>
          <w:szCs w:val="22"/>
          <w:lang w:val="sr-Latn-ME"/>
        </w:rPr>
        <w:t>Holekalciferol</w:t>
      </w:r>
      <w:proofErr w:type="spellEnd"/>
      <w:r w:rsidRPr="006E2DED">
        <w:rPr>
          <w:sz w:val="22"/>
          <w:szCs w:val="22"/>
          <w:lang w:val="sr-Latn-ME"/>
        </w:rPr>
        <w:t xml:space="preserve"> koncentrat u obliku praška sadrži</w:t>
      </w:r>
      <w:r w:rsidR="001603D1" w:rsidRPr="006E2DED">
        <w:rPr>
          <w:sz w:val="22"/>
          <w:szCs w:val="22"/>
          <w:lang w:val="sr-Latn-ME"/>
        </w:rPr>
        <w:t xml:space="preserve"> između ostalog </w:t>
      </w:r>
      <w:r w:rsidRPr="006E2DED">
        <w:rPr>
          <w:sz w:val="22"/>
          <w:szCs w:val="22"/>
          <w:lang w:val="sr-Latn-ME"/>
        </w:rPr>
        <w:t>i alfa-</w:t>
      </w:r>
      <w:proofErr w:type="spellStart"/>
      <w:r w:rsidRPr="006E2DED">
        <w:rPr>
          <w:sz w:val="22"/>
          <w:szCs w:val="22"/>
          <w:lang w:val="sr-Latn-ME"/>
        </w:rPr>
        <w:t>tokoferol</w:t>
      </w:r>
      <w:proofErr w:type="spellEnd"/>
      <w:r w:rsidRPr="006E2DED">
        <w:rPr>
          <w:sz w:val="22"/>
          <w:szCs w:val="22"/>
          <w:lang w:val="sr-Latn-ME"/>
        </w:rPr>
        <w:t xml:space="preserve">, </w:t>
      </w:r>
      <w:r w:rsidR="001603D1" w:rsidRPr="006E2DED">
        <w:rPr>
          <w:sz w:val="22"/>
          <w:szCs w:val="22"/>
          <w:lang w:val="sr-Latn-ME"/>
        </w:rPr>
        <w:t xml:space="preserve">djelimično </w:t>
      </w:r>
      <w:proofErr w:type="spellStart"/>
      <w:r w:rsidRPr="006E2DED">
        <w:rPr>
          <w:sz w:val="22"/>
          <w:szCs w:val="22"/>
          <w:lang w:val="sr-Latn-ME"/>
        </w:rPr>
        <w:t>hidrogenizovano</w:t>
      </w:r>
      <w:proofErr w:type="spellEnd"/>
      <w:r w:rsidRPr="006E2DED">
        <w:rPr>
          <w:sz w:val="22"/>
          <w:szCs w:val="22"/>
          <w:lang w:val="sr-Latn-ME"/>
        </w:rPr>
        <w:t xml:space="preserve"> sojino ulje, saharozu.</w:t>
      </w:r>
    </w:p>
    <w:p w14:paraId="4F965A0A" w14:textId="65DC950E" w:rsidR="00D74E38" w:rsidRPr="006E2DED" w:rsidRDefault="00D74E38" w:rsidP="006E2DED">
      <w:pPr>
        <w:pStyle w:val="Header"/>
        <w:tabs>
          <w:tab w:val="left" w:pos="284"/>
        </w:tabs>
        <w:jc w:val="both"/>
        <w:rPr>
          <w:sz w:val="22"/>
          <w:szCs w:val="22"/>
          <w:lang w:val="sr-Latn-ME"/>
        </w:rPr>
      </w:pPr>
      <w:r w:rsidRPr="006E2DED">
        <w:rPr>
          <w:sz w:val="22"/>
          <w:szCs w:val="22"/>
          <w:lang w:val="sr-Latn-ME"/>
        </w:rPr>
        <w:t xml:space="preserve">                       </w:t>
      </w:r>
    </w:p>
    <w:p w14:paraId="7A465018" w14:textId="77777777" w:rsidR="004878C2" w:rsidRPr="006E2DED" w:rsidRDefault="00D74E38" w:rsidP="006E2DED">
      <w:pPr>
        <w:pStyle w:val="Header"/>
        <w:tabs>
          <w:tab w:val="left" w:pos="284"/>
        </w:tabs>
        <w:jc w:val="both"/>
        <w:rPr>
          <w:sz w:val="22"/>
          <w:szCs w:val="22"/>
          <w:lang w:val="sr-Latn-ME"/>
        </w:rPr>
      </w:pPr>
      <w:r w:rsidRPr="006E2DED">
        <w:rPr>
          <w:sz w:val="22"/>
          <w:szCs w:val="22"/>
          <w:lang w:val="sr-Latn-ME"/>
        </w:rPr>
        <w:t xml:space="preserve">Pomoćne supstance sa potvrđenim dejstvom: </w:t>
      </w:r>
    </w:p>
    <w:p w14:paraId="56090EB1" w14:textId="20E5EEBD" w:rsidR="00D74E38" w:rsidRPr="006E2DED" w:rsidRDefault="004878C2" w:rsidP="006E2DED">
      <w:pPr>
        <w:pStyle w:val="Header"/>
        <w:tabs>
          <w:tab w:val="left" w:pos="284"/>
        </w:tabs>
        <w:jc w:val="both"/>
        <w:rPr>
          <w:sz w:val="22"/>
          <w:szCs w:val="22"/>
          <w:lang w:val="sr-Latn-ME"/>
        </w:rPr>
      </w:pPr>
      <w:r w:rsidRPr="006E2DED">
        <w:rPr>
          <w:sz w:val="22"/>
          <w:szCs w:val="22"/>
          <w:lang w:val="sr-Latn-ME"/>
        </w:rPr>
        <w:t xml:space="preserve">Svaka tableta sadrži 475,0 mg </w:t>
      </w:r>
      <w:proofErr w:type="spellStart"/>
      <w:r w:rsidR="00D74E38" w:rsidRPr="006E2DED">
        <w:rPr>
          <w:sz w:val="22"/>
          <w:szCs w:val="22"/>
          <w:lang w:val="sr-Latn-ME"/>
        </w:rPr>
        <w:t>sorbitol</w:t>
      </w:r>
      <w:r w:rsidRPr="006E2DED">
        <w:rPr>
          <w:sz w:val="22"/>
          <w:szCs w:val="22"/>
          <w:lang w:val="sr-Latn-ME"/>
        </w:rPr>
        <w:t>a</w:t>
      </w:r>
      <w:proofErr w:type="spellEnd"/>
      <w:r w:rsidRPr="006E2DED">
        <w:rPr>
          <w:sz w:val="22"/>
          <w:szCs w:val="22"/>
          <w:lang w:val="sr-Latn-ME"/>
        </w:rPr>
        <w:t xml:space="preserve"> (E420)</w:t>
      </w:r>
      <w:r w:rsidR="00D74E38" w:rsidRPr="006E2DED">
        <w:rPr>
          <w:sz w:val="22"/>
          <w:szCs w:val="22"/>
          <w:lang w:val="sr-Latn-ME"/>
        </w:rPr>
        <w:t xml:space="preserve">, </w:t>
      </w:r>
      <w:r w:rsidRPr="006E2DED">
        <w:rPr>
          <w:sz w:val="22"/>
          <w:szCs w:val="22"/>
          <w:lang w:val="sr-Latn-ME"/>
        </w:rPr>
        <w:t>1</w:t>
      </w:r>
      <w:r w:rsidR="008D6AB7" w:rsidRPr="006E2DED">
        <w:rPr>
          <w:sz w:val="22"/>
          <w:szCs w:val="22"/>
          <w:lang w:val="sr-Latn-ME"/>
        </w:rPr>
        <w:t>,</w:t>
      </w:r>
      <w:r w:rsidRPr="006E2DED">
        <w:rPr>
          <w:sz w:val="22"/>
          <w:szCs w:val="22"/>
          <w:lang w:val="sr-Latn-ME"/>
        </w:rPr>
        <w:t>5</w:t>
      </w:r>
      <w:r w:rsidR="00B627EE" w:rsidRPr="006E2DED">
        <w:rPr>
          <w:sz w:val="22"/>
          <w:szCs w:val="22"/>
          <w:lang w:val="sr-Latn-ME"/>
        </w:rPr>
        <w:t>3</w:t>
      </w:r>
      <w:r w:rsidRPr="006E2DED">
        <w:rPr>
          <w:sz w:val="22"/>
          <w:szCs w:val="22"/>
          <w:lang w:val="sr-Latn-ME"/>
        </w:rPr>
        <w:t xml:space="preserve"> mg </w:t>
      </w:r>
      <w:r w:rsidR="00D74E38" w:rsidRPr="006E2DED">
        <w:rPr>
          <w:sz w:val="22"/>
          <w:szCs w:val="22"/>
          <w:lang w:val="sr-Latn-ME"/>
        </w:rPr>
        <w:t>saharoz</w:t>
      </w:r>
      <w:r w:rsidRPr="006E2DED">
        <w:rPr>
          <w:sz w:val="22"/>
          <w:szCs w:val="22"/>
          <w:lang w:val="sr-Latn-ME"/>
        </w:rPr>
        <w:t>e</w:t>
      </w:r>
      <w:r w:rsidR="00D74E38" w:rsidRPr="006E2DED">
        <w:rPr>
          <w:sz w:val="22"/>
          <w:szCs w:val="22"/>
          <w:lang w:val="sr-Latn-ME"/>
        </w:rPr>
        <w:t xml:space="preserve"> i </w:t>
      </w:r>
      <w:r w:rsidR="008D6AB7" w:rsidRPr="006E2DED">
        <w:rPr>
          <w:sz w:val="22"/>
          <w:szCs w:val="22"/>
          <w:lang w:val="sr-Latn-ME"/>
        </w:rPr>
        <w:t>0,3 mg</w:t>
      </w:r>
      <w:r w:rsidR="001603D1" w:rsidRPr="006E2DED">
        <w:rPr>
          <w:sz w:val="22"/>
          <w:szCs w:val="22"/>
          <w:lang w:val="sr-Latn-ME"/>
        </w:rPr>
        <w:t xml:space="preserve"> djelimično</w:t>
      </w:r>
      <w:r w:rsidR="008D6AB7" w:rsidRPr="006E2DED">
        <w:rPr>
          <w:sz w:val="22"/>
          <w:szCs w:val="22"/>
          <w:lang w:val="sr-Latn-ME"/>
        </w:rPr>
        <w:t xml:space="preserve"> </w:t>
      </w:r>
      <w:proofErr w:type="spellStart"/>
      <w:r w:rsidR="00D74E38" w:rsidRPr="006E2DED">
        <w:rPr>
          <w:sz w:val="22"/>
          <w:szCs w:val="22"/>
          <w:lang w:val="sr-Latn-ME"/>
        </w:rPr>
        <w:t>hidrogenizovano</w:t>
      </w:r>
      <w:r w:rsidR="008D6AB7" w:rsidRPr="006E2DED">
        <w:rPr>
          <w:sz w:val="22"/>
          <w:szCs w:val="22"/>
          <w:lang w:val="sr-Latn-ME"/>
        </w:rPr>
        <w:t>g</w:t>
      </w:r>
      <w:proofErr w:type="spellEnd"/>
      <w:r w:rsidR="00D74E38" w:rsidRPr="006E2DED">
        <w:rPr>
          <w:sz w:val="22"/>
          <w:szCs w:val="22"/>
          <w:lang w:val="sr-Latn-ME"/>
        </w:rPr>
        <w:t xml:space="preserve"> sojino</w:t>
      </w:r>
      <w:r w:rsidR="008D6AB7" w:rsidRPr="006E2DED">
        <w:rPr>
          <w:sz w:val="22"/>
          <w:szCs w:val="22"/>
          <w:lang w:val="sr-Latn-ME"/>
        </w:rPr>
        <w:t>g</w:t>
      </w:r>
      <w:r w:rsidR="00D74E38" w:rsidRPr="006E2DED">
        <w:rPr>
          <w:sz w:val="22"/>
          <w:szCs w:val="22"/>
          <w:lang w:val="sr-Latn-ME"/>
        </w:rPr>
        <w:t xml:space="preserve"> ulj</w:t>
      </w:r>
      <w:r w:rsidR="008D6AB7" w:rsidRPr="006E2DED">
        <w:rPr>
          <w:sz w:val="22"/>
          <w:szCs w:val="22"/>
          <w:lang w:val="sr-Latn-ME"/>
        </w:rPr>
        <w:t>a</w:t>
      </w:r>
      <w:r w:rsidR="00D74E38" w:rsidRPr="006E2DED">
        <w:rPr>
          <w:sz w:val="22"/>
          <w:szCs w:val="22"/>
          <w:lang w:val="sr-Latn-ME"/>
        </w:rPr>
        <w:t>.</w:t>
      </w:r>
    </w:p>
    <w:p w14:paraId="34858D12" w14:textId="77777777" w:rsidR="00D74E38" w:rsidRPr="006E2DED" w:rsidRDefault="00D74E38" w:rsidP="006E2DED">
      <w:pPr>
        <w:jc w:val="both"/>
        <w:rPr>
          <w:sz w:val="22"/>
          <w:szCs w:val="22"/>
          <w:lang w:val="sr-Latn-ME"/>
        </w:rPr>
      </w:pPr>
    </w:p>
    <w:p w14:paraId="0281AD2E" w14:textId="77777777" w:rsidR="0003793F" w:rsidRPr="006E2DED" w:rsidRDefault="0003793F" w:rsidP="006E2DED">
      <w:pPr>
        <w:jc w:val="both"/>
        <w:rPr>
          <w:sz w:val="22"/>
          <w:szCs w:val="22"/>
          <w:lang w:val="sr-Latn-ME"/>
        </w:rPr>
      </w:pPr>
      <w:r w:rsidRPr="006E2DED">
        <w:rPr>
          <w:sz w:val="22"/>
          <w:szCs w:val="22"/>
          <w:lang w:val="sr-Latn-ME"/>
        </w:rPr>
        <w:t xml:space="preserve">Za spisak svih </w:t>
      </w:r>
      <w:proofErr w:type="spellStart"/>
      <w:r w:rsidRPr="006E2DED">
        <w:rPr>
          <w:sz w:val="22"/>
          <w:szCs w:val="22"/>
          <w:lang w:val="sr-Latn-ME"/>
        </w:rPr>
        <w:t>ekscipijenasa</w:t>
      </w:r>
      <w:proofErr w:type="spellEnd"/>
      <w:r w:rsidRPr="006E2DED">
        <w:rPr>
          <w:sz w:val="22"/>
          <w:szCs w:val="22"/>
          <w:lang w:val="sr-Latn-ME"/>
        </w:rPr>
        <w:t>, pogledati dio 6.1.</w:t>
      </w:r>
    </w:p>
    <w:p w14:paraId="43DD75AF" w14:textId="77777777" w:rsidR="0003793F" w:rsidRPr="006E2DED" w:rsidRDefault="0003793F">
      <w:pPr>
        <w:rPr>
          <w:sz w:val="22"/>
          <w:szCs w:val="22"/>
          <w:lang w:val="sr-Latn-ME"/>
        </w:rPr>
      </w:pPr>
    </w:p>
    <w:p w14:paraId="21F8885B" w14:textId="77777777" w:rsidR="00C37FD7" w:rsidRPr="006E2DED" w:rsidRDefault="00C37FD7">
      <w:pPr>
        <w:rPr>
          <w:sz w:val="22"/>
          <w:szCs w:val="22"/>
          <w:lang w:val="sr-Latn-ME"/>
        </w:rPr>
      </w:pPr>
    </w:p>
    <w:p w14:paraId="5693C401" w14:textId="77777777" w:rsidR="00411B4B" w:rsidRPr="006E2DED" w:rsidRDefault="00411B4B" w:rsidP="00F5167F">
      <w:pPr>
        <w:tabs>
          <w:tab w:val="left" w:pos="540"/>
          <w:tab w:val="left" w:pos="569"/>
        </w:tabs>
        <w:rPr>
          <w:b/>
          <w:bCs/>
          <w:sz w:val="22"/>
          <w:szCs w:val="22"/>
          <w:lang w:val="sr-Latn-ME"/>
        </w:rPr>
      </w:pPr>
      <w:r w:rsidRPr="006E2DED">
        <w:rPr>
          <w:b/>
          <w:bCs/>
          <w:sz w:val="22"/>
          <w:szCs w:val="22"/>
          <w:lang w:val="sr-Latn-ME"/>
        </w:rPr>
        <w:t xml:space="preserve">3. </w:t>
      </w:r>
      <w:r w:rsidR="00F5167F" w:rsidRPr="006E2DED">
        <w:rPr>
          <w:b/>
          <w:bCs/>
          <w:sz w:val="22"/>
          <w:szCs w:val="22"/>
          <w:lang w:val="sr-Latn-ME"/>
        </w:rPr>
        <w:tab/>
      </w:r>
      <w:r w:rsidRPr="006E2DED">
        <w:rPr>
          <w:b/>
          <w:bCs/>
          <w:sz w:val="22"/>
          <w:szCs w:val="22"/>
          <w:lang w:val="sr-Latn-ME"/>
        </w:rPr>
        <w:t>FARMACEUTSKI OBLIK</w:t>
      </w:r>
      <w:r w:rsidR="009F2D23" w:rsidRPr="006E2DED">
        <w:rPr>
          <w:b/>
          <w:bCs/>
          <w:sz w:val="22"/>
          <w:szCs w:val="22"/>
          <w:lang w:val="sr-Latn-ME"/>
        </w:rPr>
        <w:t xml:space="preserve"> </w:t>
      </w:r>
    </w:p>
    <w:p w14:paraId="7DD335FF" w14:textId="77777777" w:rsidR="00411B4B" w:rsidRPr="006E2DED" w:rsidRDefault="00411B4B">
      <w:pPr>
        <w:rPr>
          <w:bCs/>
          <w:sz w:val="22"/>
          <w:szCs w:val="22"/>
          <w:lang w:val="sr-Latn-ME"/>
        </w:rPr>
      </w:pPr>
    </w:p>
    <w:p w14:paraId="2ACB7D76" w14:textId="77777777" w:rsidR="00D6618A" w:rsidRPr="006E2DED" w:rsidRDefault="00D6618A" w:rsidP="00D6618A">
      <w:pPr>
        <w:pStyle w:val="Header"/>
        <w:tabs>
          <w:tab w:val="left" w:pos="284"/>
        </w:tabs>
        <w:rPr>
          <w:sz w:val="22"/>
          <w:szCs w:val="22"/>
          <w:lang w:val="sr-Latn-ME"/>
        </w:rPr>
      </w:pPr>
      <w:r w:rsidRPr="006E2DED">
        <w:rPr>
          <w:sz w:val="22"/>
          <w:szCs w:val="22"/>
          <w:lang w:val="sr-Latn-ME"/>
        </w:rPr>
        <w:t>Tableta za žvakanje.</w:t>
      </w:r>
    </w:p>
    <w:p w14:paraId="5682CF93" w14:textId="77777777" w:rsidR="001603D1" w:rsidRPr="006E2DED" w:rsidRDefault="001603D1" w:rsidP="00D6618A">
      <w:pPr>
        <w:pStyle w:val="Header"/>
        <w:tabs>
          <w:tab w:val="left" w:pos="284"/>
        </w:tabs>
        <w:rPr>
          <w:sz w:val="22"/>
          <w:szCs w:val="22"/>
          <w:lang w:val="sr-Latn-ME"/>
        </w:rPr>
      </w:pPr>
    </w:p>
    <w:p w14:paraId="5B98DB3A" w14:textId="34A91B23" w:rsidR="00D6618A" w:rsidRPr="006E2DED" w:rsidRDefault="00DC0DEF" w:rsidP="00D6618A">
      <w:pPr>
        <w:pStyle w:val="Header"/>
        <w:tabs>
          <w:tab w:val="left" w:pos="284"/>
        </w:tabs>
        <w:rPr>
          <w:sz w:val="22"/>
          <w:szCs w:val="22"/>
          <w:lang w:val="sr-Latn-ME"/>
        </w:rPr>
      </w:pPr>
      <w:r w:rsidRPr="006E2DED">
        <w:rPr>
          <w:sz w:val="22"/>
          <w:szCs w:val="22"/>
          <w:lang w:val="sr-Latn-ME"/>
        </w:rPr>
        <w:t>Četvrtaste, b</w:t>
      </w:r>
      <w:r w:rsidR="00D6618A" w:rsidRPr="006E2DED">
        <w:rPr>
          <w:sz w:val="22"/>
          <w:szCs w:val="22"/>
          <w:lang w:val="sr-Latn-ME"/>
        </w:rPr>
        <w:t>ijelo-sive tablete.</w:t>
      </w:r>
    </w:p>
    <w:p w14:paraId="121F253A" w14:textId="77777777" w:rsidR="00EC2532" w:rsidRPr="006E2DED" w:rsidRDefault="00EC2532">
      <w:pPr>
        <w:rPr>
          <w:bCs/>
          <w:sz w:val="22"/>
          <w:szCs w:val="22"/>
          <w:lang w:val="sr-Latn-ME"/>
        </w:rPr>
      </w:pPr>
    </w:p>
    <w:p w14:paraId="4FE3DDCA" w14:textId="77777777" w:rsidR="00996AA8" w:rsidRPr="006E2DED" w:rsidRDefault="00996AA8">
      <w:pPr>
        <w:rPr>
          <w:bCs/>
          <w:sz w:val="22"/>
          <w:szCs w:val="22"/>
          <w:lang w:val="sr-Latn-ME"/>
        </w:rPr>
      </w:pPr>
    </w:p>
    <w:p w14:paraId="73C05F4D" w14:textId="77777777" w:rsidR="00411B4B" w:rsidRPr="006E2DED" w:rsidRDefault="00411B4B" w:rsidP="00155F95">
      <w:pPr>
        <w:tabs>
          <w:tab w:val="left" w:pos="540"/>
          <w:tab w:val="left" w:pos="569"/>
        </w:tabs>
        <w:jc w:val="both"/>
        <w:rPr>
          <w:b/>
          <w:bCs/>
          <w:sz w:val="22"/>
          <w:szCs w:val="22"/>
          <w:lang w:val="sr-Latn-ME"/>
        </w:rPr>
      </w:pPr>
      <w:r w:rsidRPr="006E2DED">
        <w:rPr>
          <w:b/>
          <w:bCs/>
          <w:sz w:val="22"/>
          <w:szCs w:val="22"/>
          <w:lang w:val="sr-Latn-ME"/>
        </w:rPr>
        <w:t xml:space="preserve">4. </w:t>
      </w:r>
      <w:r w:rsidR="00480FB1" w:rsidRPr="006E2DED">
        <w:rPr>
          <w:b/>
          <w:bCs/>
          <w:sz w:val="22"/>
          <w:szCs w:val="22"/>
          <w:lang w:val="sr-Latn-ME"/>
        </w:rPr>
        <w:tab/>
      </w:r>
      <w:r w:rsidRPr="006E2DED">
        <w:rPr>
          <w:b/>
          <w:bCs/>
          <w:sz w:val="22"/>
          <w:szCs w:val="22"/>
          <w:lang w:val="sr-Latn-ME"/>
        </w:rPr>
        <w:t>KLINIČKI PODACI</w:t>
      </w:r>
    </w:p>
    <w:p w14:paraId="361513C5" w14:textId="77777777" w:rsidR="00CD6F02" w:rsidRPr="006E2DED" w:rsidRDefault="00CD6F02" w:rsidP="00155F95">
      <w:pPr>
        <w:tabs>
          <w:tab w:val="left" w:pos="540"/>
          <w:tab w:val="left" w:pos="569"/>
        </w:tabs>
        <w:jc w:val="both"/>
        <w:rPr>
          <w:bCs/>
          <w:sz w:val="22"/>
          <w:szCs w:val="22"/>
          <w:lang w:val="sr-Latn-ME"/>
        </w:rPr>
      </w:pPr>
    </w:p>
    <w:p w14:paraId="61A43DB6" w14:textId="77777777" w:rsidR="00411B4B" w:rsidRPr="006E2DED" w:rsidRDefault="00411B4B" w:rsidP="00155F95">
      <w:pPr>
        <w:tabs>
          <w:tab w:val="left" w:pos="540"/>
          <w:tab w:val="left" w:pos="569"/>
        </w:tabs>
        <w:jc w:val="both"/>
        <w:rPr>
          <w:b/>
          <w:bCs/>
          <w:sz w:val="22"/>
          <w:szCs w:val="22"/>
          <w:lang w:val="sr-Latn-ME"/>
        </w:rPr>
      </w:pPr>
      <w:r w:rsidRPr="006E2DED">
        <w:rPr>
          <w:b/>
          <w:bCs/>
          <w:sz w:val="22"/>
          <w:szCs w:val="22"/>
          <w:lang w:val="sr-Latn-ME"/>
        </w:rPr>
        <w:t xml:space="preserve">4.1. </w:t>
      </w:r>
      <w:r w:rsidR="00480FB1" w:rsidRPr="006E2DED">
        <w:rPr>
          <w:b/>
          <w:bCs/>
          <w:sz w:val="22"/>
          <w:szCs w:val="22"/>
          <w:lang w:val="sr-Latn-ME"/>
        </w:rPr>
        <w:tab/>
      </w:r>
      <w:r w:rsidRPr="006E2DED">
        <w:rPr>
          <w:b/>
          <w:bCs/>
          <w:sz w:val="22"/>
          <w:szCs w:val="22"/>
          <w:lang w:val="sr-Latn-ME"/>
        </w:rPr>
        <w:t>Terapijske indikacije</w:t>
      </w:r>
    </w:p>
    <w:p w14:paraId="74E06474" w14:textId="57D8A9EC" w:rsidR="00D6618A" w:rsidRPr="006E2DED" w:rsidRDefault="00D6618A" w:rsidP="00155F95">
      <w:pPr>
        <w:tabs>
          <w:tab w:val="left" w:pos="540"/>
          <w:tab w:val="left" w:pos="569"/>
        </w:tabs>
        <w:jc w:val="both"/>
        <w:rPr>
          <w:b/>
          <w:bCs/>
          <w:sz w:val="22"/>
          <w:szCs w:val="22"/>
          <w:lang w:val="sr-Latn-ME"/>
        </w:rPr>
      </w:pPr>
    </w:p>
    <w:p w14:paraId="2DFB9E60" w14:textId="06A42360" w:rsidR="008C17EF" w:rsidRPr="006E2DED" w:rsidRDefault="006E0535" w:rsidP="00155F95">
      <w:pPr>
        <w:tabs>
          <w:tab w:val="left" w:pos="540"/>
          <w:tab w:val="left" w:pos="569"/>
        </w:tabs>
        <w:jc w:val="both"/>
        <w:rPr>
          <w:b/>
          <w:bCs/>
          <w:sz w:val="22"/>
          <w:szCs w:val="22"/>
          <w:lang w:val="sr-Latn-ME"/>
        </w:rPr>
      </w:pPr>
      <w:r w:rsidRPr="006E2DED">
        <w:rPr>
          <w:sz w:val="22"/>
          <w:szCs w:val="22"/>
          <w:lang w:val="sr-Latn-ME"/>
        </w:rPr>
        <w:t xml:space="preserve">Lijek </w:t>
      </w:r>
      <w:r w:rsidR="008C17EF" w:rsidRPr="006E2DED">
        <w:rPr>
          <w:sz w:val="22"/>
          <w:szCs w:val="22"/>
          <w:lang w:val="sr-Latn-ME"/>
        </w:rPr>
        <w:t xml:space="preserve">IDEOS je </w:t>
      </w:r>
      <w:proofErr w:type="spellStart"/>
      <w:r w:rsidR="008C17EF" w:rsidRPr="006E2DED">
        <w:rPr>
          <w:sz w:val="22"/>
          <w:szCs w:val="22"/>
          <w:lang w:val="sr-Latn-ME"/>
        </w:rPr>
        <w:t>indikovan</w:t>
      </w:r>
      <w:proofErr w:type="spellEnd"/>
      <w:r w:rsidR="008C17EF" w:rsidRPr="006E2DED">
        <w:rPr>
          <w:sz w:val="22"/>
          <w:szCs w:val="22"/>
          <w:lang w:val="sr-Latn-ME"/>
        </w:rPr>
        <w:t xml:space="preserve"> samo kod odraslih za:</w:t>
      </w:r>
      <w:r w:rsidR="008C17EF" w:rsidRPr="006E2DED">
        <w:rPr>
          <w:b/>
          <w:bCs/>
          <w:sz w:val="22"/>
          <w:szCs w:val="22"/>
          <w:lang w:val="sr-Latn-ME"/>
        </w:rPr>
        <w:t xml:space="preserve"> </w:t>
      </w:r>
    </w:p>
    <w:p w14:paraId="61EDCD0D" w14:textId="77777777" w:rsidR="006E0535" w:rsidRPr="006E2DED" w:rsidRDefault="006E0535" w:rsidP="00155F95">
      <w:pPr>
        <w:tabs>
          <w:tab w:val="left" w:pos="540"/>
          <w:tab w:val="left" w:pos="569"/>
        </w:tabs>
        <w:jc w:val="both"/>
        <w:rPr>
          <w:b/>
          <w:bCs/>
          <w:sz w:val="22"/>
          <w:szCs w:val="22"/>
          <w:lang w:val="sr-Latn-ME"/>
        </w:rPr>
      </w:pPr>
    </w:p>
    <w:p w14:paraId="5F7AA136" w14:textId="30049F0E" w:rsidR="00D6618A" w:rsidRPr="006E2DED" w:rsidRDefault="00D6618A" w:rsidP="00155F95">
      <w:pPr>
        <w:pStyle w:val="Header"/>
        <w:tabs>
          <w:tab w:val="left" w:pos="284"/>
        </w:tabs>
        <w:jc w:val="both"/>
        <w:rPr>
          <w:sz w:val="22"/>
          <w:szCs w:val="22"/>
          <w:lang w:val="sr-Latn-ME"/>
        </w:rPr>
      </w:pPr>
      <w:r w:rsidRPr="006E2DED">
        <w:rPr>
          <w:sz w:val="22"/>
          <w:szCs w:val="22"/>
          <w:lang w:val="sr-Latn-ME"/>
        </w:rPr>
        <w:t>- Korekcij</w:t>
      </w:r>
      <w:r w:rsidR="006E0535" w:rsidRPr="006E2DED">
        <w:rPr>
          <w:sz w:val="22"/>
          <w:szCs w:val="22"/>
          <w:lang w:val="sr-Latn-ME"/>
        </w:rPr>
        <w:t>u</w:t>
      </w:r>
      <w:r w:rsidRPr="006E2DED">
        <w:rPr>
          <w:sz w:val="22"/>
          <w:szCs w:val="22"/>
          <w:lang w:val="sr-Latn-ME"/>
        </w:rPr>
        <w:t xml:space="preserve"> kombinovanog nedostatka vitamina D i kalcijuma kod starijih osoba.</w:t>
      </w:r>
    </w:p>
    <w:p w14:paraId="2FE6EAAC" w14:textId="3C56A01F" w:rsidR="00701C44" w:rsidRPr="006E2DED" w:rsidRDefault="00D6618A" w:rsidP="00155F95">
      <w:pPr>
        <w:pStyle w:val="Header"/>
        <w:tabs>
          <w:tab w:val="left" w:pos="284"/>
        </w:tabs>
        <w:jc w:val="both"/>
        <w:rPr>
          <w:sz w:val="22"/>
          <w:szCs w:val="22"/>
          <w:lang w:val="sr-Latn-ME"/>
        </w:rPr>
      </w:pPr>
      <w:r w:rsidRPr="006E2DED">
        <w:rPr>
          <w:sz w:val="22"/>
          <w:szCs w:val="22"/>
          <w:lang w:val="sr-Latn-ME"/>
        </w:rPr>
        <w:t>- Nadoknad</w:t>
      </w:r>
      <w:r w:rsidR="006E0535" w:rsidRPr="006E2DED">
        <w:rPr>
          <w:sz w:val="22"/>
          <w:szCs w:val="22"/>
          <w:lang w:val="sr-Latn-ME"/>
        </w:rPr>
        <w:t>u</w:t>
      </w:r>
      <w:r w:rsidRPr="006E2DED">
        <w:rPr>
          <w:sz w:val="22"/>
          <w:szCs w:val="22"/>
          <w:lang w:val="sr-Latn-ME"/>
        </w:rPr>
        <w:t xml:space="preserve"> vitamina D i kalcijuma, kao dodatak određenoj terapiji tokom </w:t>
      </w:r>
      <w:r w:rsidR="00701C44" w:rsidRPr="006E2DED">
        <w:rPr>
          <w:sz w:val="22"/>
          <w:szCs w:val="22"/>
          <w:lang w:val="sr-Latn-ME"/>
        </w:rPr>
        <w:t>terapije</w:t>
      </w:r>
      <w:r w:rsidRPr="006E2DED">
        <w:rPr>
          <w:sz w:val="22"/>
          <w:szCs w:val="22"/>
          <w:lang w:val="sr-Latn-ME"/>
        </w:rPr>
        <w:t xml:space="preserve"> </w:t>
      </w:r>
      <w:proofErr w:type="spellStart"/>
      <w:r w:rsidRPr="006E2DED">
        <w:rPr>
          <w:sz w:val="22"/>
          <w:szCs w:val="22"/>
          <w:lang w:val="sr-Latn-ME"/>
        </w:rPr>
        <w:t>osteoporoze</w:t>
      </w:r>
      <w:proofErr w:type="spellEnd"/>
      <w:r w:rsidRPr="006E2DED">
        <w:rPr>
          <w:sz w:val="22"/>
          <w:szCs w:val="22"/>
          <w:lang w:val="sr-Latn-ME"/>
        </w:rPr>
        <w:t xml:space="preserve"> kod pacijenata sa utvrđenim nedostatkom ili visokim rizikom od</w:t>
      </w:r>
      <w:r w:rsidR="008C17EF" w:rsidRPr="006E2DED">
        <w:rPr>
          <w:sz w:val="22"/>
          <w:szCs w:val="22"/>
          <w:lang w:val="sr-Latn-ME"/>
        </w:rPr>
        <w:t xml:space="preserve"> kombinovanog</w:t>
      </w:r>
      <w:r w:rsidRPr="006E2DED">
        <w:rPr>
          <w:sz w:val="22"/>
          <w:szCs w:val="22"/>
          <w:lang w:val="sr-Latn-ME"/>
        </w:rPr>
        <w:t xml:space="preserve"> nedostatka vitamina D i kalcijuma.</w:t>
      </w:r>
    </w:p>
    <w:p w14:paraId="48C59C07" w14:textId="77777777" w:rsidR="00411B4B" w:rsidRPr="006E2DED" w:rsidRDefault="00411B4B" w:rsidP="00155F95">
      <w:pPr>
        <w:tabs>
          <w:tab w:val="left" w:pos="540"/>
          <w:tab w:val="left" w:pos="569"/>
        </w:tabs>
        <w:jc w:val="both"/>
        <w:rPr>
          <w:bCs/>
          <w:sz w:val="22"/>
          <w:szCs w:val="22"/>
          <w:lang w:val="sr-Latn-ME"/>
        </w:rPr>
      </w:pPr>
    </w:p>
    <w:p w14:paraId="5FFFA6B0" w14:textId="77777777" w:rsidR="00411B4B" w:rsidRPr="006E2DED" w:rsidRDefault="00411B4B" w:rsidP="00155F95">
      <w:pPr>
        <w:tabs>
          <w:tab w:val="left" w:pos="540"/>
          <w:tab w:val="left" w:pos="569"/>
        </w:tabs>
        <w:jc w:val="both"/>
        <w:rPr>
          <w:b/>
          <w:bCs/>
          <w:sz w:val="22"/>
          <w:szCs w:val="22"/>
          <w:lang w:val="sr-Latn-ME"/>
        </w:rPr>
      </w:pPr>
      <w:r w:rsidRPr="006E2DED">
        <w:rPr>
          <w:b/>
          <w:bCs/>
          <w:sz w:val="22"/>
          <w:szCs w:val="22"/>
          <w:lang w:val="sr-Latn-ME"/>
        </w:rPr>
        <w:t xml:space="preserve">4.2. </w:t>
      </w:r>
      <w:r w:rsidR="00480FB1" w:rsidRPr="006E2DED">
        <w:rPr>
          <w:b/>
          <w:bCs/>
          <w:sz w:val="22"/>
          <w:szCs w:val="22"/>
          <w:lang w:val="sr-Latn-ME"/>
        </w:rPr>
        <w:tab/>
      </w:r>
      <w:r w:rsidRPr="006E2DED">
        <w:rPr>
          <w:b/>
          <w:bCs/>
          <w:sz w:val="22"/>
          <w:szCs w:val="22"/>
          <w:lang w:val="sr-Latn-ME"/>
        </w:rPr>
        <w:t>Doziranje i način primjene</w:t>
      </w:r>
    </w:p>
    <w:p w14:paraId="6DAA8839" w14:textId="77777777" w:rsidR="0072020E" w:rsidRPr="006E2DED" w:rsidRDefault="0072020E" w:rsidP="00155F95">
      <w:pPr>
        <w:tabs>
          <w:tab w:val="left" w:pos="540"/>
          <w:tab w:val="left" w:pos="569"/>
        </w:tabs>
        <w:jc w:val="both"/>
        <w:rPr>
          <w:bCs/>
          <w:sz w:val="22"/>
          <w:szCs w:val="22"/>
          <w:lang w:val="sr-Latn-ME"/>
        </w:rPr>
      </w:pPr>
    </w:p>
    <w:p w14:paraId="4238EE30" w14:textId="77777777" w:rsidR="00452E9D" w:rsidRPr="006E2DED" w:rsidRDefault="00452E9D" w:rsidP="00155F95">
      <w:pPr>
        <w:tabs>
          <w:tab w:val="left" w:pos="540"/>
          <w:tab w:val="left" w:pos="569"/>
        </w:tabs>
        <w:jc w:val="both"/>
        <w:rPr>
          <w:bCs/>
          <w:sz w:val="22"/>
          <w:szCs w:val="22"/>
          <w:u w:val="single"/>
          <w:lang w:val="sr-Latn-ME"/>
        </w:rPr>
      </w:pPr>
      <w:r w:rsidRPr="006E2DED">
        <w:rPr>
          <w:bCs/>
          <w:sz w:val="22"/>
          <w:szCs w:val="22"/>
          <w:u w:val="single"/>
          <w:lang w:val="sr-Latn-ME"/>
        </w:rPr>
        <w:t>Doziranje</w:t>
      </w:r>
    </w:p>
    <w:p w14:paraId="1D168E77" w14:textId="77777777" w:rsidR="00D6618A" w:rsidRPr="006E2DED" w:rsidRDefault="00D6618A" w:rsidP="00155F95">
      <w:pPr>
        <w:pStyle w:val="Header"/>
        <w:tabs>
          <w:tab w:val="left" w:pos="284"/>
        </w:tabs>
        <w:jc w:val="both"/>
        <w:rPr>
          <w:sz w:val="22"/>
          <w:szCs w:val="22"/>
          <w:lang w:val="sr-Latn-ME"/>
        </w:rPr>
      </w:pPr>
      <w:r w:rsidRPr="006E2DED">
        <w:rPr>
          <w:sz w:val="22"/>
          <w:szCs w:val="22"/>
          <w:lang w:val="sr-Latn-ME"/>
        </w:rPr>
        <w:t>Jedna tableta dva puta dnevno.</w:t>
      </w:r>
    </w:p>
    <w:p w14:paraId="05643BB5" w14:textId="77777777" w:rsidR="00D6618A" w:rsidRPr="006E2DED" w:rsidRDefault="00D6618A" w:rsidP="00155F95">
      <w:pPr>
        <w:pStyle w:val="Header"/>
        <w:tabs>
          <w:tab w:val="left" w:pos="284"/>
        </w:tabs>
        <w:jc w:val="both"/>
        <w:rPr>
          <w:i/>
          <w:sz w:val="22"/>
          <w:szCs w:val="22"/>
          <w:lang w:val="sr-Latn-ME"/>
        </w:rPr>
      </w:pPr>
    </w:p>
    <w:p w14:paraId="60865D43" w14:textId="37B65E89" w:rsidR="00B73B11" w:rsidRPr="006E2DED" w:rsidRDefault="00B73B11" w:rsidP="00155F95">
      <w:pPr>
        <w:pStyle w:val="Header"/>
        <w:tabs>
          <w:tab w:val="left" w:pos="284"/>
        </w:tabs>
        <w:jc w:val="both"/>
        <w:rPr>
          <w:iCs/>
          <w:sz w:val="22"/>
          <w:szCs w:val="22"/>
          <w:u w:val="single"/>
          <w:lang w:val="sr-Latn-ME"/>
        </w:rPr>
      </w:pPr>
      <w:r w:rsidRPr="006E2DED">
        <w:rPr>
          <w:iCs/>
          <w:sz w:val="22"/>
          <w:szCs w:val="22"/>
          <w:u w:val="single"/>
          <w:lang w:val="sr-Latn-ME"/>
        </w:rPr>
        <w:t>Pedijatrijska populacija</w:t>
      </w:r>
    </w:p>
    <w:p w14:paraId="387B62D7" w14:textId="62499C67" w:rsidR="00B73B11" w:rsidRPr="006E2DED" w:rsidRDefault="00B73B11" w:rsidP="00155F95">
      <w:pPr>
        <w:pStyle w:val="Header"/>
        <w:tabs>
          <w:tab w:val="left" w:pos="284"/>
        </w:tabs>
        <w:jc w:val="both"/>
        <w:rPr>
          <w:i/>
          <w:sz w:val="22"/>
          <w:szCs w:val="22"/>
          <w:lang w:val="sr-Latn-ME"/>
        </w:rPr>
      </w:pPr>
      <w:r w:rsidRPr="006E2DED">
        <w:rPr>
          <w:iCs/>
          <w:sz w:val="22"/>
          <w:szCs w:val="22"/>
          <w:lang w:val="sr-Latn-ME"/>
        </w:rPr>
        <w:t xml:space="preserve">Nema relevantne primjene </w:t>
      </w:r>
      <w:r w:rsidR="006E0535" w:rsidRPr="006E2DED">
        <w:rPr>
          <w:iCs/>
          <w:sz w:val="22"/>
          <w:szCs w:val="22"/>
          <w:lang w:val="sr-Latn-ME"/>
        </w:rPr>
        <w:t xml:space="preserve">lijeka </w:t>
      </w:r>
      <w:r w:rsidRPr="006E2DED">
        <w:rPr>
          <w:iCs/>
          <w:sz w:val="22"/>
          <w:szCs w:val="22"/>
          <w:lang w:val="sr-Latn-ME"/>
        </w:rPr>
        <w:t>IDEOS u pedijatrijskoj populaciji.</w:t>
      </w:r>
    </w:p>
    <w:p w14:paraId="4BFA5383" w14:textId="77777777" w:rsidR="00452E9D" w:rsidRPr="006E2DED" w:rsidRDefault="00452E9D" w:rsidP="00155F95">
      <w:pPr>
        <w:tabs>
          <w:tab w:val="left" w:pos="540"/>
          <w:tab w:val="left" w:pos="569"/>
        </w:tabs>
        <w:jc w:val="both"/>
        <w:rPr>
          <w:bCs/>
          <w:sz w:val="22"/>
          <w:szCs w:val="22"/>
          <w:u w:val="single"/>
          <w:lang w:val="sr-Latn-ME"/>
        </w:rPr>
      </w:pPr>
    </w:p>
    <w:p w14:paraId="5D62AA25" w14:textId="77777777" w:rsidR="00452E9D" w:rsidRPr="006E2DED" w:rsidRDefault="00452E9D" w:rsidP="00155F95">
      <w:pPr>
        <w:tabs>
          <w:tab w:val="left" w:pos="540"/>
          <w:tab w:val="left" w:pos="569"/>
        </w:tabs>
        <w:jc w:val="both"/>
        <w:rPr>
          <w:bCs/>
          <w:sz w:val="22"/>
          <w:szCs w:val="22"/>
          <w:u w:val="single"/>
          <w:lang w:val="sr-Latn-ME"/>
        </w:rPr>
      </w:pPr>
      <w:r w:rsidRPr="006E2DED">
        <w:rPr>
          <w:bCs/>
          <w:sz w:val="22"/>
          <w:szCs w:val="22"/>
          <w:u w:val="single"/>
          <w:lang w:val="sr-Latn-ME"/>
        </w:rPr>
        <w:t>Način primjene</w:t>
      </w:r>
    </w:p>
    <w:p w14:paraId="2D263A50" w14:textId="77777777" w:rsidR="00761DB6" w:rsidRPr="006E2DED" w:rsidRDefault="00761DB6" w:rsidP="00155F95">
      <w:pPr>
        <w:pStyle w:val="Header"/>
        <w:tabs>
          <w:tab w:val="left" w:pos="284"/>
        </w:tabs>
        <w:jc w:val="both"/>
        <w:rPr>
          <w:sz w:val="22"/>
          <w:szCs w:val="22"/>
          <w:lang w:val="sr-Latn-ME"/>
        </w:rPr>
      </w:pPr>
      <w:r w:rsidRPr="006E2DED">
        <w:rPr>
          <w:sz w:val="22"/>
          <w:szCs w:val="22"/>
          <w:lang w:val="sr-Latn-ME"/>
        </w:rPr>
        <w:t>Oralna upotreba.</w:t>
      </w:r>
    </w:p>
    <w:p w14:paraId="2E97E5FB" w14:textId="1D81E306" w:rsidR="00761DB6" w:rsidRDefault="00761DB6" w:rsidP="00155F95">
      <w:pPr>
        <w:pStyle w:val="Header"/>
        <w:tabs>
          <w:tab w:val="left" w:pos="284"/>
        </w:tabs>
        <w:jc w:val="both"/>
        <w:rPr>
          <w:sz w:val="22"/>
          <w:szCs w:val="22"/>
          <w:lang w:val="sr-Latn-ME"/>
        </w:rPr>
      </w:pPr>
      <w:r w:rsidRPr="006E2DED">
        <w:rPr>
          <w:sz w:val="22"/>
          <w:szCs w:val="22"/>
          <w:lang w:val="sr-Latn-ME"/>
        </w:rPr>
        <w:t xml:space="preserve">Tabletu treba sažvakati ili </w:t>
      </w:r>
      <w:r w:rsidR="006E0535" w:rsidRPr="006E2DED">
        <w:rPr>
          <w:sz w:val="22"/>
          <w:szCs w:val="22"/>
          <w:lang w:val="sr-Latn-ME"/>
        </w:rPr>
        <w:t>rastopiti u ustima</w:t>
      </w:r>
      <w:r w:rsidRPr="006E2DED">
        <w:rPr>
          <w:sz w:val="22"/>
          <w:szCs w:val="22"/>
          <w:lang w:val="sr-Latn-ME"/>
        </w:rPr>
        <w:t>.</w:t>
      </w:r>
    </w:p>
    <w:p w14:paraId="1AEF31DA" w14:textId="77777777" w:rsidR="006E2DED" w:rsidRPr="006E2DED" w:rsidRDefault="006E2DED" w:rsidP="00155F95">
      <w:pPr>
        <w:pStyle w:val="Header"/>
        <w:tabs>
          <w:tab w:val="left" w:pos="284"/>
        </w:tabs>
        <w:jc w:val="both"/>
        <w:rPr>
          <w:sz w:val="22"/>
          <w:szCs w:val="22"/>
          <w:lang w:val="sr-Latn-ME"/>
        </w:rPr>
      </w:pPr>
    </w:p>
    <w:p w14:paraId="0CABD383" w14:textId="77777777" w:rsidR="00411B4B" w:rsidRPr="006E2DED" w:rsidRDefault="00411B4B" w:rsidP="00155F95">
      <w:pPr>
        <w:tabs>
          <w:tab w:val="left" w:pos="540"/>
          <w:tab w:val="left" w:pos="569"/>
        </w:tabs>
        <w:jc w:val="both"/>
        <w:rPr>
          <w:b/>
          <w:bCs/>
          <w:sz w:val="22"/>
          <w:szCs w:val="22"/>
          <w:lang w:val="sr-Latn-ME"/>
        </w:rPr>
      </w:pPr>
      <w:r w:rsidRPr="006E2DED">
        <w:rPr>
          <w:b/>
          <w:bCs/>
          <w:sz w:val="22"/>
          <w:szCs w:val="22"/>
          <w:lang w:val="sr-Latn-ME"/>
        </w:rPr>
        <w:lastRenderedPageBreak/>
        <w:t xml:space="preserve">4.3. </w:t>
      </w:r>
      <w:r w:rsidR="00480FB1" w:rsidRPr="006E2DED">
        <w:rPr>
          <w:b/>
          <w:bCs/>
          <w:sz w:val="22"/>
          <w:szCs w:val="22"/>
          <w:lang w:val="sr-Latn-ME"/>
        </w:rPr>
        <w:tab/>
      </w:r>
      <w:proofErr w:type="spellStart"/>
      <w:r w:rsidRPr="006E2DED">
        <w:rPr>
          <w:b/>
          <w:bCs/>
          <w:sz w:val="22"/>
          <w:szCs w:val="22"/>
          <w:lang w:val="sr-Latn-ME"/>
        </w:rPr>
        <w:t>Kontraindikacije</w:t>
      </w:r>
      <w:proofErr w:type="spellEnd"/>
    </w:p>
    <w:p w14:paraId="36DE0834" w14:textId="77777777" w:rsidR="00641CEA" w:rsidRPr="006E2DED" w:rsidRDefault="00641CEA" w:rsidP="00155F95">
      <w:pPr>
        <w:tabs>
          <w:tab w:val="left" w:pos="540"/>
          <w:tab w:val="left" w:pos="569"/>
        </w:tabs>
        <w:jc w:val="both"/>
        <w:rPr>
          <w:b/>
          <w:bCs/>
          <w:sz w:val="22"/>
          <w:szCs w:val="22"/>
          <w:lang w:val="sr-Latn-ME"/>
        </w:rPr>
      </w:pPr>
    </w:p>
    <w:p w14:paraId="7EED94E5" w14:textId="1097C63A" w:rsidR="00641CEA" w:rsidRPr="006E2DED" w:rsidRDefault="00641CEA" w:rsidP="006E0535">
      <w:pPr>
        <w:pStyle w:val="Header"/>
        <w:tabs>
          <w:tab w:val="left" w:pos="284"/>
        </w:tabs>
        <w:jc w:val="both"/>
        <w:rPr>
          <w:sz w:val="22"/>
          <w:szCs w:val="22"/>
          <w:lang w:val="sr-Latn-ME"/>
        </w:rPr>
      </w:pPr>
      <w:r w:rsidRPr="006E2DED">
        <w:rPr>
          <w:sz w:val="22"/>
          <w:szCs w:val="22"/>
          <w:lang w:val="sr-Latn-ME"/>
        </w:rPr>
        <w:t>-</w:t>
      </w:r>
      <w:r w:rsidR="007D29AF" w:rsidRPr="006E2DED">
        <w:rPr>
          <w:sz w:val="22"/>
          <w:szCs w:val="22"/>
          <w:lang w:val="sr-Latn-ME"/>
        </w:rPr>
        <w:t xml:space="preserve"> </w:t>
      </w:r>
      <w:r w:rsidRPr="006E2DED">
        <w:rPr>
          <w:sz w:val="22"/>
          <w:szCs w:val="22"/>
          <w:lang w:val="sr-Latn-ME"/>
        </w:rPr>
        <w:t>Preosjetljivost na aktivn</w:t>
      </w:r>
      <w:r w:rsidR="002D3530" w:rsidRPr="006E2DED">
        <w:rPr>
          <w:sz w:val="22"/>
          <w:szCs w:val="22"/>
          <w:lang w:val="sr-Latn-ME"/>
        </w:rPr>
        <w:t>e</w:t>
      </w:r>
      <w:r w:rsidRPr="006E2DED">
        <w:rPr>
          <w:sz w:val="22"/>
          <w:szCs w:val="22"/>
          <w:lang w:val="sr-Latn-ME"/>
        </w:rPr>
        <w:t xml:space="preserve"> supstanc</w:t>
      </w:r>
      <w:r w:rsidR="002D3530" w:rsidRPr="006E2DED">
        <w:rPr>
          <w:sz w:val="22"/>
          <w:szCs w:val="22"/>
          <w:lang w:val="sr-Latn-ME"/>
        </w:rPr>
        <w:t>e</w:t>
      </w:r>
      <w:r w:rsidRPr="006E2DED">
        <w:rPr>
          <w:sz w:val="22"/>
          <w:szCs w:val="22"/>
          <w:lang w:val="sr-Latn-ME"/>
        </w:rPr>
        <w:t xml:space="preserve"> ili na bilo koju od pomoćnih supstanci navedenih u </w:t>
      </w:r>
      <w:r w:rsidR="006E0535" w:rsidRPr="006E2DED">
        <w:rPr>
          <w:sz w:val="22"/>
          <w:szCs w:val="22"/>
          <w:lang w:val="sr-Latn-ME"/>
        </w:rPr>
        <w:t>dijelu</w:t>
      </w:r>
      <w:r w:rsidRPr="006E2DED">
        <w:rPr>
          <w:sz w:val="22"/>
          <w:szCs w:val="22"/>
          <w:lang w:val="sr-Latn-ME"/>
        </w:rPr>
        <w:t xml:space="preserve"> 6.1.</w:t>
      </w:r>
    </w:p>
    <w:p w14:paraId="7B760581" w14:textId="750F68BD" w:rsidR="00641CEA" w:rsidRPr="006E2DED" w:rsidRDefault="00641CEA" w:rsidP="006E0535">
      <w:pPr>
        <w:pStyle w:val="Header"/>
        <w:tabs>
          <w:tab w:val="left" w:pos="284"/>
        </w:tabs>
        <w:jc w:val="both"/>
        <w:rPr>
          <w:sz w:val="22"/>
          <w:szCs w:val="22"/>
          <w:lang w:val="sr-Latn-ME"/>
        </w:rPr>
      </w:pPr>
      <w:r w:rsidRPr="006E2DED">
        <w:rPr>
          <w:sz w:val="22"/>
          <w:szCs w:val="22"/>
          <w:lang w:val="sr-Latn-ME"/>
        </w:rPr>
        <w:t>-</w:t>
      </w:r>
      <w:r w:rsidR="007D29AF" w:rsidRPr="006E2DED">
        <w:rPr>
          <w:sz w:val="22"/>
          <w:szCs w:val="22"/>
          <w:lang w:val="sr-Latn-ME"/>
        </w:rPr>
        <w:t xml:space="preserve"> </w:t>
      </w:r>
      <w:r w:rsidRPr="006E2DED">
        <w:rPr>
          <w:sz w:val="22"/>
          <w:szCs w:val="22"/>
          <w:lang w:val="sr-Latn-ME"/>
        </w:rPr>
        <w:t xml:space="preserve">Ovaj lijek sadrži </w:t>
      </w:r>
      <w:proofErr w:type="spellStart"/>
      <w:r w:rsidRPr="006E2DED">
        <w:rPr>
          <w:sz w:val="22"/>
          <w:szCs w:val="22"/>
          <w:lang w:val="sr-Latn-ME"/>
        </w:rPr>
        <w:t>hidrogenizovano</w:t>
      </w:r>
      <w:proofErr w:type="spellEnd"/>
      <w:r w:rsidRPr="006E2DED">
        <w:rPr>
          <w:sz w:val="22"/>
          <w:szCs w:val="22"/>
          <w:lang w:val="sr-Latn-ME"/>
        </w:rPr>
        <w:t xml:space="preserve"> sojino ulje. Osobe alergične na kikiriki ili soju ne smiju uzimati ovaj lijek.</w:t>
      </w:r>
    </w:p>
    <w:p w14:paraId="79BE30DA" w14:textId="299C5FCF" w:rsidR="00641CEA" w:rsidRPr="006E2DED" w:rsidRDefault="00641CEA" w:rsidP="006E0535">
      <w:pPr>
        <w:pStyle w:val="Header"/>
        <w:tabs>
          <w:tab w:val="left" w:pos="284"/>
        </w:tabs>
        <w:jc w:val="both"/>
        <w:rPr>
          <w:sz w:val="22"/>
          <w:szCs w:val="22"/>
          <w:lang w:val="sr-Latn-ME"/>
        </w:rPr>
      </w:pPr>
      <w:r w:rsidRPr="006E2DED">
        <w:rPr>
          <w:sz w:val="22"/>
          <w:szCs w:val="22"/>
          <w:lang w:val="sr-Latn-ME"/>
        </w:rPr>
        <w:t xml:space="preserve">- </w:t>
      </w:r>
      <w:proofErr w:type="spellStart"/>
      <w:r w:rsidRPr="006E2DED">
        <w:rPr>
          <w:sz w:val="22"/>
          <w:szCs w:val="22"/>
          <w:lang w:val="sr-Latn-ME"/>
        </w:rPr>
        <w:t>Hiperkalcemija</w:t>
      </w:r>
      <w:proofErr w:type="spellEnd"/>
      <w:r w:rsidRPr="006E2DED">
        <w:rPr>
          <w:sz w:val="22"/>
          <w:szCs w:val="22"/>
          <w:lang w:val="sr-Latn-ME"/>
        </w:rPr>
        <w:t xml:space="preserve">, </w:t>
      </w:r>
      <w:proofErr w:type="spellStart"/>
      <w:r w:rsidRPr="006E2DED">
        <w:rPr>
          <w:sz w:val="22"/>
          <w:szCs w:val="22"/>
          <w:lang w:val="sr-Latn-ME"/>
        </w:rPr>
        <w:t>hiperkalciurija</w:t>
      </w:r>
      <w:proofErr w:type="spellEnd"/>
      <w:r w:rsidRPr="006E2DED">
        <w:rPr>
          <w:sz w:val="22"/>
          <w:szCs w:val="22"/>
          <w:lang w:val="sr-Latn-ME"/>
        </w:rPr>
        <w:t xml:space="preserve"> i bolesti i/ili stanja koja dovode do </w:t>
      </w:r>
      <w:proofErr w:type="spellStart"/>
      <w:r w:rsidRPr="006E2DED">
        <w:rPr>
          <w:sz w:val="22"/>
          <w:szCs w:val="22"/>
          <w:lang w:val="sr-Latn-ME"/>
        </w:rPr>
        <w:t>hiperkalcemije</w:t>
      </w:r>
      <w:proofErr w:type="spellEnd"/>
      <w:r w:rsidRPr="006E2DED">
        <w:rPr>
          <w:sz w:val="22"/>
          <w:szCs w:val="22"/>
          <w:lang w:val="sr-Latn-ME"/>
        </w:rPr>
        <w:t xml:space="preserve"> i/ili </w:t>
      </w:r>
      <w:proofErr w:type="spellStart"/>
      <w:r w:rsidRPr="006E2DED">
        <w:rPr>
          <w:sz w:val="22"/>
          <w:szCs w:val="22"/>
          <w:lang w:val="sr-Latn-ME"/>
        </w:rPr>
        <w:t>hiperkalciurije</w:t>
      </w:r>
      <w:proofErr w:type="spellEnd"/>
      <w:r w:rsidRPr="006E2DED">
        <w:rPr>
          <w:sz w:val="22"/>
          <w:szCs w:val="22"/>
          <w:lang w:val="sr-Latn-ME"/>
        </w:rPr>
        <w:t xml:space="preserve"> (npr. </w:t>
      </w:r>
      <w:proofErr w:type="spellStart"/>
      <w:r w:rsidRPr="006E2DED">
        <w:rPr>
          <w:sz w:val="22"/>
          <w:szCs w:val="22"/>
          <w:lang w:val="sr-Latn-ME"/>
        </w:rPr>
        <w:t>mijelom</w:t>
      </w:r>
      <w:proofErr w:type="spellEnd"/>
      <w:r w:rsidRPr="006E2DED">
        <w:rPr>
          <w:sz w:val="22"/>
          <w:szCs w:val="22"/>
          <w:lang w:val="sr-Latn-ME"/>
        </w:rPr>
        <w:t xml:space="preserve">, koštane metastaze, primarni </w:t>
      </w:r>
      <w:proofErr w:type="spellStart"/>
      <w:r w:rsidRPr="006E2DED">
        <w:rPr>
          <w:sz w:val="22"/>
          <w:szCs w:val="22"/>
          <w:lang w:val="sr-Latn-ME"/>
        </w:rPr>
        <w:t>hiperparatireoidizam</w:t>
      </w:r>
      <w:proofErr w:type="spellEnd"/>
      <w:r w:rsidRPr="006E2DED">
        <w:rPr>
          <w:sz w:val="22"/>
          <w:szCs w:val="22"/>
          <w:lang w:val="sr-Latn-ME"/>
        </w:rPr>
        <w:t>)</w:t>
      </w:r>
      <w:r w:rsidR="00A8329D" w:rsidRPr="006E2DED">
        <w:rPr>
          <w:sz w:val="22"/>
          <w:szCs w:val="22"/>
          <w:lang w:val="sr-Latn-ME"/>
        </w:rPr>
        <w:t>.</w:t>
      </w:r>
    </w:p>
    <w:p w14:paraId="1065194E" w14:textId="5A851EBE" w:rsidR="00641CEA" w:rsidRPr="006E2DED" w:rsidRDefault="00641CEA">
      <w:pPr>
        <w:pStyle w:val="Header"/>
        <w:tabs>
          <w:tab w:val="left" w:pos="284"/>
        </w:tabs>
        <w:jc w:val="both"/>
        <w:rPr>
          <w:sz w:val="22"/>
          <w:szCs w:val="22"/>
          <w:lang w:val="sr-Latn-ME"/>
        </w:rPr>
      </w:pPr>
      <w:r w:rsidRPr="006E2DED">
        <w:rPr>
          <w:sz w:val="22"/>
          <w:szCs w:val="22"/>
          <w:lang w:val="sr-Latn-ME"/>
        </w:rPr>
        <w:t xml:space="preserve">- </w:t>
      </w:r>
      <w:r w:rsidR="002D3530" w:rsidRPr="006E2DED">
        <w:rPr>
          <w:sz w:val="22"/>
          <w:szCs w:val="22"/>
          <w:lang w:val="sr-Latn-ME"/>
        </w:rPr>
        <w:t xml:space="preserve">Kalcijum </w:t>
      </w:r>
      <w:proofErr w:type="spellStart"/>
      <w:r w:rsidR="002D3530" w:rsidRPr="006E2DED">
        <w:rPr>
          <w:sz w:val="22"/>
          <w:szCs w:val="22"/>
          <w:lang w:val="sr-Latn-ME"/>
        </w:rPr>
        <w:t>litijaze</w:t>
      </w:r>
      <w:proofErr w:type="spellEnd"/>
      <w:r w:rsidRPr="006E2DED">
        <w:rPr>
          <w:sz w:val="22"/>
          <w:szCs w:val="22"/>
          <w:lang w:val="sr-Latn-ME"/>
        </w:rPr>
        <w:t xml:space="preserve">, </w:t>
      </w:r>
      <w:proofErr w:type="spellStart"/>
      <w:r w:rsidRPr="006E2DED">
        <w:rPr>
          <w:sz w:val="22"/>
          <w:szCs w:val="22"/>
          <w:lang w:val="sr-Latn-ME"/>
        </w:rPr>
        <w:t>nefrokalcinoza</w:t>
      </w:r>
      <w:proofErr w:type="spellEnd"/>
      <w:r w:rsidR="00A8329D" w:rsidRPr="006E2DED">
        <w:rPr>
          <w:sz w:val="22"/>
          <w:szCs w:val="22"/>
          <w:lang w:val="sr-Latn-ME"/>
        </w:rPr>
        <w:t>.</w:t>
      </w:r>
    </w:p>
    <w:p w14:paraId="2908130C" w14:textId="77777777" w:rsidR="00E520A9" w:rsidRPr="006E2DED" w:rsidRDefault="002D3530">
      <w:pPr>
        <w:pStyle w:val="Header"/>
        <w:tabs>
          <w:tab w:val="left" w:pos="284"/>
        </w:tabs>
        <w:jc w:val="both"/>
        <w:rPr>
          <w:sz w:val="22"/>
          <w:szCs w:val="22"/>
          <w:lang w:val="sr-Latn-ME"/>
        </w:rPr>
      </w:pPr>
      <w:r w:rsidRPr="006E2DED">
        <w:rPr>
          <w:sz w:val="22"/>
          <w:szCs w:val="22"/>
          <w:lang w:val="sr-Latn-ME"/>
        </w:rPr>
        <w:t>- Ozbiljno oštećenje bubrega</w:t>
      </w:r>
      <w:r w:rsidR="00E520A9" w:rsidRPr="006E2DED">
        <w:rPr>
          <w:sz w:val="22"/>
          <w:szCs w:val="22"/>
          <w:lang w:val="sr-Latn-ME"/>
        </w:rPr>
        <w:t xml:space="preserve"> (stepen </w:t>
      </w:r>
      <w:proofErr w:type="spellStart"/>
      <w:r w:rsidR="00E520A9" w:rsidRPr="006E2DED">
        <w:rPr>
          <w:sz w:val="22"/>
          <w:szCs w:val="22"/>
          <w:lang w:val="sr-Latn-ME"/>
        </w:rPr>
        <w:t>glomerularne</w:t>
      </w:r>
      <w:proofErr w:type="spellEnd"/>
      <w:r w:rsidR="00E520A9" w:rsidRPr="006E2DED">
        <w:rPr>
          <w:sz w:val="22"/>
          <w:szCs w:val="22"/>
          <w:lang w:val="sr-Latn-ME"/>
        </w:rPr>
        <w:t xml:space="preserve"> filtracije &lt; 30 ml/min). Kod pacijenata sa ozbiljnim </w:t>
      </w:r>
    </w:p>
    <w:p w14:paraId="57E692B3" w14:textId="77777777" w:rsidR="00E520A9" w:rsidRPr="006E2DED" w:rsidRDefault="00E520A9">
      <w:pPr>
        <w:pStyle w:val="Header"/>
        <w:tabs>
          <w:tab w:val="left" w:pos="284"/>
        </w:tabs>
        <w:jc w:val="both"/>
        <w:rPr>
          <w:sz w:val="22"/>
          <w:szCs w:val="22"/>
          <w:lang w:val="sr-Latn-ME"/>
        </w:rPr>
      </w:pPr>
      <w:r w:rsidRPr="006E2DED">
        <w:rPr>
          <w:sz w:val="22"/>
          <w:szCs w:val="22"/>
          <w:lang w:val="sr-Latn-ME"/>
        </w:rPr>
        <w:t xml:space="preserve">  oštećenjem bubrega, vitamin D</w:t>
      </w:r>
      <w:r w:rsidRPr="006E2DED">
        <w:rPr>
          <w:sz w:val="22"/>
          <w:szCs w:val="22"/>
          <w:vertAlign w:val="subscript"/>
          <w:lang w:val="sr-Latn-ME"/>
        </w:rPr>
        <w:t xml:space="preserve">3 </w:t>
      </w:r>
      <w:r w:rsidRPr="006E2DED">
        <w:rPr>
          <w:sz w:val="22"/>
          <w:szCs w:val="22"/>
          <w:lang w:val="sr-Latn-ME"/>
        </w:rPr>
        <w:t xml:space="preserve">u obliku </w:t>
      </w:r>
      <w:proofErr w:type="spellStart"/>
      <w:r w:rsidRPr="006E2DED">
        <w:rPr>
          <w:sz w:val="22"/>
          <w:szCs w:val="22"/>
          <w:lang w:val="sr-Latn-ME"/>
        </w:rPr>
        <w:t>holekalciferola</w:t>
      </w:r>
      <w:proofErr w:type="spellEnd"/>
      <w:r w:rsidRPr="006E2DED">
        <w:rPr>
          <w:sz w:val="22"/>
          <w:szCs w:val="22"/>
          <w:lang w:val="sr-Latn-ME"/>
        </w:rPr>
        <w:t xml:space="preserve"> ne </w:t>
      </w:r>
      <w:proofErr w:type="spellStart"/>
      <w:r w:rsidRPr="006E2DED">
        <w:rPr>
          <w:sz w:val="22"/>
          <w:szCs w:val="22"/>
          <w:lang w:val="sr-Latn-ME"/>
        </w:rPr>
        <w:t>metaboliše</w:t>
      </w:r>
      <w:proofErr w:type="spellEnd"/>
      <w:r w:rsidRPr="006E2DED">
        <w:rPr>
          <w:sz w:val="22"/>
          <w:szCs w:val="22"/>
          <w:lang w:val="sr-Latn-ME"/>
        </w:rPr>
        <w:t xml:space="preserve"> se normalnim putem i moraju  </w:t>
      </w:r>
    </w:p>
    <w:p w14:paraId="3FC370CA" w14:textId="1346E80E" w:rsidR="002D3530" w:rsidRPr="006E2DED" w:rsidRDefault="00E520A9">
      <w:pPr>
        <w:pStyle w:val="Header"/>
        <w:tabs>
          <w:tab w:val="left" w:pos="284"/>
        </w:tabs>
        <w:jc w:val="both"/>
        <w:rPr>
          <w:sz w:val="22"/>
          <w:szCs w:val="22"/>
          <w:lang w:val="sr-Latn-ME"/>
        </w:rPr>
      </w:pPr>
      <w:r w:rsidRPr="006E2DED">
        <w:rPr>
          <w:sz w:val="22"/>
          <w:szCs w:val="22"/>
          <w:lang w:val="sr-Latn-ME"/>
        </w:rPr>
        <w:t xml:space="preserve">  se prim</w:t>
      </w:r>
      <w:r w:rsidR="006E0535" w:rsidRPr="006E2DED">
        <w:rPr>
          <w:sz w:val="22"/>
          <w:szCs w:val="22"/>
          <w:lang w:val="sr-Latn-ME"/>
        </w:rPr>
        <w:t>i</w:t>
      </w:r>
      <w:r w:rsidRPr="006E2DED">
        <w:rPr>
          <w:sz w:val="22"/>
          <w:szCs w:val="22"/>
          <w:lang w:val="sr-Latn-ME"/>
        </w:rPr>
        <w:t>jeniti drugi oblici vitamina D</w:t>
      </w:r>
      <w:r w:rsidRPr="006E2DED">
        <w:rPr>
          <w:sz w:val="22"/>
          <w:szCs w:val="22"/>
          <w:vertAlign w:val="subscript"/>
          <w:lang w:val="sr-Latn-ME"/>
        </w:rPr>
        <w:t>3</w:t>
      </w:r>
      <w:r w:rsidRPr="006E2DED">
        <w:rPr>
          <w:sz w:val="22"/>
          <w:szCs w:val="22"/>
          <w:lang w:val="sr-Latn-ME"/>
        </w:rPr>
        <w:t>.</w:t>
      </w:r>
    </w:p>
    <w:p w14:paraId="39DAA8E4" w14:textId="59DBA75E" w:rsidR="00641CEA" w:rsidRPr="006E2DED" w:rsidRDefault="00641CEA">
      <w:pPr>
        <w:tabs>
          <w:tab w:val="left" w:pos="540"/>
          <w:tab w:val="left" w:pos="569"/>
        </w:tabs>
        <w:jc w:val="both"/>
        <w:rPr>
          <w:sz w:val="22"/>
          <w:szCs w:val="22"/>
          <w:lang w:val="sr-Latn-ME"/>
        </w:rPr>
      </w:pPr>
      <w:r w:rsidRPr="006E2DED">
        <w:rPr>
          <w:sz w:val="22"/>
          <w:szCs w:val="22"/>
          <w:lang w:val="sr-Latn-ME"/>
        </w:rPr>
        <w:t>- Hipervitaminoza D</w:t>
      </w:r>
      <w:r w:rsidR="00A8329D" w:rsidRPr="006E2DED">
        <w:rPr>
          <w:sz w:val="22"/>
          <w:szCs w:val="22"/>
          <w:lang w:val="sr-Latn-ME"/>
        </w:rPr>
        <w:t>.</w:t>
      </w:r>
    </w:p>
    <w:p w14:paraId="148E18CF" w14:textId="77777777" w:rsidR="0072020E" w:rsidRPr="006E2DED" w:rsidRDefault="0072020E" w:rsidP="00155F95">
      <w:pPr>
        <w:tabs>
          <w:tab w:val="left" w:pos="540"/>
          <w:tab w:val="left" w:pos="569"/>
        </w:tabs>
        <w:jc w:val="both"/>
        <w:rPr>
          <w:bCs/>
          <w:sz w:val="22"/>
          <w:szCs w:val="22"/>
          <w:lang w:val="sr-Latn-ME"/>
        </w:rPr>
      </w:pPr>
    </w:p>
    <w:p w14:paraId="2A5A78D8" w14:textId="77777777" w:rsidR="00411B4B" w:rsidRPr="006E2DED" w:rsidRDefault="00411B4B" w:rsidP="00155F95">
      <w:pPr>
        <w:tabs>
          <w:tab w:val="left" w:pos="540"/>
          <w:tab w:val="left" w:pos="569"/>
        </w:tabs>
        <w:jc w:val="both"/>
        <w:rPr>
          <w:b/>
          <w:bCs/>
          <w:sz w:val="22"/>
          <w:szCs w:val="22"/>
          <w:lang w:val="sr-Latn-ME"/>
        </w:rPr>
      </w:pPr>
      <w:r w:rsidRPr="006E2DED">
        <w:rPr>
          <w:b/>
          <w:bCs/>
          <w:sz w:val="22"/>
          <w:szCs w:val="22"/>
          <w:lang w:val="sr-Latn-ME"/>
        </w:rPr>
        <w:t xml:space="preserve">4.4. </w:t>
      </w:r>
      <w:r w:rsidR="00480FB1" w:rsidRPr="006E2DED">
        <w:rPr>
          <w:b/>
          <w:bCs/>
          <w:sz w:val="22"/>
          <w:szCs w:val="22"/>
          <w:lang w:val="sr-Latn-ME"/>
        </w:rPr>
        <w:tab/>
      </w:r>
      <w:r w:rsidRPr="006E2DED">
        <w:rPr>
          <w:b/>
          <w:bCs/>
          <w:sz w:val="22"/>
          <w:szCs w:val="22"/>
          <w:lang w:val="sr-Latn-ME"/>
        </w:rPr>
        <w:t>Posebna upozorenja i mjere opreza pri upotrebi lijeka</w:t>
      </w:r>
    </w:p>
    <w:p w14:paraId="6BDAC06C" w14:textId="48C49599" w:rsidR="0072020E" w:rsidRPr="006E2DED" w:rsidRDefault="0072020E" w:rsidP="006E0535">
      <w:pPr>
        <w:tabs>
          <w:tab w:val="left" w:pos="540"/>
          <w:tab w:val="left" w:pos="569"/>
        </w:tabs>
        <w:jc w:val="both"/>
        <w:rPr>
          <w:bCs/>
          <w:sz w:val="22"/>
          <w:szCs w:val="22"/>
          <w:lang w:val="sr-Latn-ME"/>
        </w:rPr>
      </w:pPr>
    </w:p>
    <w:p w14:paraId="3702FD45" w14:textId="77777777" w:rsidR="00DB3DC8" w:rsidRPr="006E2DED" w:rsidRDefault="00DB3DC8" w:rsidP="006E0535">
      <w:pPr>
        <w:jc w:val="both"/>
        <w:rPr>
          <w:sz w:val="22"/>
          <w:szCs w:val="22"/>
          <w:lang w:val="sr-Latn-ME"/>
        </w:rPr>
      </w:pPr>
      <w:r w:rsidRPr="006E2DED">
        <w:rPr>
          <w:sz w:val="22"/>
          <w:szCs w:val="22"/>
          <w:lang w:val="sr-Latn-ME"/>
        </w:rPr>
        <w:t xml:space="preserve">- Potreban je oprez kod pacijenata sa </w:t>
      </w:r>
      <w:proofErr w:type="spellStart"/>
      <w:r w:rsidRPr="006E2DED">
        <w:rPr>
          <w:sz w:val="22"/>
          <w:szCs w:val="22"/>
          <w:lang w:val="sr-Latn-ME"/>
        </w:rPr>
        <w:t>sarkoidozom</w:t>
      </w:r>
      <w:proofErr w:type="spellEnd"/>
      <w:r w:rsidRPr="006E2DED">
        <w:rPr>
          <w:sz w:val="22"/>
          <w:szCs w:val="22"/>
          <w:lang w:val="sr-Latn-ME"/>
        </w:rPr>
        <w:t xml:space="preserve"> zbog mogućeg povećanog metabolizma vitamina D u njegov aktivni oblik. Kod ovih pacijenata neophodno je pratiti koncentraciju  kalcijuma u serumu i urinu.</w:t>
      </w:r>
    </w:p>
    <w:p w14:paraId="08BAFFD6" w14:textId="0622328A" w:rsidR="00DB3DC8" w:rsidRPr="006E2DED" w:rsidRDefault="00DB3DC8" w:rsidP="006E0535">
      <w:pPr>
        <w:pStyle w:val="Header"/>
        <w:tabs>
          <w:tab w:val="left" w:pos="284"/>
        </w:tabs>
        <w:jc w:val="both"/>
        <w:rPr>
          <w:sz w:val="22"/>
          <w:szCs w:val="22"/>
          <w:lang w:val="sr-Latn-ME"/>
        </w:rPr>
      </w:pPr>
      <w:r w:rsidRPr="006E2DED">
        <w:rPr>
          <w:sz w:val="22"/>
          <w:szCs w:val="22"/>
          <w:lang w:val="sr-Latn-ME"/>
        </w:rPr>
        <w:t xml:space="preserve">- Potreban je oprez kod pacijenata sa oštećenjem bubrega (stepen </w:t>
      </w:r>
      <w:proofErr w:type="spellStart"/>
      <w:r w:rsidRPr="006E2DED">
        <w:rPr>
          <w:sz w:val="22"/>
          <w:szCs w:val="22"/>
          <w:lang w:val="sr-Latn-ME"/>
        </w:rPr>
        <w:t>glomerularne</w:t>
      </w:r>
      <w:proofErr w:type="spellEnd"/>
      <w:r w:rsidRPr="006E2DED">
        <w:rPr>
          <w:sz w:val="22"/>
          <w:szCs w:val="22"/>
          <w:lang w:val="sr-Latn-ME"/>
        </w:rPr>
        <w:t xml:space="preserve"> filtracije &lt; 30 ml/min) i praćenje </w:t>
      </w:r>
      <w:proofErr w:type="spellStart"/>
      <w:r w:rsidRPr="006E2DED">
        <w:rPr>
          <w:sz w:val="22"/>
          <w:szCs w:val="22"/>
          <w:lang w:val="sr-Latn-ME"/>
        </w:rPr>
        <w:t>homeostaze</w:t>
      </w:r>
      <w:proofErr w:type="spellEnd"/>
      <w:r w:rsidRPr="006E2DED">
        <w:rPr>
          <w:sz w:val="22"/>
          <w:szCs w:val="22"/>
          <w:lang w:val="sr-Latn-ME"/>
        </w:rPr>
        <w:t xml:space="preserve"> kalcijuma i fosfata. Rizik od </w:t>
      </w:r>
      <w:proofErr w:type="spellStart"/>
      <w:r w:rsidRPr="006E2DED">
        <w:rPr>
          <w:sz w:val="22"/>
          <w:szCs w:val="22"/>
          <w:lang w:val="sr-Latn-ME"/>
        </w:rPr>
        <w:t>kalcifikacije</w:t>
      </w:r>
      <w:proofErr w:type="spellEnd"/>
      <w:r w:rsidRPr="006E2DED">
        <w:rPr>
          <w:sz w:val="22"/>
          <w:szCs w:val="22"/>
          <w:lang w:val="sr-Latn-ME"/>
        </w:rPr>
        <w:t xml:space="preserve"> mekih tkiva treba uzeti u obzir. </w:t>
      </w:r>
    </w:p>
    <w:p w14:paraId="68F98B75" w14:textId="77777777" w:rsidR="001445F8" w:rsidRPr="006E2DED" w:rsidRDefault="001445F8">
      <w:pPr>
        <w:pStyle w:val="Header"/>
        <w:tabs>
          <w:tab w:val="left" w:pos="284"/>
        </w:tabs>
        <w:jc w:val="both"/>
        <w:rPr>
          <w:sz w:val="22"/>
          <w:szCs w:val="22"/>
          <w:lang w:val="sr-Latn-ME"/>
        </w:rPr>
      </w:pPr>
    </w:p>
    <w:p w14:paraId="38ABEF2A" w14:textId="7BA5EF71" w:rsidR="00DB3DC8" w:rsidRPr="006E2DED" w:rsidRDefault="00DB3DC8">
      <w:pPr>
        <w:tabs>
          <w:tab w:val="left" w:pos="540"/>
          <w:tab w:val="left" w:pos="569"/>
        </w:tabs>
        <w:jc w:val="both"/>
        <w:rPr>
          <w:rFonts w:eastAsia="Calibri"/>
          <w:sz w:val="22"/>
          <w:szCs w:val="22"/>
          <w:lang w:val="sr-Latn-ME"/>
        </w:rPr>
      </w:pPr>
      <w:r w:rsidRPr="006E2DED">
        <w:rPr>
          <w:sz w:val="22"/>
          <w:szCs w:val="22"/>
          <w:lang w:val="sr-Latn-ME"/>
        </w:rPr>
        <w:t xml:space="preserve">- Potrebno je razmotriti unos kalcijuma </w:t>
      </w:r>
      <w:r w:rsidRPr="006E2DED">
        <w:rPr>
          <w:rFonts w:eastAsia="Calibri"/>
          <w:sz w:val="22"/>
          <w:szCs w:val="22"/>
          <w:lang w:val="sr-Latn-ME"/>
        </w:rPr>
        <w:t xml:space="preserve">i alkalija iz drugih izvora (hrana, dijetetski suplementi ili drugi ljekovi) tokom </w:t>
      </w:r>
      <w:proofErr w:type="spellStart"/>
      <w:r w:rsidRPr="006E2DED">
        <w:rPr>
          <w:rFonts w:eastAsia="Calibri"/>
          <w:sz w:val="22"/>
          <w:szCs w:val="22"/>
          <w:lang w:val="sr-Latn-ME"/>
        </w:rPr>
        <w:t>primene</w:t>
      </w:r>
      <w:proofErr w:type="spellEnd"/>
      <w:r w:rsidRPr="006E2DED">
        <w:rPr>
          <w:rFonts w:eastAsia="Calibri"/>
          <w:sz w:val="22"/>
          <w:szCs w:val="22"/>
          <w:lang w:val="sr-Latn-ME"/>
        </w:rPr>
        <w:t xml:space="preserve"> lijeka IDEOS. Ako su prim</w:t>
      </w:r>
      <w:r w:rsidR="006E0535" w:rsidRPr="006E2DED">
        <w:rPr>
          <w:rFonts w:eastAsia="Calibri"/>
          <w:sz w:val="22"/>
          <w:szCs w:val="22"/>
          <w:lang w:val="sr-Latn-ME"/>
        </w:rPr>
        <w:t>i</w:t>
      </w:r>
      <w:r w:rsidRPr="006E2DED">
        <w:rPr>
          <w:rFonts w:eastAsia="Calibri"/>
          <w:sz w:val="22"/>
          <w:szCs w:val="22"/>
          <w:lang w:val="sr-Latn-ME"/>
        </w:rPr>
        <w:t xml:space="preserve">jenjene visoke doze kalcijuma u kombinaciji sa </w:t>
      </w:r>
      <w:proofErr w:type="spellStart"/>
      <w:r w:rsidRPr="006E2DED">
        <w:rPr>
          <w:rFonts w:eastAsia="Calibri"/>
          <w:sz w:val="22"/>
          <w:szCs w:val="22"/>
          <w:lang w:val="sr-Latn-ME"/>
        </w:rPr>
        <w:t>resorbujućim</w:t>
      </w:r>
      <w:proofErr w:type="spellEnd"/>
      <w:r w:rsidRPr="006E2DED">
        <w:rPr>
          <w:rFonts w:eastAsia="Calibri"/>
          <w:sz w:val="22"/>
          <w:szCs w:val="22"/>
          <w:lang w:val="sr-Latn-ME"/>
        </w:rPr>
        <w:t xml:space="preserve"> alkalnim agensima (kao što su karbonati), postoji rizik od nastanka </w:t>
      </w:r>
      <w:proofErr w:type="spellStart"/>
      <w:r w:rsidRPr="006E2DED">
        <w:rPr>
          <w:rFonts w:eastAsia="Calibri"/>
          <w:i/>
          <w:sz w:val="22"/>
          <w:szCs w:val="22"/>
          <w:lang w:val="sr-Latn-ME"/>
        </w:rPr>
        <w:t>Burnett</w:t>
      </w:r>
      <w:proofErr w:type="spellEnd"/>
      <w:r w:rsidRPr="006E2DED">
        <w:rPr>
          <w:rFonts w:eastAsia="Calibri"/>
          <w:i/>
          <w:sz w:val="22"/>
          <w:szCs w:val="22"/>
          <w:lang w:val="sr-Latn-ME"/>
        </w:rPr>
        <w:t xml:space="preserve"> </w:t>
      </w:r>
      <w:r w:rsidRPr="006E2DED">
        <w:rPr>
          <w:rFonts w:eastAsia="Calibri"/>
          <w:sz w:val="22"/>
          <w:szCs w:val="22"/>
          <w:lang w:val="sr-Latn-ME"/>
        </w:rPr>
        <w:t xml:space="preserve">sindroma (ili mliječno-bazni sindrom) koji uključuje </w:t>
      </w:r>
      <w:proofErr w:type="spellStart"/>
      <w:r w:rsidRPr="006E2DED">
        <w:rPr>
          <w:rFonts w:eastAsia="Calibri"/>
          <w:sz w:val="22"/>
          <w:szCs w:val="22"/>
          <w:lang w:val="sr-Latn-ME"/>
        </w:rPr>
        <w:t>hiperkalcemiju</w:t>
      </w:r>
      <w:proofErr w:type="spellEnd"/>
      <w:r w:rsidRPr="006E2DED">
        <w:rPr>
          <w:rFonts w:eastAsia="Calibri"/>
          <w:sz w:val="22"/>
          <w:szCs w:val="22"/>
          <w:lang w:val="sr-Latn-ME"/>
        </w:rPr>
        <w:t xml:space="preserve">, </w:t>
      </w:r>
      <w:proofErr w:type="spellStart"/>
      <w:r w:rsidRPr="006E2DED">
        <w:rPr>
          <w:rFonts w:eastAsia="Calibri"/>
          <w:sz w:val="22"/>
          <w:szCs w:val="22"/>
          <w:lang w:val="sr-Latn-ME"/>
        </w:rPr>
        <w:t>metaboličku</w:t>
      </w:r>
      <w:proofErr w:type="spellEnd"/>
      <w:r w:rsidRPr="006E2DED">
        <w:rPr>
          <w:rFonts w:eastAsia="Calibri"/>
          <w:sz w:val="22"/>
          <w:szCs w:val="22"/>
          <w:lang w:val="sr-Latn-ME"/>
        </w:rPr>
        <w:t xml:space="preserve"> </w:t>
      </w:r>
      <w:proofErr w:type="spellStart"/>
      <w:r w:rsidRPr="006E2DED">
        <w:rPr>
          <w:rFonts w:eastAsia="Calibri"/>
          <w:sz w:val="22"/>
          <w:szCs w:val="22"/>
          <w:lang w:val="sr-Latn-ME"/>
        </w:rPr>
        <w:t>alkalozu</w:t>
      </w:r>
      <w:proofErr w:type="spellEnd"/>
      <w:r w:rsidRPr="006E2DED">
        <w:rPr>
          <w:rFonts w:eastAsia="Calibri"/>
          <w:sz w:val="22"/>
          <w:szCs w:val="22"/>
          <w:lang w:val="sr-Latn-ME"/>
        </w:rPr>
        <w:t xml:space="preserve">, bubrežnu </w:t>
      </w:r>
      <w:proofErr w:type="spellStart"/>
      <w:r w:rsidRPr="006E2DED">
        <w:rPr>
          <w:rFonts w:eastAsia="Calibri"/>
          <w:sz w:val="22"/>
          <w:szCs w:val="22"/>
          <w:lang w:val="sr-Latn-ME"/>
        </w:rPr>
        <w:t>insuficijenciju</w:t>
      </w:r>
      <w:proofErr w:type="spellEnd"/>
      <w:r w:rsidRPr="006E2DED">
        <w:rPr>
          <w:rFonts w:eastAsia="Calibri"/>
          <w:sz w:val="22"/>
          <w:szCs w:val="22"/>
          <w:lang w:val="sr-Latn-ME"/>
        </w:rPr>
        <w:t xml:space="preserve">, i </w:t>
      </w:r>
      <w:proofErr w:type="spellStart"/>
      <w:r w:rsidRPr="006E2DED">
        <w:rPr>
          <w:rFonts w:eastAsia="Calibri"/>
          <w:sz w:val="22"/>
          <w:szCs w:val="22"/>
          <w:lang w:val="sr-Latn-ME"/>
        </w:rPr>
        <w:t>kalcifikaciju</w:t>
      </w:r>
      <w:proofErr w:type="spellEnd"/>
      <w:r w:rsidRPr="006E2DED">
        <w:rPr>
          <w:rFonts w:eastAsia="Calibri"/>
          <w:sz w:val="22"/>
          <w:szCs w:val="22"/>
          <w:lang w:val="sr-Latn-ME"/>
        </w:rPr>
        <w:t xml:space="preserve"> mekih tkiva. U ovom slučaju, neophodno je frek</w:t>
      </w:r>
      <w:r w:rsidR="006E0535" w:rsidRPr="006E2DED">
        <w:rPr>
          <w:rFonts w:eastAsia="Calibri"/>
          <w:sz w:val="22"/>
          <w:szCs w:val="22"/>
          <w:lang w:val="sr-Latn-ME"/>
        </w:rPr>
        <w:t>v</w:t>
      </w:r>
      <w:r w:rsidRPr="006E2DED">
        <w:rPr>
          <w:rFonts w:eastAsia="Calibri"/>
          <w:sz w:val="22"/>
          <w:szCs w:val="22"/>
          <w:lang w:val="sr-Latn-ME"/>
        </w:rPr>
        <w:t xml:space="preserve">entno praćenje koncentracije kalcijuma u serumu i </w:t>
      </w:r>
      <w:proofErr w:type="spellStart"/>
      <w:r w:rsidRPr="006E2DED">
        <w:rPr>
          <w:rFonts w:eastAsia="Calibri"/>
          <w:sz w:val="22"/>
          <w:szCs w:val="22"/>
          <w:lang w:val="sr-Latn-ME"/>
        </w:rPr>
        <w:t>kalciurije</w:t>
      </w:r>
      <w:proofErr w:type="spellEnd"/>
    </w:p>
    <w:p w14:paraId="56AC8293" w14:textId="77777777" w:rsidR="001445F8" w:rsidRPr="006E2DED" w:rsidRDefault="001445F8">
      <w:pPr>
        <w:tabs>
          <w:tab w:val="left" w:pos="540"/>
          <w:tab w:val="left" w:pos="569"/>
        </w:tabs>
        <w:jc w:val="both"/>
        <w:rPr>
          <w:bCs/>
          <w:sz w:val="22"/>
          <w:szCs w:val="22"/>
          <w:lang w:val="sr-Latn-ME"/>
        </w:rPr>
      </w:pPr>
    </w:p>
    <w:p w14:paraId="4214D3CA" w14:textId="77777777" w:rsidR="00641CEA" w:rsidRPr="006E2DED" w:rsidRDefault="00641CEA">
      <w:pPr>
        <w:pStyle w:val="Header"/>
        <w:tabs>
          <w:tab w:val="left" w:pos="284"/>
        </w:tabs>
        <w:jc w:val="both"/>
        <w:rPr>
          <w:sz w:val="22"/>
          <w:szCs w:val="22"/>
          <w:lang w:val="sr-Latn-ME"/>
        </w:rPr>
      </w:pPr>
      <w:r w:rsidRPr="006E2DED">
        <w:rPr>
          <w:sz w:val="22"/>
          <w:szCs w:val="22"/>
          <w:lang w:val="sr-Latn-ME"/>
        </w:rPr>
        <w:t xml:space="preserve">- U slučaju dugotrajne imobilizacije kod pacijenata sa </w:t>
      </w:r>
      <w:proofErr w:type="spellStart"/>
      <w:r w:rsidRPr="006E2DED">
        <w:rPr>
          <w:sz w:val="22"/>
          <w:szCs w:val="22"/>
          <w:lang w:val="sr-Latn-ME"/>
        </w:rPr>
        <w:t>hiperkalciurijom</w:t>
      </w:r>
      <w:proofErr w:type="spellEnd"/>
      <w:r w:rsidRPr="006E2DED">
        <w:rPr>
          <w:sz w:val="22"/>
          <w:szCs w:val="22"/>
          <w:lang w:val="sr-Latn-ME"/>
        </w:rPr>
        <w:t xml:space="preserve"> i/ili </w:t>
      </w:r>
      <w:proofErr w:type="spellStart"/>
      <w:r w:rsidRPr="006E2DED">
        <w:rPr>
          <w:sz w:val="22"/>
          <w:szCs w:val="22"/>
          <w:lang w:val="sr-Latn-ME"/>
        </w:rPr>
        <w:t>hiperkalcemijom</w:t>
      </w:r>
      <w:proofErr w:type="spellEnd"/>
      <w:r w:rsidRPr="006E2DED">
        <w:rPr>
          <w:sz w:val="22"/>
          <w:szCs w:val="22"/>
          <w:lang w:val="sr-Latn-ME"/>
        </w:rPr>
        <w:t xml:space="preserve">, </w:t>
      </w:r>
      <w:r w:rsidR="008226E8" w:rsidRPr="006E2DED">
        <w:rPr>
          <w:sz w:val="22"/>
          <w:szCs w:val="22"/>
          <w:lang w:val="sr-Latn-ME"/>
        </w:rPr>
        <w:t>terapija</w:t>
      </w:r>
      <w:r w:rsidRPr="006E2DED">
        <w:rPr>
          <w:sz w:val="22"/>
          <w:szCs w:val="22"/>
          <w:lang w:val="sr-Latn-ME"/>
        </w:rPr>
        <w:t xml:space="preserve"> vitaminom D i kalcijumom može se nastaviti kad pacijent postane pokretan (vidjeti </w:t>
      </w:r>
      <w:r w:rsidR="00821682" w:rsidRPr="006E2DED">
        <w:rPr>
          <w:sz w:val="22"/>
          <w:szCs w:val="22"/>
          <w:lang w:val="sr-Latn-ME"/>
        </w:rPr>
        <w:t>dio</w:t>
      </w:r>
      <w:r w:rsidRPr="006E2DED">
        <w:rPr>
          <w:sz w:val="22"/>
          <w:szCs w:val="22"/>
          <w:lang w:val="sr-Latn-ME"/>
        </w:rPr>
        <w:t xml:space="preserve"> 4.3). </w:t>
      </w:r>
    </w:p>
    <w:p w14:paraId="340DBD3B" w14:textId="77777777" w:rsidR="00641CEA" w:rsidRPr="006E2DED" w:rsidRDefault="00641CEA">
      <w:pPr>
        <w:pStyle w:val="Header"/>
        <w:tabs>
          <w:tab w:val="left" w:pos="284"/>
        </w:tabs>
        <w:jc w:val="both"/>
        <w:rPr>
          <w:sz w:val="22"/>
          <w:szCs w:val="22"/>
          <w:lang w:val="sr-Latn-ME"/>
        </w:rPr>
      </w:pPr>
    </w:p>
    <w:p w14:paraId="3082A1C0" w14:textId="27DFAC60" w:rsidR="00641CEA" w:rsidRPr="006E2DED" w:rsidRDefault="00641CEA">
      <w:pPr>
        <w:pStyle w:val="Header"/>
        <w:tabs>
          <w:tab w:val="left" w:pos="284"/>
        </w:tabs>
        <w:jc w:val="both"/>
        <w:rPr>
          <w:sz w:val="22"/>
          <w:szCs w:val="22"/>
          <w:lang w:val="sr-Latn-ME"/>
        </w:rPr>
      </w:pPr>
      <w:r w:rsidRPr="006E2DED">
        <w:rPr>
          <w:sz w:val="22"/>
          <w:szCs w:val="22"/>
          <w:lang w:val="sr-Latn-ME"/>
        </w:rPr>
        <w:t>- U slučaju dugotrajn</w:t>
      </w:r>
      <w:r w:rsidR="008226E8" w:rsidRPr="006E2DED">
        <w:rPr>
          <w:sz w:val="22"/>
          <w:szCs w:val="22"/>
          <w:lang w:val="sr-Latn-ME"/>
        </w:rPr>
        <w:t>e</w:t>
      </w:r>
      <w:r w:rsidRPr="006E2DED">
        <w:rPr>
          <w:sz w:val="22"/>
          <w:szCs w:val="22"/>
          <w:lang w:val="sr-Latn-ME"/>
        </w:rPr>
        <w:t xml:space="preserve"> </w:t>
      </w:r>
      <w:r w:rsidR="008226E8" w:rsidRPr="006E2DED">
        <w:rPr>
          <w:sz w:val="22"/>
          <w:szCs w:val="22"/>
          <w:lang w:val="sr-Latn-ME"/>
        </w:rPr>
        <w:t>terapije</w:t>
      </w:r>
      <w:r w:rsidRPr="006E2DED">
        <w:rPr>
          <w:sz w:val="22"/>
          <w:szCs w:val="22"/>
          <w:lang w:val="sr-Latn-ME"/>
        </w:rPr>
        <w:t xml:space="preserve">, savjetuje se praćenje </w:t>
      </w:r>
      <w:r w:rsidR="008226E8" w:rsidRPr="006E2DED">
        <w:rPr>
          <w:sz w:val="22"/>
          <w:szCs w:val="22"/>
          <w:lang w:val="sr-Latn-ME"/>
        </w:rPr>
        <w:t>konce</w:t>
      </w:r>
      <w:r w:rsidR="001445F8" w:rsidRPr="006E2DED">
        <w:rPr>
          <w:sz w:val="22"/>
          <w:szCs w:val="22"/>
          <w:lang w:val="sr-Latn-ME"/>
        </w:rPr>
        <w:t>n</w:t>
      </w:r>
      <w:r w:rsidR="008226E8" w:rsidRPr="006E2DED">
        <w:rPr>
          <w:sz w:val="22"/>
          <w:szCs w:val="22"/>
          <w:lang w:val="sr-Latn-ME"/>
        </w:rPr>
        <w:t>tracije</w:t>
      </w:r>
      <w:r w:rsidRPr="006E2DED">
        <w:rPr>
          <w:sz w:val="22"/>
          <w:szCs w:val="22"/>
          <w:lang w:val="sr-Latn-ME"/>
        </w:rPr>
        <w:t xml:space="preserve"> kalcijuma u serumu i urinu, i praćenje funkcije bubrega (</w:t>
      </w:r>
      <w:proofErr w:type="spellStart"/>
      <w:r w:rsidR="008226E8" w:rsidRPr="006E2DED">
        <w:rPr>
          <w:sz w:val="22"/>
          <w:szCs w:val="22"/>
          <w:lang w:val="sr-Latn-ME"/>
        </w:rPr>
        <w:t>klirens</w:t>
      </w:r>
      <w:proofErr w:type="spellEnd"/>
      <w:r w:rsidRPr="006E2DED">
        <w:rPr>
          <w:sz w:val="22"/>
          <w:szCs w:val="22"/>
          <w:lang w:val="sr-Latn-ME"/>
        </w:rPr>
        <w:t xml:space="preserve"> </w:t>
      </w:r>
      <w:proofErr w:type="spellStart"/>
      <w:r w:rsidRPr="006E2DED">
        <w:rPr>
          <w:sz w:val="22"/>
          <w:szCs w:val="22"/>
          <w:lang w:val="sr-Latn-ME"/>
        </w:rPr>
        <w:t>kreatinina</w:t>
      </w:r>
      <w:proofErr w:type="spellEnd"/>
      <w:r w:rsidRPr="006E2DED">
        <w:rPr>
          <w:sz w:val="22"/>
          <w:szCs w:val="22"/>
          <w:lang w:val="sr-Latn-ME"/>
        </w:rPr>
        <w:t xml:space="preserve">). Preporučuje se smanjenje doze ili privremeni prekid </w:t>
      </w:r>
      <w:r w:rsidR="008226E8" w:rsidRPr="006E2DED">
        <w:rPr>
          <w:sz w:val="22"/>
          <w:szCs w:val="22"/>
          <w:lang w:val="sr-Latn-ME"/>
        </w:rPr>
        <w:t>terapije</w:t>
      </w:r>
      <w:r w:rsidRPr="006E2DED">
        <w:rPr>
          <w:sz w:val="22"/>
          <w:szCs w:val="22"/>
          <w:lang w:val="sr-Latn-ME"/>
        </w:rPr>
        <w:t xml:space="preserve"> ukoliko konce</w:t>
      </w:r>
      <w:r w:rsidR="001445F8" w:rsidRPr="006E2DED">
        <w:rPr>
          <w:sz w:val="22"/>
          <w:szCs w:val="22"/>
          <w:lang w:val="sr-Latn-ME"/>
        </w:rPr>
        <w:t>n</w:t>
      </w:r>
      <w:r w:rsidRPr="006E2DED">
        <w:rPr>
          <w:sz w:val="22"/>
          <w:szCs w:val="22"/>
          <w:lang w:val="sr-Latn-ME"/>
        </w:rPr>
        <w:t xml:space="preserve">tracija kalcijuma u urinu postane veća od 7,5 </w:t>
      </w:r>
      <w:proofErr w:type="spellStart"/>
      <w:r w:rsidRPr="006E2DED">
        <w:rPr>
          <w:sz w:val="22"/>
          <w:szCs w:val="22"/>
          <w:lang w:val="sr-Latn-ME"/>
        </w:rPr>
        <w:t>mmol</w:t>
      </w:r>
      <w:proofErr w:type="spellEnd"/>
      <w:r w:rsidRPr="006E2DED">
        <w:rPr>
          <w:sz w:val="22"/>
          <w:szCs w:val="22"/>
          <w:lang w:val="sr-Latn-ME"/>
        </w:rPr>
        <w:t>/24</w:t>
      </w:r>
      <w:r w:rsidR="00B91164" w:rsidRPr="006E2DED">
        <w:rPr>
          <w:sz w:val="22"/>
          <w:szCs w:val="22"/>
          <w:lang w:val="sr-Latn-ME"/>
        </w:rPr>
        <w:t xml:space="preserve"> </w:t>
      </w:r>
      <w:r w:rsidRPr="006E2DED">
        <w:rPr>
          <w:sz w:val="22"/>
          <w:szCs w:val="22"/>
          <w:lang w:val="sr-Latn-ME"/>
        </w:rPr>
        <w:t>h (300 mg/24</w:t>
      </w:r>
      <w:r w:rsidR="00B91164" w:rsidRPr="006E2DED">
        <w:rPr>
          <w:sz w:val="22"/>
          <w:szCs w:val="22"/>
          <w:lang w:val="sr-Latn-ME"/>
        </w:rPr>
        <w:t xml:space="preserve"> </w:t>
      </w:r>
      <w:r w:rsidRPr="006E2DED">
        <w:rPr>
          <w:sz w:val="22"/>
          <w:szCs w:val="22"/>
          <w:lang w:val="sr-Latn-ME"/>
        </w:rPr>
        <w:t>h). Ovo praćenje je naročito važno kod starijih osoba, u slučaju kombinovan</w:t>
      </w:r>
      <w:r w:rsidR="008226E8" w:rsidRPr="006E2DED">
        <w:rPr>
          <w:sz w:val="22"/>
          <w:szCs w:val="22"/>
          <w:lang w:val="sr-Latn-ME"/>
        </w:rPr>
        <w:t>e</w:t>
      </w:r>
      <w:r w:rsidRPr="006E2DED">
        <w:rPr>
          <w:sz w:val="22"/>
          <w:szCs w:val="22"/>
          <w:lang w:val="sr-Latn-ME"/>
        </w:rPr>
        <w:t xml:space="preserve"> </w:t>
      </w:r>
      <w:r w:rsidR="008226E8" w:rsidRPr="006E2DED">
        <w:rPr>
          <w:sz w:val="22"/>
          <w:szCs w:val="22"/>
          <w:lang w:val="sr-Latn-ME"/>
        </w:rPr>
        <w:t>terapije</w:t>
      </w:r>
      <w:r w:rsidRPr="006E2DED">
        <w:rPr>
          <w:sz w:val="22"/>
          <w:szCs w:val="22"/>
          <w:lang w:val="sr-Latn-ME"/>
        </w:rPr>
        <w:t xml:space="preserve"> </w:t>
      </w:r>
      <w:proofErr w:type="spellStart"/>
      <w:r w:rsidR="00B91164" w:rsidRPr="006E2DED">
        <w:rPr>
          <w:sz w:val="22"/>
          <w:szCs w:val="22"/>
          <w:lang w:val="sr-Latn-ME"/>
        </w:rPr>
        <w:t>kardiotoničnim</w:t>
      </w:r>
      <w:proofErr w:type="spellEnd"/>
      <w:r w:rsidRPr="006E2DED">
        <w:rPr>
          <w:sz w:val="22"/>
          <w:szCs w:val="22"/>
          <w:lang w:val="sr-Latn-ME"/>
        </w:rPr>
        <w:t xml:space="preserve"> </w:t>
      </w:r>
      <w:proofErr w:type="spellStart"/>
      <w:r w:rsidRPr="006E2DED">
        <w:rPr>
          <w:sz w:val="22"/>
          <w:szCs w:val="22"/>
          <w:lang w:val="sr-Latn-ME"/>
        </w:rPr>
        <w:t>glikozidima</w:t>
      </w:r>
      <w:proofErr w:type="spellEnd"/>
      <w:r w:rsidRPr="006E2DED">
        <w:rPr>
          <w:sz w:val="22"/>
          <w:szCs w:val="22"/>
          <w:lang w:val="sr-Latn-ME"/>
        </w:rPr>
        <w:t xml:space="preserve"> ili </w:t>
      </w:r>
      <w:proofErr w:type="spellStart"/>
      <w:r w:rsidRPr="006E2DED">
        <w:rPr>
          <w:sz w:val="22"/>
          <w:szCs w:val="22"/>
          <w:lang w:val="sr-Latn-ME"/>
        </w:rPr>
        <w:t>diureticima</w:t>
      </w:r>
      <w:proofErr w:type="spellEnd"/>
      <w:r w:rsidRPr="006E2DED">
        <w:rPr>
          <w:sz w:val="22"/>
          <w:szCs w:val="22"/>
          <w:lang w:val="sr-Latn-ME"/>
        </w:rPr>
        <w:t xml:space="preserve"> (vidjeti </w:t>
      </w:r>
      <w:r w:rsidR="006E0535" w:rsidRPr="006E2DED">
        <w:rPr>
          <w:sz w:val="22"/>
          <w:szCs w:val="22"/>
          <w:lang w:val="sr-Latn-ME"/>
        </w:rPr>
        <w:t>dio</w:t>
      </w:r>
      <w:r w:rsidRPr="006E2DED">
        <w:rPr>
          <w:sz w:val="22"/>
          <w:szCs w:val="22"/>
          <w:lang w:val="sr-Latn-ME"/>
        </w:rPr>
        <w:t xml:space="preserve"> 4.5) i kod pacijenata kod kojih često nastaj</w:t>
      </w:r>
      <w:r w:rsidR="008226E8" w:rsidRPr="006E2DED">
        <w:rPr>
          <w:sz w:val="22"/>
          <w:szCs w:val="22"/>
          <w:lang w:val="sr-Latn-ME"/>
        </w:rPr>
        <w:t>e</w:t>
      </w:r>
      <w:r w:rsidRPr="006E2DED">
        <w:rPr>
          <w:sz w:val="22"/>
          <w:szCs w:val="22"/>
          <w:lang w:val="sr-Latn-ME"/>
        </w:rPr>
        <w:t xml:space="preserve"> </w:t>
      </w:r>
      <w:r w:rsidR="008226E8" w:rsidRPr="006E2DED">
        <w:rPr>
          <w:sz w:val="22"/>
          <w:szCs w:val="22"/>
          <w:lang w:val="sr-Latn-ME"/>
        </w:rPr>
        <w:t>kamen u bubregu</w:t>
      </w:r>
      <w:r w:rsidRPr="006E2DED">
        <w:rPr>
          <w:sz w:val="22"/>
          <w:szCs w:val="22"/>
          <w:lang w:val="sr-Latn-ME"/>
        </w:rPr>
        <w:t>.</w:t>
      </w:r>
      <w:r w:rsidR="001445F8" w:rsidRPr="006E2DED">
        <w:rPr>
          <w:sz w:val="22"/>
          <w:szCs w:val="22"/>
          <w:lang w:val="sr-Latn-ME"/>
        </w:rPr>
        <w:t xml:space="preserve"> </w:t>
      </w:r>
      <w:r w:rsidRPr="006E2DED">
        <w:rPr>
          <w:sz w:val="22"/>
          <w:szCs w:val="22"/>
          <w:lang w:val="sr-Latn-ME"/>
        </w:rPr>
        <w:t xml:space="preserve">U slučaju </w:t>
      </w:r>
      <w:proofErr w:type="spellStart"/>
      <w:r w:rsidRPr="006E2DED">
        <w:rPr>
          <w:sz w:val="22"/>
          <w:szCs w:val="22"/>
          <w:lang w:val="sr-Latn-ME"/>
        </w:rPr>
        <w:t>hiperkalcemije</w:t>
      </w:r>
      <w:proofErr w:type="spellEnd"/>
      <w:r w:rsidRPr="006E2DED">
        <w:rPr>
          <w:sz w:val="22"/>
          <w:szCs w:val="22"/>
          <w:lang w:val="sr-Latn-ME"/>
        </w:rPr>
        <w:t xml:space="preserve"> ili znakova oštećenja bubrežne funkcije doza se mora smanjiti ili se </w:t>
      </w:r>
      <w:r w:rsidR="006661E1" w:rsidRPr="006E2DED">
        <w:rPr>
          <w:sz w:val="22"/>
          <w:szCs w:val="22"/>
          <w:lang w:val="sr-Latn-ME"/>
        </w:rPr>
        <w:t>terapija</w:t>
      </w:r>
      <w:r w:rsidRPr="006E2DED">
        <w:rPr>
          <w:sz w:val="22"/>
          <w:szCs w:val="22"/>
          <w:lang w:val="sr-Latn-ME"/>
        </w:rPr>
        <w:t xml:space="preserve"> mora prekinuti.</w:t>
      </w:r>
    </w:p>
    <w:p w14:paraId="1E840A62" w14:textId="77777777" w:rsidR="00641CEA" w:rsidRPr="006E2DED" w:rsidRDefault="00641CEA">
      <w:pPr>
        <w:pStyle w:val="Header"/>
        <w:tabs>
          <w:tab w:val="left" w:pos="284"/>
        </w:tabs>
        <w:jc w:val="both"/>
        <w:rPr>
          <w:sz w:val="22"/>
          <w:szCs w:val="22"/>
          <w:lang w:val="sr-Latn-ME"/>
        </w:rPr>
      </w:pPr>
    </w:p>
    <w:p w14:paraId="281CA147" w14:textId="6A9A305C" w:rsidR="00641CEA" w:rsidRPr="006E2DED" w:rsidRDefault="00071F1E">
      <w:pPr>
        <w:pStyle w:val="Header"/>
        <w:tabs>
          <w:tab w:val="left" w:pos="284"/>
        </w:tabs>
        <w:jc w:val="both"/>
        <w:rPr>
          <w:sz w:val="22"/>
          <w:szCs w:val="22"/>
          <w:lang w:val="sr-Latn-ME"/>
        </w:rPr>
      </w:pPr>
      <w:r w:rsidRPr="006E2DED">
        <w:rPr>
          <w:sz w:val="22"/>
          <w:szCs w:val="22"/>
          <w:lang w:val="sr-Latn-ME"/>
        </w:rPr>
        <w:t xml:space="preserve">- </w:t>
      </w:r>
      <w:r w:rsidR="00641CEA" w:rsidRPr="006E2DED">
        <w:rPr>
          <w:sz w:val="22"/>
          <w:szCs w:val="22"/>
          <w:lang w:val="sr-Latn-ME"/>
        </w:rPr>
        <w:t>Dodatna primjena vitamina D ili kalcijuma mora da bude pod strogim nadzorom ljekara. U tom slučaju neophodno je jednom nedjeljno određivati</w:t>
      </w:r>
      <w:r w:rsidR="00762BBD" w:rsidRPr="006E2DED">
        <w:rPr>
          <w:sz w:val="22"/>
          <w:szCs w:val="22"/>
          <w:lang w:val="sr-Latn-ME"/>
        </w:rPr>
        <w:t xml:space="preserve"> konce</w:t>
      </w:r>
      <w:r w:rsidRPr="006E2DED">
        <w:rPr>
          <w:sz w:val="22"/>
          <w:szCs w:val="22"/>
          <w:lang w:val="sr-Latn-ME"/>
        </w:rPr>
        <w:t>n</w:t>
      </w:r>
      <w:r w:rsidR="00762BBD" w:rsidRPr="006E2DED">
        <w:rPr>
          <w:sz w:val="22"/>
          <w:szCs w:val="22"/>
          <w:lang w:val="sr-Latn-ME"/>
        </w:rPr>
        <w:t>traciju</w:t>
      </w:r>
      <w:r w:rsidR="002B2825" w:rsidRPr="006E2DED">
        <w:rPr>
          <w:sz w:val="22"/>
          <w:szCs w:val="22"/>
          <w:lang w:val="sr-Latn-ME"/>
        </w:rPr>
        <w:t xml:space="preserve"> </w:t>
      </w:r>
      <w:r w:rsidR="00641CEA" w:rsidRPr="006E2DED">
        <w:rPr>
          <w:sz w:val="22"/>
          <w:szCs w:val="22"/>
          <w:lang w:val="sr-Latn-ME"/>
        </w:rPr>
        <w:t>kalcijum</w:t>
      </w:r>
      <w:r w:rsidR="00762BBD" w:rsidRPr="006E2DED">
        <w:rPr>
          <w:sz w:val="22"/>
          <w:szCs w:val="22"/>
          <w:lang w:val="sr-Latn-ME"/>
        </w:rPr>
        <w:t>a</w:t>
      </w:r>
      <w:r w:rsidR="00641CEA" w:rsidRPr="006E2DED">
        <w:rPr>
          <w:sz w:val="22"/>
          <w:szCs w:val="22"/>
          <w:lang w:val="sr-Latn-ME"/>
        </w:rPr>
        <w:t xml:space="preserve"> u serumu i urinu.</w:t>
      </w:r>
    </w:p>
    <w:p w14:paraId="6D63F862" w14:textId="77777777" w:rsidR="00641CEA" w:rsidRPr="006E2DED" w:rsidRDefault="00641CEA">
      <w:pPr>
        <w:pStyle w:val="Header"/>
        <w:tabs>
          <w:tab w:val="left" w:pos="284"/>
        </w:tabs>
        <w:jc w:val="both"/>
        <w:rPr>
          <w:sz w:val="22"/>
          <w:szCs w:val="22"/>
          <w:lang w:val="sr-Latn-ME"/>
        </w:rPr>
      </w:pPr>
    </w:p>
    <w:p w14:paraId="3731DDE3" w14:textId="113D24ED" w:rsidR="00641CEA" w:rsidRPr="006E2DED" w:rsidRDefault="00071F1E">
      <w:pPr>
        <w:pStyle w:val="Header"/>
        <w:tabs>
          <w:tab w:val="left" w:pos="284"/>
        </w:tabs>
        <w:jc w:val="both"/>
        <w:rPr>
          <w:sz w:val="22"/>
          <w:szCs w:val="22"/>
          <w:u w:val="single"/>
          <w:lang w:val="sr-Latn-ME"/>
        </w:rPr>
      </w:pPr>
      <w:r w:rsidRPr="006E2DED">
        <w:rPr>
          <w:sz w:val="22"/>
          <w:szCs w:val="22"/>
          <w:u w:val="single"/>
          <w:lang w:val="sr-Latn-ME"/>
        </w:rPr>
        <w:t>Pomoćne supstance:</w:t>
      </w:r>
    </w:p>
    <w:p w14:paraId="77F59D6E" w14:textId="749D7301" w:rsidR="00641CEA" w:rsidRPr="006E2DED" w:rsidRDefault="00641CEA">
      <w:pPr>
        <w:pStyle w:val="Header"/>
        <w:tabs>
          <w:tab w:val="left" w:pos="284"/>
        </w:tabs>
        <w:jc w:val="both"/>
        <w:rPr>
          <w:sz w:val="22"/>
          <w:szCs w:val="22"/>
          <w:lang w:val="sr-Latn-ME"/>
        </w:rPr>
      </w:pPr>
      <w:r w:rsidRPr="006E2DED">
        <w:rPr>
          <w:sz w:val="22"/>
          <w:szCs w:val="22"/>
          <w:lang w:val="sr-Latn-ME"/>
        </w:rPr>
        <w:t>-</w:t>
      </w:r>
      <w:r w:rsidR="006E0535" w:rsidRPr="006E2DED">
        <w:rPr>
          <w:sz w:val="22"/>
          <w:szCs w:val="22"/>
          <w:lang w:val="sr-Latn-ME"/>
        </w:rPr>
        <w:t xml:space="preserve"> Lijek</w:t>
      </w:r>
      <w:r w:rsidRPr="006E2DED">
        <w:rPr>
          <w:sz w:val="22"/>
          <w:szCs w:val="22"/>
          <w:lang w:val="sr-Latn-ME"/>
        </w:rPr>
        <w:t xml:space="preserve"> </w:t>
      </w:r>
      <w:r w:rsidR="00071F1E" w:rsidRPr="006E2DED">
        <w:rPr>
          <w:sz w:val="22"/>
          <w:szCs w:val="22"/>
          <w:lang w:val="sr-Latn-ME"/>
        </w:rPr>
        <w:t>IDEOS</w:t>
      </w:r>
      <w:r w:rsidRPr="006E2DED">
        <w:rPr>
          <w:sz w:val="22"/>
          <w:szCs w:val="22"/>
          <w:lang w:val="sr-Latn-ME"/>
        </w:rPr>
        <w:t xml:space="preserve"> sadrži </w:t>
      </w:r>
      <w:proofErr w:type="spellStart"/>
      <w:r w:rsidRPr="006E2DED">
        <w:rPr>
          <w:sz w:val="22"/>
          <w:szCs w:val="22"/>
          <w:lang w:val="sr-Latn-ME"/>
        </w:rPr>
        <w:t>sorbitol</w:t>
      </w:r>
      <w:proofErr w:type="spellEnd"/>
      <w:r w:rsidR="00071F1E" w:rsidRPr="006E2DED">
        <w:rPr>
          <w:sz w:val="22"/>
          <w:szCs w:val="22"/>
          <w:lang w:val="sr-Latn-ME"/>
        </w:rPr>
        <w:t xml:space="preserve"> (E420)</w:t>
      </w:r>
      <w:r w:rsidRPr="006E2DED">
        <w:rPr>
          <w:sz w:val="22"/>
          <w:szCs w:val="22"/>
          <w:lang w:val="sr-Latn-ME"/>
        </w:rPr>
        <w:t xml:space="preserve">. Pacijenti sa rijetkim </w:t>
      </w:r>
      <w:proofErr w:type="spellStart"/>
      <w:r w:rsidRPr="006E2DED">
        <w:rPr>
          <w:sz w:val="22"/>
          <w:szCs w:val="22"/>
          <w:lang w:val="sr-Latn-ME"/>
        </w:rPr>
        <w:t>nasljednim</w:t>
      </w:r>
      <w:proofErr w:type="spellEnd"/>
      <w:r w:rsidRPr="006E2DED">
        <w:rPr>
          <w:sz w:val="22"/>
          <w:szCs w:val="22"/>
          <w:lang w:val="sr-Latn-ME"/>
        </w:rPr>
        <w:t xml:space="preserve"> </w:t>
      </w:r>
      <w:r w:rsidR="006F13A6" w:rsidRPr="006E2DED">
        <w:rPr>
          <w:sz w:val="22"/>
          <w:szCs w:val="22"/>
          <w:lang w:val="sr-Latn-ME"/>
        </w:rPr>
        <w:t>oboljenjem intolerancije na</w:t>
      </w:r>
      <w:r w:rsidRPr="006E2DED">
        <w:rPr>
          <w:sz w:val="22"/>
          <w:szCs w:val="22"/>
          <w:lang w:val="sr-Latn-ME"/>
        </w:rPr>
        <w:t xml:space="preserve"> </w:t>
      </w:r>
      <w:proofErr w:type="spellStart"/>
      <w:r w:rsidRPr="006E2DED">
        <w:rPr>
          <w:sz w:val="22"/>
          <w:szCs w:val="22"/>
          <w:lang w:val="sr-Latn-ME"/>
        </w:rPr>
        <w:t>fruktoz</w:t>
      </w:r>
      <w:r w:rsidR="006F13A6" w:rsidRPr="006E2DED">
        <w:rPr>
          <w:sz w:val="22"/>
          <w:szCs w:val="22"/>
          <w:lang w:val="sr-Latn-ME"/>
        </w:rPr>
        <w:t>u</w:t>
      </w:r>
      <w:proofErr w:type="spellEnd"/>
      <w:r w:rsidRPr="006E2DED">
        <w:rPr>
          <w:sz w:val="22"/>
          <w:szCs w:val="22"/>
          <w:lang w:val="sr-Latn-ME"/>
        </w:rPr>
        <w:t xml:space="preserve"> ne </w:t>
      </w:r>
      <w:r w:rsidR="006F13A6" w:rsidRPr="006E2DED">
        <w:rPr>
          <w:sz w:val="22"/>
          <w:szCs w:val="22"/>
          <w:lang w:val="sr-Latn-ME"/>
        </w:rPr>
        <w:t xml:space="preserve">smiju koristiti </w:t>
      </w:r>
      <w:r w:rsidRPr="006E2DED">
        <w:rPr>
          <w:sz w:val="22"/>
          <w:szCs w:val="22"/>
          <w:lang w:val="sr-Latn-ME"/>
        </w:rPr>
        <w:t>ovaj lijek.</w:t>
      </w:r>
    </w:p>
    <w:p w14:paraId="1179AF42" w14:textId="5409E055" w:rsidR="00641CEA" w:rsidRPr="006E2DED" w:rsidRDefault="00641CEA">
      <w:pPr>
        <w:pStyle w:val="Header"/>
        <w:tabs>
          <w:tab w:val="left" w:pos="284"/>
        </w:tabs>
        <w:jc w:val="both"/>
        <w:rPr>
          <w:sz w:val="22"/>
          <w:szCs w:val="22"/>
          <w:lang w:val="sr-Latn-ME"/>
        </w:rPr>
      </w:pPr>
      <w:r w:rsidRPr="006E2DED">
        <w:rPr>
          <w:sz w:val="22"/>
          <w:szCs w:val="22"/>
          <w:lang w:val="sr-Latn-ME"/>
        </w:rPr>
        <w:t xml:space="preserve">- </w:t>
      </w:r>
      <w:r w:rsidR="006E0535" w:rsidRPr="006E2DED">
        <w:rPr>
          <w:sz w:val="22"/>
          <w:szCs w:val="22"/>
          <w:lang w:val="sr-Latn-ME"/>
        </w:rPr>
        <w:t xml:space="preserve">Lijek </w:t>
      </w:r>
      <w:r w:rsidR="00071F1E" w:rsidRPr="006E2DED">
        <w:rPr>
          <w:sz w:val="22"/>
          <w:szCs w:val="22"/>
          <w:lang w:val="sr-Latn-ME"/>
        </w:rPr>
        <w:t>IDEOS</w:t>
      </w:r>
      <w:r w:rsidRPr="006E2DED">
        <w:rPr>
          <w:sz w:val="22"/>
          <w:szCs w:val="22"/>
          <w:lang w:val="sr-Latn-ME"/>
        </w:rPr>
        <w:t xml:space="preserve"> sadrži saharozu</w:t>
      </w:r>
      <w:r w:rsidR="00071F1E" w:rsidRPr="006E2DED">
        <w:rPr>
          <w:sz w:val="22"/>
          <w:szCs w:val="22"/>
          <w:lang w:val="sr-Latn-ME"/>
        </w:rPr>
        <w:t xml:space="preserve"> (saharoza je prisutna u maloj količini u </w:t>
      </w:r>
      <w:proofErr w:type="spellStart"/>
      <w:r w:rsidR="00071F1E" w:rsidRPr="006E2DED">
        <w:rPr>
          <w:sz w:val="22"/>
          <w:szCs w:val="22"/>
          <w:lang w:val="sr-Latn-ME"/>
        </w:rPr>
        <w:t>holekalciferol</w:t>
      </w:r>
      <w:proofErr w:type="spellEnd"/>
      <w:r w:rsidR="00071F1E" w:rsidRPr="006E2DED">
        <w:rPr>
          <w:sz w:val="22"/>
          <w:szCs w:val="22"/>
          <w:lang w:val="sr-Latn-ME"/>
        </w:rPr>
        <w:t xml:space="preserve"> koncentratu)</w:t>
      </w:r>
      <w:r w:rsidRPr="006E2DED">
        <w:rPr>
          <w:sz w:val="22"/>
          <w:szCs w:val="22"/>
          <w:lang w:val="sr-Latn-ME"/>
        </w:rPr>
        <w:t xml:space="preserve">. Pacijenti sa rijetkim </w:t>
      </w:r>
      <w:proofErr w:type="spellStart"/>
      <w:r w:rsidRPr="006E2DED">
        <w:rPr>
          <w:sz w:val="22"/>
          <w:szCs w:val="22"/>
          <w:lang w:val="sr-Latn-ME"/>
        </w:rPr>
        <w:t>nasljednim</w:t>
      </w:r>
      <w:proofErr w:type="spellEnd"/>
      <w:r w:rsidRPr="006E2DED">
        <w:rPr>
          <w:sz w:val="22"/>
          <w:szCs w:val="22"/>
          <w:lang w:val="sr-Latn-ME"/>
        </w:rPr>
        <w:t xml:space="preserve"> </w:t>
      </w:r>
      <w:r w:rsidR="002753D7" w:rsidRPr="006E2DED">
        <w:rPr>
          <w:sz w:val="22"/>
          <w:szCs w:val="22"/>
          <w:lang w:val="sr-Latn-ME"/>
        </w:rPr>
        <w:t>oboljenjem intolerancije na</w:t>
      </w:r>
      <w:r w:rsidRPr="006E2DED">
        <w:rPr>
          <w:sz w:val="22"/>
          <w:szCs w:val="22"/>
          <w:lang w:val="sr-Latn-ME"/>
        </w:rPr>
        <w:t xml:space="preserve"> </w:t>
      </w:r>
      <w:proofErr w:type="spellStart"/>
      <w:r w:rsidRPr="006E2DED">
        <w:rPr>
          <w:sz w:val="22"/>
          <w:szCs w:val="22"/>
          <w:lang w:val="sr-Latn-ME"/>
        </w:rPr>
        <w:t>fruktoz</w:t>
      </w:r>
      <w:r w:rsidR="002753D7" w:rsidRPr="006E2DED">
        <w:rPr>
          <w:sz w:val="22"/>
          <w:szCs w:val="22"/>
          <w:lang w:val="sr-Latn-ME"/>
        </w:rPr>
        <w:t>u</w:t>
      </w:r>
      <w:proofErr w:type="spellEnd"/>
      <w:r w:rsidRPr="006E2DED">
        <w:rPr>
          <w:sz w:val="22"/>
          <w:szCs w:val="22"/>
          <w:lang w:val="sr-Latn-ME"/>
        </w:rPr>
        <w:t>,</w:t>
      </w:r>
      <w:r w:rsidR="00601A04" w:rsidRPr="006E2DED">
        <w:rPr>
          <w:sz w:val="22"/>
          <w:szCs w:val="22"/>
          <w:lang w:val="sr-Latn-ME"/>
        </w:rPr>
        <w:t xml:space="preserve"> </w:t>
      </w:r>
      <w:proofErr w:type="spellStart"/>
      <w:r w:rsidR="00601A04" w:rsidRPr="006E2DED">
        <w:rPr>
          <w:sz w:val="22"/>
          <w:szCs w:val="22"/>
          <w:lang w:val="sr-Latn-ME"/>
        </w:rPr>
        <w:t>glukozno-galaktoznom</w:t>
      </w:r>
      <w:proofErr w:type="spellEnd"/>
      <w:r w:rsidR="00601A04" w:rsidRPr="006E2DED">
        <w:rPr>
          <w:sz w:val="22"/>
          <w:szCs w:val="22"/>
          <w:lang w:val="sr-Latn-ME"/>
        </w:rPr>
        <w:t xml:space="preserve"> </w:t>
      </w:r>
      <w:proofErr w:type="spellStart"/>
      <w:r w:rsidR="00601A04" w:rsidRPr="006E2DED">
        <w:rPr>
          <w:sz w:val="22"/>
          <w:szCs w:val="22"/>
          <w:lang w:val="sr-Latn-ME"/>
        </w:rPr>
        <w:t>malapsorpcijom</w:t>
      </w:r>
      <w:proofErr w:type="spellEnd"/>
      <w:r w:rsidRPr="006E2DED">
        <w:rPr>
          <w:sz w:val="22"/>
          <w:szCs w:val="22"/>
          <w:lang w:val="sr-Latn-ME"/>
        </w:rPr>
        <w:t xml:space="preserve"> ili </w:t>
      </w:r>
      <w:r w:rsidR="00601A04" w:rsidRPr="006E2DED">
        <w:rPr>
          <w:sz w:val="22"/>
          <w:szCs w:val="22"/>
          <w:lang w:val="sr-Latn-ME"/>
        </w:rPr>
        <w:t>nedostatkom</w:t>
      </w:r>
      <w:r w:rsidRPr="006E2DED">
        <w:rPr>
          <w:sz w:val="22"/>
          <w:szCs w:val="22"/>
          <w:lang w:val="sr-Latn-ME"/>
        </w:rPr>
        <w:t xml:space="preserve"> saharoza-</w:t>
      </w:r>
      <w:proofErr w:type="spellStart"/>
      <w:r w:rsidRPr="006E2DED">
        <w:rPr>
          <w:sz w:val="22"/>
          <w:szCs w:val="22"/>
          <w:lang w:val="sr-Latn-ME"/>
        </w:rPr>
        <w:t>izomalt</w:t>
      </w:r>
      <w:r w:rsidR="00601A04" w:rsidRPr="006E2DED">
        <w:rPr>
          <w:sz w:val="22"/>
          <w:szCs w:val="22"/>
          <w:lang w:val="sr-Latn-ME"/>
        </w:rPr>
        <w:t>a</w:t>
      </w:r>
      <w:r w:rsidRPr="006E2DED">
        <w:rPr>
          <w:sz w:val="22"/>
          <w:szCs w:val="22"/>
          <w:lang w:val="sr-Latn-ME"/>
        </w:rPr>
        <w:t>ze</w:t>
      </w:r>
      <w:proofErr w:type="spellEnd"/>
      <w:r w:rsidR="00601A04" w:rsidRPr="006E2DED">
        <w:rPr>
          <w:sz w:val="22"/>
          <w:szCs w:val="22"/>
          <w:lang w:val="sr-Latn-ME"/>
        </w:rPr>
        <w:t>,</w:t>
      </w:r>
      <w:r w:rsidRPr="006E2DED">
        <w:rPr>
          <w:sz w:val="22"/>
          <w:szCs w:val="22"/>
          <w:lang w:val="sr-Latn-ME"/>
        </w:rPr>
        <w:t xml:space="preserve"> ne </w:t>
      </w:r>
      <w:r w:rsidR="00601A04" w:rsidRPr="006E2DED">
        <w:rPr>
          <w:sz w:val="22"/>
          <w:szCs w:val="22"/>
          <w:lang w:val="sr-Latn-ME"/>
        </w:rPr>
        <w:t>smiju koristiti</w:t>
      </w:r>
      <w:r w:rsidRPr="006E2DED">
        <w:rPr>
          <w:sz w:val="22"/>
          <w:szCs w:val="22"/>
          <w:lang w:val="sr-Latn-ME"/>
        </w:rPr>
        <w:t xml:space="preserve"> ovaj lijek.</w:t>
      </w:r>
      <w:r w:rsidR="00071F1E" w:rsidRPr="006E2DED">
        <w:rPr>
          <w:sz w:val="22"/>
          <w:szCs w:val="22"/>
          <w:lang w:val="sr-Latn-ME"/>
        </w:rPr>
        <w:t xml:space="preserve"> Saharoza može biti štetna za zube ako se proizvod uzima hronično, npr. </w:t>
      </w:r>
      <w:r w:rsidR="000D08C6" w:rsidRPr="006E2DED">
        <w:rPr>
          <w:sz w:val="22"/>
          <w:szCs w:val="22"/>
          <w:lang w:val="sr-Latn-ME"/>
        </w:rPr>
        <w:t>t</w:t>
      </w:r>
      <w:r w:rsidR="00071F1E" w:rsidRPr="006E2DED">
        <w:rPr>
          <w:sz w:val="22"/>
          <w:szCs w:val="22"/>
          <w:lang w:val="sr-Latn-ME"/>
        </w:rPr>
        <w:t>okom dvije nedjelje ili duže.</w:t>
      </w:r>
    </w:p>
    <w:p w14:paraId="04454308" w14:textId="77777777" w:rsidR="00057E35" w:rsidRPr="006E2DED" w:rsidRDefault="00057E35" w:rsidP="00155F95">
      <w:pPr>
        <w:tabs>
          <w:tab w:val="left" w:pos="540"/>
          <w:tab w:val="left" w:pos="569"/>
        </w:tabs>
        <w:jc w:val="both"/>
        <w:rPr>
          <w:bCs/>
          <w:sz w:val="22"/>
          <w:szCs w:val="22"/>
          <w:lang w:val="sr-Latn-ME"/>
        </w:rPr>
      </w:pPr>
    </w:p>
    <w:p w14:paraId="70294B64" w14:textId="77777777" w:rsidR="00411B4B" w:rsidRPr="006E2DED" w:rsidRDefault="00411B4B" w:rsidP="00155F95">
      <w:pPr>
        <w:tabs>
          <w:tab w:val="left" w:pos="540"/>
          <w:tab w:val="left" w:pos="569"/>
        </w:tabs>
        <w:jc w:val="both"/>
        <w:rPr>
          <w:b/>
          <w:bCs/>
          <w:sz w:val="22"/>
          <w:szCs w:val="22"/>
          <w:lang w:val="sr-Latn-ME"/>
        </w:rPr>
      </w:pPr>
      <w:r w:rsidRPr="006E2DED">
        <w:rPr>
          <w:b/>
          <w:bCs/>
          <w:sz w:val="22"/>
          <w:szCs w:val="22"/>
          <w:lang w:val="sr-Latn-ME"/>
        </w:rPr>
        <w:t>4.5.</w:t>
      </w:r>
      <w:r w:rsidR="000D60CC" w:rsidRPr="006E2DED">
        <w:rPr>
          <w:b/>
          <w:bCs/>
          <w:sz w:val="22"/>
          <w:szCs w:val="22"/>
          <w:lang w:val="sr-Latn-ME"/>
        </w:rPr>
        <w:tab/>
      </w:r>
      <w:r w:rsidRPr="006E2DED">
        <w:rPr>
          <w:b/>
          <w:bCs/>
          <w:sz w:val="22"/>
          <w:szCs w:val="22"/>
          <w:lang w:val="sr-Latn-ME"/>
        </w:rPr>
        <w:t>Interakcije sa drugim ljekovima i druge vrste interakcija</w:t>
      </w:r>
    </w:p>
    <w:p w14:paraId="7B3E3216" w14:textId="77777777" w:rsidR="00641CEA" w:rsidRPr="006E2DED" w:rsidRDefault="00641CEA" w:rsidP="00155F95">
      <w:pPr>
        <w:tabs>
          <w:tab w:val="left" w:pos="540"/>
          <w:tab w:val="left" w:pos="569"/>
        </w:tabs>
        <w:jc w:val="both"/>
        <w:rPr>
          <w:b/>
          <w:bCs/>
          <w:sz w:val="22"/>
          <w:szCs w:val="22"/>
          <w:lang w:val="sr-Latn-ME"/>
        </w:rPr>
      </w:pPr>
    </w:p>
    <w:p w14:paraId="1C147273" w14:textId="77777777" w:rsidR="00641CEA" w:rsidRPr="006E2DED" w:rsidRDefault="00B319FD" w:rsidP="00155F95">
      <w:pPr>
        <w:pStyle w:val="Header"/>
        <w:tabs>
          <w:tab w:val="left" w:pos="284"/>
        </w:tabs>
        <w:jc w:val="both"/>
        <w:rPr>
          <w:b/>
          <w:sz w:val="22"/>
          <w:szCs w:val="22"/>
          <w:lang w:val="sr-Latn-ME"/>
        </w:rPr>
      </w:pPr>
      <w:r w:rsidRPr="006E2DED">
        <w:rPr>
          <w:b/>
          <w:sz w:val="22"/>
          <w:szCs w:val="22"/>
          <w:lang w:val="sr-Latn-ME"/>
        </w:rPr>
        <w:t>Kombinacije koje zahtijevaju poseban oprez pri upotrebi:</w:t>
      </w:r>
    </w:p>
    <w:p w14:paraId="57777460" w14:textId="77777777" w:rsidR="00641CEA" w:rsidRPr="006E2DED" w:rsidRDefault="00641CEA" w:rsidP="00155F95">
      <w:pPr>
        <w:pStyle w:val="Header"/>
        <w:tabs>
          <w:tab w:val="left" w:pos="284"/>
        </w:tabs>
        <w:jc w:val="both"/>
        <w:rPr>
          <w:b/>
          <w:sz w:val="22"/>
          <w:szCs w:val="22"/>
          <w:lang w:val="sr-Latn-ME"/>
        </w:rPr>
      </w:pPr>
    </w:p>
    <w:p w14:paraId="1CB87579" w14:textId="766D2A72" w:rsidR="00641CEA" w:rsidRPr="006E2DED" w:rsidRDefault="002B419F" w:rsidP="00155F95">
      <w:pPr>
        <w:pStyle w:val="Header"/>
        <w:tabs>
          <w:tab w:val="left" w:pos="284"/>
        </w:tabs>
        <w:jc w:val="both"/>
        <w:rPr>
          <w:sz w:val="22"/>
          <w:szCs w:val="22"/>
          <w:u w:val="single"/>
          <w:lang w:val="sr-Latn-ME"/>
        </w:rPr>
      </w:pPr>
      <w:proofErr w:type="spellStart"/>
      <w:r w:rsidRPr="006E2DED">
        <w:rPr>
          <w:sz w:val="22"/>
          <w:szCs w:val="22"/>
          <w:u w:val="single"/>
          <w:lang w:val="sr-Latn-ME"/>
        </w:rPr>
        <w:t>Digoksin</w:t>
      </w:r>
      <w:proofErr w:type="spellEnd"/>
    </w:p>
    <w:p w14:paraId="6B7F5A54" w14:textId="55025D16" w:rsidR="00641CEA" w:rsidRPr="006E2DED" w:rsidRDefault="00641CEA" w:rsidP="00155F95">
      <w:pPr>
        <w:pStyle w:val="Header"/>
        <w:tabs>
          <w:tab w:val="left" w:pos="284"/>
        </w:tabs>
        <w:jc w:val="both"/>
        <w:rPr>
          <w:sz w:val="22"/>
          <w:szCs w:val="22"/>
          <w:lang w:val="sr-Latn-ME"/>
        </w:rPr>
      </w:pPr>
      <w:r w:rsidRPr="006E2DED">
        <w:rPr>
          <w:sz w:val="22"/>
          <w:szCs w:val="22"/>
          <w:lang w:val="sr-Latn-ME"/>
        </w:rPr>
        <w:t xml:space="preserve">Rizik od </w:t>
      </w:r>
      <w:r w:rsidR="005B737E" w:rsidRPr="006E2DED">
        <w:rPr>
          <w:sz w:val="22"/>
          <w:szCs w:val="22"/>
          <w:lang w:val="sr-Latn-ME"/>
        </w:rPr>
        <w:t xml:space="preserve">ozbiljnog </w:t>
      </w:r>
      <w:r w:rsidRPr="006E2DED">
        <w:rPr>
          <w:sz w:val="22"/>
          <w:szCs w:val="22"/>
          <w:lang w:val="sr-Latn-ME"/>
        </w:rPr>
        <w:t xml:space="preserve">poremećaja srčanog ritma. Neophodan je strog ljekarski nadzor i, po potrebi, elektrokardiografski nadzor i praćenje </w:t>
      </w:r>
      <w:proofErr w:type="spellStart"/>
      <w:r w:rsidRPr="006E2DED">
        <w:rPr>
          <w:sz w:val="22"/>
          <w:szCs w:val="22"/>
          <w:lang w:val="sr-Latn-ME"/>
        </w:rPr>
        <w:t>kalcemije</w:t>
      </w:r>
      <w:proofErr w:type="spellEnd"/>
      <w:r w:rsidRPr="006E2DED">
        <w:rPr>
          <w:sz w:val="22"/>
          <w:szCs w:val="22"/>
          <w:lang w:val="sr-Latn-ME"/>
        </w:rPr>
        <w:t>.</w:t>
      </w:r>
    </w:p>
    <w:p w14:paraId="4DBDDF7D" w14:textId="77777777" w:rsidR="00641CEA" w:rsidRPr="006E2DED" w:rsidRDefault="00B319FD" w:rsidP="00155F95">
      <w:pPr>
        <w:pStyle w:val="Header"/>
        <w:tabs>
          <w:tab w:val="left" w:pos="284"/>
        </w:tabs>
        <w:jc w:val="both"/>
        <w:rPr>
          <w:sz w:val="22"/>
          <w:szCs w:val="22"/>
          <w:u w:val="single"/>
          <w:lang w:val="sr-Latn-ME"/>
        </w:rPr>
      </w:pPr>
      <w:proofErr w:type="spellStart"/>
      <w:r w:rsidRPr="006E2DED">
        <w:rPr>
          <w:sz w:val="22"/>
          <w:szCs w:val="22"/>
          <w:u w:val="single"/>
          <w:lang w:val="sr-Latn-ME"/>
        </w:rPr>
        <w:lastRenderedPageBreak/>
        <w:t>Bisfosfonati</w:t>
      </w:r>
      <w:proofErr w:type="spellEnd"/>
    </w:p>
    <w:p w14:paraId="0833AE0F" w14:textId="56B9F0A1" w:rsidR="00641CEA" w:rsidRPr="006E2DED" w:rsidRDefault="00641CEA" w:rsidP="006E0535">
      <w:pPr>
        <w:pStyle w:val="Header"/>
        <w:tabs>
          <w:tab w:val="left" w:pos="284"/>
        </w:tabs>
        <w:jc w:val="both"/>
        <w:rPr>
          <w:sz w:val="22"/>
          <w:szCs w:val="22"/>
          <w:lang w:val="sr-Latn-ME"/>
        </w:rPr>
      </w:pPr>
      <w:r w:rsidRPr="006E2DED">
        <w:rPr>
          <w:sz w:val="22"/>
          <w:szCs w:val="22"/>
          <w:lang w:val="sr-Latn-ME"/>
        </w:rPr>
        <w:t xml:space="preserve">Rizik od smanjene gastrointestinalne resorpcije </w:t>
      </w:r>
      <w:proofErr w:type="spellStart"/>
      <w:r w:rsidRPr="006E2DED">
        <w:rPr>
          <w:sz w:val="22"/>
          <w:szCs w:val="22"/>
          <w:lang w:val="sr-Latn-ME"/>
        </w:rPr>
        <w:t>bifosfonata</w:t>
      </w:r>
      <w:proofErr w:type="spellEnd"/>
      <w:r w:rsidRPr="006E2DED">
        <w:rPr>
          <w:sz w:val="22"/>
          <w:szCs w:val="22"/>
          <w:lang w:val="sr-Latn-ME"/>
        </w:rPr>
        <w:t xml:space="preserve">. Savjetuje se </w:t>
      </w:r>
      <w:r w:rsidR="00A6479D" w:rsidRPr="006E2DED">
        <w:rPr>
          <w:sz w:val="22"/>
          <w:szCs w:val="22"/>
          <w:lang w:val="sr-Latn-ME"/>
        </w:rPr>
        <w:t>odvojena prim</w:t>
      </w:r>
      <w:r w:rsidR="00F148DF" w:rsidRPr="006E2DED">
        <w:rPr>
          <w:sz w:val="22"/>
          <w:szCs w:val="22"/>
          <w:lang w:val="sr-Latn-ME"/>
        </w:rPr>
        <w:t>j</w:t>
      </w:r>
      <w:r w:rsidR="00A6479D" w:rsidRPr="006E2DED">
        <w:rPr>
          <w:sz w:val="22"/>
          <w:szCs w:val="22"/>
          <w:lang w:val="sr-Latn-ME"/>
        </w:rPr>
        <w:t xml:space="preserve">ena soli kalcijuma i </w:t>
      </w:r>
      <w:proofErr w:type="spellStart"/>
      <w:r w:rsidR="00A6479D" w:rsidRPr="006E2DED">
        <w:rPr>
          <w:sz w:val="22"/>
          <w:szCs w:val="22"/>
          <w:lang w:val="sr-Latn-ME"/>
        </w:rPr>
        <w:t>bifosfonata</w:t>
      </w:r>
      <w:proofErr w:type="spellEnd"/>
      <w:r w:rsidR="00A6479D" w:rsidRPr="006E2DED">
        <w:rPr>
          <w:sz w:val="22"/>
          <w:szCs w:val="22"/>
          <w:lang w:val="sr-Latn-ME"/>
        </w:rPr>
        <w:t xml:space="preserve"> (najmanji period od 30 minuta do više od 2 sata).</w:t>
      </w:r>
    </w:p>
    <w:p w14:paraId="41A91B4A" w14:textId="52EE1D4A" w:rsidR="00641CEA" w:rsidRPr="006E2DED" w:rsidRDefault="00641CEA" w:rsidP="006E0535">
      <w:pPr>
        <w:pStyle w:val="Header"/>
        <w:tabs>
          <w:tab w:val="left" w:pos="284"/>
        </w:tabs>
        <w:jc w:val="both"/>
        <w:rPr>
          <w:sz w:val="22"/>
          <w:szCs w:val="22"/>
          <w:lang w:val="sr-Latn-ME"/>
        </w:rPr>
      </w:pPr>
    </w:p>
    <w:p w14:paraId="0D34503C" w14:textId="77777777" w:rsidR="00F148DF" w:rsidRPr="006E2DED" w:rsidRDefault="00F148DF" w:rsidP="006E0535">
      <w:pPr>
        <w:pStyle w:val="Header"/>
        <w:tabs>
          <w:tab w:val="left" w:pos="284"/>
        </w:tabs>
        <w:jc w:val="both"/>
        <w:rPr>
          <w:sz w:val="22"/>
          <w:szCs w:val="22"/>
          <w:u w:val="single"/>
          <w:lang w:val="sr-Latn-ME"/>
        </w:rPr>
      </w:pPr>
      <w:r w:rsidRPr="006E2DED">
        <w:rPr>
          <w:sz w:val="22"/>
          <w:szCs w:val="22"/>
          <w:u w:val="single"/>
          <w:lang w:val="sr-Latn-ME"/>
        </w:rPr>
        <w:t>Stroncijum</w:t>
      </w:r>
    </w:p>
    <w:p w14:paraId="2AF6C0E6" w14:textId="7B01E665" w:rsidR="00F148DF" w:rsidRPr="006E2DED" w:rsidRDefault="00F148DF">
      <w:pPr>
        <w:pStyle w:val="Header"/>
        <w:tabs>
          <w:tab w:val="left" w:pos="284"/>
        </w:tabs>
        <w:jc w:val="both"/>
        <w:rPr>
          <w:sz w:val="22"/>
          <w:szCs w:val="22"/>
          <w:lang w:val="sr-Latn-ME"/>
        </w:rPr>
      </w:pPr>
      <w:r w:rsidRPr="006E2DED">
        <w:rPr>
          <w:sz w:val="22"/>
          <w:szCs w:val="22"/>
          <w:lang w:val="sr-Latn-ME"/>
        </w:rPr>
        <w:t>Smanjene gastrointestinalne resorpcije stroncijuma kod istovremene prim</w:t>
      </w:r>
      <w:r w:rsidR="0036438B" w:rsidRPr="006E2DED">
        <w:rPr>
          <w:sz w:val="22"/>
          <w:szCs w:val="22"/>
          <w:lang w:val="sr-Latn-ME"/>
        </w:rPr>
        <w:t>j</w:t>
      </w:r>
      <w:r w:rsidRPr="006E2DED">
        <w:rPr>
          <w:sz w:val="22"/>
          <w:szCs w:val="22"/>
          <w:lang w:val="sr-Latn-ME"/>
        </w:rPr>
        <w:t xml:space="preserve">ene </w:t>
      </w:r>
      <w:r w:rsidR="006E0535" w:rsidRPr="006E2DED">
        <w:rPr>
          <w:sz w:val="22"/>
          <w:szCs w:val="22"/>
          <w:lang w:val="sr-Latn-ME"/>
        </w:rPr>
        <w:t>ljekov</w:t>
      </w:r>
      <w:r w:rsidRPr="006E2DED">
        <w:rPr>
          <w:sz w:val="22"/>
          <w:szCs w:val="22"/>
          <w:lang w:val="sr-Latn-ME"/>
        </w:rPr>
        <w:t>a koji sadrže kalcijum. Sav</w:t>
      </w:r>
      <w:r w:rsidR="0036438B" w:rsidRPr="006E2DED">
        <w:rPr>
          <w:sz w:val="22"/>
          <w:szCs w:val="22"/>
          <w:lang w:val="sr-Latn-ME"/>
        </w:rPr>
        <w:t>j</w:t>
      </w:r>
      <w:r w:rsidRPr="006E2DED">
        <w:rPr>
          <w:sz w:val="22"/>
          <w:szCs w:val="22"/>
          <w:lang w:val="sr-Latn-ME"/>
        </w:rPr>
        <w:t xml:space="preserve">etuje se uzimati kalcijuma više od dva sata odvojeno od </w:t>
      </w:r>
      <w:r w:rsidR="006E0535" w:rsidRPr="006E2DED">
        <w:rPr>
          <w:sz w:val="22"/>
          <w:szCs w:val="22"/>
          <w:lang w:val="sr-Latn-ME"/>
        </w:rPr>
        <w:t>ljekov</w:t>
      </w:r>
      <w:r w:rsidRPr="006E2DED">
        <w:rPr>
          <w:sz w:val="22"/>
          <w:szCs w:val="22"/>
          <w:lang w:val="sr-Latn-ME"/>
        </w:rPr>
        <w:t>a koji sadrže stroncijum.</w:t>
      </w:r>
    </w:p>
    <w:p w14:paraId="57530CBF" w14:textId="77777777" w:rsidR="00F148DF" w:rsidRPr="006E2DED" w:rsidRDefault="00F148DF">
      <w:pPr>
        <w:pStyle w:val="Header"/>
        <w:tabs>
          <w:tab w:val="left" w:pos="284"/>
        </w:tabs>
        <w:jc w:val="both"/>
        <w:rPr>
          <w:sz w:val="22"/>
          <w:szCs w:val="22"/>
          <w:lang w:val="sr-Latn-ME"/>
        </w:rPr>
      </w:pPr>
    </w:p>
    <w:p w14:paraId="281CE962" w14:textId="77777777" w:rsidR="00F148DF" w:rsidRPr="006E2DED" w:rsidRDefault="00F148DF">
      <w:pPr>
        <w:pStyle w:val="Header"/>
        <w:tabs>
          <w:tab w:val="left" w:pos="284"/>
        </w:tabs>
        <w:jc w:val="both"/>
        <w:rPr>
          <w:sz w:val="22"/>
          <w:szCs w:val="22"/>
          <w:u w:val="single"/>
          <w:lang w:val="sr-Latn-ME"/>
        </w:rPr>
      </w:pPr>
      <w:r w:rsidRPr="006E2DED">
        <w:rPr>
          <w:sz w:val="22"/>
          <w:szCs w:val="22"/>
          <w:u w:val="single"/>
          <w:lang w:val="sr-Latn-ME"/>
        </w:rPr>
        <w:t xml:space="preserve">Oralni </w:t>
      </w:r>
      <w:proofErr w:type="spellStart"/>
      <w:r w:rsidRPr="006E2DED">
        <w:rPr>
          <w:sz w:val="22"/>
          <w:szCs w:val="22"/>
          <w:u w:val="single"/>
          <w:lang w:val="sr-Latn-ME"/>
        </w:rPr>
        <w:t>tetraciklini</w:t>
      </w:r>
      <w:proofErr w:type="spellEnd"/>
    </w:p>
    <w:p w14:paraId="783220F3" w14:textId="2627CB79" w:rsidR="00F148DF" w:rsidRPr="006E2DED" w:rsidRDefault="00F148DF">
      <w:pPr>
        <w:pStyle w:val="Header"/>
        <w:tabs>
          <w:tab w:val="left" w:pos="284"/>
        </w:tabs>
        <w:jc w:val="both"/>
        <w:rPr>
          <w:sz w:val="22"/>
          <w:szCs w:val="22"/>
          <w:lang w:val="sr-Latn-ME"/>
        </w:rPr>
      </w:pPr>
      <w:r w:rsidRPr="006E2DED">
        <w:rPr>
          <w:sz w:val="22"/>
          <w:szCs w:val="22"/>
          <w:lang w:val="sr-Latn-ME"/>
        </w:rPr>
        <w:t xml:space="preserve">Moguće smanjenje resorpcije </w:t>
      </w:r>
      <w:proofErr w:type="spellStart"/>
      <w:r w:rsidRPr="006E2DED">
        <w:rPr>
          <w:sz w:val="22"/>
          <w:szCs w:val="22"/>
          <w:lang w:val="sr-Latn-ME"/>
        </w:rPr>
        <w:t>tetraciklina</w:t>
      </w:r>
      <w:proofErr w:type="spellEnd"/>
      <w:r w:rsidRPr="006E2DED">
        <w:rPr>
          <w:sz w:val="22"/>
          <w:szCs w:val="22"/>
          <w:lang w:val="sr-Latn-ME"/>
        </w:rPr>
        <w:t>. Sav</w:t>
      </w:r>
      <w:r w:rsidR="0036438B" w:rsidRPr="006E2DED">
        <w:rPr>
          <w:sz w:val="22"/>
          <w:szCs w:val="22"/>
          <w:lang w:val="sr-Latn-ME"/>
        </w:rPr>
        <w:t>j</w:t>
      </w:r>
      <w:r w:rsidRPr="006E2DED">
        <w:rPr>
          <w:sz w:val="22"/>
          <w:szCs w:val="22"/>
          <w:lang w:val="sr-Latn-ME"/>
        </w:rPr>
        <w:t xml:space="preserve">etuje se uzimati </w:t>
      </w:r>
      <w:proofErr w:type="spellStart"/>
      <w:r w:rsidRPr="006E2DED">
        <w:rPr>
          <w:sz w:val="22"/>
          <w:szCs w:val="22"/>
          <w:lang w:val="sr-Latn-ME"/>
        </w:rPr>
        <w:t>kalcijumove</w:t>
      </w:r>
      <w:proofErr w:type="spellEnd"/>
      <w:r w:rsidRPr="006E2DED">
        <w:rPr>
          <w:sz w:val="22"/>
          <w:szCs w:val="22"/>
          <w:lang w:val="sr-Latn-ME"/>
        </w:rPr>
        <w:t xml:space="preserve"> soli najmanje dva sata odvojeno od </w:t>
      </w:r>
      <w:proofErr w:type="spellStart"/>
      <w:r w:rsidRPr="006E2DED">
        <w:rPr>
          <w:sz w:val="22"/>
          <w:szCs w:val="22"/>
          <w:lang w:val="sr-Latn-ME"/>
        </w:rPr>
        <w:t>tetraciklina</w:t>
      </w:r>
      <w:proofErr w:type="spellEnd"/>
      <w:r w:rsidRPr="006E2DED">
        <w:rPr>
          <w:sz w:val="22"/>
          <w:szCs w:val="22"/>
          <w:lang w:val="sr-Latn-ME"/>
        </w:rPr>
        <w:t xml:space="preserve">. </w:t>
      </w:r>
    </w:p>
    <w:p w14:paraId="36270E01" w14:textId="77777777" w:rsidR="00F148DF" w:rsidRPr="006E2DED" w:rsidRDefault="00F148DF">
      <w:pPr>
        <w:pStyle w:val="Header"/>
        <w:tabs>
          <w:tab w:val="left" w:pos="284"/>
        </w:tabs>
        <w:jc w:val="both"/>
        <w:rPr>
          <w:sz w:val="22"/>
          <w:szCs w:val="22"/>
          <w:lang w:val="sr-Latn-ME"/>
        </w:rPr>
      </w:pPr>
    </w:p>
    <w:p w14:paraId="1350FC6E" w14:textId="77777777" w:rsidR="00F148DF" w:rsidRPr="006E2DED" w:rsidRDefault="00F148DF">
      <w:pPr>
        <w:pStyle w:val="Header"/>
        <w:tabs>
          <w:tab w:val="left" w:pos="284"/>
        </w:tabs>
        <w:jc w:val="both"/>
        <w:rPr>
          <w:sz w:val="22"/>
          <w:szCs w:val="22"/>
          <w:u w:val="single"/>
          <w:lang w:val="sr-Latn-ME"/>
        </w:rPr>
      </w:pPr>
      <w:proofErr w:type="spellStart"/>
      <w:r w:rsidRPr="006E2DED">
        <w:rPr>
          <w:sz w:val="22"/>
          <w:szCs w:val="22"/>
          <w:u w:val="single"/>
          <w:lang w:val="sr-Latn-ME"/>
        </w:rPr>
        <w:t>Rifampicin</w:t>
      </w:r>
      <w:proofErr w:type="spellEnd"/>
    </w:p>
    <w:p w14:paraId="24F0C70D" w14:textId="64AEF93A" w:rsidR="00F148DF" w:rsidRPr="006E2DED" w:rsidRDefault="00F148DF">
      <w:pPr>
        <w:pStyle w:val="Header"/>
        <w:tabs>
          <w:tab w:val="left" w:pos="284"/>
        </w:tabs>
        <w:jc w:val="both"/>
        <w:rPr>
          <w:sz w:val="22"/>
          <w:szCs w:val="22"/>
          <w:lang w:val="sr-Latn-ME"/>
        </w:rPr>
      </w:pPr>
      <w:r w:rsidRPr="006E2DED">
        <w:rPr>
          <w:sz w:val="22"/>
          <w:szCs w:val="22"/>
          <w:lang w:val="sr-Latn-ME"/>
        </w:rPr>
        <w:t xml:space="preserve">Moguće smanjenje koncentracije vitamina D. Potrebno je pratiti koncentraciju vitamina D i </w:t>
      </w:r>
      <w:proofErr w:type="spellStart"/>
      <w:r w:rsidRPr="006E2DED">
        <w:rPr>
          <w:sz w:val="22"/>
          <w:szCs w:val="22"/>
          <w:lang w:val="sr-Latn-ME"/>
        </w:rPr>
        <w:t>obezb</w:t>
      </w:r>
      <w:r w:rsidR="006E0535" w:rsidRPr="006E2DED">
        <w:rPr>
          <w:sz w:val="22"/>
          <w:szCs w:val="22"/>
          <w:lang w:val="sr-Latn-ME"/>
        </w:rPr>
        <w:t>i</w:t>
      </w:r>
      <w:r w:rsidR="0036438B" w:rsidRPr="006E2DED">
        <w:rPr>
          <w:sz w:val="22"/>
          <w:szCs w:val="22"/>
          <w:lang w:val="sr-Latn-ME"/>
        </w:rPr>
        <w:t>j</w:t>
      </w:r>
      <w:r w:rsidRPr="006E2DED">
        <w:rPr>
          <w:sz w:val="22"/>
          <w:szCs w:val="22"/>
          <w:lang w:val="sr-Latn-ME"/>
        </w:rPr>
        <w:t>editi</w:t>
      </w:r>
      <w:proofErr w:type="spellEnd"/>
      <w:r w:rsidRPr="006E2DED">
        <w:rPr>
          <w:sz w:val="22"/>
          <w:szCs w:val="22"/>
          <w:lang w:val="sr-Latn-ME"/>
        </w:rPr>
        <w:t xml:space="preserve"> nadoknadu ako je potrebno.</w:t>
      </w:r>
    </w:p>
    <w:p w14:paraId="44111550" w14:textId="77777777" w:rsidR="00F148DF" w:rsidRPr="006E2DED" w:rsidRDefault="00F148DF">
      <w:pPr>
        <w:pStyle w:val="Header"/>
        <w:tabs>
          <w:tab w:val="left" w:pos="284"/>
        </w:tabs>
        <w:jc w:val="both"/>
        <w:rPr>
          <w:sz w:val="22"/>
          <w:szCs w:val="22"/>
          <w:lang w:val="sr-Latn-ME"/>
        </w:rPr>
      </w:pPr>
    </w:p>
    <w:p w14:paraId="5E6B84DD" w14:textId="77777777" w:rsidR="00F148DF" w:rsidRPr="006E2DED" w:rsidRDefault="00F148DF">
      <w:pPr>
        <w:pStyle w:val="Header"/>
        <w:tabs>
          <w:tab w:val="left" w:pos="284"/>
        </w:tabs>
        <w:jc w:val="both"/>
        <w:rPr>
          <w:sz w:val="22"/>
          <w:szCs w:val="22"/>
          <w:u w:val="single"/>
          <w:lang w:val="sr-Latn-ME"/>
        </w:rPr>
      </w:pPr>
      <w:proofErr w:type="spellStart"/>
      <w:r w:rsidRPr="006E2DED">
        <w:rPr>
          <w:sz w:val="22"/>
          <w:szCs w:val="22"/>
          <w:u w:val="single"/>
          <w:lang w:val="sr-Latn-ME"/>
        </w:rPr>
        <w:t>Ciprofloksacin</w:t>
      </w:r>
      <w:proofErr w:type="spellEnd"/>
      <w:r w:rsidRPr="006E2DED">
        <w:rPr>
          <w:sz w:val="22"/>
          <w:szCs w:val="22"/>
          <w:u w:val="single"/>
          <w:lang w:val="sr-Latn-ME"/>
        </w:rPr>
        <w:t xml:space="preserve">, </w:t>
      </w:r>
      <w:proofErr w:type="spellStart"/>
      <w:r w:rsidRPr="006E2DED">
        <w:rPr>
          <w:sz w:val="22"/>
          <w:szCs w:val="22"/>
          <w:u w:val="single"/>
          <w:lang w:val="sr-Latn-ME"/>
        </w:rPr>
        <w:t>norfloksacin</w:t>
      </w:r>
      <w:proofErr w:type="spellEnd"/>
    </w:p>
    <w:p w14:paraId="5DD4F437" w14:textId="5733F3A8" w:rsidR="00F148DF" w:rsidRPr="006E2DED" w:rsidRDefault="00F148DF">
      <w:pPr>
        <w:pStyle w:val="Header"/>
        <w:tabs>
          <w:tab w:val="left" w:pos="284"/>
        </w:tabs>
        <w:jc w:val="both"/>
        <w:rPr>
          <w:sz w:val="22"/>
          <w:szCs w:val="22"/>
          <w:lang w:val="sr-Latn-ME"/>
        </w:rPr>
      </w:pPr>
      <w:r w:rsidRPr="006E2DED">
        <w:rPr>
          <w:sz w:val="22"/>
          <w:szCs w:val="22"/>
          <w:lang w:val="sr-Latn-ME"/>
        </w:rPr>
        <w:t xml:space="preserve">Rizik od smanjene gastrointestinalne resorpcije </w:t>
      </w:r>
      <w:proofErr w:type="spellStart"/>
      <w:r w:rsidRPr="006E2DED">
        <w:rPr>
          <w:sz w:val="22"/>
          <w:szCs w:val="22"/>
          <w:lang w:val="sr-Latn-ME"/>
        </w:rPr>
        <w:t>fluorohinolona</w:t>
      </w:r>
      <w:proofErr w:type="spellEnd"/>
      <w:r w:rsidRPr="006E2DED">
        <w:rPr>
          <w:sz w:val="22"/>
          <w:szCs w:val="22"/>
          <w:lang w:val="sr-Latn-ME"/>
        </w:rPr>
        <w:t>. Sav</w:t>
      </w:r>
      <w:r w:rsidR="0036438B" w:rsidRPr="006E2DED">
        <w:rPr>
          <w:sz w:val="22"/>
          <w:szCs w:val="22"/>
          <w:lang w:val="sr-Latn-ME"/>
        </w:rPr>
        <w:t>j</w:t>
      </w:r>
      <w:r w:rsidRPr="006E2DED">
        <w:rPr>
          <w:sz w:val="22"/>
          <w:szCs w:val="22"/>
          <w:lang w:val="sr-Latn-ME"/>
        </w:rPr>
        <w:t xml:space="preserve">etuje se uzimati kalcijum najmanje dva sata odvojeno od </w:t>
      </w:r>
      <w:proofErr w:type="spellStart"/>
      <w:r w:rsidRPr="006E2DED">
        <w:rPr>
          <w:sz w:val="22"/>
          <w:szCs w:val="22"/>
          <w:lang w:val="sr-Latn-ME"/>
        </w:rPr>
        <w:t>ciprofloksacina</w:t>
      </w:r>
      <w:proofErr w:type="spellEnd"/>
      <w:r w:rsidRPr="006E2DED">
        <w:rPr>
          <w:sz w:val="22"/>
          <w:szCs w:val="22"/>
          <w:lang w:val="sr-Latn-ME"/>
        </w:rPr>
        <w:t xml:space="preserve"> i </w:t>
      </w:r>
      <w:proofErr w:type="spellStart"/>
      <w:r w:rsidRPr="006E2DED">
        <w:rPr>
          <w:sz w:val="22"/>
          <w:szCs w:val="22"/>
          <w:lang w:val="sr-Latn-ME"/>
        </w:rPr>
        <w:t>norfloksacina</w:t>
      </w:r>
      <w:proofErr w:type="spellEnd"/>
      <w:r w:rsidRPr="006E2DED">
        <w:rPr>
          <w:sz w:val="22"/>
          <w:szCs w:val="22"/>
          <w:lang w:val="sr-Latn-ME"/>
        </w:rPr>
        <w:t xml:space="preserve">. </w:t>
      </w:r>
    </w:p>
    <w:p w14:paraId="4DA9CB54" w14:textId="77777777" w:rsidR="00F148DF" w:rsidRPr="006E2DED" w:rsidRDefault="00F148DF">
      <w:pPr>
        <w:pStyle w:val="Header"/>
        <w:tabs>
          <w:tab w:val="left" w:pos="284"/>
        </w:tabs>
        <w:jc w:val="both"/>
        <w:rPr>
          <w:sz w:val="22"/>
          <w:szCs w:val="22"/>
          <w:lang w:val="sr-Latn-ME"/>
        </w:rPr>
      </w:pPr>
    </w:p>
    <w:p w14:paraId="05EA3E32" w14:textId="77777777" w:rsidR="00F148DF" w:rsidRPr="006E2DED" w:rsidRDefault="00F148DF">
      <w:pPr>
        <w:pStyle w:val="Header"/>
        <w:tabs>
          <w:tab w:val="left" w:pos="284"/>
        </w:tabs>
        <w:jc w:val="both"/>
        <w:rPr>
          <w:sz w:val="22"/>
          <w:szCs w:val="22"/>
          <w:u w:val="single"/>
          <w:lang w:val="sr-Latn-ME"/>
        </w:rPr>
      </w:pPr>
      <w:proofErr w:type="spellStart"/>
      <w:r w:rsidRPr="006E2DED">
        <w:rPr>
          <w:sz w:val="22"/>
          <w:szCs w:val="22"/>
          <w:u w:val="single"/>
          <w:lang w:val="sr-Latn-ME"/>
        </w:rPr>
        <w:t>Dolutegravir</w:t>
      </w:r>
      <w:proofErr w:type="spellEnd"/>
    </w:p>
    <w:p w14:paraId="0660AE21" w14:textId="26E10C61" w:rsidR="00F148DF" w:rsidRPr="006E2DED" w:rsidRDefault="00F148DF">
      <w:pPr>
        <w:pStyle w:val="Header"/>
        <w:tabs>
          <w:tab w:val="left" w:pos="284"/>
        </w:tabs>
        <w:jc w:val="both"/>
        <w:rPr>
          <w:sz w:val="22"/>
          <w:szCs w:val="22"/>
          <w:lang w:val="sr-Latn-ME"/>
        </w:rPr>
      </w:pPr>
      <w:r w:rsidRPr="006E2DED">
        <w:rPr>
          <w:sz w:val="22"/>
          <w:szCs w:val="22"/>
          <w:lang w:val="sr-Latn-ME"/>
        </w:rPr>
        <w:t xml:space="preserve">Rizik od smanjene gastrointestinalne resorpcije </w:t>
      </w:r>
      <w:proofErr w:type="spellStart"/>
      <w:r w:rsidRPr="006E2DED">
        <w:rPr>
          <w:sz w:val="22"/>
          <w:szCs w:val="22"/>
          <w:lang w:val="sr-Latn-ME"/>
        </w:rPr>
        <w:t>dolutegravira</w:t>
      </w:r>
      <w:proofErr w:type="spellEnd"/>
      <w:r w:rsidRPr="006E2DED">
        <w:rPr>
          <w:sz w:val="22"/>
          <w:szCs w:val="22"/>
          <w:lang w:val="sr-Latn-ME"/>
        </w:rPr>
        <w:t>. Sav</w:t>
      </w:r>
      <w:r w:rsidR="0036438B" w:rsidRPr="006E2DED">
        <w:rPr>
          <w:sz w:val="22"/>
          <w:szCs w:val="22"/>
          <w:lang w:val="sr-Latn-ME"/>
        </w:rPr>
        <w:t>j</w:t>
      </w:r>
      <w:r w:rsidRPr="006E2DED">
        <w:rPr>
          <w:sz w:val="22"/>
          <w:szCs w:val="22"/>
          <w:lang w:val="sr-Latn-ME"/>
        </w:rPr>
        <w:t>etuje se uzimati kalcijum više od 2 sata posl</w:t>
      </w:r>
      <w:r w:rsidR="0036438B" w:rsidRPr="006E2DED">
        <w:rPr>
          <w:sz w:val="22"/>
          <w:szCs w:val="22"/>
          <w:lang w:val="sr-Latn-ME"/>
        </w:rPr>
        <w:t>ij</w:t>
      </w:r>
      <w:r w:rsidRPr="006E2DED">
        <w:rPr>
          <w:sz w:val="22"/>
          <w:szCs w:val="22"/>
          <w:lang w:val="sr-Latn-ME"/>
        </w:rPr>
        <w:t>e ili 6 sati pr</w:t>
      </w:r>
      <w:r w:rsidR="0036438B" w:rsidRPr="006E2DED">
        <w:rPr>
          <w:sz w:val="22"/>
          <w:szCs w:val="22"/>
          <w:lang w:val="sr-Latn-ME"/>
        </w:rPr>
        <w:t>ij</w:t>
      </w:r>
      <w:r w:rsidRPr="006E2DED">
        <w:rPr>
          <w:sz w:val="22"/>
          <w:szCs w:val="22"/>
          <w:lang w:val="sr-Latn-ME"/>
        </w:rPr>
        <w:t xml:space="preserve">e uzimanja </w:t>
      </w:r>
      <w:proofErr w:type="spellStart"/>
      <w:r w:rsidRPr="006E2DED">
        <w:rPr>
          <w:sz w:val="22"/>
          <w:szCs w:val="22"/>
          <w:lang w:val="sr-Latn-ME"/>
        </w:rPr>
        <w:t>dolutegravira</w:t>
      </w:r>
      <w:proofErr w:type="spellEnd"/>
      <w:r w:rsidRPr="006E2DED">
        <w:rPr>
          <w:sz w:val="22"/>
          <w:szCs w:val="22"/>
          <w:lang w:val="sr-Latn-ME"/>
        </w:rPr>
        <w:t>.</w:t>
      </w:r>
    </w:p>
    <w:p w14:paraId="4604D0AD" w14:textId="77777777" w:rsidR="00F148DF" w:rsidRPr="006E2DED" w:rsidRDefault="00F148DF">
      <w:pPr>
        <w:pStyle w:val="Header"/>
        <w:tabs>
          <w:tab w:val="left" w:pos="284"/>
        </w:tabs>
        <w:jc w:val="both"/>
        <w:rPr>
          <w:sz w:val="22"/>
          <w:szCs w:val="22"/>
          <w:lang w:val="sr-Latn-ME"/>
        </w:rPr>
      </w:pPr>
    </w:p>
    <w:p w14:paraId="41C64887" w14:textId="77777777" w:rsidR="00F148DF" w:rsidRPr="006E2DED" w:rsidRDefault="00F148DF">
      <w:pPr>
        <w:pStyle w:val="Header"/>
        <w:tabs>
          <w:tab w:val="left" w:pos="284"/>
        </w:tabs>
        <w:jc w:val="both"/>
        <w:rPr>
          <w:sz w:val="22"/>
          <w:szCs w:val="22"/>
          <w:u w:val="single"/>
          <w:lang w:val="sr-Latn-ME"/>
        </w:rPr>
      </w:pPr>
      <w:r w:rsidRPr="006E2DED">
        <w:rPr>
          <w:sz w:val="22"/>
          <w:szCs w:val="22"/>
          <w:u w:val="single"/>
          <w:lang w:val="sr-Latn-ME"/>
        </w:rPr>
        <w:t>Soli gvožđa</w:t>
      </w:r>
    </w:p>
    <w:p w14:paraId="6ED9280D" w14:textId="38DCA1B3" w:rsidR="00F148DF" w:rsidRPr="006E2DED" w:rsidRDefault="00F148DF">
      <w:pPr>
        <w:pStyle w:val="Header"/>
        <w:tabs>
          <w:tab w:val="left" w:pos="284"/>
        </w:tabs>
        <w:jc w:val="both"/>
        <w:rPr>
          <w:sz w:val="22"/>
          <w:szCs w:val="22"/>
          <w:lang w:val="sr-Latn-ME"/>
        </w:rPr>
      </w:pPr>
      <w:r w:rsidRPr="006E2DED">
        <w:rPr>
          <w:sz w:val="22"/>
          <w:szCs w:val="22"/>
          <w:lang w:val="sr-Latn-ME"/>
        </w:rPr>
        <w:t>Rizik od smanjene gastrointestinalne resorpcije soli gvožđa. Sav</w:t>
      </w:r>
      <w:r w:rsidR="00F10F39" w:rsidRPr="006E2DED">
        <w:rPr>
          <w:sz w:val="22"/>
          <w:szCs w:val="22"/>
          <w:lang w:val="sr-Latn-ME"/>
        </w:rPr>
        <w:t>j</w:t>
      </w:r>
      <w:r w:rsidRPr="006E2DED">
        <w:rPr>
          <w:sz w:val="22"/>
          <w:szCs w:val="22"/>
          <w:lang w:val="sr-Latn-ME"/>
        </w:rPr>
        <w:t>etuje se sačekati više od dva sata između uzimanja kalcijuma i soli gvožđa.</w:t>
      </w:r>
    </w:p>
    <w:p w14:paraId="1BE25FBB" w14:textId="77777777" w:rsidR="00F148DF" w:rsidRPr="006E2DED" w:rsidRDefault="00F148DF">
      <w:pPr>
        <w:pStyle w:val="Header"/>
        <w:tabs>
          <w:tab w:val="left" w:pos="284"/>
        </w:tabs>
        <w:jc w:val="both"/>
        <w:rPr>
          <w:sz w:val="22"/>
          <w:szCs w:val="22"/>
          <w:lang w:val="sr-Latn-ME"/>
        </w:rPr>
      </w:pPr>
    </w:p>
    <w:p w14:paraId="567F36B7" w14:textId="77777777" w:rsidR="00F148DF" w:rsidRPr="006E2DED" w:rsidRDefault="00F148DF">
      <w:pPr>
        <w:pStyle w:val="Header"/>
        <w:tabs>
          <w:tab w:val="left" w:pos="284"/>
        </w:tabs>
        <w:jc w:val="both"/>
        <w:rPr>
          <w:sz w:val="22"/>
          <w:szCs w:val="22"/>
          <w:u w:val="single"/>
          <w:lang w:val="sr-Latn-ME"/>
        </w:rPr>
      </w:pPr>
      <w:r w:rsidRPr="006E2DED">
        <w:rPr>
          <w:sz w:val="22"/>
          <w:szCs w:val="22"/>
          <w:u w:val="single"/>
          <w:lang w:val="sr-Latn-ME"/>
        </w:rPr>
        <w:t>Cink</w:t>
      </w:r>
    </w:p>
    <w:p w14:paraId="6962E3A5" w14:textId="03342B12" w:rsidR="00F148DF" w:rsidRPr="006E2DED" w:rsidRDefault="00F148DF">
      <w:pPr>
        <w:pStyle w:val="Header"/>
        <w:tabs>
          <w:tab w:val="left" w:pos="284"/>
        </w:tabs>
        <w:jc w:val="both"/>
        <w:rPr>
          <w:sz w:val="22"/>
          <w:szCs w:val="22"/>
          <w:lang w:val="sr-Latn-ME"/>
        </w:rPr>
      </w:pPr>
      <w:r w:rsidRPr="006E2DED">
        <w:rPr>
          <w:sz w:val="22"/>
          <w:szCs w:val="22"/>
          <w:lang w:val="sr-Latn-ME"/>
        </w:rPr>
        <w:t>Rizik od smanjene gastrointestinalne resorpcije cinka. Sav</w:t>
      </w:r>
      <w:r w:rsidR="00F10F39" w:rsidRPr="006E2DED">
        <w:rPr>
          <w:sz w:val="22"/>
          <w:szCs w:val="22"/>
          <w:lang w:val="sr-Latn-ME"/>
        </w:rPr>
        <w:t>j</w:t>
      </w:r>
      <w:r w:rsidRPr="006E2DED">
        <w:rPr>
          <w:sz w:val="22"/>
          <w:szCs w:val="22"/>
          <w:lang w:val="sr-Latn-ME"/>
        </w:rPr>
        <w:t>etuje se sačekati više od dva sata između uzimanja kalcijuma i cinka.</w:t>
      </w:r>
    </w:p>
    <w:p w14:paraId="11C410A1" w14:textId="77777777" w:rsidR="00F148DF" w:rsidRPr="006E2DED" w:rsidRDefault="00F148DF">
      <w:pPr>
        <w:pStyle w:val="Header"/>
        <w:tabs>
          <w:tab w:val="left" w:pos="284"/>
        </w:tabs>
        <w:jc w:val="both"/>
        <w:rPr>
          <w:sz w:val="22"/>
          <w:szCs w:val="22"/>
          <w:lang w:val="sr-Latn-ME"/>
        </w:rPr>
      </w:pPr>
    </w:p>
    <w:p w14:paraId="29BEA23E" w14:textId="77777777" w:rsidR="00F148DF" w:rsidRPr="006E2DED" w:rsidRDefault="00F148DF">
      <w:pPr>
        <w:pStyle w:val="Header"/>
        <w:tabs>
          <w:tab w:val="left" w:pos="284"/>
        </w:tabs>
        <w:jc w:val="both"/>
        <w:rPr>
          <w:sz w:val="22"/>
          <w:szCs w:val="22"/>
          <w:u w:val="single"/>
          <w:lang w:val="sr-Latn-ME"/>
        </w:rPr>
      </w:pPr>
      <w:proofErr w:type="spellStart"/>
      <w:r w:rsidRPr="006E2DED">
        <w:rPr>
          <w:sz w:val="22"/>
          <w:szCs w:val="22"/>
          <w:u w:val="single"/>
          <w:lang w:val="sr-Latn-ME"/>
        </w:rPr>
        <w:t>Estramustin</w:t>
      </w:r>
      <w:proofErr w:type="spellEnd"/>
    </w:p>
    <w:p w14:paraId="1162EF61" w14:textId="0364F941" w:rsidR="00F148DF" w:rsidRPr="006E2DED" w:rsidRDefault="00F148DF">
      <w:pPr>
        <w:pStyle w:val="Header"/>
        <w:tabs>
          <w:tab w:val="left" w:pos="284"/>
        </w:tabs>
        <w:jc w:val="both"/>
        <w:rPr>
          <w:sz w:val="22"/>
          <w:szCs w:val="22"/>
          <w:lang w:val="sr-Latn-ME"/>
        </w:rPr>
      </w:pPr>
      <w:r w:rsidRPr="006E2DED">
        <w:rPr>
          <w:sz w:val="22"/>
          <w:szCs w:val="22"/>
          <w:lang w:val="sr-Latn-ME"/>
        </w:rPr>
        <w:t xml:space="preserve">Rizik od smanjene gastrointestinalne resorpcije </w:t>
      </w:r>
      <w:proofErr w:type="spellStart"/>
      <w:r w:rsidRPr="006E2DED">
        <w:rPr>
          <w:sz w:val="22"/>
          <w:szCs w:val="22"/>
          <w:lang w:val="sr-Latn-ME"/>
        </w:rPr>
        <w:t>estramustina</w:t>
      </w:r>
      <w:proofErr w:type="spellEnd"/>
      <w:r w:rsidRPr="006E2DED">
        <w:rPr>
          <w:sz w:val="22"/>
          <w:szCs w:val="22"/>
          <w:lang w:val="sr-Latn-ME"/>
        </w:rPr>
        <w:t>. Sav</w:t>
      </w:r>
      <w:r w:rsidR="00F10F39" w:rsidRPr="006E2DED">
        <w:rPr>
          <w:sz w:val="22"/>
          <w:szCs w:val="22"/>
          <w:lang w:val="sr-Latn-ME"/>
        </w:rPr>
        <w:t>j</w:t>
      </w:r>
      <w:r w:rsidRPr="006E2DED">
        <w:rPr>
          <w:sz w:val="22"/>
          <w:szCs w:val="22"/>
          <w:lang w:val="sr-Latn-ME"/>
        </w:rPr>
        <w:t xml:space="preserve">etuje se sačekati više od dva sata između uzimanja kalcijuma i </w:t>
      </w:r>
      <w:proofErr w:type="spellStart"/>
      <w:r w:rsidRPr="006E2DED">
        <w:rPr>
          <w:sz w:val="22"/>
          <w:szCs w:val="22"/>
          <w:lang w:val="sr-Latn-ME"/>
        </w:rPr>
        <w:t>estramustina</w:t>
      </w:r>
      <w:proofErr w:type="spellEnd"/>
      <w:r w:rsidRPr="006E2DED">
        <w:rPr>
          <w:sz w:val="22"/>
          <w:szCs w:val="22"/>
          <w:lang w:val="sr-Latn-ME"/>
        </w:rPr>
        <w:t>.</w:t>
      </w:r>
    </w:p>
    <w:p w14:paraId="1B862153" w14:textId="77777777" w:rsidR="00F148DF" w:rsidRPr="006E2DED" w:rsidRDefault="00F148DF">
      <w:pPr>
        <w:pStyle w:val="Header"/>
        <w:tabs>
          <w:tab w:val="left" w:pos="284"/>
        </w:tabs>
        <w:jc w:val="both"/>
        <w:rPr>
          <w:sz w:val="22"/>
          <w:szCs w:val="22"/>
          <w:lang w:val="sr-Latn-ME"/>
        </w:rPr>
      </w:pPr>
    </w:p>
    <w:p w14:paraId="03B932C4" w14:textId="77777777" w:rsidR="00F148DF" w:rsidRPr="006E2DED" w:rsidRDefault="00F148DF">
      <w:pPr>
        <w:pStyle w:val="Header"/>
        <w:tabs>
          <w:tab w:val="left" w:pos="284"/>
        </w:tabs>
        <w:jc w:val="both"/>
        <w:rPr>
          <w:sz w:val="22"/>
          <w:szCs w:val="22"/>
          <w:u w:val="single"/>
          <w:lang w:val="sr-Latn-ME"/>
        </w:rPr>
      </w:pPr>
      <w:r w:rsidRPr="006E2DED">
        <w:rPr>
          <w:sz w:val="22"/>
          <w:szCs w:val="22"/>
          <w:u w:val="single"/>
          <w:lang w:val="sr-Latn-ME"/>
        </w:rPr>
        <w:t xml:space="preserve">Hormoni štitaste </w:t>
      </w:r>
      <w:proofErr w:type="spellStart"/>
      <w:r w:rsidRPr="006E2DED">
        <w:rPr>
          <w:sz w:val="22"/>
          <w:szCs w:val="22"/>
          <w:u w:val="single"/>
          <w:lang w:val="sr-Latn-ME"/>
        </w:rPr>
        <w:t>žlezde</w:t>
      </w:r>
      <w:proofErr w:type="spellEnd"/>
    </w:p>
    <w:p w14:paraId="72DD32DC" w14:textId="53BAF06E" w:rsidR="00F148DF" w:rsidRPr="006E2DED" w:rsidRDefault="00F148DF">
      <w:pPr>
        <w:pStyle w:val="Header"/>
        <w:tabs>
          <w:tab w:val="left" w:pos="284"/>
        </w:tabs>
        <w:jc w:val="both"/>
        <w:rPr>
          <w:sz w:val="22"/>
          <w:szCs w:val="22"/>
          <w:lang w:val="sr-Latn-ME"/>
        </w:rPr>
      </w:pPr>
      <w:r w:rsidRPr="006E2DED">
        <w:rPr>
          <w:sz w:val="22"/>
          <w:szCs w:val="22"/>
          <w:lang w:val="sr-Latn-ME"/>
        </w:rPr>
        <w:t xml:space="preserve">Rizik od smanjene gastrointestinalne resorpcije hormona štitaste </w:t>
      </w:r>
      <w:proofErr w:type="spellStart"/>
      <w:r w:rsidRPr="006E2DED">
        <w:rPr>
          <w:sz w:val="22"/>
          <w:szCs w:val="22"/>
          <w:lang w:val="sr-Latn-ME"/>
        </w:rPr>
        <w:t>žlezde</w:t>
      </w:r>
      <w:proofErr w:type="spellEnd"/>
      <w:r w:rsidRPr="006E2DED">
        <w:rPr>
          <w:sz w:val="22"/>
          <w:szCs w:val="22"/>
          <w:lang w:val="sr-Latn-ME"/>
        </w:rPr>
        <w:t>. Sav</w:t>
      </w:r>
      <w:r w:rsidR="00F10F39" w:rsidRPr="006E2DED">
        <w:rPr>
          <w:sz w:val="22"/>
          <w:szCs w:val="22"/>
          <w:lang w:val="sr-Latn-ME"/>
        </w:rPr>
        <w:t>j</w:t>
      </w:r>
      <w:r w:rsidRPr="006E2DED">
        <w:rPr>
          <w:sz w:val="22"/>
          <w:szCs w:val="22"/>
          <w:lang w:val="sr-Latn-ME"/>
        </w:rPr>
        <w:t xml:space="preserve">etuje se sačekati više od dva sata između uzimanja kalcijuma i hormona štitaste </w:t>
      </w:r>
      <w:proofErr w:type="spellStart"/>
      <w:r w:rsidRPr="006E2DED">
        <w:rPr>
          <w:sz w:val="22"/>
          <w:szCs w:val="22"/>
          <w:lang w:val="sr-Latn-ME"/>
        </w:rPr>
        <w:t>žlezde</w:t>
      </w:r>
      <w:proofErr w:type="spellEnd"/>
      <w:r w:rsidRPr="006E2DED">
        <w:rPr>
          <w:sz w:val="22"/>
          <w:szCs w:val="22"/>
          <w:lang w:val="sr-Latn-ME"/>
        </w:rPr>
        <w:t>.</w:t>
      </w:r>
    </w:p>
    <w:p w14:paraId="2AF521D3" w14:textId="77777777" w:rsidR="00F148DF" w:rsidRPr="006E2DED" w:rsidRDefault="00F148DF">
      <w:pPr>
        <w:pStyle w:val="Header"/>
        <w:tabs>
          <w:tab w:val="left" w:pos="284"/>
        </w:tabs>
        <w:jc w:val="both"/>
        <w:rPr>
          <w:sz w:val="22"/>
          <w:szCs w:val="22"/>
          <w:lang w:val="sr-Latn-ME"/>
        </w:rPr>
      </w:pPr>
    </w:p>
    <w:p w14:paraId="191F77E4" w14:textId="12F0AE59" w:rsidR="00F148DF" w:rsidRPr="006E2DED" w:rsidRDefault="00F148DF">
      <w:pPr>
        <w:pStyle w:val="Header"/>
        <w:tabs>
          <w:tab w:val="left" w:pos="284"/>
        </w:tabs>
        <w:jc w:val="both"/>
        <w:rPr>
          <w:sz w:val="22"/>
          <w:szCs w:val="22"/>
          <w:u w:val="single"/>
          <w:lang w:val="sr-Latn-ME"/>
        </w:rPr>
      </w:pPr>
      <w:r w:rsidRPr="006E2DED">
        <w:rPr>
          <w:sz w:val="22"/>
          <w:szCs w:val="22"/>
          <w:u w:val="single"/>
          <w:lang w:val="sr-Latn-ME"/>
        </w:rPr>
        <w:t xml:space="preserve">Enzim indukujući </w:t>
      </w:r>
      <w:proofErr w:type="spellStart"/>
      <w:r w:rsidR="006E0535" w:rsidRPr="006E2DED">
        <w:rPr>
          <w:sz w:val="22"/>
          <w:szCs w:val="22"/>
          <w:u w:val="single"/>
          <w:lang w:val="sr-Latn-ME"/>
        </w:rPr>
        <w:t>antiepileptici</w:t>
      </w:r>
      <w:proofErr w:type="spellEnd"/>
      <w:r w:rsidRPr="006E2DED">
        <w:rPr>
          <w:sz w:val="22"/>
          <w:szCs w:val="22"/>
          <w:u w:val="single"/>
          <w:lang w:val="sr-Latn-ME"/>
        </w:rPr>
        <w:t xml:space="preserve"> (</w:t>
      </w:r>
      <w:proofErr w:type="spellStart"/>
      <w:r w:rsidRPr="006E2DED">
        <w:rPr>
          <w:sz w:val="22"/>
          <w:szCs w:val="22"/>
          <w:u w:val="single"/>
          <w:lang w:val="sr-Latn-ME"/>
        </w:rPr>
        <w:t>karbamazepin</w:t>
      </w:r>
      <w:proofErr w:type="spellEnd"/>
      <w:r w:rsidRPr="006E2DED">
        <w:rPr>
          <w:sz w:val="22"/>
          <w:szCs w:val="22"/>
          <w:u w:val="single"/>
          <w:lang w:val="sr-Latn-ME"/>
        </w:rPr>
        <w:t xml:space="preserve">, </w:t>
      </w:r>
      <w:proofErr w:type="spellStart"/>
      <w:r w:rsidRPr="006E2DED">
        <w:rPr>
          <w:sz w:val="22"/>
          <w:szCs w:val="22"/>
          <w:u w:val="single"/>
          <w:lang w:val="sr-Latn-ME"/>
        </w:rPr>
        <w:t>fosfenitoin</w:t>
      </w:r>
      <w:proofErr w:type="spellEnd"/>
      <w:r w:rsidRPr="006E2DED">
        <w:rPr>
          <w:sz w:val="22"/>
          <w:szCs w:val="22"/>
          <w:u w:val="single"/>
          <w:lang w:val="sr-Latn-ME"/>
        </w:rPr>
        <w:t xml:space="preserve">, </w:t>
      </w:r>
      <w:proofErr w:type="spellStart"/>
      <w:r w:rsidRPr="006E2DED">
        <w:rPr>
          <w:sz w:val="22"/>
          <w:szCs w:val="22"/>
          <w:u w:val="single"/>
          <w:lang w:val="sr-Latn-ME"/>
        </w:rPr>
        <w:t>fenobarbital</w:t>
      </w:r>
      <w:proofErr w:type="spellEnd"/>
      <w:r w:rsidRPr="006E2DED">
        <w:rPr>
          <w:sz w:val="22"/>
          <w:szCs w:val="22"/>
          <w:u w:val="single"/>
          <w:lang w:val="sr-Latn-ME"/>
        </w:rPr>
        <w:t xml:space="preserve">, </w:t>
      </w:r>
      <w:proofErr w:type="spellStart"/>
      <w:r w:rsidRPr="006E2DED">
        <w:rPr>
          <w:sz w:val="22"/>
          <w:szCs w:val="22"/>
          <w:u w:val="single"/>
          <w:lang w:val="sr-Latn-ME"/>
        </w:rPr>
        <w:t>fenitoin</w:t>
      </w:r>
      <w:proofErr w:type="spellEnd"/>
      <w:r w:rsidRPr="006E2DED">
        <w:rPr>
          <w:sz w:val="22"/>
          <w:szCs w:val="22"/>
          <w:u w:val="single"/>
          <w:lang w:val="sr-Latn-ME"/>
        </w:rPr>
        <w:t xml:space="preserve"> i </w:t>
      </w:r>
      <w:proofErr w:type="spellStart"/>
      <w:r w:rsidRPr="006E2DED">
        <w:rPr>
          <w:sz w:val="22"/>
          <w:szCs w:val="22"/>
          <w:u w:val="single"/>
          <w:lang w:val="sr-Latn-ME"/>
        </w:rPr>
        <w:t>primidone</w:t>
      </w:r>
      <w:proofErr w:type="spellEnd"/>
      <w:r w:rsidRPr="006E2DED">
        <w:rPr>
          <w:sz w:val="22"/>
          <w:szCs w:val="22"/>
          <w:u w:val="single"/>
          <w:lang w:val="sr-Latn-ME"/>
        </w:rPr>
        <w:t>)</w:t>
      </w:r>
    </w:p>
    <w:p w14:paraId="6747304E" w14:textId="125F6BD2" w:rsidR="00F148DF" w:rsidRPr="006E2DED" w:rsidRDefault="00F148DF">
      <w:pPr>
        <w:pStyle w:val="Header"/>
        <w:tabs>
          <w:tab w:val="left" w:pos="284"/>
        </w:tabs>
        <w:jc w:val="both"/>
        <w:rPr>
          <w:sz w:val="22"/>
          <w:szCs w:val="22"/>
          <w:lang w:val="sr-Latn-ME"/>
        </w:rPr>
      </w:pPr>
      <w:r w:rsidRPr="006E2DED">
        <w:rPr>
          <w:sz w:val="22"/>
          <w:szCs w:val="22"/>
          <w:lang w:val="sr-Latn-ME"/>
        </w:rPr>
        <w:t xml:space="preserve">Moguće smanjenje koncentracije vitamina D. Potrebno je pratiti koncentraciju vitamina D i </w:t>
      </w:r>
      <w:proofErr w:type="spellStart"/>
      <w:r w:rsidRPr="006E2DED">
        <w:rPr>
          <w:sz w:val="22"/>
          <w:szCs w:val="22"/>
          <w:lang w:val="sr-Latn-ME"/>
        </w:rPr>
        <w:t>obezb</w:t>
      </w:r>
      <w:r w:rsidR="006E0535" w:rsidRPr="006E2DED">
        <w:rPr>
          <w:sz w:val="22"/>
          <w:szCs w:val="22"/>
          <w:lang w:val="sr-Latn-ME"/>
        </w:rPr>
        <w:t>i</w:t>
      </w:r>
      <w:r w:rsidR="00F10F39" w:rsidRPr="006E2DED">
        <w:rPr>
          <w:sz w:val="22"/>
          <w:szCs w:val="22"/>
          <w:lang w:val="sr-Latn-ME"/>
        </w:rPr>
        <w:t>j</w:t>
      </w:r>
      <w:r w:rsidRPr="006E2DED">
        <w:rPr>
          <w:sz w:val="22"/>
          <w:szCs w:val="22"/>
          <w:lang w:val="sr-Latn-ME"/>
        </w:rPr>
        <w:t>editi</w:t>
      </w:r>
      <w:proofErr w:type="spellEnd"/>
      <w:r w:rsidRPr="006E2DED">
        <w:rPr>
          <w:sz w:val="22"/>
          <w:szCs w:val="22"/>
          <w:lang w:val="sr-Latn-ME"/>
        </w:rPr>
        <w:t xml:space="preserve"> nadoknadu ako je potrebno.</w:t>
      </w:r>
    </w:p>
    <w:p w14:paraId="31150F4E" w14:textId="77777777" w:rsidR="00F148DF" w:rsidRPr="006E2DED" w:rsidRDefault="00F148DF">
      <w:pPr>
        <w:pStyle w:val="Header"/>
        <w:tabs>
          <w:tab w:val="left" w:pos="284"/>
        </w:tabs>
        <w:jc w:val="both"/>
        <w:rPr>
          <w:sz w:val="22"/>
          <w:szCs w:val="22"/>
          <w:lang w:val="sr-Latn-ME"/>
        </w:rPr>
      </w:pPr>
    </w:p>
    <w:p w14:paraId="0FF8FD8E" w14:textId="77777777" w:rsidR="00F148DF" w:rsidRPr="006E2DED" w:rsidRDefault="00F148DF">
      <w:pPr>
        <w:pStyle w:val="Header"/>
        <w:tabs>
          <w:tab w:val="left" w:pos="284"/>
        </w:tabs>
        <w:jc w:val="both"/>
        <w:rPr>
          <w:b/>
          <w:bCs/>
          <w:sz w:val="22"/>
          <w:szCs w:val="22"/>
          <w:lang w:val="sr-Latn-ME"/>
        </w:rPr>
      </w:pPr>
      <w:r w:rsidRPr="006E2DED">
        <w:rPr>
          <w:b/>
          <w:bCs/>
          <w:sz w:val="22"/>
          <w:szCs w:val="22"/>
          <w:lang w:val="sr-Latn-ME"/>
        </w:rPr>
        <w:t>Kombinacije koje treba uzeti u obzir:</w:t>
      </w:r>
    </w:p>
    <w:p w14:paraId="5E23D85F" w14:textId="77777777" w:rsidR="00F148DF" w:rsidRPr="006E2DED" w:rsidRDefault="00F148DF">
      <w:pPr>
        <w:pStyle w:val="Header"/>
        <w:tabs>
          <w:tab w:val="left" w:pos="284"/>
        </w:tabs>
        <w:jc w:val="both"/>
        <w:rPr>
          <w:b/>
          <w:bCs/>
          <w:sz w:val="22"/>
          <w:szCs w:val="22"/>
          <w:lang w:val="sr-Latn-ME"/>
        </w:rPr>
      </w:pPr>
    </w:p>
    <w:p w14:paraId="20309FA9" w14:textId="77777777" w:rsidR="00F148DF" w:rsidRPr="006E2DED" w:rsidRDefault="00F148DF">
      <w:pPr>
        <w:pStyle w:val="Header"/>
        <w:tabs>
          <w:tab w:val="left" w:pos="284"/>
        </w:tabs>
        <w:jc w:val="both"/>
        <w:rPr>
          <w:sz w:val="22"/>
          <w:szCs w:val="22"/>
          <w:u w:val="single"/>
          <w:lang w:val="sr-Latn-ME"/>
        </w:rPr>
      </w:pPr>
      <w:proofErr w:type="spellStart"/>
      <w:r w:rsidRPr="006E2DED">
        <w:rPr>
          <w:sz w:val="22"/>
          <w:szCs w:val="22"/>
          <w:u w:val="single"/>
          <w:lang w:val="sr-Latn-ME"/>
        </w:rPr>
        <w:t>Orlistat</w:t>
      </w:r>
      <w:proofErr w:type="spellEnd"/>
    </w:p>
    <w:p w14:paraId="0469E67F" w14:textId="64D9251E" w:rsidR="00F148DF" w:rsidRPr="006E2DED" w:rsidRDefault="00F148DF">
      <w:pPr>
        <w:pStyle w:val="Header"/>
        <w:tabs>
          <w:tab w:val="left" w:pos="284"/>
        </w:tabs>
        <w:jc w:val="both"/>
        <w:rPr>
          <w:sz w:val="22"/>
          <w:szCs w:val="22"/>
          <w:lang w:val="sr-Latn-ME"/>
        </w:rPr>
      </w:pPr>
      <w:r w:rsidRPr="006E2DED">
        <w:rPr>
          <w:sz w:val="22"/>
          <w:szCs w:val="22"/>
          <w:lang w:val="sr-Latn-ME"/>
        </w:rPr>
        <w:t xml:space="preserve">Terapija </w:t>
      </w:r>
      <w:proofErr w:type="spellStart"/>
      <w:r w:rsidRPr="006E2DED">
        <w:rPr>
          <w:sz w:val="22"/>
          <w:szCs w:val="22"/>
          <w:lang w:val="sr-Latn-ME"/>
        </w:rPr>
        <w:t>orlistatom</w:t>
      </w:r>
      <w:proofErr w:type="spellEnd"/>
      <w:r w:rsidRPr="006E2DED">
        <w:rPr>
          <w:sz w:val="22"/>
          <w:szCs w:val="22"/>
          <w:lang w:val="sr-Latn-ME"/>
        </w:rPr>
        <w:t xml:space="preserve"> može potencijalno narušiti resorpciju vitamina D.</w:t>
      </w:r>
    </w:p>
    <w:p w14:paraId="13E682CB" w14:textId="77777777" w:rsidR="00F148DF" w:rsidRPr="006E2DED" w:rsidRDefault="00F148DF">
      <w:pPr>
        <w:pStyle w:val="Header"/>
        <w:tabs>
          <w:tab w:val="left" w:pos="284"/>
        </w:tabs>
        <w:jc w:val="both"/>
        <w:rPr>
          <w:sz w:val="22"/>
          <w:szCs w:val="22"/>
          <w:lang w:val="sr-Latn-ME"/>
        </w:rPr>
      </w:pPr>
    </w:p>
    <w:p w14:paraId="0F88B54F" w14:textId="77777777" w:rsidR="00641CEA" w:rsidRPr="006E2DED" w:rsidRDefault="00B319FD">
      <w:pPr>
        <w:pStyle w:val="Header"/>
        <w:tabs>
          <w:tab w:val="left" w:pos="284"/>
        </w:tabs>
        <w:jc w:val="both"/>
        <w:rPr>
          <w:sz w:val="22"/>
          <w:szCs w:val="22"/>
          <w:u w:val="single"/>
          <w:lang w:val="sr-Latn-ME"/>
        </w:rPr>
      </w:pPr>
      <w:proofErr w:type="spellStart"/>
      <w:r w:rsidRPr="006E2DED">
        <w:rPr>
          <w:sz w:val="22"/>
          <w:szCs w:val="22"/>
          <w:u w:val="single"/>
          <w:lang w:val="sr-Latn-ME"/>
        </w:rPr>
        <w:t>Tiazidni</w:t>
      </w:r>
      <w:proofErr w:type="spellEnd"/>
      <w:r w:rsidRPr="006E2DED">
        <w:rPr>
          <w:sz w:val="22"/>
          <w:szCs w:val="22"/>
          <w:u w:val="single"/>
          <w:lang w:val="sr-Latn-ME"/>
        </w:rPr>
        <w:t xml:space="preserve"> </w:t>
      </w:r>
      <w:proofErr w:type="spellStart"/>
      <w:r w:rsidRPr="006E2DED">
        <w:rPr>
          <w:sz w:val="22"/>
          <w:szCs w:val="22"/>
          <w:u w:val="single"/>
          <w:lang w:val="sr-Latn-ME"/>
        </w:rPr>
        <w:t>diuretici</w:t>
      </w:r>
      <w:proofErr w:type="spellEnd"/>
      <w:r w:rsidRPr="006E2DED">
        <w:rPr>
          <w:sz w:val="22"/>
          <w:szCs w:val="22"/>
          <w:u w:val="single"/>
          <w:lang w:val="sr-Latn-ME"/>
        </w:rPr>
        <w:t> </w:t>
      </w:r>
    </w:p>
    <w:p w14:paraId="0AA05FDC" w14:textId="6F1BD2A0" w:rsidR="00641CEA" w:rsidRPr="006E2DED" w:rsidRDefault="00DF6A94">
      <w:pPr>
        <w:pStyle w:val="Header"/>
        <w:tabs>
          <w:tab w:val="left" w:pos="284"/>
        </w:tabs>
        <w:jc w:val="both"/>
        <w:rPr>
          <w:sz w:val="22"/>
          <w:szCs w:val="22"/>
          <w:lang w:val="sr-Latn-ME"/>
        </w:rPr>
      </w:pPr>
      <w:r w:rsidRPr="006E2DED">
        <w:rPr>
          <w:sz w:val="22"/>
          <w:szCs w:val="22"/>
          <w:lang w:val="sr-Latn-ME"/>
        </w:rPr>
        <w:t xml:space="preserve">Rizik od </w:t>
      </w:r>
      <w:proofErr w:type="spellStart"/>
      <w:r w:rsidRPr="006E2DED">
        <w:rPr>
          <w:sz w:val="22"/>
          <w:szCs w:val="22"/>
          <w:lang w:val="sr-Latn-ME"/>
        </w:rPr>
        <w:t>hiperklacemije</w:t>
      </w:r>
      <w:proofErr w:type="spellEnd"/>
      <w:r w:rsidRPr="006E2DED">
        <w:rPr>
          <w:sz w:val="22"/>
          <w:szCs w:val="22"/>
          <w:lang w:val="sr-Latn-ME"/>
        </w:rPr>
        <w:t xml:space="preserve"> zbog s</w:t>
      </w:r>
      <w:r w:rsidR="00641CEA" w:rsidRPr="006E2DED">
        <w:rPr>
          <w:sz w:val="22"/>
          <w:szCs w:val="22"/>
          <w:lang w:val="sr-Latn-ME"/>
        </w:rPr>
        <w:t>manjeno</w:t>
      </w:r>
      <w:r w:rsidRPr="006E2DED">
        <w:rPr>
          <w:sz w:val="22"/>
          <w:szCs w:val="22"/>
          <w:lang w:val="sr-Latn-ME"/>
        </w:rPr>
        <w:t>g</w:t>
      </w:r>
      <w:r w:rsidR="00641CEA" w:rsidRPr="006E2DED">
        <w:rPr>
          <w:sz w:val="22"/>
          <w:szCs w:val="22"/>
          <w:lang w:val="sr-Latn-ME"/>
        </w:rPr>
        <w:t xml:space="preserve"> izlučivanje kalcijuma urinom.</w:t>
      </w:r>
    </w:p>
    <w:p w14:paraId="1763C256" w14:textId="77777777" w:rsidR="00641CEA" w:rsidRPr="006E2DED" w:rsidRDefault="00641CEA">
      <w:pPr>
        <w:pStyle w:val="Header"/>
        <w:tabs>
          <w:tab w:val="left" w:pos="284"/>
        </w:tabs>
        <w:jc w:val="both"/>
        <w:rPr>
          <w:sz w:val="22"/>
          <w:szCs w:val="22"/>
          <w:lang w:val="sr-Latn-ME"/>
        </w:rPr>
      </w:pPr>
    </w:p>
    <w:p w14:paraId="69230879" w14:textId="77777777" w:rsidR="00641CEA" w:rsidRPr="006E2DED" w:rsidRDefault="00641CEA">
      <w:pPr>
        <w:pStyle w:val="Header"/>
        <w:tabs>
          <w:tab w:val="left" w:pos="284"/>
        </w:tabs>
        <w:jc w:val="both"/>
        <w:rPr>
          <w:b/>
          <w:sz w:val="22"/>
          <w:szCs w:val="22"/>
          <w:lang w:val="sr-Latn-ME"/>
        </w:rPr>
      </w:pPr>
      <w:r w:rsidRPr="006E2DED">
        <w:rPr>
          <w:b/>
          <w:sz w:val="22"/>
          <w:szCs w:val="22"/>
          <w:lang w:val="sr-Latn-ME"/>
        </w:rPr>
        <w:t>Hrana</w:t>
      </w:r>
    </w:p>
    <w:p w14:paraId="74BB055E" w14:textId="35EC5144" w:rsidR="0072020E" w:rsidRPr="006E2DED" w:rsidRDefault="00641CEA" w:rsidP="00155F95">
      <w:pPr>
        <w:pStyle w:val="Header"/>
        <w:tabs>
          <w:tab w:val="left" w:pos="284"/>
        </w:tabs>
        <w:jc w:val="both"/>
        <w:rPr>
          <w:sz w:val="22"/>
          <w:szCs w:val="22"/>
          <w:lang w:val="sr-Latn-ME"/>
        </w:rPr>
      </w:pPr>
      <w:r w:rsidRPr="006E2DED">
        <w:rPr>
          <w:sz w:val="22"/>
          <w:szCs w:val="22"/>
          <w:lang w:val="sr-Latn-ME"/>
        </w:rPr>
        <w:t xml:space="preserve">Moguća interakcija sa hranom, </w:t>
      </w:r>
      <w:proofErr w:type="spellStart"/>
      <w:r w:rsidRPr="006E2DED">
        <w:rPr>
          <w:sz w:val="22"/>
          <w:szCs w:val="22"/>
          <w:lang w:val="sr-Latn-ME"/>
        </w:rPr>
        <w:t>npr</w:t>
      </w:r>
      <w:proofErr w:type="spellEnd"/>
      <w:r w:rsidRPr="006E2DED">
        <w:rPr>
          <w:sz w:val="22"/>
          <w:szCs w:val="22"/>
          <w:lang w:val="sr-Latn-ME"/>
        </w:rPr>
        <w:t xml:space="preserve">, hranom koja sadrži oksalnu kiselinu (spanać, </w:t>
      </w:r>
      <w:proofErr w:type="spellStart"/>
      <w:r w:rsidRPr="006E2DED">
        <w:rPr>
          <w:sz w:val="22"/>
          <w:szCs w:val="22"/>
          <w:lang w:val="sr-Latn-ME"/>
        </w:rPr>
        <w:t>rabarbara</w:t>
      </w:r>
      <w:proofErr w:type="spellEnd"/>
      <w:r w:rsidRPr="006E2DED">
        <w:rPr>
          <w:sz w:val="22"/>
          <w:szCs w:val="22"/>
          <w:lang w:val="sr-Latn-ME"/>
        </w:rPr>
        <w:t>, kiseljak, kakao, čaj, itd.), fosfate (svinjetina, šunka, kobasice, prerađeni sir, desertne kreme, kol</w:t>
      </w:r>
      <w:r w:rsidR="00B67E62" w:rsidRPr="006E2DED">
        <w:rPr>
          <w:sz w:val="22"/>
          <w:szCs w:val="22"/>
          <w:lang w:val="sr-Latn-ME"/>
        </w:rPr>
        <w:t>a</w:t>
      </w:r>
      <w:r w:rsidRPr="006E2DED">
        <w:rPr>
          <w:sz w:val="22"/>
          <w:szCs w:val="22"/>
          <w:lang w:val="sr-Latn-ME"/>
        </w:rPr>
        <w:t xml:space="preserve">, itd.) ili </w:t>
      </w:r>
      <w:proofErr w:type="spellStart"/>
      <w:r w:rsidRPr="006E2DED">
        <w:rPr>
          <w:sz w:val="22"/>
          <w:szCs w:val="22"/>
          <w:lang w:val="sr-Latn-ME"/>
        </w:rPr>
        <w:t>fitinsku</w:t>
      </w:r>
      <w:proofErr w:type="spellEnd"/>
      <w:r w:rsidRPr="006E2DED">
        <w:rPr>
          <w:sz w:val="22"/>
          <w:szCs w:val="22"/>
          <w:lang w:val="sr-Latn-ME"/>
        </w:rPr>
        <w:t xml:space="preserve"> kiselinu (integralne žitarice, osušeno povrće, sjemenke </w:t>
      </w:r>
      <w:proofErr w:type="spellStart"/>
      <w:r w:rsidRPr="006E2DED">
        <w:rPr>
          <w:sz w:val="22"/>
          <w:szCs w:val="22"/>
          <w:lang w:val="sr-Latn-ME"/>
        </w:rPr>
        <w:t>uljarica</w:t>
      </w:r>
      <w:proofErr w:type="spellEnd"/>
      <w:r w:rsidRPr="006E2DED">
        <w:rPr>
          <w:sz w:val="22"/>
          <w:szCs w:val="22"/>
          <w:lang w:val="sr-Latn-ME"/>
        </w:rPr>
        <w:t>, čokolada, itd.). Stoga se preporučuje da se obroci ovakve hrane uzimaju neko vrijeme prije ili nakon uzimanja ovog lijeka.</w:t>
      </w:r>
    </w:p>
    <w:p w14:paraId="45C9D8E4" w14:textId="77777777" w:rsidR="0072020E" w:rsidRPr="006E2DED" w:rsidRDefault="0072020E">
      <w:pPr>
        <w:tabs>
          <w:tab w:val="left" w:pos="540"/>
          <w:tab w:val="left" w:pos="569"/>
        </w:tabs>
        <w:jc w:val="both"/>
        <w:rPr>
          <w:b/>
          <w:sz w:val="22"/>
          <w:szCs w:val="22"/>
          <w:lang w:val="sr-Latn-ME"/>
        </w:rPr>
      </w:pPr>
      <w:r w:rsidRPr="006E2DED">
        <w:rPr>
          <w:b/>
          <w:bCs/>
          <w:sz w:val="22"/>
          <w:szCs w:val="22"/>
          <w:lang w:val="sr-Latn-ME"/>
        </w:rPr>
        <w:lastRenderedPageBreak/>
        <w:t xml:space="preserve">4.6. </w:t>
      </w:r>
      <w:r w:rsidR="00480FB1" w:rsidRPr="006E2DED">
        <w:rPr>
          <w:b/>
          <w:bCs/>
          <w:sz w:val="22"/>
          <w:szCs w:val="22"/>
          <w:lang w:val="sr-Latn-ME"/>
        </w:rPr>
        <w:tab/>
      </w:r>
      <w:r w:rsidR="006D20A5" w:rsidRPr="006E2DED">
        <w:rPr>
          <w:b/>
          <w:sz w:val="22"/>
          <w:szCs w:val="22"/>
          <w:lang w:val="sr-Latn-ME"/>
        </w:rPr>
        <w:t>Plodnost, trudnoća i dojenje</w:t>
      </w:r>
    </w:p>
    <w:p w14:paraId="1D1EB51C" w14:textId="77777777" w:rsidR="00255192" w:rsidRPr="006E2DED" w:rsidRDefault="00255192">
      <w:pPr>
        <w:pStyle w:val="Header"/>
        <w:tabs>
          <w:tab w:val="left" w:pos="284"/>
        </w:tabs>
        <w:jc w:val="both"/>
        <w:rPr>
          <w:sz w:val="22"/>
          <w:szCs w:val="22"/>
          <w:lang w:val="sr-Latn-ME"/>
        </w:rPr>
      </w:pPr>
    </w:p>
    <w:p w14:paraId="3E16AC58" w14:textId="33B238BC" w:rsidR="00255192" w:rsidRPr="006E2DED" w:rsidRDefault="00255192">
      <w:pPr>
        <w:pStyle w:val="Header"/>
        <w:tabs>
          <w:tab w:val="left" w:pos="284"/>
        </w:tabs>
        <w:jc w:val="both"/>
        <w:rPr>
          <w:sz w:val="22"/>
          <w:szCs w:val="22"/>
          <w:u w:val="single"/>
          <w:lang w:val="sr-Latn-ME"/>
        </w:rPr>
      </w:pPr>
      <w:r w:rsidRPr="006E2DED">
        <w:rPr>
          <w:sz w:val="22"/>
          <w:szCs w:val="22"/>
          <w:u w:val="single"/>
          <w:lang w:val="sr-Latn-ME"/>
        </w:rPr>
        <w:t>Trudnoća</w:t>
      </w:r>
    </w:p>
    <w:p w14:paraId="01993C99" w14:textId="136C15C0" w:rsidR="00085293" w:rsidRPr="006E2DED" w:rsidRDefault="00085293">
      <w:pPr>
        <w:pStyle w:val="Header"/>
        <w:tabs>
          <w:tab w:val="left" w:pos="284"/>
        </w:tabs>
        <w:jc w:val="both"/>
        <w:rPr>
          <w:sz w:val="22"/>
          <w:szCs w:val="22"/>
          <w:u w:val="single"/>
          <w:lang w:val="sr-Latn-ME"/>
        </w:rPr>
      </w:pPr>
      <w:r w:rsidRPr="006E2DED">
        <w:rPr>
          <w:sz w:val="22"/>
          <w:szCs w:val="22"/>
          <w:u w:val="single"/>
          <w:lang w:val="sr-Latn-ME"/>
        </w:rPr>
        <w:t xml:space="preserve">Prijavljeno je nekoliko slučajeva primjene veoma visokih doza vitamina D kod majki sa </w:t>
      </w:r>
      <w:proofErr w:type="spellStart"/>
      <w:r w:rsidRPr="006E2DED">
        <w:rPr>
          <w:sz w:val="22"/>
          <w:szCs w:val="22"/>
          <w:u w:val="single"/>
          <w:lang w:val="sr-Latn-ME"/>
        </w:rPr>
        <w:t>hipoparatireoidizmom</w:t>
      </w:r>
      <w:proofErr w:type="spellEnd"/>
      <w:r w:rsidRPr="006E2DED">
        <w:rPr>
          <w:sz w:val="22"/>
          <w:szCs w:val="22"/>
          <w:u w:val="single"/>
          <w:lang w:val="sr-Latn-ME"/>
        </w:rPr>
        <w:t>, kod kojih su rođena normalna deca.</w:t>
      </w:r>
    </w:p>
    <w:p w14:paraId="57375A8A" w14:textId="77777777" w:rsidR="00085293" w:rsidRPr="006E2DED" w:rsidRDefault="00085293">
      <w:pPr>
        <w:pStyle w:val="Header"/>
        <w:tabs>
          <w:tab w:val="left" w:pos="284"/>
        </w:tabs>
        <w:jc w:val="both"/>
        <w:rPr>
          <w:sz w:val="22"/>
          <w:szCs w:val="22"/>
          <w:u w:val="single"/>
          <w:lang w:val="sr-Latn-ME"/>
        </w:rPr>
      </w:pPr>
    </w:p>
    <w:p w14:paraId="1F6762E7" w14:textId="24F31933" w:rsidR="00255192" w:rsidRPr="006E2DED" w:rsidRDefault="00E575FF">
      <w:pPr>
        <w:pStyle w:val="Header"/>
        <w:tabs>
          <w:tab w:val="left" w:pos="284"/>
        </w:tabs>
        <w:jc w:val="both"/>
        <w:rPr>
          <w:sz w:val="22"/>
          <w:szCs w:val="22"/>
          <w:lang w:val="sr-Latn-ME"/>
        </w:rPr>
      </w:pPr>
      <w:r w:rsidRPr="006E2DED">
        <w:rPr>
          <w:sz w:val="22"/>
          <w:szCs w:val="22"/>
          <w:lang w:val="sr-Latn-ME"/>
        </w:rPr>
        <w:t>Tokom</w:t>
      </w:r>
      <w:r w:rsidR="00255192" w:rsidRPr="006E2DED">
        <w:rPr>
          <w:sz w:val="22"/>
          <w:szCs w:val="22"/>
          <w:lang w:val="sr-Latn-ME"/>
        </w:rPr>
        <w:t xml:space="preserve"> trudnoć</w:t>
      </w:r>
      <w:r w:rsidRPr="006E2DED">
        <w:rPr>
          <w:sz w:val="22"/>
          <w:szCs w:val="22"/>
          <w:lang w:val="sr-Latn-ME"/>
        </w:rPr>
        <w:t>e</w:t>
      </w:r>
      <w:r w:rsidR="00255192" w:rsidRPr="006E2DED">
        <w:rPr>
          <w:sz w:val="22"/>
          <w:szCs w:val="22"/>
          <w:lang w:val="sr-Latn-ME"/>
        </w:rPr>
        <w:t xml:space="preserve"> </w:t>
      </w:r>
      <w:r w:rsidRPr="006E2DED">
        <w:rPr>
          <w:sz w:val="22"/>
          <w:szCs w:val="22"/>
          <w:lang w:val="sr-Latn-ME"/>
        </w:rPr>
        <w:t>treba</w:t>
      </w:r>
      <w:r w:rsidR="00255192" w:rsidRPr="006E2DED">
        <w:rPr>
          <w:sz w:val="22"/>
          <w:szCs w:val="22"/>
          <w:lang w:val="sr-Latn-ME"/>
        </w:rPr>
        <w:t xml:space="preserve">  izbjegavati </w:t>
      </w:r>
      <w:proofErr w:type="spellStart"/>
      <w:r w:rsidR="00255192" w:rsidRPr="006E2DED">
        <w:rPr>
          <w:sz w:val="22"/>
          <w:szCs w:val="22"/>
          <w:lang w:val="sr-Latn-ME"/>
        </w:rPr>
        <w:t>predoziranje</w:t>
      </w:r>
      <w:proofErr w:type="spellEnd"/>
      <w:r w:rsidR="00255192" w:rsidRPr="006E2DED">
        <w:rPr>
          <w:sz w:val="22"/>
          <w:szCs w:val="22"/>
          <w:lang w:val="sr-Latn-ME"/>
        </w:rPr>
        <w:t xml:space="preserve"> </w:t>
      </w:r>
      <w:proofErr w:type="spellStart"/>
      <w:r w:rsidR="00255192" w:rsidRPr="006E2DED">
        <w:rPr>
          <w:sz w:val="22"/>
          <w:szCs w:val="22"/>
          <w:lang w:val="sr-Latn-ME"/>
        </w:rPr>
        <w:t>holekalciferolom</w:t>
      </w:r>
      <w:proofErr w:type="spellEnd"/>
      <w:r w:rsidR="00255192" w:rsidRPr="006E2DED">
        <w:rPr>
          <w:sz w:val="22"/>
          <w:szCs w:val="22"/>
          <w:lang w:val="sr-Latn-ME"/>
        </w:rPr>
        <w:t>:</w:t>
      </w:r>
    </w:p>
    <w:p w14:paraId="5C49FC40" w14:textId="45F65B12" w:rsidR="00255192" w:rsidRPr="006E2DED" w:rsidRDefault="00255192">
      <w:pPr>
        <w:pStyle w:val="Header"/>
        <w:tabs>
          <w:tab w:val="left" w:pos="284"/>
        </w:tabs>
        <w:jc w:val="both"/>
        <w:rPr>
          <w:sz w:val="22"/>
          <w:szCs w:val="22"/>
          <w:lang w:val="sr-Latn-ME"/>
        </w:rPr>
      </w:pPr>
      <w:r w:rsidRPr="006E2DED">
        <w:rPr>
          <w:sz w:val="22"/>
          <w:szCs w:val="22"/>
          <w:lang w:val="sr-Latn-ME"/>
        </w:rPr>
        <w:t xml:space="preserve">- </w:t>
      </w:r>
      <w:r w:rsidR="00D71439" w:rsidRPr="006E2DED">
        <w:rPr>
          <w:sz w:val="22"/>
          <w:szCs w:val="22"/>
          <w:lang w:val="sr-Latn-ME"/>
        </w:rPr>
        <w:t>p</w:t>
      </w:r>
      <w:r w:rsidRPr="006E2DED">
        <w:rPr>
          <w:sz w:val="22"/>
          <w:szCs w:val="22"/>
          <w:lang w:val="sr-Latn-ME"/>
        </w:rPr>
        <w:t xml:space="preserve">okazalo se da </w:t>
      </w:r>
      <w:proofErr w:type="spellStart"/>
      <w:r w:rsidRPr="006E2DED">
        <w:rPr>
          <w:sz w:val="22"/>
          <w:szCs w:val="22"/>
          <w:lang w:val="sr-Latn-ME"/>
        </w:rPr>
        <w:t>predoziranje</w:t>
      </w:r>
      <w:proofErr w:type="spellEnd"/>
      <w:r w:rsidRPr="006E2DED">
        <w:rPr>
          <w:sz w:val="22"/>
          <w:szCs w:val="22"/>
          <w:lang w:val="sr-Latn-ME"/>
        </w:rPr>
        <w:t xml:space="preserve"> vitaminom D tokom trudnoće ima </w:t>
      </w:r>
      <w:proofErr w:type="spellStart"/>
      <w:r w:rsidRPr="006E2DED">
        <w:rPr>
          <w:sz w:val="22"/>
          <w:szCs w:val="22"/>
          <w:lang w:val="sr-Latn-ME"/>
        </w:rPr>
        <w:t>teratogene</w:t>
      </w:r>
      <w:proofErr w:type="spellEnd"/>
      <w:r w:rsidRPr="006E2DED">
        <w:rPr>
          <w:sz w:val="22"/>
          <w:szCs w:val="22"/>
          <w:lang w:val="sr-Latn-ME"/>
        </w:rPr>
        <w:t xml:space="preserve"> efekte kod životinja</w:t>
      </w:r>
      <w:r w:rsidR="00085293" w:rsidRPr="006E2DED">
        <w:rPr>
          <w:sz w:val="22"/>
          <w:szCs w:val="22"/>
          <w:lang w:val="sr-Latn-ME"/>
        </w:rPr>
        <w:t xml:space="preserve"> (vidjeti </w:t>
      </w:r>
      <w:r w:rsidR="006E0535" w:rsidRPr="006E2DED">
        <w:rPr>
          <w:sz w:val="22"/>
          <w:szCs w:val="22"/>
          <w:lang w:val="sr-Latn-ME"/>
        </w:rPr>
        <w:t xml:space="preserve">dio </w:t>
      </w:r>
      <w:r w:rsidR="00085293" w:rsidRPr="006E2DED">
        <w:rPr>
          <w:sz w:val="22"/>
          <w:szCs w:val="22"/>
          <w:lang w:val="sr-Latn-ME"/>
        </w:rPr>
        <w:t>5.3)</w:t>
      </w:r>
      <w:r w:rsidRPr="006E2DED">
        <w:rPr>
          <w:sz w:val="22"/>
          <w:szCs w:val="22"/>
          <w:lang w:val="sr-Latn-ME"/>
        </w:rPr>
        <w:t>.</w:t>
      </w:r>
    </w:p>
    <w:p w14:paraId="1D5F1644" w14:textId="77777777" w:rsidR="00255192" w:rsidRPr="006E2DED" w:rsidRDefault="00255192">
      <w:pPr>
        <w:pStyle w:val="Header"/>
        <w:tabs>
          <w:tab w:val="left" w:pos="284"/>
        </w:tabs>
        <w:jc w:val="both"/>
        <w:rPr>
          <w:sz w:val="22"/>
          <w:szCs w:val="22"/>
          <w:lang w:val="sr-Latn-ME"/>
        </w:rPr>
      </w:pPr>
      <w:r w:rsidRPr="006E2DED">
        <w:rPr>
          <w:sz w:val="22"/>
          <w:szCs w:val="22"/>
          <w:lang w:val="sr-Latn-ME"/>
        </w:rPr>
        <w:t xml:space="preserve">- </w:t>
      </w:r>
      <w:r w:rsidR="00D71439" w:rsidRPr="006E2DED">
        <w:rPr>
          <w:sz w:val="22"/>
          <w:szCs w:val="22"/>
          <w:lang w:val="sr-Latn-ME"/>
        </w:rPr>
        <w:t>k</w:t>
      </w:r>
      <w:r w:rsidRPr="006E2DED">
        <w:rPr>
          <w:sz w:val="22"/>
          <w:szCs w:val="22"/>
          <w:lang w:val="sr-Latn-ME"/>
        </w:rPr>
        <w:t xml:space="preserve">od trudnica: </w:t>
      </w:r>
      <w:proofErr w:type="spellStart"/>
      <w:r w:rsidRPr="006E2DED">
        <w:rPr>
          <w:sz w:val="22"/>
          <w:szCs w:val="22"/>
          <w:lang w:val="sr-Latn-ME"/>
        </w:rPr>
        <w:t>predoziranje</w:t>
      </w:r>
      <w:proofErr w:type="spellEnd"/>
      <w:r w:rsidRPr="006E2DED">
        <w:rPr>
          <w:sz w:val="22"/>
          <w:szCs w:val="22"/>
          <w:lang w:val="sr-Latn-ME"/>
        </w:rPr>
        <w:t xml:space="preserve"> vitaminom D </w:t>
      </w:r>
      <w:r w:rsidR="00D71439" w:rsidRPr="006E2DED">
        <w:rPr>
          <w:sz w:val="22"/>
          <w:szCs w:val="22"/>
          <w:lang w:val="sr-Latn-ME"/>
        </w:rPr>
        <w:t>treba</w:t>
      </w:r>
      <w:r w:rsidRPr="006E2DED">
        <w:rPr>
          <w:sz w:val="22"/>
          <w:szCs w:val="22"/>
          <w:lang w:val="sr-Latn-ME"/>
        </w:rPr>
        <w:t xml:space="preserve">  izbjegavati, jer </w:t>
      </w:r>
      <w:r w:rsidR="00D71439" w:rsidRPr="006E2DED">
        <w:rPr>
          <w:sz w:val="22"/>
          <w:szCs w:val="22"/>
          <w:lang w:val="sr-Latn-ME"/>
        </w:rPr>
        <w:t>dugo</w:t>
      </w:r>
      <w:r w:rsidRPr="006E2DED">
        <w:rPr>
          <w:sz w:val="22"/>
          <w:szCs w:val="22"/>
          <w:lang w:val="sr-Latn-ME"/>
        </w:rPr>
        <w:t xml:space="preserve">trajna </w:t>
      </w:r>
      <w:proofErr w:type="spellStart"/>
      <w:r w:rsidRPr="006E2DED">
        <w:rPr>
          <w:sz w:val="22"/>
          <w:szCs w:val="22"/>
          <w:lang w:val="sr-Latn-ME"/>
        </w:rPr>
        <w:t>hiperkalcemija</w:t>
      </w:r>
      <w:proofErr w:type="spellEnd"/>
      <w:r w:rsidRPr="006E2DED">
        <w:rPr>
          <w:sz w:val="22"/>
          <w:szCs w:val="22"/>
          <w:lang w:val="sr-Latn-ME"/>
        </w:rPr>
        <w:t xml:space="preserve"> može dovesti do fizičke i mentalne </w:t>
      </w:r>
      <w:proofErr w:type="spellStart"/>
      <w:r w:rsidRPr="006E2DED">
        <w:rPr>
          <w:sz w:val="22"/>
          <w:szCs w:val="22"/>
          <w:lang w:val="sr-Latn-ME"/>
        </w:rPr>
        <w:t>retardiranosti</w:t>
      </w:r>
      <w:proofErr w:type="spellEnd"/>
      <w:r w:rsidRPr="006E2DED">
        <w:rPr>
          <w:sz w:val="22"/>
          <w:szCs w:val="22"/>
          <w:lang w:val="sr-Latn-ME"/>
        </w:rPr>
        <w:t xml:space="preserve">, </w:t>
      </w:r>
      <w:proofErr w:type="spellStart"/>
      <w:r w:rsidRPr="006E2DED">
        <w:rPr>
          <w:sz w:val="22"/>
          <w:szCs w:val="22"/>
          <w:lang w:val="sr-Latn-ME"/>
        </w:rPr>
        <w:t>supravalvularne</w:t>
      </w:r>
      <w:proofErr w:type="spellEnd"/>
      <w:r w:rsidRPr="006E2DED">
        <w:rPr>
          <w:sz w:val="22"/>
          <w:szCs w:val="22"/>
          <w:lang w:val="sr-Latn-ME"/>
        </w:rPr>
        <w:t xml:space="preserve"> aortalne </w:t>
      </w:r>
      <w:proofErr w:type="spellStart"/>
      <w:r w:rsidRPr="006E2DED">
        <w:rPr>
          <w:sz w:val="22"/>
          <w:szCs w:val="22"/>
          <w:lang w:val="sr-Latn-ME"/>
        </w:rPr>
        <w:t>stenoze</w:t>
      </w:r>
      <w:proofErr w:type="spellEnd"/>
      <w:r w:rsidRPr="006E2DED">
        <w:rPr>
          <w:sz w:val="22"/>
          <w:szCs w:val="22"/>
          <w:lang w:val="sr-Latn-ME"/>
        </w:rPr>
        <w:t xml:space="preserve"> i </w:t>
      </w:r>
      <w:proofErr w:type="spellStart"/>
      <w:r w:rsidRPr="006E2DED">
        <w:rPr>
          <w:sz w:val="22"/>
          <w:szCs w:val="22"/>
          <w:lang w:val="sr-Latn-ME"/>
        </w:rPr>
        <w:t>retinopatije</w:t>
      </w:r>
      <w:proofErr w:type="spellEnd"/>
      <w:r w:rsidRPr="006E2DED">
        <w:rPr>
          <w:sz w:val="22"/>
          <w:szCs w:val="22"/>
          <w:lang w:val="sr-Latn-ME"/>
        </w:rPr>
        <w:t xml:space="preserve"> kod </w:t>
      </w:r>
      <w:proofErr w:type="spellStart"/>
      <w:r w:rsidRPr="006E2DED">
        <w:rPr>
          <w:sz w:val="22"/>
          <w:szCs w:val="22"/>
          <w:lang w:val="sr-Latn-ME"/>
        </w:rPr>
        <w:t>djeteta</w:t>
      </w:r>
      <w:proofErr w:type="spellEnd"/>
      <w:r w:rsidRPr="006E2DED">
        <w:rPr>
          <w:sz w:val="22"/>
          <w:szCs w:val="22"/>
          <w:lang w:val="sr-Latn-ME"/>
        </w:rPr>
        <w:t>.</w:t>
      </w:r>
    </w:p>
    <w:p w14:paraId="63E60192" w14:textId="77777777" w:rsidR="00255192" w:rsidRPr="006E2DED" w:rsidRDefault="00255192">
      <w:pPr>
        <w:pStyle w:val="Header"/>
        <w:tabs>
          <w:tab w:val="left" w:pos="284"/>
        </w:tabs>
        <w:jc w:val="both"/>
        <w:rPr>
          <w:sz w:val="22"/>
          <w:szCs w:val="22"/>
          <w:lang w:val="sr-Latn-ME"/>
        </w:rPr>
      </w:pPr>
    </w:p>
    <w:p w14:paraId="20E0692E" w14:textId="17109251" w:rsidR="00255192" w:rsidRPr="006E2DED" w:rsidRDefault="00347417">
      <w:pPr>
        <w:pStyle w:val="Header"/>
        <w:tabs>
          <w:tab w:val="left" w:pos="284"/>
        </w:tabs>
        <w:jc w:val="both"/>
        <w:rPr>
          <w:sz w:val="22"/>
          <w:szCs w:val="22"/>
          <w:lang w:val="sr-Latn-ME"/>
        </w:rPr>
      </w:pPr>
      <w:r w:rsidRPr="006E2DED">
        <w:rPr>
          <w:sz w:val="22"/>
          <w:szCs w:val="22"/>
          <w:lang w:val="sr-Latn-ME"/>
        </w:rPr>
        <w:t xml:space="preserve">Posledično, s obzirom na indikaciju (vidjeti </w:t>
      </w:r>
      <w:r w:rsidR="006E0535" w:rsidRPr="006E2DED">
        <w:rPr>
          <w:sz w:val="22"/>
          <w:szCs w:val="22"/>
          <w:lang w:val="sr-Latn-ME"/>
        </w:rPr>
        <w:t>dio</w:t>
      </w:r>
      <w:r w:rsidRPr="006E2DED">
        <w:rPr>
          <w:sz w:val="22"/>
          <w:szCs w:val="22"/>
          <w:lang w:val="sr-Latn-ME"/>
        </w:rPr>
        <w:t xml:space="preserve"> 4.1), ne preporučuje se primjena lijeka IDEOS tokom trudnoće.</w:t>
      </w:r>
    </w:p>
    <w:p w14:paraId="6DCD1547" w14:textId="77777777" w:rsidR="00347417" w:rsidRPr="006E2DED" w:rsidRDefault="00347417">
      <w:pPr>
        <w:pStyle w:val="Header"/>
        <w:tabs>
          <w:tab w:val="left" w:pos="284"/>
        </w:tabs>
        <w:jc w:val="both"/>
        <w:rPr>
          <w:sz w:val="22"/>
          <w:szCs w:val="22"/>
          <w:u w:val="single"/>
          <w:lang w:val="sr-Latn-ME"/>
        </w:rPr>
      </w:pPr>
    </w:p>
    <w:p w14:paraId="5C2FDB75" w14:textId="083B80E9" w:rsidR="00255192" w:rsidRPr="006E2DED" w:rsidRDefault="00255192">
      <w:pPr>
        <w:pStyle w:val="Header"/>
        <w:tabs>
          <w:tab w:val="left" w:pos="284"/>
        </w:tabs>
        <w:jc w:val="both"/>
        <w:rPr>
          <w:sz w:val="22"/>
          <w:szCs w:val="22"/>
          <w:u w:val="single"/>
          <w:lang w:val="sr-Latn-ME"/>
        </w:rPr>
      </w:pPr>
      <w:r w:rsidRPr="006E2DED">
        <w:rPr>
          <w:sz w:val="22"/>
          <w:szCs w:val="22"/>
          <w:u w:val="single"/>
          <w:lang w:val="sr-Latn-ME"/>
        </w:rPr>
        <w:t>Dojenje</w:t>
      </w:r>
    </w:p>
    <w:p w14:paraId="0D952ECA" w14:textId="71C9D98E" w:rsidR="00347417" w:rsidRPr="006E2DED" w:rsidRDefault="00255192">
      <w:pPr>
        <w:pStyle w:val="Header"/>
        <w:tabs>
          <w:tab w:val="left" w:pos="284"/>
        </w:tabs>
        <w:jc w:val="both"/>
        <w:rPr>
          <w:sz w:val="22"/>
          <w:szCs w:val="22"/>
          <w:lang w:val="sr-Latn-ME"/>
        </w:rPr>
      </w:pPr>
      <w:r w:rsidRPr="006E2DED">
        <w:rPr>
          <w:sz w:val="22"/>
          <w:szCs w:val="22"/>
          <w:lang w:val="sr-Latn-ME"/>
        </w:rPr>
        <w:t xml:space="preserve">Vitamin D i njegovi </w:t>
      </w:r>
      <w:proofErr w:type="spellStart"/>
      <w:r w:rsidRPr="006E2DED">
        <w:rPr>
          <w:sz w:val="22"/>
          <w:szCs w:val="22"/>
          <w:lang w:val="sr-Latn-ME"/>
        </w:rPr>
        <w:t>metaboliti</w:t>
      </w:r>
      <w:proofErr w:type="spellEnd"/>
      <w:r w:rsidRPr="006E2DED">
        <w:rPr>
          <w:sz w:val="22"/>
          <w:szCs w:val="22"/>
          <w:lang w:val="sr-Latn-ME"/>
        </w:rPr>
        <w:t xml:space="preserve"> izlučuju se u majčino mlijeko. </w:t>
      </w:r>
      <w:r w:rsidR="00347417" w:rsidRPr="006E2DED">
        <w:rPr>
          <w:sz w:val="22"/>
          <w:szCs w:val="22"/>
          <w:lang w:val="sr-Latn-ME"/>
        </w:rPr>
        <w:t xml:space="preserve">Posledično, s obzirom na indikaciju (vidjeti </w:t>
      </w:r>
      <w:r w:rsidR="006E0535" w:rsidRPr="006E2DED">
        <w:rPr>
          <w:sz w:val="22"/>
          <w:szCs w:val="22"/>
          <w:lang w:val="sr-Latn-ME"/>
        </w:rPr>
        <w:t>dio</w:t>
      </w:r>
      <w:r w:rsidR="00347417" w:rsidRPr="006E2DED">
        <w:rPr>
          <w:sz w:val="22"/>
          <w:szCs w:val="22"/>
          <w:lang w:val="sr-Latn-ME"/>
        </w:rPr>
        <w:t xml:space="preserve"> 4.1), ne preporučuje se primjena lijeka IDEOS tokom trudnoće.</w:t>
      </w:r>
    </w:p>
    <w:p w14:paraId="13EBA364" w14:textId="77777777" w:rsidR="00227BDB" w:rsidRPr="006E2DED" w:rsidRDefault="00227BDB" w:rsidP="00155F95">
      <w:pPr>
        <w:pStyle w:val="Header"/>
        <w:tabs>
          <w:tab w:val="left" w:pos="284"/>
        </w:tabs>
        <w:jc w:val="both"/>
        <w:rPr>
          <w:sz w:val="22"/>
          <w:szCs w:val="22"/>
          <w:lang w:val="sr-Latn-ME"/>
        </w:rPr>
      </w:pPr>
    </w:p>
    <w:p w14:paraId="51E7FF74" w14:textId="77777777" w:rsidR="0072020E" w:rsidRPr="006E2DED" w:rsidRDefault="0072020E" w:rsidP="00155F95">
      <w:pPr>
        <w:tabs>
          <w:tab w:val="left" w:pos="540"/>
          <w:tab w:val="left" w:pos="569"/>
        </w:tabs>
        <w:ind w:left="540" w:hanging="540"/>
        <w:jc w:val="both"/>
        <w:rPr>
          <w:b/>
          <w:bCs/>
          <w:sz w:val="22"/>
          <w:szCs w:val="22"/>
          <w:lang w:val="sr-Latn-ME"/>
        </w:rPr>
      </w:pPr>
      <w:r w:rsidRPr="006E2DED">
        <w:rPr>
          <w:b/>
          <w:bCs/>
          <w:sz w:val="22"/>
          <w:szCs w:val="22"/>
          <w:lang w:val="sr-Latn-ME"/>
        </w:rPr>
        <w:t xml:space="preserve">4.7. </w:t>
      </w:r>
      <w:r w:rsidR="00480FB1" w:rsidRPr="006E2DED">
        <w:rPr>
          <w:b/>
          <w:bCs/>
          <w:sz w:val="22"/>
          <w:szCs w:val="22"/>
          <w:lang w:val="sr-Latn-ME"/>
        </w:rPr>
        <w:tab/>
      </w:r>
      <w:r w:rsidRPr="006E2DED">
        <w:rPr>
          <w:b/>
          <w:bCs/>
          <w:sz w:val="22"/>
          <w:szCs w:val="22"/>
          <w:lang w:val="sr-Latn-ME"/>
        </w:rPr>
        <w:t xml:space="preserve">Uticaj na </w:t>
      </w:r>
      <w:r w:rsidR="002031B3" w:rsidRPr="006E2DED">
        <w:rPr>
          <w:b/>
          <w:bCs/>
          <w:sz w:val="22"/>
          <w:szCs w:val="22"/>
          <w:lang w:val="sr-Latn-ME"/>
        </w:rPr>
        <w:t xml:space="preserve">sposobnost </w:t>
      </w:r>
      <w:r w:rsidR="00F34554" w:rsidRPr="006E2DED">
        <w:rPr>
          <w:b/>
          <w:bCs/>
          <w:sz w:val="22"/>
          <w:szCs w:val="22"/>
          <w:lang w:val="sr-Latn-ME"/>
        </w:rPr>
        <w:t>upravljanja vozili</w:t>
      </w:r>
      <w:r w:rsidRPr="006E2DED">
        <w:rPr>
          <w:b/>
          <w:bCs/>
          <w:sz w:val="22"/>
          <w:szCs w:val="22"/>
          <w:lang w:val="sr-Latn-ME"/>
        </w:rPr>
        <w:t>m</w:t>
      </w:r>
      <w:r w:rsidR="00F34554" w:rsidRPr="006E2DED">
        <w:rPr>
          <w:b/>
          <w:bCs/>
          <w:sz w:val="22"/>
          <w:szCs w:val="22"/>
          <w:lang w:val="sr-Latn-ME"/>
        </w:rPr>
        <w:t>a</w:t>
      </w:r>
      <w:r w:rsidRPr="006E2DED">
        <w:rPr>
          <w:b/>
          <w:bCs/>
          <w:sz w:val="22"/>
          <w:szCs w:val="22"/>
          <w:lang w:val="sr-Latn-ME"/>
        </w:rPr>
        <w:t xml:space="preserve"> i </w:t>
      </w:r>
      <w:r w:rsidR="000D3449" w:rsidRPr="006E2DED">
        <w:rPr>
          <w:b/>
          <w:bCs/>
          <w:sz w:val="22"/>
          <w:szCs w:val="22"/>
          <w:lang w:val="sr-Latn-ME"/>
        </w:rPr>
        <w:t xml:space="preserve">rukovanje </w:t>
      </w:r>
      <w:r w:rsidRPr="006E2DED">
        <w:rPr>
          <w:b/>
          <w:bCs/>
          <w:sz w:val="22"/>
          <w:szCs w:val="22"/>
          <w:lang w:val="sr-Latn-ME"/>
        </w:rPr>
        <w:t>mašinama</w:t>
      </w:r>
    </w:p>
    <w:p w14:paraId="4C3FF3F6" w14:textId="77777777" w:rsidR="00255192" w:rsidRPr="006E2DED" w:rsidRDefault="00255192" w:rsidP="00155F95">
      <w:pPr>
        <w:pStyle w:val="Header"/>
        <w:tabs>
          <w:tab w:val="left" w:pos="284"/>
        </w:tabs>
        <w:jc w:val="both"/>
        <w:rPr>
          <w:sz w:val="22"/>
          <w:szCs w:val="22"/>
          <w:lang w:val="sr-Latn-ME"/>
        </w:rPr>
      </w:pPr>
    </w:p>
    <w:p w14:paraId="335AE116" w14:textId="09533E6F" w:rsidR="005E022D" w:rsidRPr="006E2DED" w:rsidRDefault="006E0535" w:rsidP="00155F95">
      <w:pPr>
        <w:jc w:val="both"/>
        <w:rPr>
          <w:sz w:val="22"/>
          <w:szCs w:val="22"/>
          <w:lang w:val="sr-Latn-ME"/>
        </w:rPr>
      </w:pPr>
      <w:r w:rsidRPr="006E2DED">
        <w:rPr>
          <w:sz w:val="22"/>
          <w:szCs w:val="22"/>
          <w:lang w:val="sr-Latn-ME"/>
        </w:rPr>
        <w:t xml:space="preserve">Lijek </w:t>
      </w:r>
      <w:r w:rsidR="005E022D" w:rsidRPr="006E2DED">
        <w:rPr>
          <w:sz w:val="22"/>
          <w:szCs w:val="22"/>
          <w:lang w:val="sr-Latn-ME"/>
        </w:rPr>
        <w:t>IDEOS nema ili ima zanemarljiv uticaj na sposobnost upravljanja vozilom i rukovanja mašinama.</w:t>
      </w:r>
    </w:p>
    <w:p w14:paraId="3CE2C056" w14:textId="77777777" w:rsidR="0072020E" w:rsidRPr="006E2DED" w:rsidRDefault="0072020E" w:rsidP="00155F95">
      <w:pPr>
        <w:pStyle w:val="Header"/>
        <w:tabs>
          <w:tab w:val="left" w:pos="284"/>
        </w:tabs>
        <w:jc w:val="both"/>
        <w:rPr>
          <w:sz w:val="22"/>
          <w:szCs w:val="22"/>
          <w:lang w:val="sr-Latn-ME"/>
        </w:rPr>
      </w:pPr>
    </w:p>
    <w:p w14:paraId="61F96746" w14:textId="77777777" w:rsidR="0072020E" w:rsidRPr="006E2DED" w:rsidRDefault="0072020E" w:rsidP="00155F95">
      <w:pPr>
        <w:tabs>
          <w:tab w:val="left" w:pos="540"/>
          <w:tab w:val="left" w:pos="569"/>
        </w:tabs>
        <w:jc w:val="both"/>
        <w:rPr>
          <w:b/>
          <w:bCs/>
          <w:sz w:val="22"/>
          <w:szCs w:val="22"/>
          <w:lang w:val="sr-Latn-ME"/>
        </w:rPr>
      </w:pPr>
      <w:r w:rsidRPr="006E2DED">
        <w:rPr>
          <w:b/>
          <w:bCs/>
          <w:sz w:val="22"/>
          <w:szCs w:val="22"/>
          <w:lang w:val="sr-Latn-ME"/>
        </w:rPr>
        <w:t xml:space="preserve">4.8. </w:t>
      </w:r>
      <w:r w:rsidR="00480FB1" w:rsidRPr="006E2DED">
        <w:rPr>
          <w:b/>
          <w:bCs/>
          <w:sz w:val="22"/>
          <w:szCs w:val="22"/>
          <w:lang w:val="sr-Latn-ME"/>
        </w:rPr>
        <w:tab/>
      </w:r>
      <w:r w:rsidRPr="006E2DED">
        <w:rPr>
          <w:b/>
          <w:bCs/>
          <w:sz w:val="22"/>
          <w:szCs w:val="22"/>
          <w:lang w:val="sr-Latn-ME"/>
        </w:rPr>
        <w:t>Neželjena dejstva</w:t>
      </w:r>
    </w:p>
    <w:p w14:paraId="37FBE5EF" w14:textId="77777777" w:rsidR="00F714ED" w:rsidRPr="006E2DED" w:rsidRDefault="00255192" w:rsidP="00155F95">
      <w:pPr>
        <w:pStyle w:val="Header"/>
        <w:tabs>
          <w:tab w:val="left" w:pos="284"/>
        </w:tabs>
        <w:spacing w:before="80" w:after="80"/>
        <w:jc w:val="both"/>
        <w:rPr>
          <w:bCs/>
          <w:sz w:val="22"/>
          <w:szCs w:val="22"/>
          <w:lang w:val="sr-Latn-ME"/>
        </w:rPr>
      </w:pPr>
      <w:r w:rsidRPr="006E2DED">
        <w:rPr>
          <w:bCs/>
          <w:sz w:val="22"/>
          <w:szCs w:val="22"/>
          <w:lang w:val="sr-Latn-ME"/>
        </w:rPr>
        <w:t>Neželjena dejstva su u daljem tekstu navedena prema klasi sistema organa i učestalosti.</w:t>
      </w:r>
    </w:p>
    <w:p w14:paraId="6F40036A" w14:textId="67AC1C43" w:rsidR="00E50666" w:rsidRPr="006E2DED" w:rsidRDefault="00255192" w:rsidP="00155F95">
      <w:pPr>
        <w:pStyle w:val="Header"/>
        <w:tabs>
          <w:tab w:val="left" w:pos="284"/>
        </w:tabs>
        <w:jc w:val="both"/>
        <w:rPr>
          <w:b/>
          <w:bCs/>
          <w:sz w:val="22"/>
          <w:szCs w:val="22"/>
          <w:lang w:val="sr-Latn-ME"/>
        </w:rPr>
      </w:pPr>
      <w:r w:rsidRPr="006E2DED">
        <w:rPr>
          <w:bCs/>
          <w:sz w:val="22"/>
          <w:szCs w:val="22"/>
          <w:lang w:val="sr-Latn-ME"/>
        </w:rPr>
        <w:t xml:space="preserve">Učestalost je definisana </w:t>
      </w:r>
      <w:r w:rsidR="006E26DA" w:rsidRPr="006E2DED">
        <w:rPr>
          <w:bCs/>
          <w:sz w:val="22"/>
          <w:szCs w:val="22"/>
          <w:lang w:val="sr-Latn-ME"/>
        </w:rPr>
        <w:t>kao</w:t>
      </w:r>
      <w:r w:rsidRPr="006E2DED">
        <w:rPr>
          <w:bCs/>
          <w:sz w:val="22"/>
          <w:szCs w:val="22"/>
          <w:lang w:val="sr-Latn-ME"/>
        </w:rPr>
        <w:t>:</w:t>
      </w:r>
      <w:r w:rsidR="00E50666" w:rsidRPr="006E2DED">
        <w:rPr>
          <w:bCs/>
          <w:sz w:val="22"/>
          <w:szCs w:val="22"/>
          <w:lang w:val="sr-Latn-ME"/>
        </w:rPr>
        <w:t xml:space="preserve"> veoma česta (≥1/10), česta (≥1/100 do &lt;1/10)</w:t>
      </w:r>
      <w:r w:rsidRPr="006E2DED">
        <w:rPr>
          <w:bCs/>
          <w:sz w:val="22"/>
          <w:szCs w:val="22"/>
          <w:lang w:val="sr-Latn-ME"/>
        </w:rPr>
        <w:t xml:space="preserve"> </w:t>
      </w:r>
      <w:r w:rsidR="00B319FD" w:rsidRPr="006E2DED">
        <w:rPr>
          <w:bCs/>
          <w:sz w:val="22"/>
          <w:szCs w:val="22"/>
          <w:lang w:val="sr-Latn-ME"/>
        </w:rPr>
        <w:t>povremen</w:t>
      </w:r>
      <w:r w:rsidR="00E50666" w:rsidRPr="006E2DED">
        <w:rPr>
          <w:bCs/>
          <w:sz w:val="22"/>
          <w:szCs w:val="22"/>
          <w:lang w:val="sr-Latn-ME"/>
        </w:rPr>
        <w:t>a</w:t>
      </w:r>
      <w:r w:rsidR="00B319FD" w:rsidRPr="006E2DED">
        <w:rPr>
          <w:bCs/>
          <w:sz w:val="22"/>
          <w:szCs w:val="22"/>
          <w:lang w:val="sr-Latn-ME"/>
        </w:rPr>
        <w:t xml:space="preserve"> (≥</w:t>
      </w:r>
      <w:r w:rsidR="00FF05C9" w:rsidRPr="006E2DED">
        <w:rPr>
          <w:bCs/>
          <w:sz w:val="22"/>
          <w:szCs w:val="22"/>
          <w:lang w:val="sr-Latn-ME"/>
        </w:rPr>
        <w:t xml:space="preserve"> </w:t>
      </w:r>
      <w:r w:rsidR="00B319FD" w:rsidRPr="006E2DED">
        <w:rPr>
          <w:bCs/>
          <w:sz w:val="22"/>
          <w:szCs w:val="22"/>
          <w:lang w:val="sr-Latn-ME"/>
        </w:rPr>
        <w:t>1/1000 do &lt;</w:t>
      </w:r>
      <w:r w:rsidR="00FF05C9" w:rsidRPr="006E2DED">
        <w:rPr>
          <w:bCs/>
          <w:sz w:val="22"/>
          <w:szCs w:val="22"/>
          <w:lang w:val="sr-Latn-ME"/>
        </w:rPr>
        <w:t xml:space="preserve"> </w:t>
      </w:r>
      <w:r w:rsidR="00B319FD" w:rsidRPr="006E2DED">
        <w:rPr>
          <w:bCs/>
          <w:sz w:val="22"/>
          <w:szCs w:val="22"/>
          <w:lang w:val="sr-Latn-ME"/>
        </w:rPr>
        <w:t>1/100 ) ili rijetk</w:t>
      </w:r>
      <w:r w:rsidR="00E50666" w:rsidRPr="006E2DED">
        <w:rPr>
          <w:bCs/>
          <w:sz w:val="22"/>
          <w:szCs w:val="22"/>
          <w:lang w:val="sr-Latn-ME"/>
        </w:rPr>
        <w:t>a</w:t>
      </w:r>
      <w:r w:rsidR="00B319FD" w:rsidRPr="006E2DED">
        <w:rPr>
          <w:bCs/>
          <w:sz w:val="22"/>
          <w:szCs w:val="22"/>
          <w:lang w:val="sr-Latn-ME"/>
        </w:rPr>
        <w:t xml:space="preserve"> ( ≥</w:t>
      </w:r>
      <w:r w:rsidR="00FF05C9" w:rsidRPr="006E2DED">
        <w:rPr>
          <w:bCs/>
          <w:sz w:val="22"/>
          <w:szCs w:val="22"/>
          <w:lang w:val="sr-Latn-ME"/>
        </w:rPr>
        <w:t xml:space="preserve"> </w:t>
      </w:r>
      <w:r w:rsidR="00B319FD" w:rsidRPr="006E2DED">
        <w:rPr>
          <w:bCs/>
          <w:sz w:val="22"/>
          <w:szCs w:val="22"/>
          <w:lang w:val="sr-Latn-ME"/>
        </w:rPr>
        <w:t>1/10000 do &lt;</w:t>
      </w:r>
      <w:r w:rsidR="00FF05C9" w:rsidRPr="006E2DED">
        <w:rPr>
          <w:bCs/>
          <w:sz w:val="22"/>
          <w:szCs w:val="22"/>
          <w:lang w:val="sr-Latn-ME"/>
        </w:rPr>
        <w:t xml:space="preserve"> </w:t>
      </w:r>
      <w:r w:rsidR="00B319FD" w:rsidRPr="006E2DED">
        <w:rPr>
          <w:bCs/>
          <w:sz w:val="22"/>
          <w:szCs w:val="22"/>
          <w:lang w:val="sr-Latn-ME"/>
        </w:rPr>
        <w:t>1/1000 )</w:t>
      </w:r>
      <w:r w:rsidR="00E50666" w:rsidRPr="006E2DED">
        <w:rPr>
          <w:bCs/>
          <w:sz w:val="22"/>
          <w:szCs w:val="22"/>
          <w:lang w:val="sr-Latn-ME"/>
        </w:rPr>
        <w:t>, veoma rijetka (&lt;1/10000), nepoznata (ne može se procijeniti iz dostupnih podataka).</w:t>
      </w:r>
    </w:p>
    <w:p w14:paraId="6D3C9F6D" w14:textId="77777777" w:rsidR="001603D1" w:rsidRPr="006E2DED" w:rsidRDefault="001603D1" w:rsidP="00155F95">
      <w:pPr>
        <w:pStyle w:val="Header"/>
        <w:tabs>
          <w:tab w:val="left" w:pos="284"/>
        </w:tabs>
        <w:jc w:val="both"/>
        <w:rPr>
          <w:bCs/>
          <w:sz w:val="22"/>
          <w:szCs w:val="22"/>
          <w:u w:val="single"/>
          <w:lang w:val="sr-Latn-ME"/>
        </w:rPr>
      </w:pPr>
    </w:p>
    <w:p w14:paraId="7E54EA00" w14:textId="50C523F6" w:rsidR="00255192" w:rsidRPr="006E2DED" w:rsidRDefault="00255192" w:rsidP="00155F95">
      <w:pPr>
        <w:pStyle w:val="Header"/>
        <w:tabs>
          <w:tab w:val="left" w:pos="284"/>
        </w:tabs>
        <w:jc w:val="both"/>
        <w:rPr>
          <w:bCs/>
          <w:sz w:val="22"/>
          <w:szCs w:val="22"/>
          <w:u w:val="single"/>
          <w:lang w:val="sr-Latn-ME"/>
        </w:rPr>
      </w:pPr>
      <w:r w:rsidRPr="006E2DED">
        <w:rPr>
          <w:bCs/>
          <w:sz w:val="22"/>
          <w:szCs w:val="22"/>
          <w:u w:val="single"/>
          <w:lang w:val="sr-Latn-ME"/>
        </w:rPr>
        <w:t>Poremećaji imun</w:t>
      </w:r>
      <w:r w:rsidR="00C7086D" w:rsidRPr="006E2DED">
        <w:rPr>
          <w:bCs/>
          <w:sz w:val="22"/>
          <w:szCs w:val="22"/>
          <w:u w:val="single"/>
          <w:lang w:val="sr-Latn-ME"/>
        </w:rPr>
        <w:t>og</w:t>
      </w:r>
      <w:r w:rsidRPr="006E2DED">
        <w:rPr>
          <w:bCs/>
          <w:sz w:val="22"/>
          <w:szCs w:val="22"/>
          <w:u w:val="single"/>
          <w:lang w:val="sr-Latn-ME"/>
        </w:rPr>
        <w:t xml:space="preserve"> sistema</w:t>
      </w:r>
    </w:p>
    <w:p w14:paraId="1AA20F78" w14:textId="71599231" w:rsidR="00255192" w:rsidRPr="006E2DED" w:rsidRDefault="00881892" w:rsidP="00155F95">
      <w:pPr>
        <w:tabs>
          <w:tab w:val="left" w:pos="540"/>
          <w:tab w:val="left" w:pos="569"/>
        </w:tabs>
        <w:jc w:val="both"/>
        <w:rPr>
          <w:b/>
          <w:bCs/>
          <w:sz w:val="22"/>
          <w:szCs w:val="22"/>
          <w:lang w:val="sr-Latn-ME"/>
        </w:rPr>
      </w:pPr>
      <w:r w:rsidRPr="006E2DED">
        <w:rPr>
          <w:bCs/>
          <w:sz w:val="22"/>
          <w:szCs w:val="22"/>
          <w:lang w:val="sr-Latn-ME"/>
        </w:rPr>
        <w:t xml:space="preserve">Nepoznata: </w:t>
      </w:r>
      <w:r w:rsidR="00255192" w:rsidRPr="006E2DED">
        <w:rPr>
          <w:bCs/>
          <w:sz w:val="22"/>
          <w:szCs w:val="22"/>
          <w:lang w:val="sr-Latn-ME"/>
        </w:rPr>
        <w:t>reakcij</w:t>
      </w:r>
      <w:r w:rsidRPr="006E2DED">
        <w:rPr>
          <w:bCs/>
          <w:sz w:val="22"/>
          <w:szCs w:val="22"/>
          <w:lang w:val="sr-Latn-ME"/>
        </w:rPr>
        <w:t>e</w:t>
      </w:r>
      <w:r w:rsidR="00255192" w:rsidRPr="006E2DED">
        <w:rPr>
          <w:bCs/>
          <w:sz w:val="22"/>
          <w:szCs w:val="22"/>
          <w:lang w:val="sr-Latn-ME"/>
        </w:rPr>
        <w:t xml:space="preserve"> preosjetljivosti, kao što je </w:t>
      </w:r>
      <w:proofErr w:type="spellStart"/>
      <w:r w:rsidR="00255192" w:rsidRPr="006E2DED">
        <w:rPr>
          <w:bCs/>
          <w:sz w:val="22"/>
          <w:szCs w:val="22"/>
          <w:lang w:val="sr-Latn-ME"/>
        </w:rPr>
        <w:t>angioedem</w:t>
      </w:r>
      <w:proofErr w:type="spellEnd"/>
      <w:r w:rsidR="00255192" w:rsidRPr="006E2DED">
        <w:rPr>
          <w:bCs/>
          <w:sz w:val="22"/>
          <w:szCs w:val="22"/>
          <w:lang w:val="sr-Latn-ME"/>
        </w:rPr>
        <w:t xml:space="preserve"> ili </w:t>
      </w:r>
      <w:proofErr w:type="spellStart"/>
      <w:r w:rsidR="00255192" w:rsidRPr="006E2DED">
        <w:rPr>
          <w:bCs/>
          <w:sz w:val="22"/>
          <w:szCs w:val="22"/>
          <w:lang w:val="sr-Latn-ME"/>
        </w:rPr>
        <w:t>edem</w:t>
      </w:r>
      <w:proofErr w:type="spellEnd"/>
      <w:r w:rsidR="00255192" w:rsidRPr="006E2DED">
        <w:rPr>
          <w:bCs/>
          <w:sz w:val="22"/>
          <w:szCs w:val="22"/>
          <w:lang w:val="sr-Latn-ME"/>
        </w:rPr>
        <w:t xml:space="preserve"> </w:t>
      </w:r>
      <w:proofErr w:type="spellStart"/>
      <w:r w:rsidR="00255192" w:rsidRPr="006E2DED">
        <w:rPr>
          <w:bCs/>
          <w:sz w:val="22"/>
          <w:szCs w:val="22"/>
          <w:lang w:val="sr-Latn-ME"/>
        </w:rPr>
        <w:t>larinksa</w:t>
      </w:r>
      <w:proofErr w:type="spellEnd"/>
      <w:r w:rsidR="00255192" w:rsidRPr="006E2DED">
        <w:rPr>
          <w:bCs/>
          <w:sz w:val="22"/>
          <w:szCs w:val="22"/>
          <w:lang w:val="sr-Latn-ME"/>
        </w:rPr>
        <w:t>.</w:t>
      </w:r>
    </w:p>
    <w:p w14:paraId="56381FAC" w14:textId="77777777" w:rsidR="00255192" w:rsidRPr="006E2DED" w:rsidRDefault="00255192" w:rsidP="00155F95">
      <w:pPr>
        <w:pStyle w:val="Header"/>
        <w:tabs>
          <w:tab w:val="left" w:pos="284"/>
        </w:tabs>
        <w:jc w:val="both"/>
        <w:rPr>
          <w:sz w:val="22"/>
          <w:szCs w:val="22"/>
          <w:u w:val="single"/>
          <w:lang w:val="sr-Latn-ME"/>
        </w:rPr>
      </w:pPr>
    </w:p>
    <w:p w14:paraId="4223E259" w14:textId="77777777" w:rsidR="00255192" w:rsidRPr="006E2DED" w:rsidRDefault="00255192" w:rsidP="00155F95">
      <w:pPr>
        <w:pStyle w:val="Header"/>
        <w:tabs>
          <w:tab w:val="left" w:pos="284"/>
        </w:tabs>
        <w:jc w:val="both"/>
        <w:rPr>
          <w:sz w:val="22"/>
          <w:szCs w:val="22"/>
          <w:u w:val="single"/>
          <w:lang w:val="sr-Latn-ME"/>
        </w:rPr>
      </w:pPr>
      <w:r w:rsidRPr="006E2DED">
        <w:rPr>
          <w:sz w:val="22"/>
          <w:szCs w:val="22"/>
          <w:u w:val="single"/>
          <w:lang w:val="sr-Latn-ME"/>
        </w:rPr>
        <w:t>Poremećaji metabolizma i ishrane</w:t>
      </w:r>
    </w:p>
    <w:p w14:paraId="75AF5A81" w14:textId="144A659A" w:rsidR="00255192" w:rsidRPr="006E2DED" w:rsidRDefault="00255192" w:rsidP="00155F95">
      <w:pPr>
        <w:pStyle w:val="Header"/>
        <w:tabs>
          <w:tab w:val="left" w:pos="284"/>
        </w:tabs>
        <w:jc w:val="both"/>
        <w:rPr>
          <w:sz w:val="22"/>
          <w:szCs w:val="22"/>
          <w:lang w:val="sr-Latn-ME"/>
        </w:rPr>
      </w:pPr>
      <w:r w:rsidRPr="006E2DED">
        <w:rPr>
          <w:sz w:val="22"/>
          <w:szCs w:val="22"/>
          <w:lang w:val="sr-Latn-ME"/>
        </w:rPr>
        <w:t>Povremen</w:t>
      </w:r>
      <w:r w:rsidR="00881892" w:rsidRPr="006E2DED">
        <w:rPr>
          <w:sz w:val="22"/>
          <w:szCs w:val="22"/>
          <w:lang w:val="sr-Latn-ME"/>
        </w:rPr>
        <w:t>a</w:t>
      </w:r>
      <w:r w:rsidRPr="006E2DED">
        <w:rPr>
          <w:sz w:val="22"/>
          <w:szCs w:val="22"/>
          <w:lang w:val="sr-Latn-ME"/>
        </w:rPr>
        <w:t xml:space="preserve">: </w:t>
      </w:r>
      <w:proofErr w:type="spellStart"/>
      <w:r w:rsidRPr="006E2DED">
        <w:rPr>
          <w:sz w:val="22"/>
          <w:szCs w:val="22"/>
          <w:lang w:val="sr-Latn-ME"/>
        </w:rPr>
        <w:t>hiperkalcemija</w:t>
      </w:r>
      <w:proofErr w:type="spellEnd"/>
      <w:r w:rsidRPr="006E2DED">
        <w:rPr>
          <w:sz w:val="22"/>
          <w:szCs w:val="22"/>
          <w:lang w:val="sr-Latn-ME"/>
        </w:rPr>
        <w:t xml:space="preserve"> i </w:t>
      </w:r>
      <w:proofErr w:type="spellStart"/>
      <w:r w:rsidRPr="006E2DED">
        <w:rPr>
          <w:sz w:val="22"/>
          <w:szCs w:val="22"/>
          <w:lang w:val="sr-Latn-ME"/>
        </w:rPr>
        <w:t>hiperkalciurija</w:t>
      </w:r>
      <w:proofErr w:type="spellEnd"/>
      <w:r w:rsidRPr="006E2DED">
        <w:rPr>
          <w:sz w:val="22"/>
          <w:szCs w:val="22"/>
          <w:lang w:val="sr-Latn-ME"/>
        </w:rPr>
        <w:t>.</w:t>
      </w:r>
    </w:p>
    <w:p w14:paraId="16AB3454" w14:textId="3601643E" w:rsidR="00A103AA" w:rsidRPr="006E2DED" w:rsidRDefault="00A103AA" w:rsidP="00155F95">
      <w:pPr>
        <w:pStyle w:val="Header"/>
        <w:tabs>
          <w:tab w:val="left" w:pos="284"/>
        </w:tabs>
        <w:jc w:val="both"/>
        <w:rPr>
          <w:rFonts w:eastAsia="Calibri"/>
          <w:sz w:val="22"/>
          <w:szCs w:val="22"/>
          <w:u w:val="single"/>
          <w:lang w:val="sr-Latn-ME"/>
        </w:rPr>
      </w:pPr>
      <w:r w:rsidRPr="006E2DED">
        <w:rPr>
          <w:sz w:val="22"/>
          <w:szCs w:val="22"/>
          <w:lang w:val="sr-Latn-ME"/>
        </w:rPr>
        <w:t xml:space="preserve">Nepoznata: </w:t>
      </w:r>
      <w:r w:rsidRPr="006E2DED">
        <w:rPr>
          <w:rFonts w:eastAsia="Calibri"/>
          <w:sz w:val="22"/>
          <w:szCs w:val="22"/>
          <w:u w:val="single"/>
          <w:lang w:val="sr-Latn-ME"/>
        </w:rPr>
        <w:t>mliječno-bazni sindrom</w:t>
      </w:r>
      <w:r w:rsidRPr="006E2DED">
        <w:rPr>
          <w:rFonts w:eastAsia="Calibri"/>
          <w:sz w:val="22"/>
          <w:szCs w:val="22"/>
          <w:lang w:val="sr-Latn-ME"/>
        </w:rPr>
        <w:t xml:space="preserve"> </w:t>
      </w:r>
      <w:r w:rsidRPr="006E2DED">
        <w:rPr>
          <w:rFonts w:eastAsia="Calibri"/>
          <w:sz w:val="22"/>
          <w:szCs w:val="22"/>
          <w:u w:val="single"/>
          <w:lang w:val="sr-Latn-ME"/>
        </w:rPr>
        <w:t>(</w:t>
      </w:r>
      <w:proofErr w:type="spellStart"/>
      <w:r w:rsidRPr="006E2DED">
        <w:rPr>
          <w:rFonts w:eastAsia="Calibri"/>
          <w:sz w:val="22"/>
          <w:szCs w:val="22"/>
          <w:lang w:val="sr-Latn-ME"/>
        </w:rPr>
        <w:t>hiperkalcemija</w:t>
      </w:r>
      <w:proofErr w:type="spellEnd"/>
      <w:r w:rsidRPr="006E2DED">
        <w:rPr>
          <w:rFonts w:eastAsia="Calibri"/>
          <w:sz w:val="22"/>
          <w:szCs w:val="22"/>
          <w:lang w:val="sr-Latn-ME"/>
        </w:rPr>
        <w:t xml:space="preserve">, </w:t>
      </w:r>
      <w:proofErr w:type="spellStart"/>
      <w:r w:rsidRPr="006E2DED">
        <w:rPr>
          <w:rFonts w:eastAsia="Calibri"/>
          <w:sz w:val="22"/>
          <w:szCs w:val="22"/>
          <w:lang w:val="sr-Latn-ME"/>
        </w:rPr>
        <w:t>alkaloza</w:t>
      </w:r>
      <w:proofErr w:type="spellEnd"/>
      <w:r w:rsidRPr="006E2DED">
        <w:rPr>
          <w:rFonts w:eastAsia="Calibri"/>
          <w:sz w:val="22"/>
          <w:szCs w:val="22"/>
          <w:lang w:val="sr-Latn-ME"/>
        </w:rPr>
        <w:t xml:space="preserve">, bubrežna </w:t>
      </w:r>
      <w:proofErr w:type="spellStart"/>
      <w:r w:rsidRPr="006E2DED">
        <w:rPr>
          <w:rFonts w:eastAsia="Calibri"/>
          <w:sz w:val="22"/>
          <w:szCs w:val="22"/>
          <w:lang w:val="sr-Latn-ME"/>
        </w:rPr>
        <w:t>insuficijencija</w:t>
      </w:r>
      <w:proofErr w:type="spellEnd"/>
      <w:r w:rsidRPr="006E2DED">
        <w:rPr>
          <w:rFonts w:eastAsia="Calibri"/>
          <w:sz w:val="22"/>
          <w:szCs w:val="22"/>
          <w:lang w:val="sr-Latn-ME"/>
        </w:rPr>
        <w:t xml:space="preserve">), obično zabilježena samo pri </w:t>
      </w:r>
      <w:proofErr w:type="spellStart"/>
      <w:r w:rsidRPr="006E2DED">
        <w:rPr>
          <w:rFonts w:eastAsia="Calibri"/>
          <w:sz w:val="22"/>
          <w:szCs w:val="22"/>
          <w:lang w:val="sr-Latn-ME"/>
        </w:rPr>
        <w:t>predoziranju</w:t>
      </w:r>
      <w:proofErr w:type="spellEnd"/>
      <w:r w:rsidRPr="006E2DED">
        <w:rPr>
          <w:rFonts w:eastAsia="Calibri"/>
          <w:sz w:val="22"/>
          <w:szCs w:val="22"/>
          <w:lang w:val="sr-Latn-ME"/>
        </w:rPr>
        <w:t xml:space="preserve"> (vidjeti </w:t>
      </w:r>
      <w:r w:rsidR="006E0535" w:rsidRPr="006E2DED">
        <w:rPr>
          <w:rFonts w:eastAsia="Calibri"/>
          <w:sz w:val="22"/>
          <w:szCs w:val="22"/>
          <w:lang w:val="sr-Latn-ME"/>
        </w:rPr>
        <w:t xml:space="preserve">dio </w:t>
      </w:r>
      <w:r w:rsidRPr="006E2DED">
        <w:rPr>
          <w:rFonts w:eastAsia="Calibri"/>
          <w:sz w:val="22"/>
          <w:szCs w:val="22"/>
          <w:lang w:val="sr-Latn-ME"/>
        </w:rPr>
        <w:t>4.4 i 4.9).</w:t>
      </w:r>
    </w:p>
    <w:p w14:paraId="632FEF76" w14:textId="77777777" w:rsidR="00255192" w:rsidRPr="006E2DED" w:rsidRDefault="00255192" w:rsidP="00155F95">
      <w:pPr>
        <w:pStyle w:val="Header"/>
        <w:tabs>
          <w:tab w:val="left" w:pos="284"/>
        </w:tabs>
        <w:jc w:val="both"/>
        <w:rPr>
          <w:sz w:val="22"/>
          <w:szCs w:val="22"/>
          <w:lang w:val="sr-Latn-ME"/>
        </w:rPr>
      </w:pPr>
    </w:p>
    <w:p w14:paraId="41027196" w14:textId="77777777" w:rsidR="00255192" w:rsidRPr="006E2DED" w:rsidRDefault="00255192" w:rsidP="00155F95">
      <w:pPr>
        <w:pStyle w:val="Header"/>
        <w:tabs>
          <w:tab w:val="left" w:pos="284"/>
        </w:tabs>
        <w:jc w:val="both"/>
        <w:rPr>
          <w:sz w:val="22"/>
          <w:szCs w:val="22"/>
          <w:u w:val="single"/>
          <w:lang w:val="sr-Latn-ME"/>
        </w:rPr>
      </w:pPr>
      <w:r w:rsidRPr="006E2DED">
        <w:rPr>
          <w:sz w:val="22"/>
          <w:szCs w:val="22"/>
          <w:u w:val="single"/>
          <w:lang w:val="sr-Latn-ME"/>
        </w:rPr>
        <w:t>Gastrointestinalni poremećaji</w:t>
      </w:r>
    </w:p>
    <w:p w14:paraId="15CC5AAA" w14:textId="05288BE8" w:rsidR="00255192" w:rsidRPr="006E2DED" w:rsidRDefault="00255192" w:rsidP="00155F95">
      <w:pPr>
        <w:pStyle w:val="Header"/>
        <w:tabs>
          <w:tab w:val="left" w:pos="284"/>
        </w:tabs>
        <w:jc w:val="both"/>
        <w:rPr>
          <w:sz w:val="22"/>
          <w:szCs w:val="22"/>
          <w:lang w:val="sr-Latn-ME"/>
        </w:rPr>
      </w:pPr>
      <w:r w:rsidRPr="006E2DED">
        <w:rPr>
          <w:sz w:val="22"/>
          <w:szCs w:val="22"/>
          <w:lang w:val="sr-Latn-ME"/>
        </w:rPr>
        <w:t>Rijetk</w:t>
      </w:r>
      <w:r w:rsidR="00A103AA" w:rsidRPr="006E2DED">
        <w:rPr>
          <w:sz w:val="22"/>
          <w:szCs w:val="22"/>
          <w:lang w:val="sr-Latn-ME"/>
        </w:rPr>
        <w:t>a</w:t>
      </w:r>
      <w:r w:rsidRPr="006E2DED">
        <w:rPr>
          <w:sz w:val="22"/>
          <w:szCs w:val="22"/>
          <w:lang w:val="sr-Latn-ME"/>
        </w:rPr>
        <w:t xml:space="preserve">: konstipacija, </w:t>
      </w:r>
      <w:r w:rsidR="005D19AE" w:rsidRPr="006E2DED">
        <w:rPr>
          <w:sz w:val="22"/>
          <w:szCs w:val="22"/>
          <w:lang w:val="sr-Latn-ME"/>
        </w:rPr>
        <w:t>flatulencija</w:t>
      </w:r>
      <w:r w:rsidRPr="006E2DED">
        <w:rPr>
          <w:sz w:val="22"/>
          <w:szCs w:val="22"/>
          <w:lang w:val="sr-Latn-ME"/>
        </w:rPr>
        <w:t>, mučnina, abdominalni bol i dijareja.</w:t>
      </w:r>
    </w:p>
    <w:p w14:paraId="5BBEF70F" w14:textId="77777777" w:rsidR="00255192" w:rsidRPr="006E2DED" w:rsidRDefault="00255192" w:rsidP="00155F95">
      <w:pPr>
        <w:pStyle w:val="Header"/>
        <w:tabs>
          <w:tab w:val="left" w:pos="284"/>
        </w:tabs>
        <w:jc w:val="both"/>
        <w:rPr>
          <w:sz w:val="22"/>
          <w:szCs w:val="22"/>
          <w:u w:val="single"/>
          <w:lang w:val="sr-Latn-ME"/>
        </w:rPr>
      </w:pPr>
    </w:p>
    <w:p w14:paraId="4818E958" w14:textId="77777777" w:rsidR="00255192" w:rsidRPr="006E2DED" w:rsidRDefault="00255192" w:rsidP="00155F95">
      <w:pPr>
        <w:pStyle w:val="Header"/>
        <w:tabs>
          <w:tab w:val="left" w:pos="284"/>
        </w:tabs>
        <w:jc w:val="both"/>
        <w:rPr>
          <w:sz w:val="22"/>
          <w:szCs w:val="22"/>
          <w:u w:val="single"/>
          <w:lang w:val="sr-Latn-ME"/>
        </w:rPr>
      </w:pPr>
      <w:r w:rsidRPr="006E2DED">
        <w:rPr>
          <w:sz w:val="22"/>
          <w:szCs w:val="22"/>
          <w:u w:val="single"/>
          <w:lang w:val="sr-Latn-ME"/>
        </w:rPr>
        <w:t>Poremećaji kože i potkožnog tkiva</w:t>
      </w:r>
    </w:p>
    <w:p w14:paraId="7EBCA836" w14:textId="7F8BF747" w:rsidR="00255192" w:rsidRPr="006E2DED" w:rsidRDefault="00255192" w:rsidP="00155F95">
      <w:pPr>
        <w:spacing w:after="200" w:line="276" w:lineRule="auto"/>
        <w:jc w:val="both"/>
        <w:rPr>
          <w:rFonts w:eastAsia="Calibri"/>
          <w:sz w:val="22"/>
          <w:szCs w:val="22"/>
          <w:u w:val="single"/>
          <w:lang w:val="sr-Latn-ME"/>
        </w:rPr>
      </w:pPr>
      <w:r w:rsidRPr="006E2DED">
        <w:rPr>
          <w:sz w:val="22"/>
          <w:szCs w:val="22"/>
          <w:lang w:val="sr-Latn-ME"/>
        </w:rPr>
        <w:t>Rijetk</w:t>
      </w:r>
      <w:r w:rsidR="00A103AA" w:rsidRPr="006E2DED">
        <w:rPr>
          <w:sz w:val="22"/>
          <w:szCs w:val="22"/>
          <w:lang w:val="sr-Latn-ME"/>
        </w:rPr>
        <w:t>a</w:t>
      </w:r>
      <w:r w:rsidRPr="006E2DED">
        <w:rPr>
          <w:sz w:val="22"/>
          <w:szCs w:val="22"/>
          <w:lang w:val="sr-Latn-ME"/>
        </w:rPr>
        <w:t>: svrab, osip i urtikarija.</w:t>
      </w:r>
    </w:p>
    <w:p w14:paraId="6706BE6A" w14:textId="77777777" w:rsidR="0095088B" w:rsidRPr="006E2DED" w:rsidRDefault="0095088B" w:rsidP="00155F95">
      <w:pPr>
        <w:spacing w:after="200" w:line="276" w:lineRule="auto"/>
        <w:jc w:val="both"/>
        <w:rPr>
          <w:rFonts w:eastAsia="Calibri"/>
          <w:sz w:val="22"/>
          <w:szCs w:val="22"/>
          <w:u w:val="single"/>
          <w:lang w:val="sr-Latn-ME"/>
        </w:rPr>
      </w:pPr>
      <w:r w:rsidRPr="006E2DED">
        <w:rPr>
          <w:rFonts w:eastAsia="Calibri"/>
          <w:sz w:val="22"/>
          <w:szCs w:val="22"/>
          <w:u w:val="single"/>
          <w:lang w:val="sr-Latn-ME"/>
        </w:rPr>
        <w:t>Prijavljivanje sumnji na neželjena dejstva</w:t>
      </w:r>
    </w:p>
    <w:p w14:paraId="08C3C948" w14:textId="77777777" w:rsidR="0095088B" w:rsidRPr="006E2DED" w:rsidRDefault="0095088B" w:rsidP="006E0535">
      <w:pPr>
        <w:spacing w:after="200"/>
        <w:jc w:val="both"/>
        <w:rPr>
          <w:rFonts w:eastAsia="Calibri"/>
          <w:sz w:val="22"/>
          <w:szCs w:val="22"/>
          <w:lang w:val="sr-Latn-ME"/>
        </w:rPr>
      </w:pPr>
      <w:r w:rsidRPr="006E2DED">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A0D8601" w14:textId="77777777" w:rsidR="0095088B" w:rsidRPr="006E2DED" w:rsidRDefault="0095088B" w:rsidP="006E0535">
      <w:pPr>
        <w:pStyle w:val="NoSpacing"/>
        <w:jc w:val="both"/>
        <w:rPr>
          <w:rFonts w:eastAsia="Calibri"/>
          <w:sz w:val="22"/>
          <w:szCs w:val="22"/>
          <w:lang w:val="sr-Latn-ME"/>
        </w:rPr>
      </w:pPr>
      <w:r w:rsidRPr="006E2DED">
        <w:rPr>
          <w:rFonts w:eastAsia="Calibri"/>
          <w:sz w:val="22"/>
          <w:szCs w:val="22"/>
          <w:lang w:val="sr-Latn-ME"/>
        </w:rPr>
        <w:t xml:space="preserve">Institut za ljekove i medicinska sredstva </w:t>
      </w:r>
    </w:p>
    <w:p w14:paraId="53DAACB4" w14:textId="77777777" w:rsidR="0095088B" w:rsidRPr="006E2DED" w:rsidRDefault="0095088B" w:rsidP="006E0535">
      <w:pPr>
        <w:pStyle w:val="NoSpacing"/>
        <w:jc w:val="both"/>
        <w:rPr>
          <w:rFonts w:eastAsia="Calibri"/>
          <w:sz w:val="22"/>
          <w:szCs w:val="22"/>
          <w:lang w:val="sr-Latn-ME"/>
        </w:rPr>
      </w:pPr>
      <w:r w:rsidRPr="006E2DED">
        <w:rPr>
          <w:rFonts w:eastAsia="Calibri"/>
          <w:sz w:val="22"/>
          <w:szCs w:val="22"/>
          <w:lang w:val="sr-Latn-ME"/>
        </w:rPr>
        <w:t xml:space="preserve">Odjeljenje za </w:t>
      </w:r>
      <w:proofErr w:type="spellStart"/>
      <w:r w:rsidRPr="006E2DED">
        <w:rPr>
          <w:rFonts w:eastAsia="Calibri"/>
          <w:sz w:val="22"/>
          <w:szCs w:val="22"/>
          <w:lang w:val="sr-Latn-ME"/>
        </w:rPr>
        <w:t>farmakovigilancu</w:t>
      </w:r>
      <w:proofErr w:type="spellEnd"/>
    </w:p>
    <w:p w14:paraId="07205527" w14:textId="77777777" w:rsidR="0095088B" w:rsidRPr="006E2DED" w:rsidRDefault="0095088B">
      <w:pPr>
        <w:pStyle w:val="NoSpacing"/>
        <w:jc w:val="both"/>
        <w:rPr>
          <w:rFonts w:eastAsia="Calibri"/>
          <w:sz w:val="22"/>
          <w:szCs w:val="22"/>
          <w:lang w:val="sr-Latn-ME"/>
        </w:rPr>
      </w:pPr>
      <w:r w:rsidRPr="006E2DED">
        <w:rPr>
          <w:rFonts w:eastAsia="Calibri"/>
          <w:sz w:val="22"/>
          <w:szCs w:val="22"/>
          <w:lang w:val="sr-Latn-ME"/>
        </w:rPr>
        <w:t>Bulevar Ivana Crnojevića 64a, 81000 Podgorica</w:t>
      </w:r>
    </w:p>
    <w:p w14:paraId="7E6F71E3" w14:textId="77777777" w:rsidR="0095088B" w:rsidRPr="006E2DED" w:rsidRDefault="0095088B" w:rsidP="00155F95">
      <w:pPr>
        <w:pStyle w:val="NoSpacing"/>
        <w:jc w:val="both"/>
        <w:rPr>
          <w:rFonts w:eastAsia="Calibri"/>
          <w:sz w:val="22"/>
          <w:szCs w:val="22"/>
          <w:lang w:val="sr-Latn-ME"/>
        </w:rPr>
      </w:pPr>
    </w:p>
    <w:p w14:paraId="1470FE90" w14:textId="77777777" w:rsidR="0095088B" w:rsidRPr="006E2DED" w:rsidRDefault="0095088B" w:rsidP="006E0535">
      <w:pPr>
        <w:pStyle w:val="NoSpacing"/>
        <w:jc w:val="both"/>
        <w:rPr>
          <w:rFonts w:eastAsia="Calibri"/>
          <w:sz w:val="22"/>
          <w:szCs w:val="22"/>
          <w:lang w:val="sr-Latn-ME"/>
        </w:rPr>
      </w:pPr>
      <w:r w:rsidRPr="006E2DED">
        <w:rPr>
          <w:rFonts w:eastAsia="Calibri"/>
          <w:sz w:val="22"/>
          <w:szCs w:val="22"/>
          <w:lang w:val="sr-Latn-ME"/>
        </w:rPr>
        <w:t>tel: +382 (0) 20 310 280</w:t>
      </w:r>
    </w:p>
    <w:p w14:paraId="4DE29FC5" w14:textId="77777777" w:rsidR="0095088B" w:rsidRPr="006E2DED" w:rsidRDefault="0095088B" w:rsidP="006E0535">
      <w:pPr>
        <w:pStyle w:val="NoSpacing"/>
        <w:tabs>
          <w:tab w:val="left" w:pos="6720"/>
        </w:tabs>
        <w:jc w:val="both"/>
        <w:rPr>
          <w:rFonts w:eastAsia="Calibri"/>
          <w:sz w:val="22"/>
          <w:szCs w:val="22"/>
          <w:lang w:val="sr-Latn-ME"/>
        </w:rPr>
      </w:pPr>
      <w:proofErr w:type="spellStart"/>
      <w:r w:rsidRPr="006E2DED">
        <w:rPr>
          <w:rFonts w:eastAsia="Calibri"/>
          <w:sz w:val="22"/>
          <w:szCs w:val="22"/>
          <w:lang w:val="sr-Latn-ME"/>
        </w:rPr>
        <w:t>fax</w:t>
      </w:r>
      <w:proofErr w:type="spellEnd"/>
      <w:r w:rsidRPr="006E2DED">
        <w:rPr>
          <w:rFonts w:eastAsia="Calibri"/>
          <w:sz w:val="22"/>
          <w:szCs w:val="22"/>
          <w:lang w:val="sr-Latn-ME"/>
        </w:rPr>
        <w:t>: +382 (0) 20 310 581</w:t>
      </w:r>
      <w:r w:rsidRPr="006E2DED">
        <w:rPr>
          <w:rFonts w:eastAsia="Calibri"/>
          <w:sz w:val="22"/>
          <w:szCs w:val="22"/>
          <w:lang w:val="sr-Latn-ME"/>
        </w:rPr>
        <w:tab/>
      </w:r>
    </w:p>
    <w:p w14:paraId="0A183105" w14:textId="77777777" w:rsidR="0095088B" w:rsidRPr="006E2DED" w:rsidRDefault="002873F0" w:rsidP="006E0535">
      <w:pPr>
        <w:pStyle w:val="NoSpacing"/>
        <w:jc w:val="both"/>
        <w:rPr>
          <w:rFonts w:eastAsia="Calibri"/>
          <w:sz w:val="22"/>
          <w:szCs w:val="22"/>
          <w:lang w:val="sr-Latn-ME"/>
        </w:rPr>
      </w:pPr>
      <w:hyperlink r:id="rId8" w:history="1">
        <w:r w:rsidR="0095088B" w:rsidRPr="006E2DED">
          <w:rPr>
            <w:rStyle w:val="Hyperlink"/>
            <w:rFonts w:eastAsia="Calibri"/>
            <w:sz w:val="22"/>
            <w:szCs w:val="22"/>
            <w:lang w:val="sr-Latn-ME"/>
          </w:rPr>
          <w:t>www.cinmed.me</w:t>
        </w:r>
      </w:hyperlink>
    </w:p>
    <w:p w14:paraId="5D1D483C" w14:textId="77777777" w:rsidR="0095088B" w:rsidRPr="006E2DED" w:rsidRDefault="002873F0" w:rsidP="006E0535">
      <w:pPr>
        <w:pStyle w:val="NoSpacing"/>
        <w:jc w:val="both"/>
        <w:rPr>
          <w:rFonts w:eastAsia="Calibri"/>
          <w:color w:val="0000FF"/>
          <w:sz w:val="22"/>
          <w:szCs w:val="22"/>
          <w:u w:val="single"/>
          <w:lang w:val="sr-Latn-ME"/>
        </w:rPr>
      </w:pPr>
      <w:hyperlink r:id="rId9" w:history="1">
        <w:r w:rsidR="0095088B" w:rsidRPr="006E2DED">
          <w:rPr>
            <w:rStyle w:val="Hyperlink"/>
            <w:rFonts w:eastAsia="Calibri"/>
            <w:sz w:val="22"/>
            <w:szCs w:val="22"/>
            <w:lang w:val="sr-Latn-ME"/>
          </w:rPr>
          <w:t>nezeljenadejstva@cinmed.me</w:t>
        </w:r>
      </w:hyperlink>
    </w:p>
    <w:p w14:paraId="47690136" w14:textId="77777777" w:rsidR="0095088B" w:rsidRPr="006E2DED" w:rsidRDefault="0095088B" w:rsidP="006E0535">
      <w:pPr>
        <w:pStyle w:val="NoSpacing"/>
        <w:jc w:val="both"/>
        <w:rPr>
          <w:rFonts w:eastAsia="Calibri"/>
          <w:sz w:val="22"/>
          <w:szCs w:val="22"/>
          <w:lang w:val="sr-Latn-ME"/>
        </w:rPr>
      </w:pPr>
      <w:r w:rsidRPr="006E2DED">
        <w:rPr>
          <w:rFonts w:eastAsia="Calibri"/>
          <w:sz w:val="22"/>
          <w:szCs w:val="22"/>
          <w:lang w:val="sr-Latn-ME"/>
        </w:rPr>
        <w:lastRenderedPageBreak/>
        <w:t>putem IS zdravstvene zaštite</w:t>
      </w:r>
    </w:p>
    <w:p w14:paraId="22603F2C" w14:textId="77777777" w:rsidR="0095088B" w:rsidRPr="006E2DED" w:rsidRDefault="0095088B">
      <w:pPr>
        <w:pStyle w:val="NoSpacing"/>
        <w:jc w:val="both"/>
        <w:rPr>
          <w:rFonts w:eastAsia="Calibri"/>
          <w:sz w:val="22"/>
          <w:szCs w:val="22"/>
          <w:lang w:val="sr-Latn-ME"/>
        </w:rPr>
      </w:pPr>
      <w:r w:rsidRPr="006E2DED">
        <w:rPr>
          <w:rFonts w:eastAsia="Calibri"/>
          <w:sz w:val="22"/>
          <w:szCs w:val="22"/>
          <w:lang w:val="sr-Latn-ME"/>
        </w:rPr>
        <w:t xml:space="preserve">QR kod za </w:t>
      </w:r>
      <w:proofErr w:type="spellStart"/>
      <w:r w:rsidRPr="006E2DED">
        <w:rPr>
          <w:rFonts w:eastAsia="Calibri"/>
          <w:sz w:val="22"/>
          <w:szCs w:val="22"/>
          <w:lang w:val="sr-Latn-ME"/>
        </w:rPr>
        <w:t>online</w:t>
      </w:r>
      <w:proofErr w:type="spellEnd"/>
      <w:r w:rsidRPr="006E2DED">
        <w:rPr>
          <w:rFonts w:eastAsia="Calibri"/>
          <w:sz w:val="22"/>
          <w:szCs w:val="22"/>
          <w:lang w:val="sr-Latn-ME"/>
        </w:rPr>
        <w:t xml:space="preserve"> prijavu sumnje na neželjeno dejstvo lijeka:</w:t>
      </w:r>
    </w:p>
    <w:p w14:paraId="61644A8E" w14:textId="77777777" w:rsidR="0095088B" w:rsidRPr="006E2DED" w:rsidRDefault="0095088B">
      <w:pPr>
        <w:pStyle w:val="NoSpacing"/>
        <w:jc w:val="both"/>
        <w:rPr>
          <w:rFonts w:eastAsia="Calibri"/>
          <w:sz w:val="22"/>
          <w:szCs w:val="22"/>
          <w:lang w:val="sr-Latn-ME"/>
        </w:rPr>
      </w:pPr>
    </w:p>
    <w:p w14:paraId="5F8D260A" w14:textId="2EBBAB39" w:rsidR="0095088B" w:rsidRPr="006E2DED" w:rsidRDefault="006F7069" w:rsidP="00155F95">
      <w:pPr>
        <w:pStyle w:val="NoSpacing"/>
        <w:jc w:val="both"/>
        <w:rPr>
          <w:rFonts w:eastAsia="Calibri"/>
          <w:sz w:val="22"/>
          <w:szCs w:val="22"/>
          <w:lang w:val="sr-Latn-ME"/>
        </w:rPr>
      </w:pPr>
      <w:r w:rsidRPr="006E2DED">
        <w:rPr>
          <w:b/>
          <w:bCs/>
          <w:noProof/>
          <w:sz w:val="22"/>
          <w:szCs w:val="22"/>
        </w:rPr>
        <w:drawing>
          <wp:inline distT="0" distB="0" distL="0" distR="0" wp14:anchorId="6EBD64BE" wp14:editId="19912F28">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848294C" w14:textId="17D91191" w:rsidR="005A23D2" w:rsidRPr="006E2DED" w:rsidRDefault="005A23D2" w:rsidP="006E0535">
      <w:pPr>
        <w:pStyle w:val="NoSpacing"/>
        <w:jc w:val="both"/>
        <w:rPr>
          <w:rFonts w:eastAsia="Calibri"/>
          <w:sz w:val="22"/>
          <w:szCs w:val="22"/>
          <w:lang w:val="sr-Latn-ME"/>
        </w:rPr>
      </w:pPr>
    </w:p>
    <w:p w14:paraId="4E4E34C1" w14:textId="77777777" w:rsidR="00CD6F02" w:rsidRPr="006E2DED" w:rsidRDefault="0072020E" w:rsidP="00155F95">
      <w:pPr>
        <w:tabs>
          <w:tab w:val="left" w:pos="540"/>
          <w:tab w:val="left" w:pos="569"/>
        </w:tabs>
        <w:jc w:val="both"/>
        <w:rPr>
          <w:b/>
          <w:bCs/>
          <w:sz w:val="22"/>
          <w:szCs w:val="22"/>
          <w:lang w:val="sr-Latn-ME"/>
        </w:rPr>
      </w:pPr>
      <w:r w:rsidRPr="006E2DED">
        <w:rPr>
          <w:b/>
          <w:bCs/>
          <w:sz w:val="22"/>
          <w:szCs w:val="22"/>
          <w:lang w:val="sr-Latn-ME"/>
        </w:rPr>
        <w:t xml:space="preserve">4.9. </w:t>
      </w:r>
      <w:r w:rsidR="00480FB1" w:rsidRPr="006E2DED">
        <w:rPr>
          <w:b/>
          <w:bCs/>
          <w:sz w:val="22"/>
          <w:szCs w:val="22"/>
          <w:lang w:val="sr-Latn-ME"/>
        </w:rPr>
        <w:tab/>
      </w:r>
      <w:proofErr w:type="spellStart"/>
      <w:r w:rsidRPr="006E2DED">
        <w:rPr>
          <w:b/>
          <w:bCs/>
          <w:sz w:val="22"/>
          <w:szCs w:val="22"/>
          <w:lang w:val="sr-Latn-ME"/>
        </w:rPr>
        <w:t>Predoziranje</w:t>
      </w:r>
      <w:proofErr w:type="spellEnd"/>
      <w:r w:rsidR="002846DB" w:rsidRPr="006E2DED">
        <w:rPr>
          <w:b/>
          <w:bCs/>
          <w:sz w:val="22"/>
          <w:szCs w:val="22"/>
          <w:lang w:val="sr-Latn-ME"/>
        </w:rPr>
        <w:t xml:space="preserve"> </w:t>
      </w:r>
    </w:p>
    <w:p w14:paraId="09DEC8E7" w14:textId="77777777" w:rsidR="006B7C01" w:rsidRPr="006E2DED" w:rsidRDefault="006B7C01" w:rsidP="00155F95">
      <w:pPr>
        <w:pStyle w:val="Header"/>
        <w:tabs>
          <w:tab w:val="left" w:pos="284"/>
        </w:tabs>
        <w:jc w:val="both"/>
        <w:rPr>
          <w:bCs/>
          <w:sz w:val="22"/>
          <w:szCs w:val="22"/>
          <w:lang w:val="sr-Latn-ME"/>
        </w:rPr>
      </w:pPr>
    </w:p>
    <w:p w14:paraId="4F15E961" w14:textId="0DC64201" w:rsidR="007826BA" w:rsidRPr="006E2DED" w:rsidRDefault="00521BB4" w:rsidP="00155F95">
      <w:pPr>
        <w:pStyle w:val="Header"/>
        <w:tabs>
          <w:tab w:val="left" w:pos="284"/>
        </w:tabs>
        <w:jc w:val="both"/>
        <w:rPr>
          <w:bCs/>
          <w:sz w:val="22"/>
          <w:szCs w:val="22"/>
          <w:lang w:val="sr-Latn-ME"/>
        </w:rPr>
      </w:pPr>
      <w:proofErr w:type="spellStart"/>
      <w:r w:rsidRPr="006E2DED">
        <w:rPr>
          <w:bCs/>
          <w:sz w:val="22"/>
          <w:szCs w:val="22"/>
          <w:lang w:val="sr-Latn-ME"/>
        </w:rPr>
        <w:t>Predoziranje</w:t>
      </w:r>
      <w:proofErr w:type="spellEnd"/>
      <w:r w:rsidRPr="006E2DED">
        <w:rPr>
          <w:bCs/>
          <w:sz w:val="22"/>
          <w:szCs w:val="22"/>
          <w:lang w:val="sr-Latn-ME"/>
        </w:rPr>
        <w:t xml:space="preserve"> može dovesti do hipervitaminoze i </w:t>
      </w:r>
      <w:proofErr w:type="spellStart"/>
      <w:r w:rsidRPr="006E2DED">
        <w:rPr>
          <w:bCs/>
          <w:sz w:val="22"/>
          <w:szCs w:val="22"/>
          <w:lang w:val="sr-Latn-ME"/>
        </w:rPr>
        <w:t>hiperkalcemije</w:t>
      </w:r>
      <w:proofErr w:type="spellEnd"/>
      <w:r w:rsidRPr="006E2DED">
        <w:rPr>
          <w:bCs/>
          <w:sz w:val="22"/>
          <w:szCs w:val="22"/>
          <w:lang w:val="sr-Latn-ME"/>
        </w:rPr>
        <w:t xml:space="preserve">. </w:t>
      </w:r>
    </w:p>
    <w:p w14:paraId="00F7FFA3" w14:textId="77777777" w:rsidR="006B7C01" w:rsidRPr="006E2DED" w:rsidRDefault="006B7C01" w:rsidP="00155F95">
      <w:pPr>
        <w:pStyle w:val="Header"/>
        <w:tabs>
          <w:tab w:val="left" w:pos="284"/>
        </w:tabs>
        <w:jc w:val="both"/>
        <w:rPr>
          <w:bCs/>
          <w:sz w:val="22"/>
          <w:szCs w:val="22"/>
          <w:u w:val="single"/>
          <w:lang w:val="sr-Latn-ME"/>
        </w:rPr>
      </w:pPr>
    </w:p>
    <w:p w14:paraId="242F536F" w14:textId="10D2C5B9" w:rsidR="007826BA" w:rsidRPr="006E2DED" w:rsidRDefault="007826BA" w:rsidP="00155F95">
      <w:pPr>
        <w:pStyle w:val="Header"/>
        <w:tabs>
          <w:tab w:val="left" w:pos="284"/>
        </w:tabs>
        <w:jc w:val="both"/>
        <w:rPr>
          <w:bCs/>
          <w:sz w:val="22"/>
          <w:szCs w:val="22"/>
          <w:u w:val="single"/>
          <w:lang w:val="sr-Latn-ME"/>
        </w:rPr>
      </w:pPr>
      <w:r w:rsidRPr="006E2DED">
        <w:rPr>
          <w:bCs/>
          <w:sz w:val="22"/>
          <w:szCs w:val="22"/>
          <w:u w:val="single"/>
          <w:lang w:val="sr-Latn-ME"/>
        </w:rPr>
        <w:t>Simptomi</w:t>
      </w:r>
    </w:p>
    <w:p w14:paraId="294AA54F" w14:textId="0F00F64A" w:rsidR="00521BB4" w:rsidRPr="006E2DED" w:rsidRDefault="00521BB4" w:rsidP="00155F95">
      <w:pPr>
        <w:pStyle w:val="Header"/>
        <w:tabs>
          <w:tab w:val="left" w:pos="284"/>
        </w:tabs>
        <w:spacing w:before="80" w:after="80"/>
        <w:jc w:val="both"/>
        <w:rPr>
          <w:bCs/>
          <w:sz w:val="22"/>
          <w:szCs w:val="22"/>
          <w:lang w:val="sr-Latn-ME"/>
        </w:rPr>
      </w:pPr>
      <w:r w:rsidRPr="006E2DED">
        <w:rPr>
          <w:bCs/>
          <w:sz w:val="22"/>
          <w:szCs w:val="22"/>
          <w:lang w:val="sr-Latn-ME"/>
        </w:rPr>
        <w:t xml:space="preserve">Simptomi </w:t>
      </w:r>
      <w:proofErr w:type="spellStart"/>
      <w:r w:rsidRPr="006E2DED">
        <w:rPr>
          <w:bCs/>
          <w:sz w:val="22"/>
          <w:szCs w:val="22"/>
          <w:lang w:val="sr-Latn-ME"/>
        </w:rPr>
        <w:t>hiperkalcemije</w:t>
      </w:r>
      <w:proofErr w:type="spellEnd"/>
      <w:r w:rsidRPr="006E2DED">
        <w:rPr>
          <w:bCs/>
          <w:sz w:val="22"/>
          <w:szCs w:val="22"/>
          <w:lang w:val="sr-Latn-ME"/>
        </w:rPr>
        <w:t xml:space="preserve"> mogu uključivati: </w:t>
      </w:r>
      <w:proofErr w:type="spellStart"/>
      <w:r w:rsidRPr="006E2DED">
        <w:rPr>
          <w:bCs/>
          <w:sz w:val="22"/>
          <w:szCs w:val="22"/>
          <w:lang w:val="sr-Latn-ME"/>
        </w:rPr>
        <w:t>anoreksiju</w:t>
      </w:r>
      <w:proofErr w:type="spellEnd"/>
      <w:r w:rsidRPr="006E2DED">
        <w:rPr>
          <w:bCs/>
          <w:sz w:val="22"/>
          <w:szCs w:val="22"/>
          <w:lang w:val="sr-Latn-ME"/>
        </w:rPr>
        <w:t xml:space="preserve">, žeđ, mučninu, povraćanje, </w:t>
      </w:r>
      <w:r w:rsidR="008B6495" w:rsidRPr="006E2DED">
        <w:rPr>
          <w:bCs/>
          <w:sz w:val="22"/>
          <w:szCs w:val="22"/>
          <w:lang w:val="sr-Latn-ME"/>
        </w:rPr>
        <w:t>konstipaciju</w:t>
      </w:r>
      <w:r w:rsidRPr="006E2DED">
        <w:rPr>
          <w:bCs/>
          <w:sz w:val="22"/>
          <w:szCs w:val="22"/>
          <w:lang w:val="sr-Latn-ME"/>
        </w:rPr>
        <w:t xml:space="preserve">, bolove u stomaku, mišićnu slabost, umor, </w:t>
      </w:r>
      <w:r w:rsidR="00A85BBA" w:rsidRPr="006E2DED">
        <w:rPr>
          <w:bCs/>
          <w:sz w:val="22"/>
          <w:szCs w:val="22"/>
          <w:lang w:val="sr-Latn-ME"/>
        </w:rPr>
        <w:t xml:space="preserve">hipertenziju, </w:t>
      </w:r>
      <w:r w:rsidRPr="006E2DED">
        <w:rPr>
          <w:bCs/>
          <w:sz w:val="22"/>
          <w:szCs w:val="22"/>
          <w:lang w:val="sr-Latn-ME"/>
        </w:rPr>
        <w:t xml:space="preserve">mentalne poremećaje, </w:t>
      </w:r>
      <w:proofErr w:type="spellStart"/>
      <w:r w:rsidRPr="006E2DED">
        <w:rPr>
          <w:bCs/>
          <w:sz w:val="22"/>
          <w:szCs w:val="22"/>
          <w:lang w:val="sr-Latn-ME"/>
        </w:rPr>
        <w:t>polidipsiju</w:t>
      </w:r>
      <w:proofErr w:type="spellEnd"/>
      <w:r w:rsidRPr="006E2DED">
        <w:rPr>
          <w:bCs/>
          <w:sz w:val="22"/>
          <w:szCs w:val="22"/>
          <w:lang w:val="sr-Latn-ME"/>
        </w:rPr>
        <w:t xml:space="preserve">, </w:t>
      </w:r>
      <w:proofErr w:type="spellStart"/>
      <w:r w:rsidRPr="006E2DED">
        <w:rPr>
          <w:bCs/>
          <w:sz w:val="22"/>
          <w:szCs w:val="22"/>
          <w:lang w:val="sr-Latn-ME"/>
        </w:rPr>
        <w:t>poliuriju</w:t>
      </w:r>
      <w:proofErr w:type="spellEnd"/>
      <w:r w:rsidRPr="006E2DED">
        <w:rPr>
          <w:bCs/>
          <w:sz w:val="22"/>
          <w:szCs w:val="22"/>
          <w:lang w:val="sr-Latn-ME"/>
        </w:rPr>
        <w:t>, bolove u kostima</w:t>
      </w:r>
      <w:r w:rsidR="008B6495" w:rsidRPr="006E2DED">
        <w:rPr>
          <w:bCs/>
          <w:sz w:val="22"/>
          <w:szCs w:val="22"/>
          <w:lang w:val="sr-Latn-ME"/>
        </w:rPr>
        <w:t xml:space="preserve"> i mišićima</w:t>
      </w:r>
      <w:r w:rsidRPr="006E2DED">
        <w:rPr>
          <w:bCs/>
          <w:sz w:val="22"/>
          <w:szCs w:val="22"/>
          <w:lang w:val="sr-Latn-ME"/>
        </w:rPr>
        <w:t xml:space="preserve">, </w:t>
      </w:r>
      <w:proofErr w:type="spellStart"/>
      <w:r w:rsidRPr="006E2DED">
        <w:rPr>
          <w:bCs/>
          <w:sz w:val="22"/>
          <w:szCs w:val="22"/>
          <w:lang w:val="sr-Latn-ME"/>
        </w:rPr>
        <w:t>kalcinozu</w:t>
      </w:r>
      <w:proofErr w:type="spellEnd"/>
      <w:r w:rsidRPr="006E2DED">
        <w:rPr>
          <w:bCs/>
          <w:sz w:val="22"/>
          <w:szCs w:val="22"/>
          <w:lang w:val="sr-Latn-ME"/>
        </w:rPr>
        <w:t xml:space="preserve"> bubrega, </w:t>
      </w:r>
      <w:r w:rsidR="000F4CEA" w:rsidRPr="006E2DED">
        <w:rPr>
          <w:bCs/>
          <w:sz w:val="22"/>
          <w:szCs w:val="22"/>
          <w:lang w:val="sr-Latn-ME"/>
        </w:rPr>
        <w:t>kamen u bubregu</w:t>
      </w:r>
      <w:r w:rsidRPr="006E2DED">
        <w:rPr>
          <w:bCs/>
          <w:sz w:val="22"/>
          <w:szCs w:val="22"/>
          <w:lang w:val="sr-Latn-ME"/>
        </w:rPr>
        <w:t xml:space="preserve"> i u teškim slučajevima, srčanu aritmiju. Izrazito visoka </w:t>
      </w:r>
      <w:proofErr w:type="spellStart"/>
      <w:r w:rsidRPr="006E2DED">
        <w:rPr>
          <w:bCs/>
          <w:sz w:val="22"/>
          <w:szCs w:val="22"/>
          <w:lang w:val="sr-Latn-ME"/>
        </w:rPr>
        <w:t>hiperkalcemija</w:t>
      </w:r>
      <w:proofErr w:type="spellEnd"/>
      <w:r w:rsidRPr="006E2DED">
        <w:rPr>
          <w:bCs/>
          <w:sz w:val="22"/>
          <w:szCs w:val="22"/>
          <w:lang w:val="sr-Latn-ME"/>
        </w:rPr>
        <w:t xml:space="preserve"> može dovesti do kome i smrti. </w:t>
      </w:r>
      <w:r w:rsidR="000F4CEA" w:rsidRPr="006E2DED">
        <w:rPr>
          <w:bCs/>
          <w:sz w:val="22"/>
          <w:szCs w:val="22"/>
          <w:lang w:val="sr-Latn-ME"/>
        </w:rPr>
        <w:t>Dugot</w:t>
      </w:r>
      <w:r w:rsidRPr="006E2DED">
        <w:rPr>
          <w:bCs/>
          <w:sz w:val="22"/>
          <w:szCs w:val="22"/>
          <w:lang w:val="sr-Latn-ME"/>
        </w:rPr>
        <w:t xml:space="preserve">rajno povećane vrijednosti kalcijuma mogu voditi do ireverzibilnog oštećenja </w:t>
      </w:r>
      <w:r w:rsidR="000F4CEA" w:rsidRPr="006E2DED">
        <w:rPr>
          <w:bCs/>
          <w:sz w:val="22"/>
          <w:szCs w:val="22"/>
          <w:lang w:val="sr-Latn-ME"/>
        </w:rPr>
        <w:t xml:space="preserve">funkcije </w:t>
      </w:r>
      <w:r w:rsidRPr="006E2DED">
        <w:rPr>
          <w:bCs/>
          <w:sz w:val="22"/>
          <w:szCs w:val="22"/>
          <w:lang w:val="sr-Latn-ME"/>
        </w:rPr>
        <w:t xml:space="preserve">bubrega i </w:t>
      </w:r>
      <w:proofErr w:type="spellStart"/>
      <w:r w:rsidRPr="006E2DED">
        <w:rPr>
          <w:bCs/>
          <w:sz w:val="22"/>
          <w:szCs w:val="22"/>
          <w:lang w:val="sr-Latn-ME"/>
        </w:rPr>
        <w:t>kalcifikacije</w:t>
      </w:r>
      <w:proofErr w:type="spellEnd"/>
      <w:r w:rsidRPr="006E2DED">
        <w:rPr>
          <w:bCs/>
          <w:sz w:val="22"/>
          <w:szCs w:val="22"/>
          <w:lang w:val="sr-Latn-ME"/>
        </w:rPr>
        <w:t xml:space="preserve"> mekog tkiva. </w:t>
      </w:r>
    </w:p>
    <w:p w14:paraId="5819155D" w14:textId="32F5243D" w:rsidR="00A85BBA" w:rsidRPr="006E2DED" w:rsidRDefault="00A85BBA" w:rsidP="00155F95">
      <w:pPr>
        <w:tabs>
          <w:tab w:val="center" w:pos="4680"/>
          <w:tab w:val="right" w:pos="9360"/>
        </w:tabs>
        <w:jc w:val="both"/>
        <w:rPr>
          <w:rFonts w:eastAsia="Calibri"/>
          <w:bCs/>
          <w:sz w:val="22"/>
          <w:szCs w:val="22"/>
          <w:lang w:val="sr-Latn-ME"/>
        </w:rPr>
      </w:pPr>
      <w:r w:rsidRPr="006E2DED">
        <w:rPr>
          <w:rFonts w:eastAsia="Calibri"/>
          <w:bCs/>
          <w:sz w:val="22"/>
          <w:szCs w:val="22"/>
          <w:lang w:val="sr-Latn-ME"/>
        </w:rPr>
        <w:t xml:space="preserve">Rizik od </w:t>
      </w:r>
      <w:proofErr w:type="spellStart"/>
      <w:r w:rsidRPr="006E2DED">
        <w:rPr>
          <w:rFonts w:eastAsia="Calibri"/>
          <w:bCs/>
          <w:sz w:val="22"/>
          <w:szCs w:val="22"/>
          <w:lang w:val="sr-Latn-ME"/>
        </w:rPr>
        <w:t>predoziranja</w:t>
      </w:r>
      <w:proofErr w:type="spellEnd"/>
      <w:r w:rsidRPr="006E2DED">
        <w:rPr>
          <w:rFonts w:eastAsia="Calibri"/>
          <w:bCs/>
          <w:sz w:val="22"/>
          <w:szCs w:val="22"/>
          <w:lang w:val="sr-Latn-ME"/>
        </w:rPr>
        <w:t xml:space="preserve"> može se povećati ako se uzimaju drugi proizvodi koji sadrže kalcijum ili alkalne agense (mliječno-bazni sindrom). Vidjeti </w:t>
      </w:r>
      <w:r w:rsidR="004F728E" w:rsidRPr="006E2DED">
        <w:rPr>
          <w:rFonts w:eastAsia="Calibri"/>
          <w:bCs/>
          <w:sz w:val="22"/>
          <w:szCs w:val="22"/>
          <w:lang w:val="sr-Latn-ME"/>
        </w:rPr>
        <w:t>dio</w:t>
      </w:r>
      <w:r w:rsidRPr="006E2DED">
        <w:rPr>
          <w:rFonts w:eastAsia="Calibri"/>
          <w:bCs/>
          <w:sz w:val="22"/>
          <w:szCs w:val="22"/>
          <w:lang w:val="sr-Latn-ME"/>
        </w:rPr>
        <w:t xml:space="preserve"> 4.4 i 4.8.</w:t>
      </w:r>
    </w:p>
    <w:p w14:paraId="5AE7B172" w14:textId="017C0A36" w:rsidR="00A85BBA" w:rsidRPr="006E2DED" w:rsidRDefault="000F4CEA" w:rsidP="00155F95">
      <w:pPr>
        <w:pStyle w:val="Header"/>
        <w:tabs>
          <w:tab w:val="left" w:pos="284"/>
        </w:tabs>
        <w:spacing w:before="80" w:after="80"/>
        <w:jc w:val="both"/>
        <w:rPr>
          <w:bCs/>
          <w:sz w:val="22"/>
          <w:szCs w:val="22"/>
          <w:lang w:val="sr-Latn-ME"/>
        </w:rPr>
      </w:pPr>
      <w:r w:rsidRPr="006E2DED">
        <w:rPr>
          <w:bCs/>
          <w:sz w:val="22"/>
          <w:szCs w:val="22"/>
          <w:lang w:val="sr-Latn-ME"/>
        </w:rPr>
        <w:t>Terapija</w:t>
      </w:r>
      <w:r w:rsidR="00521BB4" w:rsidRPr="006E2DED">
        <w:rPr>
          <w:bCs/>
          <w:sz w:val="22"/>
          <w:szCs w:val="22"/>
          <w:lang w:val="sr-Latn-ME"/>
        </w:rPr>
        <w:t xml:space="preserve"> </w:t>
      </w:r>
      <w:proofErr w:type="spellStart"/>
      <w:r w:rsidR="00521BB4" w:rsidRPr="006E2DED">
        <w:rPr>
          <w:bCs/>
          <w:sz w:val="22"/>
          <w:szCs w:val="22"/>
          <w:lang w:val="sr-Latn-ME"/>
        </w:rPr>
        <w:t>hiperkalcemije</w:t>
      </w:r>
      <w:proofErr w:type="spellEnd"/>
      <w:r w:rsidR="00521BB4" w:rsidRPr="006E2DED">
        <w:rPr>
          <w:bCs/>
          <w:sz w:val="22"/>
          <w:szCs w:val="22"/>
          <w:lang w:val="sr-Latn-ME"/>
        </w:rPr>
        <w:t xml:space="preserve">: Potrebno je prekinuti </w:t>
      </w:r>
      <w:r w:rsidRPr="006E2DED">
        <w:rPr>
          <w:bCs/>
          <w:sz w:val="22"/>
          <w:szCs w:val="22"/>
          <w:lang w:val="sr-Latn-ME"/>
        </w:rPr>
        <w:t>terapiju</w:t>
      </w:r>
      <w:r w:rsidR="00521BB4" w:rsidRPr="006E2DED">
        <w:rPr>
          <w:bCs/>
          <w:sz w:val="22"/>
          <w:szCs w:val="22"/>
          <w:lang w:val="sr-Latn-ME"/>
        </w:rPr>
        <w:t xml:space="preserve"> kalcijumom i vitaminom D3.</w:t>
      </w:r>
      <w:r w:rsidR="00A85BBA" w:rsidRPr="006E2DED">
        <w:rPr>
          <w:bCs/>
          <w:sz w:val="22"/>
          <w:szCs w:val="22"/>
          <w:lang w:val="sr-Latn-ME"/>
        </w:rPr>
        <w:t xml:space="preserve"> Potrebu za nastavkom primjene svih ostalih istovremeno </w:t>
      </w:r>
      <w:proofErr w:type="spellStart"/>
      <w:r w:rsidR="00A85BBA" w:rsidRPr="006E2DED">
        <w:rPr>
          <w:bCs/>
          <w:sz w:val="22"/>
          <w:szCs w:val="22"/>
          <w:lang w:val="sr-Latn-ME"/>
        </w:rPr>
        <w:t>primjenjenih</w:t>
      </w:r>
      <w:proofErr w:type="spellEnd"/>
      <w:r w:rsidR="00A85BBA" w:rsidRPr="006E2DED">
        <w:rPr>
          <w:bCs/>
          <w:sz w:val="22"/>
          <w:szCs w:val="22"/>
          <w:lang w:val="sr-Latn-ME"/>
        </w:rPr>
        <w:t xml:space="preserve"> ljekova treba ponovo razmotriti od strane ljekara</w:t>
      </w:r>
      <w:r w:rsidR="00521BB4" w:rsidRPr="006E2DED">
        <w:rPr>
          <w:bCs/>
          <w:sz w:val="22"/>
          <w:szCs w:val="22"/>
          <w:lang w:val="sr-Latn-ME"/>
        </w:rPr>
        <w:t xml:space="preserve">. Ispiranje želuca mora se obaviti kod </w:t>
      </w:r>
      <w:r w:rsidRPr="006E2DED">
        <w:rPr>
          <w:bCs/>
          <w:sz w:val="22"/>
          <w:szCs w:val="22"/>
          <w:lang w:val="sr-Latn-ME"/>
        </w:rPr>
        <w:t>pacijenata</w:t>
      </w:r>
      <w:r w:rsidR="00521BB4" w:rsidRPr="006E2DED">
        <w:rPr>
          <w:bCs/>
          <w:sz w:val="22"/>
          <w:szCs w:val="22"/>
          <w:lang w:val="sr-Latn-ME"/>
        </w:rPr>
        <w:t xml:space="preserve"> sa poremećajem svijesti. Potrebna je </w:t>
      </w:r>
      <w:proofErr w:type="spellStart"/>
      <w:r w:rsidR="00521BB4" w:rsidRPr="006E2DED">
        <w:rPr>
          <w:bCs/>
          <w:sz w:val="22"/>
          <w:szCs w:val="22"/>
          <w:lang w:val="sr-Latn-ME"/>
        </w:rPr>
        <w:t>rehidra</w:t>
      </w:r>
      <w:r w:rsidRPr="006E2DED">
        <w:rPr>
          <w:bCs/>
          <w:sz w:val="22"/>
          <w:szCs w:val="22"/>
          <w:lang w:val="sr-Latn-ME"/>
        </w:rPr>
        <w:t>ta</w:t>
      </w:r>
      <w:r w:rsidR="00521BB4" w:rsidRPr="006E2DED">
        <w:rPr>
          <w:bCs/>
          <w:sz w:val="22"/>
          <w:szCs w:val="22"/>
          <w:lang w:val="sr-Latn-ME"/>
        </w:rPr>
        <w:t>cija</w:t>
      </w:r>
      <w:proofErr w:type="spellEnd"/>
      <w:r w:rsidR="00521BB4" w:rsidRPr="006E2DED">
        <w:rPr>
          <w:bCs/>
          <w:sz w:val="22"/>
          <w:szCs w:val="22"/>
          <w:lang w:val="sr-Latn-ME"/>
        </w:rPr>
        <w:t xml:space="preserve"> pacijenta</w:t>
      </w:r>
      <w:r w:rsidRPr="006E2DED">
        <w:rPr>
          <w:bCs/>
          <w:sz w:val="22"/>
          <w:szCs w:val="22"/>
          <w:lang w:val="sr-Latn-ME"/>
        </w:rPr>
        <w:t>,</w:t>
      </w:r>
      <w:r w:rsidR="00521BB4" w:rsidRPr="006E2DED">
        <w:rPr>
          <w:bCs/>
          <w:sz w:val="22"/>
          <w:szCs w:val="22"/>
          <w:lang w:val="sr-Latn-ME"/>
        </w:rPr>
        <w:t xml:space="preserve"> i zavisno od težine simptoma, </w:t>
      </w:r>
      <w:r w:rsidRPr="006E2DED">
        <w:rPr>
          <w:bCs/>
          <w:sz w:val="22"/>
          <w:szCs w:val="22"/>
          <w:lang w:val="sr-Latn-ME"/>
        </w:rPr>
        <w:t>terapija bez ili u kombinaciji sa</w:t>
      </w:r>
      <w:r w:rsidR="00521BB4" w:rsidRPr="006E2DED">
        <w:rPr>
          <w:bCs/>
          <w:sz w:val="22"/>
          <w:szCs w:val="22"/>
          <w:lang w:val="sr-Latn-ME"/>
        </w:rPr>
        <w:t xml:space="preserve"> </w:t>
      </w:r>
      <w:proofErr w:type="spellStart"/>
      <w:r w:rsidR="00521BB4" w:rsidRPr="006E2DED">
        <w:rPr>
          <w:bCs/>
          <w:sz w:val="22"/>
          <w:szCs w:val="22"/>
          <w:lang w:val="sr-Latn-ME"/>
        </w:rPr>
        <w:t>diureticima</w:t>
      </w:r>
      <w:proofErr w:type="spellEnd"/>
      <w:r w:rsidR="00521BB4" w:rsidRPr="006E2DED">
        <w:rPr>
          <w:bCs/>
          <w:sz w:val="22"/>
          <w:szCs w:val="22"/>
          <w:lang w:val="sr-Latn-ME"/>
        </w:rPr>
        <w:t xml:space="preserve"> </w:t>
      </w:r>
      <w:proofErr w:type="spellStart"/>
      <w:r w:rsidR="00521BB4" w:rsidRPr="006E2DED">
        <w:rPr>
          <w:bCs/>
          <w:sz w:val="22"/>
          <w:szCs w:val="22"/>
          <w:lang w:val="sr-Latn-ME"/>
        </w:rPr>
        <w:t>Hen</w:t>
      </w:r>
      <w:r w:rsidR="008843BD" w:rsidRPr="006E2DED">
        <w:rPr>
          <w:bCs/>
          <w:sz w:val="22"/>
          <w:szCs w:val="22"/>
          <w:lang w:val="sr-Latn-ME"/>
        </w:rPr>
        <w:t>l</w:t>
      </w:r>
      <w:r w:rsidR="00521BB4" w:rsidRPr="006E2DED">
        <w:rPr>
          <w:bCs/>
          <w:sz w:val="22"/>
          <w:szCs w:val="22"/>
          <w:lang w:val="sr-Latn-ME"/>
        </w:rPr>
        <w:t>eove</w:t>
      </w:r>
      <w:proofErr w:type="spellEnd"/>
      <w:r w:rsidR="00521BB4" w:rsidRPr="006E2DED">
        <w:rPr>
          <w:bCs/>
          <w:sz w:val="22"/>
          <w:szCs w:val="22"/>
          <w:lang w:val="sr-Latn-ME"/>
        </w:rPr>
        <w:t xml:space="preserve"> petlje, </w:t>
      </w:r>
      <w:proofErr w:type="spellStart"/>
      <w:r w:rsidR="00521BB4" w:rsidRPr="006E2DED">
        <w:rPr>
          <w:bCs/>
          <w:sz w:val="22"/>
          <w:szCs w:val="22"/>
          <w:lang w:val="sr-Latn-ME"/>
        </w:rPr>
        <w:t>bifosfonatima</w:t>
      </w:r>
      <w:proofErr w:type="spellEnd"/>
      <w:r w:rsidR="00521BB4" w:rsidRPr="006E2DED">
        <w:rPr>
          <w:bCs/>
          <w:sz w:val="22"/>
          <w:szCs w:val="22"/>
          <w:lang w:val="sr-Latn-ME"/>
        </w:rPr>
        <w:t xml:space="preserve">, </w:t>
      </w:r>
      <w:proofErr w:type="spellStart"/>
      <w:r w:rsidR="00521BB4" w:rsidRPr="006E2DED">
        <w:rPr>
          <w:bCs/>
          <w:sz w:val="22"/>
          <w:szCs w:val="22"/>
          <w:lang w:val="sr-Latn-ME"/>
        </w:rPr>
        <w:t>kalcitoninom</w:t>
      </w:r>
      <w:proofErr w:type="spellEnd"/>
      <w:r w:rsidR="00521BB4" w:rsidRPr="006E2DED">
        <w:rPr>
          <w:bCs/>
          <w:sz w:val="22"/>
          <w:szCs w:val="22"/>
          <w:lang w:val="sr-Latn-ME"/>
        </w:rPr>
        <w:t xml:space="preserve"> i </w:t>
      </w:r>
      <w:proofErr w:type="spellStart"/>
      <w:r w:rsidR="00521BB4" w:rsidRPr="006E2DED">
        <w:rPr>
          <w:bCs/>
          <w:sz w:val="22"/>
          <w:szCs w:val="22"/>
          <w:lang w:val="sr-Latn-ME"/>
        </w:rPr>
        <w:t>kortikosteroidima</w:t>
      </w:r>
      <w:proofErr w:type="spellEnd"/>
      <w:r w:rsidR="00521BB4" w:rsidRPr="006E2DED">
        <w:rPr>
          <w:bCs/>
          <w:sz w:val="22"/>
          <w:szCs w:val="22"/>
          <w:lang w:val="sr-Latn-ME"/>
        </w:rPr>
        <w:t xml:space="preserve">. </w:t>
      </w:r>
      <w:proofErr w:type="spellStart"/>
      <w:r w:rsidR="00A85BBA" w:rsidRPr="006E2DED">
        <w:rPr>
          <w:bCs/>
          <w:sz w:val="22"/>
          <w:szCs w:val="22"/>
          <w:lang w:val="sr-Latn-ME"/>
        </w:rPr>
        <w:t>Peritonealnu</w:t>
      </w:r>
      <w:proofErr w:type="spellEnd"/>
      <w:r w:rsidR="00A85BBA" w:rsidRPr="006E2DED">
        <w:rPr>
          <w:bCs/>
          <w:sz w:val="22"/>
          <w:szCs w:val="22"/>
          <w:lang w:val="sr-Latn-ME"/>
        </w:rPr>
        <w:t xml:space="preserve"> dijalizu treba razmotriti kod pacijenata sa bubrežnom </w:t>
      </w:r>
      <w:proofErr w:type="spellStart"/>
      <w:r w:rsidR="00A85BBA" w:rsidRPr="006E2DED">
        <w:rPr>
          <w:bCs/>
          <w:sz w:val="22"/>
          <w:szCs w:val="22"/>
          <w:lang w:val="sr-Latn-ME"/>
        </w:rPr>
        <w:t>insuficijencijom</w:t>
      </w:r>
      <w:proofErr w:type="spellEnd"/>
      <w:r w:rsidR="00A85BBA" w:rsidRPr="006E2DED">
        <w:rPr>
          <w:bCs/>
          <w:sz w:val="22"/>
          <w:szCs w:val="22"/>
          <w:lang w:val="sr-Latn-ME"/>
        </w:rPr>
        <w:t xml:space="preserve"> ili kod pacijenata otpornih na druge terapije.</w:t>
      </w:r>
    </w:p>
    <w:p w14:paraId="2FB48F55" w14:textId="2C23224D" w:rsidR="00521BB4" w:rsidRPr="006E2DED" w:rsidRDefault="00521BB4" w:rsidP="00155F95">
      <w:pPr>
        <w:pStyle w:val="Header"/>
        <w:tabs>
          <w:tab w:val="left" w:pos="284"/>
        </w:tabs>
        <w:spacing w:before="80" w:after="80"/>
        <w:jc w:val="both"/>
        <w:rPr>
          <w:bCs/>
          <w:sz w:val="22"/>
          <w:szCs w:val="22"/>
          <w:lang w:val="sr-Latn-ME"/>
        </w:rPr>
      </w:pPr>
      <w:r w:rsidRPr="006E2DED">
        <w:rPr>
          <w:bCs/>
          <w:sz w:val="22"/>
          <w:szCs w:val="22"/>
          <w:lang w:val="sr-Latn-ME"/>
        </w:rPr>
        <w:t xml:space="preserve">Potrebno je pratiti elektrolite u serumu, funkciju bubrega i </w:t>
      </w:r>
      <w:proofErr w:type="spellStart"/>
      <w:r w:rsidRPr="006E2DED">
        <w:rPr>
          <w:bCs/>
          <w:sz w:val="22"/>
          <w:szCs w:val="22"/>
          <w:lang w:val="sr-Latn-ME"/>
        </w:rPr>
        <w:t>diurezu</w:t>
      </w:r>
      <w:proofErr w:type="spellEnd"/>
      <w:r w:rsidRPr="006E2DED">
        <w:rPr>
          <w:bCs/>
          <w:sz w:val="22"/>
          <w:szCs w:val="22"/>
          <w:lang w:val="sr-Latn-ME"/>
        </w:rPr>
        <w:t xml:space="preserve">. U teškim slučajevima potrebno je pratiti EKG i </w:t>
      </w:r>
      <w:proofErr w:type="spellStart"/>
      <w:r w:rsidRPr="006E2DED">
        <w:rPr>
          <w:bCs/>
          <w:sz w:val="22"/>
          <w:szCs w:val="22"/>
          <w:lang w:val="sr-Latn-ME"/>
        </w:rPr>
        <w:t>kalcemiju</w:t>
      </w:r>
      <w:proofErr w:type="spellEnd"/>
      <w:r w:rsidRPr="006E2DED">
        <w:rPr>
          <w:bCs/>
          <w:sz w:val="22"/>
          <w:szCs w:val="22"/>
          <w:lang w:val="sr-Latn-ME"/>
        </w:rPr>
        <w:t>.</w:t>
      </w:r>
    </w:p>
    <w:p w14:paraId="3CEB7C3B" w14:textId="77777777" w:rsidR="00CD6F02" w:rsidRPr="006E2DED" w:rsidRDefault="00CD6F02" w:rsidP="00155F95">
      <w:pPr>
        <w:tabs>
          <w:tab w:val="left" w:pos="540"/>
          <w:tab w:val="left" w:pos="569"/>
        </w:tabs>
        <w:jc w:val="both"/>
        <w:rPr>
          <w:b/>
          <w:bCs/>
          <w:sz w:val="22"/>
          <w:szCs w:val="22"/>
          <w:lang w:val="sr-Latn-ME"/>
        </w:rPr>
      </w:pPr>
    </w:p>
    <w:p w14:paraId="3109C0CC" w14:textId="77777777" w:rsidR="00227BDB" w:rsidRPr="006E2DED" w:rsidRDefault="00227BDB" w:rsidP="00155F95">
      <w:pPr>
        <w:tabs>
          <w:tab w:val="left" w:pos="540"/>
          <w:tab w:val="left" w:pos="569"/>
        </w:tabs>
        <w:jc w:val="both"/>
        <w:rPr>
          <w:b/>
          <w:bCs/>
          <w:sz w:val="22"/>
          <w:szCs w:val="22"/>
          <w:lang w:val="sr-Latn-ME"/>
        </w:rPr>
      </w:pPr>
    </w:p>
    <w:p w14:paraId="5E361206" w14:textId="77777777" w:rsidR="0072020E" w:rsidRPr="006E2DED" w:rsidRDefault="0072020E" w:rsidP="00155F95">
      <w:pPr>
        <w:tabs>
          <w:tab w:val="left" w:pos="540"/>
          <w:tab w:val="left" w:pos="569"/>
        </w:tabs>
        <w:jc w:val="both"/>
        <w:rPr>
          <w:b/>
          <w:bCs/>
          <w:sz w:val="22"/>
          <w:szCs w:val="22"/>
          <w:lang w:val="sr-Latn-ME"/>
        </w:rPr>
      </w:pPr>
      <w:r w:rsidRPr="006E2DED">
        <w:rPr>
          <w:b/>
          <w:bCs/>
          <w:sz w:val="22"/>
          <w:szCs w:val="22"/>
          <w:lang w:val="sr-Latn-ME"/>
        </w:rPr>
        <w:t xml:space="preserve">5. </w:t>
      </w:r>
      <w:r w:rsidR="00480FB1" w:rsidRPr="006E2DED">
        <w:rPr>
          <w:b/>
          <w:bCs/>
          <w:sz w:val="22"/>
          <w:szCs w:val="22"/>
          <w:lang w:val="sr-Latn-ME"/>
        </w:rPr>
        <w:tab/>
      </w:r>
      <w:r w:rsidRPr="006E2DED">
        <w:rPr>
          <w:b/>
          <w:bCs/>
          <w:sz w:val="22"/>
          <w:szCs w:val="22"/>
          <w:lang w:val="sr-Latn-ME"/>
        </w:rPr>
        <w:t>FARMAKOLOŠK</w:t>
      </w:r>
      <w:r w:rsidR="000D425A" w:rsidRPr="006E2DED">
        <w:rPr>
          <w:b/>
          <w:bCs/>
          <w:sz w:val="22"/>
          <w:szCs w:val="22"/>
          <w:lang w:val="sr-Latn-ME"/>
        </w:rPr>
        <w:t>I</w:t>
      </w:r>
      <w:r w:rsidRPr="006E2DED">
        <w:rPr>
          <w:b/>
          <w:bCs/>
          <w:sz w:val="22"/>
          <w:szCs w:val="22"/>
          <w:lang w:val="sr-Latn-ME"/>
        </w:rPr>
        <w:t xml:space="preserve"> PODACI</w:t>
      </w:r>
    </w:p>
    <w:p w14:paraId="5B5E47B2" w14:textId="77777777" w:rsidR="0072020E" w:rsidRPr="006E2DED" w:rsidRDefault="0072020E" w:rsidP="00155F95">
      <w:pPr>
        <w:tabs>
          <w:tab w:val="left" w:pos="540"/>
          <w:tab w:val="left" w:pos="569"/>
        </w:tabs>
        <w:jc w:val="both"/>
        <w:rPr>
          <w:b/>
          <w:bCs/>
          <w:sz w:val="22"/>
          <w:szCs w:val="22"/>
          <w:lang w:val="sr-Latn-ME"/>
        </w:rPr>
      </w:pPr>
    </w:p>
    <w:p w14:paraId="4AF1577F" w14:textId="77777777" w:rsidR="0072020E" w:rsidRPr="006E2DED" w:rsidRDefault="0072020E" w:rsidP="00155F95">
      <w:pPr>
        <w:tabs>
          <w:tab w:val="left" w:pos="540"/>
          <w:tab w:val="left" w:pos="569"/>
        </w:tabs>
        <w:jc w:val="both"/>
        <w:rPr>
          <w:b/>
          <w:bCs/>
          <w:sz w:val="22"/>
          <w:szCs w:val="22"/>
          <w:lang w:val="sr-Latn-ME"/>
        </w:rPr>
      </w:pPr>
      <w:r w:rsidRPr="006E2DED">
        <w:rPr>
          <w:b/>
          <w:bCs/>
          <w:sz w:val="22"/>
          <w:szCs w:val="22"/>
          <w:lang w:val="sr-Latn-ME"/>
        </w:rPr>
        <w:t xml:space="preserve">5.1. </w:t>
      </w:r>
      <w:r w:rsidR="00480FB1" w:rsidRPr="006E2DED">
        <w:rPr>
          <w:b/>
          <w:bCs/>
          <w:sz w:val="22"/>
          <w:szCs w:val="22"/>
          <w:lang w:val="sr-Latn-ME"/>
        </w:rPr>
        <w:tab/>
      </w:r>
      <w:proofErr w:type="spellStart"/>
      <w:r w:rsidRPr="006E2DED">
        <w:rPr>
          <w:b/>
          <w:bCs/>
          <w:sz w:val="22"/>
          <w:szCs w:val="22"/>
          <w:lang w:val="sr-Latn-ME"/>
        </w:rPr>
        <w:t>Farmakodinamski</w:t>
      </w:r>
      <w:proofErr w:type="spellEnd"/>
      <w:r w:rsidRPr="006E2DED">
        <w:rPr>
          <w:b/>
          <w:bCs/>
          <w:sz w:val="22"/>
          <w:szCs w:val="22"/>
          <w:lang w:val="sr-Latn-ME"/>
        </w:rPr>
        <w:t xml:space="preserve"> podaci</w:t>
      </w:r>
      <w:r w:rsidR="003A7059" w:rsidRPr="006E2DED">
        <w:rPr>
          <w:b/>
          <w:bCs/>
          <w:sz w:val="22"/>
          <w:szCs w:val="22"/>
          <w:lang w:val="sr-Latn-ME"/>
        </w:rPr>
        <w:t xml:space="preserve"> </w:t>
      </w:r>
    </w:p>
    <w:p w14:paraId="27B68931" w14:textId="77777777" w:rsidR="00F45F77" w:rsidRPr="006E2DED" w:rsidRDefault="00F45F77" w:rsidP="00155F95">
      <w:pPr>
        <w:tabs>
          <w:tab w:val="left" w:pos="540"/>
          <w:tab w:val="left" w:pos="569"/>
        </w:tabs>
        <w:jc w:val="both"/>
        <w:rPr>
          <w:b/>
          <w:bCs/>
          <w:sz w:val="22"/>
          <w:szCs w:val="22"/>
          <w:lang w:val="sr-Latn-ME"/>
        </w:rPr>
      </w:pPr>
    </w:p>
    <w:p w14:paraId="20B9DF6A" w14:textId="77777777" w:rsidR="0072020E" w:rsidRPr="006E2DED" w:rsidRDefault="00B319FD" w:rsidP="00155F95">
      <w:pPr>
        <w:tabs>
          <w:tab w:val="left" w:pos="540"/>
          <w:tab w:val="left" w:pos="569"/>
        </w:tabs>
        <w:jc w:val="both"/>
        <w:rPr>
          <w:bCs/>
          <w:sz w:val="22"/>
          <w:szCs w:val="22"/>
          <w:lang w:val="sr-Latn-ME"/>
        </w:rPr>
      </w:pPr>
      <w:proofErr w:type="spellStart"/>
      <w:r w:rsidRPr="006E2DED">
        <w:rPr>
          <w:b/>
          <w:bCs/>
          <w:sz w:val="22"/>
          <w:szCs w:val="22"/>
          <w:lang w:val="sr-Latn-ME"/>
        </w:rPr>
        <w:t>Farmakoterapijska</w:t>
      </w:r>
      <w:proofErr w:type="spellEnd"/>
      <w:r w:rsidRPr="006E2DED">
        <w:rPr>
          <w:b/>
          <w:bCs/>
          <w:sz w:val="22"/>
          <w:szCs w:val="22"/>
          <w:lang w:val="sr-Latn-ME"/>
        </w:rPr>
        <w:t xml:space="preserve"> grupa:</w:t>
      </w:r>
      <w:r w:rsidR="00521BB4" w:rsidRPr="006E2DED">
        <w:rPr>
          <w:bCs/>
          <w:sz w:val="22"/>
          <w:szCs w:val="22"/>
          <w:lang w:val="sr-Latn-ME"/>
        </w:rPr>
        <w:t xml:space="preserve"> </w:t>
      </w:r>
      <w:r w:rsidR="00521BB4" w:rsidRPr="006E2DED">
        <w:rPr>
          <w:noProof/>
          <w:sz w:val="22"/>
          <w:szCs w:val="22"/>
          <w:lang w:val="sr-Latn-ME"/>
        </w:rPr>
        <w:t>Minerali. Kalcijum, kombinacije sa</w:t>
      </w:r>
      <w:r w:rsidR="00B237E3" w:rsidRPr="006E2DED">
        <w:rPr>
          <w:noProof/>
          <w:sz w:val="22"/>
          <w:szCs w:val="22"/>
          <w:lang w:val="sr-Latn-ME"/>
        </w:rPr>
        <w:t xml:space="preserve"> vitaminom D i/ili</w:t>
      </w:r>
      <w:r w:rsidR="00521BB4" w:rsidRPr="006E2DED">
        <w:rPr>
          <w:noProof/>
          <w:sz w:val="22"/>
          <w:szCs w:val="22"/>
          <w:lang w:val="sr-Latn-ME"/>
        </w:rPr>
        <w:t xml:space="preserve"> drugim ljekovima</w:t>
      </w:r>
    </w:p>
    <w:p w14:paraId="15BCAB58" w14:textId="77777777" w:rsidR="0072020E" w:rsidRPr="006E2DED" w:rsidRDefault="0072020E" w:rsidP="00155F95">
      <w:pPr>
        <w:tabs>
          <w:tab w:val="left" w:pos="540"/>
          <w:tab w:val="left" w:pos="569"/>
        </w:tabs>
        <w:jc w:val="both"/>
        <w:rPr>
          <w:bCs/>
          <w:sz w:val="22"/>
          <w:szCs w:val="22"/>
          <w:lang w:val="sr-Latn-ME"/>
        </w:rPr>
      </w:pPr>
    </w:p>
    <w:p w14:paraId="02060D8A" w14:textId="77777777" w:rsidR="00C2517E" w:rsidRPr="006E2DED" w:rsidRDefault="00B319FD" w:rsidP="00155F95">
      <w:pPr>
        <w:tabs>
          <w:tab w:val="left" w:pos="540"/>
          <w:tab w:val="left" w:pos="569"/>
        </w:tabs>
        <w:jc w:val="both"/>
        <w:rPr>
          <w:b/>
          <w:sz w:val="22"/>
          <w:szCs w:val="22"/>
          <w:lang w:val="sr-Latn-ME"/>
        </w:rPr>
      </w:pPr>
      <w:r w:rsidRPr="006E2DED">
        <w:rPr>
          <w:b/>
          <w:bCs/>
          <w:sz w:val="22"/>
          <w:szCs w:val="22"/>
          <w:lang w:val="sr-Latn-ME"/>
        </w:rPr>
        <w:t xml:space="preserve">ATC kod: </w:t>
      </w:r>
      <w:r w:rsidRPr="006E2DED">
        <w:rPr>
          <w:sz w:val="22"/>
          <w:szCs w:val="22"/>
          <w:lang w:val="sr-Latn-ME"/>
        </w:rPr>
        <w:t>A12AX..</w:t>
      </w:r>
    </w:p>
    <w:p w14:paraId="3D420DF2" w14:textId="77777777" w:rsidR="00C2517E" w:rsidRPr="006E2DED" w:rsidRDefault="00C2517E" w:rsidP="00155F95">
      <w:pPr>
        <w:tabs>
          <w:tab w:val="left" w:pos="540"/>
          <w:tab w:val="left" w:pos="569"/>
        </w:tabs>
        <w:jc w:val="both"/>
        <w:rPr>
          <w:bCs/>
          <w:sz w:val="22"/>
          <w:szCs w:val="22"/>
          <w:lang w:val="sr-Latn-ME"/>
        </w:rPr>
      </w:pPr>
    </w:p>
    <w:p w14:paraId="2A1DDA34" w14:textId="77777777" w:rsidR="00C2517E" w:rsidRPr="006E2DED" w:rsidRDefault="00C2517E" w:rsidP="006E0535">
      <w:pPr>
        <w:pStyle w:val="Header"/>
        <w:tabs>
          <w:tab w:val="left" w:pos="284"/>
        </w:tabs>
        <w:jc w:val="both"/>
        <w:rPr>
          <w:sz w:val="22"/>
          <w:szCs w:val="22"/>
          <w:lang w:val="sr-Latn-ME"/>
        </w:rPr>
      </w:pPr>
      <w:r w:rsidRPr="006E2DED">
        <w:rPr>
          <w:sz w:val="22"/>
          <w:szCs w:val="22"/>
          <w:lang w:val="sr-Latn-ME"/>
        </w:rPr>
        <w:t>Vitamin D koriguje nedovoljan unos vitamina D.</w:t>
      </w:r>
    </w:p>
    <w:p w14:paraId="5648CCD7" w14:textId="77777777" w:rsidR="00C2517E" w:rsidRPr="006E2DED" w:rsidRDefault="00C2517E" w:rsidP="006E0535">
      <w:pPr>
        <w:pStyle w:val="Header"/>
        <w:tabs>
          <w:tab w:val="left" w:pos="284"/>
        </w:tabs>
        <w:jc w:val="both"/>
        <w:rPr>
          <w:sz w:val="22"/>
          <w:szCs w:val="22"/>
          <w:lang w:val="sr-Latn-ME"/>
        </w:rPr>
      </w:pPr>
      <w:r w:rsidRPr="006E2DED">
        <w:rPr>
          <w:sz w:val="22"/>
          <w:szCs w:val="22"/>
          <w:lang w:val="sr-Latn-ME"/>
        </w:rPr>
        <w:t>Povećava resorpciju kalcijuma iz crijeva i njegovo vezivanje za koštano tkivo.</w:t>
      </w:r>
    </w:p>
    <w:p w14:paraId="41E726AD" w14:textId="77777777" w:rsidR="00C2517E" w:rsidRPr="006E2DED" w:rsidRDefault="00C2517E" w:rsidP="006E0535">
      <w:pPr>
        <w:pStyle w:val="Header"/>
        <w:tabs>
          <w:tab w:val="left" w:pos="284"/>
        </w:tabs>
        <w:jc w:val="both"/>
        <w:rPr>
          <w:sz w:val="22"/>
          <w:szCs w:val="22"/>
          <w:lang w:val="sr-Latn-ME"/>
        </w:rPr>
      </w:pPr>
    </w:p>
    <w:p w14:paraId="5BC39B21" w14:textId="77777777" w:rsidR="00C2517E" w:rsidRPr="006E2DED" w:rsidRDefault="00C2517E">
      <w:pPr>
        <w:pStyle w:val="Header"/>
        <w:tabs>
          <w:tab w:val="left" w:pos="284"/>
        </w:tabs>
        <w:jc w:val="both"/>
        <w:rPr>
          <w:sz w:val="22"/>
          <w:szCs w:val="22"/>
          <w:lang w:val="sr-Latn-ME"/>
        </w:rPr>
      </w:pPr>
      <w:r w:rsidRPr="006E2DED">
        <w:rPr>
          <w:sz w:val="22"/>
          <w:szCs w:val="22"/>
          <w:lang w:val="sr-Latn-ME"/>
        </w:rPr>
        <w:t>Unos kalcijuma koriguje manjak kalcijuma u ishrani.</w:t>
      </w:r>
    </w:p>
    <w:p w14:paraId="7A232A7C" w14:textId="77777777" w:rsidR="00C2517E" w:rsidRPr="006E2DED" w:rsidRDefault="00C2517E">
      <w:pPr>
        <w:pStyle w:val="Header"/>
        <w:tabs>
          <w:tab w:val="left" w:pos="284"/>
        </w:tabs>
        <w:jc w:val="both"/>
        <w:rPr>
          <w:sz w:val="22"/>
          <w:szCs w:val="22"/>
          <w:lang w:val="sr-Latn-ME"/>
        </w:rPr>
      </w:pPr>
      <w:r w:rsidRPr="006E2DED">
        <w:rPr>
          <w:sz w:val="22"/>
          <w:szCs w:val="22"/>
          <w:lang w:val="sr-Latn-ME"/>
        </w:rPr>
        <w:t>Uobičajena potrebna količina kalcijuma kod starijih osoba iznosi 1500 mg/dan.</w:t>
      </w:r>
    </w:p>
    <w:p w14:paraId="3221CDA9" w14:textId="77777777" w:rsidR="00C2517E" w:rsidRPr="006E2DED" w:rsidRDefault="00C2517E">
      <w:pPr>
        <w:pStyle w:val="Header"/>
        <w:tabs>
          <w:tab w:val="left" w:pos="284"/>
        </w:tabs>
        <w:jc w:val="both"/>
        <w:rPr>
          <w:sz w:val="22"/>
          <w:szCs w:val="22"/>
          <w:lang w:val="sr-Latn-ME"/>
        </w:rPr>
      </w:pPr>
      <w:r w:rsidRPr="006E2DED">
        <w:rPr>
          <w:sz w:val="22"/>
          <w:szCs w:val="22"/>
          <w:lang w:val="sr-Latn-ME"/>
        </w:rPr>
        <w:t xml:space="preserve">Optimalna količina vitamina D kod starijih osoba iznosi 500-1000 </w:t>
      </w:r>
      <w:proofErr w:type="spellStart"/>
      <w:r w:rsidRPr="006E2DED">
        <w:rPr>
          <w:sz w:val="22"/>
          <w:szCs w:val="22"/>
          <w:lang w:val="sr-Latn-ME"/>
        </w:rPr>
        <w:t>i.j</w:t>
      </w:r>
      <w:proofErr w:type="spellEnd"/>
      <w:r w:rsidRPr="006E2DED">
        <w:rPr>
          <w:sz w:val="22"/>
          <w:szCs w:val="22"/>
          <w:lang w:val="sr-Latn-ME"/>
        </w:rPr>
        <w:t>./dan.</w:t>
      </w:r>
    </w:p>
    <w:p w14:paraId="55DB948D" w14:textId="77777777" w:rsidR="00C2517E" w:rsidRPr="006E2DED" w:rsidRDefault="00C2517E">
      <w:pPr>
        <w:pStyle w:val="Header"/>
        <w:tabs>
          <w:tab w:val="left" w:pos="284"/>
        </w:tabs>
        <w:jc w:val="both"/>
        <w:rPr>
          <w:sz w:val="22"/>
          <w:szCs w:val="22"/>
          <w:lang w:val="sr-Latn-ME"/>
        </w:rPr>
      </w:pPr>
    </w:p>
    <w:p w14:paraId="63DEBBFD" w14:textId="6439FB3F" w:rsidR="00C2517E" w:rsidRPr="006E2DED" w:rsidRDefault="00C2517E">
      <w:pPr>
        <w:tabs>
          <w:tab w:val="left" w:pos="540"/>
          <w:tab w:val="left" w:pos="569"/>
        </w:tabs>
        <w:jc w:val="both"/>
        <w:rPr>
          <w:sz w:val="22"/>
          <w:szCs w:val="22"/>
          <w:lang w:val="sr-Latn-ME"/>
        </w:rPr>
      </w:pPr>
      <w:r w:rsidRPr="006E2DED">
        <w:rPr>
          <w:sz w:val="22"/>
          <w:szCs w:val="22"/>
          <w:lang w:val="sr-Latn-ME"/>
        </w:rPr>
        <w:t>Vitamin D i kalcijum koriguju sekundarni</w:t>
      </w:r>
      <w:r w:rsidR="007131F6" w:rsidRPr="006E2DED">
        <w:rPr>
          <w:sz w:val="22"/>
          <w:szCs w:val="22"/>
          <w:lang w:val="sr-Latn-ME"/>
        </w:rPr>
        <w:t xml:space="preserve"> senilni</w:t>
      </w:r>
      <w:r w:rsidRPr="006E2DED">
        <w:rPr>
          <w:sz w:val="22"/>
          <w:szCs w:val="22"/>
          <w:lang w:val="sr-Latn-ME"/>
        </w:rPr>
        <w:t xml:space="preserve"> </w:t>
      </w:r>
      <w:proofErr w:type="spellStart"/>
      <w:r w:rsidRPr="006E2DED">
        <w:rPr>
          <w:sz w:val="22"/>
          <w:szCs w:val="22"/>
          <w:lang w:val="sr-Latn-ME"/>
        </w:rPr>
        <w:t>hiperparatireoidizam</w:t>
      </w:r>
      <w:proofErr w:type="spellEnd"/>
      <w:r w:rsidRPr="006E2DED">
        <w:rPr>
          <w:sz w:val="22"/>
          <w:szCs w:val="22"/>
          <w:lang w:val="sr-Latn-ME"/>
        </w:rPr>
        <w:t>.</w:t>
      </w:r>
    </w:p>
    <w:p w14:paraId="72DEBFC9" w14:textId="77777777" w:rsidR="002E37A5" w:rsidRPr="006E2DED" w:rsidRDefault="002E37A5" w:rsidP="00155F95">
      <w:pPr>
        <w:tabs>
          <w:tab w:val="left" w:pos="540"/>
          <w:tab w:val="left" w:pos="569"/>
        </w:tabs>
        <w:jc w:val="both"/>
        <w:rPr>
          <w:b/>
          <w:bCs/>
          <w:sz w:val="22"/>
          <w:szCs w:val="22"/>
          <w:lang w:val="sr-Latn-ME"/>
        </w:rPr>
      </w:pPr>
    </w:p>
    <w:p w14:paraId="66706AEB" w14:textId="77777777" w:rsidR="0072020E" w:rsidRPr="006E2DED" w:rsidRDefault="0072020E" w:rsidP="00155F95">
      <w:pPr>
        <w:tabs>
          <w:tab w:val="left" w:pos="540"/>
          <w:tab w:val="left" w:pos="569"/>
        </w:tabs>
        <w:jc w:val="both"/>
        <w:rPr>
          <w:b/>
          <w:bCs/>
          <w:sz w:val="22"/>
          <w:szCs w:val="22"/>
          <w:lang w:val="sr-Latn-ME"/>
        </w:rPr>
      </w:pPr>
      <w:r w:rsidRPr="006E2DED">
        <w:rPr>
          <w:b/>
          <w:bCs/>
          <w:sz w:val="22"/>
          <w:szCs w:val="22"/>
          <w:lang w:val="sr-Latn-ME"/>
        </w:rPr>
        <w:t xml:space="preserve">5.2. </w:t>
      </w:r>
      <w:r w:rsidR="00480FB1" w:rsidRPr="006E2DED">
        <w:rPr>
          <w:b/>
          <w:bCs/>
          <w:sz w:val="22"/>
          <w:szCs w:val="22"/>
          <w:lang w:val="sr-Latn-ME"/>
        </w:rPr>
        <w:tab/>
      </w:r>
      <w:proofErr w:type="spellStart"/>
      <w:r w:rsidRPr="006E2DED">
        <w:rPr>
          <w:b/>
          <w:bCs/>
          <w:sz w:val="22"/>
          <w:szCs w:val="22"/>
          <w:lang w:val="sr-Latn-ME"/>
        </w:rPr>
        <w:t>Farmakokinetički</w:t>
      </w:r>
      <w:proofErr w:type="spellEnd"/>
      <w:r w:rsidRPr="006E2DED">
        <w:rPr>
          <w:b/>
          <w:bCs/>
          <w:sz w:val="22"/>
          <w:szCs w:val="22"/>
          <w:lang w:val="sr-Latn-ME"/>
        </w:rPr>
        <w:t xml:space="preserve"> podaci</w:t>
      </w:r>
      <w:r w:rsidR="003A7059" w:rsidRPr="006E2DED">
        <w:rPr>
          <w:b/>
          <w:bCs/>
          <w:sz w:val="22"/>
          <w:szCs w:val="22"/>
          <w:lang w:val="sr-Latn-ME"/>
        </w:rPr>
        <w:t xml:space="preserve"> </w:t>
      </w:r>
    </w:p>
    <w:p w14:paraId="01C29E9A" w14:textId="77777777" w:rsidR="00116307" w:rsidRPr="006E2DED" w:rsidRDefault="00116307" w:rsidP="00155F95">
      <w:pPr>
        <w:tabs>
          <w:tab w:val="left" w:pos="540"/>
          <w:tab w:val="left" w:pos="569"/>
        </w:tabs>
        <w:jc w:val="both"/>
        <w:rPr>
          <w:b/>
          <w:bCs/>
          <w:sz w:val="22"/>
          <w:szCs w:val="22"/>
          <w:lang w:val="sr-Latn-ME"/>
        </w:rPr>
      </w:pPr>
    </w:p>
    <w:p w14:paraId="224B3CA2" w14:textId="77777777" w:rsidR="00116307" w:rsidRPr="006E2DED" w:rsidRDefault="00116307" w:rsidP="00155F95">
      <w:pPr>
        <w:pStyle w:val="Header"/>
        <w:tabs>
          <w:tab w:val="left" w:pos="284"/>
        </w:tabs>
        <w:jc w:val="both"/>
        <w:rPr>
          <w:b/>
          <w:sz w:val="22"/>
          <w:szCs w:val="22"/>
          <w:u w:val="single"/>
          <w:lang w:val="sr-Latn-ME"/>
        </w:rPr>
      </w:pPr>
      <w:r w:rsidRPr="006E2DED">
        <w:rPr>
          <w:b/>
          <w:sz w:val="22"/>
          <w:szCs w:val="22"/>
          <w:u w:val="single"/>
          <w:lang w:val="sr-Latn-ME"/>
        </w:rPr>
        <w:t>Kalcijum</w:t>
      </w:r>
      <w:r w:rsidR="00262F8F" w:rsidRPr="006E2DED">
        <w:rPr>
          <w:b/>
          <w:sz w:val="22"/>
          <w:szCs w:val="22"/>
          <w:u w:val="single"/>
          <w:lang w:val="sr-Latn-ME"/>
        </w:rPr>
        <w:t xml:space="preserve"> karbonat</w:t>
      </w:r>
      <w:r w:rsidRPr="006E2DED">
        <w:rPr>
          <w:b/>
          <w:sz w:val="22"/>
          <w:szCs w:val="22"/>
          <w:u w:val="single"/>
          <w:lang w:val="sr-Latn-ME"/>
        </w:rPr>
        <w:t xml:space="preserve"> </w:t>
      </w:r>
    </w:p>
    <w:p w14:paraId="3B61DFA8" w14:textId="77777777" w:rsidR="00116307" w:rsidRPr="006E2DED" w:rsidRDefault="00116307" w:rsidP="00155F95">
      <w:pPr>
        <w:pStyle w:val="Header"/>
        <w:tabs>
          <w:tab w:val="left" w:pos="284"/>
        </w:tabs>
        <w:jc w:val="both"/>
        <w:rPr>
          <w:sz w:val="22"/>
          <w:szCs w:val="22"/>
          <w:lang w:val="sr-Latn-ME"/>
        </w:rPr>
      </w:pPr>
      <w:r w:rsidRPr="006E2DED">
        <w:rPr>
          <w:sz w:val="22"/>
          <w:szCs w:val="22"/>
          <w:lang w:val="sr-Latn-ME"/>
        </w:rPr>
        <w:t xml:space="preserve">U želucu se joni kalcijuma oslobađaju iz kalcijum karbonata zavisno od </w:t>
      </w:r>
      <w:proofErr w:type="spellStart"/>
      <w:r w:rsidRPr="006E2DED">
        <w:rPr>
          <w:sz w:val="22"/>
          <w:szCs w:val="22"/>
          <w:lang w:val="sr-Latn-ME"/>
        </w:rPr>
        <w:t>pH</w:t>
      </w:r>
      <w:proofErr w:type="spellEnd"/>
      <w:r w:rsidRPr="006E2DED">
        <w:rPr>
          <w:sz w:val="22"/>
          <w:szCs w:val="22"/>
          <w:lang w:val="sr-Latn-ME"/>
        </w:rPr>
        <w:t xml:space="preserve">. </w:t>
      </w:r>
    </w:p>
    <w:p w14:paraId="34CE017B" w14:textId="77777777" w:rsidR="00116307" w:rsidRPr="006E2DED" w:rsidRDefault="00116307" w:rsidP="00155F95">
      <w:pPr>
        <w:pStyle w:val="Header"/>
        <w:tabs>
          <w:tab w:val="left" w:pos="284"/>
        </w:tabs>
        <w:jc w:val="both"/>
        <w:rPr>
          <w:sz w:val="22"/>
          <w:szCs w:val="22"/>
          <w:lang w:val="sr-Latn-ME"/>
        </w:rPr>
      </w:pPr>
      <w:r w:rsidRPr="006E2DED">
        <w:rPr>
          <w:sz w:val="22"/>
          <w:szCs w:val="22"/>
          <w:lang w:val="sr-Latn-ME"/>
        </w:rPr>
        <w:t xml:space="preserve">Kalcijum se prvenstveno resorbuje u </w:t>
      </w:r>
      <w:proofErr w:type="spellStart"/>
      <w:r w:rsidRPr="006E2DED">
        <w:rPr>
          <w:sz w:val="22"/>
          <w:szCs w:val="22"/>
          <w:lang w:val="sr-Latn-ME"/>
        </w:rPr>
        <w:t>proksimalnom</w:t>
      </w:r>
      <w:proofErr w:type="spellEnd"/>
      <w:r w:rsidRPr="006E2DED">
        <w:rPr>
          <w:sz w:val="22"/>
          <w:szCs w:val="22"/>
          <w:lang w:val="sr-Latn-ME"/>
        </w:rPr>
        <w:t xml:space="preserve"> dijelu tankog crijeva. </w:t>
      </w:r>
    </w:p>
    <w:p w14:paraId="5E1B902B" w14:textId="77777777" w:rsidR="00116307" w:rsidRPr="006E2DED" w:rsidRDefault="00116307" w:rsidP="00155F95">
      <w:pPr>
        <w:pStyle w:val="Header"/>
        <w:tabs>
          <w:tab w:val="left" w:pos="284"/>
        </w:tabs>
        <w:jc w:val="both"/>
        <w:rPr>
          <w:sz w:val="22"/>
          <w:szCs w:val="22"/>
          <w:lang w:val="sr-Latn-ME"/>
        </w:rPr>
      </w:pPr>
      <w:r w:rsidRPr="006E2DED">
        <w:rPr>
          <w:sz w:val="22"/>
          <w:szCs w:val="22"/>
          <w:lang w:val="sr-Latn-ME"/>
        </w:rPr>
        <w:t>Stepen resor</w:t>
      </w:r>
      <w:r w:rsidR="00262F8F" w:rsidRPr="006E2DED">
        <w:rPr>
          <w:sz w:val="22"/>
          <w:szCs w:val="22"/>
          <w:lang w:val="sr-Latn-ME"/>
        </w:rPr>
        <w:t>pcije</w:t>
      </w:r>
      <w:r w:rsidRPr="006E2DED">
        <w:rPr>
          <w:sz w:val="22"/>
          <w:szCs w:val="22"/>
          <w:lang w:val="sr-Latn-ME"/>
        </w:rPr>
        <w:t xml:space="preserve"> kalcijuma iz gastrointestinalnog trakta iznosi 30% oralne doze. </w:t>
      </w:r>
    </w:p>
    <w:p w14:paraId="62769C35" w14:textId="77777777" w:rsidR="00116307" w:rsidRPr="006E2DED" w:rsidRDefault="00116307" w:rsidP="00155F95">
      <w:pPr>
        <w:pStyle w:val="Header"/>
        <w:tabs>
          <w:tab w:val="left" w:pos="284"/>
        </w:tabs>
        <w:jc w:val="both"/>
        <w:rPr>
          <w:sz w:val="22"/>
          <w:szCs w:val="22"/>
          <w:lang w:val="sr-Latn-ME"/>
        </w:rPr>
      </w:pPr>
      <w:r w:rsidRPr="006E2DED">
        <w:rPr>
          <w:sz w:val="22"/>
          <w:szCs w:val="22"/>
          <w:lang w:val="sr-Latn-ME"/>
        </w:rPr>
        <w:lastRenderedPageBreak/>
        <w:t>Kalcijum se izlučuje znojem i gastrointestinalnom sekrecijom.</w:t>
      </w:r>
    </w:p>
    <w:p w14:paraId="7B538E3E" w14:textId="1F688917" w:rsidR="00116307" w:rsidRPr="006E2DED" w:rsidRDefault="00116307" w:rsidP="00155F95">
      <w:pPr>
        <w:pStyle w:val="Header"/>
        <w:tabs>
          <w:tab w:val="left" w:pos="284"/>
        </w:tabs>
        <w:jc w:val="both"/>
        <w:rPr>
          <w:sz w:val="22"/>
          <w:szCs w:val="22"/>
          <w:lang w:val="sr-Latn-ME"/>
        </w:rPr>
      </w:pPr>
      <w:r w:rsidRPr="006E2DED">
        <w:rPr>
          <w:sz w:val="22"/>
          <w:szCs w:val="22"/>
          <w:lang w:val="sr-Latn-ME"/>
        </w:rPr>
        <w:t xml:space="preserve">Izlučivanje kalcijuma urinom zavisi od </w:t>
      </w:r>
      <w:proofErr w:type="spellStart"/>
      <w:r w:rsidRPr="006E2DED">
        <w:rPr>
          <w:sz w:val="22"/>
          <w:szCs w:val="22"/>
          <w:lang w:val="sr-Latn-ME"/>
        </w:rPr>
        <w:t>glomerularne</w:t>
      </w:r>
      <w:proofErr w:type="spellEnd"/>
      <w:r w:rsidRPr="006E2DED">
        <w:rPr>
          <w:sz w:val="22"/>
          <w:szCs w:val="22"/>
          <w:lang w:val="sr-Latn-ME"/>
        </w:rPr>
        <w:t xml:space="preserve"> filtracije i </w:t>
      </w:r>
      <w:r w:rsidR="000676B6" w:rsidRPr="006E2DED">
        <w:rPr>
          <w:sz w:val="22"/>
          <w:szCs w:val="22"/>
          <w:lang w:val="sr-Latn-ME"/>
        </w:rPr>
        <w:t>stepena</w:t>
      </w:r>
      <w:r w:rsidRPr="006E2DED">
        <w:rPr>
          <w:sz w:val="22"/>
          <w:szCs w:val="22"/>
          <w:lang w:val="sr-Latn-ME"/>
        </w:rPr>
        <w:t xml:space="preserve"> </w:t>
      </w:r>
      <w:proofErr w:type="spellStart"/>
      <w:r w:rsidRPr="006E2DED">
        <w:rPr>
          <w:sz w:val="22"/>
          <w:szCs w:val="22"/>
          <w:lang w:val="sr-Latn-ME"/>
        </w:rPr>
        <w:t>tubularne</w:t>
      </w:r>
      <w:proofErr w:type="spellEnd"/>
      <w:r w:rsidRPr="006E2DED">
        <w:rPr>
          <w:sz w:val="22"/>
          <w:szCs w:val="22"/>
          <w:lang w:val="sr-Latn-ME"/>
        </w:rPr>
        <w:t xml:space="preserve"> resorpcije kalcijuma.</w:t>
      </w:r>
    </w:p>
    <w:p w14:paraId="4F84DD6E" w14:textId="77777777" w:rsidR="00116307" w:rsidRPr="006E2DED" w:rsidRDefault="00116307" w:rsidP="00155F95">
      <w:pPr>
        <w:pStyle w:val="Header"/>
        <w:tabs>
          <w:tab w:val="left" w:pos="284"/>
        </w:tabs>
        <w:jc w:val="both"/>
        <w:rPr>
          <w:sz w:val="22"/>
          <w:szCs w:val="22"/>
          <w:lang w:val="sr-Latn-ME"/>
        </w:rPr>
      </w:pPr>
    </w:p>
    <w:p w14:paraId="372F9702" w14:textId="77777777" w:rsidR="00116307" w:rsidRPr="006E2DED" w:rsidRDefault="00116307" w:rsidP="00155F95">
      <w:pPr>
        <w:pStyle w:val="Header"/>
        <w:tabs>
          <w:tab w:val="left" w:pos="284"/>
        </w:tabs>
        <w:jc w:val="both"/>
        <w:rPr>
          <w:b/>
          <w:sz w:val="22"/>
          <w:szCs w:val="22"/>
          <w:u w:val="single"/>
          <w:lang w:val="sr-Latn-ME"/>
        </w:rPr>
      </w:pPr>
      <w:r w:rsidRPr="006E2DED">
        <w:rPr>
          <w:b/>
          <w:sz w:val="22"/>
          <w:szCs w:val="22"/>
          <w:u w:val="single"/>
          <w:lang w:val="sr-Latn-ME"/>
        </w:rPr>
        <w:t>Vitamin D</w:t>
      </w:r>
      <w:r w:rsidRPr="006E2DED">
        <w:rPr>
          <w:b/>
          <w:sz w:val="22"/>
          <w:szCs w:val="22"/>
          <w:u w:val="single"/>
          <w:vertAlign w:val="subscript"/>
          <w:lang w:val="sr-Latn-ME"/>
        </w:rPr>
        <w:t>3</w:t>
      </w:r>
    </w:p>
    <w:p w14:paraId="37C0FD98" w14:textId="77777777" w:rsidR="00116307" w:rsidRPr="006E2DED" w:rsidRDefault="00116307" w:rsidP="00155F95">
      <w:pPr>
        <w:pStyle w:val="Header"/>
        <w:tabs>
          <w:tab w:val="left" w:pos="284"/>
        </w:tabs>
        <w:spacing w:before="80" w:after="80"/>
        <w:jc w:val="both"/>
        <w:rPr>
          <w:sz w:val="22"/>
          <w:szCs w:val="22"/>
          <w:lang w:val="sr-Latn-ME"/>
        </w:rPr>
      </w:pPr>
      <w:r w:rsidRPr="006E2DED">
        <w:rPr>
          <w:sz w:val="22"/>
          <w:szCs w:val="22"/>
          <w:lang w:val="sr-Latn-ME"/>
        </w:rPr>
        <w:t>Vitamin D</w:t>
      </w:r>
      <w:r w:rsidRPr="006E2DED">
        <w:rPr>
          <w:sz w:val="22"/>
          <w:szCs w:val="22"/>
          <w:vertAlign w:val="subscript"/>
          <w:lang w:val="sr-Latn-ME"/>
        </w:rPr>
        <w:t>3</w:t>
      </w:r>
      <w:r w:rsidRPr="006E2DED">
        <w:rPr>
          <w:sz w:val="22"/>
          <w:szCs w:val="22"/>
          <w:lang w:val="sr-Latn-ME"/>
        </w:rPr>
        <w:t xml:space="preserve"> se resorbuje iz crijeva i transportuje vezan za proteine u krvi do jetre (prva </w:t>
      </w:r>
      <w:proofErr w:type="spellStart"/>
      <w:r w:rsidRPr="006E2DED">
        <w:rPr>
          <w:sz w:val="22"/>
          <w:szCs w:val="22"/>
          <w:lang w:val="sr-Latn-ME"/>
        </w:rPr>
        <w:t>hidroksilacija</w:t>
      </w:r>
      <w:proofErr w:type="spellEnd"/>
      <w:r w:rsidRPr="006E2DED">
        <w:rPr>
          <w:sz w:val="22"/>
          <w:szCs w:val="22"/>
          <w:lang w:val="sr-Latn-ME"/>
        </w:rPr>
        <w:t xml:space="preserve">) i do bubrega (druga </w:t>
      </w:r>
      <w:proofErr w:type="spellStart"/>
      <w:r w:rsidRPr="006E2DED">
        <w:rPr>
          <w:sz w:val="22"/>
          <w:szCs w:val="22"/>
          <w:lang w:val="sr-Latn-ME"/>
        </w:rPr>
        <w:t>hidroksilacija</w:t>
      </w:r>
      <w:proofErr w:type="spellEnd"/>
      <w:r w:rsidRPr="006E2DED">
        <w:rPr>
          <w:sz w:val="22"/>
          <w:szCs w:val="22"/>
          <w:lang w:val="sr-Latn-ME"/>
        </w:rPr>
        <w:t>).</w:t>
      </w:r>
    </w:p>
    <w:p w14:paraId="01CD9035" w14:textId="77777777" w:rsidR="00116307" w:rsidRPr="006E2DED" w:rsidRDefault="00116307" w:rsidP="00155F95">
      <w:pPr>
        <w:pStyle w:val="Header"/>
        <w:tabs>
          <w:tab w:val="left" w:pos="284"/>
        </w:tabs>
        <w:spacing w:before="80" w:after="80"/>
        <w:jc w:val="both"/>
        <w:rPr>
          <w:sz w:val="22"/>
          <w:szCs w:val="22"/>
          <w:lang w:val="sr-Latn-ME"/>
        </w:rPr>
      </w:pPr>
      <w:proofErr w:type="spellStart"/>
      <w:r w:rsidRPr="006E2DED">
        <w:rPr>
          <w:sz w:val="22"/>
          <w:szCs w:val="22"/>
          <w:lang w:val="sr-Latn-ME"/>
        </w:rPr>
        <w:t>Nehidroksil</w:t>
      </w:r>
      <w:r w:rsidR="00D16A10" w:rsidRPr="006E2DED">
        <w:rPr>
          <w:sz w:val="22"/>
          <w:szCs w:val="22"/>
          <w:lang w:val="sr-Latn-ME"/>
        </w:rPr>
        <w:t>ovani</w:t>
      </w:r>
      <w:proofErr w:type="spellEnd"/>
      <w:r w:rsidRPr="006E2DED">
        <w:rPr>
          <w:sz w:val="22"/>
          <w:szCs w:val="22"/>
          <w:lang w:val="sr-Latn-ME"/>
        </w:rPr>
        <w:t xml:space="preserve"> vitamin D3 </w:t>
      </w:r>
      <w:proofErr w:type="spellStart"/>
      <w:r w:rsidRPr="006E2DED">
        <w:rPr>
          <w:sz w:val="22"/>
          <w:szCs w:val="22"/>
          <w:lang w:val="sr-Latn-ME"/>
        </w:rPr>
        <w:t>skladišti</w:t>
      </w:r>
      <w:proofErr w:type="spellEnd"/>
      <w:r w:rsidRPr="006E2DED">
        <w:rPr>
          <w:sz w:val="22"/>
          <w:szCs w:val="22"/>
          <w:lang w:val="sr-Latn-ME"/>
        </w:rPr>
        <w:t xml:space="preserve"> se kao rezerva u mišićima i masnom tkivu.</w:t>
      </w:r>
    </w:p>
    <w:p w14:paraId="4621E884" w14:textId="77777777" w:rsidR="00116307" w:rsidRPr="006E2DED" w:rsidRDefault="00116307" w:rsidP="00155F95">
      <w:pPr>
        <w:pStyle w:val="Header"/>
        <w:tabs>
          <w:tab w:val="left" w:pos="284"/>
        </w:tabs>
        <w:jc w:val="both"/>
        <w:rPr>
          <w:sz w:val="22"/>
          <w:szCs w:val="22"/>
          <w:lang w:val="sr-Latn-ME"/>
        </w:rPr>
      </w:pPr>
      <w:r w:rsidRPr="006E2DED">
        <w:rPr>
          <w:sz w:val="22"/>
          <w:szCs w:val="22"/>
          <w:lang w:val="sr-Latn-ME"/>
        </w:rPr>
        <w:t xml:space="preserve">Poluvrijeme eliminacije iznosi nekoliko dana. Izlučuje se </w:t>
      </w:r>
      <w:proofErr w:type="spellStart"/>
      <w:r w:rsidR="00D16A10" w:rsidRPr="006E2DED">
        <w:rPr>
          <w:sz w:val="22"/>
          <w:szCs w:val="22"/>
          <w:lang w:val="sr-Latn-ME"/>
        </w:rPr>
        <w:t>fecesom</w:t>
      </w:r>
      <w:proofErr w:type="spellEnd"/>
      <w:r w:rsidRPr="006E2DED">
        <w:rPr>
          <w:sz w:val="22"/>
          <w:szCs w:val="22"/>
          <w:lang w:val="sr-Latn-ME"/>
        </w:rPr>
        <w:t xml:space="preserve"> i urinom.</w:t>
      </w:r>
    </w:p>
    <w:p w14:paraId="1DE1F0B1" w14:textId="77777777" w:rsidR="0072020E" w:rsidRPr="006E2DED" w:rsidRDefault="0072020E" w:rsidP="00155F95">
      <w:pPr>
        <w:tabs>
          <w:tab w:val="left" w:pos="540"/>
          <w:tab w:val="left" w:pos="569"/>
        </w:tabs>
        <w:jc w:val="both"/>
        <w:rPr>
          <w:bCs/>
          <w:sz w:val="22"/>
          <w:szCs w:val="22"/>
          <w:lang w:val="sr-Latn-ME"/>
        </w:rPr>
      </w:pPr>
    </w:p>
    <w:p w14:paraId="7FDB6D85" w14:textId="77777777" w:rsidR="0072020E" w:rsidRPr="006E2DED" w:rsidRDefault="0072020E" w:rsidP="00155F95">
      <w:pPr>
        <w:tabs>
          <w:tab w:val="left" w:pos="540"/>
          <w:tab w:val="left" w:pos="569"/>
        </w:tabs>
        <w:jc w:val="both"/>
        <w:rPr>
          <w:b/>
          <w:bCs/>
          <w:sz w:val="22"/>
          <w:szCs w:val="22"/>
          <w:lang w:val="sr-Latn-ME"/>
        </w:rPr>
      </w:pPr>
      <w:r w:rsidRPr="006E2DED">
        <w:rPr>
          <w:b/>
          <w:bCs/>
          <w:sz w:val="22"/>
          <w:szCs w:val="22"/>
          <w:lang w:val="sr-Latn-ME"/>
        </w:rPr>
        <w:t xml:space="preserve">5.3. </w:t>
      </w:r>
      <w:r w:rsidR="00480FB1" w:rsidRPr="006E2DED">
        <w:rPr>
          <w:b/>
          <w:bCs/>
          <w:sz w:val="22"/>
          <w:szCs w:val="22"/>
          <w:lang w:val="sr-Latn-ME"/>
        </w:rPr>
        <w:tab/>
      </w:r>
      <w:proofErr w:type="spellStart"/>
      <w:r w:rsidRPr="006E2DED">
        <w:rPr>
          <w:b/>
          <w:bCs/>
          <w:sz w:val="22"/>
          <w:szCs w:val="22"/>
          <w:lang w:val="sr-Latn-ME"/>
        </w:rPr>
        <w:t>Pretklinički</w:t>
      </w:r>
      <w:proofErr w:type="spellEnd"/>
      <w:r w:rsidRPr="006E2DED">
        <w:rPr>
          <w:b/>
          <w:bCs/>
          <w:sz w:val="22"/>
          <w:szCs w:val="22"/>
          <w:lang w:val="sr-Latn-ME"/>
        </w:rPr>
        <w:t xml:space="preserve"> podaci o bezbjednosti </w:t>
      </w:r>
    </w:p>
    <w:p w14:paraId="20058280" w14:textId="77777777" w:rsidR="00116307" w:rsidRPr="006E2DED" w:rsidRDefault="00116307" w:rsidP="00155F95">
      <w:pPr>
        <w:pStyle w:val="Header"/>
        <w:tabs>
          <w:tab w:val="left" w:pos="284"/>
        </w:tabs>
        <w:jc w:val="both"/>
        <w:rPr>
          <w:sz w:val="22"/>
          <w:szCs w:val="22"/>
          <w:lang w:val="sr-Latn-ME"/>
        </w:rPr>
      </w:pPr>
    </w:p>
    <w:p w14:paraId="38989723" w14:textId="7105DD6A" w:rsidR="002B3192" w:rsidRPr="006E2DED" w:rsidRDefault="002B3192" w:rsidP="00155F95">
      <w:pPr>
        <w:tabs>
          <w:tab w:val="center" w:pos="4680"/>
          <w:tab w:val="right" w:pos="9360"/>
        </w:tabs>
        <w:jc w:val="both"/>
        <w:rPr>
          <w:rFonts w:eastAsia="Calibri"/>
          <w:bCs/>
          <w:sz w:val="22"/>
          <w:szCs w:val="22"/>
          <w:lang w:val="sr-Latn-ME"/>
        </w:rPr>
      </w:pPr>
      <w:r w:rsidRPr="006E2DED">
        <w:rPr>
          <w:rFonts w:eastAsia="Calibri"/>
          <w:bCs/>
          <w:sz w:val="22"/>
          <w:szCs w:val="22"/>
          <w:lang w:val="sr-Latn-ME"/>
        </w:rPr>
        <w:t xml:space="preserve">U akutnim studijama toksičnosti, toksičnost kalcijuma kod miševa i pacova </w:t>
      </w:r>
      <w:proofErr w:type="spellStart"/>
      <w:r w:rsidRPr="006E2DED">
        <w:rPr>
          <w:rFonts w:eastAsia="Calibri"/>
          <w:bCs/>
          <w:sz w:val="22"/>
          <w:szCs w:val="22"/>
          <w:lang w:val="sr-Latn-ME"/>
        </w:rPr>
        <w:t>unijetog</w:t>
      </w:r>
      <w:proofErr w:type="spellEnd"/>
      <w:r w:rsidRPr="006E2DED">
        <w:rPr>
          <w:rFonts w:eastAsia="Calibri"/>
          <w:bCs/>
          <w:sz w:val="22"/>
          <w:szCs w:val="22"/>
          <w:lang w:val="sr-Latn-ME"/>
        </w:rPr>
        <w:t xml:space="preserve"> oralnim putem je bila veoma mala (LD50 = 6450 mg/kg </w:t>
      </w:r>
      <w:proofErr w:type="spellStart"/>
      <w:r w:rsidRPr="006E2DED">
        <w:rPr>
          <w:rFonts w:eastAsia="Calibri"/>
          <w:bCs/>
          <w:sz w:val="22"/>
          <w:szCs w:val="22"/>
          <w:lang w:val="sr-Latn-ME"/>
        </w:rPr>
        <w:t>bw</w:t>
      </w:r>
      <w:proofErr w:type="spellEnd"/>
      <w:r w:rsidRPr="006E2DED">
        <w:rPr>
          <w:rFonts w:eastAsia="Calibri"/>
          <w:bCs/>
          <w:sz w:val="22"/>
          <w:szCs w:val="22"/>
          <w:lang w:val="sr-Latn-ME"/>
        </w:rPr>
        <w:t>).</w:t>
      </w:r>
    </w:p>
    <w:p w14:paraId="50EAF461" w14:textId="25C44C12" w:rsidR="002B3192" w:rsidRPr="006E2DED" w:rsidRDefault="002B3192" w:rsidP="006E0535">
      <w:pPr>
        <w:tabs>
          <w:tab w:val="center" w:pos="4680"/>
          <w:tab w:val="right" w:pos="9360"/>
        </w:tabs>
        <w:spacing w:before="80" w:after="80"/>
        <w:jc w:val="both"/>
        <w:rPr>
          <w:rFonts w:eastAsia="Calibri"/>
          <w:bCs/>
          <w:sz w:val="22"/>
          <w:szCs w:val="22"/>
          <w:lang w:val="sr-Latn-ME"/>
        </w:rPr>
      </w:pPr>
      <w:r w:rsidRPr="006E2DED">
        <w:rPr>
          <w:rFonts w:eastAsia="Calibri"/>
          <w:bCs/>
          <w:sz w:val="22"/>
          <w:szCs w:val="22"/>
          <w:lang w:val="sr-Latn-ME"/>
        </w:rPr>
        <w:t>Za kalcijum karbonat ni</w:t>
      </w:r>
      <w:r w:rsidR="0055016D" w:rsidRPr="006E2DED">
        <w:rPr>
          <w:rFonts w:eastAsia="Calibri"/>
          <w:bCs/>
          <w:sz w:val="22"/>
          <w:szCs w:val="22"/>
          <w:lang w:val="sr-Latn-ME"/>
        </w:rPr>
        <w:t>je</w:t>
      </w:r>
      <w:r w:rsidRPr="006E2DED">
        <w:rPr>
          <w:rFonts w:eastAsia="Calibri"/>
          <w:bCs/>
          <w:sz w:val="22"/>
          <w:szCs w:val="22"/>
          <w:lang w:val="sr-Latn-ME"/>
        </w:rPr>
        <w:t xml:space="preserve">su zapažene </w:t>
      </w:r>
      <w:proofErr w:type="spellStart"/>
      <w:r w:rsidRPr="006E2DED">
        <w:rPr>
          <w:rFonts w:eastAsia="Calibri"/>
          <w:bCs/>
          <w:sz w:val="22"/>
          <w:szCs w:val="22"/>
          <w:lang w:val="sr-Latn-ME"/>
        </w:rPr>
        <w:t>genotoksične</w:t>
      </w:r>
      <w:proofErr w:type="spellEnd"/>
      <w:r w:rsidRPr="006E2DED">
        <w:rPr>
          <w:rFonts w:eastAsia="Calibri"/>
          <w:bCs/>
          <w:sz w:val="22"/>
          <w:szCs w:val="22"/>
          <w:lang w:val="sr-Latn-ME"/>
        </w:rPr>
        <w:t xml:space="preserve"> osobine u nekoliko </w:t>
      </w:r>
      <w:r w:rsidRPr="006E2DED">
        <w:rPr>
          <w:rFonts w:eastAsia="Calibri"/>
          <w:bCs/>
          <w:i/>
          <w:sz w:val="22"/>
          <w:szCs w:val="22"/>
          <w:lang w:val="sr-Latn-ME"/>
        </w:rPr>
        <w:t xml:space="preserve">in </w:t>
      </w:r>
      <w:proofErr w:type="spellStart"/>
      <w:r w:rsidRPr="006E2DED">
        <w:rPr>
          <w:rFonts w:eastAsia="Calibri"/>
          <w:bCs/>
          <w:i/>
          <w:sz w:val="22"/>
          <w:szCs w:val="22"/>
          <w:lang w:val="sr-Latn-ME"/>
        </w:rPr>
        <w:t>vitro</w:t>
      </w:r>
      <w:proofErr w:type="spellEnd"/>
      <w:r w:rsidRPr="006E2DED">
        <w:rPr>
          <w:rFonts w:eastAsia="Calibri"/>
          <w:bCs/>
          <w:sz w:val="22"/>
          <w:szCs w:val="22"/>
          <w:lang w:val="sr-Latn-ME"/>
        </w:rPr>
        <w:t xml:space="preserve"> ispitivanja, niti </w:t>
      </w:r>
      <w:proofErr w:type="spellStart"/>
      <w:r w:rsidRPr="006E2DED">
        <w:rPr>
          <w:rFonts w:eastAsia="Calibri"/>
          <w:bCs/>
          <w:sz w:val="22"/>
          <w:szCs w:val="22"/>
          <w:lang w:val="sr-Latn-ME"/>
        </w:rPr>
        <w:t>karcinogen</w:t>
      </w:r>
      <w:proofErr w:type="spellEnd"/>
      <w:r w:rsidRPr="006E2DED">
        <w:rPr>
          <w:rFonts w:eastAsia="Calibri"/>
          <w:bCs/>
          <w:sz w:val="22"/>
          <w:szCs w:val="22"/>
          <w:lang w:val="sr-Latn-ME"/>
        </w:rPr>
        <w:t xml:space="preserve"> ni </w:t>
      </w:r>
      <w:proofErr w:type="spellStart"/>
      <w:r w:rsidRPr="006E2DED">
        <w:rPr>
          <w:rFonts w:eastAsia="Calibri"/>
          <w:bCs/>
          <w:sz w:val="22"/>
          <w:szCs w:val="22"/>
          <w:lang w:val="sr-Latn-ME"/>
        </w:rPr>
        <w:t>reprotoksičan</w:t>
      </w:r>
      <w:proofErr w:type="spellEnd"/>
      <w:r w:rsidRPr="006E2DED">
        <w:rPr>
          <w:rFonts w:eastAsia="Calibri"/>
          <w:bCs/>
          <w:sz w:val="22"/>
          <w:szCs w:val="22"/>
          <w:lang w:val="sr-Latn-ME"/>
        </w:rPr>
        <w:t xml:space="preserve"> potencijal nije opisan u određenim studijama.</w:t>
      </w:r>
    </w:p>
    <w:p w14:paraId="60ADFED5" w14:textId="0EA06920" w:rsidR="002B3192" w:rsidRPr="006E2DED" w:rsidRDefault="002B3192" w:rsidP="006E0535">
      <w:pPr>
        <w:tabs>
          <w:tab w:val="center" w:pos="4680"/>
          <w:tab w:val="right" w:pos="9360"/>
        </w:tabs>
        <w:spacing w:before="80" w:after="80"/>
        <w:jc w:val="both"/>
        <w:rPr>
          <w:rFonts w:eastAsia="Calibri"/>
          <w:bCs/>
          <w:sz w:val="22"/>
          <w:szCs w:val="22"/>
          <w:lang w:val="sr-Latn-ME"/>
        </w:rPr>
      </w:pPr>
      <w:r w:rsidRPr="006E2DED">
        <w:rPr>
          <w:rFonts w:eastAsia="Calibri"/>
          <w:bCs/>
          <w:sz w:val="22"/>
          <w:szCs w:val="22"/>
          <w:lang w:val="sr-Latn-ME"/>
        </w:rPr>
        <w:t>Studije akutne toksičnosti sa vitaminom D</w:t>
      </w:r>
      <w:r w:rsidRPr="006E2DED">
        <w:rPr>
          <w:rFonts w:eastAsia="Calibri"/>
          <w:bCs/>
          <w:sz w:val="22"/>
          <w:szCs w:val="22"/>
          <w:vertAlign w:val="subscript"/>
          <w:lang w:val="sr-Latn-ME"/>
        </w:rPr>
        <w:t xml:space="preserve">3  </w:t>
      </w:r>
      <w:r w:rsidRPr="006E2DED">
        <w:rPr>
          <w:rFonts w:eastAsia="Calibri"/>
          <w:bCs/>
          <w:sz w:val="22"/>
          <w:szCs w:val="22"/>
          <w:lang w:val="sr-Latn-ME"/>
        </w:rPr>
        <w:t>pokazale su da vitamin D</w:t>
      </w:r>
      <w:r w:rsidRPr="006E2DED">
        <w:rPr>
          <w:rFonts w:eastAsia="Calibri"/>
          <w:bCs/>
          <w:sz w:val="22"/>
          <w:szCs w:val="22"/>
          <w:vertAlign w:val="subscript"/>
          <w:lang w:val="sr-Latn-ME"/>
        </w:rPr>
        <w:t xml:space="preserve">3 </w:t>
      </w:r>
      <w:r w:rsidRPr="006E2DED">
        <w:rPr>
          <w:rFonts w:eastAsia="Calibri"/>
          <w:bCs/>
          <w:sz w:val="22"/>
          <w:szCs w:val="22"/>
          <w:lang w:val="sr-Latn-ME"/>
        </w:rPr>
        <w:t xml:space="preserve"> samo u dozama daleko većim od humane terapijske doze (u </w:t>
      </w:r>
      <w:proofErr w:type="spellStart"/>
      <w:r w:rsidRPr="006E2DED">
        <w:rPr>
          <w:rFonts w:eastAsia="Calibri"/>
          <w:bCs/>
          <w:sz w:val="22"/>
          <w:szCs w:val="22"/>
          <w:lang w:val="sr-Latn-ME"/>
        </w:rPr>
        <w:t>obsegu</w:t>
      </w:r>
      <w:proofErr w:type="spellEnd"/>
      <w:r w:rsidRPr="006E2DED">
        <w:rPr>
          <w:rFonts w:eastAsia="Calibri"/>
          <w:bCs/>
          <w:sz w:val="22"/>
          <w:szCs w:val="22"/>
          <w:lang w:val="sr-Latn-ME"/>
        </w:rPr>
        <w:t xml:space="preserve"> od 10 mg/kg </w:t>
      </w:r>
      <w:proofErr w:type="spellStart"/>
      <w:r w:rsidRPr="006E2DED">
        <w:rPr>
          <w:rFonts w:eastAsia="Calibri"/>
          <w:bCs/>
          <w:sz w:val="22"/>
          <w:szCs w:val="22"/>
          <w:lang w:val="sr-Latn-ME"/>
        </w:rPr>
        <w:t>bw</w:t>
      </w:r>
      <w:proofErr w:type="spellEnd"/>
      <w:r w:rsidRPr="006E2DED">
        <w:rPr>
          <w:rFonts w:eastAsia="Calibri"/>
          <w:bCs/>
          <w:sz w:val="22"/>
          <w:szCs w:val="22"/>
          <w:lang w:val="sr-Latn-ME"/>
        </w:rPr>
        <w:t>) kod p</w:t>
      </w:r>
      <w:r w:rsidR="00BB7F7C" w:rsidRPr="006E2DED">
        <w:rPr>
          <w:rFonts w:eastAsia="Calibri"/>
          <w:bCs/>
          <w:sz w:val="22"/>
          <w:szCs w:val="22"/>
          <w:lang w:val="sr-Latn-ME"/>
        </w:rPr>
        <w:t>a</w:t>
      </w:r>
      <w:r w:rsidRPr="006E2DED">
        <w:rPr>
          <w:rFonts w:eastAsia="Calibri"/>
          <w:bCs/>
          <w:sz w:val="22"/>
          <w:szCs w:val="22"/>
          <w:lang w:val="sr-Latn-ME"/>
        </w:rPr>
        <w:t xml:space="preserve">sa i </w:t>
      </w:r>
      <w:r w:rsidR="00BB7F7C" w:rsidRPr="006E2DED">
        <w:rPr>
          <w:rFonts w:eastAsia="Calibri"/>
          <w:bCs/>
          <w:sz w:val="22"/>
          <w:szCs w:val="22"/>
          <w:lang w:val="sr-Latn-ME"/>
        </w:rPr>
        <w:t xml:space="preserve">kunića </w:t>
      </w:r>
      <w:proofErr w:type="spellStart"/>
      <w:r w:rsidRPr="006E2DED">
        <w:rPr>
          <w:rFonts w:eastAsia="Calibri"/>
          <w:bCs/>
          <w:sz w:val="22"/>
          <w:szCs w:val="22"/>
          <w:lang w:val="sr-Latn-ME"/>
        </w:rPr>
        <w:t>unijetih</w:t>
      </w:r>
      <w:proofErr w:type="spellEnd"/>
      <w:r w:rsidRPr="006E2DED">
        <w:rPr>
          <w:rFonts w:eastAsia="Calibri"/>
          <w:bCs/>
          <w:sz w:val="22"/>
          <w:szCs w:val="22"/>
          <w:lang w:val="sr-Latn-ME"/>
        </w:rPr>
        <w:t xml:space="preserve"> oralnim putem, ima toksične efekte (</w:t>
      </w:r>
      <w:proofErr w:type="spellStart"/>
      <w:r w:rsidRPr="006E2DED">
        <w:rPr>
          <w:rFonts w:eastAsia="Calibri"/>
          <w:bCs/>
          <w:sz w:val="22"/>
          <w:szCs w:val="22"/>
          <w:lang w:val="sr-Latn-ME"/>
        </w:rPr>
        <w:t>multifunkcionalni</w:t>
      </w:r>
      <w:proofErr w:type="spellEnd"/>
      <w:r w:rsidRPr="006E2DED">
        <w:rPr>
          <w:rFonts w:eastAsia="Calibri"/>
          <w:bCs/>
          <w:sz w:val="22"/>
          <w:szCs w:val="22"/>
          <w:lang w:val="sr-Latn-ME"/>
        </w:rPr>
        <w:t xml:space="preserve"> poremećaj), kao što su efekti na srce kod pacova.</w:t>
      </w:r>
    </w:p>
    <w:p w14:paraId="0E162A2B" w14:textId="3AEDAA3F" w:rsidR="002B3192" w:rsidRPr="006E2DED" w:rsidRDefault="002B3192">
      <w:pPr>
        <w:tabs>
          <w:tab w:val="center" w:pos="4680"/>
          <w:tab w:val="right" w:pos="9360"/>
        </w:tabs>
        <w:spacing w:before="80" w:after="80"/>
        <w:jc w:val="both"/>
        <w:rPr>
          <w:rFonts w:eastAsia="Calibri"/>
          <w:bCs/>
          <w:sz w:val="22"/>
          <w:szCs w:val="22"/>
          <w:lang w:val="sr-Latn-ME"/>
        </w:rPr>
      </w:pPr>
      <w:proofErr w:type="spellStart"/>
      <w:r w:rsidRPr="006E2DED">
        <w:rPr>
          <w:rFonts w:eastAsia="Calibri"/>
          <w:bCs/>
          <w:sz w:val="22"/>
          <w:szCs w:val="22"/>
          <w:lang w:val="sr-Latn-ME"/>
        </w:rPr>
        <w:t>Toksiloški</w:t>
      </w:r>
      <w:proofErr w:type="spellEnd"/>
      <w:r w:rsidRPr="006E2DED">
        <w:rPr>
          <w:rFonts w:eastAsia="Calibri"/>
          <w:bCs/>
          <w:sz w:val="22"/>
          <w:szCs w:val="22"/>
          <w:lang w:val="sr-Latn-ME"/>
        </w:rPr>
        <w:t xml:space="preserve"> značajni efekti u studijama toksičnosti ponovljene doze sa vitaminom D</w:t>
      </w:r>
      <w:r w:rsidRPr="006E2DED">
        <w:rPr>
          <w:rFonts w:eastAsia="Calibri"/>
          <w:bCs/>
          <w:sz w:val="22"/>
          <w:szCs w:val="22"/>
          <w:vertAlign w:val="subscript"/>
          <w:lang w:val="sr-Latn-ME"/>
        </w:rPr>
        <w:t>3</w:t>
      </w:r>
      <w:r w:rsidRPr="006E2DED">
        <w:rPr>
          <w:rFonts w:eastAsia="Calibri"/>
          <w:bCs/>
          <w:sz w:val="22"/>
          <w:szCs w:val="22"/>
          <w:lang w:val="sr-Latn-ME"/>
        </w:rPr>
        <w:t xml:space="preserve"> su zapažena samo kod doza i izloženosti koja je bila značajno veća od  maksimalne humane doze ili izloženosti, ukazujući da su ti efekti bili ograničeni ili bez značaja za kliničku upotrebu. Oni uključuju: moguću indukciju </w:t>
      </w:r>
      <w:proofErr w:type="spellStart"/>
      <w:r w:rsidRPr="006E2DED">
        <w:rPr>
          <w:rFonts w:eastAsia="Calibri"/>
          <w:bCs/>
          <w:sz w:val="22"/>
          <w:szCs w:val="22"/>
          <w:lang w:val="sr-Latn-ME"/>
        </w:rPr>
        <w:t>fokal</w:t>
      </w:r>
      <w:r w:rsidR="0055016D" w:rsidRPr="006E2DED">
        <w:rPr>
          <w:rFonts w:eastAsia="Calibri"/>
          <w:bCs/>
          <w:sz w:val="22"/>
          <w:szCs w:val="22"/>
          <w:lang w:val="sr-Latn-ME"/>
        </w:rPr>
        <w:t>ne</w:t>
      </w:r>
      <w:proofErr w:type="spellEnd"/>
      <w:r w:rsidRPr="006E2DED">
        <w:rPr>
          <w:rFonts w:eastAsia="Calibri"/>
          <w:bCs/>
          <w:sz w:val="22"/>
          <w:szCs w:val="22"/>
          <w:lang w:val="sr-Latn-ME"/>
        </w:rPr>
        <w:t xml:space="preserve"> </w:t>
      </w:r>
      <w:proofErr w:type="spellStart"/>
      <w:r w:rsidRPr="006E2DED">
        <w:rPr>
          <w:rFonts w:eastAsia="Calibri"/>
          <w:bCs/>
          <w:sz w:val="22"/>
          <w:szCs w:val="22"/>
          <w:lang w:val="sr-Latn-ME"/>
        </w:rPr>
        <w:t>adrena</w:t>
      </w:r>
      <w:r w:rsidR="0055016D" w:rsidRPr="006E2DED">
        <w:rPr>
          <w:rFonts w:eastAsia="Calibri"/>
          <w:bCs/>
          <w:sz w:val="22"/>
          <w:szCs w:val="22"/>
          <w:lang w:val="sr-Latn-ME"/>
        </w:rPr>
        <w:t>lne</w:t>
      </w:r>
      <w:proofErr w:type="spellEnd"/>
      <w:r w:rsidRPr="006E2DED">
        <w:rPr>
          <w:rFonts w:eastAsia="Calibri"/>
          <w:bCs/>
          <w:sz w:val="22"/>
          <w:szCs w:val="22"/>
          <w:lang w:val="sr-Latn-ME"/>
        </w:rPr>
        <w:t xml:space="preserve"> medularne </w:t>
      </w:r>
      <w:proofErr w:type="spellStart"/>
      <w:r w:rsidRPr="006E2DED">
        <w:rPr>
          <w:rFonts w:eastAsia="Calibri"/>
          <w:bCs/>
          <w:sz w:val="22"/>
          <w:szCs w:val="22"/>
          <w:lang w:val="sr-Latn-ME"/>
        </w:rPr>
        <w:t>proliferacije</w:t>
      </w:r>
      <w:proofErr w:type="spellEnd"/>
      <w:r w:rsidRPr="006E2DED">
        <w:rPr>
          <w:rFonts w:eastAsia="Calibri"/>
          <w:bCs/>
          <w:sz w:val="22"/>
          <w:szCs w:val="22"/>
          <w:lang w:val="sr-Latn-ME"/>
        </w:rPr>
        <w:t xml:space="preserve"> </w:t>
      </w:r>
      <w:proofErr w:type="spellStart"/>
      <w:r w:rsidRPr="006E2DED">
        <w:rPr>
          <w:rFonts w:eastAsia="Calibri"/>
          <w:bCs/>
          <w:sz w:val="22"/>
          <w:szCs w:val="22"/>
          <w:lang w:val="sr-Latn-ME"/>
        </w:rPr>
        <w:t>lezija</w:t>
      </w:r>
      <w:proofErr w:type="spellEnd"/>
      <w:r w:rsidRPr="006E2DED">
        <w:rPr>
          <w:rFonts w:eastAsia="Calibri"/>
          <w:bCs/>
          <w:sz w:val="22"/>
          <w:szCs w:val="22"/>
          <w:lang w:val="sr-Latn-ME"/>
        </w:rPr>
        <w:t xml:space="preserve"> zapaženih kod pacova hranjenih vitaminom D</w:t>
      </w:r>
      <w:r w:rsidRPr="006E2DED">
        <w:rPr>
          <w:rFonts w:eastAsia="Calibri"/>
          <w:bCs/>
          <w:sz w:val="22"/>
          <w:szCs w:val="22"/>
          <w:vertAlign w:val="subscript"/>
          <w:lang w:val="sr-Latn-ME"/>
        </w:rPr>
        <w:t>3</w:t>
      </w:r>
      <w:r w:rsidRPr="006E2DED">
        <w:rPr>
          <w:rFonts w:eastAsia="Calibri"/>
          <w:bCs/>
          <w:sz w:val="22"/>
          <w:szCs w:val="22"/>
          <w:lang w:val="sr-Latn-ME"/>
        </w:rPr>
        <w:t xml:space="preserve"> do</w:t>
      </w:r>
      <w:r w:rsidRPr="006E2DED">
        <w:rPr>
          <w:rFonts w:eastAsia="Calibri"/>
          <w:bCs/>
          <w:sz w:val="22"/>
          <w:szCs w:val="22"/>
          <w:vertAlign w:val="subscript"/>
          <w:lang w:val="sr-Latn-ME"/>
        </w:rPr>
        <w:t xml:space="preserve"> </w:t>
      </w:r>
      <w:r w:rsidRPr="006E2DED">
        <w:rPr>
          <w:rFonts w:eastAsia="Calibri"/>
          <w:bCs/>
          <w:sz w:val="22"/>
          <w:szCs w:val="22"/>
          <w:lang w:val="sr-Latn-ME"/>
        </w:rPr>
        <w:t xml:space="preserve">6 </w:t>
      </w:r>
      <w:proofErr w:type="spellStart"/>
      <w:r w:rsidRPr="006E2DED">
        <w:rPr>
          <w:rFonts w:eastAsia="Calibri"/>
          <w:bCs/>
          <w:sz w:val="22"/>
          <w:szCs w:val="22"/>
          <w:lang w:val="sr-Latn-ME"/>
        </w:rPr>
        <w:t>meseci</w:t>
      </w:r>
      <w:proofErr w:type="spellEnd"/>
      <w:r w:rsidRPr="006E2DED">
        <w:rPr>
          <w:rFonts w:eastAsia="Calibri"/>
          <w:bCs/>
          <w:sz w:val="22"/>
          <w:szCs w:val="22"/>
          <w:lang w:val="sr-Latn-ME"/>
        </w:rPr>
        <w:t>.</w:t>
      </w:r>
    </w:p>
    <w:p w14:paraId="035C5F9C" w14:textId="77777777" w:rsidR="002B3192" w:rsidRPr="006E2DED" w:rsidRDefault="002B3192">
      <w:pPr>
        <w:tabs>
          <w:tab w:val="center" w:pos="4680"/>
          <w:tab w:val="right" w:pos="9360"/>
        </w:tabs>
        <w:spacing w:before="80" w:after="80"/>
        <w:jc w:val="both"/>
        <w:rPr>
          <w:rFonts w:eastAsia="Calibri"/>
          <w:bCs/>
          <w:sz w:val="22"/>
          <w:szCs w:val="22"/>
          <w:lang w:val="sr-Latn-ME"/>
        </w:rPr>
      </w:pPr>
      <w:r w:rsidRPr="006E2DED">
        <w:rPr>
          <w:rFonts w:eastAsia="Calibri"/>
          <w:bCs/>
          <w:sz w:val="22"/>
          <w:szCs w:val="22"/>
          <w:lang w:val="sr-Latn-ME"/>
        </w:rPr>
        <w:t xml:space="preserve">U studijama </w:t>
      </w:r>
      <w:proofErr w:type="spellStart"/>
      <w:r w:rsidRPr="006E2DED">
        <w:rPr>
          <w:rFonts w:eastAsia="Calibri"/>
          <w:bCs/>
          <w:sz w:val="22"/>
          <w:szCs w:val="22"/>
          <w:lang w:val="sr-Latn-ME"/>
        </w:rPr>
        <w:t>karcinogene</w:t>
      </w:r>
      <w:proofErr w:type="spellEnd"/>
      <w:r w:rsidRPr="006E2DED">
        <w:rPr>
          <w:rFonts w:eastAsia="Calibri"/>
          <w:bCs/>
          <w:sz w:val="22"/>
          <w:szCs w:val="22"/>
          <w:lang w:val="sr-Latn-ME"/>
        </w:rPr>
        <w:t xml:space="preserve"> toksičnosti, vitamin D</w:t>
      </w:r>
      <w:r w:rsidRPr="006E2DED">
        <w:rPr>
          <w:rFonts w:eastAsia="Calibri"/>
          <w:bCs/>
          <w:sz w:val="22"/>
          <w:szCs w:val="22"/>
          <w:vertAlign w:val="subscript"/>
          <w:lang w:val="sr-Latn-ME"/>
        </w:rPr>
        <w:t xml:space="preserve">3 </w:t>
      </w:r>
      <w:r w:rsidRPr="006E2DED">
        <w:rPr>
          <w:rFonts w:eastAsia="Calibri"/>
          <w:bCs/>
          <w:sz w:val="22"/>
          <w:szCs w:val="22"/>
          <w:lang w:val="sr-Latn-ME"/>
        </w:rPr>
        <w:t xml:space="preserve">indukuje </w:t>
      </w:r>
      <w:proofErr w:type="spellStart"/>
      <w:r w:rsidRPr="006E2DED">
        <w:rPr>
          <w:rFonts w:eastAsia="Calibri"/>
          <w:bCs/>
          <w:sz w:val="22"/>
          <w:szCs w:val="22"/>
          <w:lang w:val="sr-Latn-ME"/>
        </w:rPr>
        <w:t>bifazni</w:t>
      </w:r>
      <w:proofErr w:type="spellEnd"/>
      <w:r w:rsidRPr="006E2DED">
        <w:rPr>
          <w:rFonts w:eastAsia="Calibri"/>
          <w:bCs/>
          <w:sz w:val="22"/>
          <w:szCs w:val="22"/>
          <w:lang w:val="sr-Latn-ME"/>
        </w:rPr>
        <w:t xml:space="preserve"> odgovor na rast: indukcija </w:t>
      </w:r>
      <w:proofErr w:type="spellStart"/>
      <w:r w:rsidRPr="006E2DED">
        <w:rPr>
          <w:rFonts w:eastAsia="Calibri"/>
          <w:bCs/>
          <w:sz w:val="22"/>
          <w:szCs w:val="22"/>
          <w:lang w:val="sr-Latn-ME"/>
        </w:rPr>
        <w:t>proliferacije</w:t>
      </w:r>
      <w:proofErr w:type="spellEnd"/>
      <w:r w:rsidRPr="006E2DED">
        <w:rPr>
          <w:rFonts w:eastAsia="Calibri"/>
          <w:bCs/>
          <w:sz w:val="22"/>
          <w:szCs w:val="22"/>
          <w:lang w:val="sr-Latn-ME"/>
        </w:rPr>
        <w:t xml:space="preserve"> kod linije malignih ćelija pri niskim dozama i inhibiciju pri višim dozama (redukcija rasta kancera).</w:t>
      </w:r>
    </w:p>
    <w:p w14:paraId="09CC88B1" w14:textId="523EBE6F" w:rsidR="002B3192" w:rsidRPr="006E2DED" w:rsidRDefault="002B3192">
      <w:pPr>
        <w:tabs>
          <w:tab w:val="center" w:pos="4680"/>
          <w:tab w:val="right" w:pos="9360"/>
        </w:tabs>
        <w:spacing w:before="80" w:after="80"/>
        <w:jc w:val="both"/>
        <w:rPr>
          <w:rFonts w:eastAsia="Calibri"/>
          <w:bCs/>
          <w:sz w:val="22"/>
          <w:szCs w:val="22"/>
          <w:lang w:val="sr-Latn-ME"/>
        </w:rPr>
      </w:pPr>
      <w:r w:rsidRPr="006E2DED">
        <w:rPr>
          <w:rFonts w:eastAsia="Calibri"/>
          <w:bCs/>
          <w:sz w:val="22"/>
          <w:szCs w:val="22"/>
          <w:lang w:val="sr-Latn-ME"/>
        </w:rPr>
        <w:t>Otkriveno je da su visoke doze vitamina D</w:t>
      </w:r>
      <w:r w:rsidRPr="006E2DED">
        <w:rPr>
          <w:rFonts w:eastAsia="Calibri"/>
          <w:bCs/>
          <w:sz w:val="22"/>
          <w:szCs w:val="22"/>
          <w:vertAlign w:val="subscript"/>
          <w:lang w:val="sr-Latn-ME"/>
        </w:rPr>
        <w:t>3</w:t>
      </w:r>
      <w:r w:rsidRPr="006E2DED">
        <w:rPr>
          <w:rFonts w:eastAsia="Calibri"/>
          <w:bCs/>
          <w:sz w:val="22"/>
          <w:szCs w:val="22"/>
          <w:lang w:val="sr-Latn-ME"/>
        </w:rPr>
        <w:t xml:space="preserve"> </w:t>
      </w:r>
      <w:proofErr w:type="spellStart"/>
      <w:r w:rsidRPr="006E2DED">
        <w:rPr>
          <w:rFonts w:eastAsia="Calibri"/>
          <w:bCs/>
          <w:sz w:val="22"/>
          <w:szCs w:val="22"/>
          <w:lang w:val="sr-Latn-ME"/>
        </w:rPr>
        <w:t>teratogene</w:t>
      </w:r>
      <w:proofErr w:type="spellEnd"/>
      <w:r w:rsidRPr="006E2DED">
        <w:rPr>
          <w:rFonts w:eastAsia="Calibri"/>
          <w:bCs/>
          <w:sz w:val="22"/>
          <w:szCs w:val="22"/>
          <w:lang w:val="sr-Latn-ME"/>
        </w:rPr>
        <w:t xml:space="preserve"> kod </w:t>
      </w:r>
      <w:r w:rsidR="00BB7F7C" w:rsidRPr="006E2DED">
        <w:rPr>
          <w:rFonts w:eastAsia="Calibri"/>
          <w:bCs/>
          <w:sz w:val="22"/>
          <w:szCs w:val="22"/>
          <w:lang w:val="sr-Latn-ME"/>
        </w:rPr>
        <w:t xml:space="preserve">kunića </w:t>
      </w:r>
      <w:r w:rsidRPr="006E2DED">
        <w:rPr>
          <w:rFonts w:eastAsia="Calibri"/>
          <w:bCs/>
          <w:sz w:val="22"/>
          <w:szCs w:val="22"/>
          <w:lang w:val="sr-Latn-ME"/>
        </w:rPr>
        <w:t>(pri dozama 4 do 15 puta  preporučene humane doze) i indukuj</w:t>
      </w:r>
      <w:r w:rsidR="00BB7F7C" w:rsidRPr="006E2DED">
        <w:rPr>
          <w:rFonts w:eastAsia="Calibri"/>
          <w:bCs/>
          <w:sz w:val="22"/>
          <w:szCs w:val="22"/>
          <w:lang w:val="sr-Latn-ME"/>
        </w:rPr>
        <w:t>u</w:t>
      </w:r>
      <w:r w:rsidRPr="006E2DED">
        <w:rPr>
          <w:rFonts w:eastAsia="Calibri"/>
          <w:bCs/>
          <w:sz w:val="22"/>
          <w:szCs w:val="22"/>
          <w:lang w:val="sr-Latn-ME"/>
        </w:rPr>
        <w:t xml:space="preserve"> promjene u seksualnom ponašanju mladih pacova tretiranih </w:t>
      </w:r>
      <w:proofErr w:type="spellStart"/>
      <w:r w:rsidRPr="006E2DED">
        <w:rPr>
          <w:rFonts w:eastAsia="Calibri"/>
          <w:bCs/>
          <w:sz w:val="22"/>
          <w:szCs w:val="22"/>
          <w:lang w:val="sr-Latn-ME"/>
        </w:rPr>
        <w:t>neonatalno</w:t>
      </w:r>
      <w:proofErr w:type="spellEnd"/>
      <w:r w:rsidRPr="006E2DED">
        <w:rPr>
          <w:rFonts w:eastAsia="Calibri"/>
          <w:bCs/>
          <w:sz w:val="22"/>
          <w:szCs w:val="22"/>
          <w:lang w:val="sr-Latn-ME"/>
        </w:rPr>
        <w:t>.</w:t>
      </w:r>
    </w:p>
    <w:p w14:paraId="06A49771" w14:textId="77777777" w:rsidR="002B3192" w:rsidRPr="006E2DED" w:rsidRDefault="002B3192" w:rsidP="00155F95">
      <w:pPr>
        <w:tabs>
          <w:tab w:val="center" w:pos="4680"/>
          <w:tab w:val="right" w:pos="9360"/>
        </w:tabs>
        <w:jc w:val="both"/>
        <w:rPr>
          <w:rFonts w:eastAsia="Calibri"/>
          <w:bCs/>
          <w:sz w:val="22"/>
          <w:szCs w:val="22"/>
          <w:lang w:val="sr-Latn-ME"/>
        </w:rPr>
      </w:pPr>
      <w:r w:rsidRPr="006E2DED">
        <w:rPr>
          <w:rFonts w:eastAsia="Calibri"/>
          <w:bCs/>
          <w:sz w:val="22"/>
          <w:szCs w:val="22"/>
          <w:lang w:val="sr-Latn-ME"/>
        </w:rPr>
        <w:t xml:space="preserve">Ovi podaci ukazuju da </w:t>
      </w:r>
      <w:proofErr w:type="spellStart"/>
      <w:r w:rsidRPr="006E2DED">
        <w:rPr>
          <w:rFonts w:eastAsia="Calibri"/>
          <w:bCs/>
          <w:sz w:val="22"/>
          <w:szCs w:val="22"/>
          <w:lang w:val="sr-Latn-ME"/>
        </w:rPr>
        <w:t>neklinički</w:t>
      </w:r>
      <w:proofErr w:type="spellEnd"/>
      <w:r w:rsidRPr="006E2DED">
        <w:rPr>
          <w:rFonts w:eastAsia="Calibri"/>
          <w:bCs/>
          <w:sz w:val="22"/>
          <w:szCs w:val="22"/>
          <w:lang w:val="sr-Latn-ME"/>
        </w:rPr>
        <w:t xml:space="preserve"> podaci sa kalcijumom i/ili vitaminom D</w:t>
      </w:r>
      <w:r w:rsidRPr="006E2DED">
        <w:rPr>
          <w:rFonts w:eastAsia="Calibri"/>
          <w:bCs/>
          <w:sz w:val="22"/>
          <w:szCs w:val="22"/>
          <w:vertAlign w:val="subscript"/>
          <w:lang w:val="sr-Latn-ME"/>
        </w:rPr>
        <w:t>3</w:t>
      </w:r>
      <w:r w:rsidRPr="006E2DED">
        <w:rPr>
          <w:rFonts w:eastAsia="Calibri"/>
          <w:bCs/>
          <w:sz w:val="22"/>
          <w:szCs w:val="22"/>
          <w:lang w:val="sr-Latn-ME"/>
        </w:rPr>
        <w:t xml:space="preserve"> ne pokazuju specifičan rizik za </w:t>
      </w:r>
      <w:proofErr w:type="spellStart"/>
      <w:r w:rsidRPr="006E2DED">
        <w:rPr>
          <w:rFonts w:eastAsia="Calibri"/>
          <w:bCs/>
          <w:sz w:val="22"/>
          <w:szCs w:val="22"/>
          <w:lang w:val="sr-Latn-ME"/>
        </w:rPr>
        <w:t>ljude</w:t>
      </w:r>
      <w:proofErr w:type="spellEnd"/>
      <w:r w:rsidRPr="006E2DED">
        <w:rPr>
          <w:rFonts w:eastAsia="Calibri"/>
          <w:bCs/>
          <w:sz w:val="22"/>
          <w:szCs w:val="22"/>
          <w:lang w:val="sr-Latn-ME"/>
        </w:rPr>
        <w:t>.</w:t>
      </w:r>
    </w:p>
    <w:p w14:paraId="68066EA0" w14:textId="77777777" w:rsidR="00836B35" w:rsidRPr="006E2DED" w:rsidRDefault="00836B35" w:rsidP="00155F95">
      <w:pPr>
        <w:tabs>
          <w:tab w:val="left" w:pos="540"/>
          <w:tab w:val="left" w:pos="569"/>
        </w:tabs>
        <w:jc w:val="both"/>
        <w:rPr>
          <w:bCs/>
          <w:sz w:val="22"/>
          <w:szCs w:val="22"/>
          <w:lang w:val="sr-Latn-ME"/>
        </w:rPr>
      </w:pPr>
    </w:p>
    <w:p w14:paraId="59CECB9C" w14:textId="77777777" w:rsidR="00396DFD" w:rsidRPr="006E2DED" w:rsidRDefault="00396DFD" w:rsidP="00A86FA9">
      <w:pPr>
        <w:tabs>
          <w:tab w:val="left" w:pos="540"/>
          <w:tab w:val="left" w:pos="569"/>
        </w:tabs>
        <w:rPr>
          <w:b/>
          <w:bCs/>
          <w:sz w:val="22"/>
          <w:szCs w:val="22"/>
          <w:lang w:val="sr-Latn-ME"/>
        </w:rPr>
      </w:pPr>
    </w:p>
    <w:p w14:paraId="6D66178E" w14:textId="77777777" w:rsidR="0072020E" w:rsidRPr="006E2DED" w:rsidRDefault="0072020E">
      <w:pPr>
        <w:tabs>
          <w:tab w:val="left" w:pos="540"/>
          <w:tab w:val="left" w:pos="569"/>
        </w:tabs>
        <w:rPr>
          <w:b/>
          <w:bCs/>
          <w:sz w:val="22"/>
          <w:szCs w:val="22"/>
          <w:lang w:val="sr-Latn-ME"/>
        </w:rPr>
      </w:pPr>
      <w:r w:rsidRPr="006E2DED">
        <w:rPr>
          <w:b/>
          <w:bCs/>
          <w:sz w:val="22"/>
          <w:szCs w:val="22"/>
          <w:lang w:val="sr-Latn-ME"/>
        </w:rPr>
        <w:t xml:space="preserve">6. </w:t>
      </w:r>
      <w:r w:rsidR="00480FB1" w:rsidRPr="006E2DED">
        <w:rPr>
          <w:b/>
          <w:bCs/>
          <w:sz w:val="22"/>
          <w:szCs w:val="22"/>
          <w:lang w:val="sr-Latn-ME"/>
        </w:rPr>
        <w:tab/>
      </w:r>
      <w:r w:rsidRPr="006E2DED">
        <w:rPr>
          <w:b/>
          <w:bCs/>
          <w:sz w:val="22"/>
          <w:szCs w:val="22"/>
          <w:lang w:val="sr-Latn-ME"/>
        </w:rPr>
        <w:t>FARMACEUTSKI PODACI</w:t>
      </w:r>
    </w:p>
    <w:p w14:paraId="00A29468" w14:textId="77777777" w:rsidR="00836B35" w:rsidRPr="006E2DED" w:rsidRDefault="00836B35" w:rsidP="00480FB1">
      <w:pPr>
        <w:tabs>
          <w:tab w:val="left" w:pos="540"/>
          <w:tab w:val="left" w:pos="569"/>
        </w:tabs>
        <w:rPr>
          <w:bCs/>
          <w:sz w:val="22"/>
          <w:szCs w:val="22"/>
          <w:lang w:val="sr-Latn-ME"/>
        </w:rPr>
      </w:pPr>
    </w:p>
    <w:p w14:paraId="782409F5" w14:textId="77777777" w:rsidR="0072020E" w:rsidRPr="006E2DED" w:rsidRDefault="0072020E" w:rsidP="00480FB1">
      <w:pPr>
        <w:tabs>
          <w:tab w:val="left" w:pos="540"/>
          <w:tab w:val="left" w:pos="569"/>
        </w:tabs>
        <w:rPr>
          <w:b/>
          <w:bCs/>
          <w:sz w:val="22"/>
          <w:szCs w:val="22"/>
          <w:lang w:val="sr-Latn-ME"/>
        </w:rPr>
      </w:pPr>
      <w:r w:rsidRPr="006E2DED">
        <w:rPr>
          <w:b/>
          <w:bCs/>
          <w:sz w:val="22"/>
          <w:szCs w:val="22"/>
          <w:lang w:val="sr-Latn-ME"/>
        </w:rPr>
        <w:t xml:space="preserve">6.1. </w:t>
      </w:r>
      <w:r w:rsidR="00480FB1" w:rsidRPr="006E2DED">
        <w:rPr>
          <w:b/>
          <w:bCs/>
          <w:sz w:val="22"/>
          <w:szCs w:val="22"/>
          <w:lang w:val="sr-Latn-ME"/>
        </w:rPr>
        <w:tab/>
      </w:r>
      <w:r w:rsidRPr="006E2DED">
        <w:rPr>
          <w:b/>
          <w:bCs/>
          <w:sz w:val="22"/>
          <w:szCs w:val="22"/>
          <w:lang w:val="sr-Latn-ME"/>
        </w:rPr>
        <w:t>Lista pomoćnih supstanci</w:t>
      </w:r>
      <w:r w:rsidR="002E0135" w:rsidRPr="006E2DED">
        <w:rPr>
          <w:b/>
          <w:bCs/>
          <w:sz w:val="22"/>
          <w:szCs w:val="22"/>
          <w:lang w:val="sr-Latn-ME"/>
        </w:rPr>
        <w:t xml:space="preserve"> (</w:t>
      </w:r>
      <w:proofErr w:type="spellStart"/>
      <w:r w:rsidR="002E0135" w:rsidRPr="006E2DED">
        <w:rPr>
          <w:b/>
          <w:bCs/>
          <w:sz w:val="22"/>
          <w:szCs w:val="22"/>
          <w:lang w:val="sr-Latn-ME"/>
        </w:rPr>
        <w:t>ekscipijenasa</w:t>
      </w:r>
      <w:proofErr w:type="spellEnd"/>
      <w:r w:rsidR="002E0135" w:rsidRPr="006E2DED">
        <w:rPr>
          <w:b/>
          <w:bCs/>
          <w:sz w:val="22"/>
          <w:szCs w:val="22"/>
          <w:lang w:val="sr-Latn-ME"/>
        </w:rPr>
        <w:t>)</w:t>
      </w:r>
    </w:p>
    <w:p w14:paraId="199EF458" w14:textId="77777777" w:rsidR="00116307" w:rsidRPr="006E2DED" w:rsidRDefault="00116307" w:rsidP="00116307">
      <w:pPr>
        <w:pStyle w:val="Header"/>
        <w:tabs>
          <w:tab w:val="left" w:pos="284"/>
        </w:tabs>
        <w:rPr>
          <w:sz w:val="22"/>
          <w:szCs w:val="22"/>
          <w:lang w:val="sr-Latn-ME"/>
        </w:rPr>
      </w:pPr>
    </w:p>
    <w:p w14:paraId="0210880C" w14:textId="4C1C7F04" w:rsidR="00116307" w:rsidRPr="006E2DED" w:rsidRDefault="006B7C01" w:rsidP="00116307">
      <w:pPr>
        <w:pStyle w:val="Header"/>
        <w:tabs>
          <w:tab w:val="left" w:pos="284"/>
        </w:tabs>
        <w:rPr>
          <w:sz w:val="22"/>
          <w:szCs w:val="22"/>
          <w:lang w:val="sr-Latn-ME"/>
        </w:rPr>
      </w:pPr>
      <w:proofErr w:type="spellStart"/>
      <w:r w:rsidRPr="006E2DED">
        <w:rPr>
          <w:sz w:val="22"/>
          <w:szCs w:val="22"/>
          <w:lang w:val="sr-Latn-ME"/>
        </w:rPr>
        <w:t>k</w:t>
      </w:r>
      <w:r w:rsidR="00116307" w:rsidRPr="006E2DED">
        <w:rPr>
          <w:sz w:val="22"/>
          <w:szCs w:val="22"/>
          <w:lang w:val="sr-Latn-ME"/>
        </w:rPr>
        <w:t>silitol</w:t>
      </w:r>
      <w:proofErr w:type="spellEnd"/>
      <w:r w:rsidR="00116307" w:rsidRPr="006E2DED">
        <w:rPr>
          <w:sz w:val="22"/>
          <w:szCs w:val="22"/>
          <w:lang w:val="sr-Latn-ME"/>
        </w:rPr>
        <w:t>,</w:t>
      </w:r>
    </w:p>
    <w:p w14:paraId="4F3FF10D" w14:textId="7C419C5C" w:rsidR="00116307" w:rsidRPr="006E2DED" w:rsidRDefault="006B7C01" w:rsidP="00116307">
      <w:pPr>
        <w:pStyle w:val="Header"/>
        <w:tabs>
          <w:tab w:val="left" w:pos="284"/>
        </w:tabs>
        <w:rPr>
          <w:sz w:val="22"/>
          <w:szCs w:val="22"/>
          <w:lang w:val="sr-Latn-ME"/>
        </w:rPr>
      </w:pPr>
      <w:proofErr w:type="spellStart"/>
      <w:r w:rsidRPr="006E2DED">
        <w:rPr>
          <w:sz w:val="22"/>
          <w:szCs w:val="22"/>
          <w:lang w:val="sr-Latn-ME"/>
        </w:rPr>
        <w:t>s</w:t>
      </w:r>
      <w:r w:rsidR="00116307" w:rsidRPr="006E2DED">
        <w:rPr>
          <w:sz w:val="22"/>
          <w:szCs w:val="22"/>
          <w:lang w:val="sr-Latn-ME"/>
        </w:rPr>
        <w:t>orbitol</w:t>
      </w:r>
      <w:proofErr w:type="spellEnd"/>
      <w:r w:rsidR="0094133E" w:rsidRPr="006E2DED">
        <w:rPr>
          <w:sz w:val="22"/>
          <w:szCs w:val="22"/>
          <w:lang w:val="sr-Latn-ME"/>
        </w:rPr>
        <w:t xml:space="preserve"> (E420)</w:t>
      </w:r>
      <w:r w:rsidR="00116307" w:rsidRPr="006E2DED">
        <w:rPr>
          <w:sz w:val="22"/>
          <w:szCs w:val="22"/>
          <w:lang w:val="sr-Latn-ME"/>
        </w:rPr>
        <w:t>,</w:t>
      </w:r>
    </w:p>
    <w:p w14:paraId="630F5E82" w14:textId="77777777" w:rsidR="00116307" w:rsidRPr="006E2DED" w:rsidRDefault="00116307" w:rsidP="00116307">
      <w:pPr>
        <w:pStyle w:val="Header"/>
        <w:tabs>
          <w:tab w:val="left" w:pos="284"/>
        </w:tabs>
        <w:rPr>
          <w:sz w:val="22"/>
          <w:szCs w:val="22"/>
          <w:lang w:val="sr-Latn-ME"/>
        </w:rPr>
      </w:pPr>
      <w:proofErr w:type="spellStart"/>
      <w:r w:rsidRPr="006E2DED">
        <w:rPr>
          <w:sz w:val="22"/>
          <w:szCs w:val="22"/>
          <w:lang w:val="sr-Latn-ME"/>
        </w:rPr>
        <w:t>povidon</w:t>
      </w:r>
      <w:proofErr w:type="spellEnd"/>
      <w:r w:rsidRPr="006E2DED">
        <w:rPr>
          <w:sz w:val="22"/>
          <w:szCs w:val="22"/>
          <w:lang w:val="sr-Latn-ME"/>
        </w:rPr>
        <w:t>,</w:t>
      </w:r>
    </w:p>
    <w:p w14:paraId="5FA98973" w14:textId="77777777" w:rsidR="00116307" w:rsidRPr="006E2DED" w:rsidRDefault="00116307" w:rsidP="00116307">
      <w:pPr>
        <w:pStyle w:val="Header"/>
        <w:tabs>
          <w:tab w:val="left" w:pos="284"/>
        </w:tabs>
        <w:rPr>
          <w:sz w:val="22"/>
          <w:szCs w:val="22"/>
          <w:lang w:val="sr-Latn-ME"/>
        </w:rPr>
      </w:pPr>
      <w:r w:rsidRPr="006E2DED">
        <w:rPr>
          <w:sz w:val="22"/>
          <w:szCs w:val="22"/>
          <w:lang w:val="sr-Latn-ME"/>
        </w:rPr>
        <w:t>aroma limuna*,</w:t>
      </w:r>
    </w:p>
    <w:p w14:paraId="060AF405" w14:textId="77777777" w:rsidR="00116307" w:rsidRPr="006E2DED" w:rsidRDefault="00116307" w:rsidP="00116307">
      <w:pPr>
        <w:pStyle w:val="Header"/>
        <w:tabs>
          <w:tab w:val="left" w:pos="284"/>
        </w:tabs>
        <w:rPr>
          <w:sz w:val="22"/>
          <w:szCs w:val="22"/>
          <w:lang w:val="sr-Latn-ME"/>
        </w:rPr>
      </w:pPr>
      <w:r w:rsidRPr="006E2DED">
        <w:rPr>
          <w:sz w:val="22"/>
          <w:szCs w:val="22"/>
          <w:lang w:val="sr-Latn-ME"/>
        </w:rPr>
        <w:t xml:space="preserve">magnezijum </w:t>
      </w:r>
      <w:proofErr w:type="spellStart"/>
      <w:r w:rsidRPr="006E2DED">
        <w:rPr>
          <w:sz w:val="22"/>
          <w:szCs w:val="22"/>
          <w:lang w:val="sr-Latn-ME"/>
        </w:rPr>
        <w:t>stearat</w:t>
      </w:r>
      <w:proofErr w:type="spellEnd"/>
      <w:r w:rsidRPr="006E2DED">
        <w:rPr>
          <w:sz w:val="22"/>
          <w:szCs w:val="22"/>
          <w:lang w:val="sr-Latn-ME"/>
        </w:rPr>
        <w:t>.</w:t>
      </w:r>
    </w:p>
    <w:p w14:paraId="6D40253A" w14:textId="77777777" w:rsidR="00116307" w:rsidRPr="006E2DED" w:rsidRDefault="00116307" w:rsidP="00116307">
      <w:pPr>
        <w:pStyle w:val="Header"/>
        <w:tabs>
          <w:tab w:val="left" w:pos="284"/>
        </w:tabs>
        <w:rPr>
          <w:i/>
          <w:sz w:val="22"/>
          <w:szCs w:val="22"/>
          <w:lang w:val="sr-Latn-ME"/>
        </w:rPr>
      </w:pPr>
    </w:p>
    <w:p w14:paraId="50E111DD" w14:textId="77777777" w:rsidR="00116307" w:rsidRPr="006E2DED" w:rsidRDefault="00116307" w:rsidP="00116307">
      <w:pPr>
        <w:pStyle w:val="Header"/>
        <w:tabs>
          <w:tab w:val="left" w:pos="284"/>
        </w:tabs>
        <w:rPr>
          <w:sz w:val="22"/>
          <w:szCs w:val="22"/>
          <w:lang w:val="sr-Latn-ME"/>
        </w:rPr>
      </w:pPr>
      <w:r w:rsidRPr="006E2DED">
        <w:rPr>
          <w:i/>
          <w:sz w:val="22"/>
          <w:szCs w:val="22"/>
          <w:lang w:val="sr-Latn-ME"/>
        </w:rPr>
        <w:t>Sastav arome limuna</w:t>
      </w:r>
      <w:r w:rsidRPr="006E2DED">
        <w:rPr>
          <w:sz w:val="22"/>
          <w:szCs w:val="22"/>
          <w:lang w:val="sr-Latn-ME"/>
        </w:rPr>
        <w:t>*:</w:t>
      </w:r>
    </w:p>
    <w:p w14:paraId="6577256C" w14:textId="77777777" w:rsidR="00116307" w:rsidRPr="006E2DED" w:rsidRDefault="00116307" w:rsidP="00116307">
      <w:pPr>
        <w:pStyle w:val="Header"/>
        <w:tabs>
          <w:tab w:val="left" w:pos="284"/>
        </w:tabs>
        <w:rPr>
          <w:sz w:val="22"/>
          <w:szCs w:val="22"/>
          <w:lang w:val="sr-Latn-ME"/>
        </w:rPr>
      </w:pPr>
      <w:r w:rsidRPr="006E2DED">
        <w:rPr>
          <w:sz w:val="22"/>
          <w:szCs w:val="22"/>
          <w:lang w:val="sr-Latn-ME"/>
        </w:rPr>
        <w:t xml:space="preserve">aromatični preparati, </w:t>
      </w:r>
    </w:p>
    <w:p w14:paraId="26E38DC8" w14:textId="77777777" w:rsidR="00116307" w:rsidRPr="006E2DED" w:rsidRDefault="00116307" w:rsidP="00116307">
      <w:pPr>
        <w:pStyle w:val="Header"/>
        <w:tabs>
          <w:tab w:val="left" w:pos="284"/>
        </w:tabs>
        <w:rPr>
          <w:sz w:val="22"/>
          <w:szCs w:val="22"/>
          <w:lang w:val="sr-Latn-ME"/>
        </w:rPr>
      </w:pPr>
      <w:r w:rsidRPr="006E2DED">
        <w:rPr>
          <w:sz w:val="22"/>
          <w:szCs w:val="22"/>
          <w:lang w:val="sr-Latn-ME"/>
        </w:rPr>
        <w:t xml:space="preserve">prirodne aromatične supstance, </w:t>
      </w:r>
    </w:p>
    <w:p w14:paraId="02C2FA91" w14:textId="77777777" w:rsidR="00116307" w:rsidRPr="006E2DED" w:rsidRDefault="00116307" w:rsidP="00116307">
      <w:pPr>
        <w:pStyle w:val="Header"/>
        <w:tabs>
          <w:tab w:val="left" w:pos="284"/>
        </w:tabs>
        <w:rPr>
          <w:sz w:val="22"/>
          <w:szCs w:val="22"/>
          <w:lang w:val="sr-Latn-ME"/>
        </w:rPr>
      </w:pPr>
      <w:proofErr w:type="spellStart"/>
      <w:r w:rsidRPr="006E2DED">
        <w:rPr>
          <w:sz w:val="22"/>
          <w:szCs w:val="22"/>
          <w:lang w:val="sr-Latn-ME"/>
        </w:rPr>
        <w:t>maltodekstrin</w:t>
      </w:r>
      <w:proofErr w:type="spellEnd"/>
      <w:r w:rsidRPr="006E2DED">
        <w:rPr>
          <w:sz w:val="22"/>
          <w:szCs w:val="22"/>
          <w:lang w:val="sr-Latn-ME"/>
        </w:rPr>
        <w:t xml:space="preserve">, </w:t>
      </w:r>
    </w:p>
    <w:p w14:paraId="0D13360A" w14:textId="77777777" w:rsidR="00116307" w:rsidRPr="006E2DED" w:rsidRDefault="00116307" w:rsidP="00116307">
      <w:pPr>
        <w:pStyle w:val="Header"/>
        <w:tabs>
          <w:tab w:val="left" w:pos="284"/>
        </w:tabs>
        <w:rPr>
          <w:sz w:val="22"/>
          <w:szCs w:val="22"/>
          <w:lang w:val="sr-Latn-ME"/>
        </w:rPr>
      </w:pPr>
      <w:r w:rsidRPr="006E2DED">
        <w:rPr>
          <w:sz w:val="22"/>
          <w:szCs w:val="22"/>
          <w:lang w:val="sr-Latn-ME"/>
        </w:rPr>
        <w:t>arapska guma</w:t>
      </w:r>
      <w:r w:rsidR="00D16A10" w:rsidRPr="006E2DED">
        <w:rPr>
          <w:sz w:val="22"/>
          <w:szCs w:val="22"/>
          <w:lang w:val="sr-Latn-ME"/>
        </w:rPr>
        <w:t xml:space="preserve"> (E 414)</w:t>
      </w:r>
      <w:r w:rsidRPr="006E2DED">
        <w:rPr>
          <w:sz w:val="22"/>
          <w:szCs w:val="22"/>
          <w:lang w:val="sr-Latn-ME"/>
        </w:rPr>
        <w:t xml:space="preserve">, </w:t>
      </w:r>
    </w:p>
    <w:p w14:paraId="350CDB4D" w14:textId="7C186270" w:rsidR="00116307" w:rsidRPr="006E2DED" w:rsidRDefault="00116307" w:rsidP="00116307">
      <w:pPr>
        <w:pStyle w:val="Header"/>
        <w:tabs>
          <w:tab w:val="left" w:pos="284"/>
        </w:tabs>
        <w:rPr>
          <w:sz w:val="22"/>
          <w:szCs w:val="22"/>
          <w:lang w:val="sr-Latn-ME"/>
        </w:rPr>
      </w:pPr>
      <w:r w:rsidRPr="006E2DED">
        <w:rPr>
          <w:sz w:val="22"/>
          <w:szCs w:val="22"/>
          <w:lang w:val="sr-Latn-ME"/>
        </w:rPr>
        <w:t xml:space="preserve">natrijum </w:t>
      </w:r>
      <w:proofErr w:type="spellStart"/>
      <w:r w:rsidR="00D16A10" w:rsidRPr="006E2DED">
        <w:rPr>
          <w:sz w:val="22"/>
          <w:szCs w:val="22"/>
          <w:lang w:val="sr-Latn-ME"/>
        </w:rPr>
        <w:t>citrat</w:t>
      </w:r>
      <w:proofErr w:type="spellEnd"/>
      <w:r w:rsidR="00D16A10" w:rsidRPr="006E2DED">
        <w:rPr>
          <w:sz w:val="22"/>
          <w:szCs w:val="22"/>
          <w:lang w:val="sr-Latn-ME"/>
        </w:rPr>
        <w:t xml:space="preserve"> (E 331)</w:t>
      </w:r>
      <w:r w:rsidRPr="006E2DED">
        <w:rPr>
          <w:sz w:val="22"/>
          <w:szCs w:val="22"/>
          <w:lang w:val="sr-Latn-ME"/>
        </w:rPr>
        <w:t xml:space="preserve">, </w:t>
      </w:r>
    </w:p>
    <w:p w14:paraId="4945F640" w14:textId="77777777" w:rsidR="00116307" w:rsidRPr="006E2DED" w:rsidRDefault="00116307" w:rsidP="00116307">
      <w:pPr>
        <w:pStyle w:val="Header"/>
        <w:tabs>
          <w:tab w:val="left" w:pos="284"/>
        </w:tabs>
        <w:rPr>
          <w:sz w:val="22"/>
          <w:szCs w:val="22"/>
          <w:lang w:val="sr-Latn-ME"/>
        </w:rPr>
      </w:pPr>
      <w:r w:rsidRPr="006E2DED">
        <w:rPr>
          <w:sz w:val="22"/>
          <w:szCs w:val="22"/>
          <w:lang w:val="sr-Latn-ME"/>
        </w:rPr>
        <w:t>limunska kiselina</w:t>
      </w:r>
      <w:r w:rsidR="00D16A10" w:rsidRPr="006E2DED">
        <w:rPr>
          <w:sz w:val="22"/>
          <w:szCs w:val="22"/>
          <w:lang w:val="sr-Latn-ME"/>
        </w:rPr>
        <w:t xml:space="preserve"> (E 330)</w:t>
      </w:r>
      <w:r w:rsidRPr="006E2DED">
        <w:rPr>
          <w:sz w:val="22"/>
          <w:szCs w:val="22"/>
          <w:lang w:val="sr-Latn-ME"/>
        </w:rPr>
        <w:t xml:space="preserve">, </w:t>
      </w:r>
    </w:p>
    <w:p w14:paraId="1C04C550" w14:textId="77777777" w:rsidR="00116307" w:rsidRPr="006E2DED" w:rsidRDefault="00116307" w:rsidP="00116307">
      <w:pPr>
        <w:pStyle w:val="Header"/>
        <w:tabs>
          <w:tab w:val="left" w:pos="284"/>
        </w:tabs>
        <w:rPr>
          <w:sz w:val="22"/>
          <w:szCs w:val="22"/>
          <w:lang w:val="sr-Latn-ME"/>
        </w:rPr>
      </w:pPr>
      <w:proofErr w:type="spellStart"/>
      <w:r w:rsidRPr="006E2DED">
        <w:rPr>
          <w:sz w:val="22"/>
          <w:szCs w:val="22"/>
          <w:lang w:val="sr-Latn-ME"/>
        </w:rPr>
        <w:t>butilhidroksianizol</w:t>
      </w:r>
      <w:proofErr w:type="spellEnd"/>
      <w:r w:rsidR="00D16A10" w:rsidRPr="006E2DED">
        <w:rPr>
          <w:sz w:val="22"/>
          <w:szCs w:val="22"/>
          <w:lang w:val="sr-Latn-ME"/>
        </w:rPr>
        <w:t xml:space="preserve"> (E 320)</w:t>
      </w:r>
      <w:r w:rsidRPr="006E2DED">
        <w:rPr>
          <w:sz w:val="22"/>
          <w:szCs w:val="22"/>
          <w:lang w:val="sr-Latn-ME"/>
        </w:rPr>
        <w:t>.</w:t>
      </w:r>
    </w:p>
    <w:p w14:paraId="7E1257F0" w14:textId="77777777" w:rsidR="00116307" w:rsidRPr="006E2DED" w:rsidRDefault="00116307" w:rsidP="00116307">
      <w:pPr>
        <w:pStyle w:val="Header"/>
        <w:tabs>
          <w:tab w:val="left" w:pos="284"/>
        </w:tabs>
        <w:rPr>
          <w:sz w:val="22"/>
          <w:szCs w:val="22"/>
          <w:lang w:val="sr-Latn-ME"/>
        </w:rPr>
      </w:pPr>
    </w:p>
    <w:p w14:paraId="20C49623" w14:textId="33E8F1F5" w:rsidR="00116307" w:rsidRPr="006E2DED" w:rsidRDefault="00116307" w:rsidP="00116307">
      <w:pPr>
        <w:pStyle w:val="Header"/>
        <w:tabs>
          <w:tab w:val="left" w:pos="284"/>
        </w:tabs>
        <w:rPr>
          <w:i/>
          <w:sz w:val="22"/>
          <w:szCs w:val="22"/>
          <w:lang w:val="sr-Latn-ME"/>
        </w:rPr>
      </w:pPr>
      <w:r w:rsidRPr="006E2DED">
        <w:rPr>
          <w:i/>
          <w:sz w:val="22"/>
          <w:szCs w:val="22"/>
          <w:lang w:val="sr-Latn-ME"/>
        </w:rPr>
        <w:t xml:space="preserve">Sastav pomoćnih supstanci </w:t>
      </w:r>
      <w:proofErr w:type="spellStart"/>
      <w:r w:rsidR="0094133E" w:rsidRPr="006E2DED">
        <w:rPr>
          <w:i/>
          <w:sz w:val="22"/>
          <w:szCs w:val="22"/>
          <w:lang w:val="sr-Latn-ME"/>
        </w:rPr>
        <w:t>holekalciferol</w:t>
      </w:r>
      <w:proofErr w:type="spellEnd"/>
      <w:r w:rsidR="0094133E" w:rsidRPr="006E2DED">
        <w:rPr>
          <w:i/>
          <w:sz w:val="22"/>
          <w:szCs w:val="22"/>
          <w:lang w:val="sr-Latn-ME"/>
        </w:rPr>
        <w:t xml:space="preserve"> koncentrata u obliku praška</w:t>
      </w:r>
      <w:r w:rsidRPr="006E2DED">
        <w:rPr>
          <w:i/>
          <w:sz w:val="22"/>
          <w:szCs w:val="22"/>
          <w:lang w:val="sr-Latn-ME"/>
        </w:rPr>
        <w:t>:</w:t>
      </w:r>
    </w:p>
    <w:p w14:paraId="30C0919C" w14:textId="77777777" w:rsidR="00116307" w:rsidRPr="006E2DED" w:rsidRDefault="00116307" w:rsidP="00116307">
      <w:pPr>
        <w:pStyle w:val="Header"/>
        <w:tabs>
          <w:tab w:val="left" w:pos="284"/>
        </w:tabs>
        <w:rPr>
          <w:sz w:val="22"/>
          <w:szCs w:val="22"/>
          <w:lang w:val="sr-Latn-ME"/>
        </w:rPr>
      </w:pPr>
      <w:r w:rsidRPr="006E2DED">
        <w:rPr>
          <w:sz w:val="22"/>
          <w:szCs w:val="22"/>
          <w:lang w:val="sr-Latn-ME"/>
        </w:rPr>
        <w:t>alfa-</w:t>
      </w:r>
      <w:proofErr w:type="spellStart"/>
      <w:r w:rsidRPr="006E2DED">
        <w:rPr>
          <w:sz w:val="22"/>
          <w:szCs w:val="22"/>
          <w:lang w:val="sr-Latn-ME"/>
        </w:rPr>
        <w:t>tokoferol</w:t>
      </w:r>
      <w:proofErr w:type="spellEnd"/>
      <w:r w:rsidRPr="006E2DED">
        <w:rPr>
          <w:sz w:val="22"/>
          <w:szCs w:val="22"/>
          <w:lang w:val="sr-Latn-ME"/>
        </w:rPr>
        <w:t>;</w:t>
      </w:r>
    </w:p>
    <w:p w14:paraId="669EDFCB" w14:textId="6F1F8649" w:rsidR="00116307" w:rsidRPr="006E2DED" w:rsidRDefault="006B7C01" w:rsidP="00116307">
      <w:pPr>
        <w:pStyle w:val="Header"/>
        <w:tabs>
          <w:tab w:val="left" w:pos="284"/>
        </w:tabs>
        <w:rPr>
          <w:sz w:val="22"/>
          <w:szCs w:val="22"/>
          <w:lang w:val="sr-Latn-ME"/>
        </w:rPr>
      </w:pPr>
      <w:r w:rsidRPr="006E2DED">
        <w:rPr>
          <w:sz w:val="22"/>
          <w:szCs w:val="22"/>
          <w:lang w:val="sr-Latn-ME"/>
        </w:rPr>
        <w:t xml:space="preserve">djelimično </w:t>
      </w:r>
      <w:proofErr w:type="spellStart"/>
      <w:r w:rsidR="00116307" w:rsidRPr="006E2DED">
        <w:rPr>
          <w:sz w:val="22"/>
          <w:szCs w:val="22"/>
          <w:lang w:val="sr-Latn-ME"/>
        </w:rPr>
        <w:t>hidrogenizovano</w:t>
      </w:r>
      <w:proofErr w:type="spellEnd"/>
      <w:r w:rsidR="00116307" w:rsidRPr="006E2DED">
        <w:rPr>
          <w:sz w:val="22"/>
          <w:szCs w:val="22"/>
          <w:lang w:val="sr-Latn-ME"/>
        </w:rPr>
        <w:t xml:space="preserve"> sojino ulje;</w:t>
      </w:r>
    </w:p>
    <w:p w14:paraId="77FC4B94" w14:textId="77777777" w:rsidR="00116307" w:rsidRPr="006E2DED" w:rsidRDefault="00116307" w:rsidP="00116307">
      <w:pPr>
        <w:pStyle w:val="Header"/>
        <w:tabs>
          <w:tab w:val="left" w:pos="284"/>
        </w:tabs>
        <w:rPr>
          <w:sz w:val="22"/>
          <w:szCs w:val="22"/>
          <w:lang w:val="sr-Latn-ME"/>
        </w:rPr>
      </w:pPr>
      <w:r w:rsidRPr="006E2DED">
        <w:rPr>
          <w:sz w:val="22"/>
          <w:szCs w:val="22"/>
          <w:lang w:val="sr-Latn-ME"/>
        </w:rPr>
        <w:t>želatin;</w:t>
      </w:r>
    </w:p>
    <w:p w14:paraId="24EC6EFE" w14:textId="0CE2075D" w:rsidR="00116307" w:rsidRPr="006E2DED" w:rsidRDefault="00116307" w:rsidP="00116307">
      <w:pPr>
        <w:pStyle w:val="Header"/>
        <w:tabs>
          <w:tab w:val="left" w:pos="284"/>
        </w:tabs>
        <w:rPr>
          <w:sz w:val="22"/>
          <w:szCs w:val="22"/>
          <w:lang w:val="sr-Latn-ME"/>
        </w:rPr>
      </w:pPr>
      <w:r w:rsidRPr="006E2DED">
        <w:rPr>
          <w:sz w:val="22"/>
          <w:szCs w:val="22"/>
          <w:lang w:val="sr-Latn-ME"/>
        </w:rPr>
        <w:lastRenderedPageBreak/>
        <w:t>saharoza;</w:t>
      </w:r>
    </w:p>
    <w:p w14:paraId="56412797" w14:textId="4E2F49BD" w:rsidR="006B7C01" w:rsidRPr="006E2DED" w:rsidRDefault="006B7C01" w:rsidP="00116307">
      <w:pPr>
        <w:pStyle w:val="Header"/>
        <w:tabs>
          <w:tab w:val="left" w:pos="284"/>
        </w:tabs>
        <w:rPr>
          <w:sz w:val="22"/>
          <w:szCs w:val="22"/>
          <w:lang w:val="sr-Latn-ME"/>
        </w:rPr>
      </w:pPr>
      <w:r w:rsidRPr="006E2DED">
        <w:rPr>
          <w:sz w:val="22"/>
          <w:szCs w:val="22"/>
          <w:lang w:val="sr-Latn-ME"/>
        </w:rPr>
        <w:t>silicijum dioksid;</w:t>
      </w:r>
    </w:p>
    <w:p w14:paraId="1D6AD46D" w14:textId="77777777" w:rsidR="00116307" w:rsidRPr="006E2DED" w:rsidRDefault="00116307" w:rsidP="00116307">
      <w:pPr>
        <w:pStyle w:val="Header"/>
        <w:tabs>
          <w:tab w:val="left" w:pos="284"/>
        </w:tabs>
        <w:rPr>
          <w:sz w:val="22"/>
          <w:szCs w:val="22"/>
          <w:lang w:val="sr-Latn-ME"/>
        </w:rPr>
      </w:pPr>
      <w:r w:rsidRPr="006E2DED">
        <w:rPr>
          <w:sz w:val="22"/>
          <w:szCs w:val="22"/>
          <w:lang w:val="sr-Latn-ME"/>
        </w:rPr>
        <w:t>skrob, kukuruzni.</w:t>
      </w:r>
    </w:p>
    <w:p w14:paraId="26641E62" w14:textId="77777777" w:rsidR="0072020E" w:rsidRPr="006E2DED" w:rsidRDefault="0072020E" w:rsidP="00480FB1">
      <w:pPr>
        <w:tabs>
          <w:tab w:val="left" w:pos="540"/>
          <w:tab w:val="left" w:pos="569"/>
        </w:tabs>
        <w:rPr>
          <w:bCs/>
          <w:sz w:val="22"/>
          <w:szCs w:val="22"/>
          <w:lang w:val="sr-Latn-ME"/>
        </w:rPr>
      </w:pPr>
    </w:p>
    <w:p w14:paraId="69EE65B3" w14:textId="77777777" w:rsidR="0072020E" w:rsidRPr="006E2DED" w:rsidRDefault="0072020E" w:rsidP="00480FB1">
      <w:pPr>
        <w:tabs>
          <w:tab w:val="left" w:pos="540"/>
          <w:tab w:val="left" w:pos="569"/>
        </w:tabs>
        <w:rPr>
          <w:b/>
          <w:bCs/>
          <w:sz w:val="22"/>
          <w:szCs w:val="22"/>
          <w:lang w:val="sr-Latn-ME"/>
        </w:rPr>
      </w:pPr>
      <w:r w:rsidRPr="006E2DED">
        <w:rPr>
          <w:b/>
          <w:bCs/>
          <w:sz w:val="22"/>
          <w:szCs w:val="22"/>
          <w:lang w:val="sr-Latn-ME"/>
        </w:rPr>
        <w:t xml:space="preserve">6.2. </w:t>
      </w:r>
      <w:r w:rsidR="00480FB1" w:rsidRPr="006E2DED">
        <w:rPr>
          <w:b/>
          <w:bCs/>
          <w:sz w:val="22"/>
          <w:szCs w:val="22"/>
          <w:lang w:val="sr-Latn-ME"/>
        </w:rPr>
        <w:tab/>
      </w:r>
      <w:r w:rsidRPr="006E2DED">
        <w:rPr>
          <w:b/>
          <w:bCs/>
          <w:sz w:val="22"/>
          <w:szCs w:val="22"/>
          <w:lang w:val="sr-Latn-ME"/>
        </w:rPr>
        <w:t>Inkompatibilnost</w:t>
      </w:r>
      <w:r w:rsidR="002846DB" w:rsidRPr="006E2DED">
        <w:rPr>
          <w:b/>
          <w:bCs/>
          <w:sz w:val="22"/>
          <w:szCs w:val="22"/>
          <w:lang w:val="sr-Latn-ME"/>
        </w:rPr>
        <w:t>i</w:t>
      </w:r>
    </w:p>
    <w:p w14:paraId="79C06488" w14:textId="77777777" w:rsidR="00116307" w:rsidRPr="006E2DED" w:rsidRDefault="00116307" w:rsidP="00116307">
      <w:pPr>
        <w:pStyle w:val="Header"/>
        <w:tabs>
          <w:tab w:val="left" w:pos="284"/>
        </w:tabs>
        <w:rPr>
          <w:sz w:val="22"/>
          <w:szCs w:val="22"/>
          <w:lang w:val="sr-Latn-ME"/>
        </w:rPr>
      </w:pPr>
    </w:p>
    <w:p w14:paraId="64DDB3CF" w14:textId="77777777" w:rsidR="00116307" w:rsidRPr="006E2DED" w:rsidRDefault="00116307" w:rsidP="00116307">
      <w:pPr>
        <w:pStyle w:val="Header"/>
        <w:tabs>
          <w:tab w:val="left" w:pos="284"/>
        </w:tabs>
        <w:rPr>
          <w:sz w:val="22"/>
          <w:szCs w:val="22"/>
          <w:lang w:val="sr-Latn-ME"/>
        </w:rPr>
      </w:pPr>
      <w:r w:rsidRPr="006E2DED">
        <w:rPr>
          <w:sz w:val="22"/>
          <w:szCs w:val="22"/>
          <w:lang w:val="sr-Latn-ME"/>
        </w:rPr>
        <w:t>Nije primjenljivo.</w:t>
      </w:r>
    </w:p>
    <w:p w14:paraId="2847F686" w14:textId="77777777" w:rsidR="0072020E" w:rsidRPr="006E2DED" w:rsidRDefault="0072020E" w:rsidP="00480FB1">
      <w:pPr>
        <w:tabs>
          <w:tab w:val="left" w:pos="540"/>
          <w:tab w:val="left" w:pos="569"/>
        </w:tabs>
        <w:rPr>
          <w:bCs/>
          <w:sz w:val="22"/>
          <w:szCs w:val="22"/>
          <w:lang w:val="sr-Latn-ME"/>
        </w:rPr>
      </w:pPr>
    </w:p>
    <w:p w14:paraId="6BC942DA" w14:textId="77777777" w:rsidR="0072020E" w:rsidRPr="006E2DED" w:rsidRDefault="0072020E" w:rsidP="00480FB1">
      <w:pPr>
        <w:tabs>
          <w:tab w:val="left" w:pos="540"/>
          <w:tab w:val="left" w:pos="569"/>
        </w:tabs>
        <w:rPr>
          <w:b/>
          <w:bCs/>
          <w:sz w:val="22"/>
          <w:szCs w:val="22"/>
          <w:lang w:val="sr-Latn-ME"/>
        </w:rPr>
      </w:pPr>
      <w:r w:rsidRPr="006E2DED">
        <w:rPr>
          <w:b/>
          <w:bCs/>
          <w:sz w:val="22"/>
          <w:szCs w:val="22"/>
          <w:lang w:val="sr-Latn-ME"/>
        </w:rPr>
        <w:t>6.3.</w:t>
      </w:r>
      <w:r w:rsidR="00C05DF8" w:rsidRPr="006E2DED">
        <w:rPr>
          <w:b/>
          <w:bCs/>
          <w:sz w:val="22"/>
          <w:szCs w:val="22"/>
          <w:lang w:val="sr-Latn-ME"/>
        </w:rPr>
        <w:t xml:space="preserve"> </w:t>
      </w:r>
      <w:r w:rsidR="00480FB1" w:rsidRPr="006E2DED">
        <w:rPr>
          <w:b/>
          <w:bCs/>
          <w:sz w:val="22"/>
          <w:szCs w:val="22"/>
          <w:lang w:val="sr-Latn-ME"/>
        </w:rPr>
        <w:tab/>
      </w:r>
      <w:r w:rsidRPr="006E2DED">
        <w:rPr>
          <w:b/>
          <w:bCs/>
          <w:sz w:val="22"/>
          <w:szCs w:val="22"/>
          <w:lang w:val="sr-Latn-ME"/>
        </w:rPr>
        <w:t>Rok upotrebe</w:t>
      </w:r>
    </w:p>
    <w:p w14:paraId="23168CAC" w14:textId="77777777" w:rsidR="00116307" w:rsidRPr="006E2DED" w:rsidRDefault="00116307" w:rsidP="00480FB1">
      <w:pPr>
        <w:tabs>
          <w:tab w:val="left" w:pos="540"/>
          <w:tab w:val="left" w:pos="569"/>
        </w:tabs>
        <w:rPr>
          <w:b/>
          <w:bCs/>
          <w:sz w:val="22"/>
          <w:szCs w:val="22"/>
          <w:lang w:val="sr-Latn-ME"/>
        </w:rPr>
      </w:pPr>
    </w:p>
    <w:p w14:paraId="331F767B" w14:textId="5FC2F746" w:rsidR="00116307" w:rsidRPr="006E2DED" w:rsidRDefault="00C26C79" w:rsidP="00116307">
      <w:pPr>
        <w:pStyle w:val="Header"/>
        <w:tabs>
          <w:tab w:val="left" w:pos="284"/>
        </w:tabs>
        <w:rPr>
          <w:sz w:val="22"/>
          <w:szCs w:val="22"/>
          <w:lang w:val="sr-Latn-ME"/>
        </w:rPr>
      </w:pPr>
      <w:r w:rsidRPr="006E2DED">
        <w:rPr>
          <w:sz w:val="22"/>
          <w:szCs w:val="22"/>
          <w:lang w:val="sr-Latn-ME"/>
        </w:rPr>
        <w:t>3 godine.</w:t>
      </w:r>
    </w:p>
    <w:p w14:paraId="591117E9" w14:textId="77777777" w:rsidR="0072020E" w:rsidRPr="006E2DED" w:rsidRDefault="0072020E" w:rsidP="00480FB1">
      <w:pPr>
        <w:tabs>
          <w:tab w:val="left" w:pos="540"/>
          <w:tab w:val="left" w:pos="569"/>
        </w:tabs>
        <w:rPr>
          <w:bCs/>
          <w:sz w:val="22"/>
          <w:szCs w:val="22"/>
          <w:lang w:val="sr-Latn-ME"/>
        </w:rPr>
      </w:pPr>
    </w:p>
    <w:p w14:paraId="7FCF2D91" w14:textId="77777777" w:rsidR="0072020E" w:rsidRPr="006E2DED" w:rsidRDefault="0072020E" w:rsidP="00480FB1">
      <w:pPr>
        <w:tabs>
          <w:tab w:val="left" w:pos="540"/>
          <w:tab w:val="left" w:pos="569"/>
        </w:tabs>
        <w:rPr>
          <w:b/>
          <w:bCs/>
          <w:sz w:val="22"/>
          <w:szCs w:val="22"/>
          <w:lang w:val="sr-Latn-ME"/>
        </w:rPr>
      </w:pPr>
      <w:r w:rsidRPr="006E2DED">
        <w:rPr>
          <w:b/>
          <w:bCs/>
          <w:sz w:val="22"/>
          <w:szCs w:val="22"/>
          <w:lang w:val="sr-Latn-ME"/>
        </w:rPr>
        <w:t xml:space="preserve">6.4. </w:t>
      </w:r>
      <w:r w:rsidR="00480FB1" w:rsidRPr="006E2DED">
        <w:rPr>
          <w:b/>
          <w:bCs/>
          <w:sz w:val="22"/>
          <w:szCs w:val="22"/>
          <w:lang w:val="sr-Latn-ME"/>
        </w:rPr>
        <w:tab/>
      </w:r>
      <w:r w:rsidRPr="006E2DED">
        <w:rPr>
          <w:b/>
          <w:bCs/>
          <w:sz w:val="22"/>
          <w:szCs w:val="22"/>
          <w:lang w:val="sr-Latn-ME"/>
        </w:rPr>
        <w:t>Posebne mjere upozorenja pri čuvanju</w:t>
      </w:r>
      <w:r w:rsidR="00F8570A" w:rsidRPr="006E2DED">
        <w:rPr>
          <w:b/>
          <w:bCs/>
          <w:sz w:val="22"/>
          <w:szCs w:val="22"/>
          <w:lang w:val="sr-Latn-ME"/>
        </w:rPr>
        <w:t xml:space="preserve"> lijeka</w:t>
      </w:r>
    </w:p>
    <w:p w14:paraId="4A141168" w14:textId="77777777" w:rsidR="00116307" w:rsidRPr="006E2DED" w:rsidRDefault="00116307" w:rsidP="00480FB1">
      <w:pPr>
        <w:tabs>
          <w:tab w:val="left" w:pos="540"/>
          <w:tab w:val="left" w:pos="569"/>
        </w:tabs>
        <w:rPr>
          <w:b/>
          <w:bCs/>
          <w:sz w:val="22"/>
          <w:szCs w:val="22"/>
          <w:lang w:val="sr-Latn-ME"/>
        </w:rPr>
      </w:pPr>
    </w:p>
    <w:p w14:paraId="7EEC94D3" w14:textId="4E856DFB" w:rsidR="00116307" w:rsidRPr="006E2DED" w:rsidRDefault="00116307" w:rsidP="00116307">
      <w:pPr>
        <w:pStyle w:val="Header"/>
        <w:tabs>
          <w:tab w:val="left" w:pos="284"/>
        </w:tabs>
        <w:rPr>
          <w:sz w:val="22"/>
          <w:szCs w:val="22"/>
          <w:lang w:val="sr-Latn-ME"/>
        </w:rPr>
      </w:pPr>
      <w:r w:rsidRPr="006E2DED">
        <w:rPr>
          <w:sz w:val="22"/>
          <w:szCs w:val="22"/>
          <w:lang w:val="sr-Latn-ME"/>
        </w:rPr>
        <w:t>Čuvati na temperaturi do 25°C.</w:t>
      </w:r>
    </w:p>
    <w:p w14:paraId="55165EE2" w14:textId="77777777" w:rsidR="00EC2532" w:rsidRPr="006E2DED" w:rsidRDefault="00EC2532" w:rsidP="00480FB1">
      <w:pPr>
        <w:tabs>
          <w:tab w:val="left" w:pos="540"/>
          <w:tab w:val="left" w:pos="569"/>
        </w:tabs>
        <w:rPr>
          <w:bCs/>
          <w:sz w:val="22"/>
          <w:szCs w:val="22"/>
          <w:lang w:val="sr-Latn-ME"/>
        </w:rPr>
      </w:pPr>
    </w:p>
    <w:p w14:paraId="5642E43C" w14:textId="77777777" w:rsidR="0072020E" w:rsidRPr="006E2DED" w:rsidRDefault="0072020E" w:rsidP="00480FB1">
      <w:pPr>
        <w:tabs>
          <w:tab w:val="left" w:pos="540"/>
          <w:tab w:val="left" w:pos="569"/>
        </w:tabs>
        <w:rPr>
          <w:b/>
          <w:bCs/>
          <w:sz w:val="22"/>
          <w:szCs w:val="22"/>
          <w:lang w:val="sr-Latn-ME"/>
        </w:rPr>
      </w:pPr>
      <w:r w:rsidRPr="006E2DED">
        <w:rPr>
          <w:b/>
          <w:bCs/>
          <w:sz w:val="22"/>
          <w:szCs w:val="22"/>
          <w:lang w:val="sr-Latn-ME"/>
        </w:rPr>
        <w:t xml:space="preserve">6.5. </w:t>
      </w:r>
      <w:r w:rsidR="00480FB1" w:rsidRPr="006E2DED">
        <w:rPr>
          <w:b/>
          <w:bCs/>
          <w:sz w:val="22"/>
          <w:szCs w:val="22"/>
          <w:lang w:val="sr-Latn-ME"/>
        </w:rPr>
        <w:tab/>
      </w:r>
      <w:r w:rsidR="002846DB" w:rsidRPr="006E2DED">
        <w:rPr>
          <w:b/>
          <w:bCs/>
          <w:sz w:val="22"/>
          <w:szCs w:val="22"/>
          <w:lang w:val="sr-Latn-ME"/>
        </w:rPr>
        <w:t xml:space="preserve">Vrsta i sadržaj </w:t>
      </w:r>
      <w:r w:rsidR="00F8570A" w:rsidRPr="006E2DED">
        <w:rPr>
          <w:b/>
          <w:bCs/>
          <w:sz w:val="22"/>
          <w:szCs w:val="22"/>
          <w:lang w:val="sr-Latn-ME"/>
        </w:rPr>
        <w:t>pakovanja</w:t>
      </w:r>
      <w:r w:rsidR="00C06864" w:rsidRPr="006E2DED">
        <w:rPr>
          <w:b/>
          <w:bCs/>
          <w:sz w:val="22"/>
          <w:szCs w:val="22"/>
          <w:lang w:val="sr-Latn-ME"/>
        </w:rPr>
        <w:t xml:space="preserve"> </w:t>
      </w:r>
    </w:p>
    <w:p w14:paraId="5F3AAD5C" w14:textId="77777777" w:rsidR="00ED23D0" w:rsidRPr="006E2DED" w:rsidRDefault="00ED23D0" w:rsidP="00ED23D0">
      <w:pPr>
        <w:pStyle w:val="Header"/>
        <w:tabs>
          <w:tab w:val="left" w:pos="284"/>
        </w:tabs>
        <w:rPr>
          <w:sz w:val="22"/>
          <w:szCs w:val="22"/>
          <w:lang w:val="sr-Latn-ME"/>
        </w:rPr>
      </w:pPr>
    </w:p>
    <w:p w14:paraId="69197AE9" w14:textId="57766D57" w:rsidR="00284973" w:rsidRPr="006E2DED" w:rsidRDefault="00284973" w:rsidP="006E2DED">
      <w:pPr>
        <w:pStyle w:val="Header"/>
        <w:tabs>
          <w:tab w:val="left" w:pos="284"/>
        </w:tabs>
        <w:jc w:val="both"/>
        <w:rPr>
          <w:sz w:val="22"/>
          <w:szCs w:val="22"/>
          <w:lang w:val="sr-Latn-ME"/>
        </w:rPr>
      </w:pPr>
      <w:r w:rsidRPr="006E2DED">
        <w:rPr>
          <w:sz w:val="22"/>
          <w:szCs w:val="22"/>
          <w:lang w:val="sr-Latn-ME"/>
        </w:rPr>
        <w:t>Unutrašnje pakovanje je kontejner za tablet</w:t>
      </w:r>
      <w:r w:rsidR="008D040B" w:rsidRPr="006E2DED">
        <w:rPr>
          <w:sz w:val="22"/>
          <w:szCs w:val="22"/>
          <w:lang w:val="sr-Latn-ME"/>
        </w:rPr>
        <w:t>e</w:t>
      </w:r>
      <w:r w:rsidRPr="006E2DED">
        <w:rPr>
          <w:sz w:val="22"/>
          <w:szCs w:val="22"/>
          <w:lang w:val="sr-Latn-ME"/>
        </w:rPr>
        <w:t xml:space="preserve"> od </w:t>
      </w:r>
      <w:proofErr w:type="spellStart"/>
      <w:r w:rsidRPr="006E2DED">
        <w:rPr>
          <w:sz w:val="22"/>
          <w:szCs w:val="22"/>
          <w:lang w:val="sr-Latn-ME"/>
        </w:rPr>
        <w:t>polipropilena</w:t>
      </w:r>
      <w:proofErr w:type="spellEnd"/>
      <w:r w:rsidR="00ED23D0" w:rsidRPr="006E2DED">
        <w:rPr>
          <w:sz w:val="22"/>
          <w:szCs w:val="22"/>
          <w:lang w:val="sr-Latn-ME"/>
        </w:rPr>
        <w:t xml:space="preserve"> i </w:t>
      </w:r>
      <w:proofErr w:type="spellStart"/>
      <w:r w:rsidR="00ED23D0" w:rsidRPr="006E2DED">
        <w:rPr>
          <w:sz w:val="22"/>
          <w:szCs w:val="22"/>
          <w:lang w:val="sr-Latn-ME"/>
        </w:rPr>
        <w:t>polietilenski</w:t>
      </w:r>
      <w:proofErr w:type="spellEnd"/>
      <w:r w:rsidR="00ED23D0" w:rsidRPr="006E2DED">
        <w:rPr>
          <w:sz w:val="22"/>
          <w:szCs w:val="22"/>
          <w:lang w:val="sr-Latn-ME"/>
        </w:rPr>
        <w:t xml:space="preserve"> zatvarač sa sredstvom za sušenje (</w:t>
      </w:r>
      <w:proofErr w:type="spellStart"/>
      <w:r w:rsidR="00ED23D0" w:rsidRPr="006E2DED">
        <w:rPr>
          <w:sz w:val="22"/>
          <w:szCs w:val="22"/>
          <w:lang w:val="sr-Latn-ME"/>
        </w:rPr>
        <w:t>silikagel</w:t>
      </w:r>
      <w:proofErr w:type="spellEnd"/>
      <w:r w:rsidR="00ED23D0" w:rsidRPr="006E2DED">
        <w:rPr>
          <w:sz w:val="22"/>
          <w:szCs w:val="22"/>
          <w:lang w:val="sr-Latn-ME"/>
        </w:rPr>
        <w:t>) koj</w:t>
      </w:r>
      <w:r w:rsidRPr="006E2DED">
        <w:rPr>
          <w:sz w:val="22"/>
          <w:szCs w:val="22"/>
          <w:lang w:val="sr-Latn-ME"/>
        </w:rPr>
        <w:t>i</w:t>
      </w:r>
      <w:r w:rsidR="00ED23D0" w:rsidRPr="006E2DED">
        <w:rPr>
          <w:sz w:val="22"/>
          <w:szCs w:val="22"/>
          <w:lang w:val="sr-Latn-ME"/>
        </w:rPr>
        <w:t xml:space="preserve"> sadrži 15 tableta.</w:t>
      </w:r>
    </w:p>
    <w:p w14:paraId="6F9E2272" w14:textId="73659D93" w:rsidR="00ED23D0" w:rsidRPr="006E2DED" w:rsidRDefault="00284973" w:rsidP="006E2DED">
      <w:pPr>
        <w:pStyle w:val="Header"/>
        <w:tabs>
          <w:tab w:val="left" w:pos="284"/>
        </w:tabs>
        <w:jc w:val="both"/>
        <w:rPr>
          <w:sz w:val="22"/>
          <w:szCs w:val="22"/>
          <w:lang w:val="sr-Latn-ME"/>
        </w:rPr>
      </w:pPr>
      <w:r w:rsidRPr="006E2DED">
        <w:rPr>
          <w:sz w:val="22"/>
          <w:szCs w:val="22"/>
          <w:lang w:val="sr-Latn-ME"/>
        </w:rPr>
        <w:t>Spoljašnje pakovanje lijeka je kartonska kutija</w:t>
      </w:r>
      <w:r w:rsidR="00ED23D0" w:rsidRPr="006E2DED">
        <w:rPr>
          <w:sz w:val="22"/>
          <w:szCs w:val="22"/>
          <w:lang w:val="sr-Latn-ME"/>
        </w:rPr>
        <w:t xml:space="preserve"> </w:t>
      </w:r>
      <w:r w:rsidR="008D040B" w:rsidRPr="006E2DED">
        <w:rPr>
          <w:sz w:val="22"/>
          <w:szCs w:val="22"/>
          <w:lang w:val="sr-Latn-ME"/>
        </w:rPr>
        <w:t>u kojoj se nalaze</w:t>
      </w:r>
      <w:r w:rsidR="00ED23D0" w:rsidRPr="006E2DED">
        <w:rPr>
          <w:sz w:val="22"/>
          <w:szCs w:val="22"/>
          <w:lang w:val="sr-Latn-ME"/>
        </w:rPr>
        <w:t xml:space="preserve"> 2 </w:t>
      </w:r>
      <w:r w:rsidRPr="006E2DED">
        <w:rPr>
          <w:sz w:val="22"/>
          <w:szCs w:val="22"/>
          <w:lang w:val="sr-Latn-ME"/>
        </w:rPr>
        <w:t>kontejnera za tablete</w:t>
      </w:r>
      <w:r w:rsidR="00ED23D0" w:rsidRPr="006E2DED">
        <w:rPr>
          <w:sz w:val="22"/>
          <w:szCs w:val="22"/>
          <w:lang w:val="sr-Latn-ME"/>
        </w:rPr>
        <w:t xml:space="preserve"> sa po 15 tableta za žvakanje</w:t>
      </w:r>
      <w:r w:rsidR="008D040B" w:rsidRPr="006E2DED">
        <w:rPr>
          <w:sz w:val="22"/>
          <w:szCs w:val="22"/>
          <w:lang w:val="sr-Latn-ME"/>
        </w:rPr>
        <w:t xml:space="preserve"> (ukupno 30 tableta za žvakanje) i Uputstvo za lijek</w:t>
      </w:r>
      <w:r w:rsidR="00ED23D0" w:rsidRPr="006E2DED">
        <w:rPr>
          <w:sz w:val="22"/>
          <w:szCs w:val="22"/>
          <w:lang w:val="sr-Latn-ME"/>
        </w:rPr>
        <w:t>.</w:t>
      </w:r>
    </w:p>
    <w:p w14:paraId="209C5D43" w14:textId="6AEDA3E0" w:rsidR="00ED23D0" w:rsidRPr="006E2DED" w:rsidRDefault="00ED23D0" w:rsidP="00ED23D0">
      <w:pPr>
        <w:tabs>
          <w:tab w:val="left" w:pos="540"/>
          <w:tab w:val="left" w:pos="569"/>
        </w:tabs>
        <w:rPr>
          <w:bCs/>
          <w:sz w:val="22"/>
          <w:szCs w:val="22"/>
          <w:lang w:val="sr-Latn-ME"/>
        </w:rPr>
      </w:pPr>
    </w:p>
    <w:p w14:paraId="42943E75" w14:textId="77777777" w:rsidR="002846DB" w:rsidRPr="006E2DED" w:rsidRDefault="0072020E" w:rsidP="00480FB1">
      <w:pPr>
        <w:tabs>
          <w:tab w:val="left" w:pos="540"/>
          <w:tab w:val="left" w:pos="569"/>
        </w:tabs>
        <w:rPr>
          <w:b/>
          <w:bCs/>
          <w:sz w:val="22"/>
          <w:szCs w:val="22"/>
          <w:lang w:val="sr-Latn-ME"/>
        </w:rPr>
      </w:pPr>
      <w:r w:rsidRPr="006E2DED">
        <w:rPr>
          <w:b/>
          <w:bCs/>
          <w:sz w:val="22"/>
          <w:szCs w:val="22"/>
          <w:lang w:val="sr-Latn-ME"/>
        </w:rPr>
        <w:t xml:space="preserve">6.6. </w:t>
      </w:r>
      <w:r w:rsidR="00480FB1" w:rsidRPr="006E2DED">
        <w:rPr>
          <w:b/>
          <w:bCs/>
          <w:sz w:val="22"/>
          <w:szCs w:val="22"/>
          <w:lang w:val="sr-Latn-ME"/>
        </w:rPr>
        <w:tab/>
      </w:r>
      <w:r w:rsidRPr="006E2DED">
        <w:rPr>
          <w:b/>
          <w:bCs/>
          <w:color w:val="000000"/>
          <w:sz w:val="22"/>
          <w:szCs w:val="22"/>
          <w:lang w:val="sr-Latn-ME"/>
        </w:rPr>
        <w:t>Posebne mjere opreza pri odlaganju materijala koji treba odbaciti nakon primjene lijeka</w:t>
      </w:r>
      <w:r w:rsidRPr="006E2DED">
        <w:rPr>
          <w:b/>
          <w:bCs/>
          <w:sz w:val="22"/>
          <w:szCs w:val="22"/>
          <w:lang w:val="sr-Latn-ME"/>
        </w:rPr>
        <w:t xml:space="preserve"> </w:t>
      </w:r>
      <w:r w:rsidR="00310F03" w:rsidRPr="006E2DED">
        <w:rPr>
          <w:b/>
          <w:bCs/>
          <w:sz w:val="22"/>
          <w:szCs w:val="22"/>
          <w:lang w:val="sr-Latn-ME"/>
        </w:rPr>
        <w:t xml:space="preserve">(i druga </w:t>
      </w:r>
      <w:proofErr w:type="spellStart"/>
      <w:r w:rsidR="00310F03" w:rsidRPr="006E2DED">
        <w:rPr>
          <w:b/>
          <w:bCs/>
          <w:sz w:val="22"/>
          <w:szCs w:val="22"/>
          <w:lang w:val="sr-Latn-ME"/>
        </w:rPr>
        <w:t>uputsva</w:t>
      </w:r>
      <w:proofErr w:type="spellEnd"/>
      <w:r w:rsidR="00310F03" w:rsidRPr="006E2DED">
        <w:rPr>
          <w:b/>
          <w:bCs/>
          <w:sz w:val="22"/>
          <w:szCs w:val="22"/>
          <w:lang w:val="sr-Latn-ME"/>
        </w:rPr>
        <w:t xml:space="preserve"> za rukovanje lijekom) </w:t>
      </w:r>
    </w:p>
    <w:p w14:paraId="4C2CEBCA" w14:textId="77777777" w:rsidR="00B66A70" w:rsidRPr="006E2DED" w:rsidRDefault="00B66A70" w:rsidP="00480FB1">
      <w:pPr>
        <w:tabs>
          <w:tab w:val="left" w:pos="540"/>
          <w:tab w:val="left" w:pos="569"/>
        </w:tabs>
        <w:rPr>
          <w:b/>
          <w:bCs/>
          <w:sz w:val="22"/>
          <w:szCs w:val="22"/>
          <w:lang w:val="sr-Latn-ME"/>
        </w:rPr>
      </w:pPr>
    </w:p>
    <w:p w14:paraId="725E83B0" w14:textId="77777777" w:rsidR="004A4167" w:rsidRPr="006E2DED" w:rsidRDefault="004A4167" w:rsidP="006E2DED">
      <w:pPr>
        <w:pStyle w:val="Header"/>
        <w:tabs>
          <w:tab w:val="left" w:pos="284"/>
        </w:tabs>
        <w:jc w:val="both"/>
        <w:rPr>
          <w:sz w:val="22"/>
          <w:szCs w:val="22"/>
          <w:lang w:val="sr-Latn-ME"/>
        </w:rPr>
      </w:pPr>
      <w:r w:rsidRPr="006E2DED">
        <w:rPr>
          <w:sz w:val="22"/>
          <w:szCs w:val="22"/>
          <w:lang w:val="sr-Latn-ME"/>
        </w:rPr>
        <w:t>Svu neiskorišćenu količinu lijeka ili otpadnog materijala nakon njegove upotrebe treba ukloniti, u skladu sa važećim propisima.</w:t>
      </w:r>
    </w:p>
    <w:p w14:paraId="2EEEF8F1" w14:textId="77777777" w:rsidR="0072020E" w:rsidRPr="006E2DED" w:rsidRDefault="0072020E" w:rsidP="00480FB1">
      <w:pPr>
        <w:tabs>
          <w:tab w:val="left" w:pos="540"/>
          <w:tab w:val="left" w:pos="569"/>
        </w:tabs>
        <w:rPr>
          <w:bCs/>
          <w:sz w:val="22"/>
          <w:szCs w:val="22"/>
          <w:lang w:val="sr-Latn-ME"/>
        </w:rPr>
      </w:pPr>
    </w:p>
    <w:p w14:paraId="20D0EEB9" w14:textId="77777777" w:rsidR="00996AA8" w:rsidRPr="006E2DED" w:rsidRDefault="00996AA8" w:rsidP="00480FB1">
      <w:pPr>
        <w:tabs>
          <w:tab w:val="left" w:pos="540"/>
          <w:tab w:val="left" w:pos="569"/>
        </w:tabs>
        <w:rPr>
          <w:bCs/>
          <w:sz w:val="22"/>
          <w:szCs w:val="22"/>
          <w:lang w:val="sr-Latn-ME"/>
        </w:rPr>
      </w:pPr>
    </w:p>
    <w:p w14:paraId="0A62F964" w14:textId="77777777" w:rsidR="00F8570A" w:rsidRPr="006E2DED" w:rsidRDefault="0072020E" w:rsidP="00480FB1">
      <w:pPr>
        <w:tabs>
          <w:tab w:val="left" w:pos="540"/>
          <w:tab w:val="left" w:pos="569"/>
        </w:tabs>
        <w:rPr>
          <w:b/>
          <w:bCs/>
          <w:sz w:val="22"/>
          <w:szCs w:val="22"/>
          <w:lang w:val="sr-Latn-ME"/>
        </w:rPr>
      </w:pPr>
      <w:r w:rsidRPr="006E2DED">
        <w:rPr>
          <w:b/>
          <w:bCs/>
          <w:sz w:val="22"/>
          <w:szCs w:val="22"/>
          <w:lang w:val="sr-Latn-ME"/>
        </w:rPr>
        <w:t xml:space="preserve">7. </w:t>
      </w:r>
      <w:r w:rsidR="00480FB1" w:rsidRPr="006E2DED">
        <w:rPr>
          <w:b/>
          <w:bCs/>
          <w:sz w:val="22"/>
          <w:szCs w:val="22"/>
          <w:lang w:val="sr-Latn-ME"/>
        </w:rPr>
        <w:tab/>
      </w:r>
      <w:r w:rsidRPr="006E2DED">
        <w:rPr>
          <w:b/>
          <w:bCs/>
          <w:sz w:val="22"/>
          <w:szCs w:val="22"/>
          <w:lang w:val="sr-Latn-ME"/>
        </w:rPr>
        <w:t>NOSILAC DOZVOLE</w:t>
      </w:r>
      <w:r w:rsidR="00483928" w:rsidRPr="006E2DED">
        <w:rPr>
          <w:b/>
          <w:bCs/>
          <w:sz w:val="22"/>
          <w:szCs w:val="22"/>
          <w:lang w:val="sr-Latn-ME"/>
        </w:rPr>
        <w:t xml:space="preserve"> </w:t>
      </w:r>
    </w:p>
    <w:p w14:paraId="12061E10" w14:textId="77777777" w:rsidR="00C61BE0" w:rsidRPr="006E2DED" w:rsidRDefault="00C61BE0" w:rsidP="00480FB1">
      <w:pPr>
        <w:tabs>
          <w:tab w:val="left" w:pos="540"/>
          <w:tab w:val="left" w:pos="569"/>
        </w:tabs>
        <w:rPr>
          <w:bCs/>
          <w:sz w:val="22"/>
          <w:szCs w:val="22"/>
          <w:lang w:val="sr-Latn-ME"/>
        </w:rPr>
      </w:pPr>
    </w:p>
    <w:p w14:paraId="0FBC1026" w14:textId="77777777" w:rsidR="004A4167" w:rsidRPr="006E2DED" w:rsidRDefault="004A4167" w:rsidP="006E2DED">
      <w:pPr>
        <w:pStyle w:val="Header"/>
        <w:tabs>
          <w:tab w:val="left" w:pos="284"/>
        </w:tabs>
        <w:jc w:val="both"/>
        <w:rPr>
          <w:bCs/>
          <w:sz w:val="22"/>
          <w:szCs w:val="22"/>
          <w:lang w:val="sr-Latn-ME"/>
        </w:rPr>
      </w:pPr>
      <w:r w:rsidRPr="006E2DED">
        <w:rPr>
          <w:bCs/>
          <w:sz w:val="22"/>
          <w:szCs w:val="22"/>
          <w:lang w:val="sr-Latn-ME"/>
        </w:rPr>
        <w:t xml:space="preserve">Evropa </w:t>
      </w:r>
      <w:proofErr w:type="spellStart"/>
      <w:r w:rsidRPr="006E2DED">
        <w:rPr>
          <w:bCs/>
          <w:sz w:val="22"/>
          <w:szCs w:val="22"/>
          <w:lang w:val="sr-Latn-ME"/>
        </w:rPr>
        <w:t>Lek</w:t>
      </w:r>
      <w:proofErr w:type="spellEnd"/>
      <w:r w:rsidRPr="006E2DED">
        <w:rPr>
          <w:bCs/>
          <w:sz w:val="22"/>
          <w:szCs w:val="22"/>
          <w:lang w:val="sr-Latn-ME"/>
        </w:rPr>
        <w:t xml:space="preserve"> Pharma </w:t>
      </w:r>
      <w:proofErr w:type="spellStart"/>
      <w:r w:rsidRPr="006E2DED">
        <w:rPr>
          <w:bCs/>
          <w:sz w:val="22"/>
          <w:szCs w:val="22"/>
          <w:lang w:val="sr-Latn-ME"/>
        </w:rPr>
        <w:t>d.o.o</w:t>
      </w:r>
      <w:proofErr w:type="spellEnd"/>
      <w:r w:rsidRPr="006E2DED">
        <w:rPr>
          <w:bCs/>
          <w:sz w:val="22"/>
          <w:szCs w:val="22"/>
          <w:lang w:val="sr-Latn-ME"/>
        </w:rPr>
        <w:t>. Podgorica</w:t>
      </w:r>
    </w:p>
    <w:p w14:paraId="3CC44E75" w14:textId="77777777" w:rsidR="00C37FD7" w:rsidRPr="006E2DED" w:rsidRDefault="004A4167" w:rsidP="006E2DED">
      <w:pPr>
        <w:tabs>
          <w:tab w:val="left" w:pos="540"/>
          <w:tab w:val="left" w:pos="569"/>
        </w:tabs>
        <w:jc w:val="both"/>
        <w:rPr>
          <w:bCs/>
          <w:sz w:val="22"/>
          <w:szCs w:val="22"/>
          <w:lang w:val="sr-Latn-ME"/>
        </w:rPr>
      </w:pPr>
      <w:r w:rsidRPr="006E2DED">
        <w:rPr>
          <w:bCs/>
          <w:sz w:val="22"/>
          <w:szCs w:val="22"/>
          <w:lang w:val="sr-Latn-ME"/>
        </w:rPr>
        <w:t>Kritskog odreda 4/1, 81000 Podgorica, Crna Gora</w:t>
      </w:r>
    </w:p>
    <w:p w14:paraId="5202B160" w14:textId="77777777" w:rsidR="004A4167" w:rsidRPr="006E2DED" w:rsidRDefault="004A4167" w:rsidP="004A4167">
      <w:pPr>
        <w:tabs>
          <w:tab w:val="left" w:pos="540"/>
          <w:tab w:val="left" w:pos="569"/>
        </w:tabs>
        <w:rPr>
          <w:bCs/>
          <w:sz w:val="22"/>
          <w:szCs w:val="22"/>
          <w:lang w:val="sr-Latn-ME"/>
        </w:rPr>
      </w:pPr>
    </w:p>
    <w:p w14:paraId="4C5B85AB" w14:textId="77777777" w:rsidR="00996AA8" w:rsidRPr="006E2DED" w:rsidRDefault="00996AA8" w:rsidP="004A4167">
      <w:pPr>
        <w:tabs>
          <w:tab w:val="left" w:pos="540"/>
          <w:tab w:val="left" w:pos="569"/>
        </w:tabs>
        <w:rPr>
          <w:bCs/>
          <w:sz w:val="22"/>
          <w:szCs w:val="22"/>
          <w:lang w:val="sr-Latn-ME"/>
        </w:rPr>
      </w:pPr>
    </w:p>
    <w:p w14:paraId="6E23CA22" w14:textId="77777777" w:rsidR="0072020E" w:rsidRPr="006E2DED" w:rsidRDefault="0072020E" w:rsidP="00480FB1">
      <w:pPr>
        <w:tabs>
          <w:tab w:val="left" w:pos="540"/>
          <w:tab w:val="left" w:pos="569"/>
        </w:tabs>
        <w:rPr>
          <w:b/>
          <w:bCs/>
          <w:sz w:val="22"/>
          <w:szCs w:val="22"/>
          <w:lang w:val="sr-Latn-ME"/>
        </w:rPr>
      </w:pPr>
      <w:r w:rsidRPr="006E2DED">
        <w:rPr>
          <w:b/>
          <w:bCs/>
          <w:sz w:val="22"/>
          <w:szCs w:val="22"/>
          <w:lang w:val="sr-Latn-ME"/>
        </w:rPr>
        <w:t xml:space="preserve">8. </w:t>
      </w:r>
      <w:r w:rsidR="00480FB1" w:rsidRPr="006E2DED">
        <w:rPr>
          <w:b/>
          <w:bCs/>
          <w:sz w:val="22"/>
          <w:szCs w:val="22"/>
          <w:lang w:val="sr-Latn-ME"/>
        </w:rPr>
        <w:tab/>
      </w:r>
      <w:r w:rsidRPr="006E2DED">
        <w:rPr>
          <w:b/>
          <w:bCs/>
          <w:sz w:val="22"/>
          <w:szCs w:val="22"/>
          <w:lang w:val="sr-Latn-ME"/>
        </w:rPr>
        <w:t>BROJ DOZVOLE</w:t>
      </w:r>
      <w:r w:rsidR="008A6D43" w:rsidRPr="006E2DED">
        <w:rPr>
          <w:b/>
          <w:bCs/>
          <w:sz w:val="22"/>
          <w:szCs w:val="22"/>
          <w:lang w:val="sr-Latn-ME"/>
        </w:rPr>
        <w:t xml:space="preserve"> ZA STAVLJANJE LIJEKA U PROMET</w:t>
      </w:r>
    </w:p>
    <w:p w14:paraId="6E0E7276" w14:textId="77777777" w:rsidR="0072020E" w:rsidRPr="006E2DED" w:rsidRDefault="0072020E" w:rsidP="00480FB1">
      <w:pPr>
        <w:tabs>
          <w:tab w:val="left" w:pos="540"/>
          <w:tab w:val="left" w:pos="569"/>
        </w:tabs>
        <w:rPr>
          <w:bCs/>
          <w:sz w:val="22"/>
          <w:szCs w:val="22"/>
          <w:lang w:val="sr-Latn-ME"/>
        </w:rPr>
      </w:pPr>
    </w:p>
    <w:p w14:paraId="49B303F6" w14:textId="52679362" w:rsidR="008D040B" w:rsidRPr="00CB17F6" w:rsidRDefault="00CB17F6" w:rsidP="00480FB1">
      <w:pPr>
        <w:tabs>
          <w:tab w:val="left" w:pos="540"/>
          <w:tab w:val="left" w:pos="569"/>
        </w:tabs>
        <w:rPr>
          <w:bCs/>
          <w:sz w:val="22"/>
          <w:szCs w:val="22"/>
          <w:lang w:val="sr-Latn-ME"/>
        </w:rPr>
      </w:pPr>
      <w:r w:rsidRPr="00CB17F6">
        <w:rPr>
          <w:bCs/>
          <w:sz w:val="22"/>
          <w:szCs w:val="22"/>
          <w:lang w:val="sr-Latn-ME"/>
        </w:rPr>
        <w:t>2030/24/6206 - 2104</w:t>
      </w:r>
    </w:p>
    <w:p w14:paraId="5BED5CDE" w14:textId="5AADCD79" w:rsidR="00996AA8" w:rsidRDefault="00996AA8" w:rsidP="00480FB1">
      <w:pPr>
        <w:tabs>
          <w:tab w:val="left" w:pos="540"/>
          <w:tab w:val="left" w:pos="569"/>
        </w:tabs>
        <w:rPr>
          <w:bCs/>
          <w:sz w:val="22"/>
          <w:szCs w:val="22"/>
          <w:lang w:val="sr-Latn-ME"/>
        </w:rPr>
      </w:pPr>
    </w:p>
    <w:p w14:paraId="58B08AD3" w14:textId="77777777" w:rsidR="00CB17F6" w:rsidRPr="006E2DED" w:rsidRDefault="00CB17F6" w:rsidP="00480FB1">
      <w:pPr>
        <w:tabs>
          <w:tab w:val="left" w:pos="540"/>
          <w:tab w:val="left" w:pos="569"/>
        </w:tabs>
        <w:rPr>
          <w:bCs/>
          <w:sz w:val="22"/>
          <w:szCs w:val="22"/>
          <w:lang w:val="sr-Latn-ME"/>
        </w:rPr>
      </w:pPr>
    </w:p>
    <w:p w14:paraId="3C10A025" w14:textId="77777777" w:rsidR="0072020E" w:rsidRPr="006E2DED" w:rsidRDefault="0072020E" w:rsidP="00480FB1">
      <w:pPr>
        <w:tabs>
          <w:tab w:val="left" w:pos="540"/>
          <w:tab w:val="left" w:pos="569"/>
        </w:tabs>
        <w:rPr>
          <w:b/>
          <w:bCs/>
          <w:sz w:val="22"/>
          <w:szCs w:val="22"/>
          <w:lang w:val="sr-Latn-ME"/>
        </w:rPr>
      </w:pPr>
      <w:r w:rsidRPr="006E2DED">
        <w:rPr>
          <w:b/>
          <w:bCs/>
          <w:sz w:val="22"/>
          <w:szCs w:val="22"/>
          <w:lang w:val="sr-Latn-ME"/>
        </w:rPr>
        <w:t xml:space="preserve">9. </w:t>
      </w:r>
      <w:r w:rsidR="00480FB1" w:rsidRPr="006E2DED">
        <w:rPr>
          <w:b/>
          <w:bCs/>
          <w:sz w:val="22"/>
          <w:szCs w:val="22"/>
          <w:lang w:val="sr-Latn-ME"/>
        </w:rPr>
        <w:tab/>
      </w:r>
      <w:r w:rsidRPr="006E2DED">
        <w:rPr>
          <w:b/>
          <w:bCs/>
          <w:sz w:val="22"/>
          <w:szCs w:val="22"/>
          <w:lang w:val="sr-Latn-ME"/>
        </w:rPr>
        <w:t xml:space="preserve">DATUM </w:t>
      </w:r>
      <w:r w:rsidR="00C05DF8" w:rsidRPr="006E2DED">
        <w:rPr>
          <w:b/>
          <w:bCs/>
          <w:sz w:val="22"/>
          <w:szCs w:val="22"/>
          <w:lang w:val="sr-Latn-ME"/>
        </w:rPr>
        <w:t xml:space="preserve">PRVE </w:t>
      </w:r>
      <w:r w:rsidR="008A6D43" w:rsidRPr="006E2DED">
        <w:rPr>
          <w:b/>
          <w:bCs/>
          <w:sz w:val="22"/>
          <w:szCs w:val="22"/>
          <w:lang w:val="sr-Latn-ME"/>
        </w:rPr>
        <w:t>DOZVOLE</w:t>
      </w:r>
      <w:r w:rsidR="00C05DF8" w:rsidRPr="006E2DED">
        <w:rPr>
          <w:b/>
          <w:bCs/>
          <w:sz w:val="22"/>
          <w:szCs w:val="22"/>
          <w:lang w:val="sr-Latn-ME"/>
        </w:rPr>
        <w:t>/OBNOVE DOZVOLE</w:t>
      </w:r>
      <w:r w:rsidR="008A6D43" w:rsidRPr="006E2DED">
        <w:rPr>
          <w:b/>
          <w:bCs/>
          <w:sz w:val="22"/>
          <w:szCs w:val="22"/>
          <w:lang w:val="sr-Latn-ME"/>
        </w:rPr>
        <w:t xml:space="preserve"> ZA STAVLJANJE LIJEKA U PROMET</w:t>
      </w:r>
    </w:p>
    <w:p w14:paraId="64DC752B" w14:textId="77777777" w:rsidR="004A4167" w:rsidRPr="006E2DED" w:rsidRDefault="004A4167" w:rsidP="004A4167">
      <w:pPr>
        <w:tabs>
          <w:tab w:val="left" w:pos="540"/>
          <w:tab w:val="left" w:pos="569"/>
        </w:tabs>
        <w:rPr>
          <w:bCs/>
          <w:i/>
          <w:sz w:val="22"/>
          <w:szCs w:val="22"/>
          <w:lang w:val="sr-Latn-ME"/>
        </w:rPr>
      </w:pPr>
    </w:p>
    <w:p w14:paraId="10F46BEA" w14:textId="1424D9E8" w:rsidR="004A4167" w:rsidRPr="006E2DED" w:rsidRDefault="004A4167" w:rsidP="00155F95">
      <w:pPr>
        <w:tabs>
          <w:tab w:val="left" w:pos="540"/>
          <w:tab w:val="left" w:pos="569"/>
        </w:tabs>
        <w:rPr>
          <w:bCs/>
          <w:sz w:val="22"/>
          <w:szCs w:val="22"/>
          <w:lang w:val="sr-Latn-ME"/>
        </w:rPr>
      </w:pPr>
      <w:r w:rsidRPr="006E2DED">
        <w:rPr>
          <w:bCs/>
          <w:sz w:val="22"/>
          <w:szCs w:val="22"/>
          <w:lang w:val="sr-Latn-ME"/>
        </w:rPr>
        <w:t>Datum prve dozvole</w:t>
      </w:r>
      <w:r w:rsidRPr="006E2DED">
        <w:rPr>
          <w:bCs/>
          <w:i/>
          <w:sz w:val="22"/>
          <w:szCs w:val="22"/>
          <w:lang w:val="sr-Latn-ME"/>
        </w:rPr>
        <w:t>:</w:t>
      </w:r>
      <w:r w:rsidR="008D040B" w:rsidRPr="006E2DED">
        <w:rPr>
          <w:bCs/>
          <w:i/>
          <w:sz w:val="22"/>
          <w:szCs w:val="22"/>
          <w:lang w:val="sr-Latn-ME"/>
        </w:rPr>
        <w:t xml:space="preserve"> </w:t>
      </w:r>
      <w:r w:rsidRPr="006E2DED">
        <w:rPr>
          <w:bCs/>
          <w:sz w:val="22"/>
          <w:szCs w:val="22"/>
          <w:lang w:val="sr-Latn-ME"/>
        </w:rPr>
        <w:t>09.12.2013. godine</w:t>
      </w:r>
    </w:p>
    <w:p w14:paraId="0BDCBA91" w14:textId="5B8F39A8" w:rsidR="004A4167" w:rsidRPr="006E2DED" w:rsidRDefault="002D6B85" w:rsidP="004A4167">
      <w:pPr>
        <w:pStyle w:val="Header"/>
        <w:tabs>
          <w:tab w:val="left" w:pos="284"/>
        </w:tabs>
        <w:rPr>
          <w:bCs/>
          <w:i/>
          <w:sz w:val="22"/>
          <w:szCs w:val="22"/>
          <w:lang w:val="sr-Latn-ME"/>
        </w:rPr>
      </w:pPr>
      <w:r w:rsidRPr="006E2DED">
        <w:rPr>
          <w:bCs/>
          <w:sz w:val="22"/>
          <w:szCs w:val="22"/>
          <w:lang w:val="sr-Latn-ME"/>
        </w:rPr>
        <w:t xml:space="preserve">Datum </w:t>
      </w:r>
      <w:proofErr w:type="spellStart"/>
      <w:r w:rsidRPr="006E2DED">
        <w:rPr>
          <w:bCs/>
          <w:sz w:val="22"/>
          <w:szCs w:val="22"/>
          <w:lang w:val="sr-Latn-ME"/>
        </w:rPr>
        <w:t>poslednje</w:t>
      </w:r>
      <w:proofErr w:type="spellEnd"/>
      <w:r w:rsidRPr="006E2DED">
        <w:rPr>
          <w:bCs/>
          <w:sz w:val="22"/>
          <w:szCs w:val="22"/>
          <w:lang w:val="sr-Latn-ME"/>
        </w:rPr>
        <w:t xml:space="preserve"> obnove dozvole:</w:t>
      </w:r>
      <w:r w:rsidR="00CB17F6">
        <w:rPr>
          <w:bCs/>
          <w:sz w:val="22"/>
          <w:szCs w:val="22"/>
          <w:lang w:val="sr-Latn-ME"/>
        </w:rPr>
        <w:t xml:space="preserve"> </w:t>
      </w:r>
      <w:r w:rsidR="00CB17F6" w:rsidRPr="00CB17F6">
        <w:rPr>
          <w:bCs/>
          <w:sz w:val="22"/>
          <w:szCs w:val="22"/>
        </w:rPr>
        <w:t xml:space="preserve">20.11.2024. </w:t>
      </w:r>
      <w:proofErr w:type="spellStart"/>
      <w:proofErr w:type="gramStart"/>
      <w:r w:rsidR="00CB17F6" w:rsidRPr="00CB17F6">
        <w:rPr>
          <w:bCs/>
          <w:sz w:val="22"/>
          <w:szCs w:val="22"/>
        </w:rPr>
        <w:t>godine</w:t>
      </w:r>
      <w:proofErr w:type="spellEnd"/>
      <w:proofErr w:type="gramEnd"/>
    </w:p>
    <w:p w14:paraId="2DEDF5E3" w14:textId="741B75CD" w:rsidR="0072020E" w:rsidRPr="006E2DED" w:rsidRDefault="0072020E" w:rsidP="00480FB1">
      <w:pPr>
        <w:tabs>
          <w:tab w:val="left" w:pos="540"/>
          <w:tab w:val="left" w:pos="569"/>
        </w:tabs>
        <w:rPr>
          <w:bCs/>
          <w:sz w:val="22"/>
          <w:szCs w:val="22"/>
          <w:lang w:val="sr-Latn-ME"/>
        </w:rPr>
      </w:pPr>
    </w:p>
    <w:p w14:paraId="1CFEDB8F" w14:textId="77777777" w:rsidR="00836B35" w:rsidRPr="006E2DED" w:rsidRDefault="00836B35" w:rsidP="00480FB1">
      <w:pPr>
        <w:tabs>
          <w:tab w:val="left" w:pos="540"/>
          <w:tab w:val="left" w:pos="569"/>
        </w:tabs>
        <w:rPr>
          <w:bCs/>
          <w:sz w:val="22"/>
          <w:szCs w:val="22"/>
          <w:lang w:val="sr-Latn-ME"/>
        </w:rPr>
      </w:pPr>
    </w:p>
    <w:p w14:paraId="7839CB79" w14:textId="77777777" w:rsidR="003F6A59" w:rsidRPr="006E2DED" w:rsidRDefault="0072020E" w:rsidP="00C05DF8">
      <w:pPr>
        <w:tabs>
          <w:tab w:val="left" w:pos="540"/>
          <w:tab w:val="left" w:pos="569"/>
        </w:tabs>
        <w:ind w:left="540" w:hanging="540"/>
        <w:rPr>
          <w:bCs/>
          <w:sz w:val="22"/>
          <w:szCs w:val="22"/>
          <w:lang w:val="sr-Latn-ME"/>
        </w:rPr>
      </w:pPr>
      <w:r w:rsidRPr="006E2DED">
        <w:rPr>
          <w:b/>
          <w:bCs/>
          <w:sz w:val="22"/>
          <w:szCs w:val="22"/>
          <w:lang w:val="sr-Latn-ME"/>
        </w:rPr>
        <w:t xml:space="preserve">10. </w:t>
      </w:r>
      <w:r w:rsidR="00480FB1" w:rsidRPr="006E2DED">
        <w:rPr>
          <w:b/>
          <w:bCs/>
          <w:sz w:val="22"/>
          <w:szCs w:val="22"/>
          <w:lang w:val="sr-Latn-ME"/>
        </w:rPr>
        <w:tab/>
      </w:r>
      <w:r w:rsidR="002846DB" w:rsidRPr="006E2DED">
        <w:rPr>
          <w:b/>
          <w:bCs/>
          <w:sz w:val="22"/>
          <w:szCs w:val="22"/>
          <w:lang w:val="sr-Latn-ME"/>
        </w:rPr>
        <w:t>D</w:t>
      </w:r>
      <w:r w:rsidR="00EC2532" w:rsidRPr="006E2DED">
        <w:rPr>
          <w:b/>
          <w:bCs/>
          <w:sz w:val="22"/>
          <w:szCs w:val="22"/>
          <w:lang w:val="sr-Latn-ME"/>
        </w:rPr>
        <w:t xml:space="preserve">ATUM REVIZIJE TEKSTA </w:t>
      </w:r>
    </w:p>
    <w:p w14:paraId="5C3FC895" w14:textId="77777777" w:rsidR="003F6A59" w:rsidRPr="006E2DED" w:rsidRDefault="003F6A59" w:rsidP="00480FB1">
      <w:pPr>
        <w:tabs>
          <w:tab w:val="left" w:pos="540"/>
          <w:tab w:val="left" w:pos="569"/>
        </w:tabs>
        <w:rPr>
          <w:bCs/>
          <w:sz w:val="22"/>
          <w:szCs w:val="22"/>
          <w:lang w:val="sr-Latn-ME"/>
        </w:rPr>
      </w:pPr>
    </w:p>
    <w:p w14:paraId="6D99CECC" w14:textId="0133412A" w:rsidR="003F6A59" w:rsidRPr="006E2DED" w:rsidRDefault="00CB17F6" w:rsidP="00DE3F5C">
      <w:pPr>
        <w:rPr>
          <w:sz w:val="22"/>
          <w:szCs w:val="22"/>
          <w:lang w:val="sr-Latn-ME"/>
        </w:rPr>
      </w:pPr>
      <w:r>
        <w:rPr>
          <w:sz w:val="22"/>
          <w:szCs w:val="22"/>
          <w:lang w:val="sr-Latn-ME"/>
        </w:rPr>
        <w:t>Novembar, 2024. godine</w:t>
      </w:r>
    </w:p>
    <w:sectPr w:rsidR="003F6A59" w:rsidRPr="006E2DED"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871C7" w14:textId="77777777" w:rsidR="002873F0" w:rsidRDefault="002873F0">
      <w:r>
        <w:separator/>
      </w:r>
    </w:p>
  </w:endnote>
  <w:endnote w:type="continuationSeparator" w:id="0">
    <w:p w14:paraId="4435FBD9" w14:textId="77777777" w:rsidR="002873F0" w:rsidRDefault="0028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FD22B" w14:textId="33E6A69F" w:rsidR="00F714ED" w:rsidRPr="00B23F69" w:rsidRDefault="00691071" w:rsidP="00B23F69">
    <w:pPr>
      <w:pStyle w:val="Footer"/>
      <w:jc w:val="center"/>
      <w:rPr>
        <w:sz w:val="22"/>
        <w:szCs w:val="22"/>
      </w:rPr>
    </w:pPr>
    <w:r w:rsidRPr="00B23F69">
      <w:rPr>
        <w:sz w:val="22"/>
        <w:szCs w:val="22"/>
      </w:rPr>
      <w:fldChar w:fldCharType="begin"/>
    </w:r>
    <w:r w:rsidR="00F714ED" w:rsidRPr="00B23F69">
      <w:rPr>
        <w:sz w:val="22"/>
        <w:szCs w:val="22"/>
      </w:rPr>
      <w:instrText xml:space="preserve"> PAGE </w:instrText>
    </w:r>
    <w:r w:rsidRPr="00B23F69">
      <w:rPr>
        <w:sz w:val="22"/>
        <w:szCs w:val="22"/>
      </w:rPr>
      <w:fldChar w:fldCharType="separate"/>
    </w:r>
    <w:r w:rsidR="00E13D61">
      <w:rPr>
        <w:noProof/>
        <w:sz w:val="22"/>
        <w:szCs w:val="22"/>
      </w:rPr>
      <w:t>7</w:t>
    </w:r>
    <w:r w:rsidRPr="00B23F69">
      <w:rPr>
        <w:sz w:val="22"/>
        <w:szCs w:val="22"/>
      </w:rPr>
      <w:fldChar w:fldCharType="end"/>
    </w:r>
    <w:r w:rsidR="00F714ED" w:rsidRPr="00B23F69">
      <w:rPr>
        <w:sz w:val="22"/>
        <w:szCs w:val="22"/>
      </w:rPr>
      <w:t xml:space="preserve"> / </w:t>
    </w:r>
    <w:r w:rsidRPr="00B23F69">
      <w:rPr>
        <w:sz w:val="22"/>
        <w:szCs w:val="22"/>
      </w:rPr>
      <w:fldChar w:fldCharType="begin"/>
    </w:r>
    <w:r w:rsidR="00F714ED" w:rsidRPr="00B23F69">
      <w:rPr>
        <w:sz w:val="22"/>
        <w:szCs w:val="22"/>
      </w:rPr>
      <w:instrText xml:space="preserve"> NUMPAGES </w:instrText>
    </w:r>
    <w:r w:rsidRPr="00B23F69">
      <w:rPr>
        <w:sz w:val="22"/>
        <w:szCs w:val="22"/>
      </w:rPr>
      <w:fldChar w:fldCharType="separate"/>
    </w:r>
    <w:r w:rsidR="00E13D61">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780CD" w14:textId="77777777" w:rsidR="002873F0" w:rsidRDefault="002873F0">
      <w:r>
        <w:separator/>
      </w:r>
    </w:p>
  </w:footnote>
  <w:footnote w:type="continuationSeparator" w:id="0">
    <w:p w14:paraId="590F1965" w14:textId="77777777" w:rsidR="002873F0" w:rsidRDefault="00287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63E"/>
    <w:rsid w:val="000176CA"/>
    <w:rsid w:val="00036FA0"/>
    <w:rsid w:val="0003793F"/>
    <w:rsid w:val="00057E35"/>
    <w:rsid w:val="000676B6"/>
    <w:rsid w:val="00071F1E"/>
    <w:rsid w:val="00076726"/>
    <w:rsid w:val="00080303"/>
    <w:rsid w:val="00085293"/>
    <w:rsid w:val="000A3F58"/>
    <w:rsid w:val="000D08C6"/>
    <w:rsid w:val="000D2343"/>
    <w:rsid w:val="000D3449"/>
    <w:rsid w:val="000D425A"/>
    <w:rsid w:val="000D60CC"/>
    <w:rsid w:val="000E2084"/>
    <w:rsid w:val="000E6F55"/>
    <w:rsid w:val="000F3D85"/>
    <w:rsid w:val="000F4CEA"/>
    <w:rsid w:val="000F77FA"/>
    <w:rsid w:val="00107BF7"/>
    <w:rsid w:val="00110BAC"/>
    <w:rsid w:val="00116307"/>
    <w:rsid w:val="00126F53"/>
    <w:rsid w:val="00131EF9"/>
    <w:rsid w:val="001445F8"/>
    <w:rsid w:val="0014766D"/>
    <w:rsid w:val="00147EDD"/>
    <w:rsid w:val="001536CC"/>
    <w:rsid w:val="00155F95"/>
    <w:rsid w:val="001603D1"/>
    <w:rsid w:val="001A3FBA"/>
    <w:rsid w:val="001A5518"/>
    <w:rsid w:val="001B1C6A"/>
    <w:rsid w:val="001C1263"/>
    <w:rsid w:val="001C1417"/>
    <w:rsid w:val="001E390B"/>
    <w:rsid w:val="001F42FB"/>
    <w:rsid w:val="001F719A"/>
    <w:rsid w:val="00202CCA"/>
    <w:rsid w:val="002031B3"/>
    <w:rsid w:val="00215931"/>
    <w:rsid w:val="00227BDB"/>
    <w:rsid w:val="00234CB1"/>
    <w:rsid w:val="002352F8"/>
    <w:rsid w:val="0024341F"/>
    <w:rsid w:val="002510A5"/>
    <w:rsid w:val="00254A0A"/>
    <w:rsid w:val="00255192"/>
    <w:rsid w:val="00256C37"/>
    <w:rsid w:val="00262F8F"/>
    <w:rsid w:val="0026441C"/>
    <w:rsid w:val="00266046"/>
    <w:rsid w:val="002753D7"/>
    <w:rsid w:val="002846DB"/>
    <w:rsid w:val="00284973"/>
    <w:rsid w:val="00284CCD"/>
    <w:rsid w:val="002873F0"/>
    <w:rsid w:val="0029152B"/>
    <w:rsid w:val="002B2825"/>
    <w:rsid w:val="002B3192"/>
    <w:rsid w:val="002B4194"/>
    <w:rsid w:val="002B419F"/>
    <w:rsid w:val="002C6637"/>
    <w:rsid w:val="002D3530"/>
    <w:rsid w:val="002D6B85"/>
    <w:rsid w:val="002E0135"/>
    <w:rsid w:val="002E37A5"/>
    <w:rsid w:val="00310F03"/>
    <w:rsid w:val="003247D2"/>
    <w:rsid w:val="00344543"/>
    <w:rsid w:val="003445C1"/>
    <w:rsid w:val="00347417"/>
    <w:rsid w:val="00355B61"/>
    <w:rsid w:val="00362686"/>
    <w:rsid w:val="0036438B"/>
    <w:rsid w:val="00371510"/>
    <w:rsid w:val="00376E06"/>
    <w:rsid w:val="003858E5"/>
    <w:rsid w:val="00396DFD"/>
    <w:rsid w:val="003A7059"/>
    <w:rsid w:val="003B7A36"/>
    <w:rsid w:val="003C17AB"/>
    <w:rsid w:val="003C7823"/>
    <w:rsid w:val="003D687E"/>
    <w:rsid w:val="003E1DCC"/>
    <w:rsid w:val="003F6A59"/>
    <w:rsid w:val="004065C8"/>
    <w:rsid w:val="00411B4B"/>
    <w:rsid w:val="00415BEE"/>
    <w:rsid w:val="00427F85"/>
    <w:rsid w:val="00436F42"/>
    <w:rsid w:val="004378B4"/>
    <w:rsid w:val="00437FB9"/>
    <w:rsid w:val="004424FC"/>
    <w:rsid w:val="00451314"/>
    <w:rsid w:val="00452E9D"/>
    <w:rsid w:val="004534C7"/>
    <w:rsid w:val="004671AA"/>
    <w:rsid w:val="00480FB1"/>
    <w:rsid w:val="0048378B"/>
    <w:rsid w:val="00483928"/>
    <w:rsid w:val="004878C2"/>
    <w:rsid w:val="004A4167"/>
    <w:rsid w:val="004B1FA5"/>
    <w:rsid w:val="004C33DA"/>
    <w:rsid w:val="004D6103"/>
    <w:rsid w:val="004E3BCE"/>
    <w:rsid w:val="004E7767"/>
    <w:rsid w:val="004F0E97"/>
    <w:rsid w:val="004F728E"/>
    <w:rsid w:val="00515C21"/>
    <w:rsid w:val="00521BB4"/>
    <w:rsid w:val="00522B28"/>
    <w:rsid w:val="0052628C"/>
    <w:rsid w:val="00530BD7"/>
    <w:rsid w:val="00545CD2"/>
    <w:rsid w:val="005476F3"/>
    <w:rsid w:val="0055016D"/>
    <w:rsid w:val="0056486E"/>
    <w:rsid w:val="00572527"/>
    <w:rsid w:val="00573E40"/>
    <w:rsid w:val="00576348"/>
    <w:rsid w:val="00597D6F"/>
    <w:rsid w:val="005A0B2E"/>
    <w:rsid w:val="005A23D2"/>
    <w:rsid w:val="005A36CB"/>
    <w:rsid w:val="005B49B8"/>
    <w:rsid w:val="005B737E"/>
    <w:rsid w:val="005C0741"/>
    <w:rsid w:val="005C5EF4"/>
    <w:rsid w:val="005D19AE"/>
    <w:rsid w:val="005D1C05"/>
    <w:rsid w:val="005E022D"/>
    <w:rsid w:val="005E2E0B"/>
    <w:rsid w:val="005E7A7D"/>
    <w:rsid w:val="00601A04"/>
    <w:rsid w:val="00616074"/>
    <w:rsid w:val="006313F8"/>
    <w:rsid w:val="00641CEA"/>
    <w:rsid w:val="00646BD1"/>
    <w:rsid w:val="006561C2"/>
    <w:rsid w:val="006661E1"/>
    <w:rsid w:val="006667EA"/>
    <w:rsid w:val="00671CB3"/>
    <w:rsid w:val="00674BAF"/>
    <w:rsid w:val="00682200"/>
    <w:rsid w:val="00684C30"/>
    <w:rsid w:val="00691071"/>
    <w:rsid w:val="006A1497"/>
    <w:rsid w:val="006A643B"/>
    <w:rsid w:val="006B0BD1"/>
    <w:rsid w:val="006B7C01"/>
    <w:rsid w:val="006D20A5"/>
    <w:rsid w:val="006D37BF"/>
    <w:rsid w:val="006E0535"/>
    <w:rsid w:val="006E26DA"/>
    <w:rsid w:val="006E2DED"/>
    <w:rsid w:val="006F13A6"/>
    <w:rsid w:val="006F7069"/>
    <w:rsid w:val="00701C44"/>
    <w:rsid w:val="00702E22"/>
    <w:rsid w:val="007131F6"/>
    <w:rsid w:val="0072020E"/>
    <w:rsid w:val="007475A3"/>
    <w:rsid w:val="00760F95"/>
    <w:rsid w:val="00761DB6"/>
    <w:rsid w:val="00762BBD"/>
    <w:rsid w:val="00767977"/>
    <w:rsid w:val="007826BA"/>
    <w:rsid w:val="00786071"/>
    <w:rsid w:val="0079540C"/>
    <w:rsid w:val="007A3ECB"/>
    <w:rsid w:val="007C76D4"/>
    <w:rsid w:val="007D29AF"/>
    <w:rsid w:val="00821682"/>
    <w:rsid w:val="008226E8"/>
    <w:rsid w:val="00824AB9"/>
    <w:rsid w:val="00836B35"/>
    <w:rsid w:val="008410A0"/>
    <w:rsid w:val="00843BDE"/>
    <w:rsid w:val="00881892"/>
    <w:rsid w:val="008843BD"/>
    <w:rsid w:val="0089705C"/>
    <w:rsid w:val="008A6D43"/>
    <w:rsid w:val="008B149B"/>
    <w:rsid w:val="008B491E"/>
    <w:rsid w:val="008B6495"/>
    <w:rsid w:val="008C17EF"/>
    <w:rsid w:val="008C1A28"/>
    <w:rsid w:val="008C2E98"/>
    <w:rsid w:val="008D040B"/>
    <w:rsid w:val="008D6AB7"/>
    <w:rsid w:val="008E49BD"/>
    <w:rsid w:val="008E53E9"/>
    <w:rsid w:val="008E5771"/>
    <w:rsid w:val="008F6245"/>
    <w:rsid w:val="00904559"/>
    <w:rsid w:val="00911E48"/>
    <w:rsid w:val="00940B9B"/>
    <w:rsid w:val="0094133E"/>
    <w:rsid w:val="0095088B"/>
    <w:rsid w:val="0095676E"/>
    <w:rsid w:val="00956983"/>
    <w:rsid w:val="00963CF0"/>
    <w:rsid w:val="00964BB1"/>
    <w:rsid w:val="009775D9"/>
    <w:rsid w:val="00996AA8"/>
    <w:rsid w:val="00997175"/>
    <w:rsid w:val="009A1847"/>
    <w:rsid w:val="009B062A"/>
    <w:rsid w:val="009B753F"/>
    <w:rsid w:val="009B7B61"/>
    <w:rsid w:val="009C69E1"/>
    <w:rsid w:val="009E62DC"/>
    <w:rsid w:val="009E7C6F"/>
    <w:rsid w:val="009F1793"/>
    <w:rsid w:val="009F2D23"/>
    <w:rsid w:val="00A01D69"/>
    <w:rsid w:val="00A02335"/>
    <w:rsid w:val="00A103AA"/>
    <w:rsid w:val="00A25562"/>
    <w:rsid w:val="00A46C9A"/>
    <w:rsid w:val="00A619F3"/>
    <w:rsid w:val="00A62A73"/>
    <w:rsid w:val="00A6479D"/>
    <w:rsid w:val="00A813B6"/>
    <w:rsid w:val="00A8329D"/>
    <w:rsid w:val="00A85BBA"/>
    <w:rsid w:val="00A86FA9"/>
    <w:rsid w:val="00A87FF6"/>
    <w:rsid w:val="00AA0A3B"/>
    <w:rsid w:val="00AB50CA"/>
    <w:rsid w:val="00AC53CE"/>
    <w:rsid w:val="00AD2193"/>
    <w:rsid w:val="00AF2AC7"/>
    <w:rsid w:val="00AF74CE"/>
    <w:rsid w:val="00B208DB"/>
    <w:rsid w:val="00B237E3"/>
    <w:rsid w:val="00B23F69"/>
    <w:rsid w:val="00B319FD"/>
    <w:rsid w:val="00B60619"/>
    <w:rsid w:val="00B6192C"/>
    <w:rsid w:val="00B627EE"/>
    <w:rsid w:val="00B66A70"/>
    <w:rsid w:val="00B67366"/>
    <w:rsid w:val="00B67E62"/>
    <w:rsid w:val="00B73B11"/>
    <w:rsid w:val="00B80EE1"/>
    <w:rsid w:val="00B84135"/>
    <w:rsid w:val="00B91164"/>
    <w:rsid w:val="00BB7F7C"/>
    <w:rsid w:val="00BD3370"/>
    <w:rsid w:val="00BF1C7D"/>
    <w:rsid w:val="00C04D34"/>
    <w:rsid w:val="00C05DF8"/>
    <w:rsid w:val="00C06864"/>
    <w:rsid w:val="00C10F54"/>
    <w:rsid w:val="00C16078"/>
    <w:rsid w:val="00C22309"/>
    <w:rsid w:val="00C23D8D"/>
    <w:rsid w:val="00C2517E"/>
    <w:rsid w:val="00C26C79"/>
    <w:rsid w:val="00C37AA3"/>
    <w:rsid w:val="00C37FD7"/>
    <w:rsid w:val="00C43419"/>
    <w:rsid w:val="00C44CF3"/>
    <w:rsid w:val="00C52B4B"/>
    <w:rsid w:val="00C61BE0"/>
    <w:rsid w:val="00C7086D"/>
    <w:rsid w:val="00C70B0E"/>
    <w:rsid w:val="00C773CA"/>
    <w:rsid w:val="00C83785"/>
    <w:rsid w:val="00C94C0D"/>
    <w:rsid w:val="00CA1FEB"/>
    <w:rsid w:val="00CB17F6"/>
    <w:rsid w:val="00CD4F85"/>
    <w:rsid w:val="00CD6F02"/>
    <w:rsid w:val="00CE246D"/>
    <w:rsid w:val="00CF07A0"/>
    <w:rsid w:val="00CF3E03"/>
    <w:rsid w:val="00D0082A"/>
    <w:rsid w:val="00D16A10"/>
    <w:rsid w:val="00D20468"/>
    <w:rsid w:val="00D21455"/>
    <w:rsid w:val="00D47634"/>
    <w:rsid w:val="00D6618A"/>
    <w:rsid w:val="00D709B3"/>
    <w:rsid w:val="00D71439"/>
    <w:rsid w:val="00D74E38"/>
    <w:rsid w:val="00D84700"/>
    <w:rsid w:val="00DA2ED6"/>
    <w:rsid w:val="00DB3DC8"/>
    <w:rsid w:val="00DB76B8"/>
    <w:rsid w:val="00DC0DEF"/>
    <w:rsid w:val="00DC2EA1"/>
    <w:rsid w:val="00DC5459"/>
    <w:rsid w:val="00DD6AAF"/>
    <w:rsid w:val="00DE3F5C"/>
    <w:rsid w:val="00DF1D20"/>
    <w:rsid w:val="00DF6A94"/>
    <w:rsid w:val="00E06632"/>
    <w:rsid w:val="00E10A0C"/>
    <w:rsid w:val="00E13D61"/>
    <w:rsid w:val="00E21324"/>
    <w:rsid w:val="00E246B9"/>
    <w:rsid w:val="00E31FEA"/>
    <w:rsid w:val="00E45169"/>
    <w:rsid w:val="00E47787"/>
    <w:rsid w:val="00E50666"/>
    <w:rsid w:val="00E51C30"/>
    <w:rsid w:val="00E520A9"/>
    <w:rsid w:val="00E575FF"/>
    <w:rsid w:val="00E64180"/>
    <w:rsid w:val="00E74AEE"/>
    <w:rsid w:val="00E76DAD"/>
    <w:rsid w:val="00E868E5"/>
    <w:rsid w:val="00E9237A"/>
    <w:rsid w:val="00E939FA"/>
    <w:rsid w:val="00E97DDD"/>
    <w:rsid w:val="00EA5765"/>
    <w:rsid w:val="00EC2532"/>
    <w:rsid w:val="00EC3C55"/>
    <w:rsid w:val="00ED23D0"/>
    <w:rsid w:val="00ED7812"/>
    <w:rsid w:val="00EF3B86"/>
    <w:rsid w:val="00F10F39"/>
    <w:rsid w:val="00F148DF"/>
    <w:rsid w:val="00F317E9"/>
    <w:rsid w:val="00F34554"/>
    <w:rsid w:val="00F45F77"/>
    <w:rsid w:val="00F5167F"/>
    <w:rsid w:val="00F52258"/>
    <w:rsid w:val="00F7140D"/>
    <w:rsid w:val="00F714ED"/>
    <w:rsid w:val="00F8570A"/>
    <w:rsid w:val="00F91C7B"/>
    <w:rsid w:val="00FE75D3"/>
    <w:rsid w:val="00FF05C9"/>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2506C"/>
  <w15:docId w15:val="{D25AC0BE-2F91-4332-8DC9-09CEB56E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B4B"/>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74E38"/>
    <w:rPr>
      <w:sz w:val="24"/>
      <w:szCs w:val="24"/>
      <w:lang w:val="en-US" w:eastAsia="en-US"/>
    </w:rPr>
  </w:style>
  <w:style w:type="character" w:styleId="Hyperlink">
    <w:name w:val="Hyperlink"/>
    <w:basedOn w:val="DefaultParagraphFont"/>
    <w:unhideWhenUsed/>
    <w:rsid w:val="00760F95"/>
    <w:rPr>
      <w:color w:val="0563C1" w:themeColor="hyperlink"/>
      <w:u w:val="single"/>
    </w:rPr>
  </w:style>
  <w:style w:type="character" w:customStyle="1" w:styleId="UnresolvedMention1">
    <w:name w:val="Unresolved Mention1"/>
    <w:basedOn w:val="DefaultParagraphFont"/>
    <w:uiPriority w:val="99"/>
    <w:semiHidden/>
    <w:unhideWhenUsed/>
    <w:rsid w:val="00760F95"/>
    <w:rPr>
      <w:color w:val="605E5C"/>
      <w:shd w:val="clear" w:color="auto" w:fill="E1DFDD"/>
    </w:rPr>
  </w:style>
  <w:style w:type="paragraph" w:styleId="Revision">
    <w:name w:val="Revision"/>
    <w:hidden/>
    <w:uiPriority w:val="99"/>
    <w:semiHidden/>
    <w:rsid w:val="006F70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F873E-CF78-425B-984F-E112DB24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2414</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16143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4</cp:revision>
  <dcterms:created xsi:type="dcterms:W3CDTF">2024-11-20T06:40:00Z</dcterms:created>
  <dcterms:modified xsi:type="dcterms:W3CDTF">2024-11-20T11:56:00Z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