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A3A3" w14:textId="77777777" w:rsidR="00930311" w:rsidRPr="003C3345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bookmarkStart w:id="0" w:name="_GoBack"/>
      <w:bookmarkEnd w:id="0"/>
      <w:r w:rsidRPr="003C3345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7019A936" w14:textId="77777777" w:rsidR="00930311" w:rsidRPr="003C3345" w:rsidRDefault="00930311" w:rsidP="00930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6A8F72A4" w14:textId="77777777" w:rsidR="000755F2" w:rsidRPr="003C3345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492028B" w14:textId="513EE448" w:rsidR="00743DFC" w:rsidRPr="003C3345" w:rsidRDefault="00743DFC" w:rsidP="00743DFC">
      <w:pPr>
        <w:pStyle w:val="NoSpacing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Esketamine Kalceks, 5 mg/m</w:t>
      </w:r>
      <w:r w:rsidR="0044425D" w:rsidRPr="003C3345">
        <w:rPr>
          <w:rFonts w:ascii="Times New Roman" w:hAnsi="Times New Roman" w:cs="Times New Roman"/>
          <w:lang w:val="sr-Latn-ME"/>
        </w:rPr>
        <w:t>l</w:t>
      </w:r>
      <w:r w:rsidRPr="003C3345">
        <w:rPr>
          <w:rFonts w:ascii="Times New Roman" w:hAnsi="Times New Roman" w:cs="Times New Roman"/>
          <w:lang w:val="sr-Latn-ME"/>
        </w:rPr>
        <w:t xml:space="preserve">, rastvor za injekciju/infuziju </w:t>
      </w:r>
    </w:p>
    <w:p w14:paraId="50786F61" w14:textId="4BD82A7A" w:rsidR="00743DFC" w:rsidRPr="003C3345" w:rsidRDefault="00743DFC" w:rsidP="00743DFC">
      <w:pPr>
        <w:pStyle w:val="NoSpacing"/>
        <w:rPr>
          <w:rFonts w:ascii="Times New Roman" w:hAnsi="Times New Roman" w:cs="Times New Roman"/>
          <w:color w:val="FF0000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Esketamine Kalceks, 25 mg/m</w:t>
      </w:r>
      <w:r w:rsidR="0044425D" w:rsidRPr="003C3345">
        <w:rPr>
          <w:rFonts w:ascii="Times New Roman" w:hAnsi="Times New Roman" w:cs="Times New Roman"/>
          <w:lang w:val="sr-Latn-ME"/>
        </w:rPr>
        <w:t>l</w:t>
      </w:r>
      <w:r w:rsidRPr="003C3345">
        <w:rPr>
          <w:rFonts w:ascii="Times New Roman" w:hAnsi="Times New Roman" w:cs="Times New Roman"/>
          <w:lang w:val="sr-Latn-ME"/>
        </w:rPr>
        <w:t xml:space="preserve">, rastvor za injekciju/infuziju </w:t>
      </w:r>
    </w:p>
    <w:p w14:paraId="550965C4" w14:textId="77777777" w:rsidR="00743DFC" w:rsidRPr="003C3345" w:rsidRDefault="00743DFC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5ADED52" w14:textId="1B414747" w:rsidR="00930311" w:rsidRPr="003C3345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INN: </w:t>
      </w:r>
      <w:r w:rsidR="00743DFC" w:rsidRPr="003C3345">
        <w:rPr>
          <w:rFonts w:ascii="Times New Roman" w:eastAsia="Times New Roman" w:hAnsi="Times New Roman" w:cs="Times New Roman"/>
          <w:lang w:val="sr-Latn-ME"/>
        </w:rPr>
        <w:t>esket</w:t>
      </w:r>
      <w:r w:rsidR="0044425D" w:rsidRPr="003C3345">
        <w:rPr>
          <w:rFonts w:ascii="Times New Roman" w:eastAsia="Times New Roman" w:hAnsi="Times New Roman" w:cs="Times New Roman"/>
          <w:lang w:val="sr-Latn-ME"/>
        </w:rPr>
        <w:t>a</w:t>
      </w:r>
      <w:r w:rsidR="00743DFC" w:rsidRPr="003C3345">
        <w:rPr>
          <w:rFonts w:ascii="Times New Roman" w:eastAsia="Times New Roman" w:hAnsi="Times New Roman" w:cs="Times New Roman"/>
          <w:lang w:val="sr-Latn-ME"/>
        </w:rPr>
        <w:t>min</w:t>
      </w:r>
    </w:p>
    <w:p w14:paraId="0C7653DC" w14:textId="3924CD7C" w:rsidR="00930311" w:rsidRPr="003C3345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3EBD1EE" w14:textId="77777777" w:rsidR="00E37377" w:rsidRPr="003C3345" w:rsidRDefault="00E37377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53D03E64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CFC8327" w14:textId="4048560F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i/>
          <w:iCs/>
          <w:lang w:val="sr-Latn-ME"/>
        </w:rPr>
      </w:pPr>
      <w:r w:rsidRPr="003C3345">
        <w:rPr>
          <w:rFonts w:ascii="Times New Roman" w:hAnsi="Times New Roman" w:cs="Times New Roman"/>
          <w:i/>
          <w:iCs/>
          <w:lang w:val="sr-Latn-ME"/>
        </w:rPr>
        <w:t>Esketamine Kalceks</w:t>
      </w:r>
      <w:r w:rsidR="00E37377" w:rsidRPr="003C3345">
        <w:rPr>
          <w:rFonts w:ascii="Times New Roman" w:hAnsi="Times New Roman" w:cs="Times New Roman"/>
          <w:i/>
          <w:iCs/>
          <w:lang w:val="sr-Latn-ME"/>
        </w:rPr>
        <w:t>,</w:t>
      </w:r>
      <w:r w:rsidRPr="003C3345">
        <w:rPr>
          <w:rFonts w:ascii="Times New Roman" w:hAnsi="Times New Roman" w:cs="Times New Roman"/>
          <w:i/>
          <w:iCs/>
          <w:lang w:val="sr-Latn-ME"/>
        </w:rPr>
        <w:t xml:space="preserve"> 5 mg/m</w:t>
      </w:r>
      <w:r w:rsidR="005B0893" w:rsidRPr="003C3345">
        <w:rPr>
          <w:rFonts w:ascii="Times New Roman" w:hAnsi="Times New Roman" w:cs="Times New Roman"/>
          <w:i/>
          <w:iCs/>
          <w:lang w:val="sr-Latn-ME"/>
        </w:rPr>
        <w:t>l</w:t>
      </w:r>
      <w:r w:rsidR="00E37377" w:rsidRPr="003C3345">
        <w:rPr>
          <w:rFonts w:ascii="Times New Roman" w:hAnsi="Times New Roman" w:cs="Times New Roman"/>
          <w:i/>
          <w:iCs/>
          <w:lang w:val="sr-Latn-ME"/>
        </w:rPr>
        <w:t>,</w:t>
      </w:r>
      <w:r w:rsidR="00E37377" w:rsidRPr="003C3345">
        <w:rPr>
          <w:rFonts w:ascii="Times New Roman" w:hAnsi="Times New Roman" w:cs="Times New Roman"/>
          <w:lang w:val="sr-Latn-ME"/>
        </w:rPr>
        <w:t xml:space="preserve"> </w:t>
      </w:r>
      <w:r w:rsidR="00E37377" w:rsidRPr="003C3345">
        <w:rPr>
          <w:rFonts w:ascii="Times New Roman" w:hAnsi="Times New Roman" w:cs="Times New Roman"/>
          <w:i/>
          <w:iCs/>
          <w:lang w:val="sr-Latn-ME"/>
        </w:rPr>
        <w:t>rastvor za injekciju/infuziju</w:t>
      </w:r>
    </w:p>
    <w:p w14:paraId="5E4056F1" w14:textId="3EE2723F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1 m</w:t>
      </w:r>
      <w:r w:rsidR="005B0893" w:rsidRPr="003C3345">
        <w:rPr>
          <w:rFonts w:ascii="Times New Roman" w:hAnsi="Times New Roman" w:cs="Times New Roman"/>
          <w:lang w:val="sr-Latn-ME"/>
        </w:rPr>
        <w:t>l</w:t>
      </w:r>
      <w:r w:rsidRPr="003C3345">
        <w:rPr>
          <w:rFonts w:ascii="Times New Roman" w:hAnsi="Times New Roman" w:cs="Times New Roman"/>
          <w:lang w:val="sr-Latn-ME"/>
        </w:rPr>
        <w:t xml:space="preserve"> rastvora za injekciju/infuziju sadrži 5 mg esketamina (što odgovara 5</w:t>
      </w:r>
      <w:r w:rsidR="00F60AC1" w:rsidRPr="003C3345">
        <w:rPr>
          <w:rFonts w:ascii="Times New Roman" w:hAnsi="Times New Roman" w:cs="Times New Roman"/>
          <w:lang w:val="sr-Latn-ME"/>
        </w:rPr>
        <w:t>.</w:t>
      </w:r>
      <w:r w:rsidRPr="003C3345">
        <w:rPr>
          <w:rFonts w:ascii="Times New Roman" w:hAnsi="Times New Roman" w:cs="Times New Roman"/>
          <w:lang w:val="sr-Latn-ME"/>
        </w:rPr>
        <w:t>77 mg es</w:t>
      </w:r>
      <w:r w:rsidR="00F02B75" w:rsidRPr="003C3345">
        <w:rPr>
          <w:rFonts w:ascii="Times New Roman" w:hAnsi="Times New Roman" w:cs="Times New Roman"/>
          <w:lang w:val="sr-Latn-ME"/>
        </w:rPr>
        <w:t>k</w:t>
      </w:r>
      <w:r w:rsidRPr="003C3345">
        <w:rPr>
          <w:rFonts w:ascii="Times New Roman" w:hAnsi="Times New Roman" w:cs="Times New Roman"/>
          <w:lang w:val="sr-Latn-ME"/>
        </w:rPr>
        <w:t>etamin</w:t>
      </w:r>
      <w:r w:rsidR="005B144B" w:rsidRPr="003C3345">
        <w:rPr>
          <w:rFonts w:ascii="Times New Roman" w:hAnsi="Times New Roman" w:cs="Times New Roman"/>
          <w:lang w:val="sr-Latn-ME"/>
        </w:rPr>
        <w:t xml:space="preserve"> </w:t>
      </w:r>
      <w:r w:rsidRPr="003C3345">
        <w:rPr>
          <w:rFonts w:ascii="Times New Roman" w:hAnsi="Times New Roman" w:cs="Times New Roman"/>
          <w:lang w:val="sr-Latn-ME"/>
        </w:rPr>
        <w:t>hidrohlorida).</w:t>
      </w:r>
    </w:p>
    <w:p w14:paraId="65544B58" w14:textId="3FE04A71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Jedna ampula od 5 m</w:t>
      </w:r>
      <w:r w:rsidR="005B144B" w:rsidRPr="003C3345">
        <w:rPr>
          <w:rFonts w:ascii="Times New Roman" w:hAnsi="Times New Roman" w:cs="Times New Roman"/>
          <w:lang w:val="sr-Latn-ME"/>
        </w:rPr>
        <w:t>l</w:t>
      </w:r>
      <w:r w:rsidRPr="003C3345">
        <w:rPr>
          <w:rFonts w:ascii="Times New Roman" w:hAnsi="Times New Roman" w:cs="Times New Roman"/>
          <w:lang w:val="sr-Latn-ME"/>
        </w:rPr>
        <w:t xml:space="preserve"> </w:t>
      </w:r>
      <w:r w:rsidR="00F02B75" w:rsidRPr="003C3345">
        <w:rPr>
          <w:rFonts w:ascii="Times New Roman" w:hAnsi="Times New Roman" w:cs="Times New Roman"/>
          <w:lang w:val="sr-Latn-ME"/>
        </w:rPr>
        <w:t xml:space="preserve">rastvora za injekciju/infuziju </w:t>
      </w:r>
      <w:r w:rsidRPr="003C3345">
        <w:rPr>
          <w:rFonts w:ascii="Times New Roman" w:hAnsi="Times New Roman" w:cs="Times New Roman"/>
          <w:lang w:val="sr-Latn-ME"/>
        </w:rPr>
        <w:t>sadrži 25 mg esketamina (što odgovara 28</w:t>
      </w:r>
      <w:r w:rsidR="005B144B" w:rsidRPr="003C3345">
        <w:rPr>
          <w:rFonts w:ascii="Times New Roman" w:hAnsi="Times New Roman" w:cs="Times New Roman"/>
          <w:lang w:val="sr-Latn-ME"/>
        </w:rPr>
        <w:t>.</w:t>
      </w:r>
      <w:r w:rsidRPr="003C3345">
        <w:rPr>
          <w:rFonts w:ascii="Times New Roman" w:hAnsi="Times New Roman" w:cs="Times New Roman"/>
          <w:lang w:val="sr-Latn-ME"/>
        </w:rPr>
        <w:t>85 mg esketamin</w:t>
      </w:r>
      <w:r w:rsidR="005B144B" w:rsidRPr="003C3345">
        <w:rPr>
          <w:rFonts w:ascii="Times New Roman" w:hAnsi="Times New Roman" w:cs="Times New Roman"/>
          <w:lang w:val="sr-Latn-ME"/>
        </w:rPr>
        <w:t xml:space="preserve"> </w:t>
      </w:r>
      <w:r w:rsidRPr="003C3345">
        <w:rPr>
          <w:rFonts w:ascii="Times New Roman" w:hAnsi="Times New Roman" w:cs="Times New Roman"/>
          <w:lang w:val="sr-Latn-ME"/>
        </w:rPr>
        <w:t>hidrohlorida).</w:t>
      </w:r>
    </w:p>
    <w:p w14:paraId="545D756E" w14:textId="77777777" w:rsidR="005B144B" w:rsidRPr="003C3345" w:rsidRDefault="005B144B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</w:p>
    <w:p w14:paraId="6DDB491B" w14:textId="7BF96206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i/>
          <w:iCs/>
          <w:lang w:val="sr-Latn-ME"/>
        </w:rPr>
      </w:pPr>
      <w:r w:rsidRPr="003C3345">
        <w:rPr>
          <w:rFonts w:ascii="Times New Roman" w:hAnsi="Times New Roman" w:cs="Times New Roman"/>
          <w:i/>
          <w:iCs/>
          <w:lang w:val="sr-Latn-ME"/>
        </w:rPr>
        <w:t>Esketamine Kalceks</w:t>
      </w:r>
      <w:r w:rsidR="00F02B75" w:rsidRPr="003C3345">
        <w:rPr>
          <w:rFonts w:ascii="Times New Roman" w:hAnsi="Times New Roman" w:cs="Times New Roman"/>
          <w:i/>
          <w:iCs/>
          <w:lang w:val="sr-Latn-ME"/>
        </w:rPr>
        <w:t>,</w:t>
      </w:r>
      <w:r w:rsidRPr="003C3345">
        <w:rPr>
          <w:rFonts w:ascii="Times New Roman" w:hAnsi="Times New Roman" w:cs="Times New Roman"/>
          <w:i/>
          <w:iCs/>
          <w:lang w:val="sr-Latn-ME"/>
        </w:rPr>
        <w:t xml:space="preserve"> 25 mg/m</w:t>
      </w:r>
      <w:r w:rsidR="005B144B" w:rsidRPr="003C3345">
        <w:rPr>
          <w:rFonts w:ascii="Times New Roman" w:hAnsi="Times New Roman" w:cs="Times New Roman"/>
          <w:i/>
          <w:iCs/>
          <w:lang w:val="sr-Latn-ME"/>
        </w:rPr>
        <w:t>l</w:t>
      </w:r>
      <w:r w:rsidR="00F02B75" w:rsidRPr="003C3345">
        <w:rPr>
          <w:rFonts w:ascii="Times New Roman" w:hAnsi="Times New Roman" w:cs="Times New Roman"/>
          <w:i/>
          <w:iCs/>
          <w:lang w:val="sr-Latn-ME"/>
        </w:rPr>
        <w:t>, rastvor za injekciju/infuziju</w:t>
      </w:r>
    </w:p>
    <w:p w14:paraId="10907E5B" w14:textId="1045B242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1 m</w:t>
      </w:r>
      <w:r w:rsidR="005B144B" w:rsidRPr="003C3345">
        <w:rPr>
          <w:rFonts w:ascii="Times New Roman" w:hAnsi="Times New Roman" w:cs="Times New Roman"/>
          <w:lang w:val="sr-Latn-ME"/>
        </w:rPr>
        <w:t>l</w:t>
      </w:r>
      <w:r w:rsidRPr="003C3345">
        <w:rPr>
          <w:rFonts w:ascii="Times New Roman" w:hAnsi="Times New Roman" w:cs="Times New Roman"/>
          <w:lang w:val="sr-Latn-ME"/>
        </w:rPr>
        <w:t xml:space="preserve"> rastvora za injekciju/infuziju sadrži 25 mg esketamina (što odgovara 28</w:t>
      </w:r>
      <w:r w:rsidR="00D8588C" w:rsidRPr="003C3345">
        <w:rPr>
          <w:rFonts w:ascii="Times New Roman" w:hAnsi="Times New Roman" w:cs="Times New Roman"/>
          <w:lang w:val="sr-Latn-ME"/>
        </w:rPr>
        <w:t>.</w:t>
      </w:r>
      <w:r w:rsidRPr="003C3345">
        <w:rPr>
          <w:rFonts w:ascii="Times New Roman" w:hAnsi="Times New Roman" w:cs="Times New Roman"/>
          <w:lang w:val="sr-Latn-ME"/>
        </w:rPr>
        <w:t>85 mg es</w:t>
      </w:r>
      <w:r w:rsidR="00F02B75" w:rsidRPr="003C3345">
        <w:rPr>
          <w:rFonts w:ascii="Times New Roman" w:hAnsi="Times New Roman" w:cs="Times New Roman"/>
          <w:lang w:val="sr-Latn-ME"/>
        </w:rPr>
        <w:t>k</w:t>
      </w:r>
      <w:r w:rsidRPr="003C3345">
        <w:rPr>
          <w:rFonts w:ascii="Times New Roman" w:hAnsi="Times New Roman" w:cs="Times New Roman"/>
          <w:lang w:val="sr-Latn-ME"/>
        </w:rPr>
        <w:t>etami</w:t>
      </w:r>
      <w:r w:rsidR="00FF52D0" w:rsidRPr="003C3345">
        <w:rPr>
          <w:rFonts w:ascii="Times New Roman" w:hAnsi="Times New Roman" w:cs="Times New Roman"/>
          <w:lang w:val="sr-Latn-ME"/>
        </w:rPr>
        <w:t xml:space="preserve">n </w:t>
      </w:r>
      <w:r w:rsidRPr="003C3345">
        <w:rPr>
          <w:rFonts w:ascii="Times New Roman" w:hAnsi="Times New Roman" w:cs="Times New Roman"/>
          <w:lang w:val="sr-Latn-ME"/>
        </w:rPr>
        <w:t>hidrohlorida).</w:t>
      </w:r>
    </w:p>
    <w:p w14:paraId="124C321E" w14:textId="7596E1E5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Jedna ampula od 2 m</w:t>
      </w:r>
      <w:r w:rsidR="00FF52D0" w:rsidRPr="003C3345">
        <w:rPr>
          <w:rFonts w:ascii="Times New Roman" w:hAnsi="Times New Roman" w:cs="Times New Roman"/>
          <w:lang w:val="sr-Latn-ME"/>
        </w:rPr>
        <w:t>l</w:t>
      </w:r>
      <w:r w:rsidRPr="003C3345">
        <w:rPr>
          <w:rFonts w:ascii="Times New Roman" w:hAnsi="Times New Roman" w:cs="Times New Roman"/>
          <w:lang w:val="sr-Latn-ME"/>
        </w:rPr>
        <w:t xml:space="preserve"> </w:t>
      </w:r>
      <w:r w:rsidR="00F02B75" w:rsidRPr="003C3345">
        <w:rPr>
          <w:rFonts w:ascii="Times New Roman" w:hAnsi="Times New Roman" w:cs="Times New Roman"/>
          <w:lang w:val="sr-Latn-ME"/>
        </w:rPr>
        <w:t xml:space="preserve">rastvora za injekciju/infuziju </w:t>
      </w:r>
      <w:r w:rsidRPr="003C3345">
        <w:rPr>
          <w:rFonts w:ascii="Times New Roman" w:hAnsi="Times New Roman" w:cs="Times New Roman"/>
          <w:lang w:val="sr-Latn-ME"/>
        </w:rPr>
        <w:t>sadrži 50 mg esketamina (što odgovara 57</w:t>
      </w:r>
      <w:r w:rsidR="00E200BB" w:rsidRPr="003C3345">
        <w:rPr>
          <w:rFonts w:ascii="Times New Roman" w:hAnsi="Times New Roman" w:cs="Times New Roman"/>
          <w:lang w:val="sr-Latn-ME"/>
        </w:rPr>
        <w:t>.</w:t>
      </w:r>
      <w:r w:rsidRPr="003C3345">
        <w:rPr>
          <w:rFonts w:ascii="Times New Roman" w:hAnsi="Times New Roman" w:cs="Times New Roman"/>
          <w:lang w:val="sr-Latn-ME"/>
        </w:rPr>
        <w:t>7 mg esketamin</w:t>
      </w:r>
      <w:r w:rsidR="00E200BB" w:rsidRPr="003C3345">
        <w:rPr>
          <w:rFonts w:ascii="Times New Roman" w:hAnsi="Times New Roman" w:cs="Times New Roman"/>
          <w:lang w:val="sr-Latn-ME"/>
        </w:rPr>
        <w:t xml:space="preserve"> </w:t>
      </w:r>
      <w:r w:rsidRPr="003C3345">
        <w:rPr>
          <w:rFonts w:ascii="Times New Roman" w:hAnsi="Times New Roman" w:cs="Times New Roman"/>
          <w:lang w:val="sr-Latn-ME"/>
        </w:rPr>
        <w:t>hidrohlorida).</w:t>
      </w:r>
    </w:p>
    <w:p w14:paraId="102B6033" w14:textId="60820570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Jedna ampula od 10 m</w:t>
      </w:r>
      <w:r w:rsidR="00E200BB" w:rsidRPr="003C3345">
        <w:rPr>
          <w:rFonts w:ascii="Times New Roman" w:hAnsi="Times New Roman" w:cs="Times New Roman"/>
          <w:lang w:val="sr-Latn-ME"/>
        </w:rPr>
        <w:t>l</w:t>
      </w:r>
      <w:r w:rsidR="00F02B75" w:rsidRPr="003C3345">
        <w:rPr>
          <w:rFonts w:ascii="Times New Roman" w:hAnsi="Times New Roman" w:cs="Times New Roman"/>
          <w:lang w:val="sr-Latn-ME"/>
        </w:rPr>
        <w:t xml:space="preserve"> rastvora za injekciju/infuziju</w:t>
      </w:r>
      <w:r w:rsidRPr="003C3345">
        <w:rPr>
          <w:rFonts w:ascii="Times New Roman" w:hAnsi="Times New Roman" w:cs="Times New Roman"/>
          <w:lang w:val="sr-Latn-ME"/>
        </w:rPr>
        <w:t xml:space="preserve"> sadrži 250 mg esketamina (što odgovara 288</w:t>
      </w:r>
      <w:r w:rsidR="00E200BB" w:rsidRPr="003C3345">
        <w:rPr>
          <w:rFonts w:ascii="Times New Roman" w:hAnsi="Times New Roman" w:cs="Times New Roman"/>
          <w:lang w:val="sr-Latn-ME"/>
        </w:rPr>
        <w:t>.</w:t>
      </w:r>
      <w:r w:rsidRPr="003C3345">
        <w:rPr>
          <w:rFonts w:ascii="Times New Roman" w:hAnsi="Times New Roman" w:cs="Times New Roman"/>
          <w:lang w:val="sr-Latn-ME"/>
        </w:rPr>
        <w:t>5 mg esketamin</w:t>
      </w:r>
      <w:r w:rsidR="00E200BB" w:rsidRPr="003C3345">
        <w:rPr>
          <w:rFonts w:ascii="Times New Roman" w:hAnsi="Times New Roman" w:cs="Times New Roman"/>
          <w:lang w:val="sr-Latn-ME"/>
        </w:rPr>
        <w:t xml:space="preserve"> </w:t>
      </w:r>
      <w:r w:rsidRPr="003C3345">
        <w:rPr>
          <w:rFonts w:ascii="Times New Roman" w:hAnsi="Times New Roman" w:cs="Times New Roman"/>
          <w:lang w:val="sr-Latn-ME"/>
        </w:rPr>
        <w:t>hidrohlorida).</w:t>
      </w:r>
    </w:p>
    <w:p w14:paraId="6B1639F3" w14:textId="77777777" w:rsidR="00E87067" w:rsidRPr="003C3345" w:rsidRDefault="00E87067" w:rsidP="00E87067">
      <w:pPr>
        <w:pStyle w:val="NoSpacing"/>
        <w:jc w:val="both"/>
        <w:rPr>
          <w:rFonts w:ascii="Times New Roman" w:hAnsi="Times New Roman" w:cs="Times New Roman"/>
          <w:lang w:val="sr-Latn-ME"/>
        </w:rPr>
      </w:pPr>
    </w:p>
    <w:p w14:paraId="1E525336" w14:textId="25AEB1A6" w:rsidR="00930311" w:rsidRPr="003C3345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C6D83" w:rsidRPr="003C3345">
        <w:rPr>
          <w:rFonts w:ascii="Times New Roman" w:eastAsia="Times New Roman" w:hAnsi="Times New Roman" w:cs="Times New Roman"/>
          <w:lang w:val="sr-Latn-ME"/>
        </w:rPr>
        <w:t>spisak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svih ekscipijenasa, pogledati dio 6.1.</w:t>
      </w:r>
    </w:p>
    <w:p w14:paraId="0BDB06B0" w14:textId="360C72D3" w:rsidR="00930311" w:rsidRPr="003C3345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9DDB9A" w14:textId="77777777" w:rsidR="00E37377" w:rsidRPr="003C3345" w:rsidRDefault="00E37377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2DEC6F64" w14:textId="77777777" w:rsidR="00E87067" w:rsidRPr="003C3345" w:rsidRDefault="00E87067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8E490DB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Rastvor za injekciju/infuziju.</w:t>
      </w:r>
    </w:p>
    <w:p w14:paraId="3395FCBF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Bistar, bezbojan rastvor bez vidljivih čestica.</w:t>
      </w:r>
    </w:p>
    <w:p w14:paraId="1C0E0767" w14:textId="769618AA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pH vr</w:t>
      </w:r>
      <w:r w:rsidR="00E200BB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ednost rastvora je 3</w:t>
      </w:r>
      <w:r w:rsidR="00E200BB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0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5</w:t>
      </w:r>
      <w:r w:rsidR="00E200BB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0.</w:t>
      </w:r>
    </w:p>
    <w:p w14:paraId="3F3BEB90" w14:textId="11B49EF0" w:rsidR="00930311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Osmolalnost rastvora je 270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310 mOsmol/kg.</w:t>
      </w:r>
    </w:p>
    <w:p w14:paraId="09C2DC02" w14:textId="6A15FDB1" w:rsidR="00DE5E4D" w:rsidRPr="003C3345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8B26649" w14:textId="77777777" w:rsidR="00E37377" w:rsidRPr="003C3345" w:rsidRDefault="00E37377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53BFCFEE" w14:textId="77777777" w:rsidR="00E87067" w:rsidRPr="003C3345" w:rsidRDefault="00E87067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835FD2A" w14:textId="77777777" w:rsidR="00E87067" w:rsidRPr="003C3345" w:rsidRDefault="00E87067" w:rsidP="007F5597">
      <w:pPr>
        <w:widowControl w:val="0"/>
        <w:numPr>
          <w:ilvl w:val="0"/>
          <w:numId w:val="2"/>
        </w:numPr>
        <w:autoSpaceDE w:val="0"/>
        <w:autoSpaceDN w:val="0"/>
        <w:spacing w:before="6" w:after="0" w:line="240" w:lineRule="auto"/>
        <w:ind w:right="446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Uvođenje i održavanje opšte anestezije, kao jedinog anestetika ili u kombinaciji sa drugim anestetikom.</w:t>
      </w:r>
    </w:p>
    <w:p w14:paraId="7A3E16C9" w14:textId="4FA78D1A" w:rsidR="00E87067" w:rsidRPr="003C3345" w:rsidRDefault="00E87067" w:rsidP="007F5597">
      <w:pPr>
        <w:widowControl w:val="0"/>
        <w:numPr>
          <w:ilvl w:val="0"/>
          <w:numId w:val="2"/>
        </w:numPr>
        <w:autoSpaceDE w:val="0"/>
        <w:autoSpaceDN w:val="0"/>
        <w:spacing w:before="6" w:after="0" w:line="240" w:lineRule="auto"/>
        <w:ind w:right="446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Anestezija i ublažavanje bolova (analgezija) u 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>urgentnoj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medicini.</w:t>
      </w:r>
    </w:p>
    <w:p w14:paraId="3AFD17C1" w14:textId="77777777" w:rsidR="00E87067" w:rsidRPr="003C3345" w:rsidRDefault="00E87067" w:rsidP="007F5597">
      <w:pPr>
        <w:widowControl w:val="0"/>
        <w:numPr>
          <w:ilvl w:val="0"/>
          <w:numId w:val="2"/>
        </w:numPr>
        <w:autoSpaceDE w:val="0"/>
        <w:autoSpaceDN w:val="0"/>
        <w:spacing w:before="6" w:after="0" w:line="240" w:lineRule="auto"/>
        <w:ind w:right="446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Dopuna regionalne ili lokalne anestezije.</w:t>
      </w:r>
    </w:p>
    <w:p w14:paraId="2CA893BA" w14:textId="77777777" w:rsidR="00C7168B" w:rsidRPr="003C3345" w:rsidRDefault="00C7168B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F3214B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175127DE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3E63E167" w14:textId="77777777" w:rsidR="00E87067" w:rsidRPr="003C3345" w:rsidRDefault="00E87067" w:rsidP="007F559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Doziranje</w:t>
      </w:r>
    </w:p>
    <w:p w14:paraId="18CAF746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D7CFD84" w14:textId="7A1681D2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Samo za bolničku upotrebu ili prehospitalnu hitnu </w:t>
      </w:r>
      <w:r w:rsidR="006E0D7B" w:rsidRPr="003C3345">
        <w:rPr>
          <w:rFonts w:ascii="Times New Roman" w:eastAsia="Times New Roman" w:hAnsi="Times New Roman" w:cs="Times New Roman"/>
          <w:lang w:val="sr-Latn-ME"/>
        </w:rPr>
        <w:t>medicinsku pomoć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. Esketamin </w:t>
      </w:r>
      <w:r w:rsidR="00E710F4" w:rsidRPr="003C3345">
        <w:rPr>
          <w:rFonts w:ascii="Times New Roman" w:eastAsia="Times New Roman" w:hAnsi="Times New Roman" w:cs="Times New Roman"/>
          <w:lang w:val="sr-Latn-ME"/>
        </w:rPr>
        <w:t xml:space="preserve"> se </w:t>
      </w:r>
      <w:r w:rsidRPr="003C3345">
        <w:rPr>
          <w:rFonts w:ascii="Times New Roman" w:eastAsia="Times New Roman" w:hAnsi="Times New Roman" w:cs="Times New Roman"/>
          <w:lang w:val="sr-Latn-ME"/>
        </w:rPr>
        <w:t>može davati samo pod nadzorom specijaliste anesteziologije. Oprema za održavanje vitalnih funkcija treba da bude dostupna.</w:t>
      </w:r>
    </w:p>
    <w:p w14:paraId="7F16768F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BCF4257" w14:textId="131AFC1F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Gd</w:t>
      </w:r>
      <w:r w:rsidR="002B67C5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 je mogu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e, upotreba esketamina treba da </w:t>
      </w:r>
      <w:r w:rsidR="009136FF" w:rsidRPr="003C3345">
        <w:rPr>
          <w:rFonts w:ascii="Times New Roman" w:eastAsia="Times New Roman" w:hAnsi="Times New Roman" w:cs="Times New Roman"/>
          <w:lang w:val="sr-Latn-ME"/>
        </w:rPr>
        <w:t>prati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uobičajene sm</w:t>
      </w:r>
      <w:r w:rsidR="002B67C5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ernice u vezi sa gladovanjem, 4 do 6 sati pr</w:t>
      </w:r>
      <w:r w:rsidR="00CE4DBB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 anestezije.</w:t>
      </w:r>
    </w:p>
    <w:p w14:paraId="7930B6C7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CE0F2D1" w14:textId="0D46EE42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Iako esketamin ima samo neznatan efekat na zaštitne reflekse ždr</w:t>
      </w:r>
      <w:r w:rsidR="009136FF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ela i disajnih puteva, ne može se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 xml:space="preserve"> u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potpuno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>sti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isključiti mogu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nost aspiracije tečnih ili čvrstih materija. Visoke doze ili prebrza intravenska prim</w:t>
      </w:r>
      <w:r w:rsidR="009136FF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ena mogu izazvati depresiju disanja.</w:t>
      </w:r>
    </w:p>
    <w:p w14:paraId="3CD025F3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84CB5F1" w14:textId="752F07E8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Pove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ana salivacija može biti povezana sa upotrebom esketamina i može se spr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ečiti davanjem atropina ili nekog drugog antiholinergika.</w:t>
      </w:r>
    </w:p>
    <w:p w14:paraId="51ECB026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02E743B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>Odrasli</w:t>
      </w:r>
    </w:p>
    <w:p w14:paraId="112DA76B" w14:textId="284F3662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Za uvođenje u opštu anesteziju, 0</w:t>
      </w:r>
      <w:r w:rsidR="009136FF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5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1 mg/kg esketamina se daje intraven</w:t>
      </w:r>
      <w:r w:rsidR="00E37377" w:rsidRPr="003C3345">
        <w:rPr>
          <w:rFonts w:ascii="Times New Roman" w:eastAsia="Times New Roman" w:hAnsi="Times New Roman" w:cs="Times New Roman"/>
          <w:lang w:val="sr-Latn-ME"/>
        </w:rPr>
        <w:t>ski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ili 2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4 mg/kg intramuskularno.</w:t>
      </w:r>
    </w:p>
    <w:p w14:paraId="1F7C7F41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62A981F" w14:textId="5CF8CE15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Za održavanje opšte anestezije, polovina početne doze se ubrizgava po potrebi, obično svakih 10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15 minuta.</w:t>
      </w:r>
    </w:p>
    <w:p w14:paraId="2B1A8919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40A4186" w14:textId="7F20B256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se takođe može prim</w:t>
      </w:r>
      <w:r w:rsidR="005E43EC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eniti kao kontinuirana infuzija u dozi od 0</w:t>
      </w:r>
      <w:r w:rsidR="005E43EC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5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3 mg/kg/h.</w:t>
      </w:r>
    </w:p>
    <w:p w14:paraId="0880896D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624C29C" w14:textId="172FDAF8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Smanjenje doze je potrebno kod pacijenata sa višestrukim povredama i kod pacijenata sa lošim opštim stanjem. Na prim</w:t>
      </w:r>
      <w:r w:rsidR="00BC13EA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er, dozu kod pacijenata u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 xml:space="preserve"> stanju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šok</w:t>
      </w:r>
      <w:r w:rsidR="00967A66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treba smanjiti; 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kao </w:t>
      </w:r>
      <w:r w:rsidRPr="003C3345">
        <w:rPr>
          <w:rFonts w:ascii="Times New Roman" w:eastAsia="Times New Roman" w:hAnsi="Times New Roman" w:cs="Times New Roman"/>
          <w:lang w:val="sr-Latn-ME"/>
        </w:rPr>
        <w:t>sm</w:t>
      </w:r>
      <w:r w:rsidR="00BC13EA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ernica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>,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treba da se prim</w:t>
      </w:r>
      <w:r w:rsidR="005D25FB" w:rsidRPr="003C3345">
        <w:rPr>
          <w:rFonts w:ascii="Times New Roman" w:eastAsia="Times New Roman" w:hAnsi="Times New Roman" w:cs="Times New Roman"/>
          <w:lang w:val="sr-Latn-ME"/>
        </w:rPr>
        <w:t>i</w:t>
      </w:r>
      <w:r w:rsidR="00BC13EA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eni oko polovine </w:t>
      </w:r>
      <w:r w:rsidR="00CC2FA5" w:rsidRPr="003C3345">
        <w:rPr>
          <w:rFonts w:ascii="Times New Roman" w:eastAsia="Times New Roman" w:hAnsi="Times New Roman" w:cs="Times New Roman"/>
          <w:lang w:val="sr-Latn-ME"/>
        </w:rPr>
        <w:t>uobičajene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doze.</w:t>
      </w:r>
    </w:p>
    <w:p w14:paraId="0B4AB45D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BF61785" w14:textId="010BA0D3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Za analgetičku dopunu regionalne i lokalne anestezije, 0</w:t>
      </w:r>
      <w:r w:rsidR="00CC2FA5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125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0</w:t>
      </w:r>
      <w:r w:rsidR="00CC2FA5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25 mg esketamina/kg/h se prim</w:t>
      </w:r>
      <w:r w:rsidR="00CC2FA5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enjuje kao intravenska infuzija.</w:t>
      </w:r>
    </w:p>
    <w:p w14:paraId="3AF12AF3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10979C1" w14:textId="55DC140B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Za analgeziju u </w:t>
      </w:r>
      <w:r w:rsidR="008925F3" w:rsidRPr="003C3345">
        <w:rPr>
          <w:rFonts w:ascii="Times New Roman" w:eastAsia="Times New Roman" w:hAnsi="Times New Roman" w:cs="Times New Roman"/>
          <w:lang w:val="sr-Latn-ME"/>
        </w:rPr>
        <w:t>urgentnoj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medicini, 0</w:t>
      </w:r>
      <w:r w:rsidR="00891C78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25 </w:t>
      </w:r>
      <w:r w:rsidR="00891C78" w:rsidRPr="003C3345">
        <w:rPr>
          <w:rFonts w:ascii="Times New Roman" w:eastAsia="Times New Roman" w:hAnsi="Times New Roman" w:cs="Times New Roman"/>
          <w:lang w:val="sr-Latn-ME"/>
        </w:rPr>
        <w:t>–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0</w:t>
      </w:r>
      <w:r w:rsidR="00891C78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5 mg esketamina/kg se prim</w:t>
      </w:r>
      <w:r w:rsidR="002E37D2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enjuje intramuskularno ili 0</w:t>
      </w:r>
      <w:r w:rsidR="00891C78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125 </w:t>
      </w:r>
      <w:r w:rsidR="00891C78" w:rsidRPr="003C3345">
        <w:rPr>
          <w:rFonts w:ascii="Times New Roman" w:eastAsia="Times New Roman" w:hAnsi="Times New Roman" w:cs="Times New Roman"/>
          <w:lang w:val="sr-Latn-ME"/>
        </w:rPr>
        <w:t>–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0</w:t>
      </w:r>
      <w:r w:rsidR="00891C78" w:rsidRPr="003C3345">
        <w:rPr>
          <w:rFonts w:ascii="Times New Roman" w:eastAsia="Times New Roman" w:hAnsi="Times New Roman" w:cs="Times New Roman"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lang w:val="sr-Latn-ME"/>
        </w:rPr>
        <w:t>25 mg/kg kao spora intravenska injekcija.</w:t>
      </w:r>
    </w:p>
    <w:p w14:paraId="7390B3E8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152C079" w14:textId="74E93A4D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Kao i kod drugih </w:t>
      </w:r>
      <w:r w:rsidR="00596A40" w:rsidRPr="003C3345">
        <w:rPr>
          <w:rFonts w:ascii="Times New Roman" w:eastAsia="Times New Roman" w:hAnsi="Times New Roman" w:cs="Times New Roman"/>
          <w:lang w:val="sr-Latn-ME"/>
        </w:rPr>
        <w:t>ljekova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za opštu anesteziju, individualni odgovor na esketamin donekle varira u zavisnosti od doze, načina prim</w:t>
      </w:r>
      <w:r w:rsidR="00475C00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ene, starosti pacijenta i istovremene upotrebe drugih </w:t>
      </w:r>
      <w:r w:rsidR="00596A40" w:rsidRPr="003C3345">
        <w:rPr>
          <w:rFonts w:ascii="Times New Roman" w:eastAsia="Times New Roman" w:hAnsi="Times New Roman" w:cs="Times New Roman"/>
          <w:lang w:val="sr-Latn-ME"/>
        </w:rPr>
        <w:t>ljekova</w:t>
      </w:r>
      <w:r w:rsidRPr="003C3345">
        <w:rPr>
          <w:rFonts w:ascii="Times New Roman" w:eastAsia="Times New Roman" w:hAnsi="Times New Roman" w:cs="Times New Roman"/>
          <w:lang w:val="sr-Latn-ME"/>
        </w:rPr>
        <w:t>, tako da preporuka za doziranje ne može biti apsolutno fiksna. Dozu treba titrirati prema potrebama pacijenta.</w:t>
      </w:r>
    </w:p>
    <w:p w14:paraId="2EAE98BB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B260F4D" w14:textId="76F9DB96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>Ošte</w:t>
      </w:r>
      <w:r w:rsidR="00F02B75" w:rsidRPr="003C3345">
        <w:rPr>
          <w:rFonts w:ascii="Times New Roman" w:eastAsia="Times New Roman" w:hAnsi="Times New Roman" w:cs="Times New Roman"/>
          <w:b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>enje funkcije jetre</w:t>
      </w:r>
    </w:p>
    <w:p w14:paraId="7E260736" w14:textId="6A69F16A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Kada je </w:t>
      </w:r>
      <w:r w:rsidR="00C86B14" w:rsidRPr="003C3345">
        <w:rPr>
          <w:rFonts w:ascii="Times New Roman" w:eastAsia="Times New Roman" w:hAnsi="Times New Roman" w:cs="Times New Roman"/>
          <w:lang w:val="sr-Latn-ME"/>
        </w:rPr>
        <w:t>prisutno oštećenje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funkcij</w:t>
      </w:r>
      <w:r w:rsidR="00C86B14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jetre, treba razmotriti smanjenje doze kod pacijenata sa dijagnozom ciroze ili drugog ošte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enja</w:t>
      </w:r>
      <w:r w:rsidR="00C86B14" w:rsidRPr="003C3345">
        <w:rPr>
          <w:rFonts w:ascii="Times New Roman" w:eastAsia="Times New Roman" w:hAnsi="Times New Roman" w:cs="Times New Roman"/>
          <w:lang w:val="sr-Latn-ME"/>
        </w:rPr>
        <w:t xml:space="preserve"> funkcije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jetre (</w:t>
      </w:r>
      <w:r w:rsidR="00C86B14" w:rsidRPr="003C3345">
        <w:rPr>
          <w:rFonts w:ascii="Times New Roman" w:eastAsia="Times New Roman" w:hAnsi="Times New Roman" w:cs="Times New Roman"/>
          <w:lang w:val="sr-Latn-ME"/>
        </w:rPr>
        <w:t>pogledati dio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4.4).</w:t>
      </w:r>
    </w:p>
    <w:p w14:paraId="13EFA7C5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03DB7F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>Pedijatrijska populacija</w:t>
      </w:r>
    </w:p>
    <w:p w14:paraId="6B089A69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Doziranje esketamina u podgrupama pedijatrijskih pacijenata različite starosti nije adekvatno proučavano. Na osnovu ograničenih dostupnih informacija, ne očekuje se da se doza kod pedijatrijskih pacijenata značajno razlikuje od doze kod odraslih.</w:t>
      </w:r>
    </w:p>
    <w:p w14:paraId="441890FA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D7E90C5" w14:textId="326E87B9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i/>
          <w:iCs/>
          <w:lang w:val="sr-Latn-ME"/>
        </w:rPr>
        <w:t>Napomena</w:t>
      </w:r>
    </w:p>
    <w:p w14:paraId="7B84E07B" w14:textId="55597F79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U pedijatrijskoj hirurgiji, kao i </w:t>
      </w:r>
      <w:r w:rsidR="00596A40" w:rsidRPr="003C3345">
        <w:rPr>
          <w:rFonts w:ascii="Times New Roman" w:eastAsia="Times New Roman" w:hAnsi="Times New Roman" w:cs="Times New Roman"/>
          <w:lang w:val="sr-Latn-ME"/>
        </w:rPr>
        <w:t>urgentnoj medicini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, esketamin se uglavnom koristi </w:t>
      </w:r>
      <w:r w:rsidR="0073659A" w:rsidRPr="003C3345">
        <w:rPr>
          <w:rFonts w:ascii="Times New Roman" w:eastAsia="Times New Roman" w:hAnsi="Times New Roman" w:cs="Times New Roman"/>
          <w:lang w:val="sr-Latn-ME"/>
        </w:rPr>
        <w:t>kao monoterpija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; u </w:t>
      </w:r>
      <w:r w:rsidR="0073659A" w:rsidRPr="003C3345">
        <w:rPr>
          <w:rFonts w:ascii="Times New Roman" w:eastAsia="Times New Roman" w:hAnsi="Times New Roman" w:cs="Times New Roman"/>
          <w:lang w:val="sr-Latn-ME"/>
        </w:rPr>
        <w:t>ostalim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indikacija</w:t>
      </w:r>
      <w:r w:rsidR="0073659A" w:rsidRPr="003C3345">
        <w:rPr>
          <w:rFonts w:ascii="Times New Roman" w:eastAsia="Times New Roman" w:hAnsi="Times New Roman" w:cs="Times New Roman"/>
          <w:lang w:val="sr-Latn-ME"/>
        </w:rPr>
        <w:t>ma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preporučuje se kombinacija sa hipnoticima.</w:t>
      </w:r>
    </w:p>
    <w:p w14:paraId="33A4C5E5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sr-Latn-ME"/>
        </w:rPr>
      </w:pPr>
    </w:p>
    <w:p w14:paraId="5348BBBB" w14:textId="27A96542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u w:val="single"/>
          <w:lang w:val="sr-Latn-ME"/>
        </w:rPr>
        <w:t>Način prim</w:t>
      </w:r>
      <w:r w:rsidR="00405859" w:rsidRPr="003C3345">
        <w:rPr>
          <w:rFonts w:ascii="Times New Roman" w:eastAsia="Times New Roman" w:hAnsi="Times New Roman" w:cs="Times New Roman"/>
          <w:b/>
          <w:bCs/>
          <w:u w:val="single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/>
          <w:bCs/>
          <w:u w:val="single"/>
          <w:lang w:val="sr-Latn-ME"/>
        </w:rPr>
        <w:t>ene</w:t>
      </w:r>
    </w:p>
    <w:p w14:paraId="2856D119" w14:textId="4533C0B4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Esketamin se </w:t>
      </w:r>
      <w:r w:rsidR="00D25A84" w:rsidRPr="003C3345">
        <w:rPr>
          <w:rFonts w:ascii="Times New Roman" w:eastAsia="Times New Roman" w:hAnsi="Times New Roman" w:cs="Times New Roman"/>
          <w:lang w:val="sr-Latn-ME"/>
        </w:rPr>
        <w:t>primje</w:t>
      </w:r>
      <w:r w:rsidR="00947E62" w:rsidRPr="003C3345">
        <w:rPr>
          <w:rFonts w:ascii="Times New Roman" w:eastAsia="Times New Roman" w:hAnsi="Times New Roman" w:cs="Times New Roman"/>
          <w:lang w:val="sr-Latn-ME"/>
        </w:rPr>
        <w:t>njuje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kao spora intravenska ili intramuskularna injekcija. Ako je potrebno, injekcija se može ponoviti ili se može prim</w:t>
      </w:r>
      <w:r w:rsidR="00BE595C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eniti u obliku infuzije.</w:t>
      </w:r>
    </w:p>
    <w:p w14:paraId="25A06F98" w14:textId="77777777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E5E6F3" w14:textId="7D5F6D4F" w:rsidR="00E87067" w:rsidRPr="003C3345" w:rsidRDefault="00E87067" w:rsidP="00E870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Za uputstvo o razblaživan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u l</w:t>
      </w:r>
      <w:r w:rsidR="00405859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eka pr</w:t>
      </w:r>
      <w:r w:rsidR="00405859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 prim</w:t>
      </w:r>
      <w:r w:rsidR="00405859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ene </w:t>
      </w:r>
      <w:r w:rsidR="00405859" w:rsidRPr="003C3345">
        <w:rPr>
          <w:rFonts w:ascii="Times New Roman" w:eastAsia="Times New Roman" w:hAnsi="Times New Roman" w:cs="Times New Roman"/>
          <w:lang w:val="sr-Latn-ME"/>
        </w:rPr>
        <w:t>pogleda</w:t>
      </w:r>
      <w:r w:rsidR="00D25A84" w:rsidRPr="003C3345">
        <w:rPr>
          <w:rFonts w:ascii="Times New Roman" w:eastAsia="Times New Roman" w:hAnsi="Times New Roman" w:cs="Times New Roman"/>
          <w:lang w:val="sr-Latn-ME"/>
        </w:rPr>
        <w:t>ti dio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6.6.</w:t>
      </w:r>
    </w:p>
    <w:p w14:paraId="6C639FEB" w14:textId="77777777" w:rsidR="000755F2" w:rsidRPr="003C3345" w:rsidRDefault="000755F2" w:rsidP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4.3.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Kontraindikacije</w:t>
      </w:r>
    </w:p>
    <w:p w14:paraId="589EE7AA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BABEDF" w14:textId="544A4946" w:rsidR="00E87067" w:rsidRPr="003C3345" w:rsidRDefault="00DD4485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-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Preos</w:t>
      </w:r>
      <w:r w:rsidR="004F7C17" w:rsidRPr="003C3345">
        <w:rPr>
          <w:rFonts w:ascii="Times New Roman" w:eastAsia="Times New Roman" w:hAnsi="Times New Roman" w:cs="Times New Roman"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etljivost na aktivnu supstancu ili na bilo koju od pomoćnih supstanci navedenih u </w:t>
      </w:r>
      <w:r w:rsidR="00FF15AA" w:rsidRPr="003C3345">
        <w:rPr>
          <w:rFonts w:ascii="Times New Roman" w:eastAsia="Times New Roman" w:hAnsi="Times New Roman" w:cs="Times New Roman"/>
          <w:lang w:val="sr-Latn-ME"/>
        </w:rPr>
        <w:t>dijelu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6.1.</w:t>
      </w:r>
    </w:p>
    <w:p w14:paraId="713933B2" w14:textId="039B9EF3" w:rsidR="00E87067" w:rsidRPr="003C3345" w:rsidRDefault="00DD4485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-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Kod pacijenata kod kojih pov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ećanje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krvn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og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pritisk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ili intrakranijaln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og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pritisk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predstavlja ozbiljan rizik.</w:t>
      </w:r>
    </w:p>
    <w:p w14:paraId="3A8126D4" w14:textId="50F16EED" w:rsidR="00E87067" w:rsidRPr="003C3345" w:rsidRDefault="00DD4485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-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Kada se prim</w:t>
      </w:r>
      <w:r w:rsidR="00E37377" w:rsidRPr="003C3345">
        <w:rPr>
          <w:rFonts w:ascii="Times New Roman" w:eastAsia="Times New Roman" w:hAnsi="Times New Roman" w:cs="Times New Roman"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enjuje kao jedini anestetik kod pacijenata sa manifestnim ishemijskim srčanim poreme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ajima.</w:t>
      </w:r>
    </w:p>
    <w:p w14:paraId="07BB73E7" w14:textId="7D6E0CA8" w:rsidR="00E87067" w:rsidRPr="003C3345" w:rsidRDefault="00DD4485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-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U slučaju eklampsije i preeklampsije.</w:t>
      </w:r>
    </w:p>
    <w:p w14:paraId="3D5A1313" w14:textId="4F30A833" w:rsidR="00E87067" w:rsidRPr="003C3345" w:rsidRDefault="00DD4485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-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U kombinaciji sa derivatima ksantina i ergometrinom.</w:t>
      </w:r>
    </w:p>
    <w:p w14:paraId="439A958C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E977CAF" w14:textId="699BBCE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Molimo pogledajte 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dio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4.5</w:t>
      </w:r>
      <w:r w:rsidR="00596A40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Interakcije sa drugim l</w:t>
      </w:r>
      <w:r w:rsidR="00030161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ekovima i druge vrste interakcija.</w:t>
      </w:r>
    </w:p>
    <w:p w14:paraId="13B01A30" w14:textId="77777777" w:rsidR="002308E6" w:rsidRPr="003C3345" w:rsidRDefault="002308E6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7DE12F8B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0DCE016" w14:textId="0F075BAA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treba koristiti sa posebnim oprezom u sl</w:t>
      </w:r>
      <w:r w:rsidR="0057139F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edećim slučajevima:</w:t>
      </w:r>
    </w:p>
    <w:p w14:paraId="148D8FCD" w14:textId="5939646B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hipovolemij</w:t>
      </w:r>
      <w:r w:rsidR="000D4155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dehidracija ili bolesti srca, posebno koronarne arterijske bolesti (npr. kongestivna srčana insuficijencija, ishemija miokarda i infarkt miokarda), zbog značajnog pove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anja potrošnje kiseonika u miokardu;</w:t>
      </w:r>
    </w:p>
    <w:p w14:paraId="15D25CDA" w14:textId="6BEA744E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dekompenzovan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srčan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insuficijencij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 nel</w:t>
      </w:r>
      <w:r w:rsidR="000C6E4E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ečen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hipertenzij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>;</w:t>
      </w:r>
    </w:p>
    <w:p w14:paraId="4240E592" w14:textId="2A591F65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nestabiln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angin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pektoris ili infarkt miokarda u posl</w:t>
      </w:r>
      <w:r w:rsidR="00BC07AE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ednjih 6 m</w:t>
      </w:r>
      <w:r w:rsidR="00BC07AE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eseci;</w:t>
      </w:r>
    </w:p>
    <w:p w14:paraId="4EB3EBBA" w14:textId="3599FE3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blag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do um</w:t>
      </w:r>
      <w:r w:rsidR="00BC07AE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eren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hipertenzij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 tahiaritmij</w:t>
      </w:r>
      <w:r w:rsidR="0007610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>;</w:t>
      </w:r>
    </w:p>
    <w:p w14:paraId="676728AB" w14:textId="343DEBF2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 xml:space="preserve">povišenog intrakranijalnog pritiska i </w:t>
      </w:r>
      <w:r w:rsidR="00B826AC" w:rsidRPr="003C3345">
        <w:rPr>
          <w:rFonts w:ascii="Times New Roman" w:eastAsia="Times New Roman" w:hAnsi="Times New Roman" w:cs="Times New Roman"/>
          <w:lang w:val="sr-Latn-ME"/>
        </w:rPr>
        <w:t>povredama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ili </w:t>
      </w:r>
      <w:r w:rsidR="00B826AC" w:rsidRPr="003C3345">
        <w:rPr>
          <w:rFonts w:ascii="Times New Roman" w:eastAsia="Times New Roman" w:hAnsi="Times New Roman" w:cs="Times New Roman"/>
          <w:lang w:val="sr-Latn-ME"/>
        </w:rPr>
        <w:t>bolestima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centralnog nervnog sistema, </w:t>
      </w:r>
      <w:r w:rsidR="00D26450" w:rsidRPr="003C3345">
        <w:rPr>
          <w:rFonts w:ascii="Times New Roman" w:eastAsia="Times New Roman" w:hAnsi="Times New Roman" w:cs="Times New Roman"/>
          <w:lang w:val="sr-Latn-ME"/>
        </w:rPr>
        <w:t xml:space="preserve">budući da je zabilježen porast 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cerebrospinalnog pritiska </w:t>
      </w:r>
      <w:r w:rsidR="000D4155" w:rsidRPr="003C3345">
        <w:rPr>
          <w:rFonts w:ascii="Times New Roman" w:eastAsia="Times New Roman" w:hAnsi="Times New Roman" w:cs="Times New Roman"/>
          <w:lang w:val="sr-Latn-ME"/>
        </w:rPr>
        <w:t xml:space="preserve">tokom </w:t>
      </w:r>
      <w:r w:rsidR="00596A40" w:rsidRPr="003C3345">
        <w:rPr>
          <w:rFonts w:ascii="Times New Roman" w:eastAsia="Times New Roman" w:hAnsi="Times New Roman" w:cs="Times New Roman"/>
          <w:lang w:val="sr-Latn-ME"/>
        </w:rPr>
        <w:t>anestezije</w:t>
      </w:r>
      <w:r w:rsidR="000D4155" w:rsidRPr="003C3345">
        <w:rPr>
          <w:rFonts w:ascii="Times New Roman" w:eastAsia="Times New Roman" w:hAnsi="Times New Roman" w:cs="Times New Roman"/>
          <w:lang w:val="sr-Latn-ME"/>
        </w:rPr>
        <w:t xml:space="preserve"> ketamin</w:t>
      </w:r>
      <w:r w:rsidR="00596A40" w:rsidRPr="003C3345">
        <w:rPr>
          <w:rFonts w:ascii="Times New Roman" w:eastAsia="Times New Roman" w:hAnsi="Times New Roman" w:cs="Times New Roman"/>
          <w:lang w:val="sr-Latn-ME"/>
        </w:rPr>
        <w:t>om</w:t>
      </w:r>
      <w:r w:rsidRPr="003C3345">
        <w:rPr>
          <w:rFonts w:ascii="Times New Roman" w:eastAsia="Times New Roman" w:hAnsi="Times New Roman" w:cs="Times New Roman"/>
          <w:lang w:val="sr-Latn-ME"/>
        </w:rPr>
        <w:t>;</w:t>
      </w:r>
    </w:p>
    <w:p w14:paraId="7B9009C0" w14:textId="4B62A442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plu</w:t>
      </w:r>
      <w:r w:rsidR="00F02B75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ne infekcije ili infekcije gornjih disajnih puteva (esketamin </w:t>
      </w:r>
      <w:r w:rsidR="00411F4D" w:rsidRPr="003C3345">
        <w:rPr>
          <w:rFonts w:ascii="Times New Roman" w:eastAsia="Times New Roman" w:hAnsi="Times New Roman" w:cs="Times New Roman"/>
          <w:lang w:val="sr-Latn-ME"/>
        </w:rPr>
        <w:t>senzibilizira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refleks</w:t>
      </w:r>
      <w:r w:rsidR="009A4BEA" w:rsidRPr="003C3345">
        <w:rPr>
          <w:rFonts w:ascii="Times New Roman" w:eastAsia="Times New Roman" w:hAnsi="Times New Roman" w:cs="Times New Roman"/>
          <w:lang w:val="sr-Latn-ME"/>
        </w:rPr>
        <w:t xml:space="preserve"> povraćanja</w:t>
      </w:r>
      <w:r w:rsidRPr="003C3345">
        <w:rPr>
          <w:rFonts w:ascii="Times New Roman" w:eastAsia="Times New Roman" w:hAnsi="Times New Roman" w:cs="Times New Roman"/>
          <w:lang w:val="sr-Latn-ME"/>
        </w:rPr>
        <w:t>, potencijalno izazivaju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laringospazam);</w:t>
      </w:r>
    </w:p>
    <w:p w14:paraId="5FD2FE96" w14:textId="31207AD1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kod pacijenata sa pove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anim intraokularnim pritiskom (npr. glaukom), prodornom povredom oka i u vezi sa pregledom ili operacijom oka kod kojih ne bi trebalo da se pove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ava intraokularni pritisak;</w:t>
      </w:r>
    </w:p>
    <w:p w14:paraId="3C7DB9CD" w14:textId="4614699C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akutne intermitentne porfirije (zbog mogu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nosti izazivanja porfir</w:t>
      </w:r>
      <w:r w:rsidR="00AA0A08" w:rsidRPr="003C3345">
        <w:rPr>
          <w:rFonts w:ascii="Times New Roman" w:eastAsia="Times New Roman" w:hAnsi="Times New Roman" w:cs="Times New Roman"/>
          <w:lang w:val="sr-Latn-ME"/>
        </w:rPr>
        <w:t>ične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reakcije);</w:t>
      </w:r>
    </w:p>
    <w:p w14:paraId="3E4DCA3C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kod pacijenata pod hroničnim ili akutnim uticajem alkohola;</w:t>
      </w:r>
    </w:p>
    <w:p w14:paraId="495434B1" w14:textId="18245CAB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kod pacijenata koji imaju ili su imali teške psihijatrijske poreme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aje;</w:t>
      </w:r>
    </w:p>
    <w:p w14:paraId="3E763C6C" w14:textId="46917449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nedovoljno l</w:t>
      </w:r>
      <w:r w:rsidR="0041414D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ečenog hipertiroidizm</w:t>
      </w:r>
      <w:r w:rsidR="00087C83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>;</w:t>
      </w:r>
    </w:p>
    <w:p w14:paraId="58F8D812" w14:textId="4603BB2D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ab/>
        <w:t>situacije koje zaht</w:t>
      </w:r>
      <w:r w:rsidR="00A5597D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evaju opušten miometrijum materice (npr. pr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ete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 ruptura materice, prolaps pupčane vrpce).</w:t>
      </w:r>
    </w:p>
    <w:p w14:paraId="5D860666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9B06B6A" w14:textId="19268975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se metaboliše u jetri, a klirens jetre je neophodan za prestanak kliničkih efekata. Prijavljeni su abnormalni testovi funkcije jetre povezani sa upotrebom esketamina, posebno pri produženoj upotrebi (&gt; 3 dana) ili zloupotrebi droga. Kod pacijenata sa cirozom ili drugim vrstama ošte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enja </w:t>
      </w:r>
      <w:r w:rsidR="00430561" w:rsidRPr="003C3345">
        <w:rPr>
          <w:rFonts w:ascii="Times New Roman" w:eastAsia="Times New Roman" w:hAnsi="Times New Roman" w:cs="Times New Roman"/>
          <w:lang w:val="sr-Latn-ME"/>
        </w:rPr>
        <w:t xml:space="preserve">funkcije </w:t>
      </w:r>
      <w:r w:rsidRPr="003C3345">
        <w:rPr>
          <w:rFonts w:ascii="Times New Roman" w:eastAsia="Times New Roman" w:hAnsi="Times New Roman" w:cs="Times New Roman"/>
          <w:lang w:val="sr-Latn-ME"/>
        </w:rPr>
        <w:t>jetre može do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do produženog trajanja d</w:t>
      </w:r>
      <w:r w:rsidR="00430561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elovanja. Kod ovih pacijenata treba razmotriti smanjenje doze (</w:t>
      </w:r>
      <w:r w:rsidR="00430561" w:rsidRPr="003C3345">
        <w:rPr>
          <w:rFonts w:ascii="Times New Roman" w:eastAsia="Times New Roman" w:hAnsi="Times New Roman" w:cs="Times New Roman"/>
          <w:lang w:val="sr-Latn-ME"/>
        </w:rPr>
        <w:t>pogledati dio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4.2).</w:t>
      </w:r>
    </w:p>
    <w:p w14:paraId="0015C516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E368EF8" w14:textId="7674059F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U slučaju visoke doze i brze intravenske injekcije može do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do depresije disanja.</w:t>
      </w:r>
    </w:p>
    <w:p w14:paraId="6E179FDA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B5C5AEB" w14:textId="5C08A6D6" w:rsidR="00E87067" w:rsidRPr="003C3345" w:rsidRDefault="00FB673E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Pošto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ne može u potpunosti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da se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isključi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aspiracija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i </w:t>
      </w:r>
      <w:r w:rsidR="00342083" w:rsidRPr="003C3345">
        <w:rPr>
          <w:rFonts w:ascii="Times New Roman" w:eastAsia="Times New Roman" w:hAnsi="Times New Roman" w:cs="Times New Roman"/>
          <w:lang w:val="sr-Latn-ME"/>
        </w:rPr>
        <w:t>postoji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mogu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nosti depresije</w:t>
      </w:r>
      <w:r w:rsidR="00342083" w:rsidRPr="003C3345">
        <w:rPr>
          <w:rFonts w:ascii="Times New Roman" w:eastAsia="Times New Roman" w:hAnsi="Times New Roman" w:cs="Times New Roman"/>
          <w:lang w:val="sr-Latn-ME"/>
        </w:rPr>
        <w:t xml:space="preserve"> disanja, na raspolaganju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mora biti oprema</w:t>
      </w:r>
      <w:r w:rsidR="00342083" w:rsidRPr="003C3345">
        <w:rPr>
          <w:rFonts w:ascii="Times New Roman" w:eastAsia="Times New Roman" w:hAnsi="Times New Roman" w:cs="Times New Roman"/>
          <w:lang w:val="sr-Latn-ME"/>
        </w:rPr>
        <w:t xml:space="preserve"> i uređaji neophodni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za intubaciju i ventilaciju</w:t>
      </w:r>
      <w:r w:rsidR="00342083" w:rsidRPr="003C3345">
        <w:rPr>
          <w:rFonts w:ascii="Times New Roman" w:eastAsia="Times New Roman" w:hAnsi="Times New Roman" w:cs="Times New Roman"/>
          <w:lang w:val="sr-Latn-ME"/>
        </w:rPr>
        <w:t xml:space="preserve"> pacijenta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.</w:t>
      </w:r>
    </w:p>
    <w:p w14:paraId="4118B26D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B81DD41" w14:textId="52F5462B" w:rsidR="00E87067" w:rsidRPr="003C3345" w:rsidRDefault="005A43B8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P</w:t>
      </w:r>
      <w:r w:rsidR="00C85CEE" w:rsidRPr="003C3345">
        <w:rPr>
          <w:rFonts w:ascii="Times New Roman" w:eastAsia="Times New Roman" w:hAnsi="Times New Roman" w:cs="Times New Roman"/>
          <w:lang w:val="sr-Latn-ME"/>
        </w:rPr>
        <w:t>otrebno je stalno pra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="00C85CEE" w:rsidRPr="003C3345">
        <w:rPr>
          <w:rFonts w:ascii="Times New Roman" w:eastAsia="Times New Roman" w:hAnsi="Times New Roman" w:cs="Times New Roman"/>
          <w:lang w:val="sr-Latn-ME"/>
        </w:rPr>
        <w:t>enje srčane funkcije tokom operacij</w:t>
      </w:r>
      <w:r w:rsidRPr="003C3345">
        <w:rPr>
          <w:rFonts w:ascii="Times New Roman" w:eastAsia="Times New Roman" w:hAnsi="Times New Roman" w:cs="Times New Roman"/>
          <w:lang w:val="sr-Latn-ME"/>
        </w:rPr>
        <w:t>a</w:t>
      </w:r>
      <w:r w:rsidR="00C85CEE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k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od pacijenata sa hipertenzijom ili srčanom dekompenzacijom.</w:t>
      </w:r>
    </w:p>
    <w:p w14:paraId="701208C3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EE70E4E" w14:textId="5B98B8DD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Ako se esketamin koristi kod pacijenata </w:t>
      </w:r>
      <w:r w:rsidR="00E55492" w:rsidRPr="003C3345">
        <w:rPr>
          <w:rFonts w:ascii="Times New Roman" w:eastAsia="Times New Roman" w:hAnsi="Times New Roman" w:cs="Times New Roman"/>
          <w:lang w:val="sr-Latn-ME"/>
        </w:rPr>
        <w:t>k</w:t>
      </w:r>
      <w:r w:rsidR="00606D2F" w:rsidRPr="003C3345">
        <w:rPr>
          <w:rFonts w:ascii="Times New Roman" w:eastAsia="Times New Roman" w:hAnsi="Times New Roman" w:cs="Times New Roman"/>
          <w:lang w:val="sr-Latn-ME"/>
        </w:rPr>
        <w:t xml:space="preserve">oji su </w:t>
      </w:r>
      <w:r w:rsidR="00372F79" w:rsidRPr="003C3345">
        <w:rPr>
          <w:rFonts w:ascii="Times New Roman" w:eastAsia="Times New Roman" w:hAnsi="Times New Roman" w:cs="Times New Roman"/>
          <w:lang w:val="sr-Latn-ME"/>
        </w:rPr>
        <w:t>u stanju</w:t>
      </w:r>
      <w:r w:rsidR="00606D2F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šok</w:t>
      </w:r>
      <w:r w:rsidR="00372F79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, moraju se uzeti u obzir </w:t>
      </w:r>
      <w:r w:rsidR="001D6BEC" w:rsidRPr="003C3345">
        <w:rPr>
          <w:rFonts w:ascii="Times New Roman" w:eastAsia="Times New Roman" w:hAnsi="Times New Roman" w:cs="Times New Roman"/>
          <w:lang w:val="sr-Latn-ME"/>
        </w:rPr>
        <w:t>principi šok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terapije (</w:t>
      </w:r>
      <w:r w:rsidR="00571C3B" w:rsidRPr="003C3345">
        <w:rPr>
          <w:rFonts w:ascii="Times New Roman" w:eastAsia="Times New Roman" w:hAnsi="Times New Roman" w:cs="Times New Roman"/>
          <w:lang w:val="sr-Latn-ME"/>
        </w:rPr>
        <w:t>nado</w:t>
      </w:r>
      <w:r w:rsidR="001D6BEC" w:rsidRPr="003C3345">
        <w:rPr>
          <w:rFonts w:ascii="Times New Roman" w:eastAsia="Times New Roman" w:hAnsi="Times New Roman" w:cs="Times New Roman"/>
          <w:lang w:val="sr-Latn-ME"/>
        </w:rPr>
        <w:t>knada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571C3B" w:rsidRPr="003C3345">
        <w:rPr>
          <w:rFonts w:ascii="Times New Roman" w:eastAsia="Times New Roman" w:hAnsi="Times New Roman" w:cs="Times New Roman"/>
          <w:lang w:val="sr-Latn-ME"/>
        </w:rPr>
        <w:t>volumena</w:t>
      </w:r>
      <w:r w:rsidRPr="003C3345">
        <w:rPr>
          <w:rFonts w:ascii="Times New Roman" w:eastAsia="Times New Roman" w:hAnsi="Times New Roman" w:cs="Times New Roman"/>
          <w:lang w:val="sr-Latn-ME"/>
        </w:rPr>
        <w:t>, s</w:t>
      </w:r>
      <w:r w:rsidR="001D6BEC" w:rsidRPr="003C3345">
        <w:rPr>
          <w:rFonts w:ascii="Times New Roman" w:eastAsia="Times New Roman" w:hAnsi="Times New Roman" w:cs="Times New Roman"/>
          <w:lang w:val="sr-Latn-ME"/>
        </w:rPr>
        <w:t>aturacija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kiseonikom). Poseban oprez je potreban u</w:t>
      </w:r>
      <w:r w:rsidR="006D2984" w:rsidRPr="003C3345">
        <w:rPr>
          <w:rFonts w:ascii="Times New Roman" w:eastAsia="Times New Roman" w:hAnsi="Times New Roman" w:cs="Times New Roman"/>
          <w:lang w:val="sr-Latn-ME"/>
        </w:rPr>
        <w:t xml:space="preserve"> slučaju primjene esketamina kod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teški</w:t>
      </w:r>
      <w:r w:rsidR="006D2984" w:rsidRPr="003C3345">
        <w:rPr>
          <w:rFonts w:ascii="Times New Roman" w:eastAsia="Times New Roman" w:hAnsi="Times New Roman" w:cs="Times New Roman"/>
          <w:lang w:val="sr-Latn-ME"/>
        </w:rPr>
        <w:t>h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stanja šoka</w:t>
      </w:r>
      <w:r w:rsidR="006D2984" w:rsidRPr="003C3345">
        <w:rPr>
          <w:rFonts w:ascii="Times New Roman" w:eastAsia="Times New Roman" w:hAnsi="Times New Roman" w:cs="Times New Roman"/>
          <w:lang w:val="sr-Latn-ME"/>
        </w:rPr>
        <w:t>,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gd</w:t>
      </w:r>
      <w:r w:rsidR="00D1774A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 se krvni pritisak teško može </w:t>
      </w:r>
      <w:r w:rsidR="006D2984" w:rsidRPr="003C3345">
        <w:rPr>
          <w:rFonts w:ascii="Times New Roman" w:eastAsia="Times New Roman" w:hAnsi="Times New Roman" w:cs="Times New Roman"/>
          <w:lang w:val="sr-Latn-ME"/>
        </w:rPr>
        <w:t>iz</w:t>
      </w:r>
      <w:r w:rsidRPr="003C3345">
        <w:rPr>
          <w:rFonts w:ascii="Times New Roman" w:eastAsia="Times New Roman" w:hAnsi="Times New Roman" w:cs="Times New Roman"/>
          <w:lang w:val="sr-Latn-ME"/>
        </w:rPr>
        <w:t>m</w:t>
      </w:r>
      <w:r w:rsidR="00D1774A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eriti ili se uopšte ne može </w:t>
      </w:r>
      <w:r w:rsidR="00F319CC" w:rsidRPr="003C3345">
        <w:rPr>
          <w:rFonts w:ascii="Times New Roman" w:eastAsia="Times New Roman" w:hAnsi="Times New Roman" w:cs="Times New Roman"/>
          <w:lang w:val="sr-Latn-ME"/>
        </w:rPr>
        <w:t>iz</w:t>
      </w:r>
      <w:r w:rsidRPr="003C3345">
        <w:rPr>
          <w:rFonts w:ascii="Times New Roman" w:eastAsia="Times New Roman" w:hAnsi="Times New Roman" w:cs="Times New Roman"/>
          <w:lang w:val="sr-Latn-ME"/>
        </w:rPr>
        <w:t>m</w:t>
      </w:r>
      <w:r w:rsidR="009469E4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eriti.</w:t>
      </w:r>
    </w:p>
    <w:p w14:paraId="011CD514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A2714CA" w14:textId="25D76594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Pošto se ne može uv</w:t>
      </w:r>
      <w:r w:rsidR="00AB092B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ek predvid</w:t>
      </w:r>
      <w:r w:rsidR="00E37377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eti potreba za dodatnim anesteticima ili relaksantima miši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a, preporučuje se da pacijent </w:t>
      </w:r>
      <w:r w:rsidR="00F7586C" w:rsidRPr="003C3345">
        <w:rPr>
          <w:rFonts w:ascii="Times New Roman" w:eastAsia="Times New Roman" w:hAnsi="Times New Roman" w:cs="Times New Roman"/>
          <w:lang w:val="sr-Latn-ME"/>
        </w:rPr>
        <w:t>ne u</w:t>
      </w:r>
      <w:r w:rsidR="002A3475" w:rsidRPr="003C3345">
        <w:rPr>
          <w:rFonts w:ascii="Times New Roman" w:eastAsia="Times New Roman" w:hAnsi="Times New Roman" w:cs="Times New Roman"/>
          <w:lang w:val="sr-Latn-ME"/>
        </w:rPr>
        <w:t>zima</w:t>
      </w:r>
      <w:r w:rsidR="005D7369" w:rsidRPr="003C3345">
        <w:rPr>
          <w:rFonts w:ascii="Times New Roman" w:eastAsia="Times New Roman" w:hAnsi="Times New Roman" w:cs="Times New Roman"/>
          <w:lang w:val="sr-Latn-ME"/>
        </w:rPr>
        <w:t xml:space="preserve"> hranu i piće,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4-6 sati pr</w:t>
      </w:r>
      <w:r w:rsidR="00891B44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 operacije kako bi se spr</w:t>
      </w:r>
      <w:r w:rsidR="00D80161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ečila aspiracija. </w:t>
      </w:r>
      <w:r w:rsidRPr="003C3345">
        <w:rPr>
          <w:rFonts w:ascii="Times New Roman" w:eastAsia="Times New Roman" w:hAnsi="Times New Roman" w:cs="Times New Roman"/>
          <w:lang w:val="sr-Latn-ME"/>
        </w:rPr>
        <w:lastRenderedPageBreak/>
        <w:t>Pošto faringealni refleksi obično ostaju aktivni, mehaničku stimulaciju ždr</w:t>
      </w:r>
      <w:r w:rsidR="00D80161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ela treba izb</w:t>
      </w:r>
      <w:r w:rsidR="00D80161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egavati osim ako se ne koriste miši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ni relaksanti sa odgovaraju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om pažnjom.</w:t>
      </w:r>
    </w:p>
    <w:p w14:paraId="58556FE2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0B228FC" w14:textId="3C139FAC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Pojačano lučenje pljuvačke treba </w:t>
      </w:r>
      <w:r w:rsidR="00887DEE" w:rsidRPr="003C3345">
        <w:rPr>
          <w:rFonts w:ascii="Times New Roman" w:eastAsia="Times New Roman" w:hAnsi="Times New Roman" w:cs="Times New Roman"/>
          <w:lang w:val="sr-Latn-ME"/>
        </w:rPr>
        <w:t xml:space="preserve">tretirati </w:t>
      </w:r>
      <w:r w:rsidRPr="003C3345">
        <w:rPr>
          <w:rFonts w:ascii="Times New Roman" w:eastAsia="Times New Roman" w:hAnsi="Times New Roman" w:cs="Times New Roman"/>
          <w:lang w:val="sr-Latn-ME"/>
        </w:rPr>
        <w:t>profilaktički atropinom.</w:t>
      </w:r>
    </w:p>
    <w:p w14:paraId="2DDB3D5D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ECDEF40" w14:textId="53609A55" w:rsidR="00E87067" w:rsidRPr="003C3345" w:rsidRDefault="004B67D1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Kod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dijagnostički</w:t>
      </w:r>
      <w:r w:rsidRPr="003C3345">
        <w:rPr>
          <w:rFonts w:ascii="Times New Roman" w:eastAsia="Times New Roman" w:hAnsi="Times New Roman" w:cs="Times New Roman"/>
          <w:lang w:val="sr-Latn-ME"/>
        </w:rPr>
        <w:t>h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i terapijski</w:t>
      </w:r>
      <w:r w:rsidRPr="003C3345">
        <w:rPr>
          <w:rFonts w:ascii="Times New Roman" w:eastAsia="Times New Roman" w:hAnsi="Times New Roman" w:cs="Times New Roman"/>
          <w:lang w:val="sr-Latn-ME"/>
        </w:rPr>
        <w:t>h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intervencija na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gornji</w:t>
      </w:r>
      <w:r w:rsidR="00375A95" w:rsidRPr="003C3345">
        <w:rPr>
          <w:rFonts w:ascii="Times New Roman" w:eastAsia="Times New Roman" w:hAnsi="Times New Roman" w:cs="Times New Roman"/>
          <w:lang w:val="sr-Latn-ME"/>
        </w:rPr>
        <w:t>m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disajni</w:t>
      </w:r>
      <w:r w:rsidR="00375A95" w:rsidRPr="003C3345">
        <w:rPr>
          <w:rFonts w:ascii="Times New Roman" w:eastAsia="Times New Roman" w:hAnsi="Times New Roman" w:cs="Times New Roman"/>
          <w:lang w:val="sr-Latn-ME"/>
        </w:rPr>
        <w:t>m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putev</w:t>
      </w:r>
      <w:r w:rsidR="00375A95" w:rsidRPr="003C3345">
        <w:rPr>
          <w:rFonts w:ascii="Times New Roman" w:eastAsia="Times New Roman" w:hAnsi="Times New Roman" w:cs="Times New Roman"/>
          <w:lang w:val="sr-Latn-ME"/>
        </w:rPr>
        <w:t>ima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mogu</w:t>
      </w:r>
      <w:r w:rsidR="00375A95" w:rsidRPr="003C3345">
        <w:rPr>
          <w:rFonts w:ascii="Times New Roman" w:eastAsia="Times New Roman" w:hAnsi="Times New Roman" w:cs="Times New Roman"/>
          <w:lang w:val="sr-Latn-ME"/>
        </w:rPr>
        <w:t xml:space="preserve"> se javiti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hiperrefleksija i laringospazam, posebno kod d</w:t>
      </w:r>
      <w:r w:rsidR="009B1F10" w:rsidRPr="003C3345">
        <w:rPr>
          <w:rFonts w:ascii="Times New Roman" w:eastAsia="Times New Roman" w:hAnsi="Times New Roman" w:cs="Times New Roman"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ece. Miši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ni relaksanti i </w:t>
      </w:r>
      <w:r w:rsidR="00EB21FF" w:rsidRPr="003C3345">
        <w:rPr>
          <w:rFonts w:ascii="Times New Roman" w:eastAsia="Times New Roman" w:hAnsi="Times New Roman" w:cs="Times New Roman"/>
          <w:lang w:val="sr-Latn-ME"/>
        </w:rPr>
        <w:t>v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j</w:t>
      </w:r>
      <w:r w:rsidR="00EB21FF" w:rsidRPr="003C3345">
        <w:rPr>
          <w:rFonts w:ascii="Times New Roman" w:eastAsia="Times New Roman" w:hAnsi="Times New Roman" w:cs="Times New Roman"/>
          <w:lang w:val="sr-Latn-ME"/>
        </w:rPr>
        <w:t>eštačka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ventilacija stoga mogu biti neophodni u postupcima na faringsu, larinksu i bronhi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ja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ma.</w:t>
      </w:r>
    </w:p>
    <w:p w14:paraId="4D605B9E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4A78F6C" w14:textId="5CEEA797" w:rsidR="00E87067" w:rsidRPr="003C3345" w:rsidRDefault="00151398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Kod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hirurški</w:t>
      </w:r>
      <w:r w:rsidRPr="003C3345">
        <w:rPr>
          <w:rFonts w:ascii="Times New Roman" w:eastAsia="Times New Roman" w:hAnsi="Times New Roman" w:cs="Times New Roman"/>
          <w:lang w:val="sr-Latn-ME"/>
        </w:rPr>
        <w:t>h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zahvata koji uklju</w:t>
      </w:r>
      <w:r w:rsidR="006D4022" w:rsidRPr="003C3345">
        <w:rPr>
          <w:rFonts w:ascii="Times New Roman" w:eastAsia="Times New Roman" w:hAnsi="Times New Roman" w:cs="Times New Roman"/>
          <w:lang w:val="sr-Latn-ME"/>
        </w:rPr>
        <w:t>čuju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visceraln</w:t>
      </w:r>
      <w:r w:rsidR="006D4022" w:rsidRPr="003C3345">
        <w:rPr>
          <w:rFonts w:ascii="Times New Roman" w:eastAsia="Times New Roman" w:hAnsi="Times New Roman" w:cs="Times New Roman"/>
          <w:lang w:val="sr-Latn-ME"/>
        </w:rPr>
        <w:t>e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bol</w:t>
      </w:r>
      <w:r w:rsidR="006D4022" w:rsidRPr="003C3345">
        <w:rPr>
          <w:rFonts w:ascii="Times New Roman" w:eastAsia="Times New Roman" w:hAnsi="Times New Roman" w:cs="Times New Roman"/>
          <w:lang w:val="sr-Latn-ME"/>
        </w:rPr>
        <w:t>ove treba</w:t>
      </w:r>
      <w:r w:rsidR="002235BF" w:rsidRPr="003C3345">
        <w:rPr>
          <w:rFonts w:ascii="Times New Roman" w:eastAsia="Times New Roman" w:hAnsi="Times New Roman" w:cs="Times New Roman"/>
          <w:lang w:val="sr-Latn-ME"/>
        </w:rPr>
        <w:t xml:space="preserve"> dati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mi</w:t>
      </w:r>
      <w:r w:rsidR="002235BF" w:rsidRPr="003C3345">
        <w:rPr>
          <w:rFonts w:ascii="Times New Roman" w:eastAsia="Times New Roman" w:hAnsi="Times New Roman" w:cs="Times New Roman"/>
          <w:lang w:val="sr-Latn-ME"/>
        </w:rPr>
        <w:t>orelaksans zajedno sa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analgezij</w:t>
      </w:r>
      <w:r w:rsidR="00855BB5" w:rsidRPr="003C3345">
        <w:rPr>
          <w:rFonts w:ascii="Times New Roman" w:eastAsia="Times New Roman" w:hAnsi="Times New Roman" w:cs="Times New Roman"/>
          <w:lang w:val="sr-Latn-ME"/>
        </w:rPr>
        <w:t>om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(</w:t>
      </w:r>
      <w:r w:rsidR="00FA7AE5" w:rsidRPr="003C3345">
        <w:rPr>
          <w:rFonts w:ascii="Times New Roman" w:eastAsia="Times New Roman" w:hAnsi="Times New Roman" w:cs="Times New Roman"/>
          <w:lang w:val="sr-Latn-ME"/>
        </w:rPr>
        <w:t>odgovarajuća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ventilacij</w:t>
      </w:r>
      <w:r w:rsidR="00FA7AE5" w:rsidRPr="003C3345">
        <w:rPr>
          <w:rFonts w:ascii="Times New Roman" w:eastAsia="Times New Roman" w:hAnsi="Times New Roman" w:cs="Times New Roman"/>
          <w:lang w:val="sr-Latn-ME"/>
        </w:rPr>
        <w:t>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i prim</w:t>
      </w:r>
      <w:r w:rsidR="00E56B13" w:rsidRPr="003C3345">
        <w:rPr>
          <w:rFonts w:ascii="Times New Roman" w:eastAsia="Times New Roman" w:hAnsi="Times New Roman" w:cs="Times New Roman"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en</w:t>
      </w:r>
      <w:r w:rsidR="00FA7AE5" w:rsidRPr="003C3345">
        <w:rPr>
          <w:rFonts w:ascii="Times New Roman" w:eastAsia="Times New Roman" w:hAnsi="Times New Roman" w:cs="Times New Roman"/>
          <w:lang w:val="sr-Latn-ME"/>
        </w:rPr>
        <w:t>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azot</w:t>
      </w:r>
      <w:r w:rsidR="00E56B13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oksida/kiseonika).</w:t>
      </w:r>
    </w:p>
    <w:p w14:paraId="2B35DF9A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CCFE7B8" w14:textId="34411103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Nakon ambulantn</w:t>
      </w:r>
      <w:r w:rsidR="004E64A8" w:rsidRPr="003C3345">
        <w:rPr>
          <w:rFonts w:ascii="Times New Roman" w:eastAsia="Times New Roman" w:hAnsi="Times New Roman" w:cs="Times New Roman"/>
          <w:lang w:val="sr-Latn-ME"/>
        </w:rPr>
        <w:t>o prim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i</w:t>
      </w:r>
      <w:r w:rsidR="004E64A8" w:rsidRPr="003C3345">
        <w:rPr>
          <w:rFonts w:ascii="Times New Roman" w:eastAsia="Times New Roman" w:hAnsi="Times New Roman" w:cs="Times New Roman"/>
          <w:lang w:val="sr-Latn-ME"/>
        </w:rPr>
        <w:t>jenjene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anestezije pacijent</w:t>
      </w:r>
      <w:r w:rsidR="004E64A8" w:rsidRPr="003C3345">
        <w:rPr>
          <w:rFonts w:ascii="Times New Roman" w:eastAsia="Times New Roman" w:hAnsi="Times New Roman" w:cs="Times New Roman"/>
          <w:lang w:val="sr-Latn-ME"/>
        </w:rPr>
        <w:t xml:space="preserve"> bi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treba</w:t>
      </w:r>
      <w:r w:rsidR="004E64A8" w:rsidRPr="003C3345">
        <w:rPr>
          <w:rFonts w:ascii="Times New Roman" w:eastAsia="Times New Roman" w:hAnsi="Times New Roman" w:cs="Times New Roman"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da </w:t>
      </w:r>
      <w:r w:rsidR="008D688E" w:rsidRPr="003C3345">
        <w:rPr>
          <w:rFonts w:ascii="Times New Roman" w:eastAsia="Times New Roman" w:hAnsi="Times New Roman" w:cs="Times New Roman"/>
          <w:lang w:val="sr-Latn-ME"/>
        </w:rPr>
        <w:t>i</w:t>
      </w:r>
      <w:r w:rsidR="004E64A8" w:rsidRPr="003C3345">
        <w:rPr>
          <w:rFonts w:ascii="Times New Roman" w:eastAsia="Times New Roman" w:hAnsi="Times New Roman" w:cs="Times New Roman"/>
          <w:lang w:val="sr-Latn-ME"/>
        </w:rPr>
        <w:t>de</w:t>
      </w:r>
      <w:r w:rsidR="008D688E" w:rsidRPr="003C3345">
        <w:rPr>
          <w:rFonts w:ascii="Times New Roman" w:eastAsia="Times New Roman" w:hAnsi="Times New Roman" w:cs="Times New Roman"/>
          <w:lang w:val="sr-Latn-ME"/>
        </w:rPr>
        <w:t xml:space="preserve"> kući isključivo u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pratnji</w:t>
      </w:r>
      <w:r w:rsidR="004E64A8" w:rsidRPr="003C3345">
        <w:rPr>
          <w:rFonts w:ascii="Times New Roman" w:eastAsia="Times New Roman" w:hAnsi="Times New Roman" w:cs="Times New Roman"/>
          <w:lang w:val="sr-Latn-ME"/>
        </w:rPr>
        <w:t xml:space="preserve">, kao i da </w:t>
      </w:r>
      <w:r w:rsidR="003E3793" w:rsidRPr="003C3345">
        <w:rPr>
          <w:rFonts w:ascii="Times New Roman" w:eastAsia="Times New Roman" w:hAnsi="Times New Roman" w:cs="Times New Roman"/>
          <w:lang w:val="sr-Latn-ME"/>
        </w:rPr>
        <w:t>u narednih 24 sata ne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konzumira alkohol.</w:t>
      </w:r>
    </w:p>
    <w:p w14:paraId="5EF95057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D8BF2EC" w14:textId="0D37DD12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 xml:space="preserve">Dugotrajna </w:t>
      </w:r>
      <w:r w:rsidR="008D688E" w:rsidRPr="003C3345">
        <w:rPr>
          <w:rFonts w:ascii="Times New Roman" w:eastAsia="Times New Roman" w:hAnsi="Times New Roman" w:cs="Times New Roman"/>
          <w:u w:val="single"/>
          <w:lang w:val="sr-Latn-ME"/>
        </w:rPr>
        <w:t>primjena</w:t>
      </w:r>
    </w:p>
    <w:p w14:paraId="1CF30EFE" w14:textId="28711A4D" w:rsidR="00E87067" w:rsidRPr="003C3345" w:rsidRDefault="008D688E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Kod pacijenata koji su u dužem vremenskom periodu (od jednog mjeseca do nekoliko godina) koristili racemski ketamin</w:t>
      </w:r>
      <w:r w:rsidR="00974610" w:rsidRPr="003C3345">
        <w:rPr>
          <w:rFonts w:ascii="Times New Roman" w:eastAsia="Times New Roman" w:hAnsi="Times New Roman" w:cs="Times New Roman"/>
          <w:lang w:val="sr-Latn-ME"/>
        </w:rPr>
        <w:t>, prijavljeni su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974610" w:rsidRPr="003C3345">
        <w:rPr>
          <w:rFonts w:ascii="Times New Roman" w:eastAsia="Times New Roman" w:hAnsi="Times New Roman" w:cs="Times New Roman"/>
          <w:lang w:val="sr-Latn-ME"/>
        </w:rPr>
        <w:t>s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lučajevi cistitisa, uključuju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i hemoragični cistitis. Slični efekti se takođe mogu javiti nakon zloupotrebe esketamina (</w:t>
      </w:r>
      <w:r w:rsidR="00367891" w:rsidRPr="003C3345">
        <w:rPr>
          <w:rFonts w:ascii="Times New Roman" w:eastAsia="Times New Roman" w:hAnsi="Times New Roman" w:cs="Times New Roman"/>
          <w:lang w:val="sr-Latn-ME"/>
        </w:rPr>
        <w:t>pogledati</w:t>
      </w:r>
      <w:r w:rsidR="00E37377" w:rsidRPr="003C3345">
        <w:rPr>
          <w:rFonts w:ascii="Times New Roman" w:eastAsia="Times New Roman" w:hAnsi="Times New Roman" w:cs="Times New Roman"/>
          <w:lang w:val="sr-Latn-ME"/>
        </w:rPr>
        <w:t xml:space="preserve"> u nastavku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). Hepatotoksičnost je takođe prijavljena kod pacijenata </w:t>
      </w:r>
      <w:r w:rsidR="00734540" w:rsidRPr="003C3345">
        <w:rPr>
          <w:rFonts w:ascii="Times New Roman" w:eastAsia="Times New Roman" w:hAnsi="Times New Roman" w:cs="Times New Roman"/>
          <w:lang w:val="sr-Latn-ME"/>
        </w:rPr>
        <w:t xml:space="preserve">koji su </w:t>
      </w:r>
      <w:r w:rsidR="00780EDC" w:rsidRPr="003C3345">
        <w:rPr>
          <w:rFonts w:ascii="Times New Roman" w:eastAsia="Times New Roman" w:hAnsi="Times New Roman" w:cs="Times New Roman"/>
          <w:lang w:val="sr-Latn-ME"/>
        </w:rPr>
        <w:t>duž</w:t>
      </w:r>
      <w:r w:rsidR="00734540" w:rsidRPr="003C3345">
        <w:rPr>
          <w:rFonts w:ascii="Times New Roman" w:eastAsia="Times New Roman" w:hAnsi="Times New Roman" w:cs="Times New Roman"/>
          <w:lang w:val="sr-Latn-ME"/>
        </w:rPr>
        <w:t>e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734540" w:rsidRPr="003C3345">
        <w:rPr>
          <w:rFonts w:ascii="Times New Roman" w:eastAsia="Times New Roman" w:hAnsi="Times New Roman" w:cs="Times New Roman"/>
          <w:lang w:val="sr-Latn-ME"/>
        </w:rPr>
        <w:t>primjenjivali lijek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(&gt; 3 dana).</w:t>
      </w:r>
    </w:p>
    <w:p w14:paraId="3392F626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7F9DB69" w14:textId="75F98359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Zloupotreba i zavisnost</w:t>
      </w:r>
    </w:p>
    <w:p w14:paraId="37630930" w14:textId="359A4230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Prijavljeno je </w:t>
      </w:r>
      <w:r w:rsidR="00E36429" w:rsidRPr="003C3345">
        <w:rPr>
          <w:rFonts w:ascii="Times New Roman" w:eastAsia="Times New Roman" w:hAnsi="Times New Roman" w:cs="Times New Roman"/>
          <w:lang w:val="sr-Latn-ME"/>
        </w:rPr>
        <w:t>zloupotreba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racemsk</w:t>
      </w:r>
      <w:r w:rsidR="00E36429" w:rsidRPr="003C3345">
        <w:rPr>
          <w:rFonts w:ascii="Times New Roman" w:eastAsia="Times New Roman" w:hAnsi="Times New Roman" w:cs="Times New Roman"/>
          <w:lang w:val="sr-Latn-ME"/>
        </w:rPr>
        <w:t>og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ketamin</w:t>
      </w:r>
      <w:r w:rsidR="00E36429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>. Izv</w:t>
      </w:r>
      <w:r w:rsidR="00803C08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eštaji sugerišu da racemski ketamin </w:t>
      </w:r>
      <w:r w:rsidR="00803C08" w:rsidRPr="003C3345">
        <w:rPr>
          <w:rFonts w:ascii="Times New Roman" w:eastAsia="Times New Roman" w:hAnsi="Times New Roman" w:cs="Times New Roman"/>
          <w:lang w:val="sr-Latn-ME"/>
        </w:rPr>
        <w:t>uzrokuje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803C08" w:rsidRPr="003C3345">
        <w:rPr>
          <w:rFonts w:ascii="Times New Roman" w:eastAsia="Times New Roman" w:hAnsi="Times New Roman" w:cs="Times New Roman"/>
          <w:lang w:val="sr-Latn-ME"/>
        </w:rPr>
        <w:t xml:space="preserve">niz </w:t>
      </w:r>
      <w:r w:rsidRPr="003C3345">
        <w:rPr>
          <w:rFonts w:ascii="Times New Roman" w:eastAsia="Times New Roman" w:hAnsi="Times New Roman" w:cs="Times New Roman"/>
          <w:lang w:val="sr-Latn-ME"/>
        </w:rPr>
        <w:t>različite simptome uključuju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i, između ostalog, flešbekove, halucinacije, disforiju, anksioznost, nesanicu ili dezorijentaciju. Takođe su prijavljeni slučajevi cistitisa, uključuju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hemoragični cistitis i slučajevi hepatotoksičnosti. Stoga se slični efekti ne mogu isključiti nakon upotrebe esketamina.</w:t>
      </w:r>
    </w:p>
    <w:p w14:paraId="6D643932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8F32D4C" w14:textId="448A9905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Zavisnost i tolerancija na esketamin mogu se razviti kod osoba sa istorijom zloupotrebe </w:t>
      </w:r>
      <w:r w:rsidR="003503A0" w:rsidRPr="003C3345">
        <w:rPr>
          <w:rFonts w:ascii="Times New Roman" w:eastAsia="Times New Roman" w:hAnsi="Times New Roman" w:cs="Times New Roman"/>
          <w:lang w:val="sr-Latn-ME"/>
        </w:rPr>
        <w:t>ljekova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ili zavisnosti. Zbog toga, esketamin treba propisivati i prim</w:t>
      </w:r>
      <w:r w:rsidR="003503A0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enjivati sa oprezom.</w:t>
      </w:r>
    </w:p>
    <w:p w14:paraId="641D9972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E948646" w14:textId="48F3595E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Rizik od psihičke reakcije koja se javlja tokom oporavka od anestezije (</w:t>
      </w:r>
      <w:r w:rsidR="00F8012B" w:rsidRPr="003C3345">
        <w:rPr>
          <w:rFonts w:ascii="Times New Roman" w:eastAsia="Times New Roman" w:hAnsi="Times New Roman" w:cs="Times New Roman"/>
          <w:lang w:val="sr-Latn-ME"/>
        </w:rPr>
        <w:t>pogledati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takođe </w:t>
      </w:r>
      <w:r w:rsidR="00F8012B" w:rsidRPr="003C3345">
        <w:rPr>
          <w:rFonts w:ascii="Times New Roman" w:eastAsia="Times New Roman" w:hAnsi="Times New Roman" w:cs="Times New Roman"/>
          <w:lang w:val="sr-Latn-ME"/>
        </w:rPr>
        <w:t>dio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4.8) može se u velikoj m</w:t>
      </w:r>
      <w:r w:rsidR="00F8012B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eri smanjiti istovremenom prim</w:t>
      </w:r>
      <w:r w:rsidR="00F8012B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enom benzodiazepina.</w:t>
      </w:r>
    </w:p>
    <w:p w14:paraId="02F01FCC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44AE536" w14:textId="0AB42B1E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Ovaj l</w:t>
      </w:r>
      <w:r w:rsidR="00F8012B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ek sadrži manje od 1 mmol natrijuma (23 mg) po m</w:t>
      </w:r>
      <w:r w:rsidR="006473D0" w:rsidRPr="003C3345">
        <w:rPr>
          <w:rFonts w:ascii="Times New Roman" w:eastAsia="Times New Roman" w:hAnsi="Times New Roman" w:cs="Times New Roman"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lang w:val="sr-Latn-ME"/>
        </w:rPr>
        <w:t>, odnosno suštinski je „bez natrijuma“.</w:t>
      </w:r>
    </w:p>
    <w:p w14:paraId="4CA5CE42" w14:textId="72CD6854" w:rsidR="00AF3F94" w:rsidRPr="003C3345" w:rsidRDefault="00AF3F94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4.5.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E99246" w14:textId="2EAB88E1" w:rsidR="00E87067" w:rsidRPr="003C3345" w:rsidRDefault="006F164F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3C3345">
        <w:rPr>
          <w:rFonts w:ascii="Times New Roman" w:eastAsia="Times New Roman" w:hAnsi="Times New Roman" w:cs="Times New Roman"/>
          <w:b/>
          <w:lang w:val="sr-Latn-ME"/>
        </w:rPr>
        <w:t>Kontraindikovana je i</w:t>
      </w:r>
      <w:r w:rsidR="00E87067" w:rsidRPr="003C3345">
        <w:rPr>
          <w:rFonts w:ascii="Times New Roman" w:eastAsia="Times New Roman" w:hAnsi="Times New Roman" w:cs="Times New Roman"/>
          <w:b/>
          <w:lang w:val="sr-Latn-ME"/>
        </w:rPr>
        <w:t>stovremena prim</w:t>
      </w:r>
      <w:r w:rsidR="00B06806" w:rsidRPr="003C3345">
        <w:rPr>
          <w:rFonts w:ascii="Times New Roman" w:eastAsia="Times New Roman" w:hAnsi="Times New Roman" w:cs="Times New Roman"/>
          <w:b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b/>
          <w:lang w:val="sr-Latn-ME"/>
        </w:rPr>
        <w:t>ena</w:t>
      </w:r>
    </w:p>
    <w:p w14:paraId="649D82AF" w14:textId="4D5BC4F6" w:rsidR="00E87067" w:rsidRPr="003C3345" w:rsidRDefault="002467AF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Istovremena primjena</w:t>
      </w:r>
      <w:r w:rsidR="001E1ACA" w:rsidRPr="003C3345">
        <w:rPr>
          <w:rFonts w:ascii="Times New Roman" w:eastAsia="Times New Roman" w:hAnsi="Times New Roman" w:cs="Times New Roman"/>
          <w:bCs/>
          <w:lang w:val="sr-Latn-ME"/>
        </w:rPr>
        <w:t xml:space="preserve"> sa derivatima ksantina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 xml:space="preserve"> (na prim</w:t>
      </w:r>
      <w:r w:rsidR="009D074F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>er aminofilin, teofilin)</w:t>
      </w:r>
      <w:r w:rsidR="009D074F" w:rsidRPr="003C3345">
        <w:rPr>
          <w:rFonts w:ascii="Times New Roman" w:eastAsia="Times New Roman" w:hAnsi="Times New Roman" w:cs="Times New Roman"/>
          <w:bCs/>
          <w:lang w:val="sr-Latn-ME"/>
        </w:rPr>
        <w:t xml:space="preserve"> može doći do snižavanja praga za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pojavu</w:t>
      </w:r>
      <w:r w:rsidR="009D074F" w:rsidRPr="003C3345">
        <w:rPr>
          <w:rFonts w:ascii="Times New Roman" w:eastAsia="Times New Roman" w:hAnsi="Times New Roman" w:cs="Times New Roman"/>
          <w:bCs/>
          <w:lang w:val="sr-Latn-ME"/>
        </w:rPr>
        <w:t xml:space="preserve"> konvulzija</w:t>
      </w:r>
      <w:r w:rsidR="00645A4A" w:rsidRPr="003C3345">
        <w:rPr>
          <w:rFonts w:ascii="Times New Roman" w:eastAsia="Times New Roman" w:hAnsi="Times New Roman" w:cs="Times New Roman"/>
          <w:bCs/>
          <w:lang w:val="sr-Latn-ME"/>
        </w:rPr>
        <w:t xml:space="preserve">. Stoga se istovremena primjena 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>treba izb</w:t>
      </w:r>
      <w:r w:rsidR="00B06806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>egavati.</w:t>
      </w:r>
    </w:p>
    <w:p w14:paraId="09AB6C10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05D584A" w14:textId="1517ED0D" w:rsidR="00E87067" w:rsidRPr="003C3345" w:rsidRDefault="008D1E78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Esketamin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 xml:space="preserve"> se ne sm</w:t>
      </w:r>
      <w:r w:rsidR="00645A4A" w:rsidRPr="003C3345">
        <w:rPr>
          <w:rFonts w:ascii="Times New Roman" w:eastAsia="Times New Roman" w:hAnsi="Times New Roman" w:cs="Times New Roman"/>
          <w:bCs/>
          <w:lang w:val="sr-Latn-ME"/>
        </w:rPr>
        <w:t>ij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 xml:space="preserve">e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primjenjivati</w:t>
      </w:r>
      <w:r w:rsidR="00E87067" w:rsidRPr="003C3345">
        <w:rPr>
          <w:rFonts w:ascii="Times New Roman" w:eastAsia="Times New Roman" w:hAnsi="Times New Roman" w:cs="Times New Roman"/>
          <w:bCs/>
          <w:lang w:val="sr-Latn-ME"/>
        </w:rPr>
        <w:t xml:space="preserve"> u kombinaciji sa ergometrinom.</w:t>
      </w:r>
    </w:p>
    <w:p w14:paraId="6810C461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64AB19A" w14:textId="4D9D4E3C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3C3345">
        <w:rPr>
          <w:rFonts w:ascii="Times New Roman" w:eastAsia="Times New Roman" w:hAnsi="Times New Roman" w:cs="Times New Roman"/>
          <w:b/>
          <w:lang w:val="sr-Latn-ME"/>
        </w:rPr>
        <w:t>Istovremena prim</w:t>
      </w:r>
      <w:r w:rsidR="00F535C7" w:rsidRPr="003C3345">
        <w:rPr>
          <w:rFonts w:ascii="Times New Roman" w:eastAsia="Times New Roman" w:hAnsi="Times New Roman" w:cs="Times New Roman"/>
          <w:b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/>
          <w:lang w:val="sr-Latn-ME"/>
        </w:rPr>
        <w:t xml:space="preserve">ena </w:t>
      </w:r>
      <w:r w:rsidR="008D1E78" w:rsidRPr="003C3345">
        <w:rPr>
          <w:rFonts w:ascii="Times New Roman" w:eastAsia="Times New Roman" w:hAnsi="Times New Roman" w:cs="Times New Roman"/>
          <w:b/>
          <w:lang w:val="sr-Latn-ME"/>
        </w:rPr>
        <w:t>koja zahtjeva poseban oprez</w:t>
      </w:r>
    </w:p>
    <w:p w14:paraId="5A8C3E28" w14:textId="79E9FF94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Simpatomimetici (direktnog ili indirektnog dejstva), tir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oidni hormoni i vazopresin mogu dovesti do pove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anja krvnog pritiska i srčane frekvencije, što treba uzeti u obzir pri istovremenoj prim</w:t>
      </w:r>
      <w:r w:rsidR="0035044B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eni sa esketaminom.</w:t>
      </w:r>
    </w:p>
    <w:p w14:paraId="51395CDF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0ACB6C6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U kombinaciji sa hipnoticima, benzodiazepinima ili antipsihoticima dolazi do smanjenja neželjenih efekata, ali i produženja trajanja dejstva esketamina.</w:t>
      </w:r>
    </w:p>
    <w:p w14:paraId="1CEC82A7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85D0767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Barbiturati i opijati koji se daju istovremeno sa esketaminom mogu produžiti fazu oporavka.</w:t>
      </w:r>
    </w:p>
    <w:p w14:paraId="63F1BFE0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C5ADCD3" w14:textId="6A89AD14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Poznato je da diazepam produžava polu</w:t>
      </w:r>
      <w:r w:rsidR="004F7E8C" w:rsidRPr="003C3345">
        <w:rPr>
          <w:rFonts w:ascii="Times New Roman" w:eastAsia="Times New Roman" w:hAnsi="Times New Roman" w:cs="Times New Roman"/>
          <w:bCs/>
          <w:lang w:val="sr-Latn-ME"/>
        </w:rPr>
        <w:t>vrijeme</w:t>
      </w:r>
      <w:r w:rsidR="001A494C" w:rsidRPr="003C3345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racemskog ketamina i produžava njegove farmakodinamičke efekte. Stoga 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 možda biti potrebno prilagođavanje doze i za esketamin.</w:t>
      </w:r>
    </w:p>
    <w:p w14:paraId="54D66C6F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10AB9BD" w14:textId="4EDE186A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Anestetički efekat halogenizovanih uglj</w:t>
      </w:r>
      <w:r w:rsidR="001105E0" w:rsidRPr="003C3345">
        <w:rPr>
          <w:rFonts w:ascii="Times New Roman" w:eastAsia="Times New Roman" w:hAnsi="Times New Roman" w:cs="Times New Roman"/>
          <w:bCs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vodonika (na prim</w:t>
      </w:r>
      <w:r w:rsidR="000042A7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er halotan, izofluran, desfluran, sevofluran) je pojačan prim</w:t>
      </w:r>
      <w:r w:rsidR="000042A7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enom esketamina, tako da mogu biti potrebne niže doze halogenizovanih uglj</w:t>
      </w:r>
      <w:r w:rsidR="001105E0" w:rsidRPr="003C3345">
        <w:rPr>
          <w:rFonts w:ascii="Times New Roman" w:eastAsia="Times New Roman" w:hAnsi="Times New Roman" w:cs="Times New Roman"/>
          <w:bCs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vodonika.</w:t>
      </w:r>
    </w:p>
    <w:p w14:paraId="53845237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652D78F" w14:textId="29AF126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Efekat nedepolarizuju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ih (na prim</w:t>
      </w:r>
      <w:r w:rsidR="006358FD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er pankuronijum) i depolarizujućih (na prim</w:t>
      </w:r>
      <w:r w:rsidR="0030589D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er suksametonijum) miši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nih relaksansa može biti produžen zbog upotrebe esketamina.</w:t>
      </w:r>
    </w:p>
    <w:p w14:paraId="032438AF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F9F39BD" w14:textId="3C61BF40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Rizik od srčane aritmije nakon prim</w:t>
      </w:r>
      <w:r w:rsidR="0030589D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ene adrenalina može se pove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ati pri istovremenoj prim</w:t>
      </w:r>
      <w:r w:rsidR="0030589D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eni esketamina i halogenizovanih uglj</w:t>
      </w:r>
      <w:r w:rsidR="001105E0" w:rsidRPr="003C3345">
        <w:rPr>
          <w:rFonts w:ascii="Times New Roman" w:eastAsia="Times New Roman" w:hAnsi="Times New Roman" w:cs="Times New Roman"/>
          <w:bCs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vodonika.</w:t>
      </w:r>
    </w:p>
    <w:p w14:paraId="3A76C8ED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A06FE97" w14:textId="0CF2DF2F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Uočeno je pove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anje krvnog pritiska pri istovremenoj prim</w:t>
      </w:r>
      <w:r w:rsidR="001105E0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eni esketamina i vazopresina.</w:t>
      </w:r>
    </w:p>
    <w:p w14:paraId="7961E688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BD5DD07" w14:textId="5C68B4E3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L</w:t>
      </w:r>
      <w:r w:rsidR="001105E0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ekovi koji inhibiraju aktivnost CYP3A4 generalno smanjuju </w:t>
      </w:r>
      <w:r w:rsidR="00572C7C" w:rsidRPr="003C3345">
        <w:rPr>
          <w:rFonts w:ascii="Times New Roman" w:eastAsia="Times New Roman" w:hAnsi="Times New Roman" w:cs="Times New Roman"/>
          <w:bCs/>
          <w:lang w:val="sr-Latn-ME"/>
        </w:rPr>
        <w:t xml:space="preserve">hepatički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klirens, što dovodi do pove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ane koncentracije supstrata CYP3A4 u plazmi, kao što je esketamin. </w:t>
      </w:r>
      <w:r w:rsidR="00AC7074" w:rsidRPr="003C3345">
        <w:rPr>
          <w:rFonts w:ascii="Times New Roman" w:eastAsia="Times New Roman" w:hAnsi="Times New Roman" w:cs="Times New Roman"/>
          <w:bCs/>
          <w:lang w:val="sr-Latn-ME"/>
        </w:rPr>
        <w:t>Istovremena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ena esketamina sa l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ekovima koji inhibiraju enzim CYP3A4 može zaht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evati smanjenje doze esketamina da bi se postigao željeni klinički ishod.</w:t>
      </w:r>
    </w:p>
    <w:p w14:paraId="168D257F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85685CC" w14:textId="17B0B610" w:rsidR="00AC5536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L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ekovi koji indukuju aktivnost CYP3A4 generalno pove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avaju 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 xml:space="preserve">hepatički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klirens, što dovodi do smanjene koncentracije supstrata CYP3A4 u plazmi, kao što je esketamin. Zajednička prim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ena esketamina sa l</w:t>
      </w:r>
      <w:r w:rsidR="00982731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ekovima koji indukuju enzim CYP3A4 može zaht</w:t>
      </w:r>
      <w:r w:rsidR="00E00F6D" w:rsidRPr="003C3345">
        <w:rPr>
          <w:rFonts w:ascii="Times New Roman" w:eastAsia="Times New Roman" w:hAnsi="Times New Roman" w:cs="Times New Roman"/>
          <w:b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evati pove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anje doze esketamina da bi se postigao željeni klinički ishod.</w:t>
      </w:r>
    </w:p>
    <w:p w14:paraId="536CEFEB" w14:textId="77777777" w:rsidR="00E87067" w:rsidRPr="003C3345" w:rsidRDefault="00E87067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3C06213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Trudnoća</w:t>
      </w:r>
    </w:p>
    <w:p w14:paraId="667F6E88" w14:textId="07ABE074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Ne postoje adekvatni podaci o upotrebi esketamina kod trudnica. Studije na životinjama su pokazale reproduktivnu toksičnost (</w:t>
      </w:r>
      <w:r w:rsidR="00E00F6D" w:rsidRPr="003C3345">
        <w:rPr>
          <w:rFonts w:ascii="Times New Roman" w:eastAsia="Times New Roman" w:hAnsi="Times New Roman" w:cs="Times New Roman"/>
          <w:lang w:val="sr-Latn-ME"/>
        </w:rPr>
        <w:t>pogledati dio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5.3). Upotrebu esketamina treba ograničiti tokom trudno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e i prim</w:t>
      </w:r>
      <w:r w:rsidR="006E7E62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enjivati samo </w:t>
      </w:r>
      <w:r w:rsidR="00803BBE" w:rsidRPr="003C3345">
        <w:rPr>
          <w:rFonts w:ascii="Times New Roman" w:eastAsia="Times New Roman" w:hAnsi="Times New Roman" w:cs="Times New Roman"/>
          <w:lang w:val="sr-Latn-ME"/>
        </w:rPr>
        <w:t xml:space="preserve">ako </w:t>
      </w:r>
      <w:r w:rsidRPr="003C3345">
        <w:rPr>
          <w:rFonts w:ascii="Times New Roman" w:eastAsia="Times New Roman" w:hAnsi="Times New Roman" w:cs="Times New Roman"/>
          <w:lang w:val="sr-Latn-ME"/>
        </w:rPr>
        <w:t>nakon</w:t>
      </w:r>
      <w:r w:rsidR="00803BBE" w:rsidRPr="003C3345">
        <w:rPr>
          <w:rFonts w:ascii="Times New Roman" w:eastAsia="Times New Roman" w:hAnsi="Times New Roman" w:cs="Times New Roman"/>
          <w:lang w:val="sr-Latn-ME"/>
        </w:rPr>
        <w:t xml:space="preserve"> pažljiv</w:t>
      </w:r>
      <w:r w:rsidR="000B03BD" w:rsidRPr="003C3345">
        <w:rPr>
          <w:rFonts w:ascii="Times New Roman" w:eastAsia="Times New Roman" w:hAnsi="Times New Roman" w:cs="Times New Roman"/>
          <w:lang w:val="sr-Latn-ME"/>
        </w:rPr>
        <w:t>og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razmatranja </w:t>
      </w:r>
      <w:r w:rsidR="000B03BD" w:rsidRPr="003C3345">
        <w:rPr>
          <w:rFonts w:ascii="Times New Roman" w:eastAsia="Times New Roman" w:hAnsi="Times New Roman" w:cs="Times New Roman"/>
          <w:lang w:val="sr-Latn-ME"/>
        </w:rPr>
        <w:t>se ne ocijeni da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potencijalna korist za majku nadmašuje mogu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rizik za d</w:t>
      </w:r>
      <w:r w:rsidR="009305D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ete.</w:t>
      </w:r>
    </w:p>
    <w:p w14:paraId="41C04C5F" w14:textId="64C9582F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pr</w:t>
      </w:r>
      <w:r w:rsidR="00FA2D7C" w:rsidRPr="003C3345">
        <w:rPr>
          <w:rFonts w:ascii="Times New Roman" w:eastAsia="Times New Roman" w:hAnsi="Times New Roman" w:cs="Times New Roman"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lazi </w:t>
      </w:r>
      <w:r w:rsidR="00996FE6" w:rsidRPr="003C3345">
        <w:rPr>
          <w:rFonts w:ascii="Times New Roman" w:eastAsia="Times New Roman" w:hAnsi="Times New Roman" w:cs="Times New Roman"/>
          <w:lang w:val="sr-Latn-ME"/>
        </w:rPr>
        <w:t xml:space="preserve">kroz </w:t>
      </w:r>
      <w:r w:rsidRPr="003C3345">
        <w:rPr>
          <w:rFonts w:ascii="Times New Roman" w:eastAsia="Times New Roman" w:hAnsi="Times New Roman" w:cs="Times New Roman"/>
          <w:lang w:val="sr-Latn-ME"/>
        </w:rPr>
        <w:t>placen</w:t>
      </w:r>
      <w:r w:rsidR="00470D66" w:rsidRPr="003C3345">
        <w:rPr>
          <w:rFonts w:ascii="Times New Roman" w:eastAsia="Times New Roman" w:hAnsi="Times New Roman" w:cs="Times New Roman"/>
          <w:lang w:val="sr-Latn-ME"/>
        </w:rPr>
        <w:t>t</w:t>
      </w:r>
      <w:r w:rsidR="00996FE6" w:rsidRPr="003C3345">
        <w:rPr>
          <w:rFonts w:ascii="Times New Roman" w:eastAsia="Times New Roman" w:hAnsi="Times New Roman" w:cs="Times New Roman"/>
          <w:lang w:val="sr-Latn-ME"/>
        </w:rPr>
        <w:t>u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 može izazvati depresiju disanja kod novorođenčeta ako se koristi tokom porođaja.</w:t>
      </w:r>
    </w:p>
    <w:p w14:paraId="093EA0BF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2A976C2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Dojenje</w:t>
      </w:r>
    </w:p>
    <w:p w14:paraId="7A3DD33B" w14:textId="6DCD2DDB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se izlučuje u majčino ml</w:t>
      </w:r>
      <w:r w:rsidR="00FA72D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eko, ali </w:t>
      </w:r>
      <w:r w:rsidR="00795D95" w:rsidRPr="003C3345">
        <w:rPr>
          <w:rFonts w:ascii="Times New Roman" w:eastAsia="Times New Roman" w:hAnsi="Times New Roman" w:cs="Times New Roman"/>
          <w:lang w:val="sr-Latn-ME"/>
        </w:rPr>
        <w:t>se pri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795D95" w:rsidRPr="003C3345">
        <w:rPr>
          <w:rFonts w:ascii="Times New Roman" w:eastAsia="Times New Roman" w:hAnsi="Times New Roman" w:cs="Times New Roman"/>
          <w:lang w:val="sr-Latn-ME"/>
        </w:rPr>
        <w:t>primjeni terapijskih doza lijeka kod majke</w:t>
      </w:r>
      <w:r w:rsidR="00E37F13" w:rsidRPr="003C3345">
        <w:rPr>
          <w:rFonts w:ascii="Times New Roman" w:eastAsia="Times New Roman" w:hAnsi="Times New Roman" w:cs="Times New Roman"/>
          <w:lang w:val="sr-Latn-ME"/>
        </w:rPr>
        <w:t>, ne očekuju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E37F13" w:rsidRPr="003C3345">
        <w:rPr>
          <w:rFonts w:ascii="Times New Roman" w:eastAsia="Times New Roman" w:hAnsi="Times New Roman" w:cs="Times New Roman"/>
          <w:lang w:val="sr-Latn-ME"/>
        </w:rPr>
        <w:t>neželjena dejstva kod djeteta</w:t>
      </w:r>
      <w:r w:rsidRPr="003C3345">
        <w:rPr>
          <w:rFonts w:ascii="Times New Roman" w:eastAsia="Times New Roman" w:hAnsi="Times New Roman" w:cs="Times New Roman"/>
          <w:lang w:val="sr-Latn-ME"/>
        </w:rPr>
        <w:t>.</w:t>
      </w:r>
    </w:p>
    <w:p w14:paraId="30DD67B6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8E06C89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Plodnost</w:t>
      </w:r>
    </w:p>
    <w:p w14:paraId="70601E88" w14:textId="14B09F2F" w:rsidR="00A81CCF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Nema podataka o efektima esketamina na plodnost ljudi.</w:t>
      </w:r>
    </w:p>
    <w:p w14:paraId="4E831D36" w14:textId="77777777" w:rsidR="00E87067" w:rsidRPr="003C3345" w:rsidRDefault="00E87067" w:rsidP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03FCB7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2202DC5D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599488E" w14:textId="7BB043B6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Prim</w:t>
      </w:r>
      <w:r w:rsidR="003B3278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ena esketamina može </w:t>
      </w:r>
      <w:r w:rsidR="00E40F3D" w:rsidRPr="003C3345">
        <w:rPr>
          <w:rFonts w:ascii="Times New Roman" w:eastAsia="Times New Roman" w:hAnsi="Times New Roman" w:cs="Times New Roman"/>
          <w:lang w:val="sr-Latn-ME"/>
        </w:rPr>
        <w:t xml:space="preserve">da </w:t>
      </w:r>
      <w:r w:rsidRPr="003C3345">
        <w:rPr>
          <w:rFonts w:ascii="Times New Roman" w:eastAsia="Times New Roman" w:hAnsi="Times New Roman" w:cs="Times New Roman"/>
          <w:lang w:val="sr-Latn-ME"/>
        </w:rPr>
        <w:t>smanj</w:t>
      </w:r>
      <w:r w:rsidR="00E40F3D" w:rsidRPr="003C3345">
        <w:rPr>
          <w:rFonts w:ascii="Times New Roman" w:eastAsia="Times New Roman" w:hAnsi="Times New Roman" w:cs="Times New Roman"/>
          <w:lang w:val="sr-Latn-ME"/>
        </w:rPr>
        <w:t>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sposobnosti rea</w:t>
      </w:r>
      <w:r w:rsidR="00E40F3D" w:rsidRPr="003C3345">
        <w:rPr>
          <w:rFonts w:ascii="Times New Roman" w:eastAsia="Times New Roman" w:hAnsi="Times New Roman" w:cs="Times New Roman"/>
          <w:lang w:val="sr-Latn-ME"/>
        </w:rPr>
        <w:t>govanja</w:t>
      </w:r>
      <w:r w:rsidRPr="003C3345">
        <w:rPr>
          <w:rFonts w:ascii="Times New Roman" w:eastAsia="Times New Roman" w:hAnsi="Times New Roman" w:cs="Times New Roman"/>
          <w:lang w:val="sr-Latn-ME"/>
        </w:rPr>
        <w:t>. Ovo treba uzeti u obzir u situacijama koje</w:t>
      </w:r>
      <w:r w:rsidR="00157F1E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26738F" w:rsidRPr="003C3345">
        <w:rPr>
          <w:rFonts w:ascii="Times New Roman" w:eastAsia="Times New Roman" w:hAnsi="Times New Roman" w:cs="Times New Roman"/>
          <w:lang w:val="sr-Latn-ME"/>
        </w:rPr>
        <w:t>naročito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zaht</w:t>
      </w:r>
      <w:r w:rsidR="003B327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evaju budnost, npr. prilikom vožnje automobila.</w:t>
      </w:r>
    </w:p>
    <w:p w14:paraId="59A0B7DB" w14:textId="64812D2D" w:rsidR="002150FF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Pacijent ne bi trebalo da upravlja vozilima ili rukuje mašinama najmanje 24 sata nakon anestezije esketaminom.</w:t>
      </w:r>
    </w:p>
    <w:p w14:paraId="362DBBAD" w14:textId="77777777" w:rsidR="00E87067" w:rsidRPr="003C3345" w:rsidRDefault="00E87067" w:rsidP="00E870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2B1BD17" w14:textId="77777777" w:rsidR="00930311" w:rsidRPr="003C3345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Pr="003C3345" w:rsidRDefault="00930311" w:rsidP="00E87067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10FE69" w14:textId="3089B2A3" w:rsidR="00E87067" w:rsidRPr="003C3345" w:rsidRDefault="00363028" w:rsidP="00E87067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eželjena dejstva</w:t>
      </w:r>
      <w:r w:rsidR="00C263CD" w:rsidRPr="003C3345">
        <w:rPr>
          <w:rFonts w:ascii="Times New Roman" w:eastAsia="Times New Roman" w:hAnsi="Times New Roman" w:cs="Times New Roman"/>
          <w:lang w:val="sr-Latn-ME"/>
        </w:rPr>
        <w:t xml:space="preserve"> obično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zavise od doze i brzine prim</w:t>
      </w:r>
      <w:r w:rsidR="008B055B" w:rsidRPr="003C3345">
        <w:rPr>
          <w:rFonts w:ascii="Times New Roman" w:eastAsia="Times New Roman" w:hAnsi="Times New Roman" w:cs="Times New Roman"/>
          <w:lang w:val="sr-Latn-ME"/>
        </w:rPr>
        <w:t>j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ene injekcije i spontano su reverzibiln</w:t>
      </w:r>
      <w:r w:rsidR="004D027F" w:rsidRPr="003C3345">
        <w:rPr>
          <w:rFonts w:ascii="Times New Roman" w:eastAsia="Times New Roman" w:hAnsi="Times New Roman" w:cs="Times New Roman"/>
          <w:lang w:val="sr-Latn-ME"/>
        </w:rPr>
        <w:t>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.</w:t>
      </w:r>
    </w:p>
    <w:p w14:paraId="14FCEF05" w14:textId="77777777" w:rsidR="00E87067" w:rsidRPr="003C3345" w:rsidRDefault="00E87067" w:rsidP="00E87067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66A435F" w14:textId="67CE8580" w:rsidR="00E87067" w:rsidRPr="003C3345" w:rsidRDefault="00962B2D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Neželjena dejstva vezana za p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sihijatrijsk</w:t>
      </w:r>
      <w:r w:rsidRPr="003C3345">
        <w:rPr>
          <w:rFonts w:ascii="Times New Roman" w:eastAsia="Times New Roman" w:hAnsi="Times New Roman" w:cs="Times New Roman"/>
          <w:lang w:val="sr-Latn-ME"/>
        </w:rPr>
        <w:t>e poremećaje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i</w:t>
      </w:r>
      <w:r w:rsidR="00AA29B3" w:rsidRPr="003C3345">
        <w:rPr>
          <w:rFonts w:ascii="Times New Roman" w:eastAsia="Times New Roman" w:hAnsi="Times New Roman" w:cs="Times New Roman"/>
          <w:lang w:val="sr-Latn-ME"/>
        </w:rPr>
        <w:t xml:space="preserve"> poremećaje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nervn</w:t>
      </w:r>
      <w:r w:rsidR="00AA29B3" w:rsidRPr="003C3345">
        <w:rPr>
          <w:rFonts w:ascii="Times New Roman" w:eastAsia="Times New Roman" w:hAnsi="Times New Roman" w:cs="Times New Roman"/>
          <w:lang w:val="sr-Latn-ME"/>
        </w:rPr>
        <w:t>og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sistem</w:t>
      </w:r>
      <w:r w:rsidR="00AA29B3" w:rsidRPr="003C3345">
        <w:rPr>
          <w:rFonts w:ascii="Times New Roman" w:eastAsia="Times New Roman" w:hAnsi="Times New Roman" w:cs="Times New Roman"/>
          <w:lang w:val="sr-Latn-ME"/>
        </w:rPr>
        <w:t>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(CNS) su češ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a </w:t>
      </w:r>
      <w:r w:rsidR="00AA29B3" w:rsidRPr="003C3345">
        <w:rPr>
          <w:rFonts w:ascii="Times New Roman" w:eastAsia="Times New Roman" w:hAnsi="Times New Roman" w:cs="Times New Roman"/>
          <w:lang w:val="sr-Latn-ME"/>
        </w:rPr>
        <w:t>kada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 xml:space="preserve"> se esketamin daje kao jedini anestetik.</w:t>
      </w:r>
    </w:p>
    <w:p w14:paraId="75A761F5" w14:textId="77777777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165FB07" w14:textId="4DCD3D25" w:rsidR="00E87067" w:rsidRPr="003C3345" w:rsidRDefault="007E0B0F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Neželjen</w:t>
      </w:r>
      <w:r w:rsidR="00CD6716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CD6716" w:rsidRPr="003C3345">
        <w:rPr>
          <w:rFonts w:ascii="Times New Roman" w:eastAsia="Times New Roman" w:hAnsi="Times New Roman" w:cs="Times New Roman"/>
          <w:lang w:val="sr-Latn-ME"/>
        </w:rPr>
        <w:t>dejstva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su </w:t>
      </w:r>
      <w:r w:rsidR="00AA29B3" w:rsidRPr="003C3345">
        <w:rPr>
          <w:rFonts w:ascii="Times New Roman" w:eastAsia="Times New Roman" w:hAnsi="Times New Roman" w:cs="Times New Roman"/>
          <w:lang w:val="sr-Latn-ME"/>
        </w:rPr>
        <w:t>navedena po klasama sistema organa i sljedećim kategorijama učestalosti</w:t>
      </w:r>
      <w:r w:rsidR="00E87067" w:rsidRPr="003C3345">
        <w:rPr>
          <w:rFonts w:ascii="Times New Roman" w:eastAsia="Times New Roman" w:hAnsi="Times New Roman" w:cs="Times New Roman"/>
          <w:lang w:val="sr-Latn-ME"/>
        </w:rPr>
        <w:t>:</w:t>
      </w:r>
    </w:p>
    <w:p w14:paraId="305BFB4F" w14:textId="30EA6CBF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lastRenderedPageBreak/>
        <w:t>Veoma često (≥ 1/10)</w:t>
      </w:r>
    </w:p>
    <w:p w14:paraId="53C4CF47" w14:textId="55AF96F9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Često (≥ 1/100 </w:t>
      </w:r>
      <w:r w:rsidR="00F02103" w:rsidRPr="003C3345">
        <w:rPr>
          <w:rFonts w:ascii="Times New Roman" w:eastAsia="Times New Roman" w:hAnsi="Times New Roman" w:cs="Times New Roman"/>
          <w:lang w:val="sr-Latn-ME"/>
        </w:rPr>
        <w:t>do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&lt; 1/10)</w:t>
      </w:r>
    </w:p>
    <w:p w14:paraId="4050BEDE" w14:textId="4C3FA2D3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Povremeno (≥ 1/1000 </w:t>
      </w:r>
      <w:r w:rsidR="00F02103" w:rsidRPr="003C3345">
        <w:rPr>
          <w:rFonts w:ascii="Times New Roman" w:eastAsia="Times New Roman" w:hAnsi="Times New Roman" w:cs="Times New Roman"/>
          <w:lang w:val="sr-Latn-ME"/>
        </w:rPr>
        <w:t>do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&lt; 1/100)</w:t>
      </w:r>
    </w:p>
    <w:p w14:paraId="74B72FF3" w14:textId="405666B9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R</w:t>
      </w:r>
      <w:r w:rsidR="00CD6716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etko (≥ 1/10 000 </w:t>
      </w:r>
      <w:r w:rsidR="00F02103" w:rsidRPr="003C3345">
        <w:rPr>
          <w:rFonts w:ascii="Times New Roman" w:eastAsia="Times New Roman" w:hAnsi="Times New Roman" w:cs="Times New Roman"/>
          <w:lang w:val="sr-Latn-ME"/>
        </w:rPr>
        <w:t>do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&lt;1/1000)</w:t>
      </w:r>
    </w:p>
    <w:p w14:paraId="32B76D4C" w14:textId="69726302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Veoma r</w:t>
      </w:r>
      <w:r w:rsidR="00CD6716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etko (&lt; 1/10 000)</w:t>
      </w:r>
    </w:p>
    <w:p w14:paraId="41E8C55D" w14:textId="7DE9F00B" w:rsidR="00E87067" w:rsidRPr="003C3345" w:rsidRDefault="00E87067" w:rsidP="00E87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Nepoznato (ne može se proc</w:t>
      </w:r>
      <w:r w:rsidR="00CD6716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eniti na osnovu dostupnih podataka)</w:t>
      </w:r>
    </w:p>
    <w:p w14:paraId="19E868F0" w14:textId="77777777" w:rsidR="00E87067" w:rsidRPr="003C3345" w:rsidRDefault="00E87067" w:rsidP="00E87067">
      <w:pPr>
        <w:widowControl w:val="0"/>
        <w:autoSpaceDE w:val="0"/>
        <w:autoSpaceDN w:val="0"/>
        <w:spacing w:before="4" w:after="10" w:line="238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2211"/>
        <w:gridCol w:w="4428"/>
      </w:tblGrid>
      <w:tr w:rsidR="00E87067" w:rsidRPr="003C3345" w14:paraId="597D5ACD" w14:textId="77777777" w:rsidTr="007F5597">
        <w:trPr>
          <w:trHeight w:val="448"/>
          <w:jc w:val="center"/>
        </w:trPr>
        <w:tc>
          <w:tcPr>
            <w:tcW w:w="3317" w:type="dxa"/>
            <w:vAlign w:val="center"/>
          </w:tcPr>
          <w:p w14:paraId="040E8519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Klasa sistema organa</w:t>
            </w:r>
          </w:p>
        </w:tc>
        <w:tc>
          <w:tcPr>
            <w:tcW w:w="2211" w:type="dxa"/>
            <w:vAlign w:val="center"/>
          </w:tcPr>
          <w:p w14:paraId="3C14D59E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Učestalost</w:t>
            </w:r>
          </w:p>
        </w:tc>
        <w:tc>
          <w:tcPr>
            <w:tcW w:w="4428" w:type="dxa"/>
            <w:vAlign w:val="center"/>
          </w:tcPr>
          <w:p w14:paraId="0653D775" w14:textId="272E4788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Neželjen</w:t>
            </w:r>
            <w:r w:rsidR="00CD6716"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o</w:t>
            </w: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CD6716"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dejstvo</w:t>
            </w:r>
          </w:p>
        </w:tc>
      </w:tr>
      <w:tr w:rsidR="00E87067" w:rsidRPr="003C3345" w14:paraId="5492366F" w14:textId="77777777" w:rsidTr="007F5597">
        <w:trPr>
          <w:trHeight w:val="448"/>
          <w:jc w:val="center"/>
        </w:trPr>
        <w:tc>
          <w:tcPr>
            <w:tcW w:w="3317" w:type="dxa"/>
            <w:vAlign w:val="center"/>
          </w:tcPr>
          <w:p w14:paraId="39114643" w14:textId="4DAF9A8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Poremećaj imun</w:t>
            </w:r>
            <w:r w:rsidR="004937BB"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og</w:t>
            </w: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 sistema</w:t>
            </w:r>
          </w:p>
        </w:tc>
        <w:tc>
          <w:tcPr>
            <w:tcW w:w="2211" w:type="dxa"/>
            <w:vAlign w:val="center"/>
          </w:tcPr>
          <w:p w14:paraId="66C13F5F" w14:textId="25202092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R</w:t>
            </w:r>
            <w:r w:rsidR="004E6B92" w:rsidRPr="003C3345">
              <w:rPr>
                <w:rFonts w:ascii="Times New Roman" w:eastAsia="Times New Roman" w:hAnsi="Times New Roman" w:cs="Times New Roman"/>
                <w:lang w:val="sr-Latn-ME"/>
              </w:rPr>
              <w:t>ij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etko</w:t>
            </w:r>
          </w:p>
        </w:tc>
        <w:tc>
          <w:tcPr>
            <w:tcW w:w="4428" w:type="dxa"/>
            <w:vAlign w:val="center"/>
          </w:tcPr>
          <w:p w14:paraId="1EA900D9" w14:textId="64C80648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Anafilak</w:t>
            </w:r>
            <w:r w:rsidR="004937BB" w:rsidRPr="003C3345">
              <w:rPr>
                <w:rFonts w:ascii="Times New Roman" w:eastAsia="Times New Roman" w:hAnsi="Times New Roman" w:cs="Times New Roman"/>
                <w:lang w:val="sr-Latn-ME"/>
              </w:rPr>
              <w:t>tičke reakcije</w:t>
            </w:r>
          </w:p>
        </w:tc>
      </w:tr>
      <w:tr w:rsidR="00E87067" w:rsidRPr="003C3345" w14:paraId="7407080B" w14:textId="77777777" w:rsidTr="007F5597">
        <w:trPr>
          <w:trHeight w:val="322"/>
          <w:jc w:val="center"/>
        </w:trPr>
        <w:tc>
          <w:tcPr>
            <w:tcW w:w="3317" w:type="dxa"/>
            <w:vMerge w:val="restart"/>
            <w:vAlign w:val="center"/>
          </w:tcPr>
          <w:p w14:paraId="083F239C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Psihijatrijski poremećaji</w:t>
            </w:r>
          </w:p>
        </w:tc>
        <w:tc>
          <w:tcPr>
            <w:tcW w:w="2211" w:type="dxa"/>
            <w:vAlign w:val="center"/>
          </w:tcPr>
          <w:p w14:paraId="7945BEA2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4428" w:type="dxa"/>
            <w:vAlign w:val="center"/>
          </w:tcPr>
          <w:p w14:paraId="03AF3814" w14:textId="6CF63CBF" w:rsidR="00E87067" w:rsidRPr="003C3345" w:rsidRDefault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Reakcije oporavka</w:t>
            </w:r>
            <w:r w:rsidRPr="003C3345">
              <w:rPr>
                <w:rFonts w:ascii="Times New Roman" w:eastAsia="Times New Roman" w:hAnsi="Times New Roman" w:cs="Times New Roman"/>
                <w:vertAlign w:val="superscript"/>
                <w:lang w:val="sr-Latn-ME"/>
              </w:rPr>
              <w:t>1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. To uključuje živopisne snove, uključuju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i no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ne more, vrtoglavicu i motorički nemir</w:t>
            </w:r>
            <w:r w:rsidRPr="003C3345">
              <w:rPr>
                <w:rFonts w:ascii="Times New Roman" w:eastAsia="Times New Roman" w:hAnsi="Times New Roman" w:cs="Times New Roman"/>
                <w:vertAlign w:val="superscript"/>
                <w:lang w:val="sr-Latn-ME"/>
              </w:rPr>
              <w:t>2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.</w:t>
            </w:r>
          </w:p>
        </w:tc>
      </w:tr>
      <w:tr w:rsidR="00E87067" w:rsidRPr="003C3345" w14:paraId="24151051" w14:textId="77777777" w:rsidTr="007F5597">
        <w:trPr>
          <w:trHeight w:val="322"/>
          <w:jc w:val="center"/>
        </w:trPr>
        <w:tc>
          <w:tcPr>
            <w:tcW w:w="3317" w:type="dxa"/>
            <w:vMerge/>
            <w:vAlign w:val="center"/>
          </w:tcPr>
          <w:p w14:paraId="4CCC715A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</w:p>
        </w:tc>
        <w:tc>
          <w:tcPr>
            <w:tcW w:w="2211" w:type="dxa"/>
            <w:vAlign w:val="center"/>
          </w:tcPr>
          <w:p w14:paraId="5A255E23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Nepoznato</w:t>
            </w:r>
          </w:p>
        </w:tc>
        <w:tc>
          <w:tcPr>
            <w:tcW w:w="4428" w:type="dxa"/>
            <w:vAlign w:val="center"/>
          </w:tcPr>
          <w:p w14:paraId="669959C0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Halucinacije, disforija, anksioznost i dezorijentacija.</w:t>
            </w:r>
          </w:p>
        </w:tc>
      </w:tr>
      <w:tr w:rsidR="00E87067" w:rsidRPr="003C3345" w14:paraId="1EB005A8" w14:textId="77777777" w:rsidTr="007F5597">
        <w:trPr>
          <w:trHeight w:val="508"/>
          <w:jc w:val="center"/>
        </w:trPr>
        <w:tc>
          <w:tcPr>
            <w:tcW w:w="3317" w:type="dxa"/>
            <w:vAlign w:val="center"/>
          </w:tcPr>
          <w:p w14:paraId="571FA6AD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Poremećaji nervnog sistema</w:t>
            </w:r>
          </w:p>
        </w:tc>
        <w:tc>
          <w:tcPr>
            <w:tcW w:w="2211" w:type="dxa"/>
            <w:vAlign w:val="center"/>
          </w:tcPr>
          <w:p w14:paraId="744A1DFA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4428" w:type="dxa"/>
            <w:vAlign w:val="center"/>
          </w:tcPr>
          <w:p w14:paraId="5A6CE592" w14:textId="083B9235" w:rsidR="00E87067" w:rsidRPr="003C3345" w:rsidRDefault="00E87067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Tonički i klonični pokreti, koji mogu da pods</w:t>
            </w:r>
            <w:r w:rsidR="001D7488" w:rsidRPr="003C3345">
              <w:rPr>
                <w:rFonts w:ascii="Times New Roman" w:eastAsia="Times New Roman" w:hAnsi="Times New Roman" w:cs="Times New Roman"/>
                <w:lang w:val="sr-Latn-ME"/>
              </w:rPr>
              <w:t>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aju na konvulzije (kao rezultat pove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anog miši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nog tonusa) i nistagmus.</w:t>
            </w:r>
          </w:p>
        </w:tc>
      </w:tr>
      <w:tr w:rsidR="00E87067" w:rsidRPr="003C3345" w14:paraId="629CCF52" w14:textId="77777777" w:rsidTr="007F5597">
        <w:trPr>
          <w:trHeight w:val="508"/>
          <w:jc w:val="center"/>
        </w:trPr>
        <w:tc>
          <w:tcPr>
            <w:tcW w:w="3317" w:type="dxa"/>
            <w:vMerge w:val="restart"/>
            <w:vAlign w:val="center"/>
          </w:tcPr>
          <w:p w14:paraId="61D5BBEC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Poremećaji oka</w:t>
            </w:r>
          </w:p>
        </w:tc>
        <w:tc>
          <w:tcPr>
            <w:tcW w:w="2211" w:type="dxa"/>
            <w:vAlign w:val="center"/>
          </w:tcPr>
          <w:p w14:paraId="5F9727EC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4428" w:type="dxa"/>
            <w:vAlign w:val="center"/>
          </w:tcPr>
          <w:p w14:paraId="44E364BF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Zamagljen vid.</w:t>
            </w:r>
          </w:p>
        </w:tc>
      </w:tr>
      <w:tr w:rsidR="00E87067" w:rsidRPr="003C3345" w14:paraId="26C1BF62" w14:textId="77777777" w:rsidTr="007F5597">
        <w:trPr>
          <w:trHeight w:val="508"/>
          <w:jc w:val="center"/>
        </w:trPr>
        <w:tc>
          <w:tcPr>
            <w:tcW w:w="3317" w:type="dxa"/>
            <w:vMerge/>
            <w:vAlign w:val="center"/>
          </w:tcPr>
          <w:p w14:paraId="34CA781F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</w:p>
        </w:tc>
        <w:tc>
          <w:tcPr>
            <w:tcW w:w="2211" w:type="dxa"/>
            <w:vAlign w:val="center"/>
          </w:tcPr>
          <w:p w14:paraId="566F165A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4428" w:type="dxa"/>
            <w:vAlign w:val="center"/>
          </w:tcPr>
          <w:p w14:paraId="7EB95368" w14:textId="7064BF83" w:rsidR="00E87067" w:rsidRPr="003C3345" w:rsidRDefault="00E87067">
            <w:pPr>
              <w:widowControl w:val="0"/>
              <w:autoSpaceDE w:val="0"/>
              <w:autoSpaceDN w:val="0"/>
              <w:spacing w:before="1" w:after="0" w:line="243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Diplopija, pove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an intraokularni pritisak.</w:t>
            </w:r>
          </w:p>
        </w:tc>
      </w:tr>
      <w:tr w:rsidR="00E87067" w:rsidRPr="003C3345" w14:paraId="4C75F82F" w14:textId="77777777" w:rsidTr="007F5597">
        <w:trPr>
          <w:trHeight w:val="979"/>
          <w:jc w:val="center"/>
        </w:trPr>
        <w:tc>
          <w:tcPr>
            <w:tcW w:w="3317" w:type="dxa"/>
            <w:vMerge w:val="restart"/>
            <w:vAlign w:val="center"/>
          </w:tcPr>
          <w:p w14:paraId="71D7DD27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Kardiološki poremećaji</w:t>
            </w:r>
          </w:p>
        </w:tc>
        <w:tc>
          <w:tcPr>
            <w:tcW w:w="2211" w:type="dxa"/>
            <w:vAlign w:val="center"/>
          </w:tcPr>
          <w:p w14:paraId="014C171C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4428" w:type="dxa"/>
            <w:vAlign w:val="center"/>
          </w:tcPr>
          <w:p w14:paraId="5F1F3D0D" w14:textId="6413F0A2" w:rsidR="00E87067" w:rsidRPr="003C3345" w:rsidRDefault="00E118E0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</w:t>
            </w:r>
            <w:r w:rsidR="00E87067" w:rsidRPr="003C3345">
              <w:rPr>
                <w:rFonts w:ascii="Times New Roman" w:eastAsia="Times New Roman" w:hAnsi="Times New Roman" w:cs="Times New Roman"/>
                <w:lang w:val="sr-Latn-ME"/>
              </w:rPr>
              <w:t>rivremena tahikardija, pove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="00E87067" w:rsidRPr="003C3345">
              <w:rPr>
                <w:rFonts w:ascii="Times New Roman" w:eastAsia="Times New Roman" w:hAnsi="Times New Roman" w:cs="Times New Roman"/>
                <w:lang w:val="sr-Latn-ME"/>
              </w:rPr>
              <w:t>anje krvnog pritiska i srčane frekvencije (oko 20% od početnog nivoa).</w:t>
            </w:r>
          </w:p>
        </w:tc>
      </w:tr>
      <w:tr w:rsidR="00E87067" w:rsidRPr="003C3345" w14:paraId="5D081A32" w14:textId="77777777" w:rsidTr="007F5597">
        <w:trPr>
          <w:trHeight w:val="709"/>
          <w:jc w:val="center"/>
        </w:trPr>
        <w:tc>
          <w:tcPr>
            <w:tcW w:w="3317" w:type="dxa"/>
            <w:vMerge/>
            <w:tcBorders>
              <w:top w:val="nil"/>
            </w:tcBorders>
            <w:vAlign w:val="center"/>
          </w:tcPr>
          <w:p w14:paraId="64BF0DEC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</w:p>
        </w:tc>
        <w:tc>
          <w:tcPr>
            <w:tcW w:w="2211" w:type="dxa"/>
            <w:vAlign w:val="center"/>
          </w:tcPr>
          <w:p w14:paraId="1085F153" w14:textId="598E9CB4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R</w:t>
            </w:r>
            <w:r w:rsidR="00125DF2" w:rsidRPr="003C3345">
              <w:rPr>
                <w:rFonts w:ascii="Times New Roman" w:eastAsia="Times New Roman" w:hAnsi="Times New Roman" w:cs="Times New Roman"/>
                <w:lang w:val="sr-Latn-ME"/>
              </w:rPr>
              <w:t>ij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etko</w:t>
            </w:r>
          </w:p>
        </w:tc>
        <w:tc>
          <w:tcPr>
            <w:tcW w:w="4428" w:type="dxa"/>
            <w:vAlign w:val="center"/>
          </w:tcPr>
          <w:p w14:paraId="7D87C7C7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Aritmija, bradikardija.</w:t>
            </w:r>
          </w:p>
        </w:tc>
      </w:tr>
      <w:tr w:rsidR="00E87067" w:rsidRPr="003C3345" w14:paraId="0ED9C85A" w14:textId="77777777" w:rsidTr="007F5597">
        <w:trPr>
          <w:trHeight w:val="253"/>
          <w:jc w:val="center"/>
        </w:trPr>
        <w:tc>
          <w:tcPr>
            <w:tcW w:w="3317" w:type="dxa"/>
            <w:vAlign w:val="center"/>
          </w:tcPr>
          <w:p w14:paraId="1AE1E894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Vaskularni poremećaji</w:t>
            </w:r>
          </w:p>
        </w:tc>
        <w:tc>
          <w:tcPr>
            <w:tcW w:w="2211" w:type="dxa"/>
            <w:vAlign w:val="center"/>
          </w:tcPr>
          <w:p w14:paraId="67A42545" w14:textId="616B1BF0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R</w:t>
            </w:r>
            <w:r w:rsidR="00125DF2" w:rsidRPr="003C3345">
              <w:rPr>
                <w:rFonts w:ascii="Times New Roman" w:eastAsia="Times New Roman" w:hAnsi="Times New Roman" w:cs="Times New Roman"/>
                <w:lang w:val="sr-Latn-ME"/>
              </w:rPr>
              <w:t>ij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etko</w:t>
            </w:r>
          </w:p>
        </w:tc>
        <w:tc>
          <w:tcPr>
            <w:tcW w:w="4428" w:type="dxa"/>
            <w:vAlign w:val="center"/>
          </w:tcPr>
          <w:p w14:paraId="1F36A80D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Hipotenzija (naročito u vezi sa cirkulatornim šokom).</w:t>
            </w:r>
          </w:p>
        </w:tc>
      </w:tr>
      <w:tr w:rsidR="00037761" w:rsidRPr="003C3345" w14:paraId="271C7E7E" w14:textId="77777777" w:rsidTr="007F5597">
        <w:trPr>
          <w:trHeight w:val="253"/>
          <w:jc w:val="center"/>
        </w:trPr>
        <w:tc>
          <w:tcPr>
            <w:tcW w:w="3317" w:type="dxa"/>
            <w:vAlign w:val="center"/>
          </w:tcPr>
          <w:p w14:paraId="28773CE1" w14:textId="7C164D79" w:rsidR="00037761" w:rsidRPr="003C3345" w:rsidRDefault="00037761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Respiratorni, torakalni i medijastinalni poremećaji</w:t>
            </w:r>
          </w:p>
        </w:tc>
        <w:tc>
          <w:tcPr>
            <w:tcW w:w="2211" w:type="dxa"/>
            <w:vAlign w:val="center"/>
          </w:tcPr>
          <w:p w14:paraId="01674E39" w14:textId="6CEFB07F" w:rsidR="00037761" w:rsidRPr="003C3345" w:rsidRDefault="00037761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Često</w:t>
            </w:r>
          </w:p>
        </w:tc>
        <w:tc>
          <w:tcPr>
            <w:tcW w:w="4428" w:type="dxa"/>
            <w:vAlign w:val="center"/>
          </w:tcPr>
          <w:p w14:paraId="7354F779" w14:textId="5B93AA6A" w:rsidR="00DA20B8" w:rsidRPr="003C3345" w:rsidRDefault="00C97160" w:rsidP="00DA20B8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Povećanje vaskularnog otpora u pulmona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l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noj cirkulaciji </w:t>
            </w:r>
            <w:r w:rsidR="00300353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i 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>po</w:t>
            </w:r>
            <w:r w:rsidR="00A91DFB" w:rsidRPr="003C3345">
              <w:rPr>
                <w:rFonts w:ascii="Times New Roman" w:eastAsia="Times New Roman" w:hAnsi="Times New Roman" w:cs="Times New Roman"/>
                <w:lang w:val="sr-Latn-ME"/>
              </w:rPr>
              <w:t>jačano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lučenj</w:t>
            </w:r>
            <w:r w:rsidR="00A91DFB" w:rsidRPr="003C3345">
              <w:rPr>
                <w:rFonts w:ascii="Times New Roman" w:eastAsia="Times New Roman" w:hAnsi="Times New Roman" w:cs="Times New Roman"/>
                <w:lang w:val="sr-Latn-ME"/>
              </w:rPr>
              <w:t>e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sluzi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>.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</w:p>
          <w:p w14:paraId="1DA6D452" w14:textId="3E8153F7" w:rsidR="00DA20B8" w:rsidRPr="003C3345" w:rsidRDefault="00146BA5" w:rsidP="00DA20B8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>ovećan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potrošnj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kis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eonika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>, laringospaz</w:t>
            </w:r>
            <w:r w:rsidR="00A91DFB" w:rsidRPr="003C3345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  <w:r w:rsidR="00DA20B8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m i </w:t>
            </w:r>
          </w:p>
          <w:p w14:paraId="733082F2" w14:textId="73DEB5DB" w:rsidR="00037761" w:rsidRPr="003C3345" w:rsidRDefault="00DA20B8" w:rsidP="00146BA5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prolazn</w:t>
            </w:r>
            <w:r w:rsidR="007A03B1" w:rsidRPr="003C3345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respiratorn</w:t>
            </w:r>
            <w:r w:rsidR="007A03B1" w:rsidRPr="003C3345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depresij</w:t>
            </w:r>
            <w:r w:rsidR="007A03B1" w:rsidRPr="003C3345">
              <w:rPr>
                <w:rFonts w:ascii="Times New Roman" w:eastAsia="Times New Roman" w:hAnsi="Times New Roman" w:cs="Times New Roman"/>
                <w:lang w:val="sr-Latn-ME"/>
              </w:rPr>
              <w:t>a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>.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(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>R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izik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  <w:r w:rsidR="00E37377"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od 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respiratorne depresije obično 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>zavisi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o</w:t>
            </w:r>
            <w:r w:rsidR="007A03B1" w:rsidRPr="003C3345">
              <w:rPr>
                <w:rFonts w:ascii="Times New Roman" w:eastAsia="Times New Roman" w:hAnsi="Times New Roman" w:cs="Times New Roman"/>
                <w:lang w:val="sr-Latn-ME"/>
              </w:rPr>
              <w:t>d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doz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>e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i brzin</w:t>
            </w:r>
            <w:r w:rsidR="00146BA5" w:rsidRPr="003C3345">
              <w:rPr>
                <w:rFonts w:ascii="Times New Roman" w:eastAsia="Times New Roman" w:hAnsi="Times New Roman" w:cs="Times New Roman"/>
                <w:lang w:val="sr-Latn-ME"/>
              </w:rPr>
              <w:t>e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 xml:space="preserve"> injekcije).</w:t>
            </w:r>
          </w:p>
        </w:tc>
      </w:tr>
      <w:tr w:rsidR="00E87067" w:rsidRPr="003C3345" w14:paraId="0647A71E" w14:textId="77777777" w:rsidTr="007F5597">
        <w:trPr>
          <w:trHeight w:val="1007"/>
          <w:jc w:val="center"/>
        </w:trPr>
        <w:tc>
          <w:tcPr>
            <w:tcW w:w="3317" w:type="dxa"/>
            <w:vAlign w:val="center"/>
          </w:tcPr>
          <w:p w14:paraId="53E7DF10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Gastrointestinalni poremećaji</w:t>
            </w:r>
          </w:p>
        </w:tc>
        <w:tc>
          <w:tcPr>
            <w:tcW w:w="2211" w:type="dxa"/>
            <w:vAlign w:val="center"/>
          </w:tcPr>
          <w:p w14:paraId="016555C3" w14:textId="1C937E68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Čest</w:t>
            </w:r>
            <w:r w:rsidR="00A973F1" w:rsidRPr="003C3345">
              <w:rPr>
                <w:rFonts w:ascii="Times New Roman" w:eastAsia="Times New Roman" w:hAnsi="Times New Roman" w:cs="Times New Roman"/>
                <w:lang w:val="sr-Latn-ME"/>
              </w:rPr>
              <w:t>o</w:t>
            </w:r>
          </w:p>
        </w:tc>
        <w:tc>
          <w:tcPr>
            <w:tcW w:w="4428" w:type="dxa"/>
            <w:vAlign w:val="center"/>
          </w:tcPr>
          <w:p w14:paraId="2797D15D" w14:textId="7915F750" w:rsidR="00E87067" w:rsidRPr="003C3345" w:rsidRDefault="00E87067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Mučnina i povra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anje, pove</w:t>
            </w:r>
            <w:r w:rsidR="00AF3F94" w:rsidRPr="003C3345">
              <w:rPr>
                <w:rFonts w:ascii="Times New Roman" w:eastAsia="Times New Roman" w:hAnsi="Times New Roman" w:cs="Times New Roman"/>
                <w:lang w:val="sr-Latn-ME"/>
              </w:rPr>
              <w:t>ć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ana salivacija.</w:t>
            </w:r>
          </w:p>
        </w:tc>
      </w:tr>
      <w:tr w:rsidR="00E87067" w:rsidRPr="003C3345" w14:paraId="0762E086" w14:textId="77777777" w:rsidTr="007F5597">
        <w:trPr>
          <w:trHeight w:val="1007"/>
          <w:jc w:val="center"/>
        </w:trPr>
        <w:tc>
          <w:tcPr>
            <w:tcW w:w="3317" w:type="dxa"/>
            <w:vAlign w:val="center"/>
          </w:tcPr>
          <w:p w14:paraId="05E2F013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Hepatobilijarni poremećaji</w:t>
            </w:r>
          </w:p>
        </w:tc>
        <w:tc>
          <w:tcPr>
            <w:tcW w:w="2211" w:type="dxa"/>
            <w:vAlign w:val="center"/>
          </w:tcPr>
          <w:p w14:paraId="6E20AD47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4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Nepoznato</w:t>
            </w:r>
          </w:p>
        </w:tc>
        <w:tc>
          <w:tcPr>
            <w:tcW w:w="4428" w:type="dxa"/>
            <w:vAlign w:val="center"/>
          </w:tcPr>
          <w:p w14:paraId="76A470F7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Abnormalan test funkcije jetre.</w:t>
            </w:r>
          </w:p>
          <w:p w14:paraId="1D8EB92E" w14:textId="4FFDB4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7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Povreda jetre izazvana l</w:t>
            </w:r>
            <w:r w:rsidR="000108B6" w:rsidRPr="003C3345">
              <w:rPr>
                <w:rFonts w:ascii="Times New Roman" w:eastAsia="Times New Roman" w:hAnsi="Times New Roman" w:cs="Times New Roman"/>
                <w:lang w:val="sr-Latn-ME"/>
              </w:rPr>
              <w:t>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ekovima</w:t>
            </w:r>
            <w:r w:rsidRPr="003C3345">
              <w:rPr>
                <w:rFonts w:ascii="Times New Roman" w:eastAsia="Times New Roman" w:hAnsi="Times New Roman" w:cs="Times New Roman"/>
                <w:vertAlign w:val="superscript"/>
                <w:lang w:val="sr-Latn-ME"/>
              </w:rPr>
              <w:t>3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.</w:t>
            </w:r>
          </w:p>
        </w:tc>
      </w:tr>
      <w:tr w:rsidR="00E87067" w:rsidRPr="003C3345" w14:paraId="54A80FF5" w14:textId="77777777" w:rsidTr="007F5597">
        <w:trPr>
          <w:trHeight w:val="254"/>
          <w:jc w:val="center"/>
        </w:trPr>
        <w:tc>
          <w:tcPr>
            <w:tcW w:w="3317" w:type="dxa"/>
            <w:vAlign w:val="center"/>
          </w:tcPr>
          <w:p w14:paraId="774C1ABD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Poremećaji kože i potkožnog tkiva</w:t>
            </w:r>
          </w:p>
        </w:tc>
        <w:tc>
          <w:tcPr>
            <w:tcW w:w="2211" w:type="dxa"/>
            <w:vAlign w:val="center"/>
          </w:tcPr>
          <w:p w14:paraId="3DAACF5A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4428" w:type="dxa"/>
            <w:vAlign w:val="center"/>
          </w:tcPr>
          <w:p w14:paraId="5CE191ED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Morbiliformni osip i egzantem.</w:t>
            </w:r>
          </w:p>
        </w:tc>
      </w:tr>
      <w:tr w:rsidR="00E87067" w:rsidRPr="003C3345" w14:paraId="6C042A5B" w14:textId="77777777" w:rsidTr="007F5597">
        <w:trPr>
          <w:trHeight w:val="254"/>
          <w:jc w:val="center"/>
        </w:trPr>
        <w:tc>
          <w:tcPr>
            <w:tcW w:w="3317" w:type="dxa"/>
            <w:vAlign w:val="center"/>
          </w:tcPr>
          <w:p w14:paraId="4E790232" w14:textId="41750145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Opšti poremećaji i reakcije na m</w:t>
            </w:r>
            <w:r w:rsidR="00666CE4"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j</w:t>
            </w: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estu prim</w:t>
            </w:r>
            <w:r w:rsidR="00666CE4"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j</w:t>
            </w:r>
            <w:r w:rsidRPr="003C3345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>ene</w:t>
            </w:r>
          </w:p>
        </w:tc>
        <w:tc>
          <w:tcPr>
            <w:tcW w:w="2211" w:type="dxa"/>
            <w:vAlign w:val="center"/>
          </w:tcPr>
          <w:p w14:paraId="135609FD" w14:textId="77777777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Povremeno</w:t>
            </w:r>
          </w:p>
        </w:tc>
        <w:tc>
          <w:tcPr>
            <w:tcW w:w="4428" w:type="dxa"/>
            <w:vAlign w:val="center"/>
          </w:tcPr>
          <w:p w14:paraId="66C9EFDF" w14:textId="6BC692E3" w:rsidR="00E87067" w:rsidRPr="003C3345" w:rsidRDefault="00E87067" w:rsidP="00E87067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sr-Latn-ME"/>
              </w:rPr>
            </w:pP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Bol i eritem na m</w:t>
            </w:r>
            <w:r w:rsidR="00666CE4" w:rsidRPr="003C3345">
              <w:rPr>
                <w:rFonts w:ascii="Times New Roman" w:eastAsia="Times New Roman" w:hAnsi="Times New Roman" w:cs="Times New Roman"/>
                <w:lang w:val="sr-Latn-ME"/>
              </w:rPr>
              <w:t>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estu prim</w:t>
            </w:r>
            <w:r w:rsidR="00666CE4" w:rsidRPr="003C3345">
              <w:rPr>
                <w:rFonts w:ascii="Times New Roman" w:eastAsia="Times New Roman" w:hAnsi="Times New Roman" w:cs="Times New Roman"/>
                <w:lang w:val="sr-Latn-ME"/>
              </w:rPr>
              <w:t>j</w:t>
            </w:r>
            <w:r w:rsidRPr="003C3345">
              <w:rPr>
                <w:rFonts w:ascii="Times New Roman" w:eastAsia="Times New Roman" w:hAnsi="Times New Roman" w:cs="Times New Roman"/>
                <w:lang w:val="sr-Latn-ME"/>
              </w:rPr>
              <w:t>ene injekcije.</w:t>
            </w:r>
          </w:p>
        </w:tc>
      </w:tr>
    </w:tbl>
    <w:p w14:paraId="76D9D7EC" w14:textId="3E617F32" w:rsidR="00E87067" w:rsidRPr="003C3345" w:rsidRDefault="00E87067" w:rsidP="00E8706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vertAlign w:val="superscript"/>
          <w:lang w:val="sr-Latn-ME"/>
        </w:rPr>
        <w:t>1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Kada se esketamin koristi kao jedini anestetik,</w:t>
      </w:r>
      <w:r w:rsidR="007C5F0B" w:rsidRPr="003C3345">
        <w:rPr>
          <w:rFonts w:ascii="Times New Roman" w:eastAsia="Times New Roman" w:hAnsi="Times New Roman" w:cs="Times New Roman"/>
          <w:lang w:val="sr-Latn-ME"/>
        </w:rPr>
        <w:t xml:space="preserve"> do 30 % pacijenata može razviti </w:t>
      </w:r>
      <w:r w:rsidR="004A5110" w:rsidRPr="003C3345">
        <w:rPr>
          <w:rFonts w:ascii="Times New Roman" w:eastAsia="Times New Roman" w:hAnsi="Times New Roman" w:cs="Times New Roman"/>
          <w:lang w:val="sr-Latn-ME"/>
        </w:rPr>
        <w:t xml:space="preserve">dozno zavisne </w:t>
      </w:r>
      <w:r w:rsidR="007C5F0B" w:rsidRPr="003C3345">
        <w:rPr>
          <w:rFonts w:ascii="Times New Roman" w:eastAsia="Times New Roman" w:hAnsi="Times New Roman" w:cs="Times New Roman"/>
          <w:lang w:val="sr-Latn-ME"/>
        </w:rPr>
        <w:t>reakcije</w:t>
      </w:r>
      <w:r w:rsidRPr="003C3345">
        <w:rPr>
          <w:rFonts w:ascii="Times New Roman" w:eastAsia="Times New Roman" w:hAnsi="Times New Roman" w:cs="Times New Roman"/>
          <w:lang w:val="sr-Latn-ME"/>
        </w:rPr>
        <w:t>.</w:t>
      </w:r>
    </w:p>
    <w:p w14:paraId="1E3D641C" w14:textId="6EA83783" w:rsidR="00E87067" w:rsidRPr="003C3345" w:rsidRDefault="00E87067" w:rsidP="00E8706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vertAlign w:val="superscript"/>
          <w:lang w:val="sr-Latn-ME"/>
        </w:rPr>
        <w:t>2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Učestalost ovih događaja može se značajno smanjiti prim</w:t>
      </w:r>
      <w:r w:rsidR="00A55A5A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enom benzodiazepina.</w:t>
      </w:r>
    </w:p>
    <w:p w14:paraId="04950A27" w14:textId="5C0234FA" w:rsidR="000755F2" w:rsidRPr="003C3345" w:rsidRDefault="00E87067" w:rsidP="00F57F4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vertAlign w:val="superscript"/>
          <w:lang w:val="sr-Latn-ME"/>
        </w:rPr>
        <w:t>3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E76D6" w:rsidRPr="003C3345">
        <w:rPr>
          <w:rFonts w:ascii="Times New Roman" w:eastAsia="Times New Roman" w:hAnsi="Times New Roman" w:cs="Times New Roman"/>
          <w:lang w:val="sr-Latn-ME"/>
        </w:rPr>
        <w:t>Nakon</w:t>
      </w:r>
      <w:r w:rsidR="00A55A5A" w:rsidRPr="003C3345">
        <w:rPr>
          <w:rFonts w:ascii="Times New Roman" w:eastAsia="Times New Roman" w:hAnsi="Times New Roman" w:cs="Times New Roman"/>
          <w:lang w:val="sr-Latn-ME"/>
        </w:rPr>
        <w:t xml:space="preserve"> duže primjene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(&gt; 3 dana) ili zloupotreb</w:t>
      </w:r>
      <w:r w:rsidR="00FE76D6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A55A5A" w:rsidRPr="003C3345">
        <w:rPr>
          <w:rFonts w:ascii="Times New Roman" w:eastAsia="Times New Roman" w:hAnsi="Times New Roman" w:cs="Times New Roman"/>
          <w:lang w:val="sr-Latn-ME"/>
        </w:rPr>
        <w:t>ljekova</w:t>
      </w:r>
      <w:r w:rsidRPr="003C3345">
        <w:rPr>
          <w:rFonts w:ascii="Times New Roman" w:eastAsia="Times New Roman" w:hAnsi="Times New Roman" w:cs="Times New Roman"/>
          <w:lang w:val="sr-Latn-ME"/>
        </w:rPr>
        <w:t>.</w:t>
      </w:r>
    </w:p>
    <w:p w14:paraId="141F29C1" w14:textId="0F4C108F" w:rsidR="003C3345" w:rsidRPr="003C3345" w:rsidRDefault="003C3345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FA70910" w14:textId="77777777" w:rsidR="00F46189" w:rsidRDefault="00F46189" w:rsidP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</w:p>
    <w:p w14:paraId="710A62A2" w14:textId="6E8356D5" w:rsidR="00930311" w:rsidRPr="003C3345" w:rsidRDefault="00930311" w:rsidP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3C3345">
        <w:rPr>
          <w:rFonts w:ascii="Times New Roman" w:eastAsia="Calibri" w:hAnsi="Times New Roman" w:cs="Times New Roman"/>
          <w:u w:val="single"/>
          <w:lang w:val="sr-Latn-ME"/>
        </w:rPr>
        <w:lastRenderedPageBreak/>
        <w:t>Prijavljivanje sumnji na neželjena dejstva</w:t>
      </w:r>
    </w:p>
    <w:p w14:paraId="3676E314" w14:textId="77777777" w:rsidR="00930311" w:rsidRPr="003C3345" w:rsidRDefault="00930311" w:rsidP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>Odjeljenje za farmakovigilancu</w:t>
      </w:r>
    </w:p>
    <w:p w14:paraId="2275DA22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1E3E0480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C3F542D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348D2C99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>fax: +382 (0) 20 310 581</w:t>
      </w:r>
    </w:p>
    <w:p w14:paraId="26F4B2CA" w14:textId="77777777" w:rsidR="00930311" w:rsidRPr="003C3345" w:rsidRDefault="00C479B9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930311" w:rsidRPr="003C3345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Pr="003C3345" w:rsidRDefault="00C479B9" w:rsidP="00930311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930311" w:rsidRPr="003C3345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3C3345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0493B28B" w14:textId="77777777" w:rsidR="009A7C03" w:rsidRPr="003C3345" w:rsidRDefault="009A7C03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QR kod za online prijavu sumnje na neželjeno dejstvo lijeka:</w:t>
      </w:r>
    </w:p>
    <w:p w14:paraId="313541C8" w14:textId="77777777" w:rsidR="009A7C03" w:rsidRPr="003C3345" w:rsidRDefault="009A7C03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2973D7" w14:textId="5ABDADA0" w:rsidR="009A7C03" w:rsidRPr="003C3345" w:rsidRDefault="00E37377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924A5BA" wp14:editId="2172C99E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3596" w:rsidRPr="003C3345" w:rsidDel="00FE76D6">
        <w:rPr>
          <w:rFonts w:ascii="Times New Roman" w:eastAsia="Times New Roman" w:hAnsi="Times New Roman" w:cs="Times New Roman"/>
          <w:noProof/>
          <w:lang w:val="sr-Latn-ME"/>
        </w:rPr>
        <w:t xml:space="preserve"> </w:t>
      </w:r>
    </w:p>
    <w:p w14:paraId="1777DFB3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Predoziranje </w:t>
      </w:r>
    </w:p>
    <w:p w14:paraId="24322AC3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6AE8A45" w14:textId="5993E50C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Klinički simptomi predoziranja su konvulzije, srčana aritmija i zastoj disanja. Zastoj disanja se mora</w:t>
      </w:r>
      <w:r w:rsidR="00107336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BA2EA0" w:rsidRPr="003C3345">
        <w:rPr>
          <w:rFonts w:ascii="Times New Roman" w:eastAsia="Times New Roman" w:hAnsi="Times New Roman" w:cs="Times New Roman"/>
          <w:lang w:val="sr-Latn-ME"/>
        </w:rPr>
        <w:t>liječiti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potpomognutom ili kontrolisanom ventilacijom sve do</w:t>
      </w:r>
      <w:r w:rsidR="00C46934" w:rsidRPr="003C3345">
        <w:rPr>
          <w:rFonts w:ascii="Times New Roman" w:eastAsia="Times New Roman" w:hAnsi="Times New Roman" w:cs="Times New Roman"/>
          <w:lang w:val="sr-Latn-ME"/>
        </w:rPr>
        <w:t>k se n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 postigne </w:t>
      </w:r>
      <w:r w:rsidR="00C46934" w:rsidRPr="003C3345">
        <w:rPr>
          <w:rFonts w:ascii="Times New Roman" w:eastAsia="Times New Roman" w:hAnsi="Times New Roman" w:cs="Times New Roman"/>
          <w:lang w:val="sr-Latn-ME"/>
        </w:rPr>
        <w:t>zadovoljavajuće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spontano disanj</w:t>
      </w:r>
      <w:r w:rsidR="00132A67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>.</w:t>
      </w:r>
    </w:p>
    <w:p w14:paraId="60FB56A6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ECB38F2" w14:textId="7F70AC35" w:rsidR="001536C5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Konvulzije treba l</w:t>
      </w:r>
      <w:r w:rsidR="00132A67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ečiti intravenskom prim</w:t>
      </w:r>
      <w:r w:rsidR="00132A67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enom diazepama. Ako </w:t>
      </w:r>
      <w:r w:rsidR="00132A67" w:rsidRPr="003C3345">
        <w:rPr>
          <w:rFonts w:ascii="Times New Roman" w:eastAsia="Times New Roman" w:hAnsi="Times New Roman" w:cs="Times New Roman"/>
          <w:lang w:val="sr-Latn-ME"/>
        </w:rPr>
        <w:t>liječenje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diazepamom ne rezultira </w:t>
      </w:r>
      <w:r w:rsidR="00132A67" w:rsidRPr="003C3345">
        <w:rPr>
          <w:rFonts w:ascii="Times New Roman" w:eastAsia="Times New Roman" w:hAnsi="Times New Roman" w:cs="Times New Roman"/>
          <w:lang w:val="sr-Latn-ME"/>
        </w:rPr>
        <w:t>zadovoljavajućim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odgovorom, preporučuje se prim</w:t>
      </w:r>
      <w:r w:rsidR="00132A67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ena fenitoina ili tiopentala. Trenutno nije poznat ni</w:t>
      </w:r>
      <w:r w:rsidR="00435452" w:rsidRPr="003C3345">
        <w:rPr>
          <w:rFonts w:ascii="Times New Roman" w:eastAsia="Times New Roman" w:hAnsi="Times New Roman" w:cs="Times New Roman"/>
          <w:lang w:val="sr-Latn-ME"/>
        </w:rPr>
        <w:t>jedan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specifičn</w:t>
      </w:r>
      <w:r w:rsidR="00791DDC" w:rsidRPr="003C3345">
        <w:rPr>
          <w:rFonts w:ascii="Times New Roman" w:eastAsia="Times New Roman" w:hAnsi="Times New Roman" w:cs="Times New Roman"/>
          <w:lang w:val="sr-Latn-ME"/>
        </w:rPr>
        <w:t>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antidot.</w:t>
      </w:r>
    </w:p>
    <w:p w14:paraId="6DFAC444" w14:textId="293C14DB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0F8D507" w14:textId="77777777" w:rsidR="00E37377" w:rsidRPr="003C3345" w:rsidRDefault="00E37377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9A5C98B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Farmakodinamski podaci</w:t>
      </w:r>
    </w:p>
    <w:p w14:paraId="4BC45E0E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208B77A6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Farmakoterapijska grupa: </w:t>
      </w:r>
      <w:r w:rsidR="00F57F4D" w:rsidRPr="003C3345">
        <w:rPr>
          <w:rFonts w:ascii="Times New Roman" w:eastAsia="Times New Roman" w:hAnsi="Times New Roman" w:cs="Times New Roman"/>
          <w:bCs/>
          <w:lang w:val="sr-Latn-ME"/>
        </w:rPr>
        <w:t xml:space="preserve">anestetici, </w:t>
      </w:r>
      <w:r w:rsidR="00791DDC" w:rsidRPr="003C3345">
        <w:rPr>
          <w:rFonts w:ascii="Times New Roman" w:eastAsia="Times New Roman" w:hAnsi="Times New Roman" w:cs="Times New Roman"/>
          <w:bCs/>
          <w:lang w:val="sr-Latn-ME"/>
        </w:rPr>
        <w:t>ostali</w:t>
      </w:r>
      <w:r w:rsidR="00F57F4D" w:rsidRPr="003C3345">
        <w:rPr>
          <w:rFonts w:ascii="Times New Roman" w:eastAsia="Times New Roman" w:hAnsi="Times New Roman" w:cs="Times New Roman"/>
          <w:bCs/>
          <w:lang w:val="sr-Latn-ME"/>
        </w:rPr>
        <w:t xml:space="preserve"> opšti anestetici</w:t>
      </w:r>
    </w:p>
    <w:p w14:paraId="7A2BAF9D" w14:textId="77777777" w:rsidR="00E37377" w:rsidRPr="003C3345" w:rsidRDefault="00E37377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0A45B2" w14:textId="4B439158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ATC kod:</w:t>
      </w:r>
      <w:r w:rsidR="00317EA5" w:rsidRPr="003C3345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57F4D" w:rsidRPr="003C3345">
        <w:rPr>
          <w:rFonts w:ascii="Times New Roman" w:eastAsia="Times New Roman" w:hAnsi="Times New Roman" w:cs="Times New Roman"/>
          <w:bCs/>
          <w:lang w:val="sr-Latn-ME"/>
        </w:rPr>
        <w:t>N01AX14</w:t>
      </w:r>
    </w:p>
    <w:p w14:paraId="2B20922F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05E2145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Mehanizam dejstva</w:t>
      </w:r>
    </w:p>
    <w:p w14:paraId="362EF3B0" w14:textId="2915271C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Esketamin je hiralni derivat cikloheksanona sa analgetskim i, u </w:t>
      </w:r>
      <w:r w:rsidR="00F44159" w:rsidRPr="003C3345">
        <w:rPr>
          <w:rFonts w:ascii="Times New Roman" w:eastAsia="Times New Roman" w:hAnsi="Times New Roman" w:cs="Times New Roman"/>
          <w:lang w:val="sr-Latn-ME"/>
        </w:rPr>
        <w:t>visokim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dozama, anestetičkim dejstvom. Esketamin </w:t>
      </w:r>
      <w:r w:rsidR="001D197B" w:rsidRPr="003C3345">
        <w:rPr>
          <w:rFonts w:ascii="Times New Roman" w:eastAsia="Times New Roman" w:hAnsi="Times New Roman" w:cs="Times New Roman"/>
          <w:lang w:val="sr-Latn-ME"/>
        </w:rPr>
        <w:t>izazi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v</w:t>
      </w:r>
      <w:r w:rsidR="001D197B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takozvanu disocijativnu anesteziju. Ometaju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asocijacijske puteve mozga, esketamin izaziva kataleptičko stanje sa gubitkom sv</w:t>
      </w:r>
      <w:r w:rsidR="001F01BB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esti i amnezijom.</w:t>
      </w:r>
    </w:p>
    <w:p w14:paraId="42477371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4A24895F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Farmakodinamički efekti</w:t>
      </w:r>
    </w:p>
    <w:p w14:paraId="76B6DAC0" w14:textId="5BD2FFBD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Komponente ketamin-racemat</w:t>
      </w:r>
      <w:r w:rsidR="005C700D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uključuju esketamin i (R)</w:t>
      </w:r>
      <w:r w:rsidR="006B0BE4" w:rsidRPr="003C3345">
        <w:rPr>
          <w:rFonts w:ascii="Times New Roman" w:eastAsia="Times New Roman" w:hAnsi="Times New Roman" w:cs="Times New Roman"/>
          <w:lang w:val="sr-Latn-ME"/>
        </w:rPr>
        <w:t>-</w:t>
      </w:r>
      <w:r w:rsidRPr="003C3345">
        <w:rPr>
          <w:rFonts w:ascii="Times New Roman" w:eastAsia="Times New Roman" w:hAnsi="Times New Roman" w:cs="Times New Roman"/>
          <w:lang w:val="sr-Latn-ME"/>
        </w:rPr>
        <w:t>ketamin. Analgetički efekat se prvenstveno pripisuje blokadi N metil D aspartatnih (NMDA) receptora esketaminom. Analg</w:t>
      </w:r>
      <w:r w:rsidR="002C7952" w:rsidRPr="003C3345">
        <w:rPr>
          <w:rFonts w:ascii="Times New Roman" w:eastAsia="Times New Roman" w:hAnsi="Times New Roman" w:cs="Times New Roman"/>
          <w:lang w:val="sr-Latn-ME"/>
        </w:rPr>
        <w:t>etsko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-anestetička </w:t>
      </w:r>
      <w:r w:rsidR="002C7952" w:rsidRPr="003C3345">
        <w:rPr>
          <w:rFonts w:ascii="Times New Roman" w:eastAsia="Times New Roman" w:hAnsi="Times New Roman" w:cs="Times New Roman"/>
          <w:lang w:val="sr-Latn-ME"/>
        </w:rPr>
        <w:t>potentnost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između R i S izomera je </w:t>
      </w:r>
      <w:r w:rsidR="008B2778" w:rsidRPr="003C3345">
        <w:rPr>
          <w:rFonts w:ascii="Times New Roman" w:eastAsia="Times New Roman" w:hAnsi="Times New Roman" w:cs="Times New Roman"/>
          <w:lang w:val="sr-Latn-ME"/>
        </w:rPr>
        <w:t>oko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1:3.</w:t>
      </w:r>
    </w:p>
    <w:p w14:paraId="5FF2DE66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034AE991" w14:textId="47C30809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>Klinička efikasnost i bezb</w:t>
      </w:r>
      <w:r w:rsidR="00C15384" w:rsidRPr="003C3345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u w:val="single"/>
          <w:lang w:val="sr-Latn-ME"/>
        </w:rPr>
        <w:t>ednost</w:t>
      </w:r>
    </w:p>
    <w:p w14:paraId="6BEF127A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ima izražen lokalni anestetički efekat na kičmenu moždinu i periferne nerve.</w:t>
      </w:r>
    </w:p>
    <w:p w14:paraId="4DA4B201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24DBF7B" w14:textId="645D62AD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Esketamin ne izaziva respiratornu ili cirkulatornu depresiju i samo marginalno ometa zaštitne reflekse: Tokom anestezije esketaminom </w:t>
      </w:r>
      <w:r w:rsidR="006517E7" w:rsidRPr="003C3345">
        <w:rPr>
          <w:rFonts w:ascii="Times New Roman" w:eastAsia="Times New Roman" w:hAnsi="Times New Roman" w:cs="Times New Roman"/>
          <w:lang w:val="sr-Latn-ME"/>
        </w:rPr>
        <w:t>m</w:t>
      </w:r>
      <w:r w:rsidR="0075704D" w:rsidRPr="003C3345">
        <w:rPr>
          <w:rFonts w:ascii="Times New Roman" w:eastAsia="Times New Roman" w:hAnsi="Times New Roman" w:cs="Times New Roman"/>
          <w:lang w:val="sr-Latn-ME"/>
        </w:rPr>
        <w:t>i</w:t>
      </w:r>
      <w:r w:rsidR="006517E7" w:rsidRPr="003C3345">
        <w:rPr>
          <w:rFonts w:ascii="Times New Roman" w:eastAsia="Times New Roman" w:hAnsi="Times New Roman" w:cs="Times New Roman"/>
          <w:lang w:val="sr-Latn-ME"/>
        </w:rPr>
        <w:t xml:space="preserve">šićni tonus se </w:t>
      </w:r>
      <w:r w:rsidRPr="003C3345">
        <w:rPr>
          <w:rFonts w:ascii="Times New Roman" w:eastAsia="Times New Roman" w:hAnsi="Times New Roman" w:cs="Times New Roman"/>
          <w:lang w:val="sr-Latn-ME"/>
        </w:rPr>
        <w:t>održava ili postaje pove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an, a zaštitni refleksi uglavnom ni</w:t>
      </w:r>
      <w:r w:rsidR="00653EE9" w:rsidRPr="003C3345">
        <w:rPr>
          <w:rFonts w:ascii="Times New Roman" w:eastAsia="Times New Roman" w:hAnsi="Times New Roman" w:cs="Times New Roman"/>
          <w:lang w:val="sr-Latn-ME"/>
        </w:rPr>
        <w:t>je</w:t>
      </w:r>
      <w:r w:rsidRPr="003C3345">
        <w:rPr>
          <w:rFonts w:ascii="Times New Roman" w:eastAsia="Times New Roman" w:hAnsi="Times New Roman" w:cs="Times New Roman"/>
          <w:lang w:val="sr-Latn-ME"/>
        </w:rPr>
        <w:t>su narušeni. Prag konvulzija se ne s</w:t>
      </w:r>
      <w:r w:rsidR="00653EE9" w:rsidRPr="003C3345">
        <w:rPr>
          <w:rFonts w:ascii="Times New Roman" w:eastAsia="Times New Roman" w:hAnsi="Times New Roman" w:cs="Times New Roman"/>
          <w:lang w:val="sr-Latn-ME"/>
        </w:rPr>
        <w:t>nižava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. </w:t>
      </w:r>
      <w:r w:rsidR="007C7B62" w:rsidRPr="003C3345">
        <w:rPr>
          <w:rFonts w:ascii="Times New Roman" w:eastAsia="Times New Roman" w:hAnsi="Times New Roman" w:cs="Times New Roman"/>
          <w:lang w:val="sr-Latn-ME"/>
        </w:rPr>
        <w:t>Uz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spontano disanj</w:t>
      </w:r>
      <w:r w:rsidR="007C7B62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7C7B62" w:rsidRPr="003C3345">
        <w:rPr>
          <w:rFonts w:ascii="Times New Roman" w:eastAsia="Times New Roman" w:hAnsi="Times New Roman" w:cs="Times New Roman"/>
          <w:lang w:val="sr-Latn-ME"/>
        </w:rPr>
        <w:t>slijedi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pove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anj</w:t>
      </w:r>
      <w:r w:rsidR="007C7B62" w:rsidRPr="003C3345">
        <w:rPr>
          <w:rFonts w:ascii="Times New Roman" w:eastAsia="Times New Roman" w:hAnsi="Times New Roman" w:cs="Times New Roman"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intrakranijalnog pritiska koje se može izb</w:t>
      </w:r>
      <w:r w:rsidR="00653EE9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i adekvatnom plu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nom ventilacijom.</w:t>
      </w:r>
    </w:p>
    <w:p w14:paraId="3BB7B9D6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2610CA7" w14:textId="1A0A468C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Zbog simpatomimetičkog efekta, esketamin izaziva pove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>anje krvnog pritiska i srčane frekvencije, što dovodi do pove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anja potrošnje kiseonika u miokardu i koronarnog </w:t>
      </w:r>
      <w:r w:rsidR="00023D09" w:rsidRPr="003C3345">
        <w:rPr>
          <w:rFonts w:ascii="Times New Roman" w:eastAsia="Times New Roman" w:hAnsi="Times New Roman" w:cs="Times New Roman"/>
          <w:lang w:val="sr-Latn-ME"/>
        </w:rPr>
        <w:t>protoka krvi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. Esketamin ima negativan inotropni i antiaritmički efekat na srce. Periferni otpor </w:t>
      </w:r>
      <w:r w:rsidR="00F67B99" w:rsidRPr="003C3345">
        <w:rPr>
          <w:rFonts w:ascii="Times New Roman" w:eastAsia="Times New Roman" w:hAnsi="Times New Roman" w:cs="Times New Roman"/>
          <w:lang w:val="sr-Latn-ME"/>
        </w:rPr>
        <w:t>je neznatno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67B99" w:rsidRPr="003C3345">
        <w:rPr>
          <w:rFonts w:ascii="Times New Roman" w:eastAsia="Times New Roman" w:hAnsi="Times New Roman" w:cs="Times New Roman"/>
          <w:lang w:val="sr-Latn-ME"/>
        </w:rPr>
        <w:t>pro</w:t>
      </w:r>
      <w:r w:rsidRPr="003C3345">
        <w:rPr>
          <w:rFonts w:ascii="Times New Roman" w:eastAsia="Times New Roman" w:hAnsi="Times New Roman" w:cs="Times New Roman"/>
          <w:lang w:val="sr-Latn-ME"/>
        </w:rPr>
        <w:t>m</w:t>
      </w:r>
      <w:r w:rsidR="00023D09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enj</w:t>
      </w:r>
      <w:r w:rsidR="00F67B99" w:rsidRPr="003C3345">
        <w:rPr>
          <w:rFonts w:ascii="Times New Roman" w:eastAsia="Times New Roman" w:hAnsi="Times New Roman" w:cs="Times New Roman"/>
          <w:lang w:val="sr-Latn-ME"/>
        </w:rPr>
        <w:t>en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zbog </w:t>
      </w:r>
      <w:r w:rsidR="00230182" w:rsidRPr="003C3345">
        <w:rPr>
          <w:rFonts w:ascii="Times New Roman" w:eastAsia="Times New Roman" w:hAnsi="Times New Roman" w:cs="Times New Roman"/>
          <w:lang w:val="sr-Latn-ME"/>
        </w:rPr>
        <w:t>suprotstavljenih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efekata.</w:t>
      </w:r>
    </w:p>
    <w:p w14:paraId="302F2834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C261BF3" w14:textId="71620AA3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Nakon prim</w:t>
      </w:r>
      <w:r w:rsidR="00023D09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ene esketamina, može se prim</w:t>
      </w:r>
      <w:r w:rsidR="00023D09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etiti um</w:t>
      </w:r>
      <w:r w:rsidR="00023D09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erena hiperventilacija</w:t>
      </w:r>
      <w:r w:rsidR="00B97C39" w:rsidRPr="003C3345">
        <w:rPr>
          <w:rFonts w:ascii="Times New Roman" w:eastAsia="Times New Roman" w:hAnsi="Times New Roman" w:cs="Times New Roman"/>
          <w:lang w:val="sr-Latn-ME"/>
        </w:rPr>
        <w:t xml:space="preserve"> bez značajnijeg narušavanja </w:t>
      </w:r>
      <w:r w:rsidRPr="003C3345">
        <w:rPr>
          <w:rFonts w:ascii="Times New Roman" w:eastAsia="Times New Roman" w:hAnsi="Times New Roman" w:cs="Times New Roman"/>
          <w:lang w:val="sr-Latn-ME"/>
        </w:rPr>
        <w:t>gasov</w:t>
      </w:r>
      <w:r w:rsidR="00B97C39" w:rsidRPr="003C3345">
        <w:rPr>
          <w:rFonts w:ascii="Times New Roman" w:eastAsia="Times New Roman" w:hAnsi="Times New Roman" w:cs="Times New Roman"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u krvi.</w:t>
      </w:r>
    </w:p>
    <w:p w14:paraId="7D0AF092" w14:textId="77777777" w:rsidR="00F57F4D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1DC2616" w14:textId="792CFAF1" w:rsidR="003F23B7" w:rsidRPr="003C3345" w:rsidRDefault="00F57F4D" w:rsidP="00F57F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Esketamin ima bronhodila</w:t>
      </w:r>
      <w:r w:rsidR="00E37377" w:rsidRPr="003C3345">
        <w:rPr>
          <w:rFonts w:ascii="Times New Roman" w:eastAsia="Times New Roman" w:hAnsi="Times New Roman" w:cs="Times New Roman"/>
          <w:lang w:val="sr-Latn-ME"/>
        </w:rPr>
        <w:t>ta</w:t>
      </w:r>
      <w:r w:rsidRPr="003C3345">
        <w:rPr>
          <w:rFonts w:ascii="Times New Roman" w:eastAsia="Times New Roman" w:hAnsi="Times New Roman" w:cs="Times New Roman"/>
          <w:lang w:val="sr-Latn-ME"/>
        </w:rPr>
        <w:t>t</w:t>
      </w:r>
      <w:r w:rsidR="00C4732E" w:rsidRPr="003C3345">
        <w:rPr>
          <w:rFonts w:ascii="Times New Roman" w:eastAsia="Times New Roman" w:hAnsi="Times New Roman" w:cs="Times New Roman"/>
          <w:lang w:val="sr-Latn-ME"/>
        </w:rPr>
        <w:t>orno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dejstvo što ga čini pogodnom opcijom za prim</w:t>
      </w:r>
      <w:r w:rsidR="00C4732E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enu kod pacijenata sa astmom i tokom v</w:t>
      </w:r>
      <w:r w:rsidR="00AF3F94" w:rsidRPr="003C3345">
        <w:rPr>
          <w:rFonts w:ascii="Times New Roman" w:eastAsia="Times New Roman" w:hAnsi="Times New Roman" w:cs="Times New Roman"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lang w:val="sr-Latn-ME"/>
        </w:rPr>
        <w:t>eštačke ventilacije pacijenata sa astmatičnim statusom.</w:t>
      </w:r>
    </w:p>
    <w:p w14:paraId="1A1B52D0" w14:textId="77777777" w:rsidR="00F57F4D" w:rsidRPr="003C3345" w:rsidRDefault="00F57F4D" w:rsidP="009303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CD94B2B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Farmakokinetički podaci</w:t>
      </w:r>
    </w:p>
    <w:p w14:paraId="27258A63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1392799" w14:textId="35A5990A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Ne</w:t>
      </w:r>
      <w:r w:rsidR="00A75799" w:rsidRPr="003C3345">
        <w:rPr>
          <w:rFonts w:ascii="Times New Roman" w:eastAsia="Times New Roman" w:hAnsi="Times New Roman" w:cs="Times New Roman"/>
          <w:bCs/>
          <w:lang w:val="sr-Latn-ME"/>
        </w:rPr>
        <w:t>ma značajnih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ili su samo </w:t>
      </w:r>
      <w:r w:rsidR="00064F2A" w:rsidRPr="003C3345">
        <w:rPr>
          <w:rFonts w:ascii="Times New Roman" w:eastAsia="Times New Roman" w:hAnsi="Times New Roman" w:cs="Times New Roman"/>
          <w:bCs/>
          <w:lang w:val="sr-Latn-ME"/>
        </w:rPr>
        <w:t>neznatne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razlike u farmakokinetici esketamina i racemskog (±) ketamina. Stoga se može </w:t>
      </w:r>
      <w:r w:rsidR="004232E2" w:rsidRPr="003C3345">
        <w:rPr>
          <w:rFonts w:ascii="Times New Roman" w:eastAsia="Times New Roman" w:hAnsi="Times New Roman" w:cs="Times New Roman"/>
          <w:bCs/>
          <w:lang w:val="sr-Latn-ME"/>
        </w:rPr>
        <w:t>referisati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na farmakokinetičko iskustvo sa racemskim ketaminom (</w:t>
      </w:r>
      <w:r w:rsidR="00064F2A" w:rsidRPr="003C3345">
        <w:rPr>
          <w:rFonts w:ascii="Times New Roman" w:eastAsia="Times New Roman" w:hAnsi="Times New Roman" w:cs="Times New Roman"/>
          <w:bCs/>
          <w:lang w:val="sr-Latn-ME"/>
        </w:rPr>
        <w:t xml:space="preserve">u daljem tekstu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064F2A" w:rsidRPr="003C3345">
        <w:rPr>
          <w:rFonts w:ascii="Times New Roman" w:eastAsia="Times New Roman" w:hAnsi="Times New Roman" w:cs="Times New Roman"/>
          <w:bCs/>
          <w:lang w:val="sr-Latn-ME"/>
        </w:rPr>
        <w:t>''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ketamin</w:t>
      </w:r>
      <w:r w:rsidR="00064F2A" w:rsidRPr="003C3345">
        <w:rPr>
          <w:rFonts w:ascii="Times New Roman" w:eastAsia="Times New Roman" w:hAnsi="Times New Roman" w:cs="Times New Roman"/>
          <w:bCs/>
          <w:lang w:val="sr-Latn-ME"/>
        </w:rPr>
        <w:t>''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). Farmakokinetika ketamina je linearna.</w:t>
      </w:r>
    </w:p>
    <w:p w14:paraId="58B0CC48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199CCBC" w14:textId="6E294E41" w:rsidR="00F57F4D" w:rsidRPr="003C3345" w:rsidRDefault="0035412B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u w:val="single"/>
          <w:lang w:val="sr-Latn-ME"/>
        </w:rPr>
        <w:t>Re</w:t>
      </w:r>
      <w:r w:rsidR="00F57F4D" w:rsidRPr="003C3345">
        <w:rPr>
          <w:rFonts w:ascii="Times New Roman" w:eastAsia="Times New Roman" w:hAnsi="Times New Roman" w:cs="Times New Roman"/>
          <w:bCs/>
          <w:u w:val="single"/>
          <w:lang w:val="sr-Latn-ME"/>
        </w:rPr>
        <w:t>sorpcija</w:t>
      </w:r>
    </w:p>
    <w:p w14:paraId="54501552" w14:textId="0D1F5AE3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Ketamin se brzo </w:t>
      </w:r>
      <w:r w:rsidR="007C45F6" w:rsidRPr="003C3345">
        <w:rPr>
          <w:rFonts w:ascii="Times New Roman" w:eastAsia="Times New Roman" w:hAnsi="Times New Roman" w:cs="Times New Roman"/>
          <w:bCs/>
          <w:lang w:val="sr-Latn-ME"/>
        </w:rPr>
        <w:t>re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sorbuje nakon intramuskularne prim</w:t>
      </w:r>
      <w:r w:rsidR="007C45F6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ene i </w:t>
      </w:r>
      <w:r w:rsidR="00A173EF" w:rsidRPr="003C3345">
        <w:rPr>
          <w:rFonts w:ascii="Times New Roman" w:eastAsia="Times New Roman" w:hAnsi="Times New Roman" w:cs="Times New Roman"/>
          <w:bCs/>
          <w:lang w:val="sr-Latn-ME"/>
        </w:rPr>
        <w:t xml:space="preserve">njegova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bio</w:t>
      </w:r>
      <w:r w:rsidR="00A173EF" w:rsidRPr="003C3345">
        <w:rPr>
          <w:rFonts w:ascii="Times New Roman" w:eastAsia="Times New Roman" w:hAnsi="Times New Roman" w:cs="Times New Roman"/>
          <w:bCs/>
          <w:lang w:val="sr-Latn-ME"/>
        </w:rPr>
        <w:t>raspoloživost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je oko 90%.</w:t>
      </w:r>
    </w:p>
    <w:p w14:paraId="1F4EE081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07760D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u w:val="single"/>
          <w:lang w:val="sr-Latn-ME"/>
        </w:rPr>
        <w:t>Distribucija</w:t>
      </w:r>
    </w:p>
    <w:p w14:paraId="2948AB9D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Stepen vezivanja za proteine plazme je oko 50%. Rastvorljivost lipida je visoka.</w:t>
      </w:r>
    </w:p>
    <w:p w14:paraId="63EC662C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F189267" w14:textId="392AD26E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Ketamin se brzo distrib</w:t>
      </w:r>
      <w:r w:rsidR="00A17153" w:rsidRPr="003C3345">
        <w:rPr>
          <w:rFonts w:ascii="Times New Roman" w:eastAsia="Times New Roman" w:hAnsi="Times New Roman" w:cs="Times New Roman"/>
          <w:bCs/>
          <w:lang w:val="sr-Latn-ME"/>
        </w:rPr>
        <w:t>uiše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u visoko p</w:t>
      </w:r>
      <w:r w:rsidR="00E85C39" w:rsidRPr="003C3345">
        <w:rPr>
          <w:rFonts w:ascii="Times New Roman" w:eastAsia="Times New Roman" w:hAnsi="Times New Roman" w:cs="Times New Roman"/>
          <w:bCs/>
          <w:lang w:val="sr-Latn-ME"/>
        </w:rPr>
        <w:t>rokrvljena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tkiva (npr. srce, plu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 i mozak), zatim u miši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="00FA4905" w:rsidRPr="003C3345">
        <w:rPr>
          <w:rFonts w:ascii="Times New Roman" w:eastAsia="Times New Roman" w:hAnsi="Times New Roman" w:cs="Times New Roman"/>
          <w:bCs/>
          <w:lang w:val="sr-Latn-ME"/>
        </w:rPr>
        <w:t>ima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i perifern</w:t>
      </w:r>
      <w:r w:rsidR="00FA4905" w:rsidRPr="003C3345">
        <w:rPr>
          <w:rFonts w:ascii="Times New Roman" w:eastAsia="Times New Roman" w:hAnsi="Times New Roman" w:cs="Times New Roman"/>
          <w:bCs/>
          <w:lang w:val="sr-Latn-ME"/>
        </w:rPr>
        <w:t>om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tkiv</w:t>
      </w:r>
      <w:r w:rsidR="00FA4905" w:rsidRPr="003C3345">
        <w:rPr>
          <w:rFonts w:ascii="Times New Roman" w:eastAsia="Times New Roman" w:hAnsi="Times New Roman" w:cs="Times New Roman"/>
          <w:bCs/>
          <w:lang w:val="sr-Latn-ME"/>
        </w:rPr>
        <w:t>u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FA4905" w:rsidRPr="003C3345">
        <w:rPr>
          <w:rFonts w:ascii="Times New Roman" w:eastAsia="Times New Roman" w:hAnsi="Times New Roman" w:cs="Times New Roman"/>
          <w:bCs/>
          <w:lang w:val="sr-Latn-ME"/>
        </w:rPr>
        <w:t>i na kraju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u masno</w:t>
      </w:r>
      <w:r w:rsidR="00FA4905" w:rsidRPr="003C3345">
        <w:rPr>
          <w:rFonts w:ascii="Times New Roman" w:eastAsia="Times New Roman" w:hAnsi="Times New Roman" w:cs="Times New Roman"/>
          <w:bCs/>
          <w:lang w:val="sr-Latn-ME"/>
        </w:rPr>
        <w:t>m tkivu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. Kod ljudi, pri intravenskoj bolus dozi od 2</w:t>
      </w:r>
      <w:r w:rsidR="00A17153" w:rsidRPr="003C3345">
        <w:rPr>
          <w:rFonts w:ascii="Times New Roman" w:eastAsia="Times New Roman" w:hAnsi="Times New Roman" w:cs="Times New Roman"/>
          <w:bCs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5 mg/kg, faza distribucije ketamina traje oko 45 minuta, sa polu</w:t>
      </w:r>
      <w:r w:rsidR="00A17153" w:rsidRPr="003C3345">
        <w:rPr>
          <w:rFonts w:ascii="Times New Roman" w:eastAsia="Times New Roman" w:hAnsi="Times New Roman" w:cs="Times New Roman"/>
          <w:bCs/>
          <w:lang w:val="sr-Latn-ME"/>
        </w:rPr>
        <w:t>vremenom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E37377" w:rsidRPr="003C3345">
        <w:rPr>
          <w:rFonts w:ascii="Times New Roman" w:eastAsia="Times New Roman" w:hAnsi="Times New Roman" w:cs="Times New Roman"/>
          <w:bCs/>
          <w:lang w:val="sr-Latn-ME"/>
        </w:rPr>
        <w:t xml:space="preserve">eliminacije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od 10-15 minuta, što je povezano sa trajanjem anestetičkog efekta (oko 20 minuta). 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Nakon intravenske bolus doze</w:t>
      </w:r>
      <w:r w:rsidR="001F256E" w:rsidRPr="003C3345">
        <w:rPr>
          <w:rFonts w:ascii="Times New Roman" w:eastAsia="Times New Roman" w:hAnsi="Times New Roman" w:cs="Times New Roman"/>
          <w:bCs/>
          <w:lang w:val="sr-Latn-ME"/>
        </w:rPr>
        <w:t xml:space="preserve"> esketamina od 1 mg/kg k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oncentracije esketamina u plazmi su oko 2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6 mikrograma/m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na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kon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1 minut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i 0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9 mikrograma/m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na</w:t>
      </w:r>
      <w:r w:rsidR="00955BB6" w:rsidRPr="003C3345">
        <w:rPr>
          <w:rFonts w:ascii="Times New Roman" w:eastAsia="Times New Roman" w:hAnsi="Times New Roman" w:cs="Times New Roman"/>
          <w:bCs/>
          <w:lang w:val="sr-Latn-ME"/>
        </w:rPr>
        <w:t>kon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5 minuta. </w:t>
      </w:r>
      <w:r w:rsidR="00243D6B" w:rsidRPr="003C3345">
        <w:rPr>
          <w:rFonts w:ascii="Times New Roman" w:eastAsia="Times New Roman" w:hAnsi="Times New Roman" w:cs="Times New Roman"/>
          <w:bCs/>
          <w:lang w:val="sr-Latn-ME"/>
        </w:rPr>
        <w:t>Nakon intramuskularne doze esketamina od 0.5 mg/kg m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aksimalna koncentracija esketamina u plazmi je oko 0</w:t>
      </w:r>
      <w:r w:rsidR="00243D6B" w:rsidRPr="003C3345">
        <w:rPr>
          <w:rFonts w:ascii="Times New Roman" w:eastAsia="Times New Roman" w:hAnsi="Times New Roman" w:cs="Times New Roman"/>
          <w:bCs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14 mikrograma/m</w:t>
      </w:r>
      <w:r w:rsidR="00243D6B" w:rsidRPr="003C3345">
        <w:rPr>
          <w:rFonts w:ascii="Times New Roman" w:eastAsia="Times New Roman" w:hAnsi="Times New Roman" w:cs="Times New Roman"/>
          <w:b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na</w:t>
      </w:r>
      <w:r w:rsidR="00243D6B" w:rsidRPr="003C3345">
        <w:rPr>
          <w:rFonts w:ascii="Times New Roman" w:eastAsia="Times New Roman" w:hAnsi="Times New Roman" w:cs="Times New Roman"/>
          <w:bCs/>
          <w:lang w:val="sr-Latn-ME"/>
        </w:rPr>
        <w:t>kon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25 minuta.</w:t>
      </w:r>
    </w:p>
    <w:p w14:paraId="6CB57340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134594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u w:val="single"/>
          <w:lang w:val="sr-Latn-ME"/>
        </w:rPr>
        <w:t>Biotransformacija</w:t>
      </w:r>
    </w:p>
    <w:p w14:paraId="666104D2" w14:textId="23C009EA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Ketamin se razgrađuje u jetri</w:t>
      </w:r>
      <w:r w:rsidR="004B3DF1" w:rsidRPr="003C3345">
        <w:rPr>
          <w:rFonts w:ascii="Times New Roman" w:eastAsia="Times New Roman" w:hAnsi="Times New Roman" w:cs="Times New Roman"/>
          <w:bCs/>
          <w:lang w:val="sr-Latn-ME"/>
        </w:rPr>
        <w:t xml:space="preserve"> putem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demetilacij</w:t>
      </w:r>
      <w:r w:rsidR="004B3DF1" w:rsidRPr="003C3345">
        <w:rPr>
          <w:rFonts w:ascii="Times New Roman" w:eastAsia="Times New Roman" w:hAnsi="Times New Roman" w:cs="Times New Roman"/>
          <w:bCs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(preko sistema citohroma P450) do značajno manje potentnog glavnog metabolita norketamina i drugih krajnje neaktivnih metabolita. Enzim C</w:t>
      </w:r>
      <w:r w:rsidR="00D3722D" w:rsidRPr="003C3345">
        <w:rPr>
          <w:rFonts w:ascii="Times New Roman" w:eastAsia="Times New Roman" w:hAnsi="Times New Roman" w:cs="Times New Roman"/>
          <w:bCs/>
          <w:lang w:val="sr-Latn-ME"/>
        </w:rPr>
        <w:t>Y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P3A4 je primarni enzim odgovoran za </w:t>
      </w:r>
      <w:r w:rsidR="00041A34" w:rsidRPr="003C3345">
        <w:rPr>
          <w:rFonts w:ascii="Times New Roman" w:eastAsia="Times New Roman" w:hAnsi="Times New Roman" w:cs="Times New Roman"/>
          <w:bCs/>
          <w:lang w:val="sr-Latn-ME"/>
        </w:rPr>
        <w:t>N-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demetilaciju ketamina u norketamin u mikrozomima ljudske jetre; </w:t>
      </w:r>
      <w:r w:rsidR="00D22DBE" w:rsidRPr="003C3345">
        <w:rPr>
          <w:rFonts w:ascii="Times New Roman" w:eastAsia="Times New Roman" w:hAnsi="Times New Roman" w:cs="Times New Roman"/>
          <w:bCs/>
          <w:lang w:val="sr-Latn-ME"/>
        </w:rPr>
        <w:t>uz male doprinose</w:t>
      </w:r>
      <w:r w:rsidR="00915B60" w:rsidRPr="003C3345">
        <w:rPr>
          <w:rFonts w:ascii="Times New Roman" w:eastAsia="Times New Roman" w:hAnsi="Times New Roman" w:cs="Times New Roman"/>
          <w:bCs/>
          <w:lang w:val="sr-Latn-ME"/>
        </w:rPr>
        <w:t xml:space="preserve"> enz</w:t>
      </w:r>
      <w:r w:rsidR="00983BB2" w:rsidRPr="003C3345">
        <w:rPr>
          <w:rFonts w:ascii="Times New Roman" w:eastAsia="Times New Roman" w:hAnsi="Times New Roman" w:cs="Times New Roman"/>
          <w:bCs/>
          <w:lang w:val="sr-Latn-ME"/>
        </w:rPr>
        <w:t>i</w:t>
      </w:r>
      <w:r w:rsidR="00915B60" w:rsidRPr="003C3345">
        <w:rPr>
          <w:rFonts w:ascii="Times New Roman" w:eastAsia="Times New Roman" w:hAnsi="Times New Roman" w:cs="Times New Roman"/>
          <w:bCs/>
          <w:lang w:val="sr-Latn-ME"/>
        </w:rPr>
        <w:t>m</w:t>
      </w:r>
      <w:r w:rsidR="00983BB2" w:rsidRPr="003C3345">
        <w:rPr>
          <w:rFonts w:ascii="Times New Roman" w:eastAsia="Times New Roman" w:hAnsi="Times New Roman" w:cs="Times New Roman"/>
          <w:bCs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C</w:t>
      </w:r>
      <w:r w:rsidR="00041A34" w:rsidRPr="003C3345">
        <w:rPr>
          <w:rFonts w:ascii="Times New Roman" w:eastAsia="Times New Roman" w:hAnsi="Times New Roman" w:cs="Times New Roman"/>
          <w:bCs/>
          <w:lang w:val="sr-Latn-ME"/>
        </w:rPr>
        <w:t>Y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P2B6 i C</w:t>
      </w:r>
      <w:r w:rsidR="00041A34" w:rsidRPr="003C3345">
        <w:rPr>
          <w:rFonts w:ascii="Times New Roman" w:eastAsia="Times New Roman" w:hAnsi="Times New Roman" w:cs="Times New Roman"/>
          <w:bCs/>
          <w:lang w:val="sr-Latn-ME"/>
        </w:rPr>
        <w:t>Y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P2C9. Metabolizam je brz i uglavnom potpun; metabolički klirens </w:t>
      </w:r>
      <w:r w:rsidR="00E01C69" w:rsidRPr="003C3345">
        <w:rPr>
          <w:rFonts w:ascii="Times New Roman" w:eastAsia="Times New Roman" w:hAnsi="Times New Roman" w:cs="Times New Roman"/>
          <w:bCs/>
          <w:lang w:val="sr-Latn-ME"/>
        </w:rPr>
        <w:t>iznosi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1200</w:t>
      </w:r>
      <w:r w:rsidR="00E01C69" w:rsidRPr="003C3345">
        <w:rPr>
          <w:rFonts w:ascii="Times New Roman" w:eastAsia="Times New Roman" w:hAnsi="Times New Roman" w:cs="Times New Roman"/>
          <w:bCs/>
          <w:lang w:val="sr-Latn-ME"/>
        </w:rPr>
        <w:t xml:space="preserve"> do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1500 m</w:t>
      </w:r>
      <w:r w:rsidR="00E01C69" w:rsidRPr="003C3345">
        <w:rPr>
          <w:rFonts w:ascii="Times New Roman" w:eastAsia="Times New Roman" w:hAnsi="Times New Roman" w:cs="Times New Roman"/>
          <w:b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/min.</w:t>
      </w:r>
    </w:p>
    <w:p w14:paraId="3302E620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1431A71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u w:val="single"/>
          <w:lang w:val="sr-Latn-ME"/>
        </w:rPr>
        <w:t>Eliminacija</w:t>
      </w:r>
    </w:p>
    <w:p w14:paraId="26F04BA5" w14:textId="115C6191" w:rsidR="00861A2B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Krajnje poluvr</w:t>
      </w:r>
      <w:r w:rsidR="006B3FE3" w:rsidRPr="003C3345">
        <w:rPr>
          <w:rFonts w:ascii="Times New Roman" w:eastAsia="Times New Roman" w:hAnsi="Times New Roman" w:cs="Times New Roman"/>
          <w:b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eme eliminacije ketamina je između 79 minuta (nakon kontinuirane infuzije) i 186 minuta (nakon intravenske prim</w:t>
      </w:r>
      <w:r w:rsidR="006B3FE3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ene male doze). Ketamin i njegovi metaboliti se 98% eliminišu putem bubrega i 2% putem fecesa, sa samo malom količinom u neprom</w:t>
      </w:r>
      <w:r w:rsidR="006B3FE3" w:rsidRPr="003C3345">
        <w:rPr>
          <w:rFonts w:ascii="Times New Roman" w:eastAsia="Times New Roman" w:hAnsi="Times New Roman" w:cs="Times New Roman"/>
          <w:b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enjenom obliku. Ukupno, oko 95% se eliminiše tokom prva 24 sata.</w:t>
      </w:r>
    </w:p>
    <w:p w14:paraId="5E369133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090BA6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Pretklinički podaci o bezbjednosti </w:t>
      </w:r>
    </w:p>
    <w:p w14:paraId="0310DA91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AA7E146" w14:textId="3AD79E2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U studijama sa </w:t>
      </w:r>
      <w:r w:rsidR="00E37377" w:rsidRPr="003C3345">
        <w:rPr>
          <w:rFonts w:ascii="Times New Roman" w:eastAsia="Times New Roman" w:hAnsi="Times New Roman" w:cs="Times New Roman"/>
          <w:bCs/>
          <w:lang w:val="sr-Latn-ME"/>
        </w:rPr>
        <w:t xml:space="preserve">pojedinačnom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i ponovljenom intravenskom prim</w:t>
      </w:r>
      <w:r w:rsidR="002602EA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enom, simptomi toksičnosti su bili posl</w:t>
      </w:r>
      <w:r w:rsidR="002602EA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edica pre</w:t>
      </w:r>
      <w:r w:rsidR="001A77BB" w:rsidRPr="003C3345">
        <w:rPr>
          <w:rFonts w:ascii="Times New Roman" w:eastAsia="Times New Roman" w:hAnsi="Times New Roman" w:cs="Times New Roman"/>
          <w:bCs/>
          <w:lang w:val="sr-Latn-ME"/>
        </w:rPr>
        <w:t>komjernih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farmakodinamičkih efekata esketamina.</w:t>
      </w:r>
    </w:p>
    <w:p w14:paraId="557A13E5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5A0D62" w14:textId="7AA39E3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i/>
          <w:iCs/>
          <w:lang w:val="sr-Latn-ME"/>
        </w:rPr>
        <w:lastRenderedPageBreak/>
        <w:t xml:space="preserve">In vitro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i </w:t>
      </w:r>
      <w:r w:rsidRPr="003C3345">
        <w:rPr>
          <w:rFonts w:ascii="Times New Roman" w:eastAsia="Times New Roman" w:hAnsi="Times New Roman" w:cs="Times New Roman"/>
          <w:bCs/>
          <w:i/>
          <w:iCs/>
          <w:lang w:val="sr-Latn-ME"/>
        </w:rPr>
        <w:t>in vivo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studije o genotoksičnosti ni</w:t>
      </w:r>
      <w:r w:rsidR="002602EA" w:rsidRPr="003C3345">
        <w:rPr>
          <w:rFonts w:ascii="Times New Roman" w:eastAsia="Times New Roman" w:hAnsi="Times New Roman" w:cs="Times New Roman"/>
          <w:bCs/>
          <w:lang w:val="sr-Latn-ME"/>
        </w:rPr>
        <w:t>je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su otkrile dokaze o genotoksičnom potencijalu. </w:t>
      </w:r>
      <w:r w:rsidR="00E37377" w:rsidRPr="003C3345">
        <w:rPr>
          <w:rFonts w:ascii="Times New Roman" w:eastAsia="Times New Roman" w:hAnsi="Times New Roman" w:cs="Times New Roman"/>
          <w:bCs/>
          <w:lang w:val="sr-Latn-ME"/>
        </w:rPr>
        <w:t xml:space="preserve">Dugotrajne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studije kancerogenosti ni</w:t>
      </w:r>
      <w:r w:rsidR="002602EA" w:rsidRPr="003C3345">
        <w:rPr>
          <w:rFonts w:ascii="Times New Roman" w:eastAsia="Times New Roman" w:hAnsi="Times New Roman" w:cs="Times New Roman"/>
          <w:bCs/>
          <w:lang w:val="sr-Latn-ME"/>
        </w:rPr>
        <w:t>je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su sprovedene.</w:t>
      </w:r>
    </w:p>
    <w:p w14:paraId="64C05698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1C6F7EF" w14:textId="71F99DE3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="00903001" w:rsidRPr="003C3345">
        <w:rPr>
          <w:rFonts w:ascii="Times New Roman" w:eastAsia="Times New Roman" w:hAnsi="Times New Roman" w:cs="Times New Roman"/>
          <w:bCs/>
          <w:lang w:val="sr-Latn-ME"/>
        </w:rPr>
        <w:t>kontekstu ispitivanja reproduktivne toksičnosti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,</w:t>
      </w:r>
      <w:r w:rsidR="00903001" w:rsidRPr="003C3345">
        <w:rPr>
          <w:rFonts w:ascii="Times New Roman" w:eastAsia="Times New Roman" w:hAnsi="Times New Roman" w:cs="Times New Roman"/>
          <w:bCs/>
          <w:lang w:val="sr-Latn-ME"/>
        </w:rPr>
        <w:t xml:space="preserve"> u peri-/postnatalnoj st</w:t>
      </w:r>
      <w:r w:rsidR="00E37377" w:rsidRPr="003C3345">
        <w:rPr>
          <w:rFonts w:ascii="Times New Roman" w:eastAsia="Times New Roman" w:hAnsi="Times New Roman" w:cs="Times New Roman"/>
          <w:bCs/>
          <w:lang w:val="sr-Latn-ME"/>
        </w:rPr>
        <w:t>u</w:t>
      </w:r>
      <w:r w:rsidR="00903001" w:rsidRPr="003C3345">
        <w:rPr>
          <w:rFonts w:ascii="Times New Roman" w:eastAsia="Times New Roman" w:hAnsi="Times New Roman" w:cs="Times New Roman"/>
          <w:bCs/>
          <w:lang w:val="sr-Latn-ME"/>
        </w:rPr>
        <w:t>diji na pacovima utvrđena je povećana post</w:t>
      </w:r>
      <w:r w:rsidR="00D10AA6" w:rsidRPr="003C3345">
        <w:rPr>
          <w:rFonts w:ascii="Times New Roman" w:eastAsia="Times New Roman" w:hAnsi="Times New Roman" w:cs="Times New Roman"/>
          <w:bCs/>
          <w:lang w:val="sr-Latn-ME"/>
        </w:rPr>
        <w:t xml:space="preserve">natalna smrtnost do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4. dana nakon </w:t>
      </w:r>
      <w:r w:rsidR="00D10AA6" w:rsidRPr="003C3345">
        <w:rPr>
          <w:rFonts w:ascii="Times New Roman" w:eastAsia="Times New Roman" w:hAnsi="Times New Roman" w:cs="Times New Roman"/>
          <w:bCs/>
          <w:lang w:val="sr-Latn-ME"/>
        </w:rPr>
        <w:t xml:space="preserve">okota u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svim doznim grupama, što se v</w:t>
      </w:r>
      <w:r w:rsidR="00D10AA6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erovatno može pripisati nedovoljnoj brizi</w:t>
      </w:r>
      <w:r w:rsidR="00D10AA6" w:rsidRPr="003C3345">
        <w:rPr>
          <w:rFonts w:ascii="Times New Roman" w:eastAsia="Times New Roman" w:hAnsi="Times New Roman" w:cs="Times New Roman"/>
          <w:bCs/>
          <w:lang w:val="sr-Latn-ME"/>
        </w:rPr>
        <w:t xml:space="preserve"> za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legl</w:t>
      </w:r>
      <w:r w:rsidR="00D10AA6" w:rsidRPr="003C3345">
        <w:rPr>
          <w:rFonts w:ascii="Times New Roman" w:eastAsia="Times New Roman" w:hAnsi="Times New Roman" w:cs="Times New Roman"/>
          <w:bCs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od strane majki.</w:t>
      </w:r>
    </w:p>
    <w:p w14:paraId="09226930" w14:textId="1608D925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Ostali reproduktivni parametri ni</w:t>
      </w:r>
      <w:r w:rsidR="005D0F03" w:rsidRPr="003C3345">
        <w:rPr>
          <w:rFonts w:ascii="Times New Roman" w:eastAsia="Times New Roman" w:hAnsi="Times New Roman" w:cs="Times New Roman"/>
          <w:bCs/>
          <w:lang w:val="sr-Latn-ME"/>
        </w:rPr>
        <w:t>je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su bili </w:t>
      </w:r>
      <w:r w:rsidR="005D0F03" w:rsidRPr="003C3345">
        <w:rPr>
          <w:rFonts w:ascii="Times New Roman" w:eastAsia="Times New Roman" w:hAnsi="Times New Roman" w:cs="Times New Roman"/>
          <w:bCs/>
          <w:lang w:val="sr-Latn-ME"/>
        </w:rPr>
        <w:t>afek</w:t>
      </w:r>
      <w:r w:rsidR="005222CA" w:rsidRPr="003C3345">
        <w:rPr>
          <w:rFonts w:ascii="Times New Roman" w:eastAsia="Times New Roman" w:hAnsi="Times New Roman" w:cs="Times New Roman"/>
          <w:bCs/>
          <w:lang w:val="sr-Latn-ME"/>
        </w:rPr>
        <w:t>tirani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ni u jednoj do</w:t>
      </w:r>
      <w:r w:rsidR="005222CA" w:rsidRPr="003C3345">
        <w:rPr>
          <w:rFonts w:ascii="Times New Roman" w:eastAsia="Times New Roman" w:hAnsi="Times New Roman" w:cs="Times New Roman"/>
          <w:bCs/>
          <w:lang w:val="sr-Latn-ME"/>
        </w:rPr>
        <w:t>znoj grupi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Takođe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, nije bilo uticaja na 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 xml:space="preserve">životinje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roditelje F1 generacije i njihovo reproduktivno ponašanje. Nije bilo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 xml:space="preserve"> dokaza o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teratogeni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m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svojstv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im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a.</w:t>
      </w:r>
    </w:p>
    <w:p w14:paraId="082A165B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02F8AF3" w14:textId="784E213E" w:rsidR="00930311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Objavljene studije na životinjama (uključuju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i primate) u dozama koje 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dovode do blage ili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um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eren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anestezij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e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pokaz</w:t>
      </w:r>
      <w:r w:rsidR="002A38E1" w:rsidRPr="003C3345">
        <w:rPr>
          <w:rFonts w:ascii="Times New Roman" w:eastAsia="Times New Roman" w:hAnsi="Times New Roman" w:cs="Times New Roman"/>
          <w:bCs/>
          <w:lang w:val="sr-Latn-ME"/>
        </w:rPr>
        <w:t>ale su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da upotreba anestetika tokom perioda brzog rasta mozga ili sinaptogeneze dovodi do gubitka </w:t>
      </w:r>
      <w:r w:rsidR="00AF3F94" w:rsidRPr="003C3345">
        <w:rPr>
          <w:rFonts w:ascii="Times New Roman" w:eastAsia="Times New Roman" w:hAnsi="Times New Roman" w:cs="Times New Roman"/>
          <w:b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elija u mozgu u razvoju što može biti povezano sa produženim kognitivnim nedostacima. Klinički značaj ovih </w:t>
      </w:r>
      <w:r w:rsidR="00E37377" w:rsidRPr="003C3345">
        <w:rPr>
          <w:rFonts w:ascii="Times New Roman" w:eastAsia="Times New Roman" w:hAnsi="Times New Roman" w:cs="Times New Roman"/>
          <w:bCs/>
          <w:lang w:val="sr-Latn-ME"/>
        </w:rPr>
        <w:t xml:space="preserve">pretkliničkih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nalaza nije poznat.</w:t>
      </w:r>
    </w:p>
    <w:p w14:paraId="1E183ED5" w14:textId="428CDD79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1194C5D" w14:textId="77777777" w:rsidR="00E37377" w:rsidRPr="003C3345" w:rsidRDefault="00E37377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F26585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02D5F9A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9914E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(ekscipijenasa)</w:t>
      </w:r>
    </w:p>
    <w:p w14:paraId="3FB7BF3D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4F47C3C" w14:textId="475BD3E0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Natrijum</w:t>
      </w:r>
      <w:r w:rsidR="003F284B" w:rsidRPr="003C3345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hlorid</w:t>
      </w:r>
    </w:p>
    <w:p w14:paraId="324ECF7B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Hlorovodonična kiselina (za podešavanje pH)</w:t>
      </w:r>
    </w:p>
    <w:p w14:paraId="35082891" w14:textId="147A78AE" w:rsidR="00930311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Voda za injekcije</w:t>
      </w:r>
    </w:p>
    <w:p w14:paraId="2B69A46C" w14:textId="77777777" w:rsidR="00085855" w:rsidRPr="003C3345" w:rsidRDefault="00085855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75FF0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00C534B5" w14:textId="77777777" w:rsidR="00F57F4D" w:rsidRPr="003C3345" w:rsidRDefault="00F57F4D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22DB044" w14:textId="4F402E02" w:rsidR="00495938" w:rsidRPr="003C3345" w:rsidRDefault="00F57F4D" w:rsidP="00495938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 xml:space="preserve">Esketamin je hemijski inkompatibilan sa barbituratima, diazepamom i doksapramom zbog stvaranja precipitata. </w:t>
      </w:r>
      <w:r w:rsidR="00EA7F2C" w:rsidRPr="003C3345">
        <w:rPr>
          <w:rFonts w:ascii="Times New Roman" w:hAnsi="Times New Roman" w:cs="Times New Roman"/>
          <w:lang w:val="sr-Latn-ME"/>
        </w:rPr>
        <w:t>Ovi ljekovi se n</w:t>
      </w:r>
      <w:r w:rsidRPr="003C3345">
        <w:rPr>
          <w:rFonts w:ascii="Times New Roman" w:hAnsi="Times New Roman" w:cs="Times New Roman"/>
          <w:lang w:val="sr-Latn-ME"/>
        </w:rPr>
        <w:t>e sm</w:t>
      </w:r>
      <w:r w:rsidR="00495938" w:rsidRPr="003C3345">
        <w:rPr>
          <w:rFonts w:ascii="Times New Roman" w:hAnsi="Times New Roman" w:cs="Times New Roman"/>
          <w:lang w:val="sr-Latn-ME"/>
        </w:rPr>
        <w:t>i</w:t>
      </w:r>
      <w:r w:rsidRPr="003C3345">
        <w:rPr>
          <w:rFonts w:ascii="Times New Roman" w:hAnsi="Times New Roman" w:cs="Times New Roman"/>
          <w:lang w:val="sr-Latn-ME"/>
        </w:rPr>
        <w:t xml:space="preserve">ju </w:t>
      </w:r>
      <w:r w:rsidR="00EA7F2C" w:rsidRPr="003C3345">
        <w:rPr>
          <w:rFonts w:ascii="Times New Roman" w:hAnsi="Times New Roman" w:cs="Times New Roman"/>
          <w:lang w:val="sr-Latn-ME"/>
        </w:rPr>
        <w:t xml:space="preserve">primjenjivati </w:t>
      </w:r>
      <w:r w:rsidRPr="003C3345">
        <w:rPr>
          <w:rFonts w:ascii="Times New Roman" w:hAnsi="Times New Roman" w:cs="Times New Roman"/>
          <w:lang w:val="sr-Latn-ME"/>
        </w:rPr>
        <w:t>istim špricem i iglom.</w:t>
      </w:r>
    </w:p>
    <w:p w14:paraId="26056199" w14:textId="19491C98" w:rsidR="00196812" w:rsidRPr="003C3345" w:rsidRDefault="00F57F4D" w:rsidP="00495938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Ovaj l</w:t>
      </w:r>
      <w:r w:rsidR="00495938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>ek se ne sm</w:t>
      </w:r>
      <w:r w:rsidR="00495938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>e m</w:t>
      </w:r>
      <w:r w:rsidR="00495938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>ešati sa drugim l</w:t>
      </w:r>
      <w:r w:rsidR="00495938" w:rsidRPr="003C3345">
        <w:rPr>
          <w:rFonts w:ascii="Times New Roman" w:hAnsi="Times New Roman" w:cs="Times New Roman"/>
          <w:lang w:val="sr-Latn-ME"/>
        </w:rPr>
        <w:t>j</w:t>
      </w:r>
      <w:r w:rsidRPr="003C3345">
        <w:rPr>
          <w:rFonts w:ascii="Times New Roman" w:hAnsi="Times New Roman" w:cs="Times New Roman"/>
          <w:lang w:val="sr-Latn-ME"/>
        </w:rPr>
        <w:t xml:space="preserve">ekovima, izuzev onim navedenim u </w:t>
      </w:r>
      <w:r w:rsidR="00495938" w:rsidRPr="003C3345">
        <w:rPr>
          <w:rFonts w:ascii="Times New Roman" w:hAnsi="Times New Roman" w:cs="Times New Roman"/>
          <w:lang w:val="sr-Latn-ME"/>
        </w:rPr>
        <w:t>dijelu</w:t>
      </w:r>
      <w:r w:rsidRPr="003C3345">
        <w:rPr>
          <w:rFonts w:ascii="Times New Roman" w:hAnsi="Times New Roman" w:cs="Times New Roman"/>
          <w:lang w:val="sr-Latn-ME"/>
        </w:rPr>
        <w:t xml:space="preserve"> 6.6.</w:t>
      </w:r>
    </w:p>
    <w:p w14:paraId="5EEAA290" w14:textId="77777777" w:rsidR="00495938" w:rsidRPr="003C3345" w:rsidRDefault="00495938" w:rsidP="00495938">
      <w:pPr>
        <w:pStyle w:val="NoSpacing"/>
        <w:rPr>
          <w:rFonts w:ascii="Times New Roman" w:hAnsi="Times New Roman" w:cs="Times New Roman"/>
          <w:lang w:val="sr-Latn-ME"/>
        </w:rPr>
      </w:pPr>
    </w:p>
    <w:p w14:paraId="5B32DF17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49A56526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D290202" w14:textId="4EDF043F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>4 godine</w:t>
      </w:r>
    </w:p>
    <w:p w14:paraId="693EE3EF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CBB4688" w14:textId="4E5000B2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3C3345">
        <w:rPr>
          <w:rFonts w:ascii="Times New Roman" w:eastAsia="Times New Roman" w:hAnsi="Times New Roman" w:cs="Times New Roman"/>
          <w:u w:val="single"/>
          <w:lang w:val="sr-Latn-ME"/>
        </w:rPr>
        <w:t xml:space="preserve">Rok upotrebe </w:t>
      </w:r>
      <w:r w:rsidR="00EA7F2C" w:rsidRPr="003C3345">
        <w:rPr>
          <w:rFonts w:ascii="Times New Roman" w:eastAsia="Times New Roman" w:hAnsi="Times New Roman" w:cs="Times New Roman"/>
          <w:u w:val="single"/>
          <w:lang w:val="sr-Latn-ME"/>
        </w:rPr>
        <w:t xml:space="preserve">lijeka </w:t>
      </w:r>
      <w:r w:rsidRPr="003C3345">
        <w:rPr>
          <w:rFonts w:ascii="Times New Roman" w:eastAsia="Times New Roman" w:hAnsi="Times New Roman" w:cs="Times New Roman"/>
          <w:u w:val="single"/>
          <w:lang w:val="sr-Latn-ME"/>
        </w:rPr>
        <w:t>nakon razblaženja</w:t>
      </w:r>
    </w:p>
    <w:p w14:paraId="63678D6E" w14:textId="01340A25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3C3345">
        <w:rPr>
          <w:rFonts w:ascii="Times New Roman" w:eastAsia="Times New Roman" w:hAnsi="Times New Roman" w:cs="Times New Roman"/>
          <w:lang w:val="sr-Latn-ME"/>
        </w:rPr>
        <w:t xml:space="preserve">Ne čuvati u frižideru. Hemijska i fizička stabilnost u upotrebi je dokazana tokom 48 sati na </w:t>
      </w:r>
      <w:r w:rsidR="001B3C82" w:rsidRPr="003C3345">
        <w:rPr>
          <w:rFonts w:ascii="Times New Roman" w:eastAsia="Times New Roman" w:hAnsi="Times New Roman" w:cs="Times New Roman"/>
          <w:lang w:val="sr-Latn-ME"/>
        </w:rPr>
        <w:t xml:space="preserve">temperaturi od </w:t>
      </w:r>
      <w:r w:rsidRPr="003C3345">
        <w:rPr>
          <w:rFonts w:ascii="Times New Roman" w:eastAsia="Times New Roman" w:hAnsi="Times New Roman" w:cs="Times New Roman"/>
          <w:lang w:val="sr-Latn-ME"/>
        </w:rPr>
        <w:t>25°C.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Sa mikrobiološke tačke gledišta, osim 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>ukolik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o metoda razblaživanja isključuje rizik od 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mikrobiološke 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kontaminacije, 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lijek </w:t>
      </w:r>
      <w:r w:rsidRPr="003C3345">
        <w:rPr>
          <w:rFonts w:ascii="Times New Roman" w:eastAsia="Times New Roman" w:hAnsi="Times New Roman" w:cs="Times New Roman"/>
          <w:lang w:val="sr-Latn-ME"/>
        </w:rPr>
        <w:t>treba upotr</w:t>
      </w:r>
      <w:r w:rsidR="0049593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ebiti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 odmah</w:t>
      </w:r>
      <w:r w:rsidRPr="003C3345">
        <w:rPr>
          <w:rFonts w:ascii="Times New Roman" w:eastAsia="Times New Roman" w:hAnsi="Times New Roman" w:cs="Times New Roman"/>
          <w:lang w:val="sr-Latn-ME"/>
        </w:rPr>
        <w:t>.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lang w:val="sr-Latn-ME"/>
        </w:rPr>
        <w:t>Ako se ne upotr</w:t>
      </w:r>
      <w:r w:rsidR="0049593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ebi odmah, vr</w:t>
      </w:r>
      <w:r w:rsidR="0049593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>eme i uslovi</w:t>
      </w:r>
      <w:r w:rsidR="001B3C82" w:rsidRPr="003C3345">
        <w:rPr>
          <w:rFonts w:ascii="Times New Roman" w:eastAsia="Times New Roman" w:hAnsi="Times New Roman" w:cs="Times New Roman"/>
          <w:lang w:val="sr-Latn-ME"/>
        </w:rPr>
        <w:t xml:space="preserve"> čuvanja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 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lijeka </w:t>
      </w:r>
      <w:r w:rsidRPr="003C3345">
        <w:rPr>
          <w:rFonts w:ascii="Times New Roman" w:eastAsia="Times New Roman" w:hAnsi="Times New Roman" w:cs="Times New Roman"/>
          <w:lang w:val="sr-Latn-ME"/>
        </w:rPr>
        <w:t>pr</w:t>
      </w:r>
      <w:r w:rsidR="00495938" w:rsidRPr="003C3345">
        <w:rPr>
          <w:rFonts w:ascii="Times New Roman" w:eastAsia="Times New Roman" w:hAnsi="Times New Roman" w:cs="Times New Roman"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e upotrebe odgovornost </w:t>
      </w:r>
      <w:r w:rsidR="00EA7F2C" w:rsidRPr="003C3345">
        <w:rPr>
          <w:rFonts w:ascii="Times New Roman" w:eastAsia="Times New Roman" w:hAnsi="Times New Roman" w:cs="Times New Roman"/>
          <w:lang w:val="sr-Latn-ME"/>
        </w:rPr>
        <w:t xml:space="preserve">su </w:t>
      </w:r>
      <w:r w:rsidRPr="003C3345">
        <w:rPr>
          <w:rFonts w:ascii="Times New Roman" w:eastAsia="Times New Roman" w:hAnsi="Times New Roman" w:cs="Times New Roman"/>
          <w:lang w:val="sr-Latn-ME"/>
        </w:rPr>
        <w:t xml:space="preserve">korisnika. </w:t>
      </w:r>
    </w:p>
    <w:p w14:paraId="2777525B" w14:textId="77777777" w:rsidR="00FC0264" w:rsidRPr="003C3345" w:rsidRDefault="00FC0264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0EFDEDC" w14:textId="4537AA57" w:rsidR="00930311" w:rsidRPr="003C3345" w:rsidRDefault="00930311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038E9D22" w14:textId="77777777" w:rsidR="00E31B8B" w:rsidRPr="003C3345" w:rsidRDefault="00E31B8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CF1DB3C" w14:textId="4475E929" w:rsidR="00F57F4D" w:rsidRPr="003C3345" w:rsidRDefault="00EA7F2C" w:rsidP="00495938">
      <w:pPr>
        <w:pStyle w:val="NoSpacing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L</w:t>
      </w:r>
      <w:r w:rsidR="00495938" w:rsidRPr="003C3345">
        <w:rPr>
          <w:rFonts w:ascii="Times New Roman" w:hAnsi="Times New Roman" w:cs="Times New Roman"/>
          <w:lang w:val="sr-Latn-ME"/>
        </w:rPr>
        <w:t>ij</w:t>
      </w:r>
      <w:r w:rsidR="00F57F4D" w:rsidRPr="003C3345">
        <w:rPr>
          <w:rFonts w:ascii="Times New Roman" w:hAnsi="Times New Roman" w:cs="Times New Roman"/>
          <w:lang w:val="sr-Latn-ME"/>
        </w:rPr>
        <w:t>ek ne zaht</w:t>
      </w:r>
      <w:r w:rsidR="00495938" w:rsidRPr="003C3345">
        <w:rPr>
          <w:rFonts w:ascii="Times New Roman" w:hAnsi="Times New Roman" w:cs="Times New Roman"/>
          <w:lang w:val="sr-Latn-ME"/>
        </w:rPr>
        <w:t>ij</w:t>
      </w:r>
      <w:r w:rsidR="00F57F4D" w:rsidRPr="003C3345">
        <w:rPr>
          <w:rFonts w:ascii="Times New Roman" w:hAnsi="Times New Roman" w:cs="Times New Roman"/>
          <w:lang w:val="sr-Latn-ME"/>
        </w:rPr>
        <w:t>eva posebne uslove čuvanja.</w:t>
      </w:r>
    </w:p>
    <w:p w14:paraId="56878629" w14:textId="16657AB6" w:rsidR="005253CF" w:rsidRPr="003C3345" w:rsidRDefault="00F57F4D" w:rsidP="00495938">
      <w:pPr>
        <w:pStyle w:val="NoSpacing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 xml:space="preserve">Za uslove čuvanja </w:t>
      </w:r>
      <w:r w:rsidR="00EA7F2C" w:rsidRPr="003C3345">
        <w:rPr>
          <w:rFonts w:ascii="Times New Roman" w:hAnsi="Times New Roman" w:cs="Times New Roman"/>
          <w:lang w:val="sr-Latn-ME"/>
        </w:rPr>
        <w:t xml:space="preserve">lijeka </w:t>
      </w:r>
      <w:r w:rsidRPr="003C3345">
        <w:rPr>
          <w:rFonts w:ascii="Times New Roman" w:hAnsi="Times New Roman" w:cs="Times New Roman"/>
          <w:lang w:val="sr-Latn-ME"/>
        </w:rPr>
        <w:t xml:space="preserve">nakon razblaženja, </w:t>
      </w:r>
      <w:r w:rsidR="00495938" w:rsidRPr="003C3345">
        <w:rPr>
          <w:rFonts w:ascii="Times New Roman" w:hAnsi="Times New Roman" w:cs="Times New Roman"/>
          <w:lang w:val="sr-Latn-ME"/>
        </w:rPr>
        <w:t>pogledati dio</w:t>
      </w:r>
      <w:r w:rsidRPr="003C3345">
        <w:rPr>
          <w:rFonts w:ascii="Times New Roman" w:hAnsi="Times New Roman" w:cs="Times New Roman"/>
          <w:lang w:val="sr-Latn-ME"/>
        </w:rPr>
        <w:t xml:space="preserve"> 6.3.</w:t>
      </w:r>
    </w:p>
    <w:p w14:paraId="46A8A758" w14:textId="77777777" w:rsidR="00F57F4D" w:rsidRPr="003C3345" w:rsidRDefault="00F57F4D" w:rsidP="00F57F4D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04C1829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6247CB90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E031F53" w14:textId="14D5E8E2" w:rsidR="00F57F4D" w:rsidRPr="003C3345" w:rsidRDefault="001B3C82" w:rsidP="007F559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Unutrašnje pakovanje</w:t>
      </w:r>
      <w:r w:rsidR="00344038" w:rsidRPr="003C3345">
        <w:rPr>
          <w:rFonts w:ascii="Times New Roman" w:hAnsi="Times New Roman" w:cs="Times New Roman"/>
          <w:lang w:val="sr-Latn-ME"/>
        </w:rPr>
        <w:t xml:space="preserve"> lijeka</w:t>
      </w:r>
      <w:r w:rsidR="00EA7F2C" w:rsidRPr="003C3345">
        <w:rPr>
          <w:rFonts w:ascii="Times New Roman" w:hAnsi="Times New Roman" w:cs="Times New Roman"/>
          <w:lang w:val="sr-Latn-ME"/>
        </w:rPr>
        <w:t xml:space="preserve"> je a</w:t>
      </w:r>
      <w:r w:rsidR="00F57F4D" w:rsidRPr="003C3345">
        <w:rPr>
          <w:rFonts w:ascii="Times New Roman" w:hAnsi="Times New Roman" w:cs="Times New Roman"/>
          <w:lang w:val="sr-Latn-ME"/>
        </w:rPr>
        <w:t>mpul</w:t>
      </w:r>
      <w:r w:rsidR="00EA7F2C" w:rsidRPr="003C3345">
        <w:rPr>
          <w:rFonts w:ascii="Times New Roman" w:hAnsi="Times New Roman" w:cs="Times New Roman"/>
          <w:lang w:val="sr-Latn-ME"/>
        </w:rPr>
        <w:t>a</w:t>
      </w:r>
      <w:r w:rsidR="00F57F4D" w:rsidRPr="003C3345">
        <w:rPr>
          <w:rFonts w:ascii="Times New Roman" w:hAnsi="Times New Roman" w:cs="Times New Roman"/>
          <w:lang w:val="sr-Latn-ME"/>
        </w:rPr>
        <w:t xml:space="preserve"> od bezbojnog stakla </w:t>
      </w:r>
      <w:r w:rsidR="00216141" w:rsidRPr="003C3345">
        <w:rPr>
          <w:rFonts w:ascii="Times New Roman" w:hAnsi="Times New Roman" w:cs="Times New Roman"/>
          <w:lang w:val="sr-Latn-ME"/>
        </w:rPr>
        <w:t xml:space="preserve">(tip I) </w:t>
      </w:r>
      <w:r w:rsidR="00F57F4D" w:rsidRPr="003C3345">
        <w:rPr>
          <w:rFonts w:ascii="Times New Roman" w:hAnsi="Times New Roman" w:cs="Times New Roman"/>
          <w:lang w:val="sr-Latn-ME"/>
        </w:rPr>
        <w:t>zapremine 2</w:t>
      </w:r>
      <w:r w:rsidR="00495938" w:rsidRPr="003C3345">
        <w:rPr>
          <w:rFonts w:ascii="Times New Roman" w:hAnsi="Times New Roman" w:cs="Times New Roman"/>
          <w:lang w:val="sr-Latn-ME"/>
        </w:rPr>
        <w:t xml:space="preserve"> </w:t>
      </w:r>
      <w:r w:rsidR="00F57F4D" w:rsidRPr="003C3345">
        <w:rPr>
          <w:rFonts w:ascii="Times New Roman" w:hAnsi="Times New Roman" w:cs="Times New Roman"/>
          <w:lang w:val="sr-Latn-ME"/>
        </w:rPr>
        <w:t>m</w:t>
      </w:r>
      <w:r w:rsidR="00495938" w:rsidRPr="003C3345">
        <w:rPr>
          <w:rFonts w:ascii="Times New Roman" w:hAnsi="Times New Roman" w:cs="Times New Roman"/>
          <w:lang w:val="sr-Latn-ME"/>
        </w:rPr>
        <w:t>l</w:t>
      </w:r>
      <w:r w:rsidR="00F57F4D" w:rsidRPr="003C3345">
        <w:rPr>
          <w:rFonts w:ascii="Times New Roman" w:hAnsi="Times New Roman" w:cs="Times New Roman"/>
          <w:lang w:val="sr-Latn-ME"/>
        </w:rPr>
        <w:t>, 5 m</w:t>
      </w:r>
      <w:r w:rsidR="00495938" w:rsidRPr="003C3345">
        <w:rPr>
          <w:rFonts w:ascii="Times New Roman" w:hAnsi="Times New Roman" w:cs="Times New Roman"/>
          <w:lang w:val="sr-Latn-ME"/>
        </w:rPr>
        <w:t>l</w:t>
      </w:r>
      <w:r w:rsidR="00F57F4D" w:rsidRPr="003C3345">
        <w:rPr>
          <w:rFonts w:ascii="Times New Roman" w:hAnsi="Times New Roman" w:cs="Times New Roman"/>
          <w:lang w:val="sr-Latn-ME"/>
        </w:rPr>
        <w:t xml:space="preserve"> ili 10 m</w:t>
      </w:r>
      <w:r w:rsidR="002E5C28" w:rsidRPr="003C3345">
        <w:rPr>
          <w:rFonts w:ascii="Times New Roman" w:hAnsi="Times New Roman" w:cs="Times New Roman"/>
          <w:lang w:val="sr-Latn-ME"/>
        </w:rPr>
        <w:t>l</w:t>
      </w:r>
      <w:r w:rsidR="00F57F4D" w:rsidRPr="003C3345">
        <w:rPr>
          <w:rFonts w:ascii="Times New Roman" w:hAnsi="Times New Roman" w:cs="Times New Roman"/>
          <w:lang w:val="sr-Latn-ME"/>
        </w:rPr>
        <w:t xml:space="preserve"> sa </w:t>
      </w:r>
      <w:r w:rsidR="00A529DA" w:rsidRPr="003C3345">
        <w:rPr>
          <w:rFonts w:ascii="Times New Roman" w:hAnsi="Times New Roman" w:cs="Times New Roman"/>
          <w:lang w:val="sr-Latn-ME"/>
        </w:rPr>
        <w:t>jednom tačkom reza</w:t>
      </w:r>
      <w:r w:rsidRPr="003C3345">
        <w:rPr>
          <w:rFonts w:ascii="Times New Roman" w:hAnsi="Times New Roman" w:cs="Times New Roman"/>
          <w:lang w:val="sr-Latn-ME"/>
        </w:rPr>
        <w:t xml:space="preserve"> (on</w:t>
      </w:r>
      <w:r w:rsidR="00216141" w:rsidRPr="003C3345">
        <w:rPr>
          <w:rFonts w:ascii="Times New Roman" w:hAnsi="Times New Roman" w:cs="Times New Roman"/>
          <w:lang w:val="sr-Latn-ME"/>
        </w:rPr>
        <w:t>e</w:t>
      </w:r>
      <w:r w:rsidRPr="003C3345">
        <w:rPr>
          <w:rFonts w:ascii="Times New Roman" w:hAnsi="Times New Roman" w:cs="Times New Roman"/>
          <w:lang w:val="sr-Latn-ME"/>
        </w:rPr>
        <w:t xml:space="preserve"> point cut)</w:t>
      </w:r>
      <w:r w:rsidR="00F57F4D" w:rsidRPr="003C3345">
        <w:rPr>
          <w:rFonts w:ascii="Times New Roman" w:hAnsi="Times New Roman" w:cs="Times New Roman"/>
          <w:lang w:val="sr-Latn-ME"/>
        </w:rPr>
        <w:t xml:space="preserve">. Ampule su označene </w:t>
      </w:r>
      <w:r w:rsidR="00216141" w:rsidRPr="003C3345">
        <w:rPr>
          <w:rFonts w:ascii="Times New Roman" w:hAnsi="Times New Roman" w:cs="Times New Roman"/>
          <w:lang w:val="sr-Latn-ME"/>
        </w:rPr>
        <w:t>prstenom</w:t>
      </w:r>
      <w:r w:rsidR="00F57F4D" w:rsidRPr="003C3345">
        <w:rPr>
          <w:rFonts w:ascii="Times New Roman" w:hAnsi="Times New Roman" w:cs="Times New Roman"/>
          <w:lang w:val="sr-Latn-ME"/>
        </w:rPr>
        <w:t xml:space="preserve"> u boji</w:t>
      </w:r>
      <w:r w:rsidR="00216141" w:rsidRPr="003C3345">
        <w:rPr>
          <w:rFonts w:ascii="Times New Roman" w:hAnsi="Times New Roman" w:cs="Times New Roman"/>
          <w:lang w:val="sr-Latn-ME"/>
        </w:rPr>
        <w:t>,</w:t>
      </w:r>
      <w:r w:rsidR="00F57F4D" w:rsidRPr="003C3345">
        <w:rPr>
          <w:rFonts w:ascii="Times New Roman" w:hAnsi="Times New Roman" w:cs="Times New Roman"/>
          <w:lang w:val="sr-Latn-ME"/>
        </w:rPr>
        <w:t xml:space="preserve"> </w:t>
      </w:r>
      <w:r w:rsidR="00AB5F88" w:rsidRPr="003C3345">
        <w:rPr>
          <w:rFonts w:ascii="Times New Roman" w:hAnsi="Times New Roman" w:cs="Times New Roman"/>
          <w:lang w:val="sr-Latn-ME"/>
        </w:rPr>
        <w:t xml:space="preserve">specifično </w:t>
      </w:r>
      <w:r w:rsidR="00F57F4D" w:rsidRPr="003C3345">
        <w:rPr>
          <w:rFonts w:ascii="Times New Roman" w:hAnsi="Times New Roman" w:cs="Times New Roman"/>
          <w:lang w:val="sr-Latn-ME"/>
        </w:rPr>
        <w:t>za svaku jačinu i zapreminu.</w:t>
      </w:r>
      <w:r w:rsidR="00216141" w:rsidRPr="003C3345">
        <w:rPr>
          <w:rFonts w:ascii="Times New Roman" w:hAnsi="Times New Roman" w:cs="Times New Roman"/>
          <w:lang w:val="sr-Latn-ME"/>
        </w:rPr>
        <w:t xml:space="preserve"> </w:t>
      </w:r>
      <w:r w:rsidR="00F57F4D" w:rsidRPr="003C3345">
        <w:rPr>
          <w:rFonts w:ascii="Times New Roman" w:hAnsi="Times New Roman" w:cs="Times New Roman"/>
          <w:lang w:val="sr-Latn-ME"/>
        </w:rPr>
        <w:t>Ampule su upakovane u blister od polivinilhlorida. Blisteri su upakovani u kartonsku kutiju.</w:t>
      </w:r>
    </w:p>
    <w:p w14:paraId="48D57B9C" w14:textId="77777777" w:rsidR="00F57F4D" w:rsidRPr="003C3345" w:rsidRDefault="00F57F4D" w:rsidP="00A529DA">
      <w:pPr>
        <w:pStyle w:val="NoSpacing"/>
        <w:rPr>
          <w:rFonts w:ascii="Times New Roman" w:hAnsi="Times New Roman" w:cs="Times New Roman"/>
          <w:lang w:val="sr-Latn-ME"/>
        </w:rPr>
      </w:pPr>
    </w:p>
    <w:p w14:paraId="40F3DBF3" w14:textId="3F1BD10F" w:rsidR="00F57F4D" w:rsidRPr="003C3345" w:rsidRDefault="00F57F4D" w:rsidP="00A529DA">
      <w:pPr>
        <w:pStyle w:val="NoSpacing"/>
        <w:rPr>
          <w:rFonts w:ascii="Times New Roman" w:hAnsi="Times New Roman" w:cs="Times New Roman"/>
          <w:i/>
          <w:iCs/>
          <w:lang w:val="sr-Latn-ME"/>
        </w:rPr>
      </w:pPr>
      <w:r w:rsidRPr="003C3345">
        <w:rPr>
          <w:rFonts w:ascii="Times New Roman" w:hAnsi="Times New Roman" w:cs="Times New Roman"/>
          <w:i/>
          <w:iCs/>
          <w:lang w:val="sr-Latn-ME"/>
        </w:rPr>
        <w:t>Esketamine Kalceks</w:t>
      </w:r>
      <w:r w:rsidR="00216141" w:rsidRPr="003C3345">
        <w:rPr>
          <w:rFonts w:ascii="Times New Roman" w:hAnsi="Times New Roman" w:cs="Times New Roman"/>
          <w:i/>
          <w:iCs/>
          <w:lang w:val="sr-Latn-ME"/>
        </w:rPr>
        <w:t>,</w:t>
      </w:r>
      <w:r w:rsidRPr="003C3345">
        <w:rPr>
          <w:rFonts w:ascii="Times New Roman" w:hAnsi="Times New Roman" w:cs="Times New Roman"/>
          <w:i/>
          <w:iCs/>
          <w:lang w:val="sr-Latn-ME"/>
        </w:rPr>
        <w:t xml:space="preserve"> 5 mg/m</w:t>
      </w:r>
      <w:r w:rsidR="00A529DA" w:rsidRPr="003C3345">
        <w:rPr>
          <w:rFonts w:ascii="Times New Roman" w:hAnsi="Times New Roman" w:cs="Times New Roman"/>
          <w:i/>
          <w:iCs/>
          <w:lang w:val="sr-Latn-ME"/>
        </w:rPr>
        <w:t>l</w:t>
      </w:r>
      <w:r w:rsidR="00216141" w:rsidRPr="003C3345">
        <w:rPr>
          <w:rFonts w:ascii="Times New Roman" w:hAnsi="Times New Roman" w:cs="Times New Roman"/>
          <w:i/>
          <w:iCs/>
          <w:lang w:val="sr-Latn-ME"/>
        </w:rPr>
        <w:t>, rastvor za injekciju/infuziju</w:t>
      </w:r>
    </w:p>
    <w:p w14:paraId="6649CFAB" w14:textId="04E52733" w:rsidR="00F57F4D" w:rsidRPr="003C3345" w:rsidRDefault="00F57F4D" w:rsidP="007F559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Spoljašnje pakovanje l</w:t>
      </w:r>
      <w:r w:rsidR="00A529DA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 xml:space="preserve">eka je </w:t>
      </w:r>
      <w:r w:rsidR="00216141" w:rsidRPr="003C3345">
        <w:rPr>
          <w:rFonts w:ascii="Times New Roman" w:hAnsi="Times New Roman" w:cs="Times New Roman"/>
          <w:lang w:val="sr-Latn-ME"/>
        </w:rPr>
        <w:t xml:space="preserve">složiva </w:t>
      </w:r>
      <w:r w:rsidRPr="003C3345">
        <w:rPr>
          <w:rFonts w:ascii="Times New Roman" w:hAnsi="Times New Roman" w:cs="Times New Roman"/>
          <w:lang w:val="sr-Latn-ME"/>
        </w:rPr>
        <w:t xml:space="preserve">kartonska kutija </w:t>
      </w:r>
      <w:r w:rsidR="00216141" w:rsidRPr="003C3345">
        <w:rPr>
          <w:rFonts w:ascii="Times New Roman" w:hAnsi="Times New Roman" w:cs="Times New Roman"/>
          <w:lang w:val="sr-Latn-ME"/>
        </w:rPr>
        <w:t>u kojoj se nalazi</w:t>
      </w:r>
      <w:r w:rsidRPr="003C3345">
        <w:rPr>
          <w:rFonts w:ascii="Times New Roman" w:hAnsi="Times New Roman" w:cs="Times New Roman"/>
          <w:lang w:val="sr-Latn-ME"/>
        </w:rPr>
        <w:t xml:space="preserve"> </w:t>
      </w:r>
      <w:r w:rsidR="00216141" w:rsidRPr="003C3345">
        <w:rPr>
          <w:rFonts w:ascii="Times New Roman" w:hAnsi="Times New Roman" w:cs="Times New Roman"/>
          <w:lang w:val="sr-Latn-ME"/>
        </w:rPr>
        <w:t xml:space="preserve">1 </w:t>
      </w:r>
      <w:r w:rsidRPr="003C3345">
        <w:rPr>
          <w:rFonts w:ascii="Times New Roman" w:hAnsi="Times New Roman" w:cs="Times New Roman"/>
          <w:lang w:val="sr-Latn-ME"/>
        </w:rPr>
        <w:t>blister</w:t>
      </w:r>
      <w:r w:rsidR="00216141" w:rsidRPr="003C3345">
        <w:rPr>
          <w:rFonts w:ascii="Times New Roman" w:hAnsi="Times New Roman" w:cs="Times New Roman"/>
          <w:lang w:val="sr-Latn-ME"/>
        </w:rPr>
        <w:t>, koji sadrži 10 ampula od po 5 ml rastvora za injekciju/infuziju (10 x 5 ml)</w:t>
      </w:r>
      <w:r w:rsidRPr="003C3345">
        <w:rPr>
          <w:rFonts w:ascii="Times New Roman" w:hAnsi="Times New Roman" w:cs="Times New Roman"/>
          <w:lang w:val="sr-Latn-ME"/>
        </w:rPr>
        <w:t xml:space="preserve"> i Uputstvo za l</w:t>
      </w:r>
      <w:r w:rsidR="00A529DA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 xml:space="preserve">ek. </w:t>
      </w:r>
    </w:p>
    <w:p w14:paraId="38B0BD85" w14:textId="77777777" w:rsidR="00F57F4D" w:rsidRPr="003C3345" w:rsidRDefault="00F57F4D" w:rsidP="00A529DA">
      <w:pPr>
        <w:pStyle w:val="NoSpacing"/>
        <w:rPr>
          <w:rFonts w:ascii="Times New Roman" w:hAnsi="Times New Roman" w:cs="Times New Roman"/>
          <w:lang w:val="sr-Latn-ME"/>
        </w:rPr>
      </w:pPr>
    </w:p>
    <w:p w14:paraId="6F636E75" w14:textId="26065BF9" w:rsidR="00F57F4D" w:rsidRPr="003C3345" w:rsidRDefault="00F57F4D" w:rsidP="00A529DA">
      <w:pPr>
        <w:pStyle w:val="NoSpacing"/>
        <w:rPr>
          <w:rFonts w:ascii="Times New Roman" w:hAnsi="Times New Roman" w:cs="Times New Roman"/>
          <w:i/>
          <w:iCs/>
          <w:lang w:val="sr-Latn-ME"/>
        </w:rPr>
      </w:pPr>
      <w:r w:rsidRPr="003C3345">
        <w:rPr>
          <w:rFonts w:ascii="Times New Roman" w:hAnsi="Times New Roman" w:cs="Times New Roman"/>
          <w:i/>
          <w:iCs/>
          <w:lang w:val="sr-Latn-ME"/>
        </w:rPr>
        <w:lastRenderedPageBreak/>
        <w:t>Esketamine Kalceks</w:t>
      </w:r>
      <w:r w:rsidR="00216141" w:rsidRPr="003C3345">
        <w:rPr>
          <w:rFonts w:ascii="Times New Roman" w:hAnsi="Times New Roman" w:cs="Times New Roman"/>
          <w:i/>
          <w:iCs/>
          <w:lang w:val="sr-Latn-ME"/>
        </w:rPr>
        <w:t>,</w:t>
      </w:r>
      <w:r w:rsidRPr="003C3345">
        <w:rPr>
          <w:rFonts w:ascii="Times New Roman" w:hAnsi="Times New Roman" w:cs="Times New Roman"/>
          <w:i/>
          <w:iCs/>
          <w:lang w:val="sr-Latn-ME"/>
        </w:rPr>
        <w:t xml:space="preserve"> </w:t>
      </w:r>
      <w:r w:rsidR="00A529DA" w:rsidRPr="003C3345">
        <w:rPr>
          <w:rFonts w:ascii="Times New Roman" w:hAnsi="Times New Roman" w:cs="Times New Roman"/>
          <w:i/>
          <w:iCs/>
          <w:lang w:val="sr-Latn-ME"/>
        </w:rPr>
        <w:t>2</w:t>
      </w:r>
      <w:r w:rsidRPr="003C3345">
        <w:rPr>
          <w:rFonts w:ascii="Times New Roman" w:hAnsi="Times New Roman" w:cs="Times New Roman"/>
          <w:i/>
          <w:iCs/>
          <w:lang w:val="sr-Latn-ME"/>
        </w:rPr>
        <w:t>5 mg/m</w:t>
      </w:r>
      <w:r w:rsidR="00A529DA" w:rsidRPr="003C3345">
        <w:rPr>
          <w:rFonts w:ascii="Times New Roman" w:hAnsi="Times New Roman" w:cs="Times New Roman"/>
          <w:i/>
          <w:iCs/>
          <w:lang w:val="sr-Latn-ME"/>
        </w:rPr>
        <w:t>l</w:t>
      </w:r>
      <w:r w:rsidR="00216141" w:rsidRPr="003C3345">
        <w:rPr>
          <w:rFonts w:ascii="Times New Roman" w:hAnsi="Times New Roman" w:cs="Times New Roman"/>
          <w:i/>
          <w:iCs/>
          <w:lang w:val="sr-Latn-ME"/>
        </w:rPr>
        <w:t>, rastvor za injekciju/infuziju</w:t>
      </w:r>
    </w:p>
    <w:p w14:paraId="4A29C5B7" w14:textId="7D350BEC" w:rsidR="00930311" w:rsidRPr="003C3345" w:rsidRDefault="00F57F4D" w:rsidP="007F5597">
      <w:pPr>
        <w:pStyle w:val="NoSpacing"/>
        <w:jc w:val="both"/>
        <w:rPr>
          <w:rFonts w:ascii="Times New Roman" w:hAnsi="Times New Roman" w:cs="Times New Roman"/>
          <w:lang w:val="sr-Latn-ME"/>
        </w:rPr>
      </w:pPr>
      <w:r w:rsidRPr="003C3345">
        <w:rPr>
          <w:rFonts w:ascii="Times New Roman" w:hAnsi="Times New Roman" w:cs="Times New Roman"/>
          <w:lang w:val="sr-Latn-ME"/>
        </w:rPr>
        <w:t>Spoljašnje pakovanje l</w:t>
      </w:r>
      <w:r w:rsidR="00A529DA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 xml:space="preserve">eka je </w:t>
      </w:r>
      <w:r w:rsidR="00216141" w:rsidRPr="003C3345">
        <w:rPr>
          <w:rFonts w:ascii="Times New Roman" w:hAnsi="Times New Roman" w:cs="Times New Roman"/>
          <w:lang w:val="sr-Latn-ME"/>
        </w:rPr>
        <w:t xml:space="preserve">složiva </w:t>
      </w:r>
      <w:r w:rsidRPr="003C3345">
        <w:rPr>
          <w:rFonts w:ascii="Times New Roman" w:hAnsi="Times New Roman" w:cs="Times New Roman"/>
          <w:lang w:val="sr-Latn-ME"/>
        </w:rPr>
        <w:t xml:space="preserve">kartonska kutija </w:t>
      </w:r>
      <w:r w:rsidR="00216141" w:rsidRPr="003C3345">
        <w:rPr>
          <w:rFonts w:ascii="Times New Roman" w:hAnsi="Times New Roman" w:cs="Times New Roman"/>
          <w:lang w:val="sr-Latn-ME"/>
        </w:rPr>
        <w:t xml:space="preserve">u kojoj se nalazi  1 </w:t>
      </w:r>
      <w:r w:rsidRPr="003C3345">
        <w:rPr>
          <w:rFonts w:ascii="Times New Roman" w:hAnsi="Times New Roman" w:cs="Times New Roman"/>
          <w:lang w:val="sr-Latn-ME"/>
        </w:rPr>
        <w:t>blister</w:t>
      </w:r>
      <w:r w:rsidR="00AB5F88" w:rsidRPr="003C3345">
        <w:rPr>
          <w:rFonts w:ascii="Times New Roman" w:hAnsi="Times New Roman" w:cs="Times New Roman"/>
          <w:lang w:val="sr-Latn-ME"/>
        </w:rPr>
        <w:t>, koji sadrži 10 ampula od po 2 ml (10 x 2 ml) ili od po 10 ml (10 x 10 ml)</w:t>
      </w:r>
      <w:r w:rsidRPr="003C3345">
        <w:rPr>
          <w:rFonts w:ascii="Times New Roman" w:hAnsi="Times New Roman" w:cs="Times New Roman"/>
          <w:lang w:val="sr-Latn-ME"/>
        </w:rPr>
        <w:t xml:space="preserve"> i Uputstvo za l</w:t>
      </w:r>
      <w:r w:rsidR="00A529DA" w:rsidRPr="003C3345">
        <w:rPr>
          <w:rFonts w:ascii="Times New Roman" w:hAnsi="Times New Roman" w:cs="Times New Roman"/>
          <w:lang w:val="sr-Latn-ME"/>
        </w:rPr>
        <w:t>ij</w:t>
      </w:r>
      <w:r w:rsidRPr="003C3345">
        <w:rPr>
          <w:rFonts w:ascii="Times New Roman" w:hAnsi="Times New Roman" w:cs="Times New Roman"/>
          <w:lang w:val="sr-Latn-ME"/>
        </w:rPr>
        <w:t xml:space="preserve">ek. </w:t>
      </w:r>
    </w:p>
    <w:p w14:paraId="60C829D2" w14:textId="77777777" w:rsidR="00F57F4D" w:rsidRPr="003C3345" w:rsidRDefault="00F57F4D" w:rsidP="00F57F4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92E2A2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010D42F0" w14:textId="77777777" w:rsidR="00930311" w:rsidRPr="003C3345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F8038F" w14:textId="57F6021B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>Parenteralne l</w:t>
      </w:r>
      <w:r w:rsidR="00501643" w:rsidRPr="003C3345">
        <w:rPr>
          <w:rFonts w:ascii="Times New Roman" w:eastAsia="Times New Roman" w:hAnsi="Times New Roman" w:cs="Times New Roman"/>
          <w:i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ekove treba vizuelno pregledati na</w:t>
      </w:r>
      <w:r w:rsidR="00501643" w:rsidRPr="003C3345">
        <w:rPr>
          <w:rFonts w:ascii="Times New Roman" w:eastAsia="Times New Roman" w:hAnsi="Times New Roman" w:cs="Times New Roman"/>
          <w:iCs/>
          <w:lang w:val="sr-Latn-ME"/>
        </w:rPr>
        <w:t xml:space="preserve"> prisustvo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čestic</w:t>
      </w:r>
      <w:r w:rsidR="00501643" w:rsidRPr="003C3345">
        <w:rPr>
          <w:rFonts w:ascii="Times New Roman" w:eastAsia="Times New Roman" w:hAnsi="Times New Roman" w:cs="Times New Roman"/>
          <w:iCs/>
          <w:lang w:val="sr-Latn-ME"/>
        </w:rPr>
        <w:t>a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i prom</w:t>
      </w:r>
      <w:r w:rsidR="00501643" w:rsidRPr="003C3345">
        <w:rPr>
          <w:rFonts w:ascii="Times New Roman" w:eastAsia="Times New Roman" w:hAnsi="Times New Roman" w:cs="Times New Roman"/>
          <w:i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enu boje pr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 prim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ene kad god to dozvoljavaju rastvor i pakovanje. Rastvor se ne sm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 koristiti ako je prom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>i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enio boju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>,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 xml:space="preserve">ako 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 xml:space="preserve">je 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zamu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>ć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en ili ako se prim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ete čestice.</w:t>
      </w:r>
    </w:p>
    <w:p w14:paraId="43AD5007" w14:textId="77777777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6AE3F688" w14:textId="043D3E34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>Samo za jednokratnu upotrebu. L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ek treba upotr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ebiti odmah nakon otvaranja ampule. </w:t>
      </w:r>
      <w:r w:rsidR="00FC0264" w:rsidRPr="003C3345">
        <w:rPr>
          <w:rFonts w:ascii="Times New Roman" w:eastAsia="Times New Roman" w:hAnsi="Times New Roman" w:cs="Times New Roman"/>
          <w:iCs/>
          <w:lang w:val="sr-Latn-ME"/>
        </w:rPr>
        <w:t>Svu neiskorišćenu količinu lijeka ili otpadnog materijala nakon njegove upotrebe treba ukloniti u skladu sa važećim propisima.</w:t>
      </w:r>
    </w:p>
    <w:p w14:paraId="46759F04" w14:textId="77777777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29622D9A" w14:textId="4EDA4AC6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>L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ek Esketamine Kalceks se može 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ešati sa:</w:t>
      </w:r>
    </w:p>
    <w:p w14:paraId="367C3BEC" w14:textId="13BBAF89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• rastvorom 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 xml:space="preserve">za injekciju 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natrijum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 xml:space="preserve"> 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hlorida 9 mg/m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(0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.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9%);</w:t>
      </w:r>
    </w:p>
    <w:p w14:paraId="57139171" w14:textId="2249D990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• rastvorom 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 xml:space="preserve">za injekciju 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glukoze 50 mg/m</w:t>
      </w:r>
      <w:r w:rsidR="00A621D3" w:rsidRPr="003C3345">
        <w:rPr>
          <w:rFonts w:ascii="Times New Roman" w:eastAsia="Times New Roman" w:hAnsi="Times New Roman" w:cs="Times New Roman"/>
          <w:i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(5%).</w:t>
      </w:r>
    </w:p>
    <w:p w14:paraId="24BF8B8C" w14:textId="77777777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6359381F" w14:textId="062F9C50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>Nakon razblaženja do 1 mg/m</w:t>
      </w:r>
      <w:r w:rsidR="008247D8" w:rsidRPr="003C3345">
        <w:rPr>
          <w:rFonts w:ascii="Times New Roman" w:eastAsia="Times New Roman" w:hAnsi="Times New Roman" w:cs="Times New Roman"/>
          <w:i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ili 2 mg/m</w:t>
      </w:r>
      <w:r w:rsidR="008247D8" w:rsidRPr="003C3345">
        <w:rPr>
          <w:rFonts w:ascii="Times New Roman" w:eastAsia="Times New Roman" w:hAnsi="Times New Roman" w:cs="Times New Roman"/>
          <w:iCs/>
          <w:lang w:val="sr-Latn-ME"/>
        </w:rPr>
        <w:t>l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sa gore navedenim rastvorima, l</w:t>
      </w:r>
      <w:r w:rsidR="008247D8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ek Esketamine Kalceks je hemijski i fizički stabilan kada je u kontaktu sa PVC i EVA infuzionim kesama, PVC i polietilenskim c</w:t>
      </w:r>
      <w:r w:rsidR="008247D8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evima i polipropilenskim i polikarbonatnim špricevima.</w:t>
      </w:r>
    </w:p>
    <w:p w14:paraId="70CAFB4A" w14:textId="77777777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361733A7" w14:textId="58C4C83F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>Uputstvo za otvaranje ampule</w:t>
      </w:r>
    </w:p>
    <w:p w14:paraId="33256B8E" w14:textId="3149A034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>1) Okrenite ampulu sa obojen</w:t>
      </w:r>
      <w:r w:rsidR="00CF5470" w:rsidRPr="003C3345">
        <w:rPr>
          <w:rFonts w:ascii="Times New Roman" w:eastAsia="Times New Roman" w:hAnsi="Times New Roman" w:cs="Times New Roman"/>
          <w:iCs/>
          <w:lang w:val="sr-Latn-ME"/>
        </w:rPr>
        <w:t>o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m </w:t>
      </w:r>
      <w:r w:rsidR="00CF5470" w:rsidRPr="003C3345">
        <w:rPr>
          <w:rFonts w:ascii="Times New Roman" w:eastAsia="Times New Roman" w:hAnsi="Times New Roman" w:cs="Times New Roman"/>
          <w:iCs/>
          <w:lang w:val="sr-Latn-ME"/>
        </w:rPr>
        <w:t xml:space="preserve">tačkom 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nagore. Ako u gornjem d</w:t>
      </w:r>
      <w:r w:rsidR="008247D8" w:rsidRPr="003C3345">
        <w:rPr>
          <w:rFonts w:ascii="Times New Roman" w:eastAsia="Times New Roman" w:hAnsi="Times New Roman" w:cs="Times New Roman"/>
          <w:iCs/>
          <w:lang w:val="sr-Latn-ME"/>
        </w:rPr>
        <w:t>ij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elu ampule ima rastvora, lagano tapkajte prstom </w:t>
      </w:r>
      <w:r w:rsidR="00E7546B" w:rsidRPr="003C3345">
        <w:rPr>
          <w:rFonts w:ascii="Times New Roman" w:eastAsia="Times New Roman" w:hAnsi="Times New Roman" w:cs="Times New Roman"/>
          <w:iCs/>
          <w:lang w:val="sr-Latn-ME"/>
        </w:rPr>
        <w:t>kako biste prebacili sav rastvor u donji dio ampule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.</w:t>
      </w:r>
    </w:p>
    <w:p w14:paraId="3D9BF0EA" w14:textId="783AED2B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2) 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>Otvorite koristeći obje ruke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; dok u jednoj ruci držite donji d</w:t>
      </w:r>
      <w:r w:rsidR="008247D8" w:rsidRPr="003C3345">
        <w:rPr>
          <w:rFonts w:ascii="Times New Roman" w:eastAsia="Times New Roman" w:hAnsi="Times New Roman" w:cs="Times New Roman"/>
          <w:iCs/>
          <w:lang w:val="sr-Latn-ME"/>
        </w:rPr>
        <w:t>i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o ampule, drugom rukom odlomite gornji d</w:t>
      </w:r>
      <w:r w:rsidR="00607B0F" w:rsidRPr="003C3345">
        <w:rPr>
          <w:rFonts w:ascii="Times New Roman" w:eastAsia="Times New Roman" w:hAnsi="Times New Roman" w:cs="Times New Roman"/>
          <w:iCs/>
          <w:lang w:val="sr-Latn-ME"/>
        </w:rPr>
        <w:t>i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o ampule u pravcu </w:t>
      </w:r>
      <w:r w:rsidR="00AB5F88" w:rsidRPr="003C3345">
        <w:rPr>
          <w:rFonts w:ascii="Times New Roman" w:eastAsia="Times New Roman" w:hAnsi="Times New Roman" w:cs="Times New Roman"/>
          <w:iCs/>
          <w:lang w:val="sr-Latn-ME"/>
        </w:rPr>
        <w:t xml:space="preserve">suprotnom 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>od obojene tačke (</w:t>
      </w:r>
      <w:r w:rsidR="00607B0F" w:rsidRPr="003C3345">
        <w:rPr>
          <w:rFonts w:ascii="Times New Roman" w:eastAsia="Times New Roman" w:hAnsi="Times New Roman" w:cs="Times New Roman"/>
          <w:iCs/>
          <w:lang w:val="sr-Latn-ME"/>
        </w:rPr>
        <w:t>pogledati</w:t>
      </w:r>
      <w:r w:rsidRPr="003C3345">
        <w:rPr>
          <w:rFonts w:ascii="Times New Roman" w:eastAsia="Times New Roman" w:hAnsi="Times New Roman" w:cs="Times New Roman"/>
          <w:iCs/>
          <w:lang w:val="sr-Latn-ME"/>
        </w:rPr>
        <w:t xml:space="preserve"> sliku ispod).</w:t>
      </w:r>
    </w:p>
    <w:p w14:paraId="2276220B" w14:textId="77777777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2904BC17" w14:textId="77777777" w:rsidR="00F57F4D" w:rsidRPr="003C3345" w:rsidRDefault="00F57F4D" w:rsidP="00F57F4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3C334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B08BC2" wp14:editId="50EE5D4E">
            <wp:extent cx="2470150" cy="1769110"/>
            <wp:effectExtent l="0" t="0" r="0" b="0"/>
            <wp:docPr id="803892209" name="Picture 1" descr="A black and white drawing of a hand holding a dropp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92209" name="Picture 1" descr="A black and white drawing of a hand holding a dropp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CDD36" w14:textId="787335CA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6E37499" w14:textId="77777777" w:rsidR="00AB5F88" w:rsidRPr="003C3345" w:rsidRDefault="00AB5F88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7DF42DA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1B145DB2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11FB2661" w14:textId="2D8202DF" w:rsidR="00205799" w:rsidRPr="003C3345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Rhei Life d.o.o. Beograd – </w:t>
      </w:r>
      <w:r w:rsidR="00AB5F88" w:rsidRPr="003C3345">
        <w:rPr>
          <w:rFonts w:ascii="Times New Roman" w:eastAsia="Times New Roman" w:hAnsi="Times New Roman" w:cs="Times New Roman"/>
          <w:bCs/>
          <w:lang w:val="sr-Latn-ME"/>
        </w:rPr>
        <w:t>Dio Stranog Društva Podgorica,</w:t>
      </w:r>
    </w:p>
    <w:p w14:paraId="333644EB" w14:textId="31F88492" w:rsidR="00930311" w:rsidRPr="003C3345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Vladike Visariona Bori</w:t>
      </w:r>
      <w:r w:rsidR="001F3E3B" w:rsidRPr="003C3345">
        <w:rPr>
          <w:rFonts w:ascii="Times New Roman" w:eastAsia="Times New Roman" w:hAnsi="Times New Roman" w:cs="Times New Roman"/>
          <w:bCs/>
          <w:lang w:val="sr-Latn-ME"/>
        </w:rPr>
        <w:t>lovića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 xml:space="preserve"> 10</w:t>
      </w:r>
      <w:r w:rsidR="00AB5F88" w:rsidRPr="003C3345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Pr="003C3345">
        <w:rPr>
          <w:rFonts w:ascii="Times New Roman" w:eastAsia="Times New Roman" w:hAnsi="Times New Roman" w:cs="Times New Roman"/>
          <w:bCs/>
          <w:lang w:val="sr-Latn-ME"/>
        </w:rPr>
        <w:t>81 000 Podgorica, Crna Gora</w:t>
      </w:r>
    </w:p>
    <w:p w14:paraId="43FEBED7" w14:textId="12811E8E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E7DE375" w14:textId="77777777" w:rsidR="00AB5F88" w:rsidRPr="003C3345" w:rsidRDefault="00AB5F88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EC2549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645F1990" w14:textId="19EA5593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DE19788" w14:textId="6BF10965" w:rsidR="003067B3" w:rsidRPr="003C3345" w:rsidRDefault="003067B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Esketamine Kalceks, rastvor za injekciju/infuziju, 5 mg/ml,  ampula, 10 x 5 ml:</w:t>
      </w:r>
      <w:r w:rsidR="003C2F13" w:rsidRPr="003C3345">
        <w:rPr>
          <w:rFonts w:ascii="Times New Roman" w:hAnsi="Times New Roman" w:cs="Times New Roman"/>
          <w:lang w:val="sr-Latn-ME" w:eastAsia="sr-Latn-ME"/>
        </w:rPr>
        <w:t xml:space="preserve"> 2030/24/6311 – 6035 </w:t>
      </w:r>
    </w:p>
    <w:p w14:paraId="174B0103" w14:textId="5C7BDFF5" w:rsidR="003067B3" w:rsidRPr="003C3345" w:rsidRDefault="003067B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Esketamine Kalceks, rastvor za injekciju/infuziju, 25 mg/ml, ampula, 10 x 2 ml:</w:t>
      </w:r>
      <w:r w:rsidR="005D75BF" w:rsidRPr="003C3345">
        <w:rPr>
          <w:rFonts w:ascii="Times New Roman" w:hAnsi="Times New Roman" w:cs="Times New Roman"/>
          <w:lang w:val="sr-Latn-ME" w:eastAsia="sr-Latn-ME"/>
        </w:rPr>
        <w:t xml:space="preserve"> 2030/24/6312 – 6036 </w:t>
      </w:r>
    </w:p>
    <w:p w14:paraId="4CFE0E03" w14:textId="7C958E44" w:rsidR="003067B3" w:rsidRPr="003C3345" w:rsidRDefault="003067B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Esketamine Kalceks, rastvor za injekciju/infuziju, 25 mg/ml, ampula, 10 x 10 ml:</w:t>
      </w:r>
      <w:r w:rsidR="003C3345" w:rsidRPr="003C3345">
        <w:rPr>
          <w:rFonts w:ascii="Times New Roman" w:hAnsi="Times New Roman" w:cs="Times New Roman"/>
          <w:lang w:val="sr-Latn-ME" w:eastAsia="sr-Latn-ME"/>
        </w:rPr>
        <w:t xml:space="preserve"> 2030/24/6313 – 6037 </w:t>
      </w:r>
    </w:p>
    <w:p w14:paraId="4304876B" w14:textId="77777777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9.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 OBNOVE DOZVOLE ZA STAVLJANJE LIJEKA U PROMET</w:t>
      </w:r>
    </w:p>
    <w:p w14:paraId="6982C54B" w14:textId="77777777" w:rsidR="003C2F13" w:rsidRPr="003C3345" w:rsidRDefault="003C2F1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06E2AB2" w14:textId="44220E13" w:rsidR="003C2F13" w:rsidRPr="003C3345" w:rsidRDefault="003C2F1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hAnsi="Times New Roman" w:cs="Times New Roman"/>
          <w:lang w:val="sr-Latn-ME" w:eastAsia="sr-Latn-ME"/>
        </w:rPr>
        <w:t>26.11.2024. godine</w:t>
      </w:r>
    </w:p>
    <w:p w14:paraId="30236B35" w14:textId="7FEB83C1" w:rsidR="00945270" w:rsidRPr="003C3345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92A844B" w14:textId="77777777" w:rsidR="00AB5F88" w:rsidRPr="003C3345" w:rsidRDefault="00AB5F88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D9A5F" w14:textId="63F39929" w:rsidR="00930311" w:rsidRPr="003C3345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3C3345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1347B60E" w14:textId="1DCA8033" w:rsidR="005A04D0" w:rsidRPr="003C3345" w:rsidRDefault="005A04D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A980EA5" w14:textId="2EA5A17A" w:rsidR="00930311" w:rsidRPr="003C3345" w:rsidRDefault="003C2F1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3C3345">
        <w:rPr>
          <w:rFonts w:ascii="Times New Roman" w:eastAsia="Times New Roman" w:hAnsi="Times New Roman" w:cs="Times New Roman"/>
          <w:bCs/>
          <w:lang w:val="sr-Latn-ME"/>
        </w:rPr>
        <w:t>Novembar, 2024. godine</w:t>
      </w:r>
    </w:p>
    <w:p w14:paraId="2676AB81" w14:textId="77777777" w:rsidR="00930311" w:rsidRPr="003C3345" w:rsidRDefault="00930311" w:rsidP="00930311">
      <w:pPr>
        <w:rPr>
          <w:rFonts w:ascii="Times New Roman" w:hAnsi="Times New Roman" w:cs="Times New Roman"/>
          <w:lang w:val="sr-Latn-ME"/>
        </w:rPr>
      </w:pPr>
    </w:p>
    <w:p w14:paraId="3800F0E4" w14:textId="77777777" w:rsidR="00651BFF" w:rsidRPr="003C3345" w:rsidRDefault="00651BFF">
      <w:pPr>
        <w:rPr>
          <w:rFonts w:ascii="Times New Roman" w:hAnsi="Times New Roman" w:cs="Times New Roman"/>
          <w:lang w:val="sr-Latn-ME"/>
        </w:rPr>
      </w:pPr>
    </w:p>
    <w:sectPr w:rsidR="00651BFF" w:rsidRPr="003C3345" w:rsidSect="00301367">
      <w:footerReference w:type="default" r:id="rId13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CC651" w14:textId="77777777" w:rsidR="00C479B9" w:rsidRDefault="00C479B9" w:rsidP="00E31B8B">
      <w:pPr>
        <w:spacing w:after="0" w:line="240" w:lineRule="auto"/>
      </w:pPr>
      <w:r>
        <w:separator/>
      </w:r>
    </w:p>
  </w:endnote>
  <w:endnote w:type="continuationSeparator" w:id="0">
    <w:p w14:paraId="7A985B2A" w14:textId="77777777" w:rsidR="00C479B9" w:rsidRDefault="00C479B9" w:rsidP="00E31B8B">
      <w:pPr>
        <w:spacing w:after="0" w:line="240" w:lineRule="auto"/>
      </w:pPr>
      <w:r>
        <w:continuationSeparator/>
      </w:r>
    </w:p>
  </w:endnote>
  <w:endnote w:type="continuationNotice" w:id="1">
    <w:p w14:paraId="6F1FBD7A" w14:textId="77777777" w:rsidR="00C479B9" w:rsidRDefault="00C47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089A2" w14:textId="2DA916E5" w:rsidR="00AF3F94" w:rsidRPr="003C3345" w:rsidRDefault="00AF3F94">
            <w:pPr>
              <w:pStyle w:val="Footer"/>
              <w:jc w:val="center"/>
            </w:pPr>
            <w:r w:rsidRPr="003C3345">
              <w:rPr>
                <w:rFonts w:ascii="Times New Roman" w:hAnsi="Times New Roman" w:cs="Times New Roman"/>
              </w:rPr>
              <w:t xml:space="preserve"> </w:t>
            </w:r>
            <w:r w:rsidRPr="003C3345">
              <w:rPr>
                <w:rFonts w:ascii="Times New Roman" w:hAnsi="Times New Roman" w:cs="Times New Roman"/>
                <w:bCs/>
              </w:rPr>
              <w:fldChar w:fldCharType="begin"/>
            </w:r>
            <w:r w:rsidRPr="003C3345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3C3345">
              <w:rPr>
                <w:rFonts w:ascii="Times New Roman" w:hAnsi="Times New Roman" w:cs="Times New Roman"/>
                <w:bCs/>
              </w:rPr>
              <w:fldChar w:fldCharType="separate"/>
            </w:r>
            <w:r w:rsidR="00000471">
              <w:rPr>
                <w:rFonts w:ascii="Times New Roman" w:hAnsi="Times New Roman" w:cs="Times New Roman"/>
                <w:bCs/>
                <w:noProof/>
              </w:rPr>
              <w:t>11</w:t>
            </w:r>
            <w:r w:rsidRPr="003C3345">
              <w:rPr>
                <w:rFonts w:ascii="Times New Roman" w:hAnsi="Times New Roman" w:cs="Times New Roman"/>
                <w:bCs/>
              </w:rPr>
              <w:fldChar w:fldCharType="end"/>
            </w:r>
            <w:r w:rsidRPr="003C3345">
              <w:rPr>
                <w:rFonts w:ascii="Times New Roman" w:hAnsi="Times New Roman" w:cs="Times New Roman"/>
              </w:rPr>
              <w:t xml:space="preserve"> / </w:t>
            </w:r>
            <w:r w:rsidRPr="003C3345">
              <w:rPr>
                <w:rFonts w:ascii="Times New Roman" w:hAnsi="Times New Roman" w:cs="Times New Roman"/>
                <w:bCs/>
              </w:rPr>
              <w:fldChar w:fldCharType="begin"/>
            </w:r>
            <w:r w:rsidRPr="003C3345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3C3345">
              <w:rPr>
                <w:rFonts w:ascii="Times New Roman" w:hAnsi="Times New Roman" w:cs="Times New Roman"/>
                <w:bCs/>
              </w:rPr>
              <w:fldChar w:fldCharType="separate"/>
            </w:r>
            <w:r w:rsidR="00000471">
              <w:rPr>
                <w:rFonts w:ascii="Times New Roman" w:hAnsi="Times New Roman" w:cs="Times New Roman"/>
                <w:bCs/>
                <w:noProof/>
              </w:rPr>
              <w:t>11</w:t>
            </w:r>
            <w:r w:rsidRPr="003C3345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35B00418" w14:textId="77777777" w:rsidR="00AF3F94" w:rsidRDefault="00AF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B4DD" w14:textId="77777777" w:rsidR="00C479B9" w:rsidRDefault="00C479B9" w:rsidP="00E31B8B">
      <w:pPr>
        <w:spacing w:after="0" w:line="240" w:lineRule="auto"/>
      </w:pPr>
      <w:r>
        <w:separator/>
      </w:r>
    </w:p>
  </w:footnote>
  <w:footnote w:type="continuationSeparator" w:id="0">
    <w:p w14:paraId="59B4583A" w14:textId="77777777" w:rsidR="00C479B9" w:rsidRDefault="00C479B9" w:rsidP="00E31B8B">
      <w:pPr>
        <w:spacing w:after="0" w:line="240" w:lineRule="auto"/>
      </w:pPr>
      <w:r>
        <w:continuationSeparator/>
      </w:r>
    </w:p>
  </w:footnote>
  <w:footnote w:type="continuationNotice" w:id="1">
    <w:p w14:paraId="62127F2A" w14:textId="77777777" w:rsidR="00C479B9" w:rsidRDefault="00C479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87DA3"/>
    <w:multiLevelType w:val="hybridMultilevel"/>
    <w:tmpl w:val="3366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000471"/>
    <w:rsid w:val="000015B1"/>
    <w:rsid w:val="000042A7"/>
    <w:rsid w:val="000108B6"/>
    <w:rsid w:val="00011CED"/>
    <w:rsid w:val="000128BE"/>
    <w:rsid w:val="000135DA"/>
    <w:rsid w:val="00013C4A"/>
    <w:rsid w:val="0001628F"/>
    <w:rsid w:val="00016F6C"/>
    <w:rsid w:val="0002001B"/>
    <w:rsid w:val="0002094C"/>
    <w:rsid w:val="000219B2"/>
    <w:rsid w:val="00023D09"/>
    <w:rsid w:val="00030161"/>
    <w:rsid w:val="000336B0"/>
    <w:rsid w:val="000362AD"/>
    <w:rsid w:val="00037761"/>
    <w:rsid w:val="00041A34"/>
    <w:rsid w:val="00043B31"/>
    <w:rsid w:val="000458A0"/>
    <w:rsid w:val="00047AF7"/>
    <w:rsid w:val="00052209"/>
    <w:rsid w:val="00052A51"/>
    <w:rsid w:val="00055E04"/>
    <w:rsid w:val="00057485"/>
    <w:rsid w:val="00057838"/>
    <w:rsid w:val="00061088"/>
    <w:rsid w:val="00062AC1"/>
    <w:rsid w:val="000636E0"/>
    <w:rsid w:val="00064F2A"/>
    <w:rsid w:val="00066CAB"/>
    <w:rsid w:val="000755F2"/>
    <w:rsid w:val="00076077"/>
    <w:rsid w:val="00076107"/>
    <w:rsid w:val="00076EA1"/>
    <w:rsid w:val="00077D9E"/>
    <w:rsid w:val="00080434"/>
    <w:rsid w:val="000839F7"/>
    <w:rsid w:val="000839FF"/>
    <w:rsid w:val="00085855"/>
    <w:rsid w:val="00086839"/>
    <w:rsid w:val="00087C83"/>
    <w:rsid w:val="00091AA4"/>
    <w:rsid w:val="00094EB9"/>
    <w:rsid w:val="00097A22"/>
    <w:rsid w:val="00097B36"/>
    <w:rsid w:val="000A7D1D"/>
    <w:rsid w:val="000B03BD"/>
    <w:rsid w:val="000C6E4E"/>
    <w:rsid w:val="000D1443"/>
    <w:rsid w:val="000D4155"/>
    <w:rsid w:val="000D5272"/>
    <w:rsid w:val="000D617B"/>
    <w:rsid w:val="000E2CBE"/>
    <w:rsid w:val="000E3AB1"/>
    <w:rsid w:val="000F1162"/>
    <w:rsid w:val="000F1856"/>
    <w:rsid w:val="000F3CDE"/>
    <w:rsid w:val="00107336"/>
    <w:rsid w:val="00107ECD"/>
    <w:rsid w:val="001105E0"/>
    <w:rsid w:val="00125DF2"/>
    <w:rsid w:val="00132A67"/>
    <w:rsid w:val="001333A5"/>
    <w:rsid w:val="00142FB6"/>
    <w:rsid w:val="00143FDE"/>
    <w:rsid w:val="00146BA5"/>
    <w:rsid w:val="00151398"/>
    <w:rsid w:val="00152569"/>
    <w:rsid w:val="001536C5"/>
    <w:rsid w:val="00157F1E"/>
    <w:rsid w:val="00160A7E"/>
    <w:rsid w:val="00163FFC"/>
    <w:rsid w:val="00165352"/>
    <w:rsid w:val="001715DA"/>
    <w:rsid w:val="0017210C"/>
    <w:rsid w:val="00172FE0"/>
    <w:rsid w:val="001738AE"/>
    <w:rsid w:val="001820E6"/>
    <w:rsid w:val="00183547"/>
    <w:rsid w:val="001848FB"/>
    <w:rsid w:val="001926D9"/>
    <w:rsid w:val="00194945"/>
    <w:rsid w:val="00194FD6"/>
    <w:rsid w:val="00196812"/>
    <w:rsid w:val="001A099B"/>
    <w:rsid w:val="001A2694"/>
    <w:rsid w:val="001A4564"/>
    <w:rsid w:val="001A494C"/>
    <w:rsid w:val="001A737A"/>
    <w:rsid w:val="001A77BB"/>
    <w:rsid w:val="001B0101"/>
    <w:rsid w:val="001B28B0"/>
    <w:rsid w:val="001B3C82"/>
    <w:rsid w:val="001C1744"/>
    <w:rsid w:val="001C2DC8"/>
    <w:rsid w:val="001C40E1"/>
    <w:rsid w:val="001C43E6"/>
    <w:rsid w:val="001C638D"/>
    <w:rsid w:val="001C7056"/>
    <w:rsid w:val="001D197B"/>
    <w:rsid w:val="001D6BEC"/>
    <w:rsid w:val="001D7339"/>
    <w:rsid w:val="001D7488"/>
    <w:rsid w:val="001E1ACA"/>
    <w:rsid w:val="001E2AD9"/>
    <w:rsid w:val="001F01BB"/>
    <w:rsid w:val="001F256E"/>
    <w:rsid w:val="001F3E3B"/>
    <w:rsid w:val="001F4CE9"/>
    <w:rsid w:val="001F6A37"/>
    <w:rsid w:val="00205799"/>
    <w:rsid w:val="002150FF"/>
    <w:rsid w:val="0021543F"/>
    <w:rsid w:val="00216141"/>
    <w:rsid w:val="002171A0"/>
    <w:rsid w:val="00220D0A"/>
    <w:rsid w:val="002235BF"/>
    <w:rsid w:val="002253DF"/>
    <w:rsid w:val="002278B3"/>
    <w:rsid w:val="00230182"/>
    <w:rsid w:val="002308E6"/>
    <w:rsid w:val="0023149D"/>
    <w:rsid w:val="00233C19"/>
    <w:rsid w:val="00236E27"/>
    <w:rsid w:val="002429D2"/>
    <w:rsid w:val="002439A3"/>
    <w:rsid w:val="00243D6B"/>
    <w:rsid w:val="002467AF"/>
    <w:rsid w:val="00246BE5"/>
    <w:rsid w:val="002479B3"/>
    <w:rsid w:val="002602EA"/>
    <w:rsid w:val="0026407B"/>
    <w:rsid w:val="002647E5"/>
    <w:rsid w:val="002656B2"/>
    <w:rsid w:val="0026738F"/>
    <w:rsid w:val="0027285B"/>
    <w:rsid w:val="002756A4"/>
    <w:rsid w:val="002775C2"/>
    <w:rsid w:val="002835D1"/>
    <w:rsid w:val="0028630C"/>
    <w:rsid w:val="00287777"/>
    <w:rsid w:val="00287ACF"/>
    <w:rsid w:val="00291F06"/>
    <w:rsid w:val="002956D8"/>
    <w:rsid w:val="002A3092"/>
    <w:rsid w:val="002A3475"/>
    <w:rsid w:val="002A38E1"/>
    <w:rsid w:val="002A52E8"/>
    <w:rsid w:val="002A56BC"/>
    <w:rsid w:val="002A6755"/>
    <w:rsid w:val="002A7618"/>
    <w:rsid w:val="002B12C3"/>
    <w:rsid w:val="002B2650"/>
    <w:rsid w:val="002B67C5"/>
    <w:rsid w:val="002C0832"/>
    <w:rsid w:val="002C5AD9"/>
    <w:rsid w:val="002C6559"/>
    <w:rsid w:val="002C7952"/>
    <w:rsid w:val="002D16BE"/>
    <w:rsid w:val="002D2F51"/>
    <w:rsid w:val="002D466F"/>
    <w:rsid w:val="002D6CC6"/>
    <w:rsid w:val="002D764C"/>
    <w:rsid w:val="002E17DB"/>
    <w:rsid w:val="002E37D2"/>
    <w:rsid w:val="002E5C28"/>
    <w:rsid w:val="002F5339"/>
    <w:rsid w:val="002F638B"/>
    <w:rsid w:val="00300353"/>
    <w:rsid w:val="00301367"/>
    <w:rsid w:val="00303FC5"/>
    <w:rsid w:val="003046F2"/>
    <w:rsid w:val="00305268"/>
    <w:rsid w:val="0030589D"/>
    <w:rsid w:val="003067B3"/>
    <w:rsid w:val="003068B0"/>
    <w:rsid w:val="00310D57"/>
    <w:rsid w:val="00317EA5"/>
    <w:rsid w:val="00322D0F"/>
    <w:rsid w:val="00323118"/>
    <w:rsid w:val="00324AA3"/>
    <w:rsid w:val="00325EC5"/>
    <w:rsid w:val="00330F66"/>
    <w:rsid w:val="00332A04"/>
    <w:rsid w:val="00335090"/>
    <w:rsid w:val="0033541D"/>
    <w:rsid w:val="00342083"/>
    <w:rsid w:val="00344038"/>
    <w:rsid w:val="00344B4B"/>
    <w:rsid w:val="003457B8"/>
    <w:rsid w:val="00346913"/>
    <w:rsid w:val="00346A12"/>
    <w:rsid w:val="00347E97"/>
    <w:rsid w:val="00347F08"/>
    <w:rsid w:val="003503A0"/>
    <w:rsid w:val="0035044B"/>
    <w:rsid w:val="0035412B"/>
    <w:rsid w:val="00355DBE"/>
    <w:rsid w:val="003573E7"/>
    <w:rsid w:val="0036158D"/>
    <w:rsid w:val="00363028"/>
    <w:rsid w:val="00363750"/>
    <w:rsid w:val="00365418"/>
    <w:rsid w:val="00367891"/>
    <w:rsid w:val="00371FDB"/>
    <w:rsid w:val="00372F79"/>
    <w:rsid w:val="00375A95"/>
    <w:rsid w:val="003851A1"/>
    <w:rsid w:val="0038603C"/>
    <w:rsid w:val="00393187"/>
    <w:rsid w:val="00397511"/>
    <w:rsid w:val="00397E6F"/>
    <w:rsid w:val="003B0492"/>
    <w:rsid w:val="003B0CFF"/>
    <w:rsid w:val="003B3278"/>
    <w:rsid w:val="003B5D95"/>
    <w:rsid w:val="003B7407"/>
    <w:rsid w:val="003C1D7C"/>
    <w:rsid w:val="003C23F5"/>
    <w:rsid w:val="003C2F13"/>
    <w:rsid w:val="003C3345"/>
    <w:rsid w:val="003C5510"/>
    <w:rsid w:val="003C6D83"/>
    <w:rsid w:val="003E1942"/>
    <w:rsid w:val="003E3793"/>
    <w:rsid w:val="003E4746"/>
    <w:rsid w:val="003E61AF"/>
    <w:rsid w:val="003E682F"/>
    <w:rsid w:val="003E7039"/>
    <w:rsid w:val="003F23B7"/>
    <w:rsid w:val="003F284B"/>
    <w:rsid w:val="003F5009"/>
    <w:rsid w:val="003F6672"/>
    <w:rsid w:val="00403602"/>
    <w:rsid w:val="00404600"/>
    <w:rsid w:val="00405859"/>
    <w:rsid w:val="0040588D"/>
    <w:rsid w:val="0040793A"/>
    <w:rsid w:val="00411F4D"/>
    <w:rsid w:val="0041414D"/>
    <w:rsid w:val="00415B80"/>
    <w:rsid w:val="00417820"/>
    <w:rsid w:val="00422E2E"/>
    <w:rsid w:val="004232E2"/>
    <w:rsid w:val="004271F7"/>
    <w:rsid w:val="00430561"/>
    <w:rsid w:val="0043256C"/>
    <w:rsid w:val="00435452"/>
    <w:rsid w:val="00435F60"/>
    <w:rsid w:val="004360E6"/>
    <w:rsid w:val="004377AF"/>
    <w:rsid w:val="00440C1D"/>
    <w:rsid w:val="004440D6"/>
    <w:rsid w:val="0044425D"/>
    <w:rsid w:val="00446118"/>
    <w:rsid w:val="00446C31"/>
    <w:rsid w:val="0045235C"/>
    <w:rsid w:val="00456BA7"/>
    <w:rsid w:val="00457111"/>
    <w:rsid w:val="00461115"/>
    <w:rsid w:val="00470CC3"/>
    <w:rsid w:val="00470D66"/>
    <w:rsid w:val="00470F41"/>
    <w:rsid w:val="0047342A"/>
    <w:rsid w:val="00475C00"/>
    <w:rsid w:val="00476EA6"/>
    <w:rsid w:val="00480452"/>
    <w:rsid w:val="00483D08"/>
    <w:rsid w:val="004922EF"/>
    <w:rsid w:val="004937BB"/>
    <w:rsid w:val="00495938"/>
    <w:rsid w:val="004968B9"/>
    <w:rsid w:val="004A037C"/>
    <w:rsid w:val="004A1020"/>
    <w:rsid w:val="004A5110"/>
    <w:rsid w:val="004A584C"/>
    <w:rsid w:val="004B25D9"/>
    <w:rsid w:val="004B3DF1"/>
    <w:rsid w:val="004B67D1"/>
    <w:rsid w:val="004C3B2E"/>
    <w:rsid w:val="004D027F"/>
    <w:rsid w:val="004D340C"/>
    <w:rsid w:val="004D3898"/>
    <w:rsid w:val="004D72DD"/>
    <w:rsid w:val="004E0622"/>
    <w:rsid w:val="004E1095"/>
    <w:rsid w:val="004E64A8"/>
    <w:rsid w:val="004E6B92"/>
    <w:rsid w:val="004E6C19"/>
    <w:rsid w:val="004F055B"/>
    <w:rsid w:val="004F187F"/>
    <w:rsid w:val="004F4FE0"/>
    <w:rsid w:val="004F7C17"/>
    <w:rsid w:val="004F7E8C"/>
    <w:rsid w:val="004F7FAE"/>
    <w:rsid w:val="00501643"/>
    <w:rsid w:val="00502229"/>
    <w:rsid w:val="00507B59"/>
    <w:rsid w:val="00513B06"/>
    <w:rsid w:val="005154C0"/>
    <w:rsid w:val="00515902"/>
    <w:rsid w:val="00520067"/>
    <w:rsid w:val="00521D1E"/>
    <w:rsid w:val="005222CA"/>
    <w:rsid w:val="00524E7B"/>
    <w:rsid w:val="005253CF"/>
    <w:rsid w:val="00525744"/>
    <w:rsid w:val="00526528"/>
    <w:rsid w:val="0052763B"/>
    <w:rsid w:val="005315CC"/>
    <w:rsid w:val="005426DD"/>
    <w:rsid w:val="00542D1F"/>
    <w:rsid w:val="00543C12"/>
    <w:rsid w:val="005477D1"/>
    <w:rsid w:val="005478DE"/>
    <w:rsid w:val="00560916"/>
    <w:rsid w:val="00564E0A"/>
    <w:rsid w:val="00570135"/>
    <w:rsid w:val="00570955"/>
    <w:rsid w:val="0057139F"/>
    <w:rsid w:val="00571C3B"/>
    <w:rsid w:val="00572C7C"/>
    <w:rsid w:val="00575133"/>
    <w:rsid w:val="00577178"/>
    <w:rsid w:val="0058246D"/>
    <w:rsid w:val="0059556A"/>
    <w:rsid w:val="00596A40"/>
    <w:rsid w:val="005A04D0"/>
    <w:rsid w:val="005A43B8"/>
    <w:rsid w:val="005A443C"/>
    <w:rsid w:val="005B0893"/>
    <w:rsid w:val="005B144B"/>
    <w:rsid w:val="005B16DC"/>
    <w:rsid w:val="005B2804"/>
    <w:rsid w:val="005C0D11"/>
    <w:rsid w:val="005C11A6"/>
    <w:rsid w:val="005C4751"/>
    <w:rsid w:val="005C700D"/>
    <w:rsid w:val="005D0F03"/>
    <w:rsid w:val="005D25FB"/>
    <w:rsid w:val="005D3F45"/>
    <w:rsid w:val="005D639A"/>
    <w:rsid w:val="005D69B6"/>
    <w:rsid w:val="005D7369"/>
    <w:rsid w:val="005D75BF"/>
    <w:rsid w:val="005D7A98"/>
    <w:rsid w:val="005E43EC"/>
    <w:rsid w:val="005E4901"/>
    <w:rsid w:val="005E7EC5"/>
    <w:rsid w:val="005F05AA"/>
    <w:rsid w:val="005F4805"/>
    <w:rsid w:val="005F6DD3"/>
    <w:rsid w:val="006021DC"/>
    <w:rsid w:val="00603705"/>
    <w:rsid w:val="00603952"/>
    <w:rsid w:val="006051D0"/>
    <w:rsid w:val="00605617"/>
    <w:rsid w:val="00606D2F"/>
    <w:rsid w:val="006076F1"/>
    <w:rsid w:val="00607B0F"/>
    <w:rsid w:val="006100B8"/>
    <w:rsid w:val="006165BE"/>
    <w:rsid w:val="00621F56"/>
    <w:rsid w:val="00622FC8"/>
    <w:rsid w:val="00624D86"/>
    <w:rsid w:val="0063034D"/>
    <w:rsid w:val="006325B4"/>
    <w:rsid w:val="00634342"/>
    <w:rsid w:val="006358FD"/>
    <w:rsid w:val="00645719"/>
    <w:rsid w:val="00645A4A"/>
    <w:rsid w:val="00645D0D"/>
    <w:rsid w:val="006473D0"/>
    <w:rsid w:val="00650331"/>
    <w:rsid w:val="006512C3"/>
    <w:rsid w:val="00651749"/>
    <w:rsid w:val="006517E7"/>
    <w:rsid w:val="00651BFF"/>
    <w:rsid w:val="00653EE9"/>
    <w:rsid w:val="006568C2"/>
    <w:rsid w:val="00666CE4"/>
    <w:rsid w:val="0067289D"/>
    <w:rsid w:val="00672ED8"/>
    <w:rsid w:val="00675A65"/>
    <w:rsid w:val="0068784D"/>
    <w:rsid w:val="00690560"/>
    <w:rsid w:val="00691FB6"/>
    <w:rsid w:val="006944E7"/>
    <w:rsid w:val="00697457"/>
    <w:rsid w:val="006A1B1D"/>
    <w:rsid w:val="006A29FD"/>
    <w:rsid w:val="006A2ECD"/>
    <w:rsid w:val="006A47D5"/>
    <w:rsid w:val="006A6CAF"/>
    <w:rsid w:val="006B0BE4"/>
    <w:rsid w:val="006B34E3"/>
    <w:rsid w:val="006B3FE3"/>
    <w:rsid w:val="006B5544"/>
    <w:rsid w:val="006C1319"/>
    <w:rsid w:val="006C54EA"/>
    <w:rsid w:val="006D2984"/>
    <w:rsid w:val="006D3FB6"/>
    <w:rsid w:val="006D4022"/>
    <w:rsid w:val="006D4155"/>
    <w:rsid w:val="006D508E"/>
    <w:rsid w:val="006E0221"/>
    <w:rsid w:val="006E0280"/>
    <w:rsid w:val="006E0D7B"/>
    <w:rsid w:val="006E16C6"/>
    <w:rsid w:val="006E404E"/>
    <w:rsid w:val="006E4F66"/>
    <w:rsid w:val="006E7168"/>
    <w:rsid w:val="006E7E62"/>
    <w:rsid w:val="006F04FD"/>
    <w:rsid w:val="006F11F2"/>
    <w:rsid w:val="006F164F"/>
    <w:rsid w:val="006F1DB2"/>
    <w:rsid w:val="006F303A"/>
    <w:rsid w:val="0070565D"/>
    <w:rsid w:val="00711406"/>
    <w:rsid w:val="007166CD"/>
    <w:rsid w:val="00720726"/>
    <w:rsid w:val="00722D76"/>
    <w:rsid w:val="00730B70"/>
    <w:rsid w:val="00730D86"/>
    <w:rsid w:val="00733CFD"/>
    <w:rsid w:val="00734540"/>
    <w:rsid w:val="007353E6"/>
    <w:rsid w:val="007356E1"/>
    <w:rsid w:val="0073659A"/>
    <w:rsid w:val="00743DFC"/>
    <w:rsid w:val="007441BB"/>
    <w:rsid w:val="00744F61"/>
    <w:rsid w:val="0074723D"/>
    <w:rsid w:val="007521EC"/>
    <w:rsid w:val="007542FF"/>
    <w:rsid w:val="007562E5"/>
    <w:rsid w:val="0075704D"/>
    <w:rsid w:val="0076095B"/>
    <w:rsid w:val="00765321"/>
    <w:rsid w:val="0076693F"/>
    <w:rsid w:val="00770A8D"/>
    <w:rsid w:val="0077384C"/>
    <w:rsid w:val="007749E7"/>
    <w:rsid w:val="00775259"/>
    <w:rsid w:val="00780EDC"/>
    <w:rsid w:val="00780FF9"/>
    <w:rsid w:val="00783B6F"/>
    <w:rsid w:val="00784C26"/>
    <w:rsid w:val="00791DDC"/>
    <w:rsid w:val="007949ED"/>
    <w:rsid w:val="00795D95"/>
    <w:rsid w:val="00795F9E"/>
    <w:rsid w:val="007A03B1"/>
    <w:rsid w:val="007A3CDA"/>
    <w:rsid w:val="007A474A"/>
    <w:rsid w:val="007C0185"/>
    <w:rsid w:val="007C45F6"/>
    <w:rsid w:val="007C5F0B"/>
    <w:rsid w:val="007C6788"/>
    <w:rsid w:val="007C7B62"/>
    <w:rsid w:val="007D100A"/>
    <w:rsid w:val="007D397D"/>
    <w:rsid w:val="007D428A"/>
    <w:rsid w:val="007E0B0F"/>
    <w:rsid w:val="007E0E52"/>
    <w:rsid w:val="007E2194"/>
    <w:rsid w:val="007F3F17"/>
    <w:rsid w:val="007F5597"/>
    <w:rsid w:val="007F7DD9"/>
    <w:rsid w:val="00803BBE"/>
    <w:rsid w:val="00803C08"/>
    <w:rsid w:val="00811374"/>
    <w:rsid w:val="00820675"/>
    <w:rsid w:val="008247D8"/>
    <w:rsid w:val="00826C62"/>
    <w:rsid w:val="00826FD3"/>
    <w:rsid w:val="00830C03"/>
    <w:rsid w:val="00830C5B"/>
    <w:rsid w:val="0083176B"/>
    <w:rsid w:val="00832470"/>
    <w:rsid w:val="00842FBA"/>
    <w:rsid w:val="00854064"/>
    <w:rsid w:val="00855BB5"/>
    <w:rsid w:val="008564DB"/>
    <w:rsid w:val="0086155E"/>
    <w:rsid w:val="008619FA"/>
    <w:rsid w:val="00861A2B"/>
    <w:rsid w:val="00866873"/>
    <w:rsid w:val="008716ED"/>
    <w:rsid w:val="00874AEF"/>
    <w:rsid w:val="0087756F"/>
    <w:rsid w:val="00887AC1"/>
    <w:rsid w:val="00887DEE"/>
    <w:rsid w:val="0089174C"/>
    <w:rsid w:val="00891B44"/>
    <w:rsid w:val="00891BD6"/>
    <w:rsid w:val="00891C78"/>
    <w:rsid w:val="008925F3"/>
    <w:rsid w:val="008964EA"/>
    <w:rsid w:val="008A0F28"/>
    <w:rsid w:val="008A5A89"/>
    <w:rsid w:val="008B055B"/>
    <w:rsid w:val="008B234B"/>
    <w:rsid w:val="008B2778"/>
    <w:rsid w:val="008D103C"/>
    <w:rsid w:val="008D1267"/>
    <w:rsid w:val="008D1E78"/>
    <w:rsid w:val="008D688E"/>
    <w:rsid w:val="008D7E4B"/>
    <w:rsid w:val="008E0307"/>
    <w:rsid w:val="008E17FF"/>
    <w:rsid w:val="008E2166"/>
    <w:rsid w:val="008E2662"/>
    <w:rsid w:val="008E6D83"/>
    <w:rsid w:val="008E79A8"/>
    <w:rsid w:val="008F0431"/>
    <w:rsid w:val="008F4269"/>
    <w:rsid w:val="0090211E"/>
    <w:rsid w:val="00903001"/>
    <w:rsid w:val="00903049"/>
    <w:rsid w:val="009033D2"/>
    <w:rsid w:val="00904D54"/>
    <w:rsid w:val="00911C13"/>
    <w:rsid w:val="00911D10"/>
    <w:rsid w:val="009136FF"/>
    <w:rsid w:val="00915B60"/>
    <w:rsid w:val="00920176"/>
    <w:rsid w:val="00925839"/>
    <w:rsid w:val="00927059"/>
    <w:rsid w:val="009301E8"/>
    <w:rsid w:val="00930311"/>
    <w:rsid w:val="009305D8"/>
    <w:rsid w:val="009321AA"/>
    <w:rsid w:val="00934466"/>
    <w:rsid w:val="00935A9C"/>
    <w:rsid w:val="00936FAF"/>
    <w:rsid w:val="00942255"/>
    <w:rsid w:val="00942C2A"/>
    <w:rsid w:val="00944509"/>
    <w:rsid w:val="00945270"/>
    <w:rsid w:val="009469E4"/>
    <w:rsid w:val="00947E62"/>
    <w:rsid w:val="009500F0"/>
    <w:rsid w:val="00952796"/>
    <w:rsid w:val="00955BB6"/>
    <w:rsid w:val="009616E5"/>
    <w:rsid w:val="00962B2D"/>
    <w:rsid w:val="009635DF"/>
    <w:rsid w:val="00966ABB"/>
    <w:rsid w:val="00967A66"/>
    <w:rsid w:val="0097348B"/>
    <w:rsid w:val="00974610"/>
    <w:rsid w:val="0097566C"/>
    <w:rsid w:val="009772B8"/>
    <w:rsid w:val="00982731"/>
    <w:rsid w:val="0098276D"/>
    <w:rsid w:val="00983BB2"/>
    <w:rsid w:val="0098603F"/>
    <w:rsid w:val="00994F95"/>
    <w:rsid w:val="0099504C"/>
    <w:rsid w:val="00996FE6"/>
    <w:rsid w:val="009A263E"/>
    <w:rsid w:val="009A4BEA"/>
    <w:rsid w:val="009A7C03"/>
    <w:rsid w:val="009B1F10"/>
    <w:rsid w:val="009B248D"/>
    <w:rsid w:val="009B5133"/>
    <w:rsid w:val="009C0198"/>
    <w:rsid w:val="009C0956"/>
    <w:rsid w:val="009D074F"/>
    <w:rsid w:val="009D13AC"/>
    <w:rsid w:val="009D15F2"/>
    <w:rsid w:val="009D2799"/>
    <w:rsid w:val="009E4435"/>
    <w:rsid w:val="009E4F30"/>
    <w:rsid w:val="009F639A"/>
    <w:rsid w:val="00A14C5A"/>
    <w:rsid w:val="00A15C5D"/>
    <w:rsid w:val="00A16E77"/>
    <w:rsid w:val="00A17153"/>
    <w:rsid w:val="00A173EF"/>
    <w:rsid w:val="00A22597"/>
    <w:rsid w:val="00A2307E"/>
    <w:rsid w:val="00A26387"/>
    <w:rsid w:val="00A2639C"/>
    <w:rsid w:val="00A33F6A"/>
    <w:rsid w:val="00A3482F"/>
    <w:rsid w:val="00A45E19"/>
    <w:rsid w:val="00A46826"/>
    <w:rsid w:val="00A47AD1"/>
    <w:rsid w:val="00A529DA"/>
    <w:rsid w:val="00A5597D"/>
    <w:rsid w:val="00A55A5A"/>
    <w:rsid w:val="00A621D3"/>
    <w:rsid w:val="00A679E7"/>
    <w:rsid w:val="00A75799"/>
    <w:rsid w:val="00A763B1"/>
    <w:rsid w:val="00A77BE7"/>
    <w:rsid w:val="00A81CCF"/>
    <w:rsid w:val="00A82ED0"/>
    <w:rsid w:val="00A834B6"/>
    <w:rsid w:val="00A85E84"/>
    <w:rsid w:val="00A91DFB"/>
    <w:rsid w:val="00A973F1"/>
    <w:rsid w:val="00AA0A08"/>
    <w:rsid w:val="00AA29B3"/>
    <w:rsid w:val="00AA57A8"/>
    <w:rsid w:val="00AA5A38"/>
    <w:rsid w:val="00AA7AAD"/>
    <w:rsid w:val="00AB092B"/>
    <w:rsid w:val="00AB5F88"/>
    <w:rsid w:val="00AB604C"/>
    <w:rsid w:val="00AC00F9"/>
    <w:rsid w:val="00AC5536"/>
    <w:rsid w:val="00AC7074"/>
    <w:rsid w:val="00AD1F73"/>
    <w:rsid w:val="00AD3D27"/>
    <w:rsid w:val="00AE01EB"/>
    <w:rsid w:val="00AE0CB5"/>
    <w:rsid w:val="00AE7DBE"/>
    <w:rsid w:val="00AF3F94"/>
    <w:rsid w:val="00AF5814"/>
    <w:rsid w:val="00AF71AE"/>
    <w:rsid w:val="00B003EE"/>
    <w:rsid w:val="00B019E4"/>
    <w:rsid w:val="00B042A5"/>
    <w:rsid w:val="00B06806"/>
    <w:rsid w:val="00B11C66"/>
    <w:rsid w:val="00B12959"/>
    <w:rsid w:val="00B133A3"/>
    <w:rsid w:val="00B14102"/>
    <w:rsid w:val="00B16896"/>
    <w:rsid w:val="00B16F62"/>
    <w:rsid w:val="00B17F75"/>
    <w:rsid w:val="00B2351C"/>
    <w:rsid w:val="00B36491"/>
    <w:rsid w:val="00B365D0"/>
    <w:rsid w:val="00B417E0"/>
    <w:rsid w:val="00B45AF1"/>
    <w:rsid w:val="00B478C9"/>
    <w:rsid w:val="00B54138"/>
    <w:rsid w:val="00B54E34"/>
    <w:rsid w:val="00B60B7C"/>
    <w:rsid w:val="00B617FF"/>
    <w:rsid w:val="00B61F6B"/>
    <w:rsid w:val="00B7431A"/>
    <w:rsid w:val="00B75EA8"/>
    <w:rsid w:val="00B8071C"/>
    <w:rsid w:val="00B826AC"/>
    <w:rsid w:val="00B83540"/>
    <w:rsid w:val="00B84EA8"/>
    <w:rsid w:val="00B97C39"/>
    <w:rsid w:val="00BA1E9F"/>
    <w:rsid w:val="00BA274C"/>
    <w:rsid w:val="00BA2B8A"/>
    <w:rsid w:val="00BA2EA0"/>
    <w:rsid w:val="00BA317D"/>
    <w:rsid w:val="00BA64FA"/>
    <w:rsid w:val="00BB0FDC"/>
    <w:rsid w:val="00BB5DF0"/>
    <w:rsid w:val="00BC07AE"/>
    <w:rsid w:val="00BC0C5F"/>
    <w:rsid w:val="00BC13EA"/>
    <w:rsid w:val="00BC6866"/>
    <w:rsid w:val="00BD5C19"/>
    <w:rsid w:val="00BD65A0"/>
    <w:rsid w:val="00BE01D0"/>
    <w:rsid w:val="00BE0B2F"/>
    <w:rsid w:val="00BE595C"/>
    <w:rsid w:val="00BF1DCE"/>
    <w:rsid w:val="00C064D7"/>
    <w:rsid w:val="00C1088F"/>
    <w:rsid w:val="00C112CD"/>
    <w:rsid w:val="00C13A90"/>
    <w:rsid w:val="00C15384"/>
    <w:rsid w:val="00C21EB4"/>
    <w:rsid w:val="00C2332D"/>
    <w:rsid w:val="00C24244"/>
    <w:rsid w:val="00C24BB3"/>
    <w:rsid w:val="00C24EDE"/>
    <w:rsid w:val="00C263CD"/>
    <w:rsid w:val="00C340E2"/>
    <w:rsid w:val="00C41E2D"/>
    <w:rsid w:val="00C4290D"/>
    <w:rsid w:val="00C43F56"/>
    <w:rsid w:val="00C46934"/>
    <w:rsid w:val="00C4732E"/>
    <w:rsid w:val="00C479B9"/>
    <w:rsid w:val="00C53956"/>
    <w:rsid w:val="00C61D89"/>
    <w:rsid w:val="00C63F26"/>
    <w:rsid w:val="00C63F6A"/>
    <w:rsid w:val="00C70AC2"/>
    <w:rsid w:val="00C7168B"/>
    <w:rsid w:val="00C73173"/>
    <w:rsid w:val="00C8005E"/>
    <w:rsid w:val="00C8372E"/>
    <w:rsid w:val="00C85CEE"/>
    <w:rsid w:val="00C86B14"/>
    <w:rsid w:val="00C87063"/>
    <w:rsid w:val="00C93150"/>
    <w:rsid w:val="00C93A9C"/>
    <w:rsid w:val="00C94D37"/>
    <w:rsid w:val="00C97160"/>
    <w:rsid w:val="00CC23FB"/>
    <w:rsid w:val="00CC27AA"/>
    <w:rsid w:val="00CC2FA5"/>
    <w:rsid w:val="00CC4A47"/>
    <w:rsid w:val="00CD2770"/>
    <w:rsid w:val="00CD3922"/>
    <w:rsid w:val="00CD65EF"/>
    <w:rsid w:val="00CD6716"/>
    <w:rsid w:val="00CD7169"/>
    <w:rsid w:val="00CE0050"/>
    <w:rsid w:val="00CE035E"/>
    <w:rsid w:val="00CE22A9"/>
    <w:rsid w:val="00CE3EB1"/>
    <w:rsid w:val="00CE4B32"/>
    <w:rsid w:val="00CE4DBB"/>
    <w:rsid w:val="00CF1CFA"/>
    <w:rsid w:val="00CF40D6"/>
    <w:rsid w:val="00CF44FC"/>
    <w:rsid w:val="00CF5470"/>
    <w:rsid w:val="00D053F4"/>
    <w:rsid w:val="00D06BB1"/>
    <w:rsid w:val="00D072CF"/>
    <w:rsid w:val="00D10126"/>
    <w:rsid w:val="00D10AA6"/>
    <w:rsid w:val="00D125F4"/>
    <w:rsid w:val="00D1774A"/>
    <w:rsid w:val="00D22DBE"/>
    <w:rsid w:val="00D2536F"/>
    <w:rsid w:val="00D25A84"/>
    <w:rsid w:val="00D26450"/>
    <w:rsid w:val="00D27898"/>
    <w:rsid w:val="00D31318"/>
    <w:rsid w:val="00D31397"/>
    <w:rsid w:val="00D3566F"/>
    <w:rsid w:val="00D36E66"/>
    <w:rsid w:val="00D3722D"/>
    <w:rsid w:val="00D44ED4"/>
    <w:rsid w:val="00D456F4"/>
    <w:rsid w:val="00D46FE9"/>
    <w:rsid w:val="00D5588B"/>
    <w:rsid w:val="00D60F92"/>
    <w:rsid w:val="00D61DF1"/>
    <w:rsid w:val="00D62F46"/>
    <w:rsid w:val="00D65ABF"/>
    <w:rsid w:val="00D72BEE"/>
    <w:rsid w:val="00D76FFF"/>
    <w:rsid w:val="00D80161"/>
    <w:rsid w:val="00D83596"/>
    <w:rsid w:val="00D8588C"/>
    <w:rsid w:val="00D90455"/>
    <w:rsid w:val="00D90AAC"/>
    <w:rsid w:val="00D92491"/>
    <w:rsid w:val="00D9478C"/>
    <w:rsid w:val="00D950AA"/>
    <w:rsid w:val="00D95955"/>
    <w:rsid w:val="00DA20B8"/>
    <w:rsid w:val="00DA27B2"/>
    <w:rsid w:val="00DA43A2"/>
    <w:rsid w:val="00DA4F2E"/>
    <w:rsid w:val="00DB17EC"/>
    <w:rsid w:val="00DB711B"/>
    <w:rsid w:val="00DC036C"/>
    <w:rsid w:val="00DD0C7A"/>
    <w:rsid w:val="00DD4485"/>
    <w:rsid w:val="00DD52CD"/>
    <w:rsid w:val="00DD5CE4"/>
    <w:rsid w:val="00DD7D2A"/>
    <w:rsid w:val="00DE3E12"/>
    <w:rsid w:val="00DE51EA"/>
    <w:rsid w:val="00DE5454"/>
    <w:rsid w:val="00DE5E4D"/>
    <w:rsid w:val="00DE7923"/>
    <w:rsid w:val="00DF46DB"/>
    <w:rsid w:val="00E00F6D"/>
    <w:rsid w:val="00E01C69"/>
    <w:rsid w:val="00E059D8"/>
    <w:rsid w:val="00E05D33"/>
    <w:rsid w:val="00E118E0"/>
    <w:rsid w:val="00E11C93"/>
    <w:rsid w:val="00E13D89"/>
    <w:rsid w:val="00E1780F"/>
    <w:rsid w:val="00E200BB"/>
    <w:rsid w:val="00E21EF9"/>
    <w:rsid w:val="00E22847"/>
    <w:rsid w:val="00E23F9F"/>
    <w:rsid w:val="00E248AB"/>
    <w:rsid w:val="00E30460"/>
    <w:rsid w:val="00E31426"/>
    <w:rsid w:val="00E31480"/>
    <w:rsid w:val="00E31B8B"/>
    <w:rsid w:val="00E32C1C"/>
    <w:rsid w:val="00E35993"/>
    <w:rsid w:val="00E36429"/>
    <w:rsid w:val="00E36E66"/>
    <w:rsid w:val="00E37377"/>
    <w:rsid w:val="00E37F13"/>
    <w:rsid w:val="00E40F3D"/>
    <w:rsid w:val="00E42E1C"/>
    <w:rsid w:val="00E4364E"/>
    <w:rsid w:val="00E51920"/>
    <w:rsid w:val="00E55492"/>
    <w:rsid w:val="00E55A46"/>
    <w:rsid w:val="00E56B13"/>
    <w:rsid w:val="00E710F4"/>
    <w:rsid w:val="00E7546B"/>
    <w:rsid w:val="00E75943"/>
    <w:rsid w:val="00E8001F"/>
    <w:rsid w:val="00E831AF"/>
    <w:rsid w:val="00E85C39"/>
    <w:rsid w:val="00E87067"/>
    <w:rsid w:val="00E87B51"/>
    <w:rsid w:val="00E905A9"/>
    <w:rsid w:val="00E946D8"/>
    <w:rsid w:val="00E96B8A"/>
    <w:rsid w:val="00EA0B15"/>
    <w:rsid w:val="00EA2B9C"/>
    <w:rsid w:val="00EA300D"/>
    <w:rsid w:val="00EA328B"/>
    <w:rsid w:val="00EA516C"/>
    <w:rsid w:val="00EA7F2C"/>
    <w:rsid w:val="00EB21FF"/>
    <w:rsid w:val="00EC3CBD"/>
    <w:rsid w:val="00EC61AB"/>
    <w:rsid w:val="00ED19E2"/>
    <w:rsid w:val="00EE0BF0"/>
    <w:rsid w:val="00EE40A1"/>
    <w:rsid w:val="00F00B70"/>
    <w:rsid w:val="00F02103"/>
    <w:rsid w:val="00F02249"/>
    <w:rsid w:val="00F02B75"/>
    <w:rsid w:val="00F03A72"/>
    <w:rsid w:val="00F0568B"/>
    <w:rsid w:val="00F0777A"/>
    <w:rsid w:val="00F22D23"/>
    <w:rsid w:val="00F2646F"/>
    <w:rsid w:val="00F319CC"/>
    <w:rsid w:val="00F333CB"/>
    <w:rsid w:val="00F37E1C"/>
    <w:rsid w:val="00F42515"/>
    <w:rsid w:val="00F4348E"/>
    <w:rsid w:val="00F44159"/>
    <w:rsid w:val="00F46189"/>
    <w:rsid w:val="00F51068"/>
    <w:rsid w:val="00F530DD"/>
    <w:rsid w:val="00F535C7"/>
    <w:rsid w:val="00F553B6"/>
    <w:rsid w:val="00F553F3"/>
    <w:rsid w:val="00F5759F"/>
    <w:rsid w:val="00F57F4D"/>
    <w:rsid w:val="00F605F5"/>
    <w:rsid w:val="00F60AC1"/>
    <w:rsid w:val="00F6566B"/>
    <w:rsid w:val="00F663FA"/>
    <w:rsid w:val="00F670AC"/>
    <w:rsid w:val="00F6779F"/>
    <w:rsid w:val="00F67B99"/>
    <w:rsid w:val="00F67ECF"/>
    <w:rsid w:val="00F7586C"/>
    <w:rsid w:val="00F8012B"/>
    <w:rsid w:val="00F81E1B"/>
    <w:rsid w:val="00F94001"/>
    <w:rsid w:val="00F94B12"/>
    <w:rsid w:val="00F95D9B"/>
    <w:rsid w:val="00FA1CB9"/>
    <w:rsid w:val="00FA2D7C"/>
    <w:rsid w:val="00FA460F"/>
    <w:rsid w:val="00FA4905"/>
    <w:rsid w:val="00FA5107"/>
    <w:rsid w:val="00FA72D8"/>
    <w:rsid w:val="00FA7AE5"/>
    <w:rsid w:val="00FB0AA6"/>
    <w:rsid w:val="00FB27C7"/>
    <w:rsid w:val="00FB5550"/>
    <w:rsid w:val="00FB673E"/>
    <w:rsid w:val="00FB7185"/>
    <w:rsid w:val="00FC0264"/>
    <w:rsid w:val="00FC0FC0"/>
    <w:rsid w:val="00FC22FE"/>
    <w:rsid w:val="00FC2B0F"/>
    <w:rsid w:val="00FC6284"/>
    <w:rsid w:val="00FD63AA"/>
    <w:rsid w:val="00FE2073"/>
    <w:rsid w:val="00FE76D6"/>
    <w:rsid w:val="00FF15AA"/>
    <w:rsid w:val="00FF2723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B0F"/>
  <w15:docId w15:val="{6C1E7627-01A3-485F-8C5B-E4604AC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  <w:style w:type="table" w:styleId="TableGrid">
    <w:name w:val="Table Grid"/>
    <w:basedOn w:val="TableNormal"/>
    <w:uiPriority w:val="39"/>
    <w:rsid w:val="0019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5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5F2"/>
    <w:pPr>
      <w:ind w:left="720"/>
      <w:contextualSpacing/>
    </w:pPr>
  </w:style>
  <w:style w:type="paragraph" w:styleId="Revision">
    <w:name w:val="Revision"/>
    <w:hidden/>
    <w:uiPriority w:val="99"/>
    <w:semiHidden/>
    <w:rsid w:val="00C63F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8BEF-31C6-445D-A66F-5B8D6E4A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Ninoslava Lalatović</cp:lastModifiedBy>
  <cp:revision>2</cp:revision>
  <dcterms:created xsi:type="dcterms:W3CDTF">2024-11-26T09:51:00Z</dcterms:created>
  <dcterms:modified xsi:type="dcterms:W3CDTF">2024-11-26T09:51:00Z</dcterms:modified>
</cp:coreProperties>
</file>